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33174DAF" w:rsidR="00CD1845" w:rsidRPr="00313CE5" w:rsidRDefault="008C40A7" w:rsidP="00CD1845">
            <w:pPr>
              <w:rPr>
                <w:highlight w:val="yellow"/>
                <w:lang w:val="en-ZA" w:eastAsia="en-US"/>
              </w:rPr>
            </w:pPr>
            <w:r w:rsidRPr="00F62B8C">
              <w:rPr>
                <w:lang w:val="en-ZA" w:eastAsia="en-US"/>
              </w:rPr>
              <w:t>FIN-SCM-TEN-0</w:t>
            </w:r>
            <w:r w:rsidR="0056392D" w:rsidRPr="00F62B8C">
              <w:rPr>
                <w:lang w:val="en-ZA" w:eastAsia="en-US"/>
              </w:rPr>
              <w:t>22</w:t>
            </w:r>
            <w:r w:rsidR="00F62B8C">
              <w:rPr>
                <w:lang w:val="en-ZA" w:eastAsia="en-US"/>
              </w:rPr>
              <w:t>6</w:t>
            </w:r>
          </w:p>
        </w:tc>
      </w:tr>
      <w:tr w:rsidR="00CD1845" w14:paraId="65F4BFD4" w14:textId="77777777" w:rsidTr="00851733">
        <w:trPr>
          <w:trHeight w:val="740"/>
        </w:trPr>
        <w:tc>
          <w:tcPr>
            <w:tcW w:w="1140" w:type="pct"/>
          </w:tcPr>
          <w:p w14:paraId="30DEA36D" w14:textId="77777777" w:rsidR="00CD1845" w:rsidRPr="000A558C" w:rsidRDefault="00CD1845" w:rsidP="00CD1845">
            <w:pPr>
              <w:rPr>
                <w:b/>
                <w:lang w:val="en-ZA" w:eastAsia="en-US"/>
              </w:rPr>
            </w:pPr>
            <w:r w:rsidRPr="000A558C">
              <w:rPr>
                <w:b/>
                <w:lang w:val="en-ZA" w:eastAsia="en-US"/>
              </w:rPr>
              <w:t>BID DESCRIPTION:</w:t>
            </w:r>
          </w:p>
        </w:tc>
        <w:tc>
          <w:tcPr>
            <w:tcW w:w="3860" w:type="pct"/>
          </w:tcPr>
          <w:p w14:paraId="6060AD51" w14:textId="28846F4C" w:rsidR="00CD1845" w:rsidRPr="000A558C" w:rsidRDefault="005D1815" w:rsidP="007358C1">
            <w:r w:rsidRPr="000A558C">
              <w:t xml:space="preserve">Bid for the appointment </w:t>
            </w:r>
            <w:r w:rsidR="00EE5F40" w:rsidRPr="000A558C">
              <w:t xml:space="preserve">of a panel </w:t>
            </w:r>
            <w:r w:rsidRPr="000A558C">
              <w:t xml:space="preserve">of accredited training providers for the provision </w:t>
            </w:r>
            <w:r w:rsidR="000A558C">
              <w:t>of</w:t>
            </w:r>
            <w:r w:rsidR="00263965" w:rsidRPr="000A558C">
              <w:t xml:space="preserve"> Occupational qualification</w:t>
            </w:r>
            <w:r w:rsidR="00862FD2">
              <w:t>s</w:t>
            </w:r>
            <w:r w:rsidRPr="000A558C">
              <w:t xml:space="preserve"> for a period of</w:t>
            </w:r>
            <w:r w:rsidR="0011376D" w:rsidRPr="000A558C">
              <w:t xml:space="preserve"> </w:t>
            </w:r>
            <w:r w:rsidR="00263965" w:rsidRPr="000A558C">
              <w:t>4</w:t>
            </w:r>
            <w:r w:rsidRPr="000A558C">
              <w:t xml:space="preserve"> </w:t>
            </w:r>
            <w:r w:rsidR="000A558C" w:rsidRPr="000A558C">
              <w:t>years.</w:t>
            </w:r>
          </w:p>
          <w:p w14:paraId="20728F6B" w14:textId="438AD13A" w:rsidR="00B753E3" w:rsidRPr="000A558C" w:rsidRDefault="00B753E3" w:rsidP="007358C1">
            <w:r w:rsidRPr="000A558C">
              <w:t xml:space="preserve"> </w:t>
            </w:r>
          </w:p>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631710DD" w:rsidR="00CD1845" w:rsidRPr="00730C33" w:rsidRDefault="0056392D" w:rsidP="00EE08F2">
            <w:pPr>
              <w:rPr>
                <w:lang w:val="en-ZA" w:eastAsia="en-US"/>
              </w:rPr>
            </w:pPr>
            <w:r w:rsidRPr="00F62B8C">
              <w:rPr>
                <w:lang w:val="en-ZA" w:eastAsia="en-US"/>
              </w:rPr>
              <w:t>06 May</w:t>
            </w:r>
            <w:r w:rsidR="004C4977" w:rsidRPr="00F62B8C">
              <w:rPr>
                <w:lang w:val="en-ZA" w:eastAsia="en-US"/>
              </w:rPr>
              <w:t xml:space="preserve"> 2025</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r w:rsidRPr="00216F92">
              <w:rPr>
                <w:lang w:eastAsia="en-US"/>
              </w:rPr>
              <w:t>Necsa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r w:rsidRPr="00216F92">
              <w:rPr>
                <w:lang w:eastAsia="en-US"/>
              </w:rPr>
              <w:t>Pelindaba</w:t>
            </w:r>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r w:rsidRPr="00216F92">
              <w:rPr>
                <w:lang w:eastAsia="en-US"/>
              </w:rPr>
              <w:t>North West</w:t>
            </w:r>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9"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DA29AED" w:rsidR="00484FDB" w:rsidRDefault="00484FDB" w:rsidP="00983E61">
      <w:pPr>
        <w:pStyle w:val="Title"/>
        <w:tabs>
          <w:tab w:val="center" w:pos="4747"/>
        </w:tabs>
        <w:outlineLvl w:val="9"/>
      </w:pPr>
      <w:r>
        <w:lastRenderedPageBreak/>
        <w:t>Table of Contents</w:t>
      </w:r>
      <w:r w:rsidR="00983E61">
        <w:tab/>
      </w:r>
    </w:p>
    <w:p w14:paraId="078AFB0B" w14:textId="77777777" w:rsidR="00F80D24" w:rsidRPr="008610B6" w:rsidRDefault="00F80D24" w:rsidP="008610B6">
      <w:pPr>
        <w:spacing w:before="0" w:after="0" w:line="240" w:lineRule="auto"/>
        <w:rPr>
          <w:sz w:val="6"/>
          <w:lang w:val="en-ZA" w:eastAsia="en-US"/>
        </w:rPr>
      </w:pPr>
    </w:p>
    <w:p w14:paraId="35424670" w14:textId="289D1B86" w:rsidR="00983E61" w:rsidRDefault="00550A6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13360713" w:history="1">
        <w:r w:rsidR="00983E61" w:rsidRPr="00090BBE">
          <w:rPr>
            <w:rStyle w:val="Hyperlink"/>
            <w:noProof/>
          </w:rPr>
          <w:t>SECTION 1</w:t>
        </w:r>
        <w:r w:rsidR="00983E61">
          <w:rPr>
            <w:noProof/>
            <w:webHidden/>
          </w:rPr>
          <w:tab/>
        </w:r>
        <w:r w:rsidR="00983E61">
          <w:rPr>
            <w:noProof/>
            <w:webHidden/>
          </w:rPr>
          <w:fldChar w:fldCharType="begin"/>
        </w:r>
        <w:r w:rsidR="00983E61">
          <w:rPr>
            <w:noProof/>
            <w:webHidden/>
          </w:rPr>
          <w:instrText xml:space="preserve"> PAGEREF _Toc213360713 \h </w:instrText>
        </w:r>
        <w:r w:rsidR="00983E61">
          <w:rPr>
            <w:noProof/>
            <w:webHidden/>
          </w:rPr>
        </w:r>
        <w:r w:rsidR="00983E61">
          <w:rPr>
            <w:noProof/>
            <w:webHidden/>
          </w:rPr>
          <w:fldChar w:fldCharType="separate"/>
        </w:r>
        <w:r w:rsidR="00983E61">
          <w:rPr>
            <w:noProof/>
            <w:webHidden/>
          </w:rPr>
          <w:t>4</w:t>
        </w:r>
        <w:r w:rsidR="00983E61">
          <w:rPr>
            <w:noProof/>
            <w:webHidden/>
          </w:rPr>
          <w:fldChar w:fldCharType="end"/>
        </w:r>
      </w:hyperlink>
    </w:p>
    <w:p w14:paraId="4A951014" w14:textId="5B840DB7" w:rsidR="00983E61" w:rsidRDefault="00983E61">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360714" w:history="1">
        <w:r w:rsidRPr="00090BBE">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090BBE">
          <w:rPr>
            <w:rStyle w:val="Hyperlink"/>
            <w:noProof/>
          </w:rPr>
          <w:t>Introduction</w:t>
        </w:r>
        <w:r>
          <w:rPr>
            <w:noProof/>
            <w:webHidden/>
          </w:rPr>
          <w:tab/>
        </w:r>
        <w:r>
          <w:rPr>
            <w:noProof/>
            <w:webHidden/>
          </w:rPr>
          <w:fldChar w:fldCharType="begin"/>
        </w:r>
        <w:r>
          <w:rPr>
            <w:noProof/>
            <w:webHidden/>
          </w:rPr>
          <w:instrText xml:space="preserve"> PAGEREF _Toc213360714 \h </w:instrText>
        </w:r>
        <w:r>
          <w:rPr>
            <w:noProof/>
            <w:webHidden/>
          </w:rPr>
        </w:r>
        <w:r>
          <w:rPr>
            <w:noProof/>
            <w:webHidden/>
          </w:rPr>
          <w:fldChar w:fldCharType="separate"/>
        </w:r>
        <w:r>
          <w:rPr>
            <w:noProof/>
            <w:webHidden/>
          </w:rPr>
          <w:t>4</w:t>
        </w:r>
        <w:r>
          <w:rPr>
            <w:noProof/>
            <w:webHidden/>
          </w:rPr>
          <w:fldChar w:fldCharType="end"/>
        </w:r>
      </w:hyperlink>
    </w:p>
    <w:p w14:paraId="53969D7D" w14:textId="013FDD9E"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15" w:history="1">
        <w:r w:rsidRPr="00090BBE">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Company Overview</w:t>
        </w:r>
        <w:r>
          <w:rPr>
            <w:noProof/>
            <w:webHidden/>
          </w:rPr>
          <w:tab/>
        </w:r>
        <w:r>
          <w:rPr>
            <w:noProof/>
            <w:webHidden/>
          </w:rPr>
          <w:fldChar w:fldCharType="begin"/>
        </w:r>
        <w:r>
          <w:rPr>
            <w:noProof/>
            <w:webHidden/>
          </w:rPr>
          <w:instrText xml:space="preserve"> PAGEREF _Toc213360715 \h </w:instrText>
        </w:r>
        <w:r>
          <w:rPr>
            <w:noProof/>
            <w:webHidden/>
          </w:rPr>
        </w:r>
        <w:r>
          <w:rPr>
            <w:noProof/>
            <w:webHidden/>
          </w:rPr>
          <w:fldChar w:fldCharType="separate"/>
        </w:r>
        <w:r>
          <w:rPr>
            <w:noProof/>
            <w:webHidden/>
          </w:rPr>
          <w:t>4</w:t>
        </w:r>
        <w:r>
          <w:rPr>
            <w:noProof/>
            <w:webHidden/>
          </w:rPr>
          <w:fldChar w:fldCharType="end"/>
        </w:r>
      </w:hyperlink>
    </w:p>
    <w:p w14:paraId="5424B686" w14:textId="603DDBB4" w:rsidR="00983E61" w:rsidRDefault="00983E61">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360716" w:history="1">
        <w:r w:rsidRPr="00090BBE">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090BBE">
          <w:rPr>
            <w:rStyle w:val="Hyperlink"/>
            <w:noProof/>
          </w:rPr>
          <w:t>Scope of Work</w:t>
        </w:r>
        <w:r>
          <w:rPr>
            <w:noProof/>
            <w:webHidden/>
          </w:rPr>
          <w:tab/>
        </w:r>
        <w:r>
          <w:rPr>
            <w:noProof/>
            <w:webHidden/>
          </w:rPr>
          <w:fldChar w:fldCharType="begin"/>
        </w:r>
        <w:r>
          <w:rPr>
            <w:noProof/>
            <w:webHidden/>
          </w:rPr>
          <w:instrText xml:space="preserve"> PAGEREF _Toc213360716 \h </w:instrText>
        </w:r>
        <w:r>
          <w:rPr>
            <w:noProof/>
            <w:webHidden/>
          </w:rPr>
        </w:r>
        <w:r>
          <w:rPr>
            <w:noProof/>
            <w:webHidden/>
          </w:rPr>
          <w:fldChar w:fldCharType="separate"/>
        </w:r>
        <w:r>
          <w:rPr>
            <w:noProof/>
            <w:webHidden/>
          </w:rPr>
          <w:t>4</w:t>
        </w:r>
        <w:r>
          <w:rPr>
            <w:noProof/>
            <w:webHidden/>
          </w:rPr>
          <w:fldChar w:fldCharType="end"/>
        </w:r>
      </w:hyperlink>
    </w:p>
    <w:p w14:paraId="1F7B2506" w14:textId="05AA2A58"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17" w:history="1">
        <w:r w:rsidRPr="00090BBE">
          <w:rPr>
            <w:rStyle w:val="Hyperlink"/>
            <w:noProof/>
          </w:rPr>
          <w:t>2.1</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Supply and delivery of   Steel drums to Necsa for a period of 3 years. The Steels drums required by Necsa are in 3 sizes, 100 L, 160 L and 210 L.  Refer to the attached specification documents.</w:t>
        </w:r>
        <w:r>
          <w:rPr>
            <w:noProof/>
            <w:webHidden/>
          </w:rPr>
          <w:tab/>
        </w:r>
        <w:r>
          <w:rPr>
            <w:noProof/>
            <w:webHidden/>
          </w:rPr>
          <w:fldChar w:fldCharType="begin"/>
        </w:r>
        <w:r>
          <w:rPr>
            <w:noProof/>
            <w:webHidden/>
          </w:rPr>
          <w:instrText xml:space="preserve"> PAGEREF _Toc213360717 \h </w:instrText>
        </w:r>
        <w:r>
          <w:rPr>
            <w:noProof/>
            <w:webHidden/>
          </w:rPr>
        </w:r>
        <w:r>
          <w:rPr>
            <w:noProof/>
            <w:webHidden/>
          </w:rPr>
          <w:fldChar w:fldCharType="separate"/>
        </w:r>
        <w:r>
          <w:rPr>
            <w:noProof/>
            <w:webHidden/>
          </w:rPr>
          <w:t>4</w:t>
        </w:r>
        <w:r>
          <w:rPr>
            <w:noProof/>
            <w:webHidden/>
          </w:rPr>
          <w:fldChar w:fldCharType="end"/>
        </w:r>
      </w:hyperlink>
    </w:p>
    <w:p w14:paraId="524811B3" w14:textId="35E84BAC"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18" w:history="1">
        <w:r w:rsidRPr="00090BBE">
          <w:rPr>
            <w:rStyle w:val="Hyperlink"/>
            <w:noProof/>
          </w:rPr>
          <w:t>2.2</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100-liter drums are used in the solidification process. The drums must meet the performance requirements in accordance with the provisions of the United Nation Recommendations on the Transport of Dangerous content. The filled solidification drums also must comply with the waste acceptance requirements for conditioned waste.</w:t>
        </w:r>
        <w:r>
          <w:rPr>
            <w:noProof/>
            <w:webHidden/>
          </w:rPr>
          <w:tab/>
        </w:r>
        <w:r>
          <w:rPr>
            <w:noProof/>
            <w:webHidden/>
          </w:rPr>
          <w:fldChar w:fldCharType="begin"/>
        </w:r>
        <w:r>
          <w:rPr>
            <w:noProof/>
            <w:webHidden/>
          </w:rPr>
          <w:instrText xml:space="preserve"> PAGEREF _Toc213360718 \h </w:instrText>
        </w:r>
        <w:r>
          <w:rPr>
            <w:noProof/>
            <w:webHidden/>
          </w:rPr>
        </w:r>
        <w:r>
          <w:rPr>
            <w:noProof/>
            <w:webHidden/>
          </w:rPr>
          <w:fldChar w:fldCharType="separate"/>
        </w:r>
        <w:r>
          <w:rPr>
            <w:noProof/>
            <w:webHidden/>
          </w:rPr>
          <w:t>4</w:t>
        </w:r>
        <w:r>
          <w:rPr>
            <w:noProof/>
            <w:webHidden/>
          </w:rPr>
          <w:fldChar w:fldCharType="end"/>
        </w:r>
      </w:hyperlink>
    </w:p>
    <w:p w14:paraId="31DBD48C" w14:textId="79CBDA08"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19" w:history="1">
        <w:r w:rsidRPr="00090BBE">
          <w:rPr>
            <w:rStyle w:val="Hyperlink"/>
            <w:noProof/>
          </w:rPr>
          <w:t>2.3</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The 160 Liter drums are used in the Predisposal Operations process to package all compressible radioactive waste contents inside the drums as.  The drums must comply with statutory as well as Necsa (PDO) specification requirements</w:t>
        </w:r>
        <w:r>
          <w:rPr>
            <w:noProof/>
            <w:webHidden/>
          </w:rPr>
          <w:tab/>
        </w:r>
        <w:r>
          <w:rPr>
            <w:noProof/>
            <w:webHidden/>
          </w:rPr>
          <w:fldChar w:fldCharType="begin"/>
        </w:r>
        <w:r>
          <w:rPr>
            <w:noProof/>
            <w:webHidden/>
          </w:rPr>
          <w:instrText xml:space="preserve"> PAGEREF _Toc213360719 \h </w:instrText>
        </w:r>
        <w:r>
          <w:rPr>
            <w:noProof/>
            <w:webHidden/>
          </w:rPr>
        </w:r>
        <w:r>
          <w:rPr>
            <w:noProof/>
            <w:webHidden/>
          </w:rPr>
          <w:fldChar w:fldCharType="separate"/>
        </w:r>
        <w:r>
          <w:rPr>
            <w:noProof/>
            <w:webHidden/>
          </w:rPr>
          <w:t>4</w:t>
        </w:r>
        <w:r>
          <w:rPr>
            <w:noProof/>
            <w:webHidden/>
          </w:rPr>
          <w:fldChar w:fldCharType="end"/>
        </w:r>
      </w:hyperlink>
    </w:p>
    <w:p w14:paraId="5975D480" w14:textId="4F870F0B"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20" w:history="1">
        <w:r w:rsidRPr="00090BBE">
          <w:rPr>
            <w:rStyle w:val="Hyperlink"/>
            <w:noProof/>
          </w:rPr>
          <w:t>2.4</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The 210-liter drums must comply (after the cementation of the pucks of compacted pucks in the drums) with statutory as well as Necsa predisposal operations.</w:t>
        </w:r>
        <w:r>
          <w:rPr>
            <w:noProof/>
            <w:webHidden/>
          </w:rPr>
          <w:tab/>
        </w:r>
        <w:r>
          <w:rPr>
            <w:noProof/>
            <w:webHidden/>
          </w:rPr>
          <w:fldChar w:fldCharType="begin"/>
        </w:r>
        <w:r>
          <w:rPr>
            <w:noProof/>
            <w:webHidden/>
          </w:rPr>
          <w:instrText xml:space="preserve"> PAGEREF _Toc213360720 \h </w:instrText>
        </w:r>
        <w:r>
          <w:rPr>
            <w:noProof/>
            <w:webHidden/>
          </w:rPr>
        </w:r>
        <w:r>
          <w:rPr>
            <w:noProof/>
            <w:webHidden/>
          </w:rPr>
          <w:fldChar w:fldCharType="separate"/>
        </w:r>
        <w:r>
          <w:rPr>
            <w:noProof/>
            <w:webHidden/>
          </w:rPr>
          <w:t>4</w:t>
        </w:r>
        <w:r>
          <w:rPr>
            <w:noProof/>
            <w:webHidden/>
          </w:rPr>
          <w:fldChar w:fldCharType="end"/>
        </w:r>
      </w:hyperlink>
    </w:p>
    <w:p w14:paraId="186623F2" w14:textId="6DA83614"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21" w:history="1">
        <w:r w:rsidRPr="00090BBE">
          <w:rPr>
            <w:rStyle w:val="Hyperlink"/>
            <w:noProof/>
          </w:rPr>
          <w:t>2.5</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During the manufacturing of the drums by the supplier the Necsa team will arrange an inspection to ensure the conformance to purchase specification requirements. The size of the drums is important and cannot be changed, it is strictly to specification. It is the responsibility of the manufacturer to provide materials and workmanship in compliance with the manufacturing requirements. Necsa has the right to return non-complying products to the manufacturer.</w:t>
        </w:r>
        <w:r>
          <w:rPr>
            <w:noProof/>
            <w:webHidden/>
          </w:rPr>
          <w:tab/>
        </w:r>
        <w:r>
          <w:rPr>
            <w:noProof/>
            <w:webHidden/>
          </w:rPr>
          <w:fldChar w:fldCharType="begin"/>
        </w:r>
        <w:r>
          <w:rPr>
            <w:noProof/>
            <w:webHidden/>
          </w:rPr>
          <w:instrText xml:space="preserve"> PAGEREF _Toc213360721 \h </w:instrText>
        </w:r>
        <w:r>
          <w:rPr>
            <w:noProof/>
            <w:webHidden/>
          </w:rPr>
        </w:r>
        <w:r>
          <w:rPr>
            <w:noProof/>
            <w:webHidden/>
          </w:rPr>
          <w:fldChar w:fldCharType="separate"/>
        </w:r>
        <w:r>
          <w:rPr>
            <w:noProof/>
            <w:webHidden/>
          </w:rPr>
          <w:t>4</w:t>
        </w:r>
        <w:r>
          <w:rPr>
            <w:noProof/>
            <w:webHidden/>
          </w:rPr>
          <w:fldChar w:fldCharType="end"/>
        </w:r>
      </w:hyperlink>
    </w:p>
    <w:p w14:paraId="217DAE8B" w14:textId="5E0A2C58"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22" w:history="1">
        <w:r w:rsidRPr="00090BBE">
          <w:rPr>
            <w:rStyle w:val="Hyperlink"/>
            <w:noProof/>
          </w:rPr>
          <w:t>2.6</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The bidder shall, based on the overall objective of the scope of work to be performed and the bidder’s expertise, identify any obvious omissions from the scope that they believe to be essential for meeting the overall objectives. The bidder shall include this into the price of the work to be performed and submit it for negotiation.</w:t>
        </w:r>
        <w:r>
          <w:rPr>
            <w:noProof/>
            <w:webHidden/>
          </w:rPr>
          <w:tab/>
        </w:r>
        <w:r>
          <w:rPr>
            <w:noProof/>
            <w:webHidden/>
          </w:rPr>
          <w:fldChar w:fldCharType="begin"/>
        </w:r>
        <w:r>
          <w:rPr>
            <w:noProof/>
            <w:webHidden/>
          </w:rPr>
          <w:instrText xml:space="preserve"> PAGEREF _Toc213360722 \h </w:instrText>
        </w:r>
        <w:r>
          <w:rPr>
            <w:noProof/>
            <w:webHidden/>
          </w:rPr>
        </w:r>
        <w:r>
          <w:rPr>
            <w:noProof/>
            <w:webHidden/>
          </w:rPr>
          <w:fldChar w:fldCharType="separate"/>
        </w:r>
        <w:r>
          <w:rPr>
            <w:noProof/>
            <w:webHidden/>
          </w:rPr>
          <w:t>5</w:t>
        </w:r>
        <w:r>
          <w:rPr>
            <w:noProof/>
            <w:webHidden/>
          </w:rPr>
          <w:fldChar w:fldCharType="end"/>
        </w:r>
      </w:hyperlink>
    </w:p>
    <w:p w14:paraId="6D9DC3BD" w14:textId="7E473E2B"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23" w:history="1">
        <w:r w:rsidRPr="00090BBE">
          <w:rPr>
            <w:rStyle w:val="Hyperlink"/>
            <w:noProof/>
          </w:rPr>
          <w:t>2.7</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Pricing/Billing Model.</w:t>
        </w:r>
        <w:r>
          <w:rPr>
            <w:noProof/>
            <w:webHidden/>
          </w:rPr>
          <w:tab/>
        </w:r>
        <w:r>
          <w:rPr>
            <w:noProof/>
            <w:webHidden/>
          </w:rPr>
          <w:fldChar w:fldCharType="begin"/>
        </w:r>
        <w:r>
          <w:rPr>
            <w:noProof/>
            <w:webHidden/>
          </w:rPr>
          <w:instrText xml:space="preserve"> PAGEREF _Toc213360723 \h </w:instrText>
        </w:r>
        <w:r>
          <w:rPr>
            <w:noProof/>
            <w:webHidden/>
          </w:rPr>
        </w:r>
        <w:r>
          <w:rPr>
            <w:noProof/>
            <w:webHidden/>
          </w:rPr>
          <w:fldChar w:fldCharType="separate"/>
        </w:r>
        <w:r>
          <w:rPr>
            <w:noProof/>
            <w:webHidden/>
          </w:rPr>
          <w:t>5</w:t>
        </w:r>
        <w:r>
          <w:rPr>
            <w:noProof/>
            <w:webHidden/>
          </w:rPr>
          <w:fldChar w:fldCharType="end"/>
        </w:r>
      </w:hyperlink>
    </w:p>
    <w:p w14:paraId="586B212B" w14:textId="54538FDA"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24" w:history="1">
        <w:r w:rsidRPr="00090BBE">
          <w:rPr>
            <w:rStyle w:val="Hyperlink"/>
            <w:noProof/>
          </w:rPr>
          <w:t>2.8</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Project Plan and Schedule</w:t>
        </w:r>
        <w:r>
          <w:rPr>
            <w:noProof/>
            <w:webHidden/>
          </w:rPr>
          <w:tab/>
        </w:r>
        <w:r>
          <w:rPr>
            <w:noProof/>
            <w:webHidden/>
          </w:rPr>
          <w:fldChar w:fldCharType="begin"/>
        </w:r>
        <w:r>
          <w:rPr>
            <w:noProof/>
            <w:webHidden/>
          </w:rPr>
          <w:instrText xml:space="preserve"> PAGEREF _Toc213360724 \h </w:instrText>
        </w:r>
        <w:r>
          <w:rPr>
            <w:noProof/>
            <w:webHidden/>
          </w:rPr>
        </w:r>
        <w:r>
          <w:rPr>
            <w:noProof/>
            <w:webHidden/>
          </w:rPr>
          <w:fldChar w:fldCharType="separate"/>
        </w:r>
        <w:r>
          <w:rPr>
            <w:noProof/>
            <w:webHidden/>
          </w:rPr>
          <w:t>5</w:t>
        </w:r>
        <w:r>
          <w:rPr>
            <w:noProof/>
            <w:webHidden/>
          </w:rPr>
          <w:fldChar w:fldCharType="end"/>
        </w:r>
      </w:hyperlink>
    </w:p>
    <w:p w14:paraId="20E46409" w14:textId="5210F3A0"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25" w:history="1">
        <w:r w:rsidRPr="00090BBE">
          <w:rPr>
            <w:rStyle w:val="Hyperlink"/>
            <w:noProof/>
          </w:rPr>
          <w:t>2.9</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Applicable Necsa Policies</w:t>
        </w:r>
        <w:r>
          <w:rPr>
            <w:noProof/>
            <w:webHidden/>
          </w:rPr>
          <w:tab/>
        </w:r>
        <w:r>
          <w:rPr>
            <w:noProof/>
            <w:webHidden/>
          </w:rPr>
          <w:fldChar w:fldCharType="begin"/>
        </w:r>
        <w:r>
          <w:rPr>
            <w:noProof/>
            <w:webHidden/>
          </w:rPr>
          <w:instrText xml:space="preserve"> PAGEREF _Toc213360725 \h </w:instrText>
        </w:r>
        <w:r>
          <w:rPr>
            <w:noProof/>
            <w:webHidden/>
          </w:rPr>
        </w:r>
        <w:r>
          <w:rPr>
            <w:noProof/>
            <w:webHidden/>
          </w:rPr>
          <w:fldChar w:fldCharType="separate"/>
        </w:r>
        <w:r>
          <w:rPr>
            <w:noProof/>
            <w:webHidden/>
          </w:rPr>
          <w:t>5</w:t>
        </w:r>
        <w:r>
          <w:rPr>
            <w:noProof/>
            <w:webHidden/>
          </w:rPr>
          <w:fldChar w:fldCharType="end"/>
        </w:r>
      </w:hyperlink>
    </w:p>
    <w:p w14:paraId="74DE78F2" w14:textId="2DB7319F" w:rsidR="00983E61" w:rsidRDefault="00983E61">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360726" w:history="1">
        <w:r w:rsidRPr="00090BBE">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090BBE">
          <w:rPr>
            <w:rStyle w:val="Hyperlink"/>
            <w:noProof/>
          </w:rPr>
          <w:t>Applicable Necsa Procedures</w:t>
        </w:r>
        <w:r>
          <w:rPr>
            <w:noProof/>
            <w:webHidden/>
          </w:rPr>
          <w:tab/>
        </w:r>
        <w:r>
          <w:rPr>
            <w:noProof/>
            <w:webHidden/>
          </w:rPr>
          <w:fldChar w:fldCharType="begin"/>
        </w:r>
        <w:r>
          <w:rPr>
            <w:noProof/>
            <w:webHidden/>
          </w:rPr>
          <w:instrText xml:space="preserve"> PAGEREF _Toc213360726 \h </w:instrText>
        </w:r>
        <w:r>
          <w:rPr>
            <w:noProof/>
            <w:webHidden/>
          </w:rPr>
        </w:r>
        <w:r>
          <w:rPr>
            <w:noProof/>
            <w:webHidden/>
          </w:rPr>
          <w:fldChar w:fldCharType="separate"/>
        </w:r>
        <w:r>
          <w:rPr>
            <w:noProof/>
            <w:webHidden/>
          </w:rPr>
          <w:t>6</w:t>
        </w:r>
        <w:r>
          <w:rPr>
            <w:noProof/>
            <w:webHidden/>
          </w:rPr>
          <w:fldChar w:fldCharType="end"/>
        </w:r>
      </w:hyperlink>
    </w:p>
    <w:p w14:paraId="15D2C74A" w14:textId="1924DA47"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27" w:history="1">
        <w:r w:rsidRPr="00090BBE">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Requirements to Access Necsa Site</w:t>
        </w:r>
        <w:r>
          <w:rPr>
            <w:noProof/>
            <w:webHidden/>
          </w:rPr>
          <w:tab/>
        </w:r>
        <w:r>
          <w:rPr>
            <w:noProof/>
            <w:webHidden/>
          </w:rPr>
          <w:fldChar w:fldCharType="begin"/>
        </w:r>
        <w:r>
          <w:rPr>
            <w:noProof/>
            <w:webHidden/>
          </w:rPr>
          <w:instrText xml:space="preserve"> PAGEREF _Toc213360727 \h </w:instrText>
        </w:r>
        <w:r>
          <w:rPr>
            <w:noProof/>
            <w:webHidden/>
          </w:rPr>
        </w:r>
        <w:r>
          <w:rPr>
            <w:noProof/>
            <w:webHidden/>
          </w:rPr>
          <w:fldChar w:fldCharType="separate"/>
        </w:r>
        <w:r>
          <w:rPr>
            <w:noProof/>
            <w:webHidden/>
          </w:rPr>
          <w:t>6</w:t>
        </w:r>
        <w:r>
          <w:rPr>
            <w:noProof/>
            <w:webHidden/>
          </w:rPr>
          <w:fldChar w:fldCharType="end"/>
        </w:r>
      </w:hyperlink>
    </w:p>
    <w:p w14:paraId="52342099" w14:textId="06D4FA45"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28" w:history="1">
        <w:r w:rsidRPr="00090BBE">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Emergencies, Incidents, Accidents</w:t>
        </w:r>
        <w:r>
          <w:rPr>
            <w:noProof/>
            <w:webHidden/>
          </w:rPr>
          <w:tab/>
        </w:r>
        <w:r>
          <w:rPr>
            <w:noProof/>
            <w:webHidden/>
          </w:rPr>
          <w:fldChar w:fldCharType="begin"/>
        </w:r>
        <w:r>
          <w:rPr>
            <w:noProof/>
            <w:webHidden/>
          </w:rPr>
          <w:instrText xml:space="preserve"> PAGEREF _Toc213360728 \h </w:instrText>
        </w:r>
        <w:r>
          <w:rPr>
            <w:noProof/>
            <w:webHidden/>
          </w:rPr>
        </w:r>
        <w:r>
          <w:rPr>
            <w:noProof/>
            <w:webHidden/>
          </w:rPr>
          <w:fldChar w:fldCharType="separate"/>
        </w:r>
        <w:r>
          <w:rPr>
            <w:noProof/>
            <w:webHidden/>
          </w:rPr>
          <w:t>6</w:t>
        </w:r>
        <w:r>
          <w:rPr>
            <w:noProof/>
            <w:webHidden/>
          </w:rPr>
          <w:fldChar w:fldCharType="end"/>
        </w:r>
      </w:hyperlink>
    </w:p>
    <w:p w14:paraId="34D368B2" w14:textId="7F1F82A5"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29" w:history="1">
        <w:r w:rsidRPr="00090BBE">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Necsa Health, Safety and Environmental Requirements</w:t>
        </w:r>
        <w:r>
          <w:rPr>
            <w:noProof/>
            <w:webHidden/>
          </w:rPr>
          <w:tab/>
        </w:r>
        <w:r>
          <w:rPr>
            <w:noProof/>
            <w:webHidden/>
          </w:rPr>
          <w:fldChar w:fldCharType="begin"/>
        </w:r>
        <w:r>
          <w:rPr>
            <w:noProof/>
            <w:webHidden/>
          </w:rPr>
          <w:instrText xml:space="preserve"> PAGEREF _Toc213360729 \h </w:instrText>
        </w:r>
        <w:r>
          <w:rPr>
            <w:noProof/>
            <w:webHidden/>
          </w:rPr>
        </w:r>
        <w:r>
          <w:rPr>
            <w:noProof/>
            <w:webHidden/>
          </w:rPr>
          <w:fldChar w:fldCharType="separate"/>
        </w:r>
        <w:r>
          <w:rPr>
            <w:noProof/>
            <w:webHidden/>
          </w:rPr>
          <w:t>6</w:t>
        </w:r>
        <w:r>
          <w:rPr>
            <w:noProof/>
            <w:webHidden/>
          </w:rPr>
          <w:fldChar w:fldCharType="end"/>
        </w:r>
      </w:hyperlink>
    </w:p>
    <w:p w14:paraId="2D6449B6" w14:textId="22A9BAB9"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30" w:history="1">
        <w:r w:rsidRPr="00090BBE">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Necsa Requirements for Quality</w:t>
        </w:r>
        <w:r>
          <w:rPr>
            <w:noProof/>
            <w:webHidden/>
          </w:rPr>
          <w:tab/>
        </w:r>
        <w:r>
          <w:rPr>
            <w:noProof/>
            <w:webHidden/>
          </w:rPr>
          <w:fldChar w:fldCharType="begin"/>
        </w:r>
        <w:r>
          <w:rPr>
            <w:noProof/>
            <w:webHidden/>
          </w:rPr>
          <w:instrText xml:space="preserve"> PAGEREF _Toc213360730 \h </w:instrText>
        </w:r>
        <w:r>
          <w:rPr>
            <w:noProof/>
            <w:webHidden/>
          </w:rPr>
        </w:r>
        <w:r>
          <w:rPr>
            <w:noProof/>
            <w:webHidden/>
          </w:rPr>
          <w:fldChar w:fldCharType="separate"/>
        </w:r>
        <w:r>
          <w:rPr>
            <w:noProof/>
            <w:webHidden/>
          </w:rPr>
          <w:t>7</w:t>
        </w:r>
        <w:r>
          <w:rPr>
            <w:noProof/>
            <w:webHidden/>
          </w:rPr>
          <w:fldChar w:fldCharType="end"/>
        </w:r>
      </w:hyperlink>
    </w:p>
    <w:p w14:paraId="7B6C84CF" w14:textId="490DDC39"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31" w:history="1">
        <w:r w:rsidRPr="00090BBE">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Necsa Requirements for Project SHEQ</w:t>
        </w:r>
        <w:r>
          <w:rPr>
            <w:noProof/>
            <w:webHidden/>
          </w:rPr>
          <w:tab/>
        </w:r>
        <w:r>
          <w:rPr>
            <w:noProof/>
            <w:webHidden/>
          </w:rPr>
          <w:fldChar w:fldCharType="begin"/>
        </w:r>
        <w:r>
          <w:rPr>
            <w:noProof/>
            <w:webHidden/>
          </w:rPr>
          <w:instrText xml:space="preserve"> PAGEREF _Toc213360731 \h </w:instrText>
        </w:r>
        <w:r>
          <w:rPr>
            <w:noProof/>
            <w:webHidden/>
          </w:rPr>
        </w:r>
        <w:r>
          <w:rPr>
            <w:noProof/>
            <w:webHidden/>
          </w:rPr>
          <w:fldChar w:fldCharType="separate"/>
        </w:r>
        <w:r>
          <w:rPr>
            <w:noProof/>
            <w:webHidden/>
          </w:rPr>
          <w:t>7</w:t>
        </w:r>
        <w:r>
          <w:rPr>
            <w:noProof/>
            <w:webHidden/>
          </w:rPr>
          <w:fldChar w:fldCharType="end"/>
        </w:r>
      </w:hyperlink>
    </w:p>
    <w:p w14:paraId="0D2FF429" w14:textId="59BC6027"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32" w:history="1">
        <w:r w:rsidRPr="00090BBE">
          <w:rPr>
            <w:rStyle w:val="Hyperlink"/>
            <w:noProof/>
          </w:rPr>
          <w:t>3.6</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Confidentiality</w:t>
        </w:r>
        <w:r>
          <w:rPr>
            <w:noProof/>
            <w:webHidden/>
          </w:rPr>
          <w:tab/>
        </w:r>
        <w:r>
          <w:rPr>
            <w:noProof/>
            <w:webHidden/>
          </w:rPr>
          <w:fldChar w:fldCharType="begin"/>
        </w:r>
        <w:r>
          <w:rPr>
            <w:noProof/>
            <w:webHidden/>
          </w:rPr>
          <w:instrText xml:space="preserve"> PAGEREF _Toc213360732 \h </w:instrText>
        </w:r>
        <w:r>
          <w:rPr>
            <w:noProof/>
            <w:webHidden/>
          </w:rPr>
        </w:r>
        <w:r>
          <w:rPr>
            <w:noProof/>
            <w:webHidden/>
          </w:rPr>
          <w:fldChar w:fldCharType="separate"/>
        </w:r>
        <w:r>
          <w:rPr>
            <w:noProof/>
            <w:webHidden/>
          </w:rPr>
          <w:t>7</w:t>
        </w:r>
        <w:r>
          <w:rPr>
            <w:noProof/>
            <w:webHidden/>
          </w:rPr>
          <w:fldChar w:fldCharType="end"/>
        </w:r>
      </w:hyperlink>
    </w:p>
    <w:p w14:paraId="03B67F39" w14:textId="5F0568A8"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33" w:history="1">
        <w:r w:rsidRPr="00090BBE">
          <w:rPr>
            <w:rStyle w:val="Hyperlink"/>
            <w:noProof/>
          </w:rPr>
          <w:t>SECTION 2</w:t>
        </w:r>
        <w:r>
          <w:rPr>
            <w:noProof/>
            <w:webHidden/>
          </w:rPr>
          <w:tab/>
        </w:r>
        <w:r>
          <w:rPr>
            <w:noProof/>
            <w:webHidden/>
          </w:rPr>
          <w:fldChar w:fldCharType="begin"/>
        </w:r>
        <w:r>
          <w:rPr>
            <w:noProof/>
            <w:webHidden/>
          </w:rPr>
          <w:instrText xml:space="preserve"> PAGEREF _Toc213360733 \h </w:instrText>
        </w:r>
        <w:r>
          <w:rPr>
            <w:noProof/>
            <w:webHidden/>
          </w:rPr>
        </w:r>
        <w:r>
          <w:rPr>
            <w:noProof/>
            <w:webHidden/>
          </w:rPr>
          <w:fldChar w:fldCharType="separate"/>
        </w:r>
        <w:r>
          <w:rPr>
            <w:noProof/>
            <w:webHidden/>
          </w:rPr>
          <w:t>7</w:t>
        </w:r>
        <w:r>
          <w:rPr>
            <w:noProof/>
            <w:webHidden/>
          </w:rPr>
          <w:fldChar w:fldCharType="end"/>
        </w:r>
      </w:hyperlink>
    </w:p>
    <w:p w14:paraId="0B3B5546" w14:textId="4F14053C" w:rsidR="00983E61" w:rsidRDefault="00983E61">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360734" w:history="1">
        <w:r w:rsidRPr="00090BBE">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090BBE">
          <w:rPr>
            <w:rStyle w:val="Hyperlink"/>
            <w:noProof/>
            <w:lang w:val="en-ZA"/>
          </w:rPr>
          <w:t>Instruction to Bidders</w:t>
        </w:r>
        <w:r>
          <w:rPr>
            <w:noProof/>
            <w:webHidden/>
          </w:rPr>
          <w:tab/>
        </w:r>
        <w:r>
          <w:rPr>
            <w:noProof/>
            <w:webHidden/>
          </w:rPr>
          <w:fldChar w:fldCharType="begin"/>
        </w:r>
        <w:r>
          <w:rPr>
            <w:noProof/>
            <w:webHidden/>
          </w:rPr>
          <w:instrText xml:space="preserve"> PAGEREF _Toc213360734 \h </w:instrText>
        </w:r>
        <w:r>
          <w:rPr>
            <w:noProof/>
            <w:webHidden/>
          </w:rPr>
        </w:r>
        <w:r>
          <w:rPr>
            <w:noProof/>
            <w:webHidden/>
          </w:rPr>
          <w:fldChar w:fldCharType="separate"/>
        </w:r>
        <w:r>
          <w:rPr>
            <w:noProof/>
            <w:webHidden/>
          </w:rPr>
          <w:t>7</w:t>
        </w:r>
        <w:r>
          <w:rPr>
            <w:noProof/>
            <w:webHidden/>
          </w:rPr>
          <w:fldChar w:fldCharType="end"/>
        </w:r>
      </w:hyperlink>
    </w:p>
    <w:p w14:paraId="7E430E4E" w14:textId="485ED2C9"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35" w:history="1">
        <w:r w:rsidRPr="00090BBE">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General</w:t>
        </w:r>
        <w:r>
          <w:rPr>
            <w:noProof/>
            <w:webHidden/>
          </w:rPr>
          <w:tab/>
        </w:r>
        <w:r>
          <w:rPr>
            <w:noProof/>
            <w:webHidden/>
          </w:rPr>
          <w:fldChar w:fldCharType="begin"/>
        </w:r>
        <w:r>
          <w:rPr>
            <w:noProof/>
            <w:webHidden/>
          </w:rPr>
          <w:instrText xml:space="preserve"> PAGEREF _Toc213360735 \h </w:instrText>
        </w:r>
        <w:r>
          <w:rPr>
            <w:noProof/>
            <w:webHidden/>
          </w:rPr>
        </w:r>
        <w:r>
          <w:rPr>
            <w:noProof/>
            <w:webHidden/>
          </w:rPr>
          <w:fldChar w:fldCharType="separate"/>
        </w:r>
        <w:r>
          <w:rPr>
            <w:noProof/>
            <w:webHidden/>
          </w:rPr>
          <w:t>7</w:t>
        </w:r>
        <w:r>
          <w:rPr>
            <w:noProof/>
            <w:webHidden/>
          </w:rPr>
          <w:fldChar w:fldCharType="end"/>
        </w:r>
      </w:hyperlink>
    </w:p>
    <w:p w14:paraId="6D88C929" w14:textId="5B590C21"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36" w:history="1">
        <w:r w:rsidRPr="00090BBE">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Bidder Information</w:t>
        </w:r>
        <w:r>
          <w:rPr>
            <w:noProof/>
            <w:webHidden/>
          </w:rPr>
          <w:tab/>
        </w:r>
        <w:r>
          <w:rPr>
            <w:noProof/>
            <w:webHidden/>
          </w:rPr>
          <w:fldChar w:fldCharType="begin"/>
        </w:r>
        <w:r>
          <w:rPr>
            <w:noProof/>
            <w:webHidden/>
          </w:rPr>
          <w:instrText xml:space="preserve"> PAGEREF _Toc213360736 \h </w:instrText>
        </w:r>
        <w:r>
          <w:rPr>
            <w:noProof/>
            <w:webHidden/>
          </w:rPr>
        </w:r>
        <w:r>
          <w:rPr>
            <w:noProof/>
            <w:webHidden/>
          </w:rPr>
          <w:fldChar w:fldCharType="separate"/>
        </w:r>
        <w:r>
          <w:rPr>
            <w:noProof/>
            <w:webHidden/>
          </w:rPr>
          <w:t>7</w:t>
        </w:r>
        <w:r>
          <w:rPr>
            <w:noProof/>
            <w:webHidden/>
          </w:rPr>
          <w:fldChar w:fldCharType="end"/>
        </w:r>
      </w:hyperlink>
    </w:p>
    <w:p w14:paraId="339A096E" w14:textId="7FFEBC83"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37" w:history="1">
        <w:r w:rsidRPr="00090BBE">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Consortium</w:t>
        </w:r>
        <w:r>
          <w:rPr>
            <w:noProof/>
            <w:webHidden/>
          </w:rPr>
          <w:tab/>
        </w:r>
        <w:r>
          <w:rPr>
            <w:noProof/>
            <w:webHidden/>
          </w:rPr>
          <w:fldChar w:fldCharType="begin"/>
        </w:r>
        <w:r>
          <w:rPr>
            <w:noProof/>
            <w:webHidden/>
          </w:rPr>
          <w:instrText xml:space="preserve"> PAGEREF _Toc213360737 \h </w:instrText>
        </w:r>
        <w:r>
          <w:rPr>
            <w:noProof/>
            <w:webHidden/>
          </w:rPr>
        </w:r>
        <w:r>
          <w:rPr>
            <w:noProof/>
            <w:webHidden/>
          </w:rPr>
          <w:fldChar w:fldCharType="separate"/>
        </w:r>
        <w:r>
          <w:rPr>
            <w:noProof/>
            <w:webHidden/>
          </w:rPr>
          <w:t>8</w:t>
        </w:r>
        <w:r>
          <w:rPr>
            <w:noProof/>
            <w:webHidden/>
          </w:rPr>
          <w:fldChar w:fldCharType="end"/>
        </w:r>
      </w:hyperlink>
    </w:p>
    <w:p w14:paraId="37688B37" w14:textId="1FF341DB"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38" w:history="1">
        <w:r w:rsidRPr="00090BBE">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Sub-contracting</w:t>
        </w:r>
        <w:r>
          <w:rPr>
            <w:noProof/>
            <w:webHidden/>
          </w:rPr>
          <w:tab/>
        </w:r>
        <w:r>
          <w:rPr>
            <w:noProof/>
            <w:webHidden/>
          </w:rPr>
          <w:fldChar w:fldCharType="begin"/>
        </w:r>
        <w:r>
          <w:rPr>
            <w:noProof/>
            <w:webHidden/>
          </w:rPr>
          <w:instrText xml:space="preserve"> PAGEREF _Toc213360738 \h </w:instrText>
        </w:r>
        <w:r>
          <w:rPr>
            <w:noProof/>
            <w:webHidden/>
          </w:rPr>
        </w:r>
        <w:r>
          <w:rPr>
            <w:noProof/>
            <w:webHidden/>
          </w:rPr>
          <w:fldChar w:fldCharType="separate"/>
        </w:r>
        <w:r>
          <w:rPr>
            <w:noProof/>
            <w:webHidden/>
          </w:rPr>
          <w:t>8</w:t>
        </w:r>
        <w:r>
          <w:rPr>
            <w:noProof/>
            <w:webHidden/>
          </w:rPr>
          <w:fldChar w:fldCharType="end"/>
        </w:r>
      </w:hyperlink>
    </w:p>
    <w:p w14:paraId="40B1970B" w14:textId="6C7AF4F6"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39" w:history="1">
        <w:r w:rsidRPr="00090BBE">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Necsa’s Bidding Rights</w:t>
        </w:r>
        <w:r>
          <w:rPr>
            <w:noProof/>
            <w:webHidden/>
          </w:rPr>
          <w:tab/>
        </w:r>
        <w:r>
          <w:rPr>
            <w:noProof/>
            <w:webHidden/>
          </w:rPr>
          <w:fldChar w:fldCharType="begin"/>
        </w:r>
        <w:r>
          <w:rPr>
            <w:noProof/>
            <w:webHidden/>
          </w:rPr>
          <w:instrText xml:space="preserve"> PAGEREF _Toc213360739 \h </w:instrText>
        </w:r>
        <w:r>
          <w:rPr>
            <w:noProof/>
            <w:webHidden/>
          </w:rPr>
        </w:r>
        <w:r>
          <w:rPr>
            <w:noProof/>
            <w:webHidden/>
          </w:rPr>
          <w:fldChar w:fldCharType="separate"/>
        </w:r>
        <w:r>
          <w:rPr>
            <w:noProof/>
            <w:webHidden/>
          </w:rPr>
          <w:t>8</w:t>
        </w:r>
        <w:r>
          <w:rPr>
            <w:noProof/>
            <w:webHidden/>
          </w:rPr>
          <w:fldChar w:fldCharType="end"/>
        </w:r>
      </w:hyperlink>
    </w:p>
    <w:p w14:paraId="77FC6792" w14:textId="5CC22900"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40" w:history="1">
        <w:r w:rsidRPr="00090BBE">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Bidding Process</w:t>
        </w:r>
        <w:r>
          <w:rPr>
            <w:noProof/>
            <w:webHidden/>
          </w:rPr>
          <w:tab/>
        </w:r>
        <w:r>
          <w:rPr>
            <w:noProof/>
            <w:webHidden/>
          </w:rPr>
          <w:fldChar w:fldCharType="begin"/>
        </w:r>
        <w:r>
          <w:rPr>
            <w:noProof/>
            <w:webHidden/>
          </w:rPr>
          <w:instrText xml:space="preserve"> PAGEREF _Toc213360740 \h </w:instrText>
        </w:r>
        <w:r>
          <w:rPr>
            <w:noProof/>
            <w:webHidden/>
          </w:rPr>
        </w:r>
        <w:r>
          <w:rPr>
            <w:noProof/>
            <w:webHidden/>
          </w:rPr>
          <w:fldChar w:fldCharType="separate"/>
        </w:r>
        <w:r>
          <w:rPr>
            <w:noProof/>
            <w:webHidden/>
          </w:rPr>
          <w:t>9</w:t>
        </w:r>
        <w:r>
          <w:rPr>
            <w:noProof/>
            <w:webHidden/>
          </w:rPr>
          <w:fldChar w:fldCharType="end"/>
        </w:r>
      </w:hyperlink>
    </w:p>
    <w:p w14:paraId="291E3F6E" w14:textId="1E1509A1"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41" w:history="1">
        <w:r w:rsidRPr="00090BBE">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Bid Submission Requirements</w:t>
        </w:r>
        <w:r>
          <w:rPr>
            <w:noProof/>
            <w:webHidden/>
          </w:rPr>
          <w:tab/>
        </w:r>
        <w:r>
          <w:rPr>
            <w:noProof/>
            <w:webHidden/>
          </w:rPr>
          <w:fldChar w:fldCharType="begin"/>
        </w:r>
        <w:r>
          <w:rPr>
            <w:noProof/>
            <w:webHidden/>
          </w:rPr>
          <w:instrText xml:space="preserve"> PAGEREF _Toc213360741 \h </w:instrText>
        </w:r>
        <w:r>
          <w:rPr>
            <w:noProof/>
            <w:webHidden/>
          </w:rPr>
        </w:r>
        <w:r>
          <w:rPr>
            <w:noProof/>
            <w:webHidden/>
          </w:rPr>
          <w:fldChar w:fldCharType="separate"/>
        </w:r>
        <w:r>
          <w:rPr>
            <w:noProof/>
            <w:webHidden/>
          </w:rPr>
          <w:t>10</w:t>
        </w:r>
        <w:r>
          <w:rPr>
            <w:noProof/>
            <w:webHidden/>
          </w:rPr>
          <w:fldChar w:fldCharType="end"/>
        </w:r>
      </w:hyperlink>
    </w:p>
    <w:p w14:paraId="08742E50" w14:textId="4DC5599D" w:rsidR="00983E61" w:rsidRDefault="00983E61">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360742" w:history="1">
        <w:r w:rsidRPr="00090BBE">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090BBE">
          <w:rPr>
            <w:rStyle w:val="Hyperlink"/>
            <w:noProof/>
          </w:rPr>
          <w:t>Eligibility Requirements</w:t>
        </w:r>
        <w:r>
          <w:rPr>
            <w:noProof/>
            <w:webHidden/>
          </w:rPr>
          <w:tab/>
        </w:r>
        <w:r>
          <w:rPr>
            <w:noProof/>
            <w:webHidden/>
          </w:rPr>
          <w:fldChar w:fldCharType="begin"/>
        </w:r>
        <w:r>
          <w:rPr>
            <w:noProof/>
            <w:webHidden/>
          </w:rPr>
          <w:instrText xml:space="preserve"> PAGEREF _Toc213360742 \h </w:instrText>
        </w:r>
        <w:r>
          <w:rPr>
            <w:noProof/>
            <w:webHidden/>
          </w:rPr>
        </w:r>
        <w:r>
          <w:rPr>
            <w:noProof/>
            <w:webHidden/>
          </w:rPr>
          <w:fldChar w:fldCharType="separate"/>
        </w:r>
        <w:r>
          <w:rPr>
            <w:noProof/>
            <w:webHidden/>
          </w:rPr>
          <w:t>11</w:t>
        </w:r>
        <w:r>
          <w:rPr>
            <w:noProof/>
            <w:webHidden/>
          </w:rPr>
          <w:fldChar w:fldCharType="end"/>
        </w:r>
      </w:hyperlink>
    </w:p>
    <w:p w14:paraId="6C21743F" w14:textId="0A7A9F74"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43" w:history="1">
        <w:r w:rsidRPr="00090BBE">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Pre-qualification Criteria</w:t>
        </w:r>
        <w:r>
          <w:rPr>
            <w:noProof/>
            <w:webHidden/>
          </w:rPr>
          <w:tab/>
        </w:r>
        <w:r>
          <w:rPr>
            <w:noProof/>
            <w:webHidden/>
          </w:rPr>
          <w:fldChar w:fldCharType="begin"/>
        </w:r>
        <w:r>
          <w:rPr>
            <w:noProof/>
            <w:webHidden/>
          </w:rPr>
          <w:instrText xml:space="preserve"> PAGEREF _Toc213360743 \h </w:instrText>
        </w:r>
        <w:r>
          <w:rPr>
            <w:noProof/>
            <w:webHidden/>
          </w:rPr>
        </w:r>
        <w:r>
          <w:rPr>
            <w:noProof/>
            <w:webHidden/>
          </w:rPr>
          <w:fldChar w:fldCharType="separate"/>
        </w:r>
        <w:r>
          <w:rPr>
            <w:noProof/>
            <w:webHidden/>
          </w:rPr>
          <w:t>11</w:t>
        </w:r>
        <w:r>
          <w:rPr>
            <w:noProof/>
            <w:webHidden/>
          </w:rPr>
          <w:fldChar w:fldCharType="end"/>
        </w:r>
      </w:hyperlink>
    </w:p>
    <w:p w14:paraId="5A759623" w14:textId="4C7B725C"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44" w:history="1">
        <w:r w:rsidRPr="00090BBE">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Technical / Functional Evaluation Criteria</w:t>
        </w:r>
        <w:r>
          <w:rPr>
            <w:noProof/>
            <w:webHidden/>
          </w:rPr>
          <w:tab/>
        </w:r>
        <w:r>
          <w:rPr>
            <w:noProof/>
            <w:webHidden/>
          </w:rPr>
          <w:fldChar w:fldCharType="begin"/>
        </w:r>
        <w:r>
          <w:rPr>
            <w:noProof/>
            <w:webHidden/>
          </w:rPr>
          <w:instrText xml:space="preserve"> PAGEREF _Toc213360744 \h </w:instrText>
        </w:r>
        <w:r>
          <w:rPr>
            <w:noProof/>
            <w:webHidden/>
          </w:rPr>
        </w:r>
        <w:r>
          <w:rPr>
            <w:noProof/>
            <w:webHidden/>
          </w:rPr>
          <w:fldChar w:fldCharType="separate"/>
        </w:r>
        <w:r>
          <w:rPr>
            <w:noProof/>
            <w:webHidden/>
          </w:rPr>
          <w:t>11</w:t>
        </w:r>
        <w:r>
          <w:rPr>
            <w:noProof/>
            <w:webHidden/>
          </w:rPr>
          <w:fldChar w:fldCharType="end"/>
        </w:r>
      </w:hyperlink>
    </w:p>
    <w:p w14:paraId="6C0DA34A" w14:textId="240FCBE8"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45" w:history="1">
        <w:r w:rsidRPr="00090BBE">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Preference points and Price evaluation</w:t>
        </w:r>
        <w:r>
          <w:rPr>
            <w:noProof/>
            <w:webHidden/>
          </w:rPr>
          <w:tab/>
        </w:r>
        <w:r>
          <w:rPr>
            <w:noProof/>
            <w:webHidden/>
          </w:rPr>
          <w:fldChar w:fldCharType="begin"/>
        </w:r>
        <w:r>
          <w:rPr>
            <w:noProof/>
            <w:webHidden/>
          </w:rPr>
          <w:instrText xml:space="preserve"> PAGEREF _Toc213360745 \h </w:instrText>
        </w:r>
        <w:r>
          <w:rPr>
            <w:noProof/>
            <w:webHidden/>
          </w:rPr>
        </w:r>
        <w:r>
          <w:rPr>
            <w:noProof/>
            <w:webHidden/>
          </w:rPr>
          <w:fldChar w:fldCharType="separate"/>
        </w:r>
        <w:r>
          <w:rPr>
            <w:noProof/>
            <w:webHidden/>
          </w:rPr>
          <w:t>12</w:t>
        </w:r>
        <w:r>
          <w:rPr>
            <w:noProof/>
            <w:webHidden/>
          </w:rPr>
          <w:fldChar w:fldCharType="end"/>
        </w:r>
      </w:hyperlink>
    </w:p>
    <w:p w14:paraId="623E4145" w14:textId="755A6204"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46" w:history="1">
        <w:r w:rsidRPr="00090BBE">
          <w:rPr>
            <w:rStyle w:val="Hyperlink"/>
            <w:noProof/>
          </w:rPr>
          <w:t>5.4</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_Toc213360746 \h </w:instrText>
        </w:r>
        <w:r>
          <w:rPr>
            <w:noProof/>
            <w:webHidden/>
          </w:rPr>
        </w:r>
        <w:r>
          <w:rPr>
            <w:noProof/>
            <w:webHidden/>
          </w:rPr>
          <w:fldChar w:fldCharType="separate"/>
        </w:r>
        <w:r>
          <w:rPr>
            <w:noProof/>
            <w:webHidden/>
          </w:rPr>
          <w:t>12</w:t>
        </w:r>
        <w:r>
          <w:rPr>
            <w:noProof/>
            <w:webHidden/>
          </w:rPr>
          <w:fldChar w:fldCharType="end"/>
        </w:r>
      </w:hyperlink>
    </w:p>
    <w:p w14:paraId="095AE9C8" w14:textId="6F6E2DBD"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47" w:history="1">
        <w:r w:rsidRPr="00090BBE">
          <w:rPr>
            <w:rStyle w:val="Hyperlink"/>
            <w:noProof/>
          </w:rPr>
          <w:t>SECTION 3</w:t>
        </w:r>
        <w:r>
          <w:rPr>
            <w:noProof/>
            <w:webHidden/>
          </w:rPr>
          <w:tab/>
        </w:r>
        <w:r>
          <w:rPr>
            <w:noProof/>
            <w:webHidden/>
          </w:rPr>
          <w:fldChar w:fldCharType="begin"/>
        </w:r>
        <w:r>
          <w:rPr>
            <w:noProof/>
            <w:webHidden/>
          </w:rPr>
          <w:instrText xml:space="preserve"> PAGEREF _Toc213360747 \h </w:instrText>
        </w:r>
        <w:r>
          <w:rPr>
            <w:noProof/>
            <w:webHidden/>
          </w:rPr>
        </w:r>
        <w:r>
          <w:rPr>
            <w:noProof/>
            <w:webHidden/>
          </w:rPr>
          <w:fldChar w:fldCharType="separate"/>
        </w:r>
        <w:r>
          <w:rPr>
            <w:noProof/>
            <w:webHidden/>
          </w:rPr>
          <w:t>14</w:t>
        </w:r>
        <w:r>
          <w:rPr>
            <w:noProof/>
            <w:webHidden/>
          </w:rPr>
          <w:fldChar w:fldCharType="end"/>
        </w:r>
      </w:hyperlink>
    </w:p>
    <w:p w14:paraId="7FC75ED7" w14:textId="028A3573" w:rsidR="00983E61" w:rsidRDefault="00983E61">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360748" w:history="1">
        <w:r w:rsidRPr="00090BBE">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090BBE">
          <w:rPr>
            <w:rStyle w:val="Hyperlink"/>
            <w:noProof/>
          </w:rPr>
          <w:t>Returnable documents Checklist</w:t>
        </w:r>
        <w:r>
          <w:rPr>
            <w:noProof/>
            <w:webHidden/>
          </w:rPr>
          <w:tab/>
        </w:r>
        <w:r>
          <w:rPr>
            <w:noProof/>
            <w:webHidden/>
          </w:rPr>
          <w:fldChar w:fldCharType="begin"/>
        </w:r>
        <w:r>
          <w:rPr>
            <w:noProof/>
            <w:webHidden/>
          </w:rPr>
          <w:instrText xml:space="preserve"> PAGEREF _Toc213360748 \h </w:instrText>
        </w:r>
        <w:r>
          <w:rPr>
            <w:noProof/>
            <w:webHidden/>
          </w:rPr>
        </w:r>
        <w:r>
          <w:rPr>
            <w:noProof/>
            <w:webHidden/>
          </w:rPr>
          <w:fldChar w:fldCharType="separate"/>
        </w:r>
        <w:r>
          <w:rPr>
            <w:noProof/>
            <w:webHidden/>
          </w:rPr>
          <w:t>14</w:t>
        </w:r>
        <w:r>
          <w:rPr>
            <w:noProof/>
            <w:webHidden/>
          </w:rPr>
          <w:fldChar w:fldCharType="end"/>
        </w:r>
      </w:hyperlink>
    </w:p>
    <w:p w14:paraId="1E8E5F5C" w14:textId="76E198A2" w:rsidR="00983E61" w:rsidRDefault="00983E61">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360749" w:history="1">
        <w:r w:rsidRPr="00090BBE">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090BBE">
          <w:rPr>
            <w:rStyle w:val="Hyperlink"/>
            <w:noProof/>
          </w:rPr>
          <w:t>Bidder Information</w:t>
        </w:r>
        <w:r>
          <w:rPr>
            <w:noProof/>
            <w:webHidden/>
          </w:rPr>
          <w:tab/>
        </w:r>
        <w:r>
          <w:rPr>
            <w:noProof/>
            <w:webHidden/>
          </w:rPr>
          <w:fldChar w:fldCharType="begin"/>
        </w:r>
        <w:r>
          <w:rPr>
            <w:noProof/>
            <w:webHidden/>
          </w:rPr>
          <w:instrText xml:space="preserve"> PAGEREF _Toc213360749 \h </w:instrText>
        </w:r>
        <w:r>
          <w:rPr>
            <w:noProof/>
            <w:webHidden/>
          </w:rPr>
        </w:r>
        <w:r>
          <w:rPr>
            <w:noProof/>
            <w:webHidden/>
          </w:rPr>
          <w:fldChar w:fldCharType="separate"/>
        </w:r>
        <w:r>
          <w:rPr>
            <w:noProof/>
            <w:webHidden/>
          </w:rPr>
          <w:t>15</w:t>
        </w:r>
        <w:r>
          <w:rPr>
            <w:noProof/>
            <w:webHidden/>
          </w:rPr>
          <w:fldChar w:fldCharType="end"/>
        </w:r>
      </w:hyperlink>
    </w:p>
    <w:p w14:paraId="56ED0CA2" w14:textId="4A6DA990" w:rsidR="00983E61" w:rsidRDefault="00983E61">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360750" w:history="1">
        <w:r w:rsidRPr="00090BBE">
          <w:rPr>
            <w:rStyle w:val="Hyperlink"/>
            <w:i/>
            <w:noProof/>
            <w:snapToGrid w:val="0"/>
            <w:lang w:eastAsia="en-US"/>
          </w:rPr>
          <w:t>And</w:t>
        </w:r>
        <w:r>
          <w:rPr>
            <w:noProof/>
            <w:webHidden/>
          </w:rPr>
          <w:tab/>
        </w:r>
        <w:r>
          <w:rPr>
            <w:noProof/>
            <w:webHidden/>
          </w:rPr>
          <w:fldChar w:fldCharType="begin"/>
        </w:r>
        <w:r>
          <w:rPr>
            <w:noProof/>
            <w:webHidden/>
          </w:rPr>
          <w:instrText xml:space="preserve"> PAGEREF _Toc213360750 \h </w:instrText>
        </w:r>
        <w:r>
          <w:rPr>
            <w:noProof/>
            <w:webHidden/>
          </w:rPr>
        </w:r>
        <w:r>
          <w:rPr>
            <w:noProof/>
            <w:webHidden/>
          </w:rPr>
          <w:fldChar w:fldCharType="separate"/>
        </w:r>
        <w:r>
          <w:rPr>
            <w:noProof/>
            <w:webHidden/>
          </w:rPr>
          <w:t>18</w:t>
        </w:r>
        <w:r>
          <w:rPr>
            <w:noProof/>
            <w:webHidden/>
          </w:rPr>
          <w:fldChar w:fldCharType="end"/>
        </w:r>
      </w:hyperlink>
    </w:p>
    <w:p w14:paraId="5F0A963D" w14:textId="0F8533D1"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51" w:history="1">
        <w:r w:rsidRPr="00090BBE">
          <w:rPr>
            <w:rStyle w:val="Hyperlink"/>
            <w:noProof/>
          </w:rPr>
          <w:t>Scope and Roles</w:t>
        </w:r>
        <w:r>
          <w:rPr>
            <w:noProof/>
            <w:webHidden/>
          </w:rPr>
          <w:tab/>
        </w:r>
        <w:r>
          <w:rPr>
            <w:noProof/>
            <w:webHidden/>
          </w:rPr>
          <w:fldChar w:fldCharType="begin"/>
        </w:r>
        <w:r>
          <w:rPr>
            <w:noProof/>
            <w:webHidden/>
          </w:rPr>
          <w:instrText xml:space="preserve"> PAGEREF _Toc213360751 \h </w:instrText>
        </w:r>
        <w:r>
          <w:rPr>
            <w:noProof/>
            <w:webHidden/>
          </w:rPr>
        </w:r>
        <w:r>
          <w:rPr>
            <w:noProof/>
            <w:webHidden/>
          </w:rPr>
          <w:fldChar w:fldCharType="separate"/>
        </w:r>
        <w:r>
          <w:rPr>
            <w:noProof/>
            <w:webHidden/>
          </w:rPr>
          <w:t>19</w:t>
        </w:r>
        <w:r>
          <w:rPr>
            <w:noProof/>
            <w:webHidden/>
          </w:rPr>
          <w:fldChar w:fldCharType="end"/>
        </w:r>
      </w:hyperlink>
    </w:p>
    <w:p w14:paraId="343297E0" w14:textId="18BA7E92"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52" w:history="1">
        <w:r w:rsidRPr="00090BBE">
          <w:rPr>
            <w:rStyle w:val="Hyperlink"/>
            <w:noProof/>
          </w:rPr>
          <w:t>Definitions</w:t>
        </w:r>
        <w:r>
          <w:rPr>
            <w:noProof/>
            <w:webHidden/>
          </w:rPr>
          <w:tab/>
        </w:r>
        <w:r>
          <w:rPr>
            <w:noProof/>
            <w:webHidden/>
          </w:rPr>
          <w:fldChar w:fldCharType="begin"/>
        </w:r>
        <w:r>
          <w:rPr>
            <w:noProof/>
            <w:webHidden/>
          </w:rPr>
          <w:instrText xml:space="preserve"> PAGEREF _Toc213360752 \h </w:instrText>
        </w:r>
        <w:r>
          <w:rPr>
            <w:noProof/>
            <w:webHidden/>
          </w:rPr>
        </w:r>
        <w:r>
          <w:rPr>
            <w:noProof/>
            <w:webHidden/>
          </w:rPr>
          <w:fldChar w:fldCharType="separate"/>
        </w:r>
        <w:r>
          <w:rPr>
            <w:noProof/>
            <w:webHidden/>
          </w:rPr>
          <w:t>19</w:t>
        </w:r>
        <w:r>
          <w:rPr>
            <w:noProof/>
            <w:webHidden/>
          </w:rPr>
          <w:fldChar w:fldCharType="end"/>
        </w:r>
      </w:hyperlink>
    </w:p>
    <w:p w14:paraId="13F92D91" w14:textId="37C46177"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53" w:history="1">
        <w:r w:rsidRPr="00090BBE">
          <w:rPr>
            <w:rStyle w:val="Hyperlink"/>
            <w:noProof/>
          </w:rPr>
          <w:t>The Processing</w:t>
        </w:r>
        <w:r>
          <w:rPr>
            <w:noProof/>
            <w:webHidden/>
          </w:rPr>
          <w:tab/>
        </w:r>
        <w:r>
          <w:rPr>
            <w:noProof/>
            <w:webHidden/>
          </w:rPr>
          <w:fldChar w:fldCharType="begin"/>
        </w:r>
        <w:r>
          <w:rPr>
            <w:noProof/>
            <w:webHidden/>
          </w:rPr>
          <w:instrText xml:space="preserve"> PAGEREF _Toc213360753 \h </w:instrText>
        </w:r>
        <w:r>
          <w:rPr>
            <w:noProof/>
            <w:webHidden/>
          </w:rPr>
        </w:r>
        <w:r>
          <w:rPr>
            <w:noProof/>
            <w:webHidden/>
          </w:rPr>
          <w:fldChar w:fldCharType="separate"/>
        </w:r>
        <w:r>
          <w:rPr>
            <w:noProof/>
            <w:webHidden/>
          </w:rPr>
          <w:t>20</w:t>
        </w:r>
        <w:r>
          <w:rPr>
            <w:noProof/>
            <w:webHidden/>
          </w:rPr>
          <w:fldChar w:fldCharType="end"/>
        </w:r>
      </w:hyperlink>
    </w:p>
    <w:p w14:paraId="5955C833" w14:textId="26CE4248"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54" w:history="1">
        <w:r w:rsidRPr="00090BBE">
          <w:rPr>
            <w:rStyle w:val="Hyperlink"/>
            <w:noProof/>
          </w:rPr>
          <w:t>Rights of data subjects</w:t>
        </w:r>
        <w:r>
          <w:rPr>
            <w:noProof/>
            <w:webHidden/>
          </w:rPr>
          <w:tab/>
        </w:r>
        <w:r>
          <w:rPr>
            <w:noProof/>
            <w:webHidden/>
          </w:rPr>
          <w:fldChar w:fldCharType="begin"/>
        </w:r>
        <w:r>
          <w:rPr>
            <w:noProof/>
            <w:webHidden/>
          </w:rPr>
          <w:instrText xml:space="preserve"> PAGEREF _Toc213360754 \h </w:instrText>
        </w:r>
        <w:r>
          <w:rPr>
            <w:noProof/>
            <w:webHidden/>
          </w:rPr>
        </w:r>
        <w:r>
          <w:rPr>
            <w:noProof/>
            <w:webHidden/>
          </w:rPr>
          <w:fldChar w:fldCharType="separate"/>
        </w:r>
        <w:r>
          <w:rPr>
            <w:noProof/>
            <w:webHidden/>
          </w:rPr>
          <w:t>20</w:t>
        </w:r>
        <w:r>
          <w:rPr>
            <w:noProof/>
            <w:webHidden/>
          </w:rPr>
          <w:fldChar w:fldCharType="end"/>
        </w:r>
      </w:hyperlink>
    </w:p>
    <w:p w14:paraId="4AEE3307" w14:textId="6FF7E4B4"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55" w:history="1">
        <w:r w:rsidRPr="00090BBE">
          <w:rPr>
            <w:rStyle w:val="Hyperlink"/>
            <w:noProof/>
          </w:rPr>
          <w:t>Obligations and rights of the Responsible Party</w:t>
        </w:r>
        <w:r>
          <w:rPr>
            <w:noProof/>
            <w:webHidden/>
          </w:rPr>
          <w:tab/>
        </w:r>
        <w:r>
          <w:rPr>
            <w:noProof/>
            <w:webHidden/>
          </w:rPr>
          <w:fldChar w:fldCharType="begin"/>
        </w:r>
        <w:r>
          <w:rPr>
            <w:noProof/>
            <w:webHidden/>
          </w:rPr>
          <w:instrText xml:space="preserve"> PAGEREF _Toc213360755 \h </w:instrText>
        </w:r>
        <w:r>
          <w:rPr>
            <w:noProof/>
            <w:webHidden/>
          </w:rPr>
        </w:r>
        <w:r>
          <w:rPr>
            <w:noProof/>
            <w:webHidden/>
          </w:rPr>
          <w:fldChar w:fldCharType="separate"/>
        </w:r>
        <w:r>
          <w:rPr>
            <w:noProof/>
            <w:webHidden/>
          </w:rPr>
          <w:t>20</w:t>
        </w:r>
        <w:r>
          <w:rPr>
            <w:noProof/>
            <w:webHidden/>
          </w:rPr>
          <w:fldChar w:fldCharType="end"/>
        </w:r>
      </w:hyperlink>
    </w:p>
    <w:p w14:paraId="2F287FF7" w14:textId="712A8B3D"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56" w:history="1">
        <w:r w:rsidRPr="00090BBE">
          <w:rPr>
            <w:rStyle w:val="Hyperlink"/>
            <w:noProof/>
          </w:rPr>
          <w:t>Obligations of the Operator</w:t>
        </w:r>
        <w:r>
          <w:rPr>
            <w:noProof/>
            <w:webHidden/>
          </w:rPr>
          <w:tab/>
        </w:r>
        <w:r>
          <w:rPr>
            <w:noProof/>
            <w:webHidden/>
          </w:rPr>
          <w:fldChar w:fldCharType="begin"/>
        </w:r>
        <w:r>
          <w:rPr>
            <w:noProof/>
            <w:webHidden/>
          </w:rPr>
          <w:instrText xml:space="preserve"> PAGEREF _Toc213360756 \h </w:instrText>
        </w:r>
        <w:r>
          <w:rPr>
            <w:noProof/>
            <w:webHidden/>
          </w:rPr>
        </w:r>
        <w:r>
          <w:rPr>
            <w:noProof/>
            <w:webHidden/>
          </w:rPr>
          <w:fldChar w:fldCharType="separate"/>
        </w:r>
        <w:r>
          <w:rPr>
            <w:noProof/>
            <w:webHidden/>
          </w:rPr>
          <w:t>21</w:t>
        </w:r>
        <w:r>
          <w:rPr>
            <w:noProof/>
            <w:webHidden/>
          </w:rPr>
          <w:fldChar w:fldCharType="end"/>
        </w:r>
      </w:hyperlink>
    </w:p>
    <w:p w14:paraId="3FC1FA33" w14:textId="311FB428"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57" w:history="1">
        <w:r w:rsidRPr="00090BBE">
          <w:rPr>
            <w:rStyle w:val="Hyperlink"/>
            <w:noProof/>
          </w:rPr>
          <w:t>Duration and Applicable Law</w:t>
        </w:r>
        <w:r>
          <w:rPr>
            <w:noProof/>
            <w:webHidden/>
          </w:rPr>
          <w:tab/>
        </w:r>
        <w:r>
          <w:rPr>
            <w:noProof/>
            <w:webHidden/>
          </w:rPr>
          <w:fldChar w:fldCharType="begin"/>
        </w:r>
        <w:r>
          <w:rPr>
            <w:noProof/>
            <w:webHidden/>
          </w:rPr>
          <w:instrText xml:space="preserve"> PAGEREF _Toc213360757 \h </w:instrText>
        </w:r>
        <w:r>
          <w:rPr>
            <w:noProof/>
            <w:webHidden/>
          </w:rPr>
        </w:r>
        <w:r>
          <w:rPr>
            <w:noProof/>
            <w:webHidden/>
          </w:rPr>
          <w:fldChar w:fldCharType="separate"/>
        </w:r>
        <w:r>
          <w:rPr>
            <w:noProof/>
            <w:webHidden/>
          </w:rPr>
          <w:t>21</w:t>
        </w:r>
        <w:r>
          <w:rPr>
            <w:noProof/>
            <w:webHidden/>
          </w:rPr>
          <w:fldChar w:fldCharType="end"/>
        </w:r>
      </w:hyperlink>
    </w:p>
    <w:p w14:paraId="0FA85DB5" w14:textId="7E622D01"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58" w:history="1">
        <w:r w:rsidRPr="00090BBE">
          <w:rPr>
            <w:rStyle w:val="Hyperlink"/>
            <w:noProof/>
          </w:rPr>
          <w:t>Signatures</w:t>
        </w:r>
        <w:r>
          <w:rPr>
            <w:noProof/>
            <w:webHidden/>
          </w:rPr>
          <w:tab/>
        </w:r>
        <w:r>
          <w:rPr>
            <w:noProof/>
            <w:webHidden/>
          </w:rPr>
          <w:fldChar w:fldCharType="begin"/>
        </w:r>
        <w:r>
          <w:rPr>
            <w:noProof/>
            <w:webHidden/>
          </w:rPr>
          <w:instrText xml:space="preserve"> PAGEREF _Toc213360758 \h </w:instrText>
        </w:r>
        <w:r>
          <w:rPr>
            <w:noProof/>
            <w:webHidden/>
          </w:rPr>
        </w:r>
        <w:r>
          <w:rPr>
            <w:noProof/>
            <w:webHidden/>
          </w:rPr>
          <w:fldChar w:fldCharType="separate"/>
        </w:r>
        <w:r>
          <w:rPr>
            <w:noProof/>
            <w:webHidden/>
          </w:rPr>
          <w:t>22</w:t>
        </w:r>
        <w:r>
          <w:rPr>
            <w:noProof/>
            <w:webHidden/>
          </w:rPr>
          <w:fldChar w:fldCharType="end"/>
        </w:r>
      </w:hyperlink>
    </w:p>
    <w:p w14:paraId="267715AF" w14:textId="491FA0CD"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213360713"/>
      <w:bookmarkEnd w:id="0"/>
    </w:p>
    <w:p w14:paraId="1F2D02F4" w14:textId="77777777" w:rsidR="00484FDB" w:rsidRPr="00FB1E06" w:rsidRDefault="00484FDB" w:rsidP="005E71C3">
      <w:pPr>
        <w:pStyle w:val="Index2"/>
      </w:pPr>
      <w:bookmarkStart w:id="1" w:name="_Toc213360714"/>
      <w:r w:rsidRPr="00FB1E06">
        <w:t>Introduction</w:t>
      </w:r>
      <w:bookmarkEnd w:id="1"/>
    </w:p>
    <w:p w14:paraId="1CD7174B" w14:textId="77777777" w:rsidR="009D79A3" w:rsidRPr="00FB1E06" w:rsidRDefault="009D79A3" w:rsidP="00983E61">
      <w:pPr>
        <w:pStyle w:val="Index3"/>
      </w:pPr>
      <w:bookmarkStart w:id="2" w:name="_Toc213360715"/>
      <w:r w:rsidRPr="00FB1E06">
        <w:t>Company Overview</w:t>
      </w:r>
      <w:bookmarkEnd w:id="2"/>
    </w:p>
    <w:p w14:paraId="02A56B1F"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77777777" w:rsidR="00905AE4" w:rsidRDefault="00905AE4" w:rsidP="005E71C3">
      <w:pPr>
        <w:pStyle w:val="Index2"/>
      </w:pPr>
      <w:bookmarkStart w:id="3" w:name="_Toc213360716"/>
      <w:r w:rsidRPr="00A5183C">
        <w:t>Scope of Work</w:t>
      </w:r>
      <w:bookmarkEnd w:id="3"/>
    </w:p>
    <w:p w14:paraId="339A15B6" w14:textId="36C1E8AB" w:rsidR="00983E61" w:rsidRDefault="000A558C" w:rsidP="000A558C">
      <w:pPr>
        <w:pStyle w:val="Index3"/>
      </w:pPr>
      <w:r>
        <w:t xml:space="preserve">Necsa seeks to appoint a panel of accredited training providers for the provision of occupational qualifications for a period of 4 years on an as and when needed basis. The training will be provided at the service provider’s premisses/venue. </w:t>
      </w:r>
    </w:p>
    <w:p w14:paraId="75885CE1" w14:textId="77777777" w:rsidR="000A558C" w:rsidRDefault="000A558C" w:rsidP="000A558C">
      <w:pPr>
        <w:pStyle w:val="1Paragraph"/>
      </w:pPr>
    </w:p>
    <w:p w14:paraId="7EBD8F6B" w14:textId="7FF480FD" w:rsidR="000A558C" w:rsidRDefault="000A558C" w:rsidP="000A558C">
      <w:pPr>
        <w:pStyle w:val="1Paragraph"/>
      </w:pPr>
      <w:r>
        <w:t>All the service providers meeting the requirements will be in the panel. Necsa will, as and when there are leaners to be placed, issue an RFQ to the service providers in the panel. The service provider scoring the highest points in the price and preference points evaluation will be the one to be given the order and the students be placed with.</w:t>
      </w:r>
    </w:p>
    <w:p w14:paraId="194E7EAD" w14:textId="77777777" w:rsidR="00EC186D" w:rsidRDefault="00EC186D" w:rsidP="000A558C">
      <w:pPr>
        <w:pStyle w:val="1Paragraph"/>
      </w:pPr>
    </w:p>
    <w:p w14:paraId="080C89E1" w14:textId="7DB8AE88" w:rsidR="00EC186D" w:rsidRDefault="00EC186D" w:rsidP="000A558C">
      <w:pPr>
        <w:pStyle w:val="1Paragraph"/>
      </w:pPr>
      <w:r>
        <w:t>The bidder must indicate the category the bidder is bidding for.</w:t>
      </w:r>
    </w:p>
    <w:p w14:paraId="59DE83B8" w14:textId="77777777" w:rsidR="000A558C" w:rsidRPr="000A558C" w:rsidRDefault="000A558C" w:rsidP="000A558C">
      <w:pPr>
        <w:pStyle w:val="1Paragraph"/>
      </w:pPr>
    </w:p>
    <w:p w14:paraId="57BD9BE5" w14:textId="6E1FD48A" w:rsidR="000A558C" w:rsidRDefault="000A558C" w:rsidP="000A558C">
      <w:pPr>
        <w:pStyle w:val="1Paragraph"/>
      </w:pPr>
      <w:r>
        <w:t xml:space="preserve">Below are the fields of specialisation and the service providers must indicate the field of specialisation they are bidding </w:t>
      </w:r>
      <w:r w:rsidR="00862FD2">
        <w:t>for:</w:t>
      </w:r>
      <w:r>
        <w:t xml:space="preserve"> </w:t>
      </w:r>
    </w:p>
    <w:p w14:paraId="47B3EFF1" w14:textId="77777777" w:rsidR="000A558C" w:rsidRPr="000A558C" w:rsidRDefault="000A558C" w:rsidP="000A558C">
      <w:pPr>
        <w:pStyle w:val="1Paragraph"/>
      </w:pPr>
    </w:p>
    <w:p w14:paraId="5AEB3DB7" w14:textId="19B2BA40" w:rsidR="00C37192" w:rsidRPr="000A558C" w:rsidRDefault="00C37192" w:rsidP="000A558C">
      <w:pPr>
        <w:pStyle w:val="Index4"/>
        <w:numPr>
          <w:ilvl w:val="3"/>
          <w:numId w:val="17"/>
        </w:numPr>
      </w:pPr>
      <w:bookmarkStart w:id="4" w:name="_Toc213360722"/>
      <w:r w:rsidRPr="000A558C">
        <w:t xml:space="preserve">Toolmaker (Occupational qualification) Training </w:t>
      </w:r>
    </w:p>
    <w:p w14:paraId="0DAB7218" w14:textId="6DB4CBDB" w:rsidR="00C37192" w:rsidRPr="000A558C" w:rsidRDefault="00C37192" w:rsidP="000A558C">
      <w:pPr>
        <w:pStyle w:val="Index4"/>
        <w:numPr>
          <w:ilvl w:val="3"/>
          <w:numId w:val="17"/>
        </w:numPr>
      </w:pPr>
      <w:r w:rsidRPr="000A558C">
        <w:lastRenderedPageBreak/>
        <w:t xml:space="preserve">Mechanical Fitters (Occupational qualification) Training </w:t>
      </w:r>
    </w:p>
    <w:p w14:paraId="0544C9AE" w14:textId="44BAEBD1" w:rsidR="00C37192" w:rsidRPr="000A558C" w:rsidRDefault="00C37192" w:rsidP="000A558C">
      <w:pPr>
        <w:pStyle w:val="Index4"/>
        <w:numPr>
          <w:ilvl w:val="3"/>
          <w:numId w:val="17"/>
        </w:numPr>
      </w:pPr>
      <w:r w:rsidRPr="000A558C">
        <w:t xml:space="preserve">Fitters and Turners (Occupational qualification) Training </w:t>
      </w:r>
    </w:p>
    <w:p w14:paraId="3AF9CC36" w14:textId="57F3251D" w:rsidR="00C37192" w:rsidRDefault="00C37192" w:rsidP="000A558C">
      <w:pPr>
        <w:pStyle w:val="Index4"/>
        <w:numPr>
          <w:ilvl w:val="3"/>
          <w:numId w:val="17"/>
        </w:numPr>
      </w:pPr>
      <w:r w:rsidRPr="000A558C">
        <w:t xml:space="preserve">Metal Machinist Occupational qualification) Training </w:t>
      </w:r>
    </w:p>
    <w:p w14:paraId="437D9266" w14:textId="026B57D5" w:rsidR="00A12A91" w:rsidRDefault="00A12A91" w:rsidP="000A558C">
      <w:pPr>
        <w:pStyle w:val="Index4"/>
        <w:numPr>
          <w:ilvl w:val="3"/>
          <w:numId w:val="17"/>
        </w:numPr>
      </w:pPr>
      <w:r>
        <w:t xml:space="preserve">Electrical </w:t>
      </w:r>
      <w:r w:rsidRPr="000A558C">
        <w:t>(Occupational qualification) Training</w:t>
      </w:r>
    </w:p>
    <w:p w14:paraId="0E51E1DA" w14:textId="6B152F96" w:rsidR="00A12A91" w:rsidRDefault="00A12A91" w:rsidP="000A558C">
      <w:pPr>
        <w:pStyle w:val="Index4"/>
        <w:numPr>
          <w:ilvl w:val="3"/>
          <w:numId w:val="17"/>
        </w:numPr>
      </w:pPr>
      <w:r>
        <w:t xml:space="preserve">Instrumentation </w:t>
      </w:r>
      <w:r w:rsidRPr="000A558C">
        <w:t>(Occupational qualification) Training</w:t>
      </w:r>
    </w:p>
    <w:p w14:paraId="08CFC36D" w14:textId="258E78ED" w:rsidR="00A12A91" w:rsidRDefault="00A12A91" w:rsidP="000A558C">
      <w:pPr>
        <w:pStyle w:val="Index4"/>
        <w:numPr>
          <w:ilvl w:val="3"/>
          <w:numId w:val="17"/>
        </w:numPr>
      </w:pPr>
      <w:r>
        <w:t xml:space="preserve">Millwrights </w:t>
      </w:r>
      <w:r w:rsidRPr="000A558C">
        <w:t>(Occupational qualification) Training</w:t>
      </w:r>
    </w:p>
    <w:p w14:paraId="6FA15EFB" w14:textId="65C1D45E" w:rsidR="00A12A91" w:rsidRDefault="00A12A91" w:rsidP="000A558C">
      <w:pPr>
        <w:pStyle w:val="Index4"/>
        <w:numPr>
          <w:ilvl w:val="3"/>
          <w:numId w:val="17"/>
        </w:numPr>
      </w:pPr>
      <w:r>
        <w:t xml:space="preserve">Boilermaker </w:t>
      </w:r>
      <w:r w:rsidRPr="000A558C">
        <w:t>(Occupational qualification) Training</w:t>
      </w:r>
    </w:p>
    <w:p w14:paraId="01FBFE99" w14:textId="2087874C" w:rsidR="00A12A91" w:rsidRPr="000A558C" w:rsidRDefault="00A12A91" w:rsidP="000A558C">
      <w:pPr>
        <w:pStyle w:val="Index4"/>
        <w:numPr>
          <w:ilvl w:val="3"/>
          <w:numId w:val="17"/>
        </w:numPr>
      </w:pPr>
      <w:r>
        <w:t xml:space="preserve">Welder </w:t>
      </w:r>
      <w:r w:rsidRPr="000A558C">
        <w:t>(Occupational qualification) Training</w:t>
      </w:r>
    </w:p>
    <w:p w14:paraId="1C1C0FB5" w14:textId="372C9DC5" w:rsidR="00C37192" w:rsidRPr="000A558C" w:rsidRDefault="00C37192" w:rsidP="000A558C">
      <w:pPr>
        <w:pStyle w:val="Index4"/>
        <w:numPr>
          <w:ilvl w:val="3"/>
          <w:numId w:val="17"/>
        </w:numPr>
      </w:pPr>
      <w:r w:rsidRPr="000A558C">
        <w:t xml:space="preserve">Mechanical Fitters ARPL 1 year </w:t>
      </w:r>
    </w:p>
    <w:p w14:paraId="4E9085AE" w14:textId="793A5627" w:rsidR="00C37192" w:rsidRDefault="00C37192" w:rsidP="000A558C">
      <w:pPr>
        <w:pStyle w:val="Index4"/>
        <w:numPr>
          <w:ilvl w:val="3"/>
          <w:numId w:val="17"/>
        </w:numPr>
      </w:pPr>
      <w:r w:rsidRPr="000A558C">
        <w:t xml:space="preserve">Fitter and Turners ARPL 1 year </w:t>
      </w:r>
    </w:p>
    <w:p w14:paraId="5A28C253" w14:textId="5D7C3DD9" w:rsidR="00A12A91" w:rsidRDefault="00A12A91" w:rsidP="000A558C">
      <w:pPr>
        <w:pStyle w:val="Index4"/>
        <w:numPr>
          <w:ilvl w:val="3"/>
          <w:numId w:val="17"/>
        </w:numPr>
      </w:pPr>
      <w:r>
        <w:t xml:space="preserve">Electrical </w:t>
      </w:r>
      <w:r w:rsidRPr="000A558C">
        <w:t>ARPL 1 year</w:t>
      </w:r>
    </w:p>
    <w:p w14:paraId="336503E4" w14:textId="5A3E96BD" w:rsidR="00A12A91" w:rsidRDefault="00A12A91" w:rsidP="000A558C">
      <w:pPr>
        <w:pStyle w:val="Index4"/>
        <w:numPr>
          <w:ilvl w:val="3"/>
          <w:numId w:val="17"/>
        </w:numPr>
      </w:pPr>
      <w:r>
        <w:t xml:space="preserve">Instrumentation </w:t>
      </w:r>
      <w:r w:rsidRPr="000A558C">
        <w:t>ARPL 1 year</w:t>
      </w:r>
    </w:p>
    <w:p w14:paraId="3866E254" w14:textId="13616C6E" w:rsidR="00A12A91" w:rsidRDefault="00A12A91" w:rsidP="000A558C">
      <w:pPr>
        <w:pStyle w:val="Index4"/>
        <w:numPr>
          <w:ilvl w:val="3"/>
          <w:numId w:val="17"/>
        </w:numPr>
      </w:pPr>
      <w:r>
        <w:t>Welder</w:t>
      </w:r>
      <w:r w:rsidRPr="00A12A91">
        <w:t xml:space="preserve"> </w:t>
      </w:r>
      <w:r w:rsidRPr="000A558C">
        <w:t>ARPL 1 year</w:t>
      </w:r>
      <w:r>
        <w:t xml:space="preserve"> </w:t>
      </w:r>
    </w:p>
    <w:p w14:paraId="23F95CC0" w14:textId="77777777" w:rsidR="000A558C" w:rsidRPr="000A558C" w:rsidRDefault="000A558C" w:rsidP="000A558C">
      <w:pPr>
        <w:pStyle w:val="Index4"/>
        <w:numPr>
          <w:ilvl w:val="0"/>
          <w:numId w:val="0"/>
        </w:numPr>
        <w:ind w:left="851"/>
      </w:pPr>
    </w:p>
    <w:p w14:paraId="3692983C" w14:textId="6DA42E49" w:rsidR="00EE08F2" w:rsidRDefault="00554C52" w:rsidP="00C37192">
      <w:pPr>
        <w:pStyle w:val="Index3"/>
      </w:pPr>
      <w:r w:rsidRPr="000B07DB">
        <w:t xml:space="preserve">The bidder shall, based on the overall objective of the scope of work to be performed and the </w:t>
      </w:r>
      <w:r w:rsidR="00851733" w:rsidRPr="000B07DB">
        <w:t>bidder’s</w:t>
      </w:r>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bookmarkEnd w:id="4"/>
    </w:p>
    <w:p w14:paraId="2BEEFD45" w14:textId="77777777" w:rsidR="00983E61" w:rsidRPr="00983E61" w:rsidRDefault="00DA72E8" w:rsidP="00983E61">
      <w:pPr>
        <w:pStyle w:val="Index3"/>
      </w:pPr>
      <w:bookmarkStart w:id="5" w:name="_Toc213360723"/>
      <w:r w:rsidRPr="00983E61">
        <w:t>Pricing/Billing Model</w:t>
      </w:r>
      <w:r w:rsidR="005B1AF4" w:rsidRPr="00983E61">
        <w:t>.</w:t>
      </w:r>
      <w:bookmarkEnd w:id="5"/>
    </w:p>
    <w:p w14:paraId="78935637" w14:textId="62BEF803" w:rsidR="00851733" w:rsidRDefault="00983E61" w:rsidP="00851733">
      <w:pPr>
        <w:pStyle w:val="Index4"/>
      </w:pPr>
      <w:r w:rsidRPr="000A558C">
        <w:t xml:space="preserve">Delivery shall be on an as and when needed basis.  </w:t>
      </w:r>
    </w:p>
    <w:p w14:paraId="14DB13AD" w14:textId="2928FE3A" w:rsidR="0002680D" w:rsidRDefault="0002680D" w:rsidP="00983E61">
      <w:pPr>
        <w:pStyle w:val="Index3"/>
      </w:pPr>
      <w:bookmarkStart w:id="6" w:name="_Toc213360724"/>
      <w:r>
        <w:t>Project Plan and Schedule</w:t>
      </w:r>
      <w:bookmarkEnd w:id="6"/>
    </w:p>
    <w:p w14:paraId="338EA1B3" w14:textId="0D059C88" w:rsidR="00032E12" w:rsidRPr="003132D8" w:rsidRDefault="00647974" w:rsidP="00474489">
      <w:pPr>
        <w:pStyle w:val="Index4"/>
      </w:pPr>
      <w:r w:rsidRPr="003132D8">
        <w:t>The final delivery date, start and end dates or duration will be negotiated and fixed once the contract is awarded</w:t>
      </w:r>
      <w:r>
        <w:t xml:space="preserve"> or a Purchase order issued</w:t>
      </w:r>
      <w:r w:rsidRPr="003132D8">
        <w:t>.</w:t>
      </w:r>
    </w:p>
    <w:p w14:paraId="01DE1F4E" w14:textId="77777777" w:rsidR="009D79A3" w:rsidRDefault="00213098" w:rsidP="00983E61">
      <w:pPr>
        <w:pStyle w:val="Index3"/>
      </w:pPr>
      <w:bookmarkStart w:id="7" w:name="_Toc213360725"/>
      <w:r>
        <w:t>Applicable Necsa Policies</w:t>
      </w:r>
      <w:bookmarkEnd w:id="7"/>
    </w:p>
    <w:p w14:paraId="4163AD8E" w14:textId="77777777" w:rsidR="00213098" w:rsidRDefault="006B719C" w:rsidP="00474489">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8" w:name="_Hlk211672327"/>
            <w:r w:rsidRPr="00AE1249">
              <w:t>SHEQ-INS-0100</w:t>
            </w:r>
          </w:p>
        </w:tc>
        <w:tc>
          <w:tcPr>
            <w:tcW w:w="3360" w:type="pct"/>
            <w:vAlign w:val="center"/>
          </w:tcPr>
          <w:p w14:paraId="092B675A" w14:textId="77777777" w:rsidR="00D43C55" w:rsidRDefault="00D43C55" w:rsidP="00D43C55">
            <w:pPr>
              <w:pStyle w:val="1Paragraph"/>
              <w:ind w:left="0"/>
            </w:pPr>
            <w:r w:rsidRPr="00AE1249">
              <w:t>Necsa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r w:rsidRPr="00AE1249">
              <w:t>Necsa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Necsa’s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43C55">
            <w:pPr>
              <w:pStyle w:val="1Paragraph"/>
              <w:ind w:left="0"/>
            </w:pPr>
            <w:r>
              <w:t>Necsa requirements For Safety, Health and Environmental Requirements for Contractors</w:t>
            </w:r>
          </w:p>
        </w:tc>
      </w:tr>
      <w:bookmarkEnd w:id="8"/>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9" w:name="_Toc213360726"/>
      <w:r w:rsidRPr="005B1AF4">
        <w:t>Applicable Necsa Procedures</w:t>
      </w:r>
      <w:bookmarkEnd w:id="9"/>
    </w:p>
    <w:p w14:paraId="6D720269" w14:textId="77777777" w:rsidR="006B719C" w:rsidRPr="00A0106E" w:rsidRDefault="006B719C" w:rsidP="00983E61">
      <w:pPr>
        <w:pStyle w:val="Index3"/>
      </w:pPr>
      <w:bookmarkStart w:id="10" w:name="_Toc213360727"/>
      <w:r w:rsidRPr="00A0106E">
        <w:t>Requirements to Access Necsa Site</w:t>
      </w:r>
      <w:bookmarkEnd w:id="10"/>
    </w:p>
    <w:p w14:paraId="49D36B08" w14:textId="77777777" w:rsidR="00AE1249" w:rsidRPr="00A0106E" w:rsidRDefault="00AE1249" w:rsidP="00474489">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t>
      </w:r>
      <w:r w:rsidRPr="00A0106E">
        <w:lastRenderedPageBreak/>
        <w:t xml:space="preserve">where the </w:t>
      </w:r>
      <w:r w:rsidR="009F1E71" w:rsidRPr="00A0106E">
        <w:t>equipment will be housed</w:t>
      </w:r>
      <w:r w:rsidRPr="00A0106E">
        <w:t>.</w:t>
      </w:r>
    </w:p>
    <w:p w14:paraId="4EBDF988" w14:textId="77777777" w:rsidR="00AE1249" w:rsidRDefault="00AE1249" w:rsidP="00474489">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474489">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474489">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474489">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5EEF8E9E" w14:textId="77777777" w:rsidR="009F2F70" w:rsidRPr="00A0106E" w:rsidRDefault="00AE1249" w:rsidP="00474489">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983E61">
      <w:pPr>
        <w:pStyle w:val="Index3"/>
      </w:pPr>
      <w:bookmarkStart w:id="11" w:name="_Toc213360728"/>
      <w:r w:rsidRPr="00A0106E">
        <w:t>Emergencies, Incidents, Accidents</w:t>
      </w:r>
      <w:bookmarkEnd w:id="11"/>
    </w:p>
    <w:p w14:paraId="3E95F933" w14:textId="77777777" w:rsidR="00931917" w:rsidRPr="00A0106E" w:rsidRDefault="00931917" w:rsidP="00983E61">
      <w:pPr>
        <w:pStyle w:val="Index3"/>
      </w:pPr>
      <w:bookmarkStart w:id="12" w:name="_Toc213360729"/>
      <w:r w:rsidRPr="00A0106E">
        <w:t>Necsa Health, Safety and Environmental Requirements</w:t>
      </w:r>
      <w:bookmarkEnd w:id="12"/>
    </w:p>
    <w:p w14:paraId="1A85E8F4" w14:textId="5F2D5868" w:rsidR="00554C52" w:rsidRPr="00A0106E" w:rsidRDefault="00554C52" w:rsidP="00474489">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983E61">
      <w:pPr>
        <w:pStyle w:val="Index3"/>
      </w:pPr>
      <w:bookmarkStart w:id="13" w:name="_Toc213360730"/>
      <w:r w:rsidRPr="00A0106E">
        <w:t>Necsa Requirements for Quality</w:t>
      </w:r>
      <w:bookmarkEnd w:id="13"/>
    </w:p>
    <w:p w14:paraId="169388E1" w14:textId="1003D994" w:rsidR="00554C52" w:rsidRDefault="00554C52" w:rsidP="00474489">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983E61">
      <w:pPr>
        <w:pStyle w:val="Index3"/>
      </w:pPr>
      <w:bookmarkStart w:id="14" w:name="_Toc213360731"/>
      <w:r>
        <w:t>Necsa Requirements for Project SHEQ</w:t>
      </w:r>
      <w:bookmarkEnd w:id="14"/>
    </w:p>
    <w:p w14:paraId="7E05E025" w14:textId="77777777" w:rsidR="00544FC3" w:rsidRPr="00544FC3" w:rsidRDefault="00544FC3" w:rsidP="00474489">
      <w:pPr>
        <w:pStyle w:val="Index4"/>
      </w:pPr>
      <w:r>
        <w:t>Necsa’s SHEQ Project Approval Process prescribes that all planned projects or project phases be ass</w:t>
      </w:r>
      <w:r w:rsidR="004547A5">
        <w:t>essed for compliance with Necsa’</w:t>
      </w:r>
      <w:r>
        <w:t>s SHEQ requirements (SHEQ-INS-0823).</w:t>
      </w:r>
    </w:p>
    <w:p w14:paraId="4274F708" w14:textId="77777777" w:rsidR="009171F1" w:rsidRDefault="009171F1" w:rsidP="00983E61">
      <w:pPr>
        <w:pStyle w:val="Index3"/>
      </w:pPr>
      <w:bookmarkStart w:id="15" w:name="_Toc213360732"/>
      <w:r>
        <w:t>Confidentiality</w:t>
      </w:r>
      <w:bookmarkEnd w:id="15"/>
    </w:p>
    <w:p w14:paraId="1C35D708" w14:textId="77777777" w:rsidR="00554C52" w:rsidRDefault="00554C52" w:rsidP="00474489">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88721AD" w14:textId="5051A019" w:rsidR="00D6488C" w:rsidRDefault="009171F1" w:rsidP="00474489">
      <w:pPr>
        <w:pStyle w:val="Index4"/>
      </w:pPr>
      <w:r>
        <w:t xml:space="preserve">The signing of Necsa’s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5323C688" w14:textId="77777777" w:rsidR="009955E6" w:rsidRDefault="009955E6" w:rsidP="00474489">
      <w:pPr>
        <w:pStyle w:val="Index4"/>
        <w:numPr>
          <w:ilvl w:val="0"/>
          <w:numId w:val="0"/>
        </w:numPr>
        <w:ind w:left="851"/>
      </w:pPr>
    </w:p>
    <w:p w14:paraId="76A62100" w14:textId="77777777" w:rsidR="00862FD2" w:rsidRDefault="00862FD2" w:rsidP="00474489">
      <w:pPr>
        <w:pStyle w:val="Index4"/>
        <w:numPr>
          <w:ilvl w:val="0"/>
          <w:numId w:val="0"/>
        </w:numPr>
        <w:ind w:left="851"/>
      </w:pPr>
    </w:p>
    <w:p w14:paraId="6FE863C6" w14:textId="77777777" w:rsidR="009171F1" w:rsidRDefault="009171F1" w:rsidP="00D6488C">
      <w:pPr>
        <w:pStyle w:val="Index1"/>
      </w:pPr>
      <w:bookmarkStart w:id="16" w:name="_Toc213360733"/>
      <w:bookmarkEnd w:id="16"/>
    </w:p>
    <w:p w14:paraId="414896C5" w14:textId="77777777" w:rsidR="00D6488C" w:rsidRPr="005E71C3" w:rsidRDefault="00D6488C" w:rsidP="005E71C3">
      <w:pPr>
        <w:pStyle w:val="Index2"/>
        <w:numPr>
          <w:ilvl w:val="1"/>
          <w:numId w:val="12"/>
        </w:numPr>
        <w:rPr>
          <w:lang w:val="en-ZA"/>
        </w:rPr>
      </w:pPr>
      <w:bookmarkStart w:id="17" w:name="_Toc213360734"/>
      <w:r w:rsidRPr="005E71C3">
        <w:rPr>
          <w:lang w:val="en-ZA"/>
        </w:rPr>
        <w:t>Instruction to Bidders</w:t>
      </w:r>
      <w:bookmarkEnd w:id="17"/>
    </w:p>
    <w:p w14:paraId="18CCD684" w14:textId="77777777" w:rsidR="00A42E16" w:rsidRPr="00A42E16" w:rsidRDefault="00A42E16" w:rsidP="00983E61">
      <w:pPr>
        <w:pStyle w:val="Index3"/>
      </w:pPr>
      <w:bookmarkStart w:id="18" w:name="_Toc213360735"/>
      <w:r w:rsidRPr="00A42E16">
        <w:t>General</w:t>
      </w:r>
      <w:bookmarkEnd w:id="18"/>
    </w:p>
    <w:p w14:paraId="054E3C5B" w14:textId="77777777" w:rsidR="00A42E16" w:rsidRDefault="00A42E16" w:rsidP="00474489">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983E61">
      <w:pPr>
        <w:pStyle w:val="Index3"/>
      </w:pPr>
      <w:bookmarkStart w:id="19" w:name="_Toc213360736"/>
      <w:r>
        <w:t>Bidder Information</w:t>
      </w:r>
      <w:bookmarkEnd w:id="19"/>
    </w:p>
    <w:p w14:paraId="0C71FBFB" w14:textId="3F01DD0B" w:rsidR="00F80D24" w:rsidRDefault="00F80D24" w:rsidP="00474489">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474489">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474489">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474489">
      <w:pPr>
        <w:pStyle w:val="Index4"/>
      </w:pPr>
      <w:r w:rsidRPr="00F270E1">
        <w:t>The pre-employment screening shall as a minimum be able to:</w:t>
      </w:r>
    </w:p>
    <w:p w14:paraId="7D6F4A02" w14:textId="77777777" w:rsidR="005B1F78" w:rsidRPr="00CF6AC3" w:rsidRDefault="005B1F78" w:rsidP="005B1F78">
      <w:pPr>
        <w:pStyle w:val="Index5"/>
      </w:pPr>
      <w:r w:rsidRPr="00CF6AC3">
        <w:t>Authenticate that staff are who they claim to be;</w:t>
      </w:r>
    </w:p>
    <w:p w14:paraId="31772D6E" w14:textId="77777777" w:rsidR="005B1F78" w:rsidRPr="00CF6AC3" w:rsidRDefault="005B1F78" w:rsidP="005B1F78">
      <w:pPr>
        <w:pStyle w:val="Index5"/>
      </w:pPr>
      <w:r w:rsidRPr="00CF6AC3">
        <w:t>Confirm that staff have a right to work in the RSA;</w:t>
      </w:r>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474489">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474489">
      <w:pPr>
        <w:pStyle w:val="Index4"/>
      </w:pPr>
      <w:r w:rsidRPr="005B1F78">
        <w:t>Necsa and its representatives may seek formal assurance to this effect (including a formal audit) at any time during the contract period.</w:t>
      </w:r>
    </w:p>
    <w:p w14:paraId="43CB3177" w14:textId="57226E14" w:rsidR="00983E61" w:rsidRDefault="00983E61" w:rsidP="00474489">
      <w:pPr>
        <w:pStyle w:val="Index4"/>
      </w:pPr>
      <w:r>
        <w:t>The winning bidder will be subjected to reliability check conducted by Necsa and SSA</w:t>
      </w:r>
    </w:p>
    <w:p w14:paraId="6190CC94" w14:textId="77777777" w:rsidR="00DA39DC" w:rsidRDefault="00DA39DC" w:rsidP="00983E61">
      <w:pPr>
        <w:pStyle w:val="Index3"/>
      </w:pPr>
      <w:bookmarkStart w:id="20" w:name="_Toc213360737"/>
      <w:r>
        <w:t>Consortium</w:t>
      </w:r>
      <w:bookmarkEnd w:id="20"/>
    </w:p>
    <w:p w14:paraId="0B053D4F" w14:textId="77777777" w:rsidR="00DA39DC" w:rsidRPr="004D17C6" w:rsidRDefault="00DA39DC" w:rsidP="00474489">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he form of agreement;</w:t>
      </w:r>
    </w:p>
    <w:p w14:paraId="2023D113" w14:textId="77777777" w:rsidR="00DA39DC" w:rsidRPr="004D17C6" w:rsidRDefault="00DA39DC" w:rsidP="00DA39DC">
      <w:pPr>
        <w:pStyle w:val="Index5"/>
      </w:pPr>
      <w:r>
        <w:t>T</w:t>
      </w:r>
      <w:r w:rsidRPr="004D17C6">
        <w:t>he respective roles and responsibilities of the members;</w:t>
      </w:r>
    </w:p>
    <w:p w14:paraId="19187B2E" w14:textId="77777777" w:rsidR="00DA39DC" w:rsidRPr="004D17C6" w:rsidRDefault="00DA39DC" w:rsidP="00DA39DC">
      <w:pPr>
        <w:pStyle w:val="Index5"/>
      </w:pPr>
      <w:r>
        <w:t>T</w:t>
      </w:r>
      <w:r w:rsidRPr="004D17C6">
        <w:t>he identity of the lead company which will have the overall project responsibility;</w:t>
      </w:r>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5895E75C" w14:textId="77777777" w:rsidR="007E35E4" w:rsidRPr="007E35E4" w:rsidRDefault="007E35E4" w:rsidP="007E35E4"/>
    <w:p w14:paraId="09D99EC0" w14:textId="77777777" w:rsidR="00DA39DC" w:rsidRDefault="00DA39DC" w:rsidP="00983E61">
      <w:pPr>
        <w:pStyle w:val="Index3"/>
      </w:pPr>
      <w:bookmarkStart w:id="21" w:name="_Toc213360738"/>
      <w:r>
        <w:t>Sub-contracting</w:t>
      </w:r>
      <w:bookmarkEnd w:id="21"/>
    </w:p>
    <w:p w14:paraId="7CABD58E" w14:textId="77777777" w:rsidR="00DA39DC" w:rsidRPr="004D17C6" w:rsidRDefault="00DA39DC" w:rsidP="00474489">
      <w:pPr>
        <w:pStyle w:val="Index4"/>
      </w:pPr>
      <w:r w:rsidRPr="004D17C6">
        <w:t>Bidders must detail any work to be sub-contracted, and the proposed sub-contractor(s) to be used.</w:t>
      </w:r>
    </w:p>
    <w:p w14:paraId="672CB66C" w14:textId="77777777" w:rsidR="00DA39DC" w:rsidRPr="004D17C6" w:rsidRDefault="00DA39DC" w:rsidP="00474489">
      <w:pPr>
        <w:pStyle w:val="Index4"/>
      </w:pPr>
      <w:r w:rsidRPr="004D17C6">
        <w:t>Necsa reserves the right to reject the use of any of the bidder’s proposed subcontractors and any subcontractor proposed during the contract term.</w:t>
      </w:r>
    </w:p>
    <w:p w14:paraId="395F4798" w14:textId="77777777" w:rsidR="00DA39DC" w:rsidRPr="00DA39DC" w:rsidRDefault="00DA39DC" w:rsidP="00474489">
      <w:pPr>
        <w:pStyle w:val="Index4"/>
      </w:pPr>
      <w:r w:rsidRPr="004D17C6">
        <w:t>Bidders are advised that Necsa will not respond to any direct approach from potential sub-contractors for details in respect of any particular item in this bid.</w:t>
      </w:r>
    </w:p>
    <w:p w14:paraId="174A5D73" w14:textId="77777777" w:rsidR="00A42E16" w:rsidRPr="00603D56" w:rsidRDefault="00F80D24" w:rsidP="00983E61">
      <w:pPr>
        <w:pStyle w:val="Index3"/>
      </w:pPr>
      <w:bookmarkStart w:id="22" w:name="_Toc213360739"/>
      <w:r w:rsidRPr="00603D56">
        <w:t xml:space="preserve">Necsa’s Bidding </w:t>
      </w:r>
      <w:r w:rsidR="003B5673" w:rsidRPr="00603D56">
        <w:t>Rights</w:t>
      </w:r>
      <w:bookmarkEnd w:id="22"/>
    </w:p>
    <w:p w14:paraId="1C8270F9" w14:textId="77777777" w:rsidR="00BF4F02" w:rsidRPr="00BF4F02" w:rsidRDefault="00BF4F02" w:rsidP="00BF4F02">
      <w:pPr>
        <w:pStyle w:val="1Paragraph"/>
      </w:pPr>
    </w:p>
    <w:p w14:paraId="1AEFC658" w14:textId="77777777" w:rsidR="00F80D24" w:rsidRDefault="00F80D24" w:rsidP="00474489">
      <w:pPr>
        <w:pStyle w:val="Index4"/>
      </w:pPr>
      <w:r w:rsidRPr="006D6438">
        <w:t>Necsa reserves the right to:</w:t>
      </w:r>
    </w:p>
    <w:p w14:paraId="1B9A26CE" w14:textId="6D832989" w:rsidR="00BF4F02" w:rsidRDefault="00BF4F02" w:rsidP="003B5673">
      <w:pPr>
        <w:pStyle w:val="Index5"/>
      </w:pPr>
      <w:r>
        <w:t>Cancel or withdraw this bid in whole or in part</w:t>
      </w:r>
    </w:p>
    <w:p w14:paraId="74674B85" w14:textId="1B22A82A" w:rsidR="001B62A0" w:rsidRDefault="00BF4F02"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w:t>
      </w:r>
    </w:p>
    <w:p w14:paraId="7B98CEF8" w14:textId="003B0CD1" w:rsidR="00F80D24" w:rsidRPr="003B5673" w:rsidRDefault="00F80D24" w:rsidP="003B5673">
      <w:pPr>
        <w:pStyle w:val="Index5"/>
      </w:pPr>
      <w:r w:rsidRPr="003B5673">
        <w:t>Extend the closing date;</w:t>
      </w:r>
    </w:p>
    <w:p w14:paraId="3048F85B" w14:textId="77777777" w:rsidR="00F80D24" w:rsidRPr="003B5673" w:rsidRDefault="00F80D24" w:rsidP="003B5673">
      <w:pPr>
        <w:pStyle w:val="Index5"/>
      </w:pPr>
      <w:r w:rsidRPr="003B5673">
        <w:t>Verify any information contained in a proposal;</w:t>
      </w:r>
    </w:p>
    <w:p w14:paraId="7A6C8310" w14:textId="77777777" w:rsidR="00F80D24" w:rsidRPr="003B5673" w:rsidRDefault="004547A5" w:rsidP="003B5673">
      <w:pPr>
        <w:pStyle w:val="Index5"/>
      </w:pPr>
      <w:r>
        <w:t>Request documented</w:t>
      </w:r>
      <w:r w:rsidR="00F80D24" w:rsidRPr="003B5673">
        <w:t xml:space="preserve"> proof regarding any bid issue;</w:t>
      </w:r>
    </w:p>
    <w:p w14:paraId="2FECEC02" w14:textId="77777777" w:rsidR="00F80D24" w:rsidRPr="003B5673" w:rsidRDefault="00F80D24" w:rsidP="003B5673">
      <w:pPr>
        <w:pStyle w:val="Index5"/>
      </w:pPr>
      <w:r w:rsidRPr="003B5673">
        <w:t>Give preference to locally manufactured goods or locally sourced services;</w:t>
      </w:r>
    </w:p>
    <w:p w14:paraId="2F26D17C" w14:textId="77777777" w:rsidR="00F80D24" w:rsidRDefault="00F80D24" w:rsidP="003B5673">
      <w:pPr>
        <w:pStyle w:val="Index5"/>
      </w:pPr>
      <w:r w:rsidRPr="003B5673">
        <w:t>Issue follow-up or supplementary questions during the response period or after receipt of tenders;</w:t>
      </w:r>
    </w:p>
    <w:p w14:paraId="0DB42582" w14:textId="10E453E2" w:rsidR="00BF4F02" w:rsidRPr="00736ED3" w:rsidRDefault="00603D56" w:rsidP="00BF4F02">
      <w:pPr>
        <w:pStyle w:val="Index5"/>
        <w:rPr>
          <w:lang w:val="en-ZA"/>
        </w:rPr>
      </w:pPr>
      <w:r>
        <w:t>A</w:t>
      </w:r>
      <w:r w:rsidR="00BF4F02">
        <w:t>ward the bid in part or in full</w:t>
      </w:r>
    </w:p>
    <w:p w14:paraId="530F9FA0" w14:textId="73B74E8E"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w:t>
      </w:r>
      <w:r w:rsidR="00603D56">
        <w:rPr>
          <w:lang w:val="en-ZA"/>
        </w:rPr>
        <w:t>items</w:t>
      </w:r>
      <w:r w:rsidR="00603D56" w:rsidRPr="00736ED3">
        <w:rPr>
          <w:lang w:val="en-ZA"/>
        </w:rPr>
        <w:t>.</w:t>
      </w:r>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474489">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Interviews with, or written references from, nominated reference;</w:t>
      </w:r>
    </w:p>
    <w:p w14:paraId="557F0477" w14:textId="77777777" w:rsidR="00F80D24" w:rsidRPr="006D6438" w:rsidRDefault="00F80D24" w:rsidP="003B5673">
      <w:pPr>
        <w:pStyle w:val="Index5"/>
      </w:pPr>
      <w:r w:rsidRPr="006D6438">
        <w:t>Reference site visits to the location(s) of nominated reference;</w:t>
      </w:r>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
    <w:p w14:paraId="66365733" w14:textId="77777777" w:rsidR="00A42E16" w:rsidRDefault="00F80D24" w:rsidP="00474489">
      <w:pPr>
        <w:pStyle w:val="Index4"/>
      </w:pPr>
      <w:r w:rsidRPr="006D6438">
        <w:t>Negotiations with the bidders.</w:t>
      </w:r>
    </w:p>
    <w:p w14:paraId="4DBC329E" w14:textId="77777777" w:rsidR="00786A37" w:rsidRDefault="00786A37" w:rsidP="00474489">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474489">
      <w:pPr>
        <w:pStyle w:val="Index4"/>
      </w:pPr>
      <w:r>
        <w:t>Necsa and its representatives may seek formal assurance to this effect (including a formal audit) at any time during the contract period.</w:t>
      </w:r>
    </w:p>
    <w:p w14:paraId="2B1242D5" w14:textId="77777777" w:rsidR="00786A37" w:rsidRDefault="00786A37" w:rsidP="00474489">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474489">
      <w:pPr>
        <w:pStyle w:val="Index4"/>
      </w:pPr>
      <w:r>
        <w:t xml:space="preserve">Necsa will not necessarily accept the lowest or any tender, and it reserves the right to </w:t>
      </w:r>
      <w:r>
        <w:lastRenderedPageBreak/>
        <w:t>accept a tender as a whole or in part.</w:t>
      </w:r>
    </w:p>
    <w:p w14:paraId="299559CB" w14:textId="77777777" w:rsidR="00786A37" w:rsidRDefault="00786A37" w:rsidP="00474489">
      <w:pPr>
        <w:pStyle w:val="Index4"/>
      </w:pPr>
      <w:r>
        <w:t xml:space="preserve">Necsa shall accept no liability in respect of any loss or damage which may incur in the preparation and admission of this tender. </w:t>
      </w:r>
    </w:p>
    <w:p w14:paraId="61A28C7F" w14:textId="77777777" w:rsidR="00786A37" w:rsidRDefault="00A0106E" w:rsidP="00474489">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474489">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D4E734" w14:textId="77777777" w:rsidR="00786A37" w:rsidRDefault="00A0106E" w:rsidP="00474489">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474489">
      <w:pPr>
        <w:pStyle w:val="Index4"/>
      </w:pPr>
      <w:r>
        <w:rPr>
          <w:lang w:val="en-ZA"/>
        </w:rPr>
        <w:t xml:space="preserve">Necsa </w:t>
      </w:r>
      <w:r w:rsidRPr="00367FD1">
        <w:rPr>
          <w:lang w:val="en-ZA"/>
        </w:rPr>
        <w:t xml:space="preserve"> will not reimburse any </w:t>
      </w:r>
      <w:r>
        <w:rPr>
          <w:lang w:val="en-ZA"/>
        </w:rPr>
        <w:t xml:space="preserve">bidder </w:t>
      </w:r>
      <w:r w:rsidRPr="00367FD1">
        <w:rPr>
          <w:lang w:val="en-ZA"/>
        </w:rPr>
        <w:t xml:space="preserve"> for any preparatory costs or other work performed in connection with this </w:t>
      </w:r>
      <w:r>
        <w:rPr>
          <w:lang w:val="en-ZA"/>
        </w:rPr>
        <w:t>bid</w:t>
      </w:r>
      <w:r w:rsidRPr="00367FD1">
        <w:rPr>
          <w:lang w:val="en-ZA"/>
        </w:rPr>
        <w:t xml:space="preserve">, whether or not the </w:t>
      </w:r>
      <w:r>
        <w:rPr>
          <w:lang w:val="en-ZA"/>
        </w:rPr>
        <w:t xml:space="preserve">bidder </w:t>
      </w:r>
      <w:r w:rsidRPr="00367FD1">
        <w:rPr>
          <w:lang w:val="en-ZA"/>
        </w:rPr>
        <w:t xml:space="preserve"> is awarded a contract.</w:t>
      </w:r>
    </w:p>
    <w:p w14:paraId="4CB68A69" w14:textId="4A713E4A" w:rsidR="00786A37" w:rsidRDefault="00A0106E" w:rsidP="00474489">
      <w:pPr>
        <w:pStyle w:val="Index4"/>
      </w:pPr>
      <w:r>
        <w:t>The successful bidder</w:t>
      </w:r>
      <w:r w:rsidR="00786A37">
        <w:t xml:space="preserve"> will be required to register as a supplier/service provider of Necsa if not already registered as a supplier.</w:t>
      </w:r>
    </w:p>
    <w:p w14:paraId="11E8B3CA" w14:textId="77777777" w:rsidR="00786A37" w:rsidRDefault="00786A37" w:rsidP="00474489">
      <w:pPr>
        <w:pStyle w:val="Index4"/>
      </w:pPr>
      <w:r>
        <w:t>Necsa is under no obligation to award a purchase order as a result of this tender.</w:t>
      </w:r>
    </w:p>
    <w:p w14:paraId="27461776" w14:textId="77777777" w:rsidR="00F80D24" w:rsidRDefault="00F80D24" w:rsidP="00983E61">
      <w:pPr>
        <w:pStyle w:val="Index3"/>
      </w:pPr>
      <w:bookmarkStart w:id="23" w:name="_Toc213360740"/>
      <w:r>
        <w:t>Bidding Process</w:t>
      </w:r>
      <w:bookmarkEnd w:id="23"/>
    </w:p>
    <w:p w14:paraId="46FEE3DB" w14:textId="77777777" w:rsidR="00F80D24" w:rsidRDefault="003B5673" w:rsidP="00474489">
      <w:pPr>
        <w:pStyle w:val="Index4"/>
      </w:pPr>
      <w:r w:rsidRPr="00202F08">
        <w:t>Bidders must familiarise themselves with and comply with the procurement timetable as required, on the appropriate dates. Necsa is unlikely to be able to offer much flexibility to this timetable.</w:t>
      </w:r>
    </w:p>
    <w:p w14:paraId="3B78282B" w14:textId="77777777" w:rsidR="003B5673" w:rsidRPr="00F270E1" w:rsidRDefault="003B5673" w:rsidP="00474489">
      <w:pPr>
        <w:pStyle w:val="Index4"/>
      </w:pPr>
      <w:r w:rsidRPr="00F270E1">
        <w:t>Bidders are required to:</w:t>
      </w:r>
    </w:p>
    <w:p w14:paraId="0BA9CAC6" w14:textId="77777777" w:rsidR="003B5673" w:rsidRPr="00202F08" w:rsidRDefault="003B5673" w:rsidP="003B5673">
      <w:pPr>
        <w:pStyle w:val="Index5"/>
      </w:pPr>
      <w:r w:rsidRPr="00202F08">
        <w:t>Respond in the English language;</w:t>
      </w:r>
    </w:p>
    <w:p w14:paraId="0BD4B68B"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6A1F7CDA" w14:textId="77777777" w:rsidR="00EF1512" w:rsidRPr="007A7BBC" w:rsidRDefault="00FA4A35" w:rsidP="00474489">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983E61">
      <w:pPr>
        <w:pStyle w:val="Index3"/>
      </w:pPr>
      <w:bookmarkStart w:id="24" w:name="_Toc213360741"/>
      <w:r>
        <w:t>Bid Submission Requirements</w:t>
      </w:r>
      <w:bookmarkEnd w:id="24"/>
    </w:p>
    <w:p w14:paraId="52323116" w14:textId="77777777" w:rsidR="00FA4A35" w:rsidRPr="00B10893" w:rsidRDefault="00FA4A35" w:rsidP="00474489">
      <w:pPr>
        <w:pStyle w:val="Index4"/>
      </w:pPr>
      <w:r w:rsidRPr="00B10893">
        <w:t>Bidders must submit their responses and all supporting documents in properly labelled and sealed envelopes clearly as follows:</w:t>
      </w: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lastRenderedPageBreak/>
              <w:t>No pricing information must be included in Envelope One.</w:t>
            </w:r>
          </w:p>
          <w:p w14:paraId="002E4A51" w14:textId="77777777" w:rsidR="00EF1512" w:rsidRPr="00216F92" w:rsidRDefault="00EF1512" w:rsidP="00474489">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lastRenderedPageBreak/>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1630D68F" w14:textId="134B3A3B" w:rsidR="00860F6B" w:rsidRDefault="00B341B9" w:rsidP="00474489">
      <w:pPr>
        <w:pStyle w:val="Index4"/>
        <w:numPr>
          <w:ilvl w:val="0"/>
          <w:numId w:val="0"/>
        </w:numPr>
      </w:pPr>
      <w:r>
        <w:t xml:space="preserve">Only international Suppliers </w:t>
      </w:r>
      <w:r w:rsidR="00143AE7">
        <w:t xml:space="preserve">shall be </w:t>
      </w:r>
      <w:r w:rsidR="00AB2353">
        <w:t>permitted to</w:t>
      </w:r>
      <w:r>
        <w:t xml:space="preserve"> submit their bids through email.</w:t>
      </w:r>
    </w:p>
    <w:p w14:paraId="222907F5" w14:textId="77777777" w:rsidR="00996B49" w:rsidRDefault="00996B49" w:rsidP="00474489">
      <w:pPr>
        <w:pStyle w:val="Index4"/>
        <w:numPr>
          <w:ilvl w:val="0"/>
          <w:numId w:val="0"/>
        </w:numPr>
      </w:pPr>
    </w:p>
    <w:p w14:paraId="4C7B2A0E" w14:textId="77777777" w:rsidR="0047600F" w:rsidRPr="00656238" w:rsidRDefault="0047600F" w:rsidP="005E71C3">
      <w:pPr>
        <w:pStyle w:val="Index2"/>
      </w:pPr>
      <w:bookmarkStart w:id="25" w:name="_Toc213360742"/>
      <w:r w:rsidRPr="00656238">
        <w:t>Eligibility Requirements</w:t>
      </w:r>
      <w:bookmarkEnd w:id="25"/>
    </w:p>
    <w:p w14:paraId="2C0944A9" w14:textId="77777777" w:rsidR="0047600F" w:rsidRDefault="0047600F" w:rsidP="00983E61">
      <w:pPr>
        <w:pStyle w:val="Index3"/>
      </w:pPr>
      <w:bookmarkStart w:id="26" w:name="_Toc213360743"/>
      <w:r>
        <w:t>Pre-qualification Criteria</w:t>
      </w:r>
      <w:bookmarkEnd w:id="26"/>
    </w:p>
    <w:p w14:paraId="7A9BDE9C" w14:textId="77777777" w:rsidR="0047600F" w:rsidRDefault="006E040B" w:rsidP="0047600F">
      <w:pPr>
        <w:pStyle w:val="1Paragraph"/>
      </w:pPr>
      <w:r w:rsidRPr="006E040B">
        <w:t>Non-compliance to the following pre-qualification criteria will result in automatic disqualification:</w:t>
      </w:r>
    </w:p>
    <w:p w14:paraId="6FD18B9D" w14:textId="77777777" w:rsidR="00603D56" w:rsidRDefault="00603D56" w:rsidP="0047600F">
      <w:pPr>
        <w:pStyle w:val="1Paragraph"/>
      </w:pPr>
    </w:p>
    <w:tbl>
      <w:tblPr>
        <w:tblW w:w="938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7778"/>
        <w:gridCol w:w="982"/>
      </w:tblGrid>
      <w:tr w:rsidR="00603D56" w14:paraId="2380334D" w14:textId="77777777" w:rsidTr="00AB2353">
        <w:trPr>
          <w:trHeight w:val="350"/>
        </w:trPr>
        <w:tc>
          <w:tcPr>
            <w:tcW w:w="629" w:type="dxa"/>
            <w:shd w:val="clear" w:color="auto" w:fill="EBE8D2"/>
          </w:tcPr>
          <w:p w14:paraId="5BCD9F62" w14:textId="77777777" w:rsidR="00603D56" w:rsidRDefault="00603D56" w:rsidP="00EE1E4E">
            <w:pPr>
              <w:pStyle w:val="TableParagraph"/>
              <w:spacing w:before="59"/>
              <w:ind w:left="86" w:right="80"/>
              <w:jc w:val="center"/>
              <w:rPr>
                <w:b/>
                <w:sz w:val="20"/>
              </w:rPr>
            </w:pPr>
            <w:r>
              <w:rPr>
                <w:b/>
                <w:sz w:val="20"/>
              </w:rPr>
              <w:t>Item</w:t>
            </w:r>
          </w:p>
        </w:tc>
        <w:tc>
          <w:tcPr>
            <w:tcW w:w="7778" w:type="dxa"/>
            <w:shd w:val="clear" w:color="auto" w:fill="EBE8D2"/>
          </w:tcPr>
          <w:p w14:paraId="7A68522B" w14:textId="77777777" w:rsidR="00603D56" w:rsidRDefault="00603D56" w:rsidP="00EE1E4E">
            <w:pPr>
              <w:pStyle w:val="TableParagraph"/>
              <w:spacing w:before="59"/>
              <w:ind w:left="107"/>
              <w:rPr>
                <w:b/>
                <w:sz w:val="20"/>
              </w:rPr>
            </w:pPr>
            <w:r>
              <w:rPr>
                <w:b/>
                <w:sz w:val="20"/>
              </w:rPr>
              <w:t>Requirement</w:t>
            </w:r>
          </w:p>
        </w:tc>
        <w:tc>
          <w:tcPr>
            <w:tcW w:w="982" w:type="dxa"/>
            <w:shd w:val="clear" w:color="auto" w:fill="EBE8D2"/>
          </w:tcPr>
          <w:p w14:paraId="0F2542CC" w14:textId="77777777" w:rsidR="00603D56" w:rsidRDefault="00603D56" w:rsidP="00EE1E4E">
            <w:pPr>
              <w:pStyle w:val="TableParagraph"/>
              <w:spacing w:before="59"/>
              <w:ind w:left="107"/>
              <w:rPr>
                <w:b/>
                <w:sz w:val="20"/>
              </w:rPr>
            </w:pPr>
            <w:r>
              <w:rPr>
                <w:b/>
                <w:sz w:val="20"/>
              </w:rPr>
              <w:t>Yes/No</w:t>
            </w:r>
          </w:p>
        </w:tc>
      </w:tr>
      <w:tr w:rsidR="00603D56" w14:paraId="445399A5" w14:textId="77777777" w:rsidTr="00AB2353">
        <w:trPr>
          <w:trHeight w:val="350"/>
        </w:trPr>
        <w:tc>
          <w:tcPr>
            <w:tcW w:w="629" w:type="dxa"/>
          </w:tcPr>
          <w:p w14:paraId="083CC461" w14:textId="69E96A43" w:rsidR="00603D56" w:rsidRDefault="00603D56" w:rsidP="00122E91">
            <w:pPr>
              <w:pStyle w:val="TableParagraph"/>
              <w:spacing w:before="59"/>
              <w:ind w:left="9"/>
              <w:rPr>
                <w:sz w:val="20"/>
              </w:rPr>
            </w:pPr>
            <w:r>
              <w:rPr>
                <w:w w:val="99"/>
                <w:sz w:val="20"/>
              </w:rPr>
              <w:t>1</w:t>
            </w:r>
          </w:p>
        </w:tc>
        <w:tc>
          <w:tcPr>
            <w:tcW w:w="7778" w:type="dxa"/>
          </w:tcPr>
          <w:p w14:paraId="1E466195" w14:textId="77777777" w:rsidR="00603D56" w:rsidRDefault="00603D56" w:rsidP="00EE1E4E">
            <w:pPr>
              <w:pStyle w:val="TableParagraph"/>
              <w:spacing w:before="59"/>
              <w:ind w:left="107"/>
              <w:rPr>
                <w:sz w:val="20"/>
              </w:rPr>
            </w:pPr>
            <w:r>
              <w:rPr>
                <w:sz w:val="20"/>
              </w:rPr>
              <w:t>Bidder</w:t>
            </w:r>
            <w:r>
              <w:rPr>
                <w:spacing w:val="-5"/>
                <w:sz w:val="20"/>
              </w:rPr>
              <w:t xml:space="preserve"> </w:t>
            </w:r>
            <w:r>
              <w:rPr>
                <w:sz w:val="20"/>
              </w:rPr>
              <w:t>company</w:t>
            </w:r>
            <w:r>
              <w:rPr>
                <w:spacing w:val="-7"/>
                <w:sz w:val="20"/>
              </w:rPr>
              <w:t xml:space="preserve"> </w:t>
            </w:r>
            <w:r>
              <w:rPr>
                <w:sz w:val="20"/>
              </w:rPr>
              <w:t>information</w:t>
            </w:r>
            <w:r>
              <w:rPr>
                <w:spacing w:val="-7"/>
                <w:sz w:val="20"/>
              </w:rPr>
              <w:t xml:space="preserve"> </w:t>
            </w:r>
            <w:r>
              <w:rPr>
                <w:sz w:val="20"/>
              </w:rPr>
              <w:t>(Paragraph</w:t>
            </w:r>
            <w:r>
              <w:rPr>
                <w:spacing w:val="-4"/>
                <w:sz w:val="20"/>
              </w:rPr>
              <w:t xml:space="preserve"> </w:t>
            </w:r>
            <w:r>
              <w:rPr>
                <w:sz w:val="20"/>
              </w:rPr>
              <w:t>7)</w:t>
            </w:r>
          </w:p>
        </w:tc>
        <w:tc>
          <w:tcPr>
            <w:tcW w:w="982" w:type="dxa"/>
          </w:tcPr>
          <w:p w14:paraId="0D1A4848" w14:textId="77777777" w:rsidR="00603D56" w:rsidRDefault="00603D56" w:rsidP="00EE1E4E">
            <w:pPr>
              <w:pStyle w:val="TableParagraph"/>
              <w:rPr>
                <w:rFonts w:ascii="Times New Roman"/>
                <w:sz w:val="20"/>
              </w:rPr>
            </w:pPr>
          </w:p>
        </w:tc>
      </w:tr>
      <w:tr w:rsidR="00603D56" w:rsidRPr="005D1815" w14:paraId="73A916A5" w14:textId="77777777" w:rsidTr="00AB2353">
        <w:trPr>
          <w:trHeight w:val="350"/>
        </w:trPr>
        <w:tc>
          <w:tcPr>
            <w:tcW w:w="629" w:type="dxa"/>
          </w:tcPr>
          <w:p w14:paraId="02A172F4" w14:textId="71F89E9A" w:rsidR="00603D56" w:rsidRPr="00862FD2" w:rsidRDefault="00122E91" w:rsidP="00122E91">
            <w:pPr>
              <w:pStyle w:val="TableParagraph"/>
              <w:spacing w:before="59"/>
              <w:ind w:left="9"/>
              <w:rPr>
                <w:sz w:val="20"/>
              </w:rPr>
            </w:pPr>
            <w:r>
              <w:rPr>
                <w:sz w:val="20"/>
              </w:rPr>
              <w:t>2</w:t>
            </w:r>
          </w:p>
        </w:tc>
        <w:tc>
          <w:tcPr>
            <w:tcW w:w="7778" w:type="dxa"/>
          </w:tcPr>
          <w:p w14:paraId="06C3BC5B" w14:textId="17F208D1" w:rsidR="00603D56" w:rsidRPr="00862FD2" w:rsidRDefault="00FA45D7" w:rsidP="00FA45D7">
            <w:pPr>
              <w:pStyle w:val="TableParagraph"/>
              <w:spacing w:before="59"/>
              <w:rPr>
                <w:sz w:val="20"/>
              </w:rPr>
            </w:pPr>
            <w:r w:rsidRPr="00862FD2">
              <w:rPr>
                <w:sz w:val="20"/>
              </w:rPr>
              <w:t xml:space="preserve"> Proof of accreditation of each trade from QCTO</w:t>
            </w:r>
            <w:r w:rsidR="00862FD2" w:rsidRPr="00862FD2">
              <w:rPr>
                <w:sz w:val="20"/>
              </w:rPr>
              <w:t xml:space="preserve"> (QCTO for trade 01 to 09 under scope of work in section 3)</w:t>
            </w:r>
          </w:p>
        </w:tc>
        <w:tc>
          <w:tcPr>
            <w:tcW w:w="982" w:type="dxa"/>
          </w:tcPr>
          <w:p w14:paraId="1E1DAE01" w14:textId="77777777" w:rsidR="00603D56" w:rsidRPr="005D1815" w:rsidRDefault="00603D56" w:rsidP="00EE1E4E">
            <w:pPr>
              <w:pStyle w:val="TableParagraph"/>
              <w:rPr>
                <w:rFonts w:ascii="Times New Roman"/>
                <w:sz w:val="20"/>
                <w:highlight w:val="yellow"/>
              </w:rPr>
            </w:pPr>
          </w:p>
        </w:tc>
      </w:tr>
    </w:tbl>
    <w:p w14:paraId="1444A808" w14:textId="77777777" w:rsidR="006E040B" w:rsidRPr="00CC76D5" w:rsidRDefault="006E040B" w:rsidP="00983E61">
      <w:pPr>
        <w:pStyle w:val="Index3"/>
      </w:pPr>
      <w:bookmarkStart w:id="27" w:name="_Toc213360744"/>
      <w:r w:rsidRPr="00CC76D5">
        <w:t>Technical / Functional Evaluation Criteria</w:t>
      </w:r>
      <w:bookmarkEnd w:id="27"/>
    </w:p>
    <w:tbl>
      <w:tblPr>
        <w:tblW w:w="931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
        <w:gridCol w:w="3379"/>
        <w:gridCol w:w="983"/>
        <w:gridCol w:w="843"/>
        <w:gridCol w:w="3400"/>
      </w:tblGrid>
      <w:tr w:rsidR="00603D56" w:rsidRPr="005D1815" w14:paraId="4B097ECB" w14:textId="77777777" w:rsidTr="00BE13BC">
        <w:trPr>
          <w:trHeight w:val="166"/>
        </w:trPr>
        <w:tc>
          <w:tcPr>
            <w:tcW w:w="712" w:type="dxa"/>
            <w:shd w:val="clear" w:color="auto" w:fill="EBE8D2"/>
          </w:tcPr>
          <w:p w14:paraId="345FCF02" w14:textId="77777777" w:rsidR="00603D56" w:rsidRPr="00CC76D5" w:rsidRDefault="00603D56" w:rsidP="00EE1E4E">
            <w:pPr>
              <w:pStyle w:val="TableParagraph"/>
              <w:spacing w:before="59"/>
              <w:ind w:left="114" w:right="96"/>
              <w:jc w:val="center"/>
              <w:rPr>
                <w:b/>
                <w:sz w:val="20"/>
                <w:szCs w:val="20"/>
              </w:rPr>
            </w:pPr>
            <w:r w:rsidRPr="00CC76D5">
              <w:rPr>
                <w:b/>
                <w:sz w:val="20"/>
                <w:szCs w:val="20"/>
              </w:rPr>
              <w:t>Item</w:t>
            </w:r>
          </w:p>
        </w:tc>
        <w:tc>
          <w:tcPr>
            <w:tcW w:w="3379" w:type="dxa"/>
            <w:shd w:val="clear" w:color="auto" w:fill="EBE8D2"/>
          </w:tcPr>
          <w:p w14:paraId="5A954290" w14:textId="77777777" w:rsidR="00603D56" w:rsidRPr="00CC76D5" w:rsidRDefault="00603D56" w:rsidP="00EE1E4E">
            <w:pPr>
              <w:pStyle w:val="TableParagraph"/>
              <w:spacing w:before="59"/>
              <w:ind w:left="489"/>
              <w:rPr>
                <w:b/>
                <w:sz w:val="20"/>
                <w:szCs w:val="20"/>
              </w:rPr>
            </w:pPr>
            <w:r w:rsidRPr="00CC76D5">
              <w:rPr>
                <w:b/>
                <w:sz w:val="20"/>
                <w:szCs w:val="20"/>
              </w:rPr>
              <w:t>Requirement</w:t>
            </w:r>
          </w:p>
        </w:tc>
        <w:tc>
          <w:tcPr>
            <w:tcW w:w="983" w:type="dxa"/>
            <w:shd w:val="clear" w:color="auto" w:fill="EBE8D2"/>
          </w:tcPr>
          <w:p w14:paraId="2B27690D" w14:textId="77777777" w:rsidR="00603D56" w:rsidRPr="00CC76D5" w:rsidRDefault="00603D56" w:rsidP="00EE1E4E">
            <w:pPr>
              <w:pStyle w:val="TableParagraph"/>
              <w:spacing w:before="59"/>
              <w:ind w:left="138" w:right="130"/>
              <w:jc w:val="center"/>
              <w:rPr>
                <w:b/>
                <w:sz w:val="20"/>
                <w:szCs w:val="20"/>
              </w:rPr>
            </w:pPr>
            <w:r w:rsidRPr="00CC76D5">
              <w:rPr>
                <w:b/>
                <w:sz w:val="20"/>
                <w:szCs w:val="20"/>
              </w:rPr>
              <w:t>Weight</w:t>
            </w:r>
          </w:p>
        </w:tc>
        <w:tc>
          <w:tcPr>
            <w:tcW w:w="843" w:type="dxa"/>
            <w:shd w:val="clear" w:color="auto" w:fill="EBE8D2"/>
          </w:tcPr>
          <w:p w14:paraId="21F5F04A" w14:textId="77777777" w:rsidR="00603D56" w:rsidRPr="00CC76D5" w:rsidRDefault="00603D56" w:rsidP="00EE1E4E">
            <w:pPr>
              <w:pStyle w:val="TableParagraph"/>
              <w:spacing w:before="59"/>
              <w:ind w:left="90" w:right="79"/>
              <w:jc w:val="center"/>
              <w:rPr>
                <w:b/>
                <w:sz w:val="20"/>
                <w:szCs w:val="20"/>
              </w:rPr>
            </w:pPr>
            <w:r w:rsidRPr="00CC76D5">
              <w:rPr>
                <w:b/>
                <w:sz w:val="20"/>
                <w:szCs w:val="20"/>
              </w:rPr>
              <w:t>Points</w:t>
            </w:r>
          </w:p>
        </w:tc>
        <w:tc>
          <w:tcPr>
            <w:tcW w:w="3400" w:type="dxa"/>
            <w:shd w:val="clear" w:color="auto" w:fill="EBE8D2"/>
          </w:tcPr>
          <w:p w14:paraId="7310152E" w14:textId="2833EA39" w:rsidR="00603D56" w:rsidRPr="00CC76D5" w:rsidRDefault="003C27B0" w:rsidP="000A558C">
            <w:pPr>
              <w:pStyle w:val="TableParagraph"/>
              <w:spacing w:before="59"/>
              <w:ind w:right="2154"/>
              <w:rPr>
                <w:b/>
                <w:sz w:val="20"/>
                <w:szCs w:val="20"/>
              </w:rPr>
            </w:pPr>
            <w:r w:rsidRPr="00CC76D5">
              <w:rPr>
                <w:b/>
                <w:sz w:val="20"/>
                <w:szCs w:val="20"/>
              </w:rPr>
              <w:t>Criteria</w:t>
            </w:r>
          </w:p>
        </w:tc>
      </w:tr>
      <w:tr w:rsidR="003C27B0" w:rsidRPr="005D1815" w14:paraId="2D430985" w14:textId="77777777" w:rsidTr="00BE13BC">
        <w:trPr>
          <w:trHeight w:val="291"/>
        </w:trPr>
        <w:tc>
          <w:tcPr>
            <w:tcW w:w="712" w:type="dxa"/>
          </w:tcPr>
          <w:p w14:paraId="46F41CDF" w14:textId="77777777" w:rsidR="003C27B0" w:rsidRPr="00CC76D5" w:rsidRDefault="003C27B0" w:rsidP="00EE1E4E">
            <w:pPr>
              <w:pStyle w:val="TableParagraph"/>
              <w:spacing w:before="59"/>
              <w:ind w:left="6"/>
              <w:jc w:val="center"/>
              <w:rPr>
                <w:w w:val="99"/>
                <w:sz w:val="18"/>
              </w:rPr>
            </w:pPr>
          </w:p>
        </w:tc>
        <w:tc>
          <w:tcPr>
            <w:tcW w:w="3379" w:type="dxa"/>
          </w:tcPr>
          <w:p w14:paraId="1E046337" w14:textId="25EFBB36" w:rsidR="003C27B0" w:rsidRPr="00CC76D5" w:rsidRDefault="003C27B0" w:rsidP="00122E91">
            <w:pPr>
              <w:pStyle w:val="TableParagraph"/>
              <w:spacing w:before="2" w:line="235" w:lineRule="auto"/>
              <w:ind w:left="19" w:right="145"/>
              <w:rPr>
                <w:rFonts w:ascii="Calibri"/>
              </w:rPr>
            </w:pPr>
            <w:r w:rsidRPr="00CC76D5">
              <w:rPr>
                <w:rFonts w:ascii="Calibri"/>
                <w:iCs/>
                <w:lang w:val="en-GB"/>
              </w:rPr>
              <w:t>Valid copy of</w:t>
            </w:r>
            <w:r w:rsidR="00862FD2" w:rsidRPr="00CC76D5">
              <w:rPr>
                <w:rFonts w:ascii="Calibri"/>
                <w:iCs/>
                <w:lang w:val="en-GB"/>
              </w:rPr>
              <w:t xml:space="preserve"> </w:t>
            </w:r>
            <w:r w:rsidRPr="00CC76D5">
              <w:rPr>
                <w:rFonts w:ascii="Calibri"/>
                <w:iCs/>
                <w:lang w:val="en-GB"/>
              </w:rPr>
              <w:t xml:space="preserve">Quality Council for Trades &amp; Occupation (QCTO) certificate of accreditation stating the courses for which they are accredited to provide </w:t>
            </w:r>
          </w:p>
        </w:tc>
        <w:tc>
          <w:tcPr>
            <w:tcW w:w="983" w:type="dxa"/>
          </w:tcPr>
          <w:p w14:paraId="295F0468" w14:textId="627DE5DC" w:rsidR="003C27B0" w:rsidRPr="00241831" w:rsidRDefault="00241831" w:rsidP="00EE1E4E">
            <w:pPr>
              <w:pStyle w:val="TableParagraph"/>
              <w:rPr>
                <w:rFonts w:ascii="Calibri"/>
              </w:rPr>
            </w:pPr>
            <w:r w:rsidRPr="00241831">
              <w:rPr>
                <w:rFonts w:ascii="Calibri"/>
              </w:rPr>
              <w:t>30</w:t>
            </w:r>
          </w:p>
        </w:tc>
        <w:tc>
          <w:tcPr>
            <w:tcW w:w="843" w:type="dxa"/>
          </w:tcPr>
          <w:p w14:paraId="3D38D1F0" w14:textId="23D2355F" w:rsidR="003C27B0" w:rsidRPr="005D1815" w:rsidRDefault="00BE13BC" w:rsidP="00BE13BC">
            <w:pPr>
              <w:pStyle w:val="TableParagraph"/>
              <w:spacing w:before="9"/>
              <w:rPr>
                <w:rFonts w:ascii="Calibri"/>
                <w:highlight w:val="yellow"/>
              </w:rPr>
            </w:pPr>
            <w:r w:rsidRPr="00BE13BC">
              <w:rPr>
                <w:rFonts w:ascii="Calibri"/>
              </w:rPr>
              <w:t>30</w:t>
            </w:r>
          </w:p>
        </w:tc>
        <w:tc>
          <w:tcPr>
            <w:tcW w:w="3400" w:type="dxa"/>
          </w:tcPr>
          <w:p w14:paraId="47DABAF4" w14:textId="7A9F1045" w:rsidR="003C27B0" w:rsidRPr="005D1815" w:rsidRDefault="00BE13BC" w:rsidP="00EE1E4E">
            <w:pPr>
              <w:pStyle w:val="aDSPara"/>
              <w:spacing w:before="60" w:after="60"/>
              <w:ind w:left="0"/>
              <w:jc w:val="left"/>
              <w:rPr>
                <w:rFonts w:ascii="Calibri" w:eastAsia="Arial" w:cs="Arial"/>
                <w:szCs w:val="22"/>
                <w:highlight w:val="yellow"/>
                <w:lang w:val="en-US"/>
              </w:rPr>
            </w:pPr>
            <w:r w:rsidRPr="00BE13BC">
              <w:rPr>
                <w:rFonts w:ascii="Calibri" w:eastAsia="Arial" w:cs="Arial"/>
                <w:szCs w:val="22"/>
                <w:lang w:val="en-US"/>
              </w:rPr>
              <w:t xml:space="preserve">Bidder submitted QCTO certificate indicating the trade the bidder is accredited </w:t>
            </w:r>
            <w:r w:rsidR="0056392D" w:rsidRPr="00BE13BC">
              <w:rPr>
                <w:rFonts w:ascii="Calibri" w:eastAsia="Arial" w:cs="Arial"/>
                <w:szCs w:val="22"/>
                <w:lang w:val="en-US"/>
              </w:rPr>
              <w:t>for</w:t>
            </w:r>
            <w:r w:rsidR="0056392D">
              <w:rPr>
                <w:rFonts w:ascii="Calibri" w:eastAsia="Arial" w:cs="Arial"/>
                <w:szCs w:val="22"/>
                <w:lang w:val="en-US"/>
              </w:rPr>
              <w:t>.</w:t>
            </w:r>
          </w:p>
        </w:tc>
      </w:tr>
      <w:tr w:rsidR="00603D56" w:rsidRPr="005D1815" w14:paraId="305F986E" w14:textId="77777777" w:rsidTr="00122E91">
        <w:trPr>
          <w:trHeight w:val="1679"/>
        </w:trPr>
        <w:tc>
          <w:tcPr>
            <w:tcW w:w="712" w:type="dxa"/>
            <w:tcBorders>
              <w:bottom w:val="nil"/>
            </w:tcBorders>
          </w:tcPr>
          <w:p w14:paraId="425A9E0B" w14:textId="77777777" w:rsidR="00603D56" w:rsidRPr="005D1815" w:rsidRDefault="00603D56" w:rsidP="00EE1E4E">
            <w:pPr>
              <w:pStyle w:val="TableParagraph"/>
              <w:rPr>
                <w:b/>
                <w:sz w:val="20"/>
                <w:highlight w:val="yellow"/>
              </w:rPr>
            </w:pPr>
          </w:p>
          <w:p w14:paraId="296DDD25" w14:textId="77777777" w:rsidR="00603D56" w:rsidRPr="005D1815" w:rsidRDefault="00603D56" w:rsidP="00EE1E4E">
            <w:pPr>
              <w:pStyle w:val="TableParagraph"/>
              <w:ind w:right="85"/>
              <w:jc w:val="center"/>
              <w:rPr>
                <w:rFonts w:ascii="Calibri"/>
                <w:highlight w:val="yellow"/>
              </w:rPr>
            </w:pPr>
            <w:r w:rsidRPr="00CC76D5">
              <w:rPr>
                <w:rFonts w:ascii="Calibri"/>
              </w:rPr>
              <w:t>3</w:t>
            </w:r>
          </w:p>
        </w:tc>
        <w:tc>
          <w:tcPr>
            <w:tcW w:w="3379" w:type="dxa"/>
            <w:tcBorders>
              <w:bottom w:val="nil"/>
            </w:tcBorders>
          </w:tcPr>
          <w:p w14:paraId="68840479" w14:textId="77777777" w:rsidR="00603D56" w:rsidRDefault="003F3C15" w:rsidP="00CC76D5">
            <w:pPr>
              <w:pStyle w:val="TableParagraph"/>
              <w:spacing w:before="5" w:line="232" w:lineRule="auto"/>
              <w:ind w:right="686"/>
              <w:rPr>
                <w:rFonts w:ascii="Calibri"/>
                <w:b/>
              </w:rPr>
            </w:pPr>
            <w:r w:rsidRPr="00CC76D5">
              <w:rPr>
                <w:rFonts w:ascii="Calibri"/>
                <w:b/>
              </w:rPr>
              <w:t xml:space="preserve">Bidder experience in </w:t>
            </w:r>
            <w:r w:rsidR="00CC76D5" w:rsidRPr="00CC76D5">
              <w:rPr>
                <w:rFonts w:ascii="Calibri"/>
                <w:b/>
              </w:rPr>
              <w:t>providing occupational qualifications</w:t>
            </w:r>
            <w:r w:rsidRPr="00CC76D5">
              <w:rPr>
                <w:rFonts w:ascii="Calibri"/>
                <w:b/>
              </w:rPr>
              <w:t xml:space="preserve"> </w:t>
            </w:r>
          </w:p>
          <w:p w14:paraId="16C197CD" w14:textId="77777777" w:rsidR="00BE13BC" w:rsidRDefault="00BE13BC" w:rsidP="00CC76D5">
            <w:pPr>
              <w:pStyle w:val="TableParagraph"/>
              <w:spacing w:before="5" w:line="232" w:lineRule="auto"/>
              <w:ind w:right="686"/>
              <w:rPr>
                <w:rFonts w:ascii="Calibri"/>
                <w:b/>
              </w:rPr>
            </w:pPr>
          </w:p>
          <w:p w14:paraId="76C9A36A" w14:textId="0A7CAFC4" w:rsidR="00BE13BC" w:rsidRPr="00CC76D5" w:rsidRDefault="00BE13BC" w:rsidP="00CC76D5">
            <w:pPr>
              <w:pStyle w:val="TableParagraph"/>
              <w:spacing w:before="5" w:line="232" w:lineRule="auto"/>
              <w:ind w:right="686"/>
              <w:rPr>
                <w:rFonts w:ascii="Calibri"/>
                <w:b/>
              </w:rPr>
            </w:pPr>
            <w:r w:rsidRPr="00CC76D5">
              <w:rPr>
                <w:rFonts w:ascii="Calibri"/>
              </w:rPr>
              <w:t>Bidder to submit a company profile indicating the number of students the institution has trained and qualified</w:t>
            </w:r>
            <w:r w:rsidR="00122E91">
              <w:rPr>
                <w:rFonts w:ascii="Calibri"/>
              </w:rPr>
              <w:t xml:space="preserve"> (the bidder to provide the list of trained leaners in a table format as follows: name of the leaner, trade qualification, the year qualified)</w:t>
            </w:r>
          </w:p>
        </w:tc>
        <w:tc>
          <w:tcPr>
            <w:tcW w:w="983" w:type="dxa"/>
            <w:tcBorders>
              <w:bottom w:val="nil"/>
            </w:tcBorders>
          </w:tcPr>
          <w:p w14:paraId="308F0495" w14:textId="6CF4DF86" w:rsidR="00603D56" w:rsidRPr="005D1815" w:rsidRDefault="00241831" w:rsidP="00EE1E4E">
            <w:pPr>
              <w:pStyle w:val="TableParagraph"/>
              <w:rPr>
                <w:rFonts w:ascii="Times New Roman"/>
                <w:sz w:val="20"/>
                <w:highlight w:val="yellow"/>
              </w:rPr>
            </w:pPr>
            <w:r w:rsidRPr="00241831">
              <w:rPr>
                <w:rFonts w:ascii="Times New Roman"/>
                <w:sz w:val="20"/>
              </w:rPr>
              <w:t>70</w:t>
            </w:r>
          </w:p>
        </w:tc>
        <w:tc>
          <w:tcPr>
            <w:tcW w:w="843" w:type="dxa"/>
            <w:tcBorders>
              <w:bottom w:val="nil"/>
            </w:tcBorders>
          </w:tcPr>
          <w:p w14:paraId="5F675579" w14:textId="22EC480F" w:rsidR="00603D56" w:rsidRPr="00BE13BC" w:rsidRDefault="00241831" w:rsidP="00EE1E4E">
            <w:pPr>
              <w:pStyle w:val="TableParagraph"/>
              <w:ind w:left="90" w:right="78"/>
              <w:rPr>
                <w:sz w:val="18"/>
              </w:rPr>
            </w:pPr>
            <w:r w:rsidRPr="00BE13BC">
              <w:rPr>
                <w:sz w:val="18"/>
              </w:rPr>
              <w:t>70</w:t>
            </w:r>
          </w:p>
        </w:tc>
        <w:tc>
          <w:tcPr>
            <w:tcW w:w="3400" w:type="dxa"/>
            <w:tcBorders>
              <w:bottom w:val="nil"/>
            </w:tcBorders>
          </w:tcPr>
          <w:p w14:paraId="1A46FCDE" w14:textId="0962DF45" w:rsidR="00603D56" w:rsidRPr="00BE13BC" w:rsidRDefault="00241831" w:rsidP="00122E91">
            <w:pPr>
              <w:pStyle w:val="TableParagraph"/>
              <w:spacing w:line="268" w:lineRule="exact"/>
              <w:rPr>
                <w:rFonts w:ascii="Calibri"/>
              </w:rPr>
            </w:pPr>
            <w:r w:rsidRPr="00BE13BC">
              <w:rPr>
                <w:rFonts w:ascii="Calibri"/>
              </w:rPr>
              <w:t>The bidder submitted a profile with a list of 40 qualified students who got trade certificates from the bidder in the trade they are bidding for</w:t>
            </w:r>
            <w:r w:rsidR="00BE13BC">
              <w:rPr>
                <w:rFonts w:ascii="Calibri"/>
              </w:rPr>
              <w:t xml:space="preserve"> in the last 4 years</w:t>
            </w:r>
            <w:r w:rsidRPr="00BE13BC">
              <w:rPr>
                <w:rFonts w:ascii="Calibri"/>
              </w:rPr>
              <w:t>.</w:t>
            </w:r>
          </w:p>
        </w:tc>
      </w:tr>
      <w:tr w:rsidR="00603D56" w:rsidRPr="005D1815" w14:paraId="7018593A" w14:textId="77777777" w:rsidTr="00BE13BC">
        <w:trPr>
          <w:trHeight w:val="30"/>
        </w:trPr>
        <w:tc>
          <w:tcPr>
            <w:tcW w:w="712" w:type="dxa"/>
            <w:vMerge w:val="restart"/>
            <w:tcBorders>
              <w:top w:val="nil"/>
              <w:bottom w:val="nil"/>
            </w:tcBorders>
          </w:tcPr>
          <w:p w14:paraId="5E678E3F" w14:textId="77777777" w:rsidR="00603D56" w:rsidRPr="005D1815" w:rsidRDefault="00603D56" w:rsidP="00EE1E4E">
            <w:pPr>
              <w:pStyle w:val="TableParagraph"/>
              <w:rPr>
                <w:rFonts w:ascii="Times New Roman"/>
                <w:sz w:val="20"/>
                <w:highlight w:val="yellow"/>
              </w:rPr>
            </w:pPr>
          </w:p>
        </w:tc>
        <w:tc>
          <w:tcPr>
            <w:tcW w:w="3379" w:type="dxa"/>
            <w:vMerge w:val="restart"/>
            <w:tcBorders>
              <w:top w:val="nil"/>
              <w:bottom w:val="nil"/>
            </w:tcBorders>
          </w:tcPr>
          <w:p w14:paraId="026742B2" w14:textId="77777777" w:rsidR="00603D56" w:rsidRDefault="00603D56" w:rsidP="003F3C15">
            <w:pPr>
              <w:pStyle w:val="TableParagraph"/>
              <w:spacing w:line="252" w:lineRule="exact"/>
              <w:rPr>
                <w:rFonts w:ascii="Calibri"/>
                <w:b/>
              </w:rPr>
            </w:pPr>
          </w:p>
          <w:p w14:paraId="45C9025E" w14:textId="5C90EA77" w:rsidR="00BE13BC" w:rsidRPr="00CC76D5" w:rsidRDefault="00122E91" w:rsidP="003F3C15">
            <w:pPr>
              <w:pStyle w:val="TableParagraph"/>
              <w:spacing w:line="252" w:lineRule="exact"/>
              <w:rPr>
                <w:rFonts w:ascii="Calibri"/>
                <w:b/>
              </w:rPr>
            </w:pPr>
            <w:r>
              <w:rPr>
                <w:rFonts w:ascii="Calibri"/>
              </w:rPr>
              <w:t>(</w:t>
            </w:r>
            <w:r w:rsidR="00BE13BC">
              <w:rPr>
                <w:rFonts w:ascii="Calibri"/>
              </w:rPr>
              <w:t>a qualified student is a student who obtained trade certificate</w:t>
            </w:r>
            <w:r>
              <w:rPr>
                <w:rFonts w:ascii="Calibri"/>
              </w:rPr>
              <w:t>/red seal</w:t>
            </w:r>
            <w:r w:rsidR="00BE13BC">
              <w:rPr>
                <w:rFonts w:ascii="Calibri"/>
              </w:rPr>
              <w:t xml:space="preserve"> </w:t>
            </w:r>
            <w:r w:rsidR="00BE13BC">
              <w:rPr>
                <w:rFonts w:ascii="Calibri"/>
              </w:rPr>
              <w:lastRenderedPageBreak/>
              <w:t>from the bidding institution)</w:t>
            </w:r>
          </w:p>
        </w:tc>
        <w:tc>
          <w:tcPr>
            <w:tcW w:w="983" w:type="dxa"/>
            <w:vMerge w:val="restart"/>
            <w:tcBorders>
              <w:top w:val="nil"/>
              <w:bottom w:val="nil"/>
            </w:tcBorders>
          </w:tcPr>
          <w:p w14:paraId="4B6CB72D" w14:textId="77777777" w:rsidR="00603D56" w:rsidRPr="005D1815" w:rsidRDefault="00603D56" w:rsidP="00EE1E4E">
            <w:pPr>
              <w:pStyle w:val="TableParagraph"/>
              <w:rPr>
                <w:rFonts w:ascii="Times New Roman"/>
                <w:sz w:val="20"/>
                <w:highlight w:val="yellow"/>
              </w:rPr>
            </w:pPr>
          </w:p>
        </w:tc>
        <w:tc>
          <w:tcPr>
            <w:tcW w:w="843" w:type="dxa"/>
            <w:tcBorders>
              <w:top w:val="nil"/>
            </w:tcBorders>
          </w:tcPr>
          <w:p w14:paraId="24BC09D3" w14:textId="0A26F5E0" w:rsidR="00603D56" w:rsidRPr="00BE13BC" w:rsidRDefault="00603D56" w:rsidP="00EE1E4E">
            <w:pPr>
              <w:pStyle w:val="TableParagraph"/>
              <w:rPr>
                <w:rFonts w:ascii="Times New Roman"/>
                <w:sz w:val="2"/>
              </w:rPr>
            </w:pPr>
          </w:p>
        </w:tc>
        <w:tc>
          <w:tcPr>
            <w:tcW w:w="3400" w:type="dxa"/>
            <w:tcBorders>
              <w:top w:val="nil"/>
            </w:tcBorders>
          </w:tcPr>
          <w:p w14:paraId="5CD19A46" w14:textId="77777777" w:rsidR="00603D56" w:rsidRPr="00BE13BC" w:rsidRDefault="00603D56" w:rsidP="00EE1E4E">
            <w:pPr>
              <w:pStyle w:val="TableParagraph"/>
              <w:rPr>
                <w:rFonts w:ascii="Times New Roman"/>
                <w:sz w:val="2"/>
              </w:rPr>
            </w:pPr>
          </w:p>
        </w:tc>
      </w:tr>
      <w:tr w:rsidR="00603D56" w:rsidRPr="005D1815" w14:paraId="7D1C75F6" w14:textId="77777777" w:rsidTr="00BE13BC">
        <w:trPr>
          <w:trHeight w:val="291"/>
        </w:trPr>
        <w:tc>
          <w:tcPr>
            <w:tcW w:w="712" w:type="dxa"/>
            <w:vMerge/>
            <w:tcBorders>
              <w:top w:val="nil"/>
              <w:bottom w:val="nil"/>
            </w:tcBorders>
          </w:tcPr>
          <w:p w14:paraId="7123F230" w14:textId="77777777" w:rsidR="00603D56" w:rsidRPr="005D1815" w:rsidRDefault="00603D56" w:rsidP="00EE1E4E">
            <w:pPr>
              <w:rPr>
                <w:sz w:val="2"/>
                <w:szCs w:val="2"/>
                <w:highlight w:val="yellow"/>
              </w:rPr>
            </w:pPr>
          </w:p>
        </w:tc>
        <w:tc>
          <w:tcPr>
            <w:tcW w:w="3379" w:type="dxa"/>
            <w:vMerge/>
            <w:tcBorders>
              <w:top w:val="nil"/>
              <w:bottom w:val="nil"/>
            </w:tcBorders>
          </w:tcPr>
          <w:p w14:paraId="0B0F1FD7" w14:textId="77777777" w:rsidR="00603D56" w:rsidRPr="00CC76D5" w:rsidRDefault="00603D56" w:rsidP="00EE1E4E">
            <w:pPr>
              <w:rPr>
                <w:sz w:val="2"/>
                <w:szCs w:val="2"/>
              </w:rPr>
            </w:pPr>
          </w:p>
        </w:tc>
        <w:tc>
          <w:tcPr>
            <w:tcW w:w="983" w:type="dxa"/>
            <w:vMerge/>
            <w:tcBorders>
              <w:top w:val="nil"/>
              <w:bottom w:val="nil"/>
            </w:tcBorders>
          </w:tcPr>
          <w:p w14:paraId="5E452D15" w14:textId="77777777" w:rsidR="00603D56" w:rsidRPr="005D1815" w:rsidRDefault="00603D56" w:rsidP="00EE1E4E">
            <w:pPr>
              <w:rPr>
                <w:sz w:val="2"/>
                <w:szCs w:val="2"/>
                <w:highlight w:val="yellow"/>
              </w:rPr>
            </w:pPr>
          </w:p>
        </w:tc>
        <w:tc>
          <w:tcPr>
            <w:tcW w:w="843" w:type="dxa"/>
          </w:tcPr>
          <w:p w14:paraId="7A34DB0C" w14:textId="4FFE2771" w:rsidR="00603D56" w:rsidRPr="00BE13BC" w:rsidRDefault="00BE13BC" w:rsidP="00241831">
            <w:pPr>
              <w:pStyle w:val="TableParagraph"/>
              <w:ind w:left="90" w:right="78"/>
              <w:rPr>
                <w:sz w:val="18"/>
              </w:rPr>
            </w:pPr>
            <w:r w:rsidRPr="00BE13BC">
              <w:rPr>
                <w:sz w:val="18"/>
              </w:rPr>
              <w:t>5</w:t>
            </w:r>
            <w:r w:rsidR="00241831" w:rsidRPr="00BE13BC">
              <w:rPr>
                <w:sz w:val="18"/>
              </w:rPr>
              <w:t>0</w:t>
            </w:r>
          </w:p>
        </w:tc>
        <w:tc>
          <w:tcPr>
            <w:tcW w:w="3400" w:type="dxa"/>
          </w:tcPr>
          <w:p w14:paraId="58C44874" w14:textId="557284CA" w:rsidR="00603D56" w:rsidRPr="00BE13BC" w:rsidRDefault="00241831" w:rsidP="00122E91">
            <w:pPr>
              <w:pStyle w:val="TableParagraph"/>
              <w:spacing w:line="268" w:lineRule="exact"/>
              <w:rPr>
                <w:rFonts w:ascii="Calibri"/>
              </w:rPr>
            </w:pPr>
            <w:r w:rsidRPr="00BE13BC">
              <w:rPr>
                <w:rFonts w:ascii="Calibri"/>
              </w:rPr>
              <w:t xml:space="preserve">The bidder submitted a profile with a list of 30 qualified students who got trade certificates from the bidder in </w:t>
            </w:r>
            <w:r w:rsidRPr="00BE13BC">
              <w:rPr>
                <w:rFonts w:ascii="Calibri"/>
              </w:rPr>
              <w:lastRenderedPageBreak/>
              <w:t>the trade they are bidding for</w:t>
            </w:r>
            <w:r w:rsidR="00BE13BC">
              <w:rPr>
                <w:rFonts w:ascii="Calibri"/>
              </w:rPr>
              <w:t xml:space="preserve"> in the last 4 years.</w:t>
            </w:r>
          </w:p>
        </w:tc>
      </w:tr>
      <w:tr w:rsidR="00BE13BC" w14:paraId="0DB4A0FB" w14:textId="77777777" w:rsidTr="00BE13BC">
        <w:trPr>
          <w:trHeight w:val="120"/>
        </w:trPr>
        <w:tc>
          <w:tcPr>
            <w:tcW w:w="712" w:type="dxa"/>
            <w:tcBorders>
              <w:top w:val="nil"/>
              <w:bottom w:val="nil"/>
            </w:tcBorders>
          </w:tcPr>
          <w:p w14:paraId="3927F55B" w14:textId="77777777" w:rsidR="00BE13BC" w:rsidRDefault="00BE13BC" w:rsidP="00EE1E4E">
            <w:pPr>
              <w:pStyle w:val="TableParagraph"/>
              <w:rPr>
                <w:rFonts w:ascii="Times New Roman"/>
                <w:sz w:val="18"/>
              </w:rPr>
            </w:pPr>
          </w:p>
        </w:tc>
        <w:tc>
          <w:tcPr>
            <w:tcW w:w="3379" w:type="dxa"/>
            <w:vMerge/>
          </w:tcPr>
          <w:p w14:paraId="4CFC7475" w14:textId="77777777" w:rsidR="00BE13BC" w:rsidRDefault="00BE13BC" w:rsidP="00EE1E4E">
            <w:pPr>
              <w:pStyle w:val="TableParagraph"/>
              <w:spacing w:line="241" w:lineRule="exact"/>
              <w:ind w:left="105"/>
              <w:rPr>
                <w:rFonts w:ascii="Calibri"/>
              </w:rPr>
            </w:pPr>
          </w:p>
        </w:tc>
        <w:tc>
          <w:tcPr>
            <w:tcW w:w="983" w:type="dxa"/>
            <w:tcBorders>
              <w:top w:val="nil"/>
              <w:bottom w:val="nil"/>
            </w:tcBorders>
          </w:tcPr>
          <w:p w14:paraId="0C0C8286" w14:textId="77777777" w:rsidR="00BE13BC" w:rsidRDefault="00BE13BC" w:rsidP="00EE1E4E">
            <w:pPr>
              <w:pStyle w:val="TableParagraph"/>
              <w:rPr>
                <w:rFonts w:ascii="Times New Roman"/>
                <w:sz w:val="18"/>
              </w:rPr>
            </w:pPr>
          </w:p>
        </w:tc>
        <w:tc>
          <w:tcPr>
            <w:tcW w:w="843" w:type="dxa"/>
          </w:tcPr>
          <w:p w14:paraId="56F8163C" w14:textId="6EB02F84" w:rsidR="00BE13BC" w:rsidRDefault="00BE13BC" w:rsidP="00E96F0E">
            <w:pPr>
              <w:pStyle w:val="TableParagraph"/>
              <w:spacing w:before="29"/>
              <w:rPr>
                <w:sz w:val="18"/>
              </w:rPr>
            </w:pPr>
            <w:r>
              <w:rPr>
                <w:sz w:val="18"/>
              </w:rPr>
              <w:t>0</w:t>
            </w:r>
          </w:p>
        </w:tc>
        <w:tc>
          <w:tcPr>
            <w:tcW w:w="3400" w:type="dxa"/>
          </w:tcPr>
          <w:p w14:paraId="0679E78C" w14:textId="1725EC21" w:rsidR="00BE13BC" w:rsidRPr="00BE13BC" w:rsidRDefault="00BE13BC" w:rsidP="00EE1E4E">
            <w:pPr>
              <w:pStyle w:val="TableParagraph"/>
              <w:rPr>
                <w:rFonts w:ascii="Calibri" w:hAnsi="Calibri" w:cs="Calibri"/>
              </w:rPr>
            </w:pPr>
            <w:r w:rsidRPr="00BE13BC">
              <w:rPr>
                <w:rFonts w:ascii="Calibri" w:hAnsi="Calibri" w:cs="Calibri"/>
              </w:rPr>
              <w:t>Bidder submitted a profile with fewer than 30 trained students per trade bidding for.</w:t>
            </w:r>
          </w:p>
        </w:tc>
      </w:tr>
      <w:tr w:rsidR="00603D56" w14:paraId="6D24EE46" w14:textId="77777777" w:rsidTr="00BE13BC">
        <w:trPr>
          <w:trHeight w:val="58"/>
        </w:trPr>
        <w:tc>
          <w:tcPr>
            <w:tcW w:w="4091" w:type="dxa"/>
            <w:gridSpan w:val="2"/>
          </w:tcPr>
          <w:p w14:paraId="31A4D3B8" w14:textId="77777777" w:rsidR="00603D56" w:rsidRDefault="00603D56" w:rsidP="00EE1E4E">
            <w:pPr>
              <w:pStyle w:val="TableParagraph"/>
              <w:spacing w:before="52"/>
              <w:ind w:left="107"/>
              <w:rPr>
                <w:b/>
                <w:sz w:val="18"/>
              </w:rPr>
            </w:pPr>
            <w:r>
              <w:rPr>
                <w:b/>
                <w:sz w:val="18"/>
              </w:rPr>
              <w:t>Total</w:t>
            </w:r>
          </w:p>
        </w:tc>
        <w:tc>
          <w:tcPr>
            <w:tcW w:w="983" w:type="dxa"/>
          </w:tcPr>
          <w:p w14:paraId="1B5B0500" w14:textId="77777777" w:rsidR="00603D56" w:rsidRDefault="00603D56" w:rsidP="00EE1E4E">
            <w:pPr>
              <w:pStyle w:val="TableParagraph"/>
              <w:spacing w:before="52"/>
              <w:ind w:left="138" w:right="126"/>
              <w:jc w:val="center"/>
              <w:rPr>
                <w:b/>
                <w:sz w:val="18"/>
              </w:rPr>
            </w:pPr>
            <w:r>
              <w:rPr>
                <w:b/>
                <w:sz w:val="18"/>
              </w:rPr>
              <w:t>100</w:t>
            </w:r>
          </w:p>
        </w:tc>
        <w:tc>
          <w:tcPr>
            <w:tcW w:w="843" w:type="dxa"/>
          </w:tcPr>
          <w:p w14:paraId="0DDB8B99" w14:textId="77777777" w:rsidR="00603D56" w:rsidRDefault="00603D56" w:rsidP="00EE1E4E">
            <w:pPr>
              <w:pStyle w:val="TableParagraph"/>
              <w:rPr>
                <w:rFonts w:ascii="Times New Roman"/>
                <w:sz w:val="20"/>
              </w:rPr>
            </w:pPr>
          </w:p>
        </w:tc>
        <w:tc>
          <w:tcPr>
            <w:tcW w:w="3400" w:type="dxa"/>
          </w:tcPr>
          <w:p w14:paraId="3A8721B5" w14:textId="77777777" w:rsidR="00603D56" w:rsidRDefault="00603D56" w:rsidP="00EE1E4E">
            <w:pPr>
              <w:pStyle w:val="TableParagraph"/>
              <w:rPr>
                <w:rFonts w:ascii="Times New Roman"/>
                <w:sz w:val="20"/>
              </w:rPr>
            </w:pPr>
          </w:p>
        </w:tc>
      </w:tr>
    </w:tbl>
    <w:p w14:paraId="0B2C8612" w14:textId="77777777" w:rsidR="00383786" w:rsidRDefault="00264F10" w:rsidP="00F83C1D">
      <w:pPr>
        <w:rPr>
          <w:b/>
          <w:sz w:val="20"/>
        </w:rPr>
      </w:pPr>
      <w:r w:rsidRPr="0030524C">
        <w:rPr>
          <w:b/>
          <w:sz w:val="20"/>
        </w:rPr>
        <w:t xml:space="preserve">Note: </w:t>
      </w:r>
    </w:p>
    <w:p w14:paraId="46201D02" w14:textId="77777777" w:rsidR="007358C1" w:rsidRDefault="00264F10" w:rsidP="00383786">
      <w:pPr>
        <w:pStyle w:val="ListParagraph"/>
        <w:numPr>
          <w:ilvl w:val="0"/>
          <w:numId w:val="39"/>
        </w:numPr>
        <w:jc w:val="both"/>
      </w:pPr>
      <w:r w:rsidRPr="00143AE7">
        <w:t>Bidders that score &lt;80 out of a 100 in respect of Technical / Functional Evaluation Criteria will be regarded as submitting a non-responsive bid and will not be evaluated further.</w:t>
      </w:r>
    </w:p>
    <w:p w14:paraId="18965DA3" w14:textId="26AAD697" w:rsidR="00996B49" w:rsidRPr="00996B49" w:rsidRDefault="00122E91" w:rsidP="00383786">
      <w:pPr>
        <w:pStyle w:val="ListParagraph"/>
        <w:numPr>
          <w:ilvl w:val="0"/>
          <w:numId w:val="39"/>
        </w:numPr>
        <w:jc w:val="both"/>
      </w:pPr>
      <w:r>
        <w:t>All the bidders obtained 80 points and above will be in the panel for future RFQs.</w:t>
      </w:r>
    </w:p>
    <w:p w14:paraId="7F825802" w14:textId="5334B8F4" w:rsidR="00777F53" w:rsidRPr="00996B49" w:rsidRDefault="00143AE7" w:rsidP="00983E61">
      <w:pPr>
        <w:pStyle w:val="Index3"/>
      </w:pPr>
      <w:bookmarkStart w:id="28" w:name="_Toc213360745"/>
      <w:bookmarkStart w:id="29" w:name="_Toc511198085"/>
      <w:bookmarkStart w:id="30" w:name="_Hlk133378355"/>
      <w:r w:rsidRPr="00996B49">
        <w:t>Preference points and Price evaluation</w:t>
      </w:r>
      <w:bookmarkEnd w:id="28"/>
      <w:r w:rsidRPr="00996B49">
        <w:t xml:space="preserve"> </w:t>
      </w:r>
    </w:p>
    <w:p w14:paraId="4677363E" w14:textId="77777777" w:rsidR="00777F53" w:rsidRDefault="00777F53" w:rsidP="00474489">
      <w:pPr>
        <w:pStyle w:val="Index4"/>
      </w:pPr>
      <w:r w:rsidRPr="00D93AAA">
        <w:t>Each tender that obtained the minimum qualifying score for functionality must be evaluated further in terms of price and the preference point system</w:t>
      </w:r>
      <w:r>
        <w:t>.</w:t>
      </w:r>
      <w:r w:rsidRPr="00D93AAA">
        <w:t xml:space="preserve"> </w:t>
      </w:r>
    </w:p>
    <w:p w14:paraId="6668C98E" w14:textId="77777777" w:rsidR="00777F53" w:rsidRPr="00D93AAA" w:rsidRDefault="00777F53" w:rsidP="00474489">
      <w:pPr>
        <w:pStyle w:val="Index4"/>
        <w:numPr>
          <w:ilvl w:val="0"/>
          <w:numId w:val="0"/>
        </w:numPr>
        <w:ind w:left="851"/>
      </w:pPr>
    </w:p>
    <w:p w14:paraId="5D092F0A" w14:textId="77777777" w:rsidR="00777F53" w:rsidRPr="00D93AAA" w:rsidRDefault="00777F53" w:rsidP="00983E61">
      <w:pPr>
        <w:pStyle w:val="Index3"/>
      </w:pPr>
      <w:bookmarkStart w:id="31" w:name="_Toc125008753"/>
      <w:bookmarkStart w:id="32" w:name="_Toc135389245"/>
      <w:bookmarkStart w:id="33" w:name="_Toc137638302"/>
      <w:bookmarkStart w:id="34" w:name="_Toc213360746"/>
      <w:r w:rsidRPr="00D93AAA">
        <w:t>80/20 preference point system for acquisition of goods or services for Rand value equal to or above R30 000 and up to R50 million</w:t>
      </w:r>
      <w:bookmarkEnd w:id="31"/>
      <w:bookmarkEnd w:id="32"/>
      <w:bookmarkEnd w:id="33"/>
      <w:bookmarkEnd w:id="34"/>
    </w:p>
    <w:p w14:paraId="445E8666" w14:textId="77777777" w:rsidR="00777F53" w:rsidRPr="00D93AAA" w:rsidRDefault="00777F53" w:rsidP="00474489">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3C2A14B2" w14:textId="77777777" w:rsidR="00777F53" w:rsidRDefault="00777F53" w:rsidP="00777F53">
      <w:pPr>
        <w:pStyle w:val="1Paragraph"/>
      </w:pPr>
      <w:r w:rsidRPr="00D93AAA">
        <w:t>Pmin</w:t>
      </w:r>
      <w:r w:rsidRPr="00D93AAA">
        <w:tab/>
        <w:t>=</w:t>
      </w:r>
      <w:r w:rsidRPr="00D93AAA">
        <w:tab/>
        <w:t>Price of lowest acceptable tender.</w:t>
      </w:r>
    </w:p>
    <w:p w14:paraId="1751C999" w14:textId="77777777" w:rsidR="00143AE7" w:rsidRPr="00D93AAA" w:rsidRDefault="00143AE7" w:rsidP="00777F53">
      <w:pPr>
        <w:pStyle w:val="1Paragraph"/>
      </w:pPr>
    </w:p>
    <w:p w14:paraId="37AFBA70" w14:textId="77777777" w:rsidR="00777F53" w:rsidRDefault="00777F53" w:rsidP="00474489">
      <w:pPr>
        <w:pStyle w:val="Index4"/>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44E60482" w:rsidR="008B398A" w:rsidRPr="00D93AAA" w:rsidRDefault="008B398A" w:rsidP="00771B0F">
            <w:pPr>
              <w:pStyle w:val="1Paragraph"/>
              <w:ind w:left="0"/>
              <w:jc w:val="center"/>
              <w:rPr>
                <w:b/>
              </w:rPr>
            </w:pPr>
            <w:r>
              <w:rPr>
                <w:b/>
              </w:rPr>
              <w:t>Evidence to be</w:t>
            </w:r>
            <w:r w:rsidR="00BF4F02">
              <w:rPr>
                <w:b/>
              </w:rPr>
              <w:t xml:space="preserve"> </w:t>
            </w:r>
            <w:r w:rsidR="00E96F0E">
              <w:rPr>
                <w:b/>
              </w:rPr>
              <w:t>submitted by</w:t>
            </w:r>
            <w:r>
              <w:rPr>
                <w:b/>
              </w:rPr>
              <w:t xml:space="preserve">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561560E3" w:rsidR="00143AE7" w:rsidRPr="00D93AAA" w:rsidRDefault="00143AE7" w:rsidP="00143AE7">
            <w:pPr>
              <w:pStyle w:val="1Paragraph"/>
              <w:ind w:left="0"/>
            </w:pPr>
            <w:r>
              <w:t>BBBEE certificate/</w:t>
            </w:r>
            <w:r w:rsidR="00E96F0E">
              <w:t>affidavit</w:t>
            </w:r>
            <w:r w:rsidR="00656238">
              <w:t xml:space="preserve">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474489">
      <w:pPr>
        <w:pStyle w:val="Index4"/>
      </w:pPr>
      <w:r w:rsidRPr="00D93AAA">
        <w:lastRenderedPageBreak/>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474489">
      <w:pPr>
        <w:pStyle w:val="Index4"/>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t>May only score points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474489">
      <w:pPr>
        <w:pStyle w:val="Index4"/>
      </w:pPr>
      <w:r w:rsidRPr="00D93AAA">
        <w:t xml:space="preserve">The points scored by a tenderer for </w:t>
      </w:r>
      <w:r>
        <w:t>a specific goal must be added to the points scored for price and the total must be rounded off to the nearest two decimal places.</w:t>
      </w:r>
    </w:p>
    <w:p w14:paraId="0E08BE97" w14:textId="0715EEB9" w:rsidR="00777F53" w:rsidRPr="00474489" w:rsidRDefault="00BF4F02" w:rsidP="00474489">
      <w:pPr>
        <w:pStyle w:val="Index4"/>
      </w:pPr>
      <w:r w:rsidRPr="00474489">
        <w:t>Subject to section 2 (1) (f) of the act, the contract must be awarded to the tenderer scoring the highest points</w:t>
      </w:r>
      <w:r w:rsidR="00996B49" w:rsidRPr="00474489">
        <w:t xml:space="preserve">. </w:t>
      </w:r>
    </w:p>
    <w:p w14:paraId="0084681F" w14:textId="2FE5FBBD" w:rsidR="00777F53" w:rsidRPr="003D5E89" w:rsidRDefault="00777F53" w:rsidP="00474489">
      <w:pPr>
        <w:pStyle w:val="Index4"/>
      </w:pPr>
      <w:r w:rsidRPr="003D5E89">
        <w:t xml:space="preserve">If the price offered by a tenderer scoring the highest points is not market-related, </w:t>
      </w:r>
      <w:r w:rsidR="0005226A">
        <w:t>Necsa may</w:t>
      </w:r>
      <w:r w:rsidRPr="003D5E89">
        <w:t xml:space="preserve"> not award the contract to that tenderer.</w:t>
      </w:r>
    </w:p>
    <w:p w14:paraId="729B28C1" w14:textId="13A13632" w:rsidR="00777F53" w:rsidRPr="00D93AAA" w:rsidRDefault="0005226A" w:rsidP="00474489">
      <w:pPr>
        <w:pStyle w:val="Index4"/>
      </w:pPr>
      <w:r>
        <w:t xml:space="preserve">Necsa </w:t>
      </w:r>
      <w:r w:rsidR="00777F53" w:rsidRPr="00D93AAA">
        <w:t>may:</w:t>
      </w:r>
    </w:p>
    <w:p w14:paraId="4577567F" w14:textId="77777777" w:rsidR="00777F53" w:rsidRPr="00D93AAA" w:rsidRDefault="00777F53" w:rsidP="00777F53">
      <w:pPr>
        <w:pStyle w:val="Index5"/>
        <w:numPr>
          <w:ilvl w:val="4"/>
          <w:numId w:val="17"/>
        </w:numPr>
      </w:pPr>
      <w:r w:rsidRPr="00D93AAA">
        <w:t>Negotiate a market-related price with the tenderer scoring the highest points or cancel the tender;</w:t>
      </w:r>
    </w:p>
    <w:p w14:paraId="0E3E1830" w14:textId="77777777" w:rsidR="00777F53" w:rsidRPr="00D93AAA" w:rsidRDefault="00777F53" w:rsidP="00777F53">
      <w:pPr>
        <w:pStyle w:val="Index5"/>
        <w:numPr>
          <w:ilvl w:val="4"/>
          <w:numId w:val="17"/>
        </w:numPr>
      </w:pPr>
      <w:r w:rsidRPr="00D93AAA">
        <w:t>If the tenderer does not agree to a market-related price, negotiate a market-related price with the tenderer scoring the second highest points or cancel the tender;</w:t>
      </w:r>
    </w:p>
    <w:p w14:paraId="7F3298F0"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626C9678" w14:textId="634871A4" w:rsidR="007358C1" w:rsidRPr="006778B2" w:rsidRDefault="00777F53" w:rsidP="00777F53">
      <w:pPr>
        <w:pStyle w:val="Index5"/>
        <w:numPr>
          <w:ilvl w:val="4"/>
          <w:numId w:val="17"/>
        </w:numPr>
      </w:pPr>
      <w:r w:rsidRPr="00D93AAA">
        <w:t xml:space="preserve">If a market-related price is still not agreed </w:t>
      </w:r>
      <w:r w:rsidR="0005226A">
        <w:t>Necsa may</w:t>
      </w:r>
      <w:r w:rsidRPr="00D93AAA">
        <w:t xml:space="preserve"> cancel the tender.</w:t>
      </w:r>
      <w:bookmarkEnd w:id="29"/>
      <w:bookmarkEnd w:id="30"/>
    </w:p>
    <w:p w14:paraId="7AD5614B" w14:textId="77777777" w:rsidR="009742E0" w:rsidRDefault="009742E0" w:rsidP="009742E0">
      <w:pPr>
        <w:pStyle w:val="1Paragraph"/>
        <w:ind w:left="0"/>
      </w:pPr>
    </w:p>
    <w:p w14:paraId="674A3C19" w14:textId="77777777" w:rsidR="00996B49" w:rsidRDefault="00996B49" w:rsidP="009742E0">
      <w:pPr>
        <w:pStyle w:val="1Paragraph"/>
        <w:ind w:left="0"/>
      </w:pPr>
    </w:p>
    <w:p w14:paraId="730D71CA" w14:textId="77777777" w:rsidR="00996B49" w:rsidRDefault="00996B49" w:rsidP="009742E0">
      <w:pPr>
        <w:pStyle w:val="1Paragraph"/>
        <w:ind w:left="0"/>
      </w:pPr>
    </w:p>
    <w:p w14:paraId="73C13C84" w14:textId="77777777" w:rsidR="00996B49" w:rsidRDefault="00996B49" w:rsidP="009742E0">
      <w:pPr>
        <w:pStyle w:val="1Paragraph"/>
        <w:ind w:left="0"/>
      </w:pPr>
    </w:p>
    <w:p w14:paraId="237EB68E" w14:textId="77777777" w:rsidR="00996B49" w:rsidRDefault="00996B49" w:rsidP="009742E0">
      <w:pPr>
        <w:pStyle w:val="1Paragraph"/>
        <w:ind w:left="0"/>
      </w:pPr>
    </w:p>
    <w:p w14:paraId="3789E0B7" w14:textId="77777777" w:rsidR="00996B49" w:rsidRDefault="00996B49" w:rsidP="009742E0">
      <w:pPr>
        <w:pStyle w:val="1Paragraph"/>
        <w:ind w:left="0"/>
      </w:pPr>
    </w:p>
    <w:p w14:paraId="79F8BB5C" w14:textId="77777777" w:rsidR="00996B49" w:rsidRDefault="00996B49" w:rsidP="009742E0">
      <w:pPr>
        <w:pStyle w:val="1Paragraph"/>
        <w:ind w:left="0"/>
      </w:pPr>
    </w:p>
    <w:p w14:paraId="5AAAB174" w14:textId="77777777" w:rsidR="00996B49" w:rsidRDefault="00996B49" w:rsidP="009742E0">
      <w:pPr>
        <w:pStyle w:val="1Paragraph"/>
        <w:ind w:left="0"/>
      </w:pPr>
    </w:p>
    <w:p w14:paraId="35937781" w14:textId="77777777" w:rsidR="00996B49" w:rsidRDefault="00996B49" w:rsidP="009742E0">
      <w:pPr>
        <w:pStyle w:val="1Paragraph"/>
        <w:ind w:left="0"/>
      </w:pPr>
    </w:p>
    <w:p w14:paraId="72956F7C" w14:textId="77777777" w:rsidR="00996B49" w:rsidRDefault="00996B49" w:rsidP="009742E0">
      <w:pPr>
        <w:pStyle w:val="1Paragraph"/>
        <w:ind w:left="0"/>
      </w:pPr>
    </w:p>
    <w:p w14:paraId="417EAACA" w14:textId="77777777" w:rsidR="00996B49" w:rsidRDefault="00996B49" w:rsidP="009742E0">
      <w:pPr>
        <w:pStyle w:val="1Paragraph"/>
        <w:ind w:left="0"/>
      </w:pPr>
    </w:p>
    <w:p w14:paraId="5EBD3390" w14:textId="77777777" w:rsidR="00122E91" w:rsidRDefault="00122E91" w:rsidP="009742E0">
      <w:pPr>
        <w:pStyle w:val="1Paragraph"/>
        <w:ind w:left="0"/>
      </w:pPr>
    </w:p>
    <w:p w14:paraId="32A3B041" w14:textId="77777777" w:rsidR="00122E91" w:rsidRDefault="00122E91" w:rsidP="009742E0">
      <w:pPr>
        <w:pStyle w:val="1Paragraph"/>
        <w:ind w:left="0"/>
      </w:pPr>
    </w:p>
    <w:p w14:paraId="3904155F" w14:textId="77777777" w:rsidR="00122E91" w:rsidRDefault="00122E91" w:rsidP="009742E0">
      <w:pPr>
        <w:pStyle w:val="1Paragraph"/>
        <w:ind w:left="0"/>
      </w:pPr>
    </w:p>
    <w:p w14:paraId="6CC25FAA" w14:textId="77777777" w:rsidR="00122E91" w:rsidRDefault="00122E91" w:rsidP="009742E0">
      <w:pPr>
        <w:pStyle w:val="1Paragraph"/>
        <w:ind w:left="0"/>
      </w:pPr>
    </w:p>
    <w:p w14:paraId="737F7F82" w14:textId="77777777" w:rsidR="00122E91" w:rsidRDefault="00122E91" w:rsidP="009742E0">
      <w:pPr>
        <w:pStyle w:val="1Paragraph"/>
        <w:ind w:left="0"/>
      </w:pPr>
    </w:p>
    <w:p w14:paraId="2663387A" w14:textId="77777777" w:rsidR="00996B49" w:rsidRDefault="00996B49" w:rsidP="009742E0">
      <w:pPr>
        <w:pStyle w:val="1Paragraph"/>
        <w:ind w:left="0"/>
      </w:pPr>
    </w:p>
    <w:p w14:paraId="67026312" w14:textId="77777777" w:rsidR="0058701E" w:rsidRDefault="0058701E" w:rsidP="00DA39DC">
      <w:pPr>
        <w:pStyle w:val="Index1"/>
      </w:pPr>
      <w:bookmarkStart w:id="35" w:name="_Toc213360747"/>
      <w:bookmarkEnd w:id="35"/>
    </w:p>
    <w:p w14:paraId="619F87DF" w14:textId="77777777" w:rsidR="00DA39DC" w:rsidRPr="00C95C94" w:rsidRDefault="00DA39DC" w:rsidP="005E71C3">
      <w:pPr>
        <w:pStyle w:val="Index2"/>
        <w:numPr>
          <w:ilvl w:val="1"/>
          <w:numId w:val="13"/>
        </w:numPr>
      </w:pPr>
      <w:bookmarkStart w:id="36" w:name="_Toc213360748"/>
      <w:r w:rsidRPr="00C95C94">
        <w:t>Returnable documents</w:t>
      </w:r>
      <w:r w:rsidR="00292449" w:rsidRPr="00C95C94">
        <w:t xml:space="preserve"> C</w:t>
      </w:r>
      <w:r w:rsidR="002D3216" w:rsidRPr="00C95C94">
        <w:t>hecklist</w:t>
      </w:r>
      <w:bookmarkEnd w:id="36"/>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Default="00196EE8" w:rsidP="00F83C1D">
            <w:pPr>
              <w:jc w:val="both"/>
            </w:pPr>
            <w:r w:rsidRPr="004C4977">
              <w:t>1</w:t>
            </w:r>
          </w:p>
        </w:tc>
        <w:tc>
          <w:tcPr>
            <w:tcW w:w="4180" w:type="dxa"/>
          </w:tcPr>
          <w:p w14:paraId="305445D9" w14:textId="77777777" w:rsidR="006A4548" w:rsidRDefault="006A4548" w:rsidP="00F83C1D">
            <w:pPr>
              <w:jc w:val="both"/>
            </w:pPr>
            <w:r>
              <w:t>Necsa Safety, Health and Environmental</w:t>
            </w:r>
            <w:r w:rsidR="006B4A2E">
              <w:t xml:space="preserve"> Requirements for contractors</w:t>
            </w:r>
          </w:p>
        </w:tc>
        <w:tc>
          <w:tcPr>
            <w:tcW w:w="3617" w:type="dxa"/>
          </w:tcPr>
          <w:p w14:paraId="2C085945" w14:textId="77777777" w:rsidR="006A4548" w:rsidRDefault="006B4A2E" w:rsidP="00F83C1D">
            <w:pPr>
              <w:jc w:val="both"/>
            </w:pPr>
            <w: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4C4977" w:rsidRDefault="00196EE8" w:rsidP="00F83C1D">
            <w:pPr>
              <w:jc w:val="both"/>
            </w:pPr>
            <w:r w:rsidRPr="004C4977">
              <w:t>2</w:t>
            </w:r>
          </w:p>
        </w:tc>
        <w:tc>
          <w:tcPr>
            <w:tcW w:w="4180" w:type="dxa"/>
          </w:tcPr>
          <w:p w14:paraId="1F0649B9" w14:textId="77777777" w:rsidR="006A4548" w:rsidRDefault="006A4548" w:rsidP="00F83C1D">
            <w:pPr>
              <w:jc w:val="both"/>
            </w:pPr>
            <w:r>
              <w:t>Necsa Alcohol and Drug Control Policy</w:t>
            </w:r>
          </w:p>
        </w:tc>
        <w:tc>
          <w:tcPr>
            <w:tcW w:w="3617" w:type="dxa"/>
          </w:tcPr>
          <w:p w14:paraId="4F47090F" w14:textId="77777777" w:rsidR="006A4548" w:rsidRDefault="006A4548" w:rsidP="00F83C1D">
            <w:pPr>
              <w:jc w:val="both"/>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4C4977" w:rsidRDefault="00196EE8" w:rsidP="00F83C1D">
            <w:pPr>
              <w:jc w:val="both"/>
            </w:pPr>
            <w:r w:rsidRPr="004C4977">
              <w:t>3</w:t>
            </w:r>
          </w:p>
        </w:tc>
        <w:tc>
          <w:tcPr>
            <w:tcW w:w="4180" w:type="dxa"/>
          </w:tcPr>
          <w:p w14:paraId="6DE66290" w14:textId="77777777" w:rsidR="006A4548" w:rsidRDefault="006A4548" w:rsidP="00474489">
            <w:pPr>
              <w:pStyle w:val="Index4"/>
              <w:numPr>
                <w:ilvl w:val="0"/>
                <w:numId w:val="0"/>
              </w:numPr>
            </w:pPr>
            <w:r>
              <w:t>Necsa Confidentiality Agreement.</w:t>
            </w:r>
          </w:p>
          <w:p w14:paraId="3A602CB8" w14:textId="77777777" w:rsidR="006A4548" w:rsidRDefault="006A4548" w:rsidP="00F83C1D">
            <w:pPr>
              <w:jc w:val="both"/>
            </w:pPr>
          </w:p>
        </w:tc>
        <w:tc>
          <w:tcPr>
            <w:tcW w:w="3617" w:type="dxa"/>
          </w:tcPr>
          <w:p w14:paraId="16A052CE" w14:textId="77777777" w:rsidR="006A4548" w:rsidRDefault="006B4A2E" w:rsidP="00F83C1D">
            <w:pPr>
              <w:jc w:val="both"/>
            </w:pPr>
            <w: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0A6660">
        <w:trPr>
          <w:trHeight w:val="684"/>
        </w:trPr>
        <w:tc>
          <w:tcPr>
            <w:tcW w:w="562" w:type="dxa"/>
          </w:tcPr>
          <w:p w14:paraId="524983CF" w14:textId="77777777" w:rsidR="006A4548" w:rsidRPr="004C4977" w:rsidRDefault="00196EE8" w:rsidP="00F83C1D">
            <w:pPr>
              <w:jc w:val="both"/>
            </w:pPr>
            <w:r w:rsidRPr="004C4977">
              <w:t>4</w:t>
            </w:r>
          </w:p>
        </w:tc>
        <w:tc>
          <w:tcPr>
            <w:tcW w:w="4180" w:type="dxa"/>
          </w:tcPr>
          <w:p w14:paraId="695286D2" w14:textId="77777777" w:rsidR="006A4548" w:rsidRDefault="006A4548" w:rsidP="000A558C">
            <w:pPr>
              <w:pStyle w:val="Index4"/>
              <w:numPr>
                <w:ilvl w:val="0"/>
                <w:numId w:val="0"/>
              </w:numPr>
              <w:ind w:left="851" w:hanging="851"/>
            </w:pPr>
            <w:r>
              <w:t>Necsa Terms and Conditions of Contract.</w:t>
            </w:r>
          </w:p>
          <w:p w14:paraId="1E0B1257" w14:textId="77777777" w:rsidR="006A4548" w:rsidRDefault="006A4548" w:rsidP="00F83C1D">
            <w:pPr>
              <w:jc w:val="both"/>
            </w:pPr>
          </w:p>
        </w:tc>
        <w:tc>
          <w:tcPr>
            <w:tcW w:w="3617" w:type="dxa"/>
          </w:tcPr>
          <w:p w14:paraId="29CB443C" w14:textId="77777777" w:rsidR="006A4548" w:rsidRDefault="006B4A2E" w:rsidP="00F83C1D">
            <w:pPr>
              <w:jc w:val="both"/>
            </w:pPr>
            <w: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4C4977" w:rsidRDefault="00196EE8" w:rsidP="00EE52CC">
            <w:pPr>
              <w:jc w:val="both"/>
            </w:pPr>
            <w:r w:rsidRPr="004C4977">
              <w:t>5</w:t>
            </w:r>
          </w:p>
        </w:tc>
        <w:tc>
          <w:tcPr>
            <w:tcW w:w="4180" w:type="dxa"/>
          </w:tcPr>
          <w:p w14:paraId="7225B1B0" w14:textId="77777777" w:rsidR="00EE52CC" w:rsidRDefault="00EE52CC" w:rsidP="000A558C">
            <w:pPr>
              <w:pStyle w:val="Index4"/>
              <w:numPr>
                <w:ilvl w:val="0"/>
                <w:numId w:val="0"/>
              </w:numPr>
              <w:ind w:left="851" w:hanging="851"/>
            </w:pPr>
            <w:r>
              <w:t>SBD 1 Invitation to Bid.</w:t>
            </w:r>
          </w:p>
        </w:tc>
        <w:tc>
          <w:tcPr>
            <w:tcW w:w="3617" w:type="dxa"/>
          </w:tcPr>
          <w:p w14:paraId="2B1EAAE5" w14:textId="77777777" w:rsidR="00EE52CC" w:rsidRDefault="00EE52CC" w:rsidP="00EE52CC">
            <w:pPr>
              <w:jc w:val="both"/>
            </w:pPr>
            <w: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4C4977" w:rsidRDefault="00196EE8" w:rsidP="00196EE8">
            <w:pPr>
              <w:jc w:val="both"/>
            </w:pPr>
            <w:r w:rsidRPr="004C4977">
              <w:t>6</w:t>
            </w:r>
          </w:p>
        </w:tc>
        <w:tc>
          <w:tcPr>
            <w:tcW w:w="4180" w:type="dxa"/>
          </w:tcPr>
          <w:p w14:paraId="7EFC3838" w14:textId="56EF8F58" w:rsidR="00196EE8" w:rsidRDefault="00196EE8" w:rsidP="000A558C">
            <w:pPr>
              <w:pStyle w:val="Index4"/>
              <w:numPr>
                <w:ilvl w:val="0"/>
                <w:numId w:val="0"/>
              </w:numPr>
              <w:ind w:left="851" w:hanging="851"/>
            </w:pPr>
            <w:r>
              <w:t>SBD 3.</w:t>
            </w:r>
            <w:r w:rsidR="00474489">
              <w:t>1</w:t>
            </w:r>
            <w:r>
              <w:t xml:space="preserve"> Pricing Schedule – Firm Prices.</w:t>
            </w:r>
          </w:p>
        </w:tc>
        <w:tc>
          <w:tcPr>
            <w:tcW w:w="3617" w:type="dxa"/>
          </w:tcPr>
          <w:p w14:paraId="2D05AF83" w14:textId="77777777" w:rsidR="00196EE8" w:rsidRDefault="00196EE8" w:rsidP="00196EE8">
            <w:pPr>
              <w:jc w:val="both"/>
            </w:pPr>
            <w: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4C4977" w:rsidRDefault="0068396F" w:rsidP="00196EE8">
            <w:pPr>
              <w:jc w:val="both"/>
            </w:pPr>
            <w:r w:rsidRPr="004C4977">
              <w:t>7</w:t>
            </w:r>
          </w:p>
        </w:tc>
        <w:tc>
          <w:tcPr>
            <w:tcW w:w="4180" w:type="dxa"/>
          </w:tcPr>
          <w:p w14:paraId="2A597EFE" w14:textId="77777777" w:rsidR="00196EE8" w:rsidRDefault="00196EE8" w:rsidP="000A558C">
            <w:pPr>
              <w:pStyle w:val="Index4"/>
              <w:numPr>
                <w:ilvl w:val="0"/>
                <w:numId w:val="0"/>
              </w:numPr>
              <w:ind w:left="851" w:hanging="851"/>
            </w:pPr>
            <w:r>
              <w:t>SBD 4 Declaration of Interest</w:t>
            </w:r>
          </w:p>
        </w:tc>
        <w:tc>
          <w:tcPr>
            <w:tcW w:w="3617" w:type="dxa"/>
          </w:tcPr>
          <w:p w14:paraId="4669B043" w14:textId="77777777" w:rsidR="00196EE8" w:rsidRDefault="00196EE8" w:rsidP="00196EE8">
            <w:pPr>
              <w:jc w:val="both"/>
            </w:pPr>
            <w: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4C4977" w:rsidRDefault="0068396F" w:rsidP="00196EE8">
            <w:pPr>
              <w:jc w:val="both"/>
            </w:pPr>
            <w:r w:rsidRPr="004C4977">
              <w:t>8</w:t>
            </w:r>
          </w:p>
        </w:tc>
        <w:tc>
          <w:tcPr>
            <w:tcW w:w="4180" w:type="dxa"/>
          </w:tcPr>
          <w:p w14:paraId="4B664A01" w14:textId="77777777" w:rsidR="00196EE8" w:rsidRDefault="00196EE8" w:rsidP="00196EE8">
            <w:pPr>
              <w:jc w:val="both"/>
            </w:pPr>
            <w:r>
              <w:t>SBD 6.1 Preference points claim form in terms of the preferential procurement regulations 2022</w:t>
            </w:r>
          </w:p>
        </w:tc>
        <w:tc>
          <w:tcPr>
            <w:tcW w:w="3617" w:type="dxa"/>
          </w:tcPr>
          <w:p w14:paraId="2E31EECB" w14:textId="77777777" w:rsidR="00196EE8" w:rsidRDefault="00196EE8" w:rsidP="00196EE8">
            <w:pPr>
              <w:jc w:val="both"/>
            </w:pPr>
            <w: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4C4977" w:rsidRDefault="0068396F" w:rsidP="00196EE8">
            <w:pPr>
              <w:jc w:val="both"/>
            </w:pPr>
            <w:r w:rsidRPr="004C4977">
              <w:t>9</w:t>
            </w:r>
          </w:p>
        </w:tc>
        <w:tc>
          <w:tcPr>
            <w:tcW w:w="4180" w:type="dxa"/>
          </w:tcPr>
          <w:p w14:paraId="031E3D25" w14:textId="77777777" w:rsidR="000A6660" w:rsidRDefault="000A6660" w:rsidP="000A6660">
            <w:pPr>
              <w:jc w:val="both"/>
            </w:pPr>
            <w:r>
              <w:t>SBD 7.1 Contract Form – Purchase of Goods/ Works</w:t>
            </w:r>
          </w:p>
        </w:tc>
        <w:tc>
          <w:tcPr>
            <w:tcW w:w="3617" w:type="dxa"/>
          </w:tcPr>
          <w:p w14:paraId="3A1C776E" w14:textId="77777777" w:rsidR="000A6660" w:rsidRDefault="000A6660" w:rsidP="00196EE8">
            <w:pPr>
              <w:jc w:val="both"/>
            </w:pPr>
            <w: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Default="00196EE8" w:rsidP="0068396F">
            <w:pPr>
              <w:jc w:val="both"/>
            </w:pPr>
            <w:r>
              <w:t>1</w:t>
            </w:r>
            <w:r w:rsidR="0068396F">
              <w:t>0</w:t>
            </w:r>
          </w:p>
        </w:tc>
        <w:tc>
          <w:tcPr>
            <w:tcW w:w="4180" w:type="dxa"/>
          </w:tcPr>
          <w:p w14:paraId="18293EA2" w14:textId="77777777" w:rsidR="00196EE8" w:rsidRDefault="00196EE8" w:rsidP="00196EE8">
            <w:pPr>
              <w:jc w:val="both"/>
            </w:pPr>
            <w:r>
              <w:t>Proof of consortium/joint venture agreement if applicable.</w:t>
            </w:r>
          </w:p>
        </w:tc>
        <w:tc>
          <w:tcPr>
            <w:tcW w:w="3617"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Default="004C4977" w:rsidP="0068396F">
            <w:pPr>
              <w:jc w:val="both"/>
            </w:pPr>
            <w:r>
              <w:t>11</w:t>
            </w:r>
          </w:p>
        </w:tc>
        <w:tc>
          <w:tcPr>
            <w:tcW w:w="4180" w:type="dxa"/>
          </w:tcPr>
          <w:p w14:paraId="474786C4" w14:textId="4C6402DB" w:rsidR="004C4977" w:rsidRDefault="004C4977" w:rsidP="00196EE8">
            <w:pPr>
              <w:jc w:val="both"/>
            </w:pPr>
            <w:r>
              <w:t>Tax pin issued by SARS</w:t>
            </w:r>
          </w:p>
        </w:tc>
        <w:tc>
          <w:tcPr>
            <w:tcW w:w="3617" w:type="dxa"/>
          </w:tcPr>
          <w:p w14:paraId="1E09FAFA" w14:textId="77777777" w:rsidR="004C4977" w:rsidRDefault="004C4977" w:rsidP="00196EE8">
            <w:pPr>
              <w:jc w:val="both"/>
            </w:pPr>
          </w:p>
        </w:tc>
        <w:tc>
          <w:tcPr>
            <w:tcW w:w="1126" w:type="dxa"/>
          </w:tcPr>
          <w:p w14:paraId="7FEE0044" w14:textId="77777777" w:rsidR="004C4977" w:rsidRDefault="004C4977" w:rsidP="00196EE8">
            <w:pPr>
              <w:jc w:val="both"/>
            </w:pPr>
          </w:p>
        </w:tc>
      </w:tr>
      <w:tr w:rsidR="006E6BE0" w14:paraId="68384014" w14:textId="77777777" w:rsidTr="00EE52CC">
        <w:tc>
          <w:tcPr>
            <w:tcW w:w="562" w:type="dxa"/>
          </w:tcPr>
          <w:p w14:paraId="117C28C8" w14:textId="682A932E" w:rsidR="006E6BE0" w:rsidRDefault="006E6BE0" w:rsidP="0068396F">
            <w:pPr>
              <w:jc w:val="both"/>
            </w:pPr>
            <w:r>
              <w:t>12</w:t>
            </w:r>
          </w:p>
        </w:tc>
        <w:tc>
          <w:tcPr>
            <w:tcW w:w="4180"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617" w:type="dxa"/>
          </w:tcPr>
          <w:p w14:paraId="0BFE03F1" w14:textId="76F1F317" w:rsidR="006E6BE0" w:rsidRDefault="006E6BE0" w:rsidP="00196EE8">
            <w:pPr>
              <w:jc w:val="both"/>
            </w:pPr>
            <w:r>
              <w:t>Complete and sign the supplied pro forma document</w:t>
            </w:r>
          </w:p>
        </w:tc>
        <w:tc>
          <w:tcPr>
            <w:tcW w:w="1126" w:type="dxa"/>
          </w:tcPr>
          <w:p w14:paraId="2AE9D90B" w14:textId="77777777" w:rsidR="006E6BE0" w:rsidRDefault="006E6BE0" w:rsidP="00196EE8">
            <w:pPr>
              <w:jc w:val="both"/>
            </w:pPr>
          </w:p>
        </w:tc>
      </w:tr>
      <w:tr w:rsidR="00983E61" w14:paraId="388675AD" w14:textId="77777777" w:rsidTr="00EE52CC">
        <w:tc>
          <w:tcPr>
            <w:tcW w:w="562" w:type="dxa"/>
          </w:tcPr>
          <w:p w14:paraId="722440D2" w14:textId="2B51B413" w:rsidR="00983E61" w:rsidRDefault="00983E61" w:rsidP="00983E61">
            <w:pPr>
              <w:jc w:val="both"/>
            </w:pPr>
            <w:r>
              <w:t>13</w:t>
            </w:r>
          </w:p>
        </w:tc>
        <w:tc>
          <w:tcPr>
            <w:tcW w:w="4180" w:type="dxa"/>
          </w:tcPr>
          <w:p w14:paraId="73D7BCE9" w14:textId="7EEA7BD2" w:rsidR="00983E61" w:rsidRDefault="00983E61" w:rsidP="00983E61">
            <w:pPr>
              <w:jc w:val="both"/>
            </w:pPr>
            <w:r>
              <w:t xml:space="preserve">Bidder Company Information </w:t>
            </w:r>
          </w:p>
        </w:tc>
        <w:tc>
          <w:tcPr>
            <w:tcW w:w="3617" w:type="dxa"/>
          </w:tcPr>
          <w:p w14:paraId="367723F7" w14:textId="46171BA4" w:rsidR="00983E61" w:rsidRDefault="00983E61" w:rsidP="00983E61">
            <w:pPr>
              <w:jc w:val="both"/>
            </w:pPr>
            <w:r>
              <w:t>Complete and sign the supplied pro forma document</w:t>
            </w:r>
          </w:p>
        </w:tc>
        <w:tc>
          <w:tcPr>
            <w:tcW w:w="1126" w:type="dxa"/>
          </w:tcPr>
          <w:p w14:paraId="13AB952C" w14:textId="77777777" w:rsidR="00983E61" w:rsidRDefault="00983E61" w:rsidP="00983E61">
            <w:pPr>
              <w:jc w:val="both"/>
            </w:pPr>
          </w:p>
        </w:tc>
      </w:tr>
    </w:tbl>
    <w:p w14:paraId="1BA99956" w14:textId="77777777" w:rsidR="006A4548" w:rsidRDefault="006A4548" w:rsidP="00F83C1D">
      <w:pPr>
        <w:spacing w:line="240" w:lineRule="auto"/>
        <w:jc w:val="both"/>
      </w:pPr>
    </w:p>
    <w:p w14:paraId="68ACBB53" w14:textId="22E9F65D" w:rsidR="004C4977" w:rsidRDefault="004C4977" w:rsidP="00F83C1D">
      <w:pPr>
        <w:spacing w:line="240" w:lineRule="auto"/>
        <w:jc w:val="both"/>
      </w:pPr>
    </w:p>
    <w:p w14:paraId="169C452F" w14:textId="77777777" w:rsidR="003B0F32" w:rsidRPr="00F02CA8" w:rsidRDefault="00DA39DC" w:rsidP="005E71C3">
      <w:pPr>
        <w:pStyle w:val="Index2"/>
      </w:pPr>
      <w:bookmarkStart w:id="37" w:name="_Toc213360749"/>
      <w:r w:rsidRPr="00F02CA8">
        <w:t>B</w:t>
      </w:r>
      <w:r w:rsidR="00F616A4">
        <w:t>idder</w:t>
      </w:r>
      <w:r w:rsidRPr="00F02CA8">
        <w:t xml:space="preserve"> I</w:t>
      </w:r>
      <w:r w:rsidR="00F616A4">
        <w:t>nformation</w:t>
      </w:r>
      <w:bookmarkEnd w:id="37"/>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lastRenderedPageBreak/>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lastRenderedPageBreak/>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EE1E4E">
        <w:tc>
          <w:tcPr>
            <w:tcW w:w="6912" w:type="dxa"/>
          </w:tcPr>
          <w:p w14:paraId="4824EE49" w14:textId="77777777" w:rsidR="006E6BE0" w:rsidRPr="006F313C" w:rsidRDefault="006E6BE0" w:rsidP="00EE1E4E">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EE1E4E">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 POPIA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r w:rsidRPr="006F313C">
        <w:rPr>
          <w:bCs/>
          <w:snapToGrid w:val="0"/>
          <w:lang w:eastAsia="en-US"/>
        </w:rPr>
        <w:t>entered into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“Necsa”)</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bookmarkStart w:id="38" w:name="_Toc213360750"/>
      <w:r w:rsidRPr="006F313C">
        <w:rPr>
          <w:i/>
          <w:snapToGrid w:val="0"/>
          <w:lang w:eastAsia="en-US"/>
        </w:rPr>
        <w:t>And</w:t>
      </w:r>
      <w:bookmarkEnd w:id="38"/>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4D2F1135" w14:textId="77777777" w:rsidR="006E6BE0" w:rsidRPr="006F313C" w:rsidRDefault="006E6BE0" w:rsidP="006E6BE0">
      <w:pPr>
        <w:jc w:val="center"/>
        <w:rPr>
          <w:lang w:val="en-US"/>
        </w:rPr>
      </w:pPr>
    </w:p>
    <w:p w14:paraId="21B40043" w14:textId="77777777" w:rsidR="006E6BE0" w:rsidRPr="006F313C" w:rsidRDefault="006E6BE0" w:rsidP="006E6BE0">
      <w:pP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lastRenderedPageBreak/>
        <w:t> </w:t>
      </w:r>
    </w:p>
    <w:p w14:paraId="1BC9FA2C" w14:textId="77777777" w:rsidR="006E6BE0" w:rsidRPr="006F313C" w:rsidRDefault="006E6BE0" w:rsidP="006E6BE0">
      <w:pPr>
        <w:pStyle w:val="Heading1"/>
        <w:ind w:hanging="720"/>
        <w:rPr>
          <w:color w:val="auto"/>
        </w:rPr>
      </w:pPr>
      <w:bookmarkStart w:id="39" w:name="_Toc213360751"/>
      <w:r w:rsidRPr="006F313C">
        <w:rPr>
          <w:color w:val="auto"/>
        </w:rPr>
        <w:t>Scope and Roles</w:t>
      </w:r>
      <w:bookmarkEnd w:id="39"/>
      <w:r w:rsidRPr="006F313C">
        <w:rPr>
          <w:color w:val="auto"/>
        </w:rPr>
        <w:t>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For purposes of this agreement, The Responsible Party and The Operator agree that The Responsible Party is the Responsible Party of the Personal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bookmarkStart w:id="40" w:name="_Toc213360752"/>
      <w:r w:rsidRPr="006F313C">
        <w:rPr>
          <w:color w:val="auto"/>
        </w:rPr>
        <w:t>Definitions</w:t>
      </w:r>
      <w:bookmarkEnd w:id="40"/>
      <w:r w:rsidRPr="006F313C">
        <w:rPr>
          <w:color w:val="auto"/>
        </w:rPr>
        <w:t>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EE1E4E">
        <w:tc>
          <w:tcPr>
            <w:tcW w:w="2085" w:type="dxa"/>
            <w:tcBorders>
              <w:top w:val="nil"/>
              <w:left w:val="nil"/>
              <w:bottom w:val="nil"/>
              <w:right w:val="nil"/>
            </w:tcBorders>
            <w:hideMark/>
          </w:tcPr>
          <w:p w14:paraId="27317698" w14:textId="77777777" w:rsidR="006E6BE0" w:rsidRPr="006F313C" w:rsidRDefault="006E6BE0" w:rsidP="00EE1E4E">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EE1E4E">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EE1E4E">
        <w:tc>
          <w:tcPr>
            <w:tcW w:w="2085" w:type="dxa"/>
            <w:tcBorders>
              <w:top w:val="nil"/>
              <w:left w:val="nil"/>
              <w:bottom w:val="nil"/>
              <w:right w:val="nil"/>
            </w:tcBorders>
            <w:hideMark/>
          </w:tcPr>
          <w:p w14:paraId="5320F1CA" w14:textId="77777777" w:rsidR="006E6BE0" w:rsidRPr="006F313C" w:rsidRDefault="006E6BE0" w:rsidP="00EE1E4E">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EE1E4E">
            <w:pPr>
              <w:spacing w:after="0" w:line="240" w:lineRule="auto"/>
              <w:jc w:val="both"/>
              <w:textAlignment w:val="baseline"/>
              <w:rPr>
                <w:szCs w:val="24"/>
              </w:rPr>
            </w:pPr>
            <w:r w:rsidRPr="006F313C">
              <w:rPr>
                <w:szCs w:val="24"/>
              </w:rPr>
              <w:t> </w:t>
            </w:r>
          </w:p>
        </w:tc>
      </w:tr>
      <w:tr w:rsidR="006E6BE0" w:rsidRPr="006F313C" w14:paraId="78BCE419" w14:textId="77777777" w:rsidTr="00EE1E4E">
        <w:tc>
          <w:tcPr>
            <w:tcW w:w="2085" w:type="dxa"/>
            <w:tcBorders>
              <w:top w:val="nil"/>
              <w:left w:val="nil"/>
              <w:bottom w:val="nil"/>
              <w:right w:val="nil"/>
            </w:tcBorders>
          </w:tcPr>
          <w:p w14:paraId="75BF5149" w14:textId="77777777" w:rsidR="006E6BE0" w:rsidRPr="006F313C" w:rsidRDefault="006E6BE0" w:rsidP="00EE1E4E">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EE1E4E">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EE1E4E">
            <w:pPr>
              <w:spacing w:after="0" w:line="240" w:lineRule="auto"/>
              <w:jc w:val="both"/>
              <w:textAlignment w:val="baseline"/>
              <w:rPr>
                <w:szCs w:val="24"/>
              </w:rPr>
            </w:pPr>
          </w:p>
        </w:tc>
      </w:tr>
      <w:tr w:rsidR="006E6BE0" w:rsidRPr="006F313C" w14:paraId="130A3E38" w14:textId="77777777" w:rsidTr="00EE1E4E">
        <w:tc>
          <w:tcPr>
            <w:tcW w:w="2085" w:type="dxa"/>
            <w:tcBorders>
              <w:top w:val="nil"/>
              <w:left w:val="nil"/>
              <w:bottom w:val="nil"/>
              <w:right w:val="nil"/>
            </w:tcBorders>
            <w:hideMark/>
          </w:tcPr>
          <w:p w14:paraId="01879071" w14:textId="77777777" w:rsidR="006E6BE0" w:rsidRPr="006F313C" w:rsidRDefault="006E6BE0" w:rsidP="00EE1E4E">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EE1E4E">
            <w:pPr>
              <w:spacing w:after="0" w:line="240" w:lineRule="auto"/>
              <w:jc w:val="both"/>
              <w:textAlignment w:val="baseline"/>
              <w:rPr>
                <w:szCs w:val="24"/>
              </w:rPr>
            </w:pPr>
            <w:r w:rsidRPr="006F313C">
              <w:rPr>
                <w:szCs w:val="24"/>
              </w:rPr>
              <w:t>Means The Protection of Personal Information Act 2013, on the protection of natural persons with regard to the processing of Personal Information and on the free movement of such data.</w:t>
            </w:r>
          </w:p>
        </w:tc>
      </w:tr>
      <w:tr w:rsidR="006E6BE0" w:rsidRPr="006F313C" w14:paraId="2C2F1DC9" w14:textId="77777777" w:rsidTr="00EE1E4E">
        <w:tc>
          <w:tcPr>
            <w:tcW w:w="2085" w:type="dxa"/>
            <w:tcBorders>
              <w:top w:val="nil"/>
              <w:left w:val="nil"/>
              <w:bottom w:val="nil"/>
              <w:right w:val="nil"/>
            </w:tcBorders>
            <w:hideMark/>
          </w:tcPr>
          <w:p w14:paraId="0B01B1AE" w14:textId="77777777" w:rsidR="006E6BE0" w:rsidRPr="006F313C" w:rsidRDefault="006E6BE0" w:rsidP="00EE1E4E">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EE1E4E">
            <w:pPr>
              <w:spacing w:after="0" w:line="240" w:lineRule="auto"/>
              <w:textAlignment w:val="baseline"/>
              <w:rPr>
                <w:szCs w:val="24"/>
              </w:rPr>
            </w:pPr>
            <w:r w:rsidRPr="006F313C">
              <w:rPr>
                <w:szCs w:val="24"/>
              </w:rPr>
              <w:t> </w:t>
            </w:r>
          </w:p>
        </w:tc>
      </w:tr>
      <w:tr w:rsidR="006E6BE0" w:rsidRPr="006F313C" w14:paraId="46588AA0" w14:textId="77777777" w:rsidTr="00EE1E4E">
        <w:tc>
          <w:tcPr>
            <w:tcW w:w="2085" w:type="dxa"/>
            <w:tcBorders>
              <w:top w:val="nil"/>
              <w:left w:val="nil"/>
              <w:bottom w:val="nil"/>
              <w:right w:val="nil"/>
            </w:tcBorders>
            <w:hideMark/>
          </w:tcPr>
          <w:p w14:paraId="26966670" w14:textId="77777777" w:rsidR="006E6BE0" w:rsidRPr="006F313C" w:rsidRDefault="006E6BE0" w:rsidP="00EE1E4E">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EE1E4E">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EE1E4E">
        <w:tc>
          <w:tcPr>
            <w:tcW w:w="2085" w:type="dxa"/>
            <w:tcBorders>
              <w:top w:val="nil"/>
              <w:left w:val="nil"/>
              <w:bottom w:val="nil"/>
              <w:right w:val="nil"/>
            </w:tcBorders>
            <w:hideMark/>
          </w:tcPr>
          <w:p w14:paraId="4DCAFAC2" w14:textId="77777777" w:rsidR="006E6BE0" w:rsidRPr="006F313C" w:rsidRDefault="006E6BE0" w:rsidP="00EE1E4E">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EE1E4E">
            <w:pPr>
              <w:spacing w:after="0" w:line="240" w:lineRule="auto"/>
              <w:textAlignment w:val="baseline"/>
              <w:rPr>
                <w:szCs w:val="24"/>
              </w:rPr>
            </w:pPr>
            <w:r w:rsidRPr="006F313C">
              <w:rPr>
                <w:szCs w:val="24"/>
              </w:rPr>
              <w:t> </w:t>
            </w:r>
          </w:p>
        </w:tc>
      </w:tr>
      <w:tr w:rsidR="006E6BE0" w:rsidRPr="006F313C" w14:paraId="124D1775" w14:textId="77777777" w:rsidTr="00EE1E4E">
        <w:tc>
          <w:tcPr>
            <w:tcW w:w="2085" w:type="dxa"/>
            <w:tcBorders>
              <w:top w:val="nil"/>
              <w:left w:val="nil"/>
              <w:bottom w:val="nil"/>
              <w:right w:val="nil"/>
            </w:tcBorders>
          </w:tcPr>
          <w:p w14:paraId="0CF60E7B" w14:textId="77777777" w:rsidR="006E6BE0" w:rsidRPr="006F313C" w:rsidRDefault="006E6BE0" w:rsidP="00EE1E4E">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EE1E4E">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EE1E4E">
            <w:pPr>
              <w:spacing w:after="0" w:line="240" w:lineRule="auto"/>
              <w:jc w:val="both"/>
              <w:textAlignment w:val="baseline"/>
              <w:rPr>
                <w:szCs w:val="24"/>
                <w:lang w:val="en-US"/>
              </w:rPr>
            </w:pPr>
          </w:p>
        </w:tc>
      </w:tr>
      <w:tr w:rsidR="006E6BE0" w:rsidRPr="006F313C" w14:paraId="1FE98F77" w14:textId="77777777" w:rsidTr="00EE1E4E">
        <w:tc>
          <w:tcPr>
            <w:tcW w:w="2085" w:type="dxa"/>
            <w:tcBorders>
              <w:top w:val="nil"/>
              <w:left w:val="nil"/>
              <w:bottom w:val="nil"/>
              <w:right w:val="nil"/>
            </w:tcBorders>
          </w:tcPr>
          <w:p w14:paraId="3289A61E" w14:textId="77777777" w:rsidR="006E6BE0" w:rsidRPr="006F313C" w:rsidRDefault="006E6BE0" w:rsidP="00EE1E4E">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EE1E4E">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EE1E4E">
            <w:pPr>
              <w:spacing w:after="0" w:line="240" w:lineRule="auto"/>
              <w:jc w:val="both"/>
              <w:textAlignment w:val="baseline"/>
              <w:rPr>
                <w:szCs w:val="24"/>
                <w:lang w:val="en-US"/>
              </w:rPr>
            </w:pPr>
          </w:p>
        </w:tc>
      </w:tr>
      <w:tr w:rsidR="006E6BE0" w:rsidRPr="006F313C" w14:paraId="78B555F4" w14:textId="77777777" w:rsidTr="00EE1E4E">
        <w:tc>
          <w:tcPr>
            <w:tcW w:w="2085" w:type="dxa"/>
            <w:tcBorders>
              <w:top w:val="nil"/>
              <w:left w:val="nil"/>
              <w:bottom w:val="nil"/>
              <w:right w:val="nil"/>
            </w:tcBorders>
            <w:hideMark/>
          </w:tcPr>
          <w:p w14:paraId="5E317F27" w14:textId="77777777" w:rsidR="006E6BE0" w:rsidRPr="006F313C" w:rsidRDefault="006E6BE0" w:rsidP="00EE1E4E">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EE1E4E">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authorised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bookmarkStart w:id="41" w:name="_Toc213360753"/>
      <w:r w:rsidRPr="006F313C">
        <w:rPr>
          <w:color w:val="auto"/>
        </w:rPr>
        <w:lastRenderedPageBreak/>
        <w:t>The Processing</w:t>
      </w:r>
      <w:bookmarkEnd w:id="41"/>
      <w:r w:rsidRPr="006F313C">
        <w:rPr>
          <w:color w:val="auto"/>
        </w:rPr>
        <w:t>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bookmarkStart w:id="42" w:name="_Toc213360754"/>
      <w:r w:rsidRPr="006F313C">
        <w:rPr>
          <w:color w:val="auto"/>
        </w:rPr>
        <w:t>Rights of data subjects</w:t>
      </w:r>
      <w:bookmarkEnd w:id="42"/>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his, her or its personal information has been accessed or acquired by an unauthorised person;</w:t>
      </w:r>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establish whether a responsible party holds personal information of that data subject and to request access to his, her or its personal;</w:t>
      </w:r>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request, where necessary, the correction, destruction or deletion of his, her or its personal information;</w:t>
      </w:r>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on reasonable grounds relating to his, her or its particular situation to the processing of his, her or its personal;</w:t>
      </w:r>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to the processing of his, her or its personal information, at any time for purposes of direct marketing;</w:t>
      </w:r>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have his, her or its personal information processed for purposes of direct marketing by means of unsolicited electronic;</w:t>
      </w:r>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be subject, under certain circumstances, to a decision which is based solely on the basis of the automated processing of his, her or its personal information intended to provide a profile of such;</w:t>
      </w:r>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bookmarkStart w:id="43" w:name="_Toc213360755"/>
      <w:r w:rsidRPr="006F313C">
        <w:rPr>
          <w:color w:val="auto"/>
        </w:rPr>
        <w:t>Obligations and rights of the Responsible Party</w:t>
      </w:r>
      <w:bookmarkEnd w:id="43"/>
      <w:r w:rsidRPr="006F313C">
        <w:rPr>
          <w:color w:val="auto"/>
        </w:rPr>
        <w:t xml:space="preserve">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bookmarkStart w:id="44" w:name="_Toc213360756"/>
      <w:r w:rsidRPr="006F313C">
        <w:rPr>
          <w:color w:val="auto"/>
        </w:rPr>
        <w:t>Obligations of the Operator</w:t>
      </w:r>
      <w:bookmarkEnd w:id="44"/>
      <w:r w:rsidRPr="006F313C">
        <w:rPr>
          <w:color w:val="auto"/>
        </w:rPr>
        <w:t>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Process the Personal Information only on documented instructions from the Responsible Party;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Ensure that persons authorised to process the Personal Information have committed themselves to confidentiality or are under an appropriate statutory obligation of confidentiality;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Take all measures required by the POPI ACT, namely to implement appropriate technical and organisational measures to ensure a level of security appropriate to the risk to the rights and freedoms of natural persons;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Not engage another Operator (Sub-Operator) without the prior authorisation of the Responsible Party. In cases where another Operator is engaged, the Sub-Operator must be subject to the same contractual terms as described in this Agreement;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in ensuring compliance with the obligations pursuant to the POPI Act, relating to security of Processing, Personal Information Breaches and data protection impact assessments;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72BC4889" w14:textId="77777777" w:rsidR="006E6BE0" w:rsidRPr="006F313C" w:rsidRDefault="006E6BE0" w:rsidP="006E6BE0">
      <w:pPr>
        <w:pStyle w:val="Heading1"/>
        <w:rPr>
          <w:color w:val="auto"/>
        </w:rPr>
      </w:pPr>
      <w:bookmarkStart w:id="45" w:name="_Toc213360757"/>
      <w:r w:rsidRPr="006F313C">
        <w:rPr>
          <w:color w:val="auto"/>
        </w:rPr>
        <w:t>Duration and Applicable Law</w:t>
      </w:r>
      <w:bookmarkEnd w:id="45"/>
      <w:r w:rsidRPr="006F313C">
        <w:rPr>
          <w:color w:val="auto"/>
        </w:rPr>
        <w:t>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bookmarkStart w:id="46" w:name="_Toc213360758"/>
      <w:r w:rsidRPr="006F313C">
        <w:rPr>
          <w:color w:val="auto"/>
        </w:rPr>
        <w:lastRenderedPageBreak/>
        <w:t>Signatures</w:t>
      </w:r>
      <w:bookmarkEnd w:id="46"/>
      <w:r w:rsidRPr="006F313C">
        <w:rPr>
          <w:color w:val="auto"/>
        </w:rPr>
        <w:t>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EE1E4E">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EE1E4E">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EE1E4E">
            <w:pPr>
              <w:spacing w:after="0" w:line="240" w:lineRule="auto"/>
              <w:textAlignment w:val="baseline"/>
              <w:rPr>
                <w:szCs w:val="24"/>
              </w:rPr>
            </w:pPr>
            <w:r w:rsidRPr="006F313C">
              <w:rPr>
                <w:szCs w:val="24"/>
              </w:rPr>
              <w:t> </w:t>
            </w:r>
          </w:p>
          <w:p w14:paraId="1387090C" w14:textId="77777777" w:rsidR="006E6BE0" w:rsidRPr="006F313C" w:rsidRDefault="006E6BE0" w:rsidP="00EE1E4E">
            <w:pPr>
              <w:spacing w:after="0" w:line="240" w:lineRule="auto"/>
              <w:textAlignment w:val="baseline"/>
              <w:rPr>
                <w:szCs w:val="24"/>
              </w:rPr>
            </w:pPr>
            <w:r w:rsidRPr="006F313C">
              <w:rPr>
                <w:szCs w:val="24"/>
              </w:rPr>
              <w:t> </w:t>
            </w:r>
          </w:p>
          <w:p w14:paraId="3E72CA28" w14:textId="77777777" w:rsidR="006E6BE0" w:rsidRPr="006F313C" w:rsidRDefault="006E6BE0" w:rsidP="00EE1E4E">
            <w:pPr>
              <w:spacing w:after="0" w:line="240" w:lineRule="auto"/>
              <w:textAlignment w:val="baseline"/>
              <w:rPr>
                <w:szCs w:val="24"/>
              </w:rPr>
            </w:pPr>
            <w:r w:rsidRPr="006F313C">
              <w:rPr>
                <w:szCs w:val="24"/>
              </w:rPr>
              <w:t> </w:t>
            </w:r>
          </w:p>
        </w:tc>
      </w:tr>
      <w:tr w:rsidR="006E6BE0" w:rsidRPr="006F313C" w14:paraId="72E56C1C" w14:textId="77777777" w:rsidTr="00EE1E4E">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EE1E4E">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EE1E4E">
            <w:pPr>
              <w:spacing w:after="0" w:line="240" w:lineRule="auto"/>
              <w:textAlignment w:val="baseline"/>
              <w:rPr>
                <w:szCs w:val="24"/>
              </w:rPr>
            </w:pPr>
            <w:r w:rsidRPr="006F313C">
              <w:rPr>
                <w:szCs w:val="24"/>
              </w:rPr>
              <w:t> </w:t>
            </w:r>
          </w:p>
          <w:p w14:paraId="3594D69C" w14:textId="77777777" w:rsidR="006E6BE0" w:rsidRPr="006F313C" w:rsidRDefault="006E6BE0" w:rsidP="00EE1E4E">
            <w:pPr>
              <w:spacing w:after="0" w:line="240" w:lineRule="auto"/>
              <w:textAlignment w:val="baseline"/>
              <w:rPr>
                <w:szCs w:val="24"/>
              </w:rPr>
            </w:pPr>
            <w:r w:rsidRPr="006F313C">
              <w:rPr>
                <w:szCs w:val="24"/>
              </w:rPr>
              <w:t> </w:t>
            </w:r>
          </w:p>
          <w:p w14:paraId="29F9E57B" w14:textId="77777777" w:rsidR="006E6BE0" w:rsidRPr="006F313C" w:rsidRDefault="006E6BE0" w:rsidP="00EE1E4E">
            <w:pPr>
              <w:spacing w:after="0" w:line="240" w:lineRule="auto"/>
              <w:textAlignment w:val="baseline"/>
              <w:rPr>
                <w:szCs w:val="24"/>
              </w:rPr>
            </w:pPr>
            <w:r w:rsidRPr="006F313C">
              <w:rPr>
                <w:szCs w:val="24"/>
              </w:rPr>
              <w:t> </w:t>
            </w:r>
          </w:p>
        </w:tc>
      </w:tr>
      <w:tr w:rsidR="006E6BE0" w:rsidRPr="006F313C" w14:paraId="43EB6616" w14:textId="77777777" w:rsidTr="00EE1E4E">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EE1E4E">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EE1E4E">
            <w:pPr>
              <w:spacing w:after="0" w:line="240" w:lineRule="auto"/>
              <w:textAlignment w:val="baseline"/>
              <w:rPr>
                <w:szCs w:val="24"/>
              </w:rPr>
            </w:pPr>
            <w:r w:rsidRPr="006F313C">
              <w:rPr>
                <w:szCs w:val="24"/>
              </w:rPr>
              <w:t> </w:t>
            </w:r>
          </w:p>
          <w:p w14:paraId="7EB216CA" w14:textId="77777777" w:rsidR="006E6BE0" w:rsidRPr="006F313C" w:rsidRDefault="006E6BE0" w:rsidP="00EE1E4E">
            <w:pPr>
              <w:spacing w:after="0" w:line="240" w:lineRule="auto"/>
              <w:textAlignment w:val="baseline"/>
              <w:rPr>
                <w:szCs w:val="24"/>
              </w:rPr>
            </w:pPr>
            <w:r w:rsidRPr="006F313C">
              <w:rPr>
                <w:szCs w:val="24"/>
              </w:rPr>
              <w:t> </w:t>
            </w:r>
          </w:p>
          <w:p w14:paraId="112141F1" w14:textId="77777777" w:rsidR="006E6BE0" w:rsidRPr="006F313C" w:rsidRDefault="006E6BE0" w:rsidP="00EE1E4E">
            <w:pPr>
              <w:spacing w:after="0" w:line="240" w:lineRule="auto"/>
              <w:textAlignment w:val="baseline"/>
              <w:rPr>
                <w:szCs w:val="24"/>
              </w:rPr>
            </w:pPr>
            <w:r w:rsidRPr="006F313C">
              <w:rPr>
                <w:szCs w:val="24"/>
              </w:rPr>
              <w:t> </w:t>
            </w:r>
          </w:p>
        </w:tc>
      </w:tr>
      <w:tr w:rsidR="006E6BE0" w:rsidRPr="006F313C" w14:paraId="38884167" w14:textId="77777777" w:rsidTr="00EE1E4E">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EE1E4E">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EE1E4E">
            <w:pPr>
              <w:spacing w:after="0" w:line="240" w:lineRule="auto"/>
              <w:textAlignment w:val="baseline"/>
              <w:rPr>
                <w:szCs w:val="24"/>
              </w:rPr>
            </w:pPr>
            <w:r w:rsidRPr="006F313C">
              <w:rPr>
                <w:szCs w:val="24"/>
              </w:rPr>
              <w:t> </w:t>
            </w:r>
          </w:p>
          <w:p w14:paraId="3DE7A43E" w14:textId="77777777" w:rsidR="006E6BE0" w:rsidRPr="006F313C" w:rsidRDefault="006E6BE0" w:rsidP="00EE1E4E">
            <w:pPr>
              <w:spacing w:after="0" w:line="240" w:lineRule="auto"/>
              <w:textAlignment w:val="baseline"/>
              <w:rPr>
                <w:szCs w:val="24"/>
              </w:rPr>
            </w:pPr>
            <w:r w:rsidRPr="006F313C">
              <w:rPr>
                <w:szCs w:val="24"/>
              </w:rPr>
              <w:t> </w:t>
            </w:r>
          </w:p>
          <w:p w14:paraId="7A94C64C" w14:textId="77777777" w:rsidR="006E6BE0" w:rsidRPr="006F313C" w:rsidRDefault="006E6BE0" w:rsidP="00EE1E4E">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EE1E4E">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EE1E4E">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EE1E4E">
            <w:pPr>
              <w:spacing w:after="0" w:line="240" w:lineRule="auto"/>
              <w:textAlignment w:val="baseline"/>
              <w:rPr>
                <w:szCs w:val="24"/>
              </w:rPr>
            </w:pPr>
            <w:r w:rsidRPr="006F313C">
              <w:rPr>
                <w:szCs w:val="24"/>
              </w:rPr>
              <w:t> </w:t>
            </w:r>
          </w:p>
          <w:p w14:paraId="3C29DB20" w14:textId="77777777" w:rsidR="006E6BE0" w:rsidRPr="006F313C" w:rsidRDefault="006E6BE0" w:rsidP="00EE1E4E">
            <w:pPr>
              <w:spacing w:after="0" w:line="240" w:lineRule="auto"/>
              <w:textAlignment w:val="baseline"/>
              <w:rPr>
                <w:szCs w:val="24"/>
              </w:rPr>
            </w:pPr>
            <w:r w:rsidRPr="006F313C">
              <w:rPr>
                <w:szCs w:val="24"/>
              </w:rPr>
              <w:t> </w:t>
            </w:r>
          </w:p>
          <w:p w14:paraId="2CC824CE" w14:textId="77777777" w:rsidR="006E6BE0" w:rsidRPr="006F313C" w:rsidRDefault="006E6BE0" w:rsidP="00EE1E4E">
            <w:pPr>
              <w:spacing w:after="0" w:line="240" w:lineRule="auto"/>
              <w:textAlignment w:val="baseline"/>
              <w:rPr>
                <w:szCs w:val="24"/>
              </w:rPr>
            </w:pPr>
            <w:r w:rsidRPr="006F313C">
              <w:rPr>
                <w:szCs w:val="24"/>
              </w:rPr>
              <w:t> </w:t>
            </w:r>
          </w:p>
        </w:tc>
      </w:tr>
      <w:tr w:rsidR="006E6BE0" w:rsidRPr="006F313C" w14:paraId="4FE2F796" w14:textId="77777777" w:rsidTr="00EE1E4E">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EE1E4E">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EE1E4E">
            <w:pPr>
              <w:spacing w:after="0" w:line="240" w:lineRule="auto"/>
              <w:textAlignment w:val="baseline"/>
              <w:rPr>
                <w:szCs w:val="24"/>
              </w:rPr>
            </w:pPr>
            <w:r w:rsidRPr="006F313C">
              <w:rPr>
                <w:szCs w:val="24"/>
              </w:rPr>
              <w:t> </w:t>
            </w:r>
          </w:p>
          <w:p w14:paraId="45F330BB" w14:textId="77777777" w:rsidR="006E6BE0" w:rsidRPr="006F313C" w:rsidRDefault="006E6BE0" w:rsidP="00EE1E4E">
            <w:pPr>
              <w:spacing w:after="0" w:line="240" w:lineRule="auto"/>
              <w:textAlignment w:val="baseline"/>
              <w:rPr>
                <w:szCs w:val="24"/>
              </w:rPr>
            </w:pPr>
            <w:r w:rsidRPr="006F313C">
              <w:rPr>
                <w:szCs w:val="24"/>
              </w:rPr>
              <w:t> </w:t>
            </w:r>
          </w:p>
          <w:p w14:paraId="1DA14BBB" w14:textId="77777777" w:rsidR="006E6BE0" w:rsidRPr="006F313C" w:rsidRDefault="006E6BE0" w:rsidP="00EE1E4E">
            <w:pPr>
              <w:spacing w:after="0" w:line="240" w:lineRule="auto"/>
              <w:textAlignment w:val="baseline"/>
              <w:rPr>
                <w:szCs w:val="24"/>
              </w:rPr>
            </w:pPr>
            <w:r w:rsidRPr="006F313C">
              <w:rPr>
                <w:szCs w:val="24"/>
              </w:rPr>
              <w:t> </w:t>
            </w:r>
          </w:p>
        </w:tc>
      </w:tr>
      <w:tr w:rsidR="006E6BE0" w:rsidRPr="006F313C" w14:paraId="64E22A3D" w14:textId="77777777" w:rsidTr="00EE1E4E">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EE1E4E">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EE1E4E">
            <w:pPr>
              <w:spacing w:after="0" w:line="240" w:lineRule="auto"/>
              <w:textAlignment w:val="baseline"/>
              <w:rPr>
                <w:szCs w:val="24"/>
              </w:rPr>
            </w:pPr>
            <w:r w:rsidRPr="006F313C">
              <w:rPr>
                <w:szCs w:val="24"/>
              </w:rPr>
              <w:t> </w:t>
            </w:r>
          </w:p>
          <w:p w14:paraId="3DF1AB6C" w14:textId="77777777" w:rsidR="006E6BE0" w:rsidRPr="006F313C" w:rsidRDefault="006E6BE0" w:rsidP="00EE1E4E">
            <w:pPr>
              <w:spacing w:after="0" w:line="240" w:lineRule="auto"/>
              <w:textAlignment w:val="baseline"/>
              <w:rPr>
                <w:szCs w:val="24"/>
              </w:rPr>
            </w:pPr>
            <w:r w:rsidRPr="006F313C">
              <w:rPr>
                <w:szCs w:val="24"/>
              </w:rPr>
              <w:t> </w:t>
            </w:r>
          </w:p>
          <w:p w14:paraId="7B4A1A5C" w14:textId="77777777" w:rsidR="006E6BE0" w:rsidRPr="006F313C" w:rsidRDefault="006E6BE0" w:rsidP="00EE1E4E">
            <w:pPr>
              <w:spacing w:after="0" w:line="240" w:lineRule="auto"/>
              <w:textAlignment w:val="baseline"/>
              <w:rPr>
                <w:szCs w:val="24"/>
              </w:rPr>
            </w:pPr>
            <w:r w:rsidRPr="006F313C">
              <w:rPr>
                <w:szCs w:val="24"/>
              </w:rPr>
              <w:t> </w:t>
            </w:r>
          </w:p>
        </w:tc>
      </w:tr>
      <w:tr w:rsidR="006E6BE0" w:rsidRPr="006F313C" w14:paraId="774ADD34" w14:textId="77777777" w:rsidTr="00EE1E4E">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EE1E4E">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EE1E4E">
            <w:pPr>
              <w:spacing w:after="0" w:line="240" w:lineRule="auto"/>
              <w:textAlignment w:val="baseline"/>
              <w:rPr>
                <w:szCs w:val="24"/>
              </w:rPr>
            </w:pPr>
            <w:r w:rsidRPr="006F313C">
              <w:rPr>
                <w:szCs w:val="24"/>
              </w:rPr>
              <w:t> </w:t>
            </w:r>
          </w:p>
          <w:p w14:paraId="232B2093" w14:textId="77777777" w:rsidR="006E6BE0" w:rsidRPr="006F313C" w:rsidRDefault="006E6BE0" w:rsidP="00EE1E4E">
            <w:pPr>
              <w:spacing w:after="0" w:line="240" w:lineRule="auto"/>
              <w:textAlignment w:val="baseline"/>
              <w:rPr>
                <w:szCs w:val="24"/>
              </w:rPr>
            </w:pPr>
            <w:r w:rsidRPr="006F313C">
              <w:rPr>
                <w:szCs w:val="24"/>
              </w:rPr>
              <w:t> </w:t>
            </w:r>
          </w:p>
          <w:p w14:paraId="488D7EEB" w14:textId="77777777" w:rsidR="006E6BE0" w:rsidRPr="006F313C" w:rsidRDefault="006E6BE0" w:rsidP="00EE1E4E">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footerReference w:type="default" r:id="rId12"/>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54EB" w14:textId="77777777" w:rsidR="00E41F67" w:rsidRDefault="00E41F67" w:rsidP="00CD1845">
      <w:pPr>
        <w:spacing w:before="0" w:after="0" w:line="240" w:lineRule="auto"/>
      </w:pPr>
      <w:r>
        <w:separator/>
      </w:r>
    </w:p>
    <w:p w14:paraId="16E17C90" w14:textId="77777777" w:rsidR="00E41F67" w:rsidRDefault="00E41F67"/>
  </w:endnote>
  <w:endnote w:type="continuationSeparator" w:id="0">
    <w:p w14:paraId="00E77C40" w14:textId="77777777" w:rsidR="00E41F67" w:rsidRDefault="00E41F67" w:rsidP="00CD1845">
      <w:pPr>
        <w:spacing w:before="0" w:after="0" w:line="240" w:lineRule="auto"/>
      </w:pPr>
      <w:r>
        <w:continuationSeparator/>
      </w:r>
    </w:p>
    <w:p w14:paraId="4B9642F2" w14:textId="77777777" w:rsidR="00E41F67" w:rsidRDefault="00E41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EE1E4E">
      <w:tc>
        <w:tcPr>
          <w:tcW w:w="3860" w:type="pct"/>
        </w:tcPr>
        <w:p w14:paraId="696195B6" w14:textId="77777777" w:rsidR="007F5C5F" w:rsidRPr="00313CE5" w:rsidRDefault="007F5C5F" w:rsidP="007F5C5F">
          <w:pPr>
            <w:rPr>
              <w:highlight w:val="yellow"/>
              <w:lang w:val="en-ZA" w:eastAsia="en-US"/>
            </w:rPr>
          </w:pPr>
          <w:r w:rsidRPr="004C4977">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66FB" w14:textId="77777777" w:rsidR="00E41F67" w:rsidRDefault="00E41F67" w:rsidP="00CD1845">
      <w:pPr>
        <w:spacing w:before="0" w:after="0" w:line="240" w:lineRule="auto"/>
      </w:pPr>
      <w:r>
        <w:separator/>
      </w:r>
    </w:p>
    <w:p w14:paraId="47C18EC3" w14:textId="77777777" w:rsidR="00E41F67" w:rsidRDefault="00E41F67"/>
  </w:footnote>
  <w:footnote w:type="continuationSeparator" w:id="0">
    <w:p w14:paraId="693A123D" w14:textId="77777777" w:rsidR="00E41F67" w:rsidRDefault="00E41F67" w:rsidP="00CD1845">
      <w:pPr>
        <w:spacing w:before="0" w:after="0" w:line="240" w:lineRule="auto"/>
      </w:pPr>
      <w:r>
        <w:continuationSeparator/>
      </w:r>
    </w:p>
    <w:p w14:paraId="73DAA8F7" w14:textId="77777777" w:rsidR="00E41F67" w:rsidRDefault="00E41F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34CA937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5" w15:restartNumberingAfterBreak="0">
    <w:nsid w:val="5FC30324"/>
    <w:multiLevelType w:val="multilevel"/>
    <w:tmpl w:val="DC66D6FA"/>
    <w:numStyleLink w:val="ACSListStyle"/>
  </w:abstractNum>
  <w:abstractNum w:abstractNumId="26"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18"/>
  </w:num>
  <w:num w:numId="2" w16cid:durableId="1455446398">
    <w:abstractNumId w:val="4"/>
  </w:num>
  <w:num w:numId="3" w16cid:durableId="236675952">
    <w:abstractNumId w:val="3"/>
  </w:num>
  <w:num w:numId="4" w16cid:durableId="1817607055">
    <w:abstractNumId w:val="15"/>
  </w:num>
  <w:num w:numId="5" w16cid:durableId="1050690789">
    <w:abstractNumId w:val="2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27"/>
  </w:num>
  <w:num w:numId="7" w16cid:durableId="1227371664">
    <w:abstractNumId w:val="10"/>
  </w:num>
  <w:num w:numId="8" w16cid:durableId="134614312">
    <w:abstractNumId w:val="23"/>
  </w:num>
  <w:num w:numId="9" w16cid:durableId="1964383686">
    <w:abstractNumId w:val="6"/>
  </w:num>
  <w:num w:numId="10" w16cid:durableId="1358890128">
    <w:abstractNumId w:val="11"/>
  </w:num>
  <w:num w:numId="11" w16cid:durableId="778571356">
    <w:abstractNumId w:val="10"/>
  </w:num>
  <w:num w:numId="12" w16cid:durableId="1833524867">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7"/>
  </w:num>
  <w:num w:numId="15" w16cid:durableId="1567258405">
    <w:abstractNumId w:val="19"/>
  </w:num>
  <w:num w:numId="16" w16cid:durableId="141898692">
    <w:abstractNumId w:val="1"/>
  </w:num>
  <w:num w:numId="17" w16cid:durableId="2007971863">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26"/>
  </w:num>
  <w:num w:numId="19" w16cid:durableId="674304335">
    <w:abstractNumId w:val="14"/>
  </w:num>
  <w:num w:numId="20" w16cid:durableId="867572746">
    <w:abstractNumId w:val="24"/>
  </w:num>
  <w:num w:numId="21" w16cid:durableId="129981831">
    <w:abstractNumId w:val="22"/>
  </w:num>
  <w:num w:numId="22" w16cid:durableId="1235965736">
    <w:abstractNumId w:val="12"/>
  </w:num>
  <w:num w:numId="23" w16cid:durableId="222102781">
    <w:abstractNumId w:val="0"/>
  </w:num>
  <w:num w:numId="24" w16cid:durableId="35009335">
    <w:abstractNumId w:val="10"/>
  </w:num>
  <w:num w:numId="25" w16cid:durableId="1429692832">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28"/>
  </w:num>
  <w:num w:numId="27" w16cid:durableId="1744528886">
    <w:abstractNumId w:val="21"/>
  </w:num>
  <w:num w:numId="28" w16cid:durableId="1378238183">
    <w:abstractNumId w:val="16"/>
  </w:num>
  <w:num w:numId="29" w16cid:durableId="1146166041">
    <w:abstractNumId w:val="29"/>
  </w:num>
  <w:num w:numId="30" w16cid:durableId="160128277">
    <w:abstractNumId w:val="8"/>
  </w:num>
  <w:num w:numId="31" w16cid:durableId="324554064">
    <w:abstractNumId w:val="31"/>
  </w:num>
  <w:num w:numId="32" w16cid:durableId="608196441">
    <w:abstractNumId w:val="17"/>
  </w:num>
  <w:num w:numId="33" w16cid:durableId="1061244911">
    <w:abstractNumId w:val="9"/>
  </w:num>
  <w:num w:numId="34" w16cid:durableId="1179854558">
    <w:abstractNumId w:val="13"/>
  </w:num>
  <w:num w:numId="35" w16cid:durableId="1253660253">
    <w:abstractNumId w:val="5"/>
  </w:num>
  <w:num w:numId="36" w16cid:durableId="1040209671">
    <w:abstractNumId w:val="10"/>
  </w:num>
  <w:num w:numId="37" w16cid:durableId="1800294870">
    <w:abstractNumId w:val="10"/>
  </w:num>
  <w:num w:numId="38" w16cid:durableId="1634486951">
    <w:abstractNumId w:val="30"/>
  </w:num>
  <w:num w:numId="39" w16cid:durableId="10938153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4267"/>
    <w:rsid w:val="00016D37"/>
    <w:rsid w:val="000176C7"/>
    <w:rsid w:val="000223F0"/>
    <w:rsid w:val="0002512C"/>
    <w:rsid w:val="00025BD2"/>
    <w:rsid w:val="0002680D"/>
    <w:rsid w:val="00027F15"/>
    <w:rsid w:val="000324A9"/>
    <w:rsid w:val="00032E12"/>
    <w:rsid w:val="000373E0"/>
    <w:rsid w:val="00042CBC"/>
    <w:rsid w:val="00044E07"/>
    <w:rsid w:val="000458D1"/>
    <w:rsid w:val="00046872"/>
    <w:rsid w:val="000474A3"/>
    <w:rsid w:val="00051832"/>
    <w:rsid w:val="0005226A"/>
    <w:rsid w:val="0005233B"/>
    <w:rsid w:val="00052B5A"/>
    <w:rsid w:val="000567EE"/>
    <w:rsid w:val="00056E94"/>
    <w:rsid w:val="00066C02"/>
    <w:rsid w:val="00072980"/>
    <w:rsid w:val="00076F5E"/>
    <w:rsid w:val="00081095"/>
    <w:rsid w:val="00081E58"/>
    <w:rsid w:val="00085BA6"/>
    <w:rsid w:val="00094AF5"/>
    <w:rsid w:val="00094BBA"/>
    <w:rsid w:val="00096AA6"/>
    <w:rsid w:val="00097E34"/>
    <w:rsid w:val="000A211B"/>
    <w:rsid w:val="000A22D6"/>
    <w:rsid w:val="000A558C"/>
    <w:rsid w:val="000A6660"/>
    <w:rsid w:val="000B07DB"/>
    <w:rsid w:val="000B3020"/>
    <w:rsid w:val="000B4937"/>
    <w:rsid w:val="000B4C6E"/>
    <w:rsid w:val="000B7A91"/>
    <w:rsid w:val="000C2C64"/>
    <w:rsid w:val="000C390C"/>
    <w:rsid w:val="000C44C2"/>
    <w:rsid w:val="000E070F"/>
    <w:rsid w:val="000E63F3"/>
    <w:rsid w:val="000F6CD7"/>
    <w:rsid w:val="0010102C"/>
    <w:rsid w:val="00101956"/>
    <w:rsid w:val="0010557F"/>
    <w:rsid w:val="0010656A"/>
    <w:rsid w:val="001123AD"/>
    <w:rsid w:val="0011376D"/>
    <w:rsid w:val="001221C6"/>
    <w:rsid w:val="00122E91"/>
    <w:rsid w:val="00127FE9"/>
    <w:rsid w:val="00131B24"/>
    <w:rsid w:val="00133FF7"/>
    <w:rsid w:val="00137086"/>
    <w:rsid w:val="00143076"/>
    <w:rsid w:val="00143AE7"/>
    <w:rsid w:val="001445BC"/>
    <w:rsid w:val="001470DC"/>
    <w:rsid w:val="00153833"/>
    <w:rsid w:val="00155EAC"/>
    <w:rsid w:val="00174F96"/>
    <w:rsid w:val="0018044C"/>
    <w:rsid w:val="00183AC8"/>
    <w:rsid w:val="001860A0"/>
    <w:rsid w:val="00186582"/>
    <w:rsid w:val="00193C44"/>
    <w:rsid w:val="00196504"/>
    <w:rsid w:val="00196EE8"/>
    <w:rsid w:val="001A0B85"/>
    <w:rsid w:val="001A1831"/>
    <w:rsid w:val="001A440E"/>
    <w:rsid w:val="001B218A"/>
    <w:rsid w:val="001B5C29"/>
    <w:rsid w:val="001B62A0"/>
    <w:rsid w:val="001C0355"/>
    <w:rsid w:val="001C4EAB"/>
    <w:rsid w:val="001D0780"/>
    <w:rsid w:val="001D0E7C"/>
    <w:rsid w:val="001D4236"/>
    <w:rsid w:val="001D644F"/>
    <w:rsid w:val="001D6A5F"/>
    <w:rsid w:val="001D6CA3"/>
    <w:rsid w:val="001E5E44"/>
    <w:rsid w:val="001F5FD8"/>
    <w:rsid w:val="001F7EDC"/>
    <w:rsid w:val="00200F33"/>
    <w:rsid w:val="00213098"/>
    <w:rsid w:val="00213B92"/>
    <w:rsid w:val="00215A55"/>
    <w:rsid w:val="0021630F"/>
    <w:rsid w:val="00216F92"/>
    <w:rsid w:val="00222530"/>
    <w:rsid w:val="00230068"/>
    <w:rsid w:val="00230145"/>
    <w:rsid w:val="00231D93"/>
    <w:rsid w:val="002336B3"/>
    <w:rsid w:val="00235C1E"/>
    <w:rsid w:val="00241831"/>
    <w:rsid w:val="00245146"/>
    <w:rsid w:val="002468C0"/>
    <w:rsid w:val="00250BE7"/>
    <w:rsid w:val="00250C3E"/>
    <w:rsid w:val="00253F24"/>
    <w:rsid w:val="002572DC"/>
    <w:rsid w:val="00257932"/>
    <w:rsid w:val="00263965"/>
    <w:rsid w:val="00263DE3"/>
    <w:rsid w:val="002643E9"/>
    <w:rsid w:val="00264F10"/>
    <w:rsid w:val="00272969"/>
    <w:rsid w:val="00272A4B"/>
    <w:rsid w:val="002734D4"/>
    <w:rsid w:val="0027565A"/>
    <w:rsid w:val="002820D5"/>
    <w:rsid w:val="0028352E"/>
    <w:rsid w:val="00291EF9"/>
    <w:rsid w:val="00292449"/>
    <w:rsid w:val="00294BCE"/>
    <w:rsid w:val="0029519C"/>
    <w:rsid w:val="002953A1"/>
    <w:rsid w:val="0029677C"/>
    <w:rsid w:val="00297E07"/>
    <w:rsid w:val="002A3D77"/>
    <w:rsid w:val="002B25D2"/>
    <w:rsid w:val="002B3086"/>
    <w:rsid w:val="002B45F7"/>
    <w:rsid w:val="002C12D7"/>
    <w:rsid w:val="002C2CB8"/>
    <w:rsid w:val="002C45AC"/>
    <w:rsid w:val="002D1608"/>
    <w:rsid w:val="002D3216"/>
    <w:rsid w:val="002E0CB1"/>
    <w:rsid w:val="002E7DFD"/>
    <w:rsid w:val="002F2FD6"/>
    <w:rsid w:val="002F37E7"/>
    <w:rsid w:val="003019B6"/>
    <w:rsid w:val="0030524C"/>
    <w:rsid w:val="00313CE5"/>
    <w:rsid w:val="00314C85"/>
    <w:rsid w:val="00327F58"/>
    <w:rsid w:val="00330A4C"/>
    <w:rsid w:val="0033606A"/>
    <w:rsid w:val="00337854"/>
    <w:rsid w:val="00341BFD"/>
    <w:rsid w:val="00347642"/>
    <w:rsid w:val="00353BAA"/>
    <w:rsid w:val="00354032"/>
    <w:rsid w:val="003546CF"/>
    <w:rsid w:val="0035761A"/>
    <w:rsid w:val="00362917"/>
    <w:rsid w:val="00364517"/>
    <w:rsid w:val="00367FD1"/>
    <w:rsid w:val="00370593"/>
    <w:rsid w:val="00373840"/>
    <w:rsid w:val="00375B40"/>
    <w:rsid w:val="00376C17"/>
    <w:rsid w:val="00382604"/>
    <w:rsid w:val="00383786"/>
    <w:rsid w:val="003879AC"/>
    <w:rsid w:val="003900CE"/>
    <w:rsid w:val="003912DA"/>
    <w:rsid w:val="003929E9"/>
    <w:rsid w:val="00395CAC"/>
    <w:rsid w:val="00397AE8"/>
    <w:rsid w:val="003A235B"/>
    <w:rsid w:val="003A6821"/>
    <w:rsid w:val="003A6A8B"/>
    <w:rsid w:val="003B0F32"/>
    <w:rsid w:val="003B2BDA"/>
    <w:rsid w:val="003B5673"/>
    <w:rsid w:val="003C27B0"/>
    <w:rsid w:val="003D525D"/>
    <w:rsid w:val="003D5ADD"/>
    <w:rsid w:val="003D6F6C"/>
    <w:rsid w:val="003E10BA"/>
    <w:rsid w:val="003E57F9"/>
    <w:rsid w:val="003E6760"/>
    <w:rsid w:val="003F3C15"/>
    <w:rsid w:val="003F46AD"/>
    <w:rsid w:val="00401102"/>
    <w:rsid w:val="004027CD"/>
    <w:rsid w:val="00403418"/>
    <w:rsid w:val="00414D47"/>
    <w:rsid w:val="00423B45"/>
    <w:rsid w:val="004257EB"/>
    <w:rsid w:val="0042653B"/>
    <w:rsid w:val="00434728"/>
    <w:rsid w:val="00442920"/>
    <w:rsid w:val="004513DE"/>
    <w:rsid w:val="0045269F"/>
    <w:rsid w:val="004547A5"/>
    <w:rsid w:val="004554D8"/>
    <w:rsid w:val="00455875"/>
    <w:rsid w:val="00460080"/>
    <w:rsid w:val="004606C1"/>
    <w:rsid w:val="0046111A"/>
    <w:rsid w:val="00466F20"/>
    <w:rsid w:val="004706C5"/>
    <w:rsid w:val="0047318E"/>
    <w:rsid w:val="00474489"/>
    <w:rsid w:val="00474D06"/>
    <w:rsid w:val="0047600F"/>
    <w:rsid w:val="00477235"/>
    <w:rsid w:val="004831B8"/>
    <w:rsid w:val="004840B2"/>
    <w:rsid w:val="00484FDB"/>
    <w:rsid w:val="00487FAC"/>
    <w:rsid w:val="00492E44"/>
    <w:rsid w:val="004974B5"/>
    <w:rsid w:val="004A1C2F"/>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501FDB"/>
    <w:rsid w:val="00517220"/>
    <w:rsid w:val="00536661"/>
    <w:rsid w:val="00544FC3"/>
    <w:rsid w:val="0054721F"/>
    <w:rsid w:val="0055026D"/>
    <w:rsid w:val="00550A62"/>
    <w:rsid w:val="0055231C"/>
    <w:rsid w:val="005527CA"/>
    <w:rsid w:val="0055344F"/>
    <w:rsid w:val="00554C52"/>
    <w:rsid w:val="00560C34"/>
    <w:rsid w:val="00561729"/>
    <w:rsid w:val="0056392D"/>
    <w:rsid w:val="00563B7D"/>
    <w:rsid w:val="00566059"/>
    <w:rsid w:val="00570267"/>
    <w:rsid w:val="00572925"/>
    <w:rsid w:val="00580CD8"/>
    <w:rsid w:val="005824FD"/>
    <w:rsid w:val="0058651E"/>
    <w:rsid w:val="0058701E"/>
    <w:rsid w:val="005B1AF4"/>
    <w:rsid w:val="005B1E63"/>
    <w:rsid w:val="005B1F78"/>
    <w:rsid w:val="005B5700"/>
    <w:rsid w:val="005B664E"/>
    <w:rsid w:val="005C070C"/>
    <w:rsid w:val="005C3E6E"/>
    <w:rsid w:val="005D1815"/>
    <w:rsid w:val="005D1A35"/>
    <w:rsid w:val="005D49AB"/>
    <w:rsid w:val="005E71C3"/>
    <w:rsid w:val="005F793C"/>
    <w:rsid w:val="005F7D71"/>
    <w:rsid w:val="005F7F05"/>
    <w:rsid w:val="006026B8"/>
    <w:rsid w:val="00603D56"/>
    <w:rsid w:val="006053CA"/>
    <w:rsid w:val="0060709E"/>
    <w:rsid w:val="00612896"/>
    <w:rsid w:val="00623F1D"/>
    <w:rsid w:val="006255BC"/>
    <w:rsid w:val="00631457"/>
    <w:rsid w:val="0063625C"/>
    <w:rsid w:val="00636750"/>
    <w:rsid w:val="00640B88"/>
    <w:rsid w:val="00640CAA"/>
    <w:rsid w:val="00641BE9"/>
    <w:rsid w:val="00646A6D"/>
    <w:rsid w:val="00647974"/>
    <w:rsid w:val="00650FC7"/>
    <w:rsid w:val="00651EF5"/>
    <w:rsid w:val="00656238"/>
    <w:rsid w:val="00656EA3"/>
    <w:rsid w:val="00664B44"/>
    <w:rsid w:val="00665A43"/>
    <w:rsid w:val="0067202A"/>
    <w:rsid w:val="0067261A"/>
    <w:rsid w:val="0067380F"/>
    <w:rsid w:val="00674693"/>
    <w:rsid w:val="00674E3E"/>
    <w:rsid w:val="00675306"/>
    <w:rsid w:val="00676612"/>
    <w:rsid w:val="00676974"/>
    <w:rsid w:val="006778B2"/>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5C30"/>
    <w:rsid w:val="006D6113"/>
    <w:rsid w:val="006E040B"/>
    <w:rsid w:val="006E2467"/>
    <w:rsid w:val="006E3382"/>
    <w:rsid w:val="006E6BE0"/>
    <w:rsid w:val="006E7A53"/>
    <w:rsid w:val="006F01AE"/>
    <w:rsid w:val="006F114D"/>
    <w:rsid w:val="006F1EE6"/>
    <w:rsid w:val="00700DCF"/>
    <w:rsid w:val="0070278B"/>
    <w:rsid w:val="00705CCE"/>
    <w:rsid w:val="0071520B"/>
    <w:rsid w:val="0072398B"/>
    <w:rsid w:val="00730AF7"/>
    <w:rsid w:val="00730C33"/>
    <w:rsid w:val="00734950"/>
    <w:rsid w:val="007358C1"/>
    <w:rsid w:val="00736C07"/>
    <w:rsid w:val="00753D7A"/>
    <w:rsid w:val="0075487B"/>
    <w:rsid w:val="007606C6"/>
    <w:rsid w:val="007622D8"/>
    <w:rsid w:val="007641D7"/>
    <w:rsid w:val="00764497"/>
    <w:rsid w:val="00765515"/>
    <w:rsid w:val="00770568"/>
    <w:rsid w:val="0077136F"/>
    <w:rsid w:val="00771B0F"/>
    <w:rsid w:val="00774358"/>
    <w:rsid w:val="00777F53"/>
    <w:rsid w:val="007800F3"/>
    <w:rsid w:val="00780BBD"/>
    <w:rsid w:val="00781D67"/>
    <w:rsid w:val="00782AF6"/>
    <w:rsid w:val="00784B99"/>
    <w:rsid w:val="007853A5"/>
    <w:rsid w:val="00786A37"/>
    <w:rsid w:val="007917C9"/>
    <w:rsid w:val="007937E0"/>
    <w:rsid w:val="00794C8E"/>
    <w:rsid w:val="00795765"/>
    <w:rsid w:val="007A7BBC"/>
    <w:rsid w:val="007B05E3"/>
    <w:rsid w:val="007B5759"/>
    <w:rsid w:val="007C2D79"/>
    <w:rsid w:val="007C6956"/>
    <w:rsid w:val="007C6D39"/>
    <w:rsid w:val="007D4CBC"/>
    <w:rsid w:val="007D66F8"/>
    <w:rsid w:val="007D6F0B"/>
    <w:rsid w:val="007D715D"/>
    <w:rsid w:val="007E35E4"/>
    <w:rsid w:val="007F5C5F"/>
    <w:rsid w:val="007F64A7"/>
    <w:rsid w:val="008007BD"/>
    <w:rsid w:val="00802076"/>
    <w:rsid w:val="00806C82"/>
    <w:rsid w:val="0081330D"/>
    <w:rsid w:val="00813A84"/>
    <w:rsid w:val="00821B1C"/>
    <w:rsid w:val="00821E82"/>
    <w:rsid w:val="008231E7"/>
    <w:rsid w:val="0082767A"/>
    <w:rsid w:val="00832F82"/>
    <w:rsid w:val="008346F6"/>
    <w:rsid w:val="00835313"/>
    <w:rsid w:val="0083684C"/>
    <w:rsid w:val="008406F2"/>
    <w:rsid w:val="00840B23"/>
    <w:rsid w:val="00840DA5"/>
    <w:rsid w:val="00844159"/>
    <w:rsid w:val="00851733"/>
    <w:rsid w:val="00855BB5"/>
    <w:rsid w:val="00857168"/>
    <w:rsid w:val="00860268"/>
    <w:rsid w:val="00860F6B"/>
    <w:rsid w:val="008610B6"/>
    <w:rsid w:val="00862FD2"/>
    <w:rsid w:val="00864BFE"/>
    <w:rsid w:val="00866235"/>
    <w:rsid w:val="00874BFF"/>
    <w:rsid w:val="008753D1"/>
    <w:rsid w:val="00880DCF"/>
    <w:rsid w:val="00881341"/>
    <w:rsid w:val="0088306C"/>
    <w:rsid w:val="00883654"/>
    <w:rsid w:val="008878DE"/>
    <w:rsid w:val="008A0405"/>
    <w:rsid w:val="008A1DCF"/>
    <w:rsid w:val="008A22D5"/>
    <w:rsid w:val="008A615F"/>
    <w:rsid w:val="008B29C4"/>
    <w:rsid w:val="008B398A"/>
    <w:rsid w:val="008B6833"/>
    <w:rsid w:val="008C40A7"/>
    <w:rsid w:val="008D5104"/>
    <w:rsid w:val="008D6541"/>
    <w:rsid w:val="008E2E29"/>
    <w:rsid w:val="008E588B"/>
    <w:rsid w:val="008F65E8"/>
    <w:rsid w:val="008F6C51"/>
    <w:rsid w:val="008F6DED"/>
    <w:rsid w:val="00903C5D"/>
    <w:rsid w:val="00905170"/>
    <w:rsid w:val="00905ABB"/>
    <w:rsid w:val="00905AE4"/>
    <w:rsid w:val="00910C2B"/>
    <w:rsid w:val="00910C2C"/>
    <w:rsid w:val="00912D7E"/>
    <w:rsid w:val="00914A4B"/>
    <w:rsid w:val="00916204"/>
    <w:rsid w:val="009171F1"/>
    <w:rsid w:val="00926678"/>
    <w:rsid w:val="00931917"/>
    <w:rsid w:val="009554BA"/>
    <w:rsid w:val="00966EA2"/>
    <w:rsid w:val="009742E0"/>
    <w:rsid w:val="0097678F"/>
    <w:rsid w:val="0098279B"/>
    <w:rsid w:val="00983E61"/>
    <w:rsid w:val="0099432C"/>
    <w:rsid w:val="009955E6"/>
    <w:rsid w:val="00995B11"/>
    <w:rsid w:val="009966AB"/>
    <w:rsid w:val="00996B49"/>
    <w:rsid w:val="009A1AF8"/>
    <w:rsid w:val="009B0491"/>
    <w:rsid w:val="009B06AF"/>
    <w:rsid w:val="009B22D7"/>
    <w:rsid w:val="009C095C"/>
    <w:rsid w:val="009C1CB7"/>
    <w:rsid w:val="009C3471"/>
    <w:rsid w:val="009D0A5D"/>
    <w:rsid w:val="009D2CA9"/>
    <w:rsid w:val="009D387F"/>
    <w:rsid w:val="009D79A3"/>
    <w:rsid w:val="009E16BF"/>
    <w:rsid w:val="009E22B6"/>
    <w:rsid w:val="009E2B01"/>
    <w:rsid w:val="009F1E71"/>
    <w:rsid w:val="009F2952"/>
    <w:rsid w:val="009F2F70"/>
    <w:rsid w:val="009F70F8"/>
    <w:rsid w:val="00A00833"/>
    <w:rsid w:val="00A0106E"/>
    <w:rsid w:val="00A12A91"/>
    <w:rsid w:val="00A1576A"/>
    <w:rsid w:val="00A17B9F"/>
    <w:rsid w:val="00A20A36"/>
    <w:rsid w:val="00A2135F"/>
    <w:rsid w:val="00A276E8"/>
    <w:rsid w:val="00A32C75"/>
    <w:rsid w:val="00A357CF"/>
    <w:rsid w:val="00A369AF"/>
    <w:rsid w:val="00A40B79"/>
    <w:rsid w:val="00A42E16"/>
    <w:rsid w:val="00A4708E"/>
    <w:rsid w:val="00A5183C"/>
    <w:rsid w:val="00A63339"/>
    <w:rsid w:val="00A65231"/>
    <w:rsid w:val="00A66E07"/>
    <w:rsid w:val="00A745F2"/>
    <w:rsid w:val="00A82F91"/>
    <w:rsid w:val="00A83372"/>
    <w:rsid w:val="00A8791F"/>
    <w:rsid w:val="00A9008F"/>
    <w:rsid w:val="00A901ED"/>
    <w:rsid w:val="00A946E5"/>
    <w:rsid w:val="00AA5BE3"/>
    <w:rsid w:val="00AB18ED"/>
    <w:rsid w:val="00AB2353"/>
    <w:rsid w:val="00AB31FE"/>
    <w:rsid w:val="00AB3FE5"/>
    <w:rsid w:val="00AB5CE3"/>
    <w:rsid w:val="00AB6B6B"/>
    <w:rsid w:val="00AB75D0"/>
    <w:rsid w:val="00AC5AAB"/>
    <w:rsid w:val="00AC62B1"/>
    <w:rsid w:val="00AC7B6B"/>
    <w:rsid w:val="00AD7722"/>
    <w:rsid w:val="00AE050D"/>
    <w:rsid w:val="00AE1249"/>
    <w:rsid w:val="00AE3589"/>
    <w:rsid w:val="00AE6277"/>
    <w:rsid w:val="00AF4D0E"/>
    <w:rsid w:val="00AF6803"/>
    <w:rsid w:val="00AF7B26"/>
    <w:rsid w:val="00B01F21"/>
    <w:rsid w:val="00B030DE"/>
    <w:rsid w:val="00B03BAE"/>
    <w:rsid w:val="00B0612F"/>
    <w:rsid w:val="00B1769F"/>
    <w:rsid w:val="00B24500"/>
    <w:rsid w:val="00B25BC1"/>
    <w:rsid w:val="00B316BC"/>
    <w:rsid w:val="00B32398"/>
    <w:rsid w:val="00B32CCB"/>
    <w:rsid w:val="00B341B9"/>
    <w:rsid w:val="00B40443"/>
    <w:rsid w:val="00B40F07"/>
    <w:rsid w:val="00B43E85"/>
    <w:rsid w:val="00B5527F"/>
    <w:rsid w:val="00B56AB0"/>
    <w:rsid w:val="00B629F5"/>
    <w:rsid w:val="00B64EF1"/>
    <w:rsid w:val="00B6512B"/>
    <w:rsid w:val="00B658E8"/>
    <w:rsid w:val="00B67838"/>
    <w:rsid w:val="00B737DB"/>
    <w:rsid w:val="00B753E3"/>
    <w:rsid w:val="00B83E99"/>
    <w:rsid w:val="00B87664"/>
    <w:rsid w:val="00B87D31"/>
    <w:rsid w:val="00B90128"/>
    <w:rsid w:val="00B95D4B"/>
    <w:rsid w:val="00BB06C4"/>
    <w:rsid w:val="00BB0E4C"/>
    <w:rsid w:val="00BB2597"/>
    <w:rsid w:val="00BB30B8"/>
    <w:rsid w:val="00BB447F"/>
    <w:rsid w:val="00BB6CDE"/>
    <w:rsid w:val="00BC146B"/>
    <w:rsid w:val="00BC1780"/>
    <w:rsid w:val="00BC7666"/>
    <w:rsid w:val="00BD2693"/>
    <w:rsid w:val="00BD4B6B"/>
    <w:rsid w:val="00BD70A3"/>
    <w:rsid w:val="00BE13BC"/>
    <w:rsid w:val="00BE226B"/>
    <w:rsid w:val="00BE284A"/>
    <w:rsid w:val="00BE55D8"/>
    <w:rsid w:val="00BE6089"/>
    <w:rsid w:val="00BF1AB5"/>
    <w:rsid w:val="00BF3410"/>
    <w:rsid w:val="00BF4F02"/>
    <w:rsid w:val="00C03325"/>
    <w:rsid w:val="00C041EA"/>
    <w:rsid w:val="00C142ED"/>
    <w:rsid w:val="00C14590"/>
    <w:rsid w:val="00C1777E"/>
    <w:rsid w:val="00C17C0F"/>
    <w:rsid w:val="00C3429F"/>
    <w:rsid w:val="00C34DFD"/>
    <w:rsid w:val="00C37192"/>
    <w:rsid w:val="00C37554"/>
    <w:rsid w:val="00C42470"/>
    <w:rsid w:val="00C429C7"/>
    <w:rsid w:val="00C45E0B"/>
    <w:rsid w:val="00C47A25"/>
    <w:rsid w:val="00C53564"/>
    <w:rsid w:val="00C613CB"/>
    <w:rsid w:val="00C6374C"/>
    <w:rsid w:val="00C70F7B"/>
    <w:rsid w:val="00C723E1"/>
    <w:rsid w:val="00C735E3"/>
    <w:rsid w:val="00C75B7C"/>
    <w:rsid w:val="00C7691A"/>
    <w:rsid w:val="00C92C3A"/>
    <w:rsid w:val="00C95C94"/>
    <w:rsid w:val="00CB01CB"/>
    <w:rsid w:val="00CB0908"/>
    <w:rsid w:val="00CC76D5"/>
    <w:rsid w:val="00CC7C2E"/>
    <w:rsid w:val="00CD1845"/>
    <w:rsid w:val="00CD3071"/>
    <w:rsid w:val="00CD3A7E"/>
    <w:rsid w:val="00CE0B71"/>
    <w:rsid w:val="00CE212F"/>
    <w:rsid w:val="00CF7841"/>
    <w:rsid w:val="00D116B1"/>
    <w:rsid w:val="00D116CE"/>
    <w:rsid w:val="00D21C2C"/>
    <w:rsid w:val="00D25348"/>
    <w:rsid w:val="00D2742E"/>
    <w:rsid w:val="00D348D0"/>
    <w:rsid w:val="00D354E0"/>
    <w:rsid w:val="00D36F9C"/>
    <w:rsid w:val="00D43505"/>
    <w:rsid w:val="00D43C55"/>
    <w:rsid w:val="00D44E70"/>
    <w:rsid w:val="00D46B71"/>
    <w:rsid w:val="00D46BCB"/>
    <w:rsid w:val="00D52537"/>
    <w:rsid w:val="00D52850"/>
    <w:rsid w:val="00D61A2C"/>
    <w:rsid w:val="00D61FB8"/>
    <w:rsid w:val="00D6488C"/>
    <w:rsid w:val="00D655B8"/>
    <w:rsid w:val="00D80D57"/>
    <w:rsid w:val="00D87C32"/>
    <w:rsid w:val="00D907E9"/>
    <w:rsid w:val="00D924F5"/>
    <w:rsid w:val="00DA39DC"/>
    <w:rsid w:val="00DA4CAC"/>
    <w:rsid w:val="00DA72E8"/>
    <w:rsid w:val="00DA7B6A"/>
    <w:rsid w:val="00DB263A"/>
    <w:rsid w:val="00DB2A3E"/>
    <w:rsid w:val="00DB77DD"/>
    <w:rsid w:val="00DC5239"/>
    <w:rsid w:val="00DD4068"/>
    <w:rsid w:val="00DD4D76"/>
    <w:rsid w:val="00DD5A1C"/>
    <w:rsid w:val="00DE6851"/>
    <w:rsid w:val="00E005BE"/>
    <w:rsid w:val="00E03B36"/>
    <w:rsid w:val="00E0536F"/>
    <w:rsid w:val="00E075CD"/>
    <w:rsid w:val="00E11D39"/>
    <w:rsid w:val="00E16A45"/>
    <w:rsid w:val="00E210E1"/>
    <w:rsid w:val="00E247EB"/>
    <w:rsid w:val="00E256BB"/>
    <w:rsid w:val="00E25BF8"/>
    <w:rsid w:val="00E2649D"/>
    <w:rsid w:val="00E3542B"/>
    <w:rsid w:val="00E40364"/>
    <w:rsid w:val="00E41F67"/>
    <w:rsid w:val="00E42D20"/>
    <w:rsid w:val="00E43C4C"/>
    <w:rsid w:val="00E46F70"/>
    <w:rsid w:val="00E5444E"/>
    <w:rsid w:val="00E5699A"/>
    <w:rsid w:val="00E57273"/>
    <w:rsid w:val="00E6458C"/>
    <w:rsid w:val="00E65A12"/>
    <w:rsid w:val="00E661B7"/>
    <w:rsid w:val="00E6717A"/>
    <w:rsid w:val="00E7099B"/>
    <w:rsid w:val="00E80070"/>
    <w:rsid w:val="00E80D53"/>
    <w:rsid w:val="00E87E22"/>
    <w:rsid w:val="00E917CE"/>
    <w:rsid w:val="00E9599A"/>
    <w:rsid w:val="00E96F0E"/>
    <w:rsid w:val="00E97EDD"/>
    <w:rsid w:val="00EB1E2D"/>
    <w:rsid w:val="00EB32E4"/>
    <w:rsid w:val="00EC0993"/>
    <w:rsid w:val="00EC186D"/>
    <w:rsid w:val="00EC22C1"/>
    <w:rsid w:val="00EC5BA9"/>
    <w:rsid w:val="00ED0A58"/>
    <w:rsid w:val="00ED41E8"/>
    <w:rsid w:val="00ED5934"/>
    <w:rsid w:val="00ED76CB"/>
    <w:rsid w:val="00ED79CD"/>
    <w:rsid w:val="00EE08F2"/>
    <w:rsid w:val="00EE1E4E"/>
    <w:rsid w:val="00EE3146"/>
    <w:rsid w:val="00EE52CC"/>
    <w:rsid w:val="00EE5F40"/>
    <w:rsid w:val="00EE77CA"/>
    <w:rsid w:val="00EF0568"/>
    <w:rsid w:val="00EF1512"/>
    <w:rsid w:val="00EF1790"/>
    <w:rsid w:val="00EF7564"/>
    <w:rsid w:val="00F00C2F"/>
    <w:rsid w:val="00F00D07"/>
    <w:rsid w:val="00F01342"/>
    <w:rsid w:val="00F02373"/>
    <w:rsid w:val="00F02AAF"/>
    <w:rsid w:val="00F02CA8"/>
    <w:rsid w:val="00F045D4"/>
    <w:rsid w:val="00F0629C"/>
    <w:rsid w:val="00F06903"/>
    <w:rsid w:val="00F1099F"/>
    <w:rsid w:val="00F11C67"/>
    <w:rsid w:val="00F14A6E"/>
    <w:rsid w:val="00F1756D"/>
    <w:rsid w:val="00F2030A"/>
    <w:rsid w:val="00F21358"/>
    <w:rsid w:val="00F230D3"/>
    <w:rsid w:val="00F26A44"/>
    <w:rsid w:val="00F270E1"/>
    <w:rsid w:val="00F30EFA"/>
    <w:rsid w:val="00F3410B"/>
    <w:rsid w:val="00F35BF0"/>
    <w:rsid w:val="00F3718B"/>
    <w:rsid w:val="00F37199"/>
    <w:rsid w:val="00F40C92"/>
    <w:rsid w:val="00F41575"/>
    <w:rsid w:val="00F42B57"/>
    <w:rsid w:val="00F46663"/>
    <w:rsid w:val="00F46E0A"/>
    <w:rsid w:val="00F5340D"/>
    <w:rsid w:val="00F5675C"/>
    <w:rsid w:val="00F56C25"/>
    <w:rsid w:val="00F616A4"/>
    <w:rsid w:val="00F61ECA"/>
    <w:rsid w:val="00F62B8C"/>
    <w:rsid w:val="00F633EB"/>
    <w:rsid w:val="00F73EE2"/>
    <w:rsid w:val="00F802D3"/>
    <w:rsid w:val="00F80D24"/>
    <w:rsid w:val="00F81C79"/>
    <w:rsid w:val="00F83C1D"/>
    <w:rsid w:val="00F93FD2"/>
    <w:rsid w:val="00F943E3"/>
    <w:rsid w:val="00FA01CD"/>
    <w:rsid w:val="00FA45D7"/>
    <w:rsid w:val="00FA4A35"/>
    <w:rsid w:val="00FA7AFE"/>
    <w:rsid w:val="00FB1E06"/>
    <w:rsid w:val="00FC5B79"/>
    <w:rsid w:val="00FC677B"/>
    <w:rsid w:val="00FD1931"/>
    <w:rsid w:val="00FD71F8"/>
    <w:rsid w:val="00FD77AF"/>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AA8257A1-2128-442B-8FF2-D3033A0E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3">
    <w:name w:val="List No3"/>
    <w:uiPriority w:val="99"/>
    <w:semiHidden/>
    <w:unhideWhenUsed/>
  </w:style>
  <w:style w:type="numbering" w:customStyle="1" w:styleId="ListNo2">
    <w:name w:val="List No2"/>
    <w:uiPriority w:val="99"/>
    <w:semiHidden/>
    <w:unhideWhenUsed/>
  </w:style>
  <w:style w:type="numbering" w:customStyle="1" w:styleId="ListNo1">
    <w:name w:val="List No1"/>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983E61"/>
    <w:pPr>
      <w:numPr>
        <w:ilvl w:val="2"/>
        <w:numId w:val="17"/>
      </w:numPr>
      <w:spacing w:before="160" w:after="100"/>
      <w:jc w:val="both"/>
      <w:outlineLvl w:val="2"/>
    </w:pPr>
  </w:style>
  <w:style w:type="paragraph" w:styleId="Index4">
    <w:name w:val="index 4"/>
    <w:basedOn w:val="Normal"/>
    <w:autoRedefine/>
    <w:uiPriority w:val="99"/>
    <w:unhideWhenUsed/>
    <w:qFormat/>
    <w:rsid w:val="00474489"/>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paragraph" w:customStyle="1" w:styleId="TableParagraph">
    <w:name w:val="Table Paragraph"/>
    <w:basedOn w:val="Normal"/>
    <w:uiPriority w:val="1"/>
    <w:qFormat/>
    <w:rsid w:val="00603D56"/>
    <w:pPr>
      <w:autoSpaceDE w:val="0"/>
      <w:autoSpaceDN w:val="0"/>
      <w:spacing w:before="0" w:after="0" w:line="240" w:lineRule="auto"/>
      <w:outlineLvl w:val="9"/>
    </w:pPr>
    <w:rPr>
      <w:rFonts w:eastAsia="Arial"/>
      <w:iCs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5697</Words>
  <Characters>32479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 Steyn</dc:creator>
  <cp:keywords/>
  <dc:description/>
  <cp:lastModifiedBy>Buyani Nsibande</cp:lastModifiedBy>
  <cp:revision>5</cp:revision>
  <cp:lastPrinted>2021-05-13T06:31:00Z</cp:lastPrinted>
  <dcterms:created xsi:type="dcterms:W3CDTF">2026-03-03T07:13:00Z</dcterms:created>
  <dcterms:modified xsi:type="dcterms:W3CDTF">2026-04-01T05:38:00Z</dcterms:modified>
</cp:coreProperties>
</file>