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883A8" w14:textId="77777777" w:rsidR="005F0ED6" w:rsidRPr="005D5883" w:rsidRDefault="005F0ED6" w:rsidP="005F0ED6">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t xml:space="preserve">ANNEXURE </w:t>
      </w:r>
      <w:r>
        <w:rPr>
          <w:rFonts w:ascii="Arial" w:eastAsia="Times New Roman" w:hAnsi="Arial" w:cs="Arial"/>
          <w:b/>
          <w:u w:val="single"/>
        </w:rPr>
        <w:t>F</w:t>
      </w:r>
    </w:p>
    <w:p w14:paraId="34CF7DE0" w14:textId="77777777" w:rsidR="005F0ED6" w:rsidRPr="005D5883" w:rsidRDefault="005F0ED6" w:rsidP="005F0ED6">
      <w:pPr>
        <w:tabs>
          <w:tab w:val="left" w:pos="357"/>
        </w:tabs>
        <w:spacing w:after="0" w:line="240" w:lineRule="auto"/>
        <w:rPr>
          <w:rFonts w:ascii="Arial" w:eastAsia="Times New Roman" w:hAnsi="Arial" w:cs="Arial"/>
          <w:b/>
          <w:u w:val="single"/>
        </w:rPr>
      </w:pPr>
    </w:p>
    <w:p w14:paraId="171CDCE9" w14:textId="77777777" w:rsidR="005F0ED6" w:rsidRPr="009472AD" w:rsidRDefault="005F0ED6" w:rsidP="005F0ED6">
      <w:pPr>
        <w:tabs>
          <w:tab w:val="left" w:pos="357"/>
        </w:tabs>
        <w:spacing w:after="0" w:line="240" w:lineRule="auto"/>
        <w:rPr>
          <w:rFonts w:ascii="Arial" w:eastAsia="Times New Roman" w:hAnsi="Arial" w:cs="Arial"/>
          <w:b/>
          <w:u w:val="single"/>
          <w:lang w:val="en-GB"/>
        </w:rPr>
      </w:pPr>
      <w:r w:rsidRPr="009472AD">
        <w:rPr>
          <w:rFonts w:ascii="Arial" w:eastAsia="Times New Roman" w:hAnsi="Arial" w:cs="Arial"/>
          <w:b/>
          <w:u w:val="single"/>
        </w:rPr>
        <w:t xml:space="preserve">CPA (IG) REQUIREMENTS FOR FOREIGN GOODS AND SERVICES </w:t>
      </w:r>
    </w:p>
    <w:p w14:paraId="495384A6" w14:textId="77777777" w:rsidR="005F0ED6" w:rsidRPr="009472AD" w:rsidRDefault="005F0ED6" w:rsidP="005F0ED6">
      <w:pPr>
        <w:tabs>
          <w:tab w:val="left" w:pos="357"/>
        </w:tabs>
        <w:spacing w:after="0" w:line="240" w:lineRule="auto"/>
        <w:rPr>
          <w:rFonts w:ascii="Arial" w:eastAsia="Times New Roman" w:hAnsi="Arial" w:cs="Arial"/>
          <w:b/>
          <w:lang w:val="en-GB"/>
        </w:rPr>
      </w:pPr>
    </w:p>
    <w:p w14:paraId="2414C260" w14:textId="77777777" w:rsidR="005F0ED6" w:rsidRPr="009472AD" w:rsidRDefault="005F0ED6" w:rsidP="005F0ED6">
      <w:pPr>
        <w:jc w:val="both"/>
        <w:rPr>
          <w:rFonts w:ascii="Arial" w:eastAsia="Times New Roman" w:hAnsi="Arial" w:cs="Arial"/>
          <w:b/>
          <w:u w:val="single"/>
          <w:lang w:val="en-GB"/>
        </w:rPr>
      </w:pPr>
      <w:r w:rsidRPr="009472AD">
        <w:rPr>
          <w:rFonts w:ascii="Arial" w:eastAsia="Times New Roman" w:hAnsi="Arial" w:cs="Arial"/>
          <w:b/>
          <w:u w:val="single"/>
          <w:lang w:val="en-GB"/>
        </w:rPr>
        <w:t>The application of contract price adjustment (CPA) to tender submissions</w:t>
      </w:r>
    </w:p>
    <w:p w14:paraId="63814767" w14:textId="77777777" w:rsidR="005F0ED6" w:rsidRPr="009472AD" w:rsidRDefault="005F0ED6" w:rsidP="005F0ED6">
      <w:pPr>
        <w:tabs>
          <w:tab w:val="left" w:pos="851"/>
        </w:tabs>
        <w:spacing w:after="0" w:line="240" w:lineRule="auto"/>
        <w:rPr>
          <w:rFonts w:ascii="Arial" w:eastAsia="Times New Roman" w:hAnsi="Arial" w:cs="Arial"/>
          <w:b/>
          <w:bCs/>
          <w:iCs/>
          <w:lang w:val="en-US"/>
        </w:rPr>
      </w:pPr>
      <w:r w:rsidRPr="009472AD">
        <w:rPr>
          <w:rFonts w:ascii="Arial" w:eastAsia="Times New Roman" w:hAnsi="Arial" w:cs="Arial"/>
          <w:b/>
          <w:bCs/>
          <w:iCs/>
          <w:u w:val="single"/>
          <w:lang w:val="en-GB"/>
        </w:rPr>
        <w:t>Note</w:t>
      </w:r>
      <w:r w:rsidRPr="009472AD">
        <w:rPr>
          <w:rFonts w:ascii="Arial" w:eastAsia="Times New Roman" w:hAnsi="Arial" w:cs="Arial"/>
          <w:b/>
          <w:bCs/>
          <w:iCs/>
          <w:lang w:val="en-GB"/>
        </w:rPr>
        <w:t xml:space="preserve">: This </w:t>
      </w:r>
      <w:r w:rsidRPr="009472AD">
        <w:rPr>
          <w:rFonts w:ascii="Arial" w:eastAsia="Times New Roman" w:hAnsi="Arial" w:cs="Arial"/>
          <w:b/>
          <w:bCs/>
          <w:iCs/>
          <w:lang w:val="en-US"/>
        </w:rPr>
        <w:t>Section will not be applicable to Professional services contracts (See relevant section hereunder for guidelines on this).</w:t>
      </w:r>
    </w:p>
    <w:p w14:paraId="719D2111" w14:textId="77777777" w:rsidR="005F0ED6" w:rsidRPr="009472AD" w:rsidRDefault="005F0ED6" w:rsidP="005F0ED6">
      <w:pPr>
        <w:keepNext/>
        <w:spacing w:before="360" w:after="240" w:line="240" w:lineRule="auto"/>
        <w:ind w:left="360" w:right="357"/>
        <w:outlineLvl w:val="2"/>
        <w:rPr>
          <w:rFonts w:ascii="Arial" w:eastAsia="Times New Roman" w:hAnsi="Arial" w:cs="Arial"/>
          <w:b/>
          <w:caps/>
          <w:u w:val="single"/>
          <w:lang w:val="en-US"/>
        </w:rPr>
      </w:pPr>
      <w:r w:rsidRPr="009472AD">
        <w:rPr>
          <w:rFonts w:ascii="Arial" w:eastAsia="Times New Roman" w:hAnsi="Arial" w:cs="Arial"/>
          <w:b/>
          <w:caps/>
          <w:lang w:val="en-US"/>
        </w:rPr>
        <w:t>1.</w:t>
      </w:r>
      <w:r w:rsidRPr="009472AD">
        <w:rPr>
          <w:rFonts w:ascii="Arial" w:eastAsia="Times New Roman" w:hAnsi="Arial" w:cs="Arial"/>
          <w:b/>
          <w:caps/>
          <w:u w:val="single"/>
          <w:lang w:val="en-US"/>
        </w:rPr>
        <w:t xml:space="preserve"> A</w:t>
      </w:r>
      <w:r w:rsidRPr="009472AD">
        <w:rPr>
          <w:rFonts w:ascii="Arial" w:eastAsia="Times New Roman" w:hAnsi="Arial" w:cs="Arial"/>
          <w:b/>
          <w:u w:val="single"/>
          <w:lang w:val="en-US"/>
        </w:rPr>
        <w:t xml:space="preserve">pplication </w:t>
      </w:r>
      <w:proofErr w:type="gramStart"/>
      <w:r w:rsidRPr="009472AD">
        <w:rPr>
          <w:rFonts w:ascii="Arial" w:eastAsia="Times New Roman" w:hAnsi="Arial" w:cs="Arial"/>
          <w:b/>
          <w:u w:val="single"/>
          <w:lang w:val="en-US"/>
        </w:rPr>
        <w:t>of</w:t>
      </w:r>
      <w:proofErr w:type="gramEnd"/>
      <w:r w:rsidRPr="009472AD">
        <w:rPr>
          <w:rFonts w:ascii="Arial" w:eastAsia="Times New Roman" w:hAnsi="Arial" w:cs="Arial"/>
          <w:b/>
          <w:u w:val="single"/>
          <w:lang w:val="en-US"/>
        </w:rPr>
        <w:t xml:space="preserve"> CPA</w:t>
      </w:r>
      <w:r w:rsidRPr="009472AD">
        <w:rPr>
          <w:rFonts w:ascii="Arial" w:eastAsia="Times New Roman" w:hAnsi="Arial" w:cs="Arial"/>
          <w:b/>
          <w:caps/>
          <w:u w:val="single"/>
          <w:lang w:val="en-US"/>
        </w:rPr>
        <w:t xml:space="preserve"> </w:t>
      </w:r>
    </w:p>
    <w:p w14:paraId="340A8389" w14:textId="77777777" w:rsidR="005F0ED6" w:rsidRPr="009472AD" w:rsidRDefault="005F0ED6">
      <w:pPr>
        <w:pStyle w:val="ListParagraph"/>
        <w:numPr>
          <w:ilvl w:val="0"/>
          <w:numId w:val="24"/>
        </w:numPr>
        <w:tabs>
          <w:tab w:val="left" w:pos="709"/>
        </w:tabs>
        <w:spacing w:after="0" w:line="240" w:lineRule="auto"/>
        <w:ind w:left="567" w:hanging="141"/>
        <w:jc w:val="both"/>
        <w:rPr>
          <w:rFonts w:ascii="Arial" w:eastAsia="Times New Roman" w:hAnsi="Arial" w:cs="Arial"/>
          <w:lang w:val="en-US"/>
        </w:rPr>
      </w:pPr>
      <w:r w:rsidRPr="009472AD">
        <w:rPr>
          <w:rFonts w:ascii="Arial" w:eastAsia="Times New Roman" w:hAnsi="Arial" w:cs="Arial"/>
          <w:lang w:val="en-US"/>
        </w:rPr>
        <w:t xml:space="preserve">  CPA conditions may apply if the contractual duration is to be longer than 12 months. </w:t>
      </w:r>
    </w:p>
    <w:p w14:paraId="1264EA13"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 xml:space="preserve">If the contractual duration </w:t>
      </w:r>
      <w:proofErr w:type="gramStart"/>
      <w:r w:rsidRPr="009472AD">
        <w:rPr>
          <w:rFonts w:ascii="Arial" w:eastAsia="Times New Roman" w:hAnsi="Arial" w:cs="Arial"/>
          <w:lang w:val="en-US"/>
        </w:rPr>
        <w:t>will be</w:t>
      </w:r>
      <w:proofErr w:type="gramEnd"/>
      <w:r w:rsidRPr="009472AD">
        <w:rPr>
          <w:rFonts w:ascii="Arial" w:eastAsia="Times New Roman" w:hAnsi="Arial" w:cs="Arial"/>
          <w:lang w:val="en-US"/>
        </w:rPr>
        <w:t xml:space="preserve"> less than or equal to 12 months, a fixed priced offer must be submitted.</w:t>
      </w:r>
    </w:p>
    <w:p w14:paraId="4474A36F"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 xml:space="preserve">For contracts with a </w:t>
      </w:r>
      <w:proofErr w:type="gramStart"/>
      <w:r w:rsidRPr="009472AD">
        <w:rPr>
          <w:rFonts w:ascii="Arial" w:eastAsia="Times New Roman" w:hAnsi="Arial" w:cs="Arial"/>
          <w:lang w:val="en-US"/>
        </w:rPr>
        <w:t>duration</w:t>
      </w:r>
      <w:proofErr w:type="gramEnd"/>
      <w:r w:rsidRPr="009472AD">
        <w:rPr>
          <w:rFonts w:ascii="Arial" w:eastAsia="Times New Roman" w:hAnsi="Arial" w:cs="Arial"/>
          <w:lang w:val="en-US"/>
        </w:rPr>
        <w:t xml:space="preserve"> more than twelve (12) months, CPA will not be applicable for the first year. CPA will then only be applied from year two (2) onwards.</w:t>
      </w:r>
    </w:p>
    <w:p w14:paraId="49AEAC92"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Failure to propose contract price adjustment, or submit a CPA formula with the tender submission, will result in the pricing being considered fixed.</w:t>
      </w:r>
    </w:p>
    <w:p w14:paraId="4D1F2F4F"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Eskom will not accept Rate of Exchange adjustment to be included in any CPA formula.</w:t>
      </w:r>
    </w:p>
    <w:p w14:paraId="4066D479"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Local indices may not be used for CPA purposes for any imported component.</w:t>
      </w:r>
    </w:p>
    <w:p w14:paraId="43F1F994" w14:textId="77777777" w:rsidR="005F0ED6" w:rsidRPr="009472AD" w:rsidRDefault="005F0ED6">
      <w:pPr>
        <w:pStyle w:val="ListParagraph"/>
        <w:numPr>
          <w:ilvl w:val="0"/>
          <w:numId w:val="24"/>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 xml:space="preserve">There must be separate CPA </w:t>
      </w:r>
      <w:proofErr w:type="gramStart"/>
      <w:r w:rsidRPr="009472AD">
        <w:rPr>
          <w:rFonts w:ascii="Arial" w:eastAsia="Times New Roman" w:hAnsi="Arial" w:cs="Arial"/>
          <w:lang w:val="en-US"/>
        </w:rPr>
        <w:t>formulae</w:t>
      </w:r>
      <w:proofErr w:type="gramEnd"/>
      <w:r w:rsidRPr="009472AD">
        <w:rPr>
          <w:rFonts w:ascii="Arial" w:eastAsia="Times New Roman" w:hAnsi="Arial" w:cs="Arial"/>
          <w:lang w:val="en-US"/>
        </w:rPr>
        <w:t xml:space="preserve"> for local and foreign CPA. Local and foreign escalation may not be combined into one formula.</w:t>
      </w:r>
    </w:p>
    <w:p w14:paraId="6D0FAB1E" w14:textId="77777777" w:rsidR="005F0ED6" w:rsidRPr="009472AD"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0D2499C2" w14:textId="77777777" w:rsidR="005F0ED6" w:rsidRPr="009472AD" w:rsidRDefault="005F0ED6">
      <w:pPr>
        <w:pStyle w:val="ListParagraph"/>
        <w:numPr>
          <w:ilvl w:val="0"/>
          <w:numId w:val="41"/>
        </w:numPr>
        <w:tabs>
          <w:tab w:val="left" w:pos="357"/>
        </w:tabs>
        <w:spacing w:after="0" w:line="240" w:lineRule="auto"/>
        <w:jc w:val="both"/>
        <w:rPr>
          <w:rFonts w:ascii="Arial" w:eastAsia="Times New Roman" w:hAnsi="Arial" w:cs="Arial"/>
          <w:b/>
          <w:u w:val="single"/>
          <w:lang w:val="en-US"/>
        </w:rPr>
      </w:pPr>
      <w:r w:rsidRPr="009472AD">
        <w:rPr>
          <w:rFonts w:ascii="Arial" w:eastAsia="Times New Roman" w:hAnsi="Arial" w:cs="Arial"/>
          <w:b/>
          <w:u w:val="single"/>
          <w:lang w:val="en-US"/>
        </w:rPr>
        <w:t>Tender Submissions</w:t>
      </w:r>
    </w:p>
    <w:p w14:paraId="502B64B1" w14:textId="77777777" w:rsidR="005F0ED6" w:rsidRPr="009472AD" w:rsidRDefault="005F0ED6" w:rsidP="005F0ED6">
      <w:pPr>
        <w:pStyle w:val="ListParagraph"/>
        <w:tabs>
          <w:tab w:val="left" w:pos="357"/>
        </w:tabs>
        <w:spacing w:after="0" w:line="240" w:lineRule="auto"/>
        <w:jc w:val="both"/>
        <w:rPr>
          <w:rFonts w:ascii="Arial" w:eastAsia="Times New Roman" w:hAnsi="Arial" w:cs="Arial"/>
          <w:b/>
          <w:lang w:val="en-US"/>
        </w:rPr>
      </w:pPr>
    </w:p>
    <w:p w14:paraId="69D2E03C" w14:textId="77777777" w:rsidR="005F0ED6" w:rsidRPr="00D81D80" w:rsidRDefault="005F0ED6" w:rsidP="00C71605">
      <w:pPr>
        <w:tabs>
          <w:tab w:val="left" w:pos="357"/>
        </w:tabs>
        <w:spacing w:after="0" w:line="240" w:lineRule="auto"/>
        <w:jc w:val="both"/>
        <w:rPr>
          <w:rFonts w:ascii="Arial" w:eastAsia="Times New Roman" w:hAnsi="Arial" w:cs="Arial"/>
          <w:i/>
          <w:iCs/>
          <w:lang w:val="en-US"/>
        </w:rPr>
      </w:pPr>
      <w:r w:rsidRPr="009472AD">
        <w:rPr>
          <w:rFonts w:ascii="Arial" w:eastAsia="Times New Roman" w:hAnsi="Arial" w:cs="Arial"/>
          <w:i/>
          <w:iCs/>
          <w:lang w:val="en-US"/>
        </w:rPr>
        <w:t xml:space="preserve">[Procurement Practitioner/QS to populate table hereunder as per scope of work for relevant </w:t>
      </w:r>
      <w:proofErr w:type="gramStart"/>
      <w:r w:rsidRPr="009472AD">
        <w:rPr>
          <w:rFonts w:ascii="Arial" w:eastAsia="Times New Roman" w:hAnsi="Arial" w:cs="Arial"/>
          <w:i/>
          <w:iCs/>
          <w:lang w:val="en-US"/>
        </w:rPr>
        <w:t>Tender ]</w:t>
      </w:r>
      <w:proofErr w:type="gramEnd"/>
    </w:p>
    <w:p w14:paraId="1B7F19DF" w14:textId="77777777" w:rsidR="005F0ED6" w:rsidRPr="00D81D80" w:rsidRDefault="005F0ED6" w:rsidP="005F0ED6">
      <w:pPr>
        <w:pStyle w:val="ListParagraph"/>
        <w:tabs>
          <w:tab w:val="left" w:pos="357"/>
        </w:tabs>
        <w:spacing w:after="0" w:line="240" w:lineRule="auto"/>
        <w:jc w:val="both"/>
        <w:rPr>
          <w:rFonts w:ascii="Arial" w:eastAsia="Times New Roman" w:hAnsi="Arial" w:cs="Arial"/>
          <w:b/>
          <w:lang w:val="en-US"/>
        </w:rPr>
      </w:pPr>
    </w:p>
    <w:p w14:paraId="761052BB" w14:textId="26A5A20D"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lang w:val="en-US"/>
        </w:rPr>
        <w:t xml:space="preserve">      </w:t>
      </w:r>
      <w:r w:rsidRPr="00D81D80">
        <w:rPr>
          <w:rFonts w:ascii="Arial" w:eastAsia="Times New Roman" w:hAnsi="Arial" w:cs="Arial"/>
          <w:b/>
          <w:u w:val="single"/>
          <w:lang w:val="en-US"/>
        </w:rPr>
        <w:t xml:space="preserve">Eskom Proposed CPA breakdown for </w:t>
      </w:r>
      <w:r w:rsidR="00561E98" w:rsidRPr="00D81D80">
        <w:rPr>
          <w:rFonts w:ascii="Arial" w:eastAsia="Times New Roman" w:hAnsi="Arial" w:cs="Arial"/>
          <w:b/>
          <w:u w:val="single"/>
          <w:lang w:val="en-US"/>
        </w:rPr>
        <w:t>Foreign</w:t>
      </w:r>
      <w:r w:rsidRPr="00D81D80">
        <w:rPr>
          <w:rFonts w:ascii="Arial" w:eastAsia="Times New Roman" w:hAnsi="Arial" w:cs="Arial"/>
          <w:b/>
          <w:u w:val="single"/>
          <w:lang w:val="en-US"/>
        </w:rPr>
        <w:t xml:space="preserve"> Goods and Service</w:t>
      </w:r>
    </w:p>
    <w:p w14:paraId="6B42BE27"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tbl>
      <w:tblPr>
        <w:tblStyle w:val="TableGrid"/>
        <w:tblW w:w="8818" w:type="dxa"/>
        <w:tblInd w:w="426" w:type="dxa"/>
        <w:tblLook w:val="04A0" w:firstRow="1" w:lastRow="0" w:firstColumn="1" w:lastColumn="0" w:noHBand="0" w:noVBand="1"/>
      </w:tblPr>
      <w:tblGrid>
        <w:gridCol w:w="1047"/>
        <w:gridCol w:w="1797"/>
        <w:gridCol w:w="1683"/>
        <w:gridCol w:w="1414"/>
        <w:gridCol w:w="992"/>
        <w:gridCol w:w="850"/>
        <w:gridCol w:w="1035"/>
      </w:tblGrid>
      <w:tr w:rsidR="005F0ED6" w:rsidRPr="00D81D80" w14:paraId="19EC4A50" w14:textId="77777777" w:rsidTr="00F01858">
        <w:trPr>
          <w:trHeight w:val="223"/>
        </w:trPr>
        <w:tc>
          <w:tcPr>
            <w:tcW w:w="1047" w:type="dxa"/>
            <w:tcBorders>
              <w:right w:val="single" w:sz="4" w:space="0" w:color="auto"/>
            </w:tcBorders>
          </w:tcPr>
          <w:p w14:paraId="7A85BF7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Formula A</w:t>
            </w:r>
          </w:p>
        </w:tc>
        <w:tc>
          <w:tcPr>
            <w:tcW w:w="1797" w:type="dxa"/>
            <w:tcBorders>
              <w:top w:val="single" w:sz="4" w:space="0" w:color="auto"/>
              <w:left w:val="single" w:sz="4" w:space="0" w:color="auto"/>
              <w:bottom w:val="single" w:sz="4" w:space="0" w:color="auto"/>
              <w:right w:val="nil"/>
            </w:tcBorders>
          </w:tcPr>
          <w:p w14:paraId="7810698A"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687" w:type="dxa"/>
            <w:tcBorders>
              <w:top w:val="single" w:sz="4" w:space="0" w:color="auto"/>
              <w:left w:val="nil"/>
              <w:bottom w:val="single" w:sz="4" w:space="0" w:color="auto"/>
              <w:right w:val="nil"/>
            </w:tcBorders>
          </w:tcPr>
          <w:p w14:paraId="28ADBD75"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417" w:type="dxa"/>
            <w:tcBorders>
              <w:top w:val="single" w:sz="4" w:space="0" w:color="auto"/>
              <w:left w:val="nil"/>
              <w:bottom w:val="single" w:sz="4" w:space="0" w:color="auto"/>
              <w:right w:val="nil"/>
            </w:tcBorders>
          </w:tcPr>
          <w:p w14:paraId="2C4A01C1"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992" w:type="dxa"/>
            <w:tcBorders>
              <w:top w:val="single" w:sz="4" w:space="0" w:color="auto"/>
              <w:left w:val="nil"/>
              <w:bottom w:val="single" w:sz="4" w:space="0" w:color="auto"/>
              <w:right w:val="nil"/>
            </w:tcBorders>
          </w:tcPr>
          <w:p w14:paraId="2E32113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851" w:type="dxa"/>
            <w:tcBorders>
              <w:top w:val="single" w:sz="4" w:space="0" w:color="auto"/>
              <w:left w:val="nil"/>
              <w:bottom w:val="single" w:sz="4" w:space="0" w:color="auto"/>
              <w:right w:val="nil"/>
            </w:tcBorders>
          </w:tcPr>
          <w:p w14:paraId="51CA7AF6"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027" w:type="dxa"/>
            <w:tcBorders>
              <w:top w:val="single" w:sz="4" w:space="0" w:color="auto"/>
              <w:left w:val="nil"/>
              <w:bottom w:val="single" w:sz="4" w:space="0" w:color="auto"/>
              <w:right w:val="single" w:sz="4" w:space="0" w:color="auto"/>
            </w:tcBorders>
          </w:tcPr>
          <w:p w14:paraId="5FDC1A5D" w14:textId="77777777" w:rsidR="005F0ED6" w:rsidRPr="00D81D80" w:rsidRDefault="005F0ED6" w:rsidP="00F01858">
            <w:pPr>
              <w:tabs>
                <w:tab w:val="left" w:pos="357"/>
              </w:tabs>
              <w:jc w:val="both"/>
              <w:rPr>
                <w:rFonts w:ascii="Arial" w:eastAsia="Times New Roman" w:hAnsi="Arial" w:cs="Arial"/>
                <w:sz w:val="18"/>
                <w:szCs w:val="18"/>
                <w:lang w:val="en-US"/>
              </w:rPr>
            </w:pPr>
          </w:p>
        </w:tc>
      </w:tr>
      <w:tr w:rsidR="005F0ED6" w:rsidRPr="00D81D80" w14:paraId="4FAE144B" w14:textId="77777777" w:rsidTr="00F01858">
        <w:trPr>
          <w:trHeight w:val="594"/>
        </w:trPr>
        <w:tc>
          <w:tcPr>
            <w:tcW w:w="1047" w:type="dxa"/>
            <w:shd w:val="clear" w:color="auto" w:fill="D9D9D9" w:themeFill="background1" w:themeFillShade="D9"/>
          </w:tcPr>
          <w:p w14:paraId="18EBA174"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Index Reference</w:t>
            </w:r>
          </w:p>
        </w:tc>
        <w:tc>
          <w:tcPr>
            <w:tcW w:w="1797" w:type="dxa"/>
            <w:tcBorders>
              <w:top w:val="single" w:sz="4" w:space="0" w:color="auto"/>
            </w:tcBorders>
            <w:shd w:val="clear" w:color="auto" w:fill="D9D9D9" w:themeFill="background1" w:themeFillShade="D9"/>
          </w:tcPr>
          <w:p w14:paraId="229D9012" w14:textId="77777777" w:rsidR="005F0ED6" w:rsidRPr="00D81D80" w:rsidRDefault="005F0ED6" w:rsidP="00F01858">
            <w:pPr>
              <w:tabs>
                <w:tab w:val="left" w:pos="357"/>
              </w:tabs>
              <w:jc w:val="both"/>
              <w:rPr>
                <w:rFonts w:ascii="Arial" w:hAnsi="Arial" w:cs="Arial"/>
                <w:b/>
                <w:sz w:val="16"/>
                <w:szCs w:val="16"/>
                <w:lang w:val="en-US"/>
              </w:rPr>
            </w:pPr>
            <w:r w:rsidRPr="00D81D80">
              <w:rPr>
                <w:rFonts w:ascii="Arial" w:eastAsia="Times New Roman" w:hAnsi="Arial" w:cs="Arial"/>
                <w:b/>
                <w:i/>
                <w:sz w:val="16"/>
                <w:szCs w:val="16"/>
                <w:lang w:val="en-US"/>
              </w:rPr>
              <w:t>Proposed portions/Weightings of each index</w:t>
            </w:r>
          </w:p>
        </w:tc>
        <w:tc>
          <w:tcPr>
            <w:tcW w:w="1687" w:type="dxa"/>
            <w:tcBorders>
              <w:top w:val="single" w:sz="4" w:space="0" w:color="auto"/>
            </w:tcBorders>
            <w:shd w:val="clear" w:color="auto" w:fill="D9D9D9" w:themeFill="background1" w:themeFillShade="D9"/>
          </w:tcPr>
          <w:p w14:paraId="11ACCD7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Description of Index</w:t>
            </w:r>
          </w:p>
        </w:tc>
        <w:tc>
          <w:tcPr>
            <w:tcW w:w="1417" w:type="dxa"/>
            <w:tcBorders>
              <w:top w:val="single" w:sz="4" w:space="0" w:color="auto"/>
            </w:tcBorders>
            <w:shd w:val="clear" w:color="auto" w:fill="D9D9D9" w:themeFill="background1" w:themeFillShade="D9"/>
          </w:tcPr>
          <w:p w14:paraId="2D5340A6"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Full Title of Index as published</w:t>
            </w:r>
          </w:p>
        </w:tc>
        <w:tc>
          <w:tcPr>
            <w:tcW w:w="992" w:type="dxa"/>
            <w:tcBorders>
              <w:top w:val="single" w:sz="4" w:space="0" w:color="auto"/>
            </w:tcBorders>
            <w:shd w:val="clear" w:color="auto" w:fill="D9D9D9" w:themeFill="background1" w:themeFillShade="D9"/>
          </w:tcPr>
          <w:p w14:paraId="6DE3E1CA"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Source Publisher of Index</w:t>
            </w:r>
          </w:p>
        </w:tc>
        <w:tc>
          <w:tcPr>
            <w:tcW w:w="851" w:type="dxa"/>
            <w:tcBorders>
              <w:top w:val="single" w:sz="4" w:space="0" w:color="auto"/>
            </w:tcBorders>
            <w:shd w:val="clear" w:color="auto" w:fill="D9D9D9" w:themeFill="background1" w:themeFillShade="D9"/>
          </w:tcPr>
          <w:p w14:paraId="5A59F925"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Base Month</w:t>
            </w:r>
          </w:p>
        </w:tc>
        <w:tc>
          <w:tcPr>
            <w:tcW w:w="1027" w:type="dxa"/>
            <w:tcBorders>
              <w:top w:val="single" w:sz="4" w:space="0" w:color="auto"/>
            </w:tcBorders>
            <w:shd w:val="clear" w:color="auto" w:fill="D9D9D9" w:themeFill="background1" w:themeFillShade="D9"/>
          </w:tcPr>
          <w:p w14:paraId="48B7D689"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Base Price/Base Index Figure</w:t>
            </w:r>
          </w:p>
        </w:tc>
      </w:tr>
      <w:tr w:rsidR="005F0ED6" w:rsidRPr="00D81D80" w14:paraId="77A8BA0F" w14:textId="77777777" w:rsidTr="00F01858">
        <w:trPr>
          <w:trHeight w:val="393"/>
        </w:trPr>
        <w:tc>
          <w:tcPr>
            <w:tcW w:w="1047" w:type="dxa"/>
            <w:shd w:val="clear" w:color="auto" w:fill="D9D9D9" w:themeFill="background1" w:themeFillShade="D9"/>
          </w:tcPr>
          <w:p w14:paraId="644D68D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A1</w:t>
            </w:r>
          </w:p>
        </w:tc>
        <w:tc>
          <w:tcPr>
            <w:tcW w:w="1797" w:type="dxa"/>
          </w:tcPr>
          <w:p w14:paraId="08BD14DF" w14:textId="77777777" w:rsidR="005F0ED6" w:rsidRPr="00D81D80" w:rsidRDefault="005F0ED6" w:rsidP="00F01858">
            <w:pPr>
              <w:rPr>
                <w:rFonts w:ascii="Arial" w:hAnsi="Arial" w:cs="Arial"/>
                <w:i/>
                <w:sz w:val="16"/>
                <w:szCs w:val="16"/>
                <w:lang w:val="en-US"/>
              </w:rPr>
            </w:pPr>
          </w:p>
        </w:tc>
        <w:tc>
          <w:tcPr>
            <w:tcW w:w="1687" w:type="dxa"/>
          </w:tcPr>
          <w:p w14:paraId="58D66B07" w14:textId="77777777" w:rsidR="005F0ED6" w:rsidRPr="00D81D80" w:rsidRDefault="005F0ED6" w:rsidP="00F01858">
            <w:pPr>
              <w:rPr>
                <w:rFonts w:ascii="Arial" w:hAnsi="Arial" w:cs="Arial"/>
                <w:i/>
                <w:sz w:val="16"/>
                <w:szCs w:val="16"/>
                <w:lang w:val="en-US"/>
              </w:rPr>
            </w:pPr>
          </w:p>
        </w:tc>
        <w:tc>
          <w:tcPr>
            <w:tcW w:w="1417" w:type="dxa"/>
          </w:tcPr>
          <w:p w14:paraId="34D4D85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47C518D"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1051872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22BAE9D1"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21E1E1D8" w14:textId="77777777" w:rsidTr="00F01858">
        <w:trPr>
          <w:trHeight w:val="393"/>
        </w:trPr>
        <w:tc>
          <w:tcPr>
            <w:tcW w:w="1047" w:type="dxa"/>
            <w:shd w:val="clear" w:color="auto" w:fill="D9D9D9" w:themeFill="background1" w:themeFillShade="D9"/>
          </w:tcPr>
          <w:p w14:paraId="1EF6C81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A2</w:t>
            </w:r>
          </w:p>
        </w:tc>
        <w:tc>
          <w:tcPr>
            <w:tcW w:w="1797" w:type="dxa"/>
          </w:tcPr>
          <w:p w14:paraId="7C65D5F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69CE61DC"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2D8D1BF3"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197609C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6060E7BC"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00A7011A"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2FFB9819" w14:textId="77777777" w:rsidTr="00F01858">
        <w:trPr>
          <w:trHeight w:val="393"/>
        </w:trPr>
        <w:tc>
          <w:tcPr>
            <w:tcW w:w="1047" w:type="dxa"/>
            <w:shd w:val="clear" w:color="auto" w:fill="D9D9D9" w:themeFill="background1" w:themeFillShade="D9"/>
          </w:tcPr>
          <w:p w14:paraId="71A1D31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A3</w:t>
            </w:r>
          </w:p>
        </w:tc>
        <w:tc>
          <w:tcPr>
            <w:tcW w:w="1797" w:type="dxa"/>
          </w:tcPr>
          <w:p w14:paraId="682B0FF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5710AF2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361B5F8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532B9B86"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4AFA3E58"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7D368790"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029FB279" w14:textId="77777777" w:rsidTr="00F01858">
        <w:trPr>
          <w:trHeight w:val="197"/>
        </w:trPr>
        <w:tc>
          <w:tcPr>
            <w:tcW w:w="1047" w:type="dxa"/>
          </w:tcPr>
          <w:p w14:paraId="6206C96D" w14:textId="77777777" w:rsidR="005F0ED6" w:rsidRPr="00D81D80" w:rsidRDefault="005F0ED6" w:rsidP="00F01858">
            <w:pPr>
              <w:tabs>
                <w:tab w:val="left" w:pos="357"/>
              </w:tabs>
              <w:jc w:val="both"/>
              <w:rPr>
                <w:rFonts w:ascii="Arial" w:eastAsia="Times New Roman" w:hAnsi="Arial" w:cs="Arial"/>
                <w:b/>
                <w:sz w:val="16"/>
                <w:szCs w:val="16"/>
                <w:lang w:val="en-US"/>
              </w:rPr>
            </w:pPr>
          </w:p>
        </w:tc>
        <w:tc>
          <w:tcPr>
            <w:tcW w:w="1797" w:type="dxa"/>
          </w:tcPr>
          <w:p w14:paraId="396A4C57"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15%</w:t>
            </w:r>
          </w:p>
        </w:tc>
        <w:tc>
          <w:tcPr>
            <w:tcW w:w="4947" w:type="dxa"/>
            <w:gridSpan w:val="4"/>
          </w:tcPr>
          <w:p w14:paraId="3DFF751B"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Fixed portion not subject to CPA</w:t>
            </w:r>
          </w:p>
        </w:tc>
        <w:tc>
          <w:tcPr>
            <w:tcW w:w="1027" w:type="dxa"/>
          </w:tcPr>
          <w:p w14:paraId="0C3C5BF0" w14:textId="77777777" w:rsidR="005F0ED6" w:rsidRPr="00D81D80" w:rsidRDefault="005F0ED6" w:rsidP="00F01858">
            <w:pPr>
              <w:tabs>
                <w:tab w:val="left" w:pos="357"/>
              </w:tabs>
              <w:jc w:val="both"/>
              <w:rPr>
                <w:rFonts w:ascii="Arial" w:eastAsia="Times New Roman" w:hAnsi="Arial" w:cs="Arial"/>
                <w:b/>
                <w:i/>
                <w:sz w:val="16"/>
                <w:szCs w:val="16"/>
                <w:lang w:val="en-US"/>
              </w:rPr>
            </w:pPr>
          </w:p>
        </w:tc>
      </w:tr>
      <w:tr w:rsidR="005F0ED6" w:rsidRPr="00D81D80" w14:paraId="0B3794F5" w14:textId="77777777" w:rsidTr="00F01858">
        <w:trPr>
          <w:trHeight w:val="197"/>
        </w:trPr>
        <w:tc>
          <w:tcPr>
            <w:tcW w:w="1047" w:type="dxa"/>
          </w:tcPr>
          <w:p w14:paraId="438E8CD8"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Total</w:t>
            </w:r>
          </w:p>
        </w:tc>
        <w:tc>
          <w:tcPr>
            <w:tcW w:w="1797" w:type="dxa"/>
          </w:tcPr>
          <w:p w14:paraId="4EBE1FD9"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100%</w:t>
            </w:r>
          </w:p>
        </w:tc>
        <w:tc>
          <w:tcPr>
            <w:tcW w:w="4947" w:type="dxa"/>
            <w:gridSpan w:val="4"/>
          </w:tcPr>
          <w:p w14:paraId="6ED8AF75" w14:textId="77777777" w:rsidR="005F0ED6" w:rsidRPr="00D81D80" w:rsidRDefault="005F0ED6" w:rsidP="00F01858">
            <w:pPr>
              <w:tabs>
                <w:tab w:val="left" w:pos="357"/>
              </w:tabs>
              <w:jc w:val="both"/>
              <w:rPr>
                <w:rFonts w:ascii="Arial" w:eastAsia="Times New Roman" w:hAnsi="Arial" w:cs="Arial"/>
                <w:b/>
                <w:i/>
                <w:sz w:val="16"/>
                <w:szCs w:val="16"/>
                <w:lang w:val="en-US"/>
              </w:rPr>
            </w:pPr>
          </w:p>
        </w:tc>
        <w:tc>
          <w:tcPr>
            <w:tcW w:w="1027" w:type="dxa"/>
          </w:tcPr>
          <w:p w14:paraId="09CFFD5D" w14:textId="77777777" w:rsidR="005F0ED6" w:rsidRPr="00D81D80" w:rsidRDefault="005F0ED6" w:rsidP="00F01858">
            <w:pPr>
              <w:tabs>
                <w:tab w:val="left" w:pos="357"/>
              </w:tabs>
              <w:jc w:val="both"/>
              <w:rPr>
                <w:rFonts w:ascii="Arial" w:eastAsia="Times New Roman" w:hAnsi="Arial" w:cs="Arial"/>
                <w:b/>
                <w:i/>
                <w:sz w:val="16"/>
                <w:szCs w:val="16"/>
                <w:lang w:val="en-US"/>
              </w:rPr>
            </w:pPr>
          </w:p>
        </w:tc>
      </w:tr>
    </w:tbl>
    <w:p w14:paraId="13E41FCD" w14:textId="77777777" w:rsidR="005F0ED6" w:rsidRPr="00D81D80" w:rsidRDefault="005F0ED6" w:rsidP="005F0ED6">
      <w:pPr>
        <w:tabs>
          <w:tab w:val="left" w:pos="357"/>
        </w:tabs>
        <w:spacing w:after="0" w:line="240" w:lineRule="auto"/>
        <w:ind w:left="357"/>
        <w:jc w:val="both"/>
        <w:rPr>
          <w:rFonts w:ascii="Arial" w:eastAsia="Times New Roman" w:hAnsi="Arial" w:cs="Arial"/>
          <w:b/>
          <w:u w:val="single"/>
          <w:lang w:val="en-US"/>
        </w:rPr>
      </w:pPr>
    </w:p>
    <w:p w14:paraId="4AC032E0" w14:textId="77777777" w:rsidR="001E73AA" w:rsidRPr="00D81D80" w:rsidRDefault="001E73AA" w:rsidP="001E73AA">
      <w:pPr>
        <w:tabs>
          <w:tab w:val="left" w:pos="357"/>
        </w:tabs>
        <w:spacing w:after="0" w:line="240" w:lineRule="auto"/>
        <w:ind w:left="357"/>
        <w:jc w:val="both"/>
        <w:rPr>
          <w:rFonts w:ascii="Arial" w:eastAsia="Times New Roman" w:hAnsi="Arial" w:cs="Arial"/>
          <w:b/>
          <w:lang w:val="en-US"/>
        </w:rPr>
      </w:pPr>
      <w:r w:rsidRPr="00D81D80">
        <w:rPr>
          <w:rFonts w:ascii="Arial" w:eastAsia="Times New Roman" w:hAnsi="Arial" w:cs="Arial"/>
          <w:b/>
          <w:u w:val="single"/>
          <w:lang w:val="en-US"/>
        </w:rPr>
        <w:t>Note</w:t>
      </w:r>
      <w:r w:rsidRPr="00D81D80">
        <w:rPr>
          <w:rFonts w:ascii="Arial" w:eastAsia="Times New Roman" w:hAnsi="Arial" w:cs="Arial"/>
          <w:b/>
          <w:lang w:val="en-US"/>
        </w:rPr>
        <w:t xml:space="preserve">: Tenderers </w:t>
      </w:r>
      <w:proofErr w:type="gramStart"/>
      <w:r w:rsidRPr="00D81D80">
        <w:rPr>
          <w:rFonts w:ascii="Arial" w:eastAsia="Times New Roman" w:hAnsi="Arial" w:cs="Arial"/>
          <w:b/>
          <w:lang w:val="en-US"/>
        </w:rPr>
        <w:t>to take</w:t>
      </w:r>
      <w:proofErr w:type="gramEnd"/>
      <w:r w:rsidRPr="00D81D80">
        <w:rPr>
          <w:rFonts w:ascii="Arial" w:eastAsia="Times New Roman" w:hAnsi="Arial" w:cs="Arial"/>
          <w:b/>
          <w:lang w:val="en-US"/>
        </w:rPr>
        <w:t xml:space="preserve"> note that, if the Eskom proposed CPA breakdown is not populated, they are required to refer to the Pricing Schedule in the NEC or other Contract or standalone Pricing Schedule for Eskom’s proposed CPA breakdown.</w:t>
      </w:r>
    </w:p>
    <w:p w14:paraId="4A6C9045" w14:textId="77777777" w:rsidR="001E73AA" w:rsidRPr="00D81D80" w:rsidRDefault="001E73AA" w:rsidP="001E73AA">
      <w:pPr>
        <w:tabs>
          <w:tab w:val="left" w:pos="357"/>
        </w:tabs>
        <w:spacing w:after="0" w:line="240" w:lineRule="auto"/>
        <w:jc w:val="both"/>
        <w:rPr>
          <w:rFonts w:ascii="Arial" w:eastAsia="Times New Roman" w:hAnsi="Arial" w:cs="Arial"/>
          <w:b/>
          <w:lang w:val="en-US"/>
        </w:rPr>
      </w:pPr>
    </w:p>
    <w:p w14:paraId="50322209" w14:textId="77777777" w:rsidR="004A159B" w:rsidRDefault="005F0ED6" w:rsidP="005F0ED6">
      <w:pPr>
        <w:tabs>
          <w:tab w:val="left" w:pos="357"/>
        </w:tabs>
        <w:spacing w:after="0" w:line="240" w:lineRule="auto"/>
        <w:jc w:val="both"/>
        <w:rPr>
          <w:rFonts w:ascii="Arial" w:eastAsia="Times New Roman" w:hAnsi="Arial" w:cs="Arial"/>
          <w:b/>
          <w:lang w:val="en-US"/>
        </w:rPr>
      </w:pPr>
      <w:r w:rsidRPr="00D81D80">
        <w:rPr>
          <w:rFonts w:ascii="Arial" w:eastAsia="Times New Roman" w:hAnsi="Arial" w:cs="Arial"/>
          <w:b/>
          <w:lang w:val="en-US"/>
        </w:rPr>
        <w:t xml:space="preserve">     </w:t>
      </w:r>
    </w:p>
    <w:p w14:paraId="1DFE49C3" w14:textId="77777777" w:rsidR="0026673F" w:rsidRDefault="005F0ED6" w:rsidP="005F0ED6">
      <w:pPr>
        <w:tabs>
          <w:tab w:val="left" w:pos="357"/>
        </w:tabs>
        <w:spacing w:after="0" w:line="240" w:lineRule="auto"/>
        <w:jc w:val="both"/>
        <w:rPr>
          <w:rFonts w:ascii="Arial" w:eastAsia="Times New Roman" w:hAnsi="Arial" w:cs="Arial"/>
          <w:b/>
          <w:lang w:val="en-US"/>
        </w:rPr>
      </w:pPr>
      <w:r w:rsidRPr="00D81D80">
        <w:rPr>
          <w:rFonts w:ascii="Arial" w:eastAsia="Times New Roman" w:hAnsi="Arial" w:cs="Arial"/>
          <w:b/>
          <w:lang w:val="en-US"/>
        </w:rPr>
        <w:t xml:space="preserve"> </w:t>
      </w:r>
    </w:p>
    <w:p w14:paraId="71B88CE8" w14:textId="30ED6311" w:rsidR="005F0ED6" w:rsidRPr="004A159B" w:rsidRDefault="005F0ED6" w:rsidP="005F0ED6">
      <w:pPr>
        <w:tabs>
          <w:tab w:val="left" w:pos="357"/>
        </w:tabs>
        <w:spacing w:after="0" w:line="240" w:lineRule="auto"/>
        <w:jc w:val="both"/>
        <w:rPr>
          <w:rFonts w:ascii="Arial" w:eastAsia="Times New Roman" w:hAnsi="Arial" w:cs="Arial"/>
          <w:b/>
          <w:lang w:val="en-US"/>
        </w:rPr>
      </w:pPr>
      <w:r w:rsidRPr="00D81D80">
        <w:rPr>
          <w:rFonts w:ascii="Arial" w:eastAsia="Times New Roman" w:hAnsi="Arial" w:cs="Arial"/>
          <w:b/>
          <w:u w:val="single"/>
          <w:lang w:val="en-US"/>
        </w:rPr>
        <w:lastRenderedPageBreak/>
        <w:t>Eskom CPA Conditions/Requirements</w:t>
      </w:r>
    </w:p>
    <w:p w14:paraId="50028E5A"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p w14:paraId="0D1BE618"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Tenderers are required to submit CPA that is aligned to Eskom’s proposed CPA breakdown in this Tender; or Tenderers may submit an alternative CPA proposal from Eskom’s CPA </w:t>
      </w:r>
      <w:proofErr w:type="gramStart"/>
      <w:r w:rsidRPr="00D81D80">
        <w:rPr>
          <w:rFonts w:ascii="Arial" w:eastAsia="Times New Roman" w:hAnsi="Arial" w:cs="Arial"/>
          <w:lang w:val="en-US"/>
        </w:rPr>
        <w:t>proposal</w:t>
      </w:r>
      <w:proofErr w:type="gramEnd"/>
      <w:r w:rsidRPr="00D81D80">
        <w:rPr>
          <w:rFonts w:ascii="Arial" w:eastAsia="Times New Roman" w:hAnsi="Arial" w:cs="Arial"/>
          <w:lang w:val="en-US"/>
        </w:rPr>
        <w:t xml:space="preserve"> and this will be considered if deemed acceptable to Eskom;</w:t>
      </w:r>
    </w:p>
    <w:p w14:paraId="0256E091"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59F1D6D8"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A minimum of 15% of the total agreement value is to be fixed when a CPA formula is applied, </w:t>
      </w:r>
    </w:p>
    <w:p w14:paraId="2DCBF0D7"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Each CPA formula must add up to a final total of 100.</w:t>
      </w:r>
    </w:p>
    <w:p w14:paraId="03E346D2" w14:textId="77777777" w:rsidR="005F0ED6" w:rsidRPr="00D81D80" w:rsidRDefault="005F0ED6">
      <w:pPr>
        <w:pStyle w:val="ListParagraph"/>
        <w:numPr>
          <w:ilvl w:val="0"/>
          <w:numId w:val="38"/>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Only official published CPA indices that are in the public domain must be used.</w:t>
      </w:r>
    </w:p>
    <w:p w14:paraId="41208A2E" w14:textId="77777777" w:rsidR="005F0ED6" w:rsidRPr="00D81D80" w:rsidRDefault="005F0ED6">
      <w:pPr>
        <w:pStyle w:val="ListParagraph"/>
        <w:numPr>
          <w:ilvl w:val="0"/>
          <w:numId w:val="38"/>
        </w:numPr>
        <w:jc w:val="both"/>
        <w:rPr>
          <w:rFonts w:ascii="Arial" w:eastAsia="Times New Roman" w:hAnsi="Arial" w:cs="Arial"/>
          <w:lang w:val="en-US"/>
        </w:rPr>
      </w:pPr>
      <w:r w:rsidRPr="00D81D80">
        <w:rPr>
          <w:rFonts w:ascii="Arial" w:eastAsia="Times New Roman" w:hAnsi="Arial" w:cs="Arial"/>
          <w:lang w:val="en-US"/>
        </w:rPr>
        <w:t xml:space="preserve">No in-house indices may be used for CPA.                                                           </w:t>
      </w:r>
    </w:p>
    <w:p w14:paraId="1861E0C7"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7DF8F281" w14:textId="77777777" w:rsidR="005F0ED6" w:rsidRPr="00D81D80" w:rsidRDefault="005F0ED6">
      <w:pPr>
        <w:pStyle w:val="ListParagraph"/>
        <w:numPr>
          <w:ilvl w:val="0"/>
          <w:numId w:val="38"/>
        </w:numPr>
        <w:jc w:val="both"/>
        <w:rPr>
          <w:rFonts w:ascii="Arial" w:eastAsia="Times New Roman" w:hAnsi="Arial" w:cs="Arial"/>
          <w:lang w:val="en-GB"/>
        </w:rPr>
      </w:pPr>
      <w:r w:rsidRPr="00D81D80">
        <w:rPr>
          <w:rFonts w:ascii="Arial" w:eastAsia="Times New Roman" w:hAnsi="Arial" w:cs="Arial"/>
          <w:lang w:val="en-GB"/>
        </w:rPr>
        <w:t xml:space="preserve">If there are specific line items for Labour and Transport, individual Formulae might be used. </w:t>
      </w:r>
    </w:p>
    <w:p w14:paraId="527C3241" w14:textId="77777777" w:rsidR="005F0ED6" w:rsidRPr="00D81D80" w:rsidRDefault="005F0ED6" w:rsidP="005F0ED6">
      <w:pPr>
        <w:ind w:left="360"/>
        <w:jc w:val="both"/>
        <w:rPr>
          <w:rFonts w:ascii="Arial" w:eastAsia="Times New Roman" w:hAnsi="Arial" w:cs="Arial"/>
          <w:b/>
          <w:bCs/>
          <w:lang w:val="en-GB"/>
        </w:rPr>
      </w:pPr>
      <w:r w:rsidRPr="00D81D80">
        <w:rPr>
          <w:rFonts w:ascii="Arial" w:eastAsia="Times New Roman" w:hAnsi="Arial" w:cs="Arial"/>
          <w:b/>
          <w:bCs/>
          <w:u w:val="single"/>
          <w:lang w:val="en-GB"/>
        </w:rPr>
        <w:t>Note</w:t>
      </w:r>
      <w:r w:rsidRPr="00D81D80">
        <w:rPr>
          <w:rFonts w:ascii="Arial" w:eastAsia="Times New Roman" w:hAnsi="Arial" w:cs="Arial"/>
          <w:b/>
          <w:bCs/>
          <w:lang w:val="en-GB"/>
        </w:rPr>
        <w:t>: Eskom reserves the right to negotiate CPA terms and conditions during negotiations held with tenderers.</w:t>
      </w:r>
    </w:p>
    <w:p w14:paraId="16E92C43" w14:textId="77777777" w:rsidR="005F0ED6" w:rsidRPr="00D81D80" w:rsidRDefault="005F0ED6">
      <w:pPr>
        <w:pStyle w:val="ListParagraph"/>
        <w:keepNext/>
        <w:numPr>
          <w:ilvl w:val="0"/>
          <w:numId w:val="41"/>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Base Date AND BASE PRICE</w:t>
      </w:r>
    </w:p>
    <w:p w14:paraId="0A53D1FC" w14:textId="2037459E" w:rsidR="005F0ED6" w:rsidRPr="00D81D80" w:rsidRDefault="005F0ED6">
      <w:pPr>
        <w:pStyle w:val="ListParagraph"/>
        <w:numPr>
          <w:ilvl w:val="0"/>
          <w:numId w:val="40"/>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of indices or other references published monthly, the Base Date is to be the month before the month in which the </w:t>
      </w:r>
      <w:r w:rsidR="00F161B4" w:rsidRPr="00D81D80">
        <w:rPr>
          <w:rFonts w:ascii="Arial" w:eastAsia="Times New Roman" w:hAnsi="Arial" w:cs="Arial"/>
          <w:lang w:val="en-US"/>
        </w:rPr>
        <w:t xml:space="preserve">tender </w:t>
      </w:r>
      <w:r w:rsidRPr="00D81D80">
        <w:rPr>
          <w:rFonts w:ascii="Arial" w:eastAsia="Times New Roman" w:hAnsi="Arial" w:cs="Arial"/>
          <w:lang w:val="en-US"/>
        </w:rPr>
        <w:t>closes</w:t>
      </w:r>
    </w:p>
    <w:p w14:paraId="4CAB5EE4" w14:textId="77777777" w:rsidR="005F0ED6" w:rsidRPr="00D81D80" w:rsidRDefault="005F0ED6" w:rsidP="005F0ED6">
      <w:pPr>
        <w:tabs>
          <w:tab w:val="left" w:pos="357"/>
        </w:tabs>
        <w:spacing w:after="0" w:line="240" w:lineRule="auto"/>
        <w:ind w:left="1134"/>
        <w:contextualSpacing/>
        <w:jc w:val="both"/>
        <w:rPr>
          <w:rFonts w:ascii="Arial" w:eastAsia="Times New Roman" w:hAnsi="Arial" w:cs="Arial"/>
          <w:lang w:val="en-US"/>
        </w:rPr>
      </w:pPr>
    </w:p>
    <w:p w14:paraId="656424B5" w14:textId="6DAE496B" w:rsidR="005F0ED6" w:rsidRPr="00D81D80" w:rsidRDefault="005F0ED6">
      <w:pPr>
        <w:pStyle w:val="ListParagraph"/>
        <w:numPr>
          <w:ilvl w:val="0"/>
          <w:numId w:val="40"/>
        </w:numPr>
        <w:tabs>
          <w:tab w:val="left" w:pos="357"/>
          <w:tab w:val="left" w:pos="1134"/>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In instances where the reference figures, e.g. market prices, are published daily or at intervals more than once a month; then the average for the month before the month in which the</w:t>
      </w:r>
      <w:r w:rsidR="002D1F59" w:rsidRPr="00D81D80">
        <w:rPr>
          <w:rFonts w:ascii="Arial" w:eastAsia="Times New Roman" w:hAnsi="Arial" w:cs="Arial"/>
          <w:lang w:val="en-US"/>
        </w:rPr>
        <w:t xml:space="preserve"> tender</w:t>
      </w:r>
      <w:r w:rsidRPr="00D81D80">
        <w:rPr>
          <w:rFonts w:ascii="Arial" w:eastAsia="Times New Roman" w:hAnsi="Arial" w:cs="Arial"/>
          <w:lang w:val="en-US"/>
        </w:rPr>
        <w:t xml:space="preserve"> closes should be used as the Base Price.</w:t>
      </w:r>
    </w:p>
    <w:p w14:paraId="52AFF9E4" w14:textId="77777777" w:rsidR="005F0ED6" w:rsidRPr="00D81D80" w:rsidRDefault="005F0ED6" w:rsidP="005F0ED6">
      <w:pPr>
        <w:pStyle w:val="ListParagraph"/>
        <w:rPr>
          <w:rFonts w:ascii="Arial" w:eastAsia="Times New Roman" w:hAnsi="Arial" w:cs="Arial"/>
          <w:lang w:val="en-US"/>
        </w:rPr>
      </w:pPr>
    </w:p>
    <w:p w14:paraId="44128BE0" w14:textId="575B6B18" w:rsidR="005F0ED6" w:rsidRPr="00D81D80" w:rsidRDefault="005F0ED6">
      <w:pPr>
        <w:pStyle w:val="ListParagraph"/>
        <w:keepNext/>
        <w:numPr>
          <w:ilvl w:val="0"/>
          <w:numId w:val="41"/>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CPA for Professional Services</w:t>
      </w:r>
    </w:p>
    <w:p w14:paraId="69286796" w14:textId="77777777" w:rsidR="00C71605" w:rsidRPr="00D81D80" w:rsidRDefault="00C71605" w:rsidP="00C71605">
      <w:pPr>
        <w:pStyle w:val="ListParagraph"/>
        <w:keepNext/>
        <w:spacing w:before="360" w:after="240" w:line="240" w:lineRule="auto"/>
        <w:ind w:left="757" w:right="357"/>
        <w:outlineLvl w:val="2"/>
        <w:rPr>
          <w:rFonts w:ascii="Arial" w:eastAsia="Times New Roman" w:hAnsi="Arial" w:cs="Arial"/>
          <w:b/>
          <w:caps/>
          <w:u w:val="single"/>
          <w:lang w:val="en-US"/>
        </w:rPr>
      </w:pPr>
    </w:p>
    <w:p w14:paraId="168CE75F"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The preferred index to be used for adjusting these agreements is the country specific CPI Headline index.</w:t>
      </w:r>
    </w:p>
    <w:p w14:paraId="06F85537" w14:textId="77777777" w:rsidR="005F0ED6" w:rsidRPr="00D81D80" w:rsidRDefault="005F0ED6">
      <w:pPr>
        <w:pStyle w:val="ListParagraph"/>
        <w:numPr>
          <w:ilvl w:val="0"/>
          <w:numId w:val="39"/>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7FE9DEF7" w14:textId="03CB902F" w:rsidR="005F0ED6" w:rsidRPr="00D81D80" w:rsidRDefault="005F0ED6" w:rsidP="005F0ED6">
      <w:pPr>
        <w:pStyle w:val="ListParagraph"/>
        <w:rPr>
          <w:rFonts w:ascii="Arial" w:eastAsia="Times New Roman" w:hAnsi="Arial" w:cs="Arial"/>
          <w:lang w:val="en-US"/>
        </w:rPr>
      </w:pPr>
    </w:p>
    <w:p w14:paraId="33671033" w14:textId="4E1AC699" w:rsidR="008C57DA" w:rsidRPr="00D81D80" w:rsidRDefault="008C57DA" w:rsidP="005F0ED6">
      <w:pPr>
        <w:pStyle w:val="ListParagraph"/>
        <w:rPr>
          <w:rFonts w:ascii="Arial" w:eastAsia="Times New Roman" w:hAnsi="Arial" w:cs="Arial"/>
          <w:highlight w:val="yellow"/>
          <w:lang w:val="en-US"/>
        </w:rPr>
      </w:pPr>
    </w:p>
    <w:p w14:paraId="7441C501" w14:textId="1A2FA702" w:rsidR="00C71605" w:rsidRPr="00D81D80" w:rsidRDefault="00C71605" w:rsidP="005F0ED6">
      <w:pPr>
        <w:pStyle w:val="ListParagraph"/>
        <w:rPr>
          <w:rFonts w:ascii="Arial" w:eastAsia="Times New Roman" w:hAnsi="Arial" w:cs="Arial"/>
          <w:highlight w:val="yellow"/>
          <w:lang w:val="en-US"/>
        </w:rPr>
      </w:pPr>
    </w:p>
    <w:p w14:paraId="3126C414" w14:textId="373D10A1" w:rsidR="00C71605" w:rsidRPr="00D81D80" w:rsidRDefault="00C71605" w:rsidP="005F0ED6">
      <w:pPr>
        <w:pStyle w:val="ListParagraph"/>
        <w:rPr>
          <w:rFonts w:ascii="Arial" w:eastAsia="Times New Roman" w:hAnsi="Arial" w:cs="Arial"/>
          <w:highlight w:val="yellow"/>
          <w:lang w:val="en-US"/>
        </w:rPr>
      </w:pPr>
    </w:p>
    <w:p w14:paraId="48DF4EA8" w14:textId="77777777" w:rsidR="00C71605" w:rsidRPr="00D81D80" w:rsidRDefault="00C71605" w:rsidP="00D81D80">
      <w:pPr>
        <w:rPr>
          <w:rFonts w:ascii="Arial" w:eastAsia="Times New Roman" w:hAnsi="Arial" w:cs="Arial"/>
          <w:lang w:val="en-US"/>
        </w:rPr>
      </w:pPr>
    </w:p>
    <w:p w14:paraId="72833B1C" w14:textId="77777777" w:rsidR="0026673F" w:rsidRDefault="0026673F" w:rsidP="005F0ED6">
      <w:pPr>
        <w:rPr>
          <w:rFonts w:ascii="Arial" w:eastAsia="Times New Roman" w:hAnsi="Arial" w:cs="Arial"/>
          <w:b/>
          <w:sz w:val="24"/>
          <w:szCs w:val="24"/>
          <w:u w:val="single"/>
          <w:lang w:val="en-GB"/>
        </w:rPr>
      </w:pPr>
    </w:p>
    <w:p w14:paraId="4F72A535" w14:textId="77777777" w:rsidR="0026673F" w:rsidRDefault="0026673F" w:rsidP="005F0ED6">
      <w:pPr>
        <w:rPr>
          <w:rFonts w:ascii="Arial" w:eastAsia="Times New Roman" w:hAnsi="Arial" w:cs="Arial"/>
          <w:b/>
          <w:sz w:val="24"/>
          <w:szCs w:val="24"/>
          <w:u w:val="single"/>
          <w:lang w:val="en-GB"/>
        </w:rPr>
      </w:pPr>
    </w:p>
    <w:p w14:paraId="61981DD5" w14:textId="77777777" w:rsidR="00A45D8D" w:rsidRDefault="00A45D8D" w:rsidP="005F0ED6">
      <w:pPr>
        <w:rPr>
          <w:rFonts w:ascii="Arial" w:eastAsia="Times New Roman" w:hAnsi="Arial" w:cs="Arial"/>
          <w:b/>
          <w:sz w:val="24"/>
          <w:szCs w:val="24"/>
          <w:u w:val="single"/>
          <w:lang w:val="en-GB"/>
        </w:rPr>
      </w:pPr>
    </w:p>
    <w:p w14:paraId="23053F8E" w14:textId="4258BEAF" w:rsidR="005F0ED6" w:rsidRPr="00D81D80" w:rsidRDefault="005F0ED6" w:rsidP="005F0ED6">
      <w:pPr>
        <w:rPr>
          <w:rFonts w:ascii="Arial" w:eastAsia="Times New Roman" w:hAnsi="Arial" w:cs="Arial"/>
          <w:u w:val="single"/>
          <w:lang w:val="en-US"/>
        </w:rPr>
      </w:pPr>
      <w:r w:rsidRPr="00D81D80">
        <w:rPr>
          <w:rFonts w:ascii="Arial" w:eastAsia="Times New Roman" w:hAnsi="Arial" w:cs="Arial"/>
          <w:b/>
          <w:sz w:val="24"/>
          <w:szCs w:val="24"/>
          <w:u w:val="single"/>
          <w:lang w:val="en-GB"/>
        </w:rPr>
        <w:lastRenderedPageBreak/>
        <w:t>PAYMENT OF FOREIGN COMMITMENTS</w:t>
      </w:r>
    </w:p>
    <w:p w14:paraId="64391BBA" w14:textId="64C8EE25" w:rsidR="005F0ED6" w:rsidRPr="00D81D80" w:rsidRDefault="005F0ED6" w:rsidP="005F0ED6">
      <w:pPr>
        <w:tabs>
          <w:tab w:val="left" w:pos="1276"/>
        </w:tabs>
        <w:ind w:left="1276" w:hanging="1276"/>
        <w:jc w:val="both"/>
        <w:rPr>
          <w:rFonts w:ascii="Arial" w:eastAsia="Times New Roman" w:hAnsi="Arial" w:cs="Arial"/>
          <w:b/>
          <w:u w:val="single"/>
          <w:lang w:val="en-GB"/>
        </w:rPr>
      </w:pPr>
      <w:r w:rsidRPr="00D81D80">
        <w:rPr>
          <w:rFonts w:ascii="Arial" w:eastAsia="Times New Roman" w:hAnsi="Arial" w:cs="Arial"/>
          <w:b/>
          <w:sz w:val="24"/>
          <w:szCs w:val="24"/>
          <w:lang w:val="en-GB"/>
        </w:rPr>
        <w:t xml:space="preserve">PART 1: </w:t>
      </w:r>
      <w:r w:rsidRPr="00D81D80">
        <w:rPr>
          <w:rFonts w:ascii="Arial" w:eastAsia="Times New Roman" w:hAnsi="Arial" w:cs="Arial"/>
          <w:b/>
          <w:lang w:val="en-GB"/>
        </w:rPr>
        <w:t>T</w:t>
      </w:r>
      <w:r w:rsidRPr="00D81D80">
        <w:rPr>
          <w:rFonts w:ascii="Arial" w:eastAsia="Times New Roman" w:hAnsi="Arial" w:cs="Arial"/>
          <w:b/>
          <w:sz w:val="24"/>
          <w:szCs w:val="24"/>
          <w:lang w:val="en-GB"/>
        </w:rPr>
        <w:t>he application of importation payment requirements to tender submissions.</w:t>
      </w:r>
    </w:p>
    <w:p w14:paraId="089AD6D7" w14:textId="77777777"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Where foreign exchange is involved, Eskom will take measures to mitigate any exposure to foreign currency exposure or exchange rate risk.</w:t>
      </w:r>
    </w:p>
    <w:p w14:paraId="37309D25" w14:textId="77777777" w:rsidR="005F0ED6" w:rsidRPr="00D81D80" w:rsidRDefault="005F0ED6" w:rsidP="005F0ED6">
      <w:pPr>
        <w:tabs>
          <w:tab w:val="left" w:pos="357"/>
        </w:tabs>
        <w:spacing w:after="0" w:line="240" w:lineRule="auto"/>
        <w:jc w:val="both"/>
        <w:rPr>
          <w:rFonts w:ascii="Arial" w:eastAsia="Times New Roman" w:hAnsi="Arial" w:cs="Arial"/>
          <w:lang w:val="en-GB"/>
        </w:rPr>
      </w:pPr>
    </w:p>
    <w:p w14:paraId="5F096044" w14:textId="1503B2FC"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b/>
          <w:bCs/>
          <w:lang w:val="en-GB"/>
        </w:rPr>
        <w:t>Tenderers</w:t>
      </w:r>
      <w:r w:rsidR="004A159B">
        <w:rPr>
          <w:rFonts w:ascii="Arial" w:eastAsia="Times New Roman" w:hAnsi="Arial" w:cs="Arial"/>
          <w:lang w:val="en-GB"/>
        </w:rPr>
        <w:t>: -</w:t>
      </w:r>
    </w:p>
    <w:p w14:paraId="05BF0A04" w14:textId="77777777" w:rsidR="005F0ED6" w:rsidRPr="00D81D80" w:rsidRDefault="005F0ED6">
      <w:pPr>
        <w:pStyle w:val="ListParagraph"/>
        <w:numPr>
          <w:ilvl w:val="0"/>
          <w:numId w:val="28"/>
        </w:numPr>
        <w:tabs>
          <w:tab w:val="left" w:pos="357"/>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 xml:space="preserve">Who wish to submit tenders with pricing in foreign currency for imported goods/services must establish </w:t>
      </w:r>
      <w:r w:rsidRPr="00D81D80">
        <w:rPr>
          <w:rFonts w:ascii="Arial" w:eastAsia="Times New Roman" w:hAnsi="Arial" w:cs="Arial"/>
          <w:b/>
          <w:lang w:val="en-GB"/>
        </w:rPr>
        <w:t>prior</w:t>
      </w:r>
      <w:r w:rsidRPr="00D81D80">
        <w:rPr>
          <w:rFonts w:ascii="Arial" w:eastAsia="Times New Roman" w:hAnsi="Arial" w:cs="Arial"/>
          <w:lang w:val="en-GB"/>
        </w:rPr>
        <w:t xml:space="preserve"> to tender close (via the Procurement Practitioner), that the foreign currency that is being priced in the submission, is an acceptable foreign currency to Eskom. </w:t>
      </w:r>
    </w:p>
    <w:p w14:paraId="0CEFF1DB" w14:textId="77777777" w:rsidR="005F0ED6" w:rsidRPr="00D81D80" w:rsidRDefault="005F0ED6">
      <w:pPr>
        <w:pStyle w:val="ListParagraph"/>
        <w:numPr>
          <w:ilvl w:val="0"/>
          <w:numId w:val="28"/>
        </w:numPr>
        <w:tabs>
          <w:tab w:val="left" w:pos="357"/>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 xml:space="preserve">Who are pricing for imported goods/services in a foreign currency or linking their pricing of goods to a foreign currency exchange rate, </w:t>
      </w:r>
      <w:r w:rsidRPr="00D81D80">
        <w:rPr>
          <w:rFonts w:ascii="Arial" w:eastAsia="Times New Roman" w:hAnsi="Arial" w:cs="Arial"/>
          <w:b/>
          <w:lang w:val="en-GB"/>
        </w:rPr>
        <w:t xml:space="preserve">must be the direct importers </w:t>
      </w:r>
      <w:r w:rsidRPr="00D81D80">
        <w:rPr>
          <w:rFonts w:ascii="Arial" w:eastAsia="Times New Roman" w:hAnsi="Arial" w:cs="Arial"/>
          <w:lang w:val="en-GB"/>
        </w:rPr>
        <w:t>of the goods/services. For payment purposes, Eskom will require proof of importation.</w:t>
      </w:r>
    </w:p>
    <w:p w14:paraId="6C1E0D16" w14:textId="77777777" w:rsidR="005F0ED6" w:rsidRPr="00D81D80" w:rsidRDefault="005F0ED6">
      <w:pPr>
        <w:pStyle w:val="ListParagraph"/>
        <w:numPr>
          <w:ilvl w:val="0"/>
          <w:numId w:val="28"/>
        </w:numPr>
        <w:tabs>
          <w:tab w:val="left" w:pos="357"/>
        </w:tabs>
        <w:spacing w:after="0" w:line="240" w:lineRule="auto"/>
        <w:ind w:left="284" w:hanging="284"/>
        <w:jc w:val="both"/>
        <w:rPr>
          <w:rFonts w:ascii="Arial" w:eastAsia="Times New Roman" w:hAnsi="Arial" w:cs="Arial"/>
          <w:b/>
          <w:lang w:val="en-GB"/>
        </w:rPr>
      </w:pPr>
      <w:r w:rsidRPr="00D81D80">
        <w:rPr>
          <w:rFonts w:ascii="Arial" w:eastAsia="Times New Roman" w:hAnsi="Arial" w:cs="Arial"/>
          <w:lang w:val="en-GB"/>
        </w:rPr>
        <w:t>Who import goods into stock, for delivery to various customers, including Eskom, the price quoted must be in South African Rand.  In such cases, Eskom will not undertake any foreign exchange commitment or arrange forward cover.</w:t>
      </w:r>
    </w:p>
    <w:p w14:paraId="57E8FD7A" w14:textId="77777777" w:rsidR="005F0ED6" w:rsidRPr="00D81D80" w:rsidRDefault="005F0ED6">
      <w:pPr>
        <w:pStyle w:val="ListParagraph"/>
        <w:numPr>
          <w:ilvl w:val="0"/>
          <w:numId w:val="28"/>
        </w:numPr>
        <w:tabs>
          <w:tab w:val="left" w:pos="357"/>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Who have submissions where pricing for imported goods/services in a foreign currency or linked to a foreign currency exchange rate, must ensure that their pricing indicates the foreign currency and the foreign currency values.</w:t>
      </w:r>
    </w:p>
    <w:p w14:paraId="20510E29" w14:textId="77777777" w:rsidR="005F0ED6" w:rsidRPr="00D81D80" w:rsidRDefault="005F0ED6" w:rsidP="005F0ED6">
      <w:pPr>
        <w:pStyle w:val="ListParagraph"/>
        <w:tabs>
          <w:tab w:val="left" w:pos="357"/>
        </w:tabs>
        <w:spacing w:after="0" w:line="240" w:lineRule="auto"/>
        <w:ind w:left="284" w:hanging="284"/>
        <w:jc w:val="both"/>
        <w:rPr>
          <w:rFonts w:ascii="Arial" w:eastAsia="Times New Roman" w:hAnsi="Arial" w:cs="Arial"/>
          <w:lang w:val="en-GB"/>
        </w:rPr>
      </w:pPr>
    </w:p>
    <w:p w14:paraId="6098F064" w14:textId="77777777"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Tenderers should note that all domestic value-added process, i.e., costs incurred in the Republic of South Africa, for example, transport costs will only be paid in Rands.</w:t>
      </w:r>
    </w:p>
    <w:p w14:paraId="664B20B1" w14:textId="77777777" w:rsidR="005F0ED6" w:rsidRPr="00D81D80" w:rsidRDefault="005F0ED6" w:rsidP="005F0ED6">
      <w:pPr>
        <w:tabs>
          <w:tab w:val="left" w:pos="357"/>
        </w:tabs>
        <w:spacing w:after="0" w:line="240" w:lineRule="auto"/>
        <w:jc w:val="both"/>
        <w:rPr>
          <w:rFonts w:ascii="Arial" w:eastAsia="Times New Roman" w:hAnsi="Arial" w:cs="Arial"/>
          <w:lang w:val="en-GB"/>
        </w:rPr>
      </w:pPr>
    </w:p>
    <w:p w14:paraId="6B320382" w14:textId="77777777"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Tenderers who have submitted tenders, which have goods/services priced, are linked to a foreign currency or exchange rate, are required to select one of the payment methods indicated below for the payment relating to those imported goods/services:</w:t>
      </w:r>
    </w:p>
    <w:p w14:paraId="78BD90ED" w14:textId="77777777" w:rsidR="005F0ED6" w:rsidRPr="00D81D80" w:rsidRDefault="005F0ED6" w:rsidP="005F0ED6">
      <w:pPr>
        <w:tabs>
          <w:tab w:val="left" w:pos="357"/>
        </w:tabs>
        <w:spacing w:after="0" w:line="240" w:lineRule="auto"/>
        <w:jc w:val="both"/>
        <w:rPr>
          <w:rFonts w:ascii="Arial" w:eastAsia="Times New Roman" w:hAnsi="Arial" w:cs="Arial"/>
          <w:lang w:val="en-GB"/>
        </w:rPr>
      </w:pPr>
    </w:p>
    <w:p w14:paraId="3AC50337" w14:textId="77777777" w:rsidR="005F0ED6" w:rsidRPr="00D81D80" w:rsidRDefault="005F0ED6" w:rsidP="005F0ED6">
      <w:pPr>
        <w:tabs>
          <w:tab w:val="left" w:pos="357"/>
        </w:tabs>
        <w:spacing w:after="0" w:line="240" w:lineRule="auto"/>
        <w:jc w:val="both"/>
        <w:rPr>
          <w:rFonts w:ascii="Arial" w:eastAsia="Times New Roman" w:hAnsi="Arial" w:cs="Arial"/>
          <w:b/>
          <w:bCs/>
          <w:sz w:val="24"/>
          <w:szCs w:val="24"/>
          <w:lang w:val="en-GB"/>
        </w:rPr>
      </w:pPr>
      <w:r w:rsidRPr="00D81D80">
        <w:rPr>
          <w:rFonts w:ascii="Arial" w:eastAsia="Times New Roman" w:hAnsi="Arial" w:cs="Arial"/>
          <w:b/>
          <w:bCs/>
          <w:sz w:val="24"/>
          <w:szCs w:val="24"/>
          <w:lang w:val="en-GB"/>
        </w:rPr>
        <w:t>Payment of Eskom’s foreign commitment in foreign currency will be made either:</w:t>
      </w:r>
    </w:p>
    <w:p w14:paraId="33193A49" w14:textId="77777777" w:rsidR="005F0ED6" w:rsidRPr="00D81D80" w:rsidRDefault="005F0ED6" w:rsidP="005F0ED6">
      <w:pPr>
        <w:tabs>
          <w:tab w:val="left" w:pos="357"/>
        </w:tabs>
        <w:spacing w:after="0" w:line="240" w:lineRule="auto"/>
        <w:jc w:val="both"/>
        <w:rPr>
          <w:rFonts w:ascii="Arial" w:eastAsia="Times New Roman" w:hAnsi="Arial" w:cs="Arial"/>
          <w:sz w:val="24"/>
          <w:szCs w:val="24"/>
          <w:lang w:val="en-GB"/>
        </w:rPr>
      </w:pPr>
    </w:p>
    <w:p w14:paraId="69DDCC2C"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b/>
          <w:u w:val="single"/>
          <w:lang w:val="en-GB"/>
        </w:rPr>
      </w:pPr>
      <w:r w:rsidRPr="00D81D80">
        <w:rPr>
          <w:rFonts w:ascii="Arial" w:eastAsia="Times New Roman" w:hAnsi="Arial" w:cs="Arial"/>
          <w:b/>
          <w:u w:val="single"/>
          <w:lang w:val="en-GB"/>
        </w:rPr>
        <w:t>Payment Method 1A:</w:t>
      </w:r>
    </w:p>
    <w:p w14:paraId="7CEEA306"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lang w:val="en-GB"/>
        </w:rPr>
      </w:pPr>
      <w:r w:rsidRPr="00D81D80">
        <w:rPr>
          <w:rFonts w:ascii="Arial" w:eastAsia="Times New Roman" w:hAnsi="Arial" w:cs="Arial"/>
          <w:lang w:val="en-GB"/>
        </w:rPr>
        <w:t xml:space="preserve">To a nominated bank account in a foreign country in a foreign currency </w:t>
      </w:r>
    </w:p>
    <w:p w14:paraId="69F124B9"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lang w:val="en-GB"/>
        </w:rPr>
      </w:pPr>
      <w:r w:rsidRPr="00D81D80">
        <w:rPr>
          <w:rFonts w:ascii="Arial" w:eastAsia="Times New Roman" w:hAnsi="Arial" w:cs="Arial"/>
          <w:lang w:val="en-GB"/>
        </w:rPr>
        <w:t xml:space="preserve">(Payment will be made to the party and account nominated by the supplier </w:t>
      </w:r>
    </w:p>
    <w:p w14:paraId="631ABDAC"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lang w:val="en-GB"/>
        </w:rPr>
      </w:pPr>
      <w:r w:rsidRPr="00D81D80">
        <w:rPr>
          <w:rFonts w:ascii="Arial" w:eastAsia="Times New Roman" w:hAnsi="Arial" w:cs="Arial"/>
          <w:lang w:val="en-GB"/>
        </w:rPr>
        <w:t>In the contract, and not to any other party).</w:t>
      </w:r>
    </w:p>
    <w:p w14:paraId="13EB61FA" w14:textId="77777777" w:rsidR="005F0ED6" w:rsidRPr="00D81D80" w:rsidRDefault="005F0ED6" w:rsidP="005F0ED6">
      <w:pPr>
        <w:tabs>
          <w:tab w:val="left" w:pos="357"/>
        </w:tabs>
        <w:spacing w:after="0" w:line="240" w:lineRule="auto"/>
        <w:jc w:val="both"/>
        <w:rPr>
          <w:rFonts w:ascii="Arial" w:eastAsia="Times New Roman" w:hAnsi="Arial" w:cs="Arial"/>
          <w:b/>
          <w:lang w:val="en-GB"/>
        </w:rPr>
      </w:pPr>
    </w:p>
    <w:p w14:paraId="481A7C47" w14:textId="77777777" w:rsidR="005F0ED6" w:rsidRPr="00D81D80" w:rsidRDefault="005F0ED6" w:rsidP="005F0ED6">
      <w:pPr>
        <w:tabs>
          <w:tab w:val="left" w:pos="357"/>
        </w:tabs>
        <w:spacing w:after="0"/>
        <w:jc w:val="both"/>
        <w:rPr>
          <w:rFonts w:ascii="Arial" w:eastAsia="Times New Roman" w:hAnsi="Arial" w:cs="Arial"/>
          <w:b/>
          <w:lang w:val="en-GB"/>
        </w:rPr>
      </w:pPr>
      <w:r w:rsidRPr="00D81D80">
        <w:rPr>
          <w:rFonts w:ascii="Arial" w:eastAsia="Times New Roman" w:hAnsi="Arial" w:cs="Arial"/>
          <w:b/>
          <w:lang w:val="en-GB"/>
        </w:rPr>
        <w:t>Please note that the contracting party OR Eskom SOC Limited must be the direct importer of the goods</w:t>
      </w:r>
    </w:p>
    <w:p w14:paraId="1B8A94EF" w14:textId="77777777" w:rsidR="005F0ED6" w:rsidRPr="00D81D80" w:rsidRDefault="005F0ED6" w:rsidP="005F0ED6">
      <w:pPr>
        <w:tabs>
          <w:tab w:val="left" w:pos="357"/>
        </w:tabs>
        <w:spacing w:after="0" w:line="240" w:lineRule="auto"/>
        <w:jc w:val="both"/>
        <w:rPr>
          <w:rFonts w:ascii="Arial" w:eastAsia="Times New Roman" w:hAnsi="Arial" w:cs="Arial"/>
          <w:b/>
          <w:lang w:val="en-GB"/>
        </w:rPr>
      </w:pPr>
      <w:r w:rsidRPr="00D81D80">
        <w:rPr>
          <w:rFonts w:ascii="Arial" w:eastAsia="Times New Roman" w:hAnsi="Arial" w:cs="Arial"/>
          <w:b/>
          <w:lang w:val="en-GB"/>
        </w:rPr>
        <w:t xml:space="preserve"> </w:t>
      </w:r>
    </w:p>
    <w:p w14:paraId="2E8058DC" w14:textId="77777777" w:rsidR="005F0ED6" w:rsidRPr="00D81D80" w:rsidRDefault="005F0ED6" w:rsidP="005F0ED6">
      <w:pPr>
        <w:pStyle w:val="NoSpacing"/>
        <w:jc w:val="both"/>
        <w:rPr>
          <w:rFonts w:ascii="Arial" w:eastAsia="Times New Roman" w:hAnsi="Arial" w:cs="Arial"/>
          <w:lang w:val="en-GB"/>
        </w:rPr>
      </w:pPr>
      <w:r w:rsidRPr="00D81D80">
        <w:rPr>
          <w:rFonts w:ascii="Arial" w:eastAsia="Times New Roman" w:hAnsi="Arial" w:cs="Arial"/>
          <w:b/>
          <w:lang w:val="en-GB"/>
        </w:rPr>
        <w:t>Documentation to be submitted with payment</w:t>
      </w:r>
      <w:r w:rsidRPr="00D81D80">
        <w:rPr>
          <w:rFonts w:ascii="Arial" w:eastAsia="Times New Roman" w:hAnsi="Arial" w:cs="Arial"/>
          <w:lang w:val="en-GB"/>
        </w:rPr>
        <w:t>:</w:t>
      </w:r>
    </w:p>
    <w:p w14:paraId="332A942B" w14:textId="77777777" w:rsidR="005F0ED6" w:rsidRPr="00D81D80" w:rsidRDefault="005F0ED6">
      <w:pPr>
        <w:numPr>
          <w:ilvl w:val="0"/>
          <w:numId w:val="29"/>
        </w:numPr>
        <w:tabs>
          <w:tab w:val="left" w:pos="357"/>
        </w:tabs>
        <w:kinsoku w:val="0"/>
        <w:overflowPunct w:val="0"/>
        <w:spacing w:after="0" w:line="240" w:lineRule="auto"/>
        <w:ind w:left="1138"/>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Commercial invoice (from the foreign supplier)</w:t>
      </w:r>
    </w:p>
    <w:p w14:paraId="55203D1C" w14:textId="77777777" w:rsidR="005F0ED6" w:rsidRPr="00D81D80" w:rsidRDefault="005F0ED6" w:rsidP="005F0ED6">
      <w:pPr>
        <w:kinsoku w:val="0"/>
        <w:overflowPunct w:val="0"/>
        <w:spacing w:after="0" w:line="240" w:lineRule="auto"/>
        <w:ind w:left="1138"/>
        <w:contextualSpacing/>
        <w:jc w:val="both"/>
        <w:textAlignment w:val="baseline"/>
        <w:rPr>
          <w:rFonts w:ascii="Arial" w:eastAsia="Times New Roman" w:hAnsi="Arial" w:cs="Arial"/>
          <w:sz w:val="24"/>
          <w:szCs w:val="24"/>
          <w:lang w:eastAsia="en-ZA"/>
        </w:rPr>
      </w:pPr>
    </w:p>
    <w:p w14:paraId="63794D34" w14:textId="77777777" w:rsidR="00C71605" w:rsidRPr="00D81D80" w:rsidRDefault="00C71605"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67053184" w14:textId="77777777" w:rsidR="004A159B" w:rsidRDefault="004A159B"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1AEED114" w14:textId="77777777" w:rsidR="004A159B" w:rsidRDefault="004A159B"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26C2DFD5" w14:textId="77777777" w:rsidR="0026673F" w:rsidRDefault="0026673F"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4D43A923" w14:textId="77777777" w:rsidR="0026673F" w:rsidRDefault="0026673F"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5676F341" w14:textId="77777777" w:rsidR="0026673F" w:rsidRDefault="0026673F"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p>
    <w:p w14:paraId="50D5329D" w14:textId="4D49953B" w:rsidR="005F0ED6" w:rsidRPr="00D81D80" w:rsidRDefault="005F0ED6"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r w:rsidRPr="00D81D80">
        <w:rPr>
          <w:rFonts w:ascii="Arial" w:eastAsia="Times New Roman" w:hAnsi="Arial" w:cs="Arial"/>
          <w:b/>
          <w:bCs/>
          <w:u w:val="single"/>
          <w:lang w:eastAsia="en-ZA"/>
        </w:rPr>
        <w:lastRenderedPageBreak/>
        <w:t xml:space="preserve">Import payments </w:t>
      </w:r>
    </w:p>
    <w:p w14:paraId="1E0389E7" w14:textId="77777777" w:rsidR="005F0ED6" w:rsidRPr="00D81D80" w:rsidRDefault="005F0ED6" w:rsidP="00C71605">
      <w:pPr>
        <w:kinsoku w:val="0"/>
        <w:overflowPunct w:val="0"/>
        <w:spacing w:after="0" w:line="240" w:lineRule="auto"/>
        <w:contextualSpacing/>
        <w:jc w:val="both"/>
        <w:textAlignment w:val="baseline"/>
        <w:rPr>
          <w:rFonts w:ascii="Arial" w:eastAsia="Times New Roman" w:hAnsi="Arial" w:cs="Arial"/>
          <w:sz w:val="24"/>
          <w:szCs w:val="24"/>
          <w:lang w:eastAsia="en-ZA"/>
        </w:rPr>
      </w:pPr>
    </w:p>
    <w:p w14:paraId="08CE26BB"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SAD 500</w:t>
      </w:r>
    </w:p>
    <w:p w14:paraId="67B0962B"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Bill of Entry as evidence that goods have been cleared by the Department of Customs and Excise</w:t>
      </w:r>
    </w:p>
    <w:p w14:paraId="7C7DDF56"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Customs release notification </w:t>
      </w:r>
    </w:p>
    <w:p w14:paraId="03EDDFC8"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Transport documents from the freight company</w:t>
      </w:r>
    </w:p>
    <w:p w14:paraId="57AEA0BF"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Marine/ ocean bill of lading </w:t>
      </w:r>
    </w:p>
    <w:p w14:paraId="615995DA" w14:textId="77777777" w:rsidR="005F0ED6" w:rsidRPr="00D81D80" w:rsidRDefault="005F0ED6" w:rsidP="00C71605">
      <w:pPr>
        <w:kinsoku w:val="0"/>
        <w:overflowPunct w:val="0"/>
        <w:spacing w:after="0" w:line="240" w:lineRule="auto"/>
        <w:ind w:left="363"/>
        <w:contextualSpacing/>
        <w:jc w:val="both"/>
        <w:textAlignment w:val="baseline"/>
        <w:rPr>
          <w:rFonts w:ascii="Arial" w:eastAsia="Times New Roman" w:hAnsi="Arial" w:cs="Arial"/>
          <w:lang w:eastAsia="en-ZA"/>
        </w:rPr>
      </w:pPr>
    </w:p>
    <w:p w14:paraId="44D6BD90" w14:textId="0496F240" w:rsidR="005F0ED6" w:rsidRPr="00D81D80" w:rsidRDefault="005F0ED6" w:rsidP="00C71605">
      <w:pPr>
        <w:spacing w:line="240" w:lineRule="auto"/>
        <w:contextualSpacing/>
        <w:jc w:val="both"/>
        <w:rPr>
          <w:rFonts w:ascii="Arial" w:eastAsia="Calibri" w:hAnsi="Arial" w:cs="Arial"/>
          <w:b/>
          <w:bCs/>
          <w:lang w:eastAsia="en-ZA"/>
        </w:rPr>
      </w:pPr>
      <w:r w:rsidRPr="00D81D80">
        <w:rPr>
          <w:rFonts w:ascii="Arial" w:eastAsia="Calibri" w:hAnsi="Arial" w:cs="Arial"/>
          <w:b/>
          <w:bCs/>
          <w:lang w:eastAsia="en-ZA"/>
        </w:rPr>
        <w:t>Any one of the following documents as per the mode of transportation</w:t>
      </w:r>
      <w:r w:rsidR="004A159B">
        <w:rPr>
          <w:rFonts w:ascii="Arial" w:eastAsia="Calibri" w:hAnsi="Arial" w:cs="Arial"/>
          <w:b/>
          <w:bCs/>
          <w:lang w:eastAsia="en-ZA"/>
        </w:rPr>
        <w:t>: -</w:t>
      </w:r>
    </w:p>
    <w:p w14:paraId="1DEB970A" w14:textId="77777777" w:rsidR="00C71605" w:rsidRPr="00D81D80" w:rsidRDefault="00C71605" w:rsidP="00C71605">
      <w:pPr>
        <w:spacing w:line="240" w:lineRule="auto"/>
        <w:contextualSpacing/>
        <w:jc w:val="both"/>
        <w:rPr>
          <w:rFonts w:ascii="Arial" w:eastAsia="Calibri" w:hAnsi="Arial" w:cs="Arial"/>
          <w:b/>
          <w:bCs/>
          <w:lang w:eastAsia="en-ZA"/>
        </w:rPr>
      </w:pPr>
    </w:p>
    <w:p w14:paraId="7D331054"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Airway bill / air transport document </w:t>
      </w:r>
    </w:p>
    <w:p w14:paraId="2B06709C"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Road or rail consignment note.</w:t>
      </w:r>
    </w:p>
    <w:p w14:paraId="311AE185"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Postal receipt “goods despatched”. </w:t>
      </w:r>
    </w:p>
    <w:p w14:paraId="6F4A84C7"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Certificate of posting </w:t>
      </w:r>
    </w:p>
    <w:p w14:paraId="18D4C1DA" w14:textId="77777777" w:rsidR="005F0ED6" w:rsidRPr="00D81D80" w:rsidRDefault="005F0ED6">
      <w:pPr>
        <w:numPr>
          <w:ilvl w:val="0"/>
          <w:numId w:val="29"/>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Courier dispatch note or air waybill.</w:t>
      </w:r>
    </w:p>
    <w:p w14:paraId="4A26643D" w14:textId="77777777" w:rsidR="005F0ED6" w:rsidRPr="00D81D80" w:rsidRDefault="005F0ED6" w:rsidP="005F0ED6">
      <w:pPr>
        <w:kinsoku w:val="0"/>
        <w:overflowPunct w:val="0"/>
        <w:spacing w:after="0" w:line="216" w:lineRule="auto"/>
        <w:ind w:left="1138" w:hanging="145"/>
        <w:contextualSpacing/>
        <w:jc w:val="both"/>
        <w:textAlignment w:val="baseline"/>
        <w:rPr>
          <w:rFonts w:ascii="Arial" w:eastAsia="Times New Roman" w:hAnsi="Arial" w:cs="Arial"/>
          <w:lang w:eastAsia="en-ZA"/>
        </w:rPr>
      </w:pPr>
    </w:p>
    <w:p w14:paraId="3DE05166" w14:textId="77777777" w:rsidR="005F0ED6" w:rsidRPr="00D81D80"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D81D80">
        <w:rPr>
          <w:rFonts w:ascii="Arial" w:eastAsia="Times New Roman" w:hAnsi="Arial" w:cs="Arial"/>
          <w:b/>
          <w:lang w:eastAsia="en-ZA"/>
        </w:rPr>
        <w:t>NB:  Evidencing transport of the relative goods to the Republic of South Africa</w:t>
      </w:r>
    </w:p>
    <w:p w14:paraId="434B9FC0" w14:textId="2E2395B2" w:rsidR="005F0ED6" w:rsidRPr="00D81D80" w:rsidRDefault="005F0ED6" w:rsidP="00C71605">
      <w:pPr>
        <w:tabs>
          <w:tab w:val="left" w:pos="357"/>
        </w:tabs>
        <w:spacing w:before="120" w:after="0" w:line="360" w:lineRule="auto"/>
        <w:jc w:val="both"/>
        <w:rPr>
          <w:rFonts w:ascii="Arial" w:eastAsia="Times New Roman" w:hAnsi="Arial" w:cs="Arial"/>
          <w:b/>
          <w:u w:val="single"/>
          <w:lang w:val="en-GB"/>
        </w:rPr>
      </w:pPr>
      <w:r w:rsidRPr="00D81D80">
        <w:rPr>
          <w:rFonts w:ascii="Arial" w:eastAsia="Times New Roman" w:hAnsi="Arial" w:cs="Arial"/>
          <w:b/>
          <w:u w:val="single"/>
          <w:lang w:val="en-GB"/>
        </w:rPr>
        <w:t xml:space="preserve">Service- related payments </w:t>
      </w:r>
    </w:p>
    <w:p w14:paraId="473C53FA" w14:textId="1BE2F4FE" w:rsidR="005F0ED6" w:rsidRPr="00D81D80"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D81D80">
        <w:rPr>
          <w:rFonts w:ascii="Arial" w:eastAsia="Calibri" w:hAnsi="Arial" w:cs="Arial"/>
          <w:b/>
          <w:bCs/>
          <w:lang w:eastAsia="en-ZA"/>
        </w:rPr>
        <w:t>Documents to submit with payment:</w:t>
      </w:r>
    </w:p>
    <w:p w14:paraId="706E85BE" w14:textId="77777777" w:rsidR="005F0ED6" w:rsidRPr="00D81D80" w:rsidRDefault="005F0ED6">
      <w:pPr>
        <w:pStyle w:val="ListParagraph"/>
        <w:numPr>
          <w:ilvl w:val="0"/>
          <w:numId w:val="42"/>
        </w:numPr>
        <w:tabs>
          <w:tab w:val="left" w:pos="1440"/>
        </w:tabs>
        <w:kinsoku w:val="0"/>
        <w:overflowPunct w:val="0"/>
        <w:spacing w:before="120" w:after="0" w:line="240" w:lineRule="auto"/>
        <w:ind w:left="723"/>
        <w:jc w:val="both"/>
        <w:textAlignment w:val="baseline"/>
        <w:rPr>
          <w:rFonts w:ascii="Arial" w:eastAsia="Times New Roman" w:hAnsi="Arial" w:cs="Arial"/>
          <w:lang w:eastAsia="en-ZA"/>
        </w:rPr>
      </w:pPr>
      <w:r w:rsidRPr="00D81D80">
        <w:rPr>
          <w:rFonts w:ascii="Arial" w:eastAsia="Times New Roman" w:hAnsi="Arial" w:cs="Arial"/>
          <w:lang w:val="en-GB"/>
        </w:rPr>
        <w:t>Commercial invoice (invoice from the overseas supplier)</w:t>
      </w:r>
    </w:p>
    <w:p w14:paraId="590ED881" w14:textId="77777777" w:rsidR="00513C4B" w:rsidRPr="00D81D80" w:rsidRDefault="00513C4B" w:rsidP="00513C4B">
      <w:pPr>
        <w:pStyle w:val="NoSpacing"/>
        <w:jc w:val="both"/>
        <w:rPr>
          <w:rFonts w:ascii="Arial" w:hAnsi="Arial" w:cs="Arial"/>
          <w:b/>
          <w:lang w:val="en-GB"/>
        </w:rPr>
      </w:pPr>
    </w:p>
    <w:p w14:paraId="3AB50929" w14:textId="2994C0C7" w:rsidR="005F0ED6" w:rsidRPr="00D81D80" w:rsidRDefault="005F0ED6" w:rsidP="00513C4B">
      <w:pPr>
        <w:pStyle w:val="NoSpacing"/>
        <w:jc w:val="both"/>
        <w:rPr>
          <w:rFonts w:ascii="Arial" w:eastAsia="Times New Roman" w:hAnsi="Arial" w:cs="Arial"/>
          <w:b/>
          <w:sz w:val="24"/>
          <w:szCs w:val="24"/>
          <w:lang w:val="en-GB"/>
        </w:rPr>
      </w:pPr>
      <w:r w:rsidRPr="00D81D80">
        <w:rPr>
          <w:rFonts w:ascii="Arial" w:eastAsia="Times New Roman" w:hAnsi="Arial" w:cs="Arial"/>
          <w:b/>
          <w:sz w:val="24"/>
          <w:szCs w:val="24"/>
          <w:lang w:val="en-GB"/>
        </w:rPr>
        <w:t>Delete which is not applicable (Yes/No )]</w:t>
      </w:r>
    </w:p>
    <w:p w14:paraId="4E2D3FC3" w14:textId="77777777" w:rsidR="005F0ED6" w:rsidRPr="00D81D80" w:rsidRDefault="005F0ED6" w:rsidP="005F0ED6">
      <w:pPr>
        <w:tabs>
          <w:tab w:val="left" w:pos="357"/>
        </w:tabs>
        <w:spacing w:after="0" w:line="240" w:lineRule="auto"/>
        <w:jc w:val="both"/>
        <w:rPr>
          <w:rFonts w:ascii="Arial" w:eastAsia="Times New Roman" w:hAnsi="Arial" w:cs="Arial"/>
          <w:b/>
          <w:lang w:val="en-GB"/>
        </w:rPr>
      </w:pPr>
    </w:p>
    <w:p w14:paraId="03109B48" w14:textId="77777777" w:rsidR="005F0ED6" w:rsidRPr="00D81D80" w:rsidRDefault="005F0ED6" w:rsidP="005F0ED6">
      <w:pPr>
        <w:tabs>
          <w:tab w:val="left" w:pos="357"/>
        </w:tabs>
        <w:spacing w:after="0" w:line="240" w:lineRule="auto"/>
        <w:jc w:val="both"/>
        <w:rPr>
          <w:rFonts w:ascii="Arial" w:eastAsia="Times New Roman" w:hAnsi="Arial" w:cs="Arial"/>
          <w:b/>
          <w:sz w:val="24"/>
          <w:szCs w:val="24"/>
          <w:lang w:val="en-GB"/>
        </w:rPr>
      </w:pPr>
      <w:r w:rsidRPr="00D81D80">
        <w:rPr>
          <w:rFonts w:ascii="Arial" w:eastAsia="Times New Roman" w:hAnsi="Arial" w:cs="Arial"/>
          <w:b/>
          <w:sz w:val="24"/>
          <w:szCs w:val="24"/>
          <w:lang w:val="en-GB"/>
        </w:rPr>
        <w:t>OR</w:t>
      </w:r>
    </w:p>
    <w:p w14:paraId="2F21D387" w14:textId="77777777" w:rsidR="005F0ED6" w:rsidRPr="00D81D80" w:rsidRDefault="005F0ED6" w:rsidP="005F0ED6">
      <w:pPr>
        <w:tabs>
          <w:tab w:val="left" w:pos="357"/>
        </w:tabs>
        <w:spacing w:after="0" w:line="240" w:lineRule="auto"/>
        <w:jc w:val="both"/>
        <w:rPr>
          <w:rFonts w:ascii="Arial" w:eastAsia="Times New Roman" w:hAnsi="Arial" w:cs="Arial"/>
          <w:b/>
          <w:sz w:val="24"/>
          <w:szCs w:val="24"/>
          <w:lang w:val="en-GB"/>
        </w:rPr>
      </w:pPr>
    </w:p>
    <w:p w14:paraId="3FBCA8A1"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GB"/>
        </w:rPr>
      </w:pPr>
      <w:r w:rsidRPr="00D81D80">
        <w:rPr>
          <w:rFonts w:ascii="Arial" w:eastAsia="Times New Roman" w:hAnsi="Arial" w:cs="Arial"/>
          <w:b/>
          <w:u w:val="single"/>
          <w:lang w:val="en-GB"/>
        </w:rPr>
        <w:t>Payment Method 1B;</w:t>
      </w:r>
    </w:p>
    <w:p w14:paraId="439DF703" w14:textId="77777777" w:rsidR="005F0ED6" w:rsidRPr="00D81D80" w:rsidRDefault="005F0ED6" w:rsidP="00513C4B">
      <w:pPr>
        <w:tabs>
          <w:tab w:val="left" w:pos="357"/>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jc w:val="both"/>
        <w:rPr>
          <w:rFonts w:ascii="Arial" w:eastAsia="Times New Roman" w:hAnsi="Arial" w:cs="Arial"/>
          <w:lang w:val="en-GB"/>
        </w:rPr>
      </w:pPr>
      <w:r w:rsidRPr="00D81D80">
        <w:rPr>
          <w:rFonts w:ascii="Arial" w:eastAsia="Times New Roman" w:hAnsi="Arial" w:cs="Arial"/>
          <w:lang w:val="en-GB"/>
        </w:rPr>
        <w:t>To a valid SARB approved CFC account in South Africa, in a foreign currency (payment will be made to the contracting party)</w:t>
      </w:r>
    </w:p>
    <w:p w14:paraId="69BFEF56" w14:textId="77777777" w:rsidR="005F0ED6" w:rsidRPr="00D81D80" w:rsidRDefault="005F0ED6" w:rsidP="00513C4B">
      <w:pPr>
        <w:tabs>
          <w:tab w:val="left" w:pos="357"/>
        </w:tabs>
        <w:spacing w:before="240" w:after="120" w:line="240" w:lineRule="auto"/>
        <w:jc w:val="both"/>
        <w:rPr>
          <w:rFonts w:ascii="Arial" w:eastAsia="Times New Roman" w:hAnsi="Arial" w:cs="Arial"/>
          <w:b/>
          <w:bCs/>
          <w:lang w:val="en-GB"/>
        </w:rPr>
      </w:pPr>
      <w:r w:rsidRPr="00D81D80">
        <w:rPr>
          <w:rFonts w:ascii="Arial" w:eastAsia="Times New Roman" w:hAnsi="Arial" w:cs="Arial"/>
          <w:b/>
          <w:bCs/>
          <w:u w:val="single"/>
          <w:lang w:val="en-GB"/>
        </w:rPr>
        <w:t>Please note</w:t>
      </w:r>
      <w:r w:rsidRPr="00D81D80">
        <w:rPr>
          <w:rFonts w:ascii="Arial" w:eastAsia="Times New Roman" w:hAnsi="Arial" w:cs="Arial"/>
          <w:b/>
          <w:bCs/>
          <w:lang w:val="en-GB"/>
        </w:rPr>
        <w:t xml:space="preserve">: </w:t>
      </w:r>
    </w:p>
    <w:p w14:paraId="034D98A1" w14:textId="77777777" w:rsidR="005F0ED6" w:rsidRPr="00D81D80" w:rsidRDefault="005F0ED6">
      <w:pPr>
        <w:pStyle w:val="ListParagraph"/>
        <w:numPr>
          <w:ilvl w:val="0"/>
          <w:numId w:val="26"/>
        </w:numPr>
        <w:tabs>
          <w:tab w:val="left" w:pos="357"/>
        </w:tabs>
        <w:spacing w:after="0" w:line="240" w:lineRule="auto"/>
        <w:ind w:left="567" w:hanging="567"/>
        <w:jc w:val="both"/>
        <w:rPr>
          <w:rFonts w:ascii="Arial" w:eastAsia="Times New Roman" w:hAnsi="Arial" w:cs="Arial"/>
          <w:lang w:val="en-GB"/>
        </w:rPr>
      </w:pPr>
      <w:r w:rsidRPr="00D81D80">
        <w:rPr>
          <w:rFonts w:ascii="Arial" w:eastAsia="Times New Roman" w:hAnsi="Arial" w:cs="Arial"/>
          <w:lang w:val="en-GB"/>
        </w:rPr>
        <w:t xml:space="preserve">The contracting party must be the direct importer. </w:t>
      </w:r>
    </w:p>
    <w:p w14:paraId="52E4F88F" w14:textId="77777777" w:rsidR="005F0ED6" w:rsidRPr="00D81D80" w:rsidRDefault="005F0ED6">
      <w:pPr>
        <w:pStyle w:val="ListParagraph"/>
        <w:numPr>
          <w:ilvl w:val="0"/>
          <w:numId w:val="26"/>
        </w:numPr>
        <w:tabs>
          <w:tab w:val="left" w:pos="426"/>
        </w:tabs>
        <w:spacing w:after="0" w:line="240" w:lineRule="auto"/>
        <w:ind w:left="426" w:hanging="426"/>
        <w:jc w:val="both"/>
        <w:rPr>
          <w:rFonts w:ascii="Arial" w:eastAsia="Times New Roman" w:hAnsi="Arial" w:cs="Arial"/>
          <w:lang w:val="en-GB"/>
        </w:rPr>
      </w:pPr>
      <w:r w:rsidRPr="00D81D80">
        <w:rPr>
          <w:rFonts w:ascii="Arial" w:eastAsia="Times New Roman" w:hAnsi="Arial" w:cs="Arial"/>
          <w:lang w:val="en-GB"/>
        </w:rPr>
        <w:t>For payment purposes, Eskom will require both the foreign (commercial) invoice and the local tax invoice.</w:t>
      </w:r>
    </w:p>
    <w:p w14:paraId="352055E7" w14:textId="77777777" w:rsidR="005F0ED6" w:rsidRPr="00D81D80" w:rsidRDefault="005F0ED6">
      <w:pPr>
        <w:pStyle w:val="ListParagraph"/>
        <w:numPr>
          <w:ilvl w:val="0"/>
          <w:numId w:val="26"/>
        </w:numPr>
        <w:tabs>
          <w:tab w:val="left" w:pos="357"/>
          <w:tab w:val="left" w:pos="567"/>
        </w:tabs>
        <w:spacing w:after="0" w:line="240" w:lineRule="auto"/>
        <w:ind w:left="426" w:hanging="426"/>
        <w:jc w:val="both"/>
        <w:rPr>
          <w:rFonts w:ascii="Arial" w:eastAsia="Times New Roman" w:hAnsi="Arial" w:cs="Arial"/>
          <w:lang w:val="en-GB"/>
        </w:rPr>
      </w:pPr>
      <w:r w:rsidRPr="00D81D80">
        <w:rPr>
          <w:rFonts w:ascii="Arial" w:eastAsia="Times New Roman" w:hAnsi="Arial" w:cs="Arial"/>
          <w:lang w:val="en-GB"/>
        </w:rPr>
        <w:t>The foreign currency values on both the commercial and local invoice must match. Eskom will not pay any profit in foreign currency. (Please note that the commercial invoice used in the clearance of the imported goods must be from the country of origin)</w:t>
      </w:r>
    </w:p>
    <w:p w14:paraId="348C4221" w14:textId="77777777" w:rsidR="005F0ED6" w:rsidRPr="00D81D80" w:rsidRDefault="005F0ED6" w:rsidP="005F0ED6">
      <w:pPr>
        <w:pStyle w:val="ListParagraph"/>
        <w:tabs>
          <w:tab w:val="left" w:pos="357"/>
          <w:tab w:val="left" w:pos="567"/>
        </w:tabs>
        <w:spacing w:after="0" w:line="240" w:lineRule="auto"/>
        <w:ind w:left="426"/>
        <w:jc w:val="both"/>
        <w:rPr>
          <w:rFonts w:ascii="Arial" w:eastAsia="Times New Roman" w:hAnsi="Arial" w:cs="Arial"/>
          <w:lang w:val="en-GB"/>
        </w:rPr>
      </w:pPr>
    </w:p>
    <w:p w14:paraId="03D1C335" w14:textId="77777777" w:rsidR="005F0ED6" w:rsidRPr="00D81D80" w:rsidRDefault="005F0ED6">
      <w:pPr>
        <w:pStyle w:val="ListParagraph"/>
        <w:numPr>
          <w:ilvl w:val="0"/>
          <w:numId w:val="26"/>
        </w:numPr>
        <w:tabs>
          <w:tab w:val="left" w:pos="284"/>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If Payment Method 1B is the option selected for the payment for any imported goods/services, then the following documentation is to be submitted with your submission:</w:t>
      </w:r>
    </w:p>
    <w:p w14:paraId="213A8C37" w14:textId="77777777" w:rsidR="005F0ED6" w:rsidRPr="00F02331" w:rsidRDefault="005F0ED6">
      <w:pPr>
        <w:pStyle w:val="ListParagraph"/>
        <w:numPr>
          <w:ilvl w:val="0"/>
          <w:numId w:val="43"/>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Copy of tenderers bankers’ initial application to the Reserve Bank requesting approval to invoice a local entity or Eskom, and for Eskom to pay the invoiced currency into the contracting party’s CFC account.</w:t>
      </w:r>
    </w:p>
    <w:p w14:paraId="5E21EA27" w14:textId="77777777" w:rsidR="005F0ED6" w:rsidRPr="00F02331" w:rsidRDefault="005F0ED6">
      <w:pPr>
        <w:pStyle w:val="ListParagraph"/>
        <w:numPr>
          <w:ilvl w:val="0"/>
          <w:numId w:val="43"/>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Copy of the response from the Reserve Bank regarding the initial application, on the Reserve Bank’s letterhead</w:t>
      </w:r>
    </w:p>
    <w:p w14:paraId="5620C1A5" w14:textId="77777777" w:rsidR="005F0ED6" w:rsidRPr="00F02331" w:rsidRDefault="005F0ED6">
      <w:pPr>
        <w:pStyle w:val="ListParagraph"/>
        <w:numPr>
          <w:ilvl w:val="0"/>
          <w:numId w:val="43"/>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lastRenderedPageBreak/>
        <w:t xml:space="preserve">Copy of the latest application to the Reserve Bank to renew the approval. </w:t>
      </w:r>
    </w:p>
    <w:p w14:paraId="41B1AADC" w14:textId="77777777" w:rsidR="005F0ED6" w:rsidRPr="00F02331" w:rsidRDefault="005F0ED6">
      <w:pPr>
        <w:pStyle w:val="ListParagraph"/>
        <w:numPr>
          <w:ilvl w:val="0"/>
          <w:numId w:val="43"/>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Copy of the response from the Reserve Bank to the application to renew the approval to invoice Eskom in foreign currency.</w:t>
      </w:r>
    </w:p>
    <w:p w14:paraId="5F59548B" w14:textId="77777777" w:rsidR="005F0ED6" w:rsidRPr="00F02331" w:rsidRDefault="005F0ED6" w:rsidP="005F0ED6">
      <w:pPr>
        <w:tabs>
          <w:tab w:val="left" w:pos="357"/>
        </w:tabs>
        <w:spacing w:after="0" w:line="240" w:lineRule="auto"/>
        <w:jc w:val="both"/>
        <w:rPr>
          <w:rFonts w:ascii="Arial" w:eastAsia="Times New Roman" w:hAnsi="Arial" w:cs="Arial"/>
          <w:b/>
          <w:sz w:val="24"/>
          <w:szCs w:val="24"/>
          <w:lang w:val="en-GB"/>
        </w:rPr>
      </w:pPr>
    </w:p>
    <w:p w14:paraId="010D2F7E"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F02331">
        <w:rPr>
          <w:rFonts w:ascii="Arial" w:eastAsia="Calibri" w:hAnsi="Arial" w:cs="Arial"/>
          <w:b/>
          <w:bCs/>
          <w:lang w:eastAsia="en-ZA"/>
        </w:rPr>
        <w:t xml:space="preserve">Documents to submit with payment: </w:t>
      </w:r>
    </w:p>
    <w:p w14:paraId="71E3A3D3"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Commercial invoice </w:t>
      </w:r>
      <w:r w:rsidRPr="00F02331">
        <w:rPr>
          <w:rFonts w:ascii="Arial" w:eastAsia="Times New Roman" w:hAnsi="Arial" w:cs="Arial"/>
          <w:lang w:eastAsia="en-ZA"/>
        </w:rPr>
        <w:t>(from the foreign supplier, country of origin and used to clear the goods)</w:t>
      </w:r>
    </w:p>
    <w:p w14:paraId="4510D88E"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Local invoice or Tax invoice </w:t>
      </w:r>
    </w:p>
    <w:p w14:paraId="32508B31"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Both the commercial invoice and local invoices must match</w:t>
      </w:r>
    </w:p>
    <w:p w14:paraId="56F894D7"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1972E53C"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r w:rsidRPr="00F02331">
        <w:rPr>
          <w:rFonts w:ascii="Arial" w:eastAsia="Times New Roman" w:hAnsi="Arial" w:cs="Arial"/>
          <w:b/>
          <w:bCs/>
          <w:u w:val="single"/>
          <w:lang w:eastAsia="en-ZA"/>
        </w:rPr>
        <w:t xml:space="preserve">Import payments </w:t>
      </w:r>
    </w:p>
    <w:p w14:paraId="67D0DC34"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529C9393"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SAD 500</w:t>
      </w:r>
    </w:p>
    <w:p w14:paraId="5BD662B1"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Bill of Entry as evidence that goods have been cleared by the Department of Customs and Excise</w:t>
      </w:r>
    </w:p>
    <w:p w14:paraId="4A94F68B"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Customs release notification </w:t>
      </w:r>
    </w:p>
    <w:p w14:paraId="4FC30EF5"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Transport documents from the freight company</w:t>
      </w:r>
    </w:p>
    <w:p w14:paraId="0921AC64"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6BDF3491" w14:textId="5D31954C"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bCs/>
          <w:lang w:eastAsia="en-ZA"/>
        </w:rPr>
      </w:pPr>
      <w:r w:rsidRPr="00F02331">
        <w:rPr>
          <w:rFonts w:ascii="Arial" w:eastAsia="Times New Roman" w:hAnsi="Arial" w:cs="Arial"/>
          <w:b/>
          <w:bCs/>
          <w:lang w:eastAsia="en-ZA"/>
        </w:rPr>
        <w:t>Any of the following documents as per the mode of transportation</w:t>
      </w:r>
      <w:r w:rsidR="004A159B">
        <w:rPr>
          <w:rFonts w:ascii="Arial" w:eastAsia="Times New Roman" w:hAnsi="Arial" w:cs="Arial"/>
          <w:b/>
          <w:bCs/>
          <w:lang w:eastAsia="en-ZA"/>
        </w:rPr>
        <w:t>: -</w:t>
      </w:r>
      <w:r w:rsidRPr="00F02331">
        <w:rPr>
          <w:rFonts w:ascii="Arial" w:eastAsia="Times New Roman" w:hAnsi="Arial" w:cs="Arial"/>
          <w:b/>
          <w:bCs/>
          <w:lang w:eastAsia="en-ZA"/>
        </w:rPr>
        <w:t xml:space="preserve"> </w:t>
      </w:r>
    </w:p>
    <w:p w14:paraId="6CF0A060"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Marine/ ocean bill of lading </w:t>
      </w:r>
    </w:p>
    <w:p w14:paraId="66456CE6"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Airway bill / air transport document </w:t>
      </w:r>
    </w:p>
    <w:p w14:paraId="106F8E4C"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Road or rail consignment note.</w:t>
      </w:r>
    </w:p>
    <w:p w14:paraId="22B2ABD0"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Postal receipt</w:t>
      </w:r>
    </w:p>
    <w:p w14:paraId="3B7618DD"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Certificate of posting </w:t>
      </w:r>
    </w:p>
    <w:p w14:paraId="3CA4A902"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Courier dispatch note or air waybill.</w:t>
      </w:r>
    </w:p>
    <w:p w14:paraId="13F47996"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lang w:eastAsia="en-ZA"/>
        </w:rPr>
      </w:pPr>
    </w:p>
    <w:p w14:paraId="24E92A63" w14:textId="77777777" w:rsidR="005F0ED6" w:rsidRPr="00F02331"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NB: Evidencing transport of the relative goods to the Republic of South Africa</w:t>
      </w:r>
    </w:p>
    <w:p w14:paraId="200BE8F7" w14:textId="77777777" w:rsidR="005F0ED6" w:rsidRPr="00F02331"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All documents submitted to Eskom should not have any alterations.</w:t>
      </w:r>
    </w:p>
    <w:p w14:paraId="03F50CC6" w14:textId="77777777" w:rsidR="005F0ED6" w:rsidRPr="00F02331"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The information on the documents should be as originally issued from the authorities, freight companies and overseas suppliers.</w:t>
      </w:r>
    </w:p>
    <w:p w14:paraId="6AF7AE84"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p>
    <w:p w14:paraId="7AFB547C" w14:textId="56D79B2B"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u w:val="single"/>
          <w:lang w:val="en-GB"/>
        </w:rPr>
      </w:pPr>
      <w:r w:rsidRPr="00F02331">
        <w:rPr>
          <w:rFonts w:ascii="Arial" w:eastAsia="Times New Roman" w:hAnsi="Arial" w:cs="Arial"/>
          <w:b/>
          <w:u w:val="single"/>
          <w:lang w:val="en-GB"/>
        </w:rPr>
        <w:t xml:space="preserve">Service-related payments </w:t>
      </w:r>
    </w:p>
    <w:p w14:paraId="16E50180" w14:textId="0086F552" w:rsidR="005F0ED6" w:rsidRPr="00F02331" w:rsidRDefault="005F0ED6">
      <w:pPr>
        <w:pStyle w:val="ListParagraph"/>
        <w:numPr>
          <w:ilvl w:val="0"/>
          <w:numId w:val="33"/>
        </w:numPr>
        <w:tabs>
          <w:tab w:val="left" w:pos="1440"/>
        </w:tabs>
        <w:kinsoku w:val="0"/>
        <w:overflowPunct w:val="0"/>
        <w:spacing w:after="0" w:line="240" w:lineRule="auto"/>
        <w:jc w:val="both"/>
        <w:textAlignment w:val="baseline"/>
        <w:rPr>
          <w:rFonts w:ascii="Arial" w:eastAsia="Calibri" w:hAnsi="Arial" w:cs="Arial"/>
          <w:lang w:val="en-GB" w:eastAsia="en-ZA"/>
        </w:rPr>
      </w:pPr>
      <w:r w:rsidRPr="00F02331">
        <w:rPr>
          <w:rFonts w:ascii="Arial" w:eastAsia="Calibri" w:hAnsi="Arial" w:cs="Arial"/>
          <w:lang w:val="en-GB" w:eastAsia="en-ZA"/>
        </w:rPr>
        <w:t>Should a supplier select this option, they are required to provide proof that the South African Reserve Bank has given them approval to invoice Eskom in foreign currency for services related payments and to receive foreign currency proceeds into that CFC account.  The proof would consist of</w:t>
      </w:r>
      <w:r w:rsidR="004A159B">
        <w:rPr>
          <w:rFonts w:ascii="Arial" w:eastAsia="Calibri" w:hAnsi="Arial" w:cs="Arial"/>
          <w:lang w:val="en-GB" w:eastAsia="en-ZA"/>
        </w:rPr>
        <w:t>: -</w:t>
      </w:r>
    </w:p>
    <w:p w14:paraId="6A774711" w14:textId="77777777" w:rsidR="005F0ED6" w:rsidRPr="00F02331" w:rsidRDefault="005F0ED6" w:rsidP="005F0ED6">
      <w:pPr>
        <w:tabs>
          <w:tab w:val="left" w:pos="1440"/>
        </w:tabs>
        <w:kinsoku w:val="0"/>
        <w:overflowPunct w:val="0"/>
        <w:spacing w:after="0" w:line="240" w:lineRule="auto"/>
        <w:ind w:left="1138"/>
        <w:contextualSpacing/>
        <w:jc w:val="both"/>
        <w:textAlignment w:val="baseline"/>
        <w:rPr>
          <w:rFonts w:ascii="Arial" w:eastAsia="Times New Roman" w:hAnsi="Arial" w:cs="Arial"/>
          <w:lang w:eastAsia="en-ZA"/>
        </w:rPr>
      </w:pPr>
    </w:p>
    <w:p w14:paraId="7CEE4086" w14:textId="70C5D1E4" w:rsidR="005F0ED6" w:rsidRPr="00F02331" w:rsidRDefault="005F0ED6">
      <w:pPr>
        <w:pStyle w:val="ListParagraph"/>
        <w:numPr>
          <w:ilvl w:val="0"/>
          <w:numId w:val="44"/>
        </w:numPr>
        <w:tabs>
          <w:tab w:val="left" w:pos="1440"/>
        </w:tabs>
        <w:kinsoku w:val="0"/>
        <w:overflowPunct w:val="0"/>
        <w:spacing w:after="0" w:line="240" w:lineRule="auto"/>
        <w:jc w:val="both"/>
        <w:textAlignment w:val="baseline"/>
        <w:rPr>
          <w:rFonts w:ascii="Arial" w:eastAsia="Calibri" w:hAnsi="Arial" w:cs="Arial"/>
          <w:lang w:val="en-GB" w:eastAsia="en-ZA"/>
        </w:rPr>
      </w:pPr>
      <w:r w:rsidRPr="00F02331">
        <w:rPr>
          <w:rFonts w:ascii="Arial" w:eastAsia="Calibri" w:hAnsi="Arial" w:cs="Arial"/>
          <w:lang w:val="en-GB" w:eastAsia="en-ZA"/>
        </w:rPr>
        <w:t>A copy of a letter from the supplier’s bankers to the Reserve Bank requesting authority to receive services related payments to be made into a CFC account.</w:t>
      </w:r>
    </w:p>
    <w:p w14:paraId="5B2E3D5A" w14:textId="77777777" w:rsidR="005F0ED6" w:rsidRPr="00F02331" w:rsidRDefault="005F0ED6">
      <w:pPr>
        <w:pStyle w:val="ListParagraph"/>
        <w:numPr>
          <w:ilvl w:val="0"/>
          <w:numId w:val="44"/>
        </w:numPr>
        <w:tabs>
          <w:tab w:val="left" w:pos="1440"/>
        </w:tabs>
        <w:kinsoku w:val="0"/>
        <w:overflowPunct w:val="0"/>
        <w:spacing w:after="0" w:line="240" w:lineRule="auto"/>
        <w:jc w:val="both"/>
        <w:textAlignment w:val="baseline"/>
        <w:rPr>
          <w:rFonts w:ascii="Arial" w:eastAsia="Calibri" w:hAnsi="Arial" w:cs="Arial"/>
          <w:lang w:val="en-GB" w:eastAsia="en-ZA"/>
        </w:rPr>
      </w:pPr>
      <w:r w:rsidRPr="00F02331">
        <w:rPr>
          <w:rFonts w:ascii="Arial" w:eastAsia="Calibri" w:hAnsi="Arial" w:cs="Arial"/>
          <w:lang w:eastAsia="en-ZA"/>
        </w:rPr>
        <w:t xml:space="preserve">A copy of the official response from the Reserve Bank authorising payments to be made into the supplier’s CFC account. </w:t>
      </w:r>
      <w:r w:rsidRPr="00F02331">
        <w:rPr>
          <w:rFonts w:ascii="Arial" w:eastAsia="Calibri" w:hAnsi="Arial" w:cs="Arial"/>
          <w:lang w:val="en-GB" w:eastAsia="en-ZA"/>
        </w:rPr>
        <w:t>The supplier’s</w:t>
      </w:r>
      <w:r w:rsidRPr="00F02331">
        <w:rPr>
          <w:rFonts w:ascii="Arial" w:eastAsia="Calibri" w:hAnsi="Arial" w:cs="Arial"/>
          <w:sz w:val="24"/>
          <w:szCs w:val="24"/>
          <w:lang w:val="en-GB" w:eastAsia="en-ZA"/>
        </w:rPr>
        <w:t xml:space="preserve"> </w:t>
      </w:r>
      <w:r w:rsidRPr="00F02331">
        <w:rPr>
          <w:rFonts w:ascii="Arial" w:eastAsia="Calibri" w:hAnsi="Arial" w:cs="Arial"/>
          <w:lang w:val="en-GB" w:eastAsia="en-ZA"/>
        </w:rPr>
        <w:t>documents to the Reserve Bank must make specific reference to Eskom.</w:t>
      </w:r>
    </w:p>
    <w:p w14:paraId="17F49C76"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1E230A86" w14:textId="77777777" w:rsidR="005F0ED6" w:rsidRPr="00F02331" w:rsidRDefault="005F0ED6">
      <w:pPr>
        <w:pStyle w:val="ListParagraph"/>
        <w:numPr>
          <w:ilvl w:val="0"/>
          <w:numId w:val="33"/>
        </w:numPr>
        <w:tabs>
          <w:tab w:val="left" w:pos="1440"/>
        </w:tabs>
        <w:kinsoku w:val="0"/>
        <w:overflowPunct w:val="0"/>
        <w:spacing w:after="0" w:line="240" w:lineRule="auto"/>
        <w:jc w:val="both"/>
        <w:textAlignment w:val="baseline"/>
        <w:rPr>
          <w:rFonts w:ascii="Arial" w:eastAsia="Times New Roman" w:hAnsi="Arial" w:cs="Arial"/>
          <w:lang w:val="en-GB"/>
        </w:rPr>
      </w:pPr>
      <w:r w:rsidRPr="00F02331">
        <w:rPr>
          <w:rFonts w:ascii="Arial" w:eastAsia="Calibri" w:hAnsi="Arial" w:cs="Arial"/>
          <w:lang w:val="en-GB" w:eastAsia="en-ZA"/>
        </w:rPr>
        <w:t>This approval is only valid for a period of 1 year or as per SARB approval period.</w:t>
      </w:r>
      <w:r w:rsidRPr="00F02331">
        <w:rPr>
          <w:rFonts w:ascii="Arial" w:eastAsia="Times New Roman" w:hAnsi="Arial" w:cs="Arial"/>
          <w:lang w:val="en-GB"/>
        </w:rPr>
        <w:t xml:space="preserve"> </w:t>
      </w:r>
    </w:p>
    <w:p w14:paraId="540B03B9" w14:textId="77777777" w:rsidR="004A159B" w:rsidRDefault="004A159B"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5190F6E5" w14:textId="77777777" w:rsidR="0026673F" w:rsidRDefault="0026673F"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15EACA9E" w14:textId="77777777" w:rsidR="0026673F" w:rsidRDefault="0026673F"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1F3FA723" w14:textId="77777777" w:rsidR="0026673F" w:rsidRDefault="0026673F"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3AAD84B9" w14:textId="6B6BBD07" w:rsidR="005F0ED6"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F02331">
        <w:rPr>
          <w:rFonts w:ascii="Arial" w:eastAsia="Calibri" w:hAnsi="Arial" w:cs="Arial"/>
          <w:b/>
          <w:bCs/>
          <w:lang w:eastAsia="en-ZA"/>
        </w:rPr>
        <w:lastRenderedPageBreak/>
        <w:t>Documents to submit with payment:</w:t>
      </w:r>
    </w:p>
    <w:p w14:paraId="2DC9883F"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F02331">
        <w:rPr>
          <w:rFonts w:ascii="Arial" w:eastAsia="Times New Roman" w:hAnsi="Arial" w:cs="Arial"/>
          <w:lang w:val="en-GB"/>
        </w:rPr>
        <w:t xml:space="preserve">                                                </w:t>
      </w:r>
    </w:p>
    <w:p w14:paraId="277CA6F7" w14:textId="77777777" w:rsidR="005F0ED6" w:rsidRPr="00F02331" w:rsidRDefault="005F0ED6">
      <w:pPr>
        <w:numPr>
          <w:ilvl w:val="0"/>
          <w:numId w:val="32"/>
        </w:numPr>
        <w:tabs>
          <w:tab w:val="left" w:pos="357"/>
        </w:tabs>
        <w:spacing w:after="0" w:line="240" w:lineRule="auto"/>
        <w:ind w:left="723"/>
        <w:jc w:val="both"/>
        <w:rPr>
          <w:rFonts w:ascii="Arial" w:eastAsia="Times New Roman" w:hAnsi="Arial" w:cs="Arial"/>
          <w:lang w:val="en-GB"/>
        </w:rPr>
      </w:pPr>
      <w:r w:rsidRPr="00F02331">
        <w:rPr>
          <w:rFonts w:ascii="Arial" w:eastAsia="Times New Roman" w:hAnsi="Arial" w:cs="Arial"/>
          <w:lang w:val="en-GB"/>
        </w:rPr>
        <w:t>Commercial invoice (invoice from the overseas supplier to proof that we have foreign currency exposure)</w:t>
      </w:r>
    </w:p>
    <w:p w14:paraId="741E0F8B" w14:textId="77777777" w:rsidR="005F0ED6" w:rsidRPr="00F02331" w:rsidRDefault="005F0ED6">
      <w:pPr>
        <w:numPr>
          <w:ilvl w:val="0"/>
          <w:numId w:val="32"/>
        </w:numPr>
        <w:tabs>
          <w:tab w:val="left" w:pos="357"/>
        </w:tabs>
        <w:spacing w:after="0" w:line="240" w:lineRule="auto"/>
        <w:ind w:left="723"/>
        <w:jc w:val="both"/>
        <w:rPr>
          <w:rFonts w:ascii="Arial" w:eastAsia="Times New Roman" w:hAnsi="Arial" w:cs="Arial"/>
          <w:lang w:val="en-GB"/>
        </w:rPr>
      </w:pPr>
      <w:r w:rsidRPr="00F02331">
        <w:rPr>
          <w:rFonts w:ascii="Arial" w:eastAsia="Times New Roman" w:hAnsi="Arial" w:cs="Arial"/>
          <w:lang w:val="en-GB"/>
        </w:rPr>
        <w:t>Local Tax invoice (from the local supplier)</w:t>
      </w:r>
    </w:p>
    <w:p w14:paraId="40474214" w14:textId="77777777" w:rsidR="005F0ED6" w:rsidRPr="00F02331" w:rsidRDefault="005F0ED6">
      <w:pPr>
        <w:numPr>
          <w:ilvl w:val="0"/>
          <w:numId w:val="32"/>
        </w:numPr>
        <w:tabs>
          <w:tab w:val="left" w:pos="357"/>
          <w:tab w:val="left" w:pos="1440"/>
        </w:tabs>
        <w:kinsoku w:val="0"/>
        <w:overflowPunct w:val="0"/>
        <w:spacing w:after="0" w:line="240" w:lineRule="auto"/>
        <w:ind w:left="723"/>
        <w:contextualSpacing/>
        <w:jc w:val="both"/>
        <w:textAlignment w:val="baseline"/>
        <w:rPr>
          <w:rFonts w:ascii="Arial" w:eastAsia="Times New Roman" w:hAnsi="Arial" w:cs="Arial"/>
          <w:lang w:eastAsia="en-ZA"/>
        </w:rPr>
      </w:pPr>
      <w:r w:rsidRPr="00F02331">
        <w:rPr>
          <w:rFonts w:ascii="Arial" w:eastAsia="Calibri" w:hAnsi="Arial" w:cs="Arial"/>
          <w:lang w:eastAsia="en-ZA"/>
        </w:rPr>
        <w:t>Both the commercial invoice and local invoices must match</w:t>
      </w:r>
    </w:p>
    <w:p w14:paraId="1CA6F99F" w14:textId="77777777" w:rsidR="005F0ED6" w:rsidRPr="00F02331" w:rsidRDefault="005F0ED6" w:rsidP="005F0ED6">
      <w:pPr>
        <w:tabs>
          <w:tab w:val="left" w:pos="357"/>
        </w:tabs>
        <w:spacing w:after="0" w:line="240" w:lineRule="auto"/>
        <w:ind w:left="720"/>
        <w:jc w:val="both"/>
        <w:rPr>
          <w:rFonts w:ascii="Arial" w:eastAsia="Times New Roman" w:hAnsi="Arial" w:cs="Arial"/>
          <w:sz w:val="24"/>
          <w:szCs w:val="24"/>
          <w:lang w:val="en-GB"/>
        </w:rPr>
      </w:pPr>
    </w:p>
    <w:p w14:paraId="4CC2FAE3" w14:textId="77777777" w:rsidR="005F0ED6" w:rsidRPr="00F02331" w:rsidRDefault="005F0ED6" w:rsidP="005F0ED6">
      <w:pPr>
        <w:tabs>
          <w:tab w:val="left" w:pos="357"/>
        </w:tabs>
        <w:spacing w:after="0"/>
        <w:jc w:val="both"/>
        <w:rPr>
          <w:rFonts w:ascii="Arial" w:eastAsia="Times New Roman" w:hAnsi="Arial" w:cs="Arial"/>
          <w:b/>
          <w:lang w:val="en-GB"/>
        </w:rPr>
      </w:pPr>
      <w:r w:rsidRPr="00F02331">
        <w:rPr>
          <w:rFonts w:ascii="Arial" w:eastAsia="Times New Roman" w:hAnsi="Arial" w:cs="Arial"/>
          <w:b/>
          <w:lang w:val="en-GB"/>
        </w:rPr>
        <w:t>NB: If a supplier is unable to produce or provide Eskom with a commercial invoice, the contract will be concluded in rands. The contract cannot be linked to any Exchange Rate.</w:t>
      </w:r>
    </w:p>
    <w:p w14:paraId="6F1FC428" w14:textId="77777777" w:rsidR="005F0ED6" w:rsidRPr="00F02331" w:rsidRDefault="005F0ED6" w:rsidP="005F0ED6">
      <w:pPr>
        <w:tabs>
          <w:tab w:val="left" w:pos="357"/>
        </w:tabs>
        <w:spacing w:after="0" w:line="240" w:lineRule="auto"/>
        <w:jc w:val="both"/>
        <w:rPr>
          <w:rFonts w:ascii="Arial" w:eastAsia="Times New Roman" w:hAnsi="Arial" w:cs="Arial"/>
          <w:b/>
          <w:lang w:val="en-GB"/>
        </w:rPr>
      </w:pPr>
    </w:p>
    <w:p w14:paraId="30B52FBD"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sz w:val="24"/>
          <w:szCs w:val="24"/>
          <w:lang w:val="en-GB"/>
        </w:rPr>
      </w:pPr>
      <w:r w:rsidRPr="00F02331">
        <w:rPr>
          <w:rFonts w:ascii="Arial" w:eastAsia="Times New Roman" w:hAnsi="Arial" w:cs="Arial"/>
          <w:b/>
          <w:sz w:val="24"/>
          <w:szCs w:val="24"/>
          <w:lang w:val="en-GB"/>
        </w:rPr>
        <w:t>[Delete which is not applicable (Yes/No )]</w:t>
      </w:r>
    </w:p>
    <w:p w14:paraId="31F52D38" w14:textId="77777777" w:rsidR="005F0ED6" w:rsidRPr="00F02331" w:rsidRDefault="005F0ED6" w:rsidP="005F0ED6">
      <w:pPr>
        <w:tabs>
          <w:tab w:val="left" w:pos="357"/>
        </w:tabs>
        <w:spacing w:after="0" w:line="240" w:lineRule="auto"/>
        <w:jc w:val="both"/>
        <w:rPr>
          <w:rFonts w:ascii="Arial" w:eastAsia="Times New Roman" w:hAnsi="Arial" w:cs="Arial"/>
          <w:b/>
          <w:sz w:val="24"/>
          <w:szCs w:val="24"/>
          <w:lang w:val="en-GB"/>
        </w:rPr>
      </w:pPr>
    </w:p>
    <w:p w14:paraId="25D482BB" w14:textId="77777777" w:rsidR="005F0ED6" w:rsidRPr="00F02331" w:rsidRDefault="005F0ED6" w:rsidP="005F0ED6">
      <w:pPr>
        <w:tabs>
          <w:tab w:val="left" w:pos="357"/>
        </w:tabs>
        <w:spacing w:after="0" w:line="240" w:lineRule="auto"/>
        <w:jc w:val="both"/>
        <w:rPr>
          <w:rFonts w:ascii="Arial" w:eastAsia="Times New Roman" w:hAnsi="Arial" w:cs="Arial"/>
          <w:b/>
          <w:lang w:val="en-GB"/>
        </w:rPr>
      </w:pPr>
      <w:r w:rsidRPr="00F02331">
        <w:rPr>
          <w:rFonts w:ascii="Arial" w:eastAsia="Times New Roman" w:hAnsi="Arial" w:cs="Arial"/>
          <w:b/>
          <w:lang w:val="en-GB"/>
        </w:rPr>
        <w:t xml:space="preserve">OR </w:t>
      </w:r>
    </w:p>
    <w:p w14:paraId="64A7FB0D" w14:textId="77777777" w:rsidR="005F0ED6" w:rsidRPr="00F02331" w:rsidRDefault="005F0ED6" w:rsidP="005F0ED6">
      <w:pPr>
        <w:tabs>
          <w:tab w:val="left" w:pos="357"/>
        </w:tabs>
        <w:spacing w:after="0" w:line="240" w:lineRule="auto"/>
        <w:jc w:val="both"/>
        <w:rPr>
          <w:rFonts w:ascii="Arial" w:eastAsia="Times New Roman" w:hAnsi="Arial" w:cs="Arial"/>
          <w:b/>
          <w:lang w:val="en-GB"/>
        </w:rPr>
      </w:pPr>
    </w:p>
    <w:p w14:paraId="1B5707A1" w14:textId="77777777" w:rsidR="005F0ED6" w:rsidRPr="00F02331" w:rsidRDefault="005F0ED6" w:rsidP="005F0ED6">
      <w:pPr>
        <w:tabs>
          <w:tab w:val="left" w:pos="357"/>
        </w:tabs>
        <w:spacing w:after="0" w:line="240" w:lineRule="auto"/>
        <w:ind w:left="2127" w:hanging="2127"/>
        <w:rPr>
          <w:rFonts w:ascii="Arial" w:eastAsia="Times New Roman" w:hAnsi="Arial" w:cs="Arial"/>
          <w:b/>
          <w:u w:val="single"/>
          <w:lang w:val="en-GB"/>
        </w:rPr>
      </w:pPr>
      <w:r w:rsidRPr="00F02331">
        <w:rPr>
          <w:rFonts w:ascii="Arial" w:eastAsia="Times New Roman" w:hAnsi="Arial" w:cs="Arial"/>
          <w:b/>
          <w:u w:val="single"/>
          <w:lang w:val="en-GB"/>
        </w:rPr>
        <w:t>Payment Method 2:</w:t>
      </w:r>
    </w:p>
    <w:p w14:paraId="74CC6029"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In South African Rand at the selling spot rate of exchange obtained by </w:t>
      </w:r>
    </w:p>
    <w:p w14:paraId="5F91F955" w14:textId="77777777" w:rsidR="005F0ED6" w:rsidRPr="00F02331" w:rsidRDefault="005F0ED6" w:rsidP="005F0ED6">
      <w:pPr>
        <w:tabs>
          <w:tab w:val="left" w:pos="357"/>
        </w:tabs>
        <w:spacing w:after="0" w:line="240" w:lineRule="auto"/>
        <w:ind w:hanging="1418"/>
        <w:jc w:val="both"/>
        <w:rPr>
          <w:rFonts w:ascii="Arial" w:eastAsia="Times New Roman" w:hAnsi="Arial" w:cs="Arial"/>
          <w:lang w:val="en-GB"/>
        </w:rPr>
      </w:pPr>
      <w:r w:rsidRPr="00F02331">
        <w:rPr>
          <w:rFonts w:ascii="Arial" w:eastAsia="Times New Roman" w:hAnsi="Arial" w:cs="Arial"/>
          <w:lang w:val="en-GB"/>
        </w:rPr>
        <w:tab/>
        <w:t xml:space="preserve">Eskom’s Treasury on the date that the forward cover is cancelled.  Eskom will notify the supplier of the date that the forward cover is cancelled as well </w:t>
      </w:r>
    </w:p>
    <w:p w14:paraId="7E171634"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As the intended payment date, which will be as per the agreed payment terms.</w:t>
      </w:r>
    </w:p>
    <w:p w14:paraId="56BBD169"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Any exchange rate adjustment after Eskom has notified the supplier of the date </w:t>
      </w:r>
    </w:p>
    <w:p w14:paraId="7E5D812F"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and the rate which the forward cover is cancelled, will be for the account of </w:t>
      </w:r>
    </w:p>
    <w:p w14:paraId="6431D252"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the supplier. </w:t>
      </w:r>
    </w:p>
    <w:p w14:paraId="665E8381" w14:textId="77777777" w:rsidR="005F0ED6" w:rsidRPr="00F02331" w:rsidRDefault="005F0ED6" w:rsidP="005F0ED6">
      <w:pPr>
        <w:tabs>
          <w:tab w:val="left" w:pos="357"/>
        </w:tabs>
        <w:spacing w:after="0" w:line="240" w:lineRule="auto"/>
        <w:ind w:left="2127" w:hanging="2127"/>
        <w:rPr>
          <w:rFonts w:ascii="Arial" w:eastAsia="Times New Roman" w:hAnsi="Arial" w:cs="Arial"/>
          <w:lang w:val="en-GB"/>
        </w:rPr>
      </w:pPr>
    </w:p>
    <w:p w14:paraId="52E7E565" w14:textId="77777777" w:rsidR="005F0ED6" w:rsidRPr="00F02331" w:rsidRDefault="005F0ED6" w:rsidP="005F0ED6">
      <w:pPr>
        <w:tabs>
          <w:tab w:val="left" w:pos="357"/>
        </w:tabs>
        <w:spacing w:after="0" w:line="240" w:lineRule="auto"/>
        <w:ind w:left="2127" w:hanging="2127"/>
        <w:rPr>
          <w:rFonts w:ascii="Arial" w:eastAsia="Times New Roman" w:hAnsi="Arial" w:cs="Arial"/>
          <w:b/>
          <w:lang w:val="en-GB"/>
        </w:rPr>
      </w:pPr>
      <w:r w:rsidRPr="00F02331">
        <w:rPr>
          <w:rFonts w:ascii="Arial" w:eastAsia="Times New Roman" w:hAnsi="Arial" w:cs="Arial"/>
          <w:b/>
          <w:lang w:val="en-GB"/>
        </w:rPr>
        <w:t xml:space="preserve">Please note: </w:t>
      </w:r>
    </w:p>
    <w:p w14:paraId="2558455C" w14:textId="77777777" w:rsidR="005F0ED6" w:rsidRPr="00F02331" w:rsidRDefault="005F0ED6">
      <w:pPr>
        <w:pStyle w:val="ListParagraph"/>
        <w:numPr>
          <w:ilvl w:val="0"/>
          <w:numId w:val="27"/>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 xml:space="preserve">The contracting party must be the direct importer of the goods. </w:t>
      </w:r>
    </w:p>
    <w:p w14:paraId="4669A2F4" w14:textId="77777777" w:rsidR="005F0ED6" w:rsidRPr="00F02331" w:rsidRDefault="005F0ED6">
      <w:pPr>
        <w:pStyle w:val="ListParagraph"/>
        <w:numPr>
          <w:ilvl w:val="0"/>
          <w:numId w:val="27"/>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This payment option is not applicable for the payment of services</w:t>
      </w:r>
    </w:p>
    <w:p w14:paraId="5D9D3DE2" w14:textId="77777777" w:rsidR="005F0ED6" w:rsidRPr="00F02331" w:rsidRDefault="005F0ED6">
      <w:pPr>
        <w:pStyle w:val="ListParagraph"/>
        <w:numPr>
          <w:ilvl w:val="0"/>
          <w:numId w:val="27"/>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 xml:space="preserve">Tenderers are required to indicate and request approval from Eskom to use Payment Method 2 </w:t>
      </w:r>
      <w:r w:rsidRPr="00F02331">
        <w:rPr>
          <w:rFonts w:ascii="Arial" w:eastAsia="Times New Roman" w:hAnsi="Arial" w:cs="Arial"/>
          <w:b/>
          <w:lang w:val="en-GB"/>
        </w:rPr>
        <w:t>prior to tender close</w:t>
      </w:r>
      <w:r w:rsidRPr="00F02331">
        <w:rPr>
          <w:rFonts w:ascii="Arial" w:eastAsia="Times New Roman" w:hAnsi="Arial" w:cs="Arial"/>
          <w:lang w:val="en-GB"/>
        </w:rPr>
        <w:t>. Where a tenderer has failed to obtain the required approval prior to tender close, the tenderer will have to select one of the other Payment Methods indicated in this document.</w:t>
      </w:r>
    </w:p>
    <w:p w14:paraId="745BFFBC" w14:textId="77777777" w:rsidR="005F0ED6" w:rsidRPr="00F02331" w:rsidRDefault="005F0ED6">
      <w:pPr>
        <w:pStyle w:val="ListParagraph"/>
        <w:numPr>
          <w:ilvl w:val="0"/>
          <w:numId w:val="27"/>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Together with their submission, Tenderers will be required to provide Eskom with a written indemnity confirming that they will not buy and forward cover.,</w:t>
      </w:r>
    </w:p>
    <w:p w14:paraId="086EBA13"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lang w:val="en-GB"/>
        </w:rPr>
      </w:pPr>
    </w:p>
    <w:p w14:paraId="1AE5183D" w14:textId="77777777" w:rsidR="005F0ED6"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F02331">
        <w:rPr>
          <w:rFonts w:ascii="Arial" w:eastAsia="Calibri" w:hAnsi="Arial" w:cs="Arial"/>
          <w:b/>
          <w:bCs/>
          <w:lang w:eastAsia="en-ZA"/>
        </w:rPr>
        <w:t>Documents to submit with payment:</w:t>
      </w:r>
    </w:p>
    <w:p w14:paraId="61DF8B83"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p>
    <w:p w14:paraId="57F81900"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Commercial invoice </w:t>
      </w:r>
      <w:r w:rsidRPr="00F02331">
        <w:rPr>
          <w:rFonts w:ascii="Arial" w:eastAsia="Times New Roman" w:hAnsi="Arial" w:cs="Arial"/>
          <w:lang w:eastAsia="en-ZA"/>
        </w:rPr>
        <w:t>(from the foreign supplier)</w:t>
      </w:r>
    </w:p>
    <w:p w14:paraId="63E3EADE"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SAD 500</w:t>
      </w:r>
    </w:p>
    <w:p w14:paraId="39B626A2"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Bill of Entry as evidence that goods have been cleared by the Department of Customs and Excise</w:t>
      </w:r>
    </w:p>
    <w:p w14:paraId="1BF4E27B"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Customs release notification </w:t>
      </w:r>
    </w:p>
    <w:p w14:paraId="1CA1430E"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Transport documents from the freight company</w:t>
      </w:r>
    </w:p>
    <w:p w14:paraId="719636AA"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13E859FA" w14:textId="77777777" w:rsidR="007F01A3" w:rsidRPr="00F02331" w:rsidRDefault="007F01A3"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p>
    <w:p w14:paraId="6A703860" w14:textId="77777777" w:rsidR="004A159B" w:rsidRDefault="004A159B"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p>
    <w:p w14:paraId="3759C940" w14:textId="77777777" w:rsidR="004A159B" w:rsidRDefault="004A159B"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p>
    <w:p w14:paraId="3CE69A29" w14:textId="77777777" w:rsidR="0026673F" w:rsidRDefault="0026673F"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p>
    <w:p w14:paraId="2ABC1C02" w14:textId="67FBAB46"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r w:rsidRPr="00F02331">
        <w:rPr>
          <w:rFonts w:ascii="Arial" w:eastAsia="Times New Roman" w:hAnsi="Arial" w:cs="Arial"/>
          <w:b/>
          <w:bCs/>
          <w:lang w:eastAsia="en-ZA"/>
        </w:rPr>
        <w:lastRenderedPageBreak/>
        <w:t>Any of the following documents as per the mode of transportation</w:t>
      </w:r>
      <w:r w:rsidR="004A159B">
        <w:rPr>
          <w:rFonts w:ascii="Arial" w:eastAsia="Times New Roman" w:hAnsi="Arial" w:cs="Arial"/>
          <w:b/>
          <w:bCs/>
          <w:lang w:eastAsia="en-ZA"/>
        </w:rPr>
        <w:t>: -</w:t>
      </w:r>
      <w:r w:rsidRPr="00F02331">
        <w:rPr>
          <w:rFonts w:ascii="Arial" w:eastAsia="Times New Roman" w:hAnsi="Arial" w:cs="Arial"/>
          <w:b/>
          <w:bCs/>
          <w:lang w:eastAsia="en-ZA"/>
        </w:rPr>
        <w:t xml:space="preserve"> </w:t>
      </w:r>
    </w:p>
    <w:p w14:paraId="5A0FD94E" w14:textId="77777777" w:rsidR="004A159B" w:rsidRDefault="004A159B" w:rsidP="005F0ED6">
      <w:pPr>
        <w:tabs>
          <w:tab w:val="left" w:pos="357"/>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0D8B4322" w14:textId="459AADF1"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 xml:space="preserve">Marine/ ocean bill of lading </w:t>
      </w:r>
    </w:p>
    <w:p w14:paraId="329B30FD"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 xml:space="preserve">Airway bill / air transport document </w:t>
      </w:r>
    </w:p>
    <w:p w14:paraId="06B33840"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Road or rail consignment note</w:t>
      </w:r>
    </w:p>
    <w:p w14:paraId="248196AA"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Postal receipt</w:t>
      </w:r>
    </w:p>
    <w:p w14:paraId="1A7DC011"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 xml:space="preserve">Certificate of posting </w:t>
      </w:r>
    </w:p>
    <w:p w14:paraId="653E0A84" w14:textId="77777777" w:rsidR="005F0ED6" w:rsidRPr="004A159B" w:rsidRDefault="005F0ED6" w:rsidP="004A159B">
      <w:pPr>
        <w:pStyle w:val="ListParagraph"/>
        <w:numPr>
          <w:ilvl w:val="0"/>
          <w:numId w:val="118"/>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Courier dispatch note or air waybill</w:t>
      </w:r>
    </w:p>
    <w:p w14:paraId="18264897"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lang w:eastAsia="en-ZA"/>
        </w:rPr>
      </w:pPr>
    </w:p>
    <w:p w14:paraId="0FBB8C25"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 xml:space="preserve">NB: Evidencing transport of the relative goods to the Republic </w:t>
      </w:r>
    </w:p>
    <w:p w14:paraId="28FC1F44" w14:textId="77777777" w:rsidR="005F0ED6" w:rsidRPr="004A159B" w:rsidRDefault="005F0ED6" w:rsidP="004A159B">
      <w:pPr>
        <w:pStyle w:val="ListParagraph"/>
        <w:numPr>
          <w:ilvl w:val="0"/>
          <w:numId w:val="119"/>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Calibri" w:hAnsi="Arial" w:cs="Arial"/>
          <w:lang w:eastAsia="en-ZA"/>
        </w:rPr>
        <w:t xml:space="preserve">Local invoice or Tax invoice </w:t>
      </w:r>
    </w:p>
    <w:p w14:paraId="4BEE2C0B" w14:textId="77777777" w:rsidR="005F0ED6" w:rsidRPr="00F02331" w:rsidRDefault="005F0ED6" w:rsidP="005F0ED6">
      <w:pPr>
        <w:tabs>
          <w:tab w:val="left" w:pos="357"/>
        </w:tabs>
        <w:spacing w:after="0"/>
        <w:jc w:val="both"/>
        <w:rPr>
          <w:rFonts w:ascii="Arial" w:eastAsia="Times New Roman" w:hAnsi="Arial" w:cs="Arial"/>
          <w:b/>
          <w:lang w:val="en-GB"/>
        </w:rPr>
      </w:pPr>
    </w:p>
    <w:p w14:paraId="0B1C8607" w14:textId="77777777" w:rsidR="005F0ED6" w:rsidRPr="00F02331" w:rsidRDefault="005F0ED6" w:rsidP="005F0ED6">
      <w:pPr>
        <w:tabs>
          <w:tab w:val="left" w:pos="357"/>
        </w:tabs>
        <w:spacing w:after="0"/>
        <w:jc w:val="both"/>
        <w:rPr>
          <w:rFonts w:ascii="Arial" w:eastAsia="Times New Roman" w:hAnsi="Arial" w:cs="Arial"/>
          <w:b/>
          <w:lang w:val="en-GB"/>
        </w:rPr>
      </w:pPr>
      <w:r w:rsidRPr="00F02331">
        <w:rPr>
          <w:rFonts w:ascii="Arial" w:eastAsia="Times New Roman" w:hAnsi="Arial" w:cs="Arial"/>
          <w:b/>
          <w:lang w:val="en-GB"/>
        </w:rPr>
        <w:t>NB: If a supplier is unable to produce or provide Eskom with a commercial invoice, the contract will be concluded in rands. The contract cannot be linked to any Exchange Rate.</w:t>
      </w:r>
    </w:p>
    <w:p w14:paraId="3EB10707" w14:textId="77777777" w:rsidR="005F0ED6" w:rsidRPr="00F02331" w:rsidRDefault="005F0ED6" w:rsidP="005F0ED6">
      <w:pPr>
        <w:tabs>
          <w:tab w:val="left" w:pos="357"/>
        </w:tabs>
        <w:spacing w:after="0" w:line="240" w:lineRule="auto"/>
        <w:rPr>
          <w:rFonts w:ascii="Arial" w:eastAsia="Times New Roman" w:hAnsi="Arial" w:cs="Arial"/>
          <w:b/>
          <w:lang w:val="en-GB"/>
        </w:rPr>
      </w:pPr>
    </w:p>
    <w:p w14:paraId="2867725C"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sz w:val="24"/>
          <w:szCs w:val="24"/>
          <w:lang w:val="en-GB"/>
        </w:rPr>
      </w:pPr>
      <w:r w:rsidRPr="00F02331">
        <w:rPr>
          <w:rFonts w:ascii="Arial" w:eastAsia="Times New Roman" w:hAnsi="Arial" w:cs="Arial"/>
          <w:b/>
          <w:sz w:val="24"/>
          <w:szCs w:val="24"/>
          <w:lang w:val="en-GB"/>
        </w:rPr>
        <w:t>[Delete which is not applicable (Yes/No )]</w:t>
      </w:r>
    </w:p>
    <w:p w14:paraId="09734D67" w14:textId="77777777" w:rsidR="005F0ED6" w:rsidRPr="00F02331" w:rsidRDefault="005F0ED6" w:rsidP="005F0ED6">
      <w:pPr>
        <w:tabs>
          <w:tab w:val="left" w:pos="357"/>
        </w:tabs>
        <w:spacing w:after="0" w:line="240" w:lineRule="auto"/>
        <w:ind w:left="2127" w:hanging="2127"/>
        <w:rPr>
          <w:rFonts w:ascii="Arial" w:eastAsia="Times New Roman" w:hAnsi="Arial" w:cs="Arial"/>
          <w:b/>
          <w:lang w:val="en-GB"/>
        </w:rPr>
      </w:pPr>
    </w:p>
    <w:p w14:paraId="276D1527" w14:textId="77777777" w:rsidR="005F0ED6" w:rsidRPr="00F02331" w:rsidRDefault="005F0ED6" w:rsidP="005F0ED6">
      <w:pPr>
        <w:tabs>
          <w:tab w:val="left" w:pos="357"/>
        </w:tabs>
        <w:spacing w:after="0" w:line="240" w:lineRule="auto"/>
        <w:ind w:left="2127" w:hanging="2127"/>
        <w:rPr>
          <w:rFonts w:ascii="Arial" w:eastAsia="Times New Roman" w:hAnsi="Arial" w:cs="Arial"/>
          <w:b/>
          <w:lang w:val="en-GB"/>
        </w:rPr>
      </w:pPr>
      <w:r w:rsidRPr="00F02331">
        <w:rPr>
          <w:rFonts w:ascii="Arial" w:eastAsia="Times New Roman" w:hAnsi="Arial" w:cs="Arial"/>
          <w:b/>
          <w:lang w:val="en-GB"/>
        </w:rPr>
        <w:t>OR</w:t>
      </w:r>
    </w:p>
    <w:p w14:paraId="1ED13D81" w14:textId="77777777" w:rsidR="005F0ED6" w:rsidRPr="00F02331" w:rsidRDefault="005F0ED6" w:rsidP="005F0ED6">
      <w:pPr>
        <w:tabs>
          <w:tab w:val="left" w:pos="357"/>
        </w:tabs>
        <w:spacing w:after="0" w:line="240" w:lineRule="auto"/>
        <w:ind w:left="2127" w:hanging="2127"/>
        <w:rPr>
          <w:rFonts w:ascii="Arial" w:eastAsia="Times New Roman" w:hAnsi="Arial" w:cs="Arial"/>
          <w:b/>
          <w:sz w:val="24"/>
          <w:szCs w:val="24"/>
          <w:lang w:val="en-GB"/>
        </w:rPr>
      </w:pPr>
    </w:p>
    <w:p w14:paraId="5C314A83" w14:textId="77777777" w:rsidR="005F0ED6" w:rsidRPr="00F02331" w:rsidRDefault="005F0ED6" w:rsidP="005F0ED6">
      <w:pPr>
        <w:jc w:val="both"/>
        <w:rPr>
          <w:rFonts w:ascii="Arial" w:eastAsia="Times New Roman" w:hAnsi="Arial" w:cs="Arial"/>
          <w:b/>
          <w:u w:val="single"/>
          <w:lang w:eastAsia="en-ZA"/>
        </w:rPr>
      </w:pPr>
      <w:r w:rsidRPr="00F02331">
        <w:rPr>
          <w:rFonts w:ascii="Arial" w:eastAsia="Times New Roman" w:hAnsi="Arial" w:cs="Arial"/>
          <w:b/>
          <w:u w:val="single"/>
          <w:lang w:eastAsia="en-ZA"/>
        </w:rPr>
        <w:t>Fixed ZAR Option (Payment Method 3)</w:t>
      </w:r>
    </w:p>
    <w:p w14:paraId="6A047CD2" w14:textId="77777777" w:rsidR="005F0ED6" w:rsidRPr="00F02331" w:rsidRDefault="005F0ED6" w:rsidP="005F0ED6">
      <w:pPr>
        <w:jc w:val="both"/>
        <w:rPr>
          <w:rFonts w:ascii="Arial" w:eastAsia="Times New Roman" w:hAnsi="Arial" w:cs="Arial"/>
          <w:lang w:eastAsia="en-ZA"/>
        </w:rPr>
      </w:pPr>
      <w:r w:rsidRPr="00F02331">
        <w:rPr>
          <w:rFonts w:ascii="Arial" w:eastAsia="Times New Roman" w:hAnsi="Arial" w:cs="Arial"/>
          <w:lang w:eastAsia="en-ZA"/>
        </w:rPr>
        <w:t>This option is available to those tenderers who are the direct importers of the goods/services for which they have tendered, but do not find Payment Methods 1A, 1B or 2 and allows tenderers to be responsible for the foreign currency and exchange rate risk. If a tenderer selects this payment method, the process is as follows:</w:t>
      </w:r>
    </w:p>
    <w:p w14:paraId="49358072" w14:textId="77777777" w:rsidR="005F0ED6" w:rsidRPr="00F02331" w:rsidRDefault="005F0ED6">
      <w:pPr>
        <w:pStyle w:val="ListParagraph"/>
        <w:numPr>
          <w:ilvl w:val="0"/>
          <w:numId w:val="37"/>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 xml:space="preserve">Eskom and the successful tender </w:t>
      </w:r>
      <w:proofErr w:type="gramStart"/>
      <w:r w:rsidRPr="00F02331">
        <w:rPr>
          <w:rFonts w:ascii="Arial" w:eastAsia="Times New Roman" w:hAnsi="Arial" w:cs="Arial"/>
          <w:lang w:eastAsia="en-ZA"/>
        </w:rPr>
        <w:t>will engage,</w:t>
      </w:r>
      <w:proofErr w:type="gramEnd"/>
      <w:r w:rsidRPr="00F02331">
        <w:rPr>
          <w:rFonts w:ascii="Arial" w:eastAsia="Times New Roman" w:hAnsi="Arial" w:cs="Arial"/>
          <w:lang w:eastAsia="en-ZA"/>
        </w:rPr>
        <w:t xml:space="preserve"> on a simultaneous basis, with their respective bankers and compare the exchange rate/s obtained. This is done to ensure that any exchange rate/s used is/are market related.</w:t>
      </w:r>
    </w:p>
    <w:p w14:paraId="248D6E6E" w14:textId="77777777" w:rsidR="005F0ED6" w:rsidRPr="00F02331" w:rsidRDefault="005F0ED6">
      <w:pPr>
        <w:pStyle w:val="ListParagraph"/>
        <w:numPr>
          <w:ilvl w:val="0"/>
          <w:numId w:val="37"/>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Tenderers will be required to match or better the exchange rate/s obtained by Eskom. If the tenderer’s exchange rate/s is/are more expensive than the exchange rate/s indicated by Eskom, the exchange rate/s to convert the foreign values into ZAR will be the Eskom exchange rate/s.</w:t>
      </w:r>
    </w:p>
    <w:p w14:paraId="60D243B5" w14:textId="77777777" w:rsidR="005F0ED6" w:rsidRPr="00F02331" w:rsidRDefault="005F0ED6">
      <w:pPr>
        <w:pStyle w:val="ListParagraph"/>
        <w:numPr>
          <w:ilvl w:val="0"/>
          <w:numId w:val="36"/>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Once the exchange rate/s has/have been agreed by both parties, Eskom will not be liable for any further exchange rate adjustments.</w:t>
      </w:r>
    </w:p>
    <w:p w14:paraId="2626BDA4" w14:textId="77777777" w:rsidR="005F0ED6" w:rsidRPr="00F02331" w:rsidRDefault="005F0ED6" w:rsidP="005F0ED6">
      <w:pPr>
        <w:jc w:val="both"/>
        <w:rPr>
          <w:rFonts w:ascii="Arial" w:eastAsia="Times New Roman" w:hAnsi="Arial" w:cs="Arial"/>
          <w:b/>
          <w:bCs/>
          <w:lang w:eastAsia="en-ZA"/>
        </w:rPr>
      </w:pPr>
      <w:r w:rsidRPr="00F02331">
        <w:rPr>
          <w:rFonts w:ascii="Arial" w:eastAsia="Times New Roman" w:hAnsi="Arial" w:cs="Arial"/>
          <w:b/>
          <w:bCs/>
          <w:lang w:eastAsia="en-ZA"/>
        </w:rPr>
        <w:t>From a Commercial perspective, please take note of the following:</w:t>
      </w:r>
    </w:p>
    <w:p w14:paraId="374608C8" w14:textId="77777777" w:rsidR="005F0ED6" w:rsidRPr="00F02331" w:rsidRDefault="005F0ED6">
      <w:pPr>
        <w:pStyle w:val="ListParagraph"/>
        <w:numPr>
          <w:ilvl w:val="0"/>
          <w:numId w:val="37"/>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The foreign currency and foreign currency amount/s that Eskom is/are at risk to, need/s to be indicated in the pricing schedule submitted as part of the tender. If the pricing schedule does not allow for it, the foreign currency and foreign currency amount/s must be indicated in a covering letter.</w:t>
      </w:r>
    </w:p>
    <w:p w14:paraId="14CBB015" w14:textId="77777777" w:rsidR="005F0ED6" w:rsidRPr="00F02331" w:rsidRDefault="005F0ED6">
      <w:pPr>
        <w:pStyle w:val="ListParagraph"/>
        <w:numPr>
          <w:ilvl w:val="0"/>
          <w:numId w:val="37"/>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The exchange rate to be used in the tender submission is the exchange rate sourced from the South African Reserve Bank on the date the tender is advertised/published.</w:t>
      </w:r>
    </w:p>
    <w:p w14:paraId="652EDDC8" w14:textId="77777777" w:rsidR="005F0ED6" w:rsidRPr="00F02331" w:rsidRDefault="005F0ED6">
      <w:pPr>
        <w:pStyle w:val="ListParagraph"/>
        <w:numPr>
          <w:ilvl w:val="0"/>
          <w:numId w:val="36"/>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lastRenderedPageBreak/>
        <w:t>Due to the payments being made in ZAR, but based on an agreed exchange rate, the tenderer will be required to submit proof of importation at time of payment.</w:t>
      </w:r>
    </w:p>
    <w:p w14:paraId="70BBB917" w14:textId="1ABA3AC2" w:rsidR="005F0ED6" w:rsidRPr="00F02331" w:rsidRDefault="00513C4B" w:rsidP="005F0ED6">
      <w:pPr>
        <w:tabs>
          <w:tab w:val="left" w:pos="1440"/>
        </w:tabs>
        <w:kinsoku w:val="0"/>
        <w:overflowPunct w:val="0"/>
        <w:spacing w:after="0" w:line="240" w:lineRule="auto"/>
        <w:jc w:val="both"/>
        <w:textAlignment w:val="baseline"/>
        <w:rPr>
          <w:rFonts w:ascii="Arial" w:eastAsia="Times New Roman" w:hAnsi="Arial" w:cs="Arial"/>
          <w:b/>
          <w:lang w:val="en-GB" w:eastAsia="en-ZA"/>
        </w:rPr>
      </w:pPr>
      <w:r w:rsidRPr="009472AD">
        <w:rPr>
          <w:rFonts w:ascii="Arial" w:eastAsia="Times New Roman" w:hAnsi="Arial" w:cs="Arial"/>
          <w:b/>
          <w:lang w:val="en-GB" w:eastAsia="en-ZA"/>
        </w:rPr>
        <w:t>De</w:t>
      </w:r>
      <w:r w:rsidR="005F0ED6" w:rsidRPr="009472AD">
        <w:rPr>
          <w:rFonts w:ascii="Arial" w:eastAsia="Times New Roman" w:hAnsi="Arial" w:cs="Arial"/>
          <w:b/>
          <w:lang w:val="en-GB" w:eastAsia="en-ZA"/>
        </w:rPr>
        <w:t>lete which is not applicable (Yes/No )]</w:t>
      </w:r>
    </w:p>
    <w:p w14:paraId="7EF61940" w14:textId="77777777" w:rsidR="005F0ED6"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3C2AC53F" w14:textId="77777777" w:rsidR="00513C4B"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F02331">
        <w:rPr>
          <w:rFonts w:ascii="Arial" w:eastAsia="Calibri" w:hAnsi="Arial" w:cs="Arial"/>
          <w:b/>
          <w:bCs/>
          <w:lang w:eastAsia="en-ZA"/>
        </w:rPr>
        <w:t>Documents to submit with payment</w:t>
      </w:r>
      <w:r w:rsidR="00513C4B" w:rsidRPr="00F02331">
        <w:rPr>
          <w:rFonts w:ascii="Arial" w:eastAsia="Calibri" w:hAnsi="Arial" w:cs="Arial"/>
          <w:b/>
          <w:bCs/>
          <w:lang w:eastAsia="en-ZA"/>
        </w:rPr>
        <w:t>:</w:t>
      </w:r>
    </w:p>
    <w:p w14:paraId="4233A675" w14:textId="7031A8EF"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b/>
          <w:lang w:eastAsia="en-ZA"/>
        </w:rPr>
      </w:pPr>
      <w:r w:rsidRPr="00F02331">
        <w:rPr>
          <w:rFonts w:ascii="Arial" w:eastAsia="Calibri" w:hAnsi="Arial" w:cs="Arial"/>
          <w:b/>
          <w:bCs/>
          <w:lang w:eastAsia="en-ZA"/>
        </w:rPr>
        <w:t xml:space="preserve"> </w:t>
      </w:r>
    </w:p>
    <w:p w14:paraId="5285BA3C"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Commercial invoice </w:t>
      </w:r>
      <w:r w:rsidRPr="00F02331">
        <w:rPr>
          <w:rFonts w:ascii="Arial" w:eastAsia="Times New Roman" w:hAnsi="Arial" w:cs="Arial"/>
          <w:lang w:eastAsia="en-ZA"/>
        </w:rPr>
        <w:t>(from the foreign supplier)</w:t>
      </w:r>
    </w:p>
    <w:p w14:paraId="6F466091" w14:textId="77777777" w:rsidR="005F0ED6" w:rsidRPr="00F02331" w:rsidRDefault="005F0ED6">
      <w:pPr>
        <w:numPr>
          <w:ilvl w:val="0"/>
          <w:numId w:val="30"/>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Local invoice or Tax invoice </w:t>
      </w:r>
    </w:p>
    <w:p w14:paraId="106FC82A"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p>
    <w:p w14:paraId="2B5E9B32"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r w:rsidRPr="00F02331">
        <w:rPr>
          <w:rFonts w:ascii="Arial" w:eastAsia="Times New Roman" w:hAnsi="Arial" w:cs="Arial"/>
          <w:b/>
          <w:bCs/>
          <w:u w:val="single"/>
          <w:lang w:eastAsia="en-ZA"/>
        </w:rPr>
        <w:t xml:space="preserve">Import payments </w:t>
      </w:r>
    </w:p>
    <w:p w14:paraId="67749FE2"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00268F53"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SAD 500</w:t>
      </w:r>
    </w:p>
    <w:p w14:paraId="62551E0B"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Bill of Entry as evidence that goods have been cleared by the Department of Customs and Excise</w:t>
      </w:r>
    </w:p>
    <w:p w14:paraId="766E835B"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Customs release notification </w:t>
      </w:r>
    </w:p>
    <w:p w14:paraId="08B22FD9"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Transport documents from the freight company</w:t>
      </w:r>
    </w:p>
    <w:p w14:paraId="36E25FFD"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258943AE" w14:textId="69C98AE2"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r w:rsidRPr="00F02331">
        <w:rPr>
          <w:rFonts w:ascii="Arial" w:eastAsia="Times New Roman" w:hAnsi="Arial" w:cs="Arial"/>
          <w:b/>
          <w:bCs/>
          <w:lang w:eastAsia="en-ZA"/>
        </w:rPr>
        <w:t>Any of the following documents as per the mode of transportation</w:t>
      </w:r>
      <w:r w:rsidR="004A159B">
        <w:rPr>
          <w:rFonts w:ascii="Arial" w:eastAsia="Times New Roman" w:hAnsi="Arial" w:cs="Arial"/>
          <w:b/>
          <w:bCs/>
          <w:lang w:eastAsia="en-ZA"/>
        </w:rPr>
        <w:t>: -</w:t>
      </w:r>
      <w:r w:rsidRPr="00F02331">
        <w:rPr>
          <w:rFonts w:ascii="Arial" w:eastAsia="Times New Roman" w:hAnsi="Arial" w:cs="Arial"/>
          <w:b/>
          <w:bCs/>
          <w:lang w:eastAsia="en-ZA"/>
        </w:rPr>
        <w:t xml:space="preserve"> </w:t>
      </w:r>
    </w:p>
    <w:p w14:paraId="1DF62ABA"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Marine/ ocean bill of lading </w:t>
      </w:r>
    </w:p>
    <w:p w14:paraId="07D1E41C"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Airway bill / air transport document </w:t>
      </w:r>
    </w:p>
    <w:p w14:paraId="1A28C50A"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Road or rail consignment note.</w:t>
      </w:r>
    </w:p>
    <w:p w14:paraId="291BD352"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Postal receipt</w:t>
      </w:r>
    </w:p>
    <w:p w14:paraId="2B86BD98"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Certificate of posting </w:t>
      </w:r>
    </w:p>
    <w:p w14:paraId="6B242AA9" w14:textId="77777777" w:rsidR="005F0ED6" w:rsidRPr="00F02331" w:rsidRDefault="005F0ED6">
      <w:pPr>
        <w:numPr>
          <w:ilvl w:val="0"/>
          <w:numId w:val="31"/>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Courier dispatch note or air waybill.</w:t>
      </w:r>
    </w:p>
    <w:p w14:paraId="6585894E"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p>
    <w:p w14:paraId="4EF1758A"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NB: Evidencing transport of the goods to the Republic of South Africa</w:t>
      </w:r>
    </w:p>
    <w:p w14:paraId="5D76574B" w14:textId="77777777" w:rsidR="005F0ED6" w:rsidRPr="00F02331" w:rsidRDefault="005F0ED6" w:rsidP="005F0ED6">
      <w:pPr>
        <w:tabs>
          <w:tab w:val="left" w:pos="357"/>
        </w:tabs>
        <w:spacing w:after="0" w:line="240" w:lineRule="auto"/>
        <w:jc w:val="both"/>
        <w:rPr>
          <w:rFonts w:ascii="Arial" w:eastAsia="Times New Roman" w:hAnsi="Arial" w:cs="Arial"/>
          <w:sz w:val="24"/>
          <w:szCs w:val="24"/>
          <w:lang w:val="en-GB"/>
        </w:rPr>
      </w:pPr>
    </w:p>
    <w:p w14:paraId="1FFFCA5D"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F02331">
        <w:rPr>
          <w:rFonts w:ascii="Arial" w:eastAsia="Calibri" w:hAnsi="Arial" w:cs="Arial"/>
          <w:b/>
          <w:bCs/>
          <w:lang w:eastAsia="en-ZA"/>
        </w:rPr>
        <w:t>Documents to submit with payment:</w:t>
      </w:r>
      <w:r w:rsidRPr="00F02331">
        <w:rPr>
          <w:rFonts w:ascii="Arial" w:eastAsia="Times New Roman" w:hAnsi="Arial" w:cs="Arial"/>
          <w:lang w:val="en-GB"/>
        </w:rPr>
        <w:t xml:space="preserve">                                             </w:t>
      </w:r>
    </w:p>
    <w:p w14:paraId="33031DC3" w14:textId="77777777" w:rsidR="005F0ED6" w:rsidRPr="00F02331" w:rsidRDefault="005F0ED6">
      <w:pPr>
        <w:pStyle w:val="ListParagraph"/>
        <w:numPr>
          <w:ilvl w:val="0"/>
          <w:numId w:val="36"/>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Commercial invoice (invoice from the overseas supplier to proof that we have foreign currency exposure)</w:t>
      </w:r>
    </w:p>
    <w:p w14:paraId="1999A2BA" w14:textId="77777777" w:rsidR="005F0ED6" w:rsidRPr="00F02331" w:rsidRDefault="005F0ED6">
      <w:pPr>
        <w:pStyle w:val="ListParagraph"/>
        <w:numPr>
          <w:ilvl w:val="0"/>
          <w:numId w:val="36"/>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Local Tax invoice (from the local supplier)</w:t>
      </w:r>
    </w:p>
    <w:p w14:paraId="360467BA" w14:textId="77777777" w:rsidR="005F0ED6" w:rsidRPr="00F02331" w:rsidRDefault="005F0ED6" w:rsidP="005F0ED6">
      <w:pPr>
        <w:tabs>
          <w:tab w:val="left" w:pos="357"/>
        </w:tabs>
        <w:spacing w:after="0" w:line="240" w:lineRule="auto"/>
        <w:ind w:left="720"/>
        <w:jc w:val="both"/>
        <w:rPr>
          <w:rFonts w:ascii="Arial" w:eastAsia="Times New Roman" w:hAnsi="Arial" w:cs="Arial"/>
          <w:lang w:val="en-GB"/>
        </w:rPr>
      </w:pPr>
    </w:p>
    <w:p w14:paraId="620C2036" w14:textId="77777777" w:rsidR="005F0ED6" w:rsidRPr="00F02331" w:rsidRDefault="005F0ED6" w:rsidP="005F0ED6">
      <w:pPr>
        <w:tabs>
          <w:tab w:val="left" w:pos="357"/>
        </w:tabs>
        <w:spacing w:after="0"/>
        <w:jc w:val="both"/>
        <w:rPr>
          <w:rFonts w:ascii="Arial" w:eastAsia="Times New Roman" w:hAnsi="Arial" w:cs="Arial"/>
          <w:lang w:val="en-GB"/>
        </w:rPr>
      </w:pPr>
      <w:r w:rsidRPr="00F02331">
        <w:rPr>
          <w:rFonts w:ascii="Arial" w:eastAsia="Times New Roman" w:hAnsi="Arial" w:cs="Arial"/>
          <w:b/>
          <w:lang w:val="en-GB"/>
        </w:rPr>
        <w:t>NB: If a supplier is unable to produce or provide Eskom with a commercial invoice, the contract will be concluded in RAND’s Not in Currency</w:t>
      </w:r>
    </w:p>
    <w:p w14:paraId="602E7E70"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sz w:val="24"/>
          <w:szCs w:val="24"/>
          <w:lang w:val="en-GB"/>
        </w:rPr>
      </w:pPr>
    </w:p>
    <w:p w14:paraId="72B56E4B"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lang w:val="en-GB"/>
        </w:rPr>
      </w:pPr>
      <w:bookmarkStart w:id="0" w:name="_Hlk161647815"/>
      <w:r w:rsidRPr="00F02331">
        <w:rPr>
          <w:rFonts w:ascii="Arial" w:eastAsia="Times New Roman" w:hAnsi="Arial" w:cs="Arial"/>
          <w:b/>
          <w:lang w:val="en-GB"/>
        </w:rPr>
        <w:t>[Delete which is not applicable (Yes/No )]</w:t>
      </w:r>
    </w:p>
    <w:bookmarkEnd w:id="0"/>
    <w:p w14:paraId="1F562387" w14:textId="77777777" w:rsidR="005F0ED6" w:rsidRPr="00F02331" w:rsidRDefault="005F0ED6" w:rsidP="005F0ED6">
      <w:pPr>
        <w:tabs>
          <w:tab w:val="left" w:pos="357"/>
        </w:tabs>
        <w:spacing w:after="0" w:line="240" w:lineRule="auto"/>
        <w:jc w:val="both"/>
        <w:rPr>
          <w:rFonts w:ascii="Arial" w:eastAsia="Times New Roman" w:hAnsi="Arial" w:cs="Arial"/>
          <w:b/>
          <w:bCs/>
          <w:lang w:val="en-GB"/>
        </w:rPr>
      </w:pPr>
    </w:p>
    <w:p w14:paraId="469DBDB8" w14:textId="77777777" w:rsidR="005F0ED6" w:rsidRPr="00F02331" w:rsidRDefault="005F0ED6" w:rsidP="005F0ED6">
      <w:pPr>
        <w:tabs>
          <w:tab w:val="left" w:pos="357"/>
        </w:tabs>
        <w:spacing w:after="0" w:line="240" w:lineRule="auto"/>
        <w:jc w:val="both"/>
        <w:rPr>
          <w:rFonts w:ascii="Arial" w:eastAsia="Times New Roman" w:hAnsi="Arial" w:cs="Arial"/>
          <w:lang w:val="en-GB"/>
        </w:rPr>
      </w:pPr>
      <w:r w:rsidRPr="00F02331">
        <w:rPr>
          <w:rFonts w:ascii="Arial" w:eastAsia="Times New Roman" w:hAnsi="Arial" w:cs="Arial"/>
          <w:b/>
          <w:bCs/>
          <w:lang w:val="en-GB"/>
        </w:rPr>
        <w:t>Please note:</w:t>
      </w:r>
      <w:r w:rsidRPr="00F02331">
        <w:rPr>
          <w:rFonts w:ascii="Arial" w:eastAsia="Times New Roman" w:hAnsi="Arial" w:cs="Arial"/>
          <w:lang w:val="en-GB"/>
        </w:rPr>
        <w:t xml:space="preserve"> </w:t>
      </w:r>
      <w:r w:rsidRPr="00F02331">
        <w:rPr>
          <w:rFonts w:ascii="Arial" w:eastAsia="Times New Roman" w:hAnsi="Arial" w:cs="Arial"/>
          <w:b/>
          <w:bCs/>
          <w:lang w:val="en-GB"/>
        </w:rPr>
        <w:t>Eskom will require substantiating proof of importation at the time of invoicing</w:t>
      </w:r>
      <w:r w:rsidRPr="00F02331">
        <w:rPr>
          <w:rFonts w:ascii="Arial" w:eastAsia="Times New Roman" w:hAnsi="Arial" w:cs="Arial"/>
          <w:lang w:val="en-GB"/>
        </w:rPr>
        <w:t>.</w:t>
      </w:r>
    </w:p>
    <w:p w14:paraId="2C842738" w14:textId="77777777" w:rsidR="005F0ED6" w:rsidRPr="00F02331" w:rsidRDefault="005F0ED6" w:rsidP="005F0ED6">
      <w:pPr>
        <w:tabs>
          <w:tab w:val="left" w:pos="357"/>
        </w:tabs>
        <w:spacing w:after="0" w:line="240" w:lineRule="auto"/>
        <w:jc w:val="both"/>
        <w:rPr>
          <w:rFonts w:ascii="Arial" w:eastAsia="Times New Roman" w:hAnsi="Arial" w:cs="Arial"/>
          <w:lang w:val="en-GB"/>
        </w:rPr>
      </w:pPr>
    </w:p>
    <w:p w14:paraId="64E14DFB" w14:textId="77777777" w:rsidR="005F0ED6" w:rsidRPr="00F02331" w:rsidRDefault="005F0ED6" w:rsidP="005F0ED6">
      <w:p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Where the supplier, previously imported goods into stock for delivery to various customers, including Eskom, the price quoted must be in South African Rand.  In such cases, Eskom will not undertake any foreign exchange commitment or arrange forward cover.</w:t>
      </w:r>
    </w:p>
    <w:p w14:paraId="327990B1"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lang w:val="en-GB"/>
        </w:rPr>
      </w:pPr>
    </w:p>
    <w:p w14:paraId="0C51CB1C" w14:textId="77777777" w:rsidR="00513C4B" w:rsidRPr="00F02331" w:rsidRDefault="00513C4B" w:rsidP="00F02331">
      <w:pPr>
        <w:tabs>
          <w:tab w:val="left" w:pos="357"/>
        </w:tabs>
        <w:spacing w:after="0" w:line="240" w:lineRule="auto"/>
        <w:jc w:val="both"/>
        <w:rPr>
          <w:rFonts w:ascii="Arial" w:eastAsia="Times New Roman" w:hAnsi="Arial" w:cs="Arial"/>
          <w:b/>
          <w:u w:val="single"/>
          <w:lang w:val="en-GB"/>
        </w:rPr>
      </w:pPr>
    </w:p>
    <w:p w14:paraId="73AF72B4" w14:textId="77777777" w:rsidR="004A159B" w:rsidRDefault="004A159B" w:rsidP="005F0ED6">
      <w:pPr>
        <w:tabs>
          <w:tab w:val="left" w:pos="357"/>
        </w:tabs>
        <w:spacing w:after="0" w:line="240" w:lineRule="auto"/>
        <w:ind w:left="851" w:hanging="851"/>
        <w:jc w:val="both"/>
        <w:rPr>
          <w:rFonts w:ascii="Arial" w:eastAsia="Times New Roman" w:hAnsi="Arial" w:cs="Arial"/>
          <w:b/>
          <w:u w:val="single"/>
          <w:lang w:val="en-GB"/>
        </w:rPr>
      </w:pPr>
    </w:p>
    <w:p w14:paraId="38537BAE" w14:textId="77777777" w:rsidR="0026673F" w:rsidRDefault="0026673F" w:rsidP="005F0ED6">
      <w:pPr>
        <w:tabs>
          <w:tab w:val="left" w:pos="357"/>
        </w:tabs>
        <w:spacing w:after="0" w:line="240" w:lineRule="auto"/>
        <w:ind w:left="851" w:hanging="851"/>
        <w:jc w:val="both"/>
        <w:rPr>
          <w:rFonts w:ascii="Arial" w:eastAsia="Times New Roman" w:hAnsi="Arial" w:cs="Arial"/>
          <w:b/>
          <w:u w:val="single"/>
          <w:lang w:val="en-GB"/>
        </w:rPr>
      </w:pPr>
    </w:p>
    <w:p w14:paraId="214847EB" w14:textId="35400292" w:rsidR="005F0ED6" w:rsidRPr="00F02331" w:rsidRDefault="005F0ED6" w:rsidP="005F0ED6">
      <w:pPr>
        <w:tabs>
          <w:tab w:val="left" w:pos="357"/>
        </w:tabs>
        <w:spacing w:after="0" w:line="240" w:lineRule="auto"/>
        <w:ind w:left="851" w:hanging="851"/>
        <w:jc w:val="both"/>
        <w:rPr>
          <w:rFonts w:ascii="Arial" w:eastAsia="Times New Roman" w:hAnsi="Arial" w:cs="Arial"/>
          <w:b/>
          <w:u w:val="single"/>
          <w:lang w:val="en-GB"/>
        </w:rPr>
      </w:pPr>
      <w:r w:rsidRPr="00F02331">
        <w:rPr>
          <w:rFonts w:ascii="Arial" w:eastAsia="Times New Roman" w:hAnsi="Arial" w:cs="Arial"/>
          <w:b/>
          <w:u w:val="single"/>
          <w:lang w:val="en-GB"/>
        </w:rPr>
        <w:lastRenderedPageBreak/>
        <w:t>Take note of the following:</w:t>
      </w:r>
    </w:p>
    <w:p w14:paraId="616138B2" w14:textId="77777777" w:rsidR="005D6C5C" w:rsidRDefault="005D6C5C" w:rsidP="005D6C5C">
      <w:pPr>
        <w:widowControl w:val="0"/>
        <w:tabs>
          <w:tab w:val="left" w:pos="357"/>
        </w:tabs>
        <w:spacing w:after="0" w:line="360" w:lineRule="auto"/>
        <w:jc w:val="both"/>
        <w:rPr>
          <w:rFonts w:ascii="Arial" w:eastAsia="Times New Roman" w:hAnsi="Arial" w:cs="Arial"/>
          <w:b/>
          <w:u w:val="single"/>
          <w:lang w:val="en-GB"/>
        </w:rPr>
      </w:pPr>
    </w:p>
    <w:p w14:paraId="6CFBB432" w14:textId="775DB7CD" w:rsidR="005F0ED6" w:rsidRPr="00F02331" w:rsidRDefault="005F0ED6" w:rsidP="005D6C5C">
      <w:pPr>
        <w:widowControl w:val="0"/>
        <w:tabs>
          <w:tab w:val="left" w:pos="357"/>
        </w:tabs>
        <w:spacing w:after="0" w:line="360" w:lineRule="auto"/>
        <w:jc w:val="both"/>
        <w:rPr>
          <w:rFonts w:ascii="Arial" w:eastAsia="Times New Roman" w:hAnsi="Arial" w:cs="Arial"/>
          <w:b/>
          <w:u w:val="single"/>
          <w:lang w:val="en-GB"/>
        </w:rPr>
      </w:pPr>
      <w:r w:rsidRPr="00F02331">
        <w:rPr>
          <w:rFonts w:ascii="Arial" w:eastAsia="Times New Roman" w:hAnsi="Arial" w:cs="Arial"/>
          <w:b/>
          <w:u w:val="single"/>
          <w:lang w:val="en-GB"/>
        </w:rPr>
        <w:t xml:space="preserve">Service-related payment: </w:t>
      </w:r>
    </w:p>
    <w:p w14:paraId="0F3CDA5A" w14:textId="77777777" w:rsidR="005F0ED6" w:rsidRDefault="005F0ED6" w:rsidP="005D6C5C">
      <w:pPr>
        <w:widowControl w:val="0"/>
        <w:tabs>
          <w:tab w:val="left" w:pos="357"/>
        </w:tabs>
        <w:spacing w:after="0" w:line="240" w:lineRule="auto"/>
        <w:ind w:left="-170" w:right="-170"/>
        <w:jc w:val="both"/>
        <w:rPr>
          <w:rFonts w:ascii="Arial" w:eastAsia="Times New Roman" w:hAnsi="Arial" w:cs="Arial"/>
          <w:lang w:val="en-GB"/>
        </w:rPr>
      </w:pPr>
      <w:r w:rsidRPr="00F02331">
        <w:rPr>
          <w:rFonts w:ascii="Arial" w:eastAsia="Times New Roman" w:hAnsi="Arial" w:cs="Arial"/>
          <w:lang w:val="en-GB"/>
        </w:rPr>
        <w:t>When specialist skills are required in South Africa, the local supplier will source the appropriate talent from their network of specialist companies overseas. The specialist is then brought into the country (South Africa) on one of two possible methodologies.</w:t>
      </w:r>
    </w:p>
    <w:p w14:paraId="607640B2" w14:textId="77777777" w:rsidR="005D6C5C" w:rsidRPr="00F02331" w:rsidRDefault="005D6C5C" w:rsidP="005D6C5C">
      <w:pPr>
        <w:widowControl w:val="0"/>
        <w:tabs>
          <w:tab w:val="left" w:pos="357"/>
        </w:tabs>
        <w:spacing w:after="0" w:line="240" w:lineRule="auto"/>
        <w:ind w:left="-170" w:right="-170"/>
        <w:jc w:val="both"/>
        <w:rPr>
          <w:rFonts w:ascii="Arial" w:eastAsia="Times New Roman" w:hAnsi="Arial" w:cs="Arial"/>
          <w:lang w:val="en-GB"/>
        </w:rPr>
      </w:pPr>
    </w:p>
    <w:p w14:paraId="2C916FA9" w14:textId="77777777" w:rsidR="005F0ED6" w:rsidRPr="00F02331" w:rsidRDefault="005F0ED6" w:rsidP="005D6C5C">
      <w:pPr>
        <w:widowControl w:val="0"/>
        <w:numPr>
          <w:ilvl w:val="0"/>
          <w:numId w:val="34"/>
        </w:numPr>
        <w:tabs>
          <w:tab w:val="left" w:pos="357"/>
        </w:tabs>
        <w:spacing w:after="0" w:line="240" w:lineRule="auto"/>
        <w:jc w:val="both"/>
        <w:rPr>
          <w:rFonts w:ascii="Arial" w:eastAsia="Times New Roman" w:hAnsi="Arial" w:cs="Arial"/>
          <w:u w:val="single"/>
          <w:lang w:val="en-GB"/>
        </w:rPr>
      </w:pPr>
      <w:r w:rsidRPr="00F02331">
        <w:rPr>
          <w:rFonts w:ascii="Arial" w:eastAsia="Times New Roman" w:hAnsi="Arial" w:cs="Arial"/>
          <w:b/>
          <w:u w:val="single"/>
          <w:lang w:val="en-GB"/>
        </w:rPr>
        <w:t xml:space="preserve">Secondment </w:t>
      </w:r>
    </w:p>
    <w:p w14:paraId="62756C60" w14:textId="77777777" w:rsidR="005F0ED6" w:rsidRPr="00F02331" w:rsidRDefault="005F0ED6" w:rsidP="005D6C5C">
      <w:pPr>
        <w:widowControl w:val="0"/>
        <w:tabs>
          <w:tab w:val="left" w:pos="357"/>
        </w:tabs>
        <w:spacing w:after="0" w:line="240" w:lineRule="auto"/>
        <w:ind w:left="-170" w:right="-170"/>
        <w:jc w:val="both"/>
        <w:rPr>
          <w:rFonts w:ascii="Arial" w:eastAsia="Times New Roman" w:hAnsi="Arial" w:cs="Arial"/>
          <w:lang w:val="en-GB"/>
        </w:rPr>
      </w:pPr>
      <w:r w:rsidRPr="00F02331">
        <w:rPr>
          <w:rFonts w:ascii="Arial" w:eastAsia="Times New Roman" w:hAnsi="Arial" w:cs="Arial"/>
          <w:lang w:val="en-GB"/>
        </w:rPr>
        <w:t>In this approach, the foreign specialist retains their employment contract with their home unit (Employer overseas) but are seconded to the local company that has a contract with Eskom to work under the direction and control of the local management. Their salaries are paid to the foreign specialist by their home country and that foreign entity then invoices the local supplier (South Africa) in foreign currency for the cost relating to such employees. The invoices would typically be in Euro or GBP, this methodology is usually for short to medium term engagements.</w:t>
      </w:r>
    </w:p>
    <w:p w14:paraId="079CD96E" w14:textId="77777777" w:rsidR="005D6C5C" w:rsidRDefault="005D6C5C" w:rsidP="005D6C5C">
      <w:pPr>
        <w:widowControl w:val="0"/>
        <w:tabs>
          <w:tab w:val="left" w:pos="357"/>
        </w:tabs>
        <w:spacing w:after="0" w:line="240" w:lineRule="auto"/>
        <w:jc w:val="both"/>
        <w:rPr>
          <w:rFonts w:ascii="Arial" w:eastAsia="Times New Roman" w:hAnsi="Arial" w:cs="Arial"/>
          <w:b/>
          <w:lang w:val="en-GB"/>
        </w:rPr>
      </w:pPr>
    </w:p>
    <w:p w14:paraId="4DCB91BD" w14:textId="44804326" w:rsidR="005F0ED6" w:rsidRPr="00F02331" w:rsidRDefault="005F0ED6" w:rsidP="005D6C5C">
      <w:pPr>
        <w:widowControl w:val="0"/>
        <w:tabs>
          <w:tab w:val="left" w:pos="357"/>
        </w:tabs>
        <w:spacing w:after="120" w:line="240" w:lineRule="auto"/>
        <w:jc w:val="both"/>
        <w:rPr>
          <w:rFonts w:ascii="Arial" w:eastAsia="Times New Roman" w:hAnsi="Arial" w:cs="Arial"/>
          <w:b/>
          <w:lang w:val="en-GB"/>
        </w:rPr>
      </w:pPr>
      <w:r w:rsidRPr="00F02331">
        <w:rPr>
          <w:rFonts w:ascii="Arial" w:eastAsia="Times New Roman" w:hAnsi="Arial" w:cs="Arial"/>
          <w:b/>
          <w:lang w:val="en-GB"/>
        </w:rPr>
        <w:t>Documents to be attached for payment:</w:t>
      </w:r>
    </w:p>
    <w:p w14:paraId="15A2EAF6" w14:textId="77777777" w:rsidR="005F0ED6" w:rsidRPr="00F02331" w:rsidRDefault="005F0ED6">
      <w:pPr>
        <w:widowControl w:val="0"/>
        <w:numPr>
          <w:ilvl w:val="0"/>
          <w:numId w:val="35"/>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 xml:space="preserve">Commercial invoice from the specialist company </w:t>
      </w:r>
    </w:p>
    <w:p w14:paraId="261C970A" w14:textId="77777777" w:rsidR="005F0ED6" w:rsidRPr="00F02331" w:rsidRDefault="005F0ED6">
      <w:pPr>
        <w:widowControl w:val="0"/>
        <w:numPr>
          <w:ilvl w:val="0"/>
          <w:numId w:val="35"/>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Local invoice (South African company making use of the specialist services)</w:t>
      </w:r>
    </w:p>
    <w:p w14:paraId="31DB32E6" w14:textId="77777777" w:rsidR="005F0ED6" w:rsidRPr="00F02331" w:rsidRDefault="005F0ED6">
      <w:pPr>
        <w:widowControl w:val="0"/>
        <w:numPr>
          <w:ilvl w:val="0"/>
          <w:numId w:val="35"/>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Passport of the specialist and valid work permit</w:t>
      </w:r>
    </w:p>
    <w:p w14:paraId="413C7A58" w14:textId="6457ED27" w:rsidR="005F0ED6" w:rsidRPr="00F02331" w:rsidRDefault="005F0ED6">
      <w:pPr>
        <w:widowControl w:val="0"/>
        <w:numPr>
          <w:ilvl w:val="0"/>
          <w:numId w:val="35"/>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 xml:space="preserve">Activity schedule signed by the contract manager. </w:t>
      </w:r>
    </w:p>
    <w:p w14:paraId="482E652C" w14:textId="77777777" w:rsidR="005F0ED6" w:rsidRPr="00F02331" w:rsidRDefault="005F0ED6" w:rsidP="00E632FF">
      <w:pPr>
        <w:widowControl w:val="0"/>
        <w:numPr>
          <w:ilvl w:val="0"/>
          <w:numId w:val="34"/>
        </w:numPr>
        <w:tabs>
          <w:tab w:val="left" w:pos="357"/>
        </w:tabs>
        <w:spacing w:before="100" w:beforeAutospacing="1" w:after="0" w:line="240" w:lineRule="auto"/>
        <w:jc w:val="both"/>
        <w:rPr>
          <w:rFonts w:ascii="Arial" w:eastAsia="Times New Roman" w:hAnsi="Arial" w:cs="Arial"/>
          <w:u w:val="single"/>
          <w:lang w:val="en-GB"/>
        </w:rPr>
      </w:pPr>
      <w:r w:rsidRPr="00F02331">
        <w:rPr>
          <w:rFonts w:ascii="Arial" w:eastAsia="Times New Roman" w:hAnsi="Arial" w:cs="Arial"/>
          <w:b/>
          <w:u w:val="single"/>
          <w:lang w:val="en-GB"/>
        </w:rPr>
        <w:t>Payroll Transfer</w:t>
      </w:r>
      <w:r w:rsidRPr="00F02331">
        <w:rPr>
          <w:rFonts w:ascii="Arial" w:eastAsia="Times New Roman" w:hAnsi="Arial" w:cs="Arial"/>
          <w:u w:val="single"/>
          <w:lang w:val="en-GB"/>
        </w:rPr>
        <w:t xml:space="preserve"> </w:t>
      </w:r>
    </w:p>
    <w:p w14:paraId="36EC35B5" w14:textId="77777777" w:rsidR="005F0ED6" w:rsidRPr="00F02331" w:rsidRDefault="005F0ED6" w:rsidP="005D6C5C">
      <w:pPr>
        <w:widowControl w:val="0"/>
        <w:tabs>
          <w:tab w:val="left" w:pos="357"/>
        </w:tabs>
        <w:spacing w:after="0" w:line="240" w:lineRule="auto"/>
        <w:ind w:left="-170" w:right="-170"/>
        <w:jc w:val="both"/>
        <w:rPr>
          <w:rFonts w:ascii="Arial" w:eastAsia="Times New Roman" w:hAnsi="Arial" w:cs="Arial"/>
          <w:lang w:val="en-GB"/>
        </w:rPr>
      </w:pPr>
      <w:r w:rsidRPr="00F02331">
        <w:rPr>
          <w:rFonts w:ascii="Arial" w:eastAsia="Times New Roman" w:hAnsi="Arial" w:cs="Arial"/>
          <w:lang w:val="en-GB"/>
        </w:rPr>
        <w:t xml:space="preserve">In this approach, the employee’s contract with the overseas employer will be suspended and the specialist takes up a local contract with the local company. The remuneration is then </w:t>
      </w:r>
      <w:r w:rsidRPr="00F02331">
        <w:rPr>
          <w:rFonts w:ascii="Arial" w:eastAsia="Times New Roman" w:hAnsi="Arial" w:cs="Arial"/>
          <w:b/>
          <w:lang w:val="en-GB"/>
        </w:rPr>
        <w:t>ZAR</w:t>
      </w:r>
      <w:r w:rsidRPr="00F02331">
        <w:rPr>
          <w:rFonts w:ascii="Arial" w:eastAsia="Times New Roman" w:hAnsi="Arial" w:cs="Arial"/>
          <w:lang w:val="en-GB"/>
        </w:rPr>
        <w:t xml:space="preserve"> based, the overseas employer is unable to provide the foreign invoice because the employment with the specialist is suspended this methodology is usually favoured for long term engagement. There is no foreign commitment, and the contract will be in ZAR. </w:t>
      </w:r>
    </w:p>
    <w:p w14:paraId="1ED529BD"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sz w:val="24"/>
          <w:szCs w:val="24"/>
          <w:lang w:val="en-GB"/>
        </w:rPr>
      </w:pPr>
    </w:p>
    <w:p w14:paraId="3B06B4D2"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u w:val="single"/>
          <w:lang w:val="en-GB"/>
        </w:rPr>
      </w:pPr>
      <w:r w:rsidRPr="00F02331">
        <w:rPr>
          <w:rFonts w:ascii="Arial" w:eastAsia="Times New Roman" w:hAnsi="Arial" w:cs="Arial"/>
          <w:b/>
          <w:u w:val="single"/>
          <w:lang w:val="en-GB"/>
        </w:rPr>
        <w:t>PART 2:  EXCHANGE RATES</w:t>
      </w:r>
    </w:p>
    <w:p w14:paraId="0B53A2F3"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lang w:val="en-GB"/>
        </w:rPr>
      </w:pPr>
    </w:p>
    <w:p w14:paraId="229F02C5" w14:textId="77777777" w:rsidR="005F0ED6" w:rsidRPr="00F02331" w:rsidRDefault="005F0ED6" w:rsidP="005D6C5C">
      <w:pPr>
        <w:tabs>
          <w:tab w:val="left" w:pos="357"/>
        </w:tabs>
        <w:spacing w:after="0" w:line="240" w:lineRule="auto"/>
        <w:ind w:left="-170" w:right="-170"/>
        <w:jc w:val="both"/>
        <w:rPr>
          <w:rFonts w:ascii="Arial" w:eastAsia="Times New Roman" w:hAnsi="Arial" w:cs="Arial"/>
          <w:lang w:val="en-GB"/>
        </w:rPr>
      </w:pPr>
      <w:r w:rsidRPr="00F02331">
        <w:rPr>
          <w:rFonts w:ascii="Arial" w:eastAsia="Times New Roman" w:hAnsi="Arial" w:cs="Arial"/>
          <w:lang w:val="en-GB"/>
        </w:rPr>
        <w:t>The tenderer shall use the exchange rate as at 12H00 on the date of the advertisement of the tender. The source of the exchange rates shall be the South African Reserve Bank (www.resbank.co.za)</w:t>
      </w:r>
    </w:p>
    <w:p w14:paraId="7F0409E4" w14:textId="1D3A1675" w:rsidR="00981D0B" w:rsidRPr="00F02331" w:rsidRDefault="005F0ED6" w:rsidP="004B57D6">
      <w:pPr>
        <w:tabs>
          <w:tab w:val="left" w:pos="357"/>
        </w:tabs>
        <w:spacing w:after="0" w:line="240" w:lineRule="auto"/>
        <w:ind w:left="-170" w:right="-170"/>
        <w:jc w:val="both"/>
        <w:rPr>
          <w:rFonts w:ascii="Arial" w:eastAsia="Times New Roman" w:hAnsi="Arial" w:cs="Arial"/>
          <w:highlight w:val="yellow"/>
          <w:lang w:val="en-GB"/>
        </w:rPr>
      </w:pPr>
      <w:r w:rsidRPr="00F02331">
        <w:rPr>
          <w:rFonts w:ascii="Arial" w:eastAsia="Times New Roman" w:hAnsi="Arial" w:cs="Arial"/>
          <w:lang w:val="en-GB"/>
        </w:rPr>
        <w:t>Please note that the tenderer is required to submit proof of the SARB rate/s used.</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53"/>
        <w:gridCol w:w="4819"/>
      </w:tblGrid>
      <w:tr w:rsidR="006A101D" w:rsidRPr="007D1544" w14:paraId="2F8C2868" w14:textId="77777777" w:rsidTr="005D6C5C">
        <w:trPr>
          <w:trHeight w:val="481"/>
        </w:trPr>
        <w:tc>
          <w:tcPr>
            <w:tcW w:w="4253" w:type="dxa"/>
          </w:tcPr>
          <w:p w14:paraId="09A4D6F2" w14:textId="08702B7B" w:rsidR="006A101D" w:rsidRPr="00F02331" w:rsidRDefault="006A101D" w:rsidP="007B40BE">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Date of advertisement of tender</w:t>
            </w:r>
            <w:r w:rsidR="001E73AA" w:rsidRPr="00F02331">
              <w:rPr>
                <w:rFonts w:ascii="Arial" w:eastAsia="Times New Roman" w:hAnsi="Arial" w:cs="Times New Roman"/>
                <w:b/>
                <w:szCs w:val="24"/>
                <w:highlight w:val="yellow"/>
                <w:lang w:val="en-US" w:eastAsia="en-GB"/>
              </w:rPr>
              <w:t>:</w:t>
            </w:r>
          </w:p>
        </w:tc>
        <w:tc>
          <w:tcPr>
            <w:tcW w:w="4819" w:type="dxa"/>
          </w:tcPr>
          <w:p w14:paraId="13D6B937" w14:textId="77777777" w:rsidR="006A101D" w:rsidRPr="00F02331" w:rsidRDefault="006A101D"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7F194FCC" w14:textId="77777777" w:rsidTr="005D6C5C">
        <w:trPr>
          <w:trHeight w:val="430"/>
        </w:trPr>
        <w:tc>
          <w:tcPr>
            <w:tcW w:w="4253" w:type="dxa"/>
          </w:tcPr>
          <w:p w14:paraId="22EF5AF0" w14:textId="77777777" w:rsidR="005F0ED6" w:rsidRPr="00F02331" w:rsidRDefault="005F0ED6" w:rsidP="007B40BE">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Closing date of tender:</w:t>
            </w:r>
          </w:p>
        </w:tc>
        <w:tc>
          <w:tcPr>
            <w:tcW w:w="4819" w:type="dxa"/>
          </w:tcPr>
          <w:p w14:paraId="53806115"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445C01DE" w14:textId="77777777" w:rsidTr="00981D0B">
        <w:trPr>
          <w:trHeight w:val="439"/>
        </w:trPr>
        <w:tc>
          <w:tcPr>
            <w:tcW w:w="4253" w:type="dxa"/>
          </w:tcPr>
          <w:p w14:paraId="5AC856E2" w14:textId="3F75A1B3" w:rsidR="005F0ED6" w:rsidRPr="00F02331" w:rsidRDefault="005F0ED6" w:rsidP="00981D0B">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Name of tenderer:</w:t>
            </w:r>
          </w:p>
        </w:tc>
        <w:tc>
          <w:tcPr>
            <w:tcW w:w="4819" w:type="dxa"/>
          </w:tcPr>
          <w:p w14:paraId="52B9FE42"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4346A3BC" w14:textId="77777777" w:rsidTr="00E4537C">
        <w:trPr>
          <w:trHeight w:val="502"/>
        </w:trPr>
        <w:tc>
          <w:tcPr>
            <w:tcW w:w="4253" w:type="dxa"/>
          </w:tcPr>
          <w:p w14:paraId="2BAD17D1" w14:textId="1EC92779" w:rsidR="005F0ED6" w:rsidRPr="00F02331" w:rsidRDefault="005F0ED6" w:rsidP="00981D0B">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Full names of authorised signatory:</w:t>
            </w:r>
          </w:p>
        </w:tc>
        <w:tc>
          <w:tcPr>
            <w:tcW w:w="4819" w:type="dxa"/>
          </w:tcPr>
          <w:p w14:paraId="2A777169"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1C926C8D" w14:textId="77777777" w:rsidTr="00E4537C">
        <w:trPr>
          <w:trHeight w:val="502"/>
        </w:trPr>
        <w:tc>
          <w:tcPr>
            <w:tcW w:w="4253" w:type="dxa"/>
          </w:tcPr>
          <w:p w14:paraId="08042DEE" w14:textId="77777777" w:rsidR="005F0ED6" w:rsidRPr="00F02331" w:rsidRDefault="005F0ED6" w:rsidP="007B40BE">
            <w:pPr>
              <w:suppressAutoHyphens/>
              <w:spacing w:before="60" w:after="60" w:line="240" w:lineRule="auto"/>
              <w:ind w:left="113"/>
              <w:jc w:val="both"/>
              <w:rPr>
                <w:rFonts w:ascii="Arial" w:eastAsia="Times New Roman" w:hAnsi="Arial" w:cs="Times New Roman"/>
                <w:b/>
                <w:szCs w:val="24"/>
                <w:highlight w:val="yellow"/>
                <w:lang w:val="en-US" w:eastAsia="en-GB"/>
              </w:rPr>
            </w:pPr>
            <w:r w:rsidRPr="00F02331">
              <w:rPr>
                <w:rFonts w:ascii="Arial" w:eastAsia="Times New Roman" w:hAnsi="Arial" w:cs="Times New Roman"/>
                <w:b/>
                <w:szCs w:val="24"/>
                <w:highlight w:val="yellow"/>
                <w:lang w:val="en-US" w:eastAsia="en-GB"/>
              </w:rPr>
              <w:t>Signature:</w:t>
            </w:r>
          </w:p>
        </w:tc>
        <w:tc>
          <w:tcPr>
            <w:tcW w:w="4819" w:type="dxa"/>
          </w:tcPr>
          <w:p w14:paraId="2362B3A4"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CC080C" w14:paraId="6DE13466" w14:textId="77777777" w:rsidTr="00E4537C">
        <w:trPr>
          <w:trHeight w:val="502"/>
        </w:trPr>
        <w:tc>
          <w:tcPr>
            <w:tcW w:w="4253" w:type="dxa"/>
          </w:tcPr>
          <w:p w14:paraId="385B2C1F" w14:textId="77777777" w:rsidR="005F0ED6" w:rsidRPr="00CC080C" w:rsidRDefault="005F0ED6" w:rsidP="007B40BE">
            <w:pPr>
              <w:suppressAutoHyphens/>
              <w:spacing w:before="60" w:after="60" w:line="240" w:lineRule="auto"/>
              <w:ind w:left="113"/>
              <w:jc w:val="both"/>
              <w:rPr>
                <w:rFonts w:ascii="Arial" w:eastAsia="Times New Roman" w:hAnsi="Arial" w:cs="Times New Roman"/>
                <w:b/>
                <w:szCs w:val="24"/>
                <w:lang w:val="en-US" w:eastAsia="en-GB"/>
              </w:rPr>
            </w:pPr>
            <w:r w:rsidRPr="00F02331">
              <w:rPr>
                <w:rFonts w:ascii="Arial" w:eastAsia="Times New Roman" w:hAnsi="Arial" w:cs="Times New Roman"/>
                <w:b/>
                <w:szCs w:val="24"/>
                <w:highlight w:val="yellow"/>
                <w:lang w:val="en-US" w:eastAsia="en-GB"/>
              </w:rPr>
              <w:t>Date of signature:</w:t>
            </w:r>
          </w:p>
        </w:tc>
        <w:tc>
          <w:tcPr>
            <w:tcW w:w="4819" w:type="dxa"/>
          </w:tcPr>
          <w:p w14:paraId="1CB8855E"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bl>
    <w:p w14:paraId="13BD33C3" w14:textId="77777777" w:rsidR="00CA5CCA" w:rsidRPr="008C57DA" w:rsidRDefault="00CA5CCA" w:rsidP="00327E8F">
      <w:pPr>
        <w:spacing w:after="0"/>
        <w:jc w:val="both"/>
        <w:rPr>
          <w:rFonts w:ascii="Arial" w:hAnsi="Arial" w:cs="Arial"/>
          <w:lang w:val="en-GB"/>
        </w:rPr>
      </w:pPr>
    </w:p>
    <w:sectPr w:rsidR="00CA5CCA" w:rsidRPr="008C57DA" w:rsidSect="00E632FF">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2CA08" w14:textId="77777777" w:rsidR="00782A1B" w:rsidRDefault="00782A1B" w:rsidP="00201A98">
      <w:pPr>
        <w:spacing w:after="0" w:line="240" w:lineRule="auto"/>
      </w:pPr>
      <w:r>
        <w:separator/>
      </w:r>
    </w:p>
  </w:endnote>
  <w:endnote w:type="continuationSeparator" w:id="0">
    <w:p w14:paraId="0760A972" w14:textId="77777777" w:rsidR="00782A1B" w:rsidRDefault="00782A1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20F0B502" wp14:editId="17AC2679">
                    <wp:simplePos x="0" y="0"/>
                    <wp:positionH relativeFrom="column">
                      <wp:posOffset>-69215</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0B502" id="_x0000_t202" coordsize="21600,21600" o:spt="202" path="m,l,21600r21600,l21600,xe">
                    <v:stroke joinstyle="miter"/>
                    <v:path gradientshapeok="t" o:connecttype="rect"/>
                  </v:shapetype>
                  <v:shape id="Text Box 2" o:spid="_x0000_s1027" type="#_x0000_t202" style="position:absolute;margin-left:-5.45pt;margin-top:4.3pt;width:503.75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6BEB98F0"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 xml:space="preserve">240-1142368630 (Rev </w:t>
    </w:r>
    <w:r w:rsidR="00C62FE0">
      <w:rPr>
        <w:rFonts w:ascii="Arial" w:hAnsi="Arial" w:cs="Arial"/>
        <w:noProof/>
        <w:sz w:val="16"/>
        <w:szCs w:val="16"/>
      </w:rPr>
      <w:t>2</w:t>
    </w:r>
    <w:r w:rsidR="00694713">
      <w:rPr>
        <w:rFonts w:ascii="Arial" w:hAnsi="Arial" w:cs="Arial"/>
        <w:noProof/>
        <w:sz w:val="16"/>
        <w:szCs w:val="16"/>
      </w:rPr>
      <w:t>1</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00043FF7" w:rsidRPr="00E70C39">
      <w:rPr>
        <w:rFonts w:ascii="Arial" w:hAnsi="Arial" w:cs="Arial"/>
        <w:noProof/>
        <w:sz w:val="16"/>
        <w:szCs w:val="16"/>
      </w:rPr>
      <w:t>or Request for Propos</w:t>
    </w:r>
    <w:r w:rsidR="008B3F10">
      <w:rPr>
        <w:rFonts w:ascii="Arial" w:hAnsi="Arial" w:cs="Arial"/>
        <w:noProof/>
        <w:sz w:val="16"/>
        <w:szCs w:val="16"/>
      </w:rPr>
      <w:t>al</w:t>
    </w:r>
    <w:r w:rsidR="000F6FD8">
      <w:rPr>
        <w:rFonts w:ascii="Arial" w:hAnsi="Arial" w:cs="Arial"/>
        <w:noProof/>
        <w:sz w:val="16"/>
        <w:szCs w:val="16"/>
      </w:rPr>
      <w:t xml:space="preserve"> (RFP)</w:t>
    </w:r>
    <w:r w:rsidR="008B3F10">
      <w:rPr>
        <w:rFonts w:ascii="Arial" w:hAnsi="Arial" w:cs="Arial"/>
        <w:noProof/>
        <w:sz w:val="16"/>
        <w:szCs w:val="16"/>
      </w:rPr>
      <w:t xml:space="preserve"> Template</w:t>
    </w:r>
    <w:r w:rsidRPr="00E70C39">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C2EEC" w14:textId="77777777" w:rsidR="00782A1B" w:rsidRDefault="00782A1B" w:rsidP="00201A98">
      <w:pPr>
        <w:spacing w:after="0" w:line="240" w:lineRule="auto"/>
      </w:pPr>
      <w:r>
        <w:separator/>
      </w:r>
    </w:p>
  </w:footnote>
  <w:footnote w:type="continuationSeparator" w:id="0">
    <w:p w14:paraId="310FF943" w14:textId="77777777" w:rsidR="00782A1B" w:rsidRDefault="00782A1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03479249" r:id="rId2"/>
            </w:object>
          </w:r>
        </w:p>
      </w:tc>
      <w:tc>
        <w:tcPr>
          <w:tcW w:w="3544" w:type="dxa"/>
          <w:vMerge w:val="restart"/>
          <w:vAlign w:val="center"/>
        </w:tcPr>
        <w:p w14:paraId="395B4FE2" w14:textId="1B13D31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w:t>
          </w:r>
          <w:r w:rsidR="00F95534">
            <w:rPr>
              <w:rFonts w:ascii="Arial" w:hAnsi="Arial" w:cs="Arial"/>
              <w:b/>
              <w:bCs/>
              <w:lang w:val="en-GB"/>
            </w:rPr>
            <w:t>osal</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162A0D04"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346FF3">
            <w:rPr>
              <w:rFonts w:ascii="Arial" w:hAnsi="Arial" w:cs="Arial"/>
              <w:bCs/>
              <w:sz w:val="20"/>
              <w:szCs w:val="20"/>
              <w:lang w:val="en-GB"/>
            </w:rPr>
            <w:t>3</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57A4EAF9"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21 Febr</w:t>
          </w:r>
          <w:r w:rsidR="001E1824">
            <w:rPr>
              <w:rFonts w:ascii="Arial" w:hAnsi="Arial" w:cs="Arial"/>
              <w:bCs/>
              <w:sz w:val="20"/>
              <w:szCs w:val="20"/>
              <w:lang w:val="en-GB"/>
            </w:rPr>
            <w:t>uary 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189DB823"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Febr</w:t>
          </w:r>
          <w:r w:rsidR="001E1824">
            <w:rPr>
              <w:rFonts w:ascii="Arial" w:hAnsi="Arial" w:cs="Arial"/>
              <w:bCs/>
              <w:sz w:val="20"/>
              <w:szCs w:val="20"/>
              <w:lang w:val="en-GB"/>
            </w:rPr>
            <w:t>uary</w:t>
          </w:r>
          <w:r w:rsidR="001E1824" w:rsidRPr="0008670A">
            <w:rPr>
              <w:rFonts w:ascii="Arial" w:hAnsi="Arial" w:cs="Arial"/>
              <w:bCs/>
              <w:sz w:val="20"/>
              <w:szCs w:val="20"/>
              <w:lang w:val="en-GB"/>
            </w:rPr>
            <w:t xml:space="preserve"> 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734"/>
    <w:multiLevelType w:val="hybridMultilevel"/>
    <w:tmpl w:val="23E67052"/>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0"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2"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0"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3"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8"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0"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1"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7"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2"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3"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4"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9"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0"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68"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1"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3"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7"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4"/>
  </w:num>
  <w:num w:numId="2" w16cid:durableId="2040082400">
    <w:abstractNumId w:val="11"/>
  </w:num>
  <w:num w:numId="3" w16cid:durableId="1788114540">
    <w:abstractNumId w:val="58"/>
  </w:num>
  <w:num w:numId="4" w16cid:durableId="16958403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58"/>
  </w:num>
  <w:num w:numId="14" w16cid:durableId="496261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3"/>
  </w:num>
  <w:num w:numId="21" w16cid:durableId="979187286">
    <w:abstractNumId w:val="38"/>
  </w:num>
  <w:num w:numId="22" w16cid:durableId="1122841408">
    <w:abstractNumId w:val="64"/>
  </w:num>
  <w:num w:numId="23" w16cid:durableId="1857842317">
    <w:abstractNumId w:val="24"/>
  </w:num>
  <w:num w:numId="24" w16cid:durableId="1816528453">
    <w:abstractNumId w:val="72"/>
  </w:num>
  <w:num w:numId="25" w16cid:durableId="1205757365">
    <w:abstractNumId w:val="54"/>
  </w:num>
  <w:num w:numId="26" w16cid:durableId="2067871774">
    <w:abstractNumId w:val="4"/>
  </w:num>
  <w:num w:numId="27" w16cid:durableId="129134592">
    <w:abstractNumId w:val="66"/>
  </w:num>
  <w:num w:numId="28" w16cid:durableId="2018002610">
    <w:abstractNumId w:val="21"/>
  </w:num>
  <w:num w:numId="29" w16cid:durableId="1710104206">
    <w:abstractNumId w:val="73"/>
  </w:num>
  <w:num w:numId="30" w16cid:durableId="1927184326">
    <w:abstractNumId w:val="61"/>
  </w:num>
  <w:num w:numId="31" w16cid:durableId="560214725">
    <w:abstractNumId w:val="53"/>
  </w:num>
  <w:num w:numId="32" w16cid:durableId="1575048557">
    <w:abstractNumId w:val="57"/>
  </w:num>
  <w:num w:numId="33" w16cid:durableId="1860074385">
    <w:abstractNumId w:val="45"/>
  </w:num>
  <w:num w:numId="34" w16cid:durableId="342246078">
    <w:abstractNumId w:val="47"/>
  </w:num>
  <w:num w:numId="35" w16cid:durableId="905795924">
    <w:abstractNumId w:val="42"/>
  </w:num>
  <w:num w:numId="36" w16cid:durableId="1008750139">
    <w:abstractNumId w:val="36"/>
  </w:num>
  <w:num w:numId="37" w16cid:durableId="1779988018">
    <w:abstractNumId w:val="63"/>
  </w:num>
  <w:num w:numId="38" w16cid:durableId="1924414244">
    <w:abstractNumId w:val="69"/>
  </w:num>
  <w:num w:numId="39" w16cid:durableId="92553726">
    <w:abstractNumId w:val="30"/>
  </w:num>
  <w:num w:numId="40" w16cid:durableId="1730959846">
    <w:abstractNumId w:val="59"/>
  </w:num>
  <w:num w:numId="41" w16cid:durableId="224267553">
    <w:abstractNumId w:val="23"/>
  </w:num>
  <w:num w:numId="42" w16cid:durableId="1718578958">
    <w:abstractNumId w:val="17"/>
  </w:num>
  <w:num w:numId="43" w16cid:durableId="813718405">
    <w:abstractNumId w:val="33"/>
  </w:num>
  <w:num w:numId="44" w16cid:durableId="1065488425">
    <w:abstractNumId w:val="62"/>
  </w:num>
  <w:num w:numId="45" w16cid:durableId="1321344267">
    <w:abstractNumId w:val="76"/>
  </w:num>
  <w:num w:numId="46" w16cid:durableId="1159351401">
    <w:abstractNumId w:val="20"/>
  </w:num>
  <w:num w:numId="47" w16cid:durableId="492649596">
    <w:abstractNumId w:val="25"/>
  </w:num>
  <w:num w:numId="48" w16cid:durableId="144280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8"/>
  </w:num>
  <w:num w:numId="50" w16cid:durableId="1197962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7"/>
    <w:lvlOverride w:ilvl="0">
      <w:startOverride w:val="1"/>
    </w:lvlOverride>
  </w:num>
  <w:num w:numId="52" w16cid:durableId="1967081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8"/>
  </w:num>
  <w:num w:numId="58" w16cid:durableId="2065137412">
    <w:abstractNumId w:val="16"/>
  </w:num>
  <w:num w:numId="59" w16cid:durableId="19848431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9"/>
  </w:num>
  <w:num w:numId="64" w16cid:durableId="1080524678">
    <w:abstractNumId w:val="14"/>
  </w:num>
  <w:num w:numId="65" w16cid:durableId="1576432506">
    <w:abstractNumId w:val="65"/>
  </w:num>
  <w:num w:numId="66" w16cid:durableId="1879658833">
    <w:abstractNumId w:val="56"/>
  </w:num>
  <w:num w:numId="67" w16cid:durableId="4325535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2"/>
  </w:num>
  <w:num w:numId="71" w16cid:durableId="17742055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58"/>
  </w:num>
  <w:num w:numId="79" w16cid:durableId="8000798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7"/>
  </w:num>
  <w:num w:numId="81" w16cid:durableId="2137484126">
    <w:abstractNumId w:val="49"/>
  </w:num>
  <w:num w:numId="82" w16cid:durableId="994382093">
    <w:abstractNumId w:val="60"/>
  </w:num>
  <w:num w:numId="83" w16cid:durableId="370032533">
    <w:abstractNumId w:val="71"/>
  </w:num>
  <w:num w:numId="84" w16cid:durableId="416289764">
    <w:abstractNumId w:val="43"/>
  </w:num>
  <w:num w:numId="85" w16cid:durableId="206260752">
    <w:abstractNumId w:val="77"/>
  </w:num>
  <w:num w:numId="86" w16cid:durableId="1825581099">
    <w:abstractNumId w:val="35"/>
  </w:num>
  <w:num w:numId="87" w16cid:durableId="9319310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0"/>
  </w:num>
  <w:num w:numId="89" w16cid:durableId="626469894">
    <w:abstractNumId w:val="6"/>
  </w:num>
  <w:num w:numId="90" w16cid:durableId="855464637">
    <w:abstractNumId w:val="55"/>
  </w:num>
  <w:num w:numId="91" w16cid:durableId="1371296281">
    <w:abstractNumId w:val="51"/>
  </w:num>
  <w:num w:numId="92" w16cid:durableId="1686976520">
    <w:abstractNumId w:val="48"/>
  </w:num>
  <w:num w:numId="93" w16cid:durableId="13052394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58"/>
  </w:num>
  <w:num w:numId="96" w16cid:durableId="1678650227">
    <w:abstractNumId w:val="12"/>
  </w:num>
  <w:num w:numId="97" w16cid:durableId="619529366">
    <w:abstractNumId w:val="68"/>
  </w:num>
  <w:num w:numId="98" w16cid:durableId="383985341">
    <w:abstractNumId w:val="37"/>
  </w:num>
  <w:num w:numId="99" w16cid:durableId="706412995">
    <w:abstractNumId w:val="39"/>
  </w:num>
  <w:num w:numId="100" w16cid:durableId="3408798">
    <w:abstractNumId w:val="70"/>
  </w:num>
  <w:num w:numId="101" w16cid:durableId="310869178">
    <w:abstractNumId w:val="46"/>
  </w:num>
  <w:num w:numId="102" w16cid:durableId="754672097">
    <w:abstractNumId w:val="31"/>
  </w:num>
  <w:num w:numId="103" w16cid:durableId="1327326334">
    <w:abstractNumId w:val="3"/>
  </w:num>
  <w:num w:numId="104" w16cid:durableId="1581014507">
    <w:abstractNumId w:val="52"/>
  </w:num>
  <w:num w:numId="105" w16cid:durableId="1367213422">
    <w:abstractNumId w:val="5"/>
  </w:num>
  <w:num w:numId="106" w16cid:durableId="350836263">
    <w:abstractNumId w:val="44"/>
  </w:num>
  <w:num w:numId="107" w16cid:durableId="33577922">
    <w:abstractNumId w:val="58"/>
  </w:num>
  <w:num w:numId="108" w16cid:durableId="778109361">
    <w:abstractNumId w:val="58"/>
  </w:num>
  <w:num w:numId="109" w16cid:durableId="1982073574">
    <w:abstractNumId w:val="58"/>
  </w:num>
  <w:num w:numId="110" w16cid:durableId="2042777386">
    <w:abstractNumId w:val="58"/>
  </w:num>
  <w:num w:numId="111" w16cid:durableId="2106800201">
    <w:abstractNumId w:val="58"/>
  </w:num>
  <w:num w:numId="112" w16cid:durableId="1876691351">
    <w:abstractNumId w:val="58"/>
  </w:num>
  <w:num w:numId="113" w16cid:durableId="1357003707">
    <w:abstractNumId w:val="41"/>
  </w:num>
  <w:num w:numId="114" w16cid:durableId="1112240749">
    <w:abstractNumId w:val="58"/>
  </w:num>
  <w:num w:numId="115" w16cid:durableId="277833776">
    <w:abstractNumId w:val="50"/>
  </w:num>
  <w:num w:numId="116" w16cid:durableId="895162385">
    <w:abstractNumId w:val="0"/>
  </w:num>
  <w:num w:numId="117" w16cid:durableId="1857034758">
    <w:abstractNumId w:val="8"/>
  </w:num>
  <w:num w:numId="118" w16cid:durableId="1394503338">
    <w:abstractNumId w:val="29"/>
  </w:num>
  <w:num w:numId="119" w16cid:durableId="1482037283">
    <w:abstractNumId w:val="1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6216"/>
    <w:rsid w:val="00007667"/>
    <w:rsid w:val="000101B7"/>
    <w:rsid w:val="0001229D"/>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6EC2"/>
    <w:rsid w:val="000402CF"/>
    <w:rsid w:val="00040D0F"/>
    <w:rsid w:val="00042AA7"/>
    <w:rsid w:val="00043A16"/>
    <w:rsid w:val="00043FF7"/>
    <w:rsid w:val="00047478"/>
    <w:rsid w:val="00047D7A"/>
    <w:rsid w:val="00052974"/>
    <w:rsid w:val="0005426C"/>
    <w:rsid w:val="000545FA"/>
    <w:rsid w:val="00055402"/>
    <w:rsid w:val="00057435"/>
    <w:rsid w:val="00060F12"/>
    <w:rsid w:val="00061FA9"/>
    <w:rsid w:val="00065B47"/>
    <w:rsid w:val="00067FC6"/>
    <w:rsid w:val="0007062B"/>
    <w:rsid w:val="0007239C"/>
    <w:rsid w:val="0007305A"/>
    <w:rsid w:val="000731FB"/>
    <w:rsid w:val="00073CA9"/>
    <w:rsid w:val="00081178"/>
    <w:rsid w:val="00082503"/>
    <w:rsid w:val="000831AD"/>
    <w:rsid w:val="000852B3"/>
    <w:rsid w:val="0008670A"/>
    <w:rsid w:val="000869AC"/>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FC2"/>
    <w:rsid w:val="000B35F0"/>
    <w:rsid w:val="000B3ACC"/>
    <w:rsid w:val="000B3CCD"/>
    <w:rsid w:val="000B3FC1"/>
    <w:rsid w:val="000B6AF4"/>
    <w:rsid w:val="000C2027"/>
    <w:rsid w:val="000C3078"/>
    <w:rsid w:val="000C3FF2"/>
    <w:rsid w:val="000C419B"/>
    <w:rsid w:val="000C4723"/>
    <w:rsid w:val="000C6726"/>
    <w:rsid w:val="000D068F"/>
    <w:rsid w:val="000D0E48"/>
    <w:rsid w:val="000D1AB9"/>
    <w:rsid w:val="000D20DB"/>
    <w:rsid w:val="000D3023"/>
    <w:rsid w:val="000D3C89"/>
    <w:rsid w:val="000D3CA2"/>
    <w:rsid w:val="000D538D"/>
    <w:rsid w:val="000D6B90"/>
    <w:rsid w:val="000F6FD8"/>
    <w:rsid w:val="00102F4C"/>
    <w:rsid w:val="00103987"/>
    <w:rsid w:val="00105D9A"/>
    <w:rsid w:val="00112F28"/>
    <w:rsid w:val="00112FBD"/>
    <w:rsid w:val="00115546"/>
    <w:rsid w:val="00115724"/>
    <w:rsid w:val="00120FD2"/>
    <w:rsid w:val="00121593"/>
    <w:rsid w:val="00124071"/>
    <w:rsid w:val="00124E4C"/>
    <w:rsid w:val="00131BFA"/>
    <w:rsid w:val="00133FD3"/>
    <w:rsid w:val="001355DA"/>
    <w:rsid w:val="00136C6B"/>
    <w:rsid w:val="001400B2"/>
    <w:rsid w:val="00142F18"/>
    <w:rsid w:val="00143F38"/>
    <w:rsid w:val="00144659"/>
    <w:rsid w:val="001477A3"/>
    <w:rsid w:val="00152126"/>
    <w:rsid w:val="00152CC8"/>
    <w:rsid w:val="00153A31"/>
    <w:rsid w:val="0015446D"/>
    <w:rsid w:val="00155248"/>
    <w:rsid w:val="00155396"/>
    <w:rsid w:val="00156892"/>
    <w:rsid w:val="0015698B"/>
    <w:rsid w:val="00156FE9"/>
    <w:rsid w:val="0015723C"/>
    <w:rsid w:val="00157331"/>
    <w:rsid w:val="00157882"/>
    <w:rsid w:val="00162966"/>
    <w:rsid w:val="00163966"/>
    <w:rsid w:val="001647C0"/>
    <w:rsid w:val="001713B1"/>
    <w:rsid w:val="00171B42"/>
    <w:rsid w:val="00173ADC"/>
    <w:rsid w:val="001805E9"/>
    <w:rsid w:val="001808D2"/>
    <w:rsid w:val="00180A61"/>
    <w:rsid w:val="00180C01"/>
    <w:rsid w:val="00187D80"/>
    <w:rsid w:val="001938A6"/>
    <w:rsid w:val="00194816"/>
    <w:rsid w:val="00195853"/>
    <w:rsid w:val="001A0116"/>
    <w:rsid w:val="001A283F"/>
    <w:rsid w:val="001A37E3"/>
    <w:rsid w:val="001B7B8D"/>
    <w:rsid w:val="001C080D"/>
    <w:rsid w:val="001C2B3D"/>
    <w:rsid w:val="001C352D"/>
    <w:rsid w:val="001C409B"/>
    <w:rsid w:val="001C5DDB"/>
    <w:rsid w:val="001C5E89"/>
    <w:rsid w:val="001C70B0"/>
    <w:rsid w:val="001D042C"/>
    <w:rsid w:val="001D08D8"/>
    <w:rsid w:val="001D1D32"/>
    <w:rsid w:val="001D5598"/>
    <w:rsid w:val="001D6009"/>
    <w:rsid w:val="001D7036"/>
    <w:rsid w:val="001E1824"/>
    <w:rsid w:val="001E3DBD"/>
    <w:rsid w:val="001E73AA"/>
    <w:rsid w:val="001E7B07"/>
    <w:rsid w:val="001F00D9"/>
    <w:rsid w:val="001F2604"/>
    <w:rsid w:val="001F2901"/>
    <w:rsid w:val="001F41D9"/>
    <w:rsid w:val="001F4E87"/>
    <w:rsid w:val="001F6DB3"/>
    <w:rsid w:val="001F75D0"/>
    <w:rsid w:val="00201A98"/>
    <w:rsid w:val="002023E6"/>
    <w:rsid w:val="00202511"/>
    <w:rsid w:val="00203ADB"/>
    <w:rsid w:val="00204286"/>
    <w:rsid w:val="00204C70"/>
    <w:rsid w:val="00205511"/>
    <w:rsid w:val="00210DA8"/>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892"/>
    <w:rsid w:val="00251974"/>
    <w:rsid w:val="00252608"/>
    <w:rsid w:val="00253E90"/>
    <w:rsid w:val="002546D3"/>
    <w:rsid w:val="00254BCC"/>
    <w:rsid w:val="002564C1"/>
    <w:rsid w:val="002572AD"/>
    <w:rsid w:val="002625A1"/>
    <w:rsid w:val="00263C10"/>
    <w:rsid w:val="00263E31"/>
    <w:rsid w:val="0026673F"/>
    <w:rsid w:val="00266BA6"/>
    <w:rsid w:val="00267CC3"/>
    <w:rsid w:val="00270BA5"/>
    <w:rsid w:val="00273170"/>
    <w:rsid w:val="00273EE5"/>
    <w:rsid w:val="002743C6"/>
    <w:rsid w:val="0027612D"/>
    <w:rsid w:val="00277A7A"/>
    <w:rsid w:val="00280B4E"/>
    <w:rsid w:val="0028107B"/>
    <w:rsid w:val="0028261C"/>
    <w:rsid w:val="00283ADF"/>
    <w:rsid w:val="002840F0"/>
    <w:rsid w:val="0028463F"/>
    <w:rsid w:val="002904EA"/>
    <w:rsid w:val="00290F21"/>
    <w:rsid w:val="002949D0"/>
    <w:rsid w:val="00296B23"/>
    <w:rsid w:val="00297878"/>
    <w:rsid w:val="002A11DF"/>
    <w:rsid w:val="002A16D4"/>
    <w:rsid w:val="002A182E"/>
    <w:rsid w:val="002A34FF"/>
    <w:rsid w:val="002A3620"/>
    <w:rsid w:val="002A3ABC"/>
    <w:rsid w:val="002B5D3F"/>
    <w:rsid w:val="002B7191"/>
    <w:rsid w:val="002B79AE"/>
    <w:rsid w:val="002C1141"/>
    <w:rsid w:val="002C46B5"/>
    <w:rsid w:val="002C4874"/>
    <w:rsid w:val="002C640D"/>
    <w:rsid w:val="002D045E"/>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303179"/>
    <w:rsid w:val="00304F9D"/>
    <w:rsid w:val="0030743F"/>
    <w:rsid w:val="003113D9"/>
    <w:rsid w:val="0031317B"/>
    <w:rsid w:val="00316465"/>
    <w:rsid w:val="0032004B"/>
    <w:rsid w:val="00320CFB"/>
    <w:rsid w:val="00321EB8"/>
    <w:rsid w:val="00323753"/>
    <w:rsid w:val="00323886"/>
    <w:rsid w:val="00325AA7"/>
    <w:rsid w:val="00325BE9"/>
    <w:rsid w:val="0032670A"/>
    <w:rsid w:val="003267AF"/>
    <w:rsid w:val="00327600"/>
    <w:rsid w:val="00327E8F"/>
    <w:rsid w:val="00330D7C"/>
    <w:rsid w:val="00330DA8"/>
    <w:rsid w:val="00332369"/>
    <w:rsid w:val="00335A4B"/>
    <w:rsid w:val="00343245"/>
    <w:rsid w:val="003461A7"/>
    <w:rsid w:val="003466F7"/>
    <w:rsid w:val="00346FF3"/>
    <w:rsid w:val="003470FF"/>
    <w:rsid w:val="00347E25"/>
    <w:rsid w:val="003513C8"/>
    <w:rsid w:val="0035186A"/>
    <w:rsid w:val="00351961"/>
    <w:rsid w:val="0035700F"/>
    <w:rsid w:val="0035766F"/>
    <w:rsid w:val="003577CD"/>
    <w:rsid w:val="00357F0D"/>
    <w:rsid w:val="0036011A"/>
    <w:rsid w:val="00363D0F"/>
    <w:rsid w:val="00365E59"/>
    <w:rsid w:val="00366D25"/>
    <w:rsid w:val="00372121"/>
    <w:rsid w:val="003721F5"/>
    <w:rsid w:val="00372DA9"/>
    <w:rsid w:val="003750C9"/>
    <w:rsid w:val="0037519D"/>
    <w:rsid w:val="003769D4"/>
    <w:rsid w:val="00383914"/>
    <w:rsid w:val="00383CB8"/>
    <w:rsid w:val="003845C1"/>
    <w:rsid w:val="003851E2"/>
    <w:rsid w:val="00385468"/>
    <w:rsid w:val="00386312"/>
    <w:rsid w:val="003868A8"/>
    <w:rsid w:val="0039028F"/>
    <w:rsid w:val="003914DE"/>
    <w:rsid w:val="00393DFE"/>
    <w:rsid w:val="00394069"/>
    <w:rsid w:val="00396C70"/>
    <w:rsid w:val="00397B2F"/>
    <w:rsid w:val="003A227D"/>
    <w:rsid w:val="003A4209"/>
    <w:rsid w:val="003A438F"/>
    <w:rsid w:val="003A4A50"/>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D0739"/>
    <w:rsid w:val="003D5102"/>
    <w:rsid w:val="003D5631"/>
    <w:rsid w:val="003D72FD"/>
    <w:rsid w:val="003E07DA"/>
    <w:rsid w:val="003E0D5B"/>
    <w:rsid w:val="003E3871"/>
    <w:rsid w:val="003E4D3F"/>
    <w:rsid w:val="003E6CED"/>
    <w:rsid w:val="003F02EB"/>
    <w:rsid w:val="003F2387"/>
    <w:rsid w:val="003F2B4E"/>
    <w:rsid w:val="003F3781"/>
    <w:rsid w:val="003F5E5B"/>
    <w:rsid w:val="003F7B1E"/>
    <w:rsid w:val="0040073B"/>
    <w:rsid w:val="00400E8B"/>
    <w:rsid w:val="00404B99"/>
    <w:rsid w:val="00404CE0"/>
    <w:rsid w:val="004059A3"/>
    <w:rsid w:val="00406EC5"/>
    <w:rsid w:val="00407CC4"/>
    <w:rsid w:val="00410686"/>
    <w:rsid w:val="004212FE"/>
    <w:rsid w:val="004214C5"/>
    <w:rsid w:val="004236D1"/>
    <w:rsid w:val="0043200C"/>
    <w:rsid w:val="00434C61"/>
    <w:rsid w:val="00435509"/>
    <w:rsid w:val="004361B1"/>
    <w:rsid w:val="0043647A"/>
    <w:rsid w:val="00441137"/>
    <w:rsid w:val="00442BFC"/>
    <w:rsid w:val="00442E60"/>
    <w:rsid w:val="004456CE"/>
    <w:rsid w:val="00446D18"/>
    <w:rsid w:val="00446E56"/>
    <w:rsid w:val="00450AA1"/>
    <w:rsid w:val="00451297"/>
    <w:rsid w:val="004530B3"/>
    <w:rsid w:val="00453660"/>
    <w:rsid w:val="00456B48"/>
    <w:rsid w:val="00456D51"/>
    <w:rsid w:val="00457274"/>
    <w:rsid w:val="00460577"/>
    <w:rsid w:val="004612B5"/>
    <w:rsid w:val="00461B59"/>
    <w:rsid w:val="004620D6"/>
    <w:rsid w:val="004643C1"/>
    <w:rsid w:val="0046476D"/>
    <w:rsid w:val="00465332"/>
    <w:rsid w:val="00466628"/>
    <w:rsid w:val="004671F5"/>
    <w:rsid w:val="00467D98"/>
    <w:rsid w:val="004733A7"/>
    <w:rsid w:val="00473DF4"/>
    <w:rsid w:val="004746D3"/>
    <w:rsid w:val="00480CA5"/>
    <w:rsid w:val="00481512"/>
    <w:rsid w:val="00481AD2"/>
    <w:rsid w:val="004833DC"/>
    <w:rsid w:val="00490263"/>
    <w:rsid w:val="00491D6A"/>
    <w:rsid w:val="00491E2A"/>
    <w:rsid w:val="00492C0E"/>
    <w:rsid w:val="004973CB"/>
    <w:rsid w:val="004A02A1"/>
    <w:rsid w:val="004A0BEE"/>
    <w:rsid w:val="004A159B"/>
    <w:rsid w:val="004A209B"/>
    <w:rsid w:val="004A3563"/>
    <w:rsid w:val="004A602A"/>
    <w:rsid w:val="004A64A8"/>
    <w:rsid w:val="004B3A39"/>
    <w:rsid w:val="004B565C"/>
    <w:rsid w:val="004B57D6"/>
    <w:rsid w:val="004C1DD6"/>
    <w:rsid w:val="004C2428"/>
    <w:rsid w:val="004C2984"/>
    <w:rsid w:val="004C5859"/>
    <w:rsid w:val="004C5BEF"/>
    <w:rsid w:val="004D1A88"/>
    <w:rsid w:val="004D2566"/>
    <w:rsid w:val="004D4770"/>
    <w:rsid w:val="004D6BDF"/>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959"/>
    <w:rsid w:val="00513C4B"/>
    <w:rsid w:val="00513F08"/>
    <w:rsid w:val="0051584F"/>
    <w:rsid w:val="005170CF"/>
    <w:rsid w:val="00523AF1"/>
    <w:rsid w:val="00524BE8"/>
    <w:rsid w:val="0052574B"/>
    <w:rsid w:val="005275BB"/>
    <w:rsid w:val="00532D21"/>
    <w:rsid w:val="00534CA0"/>
    <w:rsid w:val="00535E46"/>
    <w:rsid w:val="0053671F"/>
    <w:rsid w:val="005377AC"/>
    <w:rsid w:val="0054265B"/>
    <w:rsid w:val="00542C9C"/>
    <w:rsid w:val="005435B7"/>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53C8"/>
    <w:rsid w:val="00575CAD"/>
    <w:rsid w:val="005765A0"/>
    <w:rsid w:val="00580362"/>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4792"/>
    <w:rsid w:val="005D5883"/>
    <w:rsid w:val="005D6C5C"/>
    <w:rsid w:val="005E13F1"/>
    <w:rsid w:val="005E3BE0"/>
    <w:rsid w:val="005E6044"/>
    <w:rsid w:val="005F0ED6"/>
    <w:rsid w:val="005F3928"/>
    <w:rsid w:val="005F5DE9"/>
    <w:rsid w:val="005F737E"/>
    <w:rsid w:val="005F7A27"/>
    <w:rsid w:val="00602651"/>
    <w:rsid w:val="00603667"/>
    <w:rsid w:val="0060395F"/>
    <w:rsid w:val="006068F5"/>
    <w:rsid w:val="00612F3F"/>
    <w:rsid w:val="00613396"/>
    <w:rsid w:val="0061348D"/>
    <w:rsid w:val="00614DA3"/>
    <w:rsid w:val="006170BB"/>
    <w:rsid w:val="00617D46"/>
    <w:rsid w:val="00622560"/>
    <w:rsid w:val="006232D6"/>
    <w:rsid w:val="0062625B"/>
    <w:rsid w:val="00627923"/>
    <w:rsid w:val="0063215C"/>
    <w:rsid w:val="00635C0A"/>
    <w:rsid w:val="00640D67"/>
    <w:rsid w:val="00643F64"/>
    <w:rsid w:val="00644588"/>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72F8"/>
    <w:rsid w:val="006B157B"/>
    <w:rsid w:val="006B2DA4"/>
    <w:rsid w:val="006B335F"/>
    <w:rsid w:val="006B4C9E"/>
    <w:rsid w:val="006B684B"/>
    <w:rsid w:val="006B750A"/>
    <w:rsid w:val="006C4FC9"/>
    <w:rsid w:val="006D0830"/>
    <w:rsid w:val="006D1E71"/>
    <w:rsid w:val="006D2B20"/>
    <w:rsid w:val="006D3C4C"/>
    <w:rsid w:val="006D4509"/>
    <w:rsid w:val="006D6111"/>
    <w:rsid w:val="006D73CF"/>
    <w:rsid w:val="006E082C"/>
    <w:rsid w:val="006E4BBF"/>
    <w:rsid w:val="006E64CD"/>
    <w:rsid w:val="006E6BE9"/>
    <w:rsid w:val="006E75F9"/>
    <w:rsid w:val="006E7641"/>
    <w:rsid w:val="006F36D0"/>
    <w:rsid w:val="006F46F4"/>
    <w:rsid w:val="006F4E1A"/>
    <w:rsid w:val="006F712B"/>
    <w:rsid w:val="006F7EB7"/>
    <w:rsid w:val="007003E5"/>
    <w:rsid w:val="007005C5"/>
    <w:rsid w:val="00700B71"/>
    <w:rsid w:val="007051BB"/>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5176"/>
    <w:rsid w:val="00750510"/>
    <w:rsid w:val="007520F3"/>
    <w:rsid w:val="00752B0A"/>
    <w:rsid w:val="00754DCB"/>
    <w:rsid w:val="00761C9C"/>
    <w:rsid w:val="00762078"/>
    <w:rsid w:val="007629FA"/>
    <w:rsid w:val="00763926"/>
    <w:rsid w:val="007649BE"/>
    <w:rsid w:val="00765429"/>
    <w:rsid w:val="00767E7A"/>
    <w:rsid w:val="00770507"/>
    <w:rsid w:val="0077184D"/>
    <w:rsid w:val="00772551"/>
    <w:rsid w:val="00781766"/>
    <w:rsid w:val="00781B9A"/>
    <w:rsid w:val="00781D70"/>
    <w:rsid w:val="00782A1B"/>
    <w:rsid w:val="00791AF9"/>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3341"/>
    <w:rsid w:val="007C60B1"/>
    <w:rsid w:val="007C648B"/>
    <w:rsid w:val="007D1518"/>
    <w:rsid w:val="007D1544"/>
    <w:rsid w:val="007D38CD"/>
    <w:rsid w:val="007D392A"/>
    <w:rsid w:val="007D3BC5"/>
    <w:rsid w:val="007D4D05"/>
    <w:rsid w:val="007D71F2"/>
    <w:rsid w:val="007D7CEA"/>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73A3"/>
    <w:rsid w:val="00821096"/>
    <w:rsid w:val="00823D57"/>
    <w:rsid w:val="00825688"/>
    <w:rsid w:val="00827DF0"/>
    <w:rsid w:val="008340B7"/>
    <w:rsid w:val="00844186"/>
    <w:rsid w:val="0084483C"/>
    <w:rsid w:val="00846149"/>
    <w:rsid w:val="008461E9"/>
    <w:rsid w:val="00847914"/>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77BC4"/>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E81"/>
    <w:rsid w:val="008B3F10"/>
    <w:rsid w:val="008B3F54"/>
    <w:rsid w:val="008B4A65"/>
    <w:rsid w:val="008B5496"/>
    <w:rsid w:val="008B6DA0"/>
    <w:rsid w:val="008B7927"/>
    <w:rsid w:val="008C1E7F"/>
    <w:rsid w:val="008C57DA"/>
    <w:rsid w:val="008C5A16"/>
    <w:rsid w:val="008C5D86"/>
    <w:rsid w:val="008C654C"/>
    <w:rsid w:val="008C7953"/>
    <w:rsid w:val="008D0DE5"/>
    <w:rsid w:val="008D2323"/>
    <w:rsid w:val="008D2C19"/>
    <w:rsid w:val="008D2DB5"/>
    <w:rsid w:val="008D3530"/>
    <w:rsid w:val="008D47AD"/>
    <w:rsid w:val="008D6A05"/>
    <w:rsid w:val="008D7E02"/>
    <w:rsid w:val="008E0920"/>
    <w:rsid w:val="008E4660"/>
    <w:rsid w:val="008E53B0"/>
    <w:rsid w:val="008E5DDD"/>
    <w:rsid w:val="008F07EF"/>
    <w:rsid w:val="008F7F2F"/>
    <w:rsid w:val="00901855"/>
    <w:rsid w:val="00902DA6"/>
    <w:rsid w:val="00902E94"/>
    <w:rsid w:val="00903407"/>
    <w:rsid w:val="009061AF"/>
    <w:rsid w:val="00911EF9"/>
    <w:rsid w:val="009253DD"/>
    <w:rsid w:val="0092564C"/>
    <w:rsid w:val="00925F2E"/>
    <w:rsid w:val="00930BC7"/>
    <w:rsid w:val="0093345D"/>
    <w:rsid w:val="00934DD4"/>
    <w:rsid w:val="0094440F"/>
    <w:rsid w:val="00944F39"/>
    <w:rsid w:val="00945923"/>
    <w:rsid w:val="0094659D"/>
    <w:rsid w:val="009472AD"/>
    <w:rsid w:val="009476AE"/>
    <w:rsid w:val="00954B6A"/>
    <w:rsid w:val="00957CA5"/>
    <w:rsid w:val="00957FE6"/>
    <w:rsid w:val="00962873"/>
    <w:rsid w:val="00962E35"/>
    <w:rsid w:val="0096451A"/>
    <w:rsid w:val="00965049"/>
    <w:rsid w:val="00966918"/>
    <w:rsid w:val="0097061D"/>
    <w:rsid w:val="00972A01"/>
    <w:rsid w:val="00972B3C"/>
    <w:rsid w:val="00973FC0"/>
    <w:rsid w:val="00977262"/>
    <w:rsid w:val="009779B4"/>
    <w:rsid w:val="00977CD2"/>
    <w:rsid w:val="00980AD5"/>
    <w:rsid w:val="00981D0B"/>
    <w:rsid w:val="0098299B"/>
    <w:rsid w:val="00993277"/>
    <w:rsid w:val="00994072"/>
    <w:rsid w:val="009949F7"/>
    <w:rsid w:val="009A396C"/>
    <w:rsid w:val="009A4F08"/>
    <w:rsid w:val="009A6F07"/>
    <w:rsid w:val="009A7F15"/>
    <w:rsid w:val="009B0A71"/>
    <w:rsid w:val="009B4FFF"/>
    <w:rsid w:val="009C08C5"/>
    <w:rsid w:val="009C5A2D"/>
    <w:rsid w:val="009C74AC"/>
    <w:rsid w:val="009D1391"/>
    <w:rsid w:val="009D2051"/>
    <w:rsid w:val="009E30AD"/>
    <w:rsid w:val="009E3C6D"/>
    <w:rsid w:val="009E6D76"/>
    <w:rsid w:val="009F3292"/>
    <w:rsid w:val="009F389C"/>
    <w:rsid w:val="009F3E8B"/>
    <w:rsid w:val="009F73D8"/>
    <w:rsid w:val="00A007A7"/>
    <w:rsid w:val="00A02DA3"/>
    <w:rsid w:val="00A04F6F"/>
    <w:rsid w:val="00A107CB"/>
    <w:rsid w:val="00A10D25"/>
    <w:rsid w:val="00A11830"/>
    <w:rsid w:val="00A15906"/>
    <w:rsid w:val="00A168BC"/>
    <w:rsid w:val="00A17A34"/>
    <w:rsid w:val="00A17BF3"/>
    <w:rsid w:val="00A20819"/>
    <w:rsid w:val="00A22EF4"/>
    <w:rsid w:val="00A31359"/>
    <w:rsid w:val="00A31EE9"/>
    <w:rsid w:val="00A3264E"/>
    <w:rsid w:val="00A35F54"/>
    <w:rsid w:val="00A36E18"/>
    <w:rsid w:val="00A40204"/>
    <w:rsid w:val="00A402A1"/>
    <w:rsid w:val="00A44BEF"/>
    <w:rsid w:val="00A44E4D"/>
    <w:rsid w:val="00A452DE"/>
    <w:rsid w:val="00A459AF"/>
    <w:rsid w:val="00A45C93"/>
    <w:rsid w:val="00A45D8D"/>
    <w:rsid w:val="00A47409"/>
    <w:rsid w:val="00A47976"/>
    <w:rsid w:val="00A47FBE"/>
    <w:rsid w:val="00A50A41"/>
    <w:rsid w:val="00A53390"/>
    <w:rsid w:val="00A537ED"/>
    <w:rsid w:val="00A5784C"/>
    <w:rsid w:val="00A57A56"/>
    <w:rsid w:val="00A62589"/>
    <w:rsid w:val="00A627CE"/>
    <w:rsid w:val="00A67C16"/>
    <w:rsid w:val="00A701C1"/>
    <w:rsid w:val="00A705C4"/>
    <w:rsid w:val="00A72491"/>
    <w:rsid w:val="00A72C3C"/>
    <w:rsid w:val="00A74EAE"/>
    <w:rsid w:val="00A76942"/>
    <w:rsid w:val="00A80341"/>
    <w:rsid w:val="00A81EEE"/>
    <w:rsid w:val="00A82B05"/>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CE1"/>
    <w:rsid w:val="00AB69BF"/>
    <w:rsid w:val="00AB72F8"/>
    <w:rsid w:val="00AC0262"/>
    <w:rsid w:val="00AC1DD2"/>
    <w:rsid w:val="00AC7FC5"/>
    <w:rsid w:val="00AD023E"/>
    <w:rsid w:val="00AD0C83"/>
    <w:rsid w:val="00AD110B"/>
    <w:rsid w:val="00AD29B2"/>
    <w:rsid w:val="00AD4B1C"/>
    <w:rsid w:val="00AD5172"/>
    <w:rsid w:val="00AD5857"/>
    <w:rsid w:val="00AD6971"/>
    <w:rsid w:val="00AE366D"/>
    <w:rsid w:val="00AE7348"/>
    <w:rsid w:val="00AF6813"/>
    <w:rsid w:val="00B015CB"/>
    <w:rsid w:val="00B0342B"/>
    <w:rsid w:val="00B036A1"/>
    <w:rsid w:val="00B04864"/>
    <w:rsid w:val="00B07BD0"/>
    <w:rsid w:val="00B11BB6"/>
    <w:rsid w:val="00B11F41"/>
    <w:rsid w:val="00B123A0"/>
    <w:rsid w:val="00B166F4"/>
    <w:rsid w:val="00B1741A"/>
    <w:rsid w:val="00B177E5"/>
    <w:rsid w:val="00B20DB4"/>
    <w:rsid w:val="00B22467"/>
    <w:rsid w:val="00B30416"/>
    <w:rsid w:val="00B307D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C5A"/>
    <w:rsid w:val="00B5794C"/>
    <w:rsid w:val="00B57DD3"/>
    <w:rsid w:val="00B6021C"/>
    <w:rsid w:val="00B607D1"/>
    <w:rsid w:val="00B625B7"/>
    <w:rsid w:val="00B649DB"/>
    <w:rsid w:val="00B65295"/>
    <w:rsid w:val="00B65906"/>
    <w:rsid w:val="00B67F15"/>
    <w:rsid w:val="00B702CF"/>
    <w:rsid w:val="00B71439"/>
    <w:rsid w:val="00B72779"/>
    <w:rsid w:val="00B75800"/>
    <w:rsid w:val="00B75AFB"/>
    <w:rsid w:val="00B80AAF"/>
    <w:rsid w:val="00B82225"/>
    <w:rsid w:val="00B84BFE"/>
    <w:rsid w:val="00B87077"/>
    <w:rsid w:val="00B930F5"/>
    <w:rsid w:val="00B936B4"/>
    <w:rsid w:val="00B93D77"/>
    <w:rsid w:val="00B94359"/>
    <w:rsid w:val="00B96E44"/>
    <w:rsid w:val="00B97C5A"/>
    <w:rsid w:val="00BA253D"/>
    <w:rsid w:val="00BA3D1B"/>
    <w:rsid w:val="00BA42A9"/>
    <w:rsid w:val="00BA5974"/>
    <w:rsid w:val="00BA5C88"/>
    <w:rsid w:val="00BA7044"/>
    <w:rsid w:val="00BA7894"/>
    <w:rsid w:val="00BB1A50"/>
    <w:rsid w:val="00BB1D0D"/>
    <w:rsid w:val="00BB2EFC"/>
    <w:rsid w:val="00BB4456"/>
    <w:rsid w:val="00BB7013"/>
    <w:rsid w:val="00BC0112"/>
    <w:rsid w:val="00BC1B66"/>
    <w:rsid w:val="00BD15AA"/>
    <w:rsid w:val="00BD5B50"/>
    <w:rsid w:val="00BD70B0"/>
    <w:rsid w:val="00BE10F7"/>
    <w:rsid w:val="00BE5313"/>
    <w:rsid w:val="00BE6D5F"/>
    <w:rsid w:val="00BF4C58"/>
    <w:rsid w:val="00C000CC"/>
    <w:rsid w:val="00C04A2F"/>
    <w:rsid w:val="00C132B9"/>
    <w:rsid w:val="00C13B61"/>
    <w:rsid w:val="00C14AB8"/>
    <w:rsid w:val="00C176C5"/>
    <w:rsid w:val="00C203F6"/>
    <w:rsid w:val="00C26690"/>
    <w:rsid w:val="00C27DC7"/>
    <w:rsid w:val="00C331E9"/>
    <w:rsid w:val="00C3488E"/>
    <w:rsid w:val="00C34A8F"/>
    <w:rsid w:val="00C40E58"/>
    <w:rsid w:val="00C43299"/>
    <w:rsid w:val="00C46BD6"/>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605"/>
    <w:rsid w:val="00C724DE"/>
    <w:rsid w:val="00C72E5D"/>
    <w:rsid w:val="00C73F7E"/>
    <w:rsid w:val="00C8068E"/>
    <w:rsid w:val="00C8088F"/>
    <w:rsid w:val="00C82072"/>
    <w:rsid w:val="00C822A3"/>
    <w:rsid w:val="00C86AD8"/>
    <w:rsid w:val="00C91C24"/>
    <w:rsid w:val="00C931ED"/>
    <w:rsid w:val="00C94C0C"/>
    <w:rsid w:val="00C95357"/>
    <w:rsid w:val="00C9655B"/>
    <w:rsid w:val="00C975E3"/>
    <w:rsid w:val="00CA0D9C"/>
    <w:rsid w:val="00CA21E2"/>
    <w:rsid w:val="00CA3985"/>
    <w:rsid w:val="00CA447C"/>
    <w:rsid w:val="00CA4987"/>
    <w:rsid w:val="00CA55BB"/>
    <w:rsid w:val="00CA5CCA"/>
    <w:rsid w:val="00CA666C"/>
    <w:rsid w:val="00CB402A"/>
    <w:rsid w:val="00CB4753"/>
    <w:rsid w:val="00CB60B8"/>
    <w:rsid w:val="00CC077D"/>
    <w:rsid w:val="00CC080C"/>
    <w:rsid w:val="00CC6FD5"/>
    <w:rsid w:val="00CD1068"/>
    <w:rsid w:val="00CD1FF3"/>
    <w:rsid w:val="00CD40BC"/>
    <w:rsid w:val="00CD4EF4"/>
    <w:rsid w:val="00CD5458"/>
    <w:rsid w:val="00CE0DC9"/>
    <w:rsid w:val="00CE1BB5"/>
    <w:rsid w:val="00CE3411"/>
    <w:rsid w:val="00CE3B5B"/>
    <w:rsid w:val="00CE4A61"/>
    <w:rsid w:val="00CE60EF"/>
    <w:rsid w:val="00CE7F99"/>
    <w:rsid w:val="00CF06E3"/>
    <w:rsid w:val="00CF0991"/>
    <w:rsid w:val="00CF39FE"/>
    <w:rsid w:val="00D00966"/>
    <w:rsid w:val="00D02461"/>
    <w:rsid w:val="00D064A5"/>
    <w:rsid w:val="00D07A30"/>
    <w:rsid w:val="00D07A9B"/>
    <w:rsid w:val="00D10818"/>
    <w:rsid w:val="00D17A04"/>
    <w:rsid w:val="00D17BC5"/>
    <w:rsid w:val="00D20241"/>
    <w:rsid w:val="00D20BB1"/>
    <w:rsid w:val="00D23D5B"/>
    <w:rsid w:val="00D24786"/>
    <w:rsid w:val="00D24BC8"/>
    <w:rsid w:val="00D24E74"/>
    <w:rsid w:val="00D26F22"/>
    <w:rsid w:val="00D27C3A"/>
    <w:rsid w:val="00D31639"/>
    <w:rsid w:val="00D32FCF"/>
    <w:rsid w:val="00D3431B"/>
    <w:rsid w:val="00D35248"/>
    <w:rsid w:val="00D35B4E"/>
    <w:rsid w:val="00D37FE7"/>
    <w:rsid w:val="00D40301"/>
    <w:rsid w:val="00D42557"/>
    <w:rsid w:val="00D53279"/>
    <w:rsid w:val="00D55B5C"/>
    <w:rsid w:val="00D55D65"/>
    <w:rsid w:val="00D63997"/>
    <w:rsid w:val="00D63BAE"/>
    <w:rsid w:val="00D7143D"/>
    <w:rsid w:val="00D71540"/>
    <w:rsid w:val="00D7421B"/>
    <w:rsid w:val="00D74E8B"/>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409F"/>
    <w:rsid w:val="00DF4815"/>
    <w:rsid w:val="00DF4F00"/>
    <w:rsid w:val="00E033A8"/>
    <w:rsid w:val="00E0342F"/>
    <w:rsid w:val="00E04D32"/>
    <w:rsid w:val="00E05007"/>
    <w:rsid w:val="00E0730B"/>
    <w:rsid w:val="00E12062"/>
    <w:rsid w:val="00E12231"/>
    <w:rsid w:val="00E12383"/>
    <w:rsid w:val="00E16B2C"/>
    <w:rsid w:val="00E2065A"/>
    <w:rsid w:val="00E26070"/>
    <w:rsid w:val="00E27263"/>
    <w:rsid w:val="00E27CEA"/>
    <w:rsid w:val="00E33511"/>
    <w:rsid w:val="00E35083"/>
    <w:rsid w:val="00E40344"/>
    <w:rsid w:val="00E40D6B"/>
    <w:rsid w:val="00E4282A"/>
    <w:rsid w:val="00E4495F"/>
    <w:rsid w:val="00E4537C"/>
    <w:rsid w:val="00E51DAB"/>
    <w:rsid w:val="00E53B2C"/>
    <w:rsid w:val="00E55EA9"/>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97B"/>
    <w:rsid w:val="00E83A3F"/>
    <w:rsid w:val="00E852F8"/>
    <w:rsid w:val="00E869DF"/>
    <w:rsid w:val="00E86B16"/>
    <w:rsid w:val="00E86F01"/>
    <w:rsid w:val="00E879E6"/>
    <w:rsid w:val="00E90B24"/>
    <w:rsid w:val="00E93631"/>
    <w:rsid w:val="00E94C5D"/>
    <w:rsid w:val="00EA083C"/>
    <w:rsid w:val="00EA1A65"/>
    <w:rsid w:val="00EA1B3D"/>
    <w:rsid w:val="00EA2355"/>
    <w:rsid w:val="00EA26E4"/>
    <w:rsid w:val="00EA6979"/>
    <w:rsid w:val="00EA72AA"/>
    <w:rsid w:val="00EB17BD"/>
    <w:rsid w:val="00EB1BB3"/>
    <w:rsid w:val="00EB658B"/>
    <w:rsid w:val="00EB65CF"/>
    <w:rsid w:val="00EB75BD"/>
    <w:rsid w:val="00EC50FF"/>
    <w:rsid w:val="00EC788E"/>
    <w:rsid w:val="00EC7E63"/>
    <w:rsid w:val="00ED26AD"/>
    <w:rsid w:val="00ED3409"/>
    <w:rsid w:val="00ED38F6"/>
    <w:rsid w:val="00ED4FF0"/>
    <w:rsid w:val="00EE3EEA"/>
    <w:rsid w:val="00EE5245"/>
    <w:rsid w:val="00EE57FA"/>
    <w:rsid w:val="00EE620B"/>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18DA"/>
    <w:rsid w:val="00F22A7C"/>
    <w:rsid w:val="00F22E21"/>
    <w:rsid w:val="00F22EC8"/>
    <w:rsid w:val="00F27A9C"/>
    <w:rsid w:val="00F339FE"/>
    <w:rsid w:val="00F35C74"/>
    <w:rsid w:val="00F400B9"/>
    <w:rsid w:val="00F44132"/>
    <w:rsid w:val="00F52663"/>
    <w:rsid w:val="00F566DE"/>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A103B"/>
    <w:rsid w:val="00FA199C"/>
    <w:rsid w:val="00FA5E7D"/>
    <w:rsid w:val="00FA653C"/>
    <w:rsid w:val="00FB234B"/>
    <w:rsid w:val="00FB23F2"/>
    <w:rsid w:val="00FB3321"/>
    <w:rsid w:val="00FB65B9"/>
    <w:rsid w:val="00FC02CD"/>
    <w:rsid w:val="00FC1541"/>
    <w:rsid w:val="00FC3AA8"/>
    <w:rsid w:val="00FC44CF"/>
    <w:rsid w:val="00FC45A2"/>
    <w:rsid w:val="00FC6574"/>
    <w:rsid w:val="00FD1D95"/>
    <w:rsid w:val="00FD2804"/>
    <w:rsid w:val="00FD433C"/>
    <w:rsid w:val="00FD568E"/>
    <w:rsid w:val="00FD689B"/>
    <w:rsid w:val="00FD7E02"/>
    <w:rsid w:val="00FE27D9"/>
    <w:rsid w:val="00FE3C3E"/>
    <w:rsid w:val="00FE6727"/>
    <w:rsid w:val="00FE7817"/>
    <w:rsid w:val="00FE7BD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02EA-6412-486F-9D63-2FADFD1EF1A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2587</Words>
  <Characters>14749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Xolani Mhlakaza</cp:lastModifiedBy>
  <cp:revision>2</cp:revision>
  <cp:lastPrinted>2024-02-01T11:02:00Z</cp:lastPrinted>
  <dcterms:created xsi:type="dcterms:W3CDTF">2025-03-14T15:40:00Z</dcterms:created>
  <dcterms:modified xsi:type="dcterms:W3CDTF">2025-03-14T15:40:00Z</dcterms:modified>
</cp:coreProperties>
</file>