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9461C3" w:rsidRPr="00A919B1" w14:paraId="2F27CFD0" w14:textId="77777777">
        <w:tc>
          <w:tcPr>
            <w:tcW w:w="3227" w:type="dxa"/>
          </w:tcPr>
          <w:p w14:paraId="4A9B852E"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Description/ Scope of Work</w:t>
            </w:r>
          </w:p>
        </w:tc>
        <w:tc>
          <w:tcPr>
            <w:tcW w:w="5953" w:type="dxa"/>
          </w:tcPr>
          <w:p w14:paraId="0DE8984F" w14:textId="53AD360B" w:rsidR="00096FD7" w:rsidRPr="00336747" w:rsidRDefault="00D14242" w:rsidP="009461C3">
            <w:pPr>
              <w:spacing w:line="360" w:lineRule="auto"/>
              <w:jc w:val="both"/>
              <w:rPr>
                <w:rFonts w:ascii="Arial" w:hAnsi="Arial" w:cs="Arial"/>
                <w:sz w:val="20"/>
                <w:lang w:val="en-ZA"/>
              </w:rPr>
            </w:pPr>
            <w:r>
              <w:rPr>
                <w:rFonts w:ascii="Arial" w:hAnsi="Arial" w:cs="Arial"/>
                <w:sz w:val="20"/>
                <w:lang w:val="en-ZA"/>
              </w:rPr>
              <w:t>Security Services</w:t>
            </w:r>
          </w:p>
        </w:tc>
      </w:tr>
      <w:tr w:rsidR="009461C3" w:rsidRPr="00A919B1" w14:paraId="50FF3362" w14:textId="77777777">
        <w:tc>
          <w:tcPr>
            <w:tcW w:w="3227" w:type="dxa"/>
          </w:tcPr>
          <w:p w14:paraId="255C327C"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Duration of the Project</w:t>
            </w:r>
          </w:p>
        </w:tc>
        <w:tc>
          <w:tcPr>
            <w:tcW w:w="5953" w:type="dxa"/>
          </w:tcPr>
          <w:p w14:paraId="5D09834E" w14:textId="124702CC" w:rsidR="009461C3" w:rsidRPr="00F0521B" w:rsidRDefault="00BD2E4E" w:rsidP="009461C3">
            <w:pPr>
              <w:spacing w:before="60" w:after="60" w:line="276" w:lineRule="auto"/>
              <w:jc w:val="both"/>
              <w:rPr>
                <w:rFonts w:ascii="Arial" w:hAnsi="Arial" w:cs="Arial"/>
                <w:sz w:val="20"/>
              </w:rPr>
            </w:pPr>
            <w:r>
              <w:rPr>
                <w:rFonts w:ascii="Arial" w:hAnsi="Arial" w:cs="Arial"/>
                <w:sz w:val="20"/>
              </w:rPr>
              <w:t>36</w:t>
            </w:r>
            <w:r w:rsidR="006E5670" w:rsidRPr="00A056BD">
              <w:rPr>
                <w:rFonts w:ascii="Arial" w:hAnsi="Arial" w:cs="Arial"/>
                <w:sz w:val="20"/>
              </w:rPr>
              <w:t xml:space="preserve"> months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575915F3"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 xml:space="preserve">Preferential Procurement Policy Framework Act, the contract must be awarded to the </w:t>
      </w:r>
      <w:proofErr w:type="gramStart"/>
      <w:r w:rsidRPr="00C91C74">
        <w:rPr>
          <w:rFonts w:ascii="Arial" w:hAnsi="Arial" w:cs="Arial"/>
          <w:bCs/>
          <w:sz w:val="20"/>
          <w:lang w:val="en-ZA"/>
        </w:rPr>
        <w:t>tenderer</w:t>
      </w:r>
      <w:proofErr w:type="gramEnd"/>
    </w:p>
    <w:p w14:paraId="59F6FF28" w14:textId="24557B68" w:rsidR="007E44D7"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trPr>
          <w:trHeight w:val="863"/>
        </w:trPr>
        <w:tc>
          <w:tcPr>
            <w:tcW w:w="3391" w:type="dxa"/>
            <w:shd w:val="clear" w:color="auto" w:fill="C00000"/>
            <w:vAlign w:val="center"/>
          </w:tcPr>
          <w:p w14:paraId="73A79392"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trPr>
          <w:trHeight w:val="317"/>
        </w:trPr>
        <w:tc>
          <w:tcPr>
            <w:tcW w:w="3391" w:type="dxa"/>
            <w:shd w:val="clear" w:color="auto" w:fill="auto"/>
          </w:tcPr>
          <w:p w14:paraId="2CE1DDF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00DE5A2"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602F76E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trPr>
          <w:trHeight w:val="317"/>
        </w:trPr>
        <w:tc>
          <w:tcPr>
            <w:tcW w:w="3391" w:type="dxa"/>
            <w:shd w:val="clear" w:color="auto" w:fill="auto"/>
          </w:tcPr>
          <w:p w14:paraId="490DF181"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36F6D0D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5B6559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trPr>
          <w:trHeight w:val="317"/>
        </w:trPr>
        <w:tc>
          <w:tcPr>
            <w:tcW w:w="3391" w:type="dxa"/>
            <w:shd w:val="clear" w:color="auto" w:fill="auto"/>
          </w:tcPr>
          <w:p w14:paraId="730FDF4B"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2F636B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7A9D9E5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trPr>
          <w:trHeight w:val="317"/>
        </w:trPr>
        <w:tc>
          <w:tcPr>
            <w:tcW w:w="3391" w:type="dxa"/>
            <w:shd w:val="clear" w:color="auto" w:fill="auto"/>
          </w:tcPr>
          <w:p w14:paraId="4BA5056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4CC23D2" w14:textId="77777777" w:rsidR="007E44D7" w:rsidRPr="00D33E30" w:rsidRDefault="007E44D7">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7686F10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trPr>
          <w:trHeight w:val="317"/>
        </w:trPr>
        <w:tc>
          <w:tcPr>
            <w:tcW w:w="3391" w:type="dxa"/>
            <w:shd w:val="clear" w:color="auto" w:fill="auto"/>
          </w:tcPr>
          <w:p w14:paraId="57A5E3F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12284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2F9024D3"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trPr>
          <w:trHeight w:val="317"/>
        </w:trPr>
        <w:tc>
          <w:tcPr>
            <w:tcW w:w="3391" w:type="dxa"/>
            <w:shd w:val="clear" w:color="auto" w:fill="auto"/>
          </w:tcPr>
          <w:p w14:paraId="30790AB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E9D9AE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F4B4F46"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trPr>
          <w:trHeight w:val="317"/>
        </w:trPr>
        <w:tc>
          <w:tcPr>
            <w:tcW w:w="3391" w:type="dxa"/>
            <w:shd w:val="clear" w:color="auto" w:fill="auto"/>
          </w:tcPr>
          <w:p w14:paraId="5BB2686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665BB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68E00EF7"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trPr>
          <w:trHeight w:val="317"/>
        </w:trPr>
        <w:tc>
          <w:tcPr>
            <w:tcW w:w="3391" w:type="dxa"/>
            <w:shd w:val="clear" w:color="auto" w:fill="auto"/>
          </w:tcPr>
          <w:p w14:paraId="1A6B35E4"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DFF284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60B9B57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trPr>
          <w:trHeight w:val="317"/>
        </w:trPr>
        <w:tc>
          <w:tcPr>
            <w:tcW w:w="3391" w:type="dxa"/>
            <w:shd w:val="clear" w:color="auto" w:fill="auto"/>
          </w:tcPr>
          <w:p w14:paraId="3DAD607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3F5A33A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027C94F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5864ED5B" w14:textId="77777777" w:rsidR="00360133" w:rsidRPr="007D5756" w:rsidRDefault="007E44D7" w:rsidP="00360133">
      <w:pPr>
        <w:pStyle w:val="ListParagraph"/>
        <w:numPr>
          <w:ilvl w:val="0"/>
          <w:numId w:val="39"/>
        </w:numPr>
        <w:spacing w:after="200" w:line="276" w:lineRule="auto"/>
        <w:ind w:left="644"/>
        <w:jc w:val="both"/>
        <w:rPr>
          <w:rFonts w:ascii="Arial" w:hAnsi="Arial" w:cs="Arial"/>
          <w:b/>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r w:rsidR="00360133" w:rsidRPr="007D5756">
        <w:rPr>
          <w:rFonts w:ascii="Arial" w:hAnsi="Arial" w:cs="Arial"/>
          <w:b/>
          <w:bCs/>
          <w:sz w:val="20"/>
        </w:rPr>
        <w:t>or</w:t>
      </w:r>
      <w:r w:rsidR="00360133" w:rsidRPr="007D5756">
        <w:rPr>
          <w:rFonts w:ascii="Arial" w:hAnsi="Arial" w:cs="Arial"/>
          <w:sz w:val="20"/>
        </w:rPr>
        <w:t xml:space="preserve"> for joint ventures a </w:t>
      </w:r>
      <w:r w:rsidR="00360133" w:rsidRPr="007D5756">
        <w:rPr>
          <w:rFonts w:ascii="Arial" w:hAnsi="Arial" w:cs="Arial"/>
          <w:b/>
          <w:bCs/>
          <w:sz w:val="20"/>
        </w:rPr>
        <w:t>valid</w:t>
      </w:r>
      <w:r w:rsidR="00360133" w:rsidRPr="007D5756">
        <w:rPr>
          <w:rFonts w:ascii="Arial" w:hAnsi="Arial" w:cs="Arial"/>
          <w:sz w:val="20"/>
        </w:rPr>
        <w:t xml:space="preserve"> BBBEE certificate issued by a SANAS accredited verification agency in the </w:t>
      </w:r>
      <w:r w:rsidR="00360133" w:rsidRPr="007D5756">
        <w:rPr>
          <w:rFonts w:ascii="Arial" w:hAnsi="Arial" w:cs="Arial"/>
          <w:b/>
          <w:bCs/>
          <w:sz w:val="20"/>
        </w:rPr>
        <w:t xml:space="preserve">name of the joint </w:t>
      </w:r>
      <w:proofErr w:type="gramStart"/>
      <w:r w:rsidR="00360133" w:rsidRPr="007D5756">
        <w:rPr>
          <w:rFonts w:ascii="Arial" w:hAnsi="Arial" w:cs="Arial"/>
          <w:b/>
          <w:bCs/>
          <w:sz w:val="20"/>
        </w:rPr>
        <w:t>venture</w:t>
      </w:r>
      <w:proofErr w:type="gramEnd"/>
    </w:p>
    <w:p w14:paraId="519B05A3" w14:textId="6B80A714" w:rsidR="007E44D7" w:rsidRDefault="007E44D7" w:rsidP="00360133">
      <w:pPr>
        <w:pStyle w:val="ListParagraph"/>
        <w:spacing w:after="200" w:line="276" w:lineRule="auto"/>
        <w:ind w:left="644"/>
        <w:jc w:val="both"/>
        <w:rPr>
          <w:rFonts w:ascii="Arial" w:hAnsi="Arial" w:cs="Arial"/>
          <w:bCs/>
          <w:sz w:val="20"/>
          <w:lang w:val="en-ZA"/>
        </w:rPr>
      </w:pP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6AD164B8" w14:textId="3E8A4067" w:rsidR="007E44D7"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58D5752D" w14:textId="77777777" w:rsidR="00BD2E4E" w:rsidRPr="00BD2E4E" w:rsidRDefault="00BD2E4E" w:rsidP="00BD2E4E">
      <w:pPr>
        <w:spacing w:after="200" w:line="276" w:lineRule="auto"/>
        <w:jc w:val="both"/>
        <w:rPr>
          <w:rFonts w:ascii="Arial" w:hAnsi="Arial" w:cs="Arial"/>
          <w:bCs/>
          <w:sz w:val="20"/>
          <w:lang w:val="en-ZA"/>
        </w:rPr>
      </w:pPr>
    </w:p>
    <w:p w14:paraId="7E11DDE7" w14:textId="14676FE8"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w:t>
      </w:r>
      <w:proofErr w:type="gramStart"/>
      <w:r>
        <w:rPr>
          <w:rFonts w:ascii="Arial" w:hAnsi="Arial" w:cs="Arial"/>
          <w:bCs/>
          <w:sz w:val="20"/>
          <w:lang w:val="en-ZA"/>
        </w:rPr>
        <w:t>price</w:t>
      </w:r>
      <w:proofErr w:type="gramEnd"/>
    </w:p>
    <w:p w14:paraId="19DF3A95"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bookmarkEnd w:id="0"/>
    <w:p w14:paraId="23D72FDC" w14:textId="77777777"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trPr>
          <w:trHeight w:val="447"/>
        </w:trPr>
        <w:tc>
          <w:tcPr>
            <w:tcW w:w="9407" w:type="dxa"/>
            <w:shd w:val="clear" w:color="auto" w:fill="000000" w:themeFill="text1"/>
          </w:tcPr>
          <w:p w14:paraId="0D3C6642" w14:textId="77777777" w:rsidR="007E44D7" w:rsidRPr="00726078" w:rsidRDefault="007E44D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trPr>
          <w:trHeight w:val="3422"/>
        </w:trPr>
        <w:tc>
          <w:tcPr>
            <w:tcW w:w="9407" w:type="dxa"/>
          </w:tcPr>
          <w:p w14:paraId="659640DC" w14:textId="77777777" w:rsidR="007E44D7" w:rsidRPr="00EB6A30" w:rsidRDefault="007E44D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7E44D7" w:rsidRPr="00EB6A30" w14:paraId="6829F962" w14:textId="77777777">
              <w:trPr>
                <w:gridAfter w:val="1"/>
                <w:wAfter w:w="1035" w:type="dxa"/>
                <w:trHeight w:val="365"/>
              </w:trPr>
              <w:tc>
                <w:tcPr>
                  <w:tcW w:w="5522" w:type="dxa"/>
                  <w:gridSpan w:val="2"/>
                  <w:tcBorders>
                    <w:right w:val="single" w:sz="4" w:space="0" w:color="auto"/>
                  </w:tcBorders>
                </w:tcPr>
                <w:p w14:paraId="5043168E" w14:textId="77777777" w:rsidR="007E44D7" w:rsidRPr="00EB6A30" w:rsidRDefault="007E44D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2570A7C" w14:textId="77777777">
              <w:trPr>
                <w:gridAfter w:val="1"/>
                <w:wAfter w:w="1035" w:type="dxa"/>
                <w:trHeight w:val="491"/>
              </w:trPr>
              <w:tc>
                <w:tcPr>
                  <w:tcW w:w="5522" w:type="dxa"/>
                  <w:gridSpan w:val="2"/>
                  <w:tcBorders>
                    <w:right w:val="single" w:sz="4" w:space="0" w:color="auto"/>
                  </w:tcBorders>
                </w:tcPr>
                <w:p w14:paraId="2D511B84" w14:textId="77777777" w:rsidR="007E44D7" w:rsidRPr="00EB6A30" w:rsidRDefault="007E44D7">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1B99548C" w14:textId="49CB4E10" w:rsidR="007E44D7" w:rsidRPr="00EB6A30" w:rsidRDefault="00663FE8">
                  <w:pPr>
                    <w:spacing w:before="60" w:after="60"/>
                    <w:jc w:val="center"/>
                    <w:rPr>
                      <w:rFonts w:ascii="Arial" w:hAnsi="Arial" w:cs="Arial"/>
                      <w:sz w:val="20"/>
                    </w:rPr>
                  </w:pPr>
                  <w:r>
                    <w:rPr>
                      <w:rFonts w:ascii="Arial" w:hAnsi="Arial" w:cs="Arial"/>
                      <w:sz w:val="20"/>
                    </w:rPr>
                    <w:sym w:font="Wingdings 2" w:char="F052"/>
                  </w:r>
                </w:p>
              </w:tc>
              <w:tc>
                <w:tcPr>
                  <w:tcW w:w="1388" w:type="dxa"/>
                  <w:tcBorders>
                    <w:top w:val="single" w:sz="4" w:space="0" w:color="auto"/>
                    <w:left w:val="single" w:sz="4" w:space="0" w:color="auto"/>
                    <w:bottom w:val="single" w:sz="4" w:space="0" w:color="auto"/>
                    <w:right w:val="single" w:sz="4" w:space="0" w:color="auto"/>
                  </w:tcBorders>
                </w:tcPr>
                <w:p w14:paraId="644D3E2C" w14:textId="4460D3AC" w:rsidR="007E44D7" w:rsidRPr="00EB6A30" w:rsidRDefault="00663FE8">
                  <w:pPr>
                    <w:spacing w:before="60" w:after="60"/>
                    <w:jc w:val="center"/>
                    <w:rPr>
                      <w:rFonts w:ascii="Arial" w:hAnsi="Arial" w:cs="Arial"/>
                      <w:sz w:val="20"/>
                    </w:rPr>
                  </w:pPr>
                  <w:r>
                    <w:rPr>
                      <w:rFonts w:ascii="MS Gothic" w:eastAsia="MS Gothic" w:hAnsi="MS Gothic" w:cs="Arial" w:hint="eastAsia"/>
                      <w:sz w:val="20"/>
                    </w:rPr>
                    <w:t>☐</w:t>
                  </w:r>
                </w:p>
              </w:tc>
            </w:tr>
            <w:tr w:rsidR="007E44D7" w:rsidRPr="00EB6A30" w14:paraId="1430677C" w14:textId="77777777">
              <w:trPr>
                <w:gridAfter w:val="1"/>
                <w:wAfter w:w="1035" w:type="dxa"/>
                <w:trHeight w:val="969"/>
              </w:trPr>
              <w:tc>
                <w:tcPr>
                  <w:tcW w:w="5522" w:type="dxa"/>
                  <w:gridSpan w:val="2"/>
                </w:tcPr>
                <w:p w14:paraId="6039EB1F" w14:textId="77777777" w:rsidR="007E44D7" w:rsidRPr="00EB6A30" w:rsidRDefault="007E44D7">
                  <w:pPr>
                    <w:ind w:right="-3795"/>
                    <w:rPr>
                      <w:rFonts w:ascii="Arial" w:hAnsi="Arial" w:cs="Arial"/>
                      <w:sz w:val="20"/>
                    </w:rPr>
                  </w:pPr>
                </w:p>
                <w:p w14:paraId="28FDE752" w14:textId="77777777" w:rsidR="007E44D7" w:rsidRPr="00EB6A30" w:rsidRDefault="007E44D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pPr>
                    <w:spacing w:before="60" w:after="60"/>
                    <w:ind w:left="1583"/>
                    <w:jc w:val="center"/>
                    <w:rPr>
                      <w:rFonts w:ascii="Arial" w:hAnsi="Arial" w:cs="Arial"/>
                      <w:b/>
                      <w:sz w:val="20"/>
                    </w:rPr>
                  </w:pPr>
                </w:p>
                <w:p w14:paraId="28CE7A23" w14:textId="77777777" w:rsidR="007E44D7" w:rsidRPr="00EB6A30" w:rsidRDefault="007E44D7">
                  <w:pPr>
                    <w:spacing w:before="60" w:after="60"/>
                    <w:ind w:left="1583"/>
                    <w:jc w:val="center"/>
                    <w:rPr>
                      <w:rFonts w:ascii="Arial" w:hAnsi="Arial" w:cs="Arial"/>
                      <w:b/>
                      <w:sz w:val="20"/>
                    </w:rPr>
                  </w:pPr>
                </w:p>
              </w:tc>
            </w:tr>
            <w:tr w:rsidR="007E44D7" w:rsidRPr="00EB6A30" w14:paraId="6FB7F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pPr>
                    <w:jc w:val="center"/>
                    <w:rPr>
                      <w:rFonts w:ascii="Arial" w:hAnsi="Arial" w:cs="Arial"/>
                      <w:b/>
                      <w:sz w:val="20"/>
                    </w:rPr>
                  </w:pPr>
                  <w:r w:rsidRPr="00EB6A30">
                    <w:rPr>
                      <w:rFonts w:ascii="Arial" w:hAnsi="Arial" w:cs="Arial"/>
                      <w:b/>
                      <w:sz w:val="20"/>
                    </w:rPr>
                    <w:t>Local Content Threshold</w:t>
                  </w:r>
                </w:p>
              </w:tc>
            </w:tr>
            <w:tr w:rsidR="00663FE8" w14:paraId="0F56A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7E922B4D" w14:textId="50A4F0D9" w:rsidR="00663FE8" w:rsidRDefault="00663FE8" w:rsidP="00663FE8">
                  <w:pPr>
                    <w:spacing w:before="60" w:after="60"/>
                    <w:rPr>
                      <w:rFonts w:ascii="Arial" w:hAnsi="Arial" w:cs="Arial"/>
                      <w:sz w:val="20"/>
                    </w:rPr>
                  </w:pPr>
                  <w:r>
                    <w:rPr>
                      <w:rFonts w:ascii="Arial" w:hAnsi="Arial" w:cs="Arial"/>
                      <w:sz w:val="20"/>
                    </w:rPr>
                    <w:t xml:space="preserve">Textile, clothing, </w:t>
                  </w:r>
                  <w:proofErr w:type="gramStart"/>
                  <w:r>
                    <w:rPr>
                      <w:rFonts w:ascii="Arial" w:hAnsi="Arial" w:cs="Arial"/>
                      <w:sz w:val="20"/>
                    </w:rPr>
                    <w:t>leather</w:t>
                  </w:r>
                  <w:proofErr w:type="gramEnd"/>
                  <w:r>
                    <w:rPr>
                      <w:rFonts w:ascii="Arial" w:hAnsi="Arial" w:cs="Arial"/>
                      <w:sz w:val="20"/>
                    </w:rPr>
                    <w:t xml:space="preserve"> and footwear sector</w:t>
                  </w:r>
                </w:p>
              </w:tc>
              <w:tc>
                <w:tcPr>
                  <w:tcW w:w="3057" w:type="dxa"/>
                  <w:gridSpan w:val="2"/>
                </w:tcPr>
                <w:p w14:paraId="489420C8" w14:textId="62B88DEC" w:rsidR="00663FE8" w:rsidRDefault="00663FE8" w:rsidP="00663FE8">
                  <w:pPr>
                    <w:spacing w:before="60" w:after="60"/>
                    <w:rPr>
                      <w:rFonts w:ascii="Arial" w:hAnsi="Arial" w:cs="Arial"/>
                      <w:sz w:val="20"/>
                    </w:rPr>
                  </w:pPr>
                  <w:r>
                    <w:rPr>
                      <w:rFonts w:ascii="Arial" w:hAnsi="Arial" w:cs="Arial"/>
                      <w:sz w:val="20"/>
                    </w:rPr>
                    <w:t xml:space="preserve">All protective clothing </w:t>
                  </w:r>
                  <w:proofErr w:type="spellStart"/>
                  <w:r>
                    <w:rPr>
                      <w:rFonts w:ascii="Arial" w:hAnsi="Arial" w:cs="Arial"/>
                      <w:sz w:val="20"/>
                    </w:rPr>
                    <w:t>eg.</w:t>
                  </w:r>
                  <w:proofErr w:type="spellEnd"/>
                  <w:r>
                    <w:rPr>
                      <w:rFonts w:ascii="Arial" w:hAnsi="Arial" w:cs="Arial"/>
                      <w:sz w:val="20"/>
                    </w:rPr>
                    <w:t xml:space="preserve"> thermal jackets, pants, shirts, socks, overalls, (clothing &amp; textiles COVID 19 PPE) </w:t>
                  </w:r>
                  <w:proofErr w:type="spellStart"/>
                  <w:r>
                    <w:rPr>
                      <w:rFonts w:ascii="Arial" w:hAnsi="Arial" w:cs="Arial"/>
                      <w:sz w:val="20"/>
                    </w:rPr>
                    <w:t>etc</w:t>
                  </w:r>
                  <w:proofErr w:type="spellEnd"/>
                </w:p>
              </w:tc>
              <w:tc>
                <w:tcPr>
                  <w:tcW w:w="3062" w:type="dxa"/>
                  <w:gridSpan w:val="3"/>
                </w:tcPr>
                <w:p w14:paraId="75BA8393" w14:textId="5D296F73" w:rsidR="00663FE8" w:rsidRDefault="00663FE8" w:rsidP="00663FE8">
                  <w:pPr>
                    <w:spacing w:before="60" w:after="60"/>
                    <w:rPr>
                      <w:rFonts w:ascii="Arial" w:hAnsi="Arial" w:cs="Arial"/>
                      <w:sz w:val="20"/>
                    </w:rPr>
                  </w:pPr>
                  <w:r>
                    <w:rPr>
                      <w:rFonts w:ascii="Arial" w:hAnsi="Arial" w:cs="Arial"/>
                      <w:sz w:val="20"/>
                    </w:rPr>
                    <w:t>100%</w:t>
                  </w:r>
                </w:p>
              </w:tc>
            </w:tr>
            <w:tr w:rsidR="00663FE8" w14:paraId="5A0B6F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3057" w:type="dxa"/>
                </w:tcPr>
                <w:p w14:paraId="0A3784D0" w14:textId="19A56B04" w:rsidR="00663FE8" w:rsidRDefault="00663FE8" w:rsidP="00663FE8">
                  <w:pPr>
                    <w:spacing w:before="60" w:after="60"/>
                    <w:rPr>
                      <w:rFonts w:ascii="Arial" w:hAnsi="Arial" w:cs="Arial"/>
                      <w:sz w:val="20"/>
                      <w:lang w:val="en-ZA"/>
                    </w:rPr>
                  </w:pPr>
                  <w:r>
                    <w:rPr>
                      <w:rFonts w:ascii="Arial" w:hAnsi="Arial" w:cs="Arial"/>
                      <w:sz w:val="20"/>
                    </w:rPr>
                    <w:t>Two Way radio Terminals and associated equipment</w:t>
                  </w:r>
                </w:p>
              </w:tc>
              <w:tc>
                <w:tcPr>
                  <w:tcW w:w="3057" w:type="dxa"/>
                  <w:gridSpan w:val="2"/>
                </w:tcPr>
                <w:p w14:paraId="7A0742EE" w14:textId="77777777" w:rsidR="00663FE8" w:rsidRDefault="00663FE8" w:rsidP="00663FE8">
                  <w:pPr>
                    <w:spacing w:before="60" w:after="60"/>
                    <w:rPr>
                      <w:rFonts w:ascii="Arial" w:hAnsi="Arial" w:cs="Arial"/>
                      <w:sz w:val="20"/>
                    </w:rPr>
                  </w:pPr>
                  <w:r>
                    <w:rPr>
                      <w:rFonts w:ascii="Arial" w:hAnsi="Arial" w:cs="Arial"/>
                      <w:sz w:val="20"/>
                    </w:rPr>
                    <w:t>Portable radios – for static guarding sites</w:t>
                  </w:r>
                </w:p>
                <w:p w14:paraId="039F936F" w14:textId="77777777" w:rsidR="00663FE8" w:rsidRDefault="00663FE8" w:rsidP="00663FE8">
                  <w:pPr>
                    <w:spacing w:before="60" w:after="60"/>
                    <w:rPr>
                      <w:rFonts w:ascii="Arial" w:hAnsi="Arial" w:cs="Arial"/>
                      <w:sz w:val="20"/>
                    </w:rPr>
                  </w:pPr>
                  <w:r>
                    <w:rPr>
                      <w:rFonts w:ascii="Arial" w:hAnsi="Arial" w:cs="Arial"/>
                      <w:sz w:val="20"/>
                    </w:rPr>
                    <w:t>Mobile radios – for vehicle patrols and escorts</w:t>
                  </w:r>
                </w:p>
                <w:p w14:paraId="0EEEDE0E" w14:textId="1BE7BD41" w:rsidR="00663FE8" w:rsidRDefault="00663FE8" w:rsidP="00663FE8">
                  <w:pPr>
                    <w:spacing w:before="60" w:after="60"/>
                    <w:rPr>
                      <w:rFonts w:ascii="Arial" w:hAnsi="Arial" w:cs="Arial"/>
                      <w:sz w:val="20"/>
                    </w:rPr>
                  </w:pPr>
                  <w:r>
                    <w:rPr>
                      <w:rFonts w:ascii="Arial" w:hAnsi="Arial" w:cs="Arial"/>
                      <w:sz w:val="20"/>
                    </w:rPr>
                    <w:t>Repeaters – that must be installed at the security company’s offices or control</w:t>
                  </w:r>
                </w:p>
              </w:tc>
              <w:tc>
                <w:tcPr>
                  <w:tcW w:w="3062" w:type="dxa"/>
                  <w:gridSpan w:val="3"/>
                </w:tcPr>
                <w:p w14:paraId="7CC9854A" w14:textId="2454155F" w:rsidR="00663FE8" w:rsidRDefault="00663FE8" w:rsidP="00663FE8">
                  <w:pPr>
                    <w:spacing w:before="60" w:after="60"/>
                    <w:rPr>
                      <w:rFonts w:ascii="Arial" w:hAnsi="Arial" w:cs="Arial"/>
                      <w:sz w:val="20"/>
                    </w:rPr>
                  </w:pPr>
                  <w:r>
                    <w:rPr>
                      <w:rFonts w:ascii="Arial" w:hAnsi="Arial" w:cs="Arial"/>
                      <w:sz w:val="20"/>
                    </w:rPr>
                    <w:t>60%</w:t>
                  </w:r>
                </w:p>
              </w:tc>
            </w:tr>
          </w:tbl>
          <w:p w14:paraId="03C7389B" w14:textId="77777777" w:rsidR="007E44D7" w:rsidRDefault="007E44D7">
            <w:pPr>
              <w:spacing w:before="60" w:after="60" w:line="276" w:lineRule="auto"/>
              <w:rPr>
                <w:rFonts w:ascii="Arial" w:hAnsi="Arial" w:cs="Arial"/>
                <w:b/>
                <w:sz w:val="20"/>
              </w:rPr>
            </w:pPr>
          </w:p>
          <w:p w14:paraId="0CD34B1C" w14:textId="14CE964F" w:rsidR="003D3AC2" w:rsidRPr="000B3EA7" w:rsidRDefault="007E44D7" w:rsidP="003D3AC2">
            <w:pPr>
              <w:spacing w:before="60" w:after="60" w:line="360" w:lineRule="auto"/>
              <w:jc w:val="both"/>
              <w:rPr>
                <w:rFonts w:ascii="Arial" w:hAnsi="Arial" w:cs="Arial"/>
                <w:b/>
                <w:sz w:val="20"/>
              </w:rPr>
            </w:pPr>
            <w:r w:rsidRPr="000B3EA7">
              <w:rPr>
                <w:rFonts w:ascii="Arial" w:hAnsi="Arial" w:cs="Arial"/>
                <w:b/>
                <w:sz w:val="20"/>
              </w:rPr>
              <w:t xml:space="preserve">NOTE: SBD 6.2 Declaration Form and Annex C (Local Content Declaration-Summary Schedule) are mandatory at contract award and must be tender </w:t>
            </w:r>
            <w:proofErr w:type="spellStart"/>
            <w:r w:rsidRPr="000B3EA7">
              <w:rPr>
                <w:rFonts w:ascii="Arial" w:hAnsi="Arial" w:cs="Arial"/>
                <w:b/>
                <w:sz w:val="20"/>
              </w:rPr>
              <w:t>returnables</w:t>
            </w:r>
            <w:proofErr w:type="spellEnd"/>
            <w:r w:rsidRPr="000B3EA7">
              <w:rPr>
                <w:rFonts w:ascii="Arial" w:hAnsi="Arial" w:cs="Arial"/>
                <w:b/>
                <w:sz w:val="20"/>
              </w:rPr>
              <w:t>.</w:t>
            </w:r>
          </w:p>
        </w:tc>
      </w:tr>
    </w:tbl>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tc>
          <w:tcPr>
            <w:tcW w:w="9016" w:type="dxa"/>
            <w:shd w:val="clear" w:color="auto" w:fill="000000" w:themeFill="text1"/>
          </w:tcPr>
          <w:p w14:paraId="661FE211" w14:textId="77777777" w:rsidR="007E44D7" w:rsidRPr="00EB6A30" w:rsidRDefault="007E44D7">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tc>
          <w:tcPr>
            <w:tcW w:w="9016" w:type="dxa"/>
          </w:tcPr>
          <w:p w14:paraId="139FBD9B" w14:textId="77777777" w:rsidR="007E44D7" w:rsidRPr="00EB6A30" w:rsidRDefault="007E44D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tc>
                <w:tcPr>
                  <w:tcW w:w="5680" w:type="dxa"/>
                  <w:tcBorders>
                    <w:right w:val="single" w:sz="4" w:space="0" w:color="auto"/>
                  </w:tcBorders>
                </w:tcPr>
                <w:p w14:paraId="72399DAD" w14:textId="77777777" w:rsidR="007E44D7" w:rsidRPr="00EB6A30" w:rsidRDefault="007E44D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tc>
                <w:tcPr>
                  <w:tcW w:w="5680" w:type="dxa"/>
                  <w:tcBorders>
                    <w:right w:val="single" w:sz="4" w:space="0" w:color="auto"/>
                  </w:tcBorders>
                </w:tcPr>
                <w:p w14:paraId="60FD8186" w14:textId="77777777" w:rsidR="007E44D7" w:rsidRPr="00EB6A30" w:rsidRDefault="007E44D7">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tc>
                <w:tcPr>
                  <w:tcW w:w="1347" w:type="dxa"/>
                  <w:tcBorders>
                    <w:top w:val="single" w:sz="4" w:space="0" w:color="auto"/>
                    <w:left w:val="single" w:sz="4" w:space="0" w:color="auto"/>
                    <w:bottom w:val="single" w:sz="4" w:space="0" w:color="auto"/>
                    <w:right w:val="single" w:sz="4" w:space="0" w:color="auto"/>
                  </w:tcBorders>
                </w:tcPr>
                <w:p w14:paraId="785ED4F5" w14:textId="1E9F2950" w:rsidR="007E44D7" w:rsidRPr="00EB6A30" w:rsidRDefault="007E44D7">
                  <w:pPr>
                    <w:spacing w:before="60" w:after="60"/>
                    <w:jc w:val="center"/>
                    <w:rPr>
                      <w:rFonts w:ascii="Arial" w:hAnsi="Arial" w:cs="Arial"/>
                      <w:sz w:val="20"/>
                    </w:rPr>
                  </w:pPr>
                  <w:r>
                    <w:rPr>
                      <w:rFonts w:ascii="MS Gothic" w:eastAsia="MS Gothic" w:hAnsi="MS Gothic" w:cs="Arial" w:hint="eastAsia"/>
                      <w:sz w:val="20"/>
                    </w:rPr>
                    <w:t>☐</w:t>
                  </w:r>
                </w:p>
              </w:tc>
              <w:tc>
                <w:tcPr>
                  <w:tcW w:w="1347" w:type="dxa"/>
                  <w:tcBorders>
                    <w:top w:val="single" w:sz="4" w:space="0" w:color="auto"/>
                    <w:left w:val="single" w:sz="4" w:space="0" w:color="auto"/>
                    <w:bottom w:val="single" w:sz="4" w:space="0" w:color="auto"/>
                    <w:right w:val="single" w:sz="4" w:space="0" w:color="auto"/>
                  </w:tcBorders>
                </w:tcPr>
                <w:p w14:paraId="691CAEB1" w14:textId="603EC53D" w:rsidR="007E44D7" w:rsidRPr="00EB6A30" w:rsidRDefault="007E44D7">
                  <w:pPr>
                    <w:spacing w:before="60" w:after="60"/>
                    <w:jc w:val="center"/>
                    <w:rPr>
                      <w:rFonts w:ascii="Arial" w:hAnsi="Arial" w:cs="Arial"/>
                      <w:sz w:val="20"/>
                    </w:rPr>
                  </w:pPr>
                  <w:r>
                    <w:rPr>
                      <w:rFonts w:ascii="Arial" w:hAnsi="Arial" w:cs="Arial"/>
                      <w:sz w:val="20"/>
                    </w:rPr>
                    <w:sym w:font="Wingdings 2" w:char="F052"/>
                  </w:r>
                </w:p>
              </w:tc>
            </w:tr>
            <w:tr w:rsidR="007E44D7" w:rsidRPr="00EB6A30" w14:paraId="264EF959" w14:textId="77777777">
              <w:tc>
                <w:tcPr>
                  <w:tcW w:w="5680" w:type="dxa"/>
                  <w:tcBorders>
                    <w:right w:val="single" w:sz="4" w:space="0" w:color="auto"/>
                  </w:tcBorders>
                </w:tcPr>
                <w:p w14:paraId="593596BF" w14:textId="77777777" w:rsidR="007E44D7" w:rsidRPr="00EB6A30" w:rsidRDefault="007E44D7">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tc>
                <w:tcPr>
                  <w:tcW w:w="5680" w:type="dxa"/>
                </w:tcPr>
                <w:p w14:paraId="3EC08BB2" w14:textId="77777777" w:rsidR="007E44D7" w:rsidRPr="00EB6A30" w:rsidRDefault="007E44D7">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pPr>
                    <w:spacing w:before="60" w:after="60"/>
                    <w:jc w:val="center"/>
                    <w:rPr>
                      <w:rFonts w:ascii="Arial" w:hAnsi="Arial" w:cs="Arial"/>
                      <w:b/>
                      <w:sz w:val="20"/>
                    </w:rPr>
                  </w:pPr>
                </w:p>
              </w:tc>
            </w:tr>
          </w:tbl>
          <w:p w14:paraId="62E45098" w14:textId="77777777" w:rsidR="007E44D7" w:rsidRPr="00EB6A30" w:rsidRDefault="007E44D7">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w:t>
            </w:r>
            <w:proofErr w:type="gramStart"/>
            <w:r w:rsidRPr="00EB6A30">
              <w:rPr>
                <w:rFonts w:ascii="Arial" w:hAnsi="Arial" w:cs="Arial"/>
                <w:sz w:val="20"/>
              </w:rPr>
              <w:t>targets</w:t>
            </w:r>
            <w:proofErr w:type="gramEnd"/>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tc>
                <w:tcPr>
                  <w:tcW w:w="2930" w:type="dxa"/>
                  <w:shd w:val="clear" w:color="auto" w:fill="D9D9D9" w:themeFill="background1" w:themeFillShade="D9"/>
                </w:tcPr>
                <w:p w14:paraId="6BF4B21B" w14:textId="77777777" w:rsidR="007E44D7" w:rsidRPr="00EB6A30" w:rsidRDefault="007E44D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pPr>
                    <w:rPr>
                      <w:rFonts w:ascii="Arial" w:hAnsi="Arial" w:cs="Arial"/>
                      <w:b/>
                      <w:sz w:val="20"/>
                    </w:rPr>
                  </w:pPr>
                  <w:r w:rsidRPr="00EB6A30">
                    <w:rPr>
                      <w:rFonts w:ascii="Arial" w:hAnsi="Arial" w:cs="Arial"/>
                      <w:b/>
                      <w:sz w:val="20"/>
                    </w:rPr>
                    <w:t>Tenderer Commitment</w:t>
                  </w:r>
                </w:p>
              </w:tc>
            </w:tr>
            <w:tr w:rsidR="007E44D7" w:rsidRPr="00EB6A30" w14:paraId="2F483374" w14:textId="77777777">
              <w:tc>
                <w:tcPr>
                  <w:tcW w:w="2930" w:type="dxa"/>
                </w:tcPr>
                <w:p w14:paraId="2481AC1D" w14:textId="77777777" w:rsidR="007E44D7" w:rsidRPr="00EB6A30" w:rsidRDefault="007E44D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pPr>
                    <w:spacing w:before="60" w:after="60"/>
                    <w:rPr>
                      <w:rFonts w:ascii="Arial" w:hAnsi="Arial" w:cs="Arial"/>
                      <w:sz w:val="20"/>
                    </w:rPr>
                  </w:pPr>
                </w:p>
              </w:tc>
            </w:tr>
            <w:tr w:rsidR="007E44D7" w:rsidRPr="00EB6A30" w14:paraId="1D8F29FD" w14:textId="77777777">
              <w:tc>
                <w:tcPr>
                  <w:tcW w:w="2930" w:type="dxa"/>
                </w:tcPr>
                <w:p w14:paraId="7FEAA83A" w14:textId="77777777" w:rsidR="007E44D7" w:rsidRPr="00EB6A30" w:rsidRDefault="007E44D7">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pPr>
                    <w:spacing w:before="60" w:after="60"/>
                    <w:rPr>
                      <w:rFonts w:ascii="Arial" w:hAnsi="Arial" w:cs="Arial"/>
                      <w:sz w:val="20"/>
                    </w:rPr>
                  </w:pPr>
                </w:p>
              </w:tc>
            </w:tr>
          </w:tbl>
          <w:p w14:paraId="184A8DC7" w14:textId="77777777" w:rsidR="007E44D7" w:rsidRPr="00EB6A30" w:rsidRDefault="007E44D7">
            <w:pPr>
              <w:spacing w:before="60" w:after="60" w:line="276" w:lineRule="auto"/>
              <w:rPr>
                <w:rFonts w:ascii="Arial" w:hAnsi="Arial" w:cs="Arial"/>
                <w:sz w:val="20"/>
              </w:rPr>
            </w:pPr>
          </w:p>
          <w:p w14:paraId="7F2DCDFA" w14:textId="77777777" w:rsidR="007E44D7" w:rsidRPr="00EB6A30" w:rsidRDefault="007E44D7">
            <w:pPr>
              <w:spacing w:before="60" w:after="60" w:line="276" w:lineRule="auto"/>
              <w:rPr>
                <w:rFonts w:ascii="Arial" w:hAnsi="Arial" w:cs="Arial"/>
                <w:sz w:val="20"/>
              </w:rPr>
            </w:pPr>
            <w:r>
              <w:rPr>
                <w:rFonts w:ascii="Arial" w:hAnsi="Arial" w:cs="Arial"/>
                <w:b/>
                <w:sz w:val="20"/>
              </w:rPr>
              <w:lastRenderedPageBreak/>
              <w:t>NOTE</w:t>
            </w:r>
            <w:r w:rsidRPr="00EB6A30">
              <w:rPr>
                <w:rFonts w:ascii="Arial" w:hAnsi="Arial" w:cs="Arial"/>
                <w:sz w:val="20"/>
              </w:rPr>
              <w:t>: Failure by the Contractor/Service Provider/Supplier to meet the CIDB CSDG mandatory % will render their tender non-responsive.</w:t>
            </w:r>
          </w:p>
        </w:tc>
      </w:tr>
    </w:tbl>
    <w:p w14:paraId="27E44209" w14:textId="77777777" w:rsidR="009B7234" w:rsidRDefault="009B7234" w:rsidP="007E44D7">
      <w:pPr>
        <w:spacing w:after="200" w:line="276" w:lineRule="auto"/>
        <w:rPr>
          <w:rFonts w:ascii="Arial" w:hAnsi="Arial" w:cs="Arial"/>
          <w:b/>
          <w:sz w:val="20"/>
        </w:rPr>
      </w:pPr>
      <w:bookmarkStart w:id="1" w:name="_Hlk135903695"/>
    </w:p>
    <w:p w14:paraId="3F5F8254" w14:textId="12FDA65F"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5C3F96">
        <w:rPr>
          <w:rFonts w:ascii="Arial" w:hAnsi="Arial" w:cs="Arial"/>
          <w:b/>
          <w:bCs/>
          <w:sz w:val="20"/>
          <w:u w:val="single"/>
          <w:lang w:val="en-GB"/>
        </w:rPr>
        <w:t xml:space="preserve">Not Applicable </w:t>
      </w:r>
    </w:p>
    <w:p w14:paraId="54E17C72" w14:textId="53BF38A0" w:rsidR="007E44D7" w:rsidRDefault="007E44D7" w:rsidP="007E44D7">
      <w:pPr>
        <w:spacing w:after="200" w:line="276" w:lineRule="auto"/>
        <w:rPr>
          <w:rFonts w:ascii="Arial" w:hAnsi="Arial" w:cs="Arial"/>
          <w:b/>
          <w:sz w:val="20"/>
          <w:u w:val="single"/>
        </w:rPr>
      </w:pPr>
      <w:r w:rsidRPr="00AB750B">
        <w:rPr>
          <w:rFonts w:ascii="Arial" w:hAnsi="Arial" w:cs="Arial"/>
          <w:b/>
          <w:sz w:val="20"/>
        </w:rPr>
        <w:t xml:space="preserve">2.4 </w:t>
      </w:r>
      <w:r w:rsidRPr="00AB750B">
        <w:rPr>
          <w:rFonts w:ascii="Arial" w:hAnsi="Arial" w:cs="Arial"/>
          <w:b/>
          <w:sz w:val="20"/>
          <w:u w:val="single"/>
        </w:rPr>
        <w:t xml:space="preserve">Mandatory Subcontracting as condition of award </w:t>
      </w:r>
    </w:p>
    <w:p w14:paraId="7AA807B7" w14:textId="77777777" w:rsidR="00FC4F3D" w:rsidRDefault="00FC4F3D" w:rsidP="00FC4F3D">
      <w:pPr>
        <w:spacing w:before="60" w:after="60" w:line="276" w:lineRule="auto"/>
        <w:jc w:val="both"/>
        <w:rPr>
          <w:rFonts w:ascii="Arial" w:hAnsi="Arial" w:cs="Arial"/>
          <w:b/>
          <w:sz w:val="20"/>
          <w:lang w:val="en-ZA"/>
        </w:rPr>
      </w:pPr>
      <w:r w:rsidRPr="00522B04">
        <w:rPr>
          <w:rFonts w:ascii="Arial" w:eastAsiaTheme="minorHAnsi" w:hAnsi="Arial" w:cs="Arial"/>
          <w:sz w:val="20"/>
          <w:lang w:val="en-ZA"/>
        </w:rPr>
        <w:t>Subcontracting is mandatory on contracts above R30 million and is a condition for contract award.</w:t>
      </w:r>
    </w:p>
    <w:p w14:paraId="1B3CE075" w14:textId="771F0245" w:rsidR="00FC4F3D" w:rsidRPr="00F45F33" w:rsidRDefault="00FC4F3D" w:rsidP="00FC4F3D">
      <w:pPr>
        <w:contextualSpacing/>
        <w:jc w:val="both"/>
        <w:rPr>
          <w:rFonts w:ascii="Arial" w:hAnsi="Arial" w:cs="Arial"/>
          <w:bCs/>
          <w:sz w:val="20"/>
          <w:lang w:val="en-ZA"/>
        </w:rPr>
      </w:pPr>
      <w:r w:rsidRPr="002E0DB2">
        <w:rPr>
          <w:rFonts w:ascii="Arial" w:hAnsi="Arial" w:cs="Arial"/>
          <w:b/>
          <w:sz w:val="20"/>
          <w:lang w:val="en-ZA"/>
        </w:rPr>
        <w:t>If feasible</w:t>
      </w:r>
      <w:r w:rsidRPr="002E0DB2">
        <w:rPr>
          <w:rFonts w:ascii="Arial" w:hAnsi="Arial" w:cs="Arial"/>
          <w:bCs/>
          <w:sz w:val="20"/>
          <w:lang w:val="en-ZA"/>
        </w:rPr>
        <w:t xml:space="preserve"> </w:t>
      </w:r>
      <w:r>
        <w:rPr>
          <w:rFonts w:ascii="Arial" w:hAnsi="Arial" w:cs="Arial"/>
          <w:bCs/>
          <w:sz w:val="20"/>
          <w:lang w:val="en-ZA"/>
        </w:rPr>
        <w:t>t</w:t>
      </w:r>
      <w:r w:rsidRPr="00F45F33">
        <w:rPr>
          <w:rFonts w:ascii="Arial" w:hAnsi="Arial" w:cs="Arial"/>
          <w:bCs/>
          <w:sz w:val="20"/>
          <w:lang w:val="en-ZA"/>
        </w:rPr>
        <w:t>enderers shall subcontract a minimum of</w:t>
      </w:r>
      <w:r>
        <w:rPr>
          <w:rFonts w:ascii="Arial" w:hAnsi="Arial" w:cs="Arial"/>
          <w:bCs/>
          <w:sz w:val="20"/>
          <w:lang w:val="en-ZA"/>
        </w:rPr>
        <w:t xml:space="preserve"> </w:t>
      </w:r>
      <w:r w:rsidR="00680ECF">
        <w:rPr>
          <w:rFonts w:ascii="Arial" w:hAnsi="Arial" w:cs="Arial"/>
          <w:bCs/>
          <w:sz w:val="20"/>
          <w:lang w:val="en-ZA"/>
        </w:rPr>
        <w:t>30</w:t>
      </w:r>
      <w:r w:rsidRPr="00F45F33">
        <w:rPr>
          <w:rFonts w:ascii="Arial" w:hAnsi="Arial" w:cs="Arial"/>
          <w:bCs/>
          <w:sz w:val="20"/>
          <w:lang w:val="en-ZA"/>
        </w:rPr>
        <w:t>%</w:t>
      </w:r>
      <w:r>
        <w:rPr>
          <w:rFonts w:ascii="Arial" w:hAnsi="Arial" w:cs="Arial"/>
          <w:bCs/>
          <w:sz w:val="20"/>
          <w:lang w:val="en-ZA"/>
        </w:rPr>
        <w:t xml:space="preserve"> </w:t>
      </w:r>
      <w:r w:rsidRPr="001F6151">
        <w:rPr>
          <w:rFonts w:ascii="Arial" w:hAnsi="Arial" w:cs="Arial"/>
          <w:bCs/>
          <w:sz w:val="20"/>
          <w:lang w:val="en-ZA"/>
        </w:rPr>
        <w:t>of the contract value to the following designated groups:</w:t>
      </w:r>
    </w:p>
    <w:p w14:paraId="097BAE6A" w14:textId="77777777" w:rsidR="00FC4F3D" w:rsidRPr="00E55E4D" w:rsidRDefault="00FC4F3D" w:rsidP="00FC4F3D">
      <w:pPr>
        <w:contextualSpacing/>
        <w:jc w:val="both"/>
        <w:rPr>
          <w:rFonts w:ascii="Arial" w:hAnsi="Arial" w:cs="Arial"/>
          <w:bCs/>
          <w:sz w:val="16"/>
          <w:szCs w:val="16"/>
          <w:lang w:val="en-ZA"/>
        </w:rPr>
      </w:pPr>
    </w:p>
    <w:p w14:paraId="68DEDE0A"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an EME or QSE which is at least 51% owned by black </w:t>
      </w:r>
      <w:proofErr w:type="gramStart"/>
      <w:r w:rsidRPr="001B13A4">
        <w:rPr>
          <w:rFonts w:ascii="Arial" w:hAnsi="Arial" w:cs="Arial"/>
          <w:sz w:val="18"/>
          <w:szCs w:val="18"/>
        </w:rPr>
        <w:t>people;</w:t>
      </w:r>
      <w:proofErr w:type="gramEnd"/>
    </w:p>
    <w:p w14:paraId="48F9150D"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an EME or QSE which is at least 51% owned by black people who are </w:t>
      </w:r>
      <w:proofErr w:type="gramStart"/>
      <w:r w:rsidRPr="001B13A4">
        <w:rPr>
          <w:rFonts w:ascii="Arial" w:hAnsi="Arial" w:cs="Arial"/>
          <w:sz w:val="18"/>
          <w:szCs w:val="18"/>
        </w:rPr>
        <w:t>youth;</w:t>
      </w:r>
      <w:proofErr w:type="gramEnd"/>
    </w:p>
    <w:p w14:paraId="16A97163"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an EME or QSE which is at least 51% owned by black people who are </w:t>
      </w:r>
      <w:proofErr w:type="gramStart"/>
      <w:r w:rsidRPr="001B13A4">
        <w:rPr>
          <w:rFonts w:ascii="Arial" w:hAnsi="Arial" w:cs="Arial"/>
          <w:sz w:val="18"/>
          <w:szCs w:val="18"/>
        </w:rPr>
        <w:t>women;</w:t>
      </w:r>
      <w:proofErr w:type="gramEnd"/>
    </w:p>
    <w:p w14:paraId="7D6F9863"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an EME or QSE which is at least 51% owned by black people with </w:t>
      </w:r>
      <w:proofErr w:type="gramStart"/>
      <w:r w:rsidRPr="001B13A4">
        <w:rPr>
          <w:rFonts w:ascii="Arial" w:hAnsi="Arial" w:cs="Arial"/>
          <w:sz w:val="18"/>
          <w:szCs w:val="18"/>
        </w:rPr>
        <w:t>disabilities;</w:t>
      </w:r>
      <w:proofErr w:type="gramEnd"/>
    </w:p>
    <w:p w14:paraId="3D35FB5C"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an EME or QSE which is 51% owned by black people living in rural or underdeveloped area or </w:t>
      </w:r>
      <w:proofErr w:type="gramStart"/>
      <w:r w:rsidRPr="001B13A4">
        <w:rPr>
          <w:rFonts w:ascii="Arial" w:hAnsi="Arial" w:cs="Arial"/>
          <w:sz w:val="18"/>
          <w:szCs w:val="18"/>
        </w:rPr>
        <w:t>townships;</w:t>
      </w:r>
      <w:proofErr w:type="gramEnd"/>
    </w:p>
    <w:p w14:paraId="5AF8D9C1"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 cooperative which is at least 51% owned by black </w:t>
      </w:r>
      <w:proofErr w:type="gramStart"/>
      <w:r w:rsidRPr="001B13A4">
        <w:rPr>
          <w:rFonts w:ascii="Arial" w:hAnsi="Arial" w:cs="Arial"/>
          <w:sz w:val="18"/>
          <w:szCs w:val="18"/>
        </w:rPr>
        <w:t>people;</w:t>
      </w:r>
      <w:proofErr w:type="gramEnd"/>
    </w:p>
    <w:p w14:paraId="17C69915" w14:textId="77777777" w:rsidR="00FC4F3D" w:rsidRPr="001B13A4" w:rsidRDefault="00FC4F3D" w:rsidP="00FC4F3D">
      <w:pPr>
        <w:pStyle w:val="ListParagraph"/>
        <w:numPr>
          <w:ilvl w:val="0"/>
          <w:numId w:val="42"/>
        </w:numPr>
        <w:jc w:val="both"/>
        <w:rPr>
          <w:rFonts w:ascii="Arial" w:hAnsi="Arial" w:cs="Arial"/>
          <w:bCs/>
          <w:sz w:val="18"/>
          <w:szCs w:val="18"/>
          <w:lang w:val="en-ZA"/>
        </w:rPr>
      </w:pPr>
      <w:r w:rsidRPr="001B13A4">
        <w:rPr>
          <w:rFonts w:ascii="Arial" w:hAnsi="Arial" w:cs="Arial"/>
          <w:sz w:val="18"/>
          <w:szCs w:val="18"/>
        </w:rPr>
        <w:t xml:space="preserve">a EME or QSE which is at least 51% owned by black people who are military </w:t>
      </w:r>
      <w:proofErr w:type="gramStart"/>
      <w:r w:rsidRPr="001B13A4">
        <w:rPr>
          <w:rFonts w:ascii="Arial" w:hAnsi="Arial" w:cs="Arial"/>
          <w:sz w:val="18"/>
          <w:szCs w:val="18"/>
        </w:rPr>
        <w:t>veterans</w:t>
      </w:r>
      <w:proofErr w:type="gramEnd"/>
    </w:p>
    <w:p w14:paraId="38EB778C" w14:textId="77777777" w:rsidR="00FC4F3D" w:rsidRPr="001B13A4" w:rsidRDefault="00FC4F3D" w:rsidP="00FC4F3D">
      <w:pPr>
        <w:tabs>
          <w:tab w:val="num" w:pos="851"/>
        </w:tabs>
        <w:jc w:val="both"/>
        <w:rPr>
          <w:rFonts w:ascii="Arial" w:hAnsi="Arial" w:cs="Arial"/>
          <w:sz w:val="18"/>
          <w:szCs w:val="18"/>
          <w:lang w:eastAsia="en-ZA"/>
        </w:rPr>
      </w:pPr>
    </w:p>
    <w:p w14:paraId="3C560330" w14:textId="77777777" w:rsidR="00FC4F3D" w:rsidRPr="00F45F33" w:rsidRDefault="00FC4F3D" w:rsidP="00FC4F3D">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4AC50D4C" w14:textId="77777777" w:rsidR="00FC4F3D" w:rsidRPr="00F45F33" w:rsidRDefault="00FC4F3D" w:rsidP="00FC4F3D">
      <w:pPr>
        <w:tabs>
          <w:tab w:val="num" w:pos="851"/>
        </w:tabs>
        <w:ind w:left="851"/>
        <w:jc w:val="both"/>
        <w:rPr>
          <w:rFonts w:ascii="Arial" w:hAnsi="Arial" w:cs="Arial"/>
          <w:sz w:val="20"/>
          <w:lang w:eastAsia="en-ZA"/>
        </w:rPr>
      </w:pPr>
    </w:p>
    <w:p w14:paraId="049BF3AE" w14:textId="77777777" w:rsidR="00FC4F3D" w:rsidRPr="00FF7501" w:rsidRDefault="00FC4F3D" w:rsidP="00FC4F3D">
      <w:pPr>
        <w:pStyle w:val="ListParagraph"/>
        <w:numPr>
          <w:ilvl w:val="0"/>
          <w:numId w:val="39"/>
        </w:numPr>
        <w:spacing w:after="200" w:line="276" w:lineRule="auto"/>
        <w:ind w:left="644"/>
        <w:jc w:val="both"/>
        <w:rPr>
          <w:rFonts w:ascii="Arial" w:hAnsi="Arial" w:cs="Arial"/>
          <w:bCs/>
          <w:sz w:val="20"/>
          <w:lang w:val="en-ZA"/>
        </w:rPr>
      </w:pPr>
      <w:r w:rsidRPr="00FF7501">
        <w:rPr>
          <w:rFonts w:ascii="Arial" w:eastAsia="Calibri" w:hAnsi="Arial" w:cs="Arial"/>
          <w:bCs/>
          <w:iCs/>
          <w:sz w:val="20"/>
          <w:lang w:val="en-ZA"/>
        </w:rPr>
        <w:t xml:space="preserve">Subcontracting agreement signed by both parties </w:t>
      </w:r>
      <w:proofErr w:type="gramStart"/>
      <w:r w:rsidRPr="00FF7501">
        <w:rPr>
          <w:rFonts w:ascii="Arial" w:eastAsia="Calibri" w:hAnsi="Arial" w:cs="Arial"/>
          <w:b/>
          <w:iCs/>
          <w:sz w:val="20"/>
          <w:u w:val="single"/>
          <w:lang w:val="en-ZA"/>
        </w:rPr>
        <w:t>or</w:t>
      </w:r>
      <w:proofErr w:type="gramEnd"/>
    </w:p>
    <w:p w14:paraId="6DE0103B" w14:textId="77777777" w:rsidR="00FC4F3D" w:rsidRPr="00FF7501" w:rsidRDefault="00FC4F3D" w:rsidP="00FC4F3D">
      <w:pPr>
        <w:pStyle w:val="ListParagraph"/>
        <w:numPr>
          <w:ilvl w:val="0"/>
          <w:numId w:val="39"/>
        </w:numPr>
        <w:spacing w:after="200" w:line="276" w:lineRule="auto"/>
        <w:ind w:left="644"/>
        <w:jc w:val="both"/>
        <w:rPr>
          <w:rFonts w:ascii="Arial" w:hAnsi="Arial" w:cs="Arial"/>
          <w:bCs/>
          <w:sz w:val="20"/>
          <w:lang w:val="en-ZA"/>
        </w:rPr>
      </w:pPr>
      <w:r w:rsidRPr="00FF7501">
        <w:rPr>
          <w:rFonts w:ascii="Arial" w:eastAsia="Calibri" w:hAnsi="Arial" w:cs="Arial"/>
          <w:bCs/>
          <w:iCs/>
          <w:sz w:val="20"/>
          <w:lang w:val="en-ZA"/>
        </w:rPr>
        <w:t xml:space="preserve">Copies of signed letters from the tenderer to the sub-contractors stating the intent to sub-contract </w:t>
      </w:r>
    </w:p>
    <w:p w14:paraId="47DBA636" w14:textId="77777777" w:rsidR="00FC4F3D" w:rsidRPr="00FF7501" w:rsidRDefault="00FC4F3D" w:rsidP="00FC4F3D">
      <w:pPr>
        <w:pStyle w:val="ListParagraph"/>
        <w:numPr>
          <w:ilvl w:val="0"/>
          <w:numId w:val="39"/>
        </w:numPr>
        <w:spacing w:after="200" w:line="276" w:lineRule="auto"/>
        <w:ind w:left="644"/>
        <w:jc w:val="both"/>
        <w:rPr>
          <w:rFonts w:ascii="Arial" w:hAnsi="Arial" w:cs="Arial"/>
          <w:bCs/>
          <w:sz w:val="20"/>
          <w:lang w:val="en-ZA"/>
        </w:rPr>
      </w:pPr>
      <w:r w:rsidRPr="00FF7501">
        <w:rPr>
          <w:rFonts w:ascii="Arial" w:eastAsia="Calibri" w:hAnsi="Arial" w:cs="Arial"/>
          <w:bCs/>
          <w:iCs/>
          <w:sz w:val="20"/>
          <w:lang w:val="en-ZA"/>
        </w:rPr>
        <w:t xml:space="preserve">Subcontractors’ Company registration documents </w:t>
      </w:r>
    </w:p>
    <w:p w14:paraId="50844C58" w14:textId="77777777" w:rsidR="00FC4F3D" w:rsidRPr="00FF7501" w:rsidRDefault="00FC4F3D" w:rsidP="00FC4F3D">
      <w:pPr>
        <w:pStyle w:val="ListParagraph"/>
        <w:numPr>
          <w:ilvl w:val="0"/>
          <w:numId w:val="39"/>
        </w:numPr>
        <w:spacing w:after="200" w:line="276" w:lineRule="auto"/>
        <w:ind w:left="644"/>
        <w:jc w:val="both"/>
        <w:rPr>
          <w:rFonts w:ascii="Arial" w:hAnsi="Arial" w:cs="Arial"/>
          <w:bCs/>
          <w:sz w:val="20"/>
          <w:lang w:val="en-ZA"/>
        </w:rPr>
      </w:pPr>
      <w:r w:rsidRPr="00FF7501">
        <w:rPr>
          <w:rFonts w:ascii="Arial" w:eastAsia="Calibri" w:hAnsi="Arial" w:cs="Arial"/>
          <w:bCs/>
          <w:iCs/>
          <w:sz w:val="20"/>
          <w:lang w:val="en-ZA"/>
        </w:rPr>
        <w:t>Subcontractor’s v</w:t>
      </w:r>
      <w:r w:rsidRPr="00FF7501">
        <w:rPr>
          <w:rFonts w:ascii="Arial" w:hAnsi="Arial" w:cs="Arial"/>
          <w:bCs/>
          <w:sz w:val="20"/>
          <w:lang w:val="en-ZA"/>
        </w:rPr>
        <w:t xml:space="preserve">alid BBBEE certificate issued by a SANAS accredited verification agency or valid sworn affidavit or valid BBBEE Certificate issued by CIPC for EME </w:t>
      </w:r>
      <w:proofErr w:type="gramStart"/>
      <w:r w:rsidRPr="00FF7501">
        <w:rPr>
          <w:rFonts w:ascii="Arial" w:hAnsi="Arial" w:cs="Arial"/>
          <w:bCs/>
          <w:sz w:val="20"/>
          <w:lang w:val="en-ZA"/>
        </w:rPr>
        <w:t>companies</w:t>
      </w:r>
      <w:proofErr w:type="gramEnd"/>
      <w:r w:rsidRPr="00FF7501">
        <w:rPr>
          <w:rFonts w:ascii="Arial" w:hAnsi="Arial" w:cs="Arial"/>
          <w:bCs/>
          <w:sz w:val="20"/>
          <w:lang w:val="en-ZA"/>
        </w:rPr>
        <w:t xml:space="preserve"> </w:t>
      </w:r>
    </w:p>
    <w:p w14:paraId="7E71A6EE" w14:textId="02C0A496" w:rsidR="00FC4F3D" w:rsidRDefault="00FC4F3D" w:rsidP="00FC4F3D">
      <w:pPr>
        <w:spacing w:after="200" w:line="276" w:lineRule="auto"/>
        <w:contextualSpacing/>
        <w:jc w:val="both"/>
        <w:rPr>
          <w:rFonts w:ascii="Arial" w:eastAsia="Calibri" w:hAnsi="Arial" w:cs="Arial"/>
          <w:bCs/>
          <w:iCs/>
          <w:sz w:val="20"/>
          <w:lang w:val="en-ZA"/>
        </w:rPr>
      </w:pPr>
    </w:p>
    <w:p w14:paraId="3376C065" w14:textId="1A101C6B" w:rsidR="00680ECF" w:rsidRDefault="00680ECF" w:rsidP="00FC4F3D">
      <w:pPr>
        <w:spacing w:after="200" w:line="276" w:lineRule="auto"/>
        <w:contextualSpacing/>
        <w:jc w:val="both"/>
        <w:rPr>
          <w:rFonts w:ascii="Arial" w:eastAsia="Calibri" w:hAnsi="Arial" w:cs="Arial"/>
          <w:bCs/>
          <w:iCs/>
          <w:sz w:val="20"/>
          <w:lang w:val="en-ZA"/>
        </w:rPr>
      </w:pPr>
      <w:r>
        <w:rPr>
          <w:rFonts w:ascii="Arial" w:hAnsi="Arial" w:cs="Arial"/>
          <w:sz w:val="20"/>
        </w:rPr>
        <w:t>T</w:t>
      </w:r>
      <w:r w:rsidRPr="00393C68">
        <w:rPr>
          <w:rFonts w:ascii="Arial" w:hAnsi="Arial" w:cs="Arial"/>
          <w:sz w:val="20"/>
        </w:rPr>
        <w:t>he following opportunities</w:t>
      </w:r>
      <w:r>
        <w:rPr>
          <w:rFonts w:ascii="Arial" w:hAnsi="Arial" w:cs="Arial"/>
          <w:sz w:val="20"/>
        </w:rPr>
        <w:t xml:space="preserve"> has been identified</w:t>
      </w:r>
      <w:r w:rsidRPr="00393C68">
        <w:rPr>
          <w:rFonts w:ascii="Arial" w:hAnsi="Arial" w:cs="Arial"/>
          <w:sz w:val="20"/>
        </w:rPr>
        <w:t xml:space="preserve"> for subcontracting</w:t>
      </w:r>
      <w:r>
        <w:rPr>
          <w:rFonts w:ascii="Arial" w:hAnsi="Arial" w:cs="Arial"/>
          <w:sz w:val="20"/>
        </w:rPr>
        <w:t>, a</w:t>
      </w:r>
      <w:r w:rsidRPr="00393C68">
        <w:rPr>
          <w:rFonts w:ascii="Arial" w:hAnsi="Arial" w:cs="Arial"/>
          <w:sz w:val="20"/>
        </w:rPr>
        <w:t>lthough in some, or most cases, might not be exactly 30% as required by the procedure due to the sensitivity of the scope of work</w:t>
      </w:r>
      <w:r w:rsidR="00B75B8C">
        <w:rPr>
          <w:rFonts w:ascii="Arial" w:hAnsi="Arial" w:cs="Arial"/>
          <w:sz w:val="20"/>
        </w:rPr>
        <w:t>.</w:t>
      </w:r>
    </w:p>
    <w:p w14:paraId="5CA0A98E" w14:textId="77777777" w:rsidR="00680ECF" w:rsidRDefault="00680ECF" w:rsidP="00FC4F3D">
      <w:pPr>
        <w:tabs>
          <w:tab w:val="num" w:pos="1276"/>
        </w:tabs>
        <w:jc w:val="both"/>
        <w:rPr>
          <w:rFonts w:ascii="Arial" w:hAnsi="Arial" w:cs="Arial"/>
          <w:sz w:val="20"/>
          <w:lang w:eastAsia="en-ZA"/>
        </w:rPr>
      </w:pPr>
    </w:p>
    <w:p w14:paraId="691DE5EE" w14:textId="6F8857E4" w:rsidR="00FC4F3D" w:rsidRPr="00F45F33" w:rsidRDefault="00FC4F3D" w:rsidP="00FC4F3D">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3B0AC3D6" w14:textId="77777777" w:rsidR="00FC4F3D" w:rsidRPr="00F45F33" w:rsidRDefault="00FC4F3D" w:rsidP="00FC4F3D">
      <w:pPr>
        <w:tabs>
          <w:tab w:val="num" w:pos="1276"/>
        </w:tabs>
        <w:jc w:val="both"/>
        <w:rPr>
          <w:rFonts w:ascii="Arial" w:hAnsi="Arial" w:cs="Arial"/>
          <w:sz w:val="22"/>
          <w:szCs w:val="22"/>
          <w:lang w:eastAsia="en-ZA"/>
        </w:rPr>
      </w:pPr>
    </w:p>
    <w:p w14:paraId="7F3D9CE0" w14:textId="0CA18B63" w:rsidR="00680ECF" w:rsidRDefault="00680ECF" w:rsidP="00680ECF">
      <w:pPr>
        <w:numPr>
          <w:ilvl w:val="0"/>
          <w:numId w:val="44"/>
        </w:numPr>
        <w:spacing w:after="200" w:line="276" w:lineRule="auto"/>
        <w:contextualSpacing/>
        <w:jc w:val="both"/>
        <w:rPr>
          <w:rFonts w:ascii="Arial" w:hAnsi="Arial" w:cs="Arial"/>
          <w:sz w:val="20"/>
        </w:rPr>
      </w:pPr>
      <w:r>
        <w:rPr>
          <w:rFonts w:ascii="Arial" w:hAnsi="Arial" w:cs="Arial"/>
          <w:sz w:val="20"/>
        </w:rPr>
        <w:t>Toilet Hire</w:t>
      </w:r>
    </w:p>
    <w:p w14:paraId="383DF658" w14:textId="40D9D142" w:rsidR="00680ECF" w:rsidRPr="00393C68" w:rsidRDefault="00680ECF" w:rsidP="00680ECF">
      <w:pPr>
        <w:numPr>
          <w:ilvl w:val="0"/>
          <w:numId w:val="44"/>
        </w:numPr>
        <w:spacing w:after="200" w:line="276" w:lineRule="auto"/>
        <w:contextualSpacing/>
        <w:jc w:val="both"/>
        <w:rPr>
          <w:rFonts w:ascii="Arial" w:hAnsi="Arial" w:cs="Arial"/>
          <w:sz w:val="20"/>
        </w:rPr>
      </w:pPr>
      <w:r w:rsidRPr="00393C68">
        <w:rPr>
          <w:rFonts w:ascii="Arial" w:hAnsi="Arial" w:cs="Arial"/>
          <w:sz w:val="20"/>
        </w:rPr>
        <w:t>Guard house</w:t>
      </w:r>
    </w:p>
    <w:p w14:paraId="3C204E7C" w14:textId="77777777" w:rsidR="00680ECF" w:rsidRPr="00393C68" w:rsidRDefault="00680ECF" w:rsidP="00680ECF">
      <w:pPr>
        <w:numPr>
          <w:ilvl w:val="0"/>
          <w:numId w:val="44"/>
        </w:numPr>
        <w:spacing w:after="200" w:line="276" w:lineRule="auto"/>
        <w:contextualSpacing/>
        <w:jc w:val="both"/>
        <w:rPr>
          <w:rFonts w:ascii="Arial" w:hAnsi="Arial" w:cs="Arial"/>
          <w:sz w:val="20"/>
        </w:rPr>
      </w:pPr>
      <w:r w:rsidRPr="00393C68">
        <w:rPr>
          <w:rFonts w:ascii="Arial" w:hAnsi="Arial" w:cs="Arial"/>
          <w:sz w:val="20"/>
        </w:rPr>
        <w:t>Staff transport to and from site</w:t>
      </w:r>
    </w:p>
    <w:p w14:paraId="3E6FAD95" w14:textId="77777777" w:rsidR="00680ECF" w:rsidRDefault="00680ECF" w:rsidP="00680ECF">
      <w:pPr>
        <w:numPr>
          <w:ilvl w:val="0"/>
          <w:numId w:val="44"/>
        </w:numPr>
        <w:spacing w:after="200" w:line="276" w:lineRule="auto"/>
        <w:contextualSpacing/>
        <w:jc w:val="both"/>
        <w:rPr>
          <w:rFonts w:ascii="Arial" w:hAnsi="Arial" w:cs="Arial"/>
          <w:sz w:val="20"/>
        </w:rPr>
      </w:pPr>
      <w:r w:rsidRPr="00393C68">
        <w:rPr>
          <w:rFonts w:ascii="Arial" w:hAnsi="Arial" w:cs="Arial"/>
          <w:sz w:val="20"/>
        </w:rPr>
        <w:t>Procurement of uniforms</w:t>
      </w:r>
    </w:p>
    <w:p w14:paraId="5D63125B" w14:textId="77777777" w:rsidR="00680ECF" w:rsidRDefault="00680ECF" w:rsidP="00680ECF">
      <w:pPr>
        <w:numPr>
          <w:ilvl w:val="0"/>
          <w:numId w:val="44"/>
        </w:numPr>
        <w:spacing w:after="200" w:line="276" w:lineRule="auto"/>
        <w:contextualSpacing/>
        <w:jc w:val="both"/>
        <w:rPr>
          <w:rFonts w:ascii="Arial" w:hAnsi="Arial" w:cs="Arial"/>
          <w:sz w:val="20"/>
        </w:rPr>
      </w:pPr>
      <w:r>
        <w:rPr>
          <w:rFonts w:ascii="Arial" w:hAnsi="Arial" w:cs="Arial"/>
          <w:sz w:val="20"/>
        </w:rPr>
        <w:t>Armored Vehicles</w:t>
      </w:r>
    </w:p>
    <w:p w14:paraId="22433052" w14:textId="77777777" w:rsidR="00680ECF" w:rsidRDefault="00680ECF" w:rsidP="00FC4F3D">
      <w:pPr>
        <w:spacing w:after="200" w:line="276" w:lineRule="auto"/>
        <w:jc w:val="both"/>
        <w:rPr>
          <w:rFonts w:ascii="Arial" w:eastAsiaTheme="minorHAnsi" w:hAnsi="Arial" w:cs="Arial"/>
          <w:sz w:val="20"/>
          <w:lang w:val="en-ZA"/>
        </w:rPr>
      </w:pPr>
    </w:p>
    <w:p w14:paraId="046B0D52" w14:textId="20DEE6A6" w:rsidR="00FC4F3D" w:rsidRPr="005B5A73" w:rsidRDefault="00FC4F3D" w:rsidP="00FC4F3D">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Pr>
          <w:rFonts w:ascii="Arial" w:eastAsiaTheme="minorHAnsi" w:hAnsi="Arial" w:cs="Arial"/>
          <w:sz w:val="20"/>
          <w:lang w:val="en-ZA"/>
        </w:rPr>
        <w:t>.</w:t>
      </w:r>
    </w:p>
    <w:p w14:paraId="00C78364" w14:textId="77777777" w:rsidR="00087191" w:rsidRPr="00393C68" w:rsidRDefault="00087191" w:rsidP="00087191">
      <w:pPr>
        <w:spacing w:after="200" w:line="276" w:lineRule="auto"/>
        <w:contextualSpacing/>
        <w:jc w:val="both"/>
        <w:rPr>
          <w:rFonts w:ascii="Arial" w:hAnsi="Arial" w:cs="Arial"/>
          <w:sz w:val="20"/>
        </w:rPr>
      </w:pPr>
    </w:p>
    <w:bookmarkEnd w:id="1"/>
    <w:p w14:paraId="7A0EF9B1" w14:textId="77777777" w:rsidR="00680ECF" w:rsidRDefault="00680ECF" w:rsidP="000A7E9A">
      <w:pPr>
        <w:spacing w:after="200" w:line="276" w:lineRule="auto"/>
        <w:rPr>
          <w:rFonts w:ascii="Arial" w:hAnsi="Arial" w:cs="Arial"/>
          <w:b/>
        </w:rPr>
      </w:pPr>
    </w:p>
    <w:p w14:paraId="7E9D90B6" w14:textId="77777777" w:rsidR="00680ECF" w:rsidRDefault="00680ECF" w:rsidP="000A7E9A">
      <w:pPr>
        <w:spacing w:after="200" w:line="276" w:lineRule="auto"/>
        <w:rPr>
          <w:rFonts w:ascii="Arial" w:hAnsi="Arial" w:cs="Arial"/>
          <w:b/>
        </w:rPr>
      </w:pPr>
    </w:p>
    <w:p w14:paraId="15E4F208" w14:textId="48C917AC" w:rsidR="000A7E9A" w:rsidRPr="00EB6A30" w:rsidRDefault="000A7E9A" w:rsidP="000A7E9A">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A7E9A" w:rsidRPr="000C5130" w14:paraId="45112D44" w14:textId="77777777">
        <w:tc>
          <w:tcPr>
            <w:tcW w:w="9016" w:type="dxa"/>
            <w:shd w:val="clear" w:color="auto" w:fill="000000" w:themeFill="text1"/>
          </w:tcPr>
          <w:p w14:paraId="0B25D2B5" w14:textId="77777777" w:rsidR="000A7E9A" w:rsidRPr="000C5130" w:rsidRDefault="000A7E9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E9A" w:rsidRPr="000C5130" w14:paraId="5A110535" w14:textId="77777777">
        <w:trPr>
          <w:trHeight w:val="47"/>
        </w:trPr>
        <w:tc>
          <w:tcPr>
            <w:tcW w:w="9016" w:type="dxa"/>
            <w:shd w:val="clear" w:color="auto" w:fill="FFFFFF" w:themeFill="background1"/>
          </w:tcPr>
          <w:p w14:paraId="3F02566E" w14:textId="77777777" w:rsidR="000A7E9A" w:rsidRDefault="000A7E9A">
            <w:pPr>
              <w:tabs>
                <w:tab w:val="left" w:pos="720"/>
              </w:tabs>
              <w:spacing w:line="360" w:lineRule="auto"/>
              <w:jc w:val="both"/>
              <w:rPr>
                <w:rFonts w:ascii="Arial" w:hAnsi="Arial" w:cs="Arial"/>
                <w:sz w:val="20"/>
              </w:rPr>
            </w:pPr>
          </w:p>
          <w:p w14:paraId="57BA93CD" w14:textId="77777777" w:rsidR="000A7E9A" w:rsidRPr="00B11F74" w:rsidRDefault="000A7E9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2BC4F125" w14:textId="77777777" w:rsidR="000A7E9A" w:rsidRPr="00DD747B" w:rsidRDefault="000A7E9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pPr>
              <w:pStyle w:val="ListParagraph"/>
              <w:spacing w:after="200" w:line="360" w:lineRule="auto"/>
              <w:ind w:left="457"/>
              <w:jc w:val="both"/>
              <w:rPr>
                <w:rFonts w:ascii="Arial" w:hAnsi="Arial" w:cs="Arial"/>
                <w:sz w:val="16"/>
                <w:szCs w:val="16"/>
              </w:rPr>
            </w:pPr>
          </w:p>
          <w:p w14:paraId="3E41469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93E740F" w14:textId="77777777" w:rsidR="000A7E9A" w:rsidRPr="00DD747B" w:rsidRDefault="000A7E9A">
            <w:pPr>
              <w:pStyle w:val="ListParagraph"/>
              <w:spacing w:after="200" w:line="360" w:lineRule="auto"/>
              <w:ind w:left="457"/>
              <w:jc w:val="both"/>
              <w:rPr>
                <w:rFonts w:ascii="Arial" w:hAnsi="Arial" w:cs="Arial"/>
                <w:sz w:val="16"/>
                <w:szCs w:val="16"/>
              </w:rPr>
            </w:pPr>
          </w:p>
          <w:p w14:paraId="1BF755C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pPr>
              <w:pStyle w:val="ListParagraph"/>
              <w:spacing w:after="200" w:line="360" w:lineRule="auto"/>
              <w:ind w:left="457"/>
              <w:jc w:val="both"/>
              <w:rPr>
                <w:rFonts w:ascii="Arial" w:hAnsi="Arial" w:cs="Arial"/>
                <w:sz w:val="16"/>
                <w:szCs w:val="16"/>
              </w:rPr>
            </w:pPr>
          </w:p>
          <w:p w14:paraId="5B5A9039"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pPr>
              <w:pStyle w:val="ListParagraph"/>
              <w:spacing w:after="200" w:line="360" w:lineRule="auto"/>
              <w:ind w:left="457"/>
              <w:jc w:val="both"/>
              <w:rPr>
                <w:rFonts w:ascii="Arial" w:hAnsi="Arial" w:cs="Arial"/>
                <w:sz w:val="16"/>
                <w:szCs w:val="16"/>
              </w:rPr>
            </w:pPr>
          </w:p>
          <w:p w14:paraId="248937C7"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F2D80EB" w14:textId="7C2D3140" w:rsidR="000A7E9A" w:rsidRDefault="000A7E9A">
            <w:pPr>
              <w:spacing w:line="360" w:lineRule="auto"/>
              <w:ind w:left="457"/>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6CC76666" w14:textId="38B04487" w:rsidR="0052734D" w:rsidRDefault="0052734D">
            <w:pPr>
              <w:spacing w:line="360" w:lineRule="auto"/>
              <w:ind w:left="457"/>
              <w:jc w:val="both"/>
              <w:rPr>
                <w:sz w:val="20"/>
                <w:lang w:eastAsia="en-ZA"/>
              </w:rPr>
            </w:pPr>
          </w:p>
          <w:p w14:paraId="5D41B10E" w14:textId="77777777" w:rsidR="0052734D" w:rsidRPr="00DD747B" w:rsidRDefault="0052734D">
            <w:pPr>
              <w:spacing w:line="360" w:lineRule="auto"/>
              <w:ind w:left="457"/>
              <w:jc w:val="both"/>
              <w:rPr>
                <w:sz w:val="20"/>
                <w:lang w:eastAsia="en-ZA"/>
              </w:rPr>
            </w:pPr>
          </w:p>
          <w:p w14:paraId="5127EC55" w14:textId="77777777" w:rsidR="000A7E9A" w:rsidRPr="00CF781D" w:rsidRDefault="000A7E9A">
            <w:pPr>
              <w:tabs>
                <w:tab w:val="left" w:pos="720"/>
              </w:tabs>
              <w:spacing w:line="276" w:lineRule="auto"/>
              <w:ind w:left="360"/>
              <w:jc w:val="both"/>
              <w:rPr>
                <w:rFonts w:ascii="Arial" w:hAnsi="Arial" w:cs="Arial"/>
                <w:b/>
                <w:sz w:val="20"/>
              </w:rPr>
            </w:pPr>
          </w:p>
          <w:p w14:paraId="03A247DB" w14:textId="77777777" w:rsidR="000A7E9A" w:rsidRPr="00BD2E4E" w:rsidRDefault="000A7E9A">
            <w:pPr>
              <w:pStyle w:val="ListParagraph"/>
              <w:numPr>
                <w:ilvl w:val="0"/>
                <w:numId w:val="48"/>
              </w:numPr>
              <w:tabs>
                <w:tab w:val="left" w:pos="720"/>
              </w:tabs>
              <w:spacing w:line="360" w:lineRule="auto"/>
              <w:jc w:val="both"/>
              <w:rPr>
                <w:rFonts w:ascii="Arial" w:hAnsi="Arial" w:cs="Arial"/>
                <w:b/>
                <w:sz w:val="20"/>
                <w:lang w:val="en-ZA"/>
              </w:rPr>
            </w:pPr>
            <w:r w:rsidRPr="00BD2E4E">
              <w:rPr>
                <w:rFonts w:ascii="Arial" w:hAnsi="Arial" w:cs="Arial"/>
                <w:b/>
                <w:sz w:val="20"/>
                <w:lang w:val="en-ZA"/>
              </w:rPr>
              <w:lastRenderedPageBreak/>
              <w:t xml:space="preserve">Local Procurement Content </w:t>
            </w:r>
          </w:p>
          <w:p w14:paraId="03AB6146"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0BF5D32"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8672BCB" w14:textId="77777777" w:rsidR="000A7E9A" w:rsidRDefault="000A7E9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77777777" w:rsidR="000A7E9A" w:rsidRPr="007D4E0A" w:rsidRDefault="000A7E9A">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E6766A" w14:textId="77777777" w:rsidR="000A7E9A" w:rsidRPr="007D4E0A" w:rsidRDefault="000A7E9A">
                  <w:pPr>
                    <w:spacing w:line="276" w:lineRule="auto"/>
                    <w:jc w:val="both"/>
                    <w:rPr>
                      <w:rFonts w:ascii="Arial" w:hAnsi="Arial" w:cs="Arial"/>
                      <w:sz w:val="20"/>
                    </w:rPr>
                  </w:pPr>
                </w:p>
              </w:tc>
            </w:tr>
          </w:tbl>
          <w:p w14:paraId="34800EA0" w14:textId="77777777" w:rsidR="000A7E9A" w:rsidRDefault="000A7E9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 xml:space="preserve">Procurement </w:t>
            </w:r>
            <w:proofErr w:type="gramStart"/>
            <w:r w:rsidRPr="00F64A53">
              <w:rPr>
                <w:rFonts w:ascii="Arial" w:hAnsi="Arial" w:cs="Arial"/>
                <w:b/>
                <w:sz w:val="20"/>
                <w:lang w:val="en-ZA"/>
              </w:rPr>
              <w:t>spend</w:t>
            </w:r>
            <w:proofErr w:type="gramEnd"/>
            <w:r w:rsidRPr="00F64A53">
              <w:rPr>
                <w:rFonts w:ascii="Arial" w:hAnsi="Arial" w:cs="Arial"/>
                <w:b/>
                <w:sz w:val="20"/>
                <w:lang w:val="en-ZA"/>
              </w:rPr>
              <w:t xml:space="preserve">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w:t>
            </w:r>
            <w:r>
              <w:rPr>
                <w:rFonts w:ascii="Arial" w:hAnsi="Arial" w:cs="Arial"/>
                <w:sz w:val="20"/>
                <w:lang w:val="en-ZA"/>
              </w:rPr>
              <w:t>.</w:t>
            </w:r>
            <w:r w:rsidRPr="00A500C7">
              <w:rPr>
                <w:rFonts w:ascii="Arial" w:hAnsi="Arial" w:cs="Arial"/>
                <w:sz w:val="20"/>
                <w:lang w:val="en-ZA"/>
              </w:rPr>
              <w:t>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5CEBF03" w14:textId="4DE06609"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34B74AED" w14:textId="77777777" w:rsidR="00AB750B" w:rsidRDefault="00AB750B"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trPr>
                <w:trHeight w:val="364"/>
              </w:trPr>
              <w:tc>
                <w:tcPr>
                  <w:tcW w:w="3291" w:type="dxa"/>
                  <w:shd w:val="clear" w:color="auto" w:fill="D9D9D9" w:themeFill="background1" w:themeFillShade="D9"/>
                </w:tcPr>
                <w:p w14:paraId="0FEB3DDD" w14:textId="77777777" w:rsidR="000A7E9A" w:rsidRPr="000C5130" w:rsidRDefault="000A7E9A">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EB0FD15" w14:textId="77777777" w:rsidR="000A7E9A" w:rsidRPr="000C5130" w:rsidRDefault="000A7E9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trPr>
                <w:trHeight w:val="427"/>
              </w:trPr>
              <w:tc>
                <w:tcPr>
                  <w:tcW w:w="3291" w:type="dxa"/>
                  <w:shd w:val="clear" w:color="auto" w:fill="auto"/>
                </w:tcPr>
                <w:p w14:paraId="5C812FB1" w14:textId="77777777" w:rsidR="000A7E9A" w:rsidRPr="000C5130" w:rsidRDefault="000A7E9A">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30F9156" w14:textId="77777777" w:rsidR="000A7E9A" w:rsidRPr="000C5130" w:rsidRDefault="000A7E9A">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674769A1" w14:textId="77777777" w:rsidR="000A7E9A" w:rsidRPr="000C5130" w:rsidRDefault="000A7E9A">
                  <w:pPr>
                    <w:tabs>
                      <w:tab w:val="left" w:pos="720"/>
                    </w:tabs>
                    <w:jc w:val="both"/>
                    <w:rPr>
                      <w:rFonts w:ascii="Arial" w:hAnsi="Arial" w:cs="Arial"/>
                      <w:sz w:val="20"/>
                    </w:rPr>
                  </w:pPr>
                </w:p>
              </w:tc>
            </w:tr>
            <w:tr w:rsidR="000A7E9A" w:rsidRPr="000C5130" w14:paraId="29410516" w14:textId="77777777">
              <w:trPr>
                <w:trHeight w:val="427"/>
              </w:trPr>
              <w:tc>
                <w:tcPr>
                  <w:tcW w:w="3291" w:type="dxa"/>
                  <w:shd w:val="clear" w:color="auto" w:fill="auto"/>
                </w:tcPr>
                <w:p w14:paraId="1F3CDD05" w14:textId="77777777" w:rsidR="000A7E9A" w:rsidRDefault="000A7E9A">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CF7D4CA" w14:textId="77777777" w:rsidR="000A7E9A" w:rsidRPr="000C5130" w:rsidRDefault="000A7E9A">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AAB50A1" w14:textId="77777777" w:rsidR="000A7E9A" w:rsidRPr="000C5130" w:rsidRDefault="000A7E9A">
                  <w:pPr>
                    <w:tabs>
                      <w:tab w:val="left" w:pos="720"/>
                    </w:tabs>
                    <w:jc w:val="both"/>
                    <w:rPr>
                      <w:rFonts w:ascii="Arial" w:hAnsi="Arial" w:cs="Arial"/>
                      <w:sz w:val="20"/>
                    </w:rPr>
                  </w:pPr>
                </w:p>
              </w:tc>
            </w:tr>
            <w:tr w:rsidR="000A7E9A" w:rsidRPr="000C5130" w14:paraId="7E1AA598" w14:textId="77777777">
              <w:trPr>
                <w:trHeight w:val="427"/>
              </w:trPr>
              <w:tc>
                <w:tcPr>
                  <w:tcW w:w="3291" w:type="dxa"/>
                  <w:shd w:val="clear" w:color="auto" w:fill="auto"/>
                </w:tcPr>
                <w:p w14:paraId="3E6CD33E" w14:textId="77777777" w:rsidR="000A7E9A" w:rsidRDefault="000A7E9A">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FF0B87A" w14:textId="77777777" w:rsidR="000A7E9A" w:rsidRPr="000C5130" w:rsidRDefault="000A7E9A">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0E2210D" w14:textId="77777777" w:rsidR="000A7E9A" w:rsidRPr="000C5130" w:rsidRDefault="000A7E9A">
                  <w:pPr>
                    <w:tabs>
                      <w:tab w:val="left" w:pos="720"/>
                    </w:tabs>
                    <w:jc w:val="both"/>
                    <w:rPr>
                      <w:rFonts w:ascii="Arial" w:hAnsi="Arial" w:cs="Arial"/>
                      <w:sz w:val="20"/>
                    </w:rPr>
                  </w:pPr>
                </w:p>
              </w:tc>
            </w:tr>
            <w:tr w:rsidR="000A7E9A" w:rsidRPr="000C5130" w14:paraId="3E13AF4E" w14:textId="77777777">
              <w:trPr>
                <w:trHeight w:val="427"/>
              </w:trPr>
              <w:tc>
                <w:tcPr>
                  <w:tcW w:w="3291" w:type="dxa"/>
                  <w:shd w:val="clear" w:color="auto" w:fill="auto"/>
                </w:tcPr>
                <w:p w14:paraId="5F4FA90F" w14:textId="77777777" w:rsidR="000A7E9A" w:rsidRDefault="000A7E9A">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E159EF6" w14:textId="77777777" w:rsidR="000A7E9A" w:rsidRPr="000C5130" w:rsidRDefault="000A7E9A">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E7FF62B" w14:textId="77777777" w:rsidR="000A7E9A" w:rsidRPr="000C5130" w:rsidRDefault="000A7E9A">
                  <w:pPr>
                    <w:tabs>
                      <w:tab w:val="left" w:pos="720"/>
                    </w:tabs>
                    <w:jc w:val="both"/>
                    <w:rPr>
                      <w:rFonts w:ascii="Arial" w:hAnsi="Arial" w:cs="Arial"/>
                      <w:sz w:val="20"/>
                    </w:rPr>
                  </w:pPr>
                </w:p>
              </w:tc>
            </w:tr>
          </w:tbl>
          <w:p w14:paraId="14391B88" w14:textId="77777777" w:rsidR="000A7E9A" w:rsidRPr="00861BE0" w:rsidRDefault="000A7E9A">
            <w:pPr>
              <w:tabs>
                <w:tab w:val="left" w:pos="720"/>
              </w:tabs>
              <w:spacing w:line="276" w:lineRule="auto"/>
              <w:jc w:val="both"/>
              <w:rPr>
                <w:rFonts w:ascii="Arial" w:hAnsi="Arial" w:cs="Arial"/>
                <w:sz w:val="20"/>
                <w:lang w:val="en-ZA"/>
              </w:rPr>
            </w:pPr>
          </w:p>
          <w:p w14:paraId="447792EF" w14:textId="77777777" w:rsidR="00E47B00" w:rsidRPr="00E47B00" w:rsidRDefault="000A7E9A" w:rsidP="00BD2E4E">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p>
          <w:p w14:paraId="6DE1DBDD" w14:textId="2D09206E" w:rsidR="000A7E9A" w:rsidRPr="000263D8" w:rsidRDefault="00E47B00" w:rsidP="00BD2E4E">
            <w:pPr>
              <w:spacing w:line="360" w:lineRule="auto"/>
              <w:ind w:left="316"/>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E9A" w:rsidRPr="000C5130" w14:paraId="7EBBAD9C" w14:textId="77777777">
              <w:trPr>
                <w:trHeight w:val="341"/>
              </w:trPr>
              <w:tc>
                <w:tcPr>
                  <w:tcW w:w="3676" w:type="dxa"/>
                  <w:shd w:val="clear" w:color="auto" w:fill="D9D9D9" w:themeFill="background1" w:themeFillShade="D9"/>
                </w:tcPr>
                <w:p w14:paraId="399E1118"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trPr>
                <w:trHeight w:val="359"/>
              </w:trPr>
              <w:tc>
                <w:tcPr>
                  <w:tcW w:w="3676" w:type="dxa"/>
                  <w:shd w:val="clear" w:color="auto" w:fill="auto"/>
                </w:tcPr>
                <w:p w14:paraId="01003E73" w14:textId="77777777" w:rsidR="000A7E9A" w:rsidRPr="006D4802" w:rsidRDefault="000A7E9A">
                  <w:pPr>
                    <w:tabs>
                      <w:tab w:val="left" w:pos="720"/>
                    </w:tabs>
                    <w:spacing w:line="276" w:lineRule="auto"/>
                    <w:jc w:val="both"/>
                    <w:rPr>
                      <w:rFonts w:ascii="Arial" w:hAnsi="Arial" w:cs="Arial"/>
                      <w:color w:val="FF0000"/>
                      <w:sz w:val="20"/>
                    </w:rPr>
                  </w:pPr>
                </w:p>
              </w:tc>
              <w:tc>
                <w:tcPr>
                  <w:tcW w:w="3676" w:type="dxa"/>
                  <w:shd w:val="clear" w:color="auto" w:fill="auto"/>
                </w:tcPr>
                <w:p w14:paraId="01687E19" w14:textId="77777777" w:rsidR="000A7E9A" w:rsidRPr="006D4802" w:rsidRDefault="000A7E9A">
                  <w:pPr>
                    <w:tabs>
                      <w:tab w:val="left" w:pos="720"/>
                    </w:tabs>
                    <w:spacing w:line="276" w:lineRule="auto"/>
                    <w:jc w:val="both"/>
                    <w:rPr>
                      <w:rFonts w:ascii="Arial" w:hAnsi="Arial" w:cs="Arial"/>
                      <w:color w:val="FF0000"/>
                      <w:sz w:val="20"/>
                    </w:rPr>
                  </w:pPr>
                </w:p>
              </w:tc>
            </w:tr>
          </w:tbl>
          <w:p w14:paraId="245D7482" w14:textId="77777777" w:rsidR="000A7E9A" w:rsidRDefault="000A7E9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pPr>
              <w:tabs>
                <w:tab w:val="left" w:pos="720"/>
              </w:tabs>
              <w:spacing w:line="360" w:lineRule="auto"/>
              <w:ind w:left="360"/>
              <w:jc w:val="both"/>
              <w:rPr>
                <w:rFonts w:ascii="Arial" w:hAnsi="Arial" w:cs="Arial"/>
                <w:b/>
                <w:sz w:val="20"/>
                <w:lang w:val="en-ZA"/>
              </w:rPr>
            </w:pPr>
          </w:p>
          <w:p w14:paraId="58527B39" w14:textId="77777777" w:rsidR="000A7E9A" w:rsidRDefault="000A7E9A">
            <w:pPr>
              <w:pStyle w:val="ListParagraph"/>
              <w:rPr>
                <w:rFonts w:ascii="Arial" w:hAnsi="Arial" w:cs="Arial"/>
                <w:b/>
                <w:sz w:val="20"/>
                <w:lang w:val="en-ZA"/>
              </w:rPr>
            </w:pPr>
          </w:p>
          <w:p w14:paraId="028E3692" w14:textId="3C3240E6" w:rsidR="000A7E9A" w:rsidRDefault="000A7E9A">
            <w:pPr>
              <w:tabs>
                <w:tab w:val="left" w:pos="720"/>
              </w:tabs>
              <w:spacing w:line="276" w:lineRule="auto"/>
              <w:ind w:left="360"/>
              <w:jc w:val="both"/>
              <w:rPr>
                <w:rFonts w:ascii="Arial" w:hAnsi="Arial" w:cs="Arial"/>
                <w:b/>
                <w:sz w:val="20"/>
                <w:lang w:val="en-ZA"/>
              </w:rPr>
            </w:pPr>
          </w:p>
          <w:p w14:paraId="6EF09716" w14:textId="1EE11789" w:rsidR="0052734D" w:rsidRDefault="0052734D">
            <w:pPr>
              <w:tabs>
                <w:tab w:val="left" w:pos="720"/>
              </w:tabs>
              <w:spacing w:line="276" w:lineRule="auto"/>
              <w:ind w:left="360"/>
              <w:jc w:val="both"/>
              <w:rPr>
                <w:rFonts w:ascii="Arial" w:hAnsi="Arial" w:cs="Arial"/>
                <w:b/>
                <w:sz w:val="20"/>
                <w:lang w:val="en-ZA"/>
              </w:rPr>
            </w:pPr>
          </w:p>
          <w:p w14:paraId="3C50B604" w14:textId="77777777" w:rsidR="0052734D" w:rsidRDefault="0052734D">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BD2E4E">
            <w:pPr>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lastRenderedPageBreak/>
              <w:t>Skills development</w:t>
            </w:r>
          </w:p>
          <w:p w14:paraId="00CC6D7E" w14:textId="77777777" w:rsidR="00E47B00" w:rsidRDefault="000A7E9A" w:rsidP="00BD2E4E">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Pr>
                <w:rFonts w:ascii="Arial" w:hAnsi="Arial" w:cs="Arial"/>
                <w:sz w:val="20"/>
              </w:rPr>
              <w:t xml:space="preserve">the Free State </w:t>
            </w:r>
            <w:r w:rsidRPr="00F66937">
              <w:rPr>
                <w:rFonts w:ascii="Arial" w:hAnsi="Arial" w:cs="Arial"/>
                <w:b/>
                <w:bCs/>
                <w:sz w:val="20"/>
              </w:rPr>
              <w:t>area</w:t>
            </w:r>
            <w:r w:rsidRPr="002232D4">
              <w:rPr>
                <w:rFonts w:ascii="Arial" w:hAnsi="Arial" w:cs="Arial"/>
                <w:sz w:val="20"/>
              </w:rPr>
              <w:t>, and their composition shall be representative of the population demographics of South Africa</w:t>
            </w: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872"/>
              <w:gridCol w:w="1984"/>
            </w:tblGrid>
            <w:tr w:rsidR="000A7E9A" w:rsidRPr="000C5130" w14:paraId="1318EB32" w14:textId="77777777">
              <w:trPr>
                <w:trHeight w:val="359"/>
              </w:trPr>
              <w:tc>
                <w:tcPr>
                  <w:tcW w:w="4667" w:type="dxa"/>
                  <w:shd w:val="clear" w:color="auto" w:fill="D9D9D9" w:themeFill="background1" w:themeFillShade="D9"/>
                </w:tcPr>
                <w:p w14:paraId="06C6D88D" w14:textId="0689CE6E" w:rsidR="000A7E9A" w:rsidRPr="000C5130" w:rsidRDefault="000A7E9A">
                  <w:pPr>
                    <w:tabs>
                      <w:tab w:val="left" w:pos="720"/>
                    </w:tabs>
                    <w:jc w:val="center"/>
                    <w:rPr>
                      <w:rFonts w:ascii="Arial" w:hAnsi="Arial" w:cs="Arial"/>
                      <w:b/>
                      <w:sz w:val="20"/>
                    </w:rPr>
                  </w:pPr>
                  <w:r>
                    <w:rPr>
                      <w:rFonts w:ascii="Arial" w:hAnsi="Arial" w:cs="Arial"/>
                      <w:sz w:val="20"/>
                    </w:rPr>
                    <w:t xml:space="preserve">            </w:t>
                  </w:r>
                  <w:r>
                    <w:rPr>
                      <w:rFonts w:ascii="Arial" w:hAnsi="Arial" w:cs="Arial"/>
                      <w:b/>
                      <w:sz w:val="20"/>
                    </w:rPr>
                    <w:t>Skill type / Occupation</w:t>
                  </w:r>
                </w:p>
              </w:tc>
              <w:tc>
                <w:tcPr>
                  <w:tcW w:w="872" w:type="dxa"/>
                  <w:shd w:val="clear" w:color="auto" w:fill="D9D9D9" w:themeFill="background1" w:themeFillShade="D9"/>
                </w:tcPr>
                <w:p w14:paraId="156E5F5C" w14:textId="77777777" w:rsidR="000A7E9A" w:rsidRDefault="000A7E9A">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64D007F" w14:textId="77777777" w:rsidR="000A7E9A" w:rsidRPr="000C5130" w:rsidRDefault="000A7E9A">
                  <w:pPr>
                    <w:tabs>
                      <w:tab w:val="left" w:pos="720"/>
                    </w:tabs>
                    <w:jc w:val="center"/>
                    <w:rPr>
                      <w:rFonts w:ascii="Arial" w:hAnsi="Arial" w:cs="Arial"/>
                      <w:b/>
                      <w:sz w:val="20"/>
                    </w:rPr>
                  </w:pPr>
                  <w:r>
                    <w:rPr>
                      <w:rFonts w:ascii="Arial" w:hAnsi="Arial" w:cs="Arial"/>
                      <w:b/>
                      <w:sz w:val="20"/>
                    </w:rPr>
                    <w:t>Proposed Number of Candidates</w:t>
                  </w:r>
                </w:p>
              </w:tc>
            </w:tr>
            <w:tr w:rsidR="006E5670" w:rsidRPr="000C5130" w14:paraId="1617DC30" w14:textId="77777777">
              <w:trPr>
                <w:trHeight w:val="359"/>
              </w:trPr>
              <w:tc>
                <w:tcPr>
                  <w:tcW w:w="4667" w:type="dxa"/>
                  <w:shd w:val="clear" w:color="auto" w:fill="auto"/>
                  <w:vAlign w:val="bottom"/>
                </w:tcPr>
                <w:p w14:paraId="3E039596" w14:textId="1CE5D0CB" w:rsidR="006E5670" w:rsidRPr="003073A9" w:rsidRDefault="00D6029C" w:rsidP="006E5670">
                  <w:pPr>
                    <w:spacing w:line="276" w:lineRule="auto"/>
                    <w:rPr>
                      <w:rFonts w:ascii="Arial" w:hAnsi="Arial" w:cs="Arial"/>
                      <w:sz w:val="20"/>
                    </w:rPr>
                  </w:pPr>
                  <w:r>
                    <w:rPr>
                      <w:rFonts w:ascii="Arial" w:hAnsi="Arial" w:cs="Arial"/>
                      <w:sz w:val="20"/>
                    </w:rPr>
                    <w:t xml:space="preserve">Incident </w:t>
                  </w:r>
                  <w:r w:rsidR="00AB750B">
                    <w:rPr>
                      <w:rFonts w:ascii="Arial" w:hAnsi="Arial" w:cs="Arial"/>
                      <w:sz w:val="20"/>
                    </w:rPr>
                    <w:t>Investigator</w:t>
                  </w:r>
                  <w:r>
                    <w:rPr>
                      <w:rFonts w:ascii="Arial" w:hAnsi="Arial" w:cs="Arial"/>
                      <w:sz w:val="20"/>
                    </w:rPr>
                    <w:t xml:space="preserve"> Learners</w:t>
                  </w:r>
                </w:p>
              </w:tc>
              <w:tc>
                <w:tcPr>
                  <w:tcW w:w="872" w:type="dxa"/>
                </w:tcPr>
                <w:p w14:paraId="2A8E6CB7" w14:textId="3DA795BF" w:rsidR="006E5670" w:rsidRPr="003073A9" w:rsidRDefault="008305B9" w:rsidP="008305B9">
                  <w:pPr>
                    <w:jc w:val="center"/>
                    <w:rPr>
                      <w:rFonts w:ascii="Arial" w:hAnsi="Arial" w:cs="Arial"/>
                      <w:sz w:val="20"/>
                    </w:rPr>
                  </w:pPr>
                  <w:r>
                    <w:rPr>
                      <w:rFonts w:ascii="Arial" w:hAnsi="Arial" w:cs="Arial"/>
                      <w:sz w:val="20"/>
                    </w:rPr>
                    <w:t>5</w:t>
                  </w:r>
                </w:p>
              </w:tc>
              <w:tc>
                <w:tcPr>
                  <w:tcW w:w="1984" w:type="dxa"/>
                </w:tcPr>
                <w:p w14:paraId="34ED7E6D" w14:textId="77777777" w:rsidR="006E5670" w:rsidRPr="008A3FC8" w:rsidRDefault="006E5670" w:rsidP="006E5670">
                  <w:pPr>
                    <w:tabs>
                      <w:tab w:val="left" w:pos="720"/>
                    </w:tabs>
                    <w:jc w:val="center"/>
                    <w:rPr>
                      <w:rFonts w:ascii="Arial" w:hAnsi="Arial" w:cs="Arial"/>
                      <w:b/>
                      <w:sz w:val="20"/>
                    </w:rPr>
                  </w:pPr>
                </w:p>
              </w:tc>
            </w:tr>
            <w:tr w:rsidR="006E5670" w:rsidRPr="000C5130" w14:paraId="79E83BC8" w14:textId="77777777">
              <w:trPr>
                <w:trHeight w:val="359"/>
              </w:trPr>
              <w:tc>
                <w:tcPr>
                  <w:tcW w:w="4667" w:type="dxa"/>
                  <w:shd w:val="clear" w:color="auto" w:fill="auto"/>
                  <w:vAlign w:val="bottom"/>
                </w:tcPr>
                <w:p w14:paraId="2C66E6F2" w14:textId="6227B04E" w:rsidR="006E5670" w:rsidRPr="003073A9" w:rsidRDefault="00D6029C" w:rsidP="006E5670">
                  <w:pPr>
                    <w:spacing w:line="276" w:lineRule="auto"/>
                    <w:rPr>
                      <w:rFonts w:ascii="Arial" w:hAnsi="Arial" w:cs="Arial"/>
                      <w:sz w:val="20"/>
                    </w:rPr>
                  </w:pPr>
                  <w:r>
                    <w:rPr>
                      <w:rFonts w:ascii="Arial" w:hAnsi="Arial" w:cs="Arial"/>
                      <w:sz w:val="20"/>
                    </w:rPr>
                    <w:t>Security Guard Training Course Learners</w:t>
                  </w:r>
                </w:p>
              </w:tc>
              <w:tc>
                <w:tcPr>
                  <w:tcW w:w="872" w:type="dxa"/>
                </w:tcPr>
                <w:p w14:paraId="02B68CA9" w14:textId="6128A337" w:rsidR="006E5670" w:rsidRPr="003073A9" w:rsidRDefault="008305B9" w:rsidP="008305B9">
                  <w:pPr>
                    <w:jc w:val="center"/>
                    <w:rPr>
                      <w:rFonts w:ascii="Arial" w:hAnsi="Arial" w:cs="Arial"/>
                      <w:sz w:val="20"/>
                    </w:rPr>
                  </w:pPr>
                  <w:r>
                    <w:rPr>
                      <w:rFonts w:ascii="Arial" w:hAnsi="Arial" w:cs="Arial"/>
                      <w:sz w:val="20"/>
                    </w:rPr>
                    <w:t>5</w:t>
                  </w:r>
                </w:p>
              </w:tc>
              <w:tc>
                <w:tcPr>
                  <w:tcW w:w="1984" w:type="dxa"/>
                </w:tcPr>
                <w:p w14:paraId="303EF275" w14:textId="77777777" w:rsidR="006E5670" w:rsidRPr="008A3FC8" w:rsidRDefault="006E5670" w:rsidP="006E5670">
                  <w:pPr>
                    <w:tabs>
                      <w:tab w:val="left" w:pos="720"/>
                    </w:tabs>
                    <w:jc w:val="center"/>
                    <w:rPr>
                      <w:rFonts w:ascii="Arial" w:hAnsi="Arial" w:cs="Arial"/>
                      <w:b/>
                      <w:sz w:val="20"/>
                    </w:rPr>
                  </w:pPr>
                </w:p>
              </w:tc>
            </w:tr>
            <w:tr w:rsidR="006E5670" w:rsidRPr="000C5130" w14:paraId="505C4C3E" w14:textId="77777777">
              <w:trPr>
                <w:trHeight w:val="359"/>
              </w:trPr>
              <w:tc>
                <w:tcPr>
                  <w:tcW w:w="4667" w:type="dxa"/>
                  <w:shd w:val="clear" w:color="auto" w:fill="auto"/>
                  <w:vAlign w:val="bottom"/>
                </w:tcPr>
                <w:p w14:paraId="5D4A7139" w14:textId="5498B95F" w:rsidR="006E5670" w:rsidRPr="003073A9" w:rsidRDefault="00D6029C" w:rsidP="006E5670">
                  <w:pPr>
                    <w:spacing w:line="276" w:lineRule="auto"/>
                    <w:rPr>
                      <w:rFonts w:ascii="Arial" w:hAnsi="Arial" w:cs="Arial"/>
                      <w:sz w:val="20"/>
                    </w:rPr>
                  </w:pPr>
                  <w:r>
                    <w:rPr>
                      <w:rFonts w:ascii="Arial" w:hAnsi="Arial" w:cs="Arial"/>
                      <w:sz w:val="20"/>
                    </w:rPr>
                    <w:t>PSIRA Grade E - C learners</w:t>
                  </w:r>
                </w:p>
              </w:tc>
              <w:tc>
                <w:tcPr>
                  <w:tcW w:w="872" w:type="dxa"/>
                </w:tcPr>
                <w:p w14:paraId="0BE6846E" w14:textId="7CDA194A" w:rsidR="006E5670" w:rsidRPr="003073A9" w:rsidRDefault="008305B9" w:rsidP="006E5670">
                  <w:pPr>
                    <w:jc w:val="center"/>
                    <w:rPr>
                      <w:rFonts w:ascii="Arial" w:hAnsi="Arial" w:cs="Arial"/>
                      <w:sz w:val="20"/>
                    </w:rPr>
                  </w:pPr>
                  <w:r>
                    <w:rPr>
                      <w:rFonts w:ascii="Arial" w:hAnsi="Arial" w:cs="Arial"/>
                      <w:sz w:val="20"/>
                    </w:rPr>
                    <w:t>10</w:t>
                  </w:r>
                </w:p>
              </w:tc>
              <w:tc>
                <w:tcPr>
                  <w:tcW w:w="1984" w:type="dxa"/>
                </w:tcPr>
                <w:p w14:paraId="257338F1" w14:textId="77777777" w:rsidR="006E5670" w:rsidRPr="008A3FC8" w:rsidRDefault="006E5670" w:rsidP="006E5670">
                  <w:pPr>
                    <w:tabs>
                      <w:tab w:val="left" w:pos="720"/>
                    </w:tabs>
                    <w:jc w:val="center"/>
                    <w:rPr>
                      <w:rFonts w:ascii="Arial" w:hAnsi="Arial" w:cs="Arial"/>
                      <w:b/>
                      <w:sz w:val="20"/>
                    </w:rPr>
                  </w:pPr>
                </w:p>
              </w:tc>
            </w:tr>
          </w:tbl>
          <w:p w14:paraId="7FE5C66E" w14:textId="77777777" w:rsidR="000A7E9A" w:rsidRPr="007F0E41" w:rsidRDefault="000A7E9A">
            <w:pPr>
              <w:tabs>
                <w:tab w:val="left" w:pos="720"/>
              </w:tabs>
              <w:spacing w:line="276" w:lineRule="auto"/>
              <w:jc w:val="both"/>
              <w:rPr>
                <w:rFonts w:ascii="Arial" w:hAnsi="Arial" w:cs="Arial"/>
                <w:sz w:val="20"/>
                <w:highlight w:val="yellow"/>
                <w:u w:val="single"/>
              </w:rPr>
            </w:pPr>
          </w:p>
          <w:p w14:paraId="55016B98" w14:textId="42865505" w:rsidR="008305B9" w:rsidRDefault="008305B9" w:rsidP="008305B9">
            <w:pPr>
              <w:tabs>
                <w:tab w:val="left" w:pos="720"/>
              </w:tabs>
              <w:jc w:val="both"/>
              <w:rPr>
                <w:rFonts w:ascii="Arial" w:hAnsi="Arial" w:cs="Arial"/>
                <w:b/>
                <w:sz w:val="20"/>
              </w:rPr>
            </w:pPr>
            <w:r w:rsidRPr="000F63F1">
              <w:rPr>
                <w:rFonts w:ascii="Arial" w:hAnsi="Arial" w:cs="Arial"/>
                <w:b/>
                <w:sz w:val="20"/>
              </w:rPr>
              <w:t xml:space="preserve">The actual number of skills required will be </w:t>
            </w:r>
            <w:r>
              <w:rPr>
                <w:rFonts w:ascii="Arial" w:hAnsi="Arial" w:cs="Arial"/>
                <w:b/>
                <w:sz w:val="20"/>
              </w:rPr>
              <w:t>negotiated</w:t>
            </w:r>
            <w:r w:rsidRPr="000F63F1">
              <w:rPr>
                <w:rFonts w:ascii="Arial" w:hAnsi="Arial" w:cs="Arial"/>
                <w:b/>
                <w:sz w:val="20"/>
              </w:rPr>
              <w:t xml:space="preserve"> prior to contract award</w:t>
            </w:r>
            <w:r>
              <w:rPr>
                <w:rFonts w:ascii="Arial" w:hAnsi="Arial" w:cs="Arial"/>
                <w:b/>
                <w:sz w:val="20"/>
              </w:rPr>
              <w:t xml:space="preserve"> based on the number of areas awarded</w:t>
            </w:r>
            <w:r w:rsidRPr="000F63F1">
              <w:rPr>
                <w:rFonts w:ascii="Arial" w:hAnsi="Arial" w:cs="Arial"/>
                <w:b/>
                <w:sz w:val="20"/>
              </w:rPr>
              <w:t>.</w:t>
            </w:r>
          </w:p>
          <w:p w14:paraId="0304EF2F" w14:textId="77777777" w:rsidR="008305B9" w:rsidRDefault="008305B9">
            <w:pPr>
              <w:spacing w:after="200" w:line="360" w:lineRule="auto"/>
              <w:ind w:left="360"/>
              <w:contextualSpacing/>
              <w:jc w:val="both"/>
              <w:rPr>
                <w:rFonts w:ascii="Arial" w:eastAsia="Calibri" w:hAnsi="Arial" w:cs="Arial"/>
                <w:sz w:val="20"/>
                <w:szCs w:val="22"/>
                <w:lang w:val="en-ZA"/>
              </w:rPr>
            </w:pPr>
          </w:p>
          <w:p w14:paraId="1AE7C01D" w14:textId="297184EB" w:rsidR="000A7E9A" w:rsidRPr="004D5F75" w:rsidRDefault="000A7E9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4D5F75" w:rsidRDefault="000A7E9A">
            <w:pPr>
              <w:spacing w:after="200" w:line="360" w:lineRule="auto"/>
              <w:ind w:left="360"/>
              <w:contextualSpacing/>
              <w:jc w:val="both"/>
              <w:rPr>
                <w:rFonts w:ascii="Arial" w:eastAsia="Calibri" w:hAnsi="Arial" w:cs="Arial"/>
                <w:sz w:val="20"/>
                <w:szCs w:val="22"/>
                <w:lang w:val="en-ZA"/>
              </w:rPr>
            </w:pPr>
          </w:p>
          <w:p w14:paraId="5A0EB660" w14:textId="77777777" w:rsidR="008305B9" w:rsidRDefault="000A7E9A" w:rsidP="00E47B00">
            <w:pPr>
              <w:tabs>
                <w:tab w:val="left" w:pos="720"/>
              </w:tabs>
              <w:spacing w:line="360" w:lineRule="auto"/>
              <w:ind w:left="360"/>
              <w:jc w:val="both"/>
              <w:rPr>
                <w:rFonts w:ascii="Arial" w:hAnsi="Arial" w:cs="Arial"/>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Cs w:val="22"/>
              </w:rPr>
              <w:t xml:space="preserve">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w:t>
            </w:r>
          </w:p>
          <w:p w14:paraId="74965466" w14:textId="13987009" w:rsidR="000A7E9A" w:rsidRDefault="000A7E9A" w:rsidP="00E47B00">
            <w:pPr>
              <w:tabs>
                <w:tab w:val="left" w:pos="720"/>
              </w:tabs>
              <w:spacing w:line="360" w:lineRule="auto"/>
              <w:ind w:left="360"/>
              <w:jc w:val="both"/>
              <w:rPr>
                <w:rFonts w:ascii="Arial" w:hAnsi="Arial" w:cs="Arial"/>
                <w:szCs w:val="22"/>
              </w:rPr>
            </w:pPr>
            <w:r>
              <w:rPr>
                <w:rFonts w:ascii="Arial" w:hAnsi="Arial" w:cs="Arial"/>
                <w:szCs w:val="22"/>
              </w:rPr>
              <w:t>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pPr>
              <w:tabs>
                <w:tab w:val="left" w:pos="720"/>
              </w:tabs>
              <w:spacing w:line="276" w:lineRule="auto"/>
              <w:ind w:left="360"/>
              <w:jc w:val="both"/>
              <w:rPr>
                <w:rFonts w:ascii="Arial" w:hAnsi="Arial" w:cs="Arial"/>
                <w:sz w:val="20"/>
              </w:rPr>
            </w:pPr>
          </w:p>
        </w:tc>
      </w:tr>
    </w:tbl>
    <w:p w14:paraId="25D54730" w14:textId="0218B610" w:rsidR="00427D51" w:rsidRDefault="00427D51" w:rsidP="000A7E9A">
      <w:pPr>
        <w:spacing w:after="120" w:line="276" w:lineRule="auto"/>
        <w:rPr>
          <w:rFonts w:ascii="Arial" w:hAnsi="Arial" w:cs="Arial"/>
          <w:b/>
          <w:sz w:val="22"/>
        </w:rPr>
      </w:pPr>
    </w:p>
    <w:p w14:paraId="0BA5ACB2" w14:textId="77777777"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tc>
          <w:tcPr>
            <w:tcW w:w="9050" w:type="dxa"/>
            <w:shd w:val="clear" w:color="auto" w:fill="000000"/>
          </w:tcPr>
          <w:p w14:paraId="6DDED984" w14:textId="77777777" w:rsidR="000A7E9A" w:rsidRPr="000428EE" w:rsidRDefault="000A7E9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trPr>
          <w:trHeight w:val="723"/>
        </w:trPr>
        <w:tc>
          <w:tcPr>
            <w:tcW w:w="9050" w:type="dxa"/>
            <w:shd w:val="clear" w:color="auto" w:fill="auto"/>
          </w:tcPr>
          <w:p w14:paraId="01917F0C" w14:textId="77777777" w:rsidR="000A7E9A" w:rsidRPr="000428EE" w:rsidRDefault="000A7E9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71301DA3" w:rsidR="000A7E9A" w:rsidRDefault="000A7E9A" w:rsidP="000A7E9A">
      <w:pPr>
        <w:spacing w:after="120" w:line="276" w:lineRule="auto"/>
        <w:rPr>
          <w:rFonts w:ascii="Arial" w:hAnsi="Arial" w:cs="Arial"/>
          <w:b/>
          <w:sz w:val="22"/>
        </w:rPr>
      </w:pPr>
    </w:p>
    <w:p w14:paraId="5DEDDD04" w14:textId="77777777" w:rsidR="00624E74" w:rsidRDefault="00624E74" w:rsidP="000A7E9A">
      <w:pPr>
        <w:spacing w:after="120" w:line="276" w:lineRule="auto"/>
        <w:rPr>
          <w:rFonts w:ascii="Arial" w:hAnsi="Arial" w:cs="Arial"/>
          <w:b/>
          <w:sz w:val="22"/>
        </w:rPr>
      </w:pPr>
    </w:p>
    <w:p w14:paraId="556F2C42" w14:textId="77777777"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tc>
          <w:tcPr>
            <w:tcW w:w="9050" w:type="dxa"/>
            <w:shd w:val="clear" w:color="auto" w:fill="000000"/>
          </w:tcPr>
          <w:p w14:paraId="2501B074" w14:textId="77777777" w:rsidR="000A7E9A" w:rsidRPr="006260D8" w:rsidRDefault="000A7E9A">
            <w:pPr>
              <w:tabs>
                <w:tab w:val="left" w:pos="720"/>
              </w:tabs>
              <w:jc w:val="both"/>
              <w:rPr>
                <w:rFonts w:ascii="Arial" w:hAnsi="Arial" w:cs="Arial"/>
                <w:sz w:val="20"/>
              </w:rPr>
            </w:pPr>
          </w:p>
        </w:tc>
      </w:tr>
      <w:tr w:rsidR="000A7E9A" w:rsidRPr="000C5130" w14:paraId="2C6B2A5A" w14:textId="77777777">
        <w:trPr>
          <w:trHeight w:val="1395"/>
        </w:trPr>
        <w:tc>
          <w:tcPr>
            <w:tcW w:w="9050" w:type="dxa"/>
            <w:shd w:val="clear" w:color="auto" w:fill="DDD9C3" w:themeFill="background2" w:themeFillShade="E6"/>
          </w:tcPr>
          <w:p w14:paraId="09EC0AA4" w14:textId="77777777" w:rsidR="000A7E9A" w:rsidRPr="00CB3564" w:rsidRDefault="000A7E9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Pr="00C751A1">
              <w:rPr>
                <w:rFonts w:ascii="Arial" w:eastAsia="Calibri" w:hAnsi="Arial" w:cs="Arial"/>
                <w:b/>
                <w:bCs/>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3F60FB56"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26447B2A" w14:textId="6FC101EA" w:rsidR="000A7E9A" w:rsidRDefault="000A7E9A" w:rsidP="000A7E9A">
      <w:pPr>
        <w:spacing w:after="120" w:line="276" w:lineRule="auto"/>
        <w:rPr>
          <w:rFonts w:ascii="Arial" w:hAnsi="Arial" w:cs="Arial"/>
          <w:b/>
          <w:sz w:val="22"/>
        </w:rPr>
      </w:pPr>
    </w:p>
    <w:p w14:paraId="288F5C18" w14:textId="78DD47BA"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52734D">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tc>
          <w:tcPr>
            <w:tcW w:w="9016" w:type="dxa"/>
            <w:shd w:val="clear" w:color="auto" w:fill="000000" w:themeFill="text1"/>
          </w:tcPr>
          <w:p w14:paraId="1ECCBE7E" w14:textId="77777777" w:rsidR="000A7E9A" w:rsidRPr="00E548C1" w:rsidRDefault="000A7E9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tc>
          <w:tcPr>
            <w:tcW w:w="9016" w:type="dxa"/>
            <w:shd w:val="clear" w:color="auto" w:fill="DDD9C3" w:themeFill="background2" w:themeFillShade="E6"/>
          </w:tcPr>
          <w:p w14:paraId="3EF6D4F3" w14:textId="77777777" w:rsidR="000A7E9A" w:rsidRPr="00EB6A30" w:rsidRDefault="000A7E9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CF11E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0"/>
        <w:gridCol w:w="222"/>
        <w:gridCol w:w="222"/>
        <w:gridCol w:w="222"/>
        <w:gridCol w:w="222"/>
      </w:tblGrid>
      <w:tr w:rsidR="00977279" w14:paraId="0B4E8AA2" w14:textId="77777777" w:rsidTr="00977279">
        <w:tc>
          <w:tcPr>
            <w:tcW w:w="13956" w:type="dxa"/>
          </w:tcPr>
          <w:p w14:paraId="448C73C6" w14:textId="77777777" w:rsidR="00977279" w:rsidRPr="00A442DD" w:rsidRDefault="00977279" w:rsidP="00977279">
            <w:pPr>
              <w:tabs>
                <w:tab w:val="left" w:pos="720"/>
              </w:tabs>
              <w:jc w:val="both"/>
              <w:rPr>
                <w:rFonts w:ascii="Arial" w:hAnsi="Arial" w:cs="Arial"/>
                <w:sz w:val="20"/>
              </w:rPr>
            </w:pPr>
          </w:p>
          <w:tbl>
            <w:tblPr>
              <w:tblStyle w:val="TableGrid1"/>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4"/>
            </w:tblGrid>
            <w:tr w:rsidR="00977279" w:rsidRPr="00A442DD" w14:paraId="10EA0E46" w14:textId="77777777">
              <w:tc>
                <w:tcPr>
                  <w:tcW w:w="13740" w:type="dxa"/>
                </w:tcPr>
                <w:tbl>
                  <w:tblPr>
                    <w:tblStyle w:val="TableGrid1"/>
                    <w:tblW w:w="27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gridCol w:w="13524"/>
                  </w:tblGrid>
                  <w:tr w:rsidR="0052734D" w:rsidRPr="00A442DD" w14:paraId="4CFB4583" w14:textId="77777777" w:rsidTr="0052734D">
                    <w:tc>
                      <w:tcPr>
                        <w:tcW w:w="13524" w:type="dxa"/>
                      </w:tcPr>
                      <w:p w14:paraId="311ED236" w14:textId="77777777" w:rsidR="0052734D" w:rsidRDefault="0052734D" w:rsidP="0052734D">
                        <w:pPr>
                          <w:tabs>
                            <w:tab w:val="left" w:pos="720"/>
                          </w:tabs>
                          <w:jc w:val="both"/>
                          <w:rPr>
                            <w:rFonts w:ascii="Arial" w:hAnsi="Arial" w:cs="Arial"/>
                            <w:sz w:val="20"/>
                          </w:rPr>
                        </w:pPr>
                      </w:p>
                      <w:p w14:paraId="289EFB98" w14:textId="06733458" w:rsidR="0052734D" w:rsidRPr="00A442DD" w:rsidRDefault="0052734D" w:rsidP="0052734D">
                        <w:pPr>
                          <w:spacing w:after="200" w:line="276" w:lineRule="auto"/>
                          <w:rPr>
                            <w:rFonts w:ascii="Arial" w:hAnsi="Arial" w:cs="Arial"/>
                            <w:sz w:val="20"/>
                          </w:rPr>
                        </w:pPr>
                        <w:r>
                          <w:rPr>
                            <w:rFonts w:ascii="Arial" w:hAnsi="Arial" w:cs="Arial"/>
                            <w:sz w:val="20"/>
                          </w:rPr>
                          <w:t xml:space="preserve">Name of Tenderer (Company): </w:t>
                        </w:r>
                      </w:p>
                    </w:tc>
                    <w:tc>
                      <w:tcPr>
                        <w:tcW w:w="13524" w:type="dxa"/>
                      </w:tcPr>
                      <w:p w14:paraId="7B56D376" w14:textId="1B33ADCB" w:rsidR="0052734D" w:rsidRPr="00A442DD" w:rsidRDefault="0052734D" w:rsidP="0052734D">
                        <w:pPr>
                          <w:spacing w:after="200" w:line="276" w:lineRule="auto"/>
                          <w:rPr>
                            <w:rFonts w:ascii="Arial" w:hAnsi="Arial" w:cs="Arial"/>
                            <w:sz w:val="20"/>
                          </w:rPr>
                        </w:pPr>
                      </w:p>
                    </w:tc>
                  </w:tr>
                  <w:tr w:rsidR="0052734D" w:rsidRPr="00A442DD" w14:paraId="7ED590EB" w14:textId="77777777" w:rsidTr="0052734D">
                    <w:tc>
                      <w:tcPr>
                        <w:tcW w:w="13524" w:type="dxa"/>
                      </w:tcPr>
                      <w:p w14:paraId="0CABB577" w14:textId="77777777" w:rsidR="0052734D" w:rsidRDefault="0052734D" w:rsidP="0052734D">
                        <w:pPr>
                          <w:tabs>
                            <w:tab w:val="left" w:pos="720"/>
                          </w:tabs>
                          <w:jc w:val="both"/>
                          <w:rPr>
                            <w:rFonts w:ascii="Arial" w:hAnsi="Arial" w:cs="Arial"/>
                            <w:sz w:val="20"/>
                          </w:rPr>
                        </w:pPr>
                      </w:p>
                      <w:p w14:paraId="325D5120" w14:textId="77777777" w:rsidR="0052734D" w:rsidRDefault="0052734D" w:rsidP="0052734D">
                        <w:pPr>
                          <w:tabs>
                            <w:tab w:val="left" w:pos="720"/>
                          </w:tabs>
                          <w:jc w:val="both"/>
                          <w:rPr>
                            <w:rFonts w:ascii="Arial" w:hAnsi="Arial" w:cs="Arial"/>
                            <w:sz w:val="20"/>
                          </w:rPr>
                        </w:pPr>
                        <w:r>
                          <w:rPr>
                            <w:rFonts w:ascii="Arial" w:hAnsi="Arial" w:cs="Arial"/>
                            <w:sz w:val="20"/>
                          </w:rPr>
                          <w:t>Tenderer representative:</w:t>
                        </w:r>
                      </w:p>
                      <w:p w14:paraId="40FE099F" w14:textId="77777777" w:rsidR="0052734D" w:rsidRDefault="0052734D" w:rsidP="0052734D">
                        <w:pPr>
                          <w:tabs>
                            <w:tab w:val="left" w:pos="720"/>
                          </w:tabs>
                          <w:jc w:val="both"/>
                          <w:rPr>
                            <w:rFonts w:ascii="Arial" w:hAnsi="Arial" w:cs="Arial"/>
                            <w:sz w:val="20"/>
                          </w:rPr>
                        </w:pPr>
                      </w:p>
                      <w:p w14:paraId="49CF23B5" w14:textId="6CC40029" w:rsidR="0052734D" w:rsidRPr="00A442DD" w:rsidRDefault="0052734D" w:rsidP="0052734D">
                        <w:pPr>
                          <w:tabs>
                            <w:tab w:val="left" w:pos="720"/>
                          </w:tabs>
                          <w:jc w:val="both"/>
                          <w:rPr>
                            <w:rFonts w:ascii="Arial" w:hAnsi="Arial" w:cs="Arial"/>
                            <w:sz w:val="20"/>
                          </w:rPr>
                        </w:pPr>
                        <w:r>
                          <w:rPr>
                            <w:rFonts w:ascii="Arial" w:hAnsi="Arial" w:cs="Arial"/>
                            <w:sz w:val="20"/>
                          </w:rPr>
                          <w:t>Representative signature:</w:t>
                        </w:r>
                      </w:p>
                    </w:tc>
                    <w:tc>
                      <w:tcPr>
                        <w:tcW w:w="13524" w:type="dxa"/>
                      </w:tcPr>
                      <w:p w14:paraId="3460C0EA" w14:textId="7626CE8E" w:rsidR="0052734D" w:rsidRPr="00A442DD" w:rsidRDefault="0052734D" w:rsidP="0052734D">
                        <w:pPr>
                          <w:tabs>
                            <w:tab w:val="left" w:pos="720"/>
                          </w:tabs>
                          <w:jc w:val="both"/>
                          <w:rPr>
                            <w:rFonts w:ascii="Arial" w:hAnsi="Arial" w:cs="Arial"/>
                            <w:sz w:val="20"/>
                          </w:rPr>
                        </w:pPr>
                      </w:p>
                    </w:tc>
                  </w:tr>
                  <w:tr w:rsidR="0052734D" w:rsidRPr="00A442DD" w14:paraId="4589B3AE" w14:textId="77777777" w:rsidTr="0052734D">
                    <w:trPr>
                      <w:trHeight w:val="281"/>
                    </w:trPr>
                    <w:tc>
                      <w:tcPr>
                        <w:tcW w:w="13524" w:type="dxa"/>
                      </w:tcPr>
                      <w:p w14:paraId="65E77F94" w14:textId="77777777" w:rsidR="0052734D" w:rsidRPr="00A442DD" w:rsidRDefault="0052734D" w:rsidP="0052734D">
                        <w:pPr>
                          <w:tabs>
                            <w:tab w:val="left" w:pos="720"/>
                          </w:tabs>
                          <w:jc w:val="both"/>
                          <w:rPr>
                            <w:rFonts w:ascii="Arial" w:hAnsi="Arial" w:cs="Arial"/>
                            <w:sz w:val="20"/>
                          </w:rPr>
                        </w:pPr>
                      </w:p>
                    </w:tc>
                    <w:tc>
                      <w:tcPr>
                        <w:tcW w:w="13524" w:type="dxa"/>
                      </w:tcPr>
                      <w:p w14:paraId="5475C815" w14:textId="2A99B5FD" w:rsidR="0052734D" w:rsidRPr="00A442DD" w:rsidRDefault="0052734D" w:rsidP="0052734D">
                        <w:pPr>
                          <w:tabs>
                            <w:tab w:val="left" w:pos="720"/>
                          </w:tabs>
                          <w:jc w:val="both"/>
                          <w:rPr>
                            <w:rFonts w:ascii="Arial" w:hAnsi="Arial" w:cs="Arial"/>
                            <w:sz w:val="20"/>
                          </w:rPr>
                        </w:pPr>
                      </w:p>
                    </w:tc>
                  </w:tr>
                  <w:tr w:rsidR="0052734D" w:rsidRPr="00A442DD" w14:paraId="273243D8" w14:textId="77777777" w:rsidTr="0052734D">
                    <w:trPr>
                      <w:trHeight w:val="281"/>
                    </w:trPr>
                    <w:tc>
                      <w:tcPr>
                        <w:tcW w:w="13524" w:type="dxa"/>
                      </w:tcPr>
                      <w:p w14:paraId="4E618C9C" w14:textId="77777777" w:rsidR="0052734D" w:rsidRDefault="0052734D" w:rsidP="0052734D">
                        <w:pPr>
                          <w:tabs>
                            <w:tab w:val="left" w:pos="720"/>
                          </w:tabs>
                          <w:jc w:val="both"/>
                          <w:rPr>
                            <w:rFonts w:ascii="Arial" w:hAnsi="Arial" w:cs="Arial"/>
                            <w:sz w:val="20"/>
                          </w:rPr>
                        </w:pPr>
                      </w:p>
                      <w:p w14:paraId="0D6EDD2F" w14:textId="0F5C2008" w:rsidR="0052734D" w:rsidRPr="00A442DD" w:rsidRDefault="0052734D" w:rsidP="0052734D">
                        <w:pPr>
                          <w:tabs>
                            <w:tab w:val="left" w:pos="720"/>
                          </w:tabs>
                          <w:jc w:val="both"/>
                          <w:rPr>
                            <w:rFonts w:ascii="Arial" w:hAnsi="Arial" w:cs="Arial"/>
                            <w:sz w:val="20"/>
                          </w:rPr>
                        </w:pPr>
                        <w:r>
                          <w:rPr>
                            <w:rFonts w:ascii="Arial" w:hAnsi="Arial" w:cs="Arial"/>
                            <w:sz w:val="20"/>
                          </w:rPr>
                          <w:t xml:space="preserve">Date: </w:t>
                        </w:r>
                      </w:p>
                    </w:tc>
                    <w:tc>
                      <w:tcPr>
                        <w:tcW w:w="13524" w:type="dxa"/>
                      </w:tcPr>
                      <w:p w14:paraId="7128041A" w14:textId="77777777" w:rsidR="0052734D" w:rsidRPr="00A442DD" w:rsidRDefault="0052734D" w:rsidP="0052734D">
                        <w:pPr>
                          <w:tabs>
                            <w:tab w:val="left" w:pos="720"/>
                          </w:tabs>
                          <w:jc w:val="both"/>
                          <w:rPr>
                            <w:rFonts w:ascii="Arial" w:hAnsi="Arial" w:cs="Arial"/>
                            <w:sz w:val="20"/>
                          </w:rPr>
                        </w:pPr>
                      </w:p>
                    </w:tc>
                  </w:tr>
                </w:tbl>
                <w:p w14:paraId="4EBF032F" w14:textId="77777777" w:rsidR="00977279" w:rsidRPr="00A442DD" w:rsidRDefault="00977279" w:rsidP="00977279">
                  <w:pPr>
                    <w:tabs>
                      <w:tab w:val="left" w:pos="720"/>
                    </w:tabs>
                    <w:jc w:val="both"/>
                    <w:rPr>
                      <w:rFonts w:ascii="Arial" w:hAnsi="Arial" w:cs="Arial"/>
                      <w:sz w:val="20"/>
                    </w:rPr>
                  </w:pPr>
                </w:p>
              </w:tc>
            </w:tr>
            <w:tr w:rsidR="00977279" w:rsidRPr="00A442DD" w14:paraId="6B8070CF" w14:textId="77777777">
              <w:tc>
                <w:tcPr>
                  <w:tcW w:w="13740" w:type="dxa"/>
                </w:tcPr>
                <w:p w14:paraId="7E3251FE" w14:textId="77777777" w:rsidR="00977279" w:rsidRPr="00A442DD" w:rsidRDefault="00977279" w:rsidP="00977279">
                  <w:pPr>
                    <w:tabs>
                      <w:tab w:val="left" w:pos="720"/>
                    </w:tabs>
                    <w:jc w:val="both"/>
                    <w:rPr>
                      <w:rFonts w:ascii="Arial" w:hAnsi="Arial" w:cs="Arial"/>
                      <w:sz w:val="20"/>
                    </w:rPr>
                  </w:pPr>
                </w:p>
              </w:tc>
            </w:tr>
          </w:tbl>
          <w:p w14:paraId="4EDF7BF6" w14:textId="42E77551" w:rsidR="00977279" w:rsidRPr="00B66FAA" w:rsidRDefault="00977279" w:rsidP="00977279">
            <w:pPr>
              <w:tabs>
                <w:tab w:val="left" w:pos="720"/>
              </w:tabs>
              <w:jc w:val="both"/>
              <w:rPr>
                <w:rFonts w:ascii="Arial" w:hAnsi="Arial" w:cs="Arial"/>
                <w:sz w:val="20"/>
              </w:rPr>
            </w:pPr>
          </w:p>
        </w:tc>
        <w:tc>
          <w:tcPr>
            <w:tcW w:w="2146" w:type="dxa"/>
          </w:tcPr>
          <w:p w14:paraId="0BDFE496" w14:textId="3974B900" w:rsidR="00977279" w:rsidRPr="00B66FAA" w:rsidRDefault="00977279" w:rsidP="00977279">
            <w:pPr>
              <w:pStyle w:val="NoSpacing"/>
              <w:rPr>
                <w:rFonts w:ascii="Arial" w:hAnsi="Arial" w:cs="Arial"/>
                <w:sz w:val="20"/>
              </w:rPr>
            </w:pPr>
          </w:p>
        </w:tc>
        <w:tc>
          <w:tcPr>
            <w:tcW w:w="2146" w:type="dxa"/>
          </w:tcPr>
          <w:p w14:paraId="27510E42" w14:textId="77777777" w:rsidR="00977279" w:rsidRDefault="00977279" w:rsidP="00977279">
            <w:pPr>
              <w:tabs>
                <w:tab w:val="left" w:pos="720"/>
              </w:tabs>
              <w:jc w:val="both"/>
              <w:rPr>
                <w:rFonts w:ascii="Arial" w:hAnsi="Arial" w:cs="Arial"/>
                <w:sz w:val="20"/>
              </w:rPr>
            </w:pPr>
          </w:p>
          <w:p w14:paraId="6B9CC38E" w14:textId="77777777" w:rsidR="00977279" w:rsidRDefault="00977279" w:rsidP="00977279">
            <w:pPr>
              <w:tabs>
                <w:tab w:val="left" w:pos="720"/>
              </w:tabs>
              <w:jc w:val="both"/>
              <w:rPr>
                <w:rFonts w:ascii="Arial" w:hAnsi="Arial" w:cs="Arial"/>
                <w:sz w:val="20"/>
              </w:rPr>
            </w:pPr>
          </w:p>
        </w:tc>
        <w:tc>
          <w:tcPr>
            <w:tcW w:w="2146" w:type="dxa"/>
          </w:tcPr>
          <w:p w14:paraId="780706A9" w14:textId="77777777" w:rsidR="00977279" w:rsidRDefault="00977279" w:rsidP="00977279">
            <w:pPr>
              <w:tabs>
                <w:tab w:val="left" w:pos="720"/>
              </w:tabs>
              <w:jc w:val="both"/>
              <w:rPr>
                <w:rFonts w:ascii="Arial" w:hAnsi="Arial" w:cs="Arial"/>
                <w:sz w:val="20"/>
              </w:rPr>
            </w:pPr>
          </w:p>
        </w:tc>
        <w:tc>
          <w:tcPr>
            <w:tcW w:w="2146" w:type="dxa"/>
          </w:tcPr>
          <w:p w14:paraId="409766C6" w14:textId="77777777" w:rsidR="00977279" w:rsidRDefault="00977279" w:rsidP="00977279">
            <w:pPr>
              <w:tabs>
                <w:tab w:val="left" w:pos="720"/>
              </w:tabs>
              <w:jc w:val="both"/>
              <w:rPr>
                <w:rFonts w:ascii="Arial" w:hAnsi="Arial" w:cs="Arial"/>
                <w:sz w:val="20"/>
              </w:rPr>
            </w:pPr>
          </w:p>
        </w:tc>
      </w:tr>
    </w:tbl>
    <w:p w14:paraId="2A7119D6" w14:textId="77777777" w:rsidR="000A7E9A" w:rsidRDefault="000A7E9A" w:rsidP="000A7E9A">
      <w:pPr>
        <w:rPr>
          <w:rFonts w:ascii="Arial" w:hAnsi="Arial" w:cs="Arial"/>
          <w:sz w:val="20"/>
          <w:lang w:val="en-GB"/>
        </w:rPr>
      </w:pPr>
    </w:p>
    <w:sectPr w:rsidR="000A7E9A"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776D" w14:textId="77777777" w:rsidR="008C2473" w:rsidRDefault="008C2473" w:rsidP="00201A98">
      <w:r>
        <w:separator/>
      </w:r>
    </w:p>
  </w:endnote>
  <w:endnote w:type="continuationSeparator" w:id="0">
    <w:p w14:paraId="749A3742" w14:textId="77777777" w:rsidR="008C2473" w:rsidRDefault="008C247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01D7" w14:textId="77777777" w:rsidR="008C2473" w:rsidRDefault="008C2473" w:rsidP="00201A98">
      <w:r>
        <w:separator/>
      </w:r>
    </w:p>
  </w:footnote>
  <w:footnote w:type="continuationSeparator" w:id="0">
    <w:p w14:paraId="005F3D39" w14:textId="77777777" w:rsidR="008C2473" w:rsidRDefault="008C247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6390899" r:id="rId2"/>
            </w:object>
          </w:r>
        </w:p>
      </w:tc>
      <w:tc>
        <w:tcPr>
          <w:tcW w:w="3544" w:type="dxa"/>
          <w:vMerge w:val="restart"/>
          <w:vAlign w:val="center"/>
        </w:tcPr>
        <w:p w14:paraId="51058E85" w14:textId="4124361D" w:rsidR="00BC2207" w:rsidRPr="00CA666C" w:rsidRDefault="00A17212" w:rsidP="00BC2207">
          <w:pPr>
            <w:jc w:val="center"/>
            <w:rPr>
              <w:rFonts w:ascii="Arial" w:hAnsi="Arial" w:cs="Arial"/>
              <w:b/>
              <w:szCs w:val="24"/>
              <w:lang w:val="en-GB"/>
            </w:rPr>
          </w:pPr>
          <w:r>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3E205374" w:rsidR="00304117" w:rsidRDefault="00A17212" w:rsidP="00155248">
    <w:r>
      <w:t xml:space="preserve">                                  PLEASE FILL IN AND SIGN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EA3055"/>
    <w:multiLevelType w:val="hybridMultilevel"/>
    <w:tmpl w:val="6C8498C8"/>
    <w:lvl w:ilvl="0" w:tplc="F7F884D6">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9563518"/>
    <w:multiLevelType w:val="hybridMultilevel"/>
    <w:tmpl w:val="0FF475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1110D1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1"/>
  </w:num>
  <w:num w:numId="2" w16cid:durableId="769589901">
    <w:abstractNumId w:val="33"/>
  </w:num>
  <w:num w:numId="3" w16cid:durableId="1636983690">
    <w:abstractNumId w:val="34"/>
  </w:num>
  <w:num w:numId="4" w16cid:durableId="1049838470">
    <w:abstractNumId w:val="5"/>
  </w:num>
  <w:num w:numId="5" w16cid:durableId="747270413">
    <w:abstractNumId w:val="16"/>
  </w:num>
  <w:num w:numId="6" w16cid:durableId="298614127">
    <w:abstractNumId w:val="20"/>
  </w:num>
  <w:num w:numId="7" w16cid:durableId="886451534">
    <w:abstractNumId w:val="41"/>
  </w:num>
  <w:num w:numId="8" w16cid:durableId="1364016205">
    <w:abstractNumId w:val="8"/>
  </w:num>
  <w:num w:numId="9" w16cid:durableId="501093778">
    <w:abstractNumId w:val="24"/>
  </w:num>
  <w:num w:numId="10" w16cid:durableId="296688292">
    <w:abstractNumId w:val="30"/>
  </w:num>
  <w:num w:numId="11" w16cid:durableId="1367868149">
    <w:abstractNumId w:val="37"/>
  </w:num>
  <w:num w:numId="12" w16cid:durableId="1739786048">
    <w:abstractNumId w:val="14"/>
  </w:num>
  <w:num w:numId="13" w16cid:durableId="621349608">
    <w:abstractNumId w:val="25"/>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9"/>
  </w:num>
  <w:num w:numId="19" w16cid:durableId="1185709056">
    <w:abstractNumId w:val="32"/>
  </w:num>
  <w:num w:numId="20" w16cid:durableId="160703720">
    <w:abstractNumId w:val="15"/>
  </w:num>
  <w:num w:numId="21" w16cid:durableId="1083262651">
    <w:abstractNumId w:val="26"/>
  </w:num>
  <w:num w:numId="22" w16cid:durableId="594288937">
    <w:abstractNumId w:val="17"/>
  </w:num>
  <w:num w:numId="23" w16cid:durableId="137694747">
    <w:abstractNumId w:val="38"/>
  </w:num>
  <w:num w:numId="24" w16cid:durableId="1635332457">
    <w:abstractNumId w:val="23"/>
  </w:num>
  <w:num w:numId="25" w16cid:durableId="356195997">
    <w:abstractNumId w:val="13"/>
  </w:num>
  <w:num w:numId="26" w16cid:durableId="1068723575">
    <w:abstractNumId w:val="15"/>
  </w:num>
  <w:num w:numId="27" w16cid:durableId="1280183404">
    <w:abstractNumId w:val="45"/>
  </w:num>
  <w:num w:numId="28" w16cid:durableId="391970900">
    <w:abstractNumId w:val="28"/>
  </w:num>
  <w:num w:numId="29" w16cid:durableId="2142724945">
    <w:abstractNumId w:val="7"/>
  </w:num>
  <w:num w:numId="30" w16cid:durableId="1111973304">
    <w:abstractNumId w:val="35"/>
  </w:num>
  <w:num w:numId="31" w16cid:durableId="1998069011">
    <w:abstractNumId w:val="47"/>
  </w:num>
  <w:num w:numId="32" w16cid:durableId="1712143695">
    <w:abstractNumId w:val="43"/>
  </w:num>
  <w:num w:numId="33" w16cid:durableId="778767238">
    <w:abstractNumId w:val="36"/>
  </w:num>
  <w:num w:numId="34" w16cid:durableId="1249457635">
    <w:abstractNumId w:val="46"/>
  </w:num>
  <w:num w:numId="35" w16cid:durableId="1195466582">
    <w:abstractNumId w:val="21"/>
  </w:num>
  <w:num w:numId="36" w16cid:durableId="937130701">
    <w:abstractNumId w:val="44"/>
  </w:num>
  <w:num w:numId="37" w16cid:durableId="438137684">
    <w:abstractNumId w:val="10"/>
  </w:num>
  <w:num w:numId="38" w16cid:durableId="3139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2"/>
  </w:num>
  <w:num w:numId="41" w16cid:durableId="986789375">
    <w:abstractNumId w:val="6"/>
  </w:num>
  <w:num w:numId="42" w16cid:durableId="733353706">
    <w:abstractNumId w:val="0"/>
  </w:num>
  <w:num w:numId="43" w16cid:durableId="859053093">
    <w:abstractNumId w:val="31"/>
  </w:num>
  <w:num w:numId="44" w16cid:durableId="2065517844">
    <w:abstractNumId w:val="1"/>
  </w:num>
  <w:num w:numId="45" w16cid:durableId="1979189320">
    <w:abstractNumId w:val="40"/>
  </w:num>
  <w:num w:numId="46" w16cid:durableId="792022753">
    <w:abstractNumId w:val="27"/>
  </w:num>
  <w:num w:numId="47" w16cid:durableId="287585830">
    <w:abstractNumId w:val="0"/>
  </w:num>
  <w:num w:numId="48" w16cid:durableId="257520488">
    <w:abstractNumId w:val="39"/>
  </w:num>
  <w:num w:numId="49" w16cid:durableId="1936203223">
    <w:abstractNumId w:val="29"/>
  </w:num>
  <w:num w:numId="50" w16cid:durableId="1460027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F6D03"/>
    <w:rsid w:val="00005A8B"/>
    <w:rsid w:val="00012031"/>
    <w:rsid w:val="00012461"/>
    <w:rsid w:val="00023030"/>
    <w:rsid w:val="000263D8"/>
    <w:rsid w:val="00056137"/>
    <w:rsid w:val="00067DC9"/>
    <w:rsid w:val="00074C17"/>
    <w:rsid w:val="00077A57"/>
    <w:rsid w:val="00087191"/>
    <w:rsid w:val="0009108C"/>
    <w:rsid w:val="00096FD7"/>
    <w:rsid w:val="00097047"/>
    <w:rsid w:val="000A01FA"/>
    <w:rsid w:val="000A386C"/>
    <w:rsid w:val="000A648D"/>
    <w:rsid w:val="000A7E9A"/>
    <w:rsid w:val="000B165C"/>
    <w:rsid w:val="000B2624"/>
    <w:rsid w:val="000B28F1"/>
    <w:rsid w:val="000B6B22"/>
    <w:rsid w:val="000B7D6D"/>
    <w:rsid w:val="000C33EB"/>
    <w:rsid w:val="000C4AB8"/>
    <w:rsid w:val="000C5D8C"/>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82F19"/>
    <w:rsid w:val="00186158"/>
    <w:rsid w:val="001A1B65"/>
    <w:rsid w:val="001A3BB9"/>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41A0D"/>
    <w:rsid w:val="00253B8A"/>
    <w:rsid w:val="002632AA"/>
    <w:rsid w:val="00267F52"/>
    <w:rsid w:val="00270763"/>
    <w:rsid w:val="0027500D"/>
    <w:rsid w:val="002763F5"/>
    <w:rsid w:val="00276C45"/>
    <w:rsid w:val="0027700C"/>
    <w:rsid w:val="00280506"/>
    <w:rsid w:val="0028261B"/>
    <w:rsid w:val="002855B7"/>
    <w:rsid w:val="00296B82"/>
    <w:rsid w:val="002A7C4A"/>
    <w:rsid w:val="002B02CB"/>
    <w:rsid w:val="002B158D"/>
    <w:rsid w:val="002B19FA"/>
    <w:rsid w:val="002B7514"/>
    <w:rsid w:val="002E453E"/>
    <w:rsid w:val="002E7887"/>
    <w:rsid w:val="002F4F5C"/>
    <w:rsid w:val="00304117"/>
    <w:rsid w:val="003113D9"/>
    <w:rsid w:val="003127C7"/>
    <w:rsid w:val="0031280E"/>
    <w:rsid w:val="00317372"/>
    <w:rsid w:val="0032593D"/>
    <w:rsid w:val="00325D2C"/>
    <w:rsid w:val="003317CA"/>
    <w:rsid w:val="00332369"/>
    <w:rsid w:val="00333E4F"/>
    <w:rsid w:val="003363BE"/>
    <w:rsid w:val="00336747"/>
    <w:rsid w:val="003462C3"/>
    <w:rsid w:val="00347894"/>
    <w:rsid w:val="00354047"/>
    <w:rsid w:val="00360133"/>
    <w:rsid w:val="003633CD"/>
    <w:rsid w:val="00373CF8"/>
    <w:rsid w:val="0037426F"/>
    <w:rsid w:val="0037609B"/>
    <w:rsid w:val="003840F2"/>
    <w:rsid w:val="003914DE"/>
    <w:rsid w:val="0039219D"/>
    <w:rsid w:val="00393C68"/>
    <w:rsid w:val="003B3ABD"/>
    <w:rsid w:val="003C07F4"/>
    <w:rsid w:val="003D3AC2"/>
    <w:rsid w:val="003D48B8"/>
    <w:rsid w:val="003D66FA"/>
    <w:rsid w:val="003D78F9"/>
    <w:rsid w:val="003E052A"/>
    <w:rsid w:val="003E3E3B"/>
    <w:rsid w:val="003E4D3F"/>
    <w:rsid w:val="003F2387"/>
    <w:rsid w:val="003F3E07"/>
    <w:rsid w:val="003F59CF"/>
    <w:rsid w:val="003F7B1E"/>
    <w:rsid w:val="00404772"/>
    <w:rsid w:val="004251A4"/>
    <w:rsid w:val="00427D51"/>
    <w:rsid w:val="004349DF"/>
    <w:rsid w:val="004364AE"/>
    <w:rsid w:val="00454F37"/>
    <w:rsid w:val="00455806"/>
    <w:rsid w:val="00457274"/>
    <w:rsid w:val="00460577"/>
    <w:rsid w:val="00470385"/>
    <w:rsid w:val="004705FF"/>
    <w:rsid w:val="00470A92"/>
    <w:rsid w:val="004857A1"/>
    <w:rsid w:val="004954EB"/>
    <w:rsid w:val="00496095"/>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1C84"/>
    <w:rsid w:val="00522B04"/>
    <w:rsid w:val="0052734D"/>
    <w:rsid w:val="00534A84"/>
    <w:rsid w:val="005358BE"/>
    <w:rsid w:val="00546E27"/>
    <w:rsid w:val="00550760"/>
    <w:rsid w:val="00557071"/>
    <w:rsid w:val="00560EDB"/>
    <w:rsid w:val="00563AC1"/>
    <w:rsid w:val="005765A0"/>
    <w:rsid w:val="00586532"/>
    <w:rsid w:val="005908DD"/>
    <w:rsid w:val="00593271"/>
    <w:rsid w:val="0059543E"/>
    <w:rsid w:val="00596B3A"/>
    <w:rsid w:val="005A39B7"/>
    <w:rsid w:val="005A62CE"/>
    <w:rsid w:val="005A63F7"/>
    <w:rsid w:val="005B5A73"/>
    <w:rsid w:val="005C2E51"/>
    <w:rsid w:val="005D4867"/>
    <w:rsid w:val="005D7F0D"/>
    <w:rsid w:val="005E0073"/>
    <w:rsid w:val="005E3BE0"/>
    <w:rsid w:val="005E6044"/>
    <w:rsid w:val="00602047"/>
    <w:rsid w:val="006067AC"/>
    <w:rsid w:val="00607D65"/>
    <w:rsid w:val="0061034B"/>
    <w:rsid w:val="00624E74"/>
    <w:rsid w:val="006260D8"/>
    <w:rsid w:val="00627923"/>
    <w:rsid w:val="00633969"/>
    <w:rsid w:val="00633B8B"/>
    <w:rsid w:val="0063746A"/>
    <w:rsid w:val="00637900"/>
    <w:rsid w:val="00637D14"/>
    <w:rsid w:val="0064741D"/>
    <w:rsid w:val="00655FCF"/>
    <w:rsid w:val="00657B8A"/>
    <w:rsid w:val="00663FE8"/>
    <w:rsid w:val="006714A6"/>
    <w:rsid w:val="0067194E"/>
    <w:rsid w:val="00680ECF"/>
    <w:rsid w:val="00686AD4"/>
    <w:rsid w:val="00690ED3"/>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E5670"/>
    <w:rsid w:val="006F5D0A"/>
    <w:rsid w:val="006F7826"/>
    <w:rsid w:val="00702C96"/>
    <w:rsid w:val="00705512"/>
    <w:rsid w:val="00713E63"/>
    <w:rsid w:val="00730262"/>
    <w:rsid w:val="00732A3F"/>
    <w:rsid w:val="00732BC4"/>
    <w:rsid w:val="00733FE1"/>
    <w:rsid w:val="00744319"/>
    <w:rsid w:val="00761BE3"/>
    <w:rsid w:val="00766FB1"/>
    <w:rsid w:val="00766FE5"/>
    <w:rsid w:val="00784A54"/>
    <w:rsid w:val="00785295"/>
    <w:rsid w:val="00791C9C"/>
    <w:rsid w:val="00794F93"/>
    <w:rsid w:val="0079769C"/>
    <w:rsid w:val="007A6DC8"/>
    <w:rsid w:val="007A6F13"/>
    <w:rsid w:val="007B57E6"/>
    <w:rsid w:val="007C0A56"/>
    <w:rsid w:val="007C7CE2"/>
    <w:rsid w:val="007D4E0A"/>
    <w:rsid w:val="007D5975"/>
    <w:rsid w:val="007E0CE5"/>
    <w:rsid w:val="007E44D7"/>
    <w:rsid w:val="007F15E3"/>
    <w:rsid w:val="007F3F33"/>
    <w:rsid w:val="00807636"/>
    <w:rsid w:val="00810BAA"/>
    <w:rsid w:val="00824154"/>
    <w:rsid w:val="00825B67"/>
    <w:rsid w:val="008279D0"/>
    <w:rsid w:val="008305B9"/>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2473"/>
    <w:rsid w:val="008F5BEC"/>
    <w:rsid w:val="009017B9"/>
    <w:rsid w:val="00903604"/>
    <w:rsid w:val="009037FE"/>
    <w:rsid w:val="00914474"/>
    <w:rsid w:val="009214A0"/>
    <w:rsid w:val="00924E22"/>
    <w:rsid w:val="00931DE5"/>
    <w:rsid w:val="00944D59"/>
    <w:rsid w:val="009461C3"/>
    <w:rsid w:val="0095525E"/>
    <w:rsid w:val="00965504"/>
    <w:rsid w:val="009677DD"/>
    <w:rsid w:val="00970379"/>
    <w:rsid w:val="00977279"/>
    <w:rsid w:val="00977B70"/>
    <w:rsid w:val="009801BA"/>
    <w:rsid w:val="00990864"/>
    <w:rsid w:val="009A77EC"/>
    <w:rsid w:val="009B6862"/>
    <w:rsid w:val="009B7234"/>
    <w:rsid w:val="009D742B"/>
    <w:rsid w:val="009F3555"/>
    <w:rsid w:val="00A05C1D"/>
    <w:rsid w:val="00A066B9"/>
    <w:rsid w:val="00A111DA"/>
    <w:rsid w:val="00A17212"/>
    <w:rsid w:val="00A22EF4"/>
    <w:rsid w:val="00A256F9"/>
    <w:rsid w:val="00A346F0"/>
    <w:rsid w:val="00A36009"/>
    <w:rsid w:val="00A36904"/>
    <w:rsid w:val="00A4460B"/>
    <w:rsid w:val="00A473FA"/>
    <w:rsid w:val="00A532EE"/>
    <w:rsid w:val="00A64ABD"/>
    <w:rsid w:val="00A651E0"/>
    <w:rsid w:val="00A6602E"/>
    <w:rsid w:val="00A674BB"/>
    <w:rsid w:val="00A67C16"/>
    <w:rsid w:val="00A72491"/>
    <w:rsid w:val="00A72A16"/>
    <w:rsid w:val="00A812FC"/>
    <w:rsid w:val="00A91CB3"/>
    <w:rsid w:val="00AA16F4"/>
    <w:rsid w:val="00AA403D"/>
    <w:rsid w:val="00AB4D3B"/>
    <w:rsid w:val="00AB64E3"/>
    <w:rsid w:val="00AB650A"/>
    <w:rsid w:val="00AB750B"/>
    <w:rsid w:val="00AC3774"/>
    <w:rsid w:val="00AD784B"/>
    <w:rsid w:val="00AE7139"/>
    <w:rsid w:val="00AF35DE"/>
    <w:rsid w:val="00AF6824"/>
    <w:rsid w:val="00B00E72"/>
    <w:rsid w:val="00B0566F"/>
    <w:rsid w:val="00B16C39"/>
    <w:rsid w:val="00B263C0"/>
    <w:rsid w:val="00B2735D"/>
    <w:rsid w:val="00B3212E"/>
    <w:rsid w:val="00B32FC7"/>
    <w:rsid w:val="00B35AA2"/>
    <w:rsid w:val="00B40C29"/>
    <w:rsid w:val="00B44389"/>
    <w:rsid w:val="00B47EA0"/>
    <w:rsid w:val="00B54B80"/>
    <w:rsid w:val="00B57DBD"/>
    <w:rsid w:val="00B70E33"/>
    <w:rsid w:val="00B729B9"/>
    <w:rsid w:val="00B75B8C"/>
    <w:rsid w:val="00B85F6B"/>
    <w:rsid w:val="00B93602"/>
    <w:rsid w:val="00BA5C88"/>
    <w:rsid w:val="00BB6D00"/>
    <w:rsid w:val="00BC2207"/>
    <w:rsid w:val="00BC6F34"/>
    <w:rsid w:val="00BC7452"/>
    <w:rsid w:val="00BD2863"/>
    <w:rsid w:val="00BD2E4E"/>
    <w:rsid w:val="00BD65E2"/>
    <w:rsid w:val="00BD66EC"/>
    <w:rsid w:val="00BE0CD8"/>
    <w:rsid w:val="00BE1E81"/>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D9A"/>
    <w:rsid w:val="00C95EC4"/>
    <w:rsid w:val="00CA1205"/>
    <w:rsid w:val="00CA1555"/>
    <w:rsid w:val="00CA48E7"/>
    <w:rsid w:val="00CA666C"/>
    <w:rsid w:val="00CA7AEF"/>
    <w:rsid w:val="00CB13D4"/>
    <w:rsid w:val="00CB3564"/>
    <w:rsid w:val="00CB3BE1"/>
    <w:rsid w:val="00CB4DCA"/>
    <w:rsid w:val="00CC4080"/>
    <w:rsid w:val="00CD787A"/>
    <w:rsid w:val="00CE00CF"/>
    <w:rsid w:val="00CE5EEE"/>
    <w:rsid w:val="00CF781D"/>
    <w:rsid w:val="00D04B3C"/>
    <w:rsid w:val="00D14242"/>
    <w:rsid w:val="00D21895"/>
    <w:rsid w:val="00D2565A"/>
    <w:rsid w:val="00D32E5C"/>
    <w:rsid w:val="00D3660F"/>
    <w:rsid w:val="00D4020B"/>
    <w:rsid w:val="00D415A5"/>
    <w:rsid w:val="00D45AEE"/>
    <w:rsid w:val="00D479A6"/>
    <w:rsid w:val="00D5588B"/>
    <w:rsid w:val="00D6029C"/>
    <w:rsid w:val="00D60523"/>
    <w:rsid w:val="00D71719"/>
    <w:rsid w:val="00D754CB"/>
    <w:rsid w:val="00D817F7"/>
    <w:rsid w:val="00D86CD2"/>
    <w:rsid w:val="00DA1B06"/>
    <w:rsid w:val="00DA3954"/>
    <w:rsid w:val="00DB22F3"/>
    <w:rsid w:val="00DB44D9"/>
    <w:rsid w:val="00DB6A92"/>
    <w:rsid w:val="00DC3353"/>
    <w:rsid w:val="00DC6795"/>
    <w:rsid w:val="00DD4AD8"/>
    <w:rsid w:val="00DD5408"/>
    <w:rsid w:val="00DD7B12"/>
    <w:rsid w:val="00DE2368"/>
    <w:rsid w:val="00DF46B0"/>
    <w:rsid w:val="00E2355B"/>
    <w:rsid w:val="00E238C2"/>
    <w:rsid w:val="00E26D9A"/>
    <w:rsid w:val="00E35EB0"/>
    <w:rsid w:val="00E3774F"/>
    <w:rsid w:val="00E41D54"/>
    <w:rsid w:val="00E47B00"/>
    <w:rsid w:val="00E500CF"/>
    <w:rsid w:val="00E534E2"/>
    <w:rsid w:val="00E701E5"/>
    <w:rsid w:val="00E71288"/>
    <w:rsid w:val="00E71A93"/>
    <w:rsid w:val="00E74D52"/>
    <w:rsid w:val="00E76613"/>
    <w:rsid w:val="00E855AE"/>
    <w:rsid w:val="00E86B6C"/>
    <w:rsid w:val="00E90B24"/>
    <w:rsid w:val="00E91893"/>
    <w:rsid w:val="00E946D7"/>
    <w:rsid w:val="00EA1B3D"/>
    <w:rsid w:val="00EA320B"/>
    <w:rsid w:val="00EA4206"/>
    <w:rsid w:val="00EA765D"/>
    <w:rsid w:val="00EB03A4"/>
    <w:rsid w:val="00EB20DA"/>
    <w:rsid w:val="00EB6A30"/>
    <w:rsid w:val="00EC4FE1"/>
    <w:rsid w:val="00EC662F"/>
    <w:rsid w:val="00ED3E4E"/>
    <w:rsid w:val="00EE5940"/>
    <w:rsid w:val="00EF279E"/>
    <w:rsid w:val="00EF2F58"/>
    <w:rsid w:val="00EF4E0F"/>
    <w:rsid w:val="00EF5055"/>
    <w:rsid w:val="00EF67B3"/>
    <w:rsid w:val="00EF6D03"/>
    <w:rsid w:val="00EF748F"/>
    <w:rsid w:val="00EF780B"/>
    <w:rsid w:val="00EF7C37"/>
    <w:rsid w:val="00F012B0"/>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1D75"/>
    <w:rsid w:val="00FA31B2"/>
    <w:rsid w:val="00FB1E51"/>
    <w:rsid w:val="00FB2E48"/>
    <w:rsid w:val="00FB3F38"/>
    <w:rsid w:val="00FC0343"/>
    <w:rsid w:val="00FC4F2F"/>
    <w:rsid w:val="00FC4F3D"/>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3F0FB819-5AE1-41B1-A7DE-4A96BDE5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97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53228105">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Gwendeline Alexander</cp:lastModifiedBy>
  <cp:revision>3</cp:revision>
  <cp:lastPrinted>2024-01-08T12:29:00Z</cp:lastPrinted>
  <dcterms:created xsi:type="dcterms:W3CDTF">2024-01-10T09:19:00Z</dcterms:created>
  <dcterms:modified xsi:type="dcterms:W3CDTF">2024-01-10T09:22:00Z</dcterms:modified>
</cp:coreProperties>
</file>