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4BFCA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3E4AAF53" w14:textId="75C47FF8" w:rsidR="00B60CD7" w:rsidRP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b/>
          <w:bCs/>
          <w:color w:val="000000"/>
        </w:rPr>
      </w:pPr>
      <w:r w:rsidRPr="00B60CD7">
        <w:rPr>
          <w:rFonts w:ascii="Arial Narrow" w:hAnsi="Arial Narrow" w:cs="CIDFont+F1"/>
          <w:b/>
          <w:bCs/>
          <w:color w:val="000000"/>
        </w:rPr>
        <w:t>SPECIAL CONDITIONS – R.061-050-2023/1</w:t>
      </w:r>
    </w:p>
    <w:p w14:paraId="4E73EBF3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4358385E" w14:textId="5234CB9B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CIDB Regulation 25(1B) will not be applicable to this contract.</w:t>
      </w:r>
    </w:p>
    <w:p w14:paraId="2A774E82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3E0B9B55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Only tenderers with a B-BBEE contributor status level of 1, 2, 3 or 4 and who are registered on the</w:t>
      </w:r>
    </w:p>
    <w:p w14:paraId="5E52D801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National Treasury Central Supplier Database and meet the minimum threshold designated for local</w:t>
      </w:r>
    </w:p>
    <w:p w14:paraId="2B358D2F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production and content as stated in the Tender Data C.2.1.1, are eligible to tender.</w:t>
      </w:r>
    </w:p>
    <w:p w14:paraId="4076105A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0C5E2317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It is estimated that tenderers should have a CIDB contractor grading designation of 7 CE or higher,</w:t>
      </w:r>
    </w:p>
    <w:p w14:paraId="1274ED65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proofErr w:type="gramStart"/>
      <w:r w:rsidRPr="00785329">
        <w:rPr>
          <w:rFonts w:ascii="Arial Narrow" w:hAnsi="Arial Narrow" w:cs="CIDFont+F1"/>
          <w:color w:val="000000"/>
        </w:rPr>
        <w:t>however</w:t>
      </w:r>
      <w:proofErr w:type="gramEnd"/>
      <w:r w:rsidRPr="00785329">
        <w:rPr>
          <w:rFonts w:ascii="Arial Narrow" w:hAnsi="Arial Narrow" w:cs="CIDFont+F1"/>
          <w:color w:val="000000"/>
        </w:rPr>
        <w:t xml:space="preserve"> tenderers attention is drawn to clause C.2.1.1 of the Tender Data when submitting their tender.</w:t>
      </w:r>
    </w:p>
    <w:p w14:paraId="2AC3EC79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39539AF3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Tenders from tenderers registered as potentially emerging enterprises but with a CIDB contractor</w:t>
      </w:r>
    </w:p>
    <w:p w14:paraId="576C3092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grading designation lower than a contractor grading designation determined in accordance with the sum</w:t>
      </w:r>
    </w:p>
    <w:p w14:paraId="6C903823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tendered, or a value determined in accordance with Regulation 25(7A) of the Construction Industry</w:t>
      </w:r>
    </w:p>
    <w:p w14:paraId="73C69484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proofErr w:type="gramStart"/>
      <w:r w:rsidRPr="00785329">
        <w:rPr>
          <w:rFonts w:ascii="Arial Narrow" w:hAnsi="Arial Narrow" w:cs="CIDFont+F1"/>
          <w:color w:val="000000"/>
        </w:rPr>
        <w:t>Development Regulations,</w:t>
      </w:r>
      <w:proofErr w:type="gramEnd"/>
      <w:r w:rsidRPr="00785329">
        <w:rPr>
          <w:rFonts w:ascii="Arial Narrow" w:hAnsi="Arial Narrow" w:cs="CIDFont+F1"/>
          <w:color w:val="000000"/>
        </w:rPr>
        <w:t xml:space="preserve"> will not be accepted.</w:t>
      </w:r>
    </w:p>
    <w:p w14:paraId="243C8B42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</w:p>
    <w:p w14:paraId="41B72DD5" w14:textId="77777777" w:rsidR="00B60CD7" w:rsidRPr="00785329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It is a requirement of this project that the successful tenderer subcontract a minimum of thirty percent</w:t>
      </w:r>
    </w:p>
    <w:p w14:paraId="2B660977" w14:textId="77777777" w:rsidR="00B60CD7" w:rsidRDefault="00B60CD7" w:rsidP="00B60CD7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color w:val="000000"/>
        </w:rPr>
      </w:pPr>
      <w:r w:rsidRPr="00785329">
        <w:rPr>
          <w:rFonts w:ascii="Arial Narrow" w:hAnsi="Arial Narrow" w:cs="CIDFont+F1"/>
          <w:color w:val="000000"/>
        </w:rPr>
        <w:t>(30%) of the work by the end of the contract to Targeted Enterprise(s) as defined in the Contract Data.</w:t>
      </w:r>
    </w:p>
    <w:p w14:paraId="285BC527" w14:textId="77777777" w:rsidR="00A66828" w:rsidRDefault="00A66828"/>
    <w:sectPr w:rsidR="00A6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D7"/>
    <w:rsid w:val="00A66828"/>
    <w:rsid w:val="00B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383F"/>
  <w15:chartTrackingRefBased/>
  <w15:docId w15:val="{EB11B7E8-AA95-48E0-ABB5-208C26D4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Babalwa Godlo (SR)</dc:creator>
  <cp:keywords/>
  <dc:description/>
  <cp:lastModifiedBy>Babalwa Godlo (SR)</cp:lastModifiedBy>
  <cp:revision>1</cp:revision>
  <dcterms:created xsi:type="dcterms:W3CDTF">2023-03-10T07:59:00Z</dcterms:created>
  <dcterms:modified xsi:type="dcterms:W3CDTF">2023-03-10T08:01:00Z</dcterms:modified>
</cp:coreProperties>
</file>