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421B2B" w:rsidRPr="000C276B" w14:paraId="0B5EA417" w14:textId="77777777" w:rsidTr="006F3FF0">
        <w:trPr>
          <w:trHeight w:val="427"/>
        </w:trPr>
        <w:tc>
          <w:tcPr>
            <w:tcW w:w="3227" w:type="dxa"/>
          </w:tcPr>
          <w:p w14:paraId="0C095E79"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5E7A0D57" w14:textId="6CF121F3" w:rsidR="00F157CF" w:rsidRPr="00F157CF" w:rsidRDefault="00780914" w:rsidP="00A340AB">
            <w:pPr>
              <w:pStyle w:val="Default"/>
            </w:pPr>
            <w:r>
              <w:rPr>
                <w:lang w:val="en-US"/>
              </w:rPr>
              <w:t>The provision of Leadership Development Masterclasses</w:t>
            </w:r>
          </w:p>
        </w:tc>
      </w:tr>
      <w:tr w:rsidR="00421B2B" w:rsidRPr="000C276B" w14:paraId="139D4E83" w14:textId="77777777" w:rsidTr="006F3FF0">
        <w:tc>
          <w:tcPr>
            <w:tcW w:w="3227" w:type="dxa"/>
          </w:tcPr>
          <w:p w14:paraId="48C9C5E5"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7FB9BD3A" w14:textId="13F9DC77" w:rsidR="00421B2B" w:rsidRPr="00A340AB" w:rsidRDefault="00780914" w:rsidP="006F3FF0">
            <w:pPr>
              <w:jc w:val="both"/>
              <w:rPr>
                <w:rFonts w:ascii="Arial" w:hAnsi="Arial" w:cs="Arial"/>
                <w:sz w:val="22"/>
                <w:szCs w:val="22"/>
              </w:rPr>
            </w:pPr>
            <w:r>
              <w:rPr>
                <w:rFonts w:ascii="Arial" w:hAnsi="Arial" w:cs="Arial"/>
                <w:sz w:val="22"/>
                <w:szCs w:val="22"/>
              </w:rPr>
              <w:t>60</w:t>
            </w:r>
            <w:r w:rsidR="005C4E13">
              <w:rPr>
                <w:rFonts w:ascii="Arial" w:hAnsi="Arial" w:cs="Arial"/>
                <w:sz w:val="22"/>
                <w:szCs w:val="22"/>
              </w:rPr>
              <w:t xml:space="preserve"> Months</w:t>
            </w:r>
          </w:p>
        </w:tc>
      </w:tr>
    </w:tbl>
    <w:p w14:paraId="04A7F72C" w14:textId="5F80DCBD"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r w:rsidR="00942710">
        <w:rPr>
          <w:rFonts w:ascii="Arial" w:hAnsi="Arial" w:cs="Arial"/>
          <w:b/>
          <w:sz w:val="28"/>
          <w:szCs w:val="28"/>
        </w:rPr>
        <w:t xml:space="preserve"> (Not Applicable)</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23D75335"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F46389">
                        <w:rPr>
                          <w:rFonts w:ascii="Arial" w:hAnsi="Arial" w:cs="Arial"/>
                          <w:sz w:val="20"/>
                        </w:rPr>
                        <w:sym w:font="Wingdings 2" w:char="F052"/>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w:t>
            </w:r>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youth;</w:t>
            </w:r>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women;</w:t>
            </w:r>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disabilities;</w:t>
            </w:r>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townships;</w:t>
            </w:r>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people;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Pr="00942710" w:rsidRDefault="00DF7DD9" w:rsidP="00DF7DD9">
      <w:pPr>
        <w:spacing w:before="60" w:after="60"/>
        <w:rPr>
          <w:rFonts w:ascii="Arial" w:hAnsi="Arial" w:cs="Arial"/>
          <w:b/>
          <w:sz w:val="16"/>
          <w:szCs w:val="16"/>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62B44A86" w14:textId="6E5C2A83" w:rsidR="006C2FB7" w:rsidRDefault="006C2FB7" w:rsidP="006C2FB7">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1EF864D9" w14:textId="77777777" w:rsidR="006C2FB7" w:rsidRPr="00C70B8D" w:rsidRDefault="006C2FB7" w:rsidP="006C2FB7">
      <w:pPr>
        <w:spacing w:after="200" w:line="276" w:lineRule="auto"/>
        <w:contextualSpacing/>
        <w:jc w:val="both"/>
        <w:rPr>
          <w:rFonts w:ascii="Arial" w:hAnsi="Arial" w:cs="Arial"/>
          <w:bCs/>
          <w:sz w:val="16"/>
          <w:szCs w:val="16"/>
          <w:lang w:val="en-Z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5C4E13" w:rsidRPr="009D33B3" w14:paraId="4065A314" w14:textId="77777777" w:rsidTr="005C4E13">
        <w:trPr>
          <w:trHeight w:val="863"/>
        </w:trPr>
        <w:tc>
          <w:tcPr>
            <w:tcW w:w="5245" w:type="dxa"/>
            <w:shd w:val="clear" w:color="auto" w:fill="C00000"/>
            <w:vAlign w:val="center"/>
          </w:tcPr>
          <w:p w14:paraId="3A41A52F"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394" w:type="dxa"/>
            <w:shd w:val="clear" w:color="auto" w:fill="C00000"/>
            <w:vAlign w:val="center"/>
          </w:tcPr>
          <w:p w14:paraId="4F27B476" w14:textId="77777777" w:rsidR="005C4E13" w:rsidRPr="009D33B3" w:rsidRDefault="005C4E13" w:rsidP="006A13B3">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142F2B3"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5C4E13" w:rsidRPr="009D33B3" w14:paraId="6620ED16" w14:textId="77777777" w:rsidTr="005C4E13">
        <w:trPr>
          <w:trHeight w:val="317"/>
        </w:trPr>
        <w:tc>
          <w:tcPr>
            <w:tcW w:w="5245" w:type="dxa"/>
          </w:tcPr>
          <w:p w14:paraId="162E1F3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394" w:type="dxa"/>
          </w:tcPr>
          <w:p w14:paraId="5097AE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5C4E13" w:rsidRPr="009D33B3" w14:paraId="72127556" w14:textId="77777777" w:rsidTr="005C4E13">
        <w:trPr>
          <w:trHeight w:val="317"/>
        </w:trPr>
        <w:tc>
          <w:tcPr>
            <w:tcW w:w="5245" w:type="dxa"/>
          </w:tcPr>
          <w:p w14:paraId="1834594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4394" w:type="dxa"/>
          </w:tcPr>
          <w:p w14:paraId="02402685"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5C4E13" w:rsidRPr="009D33B3" w14:paraId="2A71E80F" w14:textId="77777777" w:rsidTr="005C4E13">
        <w:trPr>
          <w:trHeight w:val="317"/>
        </w:trPr>
        <w:tc>
          <w:tcPr>
            <w:tcW w:w="5245" w:type="dxa"/>
          </w:tcPr>
          <w:p w14:paraId="492C46DA"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394" w:type="dxa"/>
          </w:tcPr>
          <w:p w14:paraId="17B589B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5C4E13" w:rsidRPr="009D33B3" w14:paraId="4C5DD793" w14:textId="77777777" w:rsidTr="005C4E13">
        <w:trPr>
          <w:trHeight w:val="317"/>
        </w:trPr>
        <w:tc>
          <w:tcPr>
            <w:tcW w:w="5245" w:type="dxa"/>
          </w:tcPr>
          <w:p w14:paraId="6EE05D7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394" w:type="dxa"/>
          </w:tcPr>
          <w:p w14:paraId="1C0379A1"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5C4E13" w:rsidRPr="009D33B3" w14:paraId="03A4CE4F" w14:textId="77777777" w:rsidTr="005C4E13">
        <w:trPr>
          <w:trHeight w:val="317"/>
        </w:trPr>
        <w:tc>
          <w:tcPr>
            <w:tcW w:w="5245" w:type="dxa"/>
          </w:tcPr>
          <w:p w14:paraId="4724042F"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4394" w:type="dxa"/>
          </w:tcPr>
          <w:p w14:paraId="53B937F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5C4E13" w:rsidRPr="009D33B3" w14:paraId="6C389A57" w14:textId="77777777" w:rsidTr="005C4E13">
        <w:trPr>
          <w:trHeight w:val="317"/>
        </w:trPr>
        <w:tc>
          <w:tcPr>
            <w:tcW w:w="5245" w:type="dxa"/>
          </w:tcPr>
          <w:p w14:paraId="648B5C6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394" w:type="dxa"/>
          </w:tcPr>
          <w:p w14:paraId="46169AA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5C4E13" w:rsidRPr="009D33B3" w14:paraId="2CC397D6" w14:textId="77777777" w:rsidTr="005C4E13">
        <w:trPr>
          <w:trHeight w:val="317"/>
        </w:trPr>
        <w:tc>
          <w:tcPr>
            <w:tcW w:w="5245" w:type="dxa"/>
          </w:tcPr>
          <w:p w14:paraId="5285DD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394" w:type="dxa"/>
          </w:tcPr>
          <w:p w14:paraId="04EA54CB"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5C4E13" w:rsidRPr="009D33B3" w14:paraId="4ED89F25" w14:textId="77777777" w:rsidTr="005C4E13">
        <w:trPr>
          <w:trHeight w:val="317"/>
        </w:trPr>
        <w:tc>
          <w:tcPr>
            <w:tcW w:w="5245" w:type="dxa"/>
          </w:tcPr>
          <w:p w14:paraId="66A4A70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8</w:t>
            </w:r>
          </w:p>
        </w:tc>
        <w:tc>
          <w:tcPr>
            <w:tcW w:w="4394" w:type="dxa"/>
          </w:tcPr>
          <w:p w14:paraId="4C2F54E4"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5C4E13" w:rsidRPr="009D33B3" w14:paraId="55751200" w14:textId="77777777" w:rsidTr="005C4E13">
        <w:trPr>
          <w:trHeight w:val="317"/>
        </w:trPr>
        <w:tc>
          <w:tcPr>
            <w:tcW w:w="5245" w:type="dxa"/>
          </w:tcPr>
          <w:p w14:paraId="675E32F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Non-compliant contributor</w:t>
            </w:r>
          </w:p>
        </w:tc>
        <w:tc>
          <w:tcPr>
            <w:tcW w:w="4394" w:type="dxa"/>
          </w:tcPr>
          <w:p w14:paraId="118C7BC6"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07407740" w14:textId="77777777" w:rsidR="006C2FB7" w:rsidRPr="00C70B8D" w:rsidRDefault="006C2FB7" w:rsidP="006C2FB7">
      <w:pPr>
        <w:spacing w:after="200" w:line="276" w:lineRule="auto"/>
        <w:contextualSpacing/>
        <w:jc w:val="both"/>
        <w:rPr>
          <w:rFonts w:ascii="Arial" w:hAnsi="Arial" w:cs="Arial"/>
          <w:bCs/>
          <w:sz w:val="16"/>
          <w:szCs w:val="16"/>
          <w:lang w:val="en-ZA"/>
        </w:rPr>
      </w:pPr>
    </w:p>
    <w:p w14:paraId="4F2B7F48"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52BECD5D" w14:textId="77777777" w:rsidR="006C2FB7" w:rsidRPr="006E2D39" w:rsidRDefault="006C2FB7" w:rsidP="006C2FB7">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7CD94B50"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372B36CC" w14:textId="584BAF78"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0FE1F7F8" w14:textId="526A747D"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7F0910">
      <w:pPr>
        <w:autoSpaceDE w:val="0"/>
        <w:autoSpaceDN w:val="0"/>
        <w:adjustRightInd w:val="0"/>
        <w:spacing w:line="276"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7659B3" w:rsidRDefault="00AC61E0" w:rsidP="00AC61E0">
      <w:pPr>
        <w:pStyle w:val="ListParagraph"/>
        <w:spacing w:before="360" w:after="200" w:line="276" w:lineRule="auto"/>
        <w:ind w:left="360"/>
        <w:rPr>
          <w:rFonts w:ascii="Arial" w:hAnsi="Arial" w:cs="Arial"/>
          <w:b/>
          <w:sz w:val="16"/>
          <w:szCs w:val="16"/>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13F9090D" w14:textId="77777777" w:rsidR="00794BDB" w:rsidRPr="00794BDB" w:rsidRDefault="00794BDB" w:rsidP="00794BDB">
      <w:pPr>
        <w:spacing w:after="200"/>
        <w:rPr>
          <w:rFonts w:ascii="Arial" w:hAnsi="Arial" w:cs="Arial"/>
          <w:bCs/>
          <w:sz w:val="16"/>
          <w:szCs w:val="16"/>
        </w:rPr>
      </w:pPr>
    </w:p>
    <w:p w14:paraId="122C8F56" w14:textId="349B1C18" w:rsidR="00F46389" w:rsidRPr="00794BDB" w:rsidRDefault="00DF7DD9" w:rsidP="00F46389">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F46389">
        <w:rPr>
          <w:rFonts w:ascii="Arial" w:hAnsi="Arial" w:cs="Arial"/>
          <w:b/>
          <w:bCs/>
          <w:color w:val="000000" w:themeColor="text1"/>
          <w:szCs w:val="24"/>
          <w:lang w:val="en-GB"/>
        </w:rPr>
        <w:t xml:space="preserve"> </w:t>
      </w:r>
      <w:r w:rsidR="00F46389" w:rsidRPr="00AC61E0">
        <w:rPr>
          <w:rFonts w:ascii="Arial" w:hAnsi="Arial" w:cs="Arial"/>
          <w:b/>
          <w:szCs w:val="24"/>
        </w:rPr>
        <w:t>(Not Applicable)</w:t>
      </w:r>
    </w:p>
    <w:p w14:paraId="52BAFB07" w14:textId="77777777" w:rsidR="00794BDB" w:rsidRPr="00794BDB" w:rsidRDefault="00794BDB" w:rsidP="00794BDB">
      <w:pPr>
        <w:pStyle w:val="ListParagraph"/>
        <w:rPr>
          <w:rFonts w:ascii="Arial" w:hAnsi="Arial" w:cs="Arial"/>
          <w:b/>
          <w:bCs/>
          <w:color w:val="000000" w:themeColor="text1"/>
          <w:szCs w:val="24"/>
          <w:lang w:val="en-GB"/>
        </w:rPr>
      </w:pPr>
    </w:p>
    <w:p w14:paraId="6282E5E9" w14:textId="77777777" w:rsidR="00794BDB" w:rsidRPr="00794BDB" w:rsidRDefault="00794BDB" w:rsidP="00794BDB">
      <w:pPr>
        <w:pStyle w:val="ListParagraph"/>
        <w:spacing w:after="200"/>
        <w:ind w:left="360"/>
        <w:jc w:val="both"/>
        <w:rPr>
          <w:rFonts w:ascii="Arial" w:hAnsi="Arial" w:cs="Arial"/>
          <w:b/>
          <w:bCs/>
          <w:color w:val="000000" w:themeColor="text1"/>
          <w:sz w:val="16"/>
          <w:szCs w:val="16"/>
          <w:lang w:val="en-GB"/>
        </w:rPr>
      </w:pPr>
    </w:p>
    <w:p w14:paraId="4E8902A0" w14:textId="2AB79865" w:rsidR="007659B3" w:rsidRPr="007D07E5" w:rsidRDefault="00DF7DD9" w:rsidP="007D07E5">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szCs w:val="24"/>
        </w:rPr>
        <w:t>Mandatory Subcontracting as condition of award</w:t>
      </w:r>
      <w:r w:rsidRPr="00AC61E0">
        <w:rPr>
          <w:rFonts w:ascii="Arial" w:hAnsi="Arial" w:cs="Arial"/>
          <w:b/>
          <w:szCs w:val="24"/>
          <w:u w:val="single"/>
        </w:rPr>
        <w:t xml:space="preserve"> </w:t>
      </w:r>
      <w:r w:rsidR="00F46389" w:rsidRPr="00AC61E0">
        <w:rPr>
          <w:rFonts w:ascii="Arial" w:hAnsi="Arial" w:cs="Arial"/>
          <w:b/>
          <w:szCs w:val="24"/>
        </w:rPr>
        <w:t>(Not Applicable)</w:t>
      </w:r>
    </w:p>
    <w:p w14:paraId="0050CDA2" w14:textId="77777777" w:rsidR="005C4E13" w:rsidRPr="005C4E13" w:rsidRDefault="005C4E13" w:rsidP="008D1341">
      <w:pPr>
        <w:spacing w:before="240" w:after="200" w:line="276" w:lineRule="auto"/>
        <w:rPr>
          <w:rFonts w:ascii="Arial" w:hAnsi="Arial" w:cs="Arial"/>
          <w:b/>
          <w:sz w:val="16"/>
          <w:szCs w:val="16"/>
        </w:rPr>
      </w:pPr>
      <w:bookmarkStart w:id="0" w:name="_Hlk125111733"/>
    </w:p>
    <w:p w14:paraId="609E26E1" w14:textId="5903C2B0" w:rsidR="00DF7DD9" w:rsidRPr="00461D16" w:rsidRDefault="007D07E5" w:rsidP="008D1341">
      <w:pPr>
        <w:spacing w:before="240" w:after="200" w:line="276" w:lineRule="auto"/>
        <w:rPr>
          <w:rFonts w:ascii="Arial" w:hAnsi="Arial" w:cs="Arial"/>
          <w:b/>
          <w:sz w:val="28"/>
          <w:szCs w:val="28"/>
        </w:rPr>
      </w:pPr>
      <w:r>
        <w:rPr>
          <w:rFonts w:ascii="Arial" w:hAnsi="Arial" w:cs="Arial"/>
          <w:b/>
          <w:sz w:val="28"/>
          <w:szCs w:val="28"/>
        </w:rPr>
        <w:t>S</w:t>
      </w:r>
      <w:r w:rsidR="00DF7DD9" w:rsidRPr="00461D16">
        <w:rPr>
          <w:rFonts w:ascii="Arial" w:hAnsi="Arial" w:cs="Arial"/>
          <w:b/>
          <w:sz w:val="28"/>
          <w:szCs w:val="28"/>
        </w:rPr>
        <w:t>ection 4: SDL&amp;I Objectives in line with Reconstruction and Development Programme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3D268D">
        <w:trPr>
          <w:trHeight w:val="723"/>
        </w:trPr>
        <w:tc>
          <w:tcPr>
            <w:tcW w:w="10349" w:type="dxa"/>
            <w:shd w:val="clear" w:color="auto" w:fill="FFFFFF" w:themeFill="background1"/>
          </w:tcPr>
          <w:p w14:paraId="2F6075A5" w14:textId="77777777" w:rsidR="00DF7DD9" w:rsidRPr="00C70B8D" w:rsidRDefault="00DF7DD9" w:rsidP="007F0910">
            <w:pPr>
              <w:tabs>
                <w:tab w:val="left" w:pos="720"/>
              </w:tabs>
              <w:spacing w:line="276" w:lineRule="auto"/>
              <w:jc w:val="both"/>
              <w:rPr>
                <w:rFonts w:ascii="Arial" w:hAnsi="Arial" w:cs="Arial"/>
                <w:b/>
                <w:bCs/>
                <w:sz w:val="16"/>
                <w:szCs w:val="16"/>
              </w:rPr>
            </w:pPr>
          </w:p>
          <w:p w14:paraId="228E1442" w14:textId="77777777" w:rsidR="00DF7DD9" w:rsidRPr="007C175A" w:rsidRDefault="00DF7DD9" w:rsidP="007F0910">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4205A0AC" w14:textId="77777777" w:rsidR="00DF7DD9" w:rsidRPr="007C175A" w:rsidRDefault="00DF7DD9" w:rsidP="007F0910">
            <w:pPr>
              <w:pStyle w:val="ListParagraph"/>
              <w:spacing w:after="200" w:line="276"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0F49DA66"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w:t>
            </w:r>
            <w:r w:rsidRPr="007C175A">
              <w:rPr>
                <w:rFonts w:ascii="Arial" w:hAnsi="Arial" w:cs="Arial"/>
                <w:sz w:val="22"/>
                <w:szCs w:val="22"/>
              </w:rPr>
              <w:lastRenderedPageBreak/>
              <w:t xml:space="preserve">requests that tenderer/s submits their B-BBEE improvement or retention plan within 30 days of signing the contract. </w:t>
            </w:r>
          </w:p>
          <w:p w14:paraId="1F4C3DD1"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4AEC4EB2"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51EC4D9F"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22FC39D4"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393D690C" w14:textId="2C5D43ED" w:rsidR="00794BDB" w:rsidRPr="005C4E13" w:rsidRDefault="00DF7DD9" w:rsidP="005C4E13">
            <w:pPr>
              <w:spacing w:line="276" w:lineRule="auto"/>
              <w:jc w:val="both"/>
              <w:rPr>
                <w:rFonts w:ascii="Arial" w:hAnsi="Arial" w:cs="Arial"/>
                <w:sz w:val="22"/>
                <w:szCs w:val="22"/>
              </w:rPr>
            </w:pPr>
            <w:r w:rsidRPr="007C175A">
              <w:rPr>
                <w:rFonts w:ascii="Arial" w:hAnsi="Arial" w:cs="Arial"/>
                <w:b/>
                <w:bCs/>
                <w:sz w:val="22"/>
                <w:szCs w:val="22"/>
              </w:rPr>
              <w:t xml:space="preserve">NB: </w:t>
            </w:r>
            <w:r w:rsidRPr="007C175A">
              <w:rPr>
                <w:rFonts w:ascii="Arial" w:hAnsi="Arial" w:cs="Arial"/>
                <w:sz w:val="22"/>
                <w:szCs w:val="22"/>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r w:rsidR="009C21C8">
              <w:rPr>
                <w:rFonts w:ascii="Arial" w:hAnsi="Arial" w:cs="Arial"/>
                <w:sz w:val="22"/>
                <w:szCs w:val="22"/>
              </w:rPr>
              <w:t>.</w:t>
            </w:r>
          </w:p>
          <w:p w14:paraId="38E44AED" w14:textId="77777777" w:rsidR="00794BDB" w:rsidRPr="00C70B8D" w:rsidRDefault="00794BDB" w:rsidP="007F0910">
            <w:pPr>
              <w:tabs>
                <w:tab w:val="left" w:pos="720"/>
              </w:tabs>
              <w:spacing w:line="276" w:lineRule="auto"/>
              <w:jc w:val="both"/>
              <w:rPr>
                <w:rFonts w:ascii="Arial" w:hAnsi="Arial" w:cs="Arial"/>
                <w:bCs/>
                <w:sz w:val="16"/>
                <w:szCs w:val="16"/>
              </w:rPr>
            </w:pPr>
          </w:p>
          <w:p w14:paraId="5012BA7E" w14:textId="77777777" w:rsidR="00DF7DD9" w:rsidRPr="007C175A" w:rsidRDefault="00DF7DD9" w:rsidP="007F0910">
            <w:pPr>
              <w:pStyle w:val="ListParagraph"/>
              <w:numPr>
                <w:ilvl w:val="0"/>
                <w:numId w:val="10"/>
              </w:numPr>
              <w:spacing w:line="276" w:lineRule="auto"/>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7659B3" w:rsidRDefault="00DF7DD9" w:rsidP="007F0910">
            <w:pPr>
              <w:tabs>
                <w:tab w:val="left" w:pos="720"/>
              </w:tabs>
              <w:spacing w:line="276" w:lineRule="auto"/>
              <w:jc w:val="both"/>
              <w:rPr>
                <w:rFonts w:ascii="Arial" w:hAnsi="Arial" w:cs="Arial"/>
                <w:bCs/>
                <w:sz w:val="16"/>
                <w:szCs w:val="16"/>
                <w:lang w:val="en-ZA"/>
              </w:rPr>
            </w:pPr>
          </w:p>
          <w:p w14:paraId="25FA149C" w14:textId="77777777"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B262642" w14:textId="77777777" w:rsidR="00A340AB" w:rsidRPr="009C21C8" w:rsidRDefault="00A340AB" w:rsidP="008D1341">
            <w:pPr>
              <w:tabs>
                <w:tab w:val="left" w:pos="720"/>
              </w:tabs>
              <w:spacing w:line="276" w:lineRule="auto"/>
              <w:jc w:val="both"/>
              <w:rPr>
                <w:rFonts w:ascii="Arial" w:hAnsi="Arial" w:cs="Arial"/>
                <w:sz w:val="16"/>
                <w:szCs w:val="16"/>
                <w:lang w:val="en-ZA"/>
              </w:rPr>
            </w:pPr>
          </w:p>
          <w:p w14:paraId="34FAC529" w14:textId="0869BA8B"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7F0910">
            <w:pPr>
              <w:tabs>
                <w:tab w:val="left" w:pos="720"/>
              </w:tabs>
              <w:spacing w:line="276" w:lineRule="auto"/>
              <w:ind w:left="360"/>
              <w:jc w:val="both"/>
              <w:rPr>
                <w:rFonts w:ascii="Arial" w:hAnsi="Arial" w:cs="Arial"/>
                <w:sz w:val="16"/>
                <w:szCs w:val="16"/>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46"/>
              <w:gridCol w:w="2797"/>
            </w:tblGrid>
            <w:tr w:rsidR="00DF7DD9" w:rsidRPr="007C175A" w14:paraId="1A33A4B4" w14:textId="77777777" w:rsidTr="008D1341">
              <w:trPr>
                <w:trHeight w:val="153"/>
                <w:jc w:val="center"/>
              </w:trPr>
              <w:tc>
                <w:tcPr>
                  <w:tcW w:w="2960"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7F0910">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8D1341">
              <w:trPr>
                <w:trHeight w:val="37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7F0910">
                  <w:pPr>
                    <w:spacing w:line="276" w:lineRule="auto"/>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77777777" w:rsidR="00DF7DD9" w:rsidRPr="007C175A" w:rsidRDefault="00DF7DD9" w:rsidP="007F0910">
                  <w:pPr>
                    <w:spacing w:line="276" w:lineRule="auto"/>
                    <w:jc w:val="center"/>
                    <w:rPr>
                      <w:rFonts w:ascii="Arial" w:hAnsi="Arial" w:cs="Arial"/>
                      <w:sz w:val="22"/>
                      <w:szCs w:val="22"/>
                    </w:rPr>
                  </w:pPr>
                  <w:r w:rsidRPr="007C175A">
                    <w:rPr>
                      <w:rFonts w:ascii="Arial" w:hAnsi="Arial" w:cs="Arial"/>
                      <w:sz w:val="22"/>
                      <w:szCs w:val="22"/>
                    </w:rPr>
                    <w:t>100%</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7F0910">
                  <w:pPr>
                    <w:spacing w:line="276" w:lineRule="auto"/>
                    <w:jc w:val="both"/>
                    <w:rPr>
                      <w:rFonts w:ascii="Arial" w:hAnsi="Arial" w:cs="Arial"/>
                      <w:sz w:val="22"/>
                      <w:szCs w:val="22"/>
                    </w:rPr>
                  </w:pPr>
                </w:p>
              </w:tc>
            </w:tr>
          </w:tbl>
          <w:p w14:paraId="65402D34" w14:textId="77777777" w:rsidR="00DF7DD9" w:rsidRPr="007C175A" w:rsidRDefault="00DF7DD9" w:rsidP="008D1341">
            <w:pPr>
              <w:pStyle w:val="ListParagraph"/>
              <w:numPr>
                <w:ilvl w:val="0"/>
                <w:numId w:val="10"/>
              </w:numPr>
              <w:tabs>
                <w:tab w:val="left" w:pos="720"/>
              </w:tabs>
              <w:spacing w:before="240" w:after="200" w:line="276" w:lineRule="auto"/>
              <w:jc w:val="both"/>
              <w:rPr>
                <w:rFonts w:ascii="Arial" w:hAnsi="Arial" w:cs="Arial"/>
                <w:b/>
                <w:sz w:val="22"/>
                <w:szCs w:val="22"/>
                <w:lang w:val="en-ZA"/>
              </w:rPr>
            </w:pPr>
            <w:r w:rsidRPr="007C175A">
              <w:rPr>
                <w:rFonts w:ascii="Arial" w:hAnsi="Arial" w:cs="Arial"/>
                <w:b/>
                <w:sz w:val="22"/>
                <w:szCs w:val="22"/>
                <w:lang w:val="en-ZA"/>
              </w:rPr>
              <w:t>Procurement spend on</w:t>
            </w:r>
            <w:r w:rsidRPr="007C175A">
              <w:rPr>
                <w:rFonts w:ascii="Arial" w:hAnsi="Arial" w:cs="Arial"/>
                <w:b/>
                <w:sz w:val="22"/>
                <w:szCs w:val="22"/>
              </w:rPr>
              <w:t xml:space="preserve"> entities with a minimum 51% black ownership</w:t>
            </w:r>
          </w:p>
          <w:p w14:paraId="6A131029"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1F69529" w14:textId="439D010E" w:rsidR="00DF7DD9" w:rsidRPr="007C175A" w:rsidRDefault="00DF7DD9" w:rsidP="008D1341">
            <w:pPr>
              <w:tabs>
                <w:tab w:val="left" w:pos="720"/>
              </w:tabs>
              <w:spacing w:before="120" w:line="276"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7F0910">
            <w:pPr>
              <w:tabs>
                <w:tab w:val="left" w:pos="720"/>
              </w:tabs>
              <w:spacing w:line="276"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365"/>
            </w:tblGrid>
            <w:tr w:rsidR="00DF7DD9" w:rsidRPr="007C175A" w14:paraId="1B101501" w14:textId="77777777" w:rsidTr="008D1341">
              <w:trPr>
                <w:trHeight w:val="364"/>
              </w:trPr>
              <w:tc>
                <w:tcPr>
                  <w:tcW w:w="3291" w:type="dxa"/>
                  <w:shd w:val="clear" w:color="auto" w:fill="D9D9D9" w:themeFill="background1" w:themeFillShade="D9"/>
                </w:tcPr>
                <w:p w14:paraId="570B6230"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Eskom Target</w:t>
                  </w:r>
                </w:p>
              </w:tc>
              <w:tc>
                <w:tcPr>
                  <w:tcW w:w="2365" w:type="dxa"/>
                  <w:shd w:val="clear" w:color="auto" w:fill="D9D9D9" w:themeFill="background1" w:themeFillShade="D9"/>
                </w:tcPr>
                <w:p w14:paraId="4AB84A88"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8D1341">
              <w:trPr>
                <w:trHeight w:val="427"/>
              </w:trPr>
              <w:tc>
                <w:tcPr>
                  <w:tcW w:w="3291" w:type="dxa"/>
                </w:tcPr>
                <w:p w14:paraId="530299C9"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 xml:space="preserve">Black Owned </w:t>
                  </w:r>
                </w:p>
              </w:tc>
              <w:tc>
                <w:tcPr>
                  <w:tcW w:w="2119" w:type="dxa"/>
                </w:tcPr>
                <w:p w14:paraId="25D2865E"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4.0%</w:t>
                  </w:r>
                </w:p>
              </w:tc>
              <w:tc>
                <w:tcPr>
                  <w:tcW w:w="2365" w:type="dxa"/>
                </w:tcPr>
                <w:p w14:paraId="18798F87"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5FD6936F" w14:textId="77777777" w:rsidTr="008D1341">
              <w:trPr>
                <w:trHeight w:val="427"/>
              </w:trPr>
              <w:tc>
                <w:tcPr>
                  <w:tcW w:w="3291" w:type="dxa"/>
                </w:tcPr>
                <w:p w14:paraId="04A28CA0"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Women Owned</w:t>
                  </w:r>
                </w:p>
              </w:tc>
              <w:tc>
                <w:tcPr>
                  <w:tcW w:w="2119" w:type="dxa"/>
                </w:tcPr>
                <w:p w14:paraId="6AF98268"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3.0%</w:t>
                  </w:r>
                </w:p>
              </w:tc>
              <w:tc>
                <w:tcPr>
                  <w:tcW w:w="2365" w:type="dxa"/>
                </w:tcPr>
                <w:p w14:paraId="010CB709"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608F8177" w14:textId="77777777" w:rsidTr="008D1341">
              <w:trPr>
                <w:trHeight w:val="427"/>
              </w:trPr>
              <w:tc>
                <w:tcPr>
                  <w:tcW w:w="3291" w:type="dxa"/>
                </w:tcPr>
                <w:p w14:paraId="45E2E7E3"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Youth Owned</w:t>
                  </w:r>
                </w:p>
              </w:tc>
              <w:tc>
                <w:tcPr>
                  <w:tcW w:w="2119" w:type="dxa"/>
                </w:tcPr>
                <w:p w14:paraId="2CE6B73F"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2.0%</w:t>
                  </w:r>
                </w:p>
              </w:tc>
              <w:tc>
                <w:tcPr>
                  <w:tcW w:w="2365" w:type="dxa"/>
                </w:tcPr>
                <w:p w14:paraId="2A10C62D"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70EEEB61" w14:textId="77777777" w:rsidTr="008D1341">
              <w:trPr>
                <w:trHeight w:val="427"/>
              </w:trPr>
              <w:tc>
                <w:tcPr>
                  <w:tcW w:w="3291" w:type="dxa"/>
                </w:tcPr>
                <w:p w14:paraId="7C669941"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Persons with Disability</w:t>
                  </w:r>
                </w:p>
              </w:tc>
              <w:tc>
                <w:tcPr>
                  <w:tcW w:w="2119" w:type="dxa"/>
                </w:tcPr>
                <w:p w14:paraId="07124974"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1.0%</w:t>
                  </w:r>
                </w:p>
              </w:tc>
              <w:tc>
                <w:tcPr>
                  <w:tcW w:w="2365" w:type="dxa"/>
                </w:tcPr>
                <w:p w14:paraId="63989DE9"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6C87FFCB" w14:textId="3AE2CDEC" w:rsidR="00DF7DD9" w:rsidRPr="007C175A" w:rsidRDefault="00DF7DD9" w:rsidP="008D1341">
            <w:pPr>
              <w:pStyle w:val="ListParagraph"/>
              <w:numPr>
                <w:ilvl w:val="0"/>
                <w:numId w:val="10"/>
              </w:numPr>
              <w:spacing w:before="360" w:after="200" w:line="276" w:lineRule="auto"/>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659B3" w:rsidRDefault="00DF7DD9" w:rsidP="007F0910">
            <w:pPr>
              <w:pStyle w:val="ListParagraph"/>
              <w:spacing w:line="276" w:lineRule="auto"/>
              <w:ind w:right="-283"/>
              <w:jc w:val="both"/>
              <w:rPr>
                <w:rFonts w:ascii="Arial" w:hAnsi="Arial" w:cs="Arial"/>
                <w:bCs/>
                <w:sz w:val="16"/>
                <w:szCs w:val="16"/>
                <w:lang w:val="en-ZA"/>
              </w:rPr>
            </w:pPr>
          </w:p>
          <w:p w14:paraId="4A4DD8C0" w14:textId="77777777" w:rsidR="00DF7DD9" w:rsidRPr="008D1341" w:rsidRDefault="00DF7DD9" w:rsidP="008D1341">
            <w:pPr>
              <w:tabs>
                <w:tab w:val="left" w:pos="720"/>
              </w:tabs>
              <w:spacing w:line="276" w:lineRule="auto"/>
              <w:jc w:val="both"/>
              <w:rPr>
                <w:rFonts w:ascii="Arial" w:hAnsi="Arial" w:cs="Arial"/>
                <w:b/>
                <w:sz w:val="22"/>
                <w:szCs w:val="22"/>
                <w:lang w:val="en-ZA"/>
              </w:rPr>
            </w:pPr>
            <w:r w:rsidRPr="008D1341">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7F0910">
            <w:pPr>
              <w:tabs>
                <w:tab w:val="left" w:pos="720"/>
              </w:tabs>
              <w:spacing w:line="276"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5F528034" w14:textId="77777777" w:rsidTr="003D268D">
              <w:trPr>
                <w:trHeight w:val="323"/>
              </w:trPr>
              <w:tc>
                <w:tcPr>
                  <w:tcW w:w="4928" w:type="dxa"/>
                  <w:shd w:val="clear" w:color="auto" w:fill="D9D9D9" w:themeFill="background1" w:themeFillShade="D9"/>
                </w:tcPr>
                <w:p w14:paraId="1D0B7DB2"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4565" w:type="dxa"/>
                  <w:shd w:val="clear" w:color="auto" w:fill="D9D9D9" w:themeFill="background1" w:themeFillShade="D9"/>
                </w:tcPr>
                <w:p w14:paraId="5CE1D919"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3D268D">
              <w:trPr>
                <w:trHeight w:val="340"/>
              </w:trPr>
              <w:tc>
                <w:tcPr>
                  <w:tcW w:w="4928" w:type="dxa"/>
                </w:tcPr>
                <w:p w14:paraId="7B0D28D9"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2E5047E"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2DEFA2E" w14:textId="77777777" w:rsidR="00DF7DD9" w:rsidRPr="00C70B8D" w:rsidRDefault="00DF7DD9" w:rsidP="007F0910">
            <w:pPr>
              <w:pStyle w:val="ListParagraph"/>
              <w:spacing w:line="276" w:lineRule="auto"/>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095CA504" w14:textId="77777777" w:rsidTr="003D268D">
              <w:trPr>
                <w:trHeight w:val="323"/>
              </w:trPr>
              <w:tc>
                <w:tcPr>
                  <w:tcW w:w="4928" w:type="dxa"/>
                  <w:shd w:val="clear" w:color="auto" w:fill="D9D9D9" w:themeFill="background1" w:themeFillShade="D9"/>
                </w:tcPr>
                <w:p w14:paraId="6F30AE5E"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4565" w:type="dxa"/>
                  <w:shd w:val="clear" w:color="auto" w:fill="D9D9D9" w:themeFill="background1" w:themeFillShade="D9"/>
                </w:tcPr>
                <w:p w14:paraId="399E4F80"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3D268D">
              <w:trPr>
                <w:trHeight w:val="340"/>
              </w:trPr>
              <w:tc>
                <w:tcPr>
                  <w:tcW w:w="4928" w:type="dxa"/>
                </w:tcPr>
                <w:p w14:paraId="423330D1"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tcPr>
                <w:p w14:paraId="40E49BC4"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EC2708E" w14:textId="77777777" w:rsidR="00DF7DD9" w:rsidRPr="007C175A" w:rsidRDefault="00DF7DD9" w:rsidP="008D1341">
            <w:pPr>
              <w:pStyle w:val="ListParagraph"/>
              <w:numPr>
                <w:ilvl w:val="0"/>
                <w:numId w:val="10"/>
              </w:numPr>
              <w:tabs>
                <w:tab w:val="left" w:pos="720"/>
              </w:tabs>
              <w:spacing w:before="360" w:after="200" w:line="276" w:lineRule="auto"/>
              <w:jc w:val="both"/>
              <w:rPr>
                <w:rFonts w:ascii="Arial" w:hAnsi="Arial" w:cs="Arial"/>
                <w:b/>
                <w:bCs/>
                <w:sz w:val="22"/>
                <w:szCs w:val="22"/>
                <w:lang w:val="en-ZA"/>
              </w:rPr>
            </w:pPr>
            <w:r w:rsidRPr="007C175A">
              <w:rPr>
                <w:rFonts w:ascii="Arial" w:hAnsi="Arial" w:cs="Arial"/>
                <w:b/>
                <w:bCs/>
                <w:sz w:val="22"/>
                <w:szCs w:val="22"/>
                <w:lang w:val="en-ZA"/>
              </w:rPr>
              <w:t>Skills Development</w:t>
            </w:r>
          </w:p>
          <w:p w14:paraId="75931CE6"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27C8A39C" w14:textId="77777777" w:rsidR="00A5530D" w:rsidRPr="00504050" w:rsidRDefault="00A5530D" w:rsidP="00A5530D">
            <w:pPr>
              <w:tabs>
                <w:tab w:val="left" w:pos="720"/>
              </w:tabs>
              <w:spacing w:line="360" w:lineRule="auto"/>
              <w:jc w:val="both"/>
              <w:rPr>
                <w:rFonts w:ascii="Arial" w:hAnsi="Arial" w:cs="Arial"/>
                <w:sz w:val="16"/>
                <w:szCs w:val="16"/>
                <w:lang w:val="en-ZA"/>
              </w:rPr>
            </w:pPr>
          </w:p>
          <w:p w14:paraId="57395B7B"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4E776648" w14:textId="77777777" w:rsidR="00A5530D" w:rsidRPr="00C70B8D" w:rsidRDefault="00A5530D" w:rsidP="00A5530D">
            <w:pPr>
              <w:pStyle w:val="ListParagraph"/>
              <w:tabs>
                <w:tab w:val="left" w:pos="720"/>
              </w:tabs>
              <w:spacing w:line="276" w:lineRule="auto"/>
              <w:jc w:val="both"/>
              <w:rPr>
                <w:rFonts w:ascii="Arial" w:hAnsi="Arial" w:cs="Arial"/>
                <w:bCs/>
                <w:sz w:val="16"/>
                <w:szCs w:val="16"/>
                <w:lang w:val="en-ZA"/>
              </w:rPr>
            </w:pPr>
          </w:p>
          <w:p w14:paraId="559BC7E0" w14:textId="56B9E76D" w:rsidR="00A5530D" w:rsidRPr="007C175A"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5C4E13">
              <w:rPr>
                <w:rFonts w:ascii="Arial" w:hAnsi="Arial" w:cs="Arial"/>
                <w:b/>
                <w:sz w:val="22"/>
                <w:szCs w:val="22"/>
              </w:rPr>
              <w:t>2</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544FAF8B" w14:textId="77777777" w:rsidR="00A5530D" w:rsidRPr="00112DBC" w:rsidRDefault="00A5530D" w:rsidP="00A5530D">
            <w:pPr>
              <w:tabs>
                <w:tab w:val="left" w:pos="720"/>
              </w:tabs>
              <w:spacing w:line="276" w:lineRule="auto"/>
              <w:ind w:left="720"/>
              <w:jc w:val="both"/>
              <w:rPr>
                <w:rFonts w:ascii="Arial" w:hAnsi="Arial" w:cs="Arial"/>
                <w:sz w:val="16"/>
                <w:szCs w:val="16"/>
              </w:rPr>
            </w:pPr>
          </w:p>
          <w:p w14:paraId="100E592A" w14:textId="77777777" w:rsidR="00A5530D"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117F68CB" w14:textId="77777777" w:rsidR="00A5530D" w:rsidRPr="00112DBC" w:rsidRDefault="00A5530D" w:rsidP="00A5530D">
            <w:pPr>
              <w:pStyle w:val="ListParagraph"/>
              <w:rPr>
                <w:rFonts w:ascii="Arial" w:hAnsi="Arial" w:cs="Arial"/>
                <w:sz w:val="16"/>
                <w:szCs w:val="16"/>
              </w:rPr>
            </w:pPr>
          </w:p>
          <w:p w14:paraId="442D52C2" w14:textId="77777777" w:rsidR="00A5530D" w:rsidRPr="00C70B8D" w:rsidRDefault="00A5530D" w:rsidP="00A5530D">
            <w:pPr>
              <w:tabs>
                <w:tab w:val="left" w:pos="720"/>
              </w:tabs>
              <w:spacing w:line="360" w:lineRule="auto"/>
              <w:jc w:val="both"/>
              <w:rPr>
                <w:rFonts w:ascii="Arial" w:hAnsi="Arial" w:cs="Arial"/>
                <w:sz w:val="16"/>
                <w:szCs w:val="16"/>
              </w:rPr>
            </w:pPr>
          </w:p>
          <w:p w14:paraId="19CCC741" w14:textId="77777777" w:rsidR="00A5530D" w:rsidRPr="007C175A" w:rsidRDefault="00A5530D" w:rsidP="00A5530D">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6004B5DE" w14:textId="77777777" w:rsidR="00A5530D" w:rsidRDefault="00A5530D" w:rsidP="00A5530D">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A5530D" w14:paraId="0954C9C0" w14:textId="77777777" w:rsidTr="005C4E13">
              <w:tc>
                <w:tcPr>
                  <w:tcW w:w="1916" w:type="dxa"/>
                  <w:vMerge w:val="restart"/>
                  <w:tcBorders>
                    <w:top w:val="single" w:sz="4" w:space="0" w:color="auto"/>
                    <w:left w:val="single" w:sz="4" w:space="0" w:color="auto"/>
                    <w:right w:val="single" w:sz="4" w:space="0" w:color="auto"/>
                  </w:tcBorders>
                  <w:hideMark/>
                </w:tcPr>
                <w:p w14:paraId="2FC1FAC3" w14:textId="77777777" w:rsidR="00A5530D" w:rsidRPr="00504050" w:rsidRDefault="00A5530D" w:rsidP="00A5530D">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3FBDE102" w14:textId="77777777" w:rsidR="00A5530D" w:rsidRDefault="00A5530D" w:rsidP="00A5530D">
                  <w:pPr>
                    <w:autoSpaceDE w:val="0"/>
                    <w:autoSpaceDN w:val="0"/>
                    <w:adjustRightInd w:val="0"/>
                    <w:rPr>
                      <w:rFonts w:ascii="Arial" w:hAnsi="Arial" w:cs="Arial"/>
                      <w:sz w:val="22"/>
                      <w:szCs w:val="22"/>
                    </w:rPr>
                  </w:pPr>
                </w:p>
                <w:p w14:paraId="726DDF38" w14:textId="77777777" w:rsidR="00A5530D" w:rsidRPr="00F10CD1" w:rsidRDefault="00A5530D" w:rsidP="00A5530D">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lastRenderedPageBreak/>
                    <w:t xml:space="preserve">Scope of work-related skill types/Occupation </w:t>
                  </w:r>
                </w:p>
                <w:p w14:paraId="7C194AD8" w14:textId="77777777" w:rsidR="00A5530D" w:rsidRDefault="00A5530D" w:rsidP="00A5530D">
                  <w:pPr>
                    <w:spacing w:line="276" w:lineRule="auto"/>
                    <w:rPr>
                      <w:rFonts w:ascii="Arial" w:hAnsi="Arial" w:cs="Arial"/>
                      <w:b/>
                      <w:sz w:val="20"/>
                    </w:rPr>
                  </w:pPr>
                </w:p>
              </w:tc>
              <w:tc>
                <w:tcPr>
                  <w:tcW w:w="6557" w:type="dxa"/>
                  <w:gridSpan w:val="3"/>
                  <w:tcBorders>
                    <w:top w:val="single" w:sz="4" w:space="0" w:color="auto"/>
                    <w:left w:val="single" w:sz="4" w:space="0" w:color="auto"/>
                    <w:bottom w:val="single" w:sz="4" w:space="0" w:color="auto"/>
                    <w:right w:val="single" w:sz="4" w:space="0" w:color="auto"/>
                  </w:tcBorders>
                </w:tcPr>
                <w:p w14:paraId="7159490F" w14:textId="77777777" w:rsidR="00A5530D" w:rsidRDefault="00A5530D" w:rsidP="00A5530D">
                  <w:pPr>
                    <w:spacing w:line="276" w:lineRule="auto"/>
                    <w:jc w:val="center"/>
                    <w:rPr>
                      <w:rFonts w:ascii="Arial" w:hAnsi="Arial" w:cs="Arial"/>
                      <w:b/>
                      <w:sz w:val="20"/>
                    </w:rPr>
                  </w:pPr>
                  <w:r w:rsidRPr="007C175A">
                    <w:rPr>
                      <w:rFonts w:ascii="Arial" w:hAnsi="Arial" w:cs="Arial"/>
                      <w:b/>
                      <w:sz w:val="22"/>
                      <w:szCs w:val="22"/>
                    </w:rPr>
                    <w:lastRenderedPageBreak/>
                    <w:t>Tenderer Proposal</w:t>
                  </w:r>
                </w:p>
              </w:tc>
            </w:tr>
            <w:tr w:rsidR="00A5530D" w:rsidRPr="007D4E0A" w14:paraId="138D449F" w14:textId="77777777" w:rsidTr="005C4E13">
              <w:trPr>
                <w:trHeight w:val="330"/>
              </w:trPr>
              <w:tc>
                <w:tcPr>
                  <w:tcW w:w="1916" w:type="dxa"/>
                  <w:vMerge/>
                  <w:tcBorders>
                    <w:left w:val="single" w:sz="4" w:space="0" w:color="auto"/>
                    <w:right w:val="single" w:sz="4" w:space="0" w:color="auto"/>
                  </w:tcBorders>
                  <w:vAlign w:val="center"/>
                  <w:hideMark/>
                </w:tcPr>
                <w:p w14:paraId="14CC83A0"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04E23F6F" w14:textId="77777777" w:rsidR="00A5530D" w:rsidRPr="00504050" w:rsidRDefault="00A5530D" w:rsidP="00A5530D">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76A8428A" w14:textId="77777777" w:rsidR="00A5530D" w:rsidRPr="00504050" w:rsidRDefault="00A5530D" w:rsidP="00A5530D">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300D9155" w14:textId="77777777" w:rsidR="00A5530D" w:rsidRPr="00504050" w:rsidRDefault="00A5530D" w:rsidP="00A5530D">
                  <w:pPr>
                    <w:spacing w:after="200" w:line="276" w:lineRule="auto"/>
                    <w:rPr>
                      <w:rFonts w:ascii="Arial" w:hAnsi="Arial" w:cs="Arial"/>
                      <w:b/>
                      <w:bCs/>
                      <w:sz w:val="20"/>
                    </w:rPr>
                  </w:pPr>
                  <w:r w:rsidRPr="00504050">
                    <w:rPr>
                      <w:rFonts w:ascii="Arial" w:hAnsi="Arial" w:cs="Arial"/>
                      <w:b/>
                      <w:bCs/>
                      <w:sz w:val="20"/>
                    </w:rPr>
                    <w:t>Quantity</w:t>
                  </w:r>
                </w:p>
              </w:tc>
            </w:tr>
            <w:tr w:rsidR="00A5530D" w:rsidRPr="007D4E0A" w14:paraId="58B9E939" w14:textId="77777777" w:rsidTr="005C4E13">
              <w:trPr>
                <w:trHeight w:val="450"/>
              </w:trPr>
              <w:tc>
                <w:tcPr>
                  <w:tcW w:w="1916" w:type="dxa"/>
                  <w:vMerge/>
                  <w:tcBorders>
                    <w:left w:val="single" w:sz="4" w:space="0" w:color="auto"/>
                    <w:right w:val="single" w:sz="4" w:space="0" w:color="auto"/>
                  </w:tcBorders>
                  <w:vAlign w:val="center"/>
                </w:tcPr>
                <w:p w14:paraId="2D8E39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44528708" w14:textId="77777777" w:rsidR="00A5530D" w:rsidRDefault="00A5530D" w:rsidP="00A5530D">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D1310A1"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F71B858" w14:textId="77777777" w:rsidR="00A5530D" w:rsidRDefault="00A5530D" w:rsidP="00A5530D">
                  <w:pPr>
                    <w:spacing w:line="276" w:lineRule="auto"/>
                    <w:rPr>
                      <w:rFonts w:ascii="Arial" w:hAnsi="Arial" w:cs="Arial"/>
                      <w:sz w:val="20"/>
                    </w:rPr>
                  </w:pPr>
                </w:p>
              </w:tc>
            </w:tr>
            <w:tr w:rsidR="00A5530D" w:rsidRPr="007D4E0A" w14:paraId="7DA2B77B" w14:textId="77777777" w:rsidTr="005C4E13">
              <w:trPr>
                <w:trHeight w:val="255"/>
              </w:trPr>
              <w:tc>
                <w:tcPr>
                  <w:tcW w:w="1916" w:type="dxa"/>
                  <w:vMerge/>
                  <w:tcBorders>
                    <w:left w:val="single" w:sz="4" w:space="0" w:color="auto"/>
                    <w:right w:val="single" w:sz="4" w:space="0" w:color="auto"/>
                  </w:tcBorders>
                  <w:vAlign w:val="center"/>
                </w:tcPr>
                <w:p w14:paraId="6F352711"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5289E93" w14:textId="77777777" w:rsidR="00A5530D" w:rsidRDefault="00A5530D" w:rsidP="00A5530D">
                  <w:pPr>
                    <w:spacing w:line="276" w:lineRule="auto"/>
                    <w:rPr>
                      <w:rFonts w:ascii="Arial" w:hAnsi="Arial" w:cs="Arial"/>
                      <w:sz w:val="20"/>
                    </w:rPr>
                  </w:pPr>
                  <w:r>
                    <w:rPr>
                      <w:rFonts w:ascii="Arial" w:hAnsi="Arial" w:cs="Arial"/>
                      <w:sz w:val="20"/>
                    </w:rPr>
                    <w:t>2.</w:t>
                  </w:r>
                </w:p>
                <w:p w14:paraId="625860B7" w14:textId="77777777" w:rsidR="00A5530D" w:rsidRPr="00504050" w:rsidRDefault="00A5530D" w:rsidP="00A5530D">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73833B39" w14:textId="77777777" w:rsidR="00A5530D" w:rsidRDefault="00A5530D" w:rsidP="00A5530D">
                  <w:pPr>
                    <w:spacing w:after="200" w:line="276" w:lineRule="auto"/>
                    <w:rPr>
                      <w:rFonts w:ascii="Arial" w:hAnsi="Arial" w:cs="Arial"/>
                      <w:b/>
                      <w:sz w:val="16"/>
                      <w:szCs w:val="16"/>
                    </w:rPr>
                  </w:pPr>
                </w:p>
                <w:p w14:paraId="0C83E562" w14:textId="77777777" w:rsidR="00A5530D" w:rsidRPr="00504050" w:rsidRDefault="00A5530D" w:rsidP="00A5530D">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B0394D4" w14:textId="77777777" w:rsidR="00A5530D" w:rsidRDefault="00A5530D" w:rsidP="00A5530D">
                  <w:pPr>
                    <w:spacing w:after="200" w:line="276" w:lineRule="auto"/>
                    <w:rPr>
                      <w:rFonts w:ascii="Arial" w:hAnsi="Arial" w:cs="Arial"/>
                      <w:b/>
                      <w:sz w:val="16"/>
                      <w:szCs w:val="16"/>
                    </w:rPr>
                  </w:pPr>
                </w:p>
                <w:p w14:paraId="137153A6" w14:textId="77777777" w:rsidR="00A5530D" w:rsidRPr="00504050" w:rsidRDefault="00A5530D" w:rsidP="00A5530D">
                  <w:pPr>
                    <w:spacing w:line="276" w:lineRule="auto"/>
                    <w:rPr>
                      <w:rFonts w:ascii="Arial" w:hAnsi="Arial" w:cs="Arial"/>
                      <w:b/>
                      <w:sz w:val="16"/>
                      <w:szCs w:val="16"/>
                    </w:rPr>
                  </w:pPr>
                </w:p>
              </w:tc>
            </w:tr>
            <w:tr w:rsidR="00A5530D" w:rsidRPr="007D4E0A" w14:paraId="39F98C05" w14:textId="77777777" w:rsidTr="005C4E13">
              <w:trPr>
                <w:trHeight w:val="240"/>
              </w:trPr>
              <w:tc>
                <w:tcPr>
                  <w:tcW w:w="1916" w:type="dxa"/>
                  <w:vMerge/>
                  <w:tcBorders>
                    <w:left w:val="single" w:sz="4" w:space="0" w:color="auto"/>
                    <w:right w:val="single" w:sz="4" w:space="0" w:color="auto"/>
                  </w:tcBorders>
                  <w:vAlign w:val="center"/>
                </w:tcPr>
                <w:p w14:paraId="6665E204"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D9CA8DD" w14:textId="77777777" w:rsidR="00A5530D" w:rsidRDefault="00A5530D" w:rsidP="00A5530D">
                  <w:pPr>
                    <w:spacing w:line="276" w:lineRule="auto"/>
                    <w:rPr>
                      <w:rFonts w:ascii="Arial" w:hAnsi="Arial" w:cs="Arial"/>
                      <w:sz w:val="20"/>
                    </w:rPr>
                  </w:pPr>
                  <w:r>
                    <w:rPr>
                      <w:rFonts w:ascii="Arial" w:hAnsi="Arial" w:cs="Arial"/>
                      <w:sz w:val="20"/>
                    </w:rPr>
                    <w:t>3.</w:t>
                  </w:r>
                </w:p>
                <w:p w14:paraId="2E071854"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13D13AC" w14:textId="77777777" w:rsidR="00A5530D" w:rsidRDefault="00A5530D" w:rsidP="00A5530D">
                  <w:pPr>
                    <w:spacing w:after="200" w:line="276" w:lineRule="auto"/>
                    <w:rPr>
                      <w:rFonts w:ascii="Arial" w:hAnsi="Arial" w:cs="Arial"/>
                      <w:sz w:val="20"/>
                    </w:rPr>
                  </w:pPr>
                </w:p>
                <w:p w14:paraId="7F28A06C"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49F4180" w14:textId="77777777" w:rsidR="00A5530D" w:rsidRDefault="00A5530D" w:rsidP="00A5530D">
                  <w:pPr>
                    <w:spacing w:after="200" w:line="276" w:lineRule="auto"/>
                    <w:rPr>
                      <w:rFonts w:ascii="Arial" w:hAnsi="Arial" w:cs="Arial"/>
                      <w:sz w:val="20"/>
                    </w:rPr>
                  </w:pPr>
                </w:p>
                <w:p w14:paraId="7CA0A57C" w14:textId="77777777" w:rsidR="00A5530D" w:rsidRDefault="00A5530D" w:rsidP="00A5530D">
                  <w:pPr>
                    <w:spacing w:line="276" w:lineRule="auto"/>
                    <w:rPr>
                      <w:rFonts w:ascii="Arial" w:hAnsi="Arial" w:cs="Arial"/>
                      <w:sz w:val="20"/>
                    </w:rPr>
                  </w:pPr>
                </w:p>
              </w:tc>
            </w:tr>
            <w:tr w:rsidR="00A5530D" w:rsidRPr="007D4E0A" w14:paraId="2D6F511C" w14:textId="77777777" w:rsidTr="005C4E13">
              <w:trPr>
                <w:trHeight w:val="210"/>
              </w:trPr>
              <w:tc>
                <w:tcPr>
                  <w:tcW w:w="1916" w:type="dxa"/>
                  <w:vMerge/>
                  <w:tcBorders>
                    <w:left w:val="single" w:sz="4" w:space="0" w:color="auto"/>
                    <w:right w:val="single" w:sz="4" w:space="0" w:color="auto"/>
                  </w:tcBorders>
                  <w:vAlign w:val="center"/>
                </w:tcPr>
                <w:p w14:paraId="357D6C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27CA0EB5" w14:textId="77777777" w:rsidR="00A5530D" w:rsidRDefault="00A5530D" w:rsidP="00A5530D">
                  <w:pPr>
                    <w:spacing w:line="276" w:lineRule="auto"/>
                    <w:rPr>
                      <w:rFonts w:ascii="Arial" w:hAnsi="Arial" w:cs="Arial"/>
                      <w:sz w:val="20"/>
                    </w:rPr>
                  </w:pPr>
                  <w:r>
                    <w:rPr>
                      <w:rFonts w:ascii="Arial" w:hAnsi="Arial" w:cs="Arial"/>
                      <w:sz w:val="20"/>
                    </w:rPr>
                    <w:t>4.</w:t>
                  </w:r>
                </w:p>
                <w:p w14:paraId="0DA2FA77"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406F705C" w14:textId="77777777" w:rsidR="00A5530D" w:rsidRDefault="00A5530D" w:rsidP="00A5530D">
                  <w:pPr>
                    <w:spacing w:after="200" w:line="276" w:lineRule="auto"/>
                    <w:rPr>
                      <w:rFonts w:ascii="Arial" w:hAnsi="Arial" w:cs="Arial"/>
                      <w:sz w:val="20"/>
                    </w:rPr>
                  </w:pPr>
                </w:p>
                <w:p w14:paraId="0E365E0E"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6C2F063" w14:textId="77777777" w:rsidR="00A5530D" w:rsidRDefault="00A5530D" w:rsidP="00A5530D">
                  <w:pPr>
                    <w:spacing w:after="200" w:line="276" w:lineRule="auto"/>
                    <w:rPr>
                      <w:rFonts w:ascii="Arial" w:hAnsi="Arial" w:cs="Arial"/>
                      <w:sz w:val="20"/>
                    </w:rPr>
                  </w:pPr>
                </w:p>
                <w:p w14:paraId="0F8CF3BD" w14:textId="77777777" w:rsidR="00A5530D" w:rsidRDefault="00A5530D" w:rsidP="00A5530D">
                  <w:pPr>
                    <w:spacing w:line="276" w:lineRule="auto"/>
                    <w:rPr>
                      <w:rFonts w:ascii="Arial" w:hAnsi="Arial" w:cs="Arial"/>
                      <w:sz w:val="20"/>
                    </w:rPr>
                  </w:pPr>
                </w:p>
              </w:tc>
            </w:tr>
            <w:tr w:rsidR="00A5530D" w:rsidRPr="007D4E0A" w14:paraId="038C228B" w14:textId="77777777" w:rsidTr="005C4E13">
              <w:trPr>
                <w:trHeight w:val="255"/>
              </w:trPr>
              <w:tc>
                <w:tcPr>
                  <w:tcW w:w="1916" w:type="dxa"/>
                  <w:vMerge/>
                  <w:tcBorders>
                    <w:left w:val="single" w:sz="4" w:space="0" w:color="auto"/>
                    <w:right w:val="single" w:sz="4" w:space="0" w:color="auto"/>
                  </w:tcBorders>
                  <w:vAlign w:val="center"/>
                </w:tcPr>
                <w:p w14:paraId="22876289"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3EDBE08F" w14:textId="77777777" w:rsidR="00A5530D" w:rsidRDefault="00A5530D" w:rsidP="00A5530D">
                  <w:pPr>
                    <w:spacing w:line="276" w:lineRule="auto"/>
                    <w:rPr>
                      <w:rFonts w:ascii="Arial" w:hAnsi="Arial" w:cs="Arial"/>
                      <w:sz w:val="20"/>
                    </w:rPr>
                  </w:pPr>
                  <w:r>
                    <w:rPr>
                      <w:rFonts w:ascii="Arial" w:hAnsi="Arial" w:cs="Arial"/>
                      <w:sz w:val="20"/>
                    </w:rPr>
                    <w:t>5.</w:t>
                  </w:r>
                </w:p>
                <w:p w14:paraId="1442B009"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5D67F3D4" w14:textId="77777777" w:rsidR="00A5530D" w:rsidRDefault="00A5530D" w:rsidP="00A5530D">
                  <w:pPr>
                    <w:spacing w:after="200" w:line="276" w:lineRule="auto"/>
                    <w:rPr>
                      <w:rFonts w:ascii="Arial" w:hAnsi="Arial" w:cs="Arial"/>
                      <w:sz w:val="20"/>
                    </w:rPr>
                  </w:pPr>
                </w:p>
                <w:p w14:paraId="7801EC72"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CD8C8D9" w14:textId="77777777" w:rsidR="00A5530D" w:rsidRDefault="00A5530D" w:rsidP="00A5530D">
                  <w:pPr>
                    <w:spacing w:after="200" w:line="276" w:lineRule="auto"/>
                    <w:rPr>
                      <w:rFonts w:ascii="Arial" w:hAnsi="Arial" w:cs="Arial"/>
                      <w:sz w:val="20"/>
                    </w:rPr>
                  </w:pPr>
                </w:p>
                <w:p w14:paraId="239E1B5A" w14:textId="77777777" w:rsidR="00A5530D" w:rsidRDefault="00A5530D" w:rsidP="00A5530D">
                  <w:pPr>
                    <w:spacing w:line="276" w:lineRule="auto"/>
                    <w:rPr>
                      <w:rFonts w:ascii="Arial" w:hAnsi="Arial" w:cs="Arial"/>
                      <w:sz w:val="20"/>
                    </w:rPr>
                  </w:pPr>
                </w:p>
              </w:tc>
            </w:tr>
          </w:tbl>
          <w:p w14:paraId="750B6BC2" w14:textId="77777777" w:rsidR="00A5530D" w:rsidRDefault="00A5530D" w:rsidP="00A5530D">
            <w:pPr>
              <w:tabs>
                <w:tab w:val="left" w:pos="720"/>
              </w:tabs>
              <w:jc w:val="both"/>
              <w:rPr>
                <w:rFonts w:ascii="Arial" w:hAnsi="Arial" w:cs="Arial"/>
                <w:sz w:val="16"/>
                <w:szCs w:val="16"/>
                <w:lang w:val="en-ZA"/>
              </w:rPr>
            </w:pPr>
          </w:p>
          <w:p w14:paraId="5231EA7C" w14:textId="77777777" w:rsidR="00A5530D" w:rsidRDefault="00A5530D" w:rsidP="00A5530D">
            <w:pPr>
              <w:tabs>
                <w:tab w:val="left" w:pos="720"/>
              </w:tabs>
              <w:jc w:val="both"/>
              <w:rPr>
                <w:rFonts w:ascii="Arial" w:hAnsi="Arial" w:cs="Arial"/>
                <w:sz w:val="16"/>
                <w:szCs w:val="16"/>
                <w:lang w:val="en-ZA"/>
              </w:rPr>
            </w:pPr>
          </w:p>
          <w:p w14:paraId="5FFD7E5F" w14:textId="77777777" w:rsidR="00A5530D" w:rsidRPr="007C175A" w:rsidRDefault="00A5530D" w:rsidP="00A5530D">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AE5EEDC" w14:textId="77777777" w:rsidR="00A5530D" w:rsidRPr="00C70B8D" w:rsidRDefault="00A5530D" w:rsidP="00A5530D">
            <w:pPr>
              <w:jc w:val="both"/>
              <w:rPr>
                <w:rFonts w:ascii="Arial" w:eastAsiaTheme="minorHAnsi" w:hAnsi="Arial" w:cs="Arial"/>
                <w:sz w:val="16"/>
                <w:szCs w:val="16"/>
              </w:rPr>
            </w:pPr>
          </w:p>
          <w:p w14:paraId="3044BD74" w14:textId="02093A6E" w:rsidR="00DF7DD9" w:rsidRPr="007C175A" w:rsidRDefault="00A5530D" w:rsidP="00A5530D">
            <w:pPr>
              <w:spacing w:after="200" w:line="276"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0"/>
    <w:p w14:paraId="1A3B938D" w14:textId="50A73823"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tcPr>
          <w:p w14:paraId="4B657793" w14:textId="77777777" w:rsidR="00DF7DD9" w:rsidRPr="007C175A" w:rsidRDefault="00DF7DD9" w:rsidP="007F0910">
            <w:pPr>
              <w:spacing w:line="276" w:lineRule="auto"/>
              <w:jc w:val="both"/>
              <w:rPr>
                <w:rFonts w:ascii="Arial" w:hAnsi="Arial" w:cs="Arial"/>
                <w:sz w:val="22"/>
                <w:szCs w:val="22"/>
              </w:rPr>
            </w:pPr>
          </w:p>
          <w:p w14:paraId="0EA931C0" w14:textId="77777777" w:rsidR="00DF7DD9" w:rsidRPr="007C175A" w:rsidRDefault="00DF7DD9" w:rsidP="007F0910">
            <w:pPr>
              <w:spacing w:line="276"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7F0910">
            <w:pPr>
              <w:spacing w:line="276" w:lineRule="auto"/>
              <w:jc w:val="both"/>
              <w:rPr>
                <w:rFonts w:ascii="Arial" w:hAnsi="Arial" w:cs="Arial"/>
                <w:sz w:val="16"/>
                <w:szCs w:val="16"/>
                <w:lang w:val="en-ZA"/>
              </w:rPr>
            </w:pPr>
          </w:p>
          <w:p w14:paraId="1BA8362D"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7F0910">
            <w:pPr>
              <w:pStyle w:val="ListParagraph"/>
              <w:numPr>
                <w:ilvl w:val="0"/>
                <w:numId w:val="8"/>
              </w:numPr>
              <w:spacing w:line="276"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9ED7764" w14:textId="61E3BC9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EE03D1">
        <w:trPr>
          <w:trHeight w:val="723"/>
        </w:trPr>
        <w:tc>
          <w:tcPr>
            <w:tcW w:w="10349"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7F4D1807" w14:textId="08235CA1" w:rsidR="00DF7DD9" w:rsidRPr="008D1341" w:rsidRDefault="00DF7DD9" w:rsidP="008D1341">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lastRenderedPageBreak/>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0DEE62C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lastRenderedPageBreak/>
        <w:t xml:space="preserve">Section </w:t>
      </w:r>
      <w:r w:rsidR="00165B8C">
        <w:rPr>
          <w:rFonts w:ascii="Arial" w:hAnsi="Arial" w:cs="Arial"/>
          <w:b/>
          <w:sz w:val="28"/>
          <w:szCs w:val="28"/>
        </w:rPr>
        <w:t>7</w:t>
      </w:r>
      <w:r w:rsidRPr="00461D16">
        <w:rPr>
          <w:rFonts w:ascii="Arial" w:hAnsi="Arial" w:cs="Arial"/>
          <w:b/>
          <w:sz w:val="28"/>
          <w:szCs w:val="28"/>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85E7BFF" w14:textId="2E8E766E" w:rsidR="00B70E33" w:rsidRDefault="00B70E33" w:rsidP="00825E5F">
      <w:pPr>
        <w:rPr>
          <w:rFonts w:ascii="Arial" w:hAnsi="Arial" w:cs="Arial"/>
          <w:sz w:val="20"/>
          <w:lang w:val="en-GB"/>
        </w:rPr>
      </w:pPr>
    </w:p>
    <w:tbl>
      <w:tblPr>
        <w:tblStyle w:val="TableGrid"/>
        <w:tblW w:w="14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tblGrid>
      <w:tr w:rsidR="00942710" w14:paraId="59E5E5BD" w14:textId="77777777" w:rsidTr="00A15558">
        <w:tc>
          <w:tcPr>
            <w:tcW w:w="4508" w:type="dxa"/>
          </w:tcPr>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2"/>
            </w:tblGrid>
            <w:tr w:rsidR="00165B8C" w14:paraId="3841BEA1" w14:textId="77777777" w:rsidTr="00310C88">
              <w:tc>
                <w:tcPr>
                  <w:tcW w:w="4508" w:type="dxa"/>
                </w:tcPr>
                <w:p w14:paraId="2ADBDD44" w14:textId="77777777" w:rsidR="00165B8C" w:rsidRDefault="00165B8C" w:rsidP="00165B8C">
                  <w:pPr>
                    <w:tabs>
                      <w:tab w:val="left" w:pos="720"/>
                    </w:tabs>
                    <w:jc w:val="both"/>
                    <w:rPr>
                      <w:rFonts w:ascii="Arial" w:hAnsi="Arial" w:cs="Arial"/>
                      <w:sz w:val="20"/>
                    </w:rPr>
                  </w:pPr>
                </w:p>
                <w:p w14:paraId="4FC4496D" w14:textId="77777777" w:rsidR="00165B8C" w:rsidRDefault="00165B8C" w:rsidP="00165B8C">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r>
            <w:tr w:rsidR="00165B8C" w:rsidRPr="00AC3774" w14:paraId="3D25CC0B" w14:textId="77777777" w:rsidTr="00310C88">
              <w:tc>
                <w:tcPr>
                  <w:tcW w:w="4508" w:type="dxa"/>
                </w:tcPr>
                <w:p w14:paraId="4D3AECC5" w14:textId="77777777" w:rsidR="00165B8C" w:rsidRDefault="00165B8C" w:rsidP="00165B8C">
                  <w:pPr>
                    <w:tabs>
                      <w:tab w:val="left" w:pos="720"/>
                    </w:tabs>
                    <w:jc w:val="both"/>
                    <w:rPr>
                      <w:rFonts w:ascii="Arial" w:hAnsi="Arial" w:cs="Arial"/>
                      <w:sz w:val="20"/>
                    </w:rPr>
                  </w:pPr>
                </w:p>
                <w:p w14:paraId="689A29F0" w14:textId="77777777" w:rsidR="00165B8C" w:rsidRDefault="00165B8C" w:rsidP="00165B8C">
                  <w:pPr>
                    <w:tabs>
                      <w:tab w:val="left" w:pos="720"/>
                    </w:tabs>
                    <w:jc w:val="both"/>
                    <w:rPr>
                      <w:rFonts w:ascii="Arial" w:hAnsi="Arial" w:cs="Arial"/>
                      <w:sz w:val="20"/>
                    </w:rPr>
                  </w:pPr>
                  <w:r>
                    <w:rPr>
                      <w:rFonts w:ascii="Arial" w:hAnsi="Arial" w:cs="Arial"/>
                      <w:sz w:val="20"/>
                    </w:rPr>
                    <w:t>Bidder representative:</w:t>
                  </w:r>
                </w:p>
                <w:p w14:paraId="7D47DD5C" w14:textId="77777777" w:rsidR="00165B8C" w:rsidRDefault="00165B8C" w:rsidP="00165B8C">
                  <w:pPr>
                    <w:tabs>
                      <w:tab w:val="left" w:pos="720"/>
                    </w:tabs>
                    <w:jc w:val="both"/>
                    <w:rPr>
                      <w:rFonts w:ascii="Arial" w:hAnsi="Arial" w:cs="Arial"/>
                      <w:sz w:val="20"/>
                    </w:rPr>
                  </w:pPr>
                </w:p>
                <w:p w14:paraId="49041852" w14:textId="77777777" w:rsidR="00165B8C" w:rsidRPr="00AC3774" w:rsidRDefault="00165B8C" w:rsidP="00165B8C">
                  <w:pPr>
                    <w:tabs>
                      <w:tab w:val="left" w:pos="720"/>
                    </w:tabs>
                    <w:jc w:val="both"/>
                    <w:rPr>
                      <w:rFonts w:ascii="Arial" w:hAnsi="Arial" w:cs="Arial"/>
                      <w:sz w:val="20"/>
                    </w:rPr>
                  </w:pPr>
                  <w:r>
                    <w:rPr>
                      <w:rFonts w:ascii="Arial" w:hAnsi="Arial" w:cs="Arial"/>
                      <w:sz w:val="20"/>
                    </w:rPr>
                    <w:t>Representative signature:</w:t>
                  </w:r>
                </w:p>
              </w:tc>
            </w:tr>
            <w:tr w:rsidR="00165B8C" w:rsidRPr="00AC3774" w14:paraId="349CD207" w14:textId="77777777" w:rsidTr="00310C88">
              <w:tc>
                <w:tcPr>
                  <w:tcW w:w="4508" w:type="dxa"/>
                </w:tcPr>
                <w:p w14:paraId="6E119C0F" w14:textId="77777777" w:rsidR="00165B8C" w:rsidRPr="00AC3774" w:rsidRDefault="00165B8C" w:rsidP="00165B8C">
                  <w:pPr>
                    <w:tabs>
                      <w:tab w:val="left" w:pos="720"/>
                    </w:tabs>
                    <w:jc w:val="both"/>
                    <w:rPr>
                      <w:rFonts w:ascii="Arial" w:hAnsi="Arial" w:cs="Arial"/>
                      <w:sz w:val="20"/>
                    </w:rPr>
                  </w:pPr>
                </w:p>
              </w:tc>
            </w:tr>
            <w:tr w:rsidR="00165B8C" w:rsidRPr="00AC3774" w14:paraId="0A509269" w14:textId="77777777" w:rsidTr="00310C88">
              <w:tc>
                <w:tcPr>
                  <w:tcW w:w="4508" w:type="dxa"/>
                </w:tcPr>
                <w:p w14:paraId="7F3223A4" w14:textId="77777777" w:rsidR="00165B8C" w:rsidRPr="00AC3774" w:rsidRDefault="00165B8C" w:rsidP="00165B8C">
                  <w:pPr>
                    <w:tabs>
                      <w:tab w:val="left" w:pos="720"/>
                    </w:tabs>
                    <w:jc w:val="both"/>
                    <w:rPr>
                      <w:rFonts w:ascii="Arial" w:hAnsi="Arial" w:cs="Arial"/>
                      <w:sz w:val="20"/>
                    </w:rPr>
                  </w:pPr>
                </w:p>
                <w:p w14:paraId="418E4742" w14:textId="77777777" w:rsidR="00165B8C" w:rsidRPr="00AC3774" w:rsidRDefault="00165B8C" w:rsidP="00165B8C">
                  <w:pPr>
                    <w:tabs>
                      <w:tab w:val="left" w:pos="720"/>
                    </w:tabs>
                    <w:jc w:val="both"/>
                    <w:rPr>
                      <w:rFonts w:ascii="Arial" w:hAnsi="Arial" w:cs="Arial"/>
                      <w:sz w:val="20"/>
                    </w:rPr>
                  </w:pPr>
                  <w:r>
                    <w:rPr>
                      <w:rFonts w:ascii="Arial" w:hAnsi="Arial" w:cs="Arial"/>
                      <w:sz w:val="20"/>
                    </w:rPr>
                    <w:t xml:space="preserve">Date: </w:t>
                  </w:r>
                </w:p>
              </w:tc>
            </w:tr>
          </w:tbl>
          <w:p w14:paraId="3C803C81" w14:textId="77777777" w:rsidR="00165B8C" w:rsidRDefault="00165B8C"/>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23763" w14:paraId="6E9A66EE" w14:textId="77777777" w:rsidTr="00A15558">
              <w:tc>
                <w:tcPr>
                  <w:tcW w:w="4508" w:type="dxa"/>
                </w:tcPr>
                <w:p w14:paraId="5236F0D3" w14:textId="0D4F066B" w:rsidR="00223763" w:rsidRDefault="00223763" w:rsidP="00223763">
                  <w:pPr>
                    <w:tabs>
                      <w:tab w:val="left" w:pos="720"/>
                    </w:tabs>
                    <w:jc w:val="both"/>
                    <w:rPr>
                      <w:rFonts w:ascii="Arial" w:hAnsi="Arial" w:cs="Arial"/>
                      <w:sz w:val="20"/>
                    </w:rPr>
                  </w:pPr>
                </w:p>
              </w:tc>
              <w:tc>
                <w:tcPr>
                  <w:tcW w:w="4508" w:type="dxa"/>
                </w:tcPr>
                <w:p w14:paraId="20C1A892" w14:textId="77777777" w:rsidR="00223763" w:rsidRDefault="00223763" w:rsidP="00223763">
                  <w:pPr>
                    <w:tabs>
                      <w:tab w:val="left" w:pos="720"/>
                    </w:tabs>
                    <w:jc w:val="both"/>
                    <w:rPr>
                      <w:rFonts w:ascii="Arial" w:hAnsi="Arial" w:cs="Arial"/>
                      <w:sz w:val="20"/>
                    </w:rPr>
                  </w:pPr>
                </w:p>
                <w:p w14:paraId="406C9B51" w14:textId="77777777" w:rsidR="00223763" w:rsidRDefault="00223763" w:rsidP="00223763">
                  <w:pPr>
                    <w:tabs>
                      <w:tab w:val="left" w:pos="720"/>
                    </w:tabs>
                    <w:jc w:val="both"/>
                    <w:rPr>
                      <w:rFonts w:ascii="Arial" w:hAnsi="Arial" w:cs="Arial"/>
                      <w:sz w:val="20"/>
                    </w:rPr>
                  </w:pPr>
                </w:p>
              </w:tc>
              <w:tc>
                <w:tcPr>
                  <w:tcW w:w="4508" w:type="dxa"/>
                </w:tcPr>
                <w:p w14:paraId="218F47B2" w14:textId="77777777" w:rsidR="00223763" w:rsidRDefault="00223763" w:rsidP="00223763">
                  <w:pPr>
                    <w:tabs>
                      <w:tab w:val="left" w:pos="720"/>
                    </w:tabs>
                    <w:jc w:val="both"/>
                    <w:rPr>
                      <w:rFonts w:ascii="Arial" w:hAnsi="Arial" w:cs="Arial"/>
                      <w:sz w:val="20"/>
                    </w:rPr>
                  </w:pPr>
                </w:p>
              </w:tc>
              <w:tc>
                <w:tcPr>
                  <w:tcW w:w="4508" w:type="dxa"/>
                </w:tcPr>
                <w:p w14:paraId="10BE4644" w14:textId="77777777" w:rsidR="00223763" w:rsidRDefault="00223763" w:rsidP="00223763">
                  <w:pPr>
                    <w:tabs>
                      <w:tab w:val="left" w:pos="720"/>
                    </w:tabs>
                    <w:jc w:val="both"/>
                    <w:rPr>
                      <w:rFonts w:ascii="Arial" w:hAnsi="Arial" w:cs="Arial"/>
                      <w:sz w:val="20"/>
                    </w:rPr>
                  </w:pPr>
                </w:p>
              </w:tc>
            </w:tr>
            <w:tr w:rsidR="00223763" w:rsidRPr="00AC3774" w14:paraId="2E098961" w14:textId="77777777" w:rsidTr="00A15558">
              <w:tc>
                <w:tcPr>
                  <w:tcW w:w="4508" w:type="dxa"/>
                </w:tcPr>
                <w:p w14:paraId="4A715B5B" w14:textId="2BB5DFDC" w:rsidR="00223763" w:rsidRPr="00AC3774" w:rsidRDefault="00223763" w:rsidP="00223763">
                  <w:pPr>
                    <w:tabs>
                      <w:tab w:val="left" w:pos="720"/>
                    </w:tabs>
                    <w:jc w:val="both"/>
                    <w:rPr>
                      <w:rFonts w:ascii="Arial" w:hAnsi="Arial" w:cs="Arial"/>
                      <w:sz w:val="20"/>
                    </w:rPr>
                  </w:pPr>
                </w:p>
              </w:tc>
              <w:tc>
                <w:tcPr>
                  <w:tcW w:w="4508" w:type="dxa"/>
                </w:tcPr>
                <w:p w14:paraId="79CA86E0" w14:textId="77777777" w:rsidR="00223763" w:rsidRPr="00AC3774" w:rsidRDefault="00223763" w:rsidP="00223763">
                  <w:pPr>
                    <w:tabs>
                      <w:tab w:val="left" w:pos="720"/>
                    </w:tabs>
                    <w:jc w:val="both"/>
                    <w:rPr>
                      <w:rFonts w:ascii="Arial" w:hAnsi="Arial" w:cs="Arial"/>
                      <w:sz w:val="20"/>
                    </w:rPr>
                  </w:pPr>
                </w:p>
              </w:tc>
              <w:tc>
                <w:tcPr>
                  <w:tcW w:w="4508" w:type="dxa"/>
                </w:tcPr>
                <w:p w14:paraId="69A530E4" w14:textId="77777777" w:rsidR="00223763" w:rsidRPr="00AC3774" w:rsidRDefault="00223763" w:rsidP="00223763">
                  <w:pPr>
                    <w:tabs>
                      <w:tab w:val="left" w:pos="720"/>
                    </w:tabs>
                    <w:jc w:val="both"/>
                    <w:rPr>
                      <w:rFonts w:ascii="Arial" w:hAnsi="Arial" w:cs="Arial"/>
                      <w:sz w:val="20"/>
                    </w:rPr>
                  </w:pPr>
                </w:p>
              </w:tc>
              <w:tc>
                <w:tcPr>
                  <w:tcW w:w="4508" w:type="dxa"/>
                </w:tcPr>
                <w:p w14:paraId="01517BDD" w14:textId="77777777" w:rsidR="00223763" w:rsidRPr="00AC3774" w:rsidRDefault="00223763" w:rsidP="00223763">
                  <w:pPr>
                    <w:tabs>
                      <w:tab w:val="left" w:pos="720"/>
                    </w:tabs>
                    <w:jc w:val="both"/>
                    <w:rPr>
                      <w:rFonts w:ascii="Arial" w:hAnsi="Arial" w:cs="Arial"/>
                      <w:sz w:val="20"/>
                    </w:rPr>
                  </w:pPr>
                </w:p>
              </w:tc>
            </w:tr>
            <w:tr w:rsidR="00223763" w:rsidRPr="00AC3774" w14:paraId="07504DF5" w14:textId="77777777" w:rsidTr="00A15558">
              <w:tc>
                <w:tcPr>
                  <w:tcW w:w="4508" w:type="dxa"/>
                </w:tcPr>
                <w:p w14:paraId="3EE81BA4" w14:textId="7B59BC1B" w:rsidR="00223763" w:rsidRPr="00AC3774" w:rsidRDefault="00223763" w:rsidP="00223763">
                  <w:pPr>
                    <w:tabs>
                      <w:tab w:val="left" w:pos="720"/>
                    </w:tabs>
                    <w:jc w:val="both"/>
                    <w:rPr>
                      <w:rFonts w:ascii="Arial" w:hAnsi="Arial" w:cs="Arial"/>
                      <w:sz w:val="20"/>
                    </w:rPr>
                  </w:pPr>
                </w:p>
              </w:tc>
              <w:tc>
                <w:tcPr>
                  <w:tcW w:w="4508" w:type="dxa"/>
                </w:tcPr>
                <w:p w14:paraId="697939E8" w14:textId="77777777" w:rsidR="00223763" w:rsidRPr="00AC3774" w:rsidRDefault="00223763" w:rsidP="00223763">
                  <w:pPr>
                    <w:tabs>
                      <w:tab w:val="left" w:pos="720"/>
                    </w:tabs>
                    <w:jc w:val="both"/>
                    <w:rPr>
                      <w:rFonts w:ascii="Arial" w:hAnsi="Arial" w:cs="Arial"/>
                      <w:sz w:val="20"/>
                    </w:rPr>
                  </w:pPr>
                </w:p>
              </w:tc>
              <w:tc>
                <w:tcPr>
                  <w:tcW w:w="4508" w:type="dxa"/>
                </w:tcPr>
                <w:p w14:paraId="6AAF5AD6" w14:textId="77777777" w:rsidR="00223763" w:rsidRPr="00AC3774" w:rsidRDefault="00223763" w:rsidP="00223763">
                  <w:pPr>
                    <w:tabs>
                      <w:tab w:val="left" w:pos="720"/>
                    </w:tabs>
                    <w:jc w:val="both"/>
                    <w:rPr>
                      <w:rFonts w:ascii="Arial" w:hAnsi="Arial" w:cs="Arial"/>
                      <w:sz w:val="20"/>
                    </w:rPr>
                  </w:pPr>
                </w:p>
              </w:tc>
              <w:tc>
                <w:tcPr>
                  <w:tcW w:w="4508" w:type="dxa"/>
                </w:tcPr>
                <w:p w14:paraId="643CB09C" w14:textId="77777777" w:rsidR="00223763" w:rsidRPr="00AC3774" w:rsidRDefault="00223763" w:rsidP="00223763">
                  <w:pPr>
                    <w:tabs>
                      <w:tab w:val="left" w:pos="720"/>
                    </w:tabs>
                    <w:jc w:val="both"/>
                    <w:rPr>
                      <w:rFonts w:ascii="Arial" w:hAnsi="Arial" w:cs="Arial"/>
                      <w:sz w:val="20"/>
                    </w:rPr>
                  </w:pPr>
                </w:p>
              </w:tc>
            </w:tr>
            <w:tr w:rsidR="00223763" w14:paraId="1D1B77BA" w14:textId="77777777" w:rsidTr="00A15558">
              <w:tc>
                <w:tcPr>
                  <w:tcW w:w="4508" w:type="dxa"/>
                </w:tcPr>
                <w:p w14:paraId="49FF4B03" w14:textId="0DD213CA" w:rsidR="00223763" w:rsidRPr="00AC3774" w:rsidRDefault="00223763" w:rsidP="00223763">
                  <w:pPr>
                    <w:tabs>
                      <w:tab w:val="left" w:pos="720"/>
                    </w:tabs>
                    <w:jc w:val="both"/>
                    <w:rPr>
                      <w:rFonts w:ascii="Arial" w:hAnsi="Arial" w:cs="Arial"/>
                      <w:sz w:val="20"/>
                    </w:rPr>
                  </w:pPr>
                </w:p>
              </w:tc>
              <w:tc>
                <w:tcPr>
                  <w:tcW w:w="4508" w:type="dxa"/>
                </w:tcPr>
                <w:p w14:paraId="61ED9811" w14:textId="77777777" w:rsidR="00223763" w:rsidRPr="00AC3774" w:rsidRDefault="00223763" w:rsidP="00223763">
                  <w:pPr>
                    <w:tabs>
                      <w:tab w:val="left" w:pos="720"/>
                    </w:tabs>
                    <w:jc w:val="both"/>
                    <w:rPr>
                      <w:rFonts w:ascii="Arial" w:hAnsi="Arial" w:cs="Arial"/>
                      <w:sz w:val="20"/>
                    </w:rPr>
                  </w:pPr>
                </w:p>
              </w:tc>
              <w:tc>
                <w:tcPr>
                  <w:tcW w:w="4508" w:type="dxa"/>
                </w:tcPr>
                <w:p w14:paraId="72EFA62E" w14:textId="77777777" w:rsidR="00223763" w:rsidRPr="00AC3774" w:rsidRDefault="00223763" w:rsidP="00223763">
                  <w:pPr>
                    <w:tabs>
                      <w:tab w:val="left" w:pos="720"/>
                    </w:tabs>
                    <w:jc w:val="both"/>
                    <w:rPr>
                      <w:rFonts w:ascii="Arial" w:hAnsi="Arial" w:cs="Arial"/>
                      <w:sz w:val="20"/>
                    </w:rPr>
                  </w:pPr>
                </w:p>
              </w:tc>
              <w:tc>
                <w:tcPr>
                  <w:tcW w:w="4508" w:type="dxa"/>
                </w:tcPr>
                <w:p w14:paraId="6EC72307" w14:textId="77777777" w:rsidR="00223763" w:rsidRPr="00AC3774" w:rsidRDefault="00223763" w:rsidP="00223763">
                  <w:pPr>
                    <w:tabs>
                      <w:tab w:val="left" w:pos="720"/>
                    </w:tabs>
                    <w:jc w:val="both"/>
                    <w:rPr>
                      <w:rFonts w:ascii="Arial" w:hAnsi="Arial" w:cs="Arial"/>
                      <w:sz w:val="20"/>
                    </w:rPr>
                  </w:pPr>
                </w:p>
                <w:p w14:paraId="6897A82B" w14:textId="77777777" w:rsidR="00223763" w:rsidRPr="00AC3774" w:rsidRDefault="00223763" w:rsidP="00223763">
                  <w:pPr>
                    <w:tabs>
                      <w:tab w:val="left" w:pos="720"/>
                    </w:tabs>
                    <w:jc w:val="both"/>
                    <w:rPr>
                      <w:rFonts w:ascii="Arial" w:hAnsi="Arial" w:cs="Arial"/>
                      <w:sz w:val="20"/>
                    </w:rPr>
                  </w:pPr>
                </w:p>
              </w:tc>
            </w:tr>
          </w:tbl>
          <w:p w14:paraId="2A9965DF" w14:textId="5DEA75FF" w:rsidR="00942710" w:rsidRDefault="00942710" w:rsidP="00A15558">
            <w:pPr>
              <w:tabs>
                <w:tab w:val="left" w:pos="720"/>
              </w:tabs>
              <w:jc w:val="both"/>
              <w:rPr>
                <w:rFonts w:ascii="Arial" w:hAnsi="Arial" w:cs="Arial"/>
                <w:sz w:val="20"/>
              </w:rPr>
            </w:pPr>
          </w:p>
        </w:tc>
      </w:tr>
      <w:tr w:rsidR="00942710" w:rsidRPr="00AC3774" w14:paraId="1E1676F1" w14:textId="77777777" w:rsidTr="00A15558">
        <w:tc>
          <w:tcPr>
            <w:tcW w:w="4508" w:type="dxa"/>
          </w:tcPr>
          <w:p w14:paraId="1227DB58" w14:textId="06BDA7F5" w:rsidR="00942710" w:rsidRPr="00AC3774" w:rsidRDefault="00942710" w:rsidP="00A15558">
            <w:pPr>
              <w:tabs>
                <w:tab w:val="left" w:pos="720"/>
              </w:tabs>
              <w:jc w:val="both"/>
              <w:rPr>
                <w:rFonts w:ascii="Arial" w:hAnsi="Arial" w:cs="Arial"/>
                <w:sz w:val="20"/>
              </w:rPr>
            </w:pPr>
          </w:p>
        </w:tc>
      </w:tr>
      <w:tr w:rsidR="00942710" w:rsidRPr="00AC3774" w14:paraId="7D8163D1" w14:textId="77777777" w:rsidTr="00A15558">
        <w:tc>
          <w:tcPr>
            <w:tcW w:w="4508" w:type="dxa"/>
          </w:tcPr>
          <w:p w14:paraId="5EDDC953" w14:textId="34E12032" w:rsidR="00942710" w:rsidRPr="00AC3774" w:rsidRDefault="00942710" w:rsidP="00A15558">
            <w:pPr>
              <w:tabs>
                <w:tab w:val="left" w:pos="720"/>
              </w:tabs>
              <w:jc w:val="both"/>
              <w:rPr>
                <w:rFonts w:ascii="Arial" w:hAnsi="Arial" w:cs="Arial"/>
                <w:sz w:val="20"/>
              </w:rPr>
            </w:pPr>
          </w:p>
        </w:tc>
      </w:tr>
      <w:tr w:rsidR="00942710" w:rsidRPr="00AC3774" w14:paraId="74AD9DEB" w14:textId="77777777" w:rsidTr="00A15558">
        <w:tc>
          <w:tcPr>
            <w:tcW w:w="4508" w:type="dxa"/>
          </w:tcPr>
          <w:p w14:paraId="51CB05E2" w14:textId="77777777" w:rsidR="00942710" w:rsidRPr="00AC3774" w:rsidRDefault="00942710" w:rsidP="00A15558">
            <w:pPr>
              <w:tabs>
                <w:tab w:val="left" w:pos="720"/>
              </w:tabs>
              <w:jc w:val="both"/>
              <w:rPr>
                <w:rFonts w:ascii="Arial" w:hAnsi="Arial" w:cs="Arial"/>
                <w:sz w:val="20"/>
              </w:rPr>
            </w:pPr>
          </w:p>
        </w:tc>
      </w:tr>
    </w:tbl>
    <w:p w14:paraId="2A623560" w14:textId="77777777" w:rsidR="00942710" w:rsidRDefault="00942710" w:rsidP="00825E5F">
      <w:pPr>
        <w:rPr>
          <w:rFonts w:ascii="Arial" w:hAnsi="Arial" w:cs="Arial"/>
          <w:sz w:val="20"/>
          <w:lang w:val="en-GB"/>
        </w:rPr>
      </w:pPr>
    </w:p>
    <w:sectPr w:rsidR="00942710"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41FA" w14:textId="77777777" w:rsidR="008563DB" w:rsidRDefault="008563DB" w:rsidP="00201A98">
      <w:r>
        <w:separator/>
      </w:r>
    </w:p>
  </w:endnote>
  <w:endnote w:type="continuationSeparator" w:id="0">
    <w:p w14:paraId="79409670" w14:textId="77777777" w:rsidR="008563DB" w:rsidRDefault="008563DB"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D2F0" w14:textId="77777777" w:rsidR="008563DB" w:rsidRDefault="008563DB" w:rsidP="00201A98">
      <w:r>
        <w:separator/>
      </w:r>
    </w:p>
  </w:footnote>
  <w:footnote w:type="continuationSeparator" w:id="0">
    <w:p w14:paraId="3962E736" w14:textId="77777777" w:rsidR="008563DB" w:rsidRDefault="008563DB"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5499659"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A532F"/>
    <w:multiLevelType w:val="hybridMultilevel"/>
    <w:tmpl w:val="D4207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774C9F"/>
    <w:multiLevelType w:val="hybridMultilevel"/>
    <w:tmpl w:val="883A9DAE"/>
    <w:lvl w:ilvl="0" w:tplc="1C090001">
      <w:start w:val="1"/>
      <w:numFmt w:val="bullet"/>
      <w:lvlText w:val=""/>
      <w:lvlJc w:val="left"/>
      <w:pPr>
        <w:ind w:left="1665" w:hanging="360"/>
      </w:pPr>
      <w:rPr>
        <w:rFonts w:ascii="Symbol" w:hAnsi="Symbol" w:hint="default"/>
      </w:rPr>
    </w:lvl>
    <w:lvl w:ilvl="1" w:tplc="1C090003" w:tentative="1">
      <w:start w:val="1"/>
      <w:numFmt w:val="bullet"/>
      <w:lvlText w:val="o"/>
      <w:lvlJc w:val="left"/>
      <w:pPr>
        <w:ind w:left="2385" w:hanging="360"/>
      </w:pPr>
      <w:rPr>
        <w:rFonts w:ascii="Courier New" w:hAnsi="Courier New" w:cs="Courier New" w:hint="default"/>
      </w:rPr>
    </w:lvl>
    <w:lvl w:ilvl="2" w:tplc="1C090005" w:tentative="1">
      <w:start w:val="1"/>
      <w:numFmt w:val="bullet"/>
      <w:lvlText w:val=""/>
      <w:lvlJc w:val="left"/>
      <w:pPr>
        <w:ind w:left="3105" w:hanging="360"/>
      </w:pPr>
      <w:rPr>
        <w:rFonts w:ascii="Wingdings" w:hAnsi="Wingdings" w:hint="default"/>
      </w:rPr>
    </w:lvl>
    <w:lvl w:ilvl="3" w:tplc="1C090001" w:tentative="1">
      <w:start w:val="1"/>
      <w:numFmt w:val="bullet"/>
      <w:lvlText w:val=""/>
      <w:lvlJc w:val="left"/>
      <w:pPr>
        <w:ind w:left="3825" w:hanging="360"/>
      </w:pPr>
      <w:rPr>
        <w:rFonts w:ascii="Symbol" w:hAnsi="Symbol" w:hint="default"/>
      </w:rPr>
    </w:lvl>
    <w:lvl w:ilvl="4" w:tplc="1C090003" w:tentative="1">
      <w:start w:val="1"/>
      <w:numFmt w:val="bullet"/>
      <w:lvlText w:val="o"/>
      <w:lvlJc w:val="left"/>
      <w:pPr>
        <w:ind w:left="4545" w:hanging="360"/>
      </w:pPr>
      <w:rPr>
        <w:rFonts w:ascii="Courier New" w:hAnsi="Courier New" w:cs="Courier New" w:hint="default"/>
      </w:rPr>
    </w:lvl>
    <w:lvl w:ilvl="5" w:tplc="1C090005" w:tentative="1">
      <w:start w:val="1"/>
      <w:numFmt w:val="bullet"/>
      <w:lvlText w:val=""/>
      <w:lvlJc w:val="left"/>
      <w:pPr>
        <w:ind w:left="5265" w:hanging="360"/>
      </w:pPr>
      <w:rPr>
        <w:rFonts w:ascii="Wingdings" w:hAnsi="Wingdings" w:hint="default"/>
      </w:rPr>
    </w:lvl>
    <w:lvl w:ilvl="6" w:tplc="1C090001" w:tentative="1">
      <w:start w:val="1"/>
      <w:numFmt w:val="bullet"/>
      <w:lvlText w:val=""/>
      <w:lvlJc w:val="left"/>
      <w:pPr>
        <w:ind w:left="5985" w:hanging="360"/>
      </w:pPr>
      <w:rPr>
        <w:rFonts w:ascii="Symbol" w:hAnsi="Symbol" w:hint="default"/>
      </w:rPr>
    </w:lvl>
    <w:lvl w:ilvl="7" w:tplc="1C090003" w:tentative="1">
      <w:start w:val="1"/>
      <w:numFmt w:val="bullet"/>
      <w:lvlText w:val="o"/>
      <w:lvlJc w:val="left"/>
      <w:pPr>
        <w:ind w:left="6705" w:hanging="360"/>
      </w:pPr>
      <w:rPr>
        <w:rFonts w:ascii="Courier New" w:hAnsi="Courier New" w:cs="Courier New" w:hint="default"/>
      </w:rPr>
    </w:lvl>
    <w:lvl w:ilvl="8" w:tplc="1C090005" w:tentative="1">
      <w:start w:val="1"/>
      <w:numFmt w:val="bullet"/>
      <w:lvlText w:val=""/>
      <w:lvlJc w:val="left"/>
      <w:pPr>
        <w:ind w:left="7425" w:hanging="360"/>
      </w:pPr>
      <w:rPr>
        <w:rFonts w:ascii="Wingdings" w:hAnsi="Wingdings" w:hint="default"/>
      </w:rPr>
    </w:lvl>
  </w:abstractNum>
  <w:abstractNum w:abstractNumId="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6"/>
  </w:num>
  <w:num w:numId="7" w16cid:durableId="733353706">
    <w:abstractNumId w:val="0"/>
  </w:num>
  <w:num w:numId="8" w16cid:durableId="1979189320">
    <w:abstractNumId w:val="15"/>
  </w:num>
  <w:num w:numId="9" w16cid:durableId="498424033">
    <w:abstractNumId w:val="8"/>
  </w:num>
  <w:num w:numId="10" w16cid:durableId="1867668792">
    <w:abstractNumId w:val="10"/>
  </w:num>
  <w:num w:numId="11" w16cid:durableId="1727996007">
    <w:abstractNumId w:val="9"/>
  </w:num>
  <w:num w:numId="12" w16cid:durableId="48725920">
    <w:abstractNumId w:val="13"/>
  </w:num>
  <w:num w:numId="13" w16cid:durableId="1698458774">
    <w:abstractNumId w:val="14"/>
  </w:num>
  <w:num w:numId="14" w16cid:durableId="1250038674">
    <w:abstractNumId w:val="2"/>
  </w:num>
  <w:num w:numId="15" w16cid:durableId="1815026185">
    <w:abstractNumId w:val="17"/>
  </w:num>
  <w:num w:numId="16" w16cid:durableId="76636166">
    <w:abstractNumId w:val="12"/>
  </w:num>
  <w:num w:numId="17" w16cid:durableId="923145681">
    <w:abstractNumId w:val="7"/>
  </w:num>
  <w:num w:numId="18" w16cid:durableId="835650352">
    <w:abstractNumId w:val="3"/>
  </w:num>
  <w:num w:numId="19" w16cid:durableId="6390015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65B8C"/>
    <w:rsid w:val="00173BE4"/>
    <w:rsid w:val="00175644"/>
    <w:rsid w:val="001829A7"/>
    <w:rsid w:val="00194D57"/>
    <w:rsid w:val="0019750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3763"/>
    <w:rsid w:val="002250ED"/>
    <w:rsid w:val="002319CA"/>
    <w:rsid w:val="002341C9"/>
    <w:rsid w:val="00241EF4"/>
    <w:rsid w:val="00250975"/>
    <w:rsid w:val="00253B8A"/>
    <w:rsid w:val="002632AA"/>
    <w:rsid w:val="00267F52"/>
    <w:rsid w:val="00270763"/>
    <w:rsid w:val="0027500D"/>
    <w:rsid w:val="002763F5"/>
    <w:rsid w:val="00276C45"/>
    <w:rsid w:val="0027700C"/>
    <w:rsid w:val="00280506"/>
    <w:rsid w:val="002855B7"/>
    <w:rsid w:val="00293710"/>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4047"/>
    <w:rsid w:val="00357D69"/>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1B2B"/>
    <w:rsid w:val="004251A4"/>
    <w:rsid w:val="004362FC"/>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16AB7"/>
    <w:rsid w:val="00522B04"/>
    <w:rsid w:val="00530FDD"/>
    <w:rsid w:val="00534A84"/>
    <w:rsid w:val="005358BE"/>
    <w:rsid w:val="00537372"/>
    <w:rsid w:val="00546E27"/>
    <w:rsid w:val="00550760"/>
    <w:rsid w:val="0055556C"/>
    <w:rsid w:val="00556D77"/>
    <w:rsid w:val="00557071"/>
    <w:rsid w:val="00560EDB"/>
    <w:rsid w:val="00563AC1"/>
    <w:rsid w:val="005765A0"/>
    <w:rsid w:val="00586532"/>
    <w:rsid w:val="005908DD"/>
    <w:rsid w:val="0059543E"/>
    <w:rsid w:val="00596B3A"/>
    <w:rsid w:val="005A39B7"/>
    <w:rsid w:val="005A62CE"/>
    <w:rsid w:val="005A63F7"/>
    <w:rsid w:val="005B168F"/>
    <w:rsid w:val="005B5A73"/>
    <w:rsid w:val="005B62D1"/>
    <w:rsid w:val="005C2E51"/>
    <w:rsid w:val="005C4E13"/>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30A7"/>
    <w:rsid w:val="00686AD4"/>
    <w:rsid w:val="00687F77"/>
    <w:rsid w:val="00692B80"/>
    <w:rsid w:val="006A1569"/>
    <w:rsid w:val="006A443E"/>
    <w:rsid w:val="006A55C5"/>
    <w:rsid w:val="006A73A5"/>
    <w:rsid w:val="006B0DF7"/>
    <w:rsid w:val="006B3FA2"/>
    <w:rsid w:val="006B57DF"/>
    <w:rsid w:val="006C01E5"/>
    <w:rsid w:val="006C2FB7"/>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B52"/>
    <w:rsid w:val="00713E63"/>
    <w:rsid w:val="00730262"/>
    <w:rsid w:val="00732A3F"/>
    <w:rsid w:val="00732BC4"/>
    <w:rsid w:val="00733FE1"/>
    <w:rsid w:val="00761BE3"/>
    <w:rsid w:val="007644B6"/>
    <w:rsid w:val="007659B3"/>
    <w:rsid w:val="00766FB1"/>
    <w:rsid w:val="00766FE5"/>
    <w:rsid w:val="007757F4"/>
    <w:rsid w:val="00775ED0"/>
    <w:rsid w:val="00777CB0"/>
    <w:rsid w:val="007803A2"/>
    <w:rsid w:val="00780914"/>
    <w:rsid w:val="00784A54"/>
    <w:rsid w:val="00785295"/>
    <w:rsid w:val="00787756"/>
    <w:rsid w:val="00791C9C"/>
    <w:rsid w:val="00794BDB"/>
    <w:rsid w:val="0079769C"/>
    <w:rsid w:val="007A5ED0"/>
    <w:rsid w:val="007A6DC8"/>
    <w:rsid w:val="007A6F13"/>
    <w:rsid w:val="007B57E6"/>
    <w:rsid w:val="007C0A56"/>
    <w:rsid w:val="007D07E5"/>
    <w:rsid w:val="007D0EE9"/>
    <w:rsid w:val="007D4E0A"/>
    <w:rsid w:val="007D5975"/>
    <w:rsid w:val="007E0CE5"/>
    <w:rsid w:val="007E7D29"/>
    <w:rsid w:val="007F0910"/>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563DB"/>
    <w:rsid w:val="00860294"/>
    <w:rsid w:val="00860C12"/>
    <w:rsid w:val="00861AE9"/>
    <w:rsid w:val="00861BE0"/>
    <w:rsid w:val="00871013"/>
    <w:rsid w:val="008723E9"/>
    <w:rsid w:val="00874A63"/>
    <w:rsid w:val="0088072F"/>
    <w:rsid w:val="00880865"/>
    <w:rsid w:val="0088295E"/>
    <w:rsid w:val="00886564"/>
    <w:rsid w:val="00893563"/>
    <w:rsid w:val="0089392A"/>
    <w:rsid w:val="00894E42"/>
    <w:rsid w:val="008951A9"/>
    <w:rsid w:val="0089757B"/>
    <w:rsid w:val="008A3FC8"/>
    <w:rsid w:val="008A66CD"/>
    <w:rsid w:val="008B2657"/>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41654"/>
    <w:rsid w:val="00942710"/>
    <w:rsid w:val="00944D59"/>
    <w:rsid w:val="00947F95"/>
    <w:rsid w:val="0095525E"/>
    <w:rsid w:val="00960BB3"/>
    <w:rsid w:val="00962046"/>
    <w:rsid w:val="00965504"/>
    <w:rsid w:val="009677DD"/>
    <w:rsid w:val="00970379"/>
    <w:rsid w:val="00977B70"/>
    <w:rsid w:val="009801BA"/>
    <w:rsid w:val="00990864"/>
    <w:rsid w:val="009A158B"/>
    <w:rsid w:val="009A77EC"/>
    <w:rsid w:val="009C21C8"/>
    <w:rsid w:val="009F25ED"/>
    <w:rsid w:val="009F3555"/>
    <w:rsid w:val="00A05C1D"/>
    <w:rsid w:val="00A111DA"/>
    <w:rsid w:val="00A1696D"/>
    <w:rsid w:val="00A22EF4"/>
    <w:rsid w:val="00A256F9"/>
    <w:rsid w:val="00A340AB"/>
    <w:rsid w:val="00A346F0"/>
    <w:rsid w:val="00A36904"/>
    <w:rsid w:val="00A4460B"/>
    <w:rsid w:val="00A473FA"/>
    <w:rsid w:val="00A532EE"/>
    <w:rsid w:val="00A5530D"/>
    <w:rsid w:val="00A651E0"/>
    <w:rsid w:val="00A6602E"/>
    <w:rsid w:val="00A67C16"/>
    <w:rsid w:val="00A72491"/>
    <w:rsid w:val="00A72A16"/>
    <w:rsid w:val="00A7644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243B"/>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23E7"/>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787A"/>
    <w:rsid w:val="00CE00CF"/>
    <w:rsid w:val="00CE5EEE"/>
    <w:rsid w:val="00CF781D"/>
    <w:rsid w:val="00D02E71"/>
    <w:rsid w:val="00D04B3C"/>
    <w:rsid w:val="00D1512B"/>
    <w:rsid w:val="00D21895"/>
    <w:rsid w:val="00D2565A"/>
    <w:rsid w:val="00D32E5C"/>
    <w:rsid w:val="00D3359A"/>
    <w:rsid w:val="00D3660F"/>
    <w:rsid w:val="00D415A5"/>
    <w:rsid w:val="00D45AEE"/>
    <w:rsid w:val="00D479A6"/>
    <w:rsid w:val="00D5588B"/>
    <w:rsid w:val="00D60523"/>
    <w:rsid w:val="00D71719"/>
    <w:rsid w:val="00D73F08"/>
    <w:rsid w:val="00D754CB"/>
    <w:rsid w:val="00D817F7"/>
    <w:rsid w:val="00D84B30"/>
    <w:rsid w:val="00D86CD2"/>
    <w:rsid w:val="00D93DD9"/>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6D9A"/>
    <w:rsid w:val="00E35EB0"/>
    <w:rsid w:val="00E3774F"/>
    <w:rsid w:val="00E41462"/>
    <w:rsid w:val="00E500CF"/>
    <w:rsid w:val="00E534E2"/>
    <w:rsid w:val="00E701E5"/>
    <w:rsid w:val="00E71288"/>
    <w:rsid w:val="00E71A93"/>
    <w:rsid w:val="00E74D52"/>
    <w:rsid w:val="00E815BC"/>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57A1"/>
    <w:rsid w:val="00EF67B3"/>
    <w:rsid w:val="00EF6D03"/>
    <w:rsid w:val="00EF748F"/>
    <w:rsid w:val="00EF780B"/>
    <w:rsid w:val="00F04C7B"/>
    <w:rsid w:val="00F0521B"/>
    <w:rsid w:val="00F1574B"/>
    <w:rsid w:val="00F157CF"/>
    <w:rsid w:val="00F16AC6"/>
    <w:rsid w:val="00F22D6B"/>
    <w:rsid w:val="00F300A7"/>
    <w:rsid w:val="00F315DB"/>
    <w:rsid w:val="00F316E0"/>
    <w:rsid w:val="00F3247D"/>
    <w:rsid w:val="00F337F6"/>
    <w:rsid w:val="00F367D0"/>
    <w:rsid w:val="00F43E37"/>
    <w:rsid w:val="00F45833"/>
    <w:rsid w:val="00F46389"/>
    <w:rsid w:val="00F47538"/>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F4638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4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011678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1805</Words>
  <Characters>10291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Ramokolo</cp:lastModifiedBy>
  <cp:revision>2</cp:revision>
  <cp:lastPrinted>2023-01-25T15:41:00Z</cp:lastPrinted>
  <dcterms:created xsi:type="dcterms:W3CDTF">2025-11-24T12:28:00Z</dcterms:created>
  <dcterms:modified xsi:type="dcterms:W3CDTF">2025-11-24T12:28:00Z</dcterms:modified>
</cp:coreProperties>
</file>