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93" w:rsidRDefault="00A46D93" w:rsidP="000509A2">
      <w:pPr>
        <w:spacing w:after="0"/>
      </w:pPr>
      <w:bookmarkStart w:id="0" w:name="_GoBack"/>
      <w:bookmarkEnd w:id="0"/>
    </w:p>
    <w:p w:rsidR="0062232F" w:rsidRDefault="003D1C87" w:rsidP="000509A2">
      <w:pPr>
        <w:spacing w:after="0"/>
        <w:jc w:val="center"/>
      </w:pPr>
      <w:r w:rsidRPr="003D1C87">
        <w:rPr>
          <w:noProof/>
          <w:lang w:val="en-ZA" w:eastAsia="en-ZA"/>
        </w:rPr>
        <w:drawing>
          <wp:inline distT="0" distB="0" distL="0" distR="0" wp14:anchorId="421E97EC" wp14:editId="2AB71B31">
            <wp:extent cx="104775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6D93">
        <w:t xml:space="preserve">              </w:t>
      </w:r>
    </w:p>
    <w:p w:rsidR="0062232F" w:rsidRPr="000509A2" w:rsidRDefault="0062232F" w:rsidP="00A46D93">
      <w:pPr>
        <w:spacing w:after="0"/>
        <w:jc w:val="center"/>
        <w:rPr>
          <w:b/>
          <w:sz w:val="28"/>
          <w:szCs w:val="28"/>
        </w:rPr>
      </w:pPr>
      <w:r w:rsidRPr="000509A2">
        <w:rPr>
          <w:b/>
          <w:sz w:val="28"/>
          <w:szCs w:val="28"/>
        </w:rPr>
        <w:t>MUSINA LOCAL MUNICIPALITY CALL FOR PROPOSAL</w:t>
      </w:r>
    </w:p>
    <w:p w:rsidR="0062232F" w:rsidRPr="0062232F" w:rsidRDefault="0062232F" w:rsidP="00A46D93">
      <w:pPr>
        <w:spacing w:after="0"/>
        <w:jc w:val="center"/>
        <w:rPr>
          <w:sz w:val="24"/>
          <w:szCs w:val="24"/>
        </w:rPr>
      </w:pPr>
    </w:p>
    <w:p w:rsidR="0062232F" w:rsidRDefault="0062232F" w:rsidP="000509A2">
      <w:pPr>
        <w:spacing w:after="0"/>
        <w:ind w:left="720"/>
        <w:jc w:val="both"/>
        <w:rPr>
          <w:sz w:val="24"/>
          <w:szCs w:val="24"/>
        </w:rPr>
      </w:pPr>
      <w:r w:rsidRPr="0062232F">
        <w:rPr>
          <w:sz w:val="24"/>
          <w:szCs w:val="24"/>
        </w:rPr>
        <w:t>Musina Local Municipality hereby invites Developers /property owners to submit proposals to host a Cross-border bus/taxi holding facility for a period of three years non-renewable.</w:t>
      </w:r>
    </w:p>
    <w:p w:rsidR="0062232F" w:rsidRDefault="0062232F" w:rsidP="0062232F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facility must be able to meet the following criteria: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5"/>
        <w:gridCol w:w="4345"/>
      </w:tblGrid>
      <w:tr w:rsidR="0062232F" w:rsidTr="0062232F"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size 5 hectares in extent</w:t>
            </w:r>
          </w:p>
        </w:tc>
      </w:tr>
      <w:tr w:rsidR="0062232F" w:rsidTr="0062232F"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Distance </w:t>
            </w:r>
          </w:p>
        </w:tc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greater than 10km from the Central Business District</w:t>
            </w:r>
          </w:p>
        </w:tc>
      </w:tr>
      <w:tr w:rsidR="0062232F" w:rsidTr="0062232F"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 </w:t>
            </w:r>
          </w:p>
        </w:tc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Accessible through paved road from the N1 including inside the facility where buses </w:t>
            </w:r>
            <w:r w:rsidR="0090026D">
              <w:rPr>
                <w:sz w:val="24"/>
                <w:szCs w:val="24"/>
              </w:rPr>
              <w:t>and taxis will operate. Waiting area for commuters should have shelter for protection of commuters.</w:t>
            </w:r>
          </w:p>
        </w:tc>
      </w:tr>
      <w:tr w:rsidR="0062232F" w:rsidTr="0062232F"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Shops and ablution facility</w:t>
            </w:r>
          </w:p>
        </w:tc>
        <w:tc>
          <w:tcPr>
            <w:tcW w:w="4675" w:type="dxa"/>
          </w:tcPr>
          <w:p w:rsidR="0062232F" w:rsidRDefault="0090026D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Existing business with separate toilets for males, females and accommodate people living with disability. Side layout showing entrance and exit including parking bays with numbering. </w:t>
            </w:r>
          </w:p>
        </w:tc>
      </w:tr>
      <w:tr w:rsidR="0062232F" w:rsidTr="0062232F">
        <w:tc>
          <w:tcPr>
            <w:tcW w:w="4675" w:type="dxa"/>
          </w:tcPr>
          <w:p w:rsidR="0062232F" w:rsidRDefault="0062232F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and Security</w:t>
            </w:r>
          </w:p>
        </w:tc>
        <w:tc>
          <w:tcPr>
            <w:tcW w:w="4675" w:type="dxa"/>
          </w:tcPr>
          <w:p w:rsidR="0062232F" w:rsidRDefault="0090026D" w:rsidP="006223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hour </w:t>
            </w:r>
            <w:r w:rsidR="000509A2">
              <w:rPr>
                <w:sz w:val="24"/>
                <w:szCs w:val="24"/>
              </w:rPr>
              <w:t>security,</w:t>
            </w:r>
            <w:r>
              <w:rPr>
                <w:sz w:val="24"/>
                <w:szCs w:val="24"/>
              </w:rPr>
              <w:t xml:space="preserve"> lighting and surveillance for commuters.</w:t>
            </w:r>
          </w:p>
        </w:tc>
      </w:tr>
    </w:tbl>
    <w:p w:rsidR="0062232F" w:rsidRDefault="0062232F" w:rsidP="0062232F">
      <w:pPr>
        <w:spacing w:after="0"/>
        <w:ind w:left="720"/>
        <w:jc w:val="both"/>
        <w:rPr>
          <w:sz w:val="24"/>
          <w:szCs w:val="24"/>
        </w:rPr>
      </w:pPr>
      <w:r w:rsidRPr="0062232F">
        <w:rPr>
          <w:sz w:val="24"/>
          <w:szCs w:val="24"/>
        </w:rPr>
        <w:t xml:space="preserve"> </w:t>
      </w:r>
    </w:p>
    <w:p w:rsidR="0090026D" w:rsidRDefault="0090026D" w:rsidP="0062232F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Proposal documents containing all company </w:t>
      </w:r>
      <w:r w:rsidR="000509A2">
        <w:rPr>
          <w:sz w:val="24"/>
          <w:szCs w:val="24"/>
        </w:rPr>
        <w:t>registration, tax</w:t>
      </w:r>
      <w:r>
        <w:rPr>
          <w:sz w:val="24"/>
          <w:szCs w:val="24"/>
        </w:rPr>
        <w:t xml:space="preserve"> </w:t>
      </w:r>
      <w:r w:rsidR="000509A2">
        <w:rPr>
          <w:sz w:val="24"/>
          <w:szCs w:val="24"/>
        </w:rPr>
        <w:t>clearance, water</w:t>
      </w:r>
      <w:r>
        <w:rPr>
          <w:sz w:val="24"/>
          <w:szCs w:val="24"/>
        </w:rPr>
        <w:t xml:space="preserve"> and lights account, and site layout should be </w:t>
      </w:r>
      <w:r w:rsidR="000509A2">
        <w:rPr>
          <w:sz w:val="24"/>
          <w:szCs w:val="24"/>
        </w:rPr>
        <w:t>submitted, on</w:t>
      </w:r>
      <w:r>
        <w:rPr>
          <w:sz w:val="24"/>
          <w:szCs w:val="24"/>
        </w:rPr>
        <w:t xml:space="preserve"> or before closing </w:t>
      </w:r>
      <w:r w:rsidR="000509A2">
        <w:rPr>
          <w:sz w:val="24"/>
          <w:szCs w:val="24"/>
        </w:rPr>
        <w:t>date, to</w:t>
      </w:r>
      <w:r>
        <w:rPr>
          <w:sz w:val="24"/>
          <w:szCs w:val="24"/>
        </w:rPr>
        <w:t xml:space="preserve"> the </w:t>
      </w:r>
      <w:r w:rsidR="000509A2">
        <w:rPr>
          <w:sz w:val="24"/>
          <w:szCs w:val="24"/>
        </w:rPr>
        <w:t>Municipal</w:t>
      </w:r>
      <w:r>
        <w:rPr>
          <w:sz w:val="24"/>
          <w:szCs w:val="24"/>
        </w:rPr>
        <w:t xml:space="preserve"> offices Irwin Avenue Musina.</w:t>
      </w:r>
    </w:p>
    <w:p w:rsidR="0090026D" w:rsidRDefault="0090026D" w:rsidP="0062232F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also </w:t>
      </w:r>
      <w:r w:rsidR="0038171F">
        <w:rPr>
          <w:sz w:val="24"/>
          <w:szCs w:val="24"/>
        </w:rPr>
        <w:t>reserves the right to negotiate further Development conditions and requirements with the successful developer or property owner.</w:t>
      </w:r>
    </w:p>
    <w:p w:rsidR="0038171F" w:rsidRDefault="0038171F" w:rsidP="0062232F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developers will be required to attend the compulsory briefing session and </w:t>
      </w:r>
      <w:r w:rsidR="000509A2">
        <w:rPr>
          <w:sz w:val="24"/>
          <w:szCs w:val="24"/>
        </w:rPr>
        <w:t>inspection,</w:t>
      </w:r>
      <w:r>
        <w:rPr>
          <w:sz w:val="24"/>
          <w:szCs w:val="24"/>
        </w:rPr>
        <w:t xml:space="preserve"> failure will be disqualified. No </w:t>
      </w:r>
      <w:r w:rsidR="000509A2">
        <w:rPr>
          <w:sz w:val="24"/>
          <w:szCs w:val="24"/>
        </w:rPr>
        <w:t>late, faxed</w:t>
      </w:r>
      <w:r>
        <w:rPr>
          <w:sz w:val="24"/>
          <w:szCs w:val="24"/>
        </w:rPr>
        <w:t xml:space="preserve"> or telephonic proposal will be accepted. All proposals will remain valid for 90 days.</w:t>
      </w:r>
    </w:p>
    <w:p w:rsidR="0038171F" w:rsidRDefault="0038171F" w:rsidP="0062232F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complete proposal documents must be deposited in the Tender box at the reception of the Civic </w:t>
      </w:r>
      <w:r w:rsidR="000509A2">
        <w:rPr>
          <w:sz w:val="24"/>
          <w:szCs w:val="24"/>
        </w:rPr>
        <w:t>Centre,</w:t>
      </w:r>
      <w:r>
        <w:rPr>
          <w:sz w:val="24"/>
          <w:szCs w:val="24"/>
        </w:rPr>
        <w:t xml:space="preserve"> 21 Irwin </w:t>
      </w:r>
      <w:r w:rsidR="000509A2">
        <w:rPr>
          <w:sz w:val="24"/>
          <w:szCs w:val="24"/>
        </w:rPr>
        <w:t>Street,</w:t>
      </w:r>
      <w:r>
        <w:rPr>
          <w:sz w:val="24"/>
          <w:szCs w:val="24"/>
        </w:rPr>
        <w:t xml:space="preserve"> not later than date and time.</w:t>
      </w:r>
    </w:p>
    <w:p w:rsidR="0038171F" w:rsidRDefault="0038171F" w:rsidP="0062232F">
      <w:pPr>
        <w:spacing w:after="0"/>
        <w:ind w:left="720"/>
        <w:jc w:val="both"/>
        <w:rPr>
          <w:sz w:val="24"/>
          <w:szCs w:val="24"/>
        </w:rPr>
      </w:pPr>
    </w:p>
    <w:p w:rsidR="0038171F" w:rsidRDefault="0038171F" w:rsidP="0062232F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 closing date for submission is on the xxxxxxxx</w:t>
      </w:r>
    </w:p>
    <w:p w:rsidR="0038171F" w:rsidRPr="000509A2" w:rsidRDefault="0038171F" w:rsidP="0062232F">
      <w:pPr>
        <w:spacing w:after="0"/>
        <w:ind w:left="720"/>
        <w:jc w:val="both"/>
      </w:pPr>
      <w:r w:rsidRPr="000509A2">
        <w:t>Civic Centre</w:t>
      </w:r>
    </w:p>
    <w:p w:rsidR="0038171F" w:rsidRDefault="0038171F" w:rsidP="0062232F">
      <w:pPr>
        <w:spacing w:after="0"/>
        <w:ind w:left="720"/>
        <w:jc w:val="both"/>
        <w:rPr>
          <w:sz w:val="24"/>
          <w:szCs w:val="24"/>
        </w:rPr>
      </w:pPr>
      <w:r w:rsidRPr="000509A2">
        <w:t xml:space="preserve">Irwin </w:t>
      </w:r>
      <w:r w:rsidR="000509A2" w:rsidRPr="000509A2">
        <w:t>Street</w:t>
      </w:r>
      <w:r w:rsidRPr="000509A2">
        <w:t xml:space="preserve">                                                                                     </w:t>
      </w:r>
      <w:r w:rsidR="000509A2">
        <w:rPr>
          <w:sz w:val="24"/>
          <w:szCs w:val="24"/>
        </w:rPr>
        <w:t>NT TSHIWANAMMBI</w:t>
      </w:r>
    </w:p>
    <w:p w:rsidR="0038171F" w:rsidRDefault="0038171F" w:rsidP="0038171F">
      <w:pPr>
        <w:spacing w:after="0"/>
        <w:jc w:val="both"/>
        <w:rPr>
          <w:sz w:val="24"/>
          <w:szCs w:val="24"/>
        </w:rPr>
      </w:pPr>
      <w:r w:rsidRPr="000509A2">
        <w:t xml:space="preserve">              Musina 0900</w:t>
      </w:r>
      <w:r w:rsidR="000509A2" w:rsidRPr="000509A2">
        <w:t xml:space="preserve">                                                                                   </w:t>
      </w:r>
      <w:r w:rsidR="000509A2">
        <w:rPr>
          <w:sz w:val="24"/>
          <w:szCs w:val="24"/>
        </w:rPr>
        <w:t>MUNICIPAL MANAGER</w:t>
      </w:r>
    </w:p>
    <w:p w:rsidR="0038171F" w:rsidRPr="000509A2" w:rsidRDefault="0038171F" w:rsidP="0038171F">
      <w:pPr>
        <w:spacing w:after="0"/>
        <w:jc w:val="both"/>
      </w:pPr>
      <w:r w:rsidRPr="000509A2">
        <w:t xml:space="preserve">              Notice number xxxxxxx</w:t>
      </w:r>
    </w:p>
    <w:p w:rsidR="0038171F" w:rsidRPr="0062232F" w:rsidRDefault="0038171F" w:rsidP="003817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38171F" w:rsidRPr="00622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738B6"/>
    <w:multiLevelType w:val="hybridMultilevel"/>
    <w:tmpl w:val="124E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EE"/>
    <w:rsid w:val="000509A2"/>
    <w:rsid w:val="00076197"/>
    <w:rsid w:val="000A1D2F"/>
    <w:rsid w:val="000A4D97"/>
    <w:rsid w:val="00204086"/>
    <w:rsid w:val="0031625F"/>
    <w:rsid w:val="00334967"/>
    <w:rsid w:val="0038171F"/>
    <w:rsid w:val="003D1C87"/>
    <w:rsid w:val="004447D8"/>
    <w:rsid w:val="0050776A"/>
    <w:rsid w:val="005627A8"/>
    <w:rsid w:val="0062232F"/>
    <w:rsid w:val="00700666"/>
    <w:rsid w:val="007D7FEE"/>
    <w:rsid w:val="0090026D"/>
    <w:rsid w:val="00922FE8"/>
    <w:rsid w:val="0092535D"/>
    <w:rsid w:val="009831F8"/>
    <w:rsid w:val="009F739C"/>
    <w:rsid w:val="00A46D93"/>
    <w:rsid w:val="00AD0656"/>
    <w:rsid w:val="00AF2C18"/>
    <w:rsid w:val="00AF6DEE"/>
    <w:rsid w:val="00B16DC7"/>
    <w:rsid w:val="00B304E9"/>
    <w:rsid w:val="00B646C1"/>
    <w:rsid w:val="00B91658"/>
    <w:rsid w:val="00BB1674"/>
    <w:rsid w:val="00D16A56"/>
    <w:rsid w:val="00D63AFD"/>
    <w:rsid w:val="00E42265"/>
    <w:rsid w:val="00E8770F"/>
    <w:rsid w:val="00F1775E"/>
    <w:rsid w:val="00F4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B90752-33D1-4F78-8C66-A9F5EFE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DEE"/>
    <w:pPr>
      <w:ind w:left="720"/>
      <w:contextualSpacing/>
    </w:pPr>
  </w:style>
  <w:style w:type="table" w:styleId="TableGrid">
    <w:name w:val="Table Grid"/>
    <w:basedOn w:val="TableNormal"/>
    <w:uiPriority w:val="59"/>
    <w:rsid w:val="00622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Dzebu</dc:creator>
  <cp:lastModifiedBy>Mary Siziba</cp:lastModifiedBy>
  <cp:revision>2</cp:revision>
  <cp:lastPrinted>2023-07-20T12:45:00Z</cp:lastPrinted>
  <dcterms:created xsi:type="dcterms:W3CDTF">2023-08-01T14:06:00Z</dcterms:created>
  <dcterms:modified xsi:type="dcterms:W3CDTF">2023-08-01T14:06:00Z</dcterms:modified>
</cp:coreProperties>
</file>