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C50AAA4CD19C4FBB82D45D1CCD50CD70"/>
        </w:placeholder>
      </w:sdtPr>
      <w:sdtEndPr/>
      <w:sdtContent>
        <w:sdt>
          <w:sdtPr>
            <w:id w:val="-1462265599"/>
            <w:lock w:val="sdtContentLocked"/>
            <w:placeholder>
              <w:docPart w:val="C50AAA4CD19C4FBB82D45D1CCD50CD70"/>
            </w:placeholder>
            <w15:appearance w15:val="hidden"/>
          </w:sdtPr>
          <w:sdtEndPr/>
          <w:sdtContent>
            <w:p w14:paraId="00C9FCF1" w14:textId="77777777" w:rsidR="00AB0B86" w:rsidRDefault="00AB0B86" w:rsidP="00AB0B86">
              <w:pPr>
                <w:jc w:val="center"/>
              </w:pPr>
            </w:p>
            <w:p w14:paraId="5FF964B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091D84C6" wp14:editId="4C7B681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7D9AB9E4"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54F643" wp14:editId="17783778">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33DA6893" w14:textId="77777777" w:rsidR="00AB0B86" w:rsidRDefault="00AB0B86" w:rsidP="00AB0B86">
              <w:pPr>
                <w:jc w:val="center"/>
              </w:pPr>
            </w:p>
            <w:p w14:paraId="5CEA95E9" w14:textId="77777777" w:rsidR="00AB0B86" w:rsidRDefault="00AB0B86" w:rsidP="00AB0B86">
              <w:pPr>
                <w:jc w:val="center"/>
              </w:pPr>
            </w:p>
            <w:p w14:paraId="2E85E290" w14:textId="77777777" w:rsidR="00AB0B86" w:rsidRDefault="00AB0B86" w:rsidP="00AB0B86">
              <w:pPr>
                <w:jc w:val="center"/>
              </w:pPr>
            </w:p>
            <w:p w14:paraId="61517CC3" w14:textId="77777777" w:rsidR="00AB0B86" w:rsidRDefault="00AB0B86" w:rsidP="00AB0B86">
              <w:pPr>
                <w:jc w:val="center"/>
              </w:pPr>
            </w:p>
            <w:p w14:paraId="0E2C2580" w14:textId="77777777" w:rsidR="00AB0B86" w:rsidRDefault="00AB0B86" w:rsidP="00AB0B86">
              <w:pPr>
                <w:jc w:val="center"/>
              </w:pPr>
            </w:p>
            <w:p w14:paraId="4EA75F1D" w14:textId="77777777" w:rsidR="00AB0B86" w:rsidRDefault="00AB0B86" w:rsidP="00AB0B86">
              <w:pPr>
                <w:jc w:val="center"/>
              </w:pPr>
            </w:p>
            <w:p w14:paraId="05F8BD8C" w14:textId="77777777" w:rsidR="00AB0B86" w:rsidRDefault="00AB0B86" w:rsidP="00AB0B86">
              <w:pPr>
                <w:jc w:val="center"/>
              </w:pPr>
            </w:p>
            <w:p w14:paraId="328C4774" w14:textId="77777777" w:rsidR="00F70A16" w:rsidRDefault="00591548" w:rsidP="00AB0B86">
              <w:pPr>
                <w:jc w:val="center"/>
              </w:pPr>
            </w:p>
          </w:sdtContent>
        </w:sdt>
      </w:sdtContent>
    </w:sdt>
    <w:p w14:paraId="4A9DEB55" w14:textId="77777777" w:rsidR="00513DED" w:rsidRPr="009C0D1E" w:rsidRDefault="009C0D1E" w:rsidP="003C2E47">
      <w:pP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 xml:space="preserve">: </w:t>
      </w:r>
      <w:r w:rsidR="003C2E47" w:rsidRPr="003C2E47">
        <w:rPr>
          <w:rFonts w:asciiTheme="majorHAnsi" w:hAnsiTheme="majorHAnsi"/>
          <w:b/>
          <w:color w:val="FF0000"/>
          <w:sz w:val="40"/>
          <w:szCs w:val="40"/>
        </w:rPr>
        <w:t>RFB 2702-2022- PROCUREMENT, INSTALLATION, CONFIGURATION, SUPPORT AND MAINTENANCE OF LOCAL AREA NETWORK (LAN) EQUIPMENT I.E CISCO SWITCHES, WIRELESS ACCESS CONTROLLER, WIRELESS AP AND NETWORK MODULES FOR EASTERN CAPE PROVINCIAL TREASURY WITH A FIVE (5) YEAR VENDOR WARRANTY AND NEXT BUSINESS DAY ON-SITE REPLACEMENT/REPAIR</w:t>
      </w:r>
    </w:p>
    <w:p w14:paraId="2759EC94" w14:textId="77777777" w:rsidR="003C2E47" w:rsidRDefault="003C2E47" w:rsidP="009C0D1E">
      <w:pPr>
        <w:jc w:val="center"/>
        <w:rPr>
          <w:rFonts w:asciiTheme="majorHAnsi" w:hAnsiTheme="majorHAnsi"/>
          <w:b/>
          <w:color w:val="0E1B8D"/>
          <w:sz w:val="36"/>
          <w:szCs w:val="36"/>
        </w:rPr>
      </w:pPr>
    </w:p>
    <w:p w14:paraId="3FD5B54B" w14:textId="77777777" w:rsidR="009C0D1E" w:rsidRPr="009C0D1E" w:rsidRDefault="009C0D1E" w:rsidP="009C0D1E">
      <w:pPr>
        <w:jc w:val="center"/>
        <w:rPr>
          <w:rFonts w:asciiTheme="majorHAnsi" w:hAnsiTheme="majorHAnsi"/>
          <w:b/>
          <w:color w:val="0E1B8D"/>
          <w:sz w:val="36"/>
          <w:szCs w:val="36"/>
        </w:rPr>
      </w:pPr>
      <w:r w:rsidRPr="009C0D1E">
        <w:rPr>
          <w:rFonts w:asciiTheme="majorHAnsi" w:hAnsiTheme="majorHAnsi"/>
          <w:b/>
          <w:color w:val="0E1B8D"/>
          <w:sz w:val="36"/>
          <w:szCs w:val="36"/>
        </w:rPr>
        <w:t>TECHNICAL</w:t>
      </w:r>
      <w:r w:rsidR="008600CB">
        <w:rPr>
          <w:rFonts w:asciiTheme="majorHAnsi" w:hAnsiTheme="majorHAnsi"/>
          <w:b/>
          <w:color w:val="0E1B8D"/>
          <w:sz w:val="36"/>
          <w:szCs w:val="36"/>
        </w:rPr>
        <w:t>,</w:t>
      </w:r>
      <w:r w:rsidRPr="009C0D1E">
        <w:rPr>
          <w:rFonts w:asciiTheme="majorHAnsi" w:hAnsiTheme="majorHAnsi"/>
          <w:b/>
          <w:color w:val="0E1B8D"/>
          <w:sz w:val="36"/>
          <w:szCs w:val="36"/>
        </w:rPr>
        <w:t xml:space="preserve"> PRICING </w:t>
      </w:r>
      <w:r w:rsidR="008600CB">
        <w:rPr>
          <w:rFonts w:asciiTheme="majorHAnsi" w:hAnsiTheme="majorHAnsi"/>
          <w:b/>
          <w:color w:val="0E1B8D"/>
          <w:sz w:val="36"/>
          <w:szCs w:val="36"/>
        </w:rPr>
        <w:t xml:space="preserve">AND PREFERENCE POINTS </w:t>
      </w:r>
      <w:r w:rsidRPr="009C0D1E">
        <w:rPr>
          <w:rFonts w:asciiTheme="majorHAnsi" w:hAnsiTheme="majorHAnsi"/>
          <w:b/>
          <w:color w:val="0E1B8D"/>
          <w:sz w:val="36"/>
          <w:szCs w:val="36"/>
        </w:rPr>
        <w:t>REQUIREMENTS</w:t>
      </w:r>
    </w:p>
    <w:p w14:paraId="0498DBB0" w14:textId="77777777" w:rsidR="009C0D1E" w:rsidRDefault="009C0D1E">
      <w:pPr>
        <w:jc w:val="left"/>
      </w:pPr>
    </w:p>
    <w:p w14:paraId="77308F74" w14:textId="77777777" w:rsidR="00AB0B86" w:rsidRDefault="00AB0B86">
      <w:pPr>
        <w:jc w:val="left"/>
        <w:rPr>
          <w:b/>
          <w:color w:val="000099"/>
          <w:sz w:val="24"/>
        </w:rPr>
      </w:pPr>
    </w:p>
    <w:p w14:paraId="1CFC4EE7" w14:textId="77777777" w:rsidR="00F70A16" w:rsidRDefault="00F70A16">
      <w:pPr>
        <w:jc w:val="left"/>
      </w:pPr>
      <w:r>
        <w:br w:type="page"/>
      </w:r>
    </w:p>
    <w:p w14:paraId="166BADD7" w14:textId="77777777" w:rsidR="00A44D99" w:rsidRPr="00A60DAF" w:rsidRDefault="00A44D99" w:rsidP="00C2646C">
      <w:pPr>
        <w:pStyle w:val="Title"/>
      </w:pPr>
      <w:r w:rsidRPr="00A60DAF">
        <w:lastRenderedPageBreak/>
        <w:t>Contents</w:t>
      </w:r>
    </w:p>
    <w:p w14:paraId="3BF8D43E" w14:textId="77777777" w:rsidR="00E234EA" w:rsidRDefault="00A44D99">
      <w:pPr>
        <w:pStyle w:val="TOC1"/>
        <w:rPr>
          <w:rFonts w:asciiTheme="minorHAnsi" w:eastAsiaTheme="minorEastAsia" w:hAnsiTheme="minorHAnsi" w:cstheme="minorBidi"/>
          <w:b w:val="0"/>
          <w:noProof/>
          <w:lang w:eastAsia="en-ZA"/>
        </w:rPr>
      </w:pPr>
      <w:r w:rsidRPr="00A60DAF">
        <w:fldChar w:fldCharType="begin"/>
      </w:r>
      <w:r w:rsidRPr="00A60DAF">
        <w:instrText xml:space="preserve"> TOC \o "2-2" \h \z \t "Heading 1,1,Heading 3,3,Annex H1,1" </w:instrText>
      </w:r>
      <w:r w:rsidRPr="00A60DAF">
        <w:fldChar w:fldCharType="separate"/>
      </w:r>
      <w:hyperlink w:anchor="_Toc128054044" w:history="1">
        <w:r w:rsidR="00E234EA" w:rsidRPr="00F73FBD">
          <w:rPr>
            <w:rStyle w:val="Hyperlink"/>
            <w:noProof/>
          </w:rPr>
          <w:t>1.</w:t>
        </w:r>
        <w:r w:rsidR="00E234EA">
          <w:rPr>
            <w:rFonts w:asciiTheme="minorHAnsi" w:eastAsiaTheme="minorEastAsia" w:hAnsiTheme="minorHAnsi" w:cstheme="minorBidi"/>
            <w:b w:val="0"/>
            <w:noProof/>
            <w:lang w:eastAsia="en-ZA"/>
          </w:rPr>
          <w:tab/>
        </w:r>
        <w:r w:rsidR="00E234EA" w:rsidRPr="00F73FBD">
          <w:rPr>
            <w:rStyle w:val="Hyperlink"/>
            <w:noProof/>
          </w:rPr>
          <w:t>Introduction</w:t>
        </w:r>
        <w:r w:rsidR="00E234EA">
          <w:rPr>
            <w:noProof/>
            <w:webHidden/>
          </w:rPr>
          <w:tab/>
        </w:r>
        <w:r w:rsidR="00E234EA">
          <w:rPr>
            <w:noProof/>
            <w:webHidden/>
          </w:rPr>
          <w:fldChar w:fldCharType="begin"/>
        </w:r>
        <w:r w:rsidR="00E234EA">
          <w:rPr>
            <w:noProof/>
            <w:webHidden/>
          </w:rPr>
          <w:instrText xml:space="preserve"> PAGEREF _Toc128054044 \h </w:instrText>
        </w:r>
        <w:r w:rsidR="00E234EA">
          <w:rPr>
            <w:noProof/>
            <w:webHidden/>
          </w:rPr>
        </w:r>
        <w:r w:rsidR="00E234EA">
          <w:rPr>
            <w:noProof/>
            <w:webHidden/>
          </w:rPr>
          <w:fldChar w:fldCharType="separate"/>
        </w:r>
        <w:r w:rsidR="00E234EA">
          <w:rPr>
            <w:noProof/>
            <w:webHidden/>
          </w:rPr>
          <w:t>4</w:t>
        </w:r>
        <w:r w:rsidR="00E234EA">
          <w:rPr>
            <w:noProof/>
            <w:webHidden/>
          </w:rPr>
          <w:fldChar w:fldCharType="end"/>
        </w:r>
      </w:hyperlink>
    </w:p>
    <w:p w14:paraId="53F31EC5" w14:textId="77777777" w:rsidR="00E234EA" w:rsidRDefault="00591548">
      <w:pPr>
        <w:pStyle w:val="TOC1"/>
        <w:rPr>
          <w:rFonts w:asciiTheme="minorHAnsi" w:eastAsiaTheme="minorEastAsia" w:hAnsiTheme="minorHAnsi" w:cstheme="minorBidi"/>
          <w:b w:val="0"/>
          <w:noProof/>
          <w:lang w:eastAsia="en-ZA"/>
        </w:rPr>
      </w:pPr>
      <w:hyperlink w:anchor="_Toc128054045" w:history="1">
        <w:r w:rsidR="00E234EA" w:rsidRPr="00F73FBD">
          <w:rPr>
            <w:rStyle w:val="Hyperlink"/>
            <w:noProof/>
          </w:rPr>
          <w:t>2.</w:t>
        </w:r>
        <w:r w:rsidR="00E234EA">
          <w:rPr>
            <w:rFonts w:asciiTheme="minorHAnsi" w:eastAsiaTheme="minorEastAsia" w:hAnsiTheme="minorHAnsi" w:cstheme="minorBidi"/>
            <w:b w:val="0"/>
            <w:noProof/>
            <w:lang w:eastAsia="en-ZA"/>
          </w:rPr>
          <w:tab/>
        </w:r>
        <w:r w:rsidR="00E234EA" w:rsidRPr="00F73FBD">
          <w:rPr>
            <w:rStyle w:val="Hyperlink"/>
            <w:noProof/>
          </w:rPr>
          <w:t>Scope of Bid</w:t>
        </w:r>
        <w:r w:rsidR="00E234EA">
          <w:rPr>
            <w:noProof/>
            <w:webHidden/>
          </w:rPr>
          <w:tab/>
        </w:r>
        <w:r w:rsidR="00E234EA">
          <w:rPr>
            <w:noProof/>
            <w:webHidden/>
          </w:rPr>
          <w:fldChar w:fldCharType="begin"/>
        </w:r>
        <w:r w:rsidR="00E234EA">
          <w:rPr>
            <w:noProof/>
            <w:webHidden/>
          </w:rPr>
          <w:instrText xml:space="preserve"> PAGEREF _Toc128054045 \h </w:instrText>
        </w:r>
        <w:r w:rsidR="00E234EA">
          <w:rPr>
            <w:noProof/>
            <w:webHidden/>
          </w:rPr>
        </w:r>
        <w:r w:rsidR="00E234EA">
          <w:rPr>
            <w:noProof/>
            <w:webHidden/>
          </w:rPr>
          <w:fldChar w:fldCharType="separate"/>
        </w:r>
        <w:r w:rsidR="00E234EA">
          <w:rPr>
            <w:noProof/>
            <w:webHidden/>
          </w:rPr>
          <w:t>4</w:t>
        </w:r>
        <w:r w:rsidR="00E234EA">
          <w:rPr>
            <w:noProof/>
            <w:webHidden/>
          </w:rPr>
          <w:fldChar w:fldCharType="end"/>
        </w:r>
      </w:hyperlink>
    </w:p>
    <w:p w14:paraId="30F05A03" w14:textId="77777777" w:rsidR="00E234EA" w:rsidRDefault="00591548" w:rsidP="00E234EA">
      <w:pPr>
        <w:pStyle w:val="TOC2"/>
        <w:rPr>
          <w:rFonts w:asciiTheme="minorHAnsi" w:eastAsiaTheme="minorEastAsia" w:hAnsiTheme="minorHAnsi" w:cstheme="minorBidi"/>
          <w:noProof/>
          <w:lang w:eastAsia="en-ZA"/>
        </w:rPr>
      </w:pPr>
      <w:hyperlink w:anchor="_Toc128054046" w:history="1">
        <w:r w:rsidR="00E234EA" w:rsidRPr="00F73FBD">
          <w:rPr>
            <w:rStyle w:val="Hyperlink"/>
            <w:noProof/>
          </w:rPr>
          <w:t>2.1</w:t>
        </w:r>
        <w:r w:rsidR="00E234EA">
          <w:rPr>
            <w:rFonts w:asciiTheme="minorHAnsi" w:eastAsiaTheme="minorEastAsia" w:hAnsiTheme="minorHAnsi" w:cstheme="minorBidi"/>
            <w:noProof/>
            <w:lang w:eastAsia="en-ZA"/>
          </w:rPr>
          <w:tab/>
        </w:r>
        <w:r w:rsidR="00E234EA" w:rsidRPr="00F73FBD">
          <w:rPr>
            <w:rStyle w:val="Hyperlink"/>
            <w:noProof/>
          </w:rPr>
          <w:t>Scope of Work</w:t>
        </w:r>
        <w:r w:rsidR="00E234EA">
          <w:rPr>
            <w:noProof/>
            <w:webHidden/>
          </w:rPr>
          <w:tab/>
        </w:r>
        <w:r w:rsidR="00E234EA">
          <w:rPr>
            <w:noProof/>
            <w:webHidden/>
          </w:rPr>
          <w:fldChar w:fldCharType="begin"/>
        </w:r>
        <w:r w:rsidR="00E234EA">
          <w:rPr>
            <w:noProof/>
            <w:webHidden/>
          </w:rPr>
          <w:instrText xml:space="preserve"> PAGEREF _Toc128054046 \h </w:instrText>
        </w:r>
        <w:r w:rsidR="00E234EA">
          <w:rPr>
            <w:noProof/>
            <w:webHidden/>
          </w:rPr>
        </w:r>
        <w:r w:rsidR="00E234EA">
          <w:rPr>
            <w:noProof/>
            <w:webHidden/>
          </w:rPr>
          <w:fldChar w:fldCharType="separate"/>
        </w:r>
        <w:r w:rsidR="00E234EA">
          <w:rPr>
            <w:noProof/>
            <w:webHidden/>
          </w:rPr>
          <w:t>4</w:t>
        </w:r>
        <w:r w:rsidR="00E234EA">
          <w:rPr>
            <w:noProof/>
            <w:webHidden/>
          </w:rPr>
          <w:fldChar w:fldCharType="end"/>
        </w:r>
      </w:hyperlink>
    </w:p>
    <w:p w14:paraId="0FB9F4E4" w14:textId="77777777" w:rsidR="00E234EA" w:rsidRDefault="00591548">
      <w:pPr>
        <w:pStyle w:val="TOC2"/>
        <w:rPr>
          <w:rFonts w:asciiTheme="minorHAnsi" w:eastAsiaTheme="minorEastAsia" w:hAnsiTheme="minorHAnsi" w:cstheme="minorBidi"/>
          <w:noProof/>
          <w:lang w:eastAsia="en-ZA"/>
        </w:rPr>
      </w:pPr>
      <w:hyperlink w:anchor="_Toc128054068" w:history="1">
        <w:r w:rsidR="00E234EA" w:rsidRPr="00F73FBD">
          <w:rPr>
            <w:rStyle w:val="Hyperlink"/>
            <w:noProof/>
          </w:rPr>
          <w:t>2.2</w:t>
        </w:r>
        <w:r w:rsidR="00E234EA">
          <w:rPr>
            <w:rFonts w:asciiTheme="minorHAnsi" w:eastAsiaTheme="minorEastAsia" w:hAnsiTheme="minorHAnsi" w:cstheme="minorBidi"/>
            <w:noProof/>
            <w:lang w:eastAsia="en-ZA"/>
          </w:rPr>
          <w:tab/>
        </w:r>
        <w:r w:rsidR="00E234EA" w:rsidRPr="00F73FBD">
          <w:rPr>
            <w:rStyle w:val="Hyperlink"/>
            <w:noProof/>
          </w:rPr>
          <w:t>Delivery address</w:t>
        </w:r>
        <w:r w:rsidR="00E234EA">
          <w:rPr>
            <w:noProof/>
            <w:webHidden/>
          </w:rPr>
          <w:tab/>
        </w:r>
        <w:r w:rsidR="00E234EA">
          <w:rPr>
            <w:noProof/>
            <w:webHidden/>
          </w:rPr>
          <w:fldChar w:fldCharType="begin"/>
        </w:r>
        <w:r w:rsidR="00E234EA">
          <w:rPr>
            <w:noProof/>
            <w:webHidden/>
          </w:rPr>
          <w:instrText xml:space="preserve"> PAGEREF _Toc128054068 \h </w:instrText>
        </w:r>
        <w:r w:rsidR="00E234EA">
          <w:rPr>
            <w:noProof/>
            <w:webHidden/>
          </w:rPr>
        </w:r>
        <w:r w:rsidR="00E234EA">
          <w:rPr>
            <w:noProof/>
            <w:webHidden/>
          </w:rPr>
          <w:fldChar w:fldCharType="separate"/>
        </w:r>
        <w:r w:rsidR="00E234EA">
          <w:rPr>
            <w:noProof/>
            <w:webHidden/>
          </w:rPr>
          <w:t>5</w:t>
        </w:r>
        <w:r w:rsidR="00E234EA">
          <w:rPr>
            <w:noProof/>
            <w:webHidden/>
          </w:rPr>
          <w:fldChar w:fldCharType="end"/>
        </w:r>
      </w:hyperlink>
    </w:p>
    <w:p w14:paraId="6BF49376" w14:textId="77777777" w:rsidR="00E234EA" w:rsidRDefault="00591548">
      <w:pPr>
        <w:pStyle w:val="TOC1"/>
        <w:rPr>
          <w:rFonts w:asciiTheme="minorHAnsi" w:eastAsiaTheme="minorEastAsia" w:hAnsiTheme="minorHAnsi" w:cstheme="minorBidi"/>
          <w:b w:val="0"/>
          <w:noProof/>
          <w:lang w:eastAsia="en-ZA"/>
        </w:rPr>
      </w:pPr>
      <w:hyperlink w:anchor="_Toc128054069" w:history="1">
        <w:r w:rsidR="00E234EA" w:rsidRPr="00F73FBD">
          <w:rPr>
            <w:rStyle w:val="Hyperlink"/>
            <w:noProof/>
          </w:rPr>
          <w:t>3.</w:t>
        </w:r>
        <w:r w:rsidR="00E234EA">
          <w:rPr>
            <w:rFonts w:asciiTheme="minorHAnsi" w:eastAsiaTheme="minorEastAsia" w:hAnsiTheme="minorHAnsi" w:cstheme="minorBidi"/>
            <w:b w:val="0"/>
            <w:noProof/>
            <w:lang w:eastAsia="en-ZA"/>
          </w:rPr>
          <w:tab/>
        </w:r>
        <w:r w:rsidR="00E234EA" w:rsidRPr="00F73FBD">
          <w:rPr>
            <w:rStyle w:val="Hyperlink"/>
            <w:noProof/>
          </w:rPr>
          <w:t>Requirements</w:t>
        </w:r>
        <w:r w:rsidR="00E234EA">
          <w:rPr>
            <w:noProof/>
            <w:webHidden/>
          </w:rPr>
          <w:tab/>
        </w:r>
        <w:r w:rsidR="00E234EA">
          <w:rPr>
            <w:noProof/>
            <w:webHidden/>
          </w:rPr>
          <w:fldChar w:fldCharType="begin"/>
        </w:r>
        <w:r w:rsidR="00E234EA">
          <w:rPr>
            <w:noProof/>
            <w:webHidden/>
          </w:rPr>
          <w:instrText xml:space="preserve"> PAGEREF _Toc128054069 \h </w:instrText>
        </w:r>
        <w:r w:rsidR="00E234EA">
          <w:rPr>
            <w:noProof/>
            <w:webHidden/>
          </w:rPr>
        </w:r>
        <w:r w:rsidR="00E234EA">
          <w:rPr>
            <w:noProof/>
            <w:webHidden/>
          </w:rPr>
          <w:fldChar w:fldCharType="separate"/>
        </w:r>
        <w:r w:rsidR="00E234EA">
          <w:rPr>
            <w:noProof/>
            <w:webHidden/>
          </w:rPr>
          <w:t>5</w:t>
        </w:r>
        <w:r w:rsidR="00E234EA">
          <w:rPr>
            <w:noProof/>
            <w:webHidden/>
          </w:rPr>
          <w:fldChar w:fldCharType="end"/>
        </w:r>
      </w:hyperlink>
    </w:p>
    <w:p w14:paraId="20C9FE65" w14:textId="77777777" w:rsidR="00E234EA" w:rsidRDefault="00591548">
      <w:pPr>
        <w:pStyle w:val="TOC2"/>
        <w:rPr>
          <w:rFonts w:asciiTheme="minorHAnsi" w:eastAsiaTheme="minorEastAsia" w:hAnsiTheme="minorHAnsi" w:cstheme="minorBidi"/>
          <w:noProof/>
          <w:lang w:eastAsia="en-ZA"/>
        </w:rPr>
      </w:pPr>
      <w:hyperlink w:anchor="_Toc128054070" w:history="1">
        <w:r w:rsidR="00E234EA" w:rsidRPr="00F73FBD">
          <w:rPr>
            <w:rStyle w:val="Hyperlink"/>
            <w:noProof/>
          </w:rPr>
          <w:t>3.1</w:t>
        </w:r>
        <w:r w:rsidR="00E234EA">
          <w:rPr>
            <w:rFonts w:asciiTheme="minorHAnsi" w:eastAsiaTheme="minorEastAsia" w:hAnsiTheme="minorHAnsi" w:cstheme="minorBidi"/>
            <w:noProof/>
            <w:lang w:eastAsia="en-ZA"/>
          </w:rPr>
          <w:tab/>
        </w:r>
        <w:r w:rsidR="00E234EA" w:rsidRPr="00F73FBD">
          <w:rPr>
            <w:rStyle w:val="Hyperlink"/>
            <w:noProof/>
          </w:rPr>
          <w:t>Product / Service / Solution Requirements</w:t>
        </w:r>
        <w:r w:rsidR="00E234EA">
          <w:rPr>
            <w:noProof/>
            <w:webHidden/>
          </w:rPr>
          <w:tab/>
        </w:r>
        <w:r w:rsidR="00E234EA">
          <w:rPr>
            <w:noProof/>
            <w:webHidden/>
          </w:rPr>
          <w:fldChar w:fldCharType="begin"/>
        </w:r>
        <w:r w:rsidR="00E234EA">
          <w:rPr>
            <w:noProof/>
            <w:webHidden/>
          </w:rPr>
          <w:instrText xml:space="preserve"> PAGEREF _Toc128054070 \h </w:instrText>
        </w:r>
        <w:r w:rsidR="00E234EA">
          <w:rPr>
            <w:noProof/>
            <w:webHidden/>
          </w:rPr>
        </w:r>
        <w:r w:rsidR="00E234EA">
          <w:rPr>
            <w:noProof/>
            <w:webHidden/>
          </w:rPr>
          <w:fldChar w:fldCharType="separate"/>
        </w:r>
        <w:r w:rsidR="00E234EA">
          <w:rPr>
            <w:noProof/>
            <w:webHidden/>
          </w:rPr>
          <w:t>5</w:t>
        </w:r>
        <w:r w:rsidR="00E234EA">
          <w:rPr>
            <w:noProof/>
            <w:webHidden/>
          </w:rPr>
          <w:fldChar w:fldCharType="end"/>
        </w:r>
      </w:hyperlink>
    </w:p>
    <w:p w14:paraId="00312B28" w14:textId="77777777" w:rsidR="00E234EA" w:rsidRDefault="00591548">
      <w:pPr>
        <w:pStyle w:val="TOC1"/>
        <w:rPr>
          <w:rFonts w:asciiTheme="minorHAnsi" w:eastAsiaTheme="minorEastAsia" w:hAnsiTheme="minorHAnsi" w:cstheme="minorBidi"/>
          <w:b w:val="0"/>
          <w:noProof/>
          <w:lang w:eastAsia="en-ZA"/>
        </w:rPr>
      </w:pPr>
      <w:hyperlink w:anchor="_Toc128054071" w:history="1">
        <w:r w:rsidR="00E234EA" w:rsidRPr="00F73FBD">
          <w:rPr>
            <w:rStyle w:val="Hyperlink"/>
            <w:noProof/>
          </w:rPr>
          <w:t>4.</w:t>
        </w:r>
        <w:r w:rsidR="00E234EA">
          <w:rPr>
            <w:rFonts w:asciiTheme="minorHAnsi" w:eastAsiaTheme="minorEastAsia" w:hAnsiTheme="minorHAnsi" w:cstheme="minorBidi"/>
            <w:b w:val="0"/>
            <w:noProof/>
            <w:lang w:eastAsia="en-ZA"/>
          </w:rPr>
          <w:tab/>
        </w:r>
        <w:r w:rsidR="00E234EA" w:rsidRPr="00F73FBD">
          <w:rPr>
            <w:rStyle w:val="Hyperlink"/>
            <w:noProof/>
          </w:rPr>
          <w:t>Bid Evaluation Stages</w:t>
        </w:r>
        <w:r w:rsidR="00E234EA">
          <w:rPr>
            <w:noProof/>
            <w:webHidden/>
          </w:rPr>
          <w:tab/>
        </w:r>
        <w:r w:rsidR="00E234EA">
          <w:rPr>
            <w:noProof/>
            <w:webHidden/>
          </w:rPr>
          <w:fldChar w:fldCharType="begin"/>
        </w:r>
        <w:r w:rsidR="00E234EA">
          <w:rPr>
            <w:noProof/>
            <w:webHidden/>
          </w:rPr>
          <w:instrText xml:space="preserve"> PAGEREF _Toc128054071 \h </w:instrText>
        </w:r>
        <w:r w:rsidR="00E234EA">
          <w:rPr>
            <w:noProof/>
            <w:webHidden/>
          </w:rPr>
        </w:r>
        <w:r w:rsidR="00E234EA">
          <w:rPr>
            <w:noProof/>
            <w:webHidden/>
          </w:rPr>
          <w:fldChar w:fldCharType="separate"/>
        </w:r>
        <w:r w:rsidR="00E234EA">
          <w:rPr>
            <w:noProof/>
            <w:webHidden/>
          </w:rPr>
          <w:t>10</w:t>
        </w:r>
        <w:r w:rsidR="00E234EA">
          <w:rPr>
            <w:noProof/>
            <w:webHidden/>
          </w:rPr>
          <w:fldChar w:fldCharType="end"/>
        </w:r>
      </w:hyperlink>
    </w:p>
    <w:p w14:paraId="7951556D" w14:textId="77777777" w:rsidR="00E234EA" w:rsidRDefault="00591548">
      <w:pPr>
        <w:pStyle w:val="TOC2"/>
        <w:rPr>
          <w:rFonts w:asciiTheme="minorHAnsi" w:eastAsiaTheme="minorEastAsia" w:hAnsiTheme="minorHAnsi" w:cstheme="minorBidi"/>
          <w:noProof/>
          <w:lang w:eastAsia="en-ZA"/>
        </w:rPr>
      </w:pPr>
      <w:hyperlink w:anchor="_Toc128054072" w:history="1">
        <w:r w:rsidR="00E234EA" w:rsidRPr="00F73FBD">
          <w:rPr>
            <w:rStyle w:val="Hyperlink"/>
            <w:noProof/>
          </w:rPr>
          <w:t>4.1</w:t>
        </w:r>
        <w:r w:rsidR="00E234EA">
          <w:rPr>
            <w:rFonts w:asciiTheme="minorHAnsi" w:eastAsiaTheme="minorEastAsia" w:hAnsiTheme="minorHAnsi" w:cstheme="minorBidi"/>
            <w:noProof/>
            <w:lang w:eastAsia="en-ZA"/>
          </w:rPr>
          <w:tab/>
        </w:r>
        <w:r w:rsidR="00E234EA" w:rsidRPr="00F73FBD">
          <w:rPr>
            <w:rStyle w:val="Hyperlink"/>
            <w:noProof/>
          </w:rPr>
          <w:t>Administrative responsiveness (Stage 1)</w:t>
        </w:r>
        <w:r w:rsidR="00E234EA">
          <w:rPr>
            <w:noProof/>
            <w:webHidden/>
          </w:rPr>
          <w:tab/>
        </w:r>
        <w:r w:rsidR="00E234EA">
          <w:rPr>
            <w:noProof/>
            <w:webHidden/>
          </w:rPr>
          <w:fldChar w:fldCharType="begin"/>
        </w:r>
        <w:r w:rsidR="00E234EA">
          <w:rPr>
            <w:noProof/>
            <w:webHidden/>
          </w:rPr>
          <w:instrText xml:space="preserve"> PAGEREF _Toc128054072 \h </w:instrText>
        </w:r>
        <w:r w:rsidR="00E234EA">
          <w:rPr>
            <w:noProof/>
            <w:webHidden/>
          </w:rPr>
        </w:r>
        <w:r w:rsidR="00E234EA">
          <w:rPr>
            <w:noProof/>
            <w:webHidden/>
          </w:rPr>
          <w:fldChar w:fldCharType="separate"/>
        </w:r>
        <w:r w:rsidR="00E234EA">
          <w:rPr>
            <w:noProof/>
            <w:webHidden/>
          </w:rPr>
          <w:t>10</w:t>
        </w:r>
        <w:r w:rsidR="00E234EA">
          <w:rPr>
            <w:noProof/>
            <w:webHidden/>
          </w:rPr>
          <w:fldChar w:fldCharType="end"/>
        </w:r>
      </w:hyperlink>
    </w:p>
    <w:p w14:paraId="404723C5" w14:textId="77777777" w:rsidR="00E234EA" w:rsidRDefault="00591548">
      <w:pPr>
        <w:pStyle w:val="TOC3"/>
        <w:rPr>
          <w:rFonts w:asciiTheme="minorHAnsi" w:eastAsiaTheme="minorEastAsia" w:hAnsiTheme="minorHAnsi" w:cstheme="minorBidi"/>
          <w:noProof/>
          <w:lang w:eastAsia="en-ZA"/>
        </w:rPr>
      </w:pPr>
      <w:hyperlink w:anchor="_Toc128054073" w:history="1">
        <w:r w:rsidR="00E234EA" w:rsidRPr="00F73FBD">
          <w:rPr>
            <w:rStyle w:val="Hyperlink"/>
            <w:noProof/>
          </w:rPr>
          <w:t>4.1.1</w:t>
        </w:r>
        <w:r w:rsidR="00E234EA">
          <w:rPr>
            <w:rFonts w:asciiTheme="minorHAnsi" w:eastAsiaTheme="minorEastAsia" w:hAnsiTheme="minorHAnsi" w:cstheme="minorBidi"/>
            <w:noProof/>
            <w:lang w:eastAsia="en-ZA"/>
          </w:rPr>
          <w:tab/>
        </w:r>
        <w:r w:rsidR="00E234EA" w:rsidRPr="00F73FBD">
          <w:rPr>
            <w:rStyle w:val="Hyperlink"/>
            <w:noProof/>
          </w:rPr>
          <w:t>Attendance of briefing session</w:t>
        </w:r>
        <w:r w:rsidR="00E234EA">
          <w:rPr>
            <w:noProof/>
            <w:webHidden/>
          </w:rPr>
          <w:tab/>
        </w:r>
        <w:r w:rsidR="00E234EA">
          <w:rPr>
            <w:noProof/>
            <w:webHidden/>
          </w:rPr>
          <w:fldChar w:fldCharType="begin"/>
        </w:r>
        <w:r w:rsidR="00E234EA">
          <w:rPr>
            <w:noProof/>
            <w:webHidden/>
          </w:rPr>
          <w:instrText xml:space="preserve"> PAGEREF _Toc128054073 \h </w:instrText>
        </w:r>
        <w:r w:rsidR="00E234EA">
          <w:rPr>
            <w:noProof/>
            <w:webHidden/>
          </w:rPr>
        </w:r>
        <w:r w:rsidR="00E234EA">
          <w:rPr>
            <w:noProof/>
            <w:webHidden/>
          </w:rPr>
          <w:fldChar w:fldCharType="separate"/>
        </w:r>
        <w:r w:rsidR="00E234EA">
          <w:rPr>
            <w:noProof/>
            <w:webHidden/>
          </w:rPr>
          <w:t>10</w:t>
        </w:r>
        <w:r w:rsidR="00E234EA">
          <w:rPr>
            <w:noProof/>
            <w:webHidden/>
          </w:rPr>
          <w:fldChar w:fldCharType="end"/>
        </w:r>
      </w:hyperlink>
    </w:p>
    <w:p w14:paraId="04341775" w14:textId="77777777" w:rsidR="00E234EA" w:rsidRDefault="00591548">
      <w:pPr>
        <w:pStyle w:val="TOC2"/>
        <w:rPr>
          <w:rFonts w:asciiTheme="minorHAnsi" w:eastAsiaTheme="minorEastAsia" w:hAnsiTheme="minorHAnsi" w:cstheme="minorBidi"/>
          <w:noProof/>
          <w:lang w:eastAsia="en-ZA"/>
        </w:rPr>
      </w:pPr>
      <w:hyperlink w:anchor="_Toc128054074" w:history="1">
        <w:r w:rsidR="00E234EA" w:rsidRPr="00F73FBD">
          <w:rPr>
            <w:rStyle w:val="Hyperlink"/>
            <w:noProof/>
          </w:rPr>
          <w:t>4.2</w:t>
        </w:r>
        <w:r w:rsidR="00E234EA">
          <w:rPr>
            <w:rFonts w:asciiTheme="minorHAnsi" w:eastAsiaTheme="minorEastAsia" w:hAnsiTheme="minorHAnsi" w:cstheme="minorBidi"/>
            <w:noProof/>
            <w:lang w:eastAsia="en-ZA"/>
          </w:rPr>
          <w:tab/>
        </w:r>
        <w:r w:rsidR="00E234EA" w:rsidRPr="00F73FBD">
          <w:rPr>
            <w:rStyle w:val="Hyperlink"/>
            <w:noProof/>
          </w:rPr>
          <w:t>Technical returnable documents</w:t>
        </w:r>
        <w:r w:rsidR="00E234EA">
          <w:rPr>
            <w:noProof/>
            <w:webHidden/>
          </w:rPr>
          <w:tab/>
        </w:r>
        <w:r w:rsidR="00E234EA">
          <w:rPr>
            <w:noProof/>
            <w:webHidden/>
          </w:rPr>
          <w:fldChar w:fldCharType="begin"/>
        </w:r>
        <w:r w:rsidR="00E234EA">
          <w:rPr>
            <w:noProof/>
            <w:webHidden/>
          </w:rPr>
          <w:instrText xml:space="preserve"> PAGEREF _Toc128054074 \h </w:instrText>
        </w:r>
        <w:r w:rsidR="00E234EA">
          <w:rPr>
            <w:noProof/>
            <w:webHidden/>
          </w:rPr>
        </w:r>
        <w:r w:rsidR="00E234EA">
          <w:rPr>
            <w:noProof/>
            <w:webHidden/>
          </w:rPr>
          <w:fldChar w:fldCharType="separate"/>
        </w:r>
        <w:r w:rsidR="00E234EA">
          <w:rPr>
            <w:noProof/>
            <w:webHidden/>
          </w:rPr>
          <w:t>10</w:t>
        </w:r>
        <w:r w:rsidR="00E234EA">
          <w:rPr>
            <w:noProof/>
            <w:webHidden/>
          </w:rPr>
          <w:fldChar w:fldCharType="end"/>
        </w:r>
      </w:hyperlink>
    </w:p>
    <w:p w14:paraId="5D74A3A4" w14:textId="77777777" w:rsidR="00E234EA" w:rsidRDefault="00591548">
      <w:pPr>
        <w:pStyle w:val="TOC3"/>
        <w:rPr>
          <w:rFonts w:asciiTheme="minorHAnsi" w:eastAsiaTheme="minorEastAsia" w:hAnsiTheme="minorHAnsi" w:cstheme="minorBidi"/>
          <w:noProof/>
          <w:lang w:eastAsia="en-ZA"/>
        </w:rPr>
      </w:pPr>
      <w:hyperlink w:anchor="_Toc128054075" w:history="1">
        <w:r w:rsidR="00E234EA" w:rsidRPr="00F73FBD">
          <w:rPr>
            <w:rStyle w:val="Hyperlink"/>
            <w:noProof/>
          </w:rPr>
          <w:t>4.2.1</w:t>
        </w:r>
        <w:r w:rsidR="00E234EA">
          <w:rPr>
            <w:rFonts w:asciiTheme="minorHAnsi" w:eastAsiaTheme="minorEastAsia" w:hAnsiTheme="minorHAnsi" w:cstheme="minorBidi"/>
            <w:noProof/>
            <w:lang w:eastAsia="en-ZA"/>
          </w:rPr>
          <w:tab/>
        </w:r>
        <w:r w:rsidR="00E234EA" w:rsidRPr="00F73FBD">
          <w:rPr>
            <w:rStyle w:val="Hyperlink"/>
            <w:noProof/>
          </w:rPr>
          <w:t>Instruction and evaluation criteria</w:t>
        </w:r>
        <w:r w:rsidR="00E234EA">
          <w:rPr>
            <w:noProof/>
            <w:webHidden/>
          </w:rPr>
          <w:tab/>
        </w:r>
        <w:r w:rsidR="00E234EA">
          <w:rPr>
            <w:noProof/>
            <w:webHidden/>
          </w:rPr>
          <w:fldChar w:fldCharType="begin"/>
        </w:r>
        <w:r w:rsidR="00E234EA">
          <w:rPr>
            <w:noProof/>
            <w:webHidden/>
          </w:rPr>
          <w:instrText xml:space="preserve"> PAGEREF _Toc128054075 \h </w:instrText>
        </w:r>
        <w:r w:rsidR="00E234EA">
          <w:rPr>
            <w:noProof/>
            <w:webHidden/>
          </w:rPr>
        </w:r>
        <w:r w:rsidR="00E234EA">
          <w:rPr>
            <w:noProof/>
            <w:webHidden/>
          </w:rPr>
          <w:fldChar w:fldCharType="separate"/>
        </w:r>
        <w:r w:rsidR="00E234EA">
          <w:rPr>
            <w:noProof/>
            <w:webHidden/>
          </w:rPr>
          <w:t>10</w:t>
        </w:r>
        <w:r w:rsidR="00E234EA">
          <w:rPr>
            <w:noProof/>
            <w:webHidden/>
          </w:rPr>
          <w:fldChar w:fldCharType="end"/>
        </w:r>
      </w:hyperlink>
    </w:p>
    <w:p w14:paraId="5EB6B6FF" w14:textId="77777777" w:rsidR="00E234EA" w:rsidRDefault="00591548">
      <w:pPr>
        <w:pStyle w:val="TOC3"/>
        <w:rPr>
          <w:rFonts w:asciiTheme="minorHAnsi" w:eastAsiaTheme="minorEastAsia" w:hAnsiTheme="minorHAnsi" w:cstheme="minorBidi"/>
          <w:noProof/>
          <w:lang w:eastAsia="en-ZA"/>
        </w:rPr>
      </w:pPr>
      <w:hyperlink w:anchor="_Toc128054076" w:history="1">
        <w:r w:rsidR="00E234EA" w:rsidRPr="00F73FBD">
          <w:rPr>
            <w:rStyle w:val="Hyperlink"/>
            <w:noProof/>
          </w:rPr>
          <w:t>4.2.2</w:t>
        </w:r>
        <w:r w:rsidR="00E234EA">
          <w:rPr>
            <w:rFonts w:asciiTheme="minorHAnsi" w:eastAsiaTheme="minorEastAsia" w:hAnsiTheme="minorHAnsi" w:cstheme="minorBidi"/>
            <w:noProof/>
            <w:lang w:eastAsia="en-ZA"/>
          </w:rPr>
          <w:tab/>
        </w:r>
        <w:r w:rsidR="00E234EA" w:rsidRPr="00F73FBD">
          <w:rPr>
            <w:rStyle w:val="Hyperlink"/>
            <w:noProof/>
          </w:rPr>
          <w:t>Technical mandatory requirements (Stage 2)</w:t>
        </w:r>
        <w:r w:rsidR="00E234EA">
          <w:rPr>
            <w:noProof/>
            <w:webHidden/>
          </w:rPr>
          <w:tab/>
        </w:r>
        <w:r w:rsidR="00E234EA">
          <w:rPr>
            <w:noProof/>
            <w:webHidden/>
          </w:rPr>
          <w:fldChar w:fldCharType="begin"/>
        </w:r>
        <w:r w:rsidR="00E234EA">
          <w:rPr>
            <w:noProof/>
            <w:webHidden/>
          </w:rPr>
          <w:instrText xml:space="preserve"> PAGEREF _Toc128054076 \h </w:instrText>
        </w:r>
        <w:r w:rsidR="00E234EA">
          <w:rPr>
            <w:noProof/>
            <w:webHidden/>
          </w:rPr>
        </w:r>
        <w:r w:rsidR="00E234EA">
          <w:rPr>
            <w:noProof/>
            <w:webHidden/>
          </w:rPr>
          <w:fldChar w:fldCharType="separate"/>
        </w:r>
        <w:r w:rsidR="00E234EA">
          <w:rPr>
            <w:noProof/>
            <w:webHidden/>
          </w:rPr>
          <w:t>11</w:t>
        </w:r>
        <w:r w:rsidR="00E234EA">
          <w:rPr>
            <w:noProof/>
            <w:webHidden/>
          </w:rPr>
          <w:fldChar w:fldCharType="end"/>
        </w:r>
      </w:hyperlink>
    </w:p>
    <w:p w14:paraId="22974E79" w14:textId="77777777" w:rsidR="00E234EA" w:rsidRDefault="00591548">
      <w:pPr>
        <w:pStyle w:val="TOC2"/>
        <w:rPr>
          <w:rFonts w:asciiTheme="minorHAnsi" w:eastAsiaTheme="minorEastAsia" w:hAnsiTheme="minorHAnsi" w:cstheme="minorBidi"/>
          <w:noProof/>
          <w:lang w:eastAsia="en-ZA"/>
        </w:rPr>
      </w:pPr>
      <w:hyperlink w:anchor="_Toc128054077" w:history="1">
        <w:r w:rsidR="00E234EA" w:rsidRPr="00F73FBD">
          <w:rPr>
            <w:rStyle w:val="Hyperlink"/>
            <w:noProof/>
          </w:rPr>
          <w:t>4.3</w:t>
        </w:r>
        <w:r w:rsidR="00E234EA">
          <w:rPr>
            <w:rFonts w:asciiTheme="minorHAnsi" w:eastAsiaTheme="minorEastAsia" w:hAnsiTheme="minorHAnsi" w:cstheme="minorBidi"/>
            <w:noProof/>
            <w:lang w:eastAsia="en-ZA"/>
          </w:rPr>
          <w:tab/>
        </w:r>
        <w:r w:rsidR="00E234EA" w:rsidRPr="00F73FBD">
          <w:rPr>
            <w:rStyle w:val="Hyperlink"/>
            <w:noProof/>
          </w:rPr>
          <w:t>Special Conditions of Contract Verification (Stage 3)</w:t>
        </w:r>
        <w:r w:rsidR="00E234EA">
          <w:rPr>
            <w:noProof/>
            <w:webHidden/>
          </w:rPr>
          <w:tab/>
        </w:r>
        <w:r w:rsidR="00E234EA">
          <w:rPr>
            <w:noProof/>
            <w:webHidden/>
          </w:rPr>
          <w:fldChar w:fldCharType="begin"/>
        </w:r>
        <w:r w:rsidR="00E234EA">
          <w:rPr>
            <w:noProof/>
            <w:webHidden/>
          </w:rPr>
          <w:instrText xml:space="preserve"> PAGEREF _Toc128054077 \h </w:instrText>
        </w:r>
        <w:r w:rsidR="00E234EA">
          <w:rPr>
            <w:noProof/>
            <w:webHidden/>
          </w:rPr>
        </w:r>
        <w:r w:rsidR="00E234EA">
          <w:rPr>
            <w:noProof/>
            <w:webHidden/>
          </w:rPr>
          <w:fldChar w:fldCharType="separate"/>
        </w:r>
        <w:r w:rsidR="00E234EA">
          <w:rPr>
            <w:noProof/>
            <w:webHidden/>
          </w:rPr>
          <w:t>11</w:t>
        </w:r>
        <w:r w:rsidR="00E234EA">
          <w:rPr>
            <w:noProof/>
            <w:webHidden/>
          </w:rPr>
          <w:fldChar w:fldCharType="end"/>
        </w:r>
      </w:hyperlink>
    </w:p>
    <w:p w14:paraId="21AA38C6" w14:textId="77777777" w:rsidR="00E234EA" w:rsidRDefault="00591548">
      <w:pPr>
        <w:pStyle w:val="TOC3"/>
        <w:rPr>
          <w:rFonts w:asciiTheme="minorHAnsi" w:eastAsiaTheme="minorEastAsia" w:hAnsiTheme="minorHAnsi" w:cstheme="minorBidi"/>
          <w:noProof/>
          <w:lang w:eastAsia="en-ZA"/>
        </w:rPr>
      </w:pPr>
      <w:hyperlink w:anchor="_Toc128054078" w:history="1">
        <w:r w:rsidR="00E234EA" w:rsidRPr="00F73FBD">
          <w:rPr>
            <w:rStyle w:val="Hyperlink"/>
            <w:noProof/>
          </w:rPr>
          <w:t>4.3.1</w:t>
        </w:r>
        <w:r w:rsidR="00E234EA">
          <w:rPr>
            <w:rFonts w:asciiTheme="minorHAnsi" w:eastAsiaTheme="minorEastAsia" w:hAnsiTheme="minorHAnsi" w:cstheme="minorBidi"/>
            <w:noProof/>
            <w:lang w:eastAsia="en-ZA"/>
          </w:rPr>
          <w:tab/>
        </w:r>
        <w:r w:rsidR="00E234EA" w:rsidRPr="00F73FBD">
          <w:rPr>
            <w:rStyle w:val="Hyperlink"/>
            <w:noProof/>
          </w:rPr>
          <w:t>Special Conditions of Contract</w:t>
        </w:r>
        <w:r w:rsidR="00E234EA">
          <w:rPr>
            <w:noProof/>
            <w:webHidden/>
          </w:rPr>
          <w:tab/>
        </w:r>
        <w:r w:rsidR="00E234EA">
          <w:rPr>
            <w:noProof/>
            <w:webHidden/>
          </w:rPr>
          <w:fldChar w:fldCharType="begin"/>
        </w:r>
        <w:r w:rsidR="00E234EA">
          <w:rPr>
            <w:noProof/>
            <w:webHidden/>
          </w:rPr>
          <w:instrText xml:space="preserve"> PAGEREF _Toc128054078 \h </w:instrText>
        </w:r>
        <w:r w:rsidR="00E234EA">
          <w:rPr>
            <w:noProof/>
            <w:webHidden/>
          </w:rPr>
        </w:r>
        <w:r w:rsidR="00E234EA">
          <w:rPr>
            <w:noProof/>
            <w:webHidden/>
          </w:rPr>
          <w:fldChar w:fldCharType="separate"/>
        </w:r>
        <w:r w:rsidR="00E234EA">
          <w:rPr>
            <w:noProof/>
            <w:webHidden/>
          </w:rPr>
          <w:t>12</w:t>
        </w:r>
        <w:r w:rsidR="00E234EA">
          <w:rPr>
            <w:noProof/>
            <w:webHidden/>
          </w:rPr>
          <w:fldChar w:fldCharType="end"/>
        </w:r>
      </w:hyperlink>
    </w:p>
    <w:p w14:paraId="1A50BBFB" w14:textId="77777777" w:rsidR="00E234EA" w:rsidRDefault="00591548">
      <w:pPr>
        <w:pStyle w:val="TOC3"/>
        <w:rPr>
          <w:rFonts w:asciiTheme="minorHAnsi" w:eastAsiaTheme="minorEastAsia" w:hAnsiTheme="minorHAnsi" w:cstheme="minorBidi"/>
          <w:noProof/>
          <w:lang w:eastAsia="en-ZA"/>
        </w:rPr>
      </w:pPr>
      <w:hyperlink w:anchor="_Toc128054079" w:history="1">
        <w:r w:rsidR="00E234EA" w:rsidRPr="00F73FBD">
          <w:rPr>
            <w:rStyle w:val="Hyperlink"/>
            <w:noProof/>
          </w:rPr>
          <w:t>4.3.2</w:t>
        </w:r>
        <w:r w:rsidR="00E234EA">
          <w:rPr>
            <w:rFonts w:asciiTheme="minorHAnsi" w:eastAsiaTheme="minorEastAsia" w:hAnsiTheme="minorHAnsi" w:cstheme="minorBidi"/>
            <w:noProof/>
            <w:lang w:eastAsia="en-ZA"/>
          </w:rPr>
          <w:tab/>
        </w:r>
        <w:r w:rsidR="00E234EA" w:rsidRPr="00F73FBD">
          <w:rPr>
            <w:rStyle w:val="Hyperlink"/>
            <w:noProof/>
          </w:rPr>
          <w:t>Declaration of compliance and acceptance SCC</w:t>
        </w:r>
        <w:r w:rsidR="00E234EA">
          <w:rPr>
            <w:noProof/>
            <w:webHidden/>
          </w:rPr>
          <w:tab/>
        </w:r>
        <w:r w:rsidR="00E234EA">
          <w:rPr>
            <w:noProof/>
            <w:webHidden/>
          </w:rPr>
          <w:fldChar w:fldCharType="begin"/>
        </w:r>
        <w:r w:rsidR="00E234EA">
          <w:rPr>
            <w:noProof/>
            <w:webHidden/>
          </w:rPr>
          <w:instrText xml:space="preserve"> PAGEREF _Toc128054079 \h </w:instrText>
        </w:r>
        <w:r w:rsidR="00E234EA">
          <w:rPr>
            <w:noProof/>
            <w:webHidden/>
          </w:rPr>
        </w:r>
        <w:r w:rsidR="00E234EA">
          <w:rPr>
            <w:noProof/>
            <w:webHidden/>
          </w:rPr>
          <w:fldChar w:fldCharType="separate"/>
        </w:r>
        <w:r w:rsidR="00E234EA">
          <w:rPr>
            <w:noProof/>
            <w:webHidden/>
          </w:rPr>
          <w:t>16</w:t>
        </w:r>
        <w:r w:rsidR="00E234EA">
          <w:rPr>
            <w:noProof/>
            <w:webHidden/>
          </w:rPr>
          <w:fldChar w:fldCharType="end"/>
        </w:r>
      </w:hyperlink>
    </w:p>
    <w:p w14:paraId="26483A91" w14:textId="77777777" w:rsidR="00E234EA" w:rsidRDefault="00591548">
      <w:pPr>
        <w:pStyle w:val="TOC2"/>
        <w:rPr>
          <w:rFonts w:asciiTheme="minorHAnsi" w:eastAsiaTheme="minorEastAsia" w:hAnsiTheme="minorHAnsi" w:cstheme="minorBidi"/>
          <w:noProof/>
          <w:lang w:eastAsia="en-ZA"/>
        </w:rPr>
      </w:pPr>
      <w:hyperlink w:anchor="_Toc128054080" w:history="1">
        <w:r w:rsidR="00E234EA" w:rsidRPr="00F73FBD">
          <w:rPr>
            <w:rStyle w:val="Hyperlink"/>
            <w:noProof/>
          </w:rPr>
          <w:t>4.4</w:t>
        </w:r>
        <w:r w:rsidR="00E234EA">
          <w:rPr>
            <w:rFonts w:asciiTheme="minorHAnsi" w:eastAsiaTheme="minorEastAsia" w:hAnsiTheme="minorHAnsi" w:cstheme="minorBidi"/>
            <w:noProof/>
            <w:lang w:eastAsia="en-ZA"/>
          </w:rPr>
          <w:tab/>
        </w:r>
        <w:r w:rsidR="00E234EA" w:rsidRPr="00F73FBD">
          <w:rPr>
            <w:rStyle w:val="Hyperlink"/>
            <w:noProof/>
          </w:rPr>
          <w:t>Price and Preference Points Evaluation (Stage 4)</w:t>
        </w:r>
        <w:r w:rsidR="00E234EA">
          <w:rPr>
            <w:noProof/>
            <w:webHidden/>
          </w:rPr>
          <w:tab/>
        </w:r>
        <w:r w:rsidR="00E234EA">
          <w:rPr>
            <w:noProof/>
            <w:webHidden/>
          </w:rPr>
          <w:fldChar w:fldCharType="begin"/>
        </w:r>
        <w:r w:rsidR="00E234EA">
          <w:rPr>
            <w:noProof/>
            <w:webHidden/>
          </w:rPr>
          <w:instrText xml:space="preserve"> PAGEREF _Toc128054080 \h </w:instrText>
        </w:r>
        <w:r w:rsidR="00E234EA">
          <w:rPr>
            <w:noProof/>
            <w:webHidden/>
          </w:rPr>
        </w:r>
        <w:r w:rsidR="00E234EA">
          <w:rPr>
            <w:noProof/>
            <w:webHidden/>
          </w:rPr>
          <w:fldChar w:fldCharType="separate"/>
        </w:r>
        <w:r w:rsidR="00E234EA">
          <w:rPr>
            <w:noProof/>
            <w:webHidden/>
          </w:rPr>
          <w:t>17</w:t>
        </w:r>
        <w:r w:rsidR="00E234EA">
          <w:rPr>
            <w:noProof/>
            <w:webHidden/>
          </w:rPr>
          <w:fldChar w:fldCharType="end"/>
        </w:r>
      </w:hyperlink>
    </w:p>
    <w:p w14:paraId="3BFB90DC" w14:textId="77777777" w:rsidR="00E234EA" w:rsidRDefault="00591548">
      <w:pPr>
        <w:pStyle w:val="TOC3"/>
        <w:rPr>
          <w:rFonts w:asciiTheme="minorHAnsi" w:eastAsiaTheme="minorEastAsia" w:hAnsiTheme="minorHAnsi" w:cstheme="minorBidi"/>
          <w:noProof/>
          <w:lang w:eastAsia="en-ZA"/>
        </w:rPr>
      </w:pPr>
      <w:hyperlink w:anchor="_Toc128054081" w:history="1">
        <w:r w:rsidR="00E234EA" w:rsidRPr="00F73FBD">
          <w:rPr>
            <w:rStyle w:val="Hyperlink"/>
            <w:noProof/>
          </w:rPr>
          <w:t>4.4.1</w:t>
        </w:r>
        <w:r w:rsidR="00E234EA">
          <w:rPr>
            <w:rFonts w:asciiTheme="minorHAnsi" w:eastAsiaTheme="minorEastAsia" w:hAnsiTheme="minorHAnsi" w:cstheme="minorBidi"/>
            <w:noProof/>
            <w:lang w:eastAsia="en-ZA"/>
          </w:rPr>
          <w:tab/>
        </w:r>
        <w:r w:rsidR="00E234EA" w:rsidRPr="00F73FBD">
          <w:rPr>
            <w:rStyle w:val="Hyperlink"/>
            <w:noProof/>
          </w:rPr>
          <w:t>Bid Pricing Schedule</w:t>
        </w:r>
        <w:r w:rsidR="00E234EA">
          <w:rPr>
            <w:noProof/>
            <w:webHidden/>
          </w:rPr>
          <w:tab/>
        </w:r>
        <w:r w:rsidR="00E234EA">
          <w:rPr>
            <w:noProof/>
            <w:webHidden/>
          </w:rPr>
          <w:fldChar w:fldCharType="begin"/>
        </w:r>
        <w:r w:rsidR="00E234EA">
          <w:rPr>
            <w:noProof/>
            <w:webHidden/>
          </w:rPr>
          <w:instrText xml:space="preserve"> PAGEREF _Toc128054081 \h </w:instrText>
        </w:r>
        <w:r w:rsidR="00E234EA">
          <w:rPr>
            <w:noProof/>
            <w:webHidden/>
          </w:rPr>
        </w:r>
        <w:r w:rsidR="00E234EA">
          <w:rPr>
            <w:noProof/>
            <w:webHidden/>
          </w:rPr>
          <w:fldChar w:fldCharType="separate"/>
        </w:r>
        <w:r w:rsidR="00E234EA">
          <w:rPr>
            <w:noProof/>
            <w:webHidden/>
          </w:rPr>
          <w:t>17</w:t>
        </w:r>
        <w:r w:rsidR="00E234EA">
          <w:rPr>
            <w:noProof/>
            <w:webHidden/>
          </w:rPr>
          <w:fldChar w:fldCharType="end"/>
        </w:r>
      </w:hyperlink>
    </w:p>
    <w:p w14:paraId="3CF12D00" w14:textId="77777777" w:rsidR="00E234EA" w:rsidRDefault="00591548">
      <w:pPr>
        <w:pStyle w:val="TOC3"/>
        <w:rPr>
          <w:rFonts w:asciiTheme="minorHAnsi" w:eastAsiaTheme="minorEastAsia" w:hAnsiTheme="minorHAnsi" w:cstheme="minorBidi"/>
          <w:noProof/>
          <w:lang w:eastAsia="en-ZA"/>
        </w:rPr>
      </w:pPr>
      <w:hyperlink w:anchor="_Toc128054082" w:history="1">
        <w:r w:rsidR="00E234EA" w:rsidRPr="00F73FBD">
          <w:rPr>
            <w:rStyle w:val="Hyperlink"/>
            <w:noProof/>
          </w:rPr>
          <w:t>4.4.2</w:t>
        </w:r>
        <w:r w:rsidR="00E234EA">
          <w:rPr>
            <w:rFonts w:asciiTheme="minorHAnsi" w:eastAsiaTheme="minorEastAsia" w:hAnsiTheme="minorHAnsi" w:cstheme="minorBidi"/>
            <w:noProof/>
            <w:lang w:eastAsia="en-ZA"/>
          </w:rPr>
          <w:tab/>
        </w:r>
        <w:r w:rsidR="00E234EA" w:rsidRPr="00F73FBD">
          <w:rPr>
            <w:rStyle w:val="Hyperlink"/>
            <w:noProof/>
          </w:rPr>
          <w:t>Costing and Pricing Conditions</w:t>
        </w:r>
        <w:r w:rsidR="00E234EA">
          <w:rPr>
            <w:noProof/>
            <w:webHidden/>
          </w:rPr>
          <w:tab/>
        </w:r>
        <w:r w:rsidR="00E234EA">
          <w:rPr>
            <w:noProof/>
            <w:webHidden/>
          </w:rPr>
          <w:fldChar w:fldCharType="begin"/>
        </w:r>
        <w:r w:rsidR="00E234EA">
          <w:rPr>
            <w:noProof/>
            <w:webHidden/>
          </w:rPr>
          <w:instrText xml:space="preserve"> PAGEREF _Toc128054082 \h </w:instrText>
        </w:r>
        <w:r w:rsidR="00E234EA">
          <w:rPr>
            <w:noProof/>
            <w:webHidden/>
          </w:rPr>
        </w:r>
        <w:r w:rsidR="00E234EA">
          <w:rPr>
            <w:noProof/>
            <w:webHidden/>
          </w:rPr>
          <w:fldChar w:fldCharType="separate"/>
        </w:r>
        <w:r w:rsidR="00E234EA">
          <w:rPr>
            <w:noProof/>
            <w:webHidden/>
          </w:rPr>
          <w:t>17</w:t>
        </w:r>
        <w:r w:rsidR="00E234EA">
          <w:rPr>
            <w:noProof/>
            <w:webHidden/>
          </w:rPr>
          <w:fldChar w:fldCharType="end"/>
        </w:r>
      </w:hyperlink>
    </w:p>
    <w:p w14:paraId="0B58341E" w14:textId="77777777" w:rsidR="00E234EA" w:rsidRDefault="00591548">
      <w:pPr>
        <w:pStyle w:val="TOC3"/>
        <w:rPr>
          <w:rFonts w:asciiTheme="minorHAnsi" w:eastAsiaTheme="minorEastAsia" w:hAnsiTheme="minorHAnsi" w:cstheme="minorBidi"/>
          <w:noProof/>
          <w:lang w:eastAsia="en-ZA"/>
        </w:rPr>
      </w:pPr>
      <w:hyperlink w:anchor="_Toc128054083" w:history="1">
        <w:r w:rsidR="00E234EA" w:rsidRPr="00F73FBD">
          <w:rPr>
            <w:rStyle w:val="Hyperlink"/>
            <w:noProof/>
          </w:rPr>
          <w:t>4.4.3</w:t>
        </w:r>
        <w:r w:rsidR="00E234EA">
          <w:rPr>
            <w:rFonts w:asciiTheme="minorHAnsi" w:eastAsiaTheme="minorEastAsia" w:hAnsiTheme="minorHAnsi" w:cstheme="minorBidi"/>
            <w:noProof/>
            <w:lang w:eastAsia="en-ZA"/>
          </w:rPr>
          <w:tab/>
        </w:r>
        <w:r w:rsidR="00E234EA" w:rsidRPr="00F73FBD">
          <w:rPr>
            <w:rStyle w:val="Hyperlink"/>
            <w:noProof/>
          </w:rPr>
          <w:t>Rate of Exchange Pricing Information</w:t>
        </w:r>
        <w:r w:rsidR="00E234EA">
          <w:rPr>
            <w:noProof/>
            <w:webHidden/>
          </w:rPr>
          <w:tab/>
        </w:r>
        <w:r w:rsidR="00E234EA">
          <w:rPr>
            <w:noProof/>
            <w:webHidden/>
          </w:rPr>
          <w:fldChar w:fldCharType="begin"/>
        </w:r>
        <w:r w:rsidR="00E234EA">
          <w:rPr>
            <w:noProof/>
            <w:webHidden/>
          </w:rPr>
          <w:instrText xml:space="preserve"> PAGEREF _Toc128054083 \h </w:instrText>
        </w:r>
        <w:r w:rsidR="00E234EA">
          <w:rPr>
            <w:noProof/>
            <w:webHidden/>
          </w:rPr>
        </w:r>
        <w:r w:rsidR="00E234EA">
          <w:rPr>
            <w:noProof/>
            <w:webHidden/>
          </w:rPr>
          <w:fldChar w:fldCharType="separate"/>
        </w:r>
        <w:r w:rsidR="00E234EA">
          <w:rPr>
            <w:noProof/>
            <w:webHidden/>
          </w:rPr>
          <w:t>17</w:t>
        </w:r>
        <w:r w:rsidR="00E234EA">
          <w:rPr>
            <w:noProof/>
            <w:webHidden/>
          </w:rPr>
          <w:fldChar w:fldCharType="end"/>
        </w:r>
      </w:hyperlink>
    </w:p>
    <w:p w14:paraId="51D41194" w14:textId="77777777" w:rsidR="00E234EA" w:rsidRDefault="00591548">
      <w:pPr>
        <w:pStyle w:val="TOC3"/>
        <w:rPr>
          <w:rFonts w:asciiTheme="minorHAnsi" w:eastAsiaTheme="minorEastAsia" w:hAnsiTheme="minorHAnsi" w:cstheme="minorBidi"/>
          <w:noProof/>
          <w:lang w:eastAsia="en-ZA"/>
        </w:rPr>
      </w:pPr>
      <w:hyperlink w:anchor="_Toc128054084" w:history="1">
        <w:r w:rsidR="00E234EA" w:rsidRPr="00F73FBD">
          <w:rPr>
            <w:rStyle w:val="Hyperlink"/>
            <w:noProof/>
          </w:rPr>
          <w:t>4.4.4</w:t>
        </w:r>
        <w:r w:rsidR="00E234EA">
          <w:rPr>
            <w:rFonts w:asciiTheme="minorHAnsi" w:eastAsiaTheme="minorEastAsia" w:hAnsiTheme="minorHAnsi" w:cstheme="minorBidi"/>
            <w:noProof/>
            <w:lang w:eastAsia="en-ZA"/>
          </w:rPr>
          <w:tab/>
        </w:r>
        <w:r w:rsidR="00E234EA" w:rsidRPr="00F73FBD">
          <w:rPr>
            <w:rStyle w:val="Hyperlink"/>
            <w:noProof/>
          </w:rPr>
          <w:t>Bid Exchange Rate Conditions</w:t>
        </w:r>
        <w:r w:rsidR="00E234EA">
          <w:rPr>
            <w:noProof/>
            <w:webHidden/>
          </w:rPr>
          <w:tab/>
        </w:r>
        <w:r w:rsidR="00E234EA">
          <w:rPr>
            <w:noProof/>
            <w:webHidden/>
          </w:rPr>
          <w:fldChar w:fldCharType="begin"/>
        </w:r>
        <w:r w:rsidR="00E234EA">
          <w:rPr>
            <w:noProof/>
            <w:webHidden/>
          </w:rPr>
          <w:instrText xml:space="preserve"> PAGEREF _Toc128054084 \h </w:instrText>
        </w:r>
        <w:r w:rsidR="00E234EA">
          <w:rPr>
            <w:noProof/>
            <w:webHidden/>
          </w:rPr>
        </w:r>
        <w:r w:rsidR="00E234EA">
          <w:rPr>
            <w:noProof/>
            <w:webHidden/>
          </w:rPr>
          <w:fldChar w:fldCharType="separate"/>
        </w:r>
        <w:r w:rsidR="00E234EA">
          <w:rPr>
            <w:noProof/>
            <w:webHidden/>
          </w:rPr>
          <w:t>17</w:t>
        </w:r>
        <w:r w:rsidR="00E234EA">
          <w:rPr>
            <w:noProof/>
            <w:webHidden/>
          </w:rPr>
          <w:fldChar w:fldCharType="end"/>
        </w:r>
      </w:hyperlink>
    </w:p>
    <w:p w14:paraId="4FB33AD3" w14:textId="77777777" w:rsidR="00E234EA" w:rsidRDefault="00591548">
      <w:pPr>
        <w:pStyle w:val="TOC3"/>
        <w:rPr>
          <w:rFonts w:asciiTheme="minorHAnsi" w:eastAsiaTheme="minorEastAsia" w:hAnsiTheme="minorHAnsi" w:cstheme="minorBidi"/>
          <w:noProof/>
          <w:lang w:eastAsia="en-ZA"/>
        </w:rPr>
      </w:pPr>
      <w:hyperlink w:anchor="_Toc128054085" w:history="1">
        <w:r w:rsidR="00E234EA" w:rsidRPr="00F73FBD">
          <w:rPr>
            <w:rStyle w:val="Hyperlink"/>
            <w:noProof/>
          </w:rPr>
          <w:t>4.4.5</w:t>
        </w:r>
        <w:r w:rsidR="00E234EA">
          <w:rPr>
            <w:rFonts w:asciiTheme="minorHAnsi" w:eastAsiaTheme="minorEastAsia" w:hAnsiTheme="minorHAnsi" w:cstheme="minorBidi"/>
            <w:noProof/>
            <w:lang w:eastAsia="en-ZA"/>
          </w:rPr>
          <w:tab/>
        </w:r>
        <w:r w:rsidR="00E234EA" w:rsidRPr="00F73FBD">
          <w:rPr>
            <w:rStyle w:val="Hyperlink"/>
            <w:noProof/>
          </w:rPr>
          <w:t>Bid Pricing Schedule</w:t>
        </w:r>
        <w:r w:rsidR="00E234EA">
          <w:rPr>
            <w:noProof/>
            <w:webHidden/>
          </w:rPr>
          <w:tab/>
        </w:r>
        <w:r w:rsidR="00E234EA">
          <w:rPr>
            <w:noProof/>
            <w:webHidden/>
          </w:rPr>
          <w:fldChar w:fldCharType="begin"/>
        </w:r>
        <w:r w:rsidR="00E234EA">
          <w:rPr>
            <w:noProof/>
            <w:webHidden/>
          </w:rPr>
          <w:instrText xml:space="preserve"> PAGEREF _Toc128054085 \h </w:instrText>
        </w:r>
        <w:r w:rsidR="00E234EA">
          <w:rPr>
            <w:noProof/>
            <w:webHidden/>
          </w:rPr>
        </w:r>
        <w:r w:rsidR="00E234EA">
          <w:rPr>
            <w:noProof/>
            <w:webHidden/>
          </w:rPr>
          <w:fldChar w:fldCharType="separate"/>
        </w:r>
        <w:r w:rsidR="00E234EA">
          <w:rPr>
            <w:noProof/>
            <w:webHidden/>
          </w:rPr>
          <w:t>18</w:t>
        </w:r>
        <w:r w:rsidR="00E234EA">
          <w:rPr>
            <w:noProof/>
            <w:webHidden/>
          </w:rPr>
          <w:fldChar w:fldCharType="end"/>
        </w:r>
      </w:hyperlink>
    </w:p>
    <w:p w14:paraId="29E48540" w14:textId="77777777" w:rsidR="00E234EA" w:rsidRDefault="00591548">
      <w:pPr>
        <w:pStyle w:val="TOC2"/>
        <w:rPr>
          <w:rFonts w:asciiTheme="minorHAnsi" w:eastAsiaTheme="minorEastAsia" w:hAnsiTheme="minorHAnsi" w:cstheme="minorBidi"/>
          <w:noProof/>
          <w:lang w:eastAsia="en-ZA"/>
        </w:rPr>
      </w:pPr>
      <w:hyperlink w:anchor="_Toc128054086" w:history="1">
        <w:r w:rsidR="00E234EA" w:rsidRPr="00F73FBD">
          <w:rPr>
            <w:rStyle w:val="Hyperlink"/>
            <w:noProof/>
          </w:rPr>
          <w:t>4.5</w:t>
        </w:r>
        <w:r w:rsidR="00E234EA">
          <w:rPr>
            <w:rFonts w:asciiTheme="minorHAnsi" w:eastAsiaTheme="minorEastAsia" w:hAnsiTheme="minorHAnsi" w:cstheme="minorBidi"/>
            <w:noProof/>
            <w:lang w:eastAsia="en-ZA"/>
          </w:rPr>
          <w:tab/>
        </w:r>
        <w:r w:rsidR="00E234EA" w:rsidRPr="00F73FBD">
          <w:rPr>
            <w:rStyle w:val="Hyperlink"/>
            <w:noProof/>
          </w:rPr>
          <w:t>Declaration of Acceptance</w:t>
        </w:r>
        <w:r w:rsidR="00E234EA">
          <w:rPr>
            <w:noProof/>
            <w:webHidden/>
          </w:rPr>
          <w:tab/>
        </w:r>
        <w:r w:rsidR="00E234EA">
          <w:rPr>
            <w:noProof/>
            <w:webHidden/>
          </w:rPr>
          <w:fldChar w:fldCharType="begin"/>
        </w:r>
        <w:r w:rsidR="00E234EA">
          <w:rPr>
            <w:noProof/>
            <w:webHidden/>
          </w:rPr>
          <w:instrText xml:space="preserve"> PAGEREF _Toc128054086 \h </w:instrText>
        </w:r>
        <w:r w:rsidR="00E234EA">
          <w:rPr>
            <w:noProof/>
            <w:webHidden/>
          </w:rPr>
        </w:r>
        <w:r w:rsidR="00E234EA">
          <w:rPr>
            <w:noProof/>
            <w:webHidden/>
          </w:rPr>
          <w:fldChar w:fldCharType="separate"/>
        </w:r>
        <w:r w:rsidR="00E234EA">
          <w:rPr>
            <w:noProof/>
            <w:webHidden/>
          </w:rPr>
          <w:t>18</w:t>
        </w:r>
        <w:r w:rsidR="00E234EA">
          <w:rPr>
            <w:noProof/>
            <w:webHidden/>
          </w:rPr>
          <w:fldChar w:fldCharType="end"/>
        </w:r>
      </w:hyperlink>
    </w:p>
    <w:p w14:paraId="3ED89E80" w14:textId="77777777" w:rsidR="00E234EA" w:rsidRDefault="00591548">
      <w:pPr>
        <w:pStyle w:val="TOC2"/>
        <w:rPr>
          <w:rFonts w:asciiTheme="minorHAnsi" w:eastAsiaTheme="minorEastAsia" w:hAnsiTheme="minorHAnsi" w:cstheme="minorBidi"/>
          <w:noProof/>
          <w:lang w:eastAsia="en-ZA"/>
        </w:rPr>
      </w:pPr>
      <w:hyperlink w:anchor="_Toc128054087" w:history="1">
        <w:r w:rsidR="00E234EA" w:rsidRPr="00F73FBD">
          <w:rPr>
            <w:rStyle w:val="Hyperlink"/>
            <w:noProof/>
          </w:rPr>
          <w:t>4.6</w:t>
        </w:r>
        <w:r w:rsidR="00E234EA">
          <w:rPr>
            <w:rFonts w:asciiTheme="minorHAnsi" w:eastAsiaTheme="minorEastAsia" w:hAnsiTheme="minorHAnsi" w:cstheme="minorBidi"/>
            <w:noProof/>
            <w:lang w:eastAsia="en-ZA"/>
          </w:rPr>
          <w:tab/>
        </w:r>
        <w:r w:rsidR="00E234EA" w:rsidRPr="00F73FBD">
          <w:rPr>
            <w:rStyle w:val="Hyperlink"/>
            <w:noProof/>
          </w:rPr>
          <w:t>Preference Requirements</w:t>
        </w:r>
        <w:r w:rsidR="00E234EA">
          <w:rPr>
            <w:noProof/>
            <w:webHidden/>
          </w:rPr>
          <w:tab/>
        </w:r>
        <w:r w:rsidR="00E234EA">
          <w:rPr>
            <w:noProof/>
            <w:webHidden/>
          </w:rPr>
          <w:fldChar w:fldCharType="begin"/>
        </w:r>
        <w:r w:rsidR="00E234EA">
          <w:rPr>
            <w:noProof/>
            <w:webHidden/>
          </w:rPr>
          <w:instrText xml:space="preserve"> PAGEREF _Toc128054087 \h </w:instrText>
        </w:r>
        <w:r w:rsidR="00E234EA">
          <w:rPr>
            <w:noProof/>
            <w:webHidden/>
          </w:rPr>
        </w:r>
        <w:r w:rsidR="00E234EA">
          <w:rPr>
            <w:noProof/>
            <w:webHidden/>
          </w:rPr>
          <w:fldChar w:fldCharType="separate"/>
        </w:r>
        <w:r w:rsidR="00E234EA">
          <w:rPr>
            <w:noProof/>
            <w:webHidden/>
          </w:rPr>
          <w:t>18</w:t>
        </w:r>
        <w:r w:rsidR="00E234EA">
          <w:rPr>
            <w:noProof/>
            <w:webHidden/>
          </w:rPr>
          <w:fldChar w:fldCharType="end"/>
        </w:r>
      </w:hyperlink>
    </w:p>
    <w:p w14:paraId="17455B76" w14:textId="77777777" w:rsidR="00E234EA" w:rsidRDefault="00591548">
      <w:pPr>
        <w:pStyle w:val="TOC1"/>
        <w:rPr>
          <w:rFonts w:asciiTheme="minorHAnsi" w:eastAsiaTheme="minorEastAsia" w:hAnsiTheme="minorHAnsi" w:cstheme="minorBidi"/>
          <w:b w:val="0"/>
          <w:noProof/>
          <w:lang w:eastAsia="en-ZA"/>
        </w:rPr>
      </w:pPr>
      <w:hyperlink w:anchor="_Toc128054088" w:history="1">
        <w:r w:rsidR="00E234EA" w:rsidRPr="00F73FBD">
          <w:rPr>
            <w:rStyle w:val="Hyperlink"/>
            <w:noProof/>
            <w14:scene3d>
              <w14:camera w14:prst="orthographicFront"/>
              <w14:lightRig w14:rig="threePt" w14:dir="t">
                <w14:rot w14:lat="0" w14:lon="0" w14:rev="0"/>
              </w14:lightRig>
            </w14:scene3d>
          </w:rPr>
          <w:t>Annex A:</w:t>
        </w:r>
        <w:r w:rsidR="00E234EA" w:rsidRPr="00F73FBD">
          <w:rPr>
            <w:rStyle w:val="Hyperlink"/>
            <w:noProof/>
          </w:rPr>
          <w:t xml:space="preserve"> Bidder substantiating evidence</w:t>
        </w:r>
        <w:r w:rsidR="00E234EA">
          <w:rPr>
            <w:noProof/>
            <w:webHidden/>
          </w:rPr>
          <w:tab/>
        </w:r>
        <w:r w:rsidR="00E234EA">
          <w:rPr>
            <w:noProof/>
            <w:webHidden/>
          </w:rPr>
          <w:fldChar w:fldCharType="begin"/>
        </w:r>
        <w:r w:rsidR="00E234EA">
          <w:rPr>
            <w:noProof/>
            <w:webHidden/>
          </w:rPr>
          <w:instrText xml:space="preserve"> PAGEREF _Toc128054088 \h </w:instrText>
        </w:r>
        <w:r w:rsidR="00E234EA">
          <w:rPr>
            <w:noProof/>
            <w:webHidden/>
          </w:rPr>
        </w:r>
        <w:r w:rsidR="00E234EA">
          <w:rPr>
            <w:noProof/>
            <w:webHidden/>
          </w:rPr>
          <w:fldChar w:fldCharType="separate"/>
        </w:r>
        <w:r w:rsidR="00E234EA">
          <w:rPr>
            <w:noProof/>
            <w:webHidden/>
          </w:rPr>
          <w:t>20</w:t>
        </w:r>
        <w:r w:rsidR="00E234EA">
          <w:rPr>
            <w:noProof/>
            <w:webHidden/>
          </w:rPr>
          <w:fldChar w:fldCharType="end"/>
        </w:r>
      </w:hyperlink>
    </w:p>
    <w:p w14:paraId="5AD271DE" w14:textId="77777777" w:rsidR="00E234EA" w:rsidRDefault="00591548">
      <w:pPr>
        <w:pStyle w:val="TOC1"/>
        <w:rPr>
          <w:rFonts w:asciiTheme="minorHAnsi" w:eastAsiaTheme="minorEastAsia" w:hAnsiTheme="minorHAnsi" w:cstheme="minorBidi"/>
          <w:b w:val="0"/>
          <w:noProof/>
          <w:lang w:eastAsia="en-ZA"/>
        </w:rPr>
      </w:pPr>
      <w:hyperlink w:anchor="_Toc128054089" w:history="1">
        <w:r w:rsidR="00E234EA" w:rsidRPr="00F73FBD">
          <w:rPr>
            <w:rStyle w:val="Hyperlink"/>
            <w:noProof/>
          </w:rPr>
          <w:t>5.</w:t>
        </w:r>
        <w:r w:rsidR="00E234EA">
          <w:rPr>
            <w:rFonts w:asciiTheme="minorHAnsi" w:eastAsiaTheme="minorEastAsia" w:hAnsiTheme="minorHAnsi" w:cstheme="minorBidi"/>
            <w:b w:val="0"/>
            <w:noProof/>
            <w:lang w:eastAsia="en-ZA"/>
          </w:rPr>
          <w:tab/>
        </w:r>
        <w:r w:rsidR="00E234EA" w:rsidRPr="00F73FBD">
          <w:rPr>
            <w:rStyle w:val="Hyperlink"/>
            <w:noProof/>
          </w:rPr>
          <w:t>Technical Mandatory Requirement Evidence</w:t>
        </w:r>
        <w:r w:rsidR="00E234EA">
          <w:rPr>
            <w:noProof/>
            <w:webHidden/>
          </w:rPr>
          <w:tab/>
        </w:r>
        <w:r w:rsidR="00E234EA">
          <w:rPr>
            <w:noProof/>
            <w:webHidden/>
          </w:rPr>
          <w:fldChar w:fldCharType="begin"/>
        </w:r>
        <w:r w:rsidR="00E234EA">
          <w:rPr>
            <w:noProof/>
            <w:webHidden/>
          </w:rPr>
          <w:instrText xml:space="preserve"> PAGEREF _Toc128054089 \h </w:instrText>
        </w:r>
        <w:r w:rsidR="00E234EA">
          <w:rPr>
            <w:noProof/>
            <w:webHidden/>
          </w:rPr>
        </w:r>
        <w:r w:rsidR="00E234EA">
          <w:rPr>
            <w:noProof/>
            <w:webHidden/>
          </w:rPr>
          <w:fldChar w:fldCharType="separate"/>
        </w:r>
        <w:r w:rsidR="00E234EA">
          <w:rPr>
            <w:noProof/>
            <w:webHidden/>
          </w:rPr>
          <w:t>20</w:t>
        </w:r>
        <w:r w:rsidR="00E234EA">
          <w:rPr>
            <w:noProof/>
            <w:webHidden/>
          </w:rPr>
          <w:fldChar w:fldCharType="end"/>
        </w:r>
      </w:hyperlink>
    </w:p>
    <w:p w14:paraId="56672DBC" w14:textId="77777777" w:rsidR="00E234EA" w:rsidRDefault="00591548">
      <w:pPr>
        <w:pStyle w:val="TOC2"/>
        <w:rPr>
          <w:rFonts w:asciiTheme="minorHAnsi" w:eastAsiaTheme="minorEastAsia" w:hAnsiTheme="minorHAnsi" w:cstheme="minorBidi"/>
          <w:noProof/>
          <w:lang w:eastAsia="en-ZA"/>
        </w:rPr>
      </w:pPr>
      <w:hyperlink w:anchor="_Toc128054090" w:history="1">
        <w:r w:rsidR="00E234EA" w:rsidRPr="00F73FBD">
          <w:rPr>
            <w:rStyle w:val="Hyperlink"/>
            <w:noProof/>
          </w:rPr>
          <w:t>5.1</w:t>
        </w:r>
        <w:r w:rsidR="00E234EA">
          <w:rPr>
            <w:rFonts w:asciiTheme="minorHAnsi" w:eastAsiaTheme="minorEastAsia" w:hAnsiTheme="minorHAnsi" w:cstheme="minorBidi"/>
            <w:noProof/>
            <w:lang w:eastAsia="en-ZA"/>
          </w:rPr>
          <w:tab/>
        </w:r>
        <w:r w:rsidR="00E234EA" w:rsidRPr="00F73FBD">
          <w:rPr>
            <w:rStyle w:val="Hyperlink"/>
            <w:noProof/>
          </w:rPr>
          <w:t>Bidder Certification / Affiliation Requirements</w:t>
        </w:r>
        <w:r w:rsidR="00E234EA">
          <w:rPr>
            <w:noProof/>
            <w:webHidden/>
          </w:rPr>
          <w:tab/>
        </w:r>
        <w:r w:rsidR="00E234EA">
          <w:rPr>
            <w:noProof/>
            <w:webHidden/>
          </w:rPr>
          <w:fldChar w:fldCharType="begin"/>
        </w:r>
        <w:r w:rsidR="00E234EA">
          <w:rPr>
            <w:noProof/>
            <w:webHidden/>
          </w:rPr>
          <w:instrText xml:space="preserve"> PAGEREF _Toc128054090 \h </w:instrText>
        </w:r>
        <w:r w:rsidR="00E234EA">
          <w:rPr>
            <w:noProof/>
            <w:webHidden/>
          </w:rPr>
        </w:r>
        <w:r w:rsidR="00E234EA">
          <w:rPr>
            <w:noProof/>
            <w:webHidden/>
          </w:rPr>
          <w:fldChar w:fldCharType="separate"/>
        </w:r>
        <w:r w:rsidR="00E234EA">
          <w:rPr>
            <w:noProof/>
            <w:webHidden/>
          </w:rPr>
          <w:t>20</w:t>
        </w:r>
        <w:r w:rsidR="00E234EA">
          <w:rPr>
            <w:noProof/>
            <w:webHidden/>
          </w:rPr>
          <w:fldChar w:fldCharType="end"/>
        </w:r>
      </w:hyperlink>
    </w:p>
    <w:p w14:paraId="4F526834" w14:textId="77777777" w:rsidR="00E234EA" w:rsidRDefault="00591548">
      <w:pPr>
        <w:pStyle w:val="TOC2"/>
        <w:rPr>
          <w:rFonts w:asciiTheme="minorHAnsi" w:eastAsiaTheme="minorEastAsia" w:hAnsiTheme="minorHAnsi" w:cstheme="minorBidi"/>
          <w:noProof/>
          <w:lang w:eastAsia="en-ZA"/>
        </w:rPr>
      </w:pPr>
      <w:hyperlink w:anchor="_Toc128054091" w:history="1">
        <w:r w:rsidR="00E234EA" w:rsidRPr="00F73FBD">
          <w:rPr>
            <w:rStyle w:val="Hyperlink"/>
            <w:noProof/>
          </w:rPr>
          <w:t>5.2</w:t>
        </w:r>
        <w:r w:rsidR="00E234EA">
          <w:rPr>
            <w:rFonts w:asciiTheme="minorHAnsi" w:eastAsiaTheme="minorEastAsia" w:hAnsiTheme="minorHAnsi" w:cstheme="minorBidi"/>
            <w:noProof/>
            <w:lang w:eastAsia="en-ZA"/>
          </w:rPr>
          <w:tab/>
        </w:r>
        <w:r w:rsidR="00E234EA" w:rsidRPr="00F73FBD">
          <w:rPr>
            <w:rStyle w:val="Hyperlink"/>
            <w:noProof/>
          </w:rPr>
          <w:t>PRODUCT / SERVICE FUNCTIONAL REQUIREMENT</w:t>
        </w:r>
        <w:r w:rsidR="00E234EA">
          <w:rPr>
            <w:noProof/>
            <w:webHidden/>
          </w:rPr>
          <w:tab/>
        </w:r>
        <w:r w:rsidR="00E234EA">
          <w:rPr>
            <w:noProof/>
            <w:webHidden/>
          </w:rPr>
          <w:fldChar w:fldCharType="begin"/>
        </w:r>
        <w:r w:rsidR="00E234EA">
          <w:rPr>
            <w:noProof/>
            <w:webHidden/>
          </w:rPr>
          <w:instrText xml:space="preserve"> PAGEREF _Toc128054091 \h </w:instrText>
        </w:r>
        <w:r w:rsidR="00E234EA">
          <w:rPr>
            <w:noProof/>
            <w:webHidden/>
          </w:rPr>
        </w:r>
        <w:r w:rsidR="00E234EA">
          <w:rPr>
            <w:noProof/>
            <w:webHidden/>
          </w:rPr>
          <w:fldChar w:fldCharType="separate"/>
        </w:r>
        <w:r w:rsidR="00E234EA">
          <w:rPr>
            <w:noProof/>
            <w:webHidden/>
          </w:rPr>
          <w:t>20</w:t>
        </w:r>
        <w:r w:rsidR="00E234EA">
          <w:rPr>
            <w:noProof/>
            <w:webHidden/>
          </w:rPr>
          <w:fldChar w:fldCharType="end"/>
        </w:r>
      </w:hyperlink>
    </w:p>
    <w:p w14:paraId="277463BD" w14:textId="77777777" w:rsidR="00E234EA" w:rsidRDefault="00591548">
      <w:pPr>
        <w:pStyle w:val="TOC1"/>
        <w:rPr>
          <w:rFonts w:asciiTheme="minorHAnsi" w:eastAsiaTheme="minorEastAsia" w:hAnsiTheme="minorHAnsi" w:cstheme="minorBidi"/>
          <w:b w:val="0"/>
          <w:noProof/>
          <w:lang w:eastAsia="en-ZA"/>
        </w:rPr>
      </w:pPr>
      <w:hyperlink w:anchor="_Toc128054092" w:history="1">
        <w:r w:rsidR="00E234EA" w:rsidRPr="00F73FBD">
          <w:rPr>
            <w:rStyle w:val="Hyperlink"/>
            <w:noProof/>
          </w:rPr>
          <w:t>6.</w:t>
        </w:r>
        <w:r w:rsidR="00E234EA">
          <w:rPr>
            <w:rFonts w:asciiTheme="minorHAnsi" w:eastAsiaTheme="minorEastAsia" w:hAnsiTheme="minorHAnsi" w:cstheme="minorBidi"/>
            <w:b w:val="0"/>
            <w:noProof/>
            <w:lang w:eastAsia="en-ZA"/>
          </w:rPr>
          <w:tab/>
        </w:r>
        <w:r w:rsidR="00E234EA" w:rsidRPr="00F73FBD">
          <w:rPr>
            <w:rStyle w:val="Hyperlink"/>
            <w:noProof/>
          </w:rPr>
          <w:t>Preference Points Preferential Goals Evidence</w:t>
        </w:r>
        <w:r w:rsidR="00E234EA">
          <w:rPr>
            <w:noProof/>
            <w:webHidden/>
          </w:rPr>
          <w:tab/>
        </w:r>
        <w:r w:rsidR="00E234EA">
          <w:rPr>
            <w:noProof/>
            <w:webHidden/>
          </w:rPr>
          <w:fldChar w:fldCharType="begin"/>
        </w:r>
        <w:r w:rsidR="00E234EA">
          <w:rPr>
            <w:noProof/>
            <w:webHidden/>
          </w:rPr>
          <w:instrText xml:space="preserve"> PAGEREF _Toc128054092 \h </w:instrText>
        </w:r>
        <w:r w:rsidR="00E234EA">
          <w:rPr>
            <w:noProof/>
            <w:webHidden/>
          </w:rPr>
        </w:r>
        <w:r w:rsidR="00E234EA">
          <w:rPr>
            <w:noProof/>
            <w:webHidden/>
          </w:rPr>
          <w:fldChar w:fldCharType="separate"/>
        </w:r>
        <w:r w:rsidR="00E234EA">
          <w:rPr>
            <w:noProof/>
            <w:webHidden/>
          </w:rPr>
          <w:t>20</w:t>
        </w:r>
        <w:r w:rsidR="00E234EA">
          <w:rPr>
            <w:noProof/>
            <w:webHidden/>
          </w:rPr>
          <w:fldChar w:fldCharType="end"/>
        </w:r>
      </w:hyperlink>
    </w:p>
    <w:p w14:paraId="37232320" w14:textId="77777777" w:rsidR="00E234EA" w:rsidRDefault="00591548">
      <w:pPr>
        <w:pStyle w:val="TOC3"/>
        <w:rPr>
          <w:rFonts w:asciiTheme="minorHAnsi" w:eastAsiaTheme="minorEastAsia" w:hAnsiTheme="minorHAnsi" w:cstheme="minorBidi"/>
          <w:noProof/>
          <w:lang w:eastAsia="en-ZA"/>
        </w:rPr>
      </w:pPr>
      <w:hyperlink w:anchor="_Toc128054093" w:history="1">
        <w:r w:rsidR="00E234EA" w:rsidRPr="00F73FBD">
          <w:rPr>
            <w:rStyle w:val="Hyperlink"/>
            <w:noProof/>
          </w:rPr>
          <w:t>6.1.1</w:t>
        </w:r>
        <w:r w:rsidR="00E234EA">
          <w:rPr>
            <w:rFonts w:asciiTheme="minorHAnsi" w:eastAsiaTheme="minorEastAsia" w:hAnsiTheme="minorHAnsi" w:cstheme="minorBidi"/>
            <w:noProof/>
            <w:lang w:eastAsia="en-ZA"/>
          </w:rPr>
          <w:tab/>
        </w:r>
        <w:r w:rsidR="00E234EA" w:rsidRPr="00F73FBD">
          <w:rPr>
            <w:rStyle w:val="Hyperlink"/>
            <w:noProof/>
          </w:rPr>
          <w:t>Declaration of Acceptance</w:t>
        </w:r>
        <w:r w:rsidR="00E234EA">
          <w:rPr>
            <w:noProof/>
            <w:webHidden/>
          </w:rPr>
          <w:tab/>
        </w:r>
        <w:r w:rsidR="00E234EA">
          <w:rPr>
            <w:noProof/>
            <w:webHidden/>
          </w:rPr>
          <w:fldChar w:fldCharType="begin"/>
        </w:r>
        <w:r w:rsidR="00E234EA">
          <w:rPr>
            <w:noProof/>
            <w:webHidden/>
          </w:rPr>
          <w:instrText xml:space="preserve"> PAGEREF _Toc128054093 \h </w:instrText>
        </w:r>
        <w:r w:rsidR="00E234EA">
          <w:rPr>
            <w:noProof/>
            <w:webHidden/>
          </w:rPr>
        </w:r>
        <w:r w:rsidR="00E234EA">
          <w:rPr>
            <w:noProof/>
            <w:webHidden/>
          </w:rPr>
          <w:fldChar w:fldCharType="separate"/>
        </w:r>
        <w:r w:rsidR="00E234EA">
          <w:rPr>
            <w:noProof/>
            <w:webHidden/>
          </w:rPr>
          <w:t>23</w:t>
        </w:r>
        <w:r w:rsidR="00E234EA">
          <w:rPr>
            <w:noProof/>
            <w:webHidden/>
          </w:rPr>
          <w:fldChar w:fldCharType="end"/>
        </w:r>
      </w:hyperlink>
    </w:p>
    <w:p w14:paraId="5A0757D1" w14:textId="77777777" w:rsidR="00A44D99" w:rsidRPr="00A60DAF" w:rsidRDefault="00A44D99" w:rsidP="00A44D99">
      <w:r w:rsidRPr="00A60DAF">
        <w:rPr>
          <w:rFonts w:asciiTheme="minorHAnsi" w:hAnsiTheme="minorHAnsi"/>
          <w:b/>
          <w:bCs/>
          <w:caps/>
          <w:sz w:val="20"/>
        </w:rPr>
        <w:fldChar w:fldCharType="end"/>
      </w:r>
    </w:p>
    <w:p w14:paraId="66C0DAEB" w14:textId="77777777" w:rsidR="00A44D99" w:rsidRPr="00A60DAF" w:rsidRDefault="00A44D99" w:rsidP="00C2646C">
      <w:pPr>
        <w:pStyle w:val="Title"/>
      </w:pPr>
      <w:r w:rsidRPr="00A60DAF">
        <w:t>Figures</w:t>
      </w:r>
    </w:p>
    <w:p w14:paraId="0F9B5C17" w14:textId="77777777" w:rsidR="00A44D99" w:rsidRPr="00A60DAF" w:rsidRDefault="00591548" w:rsidP="006C0A8D">
      <w:pPr>
        <w:pStyle w:val="TableofFigures"/>
      </w:pPr>
      <w:r>
        <w:fldChar w:fldCharType="begin"/>
      </w:r>
      <w:r>
        <w:instrText xml:space="preserve"> TOC \f F \c "Figure" </w:instrText>
      </w:r>
      <w:r>
        <w:fldChar w:fldCharType="separate"/>
      </w:r>
      <w:r w:rsidR="00A60DAF" w:rsidRPr="00A60DAF">
        <w:rPr>
          <w:b/>
          <w:bCs/>
          <w:noProof/>
          <w:lang w:val="en-US"/>
        </w:rPr>
        <w:t>No table of figures entries found.</w:t>
      </w:r>
      <w:r>
        <w:rPr>
          <w:b/>
          <w:bCs/>
          <w:noProof/>
          <w:lang w:val="en-US"/>
        </w:rPr>
        <w:fldChar w:fldCharType="end"/>
      </w:r>
    </w:p>
    <w:p w14:paraId="5628955A" w14:textId="77777777" w:rsidR="00A44D99" w:rsidRPr="00A60DAF" w:rsidRDefault="00A44D99" w:rsidP="00C2646C">
      <w:pPr>
        <w:pStyle w:val="Title"/>
      </w:pPr>
      <w:r w:rsidRPr="00A60DAF">
        <w:t>Tables</w:t>
      </w:r>
    </w:p>
    <w:p w14:paraId="6DF683F8" w14:textId="77777777" w:rsidR="00A60DAF" w:rsidRPr="00A60DAF" w:rsidRDefault="00A44D99">
      <w:pPr>
        <w:pStyle w:val="TableofFigures"/>
        <w:rPr>
          <w:rFonts w:eastAsiaTheme="minorEastAsia" w:cstheme="minorBidi"/>
          <w:noProof/>
          <w:szCs w:val="22"/>
          <w:lang w:eastAsia="en-ZA"/>
        </w:rPr>
      </w:pPr>
      <w:r w:rsidRPr="00A60DAF">
        <w:fldChar w:fldCharType="begin"/>
      </w:r>
      <w:r w:rsidRPr="00A60DAF">
        <w:instrText xml:space="preserve"> TOC \h \z \c "Table" </w:instrText>
      </w:r>
      <w:r w:rsidRPr="00A60DAF">
        <w:fldChar w:fldCharType="separate"/>
      </w:r>
      <w:hyperlink w:anchor="_Toc128047436" w:history="1">
        <w:r w:rsidR="00A60DAF" w:rsidRPr="00A60DAF">
          <w:rPr>
            <w:rStyle w:val="Hyperlink"/>
            <w:noProof/>
          </w:rPr>
          <w:t>Table 1: Bid Evaluation Stages</w:t>
        </w:r>
        <w:r w:rsidR="00A60DAF" w:rsidRPr="00A60DAF">
          <w:rPr>
            <w:noProof/>
            <w:webHidden/>
          </w:rPr>
          <w:tab/>
        </w:r>
        <w:r w:rsidR="00A60DAF" w:rsidRPr="00A60DAF">
          <w:rPr>
            <w:noProof/>
            <w:webHidden/>
          </w:rPr>
          <w:fldChar w:fldCharType="begin"/>
        </w:r>
        <w:r w:rsidR="00A60DAF" w:rsidRPr="00A60DAF">
          <w:rPr>
            <w:noProof/>
            <w:webHidden/>
          </w:rPr>
          <w:instrText xml:space="preserve"> PAGEREF _Toc128047436 \h </w:instrText>
        </w:r>
        <w:r w:rsidR="00A60DAF" w:rsidRPr="00A60DAF">
          <w:rPr>
            <w:noProof/>
            <w:webHidden/>
          </w:rPr>
        </w:r>
        <w:r w:rsidR="00A60DAF" w:rsidRPr="00A60DAF">
          <w:rPr>
            <w:noProof/>
            <w:webHidden/>
          </w:rPr>
          <w:fldChar w:fldCharType="separate"/>
        </w:r>
        <w:r w:rsidR="00E234EA">
          <w:rPr>
            <w:noProof/>
            <w:webHidden/>
          </w:rPr>
          <w:t>3</w:t>
        </w:r>
        <w:r w:rsidR="00A60DAF" w:rsidRPr="00A60DAF">
          <w:rPr>
            <w:noProof/>
            <w:webHidden/>
          </w:rPr>
          <w:fldChar w:fldCharType="end"/>
        </w:r>
      </w:hyperlink>
    </w:p>
    <w:p w14:paraId="2531BEFA" w14:textId="77777777" w:rsidR="00A60DAF" w:rsidRPr="00A60DAF" w:rsidRDefault="00591548">
      <w:pPr>
        <w:pStyle w:val="TableofFigures"/>
        <w:rPr>
          <w:rFonts w:eastAsiaTheme="minorEastAsia" w:cstheme="minorBidi"/>
          <w:noProof/>
          <w:szCs w:val="22"/>
          <w:lang w:eastAsia="en-ZA"/>
        </w:rPr>
      </w:pPr>
      <w:hyperlink w:anchor="_Toc128047437" w:history="1">
        <w:r w:rsidR="00A60DAF" w:rsidRPr="00A60DAF">
          <w:rPr>
            <w:rStyle w:val="Hyperlink"/>
            <w:noProof/>
          </w:rPr>
          <w:t>Table 2: Technical Mandatory Requirements</w:t>
        </w:r>
        <w:r w:rsidR="00A60DAF" w:rsidRPr="00A60DAF">
          <w:rPr>
            <w:noProof/>
            <w:webHidden/>
          </w:rPr>
          <w:tab/>
        </w:r>
        <w:r w:rsidR="00A60DAF" w:rsidRPr="00A60DAF">
          <w:rPr>
            <w:noProof/>
            <w:webHidden/>
          </w:rPr>
          <w:fldChar w:fldCharType="begin"/>
        </w:r>
        <w:r w:rsidR="00A60DAF" w:rsidRPr="00A60DAF">
          <w:rPr>
            <w:noProof/>
            <w:webHidden/>
          </w:rPr>
          <w:instrText xml:space="preserve"> PAGEREF _Toc128047437 \h </w:instrText>
        </w:r>
        <w:r w:rsidR="00A60DAF" w:rsidRPr="00A60DAF">
          <w:rPr>
            <w:noProof/>
            <w:webHidden/>
          </w:rPr>
        </w:r>
        <w:r w:rsidR="00A60DAF" w:rsidRPr="00A60DAF">
          <w:rPr>
            <w:noProof/>
            <w:webHidden/>
          </w:rPr>
          <w:fldChar w:fldCharType="separate"/>
        </w:r>
        <w:r w:rsidR="00E234EA">
          <w:rPr>
            <w:noProof/>
            <w:webHidden/>
          </w:rPr>
          <w:t>3</w:t>
        </w:r>
        <w:r w:rsidR="00A60DAF" w:rsidRPr="00A60DAF">
          <w:rPr>
            <w:noProof/>
            <w:webHidden/>
          </w:rPr>
          <w:fldChar w:fldCharType="end"/>
        </w:r>
      </w:hyperlink>
    </w:p>
    <w:p w14:paraId="0078364B" w14:textId="77777777" w:rsidR="00A60DAF" w:rsidRPr="00A60DAF" w:rsidRDefault="00A60DAF" w:rsidP="00E234EA">
      <w:pPr>
        <w:pStyle w:val="TableofFigures"/>
        <w:rPr>
          <w:rFonts w:eastAsiaTheme="minorEastAsia" w:cstheme="minorBidi"/>
          <w:noProof/>
          <w:szCs w:val="22"/>
          <w:lang w:eastAsia="en-ZA"/>
        </w:rPr>
      </w:pPr>
    </w:p>
    <w:p w14:paraId="1EC79AF0" w14:textId="77777777" w:rsidR="00E234EA" w:rsidRDefault="00A44D99" w:rsidP="00A44D99">
      <w:r w:rsidRPr="00A60DAF">
        <w:fldChar w:fldCharType="end"/>
      </w:r>
    </w:p>
    <w:p w14:paraId="6A8FABCC" w14:textId="77777777" w:rsidR="00E234EA" w:rsidRDefault="00E234EA" w:rsidP="00E234EA">
      <w:pPr>
        <w:tabs>
          <w:tab w:val="left" w:pos="2600"/>
        </w:tabs>
      </w:pPr>
      <w:r>
        <w:tab/>
      </w:r>
    </w:p>
    <w:p w14:paraId="24BEA8CF" w14:textId="77777777" w:rsidR="00AB361C" w:rsidRPr="00E234EA" w:rsidRDefault="00E234EA" w:rsidP="00E234EA">
      <w:pPr>
        <w:tabs>
          <w:tab w:val="left" w:pos="2600"/>
        </w:tabs>
        <w:sectPr w:rsidR="00AB361C" w:rsidRPr="00E234EA" w:rsidSect="00E5740F">
          <w:headerReference w:type="even" r:id="rId13"/>
          <w:headerReference w:type="default" r:id="rId14"/>
          <w:footerReference w:type="default" r:id="rId15"/>
          <w:headerReference w:type="first" r:id="rId16"/>
          <w:pgSz w:w="11906" w:h="16838" w:code="9"/>
          <w:pgMar w:top="1276" w:right="1134" w:bottom="993" w:left="1134" w:header="709" w:footer="584" w:gutter="0"/>
          <w:cols w:space="708"/>
          <w:docGrid w:linePitch="360"/>
        </w:sectPr>
      </w:pPr>
      <w:r>
        <w:tab/>
      </w:r>
    </w:p>
    <w:p w14:paraId="415EDA60" w14:textId="77777777" w:rsidR="001313AD" w:rsidRDefault="00496E1A" w:rsidP="007E6FC0">
      <w:pPr>
        <w:pStyle w:val="Heading1"/>
      </w:pPr>
      <w:bookmarkStart w:id="0" w:name="_Toc128054044"/>
      <w:bookmarkStart w:id="1" w:name="_Toc394775451"/>
      <w:bookmarkStart w:id="2" w:name="_Toc394778358"/>
      <w:bookmarkStart w:id="3" w:name="_Toc498843318"/>
      <w:bookmarkStart w:id="4" w:name="_Toc505652265"/>
      <w:r>
        <w:t>Introduction</w:t>
      </w:r>
      <w:bookmarkEnd w:id="0"/>
    </w:p>
    <w:p w14:paraId="6EEC7228" w14:textId="77777777" w:rsidR="00496E1A" w:rsidRDefault="00496E1A" w:rsidP="00496E1A">
      <w:pPr>
        <w:rPr>
          <w:lang w:val="en-GB"/>
        </w:rPr>
      </w:pPr>
      <w:r>
        <w:rPr>
          <w:lang w:val="en-GB"/>
        </w:rPr>
        <w:t>This Annexure must always</w:t>
      </w:r>
      <w:r w:rsidR="00396A55">
        <w:rPr>
          <w:lang w:val="en-GB"/>
        </w:rPr>
        <w:t xml:space="preserve"> be</w:t>
      </w:r>
      <w:r>
        <w:rPr>
          <w:lang w:val="en-GB"/>
        </w:rPr>
        <w:t xml:space="preserve"> read in conjunction with the main bid document (Invitation to Bid) and the completed Bid Specification MUST be submitted together with the main bid document.</w:t>
      </w:r>
      <w:r w:rsidR="003C2E47" w:rsidRPr="003C2E47">
        <w:t xml:space="preserve"> </w:t>
      </w:r>
      <w:r w:rsidR="003C2E47" w:rsidRPr="003C2E47">
        <w:rPr>
          <w:lang w:val="en-GB"/>
        </w:rPr>
        <w:t>The purpose of this RFX is to invite Suppliers (hereinafter referred to as “bidders”) to submit bids for the Procurement, Installation, Configuration, Support and Maintenance of Local Area Network (LAN) Equipment i.e. Cisco Switches, Wireless Access Controller, Wireless AP and Network Modules for the Eastern Cape Provincial Treasury</w:t>
      </w:r>
    </w:p>
    <w:p w14:paraId="7FE46E33" w14:textId="77777777" w:rsidR="003C2E47" w:rsidRDefault="003C2E47" w:rsidP="00496E1A">
      <w:pPr>
        <w:rPr>
          <w:lang w:val="en-GB"/>
        </w:rPr>
      </w:pPr>
      <w:r w:rsidRPr="003C2E47">
        <w:rPr>
          <w:lang w:val="en-GB"/>
        </w:rPr>
        <w:t>The Eastern cape Provincial Treasury requested the assistance of SITA for the procurement of network equipment (45 Cisco switches,40 Wireless Access Points, 1 Access Controller and 40 Network modules). This is for the replacement (refresh) of the old equipment that is no longer compatible with latest Technologies and has reached the End of life</w:t>
      </w:r>
    </w:p>
    <w:p w14:paraId="79649C86" w14:textId="77777777" w:rsidR="00496E1A" w:rsidRDefault="00AF05FE" w:rsidP="00AF05FE">
      <w:pPr>
        <w:pStyle w:val="Heading1"/>
      </w:pPr>
      <w:bookmarkStart w:id="5" w:name="_Toc128054045"/>
      <w:r>
        <w:t>Scope of Bid</w:t>
      </w:r>
      <w:bookmarkEnd w:id="5"/>
    </w:p>
    <w:p w14:paraId="23D5C694" w14:textId="77777777" w:rsidR="00AF05FE" w:rsidRPr="00AF05FE" w:rsidRDefault="00AF05FE" w:rsidP="00AF05FE">
      <w:pPr>
        <w:pStyle w:val="Heading2"/>
      </w:pPr>
      <w:bookmarkStart w:id="6" w:name="_Toc128047385"/>
      <w:bookmarkStart w:id="7" w:name="_Toc128054046"/>
      <w:r w:rsidRPr="00AF05FE">
        <w:t>Scope of Work</w:t>
      </w:r>
      <w:bookmarkEnd w:id="6"/>
      <w:bookmarkEnd w:id="7"/>
    </w:p>
    <w:p w14:paraId="5B2FE605"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8" w:name="_Toc128047386"/>
      <w:bookmarkStart w:id="9" w:name="_Toc128054047"/>
      <w:r w:rsidRPr="003C2E47">
        <w:rPr>
          <w:rFonts w:ascii="Calibri Light" w:eastAsiaTheme="minorHAnsi" w:hAnsi="Calibri Light" w:cs="Calibri"/>
          <w:b w:val="0"/>
          <w:color w:val="auto"/>
          <w:sz w:val="22"/>
          <w:szCs w:val="22"/>
        </w:rPr>
        <w:t>The scope of this project encompasses the following:</w:t>
      </w:r>
      <w:bookmarkEnd w:id="8"/>
      <w:bookmarkEnd w:id="9"/>
      <w:r w:rsidRPr="003C2E47">
        <w:rPr>
          <w:rFonts w:ascii="Calibri Light" w:eastAsiaTheme="minorHAnsi" w:hAnsi="Calibri Light" w:cs="Calibri"/>
          <w:b w:val="0"/>
          <w:color w:val="auto"/>
          <w:sz w:val="22"/>
          <w:szCs w:val="22"/>
        </w:rPr>
        <w:t xml:space="preserve"> </w:t>
      </w:r>
    </w:p>
    <w:p w14:paraId="579827E1"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10" w:name="_Toc128047387"/>
      <w:bookmarkStart w:id="11" w:name="_Toc128054048"/>
      <w:r w:rsidRPr="003C2E47">
        <w:rPr>
          <w:rFonts w:ascii="Calibri Light" w:eastAsiaTheme="minorHAnsi" w:hAnsi="Calibri Light" w:cs="Calibri"/>
          <w:b w:val="0"/>
          <w:color w:val="auto"/>
          <w:sz w:val="22"/>
          <w:szCs w:val="22"/>
        </w:rPr>
        <w:t>• Procurement of ICT network equipment to replace the existing old equipment at the EC Provincial Treasury.</w:t>
      </w:r>
      <w:bookmarkEnd w:id="10"/>
      <w:bookmarkEnd w:id="11"/>
      <w:r w:rsidRPr="003C2E47">
        <w:rPr>
          <w:rFonts w:ascii="Calibri Light" w:eastAsiaTheme="minorHAnsi" w:hAnsi="Calibri Light" w:cs="Calibri"/>
          <w:b w:val="0"/>
          <w:color w:val="auto"/>
          <w:sz w:val="22"/>
          <w:szCs w:val="22"/>
        </w:rPr>
        <w:t xml:space="preserve"> </w:t>
      </w:r>
    </w:p>
    <w:p w14:paraId="033EC952"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12" w:name="_Toc128047388"/>
      <w:bookmarkStart w:id="13" w:name="_Toc128054049"/>
      <w:r w:rsidRPr="003C2E47">
        <w:rPr>
          <w:rFonts w:ascii="Calibri Light" w:eastAsiaTheme="minorHAnsi" w:hAnsi="Calibri Light" w:cs="Calibri"/>
          <w:b w:val="0"/>
          <w:color w:val="auto"/>
          <w:sz w:val="22"/>
          <w:szCs w:val="22"/>
        </w:rPr>
        <w:t>- Migration of existing configurations to new equipment OR configuration of new equipment, whichever is applicable.</w:t>
      </w:r>
      <w:bookmarkEnd w:id="12"/>
      <w:bookmarkEnd w:id="13"/>
      <w:r w:rsidRPr="003C2E47">
        <w:rPr>
          <w:rFonts w:ascii="Calibri Light" w:eastAsiaTheme="minorHAnsi" w:hAnsi="Calibri Light" w:cs="Calibri"/>
          <w:b w:val="0"/>
          <w:color w:val="auto"/>
          <w:sz w:val="22"/>
          <w:szCs w:val="22"/>
        </w:rPr>
        <w:t xml:space="preserve"> </w:t>
      </w:r>
    </w:p>
    <w:p w14:paraId="1ABDF574"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14" w:name="_Toc128047389"/>
      <w:bookmarkStart w:id="15" w:name="_Toc128054050"/>
      <w:r w:rsidRPr="003C2E47">
        <w:rPr>
          <w:rFonts w:ascii="Calibri Light" w:eastAsiaTheme="minorHAnsi" w:hAnsi="Calibri Light" w:cs="Calibri"/>
          <w:b w:val="0"/>
          <w:color w:val="auto"/>
          <w:sz w:val="22"/>
          <w:szCs w:val="22"/>
        </w:rPr>
        <w:t>• Procure Cisco switches to meet the current standard of ICT infrastructure at EC Provincial Treasury.</w:t>
      </w:r>
      <w:bookmarkEnd w:id="14"/>
      <w:bookmarkEnd w:id="15"/>
      <w:r w:rsidRPr="003C2E47">
        <w:rPr>
          <w:rFonts w:ascii="Calibri Light" w:eastAsiaTheme="minorHAnsi" w:hAnsi="Calibri Light" w:cs="Calibri"/>
          <w:b w:val="0"/>
          <w:color w:val="auto"/>
          <w:sz w:val="22"/>
          <w:szCs w:val="22"/>
        </w:rPr>
        <w:t xml:space="preserve"> </w:t>
      </w:r>
    </w:p>
    <w:p w14:paraId="047E327F"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16" w:name="_Toc128047390"/>
      <w:bookmarkStart w:id="17" w:name="_Toc128054051"/>
      <w:r w:rsidRPr="003C2E47">
        <w:rPr>
          <w:rFonts w:ascii="Calibri Light" w:eastAsiaTheme="minorHAnsi" w:hAnsi="Calibri Light" w:cs="Calibri"/>
          <w:b w:val="0"/>
          <w:color w:val="auto"/>
          <w:sz w:val="22"/>
          <w:szCs w:val="22"/>
        </w:rPr>
        <w:t>- Supply and install Network access switches;</w:t>
      </w:r>
      <w:bookmarkEnd w:id="16"/>
      <w:bookmarkEnd w:id="17"/>
      <w:r w:rsidRPr="003C2E47">
        <w:rPr>
          <w:rFonts w:ascii="Calibri Light" w:eastAsiaTheme="minorHAnsi" w:hAnsi="Calibri Light" w:cs="Calibri"/>
          <w:b w:val="0"/>
          <w:color w:val="auto"/>
          <w:sz w:val="22"/>
          <w:szCs w:val="22"/>
        </w:rPr>
        <w:t xml:space="preserve"> </w:t>
      </w:r>
    </w:p>
    <w:p w14:paraId="7863E3F6"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18" w:name="_Toc128047391"/>
      <w:bookmarkStart w:id="19" w:name="_Toc128054052"/>
      <w:r w:rsidRPr="003C2E47">
        <w:rPr>
          <w:rFonts w:ascii="Calibri Light" w:eastAsiaTheme="minorHAnsi" w:hAnsi="Calibri Light" w:cs="Calibri"/>
          <w:b w:val="0"/>
          <w:color w:val="auto"/>
          <w:sz w:val="22"/>
          <w:szCs w:val="22"/>
        </w:rPr>
        <w:t>- Supply and install Network Core Switches;</w:t>
      </w:r>
      <w:bookmarkEnd w:id="18"/>
      <w:bookmarkEnd w:id="19"/>
      <w:r w:rsidRPr="003C2E47">
        <w:rPr>
          <w:rFonts w:ascii="Calibri Light" w:eastAsiaTheme="minorHAnsi" w:hAnsi="Calibri Light" w:cs="Calibri"/>
          <w:b w:val="0"/>
          <w:color w:val="auto"/>
          <w:sz w:val="22"/>
          <w:szCs w:val="22"/>
        </w:rPr>
        <w:t xml:space="preserve"> </w:t>
      </w:r>
    </w:p>
    <w:p w14:paraId="2B2D4C8E"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20" w:name="_Toc128047392"/>
      <w:bookmarkStart w:id="21" w:name="_Toc128054053"/>
      <w:r w:rsidRPr="003C2E47">
        <w:rPr>
          <w:rFonts w:ascii="Calibri Light" w:eastAsiaTheme="minorHAnsi" w:hAnsi="Calibri Light" w:cs="Calibri"/>
          <w:b w:val="0"/>
          <w:color w:val="auto"/>
          <w:sz w:val="22"/>
          <w:szCs w:val="22"/>
        </w:rPr>
        <w:t>- labelling of Switches;</w:t>
      </w:r>
      <w:bookmarkEnd w:id="20"/>
      <w:bookmarkEnd w:id="21"/>
      <w:r w:rsidRPr="003C2E47">
        <w:rPr>
          <w:rFonts w:ascii="Calibri Light" w:eastAsiaTheme="minorHAnsi" w:hAnsi="Calibri Light" w:cs="Calibri"/>
          <w:b w:val="0"/>
          <w:color w:val="auto"/>
          <w:sz w:val="22"/>
          <w:szCs w:val="22"/>
        </w:rPr>
        <w:t xml:space="preserve"> </w:t>
      </w:r>
    </w:p>
    <w:p w14:paraId="03DEA48E"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22" w:name="_Toc128047393"/>
      <w:bookmarkStart w:id="23" w:name="_Toc128054054"/>
      <w:r w:rsidRPr="003C2E47">
        <w:rPr>
          <w:rFonts w:ascii="Calibri Light" w:eastAsiaTheme="minorHAnsi" w:hAnsi="Calibri Light" w:cs="Calibri"/>
          <w:b w:val="0"/>
          <w:color w:val="auto"/>
          <w:sz w:val="22"/>
          <w:szCs w:val="22"/>
        </w:rPr>
        <w:t>- Provide Design and related config documentation;</w:t>
      </w:r>
      <w:bookmarkEnd w:id="22"/>
      <w:bookmarkEnd w:id="23"/>
      <w:r w:rsidRPr="003C2E47">
        <w:rPr>
          <w:rFonts w:ascii="Calibri Light" w:eastAsiaTheme="minorHAnsi" w:hAnsi="Calibri Light" w:cs="Calibri"/>
          <w:b w:val="0"/>
          <w:color w:val="auto"/>
          <w:sz w:val="22"/>
          <w:szCs w:val="22"/>
        </w:rPr>
        <w:t xml:space="preserve"> </w:t>
      </w:r>
    </w:p>
    <w:p w14:paraId="0F5B7B35"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24" w:name="_Toc128047394"/>
      <w:bookmarkStart w:id="25" w:name="_Toc128054055"/>
      <w:r w:rsidRPr="003C2E47">
        <w:rPr>
          <w:rFonts w:ascii="Calibri Light" w:eastAsiaTheme="minorHAnsi" w:hAnsi="Calibri Light" w:cs="Calibri"/>
          <w:b w:val="0"/>
          <w:color w:val="auto"/>
          <w:sz w:val="22"/>
          <w:szCs w:val="22"/>
        </w:rPr>
        <w:t>- Configure, Commission Network Switch Infrastructure and</w:t>
      </w:r>
      <w:bookmarkEnd w:id="24"/>
      <w:bookmarkEnd w:id="25"/>
      <w:r w:rsidRPr="003C2E47">
        <w:rPr>
          <w:rFonts w:ascii="Calibri Light" w:eastAsiaTheme="minorHAnsi" w:hAnsi="Calibri Light" w:cs="Calibri"/>
          <w:b w:val="0"/>
          <w:color w:val="auto"/>
          <w:sz w:val="22"/>
          <w:szCs w:val="22"/>
        </w:rPr>
        <w:t xml:space="preserve"> </w:t>
      </w:r>
    </w:p>
    <w:p w14:paraId="43926CC1"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26" w:name="_Toc128047395"/>
      <w:bookmarkStart w:id="27" w:name="_Toc128054056"/>
      <w:r w:rsidRPr="003C2E47">
        <w:rPr>
          <w:rFonts w:ascii="Calibri Light" w:eastAsiaTheme="minorHAnsi" w:hAnsi="Calibri Light" w:cs="Calibri"/>
          <w:b w:val="0"/>
          <w:color w:val="auto"/>
          <w:sz w:val="22"/>
          <w:szCs w:val="22"/>
        </w:rPr>
        <w:t>- Testing</w:t>
      </w:r>
      <w:bookmarkEnd w:id="26"/>
      <w:bookmarkEnd w:id="27"/>
      <w:r w:rsidRPr="003C2E47">
        <w:rPr>
          <w:rFonts w:ascii="Calibri Light" w:eastAsiaTheme="minorHAnsi" w:hAnsi="Calibri Light" w:cs="Calibri"/>
          <w:b w:val="0"/>
          <w:color w:val="auto"/>
          <w:sz w:val="22"/>
          <w:szCs w:val="22"/>
        </w:rPr>
        <w:t xml:space="preserve"> </w:t>
      </w:r>
    </w:p>
    <w:p w14:paraId="63631369"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28" w:name="_Toc128047396"/>
      <w:bookmarkStart w:id="29" w:name="_Toc128054057"/>
      <w:r w:rsidRPr="003C2E47">
        <w:rPr>
          <w:rFonts w:ascii="Calibri Light" w:eastAsiaTheme="minorHAnsi" w:hAnsi="Calibri Light" w:cs="Calibri"/>
          <w:b w:val="0"/>
          <w:color w:val="auto"/>
          <w:sz w:val="22"/>
          <w:szCs w:val="22"/>
        </w:rPr>
        <w:t>• Procure Cisco wireless controllers and access point to meet current standard of ICT infrastructure at EC Provincial Treasury.</w:t>
      </w:r>
      <w:bookmarkEnd w:id="28"/>
      <w:bookmarkEnd w:id="29"/>
      <w:r w:rsidRPr="003C2E47">
        <w:rPr>
          <w:rFonts w:ascii="Calibri Light" w:eastAsiaTheme="minorHAnsi" w:hAnsi="Calibri Light" w:cs="Calibri"/>
          <w:b w:val="0"/>
          <w:color w:val="auto"/>
          <w:sz w:val="22"/>
          <w:szCs w:val="22"/>
        </w:rPr>
        <w:t xml:space="preserve"> </w:t>
      </w:r>
    </w:p>
    <w:p w14:paraId="6AEC812D"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30" w:name="_Toc128047397"/>
      <w:bookmarkStart w:id="31" w:name="_Toc128054058"/>
      <w:r w:rsidRPr="003C2E47">
        <w:rPr>
          <w:rFonts w:ascii="Calibri Light" w:eastAsiaTheme="minorHAnsi" w:hAnsi="Calibri Light" w:cs="Calibri"/>
          <w:b w:val="0"/>
          <w:color w:val="auto"/>
          <w:sz w:val="22"/>
          <w:szCs w:val="22"/>
        </w:rPr>
        <w:t>- Supply and install POE Access points;</w:t>
      </w:r>
      <w:bookmarkEnd w:id="30"/>
      <w:bookmarkEnd w:id="31"/>
      <w:r w:rsidRPr="003C2E47">
        <w:rPr>
          <w:rFonts w:ascii="Calibri Light" w:eastAsiaTheme="minorHAnsi" w:hAnsi="Calibri Light" w:cs="Calibri"/>
          <w:b w:val="0"/>
          <w:color w:val="auto"/>
          <w:sz w:val="22"/>
          <w:szCs w:val="22"/>
        </w:rPr>
        <w:t xml:space="preserve"> </w:t>
      </w:r>
    </w:p>
    <w:p w14:paraId="0E2499FB"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32" w:name="_Toc128047398"/>
      <w:bookmarkStart w:id="33" w:name="_Toc128054059"/>
      <w:r w:rsidRPr="003C2E47">
        <w:rPr>
          <w:rFonts w:ascii="Calibri Light" w:eastAsiaTheme="minorHAnsi" w:hAnsi="Calibri Light" w:cs="Calibri"/>
          <w:b w:val="0"/>
          <w:color w:val="auto"/>
          <w:sz w:val="22"/>
          <w:szCs w:val="22"/>
        </w:rPr>
        <w:t>- Supply and install Wireless Controllers;</w:t>
      </w:r>
      <w:bookmarkEnd w:id="32"/>
      <w:bookmarkEnd w:id="33"/>
      <w:r w:rsidRPr="003C2E47">
        <w:rPr>
          <w:rFonts w:ascii="Calibri Light" w:eastAsiaTheme="minorHAnsi" w:hAnsi="Calibri Light" w:cs="Calibri"/>
          <w:b w:val="0"/>
          <w:color w:val="auto"/>
          <w:sz w:val="22"/>
          <w:szCs w:val="22"/>
        </w:rPr>
        <w:t xml:space="preserve"> </w:t>
      </w:r>
    </w:p>
    <w:p w14:paraId="2D33E4C3"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34" w:name="_Toc128047399"/>
      <w:bookmarkStart w:id="35" w:name="_Toc128054060"/>
      <w:r w:rsidRPr="003C2E47">
        <w:rPr>
          <w:rFonts w:ascii="Calibri Light" w:eastAsiaTheme="minorHAnsi" w:hAnsi="Calibri Light" w:cs="Calibri"/>
          <w:b w:val="0"/>
          <w:color w:val="auto"/>
          <w:sz w:val="22"/>
          <w:szCs w:val="22"/>
        </w:rPr>
        <w:t>- Provide Spectrum Analysis (Heat-maps);</w:t>
      </w:r>
      <w:bookmarkEnd w:id="34"/>
      <w:bookmarkEnd w:id="35"/>
      <w:r w:rsidRPr="003C2E47">
        <w:rPr>
          <w:rFonts w:ascii="Calibri Light" w:eastAsiaTheme="minorHAnsi" w:hAnsi="Calibri Light" w:cs="Calibri"/>
          <w:b w:val="0"/>
          <w:color w:val="auto"/>
          <w:sz w:val="22"/>
          <w:szCs w:val="22"/>
        </w:rPr>
        <w:t xml:space="preserve"> </w:t>
      </w:r>
    </w:p>
    <w:p w14:paraId="3ADBD79E"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36" w:name="_Toc128047400"/>
      <w:bookmarkStart w:id="37" w:name="_Toc128054061"/>
      <w:r w:rsidRPr="003C2E47">
        <w:rPr>
          <w:rFonts w:ascii="Calibri Light" w:eastAsiaTheme="minorHAnsi" w:hAnsi="Calibri Light" w:cs="Calibri"/>
          <w:b w:val="0"/>
          <w:color w:val="auto"/>
          <w:sz w:val="22"/>
          <w:szCs w:val="22"/>
        </w:rPr>
        <w:t>- Configure Network WIFI Infrastructure;</w:t>
      </w:r>
      <w:bookmarkEnd w:id="36"/>
      <w:bookmarkEnd w:id="37"/>
      <w:r w:rsidRPr="003C2E47">
        <w:rPr>
          <w:rFonts w:ascii="Calibri Light" w:eastAsiaTheme="minorHAnsi" w:hAnsi="Calibri Light" w:cs="Calibri"/>
          <w:b w:val="0"/>
          <w:color w:val="auto"/>
          <w:sz w:val="22"/>
          <w:szCs w:val="22"/>
        </w:rPr>
        <w:t xml:space="preserve"> </w:t>
      </w:r>
    </w:p>
    <w:p w14:paraId="1EEBACE1"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38" w:name="_Toc128047401"/>
      <w:bookmarkStart w:id="39" w:name="_Toc128054062"/>
      <w:r w:rsidRPr="003C2E47">
        <w:rPr>
          <w:rFonts w:ascii="Calibri Light" w:eastAsiaTheme="minorHAnsi" w:hAnsi="Calibri Light" w:cs="Calibri"/>
          <w:b w:val="0"/>
          <w:color w:val="auto"/>
          <w:sz w:val="22"/>
          <w:szCs w:val="22"/>
        </w:rPr>
        <w:t>- Ladling of Access Point;</w:t>
      </w:r>
      <w:bookmarkEnd w:id="38"/>
      <w:bookmarkEnd w:id="39"/>
      <w:r w:rsidRPr="003C2E47">
        <w:rPr>
          <w:rFonts w:ascii="Calibri Light" w:eastAsiaTheme="minorHAnsi" w:hAnsi="Calibri Light" w:cs="Calibri"/>
          <w:b w:val="0"/>
          <w:color w:val="auto"/>
          <w:sz w:val="22"/>
          <w:szCs w:val="22"/>
        </w:rPr>
        <w:t xml:space="preserve"> </w:t>
      </w:r>
    </w:p>
    <w:p w14:paraId="5253FD78"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40" w:name="_Toc128047402"/>
      <w:bookmarkStart w:id="41" w:name="_Toc128054063"/>
      <w:r w:rsidRPr="003C2E47">
        <w:rPr>
          <w:rFonts w:ascii="Calibri Light" w:eastAsiaTheme="minorHAnsi" w:hAnsi="Calibri Light" w:cs="Calibri"/>
          <w:b w:val="0"/>
          <w:color w:val="auto"/>
          <w:sz w:val="22"/>
          <w:szCs w:val="22"/>
        </w:rPr>
        <w:t>- Mount of Access Point and</w:t>
      </w:r>
      <w:bookmarkEnd w:id="40"/>
      <w:bookmarkEnd w:id="41"/>
      <w:r w:rsidRPr="003C2E47">
        <w:rPr>
          <w:rFonts w:ascii="Calibri Light" w:eastAsiaTheme="minorHAnsi" w:hAnsi="Calibri Light" w:cs="Calibri"/>
          <w:b w:val="0"/>
          <w:color w:val="auto"/>
          <w:sz w:val="22"/>
          <w:szCs w:val="22"/>
        </w:rPr>
        <w:t xml:space="preserve"> </w:t>
      </w:r>
    </w:p>
    <w:p w14:paraId="7B2FB43D"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42" w:name="_Toc128047403"/>
      <w:bookmarkStart w:id="43" w:name="_Toc128054064"/>
      <w:r w:rsidRPr="003C2E47">
        <w:rPr>
          <w:rFonts w:ascii="Calibri Light" w:eastAsiaTheme="minorHAnsi" w:hAnsi="Calibri Light" w:cs="Calibri"/>
          <w:b w:val="0"/>
          <w:color w:val="auto"/>
          <w:sz w:val="22"/>
          <w:szCs w:val="22"/>
        </w:rPr>
        <w:t>- Testing</w:t>
      </w:r>
      <w:bookmarkEnd w:id="42"/>
      <w:bookmarkEnd w:id="43"/>
      <w:r w:rsidRPr="003C2E47">
        <w:rPr>
          <w:rFonts w:ascii="Calibri Light" w:eastAsiaTheme="minorHAnsi" w:hAnsi="Calibri Light" w:cs="Calibri"/>
          <w:b w:val="0"/>
          <w:color w:val="auto"/>
          <w:sz w:val="22"/>
          <w:szCs w:val="22"/>
        </w:rPr>
        <w:t xml:space="preserve"> </w:t>
      </w:r>
    </w:p>
    <w:p w14:paraId="70228B95"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44" w:name="_Toc128047404"/>
      <w:bookmarkStart w:id="45" w:name="_Toc128054065"/>
      <w:r w:rsidRPr="003C2E47">
        <w:rPr>
          <w:rFonts w:ascii="Calibri Light" w:eastAsiaTheme="minorHAnsi" w:hAnsi="Calibri Light" w:cs="Calibri"/>
          <w:b w:val="0"/>
          <w:color w:val="auto"/>
          <w:sz w:val="22"/>
          <w:szCs w:val="22"/>
        </w:rPr>
        <w:t>• Procure network modules to meet current standard of ICT infrastructure at EC Provincial Treasury.</w:t>
      </w:r>
      <w:bookmarkEnd w:id="44"/>
      <w:bookmarkEnd w:id="45"/>
      <w:r w:rsidRPr="003C2E47">
        <w:rPr>
          <w:rFonts w:ascii="Calibri Light" w:eastAsiaTheme="minorHAnsi" w:hAnsi="Calibri Light" w:cs="Calibri"/>
          <w:b w:val="0"/>
          <w:color w:val="auto"/>
          <w:sz w:val="22"/>
          <w:szCs w:val="22"/>
        </w:rPr>
        <w:t xml:space="preserve"> </w:t>
      </w:r>
    </w:p>
    <w:p w14:paraId="7851C40B" w14:textId="77777777" w:rsidR="003C2E47" w:rsidRP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46" w:name="_Toc128047405"/>
      <w:bookmarkStart w:id="47" w:name="_Toc128054066"/>
      <w:r w:rsidRPr="003C2E47">
        <w:rPr>
          <w:rFonts w:ascii="Calibri Light" w:eastAsiaTheme="minorHAnsi" w:hAnsi="Calibri Light" w:cs="Calibri"/>
          <w:b w:val="0"/>
          <w:color w:val="auto"/>
          <w:sz w:val="22"/>
          <w:szCs w:val="22"/>
        </w:rPr>
        <w:t>• Maintenance and Support.</w:t>
      </w:r>
      <w:bookmarkEnd w:id="46"/>
      <w:bookmarkEnd w:id="47"/>
      <w:r w:rsidRPr="003C2E47">
        <w:rPr>
          <w:rFonts w:ascii="Calibri Light" w:eastAsiaTheme="minorHAnsi" w:hAnsi="Calibri Light" w:cs="Calibri"/>
          <w:b w:val="0"/>
          <w:color w:val="auto"/>
          <w:sz w:val="22"/>
          <w:szCs w:val="22"/>
        </w:rPr>
        <w:t xml:space="preserve"> </w:t>
      </w:r>
    </w:p>
    <w:p w14:paraId="73DAD001" w14:textId="77777777" w:rsidR="003C2E47" w:rsidRDefault="003C2E47" w:rsidP="003C2E47">
      <w:pPr>
        <w:pStyle w:val="Heading2"/>
        <w:numPr>
          <w:ilvl w:val="0"/>
          <w:numId w:val="0"/>
        </w:numPr>
        <w:ind w:left="567"/>
        <w:rPr>
          <w:rFonts w:ascii="Calibri Light" w:eastAsiaTheme="minorHAnsi" w:hAnsi="Calibri Light" w:cs="Calibri"/>
          <w:b w:val="0"/>
          <w:color w:val="auto"/>
          <w:sz w:val="22"/>
          <w:szCs w:val="22"/>
        </w:rPr>
      </w:pPr>
      <w:bookmarkStart w:id="48" w:name="_Toc128047406"/>
      <w:bookmarkStart w:id="49" w:name="_Toc128054067"/>
      <w:r w:rsidRPr="003C2E47">
        <w:rPr>
          <w:rFonts w:ascii="Calibri Light" w:eastAsiaTheme="minorHAnsi" w:hAnsi="Calibri Light" w:cs="Calibri"/>
          <w:b w:val="0"/>
          <w:color w:val="auto"/>
          <w:sz w:val="22"/>
          <w:szCs w:val="22"/>
        </w:rPr>
        <w:t>- Hardware must be covered with five (5) years vendor warranty and next business day on-site replacement/repair.</w:t>
      </w:r>
      <w:bookmarkEnd w:id="48"/>
      <w:bookmarkEnd w:id="49"/>
      <w:r w:rsidRPr="003C2E47">
        <w:rPr>
          <w:rFonts w:ascii="Calibri Light" w:eastAsiaTheme="minorHAnsi" w:hAnsi="Calibri Light" w:cs="Calibri"/>
          <w:b w:val="0"/>
          <w:color w:val="auto"/>
          <w:sz w:val="22"/>
          <w:szCs w:val="22"/>
        </w:rPr>
        <w:t xml:space="preserve"> </w:t>
      </w:r>
    </w:p>
    <w:p w14:paraId="2C6AB9DD" w14:textId="77777777" w:rsidR="003C2E47" w:rsidRPr="003C2E47" w:rsidRDefault="003C2E47" w:rsidP="003C2E47">
      <w:pPr>
        <w:pStyle w:val="ListParagraph"/>
        <w:numPr>
          <w:ilvl w:val="0"/>
          <w:numId w:val="68"/>
        </w:numPr>
      </w:pPr>
      <w:r>
        <w:t xml:space="preserve">Project Management </w:t>
      </w:r>
    </w:p>
    <w:p w14:paraId="156924BC" w14:textId="77777777" w:rsidR="00AF05FE" w:rsidRPr="00AF05FE" w:rsidRDefault="00AF05FE" w:rsidP="003C2E47">
      <w:pPr>
        <w:pStyle w:val="Heading2"/>
      </w:pPr>
      <w:bookmarkStart w:id="50" w:name="_Toc128047407"/>
      <w:bookmarkStart w:id="51" w:name="_Toc128054068"/>
      <w:r w:rsidRPr="00AF05FE">
        <w:t>Delivery address</w:t>
      </w:r>
      <w:bookmarkEnd w:id="50"/>
      <w:bookmarkEnd w:id="51"/>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296"/>
        <w:gridCol w:w="260"/>
        <w:gridCol w:w="8072"/>
      </w:tblGrid>
      <w:tr w:rsidR="003C2E47" w:rsidRPr="00F81E2D" w14:paraId="39FEAC5E" w14:textId="77777777" w:rsidTr="003C2E47">
        <w:trPr>
          <w:trHeight w:val="581"/>
        </w:trPr>
        <w:tc>
          <w:tcPr>
            <w:tcW w:w="673" w:type="pct"/>
            <w:shd w:val="clear" w:color="auto" w:fill="DEEAF6"/>
          </w:tcPr>
          <w:p w14:paraId="7DB304C7" w14:textId="77777777" w:rsidR="003C2E47" w:rsidRPr="002016E0" w:rsidRDefault="003C2E47" w:rsidP="003C2E47">
            <w:pPr>
              <w:rPr>
                <w:b/>
              </w:rPr>
            </w:pPr>
            <w:r>
              <w:rPr>
                <w:b/>
              </w:rPr>
              <w:t>No</w:t>
            </w:r>
          </w:p>
        </w:tc>
        <w:tc>
          <w:tcPr>
            <w:tcW w:w="135" w:type="pct"/>
            <w:shd w:val="clear" w:color="auto" w:fill="DEEAF6"/>
          </w:tcPr>
          <w:p w14:paraId="57CB473E" w14:textId="77777777" w:rsidR="003C2E47" w:rsidRPr="002016E0" w:rsidRDefault="003C2E47" w:rsidP="003C2E47">
            <w:pPr>
              <w:rPr>
                <w:b/>
              </w:rPr>
            </w:pPr>
          </w:p>
        </w:tc>
        <w:tc>
          <w:tcPr>
            <w:tcW w:w="4192" w:type="pct"/>
            <w:shd w:val="clear" w:color="auto" w:fill="DEEAF6"/>
          </w:tcPr>
          <w:p w14:paraId="2C790697" w14:textId="77777777" w:rsidR="003C2E47" w:rsidRPr="002016E0" w:rsidRDefault="003C2E47" w:rsidP="003C2E47">
            <w:pPr>
              <w:rPr>
                <w:b/>
              </w:rPr>
            </w:pPr>
            <w:r>
              <w:rPr>
                <w:b/>
              </w:rPr>
              <w:t>Physical Address</w:t>
            </w:r>
          </w:p>
        </w:tc>
      </w:tr>
      <w:tr w:rsidR="003C2E47" w:rsidRPr="00F81E2D" w14:paraId="532A9ED7" w14:textId="77777777" w:rsidTr="003C2E47">
        <w:trPr>
          <w:trHeight w:val="449"/>
        </w:trPr>
        <w:tc>
          <w:tcPr>
            <w:tcW w:w="673" w:type="pct"/>
            <w:shd w:val="clear" w:color="auto" w:fill="auto"/>
          </w:tcPr>
          <w:p w14:paraId="7A275FFF" w14:textId="77777777" w:rsidR="003C2E47" w:rsidRPr="0013526D" w:rsidRDefault="003C2E47" w:rsidP="003C2E47">
            <w:pPr>
              <w:pStyle w:val="ListParagraph"/>
              <w:numPr>
                <w:ilvl w:val="0"/>
                <w:numId w:val="69"/>
              </w:numPr>
              <w:spacing w:after="120" w:line="240" w:lineRule="auto"/>
              <w:jc w:val="left"/>
              <w:outlineLvl w:val="9"/>
            </w:pPr>
          </w:p>
        </w:tc>
        <w:tc>
          <w:tcPr>
            <w:tcW w:w="135" w:type="pct"/>
            <w:shd w:val="clear" w:color="auto" w:fill="auto"/>
          </w:tcPr>
          <w:p w14:paraId="539AAF46" w14:textId="77777777" w:rsidR="003C2E47" w:rsidRPr="002016E0" w:rsidRDefault="003C2E47" w:rsidP="003C2E47">
            <w:pPr>
              <w:rPr>
                <w:rFonts w:ascii="Verdana" w:hAnsi="Verdana"/>
                <w:sz w:val="16"/>
                <w:szCs w:val="16"/>
              </w:rPr>
            </w:pPr>
          </w:p>
        </w:tc>
        <w:tc>
          <w:tcPr>
            <w:tcW w:w="4192" w:type="pct"/>
            <w:shd w:val="clear" w:color="auto" w:fill="auto"/>
          </w:tcPr>
          <w:p w14:paraId="7042F129" w14:textId="77777777" w:rsidR="003C2E47" w:rsidRPr="002016E0" w:rsidRDefault="003C2E47" w:rsidP="003C2E47">
            <w:pPr>
              <w:rPr>
                <w:rFonts w:ascii="Verdana" w:hAnsi="Verdana"/>
                <w:sz w:val="16"/>
                <w:szCs w:val="16"/>
              </w:rPr>
            </w:pPr>
            <w:proofErr w:type="spellStart"/>
            <w:r>
              <w:t>Tyamzashe</w:t>
            </w:r>
            <w:proofErr w:type="spellEnd"/>
            <w:r>
              <w:t xml:space="preserve"> Square, C/O Circular Dr &amp; </w:t>
            </w:r>
            <w:proofErr w:type="spellStart"/>
            <w:r>
              <w:t>Independance</w:t>
            </w:r>
            <w:proofErr w:type="spellEnd"/>
            <w:r>
              <w:t xml:space="preserve"> Ave, Bhisho, Eastern Cape</w:t>
            </w:r>
          </w:p>
        </w:tc>
      </w:tr>
    </w:tbl>
    <w:p w14:paraId="251C7C24" w14:textId="77777777" w:rsidR="00AF05FE" w:rsidRDefault="00AF05FE" w:rsidP="00496E1A">
      <w:pPr>
        <w:rPr>
          <w:lang w:val="en-GB"/>
        </w:rPr>
      </w:pPr>
    </w:p>
    <w:p w14:paraId="50D34958" w14:textId="77777777" w:rsidR="003C2E47" w:rsidRDefault="003C2E47" w:rsidP="00AF05FE">
      <w:pPr>
        <w:rPr>
          <w:color w:val="FF0000"/>
        </w:rPr>
      </w:pPr>
    </w:p>
    <w:p w14:paraId="54B18DC2" w14:textId="77777777" w:rsidR="00AF05FE" w:rsidRPr="003C2E47" w:rsidRDefault="00AF05FE" w:rsidP="00AF05FE">
      <w:pPr>
        <w:pStyle w:val="Heading1"/>
      </w:pPr>
      <w:bookmarkStart w:id="52" w:name="_Toc128054069"/>
      <w:r w:rsidRPr="003C2E47">
        <w:t>Requirements</w:t>
      </w:r>
      <w:bookmarkEnd w:id="52"/>
    </w:p>
    <w:p w14:paraId="3A982EAF" w14:textId="77777777" w:rsidR="00AF05FE" w:rsidRPr="003C2E47" w:rsidRDefault="00AF05FE" w:rsidP="00AF05FE">
      <w:pPr>
        <w:pStyle w:val="Heading2"/>
      </w:pPr>
      <w:bookmarkStart w:id="53" w:name="_Toc128054070"/>
      <w:r w:rsidRPr="003C2E47">
        <w:t>Product / Service / Solution Requirements</w:t>
      </w:r>
      <w:bookmarkEnd w:id="53"/>
    </w:p>
    <w:p w14:paraId="7B43B5EE" w14:textId="77777777" w:rsidR="003C2E47" w:rsidRDefault="003C2E47" w:rsidP="003C2E47">
      <w:r w:rsidRPr="003C2E47">
        <w:t>The scope of the work includes the following network equipment:</w:t>
      </w:r>
    </w:p>
    <w:tbl>
      <w:tblPr>
        <w:tblStyle w:val="TableGrid"/>
        <w:tblW w:w="0" w:type="auto"/>
        <w:tblLook w:val="0000" w:firstRow="0" w:lastRow="0" w:firstColumn="0" w:lastColumn="0" w:noHBand="0" w:noVBand="0"/>
      </w:tblPr>
      <w:tblGrid>
        <w:gridCol w:w="3209"/>
        <w:gridCol w:w="3209"/>
        <w:gridCol w:w="3210"/>
      </w:tblGrid>
      <w:tr w:rsidR="003C2E47" w14:paraId="025367AF" w14:textId="77777777" w:rsidTr="003C2E47">
        <w:trPr>
          <w:trHeight w:val="336"/>
        </w:trPr>
        <w:tc>
          <w:tcPr>
            <w:tcW w:w="9628" w:type="dxa"/>
            <w:gridSpan w:val="3"/>
          </w:tcPr>
          <w:p w14:paraId="6FA75ACD" w14:textId="77777777" w:rsidR="003C2E47" w:rsidRDefault="003C2E47" w:rsidP="003C2E47">
            <w:pPr>
              <w:ind w:left="-5"/>
            </w:pPr>
            <w:r>
              <w:t>Switch Details</w:t>
            </w:r>
          </w:p>
        </w:tc>
      </w:tr>
      <w:tr w:rsidR="003C2E47" w14:paraId="781722AC" w14:textId="77777777" w:rsidTr="003C2E47">
        <w:tblPrEx>
          <w:tblLook w:val="04A0" w:firstRow="1" w:lastRow="0" w:firstColumn="1" w:lastColumn="0" w:noHBand="0" w:noVBand="1"/>
        </w:tblPrEx>
        <w:tc>
          <w:tcPr>
            <w:tcW w:w="3209" w:type="dxa"/>
          </w:tcPr>
          <w:p w14:paraId="54BD45C4" w14:textId="77777777" w:rsidR="003C2E47" w:rsidRDefault="003C2E47" w:rsidP="003C2E47">
            <w:bookmarkStart w:id="54" w:name="_Toc115974874"/>
            <w:r w:rsidRPr="00BD2AA6">
              <w:rPr>
                <w:b/>
              </w:rPr>
              <w:t>Quantity</w:t>
            </w:r>
            <w:bookmarkEnd w:id="54"/>
          </w:p>
        </w:tc>
        <w:tc>
          <w:tcPr>
            <w:tcW w:w="3209" w:type="dxa"/>
          </w:tcPr>
          <w:p w14:paraId="7C2A5BF3" w14:textId="77777777" w:rsidR="003C2E47" w:rsidRDefault="003C2E47" w:rsidP="003C2E47">
            <w:bookmarkStart w:id="55" w:name="_Toc115974875"/>
            <w:r w:rsidRPr="00BD2AA6">
              <w:rPr>
                <w:b/>
              </w:rPr>
              <w:t>Descript</w:t>
            </w:r>
            <w:r>
              <w:rPr>
                <w:b/>
              </w:rPr>
              <w:t>i</w:t>
            </w:r>
            <w:r w:rsidRPr="00BD2AA6">
              <w:rPr>
                <w:b/>
              </w:rPr>
              <w:t>on</w:t>
            </w:r>
            <w:bookmarkEnd w:id="55"/>
          </w:p>
        </w:tc>
        <w:tc>
          <w:tcPr>
            <w:tcW w:w="3210" w:type="dxa"/>
          </w:tcPr>
          <w:p w14:paraId="001671C4" w14:textId="77777777" w:rsidR="003C2E47" w:rsidRDefault="003C2E47" w:rsidP="003C2E47">
            <w:bookmarkStart w:id="56" w:name="_Toc115974876"/>
            <w:r w:rsidRPr="00BD2AA6">
              <w:rPr>
                <w:b/>
              </w:rPr>
              <w:t>Part Number</w:t>
            </w:r>
            <w:bookmarkEnd w:id="56"/>
          </w:p>
        </w:tc>
      </w:tr>
      <w:tr w:rsidR="003C2E47" w14:paraId="6171F065" w14:textId="77777777" w:rsidTr="003C2E47">
        <w:tblPrEx>
          <w:tblLook w:val="04A0" w:firstRow="1" w:lastRow="0" w:firstColumn="1" w:lastColumn="0" w:noHBand="0" w:noVBand="1"/>
        </w:tblPrEx>
        <w:trPr>
          <w:trHeight w:val="261"/>
        </w:trPr>
        <w:tc>
          <w:tcPr>
            <w:tcW w:w="3209" w:type="dxa"/>
            <w:vMerge w:val="restart"/>
          </w:tcPr>
          <w:p w14:paraId="2A9A22B6" w14:textId="77777777" w:rsidR="003C2E47" w:rsidRPr="00597987" w:rsidRDefault="003C2E47" w:rsidP="003C2E47">
            <w:pPr>
              <w:rPr>
                <w:b/>
              </w:rPr>
            </w:pPr>
            <w:bookmarkStart w:id="57" w:name="_Toc115974877"/>
            <w:r w:rsidRPr="00597987">
              <w:rPr>
                <w:b/>
              </w:rPr>
              <w:t>6</w:t>
            </w:r>
            <w:bookmarkEnd w:id="57"/>
          </w:p>
        </w:tc>
        <w:tc>
          <w:tcPr>
            <w:tcW w:w="3209" w:type="dxa"/>
          </w:tcPr>
          <w:p w14:paraId="76327BE7" w14:textId="77777777" w:rsidR="003C2E47" w:rsidRDefault="003C2E47" w:rsidP="003C2E47">
            <w:bookmarkStart w:id="58" w:name="_Toc115974878"/>
            <w:r>
              <w:t>Catalyst 9300L 24p PoE, Network Essentials ,4x10G Uplink</w:t>
            </w:r>
            <w:bookmarkEnd w:id="58"/>
          </w:p>
        </w:tc>
        <w:tc>
          <w:tcPr>
            <w:tcW w:w="3210" w:type="dxa"/>
            <w:vMerge w:val="restart"/>
          </w:tcPr>
          <w:p w14:paraId="09C83A51" w14:textId="77777777" w:rsidR="003C2E47" w:rsidRDefault="003C2E47" w:rsidP="003C2E47">
            <w:bookmarkStart w:id="59" w:name="_Toc115974879"/>
            <w:r>
              <w:t>C9300L-24P-4X-E</w:t>
            </w:r>
            <w:bookmarkEnd w:id="59"/>
          </w:p>
        </w:tc>
      </w:tr>
      <w:tr w:rsidR="003C2E47" w14:paraId="523F650F" w14:textId="77777777" w:rsidTr="003C2E47">
        <w:tblPrEx>
          <w:tblLook w:val="04A0" w:firstRow="1" w:lastRow="0" w:firstColumn="1" w:lastColumn="0" w:noHBand="0" w:noVBand="1"/>
        </w:tblPrEx>
        <w:trPr>
          <w:trHeight w:val="283"/>
        </w:trPr>
        <w:tc>
          <w:tcPr>
            <w:tcW w:w="3209" w:type="dxa"/>
            <w:vMerge/>
          </w:tcPr>
          <w:p w14:paraId="6B202AA8" w14:textId="77777777" w:rsidR="003C2E47" w:rsidRDefault="003C2E47" w:rsidP="003C2E47"/>
        </w:tc>
        <w:tc>
          <w:tcPr>
            <w:tcW w:w="3209" w:type="dxa"/>
          </w:tcPr>
          <w:p w14:paraId="4C115250" w14:textId="77777777" w:rsidR="003C2E47" w:rsidRDefault="003C2E47" w:rsidP="003C2E47">
            <w:bookmarkStart w:id="60" w:name="_Toc115974880"/>
            <w:r>
              <w:t>CX LEVEL 1 8X5XNBD Catalyst 9300L 24p PoE, Network Essential</w:t>
            </w:r>
            <w:bookmarkEnd w:id="60"/>
          </w:p>
        </w:tc>
        <w:tc>
          <w:tcPr>
            <w:tcW w:w="3210" w:type="dxa"/>
            <w:vMerge/>
          </w:tcPr>
          <w:p w14:paraId="4F8F9476" w14:textId="77777777" w:rsidR="003C2E47" w:rsidRDefault="003C2E47" w:rsidP="003C2E47"/>
        </w:tc>
      </w:tr>
      <w:tr w:rsidR="003C2E47" w14:paraId="11302C65" w14:textId="77777777" w:rsidTr="003C2E47">
        <w:tblPrEx>
          <w:tblLook w:val="04A0" w:firstRow="1" w:lastRow="0" w:firstColumn="1" w:lastColumn="0" w:noHBand="0" w:noVBand="1"/>
        </w:tblPrEx>
        <w:trPr>
          <w:trHeight w:val="3078"/>
        </w:trPr>
        <w:tc>
          <w:tcPr>
            <w:tcW w:w="3209" w:type="dxa"/>
            <w:vMerge/>
          </w:tcPr>
          <w:p w14:paraId="6514C365" w14:textId="77777777" w:rsidR="003C2E47" w:rsidRDefault="003C2E47" w:rsidP="003C2E47"/>
        </w:tc>
        <w:tc>
          <w:tcPr>
            <w:tcW w:w="3209" w:type="dxa"/>
          </w:tcPr>
          <w:p w14:paraId="6898D673" w14:textId="77777777" w:rsidR="003C2E47" w:rsidRDefault="003C2E47" w:rsidP="003C2E47">
            <w:r>
              <w:t xml:space="preserve">C9300L Network Essentials, 24-port license; Config 1 Power Supply Blank; Cisco Type 2 Fan Module; Cisco Catalyst 9300L XE 17.6 UNIVERSAL; 715W AC 80+ platinum Config 1 Power Supply; No Secondary Power Supply Selected; India AC Type A Power Cable; No SSD Card Selected; Network </w:t>
            </w:r>
            <w:proofErr w:type="spellStart"/>
            <w:r>
              <w:t>Plugn</w:t>
            </w:r>
            <w:proofErr w:type="spellEnd"/>
            <w:r>
              <w:t>-Play Connect for zero-touch device deployment</w:t>
            </w:r>
          </w:p>
        </w:tc>
        <w:tc>
          <w:tcPr>
            <w:tcW w:w="3210" w:type="dxa"/>
            <w:vMerge/>
          </w:tcPr>
          <w:p w14:paraId="4A67F509" w14:textId="77777777" w:rsidR="003C2E47" w:rsidRDefault="003C2E47" w:rsidP="003C2E47"/>
        </w:tc>
      </w:tr>
      <w:tr w:rsidR="003C2E47" w14:paraId="146F8504" w14:textId="77777777" w:rsidTr="003C2E47">
        <w:tblPrEx>
          <w:tblLook w:val="04A0" w:firstRow="1" w:lastRow="0" w:firstColumn="1" w:lastColumn="0" w:noHBand="0" w:noVBand="1"/>
        </w:tblPrEx>
        <w:trPr>
          <w:trHeight w:val="841"/>
        </w:trPr>
        <w:tc>
          <w:tcPr>
            <w:tcW w:w="3209" w:type="dxa"/>
          </w:tcPr>
          <w:p w14:paraId="0023D52B" w14:textId="77777777" w:rsidR="003C2E47" w:rsidRDefault="003C2E47" w:rsidP="003C2E47"/>
        </w:tc>
        <w:tc>
          <w:tcPr>
            <w:tcW w:w="3209" w:type="dxa"/>
          </w:tcPr>
          <w:p w14:paraId="79B5881E" w14:textId="77777777" w:rsidR="003C2E47" w:rsidRDefault="003C2E47" w:rsidP="003C2E47">
            <w:r>
              <w:t xml:space="preserve">C9300L Cisco DNA Essentials, 24-port license; C9300L Cisco DNA Essentials, 24-port, 5 Year Term license; CX LEVEL 1 SW SUB C9300L Cisco DNA </w:t>
            </w:r>
            <w:proofErr w:type="spellStart"/>
            <w:r>
              <w:t>Ess</w:t>
            </w:r>
            <w:proofErr w:type="spellEnd"/>
          </w:p>
        </w:tc>
        <w:tc>
          <w:tcPr>
            <w:tcW w:w="3210" w:type="dxa"/>
          </w:tcPr>
          <w:p w14:paraId="4433DB43" w14:textId="77777777" w:rsidR="003C2E47" w:rsidRDefault="003C2E47" w:rsidP="003C2E47"/>
        </w:tc>
      </w:tr>
      <w:tr w:rsidR="003C2E47" w14:paraId="1CF11313" w14:textId="77777777" w:rsidTr="003C2E47">
        <w:tblPrEx>
          <w:tblLook w:val="04A0" w:firstRow="1" w:lastRow="0" w:firstColumn="1" w:lastColumn="0" w:noHBand="0" w:noVBand="1"/>
        </w:tblPrEx>
        <w:trPr>
          <w:trHeight w:val="477"/>
        </w:trPr>
        <w:tc>
          <w:tcPr>
            <w:tcW w:w="3209" w:type="dxa"/>
            <w:vMerge w:val="restart"/>
          </w:tcPr>
          <w:p w14:paraId="154E9E9B" w14:textId="77777777" w:rsidR="003C2E47" w:rsidRPr="00597987" w:rsidRDefault="003C2E47" w:rsidP="003C2E47">
            <w:pPr>
              <w:rPr>
                <w:b/>
              </w:rPr>
            </w:pPr>
            <w:r w:rsidRPr="00597987">
              <w:rPr>
                <w:b/>
              </w:rPr>
              <w:t>16</w:t>
            </w:r>
          </w:p>
        </w:tc>
        <w:tc>
          <w:tcPr>
            <w:tcW w:w="3209" w:type="dxa"/>
          </w:tcPr>
          <w:p w14:paraId="042763F9" w14:textId="77777777" w:rsidR="003C2E47" w:rsidRDefault="003C2E47" w:rsidP="003C2E47">
            <w:r>
              <w:t>Catalyst 9300L 24p PoE, Network Essentials ,4x10G Uplink</w:t>
            </w:r>
          </w:p>
        </w:tc>
        <w:tc>
          <w:tcPr>
            <w:tcW w:w="3210" w:type="dxa"/>
          </w:tcPr>
          <w:p w14:paraId="7632FBC1" w14:textId="77777777" w:rsidR="003C2E47" w:rsidRDefault="003C2E47" w:rsidP="003C2E47">
            <w:r>
              <w:t>C9300L-24P-4X-E</w:t>
            </w:r>
          </w:p>
        </w:tc>
      </w:tr>
      <w:tr w:rsidR="003C2E47" w14:paraId="455FD2A7" w14:textId="77777777" w:rsidTr="003C2E47">
        <w:tblPrEx>
          <w:tblLook w:val="04A0" w:firstRow="1" w:lastRow="0" w:firstColumn="1" w:lastColumn="0" w:noHBand="0" w:noVBand="1"/>
        </w:tblPrEx>
        <w:trPr>
          <w:trHeight w:val="1029"/>
        </w:trPr>
        <w:tc>
          <w:tcPr>
            <w:tcW w:w="3209" w:type="dxa"/>
            <w:vMerge/>
          </w:tcPr>
          <w:p w14:paraId="67759265" w14:textId="77777777" w:rsidR="003C2E47" w:rsidRDefault="003C2E47" w:rsidP="003C2E47"/>
        </w:tc>
        <w:tc>
          <w:tcPr>
            <w:tcW w:w="3209" w:type="dxa"/>
          </w:tcPr>
          <w:p w14:paraId="247E2C5F" w14:textId="77777777" w:rsidR="003C2E47" w:rsidRDefault="003C2E47" w:rsidP="003C2E47">
            <w:r>
              <w:t>CX LEVEL 1 8X5XNBD Catalyst 9300L 24p PoE, Network Essential</w:t>
            </w:r>
          </w:p>
          <w:p w14:paraId="1778FFC5" w14:textId="77777777" w:rsidR="003C2E47" w:rsidRDefault="003C2E47" w:rsidP="003C2E47"/>
        </w:tc>
        <w:tc>
          <w:tcPr>
            <w:tcW w:w="3210" w:type="dxa"/>
          </w:tcPr>
          <w:p w14:paraId="17F8F871" w14:textId="77777777" w:rsidR="003C2E47" w:rsidRDefault="003C2E47" w:rsidP="003C2E47"/>
        </w:tc>
      </w:tr>
      <w:tr w:rsidR="003C2E47" w14:paraId="035EAF9B" w14:textId="77777777" w:rsidTr="003C2E47">
        <w:tblPrEx>
          <w:tblLook w:val="04A0" w:firstRow="1" w:lastRow="0" w:firstColumn="1" w:lastColumn="0" w:noHBand="0" w:noVBand="1"/>
        </w:tblPrEx>
        <w:trPr>
          <w:trHeight w:val="3686"/>
        </w:trPr>
        <w:tc>
          <w:tcPr>
            <w:tcW w:w="3209" w:type="dxa"/>
            <w:vMerge/>
          </w:tcPr>
          <w:p w14:paraId="08213513" w14:textId="77777777" w:rsidR="003C2E47" w:rsidRDefault="003C2E47" w:rsidP="003C2E47"/>
        </w:tc>
        <w:tc>
          <w:tcPr>
            <w:tcW w:w="3209" w:type="dxa"/>
          </w:tcPr>
          <w:p w14:paraId="7CFDDCA9" w14:textId="77777777" w:rsidR="003C2E47" w:rsidRDefault="003C2E47" w:rsidP="003C2E47">
            <w:r>
              <w:t>C9300L Network Essentials, 24-port license; Config 1 Power Supply Blank; Cisco Type 2 Fan Module; Cisco Catalyst 9300L XE 17.6 UNIVERSAL; 715W AC 80+ platinum Config 1 Power Supply; No Secondary Power Supply Selected; India AC Type A Power Cable; No SSD Card Selected; Cisco Catalyst 9300L Stacking Kit; 50CM Type 3 Stacking Cable for C9300L; Network Plug-n-Play Connect for zero-touch device deployment</w:t>
            </w:r>
          </w:p>
          <w:p w14:paraId="32073987" w14:textId="77777777" w:rsidR="003C2E47" w:rsidRDefault="003C2E47" w:rsidP="003C2E47"/>
        </w:tc>
        <w:tc>
          <w:tcPr>
            <w:tcW w:w="3210" w:type="dxa"/>
          </w:tcPr>
          <w:p w14:paraId="5A36CCE1" w14:textId="77777777" w:rsidR="003C2E47" w:rsidRDefault="003C2E47" w:rsidP="003C2E47"/>
        </w:tc>
      </w:tr>
      <w:tr w:rsidR="003C2E47" w14:paraId="07ED477E" w14:textId="77777777" w:rsidTr="003C2E47">
        <w:tblPrEx>
          <w:tblLook w:val="04A0" w:firstRow="1" w:lastRow="0" w:firstColumn="1" w:lastColumn="0" w:noHBand="0" w:noVBand="1"/>
        </w:tblPrEx>
        <w:trPr>
          <w:trHeight w:val="1191"/>
        </w:trPr>
        <w:tc>
          <w:tcPr>
            <w:tcW w:w="3209" w:type="dxa"/>
            <w:vMerge/>
          </w:tcPr>
          <w:p w14:paraId="628374F2" w14:textId="77777777" w:rsidR="003C2E47" w:rsidRDefault="003C2E47" w:rsidP="003C2E47"/>
        </w:tc>
        <w:tc>
          <w:tcPr>
            <w:tcW w:w="3209" w:type="dxa"/>
          </w:tcPr>
          <w:p w14:paraId="682A451F" w14:textId="77777777" w:rsidR="003C2E47" w:rsidRDefault="003C2E47" w:rsidP="003C2E47">
            <w:r>
              <w:t xml:space="preserve">Cisco DNA Essentials, 24-port license; C9300L Cisco DNA Essentials, 24-port, 5 Year Term license; CX LEVEL 1 SW SUB C9300L Cisco DNA </w:t>
            </w:r>
            <w:proofErr w:type="spellStart"/>
            <w:r>
              <w:t>Ess</w:t>
            </w:r>
            <w:proofErr w:type="spellEnd"/>
          </w:p>
        </w:tc>
        <w:tc>
          <w:tcPr>
            <w:tcW w:w="3210" w:type="dxa"/>
          </w:tcPr>
          <w:p w14:paraId="38AAB4F7" w14:textId="77777777" w:rsidR="003C2E47" w:rsidRDefault="003C2E47" w:rsidP="003C2E47"/>
        </w:tc>
      </w:tr>
      <w:tr w:rsidR="003C2E47" w14:paraId="454B0B0B" w14:textId="77777777" w:rsidTr="003C2E47">
        <w:tblPrEx>
          <w:tblLook w:val="04A0" w:firstRow="1" w:lastRow="0" w:firstColumn="1" w:lastColumn="0" w:noHBand="0" w:noVBand="1"/>
        </w:tblPrEx>
        <w:trPr>
          <w:trHeight w:val="417"/>
        </w:trPr>
        <w:tc>
          <w:tcPr>
            <w:tcW w:w="3209" w:type="dxa"/>
            <w:vMerge w:val="restart"/>
          </w:tcPr>
          <w:p w14:paraId="34DC657F" w14:textId="77777777" w:rsidR="003C2E47" w:rsidRPr="00597987" w:rsidRDefault="003C2E47" w:rsidP="003C2E47">
            <w:pPr>
              <w:rPr>
                <w:b/>
              </w:rPr>
            </w:pPr>
            <w:r w:rsidRPr="00597987">
              <w:rPr>
                <w:b/>
              </w:rPr>
              <w:t>6</w:t>
            </w:r>
          </w:p>
        </w:tc>
        <w:tc>
          <w:tcPr>
            <w:tcW w:w="3209" w:type="dxa"/>
          </w:tcPr>
          <w:p w14:paraId="062E7FDF" w14:textId="77777777" w:rsidR="003C2E47" w:rsidRDefault="003C2E47" w:rsidP="003C2E47">
            <w:r>
              <w:t>Catalyst 9300L 48p PoE, Network Essentials ,4x10G Uplink</w:t>
            </w:r>
          </w:p>
        </w:tc>
        <w:tc>
          <w:tcPr>
            <w:tcW w:w="3210" w:type="dxa"/>
          </w:tcPr>
          <w:p w14:paraId="40EC5378" w14:textId="77777777" w:rsidR="003C2E47" w:rsidRDefault="003C2E47" w:rsidP="003C2E47">
            <w:r>
              <w:t>C9300L-48P-4X-E</w:t>
            </w:r>
          </w:p>
        </w:tc>
      </w:tr>
      <w:tr w:rsidR="003C2E47" w14:paraId="18011B47" w14:textId="77777777" w:rsidTr="003C2E47">
        <w:tblPrEx>
          <w:tblLook w:val="04A0" w:firstRow="1" w:lastRow="0" w:firstColumn="1" w:lastColumn="0" w:noHBand="0" w:noVBand="1"/>
        </w:tblPrEx>
        <w:trPr>
          <w:trHeight w:val="298"/>
        </w:trPr>
        <w:tc>
          <w:tcPr>
            <w:tcW w:w="3209" w:type="dxa"/>
            <w:vMerge/>
          </w:tcPr>
          <w:p w14:paraId="6AF386C6" w14:textId="77777777" w:rsidR="003C2E47" w:rsidRDefault="003C2E47" w:rsidP="003C2E47"/>
        </w:tc>
        <w:tc>
          <w:tcPr>
            <w:tcW w:w="3209" w:type="dxa"/>
          </w:tcPr>
          <w:p w14:paraId="1B865BB5" w14:textId="77777777" w:rsidR="003C2E47" w:rsidRDefault="003C2E47" w:rsidP="003C2E47">
            <w:r>
              <w:t>CX LEVEL 1 8X5XNBD Catalyst 9300L 48p PoE, Network Essential</w:t>
            </w:r>
          </w:p>
        </w:tc>
        <w:tc>
          <w:tcPr>
            <w:tcW w:w="3210" w:type="dxa"/>
          </w:tcPr>
          <w:p w14:paraId="0C78F950" w14:textId="77777777" w:rsidR="003C2E47" w:rsidRDefault="003C2E47" w:rsidP="003C2E47"/>
        </w:tc>
      </w:tr>
      <w:tr w:rsidR="003C2E47" w14:paraId="098B38D0" w14:textId="77777777" w:rsidTr="003C2E47">
        <w:tblPrEx>
          <w:tblLook w:val="04A0" w:firstRow="1" w:lastRow="0" w:firstColumn="1" w:lastColumn="0" w:noHBand="0" w:noVBand="1"/>
        </w:tblPrEx>
        <w:trPr>
          <w:trHeight w:val="2871"/>
        </w:trPr>
        <w:tc>
          <w:tcPr>
            <w:tcW w:w="3209" w:type="dxa"/>
            <w:vMerge/>
          </w:tcPr>
          <w:p w14:paraId="7D802285" w14:textId="77777777" w:rsidR="003C2E47" w:rsidRDefault="003C2E47" w:rsidP="003C2E47"/>
        </w:tc>
        <w:tc>
          <w:tcPr>
            <w:tcW w:w="3209" w:type="dxa"/>
          </w:tcPr>
          <w:p w14:paraId="37B93D35" w14:textId="77777777" w:rsidR="003C2E47" w:rsidRDefault="003C2E47" w:rsidP="003C2E47">
            <w:r>
              <w:t xml:space="preserve">C9300L Network Essentials, 48-port license; Config 1 Power Supply Blank; Cisco Type 2 Fan Module; Cisco Catalyst 9300L XE 17.6 UNIVERSAL; 715W AC 80+ platinum Config 1 Power Supply; No Secondary Power Supply Selected; India AC Type A Power Cable; No SSD Card Selected; Network </w:t>
            </w:r>
            <w:proofErr w:type="spellStart"/>
            <w:r>
              <w:t>Plugn</w:t>
            </w:r>
            <w:proofErr w:type="spellEnd"/>
            <w:r>
              <w:t>-Play Connect for zero-touch device deployment</w:t>
            </w:r>
          </w:p>
        </w:tc>
        <w:tc>
          <w:tcPr>
            <w:tcW w:w="3210" w:type="dxa"/>
          </w:tcPr>
          <w:p w14:paraId="586DDB84" w14:textId="77777777" w:rsidR="003C2E47" w:rsidRDefault="003C2E47" w:rsidP="003C2E47"/>
        </w:tc>
      </w:tr>
      <w:tr w:rsidR="003C2E47" w14:paraId="37B2D5E9" w14:textId="77777777" w:rsidTr="003C2E47">
        <w:tblPrEx>
          <w:tblLook w:val="04A0" w:firstRow="1" w:lastRow="0" w:firstColumn="1" w:lastColumn="0" w:noHBand="0" w:noVBand="1"/>
        </w:tblPrEx>
        <w:trPr>
          <w:trHeight w:val="1326"/>
        </w:trPr>
        <w:tc>
          <w:tcPr>
            <w:tcW w:w="3209" w:type="dxa"/>
            <w:vMerge/>
          </w:tcPr>
          <w:p w14:paraId="3D0F3F95" w14:textId="77777777" w:rsidR="003C2E47" w:rsidRDefault="003C2E47" w:rsidP="003C2E47"/>
        </w:tc>
        <w:tc>
          <w:tcPr>
            <w:tcW w:w="3209" w:type="dxa"/>
          </w:tcPr>
          <w:p w14:paraId="0D06FD91" w14:textId="77777777" w:rsidR="003C2E47" w:rsidRDefault="003C2E47" w:rsidP="003C2E47">
            <w:r>
              <w:t xml:space="preserve">C9300L Cisco DNA Essentials, 48-port license; C9300L Cisco DNA Essentials, 48-port, 5 Year Term license; CX LEVEL 1 SW SUB C9300L Cisco DNA </w:t>
            </w:r>
            <w:proofErr w:type="spellStart"/>
            <w:r>
              <w:t>Ess</w:t>
            </w:r>
            <w:proofErr w:type="spellEnd"/>
          </w:p>
        </w:tc>
        <w:tc>
          <w:tcPr>
            <w:tcW w:w="3210" w:type="dxa"/>
          </w:tcPr>
          <w:p w14:paraId="603A4D42" w14:textId="77777777" w:rsidR="003C2E47" w:rsidRDefault="003C2E47" w:rsidP="003C2E47"/>
        </w:tc>
      </w:tr>
      <w:tr w:rsidR="003C2E47" w14:paraId="5CE526AA" w14:textId="77777777" w:rsidTr="003C2E47">
        <w:tblPrEx>
          <w:tblLook w:val="04A0" w:firstRow="1" w:lastRow="0" w:firstColumn="1" w:lastColumn="0" w:noHBand="0" w:noVBand="1"/>
        </w:tblPrEx>
        <w:trPr>
          <w:trHeight w:val="253"/>
        </w:trPr>
        <w:tc>
          <w:tcPr>
            <w:tcW w:w="3209" w:type="dxa"/>
            <w:vMerge w:val="restart"/>
          </w:tcPr>
          <w:p w14:paraId="62C52BED" w14:textId="77777777" w:rsidR="003C2E47" w:rsidRPr="00597987" w:rsidRDefault="003C2E47" w:rsidP="003C2E47">
            <w:pPr>
              <w:rPr>
                <w:b/>
              </w:rPr>
            </w:pPr>
            <w:r w:rsidRPr="00597987">
              <w:rPr>
                <w:b/>
              </w:rPr>
              <w:t>15</w:t>
            </w:r>
          </w:p>
        </w:tc>
        <w:tc>
          <w:tcPr>
            <w:tcW w:w="3209" w:type="dxa"/>
          </w:tcPr>
          <w:p w14:paraId="41330C99" w14:textId="77777777" w:rsidR="003C2E47" w:rsidRDefault="003C2E47" w:rsidP="003C2E47">
            <w:r>
              <w:t>Catalyst 9300L 48p PoE, Network Essentials ,4x10G Uplink</w:t>
            </w:r>
          </w:p>
          <w:p w14:paraId="5E7719D4" w14:textId="77777777" w:rsidR="003C2E47" w:rsidRDefault="003C2E47" w:rsidP="003C2E47"/>
        </w:tc>
        <w:tc>
          <w:tcPr>
            <w:tcW w:w="3210" w:type="dxa"/>
          </w:tcPr>
          <w:p w14:paraId="1A26C876" w14:textId="77777777" w:rsidR="003C2E47" w:rsidRDefault="003C2E47" w:rsidP="003C2E47">
            <w:r>
              <w:t>C9300L-48P-4X-E</w:t>
            </w:r>
          </w:p>
        </w:tc>
      </w:tr>
      <w:tr w:rsidR="003C2E47" w14:paraId="1EF92A06" w14:textId="77777777" w:rsidTr="003C2E47">
        <w:tblPrEx>
          <w:tblLook w:val="04A0" w:firstRow="1" w:lastRow="0" w:firstColumn="1" w:lastColumn="0" w:noHBand="0" w:noVBand="1"/>
        </w:tblPrEx>
        <w:trPr>
          <w:trHeight w:val="804"/>
        </w:trPr>
        <w:tc>
          <w:tcPr>
            <w:tcW w:w="3209" w:type="dxa"/>
            <w:vMerge/>
          </w:tcPr>
          <w:p w14:paraId="5E0932C1" w14:textId="77777777" w:rsidR="003C2E47" w:rsidRDefault="003C2E47" w:rsidP="003C2E47"/>
        </w:tc>
        <w:tc>
          <w:tcPr>
            <w:tcW w:w="3209" w:type="dxa"/>
          </w:tcPr>
          <w:p w14:paraId="21ECFEA4" w14:textId="77777777" w:rsidR="003C2E47" w:rsidRDefault="003C2E47" w:rsidP="003C2E47">
            <w:r>
              <w:t>CX LEVEL 1 8X5XNBD Catalyst 9300L 48p PoE, Network Essential</w:t>
            </w:r>
          </w:p>
        </w:tc>
        <w:tc>
          <w:tcPr>
            <w:tcW w:w="3210" w:type="dxa"/>
          </w:tcPr>
          <w:p w14:paraId="1BF19BF8" w14:textId="77777777" w:rsidR="003C2E47" w:rsidRDefault="003C2E47" w:rsidP="003C2E47"/>
        </w:tc>
      </w:tr>
      <w:tr w:rsidR="003C2E47" w14:paraId="5493D559" w14:textId="77777777" w:rsidTr="003C2E47">
        <w:tblPrEx>
          <w:tblLook w:val="04A0" w:firstRow="1" w:lastRow="0" w:firstColumn="1" w:lastColumn="0" w:noHBand="0" w:noVBand="1"/>
        </w:tblPrEx>
        <w:trPr>
          <w:trHeight w:val="1418"/>
        </w:trPr>
        <w:tc>
          <w:tcPr>
            <w:tcW w:w="3209" w:type="dxa"/>
            <w:vMerge/>
          </w:tcPr>
          <w:p w14:paraId="57CDF31B" w14:textId="77777777" w:rsidR="003C2E47" w:rsidRDefault="003C2E47" w:rsidP="003C2E47"/>
        </w:tc>
        <w:tc>
          <w:tcPr>
            <w:tcW w:w="3209" w:type="dxa"/>
          </w:tcPr>
          <w:p w14:paraId="12F4453A" w14:textId="77777777" w:rsidR="003C2E47" w:rsidRDefault="003C2E47" w:rsidP="003C2E47">
            <w:r>
              <w:t>C9300L Network Essentials, 48-port license; Config 1 Power Supply Blank; Cisco Type 2 Fan Module; Cisco Catalyst 9300L XE 17.6 UNIVERSAL; 715W AC 80+ platinum Config 1 Power</w:t>
            </w:r>
          </w:p>
        </w:tc>
        <w:tc>
          <w:tcPr>
            <w:tcW w:w="3210" w:type="dxa"/>
          </w:tcPr>
          <w:p w14:paraId="4010838F" w14:textId="77777777" w:rsidR="003C2E47" w:rsidRDefault="003C2E47" w:rsidP="003C2E47"/>
        </w:tc>
      </w:tr>
      <w:tr w:rsidR="003C2E47" w14:paraId="2761178F" w14:textId="77777777" w:rsidTr="003C2E47">
        <w:tblPrEx>
          <w:tblLook w:val="04A0" w:firstRow="1" w:lastRow="0" w:firstColumn="1" w:lastColumn="0" w:noHBand="0" w:noVBand="1"/>
        </w:tblPrEx>
        <w:trPr>
          <w:trHeight w:val="280"/>
        </w:trPr>
        <w:tc>
          <w:tcPr>
            <w:tcW w:w="3209" w:type="dxa"/>
            <w:vMerge/>
          </w:tcPr>
          <w:p w14:paraId="466C8D5A" w14:textId="77777777" w:rsidR="003C2E47" w:rsidRDefault="003C2E47" w:rsidP="003C2E47"/>
        </w:tc>
        <w:tc>
          <w:tcPr>
            <w:tcW w:w="3209" w:type="dxa"/>
          </w:tcPr>
          <w:p w14:paraId="4D777D40" w14:textId="77777777" w:rsidR="003C2E47" w:rsidRDefault="003C2E47" w:rsidP="003C2E47">
            <w:r>
              <w:t>Supply; No Secondary Power Supply Selected; India AC Type A Power Cable; No SSD Card Selected; Cisco Catalyst 9300L Stacking Kit; 50CM Type 3 Stacking Cable for C9300L; Network Plug-n-Play Connect for zero-touch device deployment</w:t>
            </w:r>
          </w:p>
          <w:p w14:paraId="7C0CEBFE" w14:textId="77777777" w:rsidR="003C2E47" w:rsidRDefault="003C2E47" w:rsidP="003C2E47"/>
          <w:p w14:paraId="16C6771F" w14:textId="77777777" w:rsidR="003C2E47" w:rsidRDefault="003C2E47" w:rsidP="003C2E47"/>
          <w:p w14:paraId="56D49FE0" w14:textId="77777777" w:rsidR="003C2E47" w:rsidRDefault="003C2E47" w:rsidP="003C2E47">
            <w:r>
              <w:t xml:space="preserve">C9300L Cisco DNA Essentials, 48-port license; C9300L Cisco DNA Essentials, 48-port, 5 Year Term license; CX LEVEL 1 SW SUB C9300L Cisco DNA </w:t>
            </w:r>
            <w:proofErr w:type="spellStart"/>
            <w:r>
              <w:t>Ess</w:t>
            </w:r>
            <w:proofErr w:type="spellEnd"/>
          </w:p>
        </w:tc>
        <w:tc>
          <w:tcPr>
            <w:tcW w:w="3210" w:type="dxa"/>
          </w:tcPr>
          <w:p w14:paraId="36063662" w14:textId="77777777" w:rsidR="003C2E47" w:rsidRDefault="003C2E47" w:rsidP="003C2E47"/>
        </w:tc>
      </w:tr>
      <w:tr w:rsidR="003C2E47" w14:paraId="1EF19EBA" w14:textId="77777777" w:rsidTr="003C2E47">
        <w:tblPrEx>
          <w:tblLook w:val="04A0" w:firstRow="1" w:lastRow="0" w:firstColumn="1" w:lastColumn="0" w:noHBand="0" w:noVBand="1"/>
        </w:tblPrEx>
        <w:trPr>
          <w:trHeight w:val="534"/>
        </w:trPr>
        <w:tc>
          <w:tcPr>
            <w:tcW w:w="3209" w:type="dxa"/>
            <w:vMerge w:val="restart"/>
          </w:tcPr>
          <w:p w14:paraId="52D18724" w14:textId="77777777" w:rsidR="003C2E47" w:rsidRPr="00597987" w:rsidRDefault="003C2E47" w:rsidP="003C2E47">
            <w:pPr>
              <w:rPr>
                <w:b/>
              </w:rPr>
            </w:pPr>
            <w:r w:rsidRPr="00597987">
              <w:rPr>
                <w:b/>
              </w:rPr>
              <w:t>1</w:t>
            </w:r>
          </w:p>
        </w:tc>
        <w:tc>
          <w:tcPr>
            <w:tcW w:w="3209" w:type="dxa"/>
          </w:tcPr>
          <w:p w14:paraId="4B3A40C7" w14:textId="77777777" w:rsidR="003C2E47" w:rsidRDefault="003C2E47" w:rsidP="003C2E47">
            <w:r>
              <w:t xml:space="preserve">Catalyst 9300X 12x25G </w:t>
            </w:r>
            <w:proofErr w:type="spellStart"/>
            <w:r>
              <w:t>Fiber</w:t>
            </w:r>
            <w:proofErr w:type="spellEnd"/>
            <w:r>
              <w:t xml:space="preserve"> Ports, modular uplink Switch</w:t>
            </w:r>
          </w:p>
        </w:tc>
        <w:tc>
          <w:tcPr>
            <w:tcW w:w="3210" w:type="dxa"/>
          </w:tcPr>
          <w:p w14:paraId="14D3DDD3" w14:textId="77777777" w:rsidR="003C2E47" w:rsidRDefault="003C2E47" w:rsidP="003C2E47">
            <w:r>
              <w:t>C9300X-12Y-A</w:t>
            </w:r>
          </w:p>
        </w:tc>
      </w:tr>
      <w:tr w:rsidR="003C2E47" w14:paraId="63C69D59" w14:textId="77777777" w:rsidTr="003C2E47">
        <w:tblPrEx>
          <w:tblLook w:val="04A0" w:firstRow="1" w:lastRow="0" w:firstColumn="1" w:lastColumn="0" w:noHBand="0" w:noVBand="1"/>
        </w:tblPrEx>
        <w:trPr>
          <w:trHeight w:val="518"/>
        </w:trPr>
        <w:tc>
          <w:tcPr>
            <w:tcW w:w="3209" w:type="dxa"/>
            <w:vMerge/>
          </w:tcPr>
          <w:p w14:paraId="36630C74" w14:textId="77777777" w:rsidR="003C2E47" w:rsidRDefault="003C2E47" w:rsidP="003C2E47"/>
        </w:tc>
        <w:tc>
          <w:tcPr>
            <w:tcW w:w="3209" w:type="dxa"/>
          </w:tcPr>
          <w:p w14:paraId="10E1918A" w14:textId="77777777" w:rsidR="003C2E47" w:rsidRDefault="003C2E47" w:rsidP="003C2E47">
            <w:r>
              <w:t xml:space="preserve">CX LEVEL 1 8X5XNBD Catalyst 9300X 12x25G </w:t>
            </w:r>
            <w:proofErr w:type="spellStart"/>
            <w:r>
              <w:t>Fiber</w:t>
            </w:r>
            <w:proofErr w:type="spellEnd"/>
            <w:r>
              <w:t xml:space="preserve"> Ports, </w:t>
            </w:r>
            <w:proofErr w:type="spellStart"/>
            <w:r>
              <w:t>modul</w:t>
            </w:r>
            <w:proofErr w:type="spellEnd"/>
          </w:p>
        </w:tc>
        <w:tc>
          <w:tcPr>
            <w:tcW w:w="3210" w:type="dxa"/>
          </w:tcPr>
          <w:p w14:paraId="389914FA" w14:textId="77777777" w:rsidR="003C2E47" w:rsidRDefault="003C2E47" w:rsidP="003C2E47"/>
        </w:tc>
      </w:tr>
      <w:tr w:rsidR="003C2E47" w14:paraId="3DC54279" w14:textId="77777777" w:rsidTr="003C2E47">
        <w:tblPrEx>
          <w:tblLook w:val="04A0" w:firstRow="1" w:lastRow="0" w:firstColumn="1" w:lastColumn="0" w:noHBand="0" w:noVBand="1"/>
        </w:tblPrEx>
        <w:trPr>
          <w:trHeight w:val="4496"/>
        </w:trPr>
        <w:tc>
          <w:tcPr>
            <w:tcW w:w="3209" w:type="dxa"/>
            <w:vMerge/>
          </w:tcPr>
          <w:p w14:paraId="558F5A10" w14:textId="77777777" w:rsidR="003C2E47" w:rsidRDefault="003C2E47" w:rsidP="003C2E47"/>
        </w:tc>
        <w:tc>
          <w:tcPr>
            <w:tcW w:w="3209" w:type="dxa"/>
          </w:tcPr>
          <w:p w14:paraId="777F05E1" w14:textId="77777777" w:rsidR="003C2E47" w:rsidRDefault="003C2E47" w:rsidP="003C2E47">
            <w:r>
              <w:t xml:space="preserve">Cisco Catalyst 9300 XE 17.6 UNIVERSAL </w:t>
            </w:r>
            <w:proofErr w:type="spellStart"/>
            <w:r>
              <w:t>UNIVERSAL</w:t>
            </w:r>
            <w:proofErr w:type="spellEnd"/>
            <w:r>
              <w:t xml:space="preserve">; 715W AC 80+ platinum Config 1 Power Supply; 715W AC 80+ platinum Config 1 Secondary Power Supply; Cabinet Jumper Power Cord, 250 VAC 13A, C14-C15 Connectors; C9300 Network Advantage, 12-port license; No Stack Cable Selected; No Stack Power Cable Selected; No SSD Card Selected; Catalyst 9300 Network Module Blank Module; TE agent for IOSXE on C9K; Catalyst 9300 No-Network Module Selection; Network Plug-n-Play Connect for </w:t>
            </w:r>
            <w:proofErr w:type="spellStart"/>
            <w:r>
              <w:t>zerotouch</w:t>
            </w:r>
            <w:proofErr w:type="spellEnd"/>
            <w:r>
              <w:t xml:space="preserve"> device deployment</w:t>
            </w:r>
          </w:p>
        </w:tc>
        <w:tc>
          <w:tcPr>
            <w:tcW w:w="3210" w:type="dxa"/>
          </w:tcPr>
          <w:p w14:paraId="5F11826C" w14:textId="77777777" w:rsidR="003C2E47" w:rsidRDefault="003C2E47" w:rsidP="003C2E47"/>
        </w:tc>
      </w:tr>
      <w:tr w:rsidR="003C2E47" w14:paraId="6B35FB41" w14:textId="77777777" w:rsidTr="003C2E47">
        <w:tblPrEx>
          <w:tblLook w:val="04A0" w:firstRow="1" w:lastRow="0" w:firstColumn="1" w:lastColumn="0" w:noHBand="0" w:noVBand="1"/>
        </w:tblPrEx>
        <w:trPr>
          <w:trHeight w:val="1128"/>
        </w:trPr>
        <w:tc>
          <w:tcPr>
            <w:tcW w:w="3209" w:type="dxa"/>
            <w:vMerge/>
          </w:tcPr>
          <w:p w14:paraId="5394029C" w14:textId="77777777" w:rsidR="003C2E47" w:rsidRDefault="003C2E47" w:rsidP="003C2E47"/>
        </w:tc>
        <w:tc>
          <w:tcPr>
            <w:tcW w:w="3209" w:type="dxa"/>
          </w:tcPr>
          <w:p w14:paraId="7034EEAA" w14:textId="77777777" w:rsidR="003C2E47" w:rsidRDefault="003C2E47" w:rsidP="003C2E47">
            <w:r>
              <w:t>C9300 DNA Advantage, Term License; DNA Advantage 5 Year License; CX LEVEL 1 SW SUB C9300 DNA Advantage</w:t>
            </w:r>
          </w:p>
        </w:tc>
        <w:tc>
          <w:tcPr>
            <w:tcW w:w="3210" w:type="dxa"/>
          </w:tcPr>
          <w:p w14:paraId="39B4E15A" w14:textId="77777777" w:rsidR="003C2E47" w:rsidRDefault="003C2E47" w:rsidP="003C2E47"/>
        </w:tc>
      </w:tr>
      <w:tr w:rsidR="003C2E47" w14:paraId="6FF2A0C5" w14:textId="77777777" w:rsidTr="003C2E47">
        <w:tblPrEx>
          <w:tblLook w:val="04A0" w:firstRow="1" w:lastRow="0" w:firstColumn="1" w:lastColumn="0" w:noHBand="0" w:noVBand="1"/>
        </w:tblPrEx>
        <w:trPr>
          <w:trHeight w:val="1080"/>
        </w:trPr>
        <w:tc>
          <w:tcPr>
            <w:tcW w:w="3209" w:type="dxa"/>
            <w:vMerge/>
          </w:tcPr>
          <w:p w14:paraId="10F4EA59" w14:textId="77777777" w:rsidR="003C2E47" w:rsidRDefault="003C2E47" w:rsidP="003C2E47"/>
        </w:tc>
        <w:tc>
          <w:tcPr>
            <w:tcW w:w="3209" w:type="dxa"/>
          </w:tcPr>
          <w:p w14:paraId="1ECF0405" w14:textId="77777777" w:rsidR="003C2E47" w:rsidRDefault="003C2E47" w:rsidP="003C2E47">
            <w:r>
              <w:t xml:space="preserve">Cisco </w:t>
            </w:r>
            <w:proofErr w:type="spellStart"/>
            <w:r>
              <w:t>ThousandEyes</w:t>
            </w:r>
            <w:proofErr w:type="spellEnd"/>
            <w:r>
              <w:t xml:space="preserve"> Enterprise Agent IBN Embedded; </w:t>
            </w:r>
            <w:proofErr w:type="spellStart"/>
            <w:r>
              <w:t>ThousandEyes</w:t>
            </w:r>
            <w:proofErr w:type="spellEnd"/>
            <w:r>
              <w:t xml:space="preserve"> - Enterprise Agents</w:t>
            </w:r>
          </w:p>
        </w:tc>
        <w:tc>
          <w:tcPr>
            <w:tcW w:w="3210" w:type="dxa"/>
          </w:tcPr>
          <w:p w14:paraId="06D9E353" w14:textId="77777777" w:rsidR="003C2E47" w:rsidRDefault="003C2E47" w:rsidP="003C2E47"/>
        </w:tc>
      </w:tr>
      <w:tr w:rsidR="003C2E47" w14:paraId="55B2C662" w14:textId="77777777" w:rsidTr="003C2E47">
        <w:tblPrEx>
          <w:tblLook w:val="04A0" w:firstRow="1" w:lastRow="0" w:firstColumn="1" w:lastColumn="0" w:noHBand="0" w:noVBand="1"/>
        </w:tblPrEx>
        <w:trPr>
          <w:trHeight w:val="666"/>
        </w:trPr>
        <w:tc>
          <w:tcPr>
            <w:tcW w:w="3209" w:type="dxa"/>
            <w:vMerge/>
          </w:tcPr>
          <w:p w14:paraId="4A0E998E" w14:textId="77777777" w:rsidR="003C2E47" w:rsidRDefault="003C2E47" w:rsidP="003C2E47"/>
        </w:tc>
        <w:tc>
          <w:tcPr>
            <w:tcW w:w="3209" w:type="dxa"/>
          </w:tcPr>
          <w:p w14:paraId="2D25BD52" w14:textId="77777777" w:rsidR="003C2E47" w:rsidRDefault="003C2E47" w:rsidP="003C2E47">
            <w:r>
              <w:t xml:space="preserve">Prime Infrastructure Lifecycle &amp; Assurance Term - Smart </w:t>
            </w:r>
            <w:proofErr w:type="spellStart"/>
            <w:r>
              <w:t>Lic</w:t>
            </w:r>
            <w:proofErr w:type="spellEnd"/>
            <w:r>
              <w:t xml:space="preserve">; PI Dev </w:t>
            </w:r>
            <w:proofErr w:type="spellStart"/>
            <w:r>
              <w:t>Lic</w:t>
            </w:r>
            <w:proofErr w:type="spellEnd"/>
            <w:r>
              <w:t xml:space="preserve"> for Lifecycle &amp; Assurance Term 5Y</w:t>
            </w:r>
          </w:p>
          <w:p w14:paraId="1BDCB960" w14:textId="77777777" w:rsidR="003C2E47" w:rsidRDefault="003C2E47" w:rsidP="003C2E47"/>
        </w:tc>
        <w:tc>
          <w:tcPr>
            <w:tcW w:w="3210" w:type="dxa"/>
          </w:tcPr>
          <w:p w14:paraId="7DC04F65" w14:textId="77777777" w:rsidR="003C2E47" w:rsidRDefault="003C2E47" w:rsidP="003C2E47"/>
        </w:tc>
      </w:tr>
    </w:tbl>
    <w:p w14:paraId="46717EA2" w14:textId="77777777" w:rsidR="003C2E47" w:rsidRDefault="003C2E47" w:rsidP="003C2E47"/>
    <w:p w14:paraId="0B13EF50" w14:textId="77777777" w:rsidR="003C2E47" w:rsidRDefault="003C2E47" w:rsidP="003C2E47"/>
    <w:p w14:paraId="16D0771A" w14:textId="77777777" w:rsidR="003C2E47" w:rsidRDefault="003C2E47" w:rsidP="003C2E47"/>
    <w:p w14:paraId="5675EC46" w14:textId="77777777" w:rsidR="003C2E47" w:rsidRDefault="003C2E47" w:rsidP="003C2E47"/>
    <w:tbl>
      <w:tblPr>
        <w:tblStyle w:val="TableGrid"/>
        <w:tblW w:w="0" w:type="auto"/>
        <w:tblLook w:val="04A0" w:firstRow="1" w:lastRow="0" w:firstColumn="1" w:lastColumn="0" w:noHBand="0" w:noVBand="1"/>
      </w:tblPr>
      <w:tblGrid>
        <w:gridCol w:w="3207"/>
        <w:gridCol w:w="3192"/>
        <w:gridCol w:w="16"/>
        <w:gridCol w:w="3213"/>
      </w:tblGrid>
      <w:tr w:rsidR="003C2E47" w14:paraId="1C7BB15F" w14:textId="77777777" w:rsidTr="003C2E47">
        <w:trPr>
          <w:trHeight w:val="492"/>
        </w:trPr>
        <w:tc>
          <w:tcPr>
            <w:tcW w:w="3207" w:type="dxa"/>
            <w:vMerge w:val="restart"/>
          </w:tcPr>
          <w:p w14:paraId="04F60C61" w14:textId="77777777" w:rsidR="003C2E47" w:rsidRPr="00597987" w:rsidRDefault="003C2E47" w:rsidP="003C2E47">
            <w:pPr>
              <w:rPr>
                <w:b/>
              </w:rPr>
            </w:pPr>
            <w:r w:rsidRPr="00597987">
              <w:rPr>
                <w:b/>
              </w:rPr>
              <w:t>1</w:t>
            </w:r>
          </w:p>
        </w:tc>
        <w:tc>
          <w:tcPr>
            <w:tcW w:w="3208" w:type="dxa"/>
            <w:gridSpan w:val="2"/>
          </w:tcPr>
          <w:p w14:paraId="6E459BA2" w14:textId="77777777" w:rsidR="003C2E47" w:rsidRDefault="003C2E47" w:rsidP="003C2E47">
            <w:r>
              <w:t xml:space="preserve">Catalyst 9300X 24x25G </w:t>
            </w:r>
            <w:proofErr w:type="spellStart"/>
            <w:r>
              <w:t>Fiber</w:t>
            </w:r>
            <w:proofErr w:type="spellEnd"/>
            <w:r>
              <w:t xml:space="preserve"> Ports, modular uplink Switch</w:t>
            </w:r>
          </w:p>
        </w:tc>
        <w:tc>
          <w:tcPr>
            <w:tcW w:w="3213" w:type="dxa"/>
          </w:tcPr>
          <w:p w14:paraId="7F70911B" w14:textId="77777777" w:rsidR="003C2E47" w:rsidRDefault="003C2E47" w:rsidP="003C2E47">
            <w:r>
              <w:t>C9300X-24Y-A</w:t>
            </w:r>
          </w:p>
        </w:tc>
      </w:tr>
      <w:tr w:rsidR="003C2E47" w14:paraId="71DD0FB6" w14:textId="77777777" w:rsidTr="003C2E47">
        <w:trPr>
          <w:trHeight w:val="839"/>
        </w:trPr>
        <w:tc>
          <w:tcPr>
            <w:tcW w:w="3207" w:type="dxa"/>
            <w:vMerge/>
          </w:tcPr>
          <w:p w14:paraId="50504707" w14:textId="77777777" w:rsidR="003C2E47" w:rsidRDefault="003C2E47" w:rsidP="003C2E47"/>
        </w:tc>
        <w:tc>
          <w:tcPr>
            <w:tcW w:w="3208" w:type="dxa"/>
            <w:gridSpan w:val="2"/>
          </w:tcPr>
          <w:p w14:paraId="32C1B641" w14:textId="77777777" w:rsidR="003C2E47" w:rsidRDefault="003C2E47" w:rsidP="003C2E47">
            <w:r>
              <w:t xml:space="preserve">CX LEVEL 1 8X5XNBD Catalyst 9300X 24x25G </w:t>
            </w:r>
            <w:proofErr w:type="spellStart"/>
            <w:r>
              <w:t>Fiber</w:t>
            </w:r>
            <w:proofErr w:type="spellEnd"/>
            <w:r>
              <w:t xml:space="preserve"> Ports, </w:t>
            </w:r>
            <w:proofErr w:type="spellStart"/>
            <w:r>
              <w:t>modul</w:t>
            </w:r>
            <w:proofErr w:type="spellEnd"/>
          </w:p>
        </w:tc>
        <w:tc>
          <w:tcPr>
            <w:tcW w:w="3213" w:type="dxa"/>
          </w:tcPr>
          <w:p w14:paraId="4C79A5DE" w14:textId="77777777" w:rsidR="003C2E47" w:rsidRDefault="003C2E47" w:rsidP="003C2E47"/>
        </w:tc>
      </w:tr>
      <w:tr w:rsidR="003C2E47" w14:paraId="6F522EBE" w14:textId="77777777" w:rsidTr="003C2E47">
        <w:trPr>
          <w:trHeight w:val="4681"/>
        </w:trPr>
        <w:tc>
          <w:tcPr>
            <w:tcW w:w="3207" w:type="dxa"/>
            <w:vMerge/>
          </w:tcPr>
          <w:p w14:paraId="48B09FB2" w14:textId="77777777" w:rsidR="003C2E47" w:rsidRDefault="003C2E47" w:rsidP="003C2E47"/>
        </w:tc>
        <w:tc>
          <w:tcPr>
            <w:tcW w:w="3208" w:type="dxa"/>
            <w:gridSpan w:val="2"/>
          </w:tcPr>
          <w:p w14:paraId="3AEB3CC4" w14:textId="77777777" w:rsidR="003C2E47" w:rsidRDefault="003C2E47" w:rsidP="003C2E47">
            <w:r>
              <w:t xml:space="preserve">Cisco Catalyst 9300 XE 17.6 UNIVERSAL </w:t>
            </w:r>
            <w:proofErr w:type="spellStart"/>
            <w:r>
              <w:t>UNIVERSAL</w:t>
            </w:r>
            <w:proofErr w:type="spellEnd"/>
            <w:r>
              <w:t xml:space="preserve">; 715W AC 80+ platinum Config 1 Power Supply; 715W AC 80+ platinum Config 1 </w:t>
            </w:r>
            <w:proofErr w:type="spellStart"/>
            <w:r>
              <w:t>SecondaryPower</w:t>
            </w:r>
            <w:proofErr w:type="spellEnd"/>
            <w:r>
              <w:t xml:space="preserve"> Supply; Cabinet Jumper Power Cord, 250 VAC 13A, C14-C15 Connectors; C9300 Network Advantage, 24-port license; No Stack Cable Selected; No Stack Power Cable Selected; No SSD Card Selected; Catalyst 9300 Network Module Blank Module; TE agent for IOSXE on C9K; Catalyst 9300 No-Network Module Selection; Network Plug-n-Play Connect for zero-touch device deployment</w:t>
            </w:r>
          </w:p>
        </w:tc>
        <w:tc>
          <w:tcPr>
            <w:tcW w:w="3213" w:type="dxa"/>
          </w:tcPr>
          <w:p w14:paraId="6D870185" w14:textId="77777777" w:rsidR="003C2E47" w:rsidRDefault="003C2E47" w:rsidP="003C2E47"/>
        </w:tc>
      </w:tr>
      <w:tr w:rsidR="003C2E47" w14:paraId="4A5625AE" w14:textId="77777777" w:rsidTr="003C2E47">
        <w:trPr>
          <w:trHeight w:val="1416"/>
        </w:trPr>
        <w:tc>
          <w:tcPr>
            <w:tcW w:w="3207" w:type="dxa"/>
            <w:vMerge/>
          </w:tcPr>
          <w:p w14:paraId="3ED830BA" w14:textId="77777777" w:rsidR="003C2E47" w:rsidRDefault="003C2E47" w:rsidP="003C2E47"/>
        </w:tc>
        <w:tc>
          <w:tcPr>
            <w:tcW w:w="3208" w:type="dxa"/>
            <w:gridSpan w:val="2"/>
          </w:tcPr>
          <w:p w14:paraId="06D2133C" w14:textId="77777777" w:rsidR="003C2E47" w:rsidRDefault="003C2E47" w:rsidP="003C2E47">
            <w:r>
              <w:t>C9300 DNA Advantage, Term License; DNA Advantage 5 Year License; CX LEVEL 1 SW SUB C9300 DNA Advantage, Term License</w:t>
            </w:r>
          </w:p>
        </w:tc>
        <w:tc>
          <w:tcPr>
            <w:tcW w:w="3213" w:type="dxa"/>
          </w:tcPr>
          <w:p w14:paraId="44389919" w14:textId="77777777" w:rsidR="003C2E47" w:rsidRDefault="003C2E47" w:rsidP="003C2E47"/>
        </w:tc>
      </w:tr>
      <w:tr w:rsidR="003C2E47" w14:paraId="778D35C7" w14:textId="77777777" w:rsidTr="003C2E47">
        <w:trPr>
          <w:trHeight w:val="1116"/>
        </w:trPr>
        <w:tc>
          <w:tcPr>
            <w:tcW w:w="3207" w:type="dxa"/>
            <w:vMerge/>
          </w:tcPr>
          <w:p w14:paraId="65F056A1" w14:textId="77777777" w:rsidR="003C2E47" w:rsidRDefault="003C2E47" w:rsidP="003C2E47"/>
        </w:tc>
        <w:tc>
          <w:tcPr>
            <w:tcW w:w="3208" w:type="dxa"/>
            <w:gridSpan w:val="2"/>
          </w:tcPr>
          <w:p w14:paraId="50385732" w14:textId="77777777" w:rsidR="003C2E47" w:rsidRDefault="003C2E47" w:rsidP="003C2E47">
            <w:r>
              <w:t xml:space="preserve">Cisco </w:t>
            </w:r>
            <w:proofErr w:type="spellStart"/>
            <w:r>
              <w:t>ThousandEyes</w:t>
            </w:r>
            <w:proofErr w:type="spellEnd"/>
            <w:r>
              <w:t xml:space="preserve"> Enterprise Agent IBN Embedded; </w:t>
            </w:r>
            <w:proofErr w:type="spellStart"/>
            <w:r>
              <w:t>ThousandEyes</w:t>
            </w:r>
            <w:proofErr w:type="spellEnd"/>
            <w:r>
              <w:t xml:space="preserve"> - Enterprise Agents</w:t>
            </w:r>
          </w:p>
        </w:tc>
        <w:tc>
          <w:tcPr>
            <w:tcW w:w="3213" w:type="dxa"/>
          </w:tcPr>
          <w:p w14:paraId="1C760AE8" w14:textId="77777777" w:rsidR="003C2E47" w:rsidRDefault="003C2E47" w:rsidP="003C2E47"/>
        </w:tc>
      </w:tr>
      <w:tr w:rsidR="003C2E47" w14:paraId="21724E61" w14:textId="77777777" w:rsidTr="003C2E47">
        <w:trPr>
          <w:trHeight w:val="630"/>
        </w:trPr>
        <w:tc>
          <w:tcPr>
            <w:tcW w:w="3207" w:type="dxa"/>
            <w:vMerge/>
            <w:tcBorders>
              <w:bottom w:val="single" w:sz="4" w:space="0" w:color="auto"/>
            </w:tcBorders>
          </w:tcPr>
          <w:p w14:paraId="7F5508C7" w14:textId="77777777" w:rsidR="003C2E47" w:rsidRDefault="003C2E47" w:rsidP="003C2E47"/>
        </w:tc>
        <w:tc>
          <w:tcPr>
            <w:tcW w:w="3208" w:type="dxa"/>
            <w:gridSpan w:val="2"/>
            <w:tcBorders>
              <w:bottom w:val="single" w:sz="4" w:space="0" w:color="auto"/>
            </w:tcBorders>
          </w:tcPr>
          <w:p w14:paraId="7C3EB34C" w14:textId="77777777" w:rsidR="003C2E47" w:rsidRDefault="003C2E47" w:rsidP="003C2E47">
            <w:r>
              <w:t xml:space="preserve">Prime Infrastructure Lifecycle &amp; Assurance Term - Smart </w:t>
            </w:r>
            <w:proofErr w:type="spellStart"/>
            <w:r>
              <w:t>Lic</w:t>
            </w:r>
            <w:proofErr w:type="spellEnd"/>
            <w:r>
              <w:t xml:space="preserve">; PI Dev </w:t>
            </w:r>
            <w:proofErr w:type="spellStart"/>
            <w:r>
              <w:t>Lic</w:t>
            </w:r>
            <w:proofErr w:type="spellEnd"/>
            <w:r>
              <w:t xml:space="preserve"> for Lifecycle &amp; Assurance Term 5Y</w:t>
            </w:r>
          </w:p>
          <w:p w14:paraId="0C71784D" w14:textId="77777777" w:rsidR="003C2E47" w:rsidRDefault="003C2E47" w:rsidP="003C2E47"/>
        </w:tc>
        <w:tc>
          <w:tcPr>
            <w:tcW w:w="3213" w:type="dxa"/>
          </w:tcPr>
          <w:p w14:paraId="7820E807" w14:textId="77777777" w:rsidR="003C2E47" w:rsidRDefault="003C2E47" w:rsidP="003C2E47"/>
        </w:tc>
      </w:tr>
      <w:tr w:rsidR="003C2E47" w14:paraId="594FB0DF" w14:textId="77777777" w:rsidTr="003C2E47">
        <w:tblPrEx>
          <w:tblLook w:val="0000" w:firstRow="0" w:lastRow="0" w:firstColumn="0" w:lastColumn="0" w:noHBand="0" w:noVBand="0"/>
        </w:tblPrEx>
        <w:trPr>
          <w:trHeight w:val="138"/>
        </w:trPr>
        <w:tc>
          <w:tcPr>
            <w:tcW w:w="9628" w:type="dxa"/>
            <w:gridSpan w:val="4"/>
          </w:tcPr>
          <w:p w14:paraId="3935A034" w14:textId="77777777" w:rsidR="003C2E47" w:rsidRPr="00AC0B91" w:rsidRDefault="003C2E47" w:rsidP="003C2E47">
            <w:pPr>
              <w:ind w:left="-5"/>
              <w:rPr>
                <w:b/>
              </w:rPr>
            </w:pPr>
            <w:r w:rsidRPr="00AC0B91">
              <w:rPr>
                <w:b/>
              </w:rPr>
              <w:t>Wireless access points details</w:t>
            </w:r>
          </w:p>
        </w:tc>
      </w:tr>
      <w:tr w:rsidR="003C2E47" w14:paraId="42FC3795" w14:textId="77777777" w:rsidTr="003C2E47">
        <w:tblPrEx>
          <w:tblLook w:val="0000" w:firstRow="0" w:lastRow="0" w:firstColumn="0" w:lastColumn="0" w:noHBand="0" w:noVBand="0"/>
        </w:tblPrEx>
        <w:trPr>
          <w:trHeight w:val="113"/>
        </w:trPr>
        <w:tc>
          <w:tcPr>
            <w:tcW w:w="3207" w:type="dxa"/>
          </w:tcPr>
          <w:p w14:paraId="61414DE0" w14:textId="77777777" w:rsidR="003C2E47" w:rsidRPr="00AC0B91" w:rsidRDefault="003C2E47" w:rsidP="003C2E47">
            <w:pPr>
              <w:ind w:left="-5"/>
              <w:rPr>
                <w:b/>
              </w:rPr>
            </w:pPr>
            <w:r w:rsidRPr="00AC0B91">
              <w:rPr>
                <w:b/>
              </w:rPr>
              <w:t>Quantity</w:t>
            </w:r>
          </w:p>
        </w:tc>
        <w:tc>
          <w:tcPr>
            <w:tcW w:w="3192" w:type="dxa"/>
          </w:tcPr>
          <w:p w14:paraId="215575AD" w14:textId="77777777" w:rsidR="003C2E47" w:rsidRPr="00AC0B91" w:rsidRDefault="003C2E47" w:rsidP="003C2E47">
            <w:pPr>
              <w:ind w:left="-5"/>
              <w:rPr>
                <w:b/>
              </w:rPr>
            </w:pPr>
            <w:r w:rsidRPr="00AC0B91">
              <w:rPr>
                <w:b/>
              </w:rPr>
              <w:t>Description</w:t>
            </w:r>
          </w:p>
        </w:tc>
        <w:tc>
          <w:tcPr>
            <w:tcW w:w="3229" w:type="dxa"/>
            <w:gridSpan w:val="2"/>
          </w:tcPr>
          <w:p w14:paraId="66902584" w14:textId="77777777" w:rsidR="003C2E47" w:rsidRPr="00AC0B91" w:rsidRDefault="003C2E47" w:rsidP="003C2E47">
            <w:pPr>
              <w:ind w:left="-5"/>
              <w:rPr>
                <w:b/>
              </w:rPr>
            </w:pPr>
            <w:r w:rsidRPr="00AC0B91">
              <w:rPr>
                <w:b/>
              </w:rPr>
              <w:t>Part No</w:t>
            </w:r>
          </w:p>
        </w:tc>
      </w:tr>
      <w:tr w:rsidR="003C2E47" w14:paraId="390C659B" w14:textId="77777777" w:rsidTr="003C2E47">
        <w:tblPrEx>
          <w:tblLook w:val="0000" w:firstRow="0" w:lastRow="0" w:firstColumn="0" w:lastColumn="0" w:noHBand="0" w:noVBand="0"/>
        </w:tblPrEx>
        <w:trPr>
          <w:trHeight w:val="250"/>
        </w:trPr>
        <w:tc>
          <w:tcPr>
            <w:tcW w:w="3207" w:type="dxa"/>
            <w:vMerge w:val="restart"/>
          </w:tcPr>
          <w:p w14:paraId="60ED27EB" w14:textId="77777777" w:rsidR="003C2E47" w:rsidRPr="00AC0B91" w:rsidRDefault="003C2E47" w:rsidP="003C2E47">
            <w:pPr>
              <w:ind w:left="-5"/>
              <w:rPr>
                <w:b/>
              </w:rPr>
            </w:pPr>
            <w:r>
              <w:rPr>
                <w:b/>
              </w:rPr>
              <w:t>40</w:t>
            </w:r>
          </w:p>
        </w:tc>
        <w:tc>
          <w:tcPr>
            <w:tcW w:w="3192" w:type="dxa"/>
          </w:tcPr>
          <w:p w14:paraId="05214594" w14:textId="77777777" w:rsidR="003C2E47" w:rsidRPr="00AC0B91" w:rsidRDefault="003C2E47" w:rsidP="003C2E47">
            <w:pPr>
              <w:rPr>
                <w:b/>
              </w:rPr>
            </w:pPr>
            <w:r>
              <w:t>Cisco Catalyst 9115AX Series</w:t>
            </w:r>
          </w:p>
        </w:tc>
        <w:tc>
          <w:tcPr>
            <w:tcW w:w="3229" w:type="dxa"/>
            <w:gridSpan w:val="2"/>
          </w:tcPr>
          <w:p w14:paraId="6877051F" w14:textId="77777777" w:rsidR="003C2E47" w:rsidRPr="00AC0B91" w:rsidRDefault="003C2E47" w:rsidP="003C2E47">
            <w:pPr>
              <w:ind w:left="-5"/>
              <w:rPr>
                <w:b/>
              </w:rPr>
            </w:pPr>
            <w:r>
              <w:t>C9115AXI-E</w:t>
            </w:r>
          </w:p>
        </w:tc>
      </w:tr>
      <w:tr w:rsidR="003C2E47" w14:paraId="6EE63739" w14:textId="77777777" w:rsidTr="003C2E47">
        <w:tblPrEx>
          <w:tblLook w:val="0000" w:firstRow="0" w:lastRow="0" w:firstColumn="0" w:lastColumn="0" w:noHBand="0" w:noVBand="0"/>
        </w:tblPrEx>
        <w:trPr>
          <w:trHeight w:val="324"/>
        </w:trPr>
        <w:tc>
          <w:tcPr>
            <w:tcW w:w="3207" w:type="dxa"/>
            <w:vMerge/>
          </w:tcPr>
          <w:p w14:paraId="2BA2C201" w14:textId="77777777" w:rsidR="003C2E47" w:rsidRPr="00AC0B91" w:rsidRDefault="003C2E47" w:rsidP="003C2E47">
            <w:pPr>
              <w:ind w:left="-5"/>
              <w:rPr>
                <w:b/>
              </w:rPr>
            </w:pPr>
          </w:p>
        </w:tc>
        <w:tc>
          <w:tcPr>
            <w:tcW w:w="3192" w:type="dxa"/>
          </w:tcPr>
          <w:p w14:paraId="1DF959E9" w14:textId="77777777" w:rsidR="003C2E47" w:rsidRDefault="003C2E47" w:rsidP="003C2E47">
            <w:r>
              <w:t>CX LEVEL 1 8X5XNBD Cisco Catalyst 9115AX Series</w:t>
            </w:r>
          </w:p>
          <w:p w14:paraId="01FB064E" w14:textId="77777777" w:rsidR="003C2E47" w:rsidRDefault="003C2E47" w:rsidP="003C2E47"/>
        </w:tc>
        <w:tc>
          <w:tcPr>
            <w:tcW w:w="3229" w:type="dxa"/>
            <w:gridSpan w:val="2"/>
          </w:tcPr>
          <w:p w14:paraId="162D9CD4" w14:textId="77777777" w:rsidR="003C2E47" w:rsidRDefault="003C2E47" w:rsidP="003C2E47">
            <w:pPr>
              <w:ind w:left="-5"/>
            </w:pPr>
          </w:p>
        </w:tc>
      </w:tr>
    </w:tbl>
    <w:p w14:paraId="10E17E1F" w14:textId="77777777" w:rsidR="003C2E47" w:rsidRDefault="003C2E47" w:rsidP="003C2E47"/>
    <w:tbl>
      <w:tblPr>
        <w:tblStyle w:val="TableGrid"/>
        <w:tblW w:w="0" w:type="auto"/>
        <w:tblLook w:val="04A0" w:firstRow="1" w:lastRow="0" w:firstColumn="1" w:lastColumn="0" w:noHBand="0" w:noVBand="1"/>
      </w:tblPr>
      <w:tblGrid>
        <w:gridCol w:w="3206"/>
        <w:gridCol w:w="3207"/>
        <w:gridCol w:w="3215"/>
      </w:tblGrid>
      <w:tr w:rsidR="003C2E47" w14:paraId="00E832C0" w14:textId="77777777" w:rsidTr="003C2E47">
        <w:trPr>
          <w:trHeight w:val="2552"/>
        </w:trPr>
        <w:tc>
          <w:tcPr>
            <w:tcW w:w="3206" w:type="dxa"/>
            <w:vMerge w:val="restart"/>
          </w:tcPr>
          <w:p w14:paraId="35B01AD8" w14:textId="77777777" w:rsidR="003C2E47" w:rsidRDefault="003C2E47" w:rsidP="003C2E47"/>
        </w:tc>
        <w:tc>
          <w:tcPr>
            <w:tcW w:w="3207" w:type="dxa"/>
          </w:tcPr>
          <w:p w14:paraId="4002910F" w14:textId="77777777" w:rsidR="003C2E47" w:rsidRDefault="003C2E47" w:rsidP="003C2E47">
            <w:proofErr w:type="spellStart"/>
            <w:r>
              <w:t>Capwap</w:t>
            </w:r>
            <w:proofErr w:type="spellEnd"/>
            <w:r>
              <w:t xml:space="preserve"> software for Catalyst 9115AX; 802.11 AP Low Profile Mounting Bracket (Default); Ceiling Grid Clip for APs &amp; Cellular </w:t>
            </w:r>
            <w:proofErr w:type="spellStart"/>
            <w:r>
              <w:t>GatewaysRecessed</w:t>
            </w:r>
            <w:proofErr w:type="spellEnd"/>
            <w:r>
              <w:t>; AIR CISCO DNA Perpetual Network Stack; Network Plug-n-Play Connect for zero-touch device deployment; C9115AXI SINGLEPACK OPTION; C9115AX OVER OPTION</w:t>
            </w:r>
          </w:p>
        </w:tc>
        <w:tc>
          <w:tcPr>
            <w:tcW w:w="3215" w:type="dxa"/>
          </w:tcPr>
          <w:p w14:paraId="3D83B5F4" w14:textId="77777777" w:rsidR="003C2E47" w:rsidRDefault="003C2E47" w:rsidP="003C2E47"/>
        </w:tc>
      </w:tr>
      <w:tr w:rsidR="003C2E47" w14:paraId="00E7B220" w14:textId="77777777" w:rsidTr="003C2E47">
        <w:trPr>
          <w:trHeight w:val="1128"/>
        </w:trPr>
        <w:tc>
          <w:tcPr>
            <w:tcW w:w="3206" w:type="dxa"/>
            <w:vMerge/>
          </w:tcPr>
          <w:p w14:paraId="66EFB2CF" w14:textId="77777777" w:rsidR="003C2E47" w:rsidRDefault="003C2E47" w:rsidP="003C2E47"/>
        </w:tc>
        <w:tc>
          <w:tcPr>
            <w:tcW w:w="3207" w:type="dxa"/>
          </w:tcPr>
          <w:p w14:paraId="14AB9ED9" w14:textId="77777777" w:rsidR="003C2E47" w:rsidRDefault="003C2E47" w:rsidP="003C2E47">
            <w:r>
              <w:t xml:space="preserve">Wireless Cisco DNA On-Prem Essentials, 9115 Tracking; C9115AX Cisco DNA OnPrem Essential,5Y </w:t>
            </w:r>
            <w:proofErr w:type="spellStart"/>
            <w:proofErr w:type="gramStart"/>
            <w:r>
              <w:t>Term,Trk</w:t>
            </w:r>
            <w:proofErr w:type="spellEnd"/>
            <w:proofErr w:type="gramEnd"/>
            <w:r>
              <w:t xml:space="preserve"> </w:t>
            </w:r>
            <w:proofErr w:type="spellStart"/>
            <w:r>
              <w:t>Lic</w:t>
            </w:r>
            <w:proofErr w:type="spellEnd"/>
          </w:p>
        </w:tc>
        <w:tc>
          <w:tcPr>
            <w:tcW w:w="3215" w:type="dxa"/>
          </w:tcPr>
          <w:p w14:paraId="16F99C23" w14:textId="77777777" w:rsidR="003C2E47" w:rsidRDefault="003C2E47" w:rsidP="003C2E47"/>
        </w:tc>
      </w:tr>
      <w:tr w:rsidR="003C2E47" w14:paraId="6989C011" w14:textId="77777777" w:rsidTr="003C2E47">
        <w:trPr>
          <w:trHeight w:val="1404"/>
        </w:trPr>
        <w:tc>
          <w:tcPr>
            <w:tcW w:w="3206" w:type="dxa"/>
            <w:vMerge/>
          </w:tcPr>
          <w:p w14:paraId="53A92D12" w14:textId="77777777" w:rsidR="003C2E47" w:rsidRDefault="003C2E47" w:rsidP="003C2E47"/>
        </w:tc>
        <w:tc>
          <w:tcPr>
            <w:tcW w:w="3207" w:type="dxa"/>
          </w:tcPr>
          <w:p w14:paraId="1C32F544" w14:textId="77777777" w:rsidR="003C2E47" w:rsidRDefault="003C2E47" w:rsidP="003C2E47">
            <w:r>
              <w:t xml:space="preserve">Wireless Cisco DNA On-Prem Essential, Term </w:t>
            </w:r>
            <w:proofErr w:type="spellStart"/>
            <w:r>
              <w:t>Lic</w:t>
            </w:r>
            <w:proofErr w:type="spellEnd"/>
            <w:r>
              <w:t xml:space="preserve">; Wireless Cisco DNA On-Prem Essential, 5Y Term </w:t>
            </w:r>
            <w:proofErr w:type="spellStart"/>
            <w:r>
              <w:t>Lic</w:t>
            </w:r>
            <w:proofErr w:type="spellEnd"/>
            <w:r>
              <w:t>; CX LEVEL 1 SW SUB Aironet CISCO DNA Es</w:t>
            </w:r>
          </w:p>
        </w:tc>
        <w:tc>
          <w:tcPr>
            <w:tcW w:w="3215" w:type="dxa"/>
          </w:tcPr>
          <w:p w14:paraId="69F7FBF4" w14:textId="77777777" w:rsidR="003C2E47" w:rsidRDefault="003C2E47" w:rsidP="003C2E47"/>
        </w:tc>
      </w:tr>
      <w:tr w:rsidR="003C2E47" w14:paraId="70DC5C25" w14:textId="77777777" w:rsidTr="003C2E47">
        <w:trPr>
          <w:trHeight w:val="816"/>
        </w:trPr>
        <w:tc>
          <w:tcPr>
            <w:tcW w:w="3206" w:type="dxa"/>
            <w:vMerge/>
          </w:tcPr>
          <w:p w14:paraId="649A32C0" w14:textId="77777777" w:rsidR="003C2E47" w:rsidRDefault="003C2E47" w:rsidP="003C2E47"/>
        </w:tc>
        <w:tc>
          <w:tcPr>
            <w:tcW w:w="3207" w:type="dxa"/>
          </w:tcPr>
          <w:p w14:paraId="0A99E325" w14:textId="77777777" w:rsidR="003C2E47" w:rsidRDefault="003C2E47" w:rsidP="003C2E47">
            <w:r>
              <w:t xml:space="preserve">Prime AP Term Licenses; PI Dev </w:t>
            </w:r>
            <w:proofErr w:type="spellStart"/>
            <w:r>
              <w:t>Lic</w:t>
            </w:r>
            <w:proofErr w:type="spellEnd"/>
            <w:r>
              <w:t xml:space="preserve"> for Lifecycle &amp; Assurance Term 5Y</w:t>
            </w:r>
          </w:p>
        </w:tc>
        <w:tc>
          <w:tcPr>
            <w:tcW w:w="3215" w:type="dxa"/>
          </w:tcPr>
          <w:p w14:paraId="4CABAB6D" w14:textId="77777777" w:rsidR="003C2E47" w:rsidRDefault="003C2E47" w:rsidP="003C2E47"/>
        </w:tc>
      </w:tr>
      <w:tr w:rsidR="003C2E47" w14:paraId="18FFC68E" w14:textId="77777777" w:rsidTr="003C2E47">
        <w:trPr>
          <w:trHeight w:val="348"/>
        </w:trPr>
        <w:tc>
          <w:tcPr>
            <w:tcW w:w="3206" w:type="dxa"/>
            <w:vMerge/>
          </w:tcPr>
          <w:p w14:paraId="50C7F8B1" w14:textId="77777777" w:rsidR="003C2E47" w:rsidRDefault="003C2E47" w:rsidP="003C2E47"/>
        </w:tc>
        <w:tc>
          <w:tcPr>
            <w:tcW w:w="3207" w:type="dxa"/>
          </w:tcPr>
          <w:p w14:paraId="229C84E1" w14:textId="77777777" w:rsidR="003C2E47" w:rsidRDefault="003C2E47" w:rsidP="003C2E47">
            <w:r>
              <w:t xml:space="preserve">Wireless Cisco DNA On-Prem Essential, Term, Tracker </w:t>
            </w:r>
            <w:proofErr w:type="spellStart"/>
            <w:r>
              <w:t>Lic</w:t>
            </w:r>
            <w:proofErr w:type="spellEnd"/>
            <w:r>
              <w:t xml:space="preserve">; Wireless Cisco DNA On-Prem Essential, 5Y Term, Tracker </w:t>
            </w:r>
            <w:proofErr w:type="spellStart"/>
            <w:r>
              <w:t>Lic</w:t>
            </w:r>
            <w:proofErr w:type="spellEnd"/>
          </w:p>
        </w:tc>
        <w:tc>
          <w:tcPr>
            <w:tcW w:w="3215" w:type="dxa"/>
          </w:tcPr>
          <w:p w14:paraId="69A278C3" w14:textId="77777777" w:rsidR="003C2E47" w:rsidRDefault="003C2E47" w:rsidP="003C2E47"/>
        </w:tc>
      </w:tr>
      <w:tr w:rsidR="003C2E47" w14:paraId="33B7E4D2" w14:textId="77777777" w:rsidTr="003C2E47">
        <w:tblPrEx>
          <w:tblLook w:val="0000" w:firstRow="0" w:lastRow="0" w:firstColumn="0" w:lastColumn="0" w:noHBand="0" w:noVBand="0"/>
        </w:tblPrEx>
        <w:trPr>
          <w:trHeight w:val="396"/>
        </w:trPr>
        <w:tc>
          <w:tcPr>
            <w:tcW w:w="9628" w:type="dxa"/>
            <w:gridSpan w:val="3"/>
            <w:tcBorders>
              <w:bottom w:val="single" w:sz="4" w:space="0" w:color="auto"/>
            </w:tcBorders>
          </w:tcPr>
          <w:p w14:paraId="2770F6C6" w14:textId="77777777" w:rsidR="003C2E47" w:rsidRPr="00597987" w:rsidRDefault="003C2E47" w:rsidP="003C2E47">
            <w:pPr>
              <w:ind w:left="-5"/>
              <w:rPr>
                <w:b/>
              </w:rPr>
            </w:pPr>
            <w:r w:rsidRPr="00597987">
              <w:rPr>
                <w:b/>
              </w:rPr>
              <w:t>Wireless access controller details</w:t>
            </w:r>
          </w:p>
        </w:tc>
      </w:tr>
      <w:tr w:rsidR="003C2E47" w14:paraId="06054CB3" w14:textId="77777777" w:rsidTr="003C2E47">
        <w:tblPrEx>
          <w:tblLook w:val="0000" w:firstRow="0" w:lastRow="0" w:firstColumn="0" w:lastColumn="0" w:noHBand="0" w:noVBand="0"/>
        </w:tblPrEx>
        <w:trPr>
          <w:trHeight w:val="268"/>
        </w:trPr>
        <w:tc>
          <w:tcPr>
            <w:tcW w:w="3206" w:type="dxa"/>
          </w:tcPr>
          <w:p w14:paraId="30D20C6E" w14:textId="77777777" w:rsidR="003C2E47" w:rsidRPr="00597987" w:rsidRDefault="003C2E47" w:rsidP="003C2E47">
            <w:pPr>
              <w:ind w:left="-5"/>
              <w:rPr>
                <w:b/>
              </w:rPr>
            </w:pPr>
            <w:r>
              <w:rPr>
                <w:b/>
              </w:rPr>
              <w:t>Quantity</w:t>
            </w:r>
          </w:p>
        </w:tc>
        <w:tc>
          <w:tcPr>
            <w:tcW w:w="3207" w:type="dxa"/>
          </w:tcPr>
          <w:p w14:paraId="05339E06" w14:textId="77777777" w:rsidR="003C2E47" w:rsidRPr="00597987" w:rsidRDefault="003C2E47" w:rsidP="003C2E47">
            <w:pPr>
              <w:ind w:left="-5"/>
              <w:rPr>
                <w:b/>
              </w:rPr>
            </w:pPr>
            <w:r w:rsidRPr="00597987">
              <w:rPr>
                <w:b/>
              </w:rPr>
              <w:t>Description</w:t>
            </w:r>
          </w:p>
        </w:tc>
        <w:tc>
          <w:tcPr>
            <w:tcW w:w="3215" w:type="dxa"/>
          </w:tcPr>
          <w:p w14:paraId="2841F94A" w14:textId="77777777" w:rsidR="003C2E47" w:rsidRPr="00597987" w:rsidRDefault="003C2E47" w:rsidP="003C2E47">
            <w:pPr>
              <w:ind w:left="-5"/>
              <w:rPr>
                <w:b/>
              </w:rPr>
            </w:pPr>
            <w:r w:rsidRPr="00597987">
              <w:rPr>
                <w:b/>
              </w:rPr>
              <w:t>Part No</w:t>
            </w:r>
          </w:p>
        </w:tc>
      </w:tr>
      <w:tr w:rsidR="003C2E47" w14:paraId="7C70CC7C" w14:textId="77777777" w:rsidTr="003C2E47">
        <w:tblPrEx>
          <w:tblLook w:val="0000" w:firstRow="0" w:lastRow="0" w:firstColumn="0" w:lastColumn="0" w:noHBand="0" w:noVBand="0"/>
        </w:tblPrEx>
        <w:trPr>
          <w:trHeight w:val="553"/>
        </w:trPr>
        <w:tc>
          <w:tcPr>
            <w:tcW w:w="3206" w:type="dxa"/>
            <w:vMerge w:val="restart"/>
          </w:tcPr>
          <w:p w14:paraId="145C2714" w14:textId="77777777" w:rsidR="003C2E47" w:rsidRDefault="003C2E47" w:rsidP="003C2E47">
            <w:pPr>
              <w:ind w:left="-5"/>
              <w:rPr>
                <w:b/>
              </w:rPr>
            </w:pPr>
            <w:r>
              <w:rPr>
                <w:b/>
              </w:rPr>
              <w:t>1</w:t>
            </w:r>
          </w:p>
        </w:tc>
        <w:tc>
          <w:tcPr>
            <w:tcW w:w="3207" w:type="dxa"/>
          </w:tcPr>
          <w:p w14:paraId="2E53D8A6" w14:textId="77777777" w:rsidR="003C2E47" w:rsidRPr="00597987" w:rsidRDefault="003C2E47" w:rsidP="003C2E47">
            <w:pPr>
              <w:ind w:left="-5"/>
              <w:rPr>
                <w:b/>
              </w:rPr>
            </w:pPr>
            <w:r>
              <w:t xml:space="preserve">Cisco Catalyst 9800-L Wireless </w:t>
            </w:r>
            <w:proofErr w:type="spellStart"/>
            <w:r>
              <w:t>Controller_Copper</w:t>
            </w:r>
            <w:proofErr w:type="spellEnd"/>
            <w:r>
              <w:t xml:space="preserve"> Uplink</w:t>
            </w:r>
          </w:p>
        </w:tc>
        <w:tc>
          <w:tcPr>
            <w:tcW w:w="3215" w:type="dxa"/>
          </w:tcPr>
          <w:p w14:paraId="61AB1C7D" w14:textId="77777777" w:rsidR="003C2E47" w:rsidRPr="00597987" w:rsidRDefault="003C2E47" w:rsidP="003C2E47">
            <w:pPr>
              <w:ind w:left="-5"/>
              <w:rPr>
                <w:b/>
              </w:rPr>
            </w:pPr>
            <w:r>
              <w:t>C9800-L-C-K9</w:t>
            </w:r>
          </w:p>
        </w:tc>
      </w:tr>
      <w:tr w:rsidR="003C2E47" w14:paraId="4061054C" w14:textId="77777777" w:rsidTr="003C2E47">
        <w:tblPrEx>
          <w:tblLook w:val="0000" w:firstRow="0" w:lastRow="0" w:firstColumn="0" w:lastColumn="0" w:noHBand="0" w:noVBand="0"/>
        </w:tblPrEx>
        <w:trPr>
          <w:trHeight w:val="840"/>
        </w:trPr>
        <w:tc>
          <w:tcPr>
            <w:tcW w:w="3206" w:type="dxa"/>
            <w:vMerge/>
          </w:tcPr>
          <w:p w14:paraId="0E61B287" w14:textId="77777777" w:rsidR="003C2E47" w:rsidRDefault="003C2E47" w:rsidP="003C2E47">
            <w:pPr>
              <w:ind w:left="-5"/>
              <w:rPr>
                <w:b/>
              </w:rPr>
            </w:pPr>
          </w:p>
        </w:tc>
        <w:tc>
          <w:tcPr>
            <w:tcW w:w="3207" w:type="dxa"/>
          </w:tcPr>
          <w:p w14:paraId="550A93B9" w14:textId="77777777" w:rsidR="003C2E47" w:rsidRDefault="003C2E47" w:rsidP="003C2E47">
            <w:pPr>
              <w:ind w:left="-5"/>
            </w:pPr>
            <w:r>
              <w:t>CX LEVEL 1 8X5XNBD Cisco Catalyst 9800-L Wireless Controller</w:t>
            </w:r>
          </w:p>
        </w:tc>
        <w:tc>
          <w:tcPr>
            <w:tcW w:w="3215" w:type="dxa"/>
          </w:tcPr>
          <w:p w14:paraId="11D20045" w14:textId="77777777" w:rsidR="003C2E47" w:rsidRDefault="003C2E47" w:rsidP="003C2E47">
            <w:pPr>
              <w:ind w:left="-5"/>
            </w:pPr>
          </w:p>
        </w:tc>
      </w:tr>
      <w:tr w:rsidR="003C2E47" w14:paraId="09B0F381" w14:textId="77777777" w:rsidTr="003C2E47">
        <w:tblPrEx>
          <w:tblLook w:val="0000" w:firstRow="0" w:lastRow="0" w:firstColumn="0" w:lastColumn="0" w:noHBand="0" w:noVBand="0"/>
        </w:tblPrEx>
        <w:trPr>
          <w:trHeight w:val="613"/>
        </w:trPr>
        <w:tc>
          <w:tcPr>
            <w:tcW w:w="3206" w:type="dxa"/>
            <w:vMerge/>
          </w:tcPr>
          <w:p w14:paraId="65151138" w14:textId="77777777" w:rsidR="003C2E47" w:rsidRDefault="003C2E47" w:rsidP="003C2E47">
            <w:pPr>
              <w:ind w:left="-5"/>
              <w:rPr>
                <w:b/>
              </w:rPr>
            </w:pPr>
          </w:p>
        </w:tc>
        <w:tc>
          <w:tcPr>
            <w:tcW w:w="3207" w:type="dxa"/>
            <w:tcBorders>
              <w:bottom w:val="single" w:sz="4" w:space="0" w:color="auto"/>
            </w:tcBorders>
          </w:tcPr>
          <w:p w14:paraId="74427EA9" w14:textId="77777777" w:rsidR="003C2E47" w:rsidRDefault="003C2E47" w:rsidP="003C2E47">
            <w:pPr>
              <w:ind w:left="-5"/>
            </w:pPr>
            <w:r>
              <w:t>Cisco Catalyst 9800-L Wireless Controller; Cisco Catalyst 9800 L Wireless Controller Power Supply; AC Power Cord, Type C5, South Africa; Network Plug-</w:t>
            </w:r>
            <w:proofErr w:type="spellStart"/>
            <w:r>
              <w:t>nPlay</w:t>
            </w:r>
            <w:proofErr w:type="spellEnd"/>
            <w:r>
              <w:t xml:space="preserve"> Connect for zero-touch device deployment; C9800 Wireless Controller Rack Mount Tray</w:t>
            </w:r>
          </w:p>
        </w:tc>
        <w:tc>
          <w:tcPr>
            <w:tcW w:w="3215" w:type="dxa"/>
          </w:tcPr>
          <w:p w14:paraId="36021A1F" w14:textId="77777777" w:rsidR="003C2E47" w:rsidRDefault="003C2E47" w:rsidP="003C2E47">
            <w:pPr>
              <w:ind w:left="-5"/>
            </w:pPr>
          </w:p>
        </w:tc>
      </w:tr>
    </w:tbl>
    <w:p w14:paraId="647A3FFA" w14:textId="77777777" w:rsidR="003C2E47" w:rsidRDefault="003C2E47" w:rsidP="003C2E47"/>
    <w:tbl>
      <w:tblPr>
        <w:tblStyle w:val="TableGrid"/>
        <w:tblW w:w="0" w:type="auto"/>
        <w:tblLook w:val="04A0" w:firstRow="1" w:lastRow="0" w:firstColumn="1" w:lastColumn="0" w:noHBand="0" w:noVBand="1"/>
      </w:tblPr>
      <w:tblGrid>
        <w:gridCol w:w="3180"/>
        <w:gridCol w:w="3324"/>
        <w:gridCol w:w="3124"/>
      </w:tblGrid>
      <w:tr w:rsidR="003C2E47" w14:paraId="1CF64799" w14:textId="77777777" w:rsidTr="003C2E47">
        <w:tc>
          <w:tcPr>
            <w:tcW w:w="9628" w:type="dxa"/>
            <w:gridSpan w:val="3"/>
          </w:tcPr>
          <w:p w14:paraId="40F548CA" w14:textId="77777777" w:rsidR="003C2E47" w:rsidRPr="00540AAD" w:rsidRDefault="003C2E47" w:rsidP="003C2E47">
            <w:pPr>
              <w:rPr>
                <w:b/>
              </w:rPr>
            </w:pPr>
            <w:r w:rsidRPr="00540AAD">
              <w:rPr>
                <w:b/>
              </w:rPr>
              <w:t>Network modules description</w:t>
            </w:r>
          </w:p>
        </w:tc>
      </w:tr>
      <w:tr w:rsidR="003C2E47" w14:paraId="58D09814" w14:textId="77777777" w:rsidTr="003C2E47">
        <w:tblPrEx>
          <w:tblLook w:val="0000" w:firstRow="0" w:lastRow="0" w:firstColumn="0" w:lastColumn="0" w:noHBand="0" w:noVBand="0"/>
        </w:tblPrEx>
        <w:trPr>
          <w:trHeight w:val="262"/>
        </w:trPr>
        <w:tc>
          <w:tcPr>
            <w:tcW w:w="3180" w:type="dxa"/>
          </w:tcPr>
          <w:p w14:paraId="2F2586BC" w14:textId="77777777" w:rsidR="003C2E47" w:rsidRPr="00540AAD" w:rsidRDefault="003C2E47" w:rsidP="003C2E47">
            <w:pPr>
              <w:ind w:left="-5"/>
              <w:rPr>
                <w:b/>
              </w:rPr>
            </w:pPr>
            <w:r>
              <w:rPr>
                <w:b/>
              </w:rPr>
              <w:t>Quantity</w:t>
            </w:r>
          </w:p>
        </w:tc>
        <w:tc>
          <w:tcPr>
            <w:tcW w:w="3324" w:type="dxa"/>
          </w:tcPr>
          <w:p w14:paraId="4DAE9F15" w14:textId="77777777" w:rsidR="003C2E47" w:rsidRPr="00540AAD" w:rsidRDefault="003C2E47" w:rsidP="003C2E47">
            <w:pPr>
              <w:ind w:left="-5"/>
              <w:rPr>
                <w:b/>
              </w:rPr>
            </w:pPr>
            <w:r w:rsidRPr="00540AAD">
              <w:rPr>
                <w:b/>
              </w:rPr>
              <w:t>Description</w:t>
            </w:r>
          </w:p>
        </w:tc>
        <w:tc>
          <w:tcPr>
            <w:tcW w:w="3124" w:type="dxa"/>
          </w:tcPr>
          <w:p w14:paraId="3F19B8BA" w14:textId="77777777" w:rsidR="003C2E47" w:rsidRPr="00540AAD" w:rsidRDefault="003C2E47" w:rsidP="003C2E47">
            <w:pPr>
              <w:ind w:left="-5"/>
              <w:rPr>
                <w:b/>
              </w:rPr>
            </w:pPr>
            <w:r w:rsidRPr="00540AAD">
              <w:rPr>
                <w:b/>
              </w:rPr>
              <w:t>Part No</w:t>
            </w:r>
          </w:p>
        </w:tc>
      </w:tr>
      <w:tr w:rsidR="003C2E47" w14:paraId="14A72457" w14:textId="77777777" w:rsidTr="003C2E47">
        <w:tblPrEx>
          <w:tblLook w:val="0000" w:firstRow="0" w:lastRow="0" w:firstColumn="0" w:lastColumn="0" w:noHBand="0" w:noVBand="0"/>
        </w:tblPrEx>
        <w:trPr>
          <w:trHeight w:val="262"/>
        </w:trPr>
        <w:tc>
          <w:tcPr>
            <w:tcW w:w="3180" w:type="dxa"/>
          </w:tcPr>
          <w:p w14:paraId="55670F4E" w14:textId="77777777" w:rsidR="003C2E47" w:rsidRDefault="003C2E47" w:rsidP="003C2E47">
            <w:pPr>
              <w:ind w:left="-5"/>
              <w:rPr>
                <w:b/>
              </w:rPr>
            </w:pPr>
            <w:r>
              <w:rPr>
                <w:b/>
              </w:rPr>
              <w:t>44</w:t>
            </w:r>
          </w:p>
        </w:tc>
        <w:tc>
          <w:tcPr>
            <w:tcW w:w="3324" w:type="dxa"/>
          </w:tcPr>
          <w:p w14:paraId="6DC30D95" w14:textId="77777777" w:rsidR="003C2E47" w:rsidRPr="00540AAD" w:rsidRDefault="003C2E47" w:rsidP="003C2E47">
            <w:pPr>
              <w:ind w:left="-5"/>
              <w:rPr>
                <w:b/>
              </w:rPr>
            </w:pPr>
            <w:r>
              <w:t>10GBASE-SR SFP Module, Enterprise-Class</w:t>
            </w:r>
          </w:p>
        </w:tc>
        <w:tc>
          <w:tcPr>
            <w:tcW w:w="3124" w:type="dxa"/>
          </w:tcPr>
          <w:p w14:paraId="6EECFCB2" w14:textId="77777777" w:rsidR="003C2E47" w:rsidRPr="00540AAD" w:rsidRDefault="003C2E47" w:rsidP="003C2E47">
            <w:pPr>
              <w:ind w:left="-5"/>
              <w:rPr>
                <w:b/>
              </w:rPr>
            </w:pPr>
            <w:r>
              <w:t>SFP-10G-SR-S=</w:t>
            </w:r>
          </w:p>
        </w:tc>
      </w:tr>
    </w:tbl>
    <w:p w14:paraId="6B29D1D4" w14:textId="77777777" w:rsidR="00CB575B" w:rsidRDefault="00CB575B" w:rsidP="003C2E47"/>
    <w:p w14:paraId="3E63A302" w14:textId="77777777" w:rsidR="00CB575B" w:rsidRDefault="00CB575B" w:rsidP="003C2E47"/>
    <w:p w14:paraId="0F715A46" w14:textId="77777777" w:rsidR="00CB575B" w:rsidRDefault="00CB575B" w:rsidP="003C2E47"/>
    <w:p w14:paraId="0AA0DB0B" w14:textId="77777777" w:rsidR="003C2E47" w:rsidRPr="00CB575B" w:rsidRDefault="003C2E47" w:rsidP="003C2E47">
      <w:pPr>
        <w:rPr>
          <w:b/>
        </w:rPr>
      </w:pPr>
      <w:r w:rsidRPr="00CB575B">
        <w:rPr>
          <w:b/>
        </w:rPr>
        <w:t xml:space="preserve">Installation </w:t>
      </w:r>
    </w:p>
    <w:p w14:paraId="57FFDD88" w14:textId="77777777" w:rsidR="003C2E47" w:rsidRDefault="003C2E47" w:rsidP="003C2E47">
      <w:pPr>
        <w:pStyle w:val="ListParagraph"/>
        <w:numPr>
          <w:ilvl w:val="0"/>
          <w:numId w:val="71"/>
        </w:numPr>
        <w:spacing w:after="120" w:line="240" w:lineRule="auto"/>
        <w:jc w:val="left"/>
        <w:outlineLvl w:val="9"/>
      </w:pPr>
      <w:r>
        <w:t>Removal of old network equipment.</w:t>
      </w:r>
    </w:p>
    <w:p w14:paraId="0DE28E84" w14:textId="77777777" w:rsidR="003C2E47" w:rsidRDefault="003C2E47" w:rsidP="003C2E47">
      <w:pPr>
        <w:pStyle w:val="ListParagraph"/>
        <w:numPr>
          <w:ilvl w:val="0"/>
          <w:numId w:val="71"/>
        </w:numPr>
        <w:spacing w:after="120" w:line="240" w:lineRule="auto"/>
        <w:jc w:val="left"/>
        <w:outlineLvl w:val="9"/>
      </w:pPr>
      <w:r>
        <w:t xml:space="preserve">Installation of new network equipment as per above. </w:t>
      </w:r>
    </w:p>
    <w:p w14:paraId="478204D7" w14:textId="77777777" w:rsidR="003C2E47" w:rsidRPr="00540AAD" w:rsidRDefault="003C2E47" w:rsidP="003C2E47">
      <w:pPr>
        <w:pStyle w:val="ListParagraph"/>
        <w:numPr>
          <w:ilvl w:val="0"/>
          <w:numId w:val="71"/>
        </w:numPr>
        <w:spacing w:after="120" w:line="240" w:lineRule="auto"/>
        <w:jc w:val="left"/>
        <w:outlineLvl w:val="9"/>
      </w:pPr>
      <w:r>
        <w:t>Migration of existing configurations to new equipment OR configuration of new equipment, whichever is applicable.</w:t>
      </w:r>
    </w:p>
    <w:p w14:paraId="6200905C" w14:textId="77777777" w:rsidR="003C2E47" w:rsidRPr="00CB575B" w:rsidRDefault="003C2E47" w:rsidP="003C2E47">
      <w:pPr>
        <w:rPr>
          <w:b/>
        </w:rPr>
      </w:pPr>
      <w:r w:rsidRPr="00CB575B">
        <w:rPr>
          <w:b/>
        </w:rPr>
        <w:t>Maintenance and support</w:t>
      </w:r>
    </w:p>
    <w:p w14:paraId="4AAEF49C" w14:textId="77777777" w:rsidR="003C2E47" w:rsidRDefault="003C2E47" w:rsidP="003C2E47">
      <w:pPr>
        <w:pStyle w:val="ListParagraph"/>
        <w:numPr>
          <w:ilvl w:val="0"/>
          <w:numId w:val="70"/>
        </w:numPr>
        <w:spacing w:after="120" w:line="240" w:lineRule="auto"/>
        <w:jc w:val="left"/>
        <w:outlineLvl w:val="9"/>
      </w:pPr>
      <w:r>
        <w:t>Hardware must be covered with five (5) years vendor warranty and next business day onsite replacement.</w:t>
      </w:r>
    </w:p>
    <w:p w14:paraId="34EAE0AF" w14:textId="77777777" w:rsidR="003C2E47" w:rsidRDefault="003C2E47" w:rsidP="003C2E47">
      <w:pPr>
        <w:pStyle w:val="ListParagraph"/>
        <w:numPr>
          <w:ilvl w:val="0"/>
          <w:numId w:val="70"/>
        </w:numPr>
        <w:spacing w:after="120" w:line="240" w:lineRule="auto"/>
        <w:jc w:val="left"/>
        <w:outlineLvl w:val="9"/>
      </w:pPr>
      <w:r>
        <w:t xml:space="preserve"> ii. Hardware must be covered with five (5) years reseller next business day on-site replacement or repair.</w:t>
      </w:r>
    </w:p>
    <w:p w14:paraId="31BA7583" w14:textId="77777777" w:rsidR="009A07C6" w:rsidRPr="009A07C6" w:rsidRDefault="009A07C6" w:rsidP="003C2E47">
      <w:pPr>
        <w:pStyle w:val="Heading3"/>
        <w:numPr>
          <w:ilvl w:val="0"/>
          <w:numId w:val="0"/>
        </w:numPr>
        <w:ind w:left="567" w:hanging="567"/>
      </w:pPr>
    </w:p>
    <w:p w14:paraId="593AF78F" w14:textId="77777777" w:rsidR="009A07C6" w:rsidRPr="00AF05FE" w:rsidRDefault="00CE4A9B" w:rsidP="00CE4A9B">
      <w:pPr>
        <w:pStyle w:val="Heading1"/>
      </w:pPr>
      <w:bookmarkStart w:id="61" w:name="_Toc128054071"/>
      <w:r>
        <w:t>Bid Evaluation Stages</w:t>
      </w:r>
      <w:bookmarkEnd w:id="61"/>
    </w:p>
    <w:p w14:paraId="4638020A" w14:textId="77777777" w:rsidR="00CE4A9B" w:rsidRDefault="00CE4A9B" w:rsidP="00CE4A9B">
      <w:pPr>
        <w:rPr>
          <w:rFonts w:cs="Calibri"/>
        </w:rPr>
      </w:pPr>
      <w:r w:rsidRPr="000A4071">
        <w:rPr>
          <w:rFonts w:cs="Calibri"/>
        </w:rPr>
        <w:t xml:space="preserve">The bid evaluation process consists of </w:t>
      </w:r>
      <w:r w:rsidRPr="00CB575B">
        <w:rPr>
          <w:rFonts w:cs="Calibri"/>
        </w:rPr>
        <w:t>four</w:t>
      </w:r>
      <w:r>
        <w:rPr>
          <w:rFonts w:cs="Calibri"/>
        </w:rPr>
        <w:t xml:space="preserve"> </w:t>
      </w:r>
      <w:r w:rsidRPr="000A4071">
        <w:rPr>
          <w:rFonts w:cs="Calibri"/>
        </w:rPr>
        <w:t>stages</w:t>
      </w:r>
      <w:r>
        <w:rPr>
          <w:rFonts w:cs="Calibri"/>
        </w:rPr>
        <w:t>,</w:t>
      </w:r>
      <w:r w:rsidRPr="000A4071">
        <w:rPr>
          <w:rFonts w:cs="Calibri"/>
        </w:rPr>
        <w:t xml:space="preserve"> according to the nature of the bid</w:t>
      </w:r>
      <w:r>
        <w:rPr>
          <w:rFonts w:cs="Calibri"/>
        </w:rPr>
        <w:t xml:space="preserve">. A </w:t>
      </w:r>
      <w:r w:rsidRPr="000A4071">
        <w:rPr>
          <w:rFonts w:cs="Calibri"/>
        </w:rPr>
        <w:t>bidder must qualify for each stage to be eligible to proceed to the next stage of the evaluation.</w:t>
      </w:r>
      <w:r>
        <w:rPr>
          <w:rFonts w:cs="Calibri"/>
        </w:rPr>
        <w:t xml:space="preserve"> The stages are:</w:t>
      </w:r>
    </w:p>
    <w:p w14:paraId="6DB31258" w14:textId="77777777" w:rsidR="00CE4A9B" w:rsidRDefault="00CE4A9B" w:rsidP="00CE4A9B">
      <w:pPr>
        <w:pStyle w:val="Caption"/>
        <w:rPr>
          <w:rFonts w:cs="Calibri"/>
        </w:rPr>
      </w:pPr>
      <w:bookmarkStart w:id="62" w:name="_Toc128047436"/>
      <w:r>
        <w:t xml:space="preserve">Table </w:t>
      </w:r>
      <w:r>
        <w:fldChar w:fldCharType="begin"/>
      </w:r>
      <w:r>
        <w:instrText xml:space="preserve"> SEQ Table \* ARABIC </w:instrText>
      </w:r>
      <w:r>
        <w:fldChar w:fldCharType="separate"/>
      </w:r>
      <w:r w:rsidR="00E234EA">
        <w:rPr>
          <w:noProof/>
        </w:rPr>
        <w:t>1</w:t>
      </w:r>
      <w:r>
        <w:fldChar w:fldCharType="end"/>
      </w:r>
      <w:r>
        <w:t>: Bid Evaluation Stages</w:t>
      </w:r>
      <w:bookmarkEnd w:id="62"/>
    </w:p>
    <w:tbl>
      <w:tblPr>
        <w:tblStyle w:val="TableGrid"/>
        <w:tblW w:w="5000" w:type="pct"/>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418"/>
        <w:gridCol w:w="5243"/>
        <w:gridCol w:w="2967"/>
      </w:tblGrid>
      <w:tr w:rsidR="00A62B8F" w:rsidRPr="00E140C0" w14:paraId="4AD6AED7" w14:textId="77777777" w:rsidTr="00CB575B">
        <w:tc>
          <w:tcPr>
            <w:tcW w:w="736" w:type="pct"/>
            <w:shd w:val="clear" w:color="auto" w:fill="DBE5F1" w:themeFill="accent1" w:themeFillTint="33"/>
            <w:vAlign w:val="center"/>
          </w:tcPr>
          <w:p w14:paraId="09D3BC93"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Stage</w:t>
            </w:r>
          </w:p>
        </w:tc>
        <w:tc>
          <w:tcPr>
            <w:tcW w:w="2723" w:type="pct"/>
            <w:shd w:val="clear" w:color="auto" w:fill="DBE5F1" w:themeFill="accent1" w:themeFillTint="33"/>
            <w:vAlign w:val="center"/>
          </w:tcPr>
          <w:p w14:paraId="1AF5F798"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Description</w:t>
            </w:r>
          </w:p>
        </w:tc>
        <w:tc>
          <w:tcPr>
            <w:tcW w:w="1541" w:type="pct"/>
            <w:shd w:val="clear" w:color="auto" w:fill="DBE5F1" w:themeFill="accent1" w:themeFillTint="33"/>
            <w:vAlign w:val="center"/>
          </w:tcPr>
          <w:p w14:paraId="692851CA" w14:textId="77777777" w:rsidR="00CE4A9B" w:rsidRPr="00CE4A9B" w:rsidRDefault="00CE4A9B" w:rsidP="00595AD7">
            <w:pPr>
              <w:jc w:val="center"/>
              <w:rPr>
                <w:rFonts w:asciiTheme="majorHAnsi" w:eastAsiaTheme="majorEastAsia" w:hAnsiTheme="majorHAnsi" w:cstheme="minorBidi"/>
                <w:b/>
                <w:color w:val="0E1B8D"/>
              </w:rPr>
            </w:pPr>
            <w:r w:rsidRPr="00CE4A9B">
              <w:rPr>
                <w:rFonts w:asciiTheme="majorHAnsi" w:eastAsiaTheme="majorEastAsia" w:hAnsiTheme="majorHAnsi" w:cstheme="minorBidi"/>
                <w:b/>
                <w:color w:val="0E1B8D"/>
              </w:rPr>
              <w:t>Applicable for this bid YES/NO</w:t>
            </w:r>
          </w:p>
        </w:tc>
      </w:tr>
      <w:tr w:rsidR="00A62B8F" w:rsidRPr="00E140C0" w14:paraId="7DCC64B5" w14:textId="77777777" w:rsidTr="00CB575B">
        <w:tc>
          <w:tcPr>
            <w:tcW w:w="736" w:type="pct"/>
            <w:vAlign w:val="center"/>
          </w:tcPr>
          <w:p w14:paraId="28FE3CA2" w14:textId="77777777" w:rsidR="00CE4A9B" w:rsidRPr="00CB575B" w:rsidRDefault="00CE4A9B" w:rsidP="00595AD7">
            <w:pPr>
              <w:rPr>
                <w:rFonts w:cs="Calibri"/>
              </w:rPr>
            </w:pPr>
            <w:r w:rsidRPr="00CB575B">
              <w:rPr>
                <w:rFonts w:cs="Calibri"/>
              </w:rPr>
              <w:t>Stage 1</w:t>
            </w:r>
            <w:r w:rsidRPr="00CB575B">
              <w:rPr>
                <w:rFonts w:cs="Calibri"/>
              </w:rPr>
              <w:tab/>
            </w:r>
          </w:p>
        </w:tc>
        <w:tc>
          <w:tcPr>
            <w:tcW w:w="2723" w:type="pct"/>
            <w:vAlign w:val="center"/>
          </w:tcPr>
          <w:p w14:paraId="3C68D41D" w14:textId="77777777" w:rsidR="00CE4A9B" w:rsidRPr="00CB575B" w:rsidRDefault="00CE4A9B" w:rsidP="00F52232">
            <w:pPr>
              <w:jc w:val="left"/>
              <w:rPr>
                <w:rFonts w:cs="Calibri"/>
              </w:rPr>
            </w:pPr>
            <w:r w:rsidRPr="00CB575B">
              <w:rPr>
                <w:rFonts w:cs="Calibri"/>
              </w:rPr>
              <w:t xml:space="preserve">Administrative </w:t>
            </w:r>
            <w:r w:rsidR="00F52232" w:rsidRPr="00CB575B">
              <w:rPr>
                <w:rFonts w:cs="Calibri"/>
              </w:rPr>
              <w:t>responsiveness</w:t>
            </w:r>
          </w:p>
        </w:tc>
        <w:tc>
          <w:tcPr>
            <w:tcW w:w="1541" w:type="pct"/>
            <w:shd w:val="clear" w:color="auto" w:fill="DBE5F1" w:themeFill="accent1" w:themeFillTint="33"/>
            <w:vAlign w:val="center"/>
          </w:tcPr>
          <w:p w14:paraId="1C9E3E65" w14:textId="77777777" w:rsidR="00CE4A9B" w:rsidRPr="00CB575B" w:rsidRDefault="00CE4A9B" w:rsidP="00595AD7">
            <w:pPr>
              <w:jc w:val="center"/>
              <w:rPr>
                <w:rFonts w:cs="Calibri"/>
              </w:rPr>
            </w:pPr>
            <w:r w:rsidRPr="00CB575B">
              <w:rPr>
                <w:rFonts w:cs="Calibri"/>
              </w:rPr>
              <w:t>YES</w:t>
            </w:r>
          </w:p>
        </w:tc>
      </w:tr>
      <w:tr w:rsidR="00A62B8F" w:rsidRPr="00E140C0" w14:paraId="23C0C2DF" w14:textId="77777777" w:rsidTr="00CB575B">
        <w:tc>
          <w:tcPr>
            <w:tcW w:w="736" w:type="pct"/>
            <w:vAlign w:val="center"/>
          </w:tcPr>
          <w:p w14:paraId="2540608D" w14:textId="77777777" w:rsidR="00CE4A9B" w:rsidRPr="00CB575B" w:rsidRDefault="00CE4A9B" w:rsidP="00595AD7">
            <w:pPr>
              <w:rPr>
                <w:rFonts w:cs="Calibri"/>
              </w:rPr>
            </w:pPr>
            <w:r w:rsidRPr="00CB575B">
              <w:rPr>
                <w:rFonts w:cs="Calibri"/>
              </w:rPr>
              <w:t xml:space="preserve">Stage 2 </w:t>
            </w:r>
          </w:p>
        </w:tc>
        <w:tc>
          <w:tcPr>
            <w:tcW w:w="2723" w:type="pct"/>
            <w:vAlign w:val="center"/>
          </w:tcPr>
          <w:p w14:paraId="31C4D12C" w14:textId="77777777" w:rsidR="00CE4A9B" w:rsidRPr="00CB575B" w:rsidRDefault="00CE4A9B" w:rsidP="00F52232">
            <w:pPr>
              <w:jc w:val="left"/>
              <w:rPr>
                <w:rFonts w:cs="Calibri"/>
              </w:rPr>
            </w:pPr>
            <w:r w:rsidRPr="00CB575B">
              <w:rPr>
                <w:rFonts w:cs="Calibri"/>
              </w:rPr>
              <w:t>Technical Mandatory</w:t>
            </w:r>
            <w:r w:rsidR="00F52232" w:rsidRPr="00CB575B">
              <w:rPr>
                <w:rFonts w:cs="Calibri"/>
              </w:rPr>
              <w:t xml:space="preserve"> responsiveness</w:t>
            </w:r>
            <w:r w:rsidRPr="00CB575B">
              <w:rPr>
                <w:rFonts w:cs="Calibri"/>
              </w:rPr>
              <w:t xml:space="preserve"> </w:t>
            </w:r>
          </w:p>
        </w:tc>
        <w:tc>
          <w:tcPr>
            <w:tcW w:w="1541" w:type="pct"/>
            <w:shd w:val="clear" w:color="auto" w:fill="DBE5F1" w:themeFill="accent1" w:themeFillTint="33"/>
            <w:vAlign w:val="center"/>
          </w:tcPr>
          <w:p w14:paraId="6699578E" w14:textId="77777777" w:rsidR="00CE4A9B" w:rsidRPr="00CB575B" w:rsidRDefault="00CE4A9B" w:rsidP="00595AD7">
            <w:pPr>
              <w:jc w:val="center"/>
              <w:rPr>
                <w:rFonts w:cs="Calibri"/>
              </w:rPr>
            </w:pPr>
            <w:r w:rsidRPr="00CB575B">
              <w:rPr>
                <w:rFonts w:cs="Calibri"/>
              </w:rPr>
              <w:t>YES</w:t>
            </w:r>
          </w:p>
        </w:tc>
      </w:tr>
      <w:tr w:rsidR="00A62B8F" w:rsidRPr="00E140C0" w14:paraId="12A65893" w14:textId="77777777" w:rsidTr="00CB575B">
        <w:tc>
          <w:tcPr>
            <w:tcW w:w="736" w:type="pct"/>
            <w:vAlign w:val="center"/>
          </w:tcPr>
          <w:p w14:paraId="3500A826" w14:textId="77777777" w:rsidR="00CE4A9B" w:rsidRPr="00CB575B" w:rsidRDefault="00CE4A9B" w:rsidP="00595AD7">
            <w:pPr>
              <w:rPr>
                <w:rFonts w:cs="Calibri"/>
              </w:rPr>
            </w:pPr>
            <w:r w:rsidRPr="00CB575B">
              <w:rPr>
                <w:rFonts w:cs="Calibri"/>
              </w:rPr>
              <w:t xml:space="preserve">Stage </w:t>
            </w:r>
            <w:r w:rsidR="00FC2FB2">
              <w:rPr>
                <w:rFonts w:cs="Calibri"/>
              </w:rPr>
              <w:t>3</w:t>
            </w:r>
          </w:p>
        </w:tc>
        <w:tc>
          <w:tcPr>
            <w:tcW w:w="2723" w:type="pct"/>
            <w:vAlign w:val="center"/>
          </w:tcPr>
          <w:p w14:paraId="753F8A0D" w14:textId="77777777" w:rsidR="00CE4A9B" w:rsidRPr="00CB575B" w:rsidRDefault="00CE4A9B" w:rsidP="00F52232">
            <w:pPr>
              <w:jc w:val="left"/>
              <w:rPr>
                <w:rFonts w:cs="Calibri"/>
              </w:rPr>
            </w:pPr>
            <w:r w:rsidRPr="00CB575B">
              <w:rPr>
                <w:rFonts w:cs="Calibri"/>
              </w:rPr>
              <w:t>Special Conditions of Contract verification</w:t>
            </w:r>
          </w:p>
        </w:tc>
        <w:tc>
          <w:tcPr>
            <w:tcW w:w="1541" w:type="pct"/>
            <w:shd w:val="clear" w:color="auto" w:fill="DBE5F1" w:themeFill="accent1" w:themeFillTint="33"/>
            <w:vAlign w:val="center"/>
          </w:tcPr>
          <w:p w14:paraId="21A0032B" w14:textId="77777777" w:rsidR="00CE4A9B" w:rsidRPr="00CB575B" w:rsidRDefault="00CE4A9B" w:rsidP="00595AD7">
            <w:pPr>
              <w:jc w:val="center"/>
              <w:rPr>
                <w:rFonts w:cs="Calibri"/>
              </w:rPr>
            </w:pPr>
            <w:r w:rsidRPr="00CB575B">
              <w:rPr>
                <w:rFonts w:cs="Calibri"/>
              </w:rPr>
              <w:t>YES</w:t>
            </w:r>
          </w:p>
        </w:tc>
      </w:tr>
      <w:tr w:rsidR="00A62B8F" w:rsidRPr="00E140C0" w14:paraId="7A991E53" w14:textId="77777777" w:rsidTr="00CB575B">
        <w:tc>
          <w:tcPr>
            <w:tcW w:w="736" w:type="pct"/>
            <w:vAlign w:val="center"/>
          </w:tcPr>
          <w:p w14:paraId="12A0AB9D" w14:textId="77777777" w:rsidR="00CE4A9B" w:rsidRPr="00CB575B" w:rsidRDefault="00CE4A9B" w:rsidP="00595AD7">
            <w:pPr>
              <w:rPr>
                <w:rFonts w:cs="Calibri"/>
              </w:rPr>
            </w:pPr>
            <w:r w:rsidRPr="00CB575B">
              <w:rPr>
                <w:rFonts w:cs="Calibri"/>
              </w:rPr>
              <w:t xml:space="preserve">Stage </w:t>
            </w:r>
            <w:r w:rsidR="00FC2FB2">
              <w:rPr>
                <w:rFonts w:cs="Calibri"/>
              </w:rPr>
              <w:t>4</w:t>
            </w:r>
          </w:p>
        </w:tc>
        <w:tc>
          <w:tcPr>
            <w:tcW w:w="2723" w:type="pct"/>
            <w:vAlign w:val="center"/>
          </w:tcPr>
          <w:p w14:paraId="38E45FF5" w14:textId="77777777" w:rsidR="00CE4A9B" w:rsidRPr="00CB575B" w:rsidRDefault="00CE4A9B" w:rsidP="00F52232">
            <w:pPr>
              <w:jc w:val="left"/>
              <w:rPr>
                <w:rFonts w:cs="Calibri"/>
              </w:rPr>
            </w:pPr>
            <w:r w:rsidRPr="00CB575B">
              <w:rPr>
                <w:rFonts w:cs="Calibri"/>
              </w:rPr>
              <w:t xml:space="preserve">Price / </w:t>
            </w:r>
            <w:r w:rsidR="00504F20" w:rsidRPr="00CB575B">
              <w:rPr>
                <w:rFonts w:cs="Calibri"/>
              </w:rPr>
              <w:t>Preference points</w:t>
            </w:r>
          </w:p>
        </w:tc>
        <w:tc>
          <w:tcPr>
            <w:tcW w:w="1541" w:type="pct"/>
            <w:shd w:val="clear" w:color="auto" w:fill="DBE5F1" w:themeFill="accent1" w:themeFillTint="33"/>
            <w:vAlign w:val="center"/>
          </w:tcPr>
          <w:p w14:paraId="2C41FD24" w14:textId="77777777" w:rsidR="00CE4A9B" w:rsidRPr="00CB575B" w:rsidRDefault="00CE4A9B" w:rsidP="00595AD7">
            <w:pPr>
              <w:jc w:val="center"/>
              <w:rPr>
                <w:rFonts w:cs="Calibri"/>
              </w:rPr>
            </w:pPr>
            <w:r w:rsidRPr="00CB575B">
              <w:rPr>
                <w:rFonts w:cs="Calibri"/>
              </w:rPr>
              <w:t>YES</w:t>
            </w:r>
          </w:p>
        </w:tc>
      </w:tr>
    </w:tbl>
    <w:p w14:paraId="5F2D4498" w14:textId="77777777" w:rsidR="00AF05FE" w:rsidRDefault="00AF05FE" w:rsidP="00AF05FE"/>
    <w:p w14:paraId="66AD7187" w14:textId="77777777" w:rsidR="00CE4A9B" w:rsidRPr="00CE4A9B" w:rsidRDefault="00CE4A9B" w:rsidP="00CE4A9B">
      <w:pPr>
        <w:pStyle w:val="Heading2"/>
      </w:pPr>
      <w:bookmarkStart w:id="63" w:name="_Toc128054072"/>
      <w:r w:rsidRPr="00CE4A9B">
        <w:t xml:space="preserve">Administrative </w:t>
      </w:r>
      <w:r w:rsidR="00F52232">
        <w:t>responsiveness</w:t>
      </w:r>
      <w:r w:rsidR="00595AD7">
        <w:t xml:space="preserve"> (Stage 1)</w:t>
      </w:r>
      <w:bookmarkEnd w:id="63"/>
    </w:p>
    <w:p w14:paraId="26E940FB" w14:textId="77777777" w:rsidR="00942B4A" w:rsidRDefault="00942B4A" w:rsidP="000560FC">
      <w:pPr>
        <w:pStyle w:val="Heading3"/>
      </w:pPr>
      <w:bookmarkStart w:id="64" w:name="_Toc128047412"/>
      <w:bookmarkStart w:id="65" w:name="_Toc128054073"/>
      <w:r>
        <w:t>Attendance of briefing session</w:t>
      </w:r>
      <w:bookmarkEnd w:id="64"/>
      <w:bookmarkEnd w:id="65"/>
    </w:p>
    <w:p w14:paraId="5D6E971A" w14:textId="77777777" w:rsidR="00942B4A" w:rsidRPr="00CB575B" w:rsidRDefault="00CB575B" w:rsidP="00AD097C">
      <w:pPr>
        <w:pStyle w:val="ListParagraph"/>
        <w:numPr>
          <w:ilvl w:val="0"/>
          <w:numId w:val="28"/>
        </w:numPr>
        <w:rPr>
          <w:lang w:val="en-GB"/>
        </w:rPr>
      </w:pPr>
      <w:r w:rsidRPr="00CB575B">
        <w:rPr>
          <w:rFonts w:cs="Calibri"/>
        </w:rPr>
        <w:t>Not applicable</w:t>
      </w:r>
      <w:r w:rsidR="00504F20" w:rsidRPr="00CB575B">
        <w:rPr>
          <w:rFonts w:cs="Calibri"/>
        </w:rPr>
        <w:t>.</w:t>
      </w:r>
    </w:p>
    <w:p w14:paraId="76A7A9F1" w14:textId="77777777" w:rsidR="00942B4A" w:rsidRDefault="00942B4A" w:rsidP="00942B4A">
      <w:pPr>
        <w:pStyle w:val="Heading4"/>
      </w:pPr>
      <w:r>
        <w:t>Registered Supplier</w:t>
      </w:r>
    </w:p>
    <w:p w14:paraId="192F792A" w14:textId="77777777" w:rsidR="00504F20" w:rsidRPr="00504F20" w:rsidRDefault="00504F20" w:rsidP="00AD097C">
      <w:pPr>
        <w:pStyle w:val="ListParagraph"/>
        <w:numPr>
          <w:ilvl w:val="0"/>
          <w:numId w:val="29"/>
        </w:numPr>
      </w:pPr>
      <w:r>
        <w:rPr>
          <w:rFonts w:cs="Calibri"/>
        </w:rPr>
        <w:t xml:space="preserve">Only responses from bidders who are registered </w:t>
      </w:r>
      <w:r w:rsidRPr="00576C51">
        <w:rPr>
          <w:rFonts w:cs="Calibri"/>
        </w:rPr>
        <w:t>as a Supplier on National Treasury</w:t>
      </w:r>
      <w:r>
        <w:rPr>
          <w:rFonts w:cs="Calibri"/>
        </w:rPr>
        <w:t>’s</w:t>
      </w:r>
      <w:r w:rsidRPr="00576C51">
        <w:rPr>
          <w:rFonts w:cs="Calibri"/>
        </w:rPr>
        <w:t xml:space="preserve"> Central Supplier Database (CSD)</w:t>
      </w:r>
      <w:r>
        <w:rPr>
          <w:rFonts w:cs="Calibri"/>
        </w:rPr>
        <w:t xml:space="preserve"> </w:t>
      </w:r>
      <w:r w:rsidR="00942B4A" w:rsidRPr="00576C51">
        <w:rPr>
          <w:rFonts w:cs="Calibri"/>
        </w:rPr>
        <w:t>in terms of National Treasury</w:t>
      </w:r>
      <w:r w:rsidR="00F52232">
        <w:rPr>
          <w:rFonts w:cs="Calibri"/>
        </w:rPr>
        <w:t>’s</w:t>
      </w:r>
      <w:r w:rsidR="00942B4A" w:rsidRPr="00576C51">
        <w:rPr>
          <w:rFonts w:cs="Calibri"/>
        </w:rPr>
        <w:t xml:space="preserve"> Instruction Note 4A of 2016/17</w:t>
      </w:r>
      <w:r>
        <w:rPr>
          <w:rFonts w:cs="Calibri"/>
        </w:rPr>
        <w:t xml:space="preserve"> will be considered for award on this </w:t>
      </w:r>
      <w:proofErr w:type="spellStart"/>
      <w:r>
        <w:rPr>
          <w:rFonts w:cs="Calibri"/>
        </w:rPr>
        <w:t>RFx</w:t>
      </w:r>
      <w:proofErr w:type="spellEnd"/>
      <w:r>
        <w:rPr>
          <w:rFonts w:cs="Calibri"/>
        </w:rPr>
        <w:t>.</w:t>
      </w:r>
    </w:p>
    <w:p w14:paraId="4D48086A" w14:textId="77777777" w:rsidR="00942B4A" w:rsidRDefault="00504F20" w:rsidP="00AD097C">
      <w:pPr>
        <w:pStyle w:val="ListParagraph"/>
        <w:numPr>
          <w:ilvl w:val="0"/>
          <w:numId w:val="29"/>
        </w:numPr>
      </w:pPr>
      <w:r>
        <w:rPr>
          <w:rFonts w:cs="Calibri"/>
        </w:rPr>
        <w:t>In the case of joint ventures or consortiums the bidder must demonstrate that at least one of the parties to the bid response attended the briefing session</w:t>
      </w:r>
      <w:r w:rsidR="00576C51" w:rsidRPr="00576C51">
        <w:rPr>
          <w:rFonts w:cs="Calibri"/>
        </w:rPr>
        <w:t>.</w:t>
      </w:r>
    </w:p>
    <w:p w14:paraId="5F77A146" w14:textId="77777777" w:rsidR="00235913" w:rsidRPr="00235913" w:rsidRDefault="00235913" w:rsidP="00235913">
      <w:pPr>
        <w:pStyle w:val="Heading2"/>
      </w:pPr>
      <w:bookmarkStart w:id="66" w:name="_Toc128054074"/>
      <w:r w:rsidRPr="00235913">
        <w:t xml:space="preserve">Technical </w:t>
      </w:r>
      <w:r w:rsidR="003806BB">
        <w:t>returnable documents</w:t>
      </w:r>
      <w:bookmarkEnd w:id="66"/>
    </w:p>
    <w:p w14:paraId="0B72E14F" w14:textId="77777777" w:rsidR="00942B4A" w:rsidRDefault="00235913" w:rsidP="00235913">
      <w:pPr>
        <w:pStyle w:val="Heading3"/>
      </w:pPr>
      <w:bookmarkStart w:id="67" w:name="_Toc128054075"/>
      <w:r>
        <w:t>Instruction and evaluation criteria</w:t>
      </w:r>
      <w:bookmarkEnd w:id="67"/>
    </w:p>
    <w:p w14:paraId="513A563C" w14:textId="77777777" w:rsidR="00235913" w:rsidRPr="00235913" w:rsidRDefault="00235913" w:rsidP="00AD097C">
      <w:pPr>
        <w:pStyle w:val="ListParagraph"/>
        <w:numPr>
          <w:ilvl w:val="0"/>
          <w:numId w:val="5"/>
        </w:numPr>
      </w:pPr>
      <w:r w:rsidRPr="00235913">
        <w:t xml:space="preserve">The bidder must comply with </w:t>
      </w:r>
      <w:r w:rsidR="00527C18">
        <w:t xml:space="preserve">ALL </w:t>
      </w:r>
      <w:r w:rsidRPr="00235913">
        <w:t xml:space="preserve">the requirements as per </w:t>
      </w:r>
      <w:r>
        <w:t>the Technical Mandatory Requirements below</w:t>
      </w:r>
      <w:r w:rsidRPr="00235913">
        <w:t xml:space="preserve"> by providing substantiating evidence in the form of documentation or information, failing which it will be regarded as “NOT COMPLY”.</w:t>
      </w:r>
    </w:p>
    <w:p w14:paraId="460B2106" w14:textId="77777777" w:rsidR="00235913" w:rsidRPr="00235913" w:rsidRDefault="00235913" w:rsidP="00AD097C">
      <w:pPr>
        <w:pStyle w:val="ListParagraph"/>
        <w:numPr>
          <w:ilvl w:val="0"/>
          <w:numId w:val="5"/>
        </w:numPr>
      </w:pPr>
      <w:r w:rsidRPr="00235913">
        <w:t xml:space="preserve">The bidder must provide a unique reference number (e.g. binder/folio, chapter, section, page) to locate substantiating evidence in the bid response. </w:t>
      </w:r>
    </w:p>
    <w:p w14:paraId="33FECC3B" w14:textId="77777777" w:rsidR="00235913" w:rsidRPr="00235913" w:rsidRDefault="00235913" w:rsidP="00AD097C">
      <w:pPr>
        <w:pStyle w:val="ListParagraph"/>
        <w:numPr>
          <w:ilvl w:val="0"/>
          <w:numId w:val="5"/>
        </w:numPr>
      </w:pPr>
      <w:r w:rsidRPr="00235913">
        <w:t xml:space="preserve">The bidder must comply </w:t>
      </w:r>
      <w:r w:rsidRPr="00CB575B">
        <w:t>with ALL the</w:t>
      </w:r>
      <w:r w:rsidRPr="00235913">
        <w:t xml:space="preserve"> TECHNICAL MANDATORY REQUIREMENTS in order for the bid</w:t>
      </w:r>
      <w:r>
        <w:t xml:space="preserve"> response</w:t>
      </w:r>
      <w:r w:rsidRPr="00235913">
        <w:t xml:space="preserve"> to proceed to the next stage of the evaluation.</w:t>
      </w:r>
    </w:p>
    <w:p w14:paraId="50EDC03C" w14:textId="77777777" w:rsidR="00942B4A" w:rsidRDefault="00942B4A" w:rsidP="00AF05FE"/>
    <w:p w14:paraId="4BF49E9B" w14:textId="77777777" w:rsidR="00235913" w:rsidRDefault="00235913" w:rsidP="00235913">
      <w:pPr>
        <w:pStyle w:val="Heading3"/>
      </w:pPr>
      <w:bookmarkStart w:id="68" w:name="_Toc128054076"/>
      <w:r>
        <w:t>Technical mandatory requirement</w:t>
      </w:r>
      <w:r w:rsidR="00B46FFE">
        <w:t>s</w:t>
      </w:r>
      <w:r w:rsidR="00512A12">
        <w:t xml:space="preserve"> (Stage 2)</w:t>
      </w:r>
      <w:bookmarkEnd w:id="68"/>
    </w:p>
    <w:p w14:paraId="02756DDD" w14:textId="77777777" w:rsidR="00576C51" w:rsidRPr="00576C51" w:rsidRDefault="00576C51" w:rsidP="00576C51">
      <w:pPr>
        <w:pStyle w:val="Caption"/>
      </w:pPr>
      <w:bookmarkStart w:id="69" w:name="_Toc128047437"/>
      <w:r>
        <w:t xml:space="preserve">Table </w:t>
      </w:r>
      <w:r>
        <w:fldChar w:fldCharType="begin"/>
      </w:r>
      <w:r>
        <w:instrText xml:space="preserve"> SEQ Table \* ARABIC </w:instrText>
      </w:r>
      <w:r>
        <w:fldChar w:fldCharType="separate"/>
      </w:r>
      <w:r w:rsidR="00E234EA">
        <w:rPr>
          <w:noProof/>
        </w:rPr>
        <w:t>2</w:t>
      </w:r>
      <w:r>
        <w:fldChar w:fldCharType="end"/>
      </w:r>
      <w:r>
        <w:t>: Technical</w:t>
      </w:r>
      <w:r w:rsidR="003711BF">
        <w:t xml:space="preserve"> </w:t>
      </w:r>
      <w:r>
        <w:t>Mandatory Requirements</w:t>
      </w:r>
      <w:bookmarkEnd w:id="6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4016"/>
        <w:gridCol w:w="2403"/>
      </w:tblGrid>
      <w:tr w:rsidR="00235913" w14:paraId="128AD182" w14:textId="77777777" w:rsidTr="00CB575B">
        <w:trPr>
          <w:tblHeader/>
        </w:trPr>
        <w:tc>
          <w:tcPr>
            <w:tcW w:w="3209" w:type="dxa"/>
            <w:shd w:val="solid" w:color="DBE5F1" w:themeColor="accent1" w:themeTint="33" w:fill="DBE5F1" w:themeFill="accent1" w:themeFillTint="33"/>
          </w:tcPr>
          <w:p w14:paraId="6E046AAF" w14:textId="77777777" w:rsidR="00235913" w:rsidRPr="00E87622" w:rsidRDefault="00235913" w:rsidP="00235913">
            <w:pPr>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Mandatory Requirements</w:t>
            </w:r>
          </w:p>
        </w:tc>
        <w:tc>
          <w:tcPr>
            <w:tcW w:w="4016" w:type="dxa"/>
            <w:shd w:val="solid" w:color="DBE5F1" w:themeColor="accent1" w:themeTint="33" w:fill="DBE5F1" w:themeFill="accent1" w:themeFillTint="33"/>
          </w:tcPr>
          <w:p w14:paraId="3A7DACA5" w14:textId="77777777" w:rsidR="00235913" w:rsidRPr="00E87622" w:rsidRDefault="00235913" w:rsidP="00235913">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Substantiating evidence of compliance (used to evaluate bid)</w:t>
            </w:r>
          </w:p>
        </w:tc>
        <w:tc>
          <w:tcPr>
            <w:tcW w:w="2403" w:type="dxa"/>
            <w:shd w:val="solid" w:color="DBE5F1" w:themeColor="accent1" w:themeTint="33" w:fill="DBE5F1" w:themeFill="accent1" w:themeFillTint="33"/>
          </w:tcPr>
          <w:p w14:paraId="02550419" w14:textId="77777777" w:rsidR="00235913" w:rsidRPr="00E87622" w:rsidRDefault="00E87622" w:rsidP="00E87622">
            <w:pPr>
              <w:jc w:val="left"/>
              <w:rPr>
                <w:rFonts w:asciiTheme="majorHAnsi" w:eastAsiaTheme="majorEastAsia" w:hAnsiTheme="majorHAnsi" w:cstheme="minorBidi"/>
                <w:b/>
                <w:iCs/>
                <w:color w:val="0E1B8D"/>
                <w:lang w:val="en-GB"/>
              </w:rPr>
            </w:pPr>
            <w:r w:rsidRPr="00E87622">
              <w:rPr>
                <w:rFonts w:asciiTheme="majorHAnsi" w:eastAsiaTheme="majorEastAsia" w:hAnsiTheme="majorHAnsi" w:cstheme="minorBidi"/>
                <w:b/>
                <w:iCs/>
                <w:color w:val="0E1B8D"/>
                <w:lang w:val="en-GB"/>
              </w:rPr>
              <w:t>Evidence reference (to be completed by bidder)</w:t>
            </w:r>
          </w:p>
        </w:tc>
      </w:tr>
      <w:tr w:rsidR="00805234" w14:paraId="578EE3C9" w14:textId="77777777" w:rsidTr="00595AD7">
        <w:tc>
          <w:tcPr>
            <w:tcW w:w="9628" w:type="dxa"/>
            <w:gridSpan w:val="3"/>
          </w:tcPr>
          <w:p w14:paraId="729411F6" w14:textId="77777777" w:rsidR="00805234" w:rsidRPr="00805234" w:rsidRDefault="00805234" w:rsidP="00235913">
            <w:pPr>
              <w:rPr>
                <w:b/>
                <w:bCs/>
                <w:lang w:val="en-GB"/>
              </w:rPr>
            </w:pPr>
            <w:r w:rsidRPr="00805234">
              <w:rPr>
                <w:b/>
                <w:bCs/>
                <w:lang w:val="en-GB"/>
              </w:rPr>
              <w:t xml:space="preserve">1. Bidder Certification/ Affiliation </w:t>
            </w:r>
            <w:r>
              <w:rPr>
                <w:b/>
                <w:bCs/>
                <w:lang w:val="en-GB"/>
              </w:rPr>
              <w:t>R</w:t>
            </w:r>
            <w:r w:rsidRPr="00805234">
              <w:rPr>
                <w:b/>
                <w:bCs/>
                <w:lang w:val="en-GB"/>
              </w:rPr>
              <w:t>equirements</w:t>
            </w:r>
          </w:p>
          <w:p w14:paraId="358201E1" w14:textId="77777777" w:rsidR="00805234" w:rsidRDefault="00805234" w:rsidP="00235913">
            <w:pPr>
              <w:rPr>
                <w:lang w:val="en-GB"/>
              </w:rPr>
            </w:pPr>
          </w:p>
        </w:tc>
      </w:tr>
      <w:tr w:rsidR="00CB575B" w14:paraId="01DB5E55" w14:textId="77777777" w:rsidTr="00CB575B">
        <w:tc>
          <w:tcPr>
            <w:tcW w:w="3209" w:type="dxa"/>
          </w:tcPr>
          <w:p w14:paraId="1FC58810" w14:textId="77777777" w:rsidR="00CB575B" w:rsidRDefault="00CB575B" w:rsidP="00CB575B">
            <w:pPr>
              <w:jc w:val="left"/>
              <w:rPr>
                <w:lang w:val="en-GB"/>
              </w:rPr>
            </w:pPr>
            <w:r w:rsidRPr="00CB575B">
              <w:rPr>
                <w:lang w:val="en-GB"/>
              </w:rPr>
              <w:t>The bidder must supply proof of being a Registered Networking Installer of the OEM products as part of their response, and is accredited to provide services to Government. SITA reserves the right to audit the certification with the OEM.</w:t>
            </w:r>
          </w:p>
        </w:tc>
        <w:tc>
          <w:tcPr>
            <w:tcW w:w="4016" w:type="dxa"/>
          </w:tcPr>
          <w:p w14:paraId="780192D2" w14:textId="77777777" w:rsidR="00CB575B" w:rsidRPr="002776EB" w:rsidRDefault="00CB575B" w:rsidP="00CB575B">
            <w:pPr>
              <w:spacing w:after="120"/>
              <w:rPr>
                <w:rFonts w:cs="Calibri Light"/>
                <w:sz w:val="20"/>
              </w:rPr>
            </w:pPr>
            <w:r w:rsidRPr="002776EB">
              <w:rPr>
                <w:rFonts w:cs="Calibri Light"/>
              </w:rPr>
              <w:t xml:space="preserve">Attach to ANNEX B </w:t>
            </w:r>
            <w:r w:rsidRPr="002776EB">
              <w:rPr>
                <w:rFonts w:cs="Calibri Light"/>
                <w:sz w:val="20"/>
              </w:rPr>
              <w:t>Attach signed OEM Letter/certificate/membership card, confirming that the bidder is certified by the OEM and has the skills and capacity to deliver all services specified under this scope of work.</w:t>
            </w:r>
          </w:p>
          <w:p w14:paraId="6F6A674A" w14:textId="77777777" w:rsidR="00CB575B" w:rsidRPr="002776EB" w:rsidRDefault="00CB575B" w:rsidP="00CB575B">
            <w:pPr>
              <w:pStyle w:val="Specification"/>
              <w:rPr>
                <w:rFonts w:ascii="Calibri Light" w:hAnsi="Calibri Light" w:cs="Calibri Light"/>
              </w:rPr>
            </w:pPr>
          </w:p>
          <w:p w14:paraId="60097C64" w14:textId="77777777" w:rsidR="00CB575B" w:rsidRDefault="00CB575B" w:rsidP="00CB575B">
            <w:pPr>
              <w:jc w:val="left"/>
              <w:rPr>
                <w:lang w:val="en-GB"/>
              </w:rPr>
            </w:pPr>
            <w:r w:rsidRPr="002776EB">
              <w:rPr>
                <w:rFonts w:cs="Calibri Light"/>
                <w:b/>
              </w:rPr>
              <w:t>Note:</w:t>
            </w:r>
            <w:r w:rsidRPr="002776EB">
              <w:rPr>
                <w:rFonts w:cs="Calibri Light"/>
              </w:rPr>
              <w:t xml:space="preserve"> SITA reserves the right to verify the information provided</w:t>
            </w:r>
          </w:p>
        </w:tc>
        <w:tc>
          <w:tcPr>
            <w:tcW w:w="2403" w:type="dxa"/>
          </w:tcPr>
          <w:p w14:paraId="66F5E191" w14:textId="77777777" w:rsidR="00CB575B" w:rsidRDefault="00CB575B" w:rsidP="00CB575B">
            <w:pPr>
              <w:jc w:val="left"/>
              <w:rPr>
                <w:lang w:val="en-GB"/>
              </w:rPr>
            </w:pPr>
            <w:r w:rsidRPr="000A4071">
              <w:rPr>
                <w:rFonts w:cs="Calibri"/>
                <w:color w:val="FF0000"/>
              </w:rPr>
              <w:t xml:space="preserve">&lt;provide unique reference to locate substantiating evidence in the bid response – </w:t>
            </w:r>
            <w:r w:rsidRPr="00560F4B">
              <w:rPr>
                <w:rFonts w:cs="Calibri"/>
                <w:b/>
                <w:bCs/>
                <w:color w:val="FF0000"/>
              </w:rPr>
              <w:t xml:space="preserve">see Annex A, </w:t>
            </w:r>
            <w:r w:rsidRPr="00560F4B">
              <w:rPr>
                <w:rFonts w:cs="Calibri"/>
                <w:b/>
                <w:bCs/>
                <w:color w:val="FF0000"/>
                <w:highlight w:val="darkGray"/>
              </w:rPr>
              <w:t>par 5.1</w:t>
            </w:r>
            <w:r w:rsidRPr="003711BF">
              <w:rPr>
                <w:rFonts w:cs="Calibri"/>
                <w:color w:val="FF0000"/>
              </w:rPr>
              <w:t>&gt;</w:t>
            </w:r>
          </w:p>
        </w:tc>
      </w:tr>
      <w:tr w:rsidR="00805234" w14:paraId="4AEA9CDB" w14:textId="77777777" w:rsidTr="00595AD7">
        <w:tc>
          <w:tcPr>
            <w:tcW w:w="9628" w:type="dxa"/>
            <w:gridSpan w:val="3"/>
          </w:tcPr>
          <w:p w14:paraId="57BE9082" w14:textId="77777777" w:rsidR="00805234" w:rsidRPr="00805234" w:rsidRDefault="00805234" w:rsidP="00805234">
            <w:pPr>
              <w:jc w:val="left"/>
              <w:rPr>
                <w:b/>
                <w:bCs/>
                <w:lang w:val="en-GB"/>
              </w:rPr>
            </w:pPr>
            <w:r w:rsidRPr="00805234">
              <w:rPr>
                <w:b/>
                <w:bCs/>
                <w:lang w:val="en-GB"/>
              </w:rPr>
              <w:t>2. Bidder Experience and Capability Requirements</w:t>
            </w:r>
          </w:p>
          <w:p w14:paraId="44BABCD2" w14:textId="77777777" w:rsidR="00805234" w:rsidRDefault="00805234" w:rsidP="00805234">
            <w:pPr>
              <w:jc w:val="left"/>
              <w:rPr>
                <w:lang w:val="en-GB"/>
              </w:rPr>
            </w:pPr>
          </w:p>
        </w:tc>
      </w:tr>
      <w:tr w:rsidR="00805234" w14:paraId="2A003C3C" w14:textId="77777777" w:rsidTr="00CB575B">
        <w:tc>
          <w:tcPr>
            <w:tcW w:w="3209" w:type="dxa"/>
          </w:tcPr>
          <w:p w14:paraId="25904BDC" w14:textId="77777777" w:rsidR="00805234" w:rsidRDefault="00CB575B" w:rsidP="00805234">
            <w:pPr>
              <w:jc w:val="left"/>
              <w:rPr>
                <w:lang w:val="en-GB"/>
              </w:rPr>
            </w:pPr>
            <w:r w:rsidRPr="00CB575B">
              <w:rPr>
                <w:lang w:val="en-GB"/>
              </w:rPr>
              <w:t>The bidder must confirm compliance to the functional Product / Service Functional requirements for the Installation and functioning of the access control system.</w:t>
            </w:r>
          </w:p>
        </w:tc>
        <w:tc>
          <w:tcPr>
            <w:tcW w:w="4016" w:type="dxa"/>
          </w:tcPr>
          <w:p w14:paraId="2BBB09A5" w14:textId="29E7FA9C" w:rsidR="00805234" w:rsidRDefault="00CB575B" w:rsidP="00805234">
            <w:pPr>
              <w:jc w:val="left"/>
              <w:rPr>
                <w:lang w:val="en-GB"/>
              </w:rPr>
            </w:pPr>
            <w:r w:rsidRPr="00CB575B">
              <w:rPr>
                <w:lang w:val="en-GB"/>
              </w:rPr>
              <w:t xml:space="preserve">The bidder must confirm that they comply with the Product / Service Functional Requirements by completing Annex </w:t>
            </w:r>
            <w:r w:rsidR="00FE44A2">
              <w:rPr>
                <w:lang w:val="en-GB"/>
              </w:rPr>
              <w:t>A</w:t>
            </w:r>
            <w:r w:rsidRPr="00CB575B">
              <w:rPr>
                <w:lang w:val="en-GB"/>
              </w:rPr>
              <w:t xml:space="preserve">: </w:t>
            </w:r>
            <w:r w:rsidR="00FE44A2">
              <w:rPr>
                <w:lang w:val="en-GB"/>
              </w:rPr>
              <w:t>Section 5.2</w:t>
            </w:r>
            <w:bookmarkStart w:id="70" w:name="_GoBack"/>
            <w:bookmarkEnd w:id="70"/>
            <w:r w:rsidRPr="00CB575B">
              <w:rPr>
                <w:lang w:val="en-GB"/>
              </w:rPr>
              <w:t>.</w:t>
            </w:r>
          </w:p>
          <w:p w14:paraId="416DC6CC" w14:textId="77777777" w:rsidR="001A50CD" w:rsidRDefault="001A50CD" w:rsidP="00805234">
            <w:pPr>
              <w:jc w:val="left"/>
              <w:rPr>
                <w:lang w:val="en-GB"/>
              </w:rPr>
            </w:pPr>
          </w:p>
          <w:p w14:paraId="2B70615E" w14:textId="77777777" w:rsidR="001A50CD" w:rsidRDefault="001A50CD" w:rsidP="00805234">
            <w:pPr>
              <w:jc w:val="left"/>
              <w:rPr>
                <w:lang w:val="en-GB"/>
              </w:rPr>
            </w:pPr>
          </w:p>
          <w:p w14:paraId="11542426" w14:textId="77777777" w:rsidR="001A50CD" w:rsidRPr="00560F4B" w:rsidRDefault="001A50CD" w:rsidP="00560F4B">
            <w:pPr>
              <w:jc w:val="left"/>
              <w:rPr>
                <w:rFonts w:cs="Calibri"/>
                <w:b/>
                <w:bCs/>
                <w:color w:val="FF0000"/>
              </w:rPr>
            </w:pPr>
            <w:r w:rsidRPr="00560F4B">
              <w:rPr>
                <w:rFonts w:cs="Calibri"/>
                <w:b/>
                <w:bCs/>
                <w:color w:val="FF0000"/>
              </w:rPr>
              <w:t xml:space="preserve">NOTE (1): </w:t>
            </w:r>
          </w:p>
          <w:p w14:paraId="63FB86D7" w14:textId="77777777" w:rsidR="001A50CD" w:rsidRPr="00560F4B" w:rsidRDefault="001A50CD" w:rsidP="00560F4B">
            <w:pPr>
              <w:jc w:val="left"/>
              <w:rPr>
                <w:rFonts w:cs="Calibri"/>
                <w:b/>
                <w:bCs/>
                <w:color w:val="FF0000"/>
              </w:rPr>
            </w:pPr>
            <w:r w:rsidRPr="00560F4B">
              <w:rPr>
                <w:rFonts w:cs="Calibri"/>
                <w:b/>
                <w:bCs/>
                <w:color w:val="FF0000"/>
              </w:rPr>
              <w:t>SITA reserves the right to verify information provided.</w:t>
            </w:r>
          </w:p>
          <w:p w14:paraId="4370D96C" w14:textId="77777777" w:rsidR="001A50CD" w:rsidRPr="00560F4B" w:rsidRDefault="001A50CD" w:rsidP="00560F4B">
            <w:pPr>
              <w:jc w:val="left"/>
              <w:rPr>
                <w:rFonts w:cs="Calibri"/>
                <w:b/>
                <w:bCs/>
                <w:color w:val="FF0000"/>
              </w:rPr>
            </w:pPr>
          </w:p>
          <w:p w14:paraId="5B51CC9D" w14:textId="77777777" w:rsidR="001A50CD" w:rsidRPr="00560F4B" w:rsidRDefault="001A50CD" w:rsidP="00560F4B">
            <w:pPr>
              <w:jc w:val="left"/>
              <w:rPr>
                <w:rFonts w:cs="Calibri"/>
                <w:b/>
                <w:bCs/>
                <w:color w:val="FF0000"/>
              </w:rPr>
            </w:pPr>
            <w:r w:rsidRPr="00560F4B">
              <w:rPr>
                <w:rFonts w:cs="Calibri"/>
                <w:b/>
                <w:bCs/>
                <w:color w:val="FF0000"/>
              </w:rPr>
              <w:t xml:space="preserve">Note (2): </w:t>
            </w:r>
          </w:p>
          <w:p w14:paraId="6C238EB4" w14:textId="082F1C93" w:rsidR="001A50CD" w:rsidRPr="00560F4B" w:rsidRDefault="001A50CD" w:rsidP="00560F4B">
            <w:pPr>
              <w:jc w:val="left"/>
              <w:rPr>
                <w:rFonts w:cs="Calibri"/>
                <w:b/>
                <w:bCs/>
                <w:color w:val="FF0000"/>
              </w:rPr>
            </w:pPr>
            <w:r w:rsidRPr="00560F4B">
              <w:rPr>
                <w:rFonts w:cs="Calibri"/>
                <w:b/>
                <w:bCs/>
                <w:color w:val="FF0000"/>
              </w:rPr>
              <w:t xml:space="preserve">Failure to complete </w:t>
            </w:r>
            <w:r w:rsidR="00052EE1">
              <w:rPr>
                <w:rFonts w:cs="Calibri"/>
                <w:b/>
                <w:bCs/>
                <w:color w:val="FF0000"/>
              </w:rPr>
              <w:t>Section 5.2</w:t>
            </w:r>
            <w:r w:rsidRPr="00560F4B">
              <w:rPr>
                <w:rFonts w:cs="Calibri"/>
                <w:b/>
                <w:bCs/>
                <w:color w:val="FF0000"/>
              </w:rPr>
              <w:t xml:space="preserve"> fully as indicated above will result in disqualification.</w:t>
            </w:r>
          </w:p>
          <w:p w14:paraId="2B269045" w14:textId="77777777" w:rsidR="001A50CD" w:rsidRDefault="001A50CD" w:rsidP="00805234">
            <w:pPr>
              <w:jc w:val="left"/>
              <w:rPr>
                <w:lang w:val="en-GB"/>
              </w:rPr>
            </w:pPr>
          </w:p>
        </w:tc>
        <w:tc>
          <w:tcPr>
            <w:tcW w:w="2403" w:type="dxa"/>
          </w:tcPr>
          <w:p w14:paraId="01796ABB" w14:textId="77777777" w:rsidR="00805234" w:rsidRDefault="006856DA" w:rsidP="00805234">
            <w:pPr>
              <w:jc w:val="left"/>
              <w:rPr>
                <w:lang w:val="en-GB"/>
              </w:rPr>
            </w:pPr>
            <w:r w:rsidRPr="000A4071">
              <w:rPr>
                <w:rFonts w:cs="Calibri"/>
                <w:color w:val="FF0000"/>
              </w:rPr>
              <w:t>&lt;provide unique reference to locate substantiating evidence in the bid response –</w:t>
            </w:r>
            <w:r w:rsidRPr="00560F4B">
              <w:rPr>
                <w:rFonts w:cs="Calibri"/>
                <w:b/>
                <w:bCs/>
                <w:color w:val="FF0000"/>
              </w:rPr>
              <w:t xml:space="preserve"> see Annex </w:t>
            </w:r>
            <w:r w:rsidR="0002219A" w:rsidRPr="00560F4B">
              <w:rPr>
                <w:rFonts w:cs="Calibri"/>
                <w:b/>
                <w:bCs/>
                <w:color w:val="FF0000"/>
              </w:rPr>
              <w:t>A</w:t>
            </w:r>
            <w:r w:rsidRPr="00560F4B">
              <w:rPr>
                <w:rFonts w:cs="Calibri"/>
                <w:b/>
                <w:bCs/>
                <w:color w:val="FF0000"/>
              </w:rPr>
              <w:t xml:space="preserve">, </w:t>
            </w:r>
            <w:r w:rsidR="003711BF" w:rsidRPr="00560F4B">
              <w:rPr>
                <w:rFonts w:cs="Calibri"/>
                <w:b/>
                <w:bCs/>
                <w:color w:val="FF0000"/>
              </w:rPr>
              <w:t>par 5</w:t>
            </w:r>
            <w:r w:rsidRPr="00560F4B">
              <w:rPr>
                <w:rFonts w:cs="Calibri"/>
                <w:b/>
                <w:bCs/>
                <w:color w:val="FF0000"/>
              </w:rPr>
              <w:t xml:space="preserve">.2, table </w:t>
            </w:r>
            <w:r w:rsidR="00373D27">
              <w:rPr>
                <w:rFonts w:cs="Calibri"/>
                <w:b/>
                <w:bCs/>
                <w:color w:val="FF0000"/>
              </w:rPr>
              <w:t>5</w:t>
            </w:r>
            <w:r w:rsidRPr="003711BF">
              <w:rPr>
                <w:rFonts w:cs="Calibri"/>
                <w:color w:val="FF0000"/>
              </w:rPr>
              <w:t>&gt;</w:t>
            </w:r>
          </w:p>
        </w:tc>
      </w:tr>
    </w:tbl>
    <w:p w14:paraId="66139B65" w14:textId="77777777" w:rsidR="00B402FF" w:rsidRDefault="00B402FF" w:rsidP="00B402FF">
      <w:pPr>
        <w:pStyle w:val="ListParagraph"/>
        <w:ind w:left="1134"/>
      </w:pPr>
    </w:p>
    <w:p w14:paraId="193D4F9E" w14:textId="77777777" w:rsidR="00FC2FB2" w:rsidRPr="008228E6" w:rsidRDefault="00FC2FB2" w:rsidP="00EF035C">
      <w:pPr>
        <w:pStyle w:val="ListParagraph"/>
        <w:ind w:left="1134"/>
        <w:rPr>
          <w:lang w:val="en-GB"/>
        </w:rPr>
      </w:pPr>
    </w:p>
    <w:p w14:paraId="60241AFE" w14:textId="77777777" w:rsidR="00942B4A" w:rsidRDefault="00B402FF" w:rsidP="008228E6">
      <w:pPr>
        <w:pStyle w:val="Heading2"/>
      </w:pPr>
      <w:bookmarkStart w:id="71" w:name="_Toc128054077"/>
      <w:r>
        <w:t xml:space="preserve">Special Conditions of Contract Verification (Stage </w:t>
      </w:r>
      <w:r w:rsidR="00FC2FB2">
        <w:t>3</w:t>
      </w:r>
      <w:r>
        <w:t>)</w:t>
      </w:r>
      <w:bookmarkEnd w:id="71"/>
    </w:p>
    <w:p w14:paraId="642C5DC2" w14:textId="77777777" w:rsidR="00B402FF" w:rsidRPr="00B402FF" w:rsidRDefault="00B402FF" w:rsidP="00A105E4">
      <w:pPr>
        <w:pStyle w:val="ListParagraph"/>
        <w:numPr>
          <w:ilvl w:val="0"/>
          <w:numId w:val="56"/>
        </w:numPr>
        <w:rPr>
          <w:lang w:val="en-GB"/>
        </w:rPr>
      </w:pPr>
      <w:r w:rsidRPr="00B402FF">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1515D35D" w14:textId="77777777" w:rsidR="00B402FF" w:rsidRDefault="00B402FF" w:rsidP="00A105E4">
      <w:pPr>
        <w:pStyle w:val="ListParagraph"/>
        <w:numPr>
          <w:ilvl w:val="0"/>
          <w:numId w:val="56"/>
        </w:numPr>
        <w:rPr>
          <w:lang w:val="en-GB"/>
        </w:rPr>
      </w:pPr>
      <w:r w:rsidRPr="00B402FF">
        <w:rPr>
          <w:lang w:val="en-GB"/>
        </w:rPr>
        <w:t>SITA reserves the right to</w:t>
      </w:r>
      <w:r>
        <w:rPr>
          <w:lang w:val="en-GB"/>
        </w:rPr>
        <w:t>:</w:t>
      </w:r>
    </w:p>
    <w:p w14:paraId="015A623E" w14:textId="77777777" w:rsidR="00B402FF" w:rsidRPr="00B402FF" w:rsidRDefault="00B402FF" w:rsidP="00A105E4">
      <w:pPr>
        <w:pStyle w:val="ListParagraph"/>
        <w:numPr>
          <w:ilvl w:val="1"/>
          <w:numId w:val="56"/>
        </w:numPr>
        <w:rPr>
          <w:lang w:val="en-GB"/>
        </w:rPr>
      </w:pPr>
      <w:r w:rsidRPr="00B402FF">
        <w:rPr>
          <w:lang w:val="en-GB"/>
        </w:rPr>
        <w:t>Negotiate the conditions</w:t>
      </w:r>
      <w:r>
        <w:rPr>
          <w:lang w:val="en-GB"/>
        </w:rPr>
        <w:t>;</w:t>
      </w:r>
      <w:r w:rsidRPr="00B402FF">
        <w:rPr>
          <w:lang w:val="en-GB"/>
        </w:rPr>
        <w:t xml:space="preserve"> or</w:t>
      </w:r>
    </w:p>
    <w:p w14:paraId="037794A2" w14:textId="77777777" w:rsidR="00B402FF" w:rsidRDefault="00B402FF" w:rsidP="00A105E4">
      <w:pPr>
        <w:pStyle w:val="ListParagraph"/>
        <w:numPr>
          <w:ilvl w:val="1"/>
          <w:numId w:val="56"/>
        </w:numPr>
        <w:rPr>
          <w:lang w:val="en-GB"/>
        </w:rPr>
      </w:pPr>
      <w:r w:rsidRPr="00B402FF">
        <w:rPr>
          <w:lang w:val="en-GB"/>
        </w:rPr>
        <w:t>Automatically disqualify a bidder for not accepting these conditions</w:t>
      </w:r>
      <w:r w:rsidR="00B222ED">
        <w:rPr>
          <w:lang w:val="en-GB"/>
        </w:rPr>
        <w:t>; or</w:t>
      </w:r>
    </w:p>
    <w:p w14:paraId="1D8DAF7F" w14:textId="77777777" w:rsidR="00B222ED" w:rsidRPr="005D5CCF" w:rsidRDefault="00B222ED" w:rsidP="00A105E4">
      <w:pPr>
        <w:pStyle w:val="ListParagraph"/>
        <w:numPr>
          <w:ilvl w:val="1"/>
          <w:numId w:val="56"/>
        </w:numPr>
        <w:rPr>
          <w:lang w:val="en-GB"/>
        </w:rPr>
      </w:pPr>
      <w:r w:rsidRPr="005D5CCF">
        <w:rPr>
          <w:lang w:val="en-GB"/>
        </w:rPr>
        <w:t>Award to multiple bidders</w:t>
      </w:r>
    </w:p>
    <w:p w14:paraId="5F92534A" w14:textId="77777777" w:rsidR="00B402FF" w:rsidRDefault="00B222ED" w:rsidP="00A105E4">
      <w:pPr>
        <w:pStyle w:val="ListParagraph"/>
        <w:numPr>
          <w:ilvl w:val="0"/>
          <w:numId w:val="56"/>
        </w:numPr>
        <w:rPr>
          <w:lang w:val="en-GB"/>
        </w:rPr>
      </w:pPr>
      <w:r w:rsidRPr="00B222ED">
        <w:rPr>
          <w:lang w:val="en-GB"/>
        </w:rPr>
        <w:t xml:space="preserve">In the event that the bidder qualifies the proposal with own conditions and does not specifically withdraw such own conditions when called upon to do so, SITA will invoke the rights reserved in accordance with subsection </w:t>
      </w:r>
      <w:r>
        <w:rPr>
          <w:lang w:val="en-GB"/>
        </w:rPr>
        <w:t>4.3.</w:t>
      </w:r>
      <w:r w:rsidR="008E59CE">
        <w:rPr>
          <w:lang w:val="en-GB"/>
        </w:rPr>
        <w:t xml:space="preserve"> (b)</w:t>
      </w:r>
      <w:r w:rsidRPr="00B222ED">
        <w:rPr>
          <w:lang w:val="en-GB"/>
        </w:rPr>
        <w:t xml:space="preserve"> above</w:t>
      </w:r>
      <w:r>
        <w:rPr>
          <w:lang w:val="en-GB"/>
        </w:rPr>
        <w:t>.</w:t>
      </w:r>
    </w:p>
    <w:p w14:paraId="0B92289F" w14:textId="77777777" w:rsidR="00B402FF" w:rsidRDefault="00B402FF" w:rsidP="00AF05FE"/>
    <w:p w14:paraId="012D18C2" w14:textId="77777777" w:rsidR="00B222ED" w:rsidRPr="00FC2FB2" w:rsidRDefault="00B222ED" w:rsidP="00B222ED">
      <w:pPr>
        <w:pStyle w:val="Heading3"/>
      </w:pPr>
      <w:bookmarkStart w:id="72" w:name="_Toc128054078"/>
      <w:r w:rsidRPr="00FC2FB2">
        <w:t>Special Conditions of Contract</w:t>
      </w:r>
      <w:bookmarkEnd w:id="72"/>
    </w:p>
    <w:p w14:paraId="3A1B7869" w14:textId="77777777" w:rsidR="00B222ED" w:rsidRPr="00FC2FB2" w:rsidRDefault="00B222ED" w:rsidP="00B222ED">
      <w:pPr>
        <w:pStyle w:val="Heading4"/>
      </w:pPr>
      <w:r w:rsidRPr="00FC2FB2">
        <w:t>Contracting Conditions</w:t>
      </w:r>
    </w:p>
    <w:p w14:paraId="4AE714E2" w14:textId="77777777" w:rsidR="00B222ED" w:rsidRPr="00FC2FB2" w:rsidRDefault="00B222ED" w:rsidP="00AD097C">
      <w:pPr>
        <w:pStyle w:val="ListParagraph"/>
        <w:numPr>
          <w:ilvl w:val="0"/>
          <w:numId w:val="7"/>
        </w:numPr>
        <w:rPr>
          <w:lang w:val="en-GB"/>
        </w:rPr>
      </w:pPr>
      <w:r w:rsidRPr="00FC2FB2">
        <w:rPr>
          <w:b/>
          <w:bCs/>
          <w:lang w:val="en-GB"/>
        </w:rPr>
        <w:t>Formal Contract</w:t>
      </w:r>
      <w:r w:rsidRPr="00FC2FB2">
        <w:rPr>
          <w:lang w:val="en-GB"/>
        </w:rPr>
        <w:t xml:space="preserve"> - The supplier must enter into a formal written contract (agreement) with SITA.</w:t>
      </w:r>
    </w:p>
    <w:p w14:paraId="1E190502" w14:textId="77777777" w:rsidR="00B222ED" w:rsidRPr="00FC2FB2" w:rsidRDefault="00B222ED" w:rsidP="00AD097C">
      <w:pPr>
        <w:pStyle w:val="ListParagraph"/>
        <w:numPr>
          <w:ilvl w:val="0"/>
          <w:numId w:val="7"/>
        </w:numPr>
        <w:rPr>
          <w:lang w:val="en-GB"/>
        </w:rPr>
      </w:pPr>
      <w:r w:rsidRPr="00FC2FB2">
        <w:rPr>
          <w:b/>
          <w:bCs/>
          <w:lang w:val="en-GB"/>
        </w:rPr>
        <w:t>Right to Audit</w:t>
      </w:r>
      <w:r w:rsidRPr="00FC2FB2">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40E1EE93" w14:textId="77777777" w:rsidR="00B222ED" w:rsidRPr="00FC2FB2" w:rsidRDefault="00B222ED" w:rsidP="00B222ED">
      <w:pPr>
        <w:pStyle w:val="Heading4"/>
      </w:pPr>
      <w:r w:rsidRPr="00FC2FB2">
        <w:t>Delivery Address</w:t>
      </w:r>
    </w:p>
    <w:p w14:paraId="368A56DE" w14:textId="77777777" w:rsidR="00B222ED" w:rsidRPr="00FC2FB2" w:rsidRDefault="00B222ED" w:rsidP="00AD097C">
      <w:pPr>
        <w:pStyle w:val="ListParagraph"/>
        <w:numPr>
          <w:ilvl w:val="0"/>
          <w:numId w:val="8"/>
        </w:numPr>
      </w:pPr>
      <w:r w:rsidRPr="00FC2FB2">
        <w:t>The supplier must deliver the required products or services at as indicated in Section 2.2, Delivery Address</w:t>
      </w:r>
    </w:p>
    <w:p w14:paraId="743357D7" w14:textId="77777777" w:rsidR="00B222ED" w:rsidRPr="00FC2FB2" w:rsidRDefault="00B222ED" w:rsidP="00B222ED">
      <w:pPr>
        <w:pStyle w:val="Heading4"/>
      </w:pPr>
      <w:r w:rsidRPr="00FC2FB2">
        <w:t>Services and Performance Metrics</w:t>
      </w:r>
    </w:p>
    <w:p w14:paraId="70BDC119" w14:textId="77777777" w:rsidR="00B222ED" w:rsidRPr="00FC2FB2" w:rsidRDefault="00B222ED" w:rsidP="00AD097C">
      <w:pPr>
        <w:pStyle w:val="ListParagraph"/>
        <w:numPr>
          <w:ilvl w:val="0"/>
          <w:numId w:val="9"/>
        </w:numPr>
      </w:pPr>
      <w:r w:rsidRPr="00FC2FB2">
        <w:t xml:space="preserve">The bidder is responsible to provide the following services as specified in the Service </w:t>
      </w:r>
      <w:r w:rsidR="00B12F3C" w:rsidRPr="00FC2FB2">
        <w:tab/>
      </w:r>
      <w:r w:rsidR="00B12F3C" w:rsidRPr="00FC2FB2">
        <w:tab/>
      </w:r>
      <w:r w:rsidR="00B12F3C" w:rsidRPr="00FC2FB2">
        <w:tab/>
      </w:r>
      <w:r w:rsidRPr="00FC2FB2">
        <w:t>Breakdown Structure (SBS):</w:t>
      </w:r>
    </w:p>
    <w:p w14:paraId="3AA5CECC" w14:textId="77777777" w:rsidR="00B222ED" w:rsidRPr="00FC2FB2" w:rsidRDefault="00B222ED" w:rsidP="00AD097C">
      <w:pPr>
        <w:pStyle w:val="ListParagraph"/>
        <w:numPr>
          <w:ilvl w:val="1"/>
          <w:numId w:val="9"/>
        </w:numPr>
      </w:pPr>
      <w:r w:rsidRPr="00FC2FB2">
        <w:rPr>
          <w:rStyle w:val="Strong"/>
        </w:rPr>
        <w:t xml:space="preserve">Operational </w:t>
      </w:r>
      <w:proofErr w:type="spellStart"/>
      <w:r w:rsidRPr="00FC2FB2">
        <w:rPr>
          <w:rStyle w:val="Strong"/>
        </w:rPr>
        <w:t>MTTResolve</w:t>
      </w:r>
      <w:proofErr w:type="spellEnd"/>
      <w:r w:rsidRPr="00FC2FB2">
        <w:rPr>
          <w:rStyle w:val="Strong"/>
        </w:rPr>
        <w:t xml:space="preserve">: Response and Repair Times - </w:t>
      </w:r>
      <w:r w:rsidR="00B12F3C" w:rsidRPr="00FC2FB2">
        <w:rPr>
          <w:lang w:val="en-GB"/>
        </w:rPr>
        <w:t xml:space="preserve">The Bidder must perform corrective maintenance within predefined response and repair times.  Maximum Time </w:t>
      </w:r>
      <w:proofErr w:type="gramStart"/>
      <w:r w:rsidR="00B12F3C" w:rsidRPr="00FC2FB2">
        <w:rPr>
          <w:lang w:val="en-GB"/>
        </w:rPr>
        <w:t>To</w:t>
      </w:r>
      <w:proofErr w:type="gramEnd"/>
      <w:r w:rsidR="00B12F3C" w:rsidRPr="00FC2FB2">
        <w:rPr>
          <w:lang w:val="en-GB"/>
        </w:rPr>
        <w:t xml:space="preserve"> Repair in all cases (Full Service Agreement) will be sixteen (16) working hours for all UTP voice/data and fibre incidents.</w:t>
      </w:r>
    </w:p>
    <w:p w14:paraId="05FB458C" w14:textId="77777777" w:rsidR="008360E8" w:rsidRPr="00FC2FB2" w:rsidRDefault="00B12F3C" w:rsidP="00E60BE0">
      <w:pPr>
        <w:pStyle w:val="Heading4"/>
        <w:rPr>
          <w:sz w:val="22"/>
        </w:rPr>
      </w:pPr>
      <w:r w:rsidRPr="00FC2FB2">
        <w:rPr>
          <w:b w:val="0"/>
          <w:bCs/>
          <w:sz w:val="22"/>
        </w:rPr>
        <w:t xml:space="preserve">Mission Critical </w:t>
      </w:r>
      <w:proofErr w:type="spellStart"/>
      <w:r w:rsidRPr="00FC2FB2">
        <w:rPr>
          <w:b w:val="0"/>
          <w:bCs/>
          <w:sz w:val="22"/>
        </w:rPr>
        <w:t>MTTResolve</w:t>
      </w:r>
      <w:proofErr w:type="spellEnd"/>
      <w:r w:rsidRPr="00FC2FB2">
        <w:rPr>
          <w:b w:val="0"/>
          <w:bCs/>
          <w:sz w:val="22"/>
        </w:rPr>
        <w:t>: Response and Repair Times</w:t>
      </w:r>
      <w:r w:rsidRPr="00FC2FB2">
        <w:rPr>
          <w:sz w:val="22"/>
        </w:rPr>
        <w:t xml:space="preserve"> - The Bidder must perform corrective maintenance within predefined response and repair times.  Maximum Time </w:t>
      </w:r>
      <w:proofErr w:type="gramStart"/>
      <w:r w:rsidRPr="00FC2FB2">
        <w:rPr>
          <w:sz w:val="22"/>
        </w:rPr>
        <w:t>To</w:t>
      </w:r>
      <w:proofErr w:type="gramEnd"/>
      <w:r w:rsidRPr="00FC2FB2">
        <w:rPr>
          <w:sz w:val="22"/>
        </w:rPr>
        <w:t xml:space="preserve"> Repair in all mission critical cases (Full Service Agreement) will be one (1) working hour for all UTP voice/data and fibre incidents</w:t>
      </w:r>
    </w:p>
    <w:p w14:paraId="13A7D2BF" w14:textId="77777777" w:rsidR="00E60BE0" w:rsidRPr="00FC2FB2" w:rsidRDefault="00E60BE0" w:rsidP="00E60BE0">
      <w:pPr>
        <w:pStyle w:val="Heading4"/>
      </w:pPr>
      <w:r w:rsidRPr="00FC2FB2">
        <w:t>Supplier Performance Reporting</w:t>
      </w:r>
    </w:p>
    <w:p w14:paraId="284C966C" w14:textId="77777777" w:rsidR="00E60BE0" w:rsidRPr="00FC2FB2" w:rsidRDefault="00E60BE0" w:rsidP="00AD097C">
      <w:pPr>
        <w:pStyle w:val="ListParagraph"/>
        <w:numPr>
          <w:ilvl w:val="0"/>
          <w:numId w:val="11"/>
        </w:numPr>
      </w:pPr>
      <w:r w:rsidRPr="00FC2FB2">
        <w:t>Reports need to be provided….</w:t>
      </w:r>
    </w:p>
    <w:p w14:paraId="1D336715" w14:textId="77777777" w:rsidR="00E60BE0" w:rsidRPr="00FC2FB2" w:rsidRDefault="00E60BE0" w:rsidP="00AD097C">
      <w:pPr>
        <w:pStyle w:val="ListParagraph"/>
        <w:numPr>
          <w:ilvl w:val="0"/>
          <w:numId w:val="11"/>
        </w:numPr>
      </w:pPr>
      <w:r w:rsidRPr="00FC2FB2">
        <w:t>Bidder</w:t>
      </w:r>
    </w:p>
    <w:p w14:paraId="58064CCC" w14:textId="77777777" w:rsidR="00E60BE0" w:rsidRPr="00FC2FB2" w:rsidRDefault="00E60BE0" w:rsidP="00E60BE0">
      <w:pPr>
        <w:pStyle w:val="Heading4"/>
      </w:pPr>
      <w:r w:rsidRPr="00FC2FB2">
        <w:t>Certification, Expertise and Qualification</w:t>
      </w:r>
    </w:p>
    <w:p w14:paraId="04BD027C" w14:textId="77777777" w:rsidR="00E60BE0" w:rsidRPr="00FC2FB2" w:rsidRDefault="00E60BE0" w:rsidP="00AD097C">
      <w:pPr>
        <w:pStyle w:val="ListParagraph"/>
        <w:numPr>
          <w:ilvl w:val="0"/>
          <w:numId w:val="12"/>
        </w:numPr>
      </w:pPr>
      <w:r w:rsidRPr="00FC2FB2">
        <w:t>The bidder certifies that:</w:t>
      </w:r>
    </w:p>
    <w:p w14:paraId="6214F063" w14:textId="77777777" w:rsidR="00E60BE0" w:rsidRPr="00FC2FB2" w:rsidRDefault="00CA731E" w:rsidP="00AD097C">
      <w:pPr>
        <w:pStyle w:val="ListParagraph"/>
        <w:numPr>
          <w:ilvl w:val="1"/>
          <w:numId w:val="12"/>
        </w:numPr>
      </w:pPr>
      <w:r w:rsidRPr="00FC2FB2">
        <w:t>it has the necessary expertise, skill, qualifications and ability to undertake the work required in terms of the Statement of Work or Service Definition</w:t>
      </w:r>
    </w:p>
    <w:p w14:paraId="5856FFA6" w14:textId="77777777" w:rsidR="00CA731E" w:rsidRPr="00FC2FB2" w:rsidRDefault="00CA731E" w:rsidP="00AD097C">
      <w:pPr>
        <w:pStyle w:val="ListParagraph"/>
        <w:numPr>
          <w:ilvl w:val="1"/>
          <w:numId w:val="12"/>
        </w:numPr>
      </w:pPr>
      <w:r w:rsidRPr="00FC2FB2">
        <w:t>it is committed to provide the Products or Services; and</w:t>
      </w:r>
    </w:p>
    <w:p w14:paraId="1C9A5C8C" w14:textId="77777777" w:rsidR="00CA731E" w:rsidRPr="00FC2FB2" w:rsidRDefault="00CA731E" w:rsidP="00AD097C">
      <w:pPr>
        <w:pStyle w:val="ListParagraph"/>
        <w:numPr>
          <w:ilvl w:val="1"/>
          <w:numId w:val="12"/>
        </w:numPr>
      </w:pPr>
      <w:r w:rsidRPr="00FC2FB2">
        <w:t>perform all obligations detailed herein without any interruption to the Customer</w:t>
      </w:r>
    </w:p>
    <w:p w14:paraId="68DD2725" w14:textId="77777777" w:rsidR="00CA731E" w:rsidRPr="00FC2FB2" w:rsidRDefault="00CA731E" w:rsidP="00AD097C">
      <w:pPr>
        <w:pStyle w:val="ListParagraph"/>
        <w:numPr>
          <w:ilvl w:val="1"/>
          <w:numId w:val="12"/>
        </w:numPr>
      </w:pPr>
      <w:r w:rsidRPr="00FC2FB2">
        <w:t>it has been certified for the Products and Services required</w:t>
      </w:r>
    </w:p>
    <w:p w14:paraId="0733B0CE" w14:textId="77777777" w:rsidR="00E60BE0" w:rsidRPr="00FC2FB2" w:rsidRDefault="00E60BE0" w:rsidP="00AD097C">
      <w:pPr>
        <w:pStyle w:val="ListParagraph"/>
        <w:numPr>
          <w:ilvl w:val="0"/>
          <w:numId w:val="12"/>
        </w:numPr>
      </w:pPr>
      <w:r w:rsidRPr="00FC2FB2">
        <w:tab/>
      </w:r>
      <w:r w:rsidR="00CA731E" w:rsidRPr="00FC2FB2">
        <w:t>The bidder must…</w:t>
      </w:r>
    </w:p>
    <w:p w14:paraId="651273B3" w14:textId="77777777" w:rsidR="00CA731E" w:rsidRPr="00FC2FB2" w:rsidRDefault="00CA731E" w:rsidP="00CA731E">
      <w:pPr>
        <w:pStyle w:val="Heading4"/>
      </w:pPr>
      <w:r w:rsidRPr="00FC2FB2">
        <w:t>Logistical Conditions</w:t>
      </w:r>
    </w:p>
    <w:p w14:paraId="0FED81F5" w14:textId="77777777" w:rsidR="00CA731E" w:rsidRPr="00FC2FB2" w:rsidRDefault="00CA731E" w:rsidP="00AD097C">
      <w:pPr>
        <w:pStyle w:val="ListParagraph"/>
        <w:numPr>
          <w:ilvl w:val="0"/>
          <w:numId w:val="13"/>
        </w:numPr>
      </w:pPr>
      <w:r w:rsidRPr="00FC2FB2">
        <w:rPr>
          <w:b/>
          <w:bCs/>
        </w:rPr>
        <w:t>Hours of Work</w:t>
      </w:r>
      <w:r w:rsidRPr="00FC2FB2">
        <w:t xml:space="preserve">  </w:t>
      </w:r>
    </w:p>
    <w:p w14:paraId="259F4502" w14:textId="77777777" w:rsidR="00B12F3C" w:rsidRPr="00FC2FB2" w:rsidRDefault="00CA731E" w:rsidP="00AD097C">
      <w:pPr>
        <w:pStyle w:val="ListParagraph"/>
        <w:numPr>
          <w:ilvl w:val="1"/>
          <w:numId w:val="13"/>
        </w:numPr>
      </w:pPr>
      <w:r w:rsidRPr="00FC2FB2">
        <w:t>Office hours are defined as business working hours of the customer and is Mondays to Fridays between 07:30 and 16:00</w:t>
      </w:r>
    </w:p>
    <w:p w14:paraId="6A272F9F" w14:textId="77777777" w:rsidR="00CA731E" w:rsidRPr="00FC2FB2" w:rsidRDefault="00CA731E" w:rsidP="00AD097C">
      <w:pPr>
        <w:pStyle w:val="ListParagraph"/>
        <w:numPr>
          <w:ilvl w:val="1"/>
          <w:numId w:val="13"/>
        </w:numPr>
      </w:pPr>
      <w:r w:rsidRPr="00FC2FB2">
        <w:t>After hours of the customer during week days are from16:00 to 07:30</w:t>
      </w:r>
    </w:p>
    <w:p w14:paraId="7C5AD50E" w14:textId="77777777" w:rsidR="00CA731E" w:rsidRPr="00FC2FB2" w:rsidRDefault="00CA731E" w:rsidP="00AD097C">
      <w:pPr>
        <w:pStyle w:val="ListParagraph"/>
        <w:numPr>
          <w:ilvl w:val="1"/>
          <w:numId w:val="13"/>
        </w:numPr>
      </w:pPr>
      <w:r w:rsidRPr="00FC2FB2">
        <w:t xml:space="preserve">All mission critical sites will be managed on a 24 x 7 x 365 basis </w:t>
      </w:r>
    </w:p>
    <w:p w14:paraId="43AC6250" w14:textId="77777777" w:rsidR="00CA731E" w:rsidRPr="00FC2FB2" w:rsidRDefault="00CA731E" w:rsidP="00AD097C">
      <w:pPr>
        <w:pStyle w:val="ListParagraph"/>
        <w:numPr>
          <w:ilvl w:val="0"/>
          <w:numId w:val="13"/>
        </w:numPr>
        <w:rPr>
          <w:b/>
          <w:bCs/>
        </w:rPr>
      </w:pPr>
      <w:r w:rsidRPr="00FC2FB2">
        <w:rPr>
          <w:b/>
          <w:bCs/>
        </w:rPr>
        <w:t>Client environment</w:t>
      </w:r>
    </w:p>
    <w:p w14:paraId="47446404" w14:textId="77777777" w:rsidR="00CA731E" w:rsidRPr="00FC2FB2" w:rsidRDefault="00CA731E" w:rsidP="00AD097C">
      <w:pPr>
        <w:pStyle w:val="ListParagraph"/>
        <w:numPr>
          <w:ilvl w:val="1"/>
          <w:numId w:val="13"/>
        </w:numPr>
      </w:pPr>
      <w:r w:rsidRPr="00FC2FB2">
        <w:t>In the event that SITA grants the bidder access to ….</w:t>
      </w:r>
    </w:p>
    <w:p w14:paraId="25BDB5D6" w14:textId="77777777" w:rsidR="00CA731E" w:rsidRPr="00FC2FB2" w:rsidRDefault="00CA731E" w:rsidP="00AD097C">
      <w:pPr>
        <w:pStyle w:val="ListParagraph"/>
        <w:numPr>
          <w:ilvl w:val="0"/>
          <w:numId w:val="13"/>
        </w:numPr>
        <w:rPr>
          <w:b/>
          <w:bCs/>
        </w:rPr>
      </w:pPr>
      <w:r w:rsidRPr="00FC2FB2">
        <w:rPr>
          <w:b/>
          <w:bCs/>
        </w:rPr>
        <w:t>Tools of Trade</w:t>
      </w:r>
    </w:p>
    <w:p w14:paraId="79F5980C" w14:textId="77777777" w:rsidR="00F2583E" w:rsidRPr="00FC2FB2" w:rsidRDefault="00CA731E" w:rsidP="00AD097C">
      <w:pPr>
        <w:pStyle w:val="ListParagraph"/>
        <w:numPr>
          <w:ilvl w:val="1"/>
          <w:numId w:val="13"/>
        </w:numPr>
      </w:pPr>
      <w:r w:rsidRPr="00FC2FB2">
        <w:t xml:space="preserve">The bidder is expected to use its own </w:t>
      </w:r>
      <w:r w:rsidR="00F2583E" w:rsidRPr="00FC2FB2">
        <w:t>resources (cell phone, laptops etc) to communicate with its own offices or outside of the SITA/Client buildings, including all tools and equipment to render the services effectively</w:t>
      </w:r>
      <w:r w:rsidR="004176AA" w:rsidRPr="00FC2FB2">
        <w:t>.</w:t>
      </w:r>
    </w:p>
    <w:p w14:paraId="5DD7053C" w14:textId="77777777" w:rsidR="00F2583E" w:rsidRPr="00FC2FB2" w:rsidRDefault="00F2583E" w:rsidP="00AD097C">
      <w:pPr>
        <w:pStyle w:val="ListParagraph"/>
        <w:numPr>
          <w:ilvl w:val="0"/>
          <w:numId w:val="13"/>
        </w:numPr>
        <w:rPr>
          <w:b/>
          <w:bCs/>
        </w:rPr>
      </w:pPr>
      <w:r w:rsidRPr="00FC2FB2">
        <w:rPr>
          <w:b/>
          <w:bCs/>
        </w:rPr>
        <w:t>Remedy ARS Support</w:t>
      </w:r>
    </w:p>
    <w:p w14:paraId="1CF0B8D3" w14:textId="77777777" w:rsidR="00F2583E" w:rsidRPr="00FC2FB2" w:rsidRDefault="00F2583E" w:rsidP="00AD097C">
      <w:pPr>
        <w:pStyle w:val="ListParagraph"/>
        <w:numPr>
          <w:ilvl w:val="1"/>
          <w:numId w:val="13"/>
        </w:numPr>
      </w:pPr>
      <w:r w:rsidRPr="00FC2FB2">
        <w:t>Information systems….</w:t>
      </w:r>
    </w:p>
    <w:p w14:paraId="59EF2AF3" w14:textId="77777777" w:rsidR="00F2583E" w:rsidRPr="00FC2FB2" w:rsidRDefault="00F2583E" w:rsidP="00AD097C">
      <w:pPr>
        <w:pStyle w:val="ListParagraph"/>
        <w:numPr>
          <w:ilvl w:val="1"/>
          <w:numId w:val="13"/>
        </w:numPr>
      </w:pPr>
    </w:p>
    <w:p w14:paraId="474FA43D" w14:textId="77777777" w:rsidR="00B12F3C" w:rsidRPr="00FC2FB2" w:rsidRDefault="00F2583E" w:rsidP="00F2583E">
      <w:pPr>
        <w:pStyle w:val="Heading4"/>
      </w:pPr>
      <w:r w:rsidRPr="00FC2FB2">
        <w:t>Regulatory, Quality and Standards</w:t>
      </w:r>
    </w:p>
    <w:p w14:paraId="555C8A95" w14:textId="77777777" w:rsidR="00F2583E" w:rsidRPr="00FC2FB2" w:rsidRDefault="00F2583E" w:rsidP="00AD097C">
      <w:pPr>
        <w:pStyle w:val="ListParagraph"/>
        <w:numPr>
          <w:ilvl w:val="0"/>
          <w:numId w:val="14"/>
        </w:numPr>
      </w:pPr>
      <w:r w:rsidRPr="00FC2FB2">
        <w:tab/>
        <w:t>Products used to deliver the goods /services must comply with…</w:t>
      </w:r>
    </w:p>
    <w:p w14:paraId="5A3D4879" w14:textId="77777777" w:rsidR="00F2583E" w:rsidRPr="00FC2FB2" w:rsidRDefault="00F2583E" w:rsidP="00AD097C">
      <w:pPr>
        <w:pStyle w:val="ListParagraph"/>
        <w:numPr>
          <w:ilvl w:val="0"/>
          <w:numId w:val="14"/>
        </w:numPr>
      </w:pPr>
      <w:r w:rsidRPr="00FC2FB2">
        <w:t xml:space="preserve">Bidders </w:t>
      </w:r>
    </w:p>
    <w:p w14:paraId="7C123BB2" w14:textId="77777777" w:rsidR="00F2583E" w:rsidRPr="00FC2FB2" w:rsidRDefault="00F2583E" w:rsidP="00F2583E">
      <w:pPr>
        <w:pStyle w:val="Heading4"/>
      </w:pPr>
      <w:r w:rsidRPr="00FC2FB2">
        <w:t>Personnel Security Clearance</w:t>
      </w:r>
    </w:p>
    <w:p w14:paraId="62891186" w14:textId="77777777" w:rsidR="00F2583E" w:rsidRPr="00FC2FB2" w:rsidRDefault="00F2583E" w:rsidP="00AD097C">
      <w:pPr>
        <w:pStyle w:val="ListParagraph"/>
        <w:numPr>
          <w:ilvl w:val="0"/>
          <w:numId w:val="15"/>
        </w:numPr>
      </w:pPr>
      <w:r w:rsidRPr="00FC2FB2">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3F72373E" w14:textId="77777777" w:rsidR="00B402FF" w:rsidRPr="00FC2FB2" w:rsidRDefault="00F2583E" w:rsidP="00AD097C">
      <w:pPr>
        <w:pStyle w:val="ListParagraph"/>
        <w:numPr>
          <w:ilvl w:val="0"/>
          <w:numId w:val="15"/>
        </w:numPr>
      </w:pPr>
      <w:r w:rsidRPr="00FC2FB2">
        <w:t>The bidder personnel….</w:t>
      </w:r>
    </w:p>
    <w:p w14:paraId="1BBE1F24" w14:textId="77777777" w:rsidR="004176AA" w:rsidRPr="00FC2FB2" w:rsidRDefault="004176AA" w:rsidP="00AD097C">
      <w:pPr>
        <w:pStyle w:val="ListParagraph"/>
        <w:numPr>
          <w:ilvl w:val="0"/>
          <w:numId w:val="15"/>
        </w:numPr>
      </w:pPr>
      <w:r w:rsidRPr="00FC2FB2">
        <w:t>As an interim, an oath of secrecy must be signed by the technician /resources on condition that proof is supplied that the submission is made for a security clearance of confidential.</w:t>
      </w:r>
    </w:p>
    <w:p w14:paraId="67BD64D8" w14:textId="77777777" w:rsidR="00F2583E" w:rsidRPr="00FC2FB2" w:rsidRDefault="004176AA" w:rsidP="004176AA">
      <w:pPr>
        <w:pStyle w:val="Heading4"/>
        <w:ind w:left="567"/>
      </w:pPr>
      <w:r w:rsidRPr="00FC2FB2">
        <w:t>Confidentiality and non -disclosure conditions</w:t>
      </w:r>
    </w:p>
    <w:p w14:paraId="67D29838" w14:textId="77777777" w:rsidR="00942B4A" w:rsidRPr="00FC2FB2" w:rsidRDefault="004176AA" w:rsidP="00AD097C">
      <w:pPr>
        <w:pStyle w:val="ListParagraph"/>
        <w:numPr>
          <w:ilvl w:val="0"/>
          <w:numId w:val="16"/>
        </w:numPr>
      </w:pPr>
      <w:r w:rsidRPr="00FC2FB2">
        <w:t>The Supplier, including its management and staff, must before commencement of the Contract, sign a non-disclosure agreement regarding Confidential Information</w:t>
      </w:r>
    </w:p>
    <w:p w14:paraId="15268FD0" w14:textId="77777777" w:rsidR="00785040" w:rsidRPr="00FC2FB2" w:rsidRDefault="00785040" w:rsidP="00AD097C">
      <w:pPr>
        <w:pStyle w:val="ListParagraph"/>
        <w:numPr>
          <w:ilvl w:val="0"/>
          <w:numId w:val="16"/>
        </w:numPr>
      </w:pPr>
      <w:r w:rsidRPr="00FC2FB2">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0367CE85" w14:textId="77777777" w:rsidR="00785040" w:rsidRPr="00FC2FB2" w:rsidRDefault="00785040" w:rsidP="00AD097C">
      <w:pPr>
        <w:pStyle w:val="ListParagraph"/>
        <w:numPr>
          <w:ilvl w:val="1"/>
          <w:numId w:val="16"/>
        </w:numPr>
      </w:pPr>
      <w:r w:rsidRPr="00FC2FB2">
        <w:t>the Promotion of Access to Information Act, 2000 (Act no. 2 of 2000);</w:t>
      </w:r>
    </w:p>
    <w:p w14:paraId="406A8162" w14:textId="77777777" w:rsidR="00785040" w:rsidRPr="00FC2FB2" w:rsidRDefault="00785040" w:rsidP="00AD097C">
      <w:pPr>
        <w:pStyle w:val="ListParagraph"/>
        <w:numPr>
          <w:ilvl w:val="1"/>
          <w:numId w:val="16"/>
        </w:numPr>
      </w:pPr>
      <w:r w:rsidRPr="00FC2FB2">
        <w:t>being clearly marked "Confidential" and which is provided by one Party to another Party in terms of this Contract;</w:t>
      </w:r>
    </w:p>
    <w:p w14:paraId="50F267DD" w14:textId="77777777" w:rsidR="00785040" w:rsidRPr="00FC2FB2" w:rsidRDefault="00785040" w:rsidP="00AD097C">
      <w:pPr>
        <w:pStyle w:val="ListParagraph"/>
        <w:numPr>
          <w:ilvl w:val="1"/>
          <w:numId w:val="16"/>
        </w:numPr>
      </w:pPr>
      <w:r w:rsidRPr="00FC2FB2">
        <w:t>being information or data, which one Party provides to another Party or to which a Party has access because of Services provided in terms of this Contract and in which a Party would have a reasonable expectation of confidentiality;</w:t>
      </w:r>
    </w:p>
    <w:p w14:paraId="7E876C43" w14:textId="77777777" w:rsidR="00785040" w:rsidRPr="00FC2FB2" w:rsidRDefault="00785040" w:rsidP="00AD097C">
      <w:pPr>
        <w:pStyle w:val="ListParagraph"/>
        <w:numPr>
          <w:ilvl w:val="1"/>
          <w:numId w:val="16"/>
        </w:numPr>
      </w:pPr>
      <w:r w:rsidRPr="00FC2FB2">
        <w:t>being information provided by one Party to another Party in the course of contractual or other negotiations, which could reasonably be expected to prejudice the right of the non-disclosing Party;</w:t>
      </w:r>
    </w:p>
    <w:p w14:paraId="2C514485" w14:textId="77777777" w:rsidR="00785040" w:rsidRPr="00FC2FB2" w:rsidRDefault="00785040" w:rsidP="00AD097C">
      <w:pPr>
        <w:pStyle w:val="ListParagraph"/>
        <w:numPr>
          <w:ilvl w:val="1"/>
          <w:numId w:val="16"/>
        </w:numPr>
      </w:pPr>
      <w:r w:rsidRPr="00FC2FB2">
        <w:t>being information, the disclosure of which could reasonably be expected to endanger a life or physical security of a person;</w:t>
      </w:r>
    </w:p>
    <w:p w14:paraId="44BE77A9" w14:textId="77777777" w:rsidR="00785040" w:rsidRPr="00FC2FB2" w:rsidRDefault="00785040" w:rsidP="00AD097C">
      <w:pPr>
        <w:pStyle w:val="ListParagraph"/>
        <w:numPr>
          <w:ilvl w:val="1"/>
          <w:numId w:val="16"/>
        </w:numPr>
      </w:pPr>
      <w:r w:rsidRPr="00FC2FB2">
        <w:t>being technical, scientific, commercial, financial and market-related information, know-how and trade secrets of a Party;</w:t>
      </w:r>
    </w:p>
    <w:p w14:paraId="5A0163F6" w14:textId="77777777" w:rsidR="00785040" w:rsidRPr="00FC2FB2" w:rsidRDefault="00785040" w:rsidP="00AD097C">
      <w:pPr>
        <w:pStyle w:val="ListParagraph"/>
        <w:numPr>
          <w:ilvl w:val="1"/>
          <w:numId w:val="16"/>
        </w:numPr>
      </w:pPr>
      <w:r w:rsidRPr="00FC2FB2">
        <w:t>being financial, commercial, scientific or technical information, other than trade secrets, of a Party, the disclosure of which would be likely to cause harm to the commercial or financial interests of a non-disclosing Party; and</w:t>
      </w:r>
    </w:p>
    <w:p w14:paraId="0264BED8" w14:textId="77777777" w:rsidR="00785040" w:rsidRPr="00FC2FB2" w:rsidRDefault="00785040" w:rsidP="00AD097C">
      <w:pPr>
        <w:pStyle w:val="ListParagraph"/>
        <w:numPr>
          <w:ilvl w:val="1"/>
          <w:numId w:val="16"/>
        </w:numPr>
      </w:pPr>
      <w:r w:rsidRPr="00FC2FB2">
        <w:t>being information supplied by a Party in confidence, the disclosure of which could reasonably be expected either to put the Party at a disadvantage in contractual or other negotiations or to prejudice the Party in commercial competition; or</w:t>
      </w:r>
    </w:p>
    <w:p w14:paraId="6DFA1C37" w14:textId="77777777" w:rsidR="00785040" w:rsidRPr="00FC2FB2" w:rsidRDefault="00785040" w:rsidP="00AD097C">
      <w:pPr>
        <w:pStyle w:val="ListParagraph"/>
        <w:numPr>
          <w:ilvl w:val="1"/>
          <w:numId w:val="16"/>
        </w:numPr>
      </w:pPr>
      <w:r w:rsidRPr="00FC2FB2">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2F194938" w14:textId="77777777" w:rsidR="00785040" w:rsidRPr="00FC2FB2" w:rsidRDefault="00785040" w:rsidP="00AD097C">
      <w:pPr>
        <w:pStyle w:val="ListParagraph"/>
        <w:numPr>
          <w:ilvl w:val="0"/>
          <w:numId w:val="16"/>
        </w:numPr>
      </w:pPr>
      <w:r w:rsidRPr="00FC2FB2">
        <w:t>Notwithstanding the provisions of this Contract, no Party is entitled to disclose Confidential Information, except where required to do so in terms of a law, without the prior written consent of any other Party having an interest in the disclosure;</w:t>
      </w:r>
    </w:p>
    <w:p w14:paraId="781AAEA6" w14:textId="77777777" w:rsidR="00785040" w:rsidRPr="00FC2FB2" w:rsidRDefault="00785040" w:rsidP="00AD097C">
      <w:pPr>
        <w:pStyle w:val="ListParagraph"/>
        <w:numPr>
          <w:ilvl w:val="0"/>
          <w:numId w:val="16"/>
        </w:numPr>
      </w:pPr>
      <w:r w:rsidRPr="00FC2FB2">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32AB172F" w14:textId="77777777" w:rsidR="00785040" w:rsidRPr="00FC2FB2" w:rsidRDefault="00785040" w:rsidP="00AD097C">
      <w:pPr>
        <w:pStyle w:val="ListParagraph"/>
        <w:numPr>
          <w:ilvl w:val="0"/>
          <w:numId w:val="16"/>
        </w:numPr>
      </w:pPr>
      <w:r w:rsidRPr="00FC2FB2">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68A529BB" w14:textId="77777777" w:rsidR="004176AA" w:rsidRPr="00FC2FB2" w:rsidRDefault="00785040" w:rsidP="00785040">
      <w:pPr>
        <w:pStyle w:val="Heading4"/>
        <w:ind w:left="567"/>
      </w:pPr>
      <w:r w:rsidRPr="00FC2FB2">
        <w:t>Guarantee and warranties</w:t>
      </w:r>
    </w:p>
    <w:p w14:paraId="233EEBF6" w14:textId="77777777" w:rsidR="00785040" w:rsidRPr="00FC2FB2" w:rsidRDefault="00785040" w:rsidP="00AD097C">
      <w:pPr>
        <w:pStyle w:val="ListParagraph"/>
        <w:numPr>
          <w:ilvl w:val="0"/>
          <w:numId w:val="17"/>
        </w:numPr>
      </w:pPr>
      <w:r w:rsidRPr="00FC2FB2">
        <w:t>The supplier confirms that:</w:t>
      </w:r>
    </w:p>
    <w:p w14:paraId="3FEF0DF7" w14:textId="77777777" w:rsidR="00785040" w:rsidRPr="00FC2FB2" w:rsidRDefault="00785040" w:rsidP="00AD097C">
      <w:pPr>
        <w:pStyle w:val="ListParagraph"/>
        <w:numPr>
          <w:ilvl w:val="1"/>
          <w:numId w:val="17"/>
        </w:numPr>
      </w:pPr>
      <w:r w:rsidRPr="00FC2FB2">
        <w:t xml:space="preserve">The warranty of goods supplied under this contract remains valid for the duration of the contract after the goods were delivered, installed and commissioned with a sign off, including the </w:t>
      </w:r>
      <w:proofErr w:type="gramStart"/>
      <w:r w:rsidRPr="00FC2FB2">
        <w:t>clients</w:t>
      </w:r>
      <w:proofErr w:type="gramEnd"/>
      <w:r w:rsidRPr="00FC2FB2">
        <w:t xml:space="preserve"> signature</w:t>
      </w:r>
    </w:p>
    <w:p w14:paraId="50F78F27" w14:textId="77777777" w:rsidR="00785040" w:rsidRPr="00FC2FB2" w:rsidRDefault="00785040" w:rsidP="00AD097C">
      <w:pPr>
        <w:pStyle w:val="ListParagraph"/>
        <w:numPr>
          <w:ilvl w:val="1"/>
          <w:numId w:val="17"/>
        </w:numPr>
      </w:pPr>
      <w:r w:rsidRPr="00FC2FB2">
        <w:t>as at Commencement Date, it has the rights, title and interest in and to the Product or Services to deliver such Product or Services in terms of the Contract and that such rights are free from any encumbrances whatsoever;</w:t>
      </w:r>
    </w:p>
    <w:p w14:paraId="443B9D84" w14:textId="77777777" w:rsidR="00785040" w:rsidRPr="00FC2FB2" w:rsidRDefault="00785040" w:rsidP="00AD097C">
      <w:pPr>
        <w:pStyle w:val="ListParagraph"/>
        <w:numPr>
          <w:ilvl w:val="1"/>
          <w:numId w:val="17"/>
        </w:numPr>
      </w:pPr>
      <w:r w:rsidRPr="00FC2FB2">
        <w:t>the Product is in good working order, free from Defects in material and workmanship, and substantially conforms to the Specifications, for the duration of the Warranty period;</w:t>
      </w:r>
    </w:p>
    <w:p w14:paraId="3E169C55" w14:textId="77777777" w:rsidR="004176AA" w:rsidRPr="00FC2FB2" w:rsidRDefault="00785040" w:rsidP="00785040">
      <w:pPr>
        <w:pStyle w:val="Heading4"/>
        <w:ind w:left="567"/>
      </w:pPr>
      <w:r w:rsidRPr="00FC2FB2">
        <w:t>Intellectual Property Rights</w:t>
      </w:r>
    </w:p>
    <w:p w14:paraId="04783862" w14:textId="77777777" w:rsidR="004176AA" w:rsidRPr="00FC2FB2" w:rsidRDefault="00785040" w:rsidP="00AD097C">
      <w:pPr>
        <w:pStyle w:val="ListParagraph"/>
        <w:numPr>
          <w:ilvl w:val="0"/>
          <w:numId w:val="18"/>
        </w:numPr>
      </w:pPr>
      <w:r w:rsidRPr="00FC2FB2">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1317B05E" w14:textId="77777777" w:rsidR="00FB0A01" w:rsidRPr="00FC2FB2" w:rsidRDefault="00FB0A01" w:rsidP="00AD097C">
      <w:pPr>
        <w:pStyle w:val="ListParagraph"/>
        <w:numPr>
          <w:ilvl w:val="1"/>
          <w:numId w:val="18"/>
        </w:numPr>
      </w:pPr>
      <w:r w:rsidRPr="00FC2FB2">
        <w:t xml:space="preserve">termination or expiration date of this Contract; </w:t>
      </w:r>
    </w:p>
    <w:p w14:paraId="0ED5B26F" w14:textId="77777777" w:rsidR="00FB0A01" w:rsidRPr="00FC2FB2" w:rsidRDefault="00FB0A01" w:rsidP="00AD097C">
      <w:pPr>
        <w:pStyle w:val="ListParagraph"/>
        <w:numPr>
          <w:ilvl w:val="1"/>
          <w:numId w:val="18"/>
        </w:numPr>
      </w:pPr>
      <w:r w:rsidRPr="00FC2FB2">
        <w:t xml:space="preserve">the date of completion of the Services; and </w:t>
      </w:r>
    </w:p>
    <w:p w14:paraId="372B0D37" w14:textId="77777777" w:rsidR="00FB0A01" w:rsidRPr="00FC2FB2" w:rsidRDefault="00FB0A01" w:rsidP="00AD097C">
      <w:pPr>
        <w:pStyle w:val="ListParagraph"/>
        <w:numPr>
          <w:ilvl w:val="1"/>
          <w:numId w:val="18"/>
        </w:numPr>
      </w:pPr>
      <w:r w:rsidRPr="00FC2FB2">
        <w:t>the date of rendering of the last of the Deliverables</w:t>
      </w:r>
    </w:p>
    <w:p w14:paraId="09A6B600" w14:textId="77777777" w:rsidR="00FB0A01" w:rsidRPr="00FC2FB2" w:rsidRDefault="00FB0A01" w:rsidP="00AD097C">
      <w:pPr>
        <w:pStyle w:val="ListParagraph"/>
        <w:numPr>
          <w:ilvl w:val="0"/>
          <w:numId w:val="18"/>
        </w:numPr>
      </w:pPr>
      <w:r w:rsidRPr="00FC2FB2">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5BA0C842" w14:textId="77777777" w:rsidR="00FB0A01" w:rsidRPr="00FC2FB2" w:rsidRDefault="00FB0A01" w:rsidP="00AD097C">
      <w:pPr>
        <w:pStyle w:val="ListParagraph"/>
        <w:numPr>
          <w:ilvl w:val="0"/>
          <w:numId w:val="18"/>
        </w:numPr>
      </w:pPr>
      <w:r w:rsidRPr="00FC2FB2">
        <w:t xml:space="preserve">SITA, at all times, owns all Intellectual Property Rights in and to all Bespoke Intellectual Property. </w:t>
      </w:r>
    </w:p>
    <w:p w14:paraId="422F76E6" w14:textId="77777777" w:rsidR="00FB0A01" w:rsidRPr="00FC2FB2" w:rsidRDefault="00FB0A01" w:rsidP="00AD097C">
      <w:pPr>
        <w:pStyle w:val="ListParagraph"/>
        <w:numPr>
          <w:ilvl w:val="0"/>
          <w:numId w:val="18"/>
        </w:numPr>
      </w:pPr>
      <w:r w:rsidRPr="00FC2FB2">
        <w:t>Save for the license granted in terms of this Contract, the Supplier retains all Intellectual Property Rights in and to the Supplier’s pre-existing Intellectual Property that is used or supplied in connection with the Products or Services</w:t>
      </w:r>
    </w:p>
    <w:p w14:paraId="31F1371D" w14:textId="77777777" w:rsidR="00FB0A01" w:rsidRPr="00FC2FB2" w:rsidRDefault="00FB0A01" w:rsidP="00AD097C">
      <w:pPr>
        <w:pStyle w:val="ListParagraph"/>
        <w:numPr>
          <w:ilvl w:val="0"/>
          <w:numId w:val="18"/>
        </w:numPr>
      </w:pPr>
      <w:r w:rsidRPr="00FC2FB2">
        <w:t>Provide SITA with the compliant Occupational Health and Safety File (required on site for period of installation and proof of compliance).</w:t>
      </w:r>
    </w:p>
    <w:p w14:paraId="0DDC1A0C" w14:textId="77777777" w:rsidR="00AF6423" w:rsidRPr="00FC2FB2" w:rsidRDefault="00AF6423" w:rsidP="00AF6423">
      <w:pPr>
        <w:pStyle w:val="Heading4"/>
        <w:ind w:left="567"/>
      </w:pPr>
      <w:r w:rsidRPr="00FC2FB2">
        <w:t>General</w:t>
      </w:r>
    </w:p>
    <w:p w14:paraId="4FDFEEEA" w14:textId="77777777" w:rsidR="00785040" w:rsidRPr="00FC2FB2" w:rsidRDefault="00AF6423" w:rsidP="00AD097C">
      <w:pPr>
        <w:pStyle w:val="ListParagraph"/>
        <w:numPr>
          <w:ilvl w:val="0"/>
          <w:numId w:val="19"/>
        </w:numPr>
      </w:pPr>
      <w:r w:rsidRPr="00FC2FB2">
        <w:t>The supplier will be bound by Government Procurement: General Conditions of Contract.</w:t>
      </w:r>
    </w:p>
    <w:p w14:paraId="5CDD5575" w14:textId="77777777" w:rsidR="00AF6423" w:rsidRPr="00FC2FB2" w:rsidRDefault="00AF6423" w:rsidP="00AD097C">
      <w:pPr>
        <w:pStyle w:val="ListParagraph"/>
        <w:numPr>
          <w:ilvl w:val="0"/>
          <w:numId w:val="19"/>
        </w:numPr>
      </w:pPr>
      <w:r w:rsidRPr="00FC2FB2">
        <w:t>(GCC) as well as this Special Conditions of Contract (SCC), which will form part of the signed contract with the Supplier. However, SITA reserves the right to include or waive the condition in the signed contract.</w:t>
      </w:r>
    </w:p>
    <w:p w14:paraId="32244A2A" w14:textId="77777777" w:rsidR="00AF6423" w:rsidRPr="00FC2FB2" w:rsidRDefault="00AF6423" w:rsidP="00AD097C">
      <w:pPr>
        <w:pStyle w:val="ListParagraph"/>
        <w:numPr>
          <w:ilvl w:val="0"/>
          <w:numId w:val="19"/>
        </w:numPr>
      </w:pPr>
      <w:r w:rsidRPr="00FC2FB2">
        <w:t>SITA reserves the right to:</w:t>
      </w:r>
    </w:p>
    <w:p w14:paraId="353DECDF" w14:textId="77777777" w:rsidR="00AF6423" w:rsidRPr="00FC2FB2" w:rsidRDefault="00AF6423" w:rsidP="00AD097C">
      <w:pPr>
        <w:pStyle w:val="ListParagraph"/>
        <w:numPr>
          <w:ilvl w:val="1"/>
          <w:numId w:val="19"/>
        </w:numPr>
      </w:pPr>
      <w:r w:rsidRPr="00FC2FB2">
        <w:t>Negotiate the conditions, or</w:t>
      </w:r>
    </w:p>
    <w:p w14:paraId="23B50905" w14:textId="77777777" w:rsidR="00AF6423" w:rsidRPr="00FC2FB2" w:rsidRDefault="00AF6423" w:rsidP="00AD097C">
      <w:pPr>
        <w:pStyle w:val="ListParagraph"/>
        <w:numPr>
          <w:ilvl w:val="1"/>
          <w:numId w:val="19"/>
        </w:numPr>
      </w:pPr>
      <w:r w:rsidRPr="00FC2FB2">
        <w:t>Automatically disqualify a bidder for not accepting these conditions, or</w:t>
      </w:r>
    </w:p>
    <w:p w14:paraId="7327CEC5" w14:textId="77777777" w:rsidR="00AF6423" w:rsidRPr="00FC2FB2" w:rsidRDefault="00AF6423" w:rsidP="00AD097C">
      <w:pPr>
        <w:pStyle w:val="ListParagraph"/>
        <w:numPr>
          <w:ilvl w:val="1"/>
          <w:numId w:val="19"/>
        </w:numPr>
      </w:pPr>
      <w:r w:rsidRPr="00FC2FB2">
        <w:t>Before entering into a contract, conduct or commission an external service provider to audit or conduct probity to ascertain whether a qualifying bidder has the technical capability to provide the goods and services as required by this tender.</w:t>
      </w:r>
    </w:p>
    <w:p w14:paraId="5934401E" w14:textId="77777777" w:rsidR="00AF6423" w:rsidRPr="00FC2FB2" w:rsidRDefault="00AF6423" w:rsidP="00AD097C">
      <w:pPr>
        <w:pStyle w:val="ListParagraph"/>
        <w:numPr>
          <w:ilvl w:val="0"/>
          <w:numId w:val="19"/>
        </w:numPr>
      </w:pPr>
      <w:r w:rsidRPr="00FC2FB2">
        <w:t xml:space="preserve">The parties in the agreement agree that the </w:t>
      </w:r>
      <w:proofErr w:type="gramStart"/>
      <w:r w:rsidRPr="00FC2FB2">
        <w:t>…..</w:t>
      </w:r>
      <w:proofErr w:type="gramEnd"/>
    </w:p>
    <w:p w14:paraId="448CB61C" w14:textId="77777777" w:rsidR="00AF6423" w:rsidRPr="00FC2FB2" w:rsidRDefault="00AF6423" w:rsidP="00AF6423">
      <w:pPr>
        <w:pStyle w:val="Heading4"/>
        <w:ind w:left="567"/>
      </w:pPr>
      <w:r w:rsidRPr="00FC2FB2">
        <w:t>Counter Conditions</w:t>
      </w:r>
    </w:p>
    <w:p w14:paraId="653329A2" w14:textId="77777777" w:rsidR="00AF6423" w:rsidRPr="00FC2FB2" w:rsidRDefault="00AF6423" w:rsidP="00AD097C">
      <w:pPr>
        <w:pStyle w:val="ListParagraph"/>
        <w:numPr>
          <w:ilvl w:val="0"/>
          <w:numId w:val="20"/>
        </w:numPr>
      </w:pPr>
      <w:r w:rsidRPr="00FC2FB2">
        <w:t>Bidders’ attention is drawn to the fact that amendments to any of the Bid Conditions or setting of counter conditions by bidders may result in the invalidation of such bids.</w:t>
      </w:r>
    </w:p>
    <w:p w14:paraId="76D12768" w14:textId="77777777" w:rsidR="00AF6423" w:rsidRPr="00FC2FB2" w:rsidRDefault="00AF6423" w:rsidP="00AF6423">
      <w:pPr>
        <w:pStyle w:val="Heading4"/>
        <w:ind w:left="567"/>
      </w:pPr>
      <w:r w:rsidRPr="00FC2FB2">
        <w:t>Fronting</w:t>
      </w:r>
    </w:p>
    <w:p w14:paraId="50E1AEC6" w14:textId="77777777" w:rsidR="00AF6423" w:rsidRPr="00FC2FB2" w:rsidRDefault="00AF6423" w:rsidP="00AD097C">
      <w:pPr>
        <w:pStyle w:val="ListParagraph"/>
        <w:numPr>
          <w:ilvl w:val="0"/>
          <w:numId w:val="21"/>
        </w:numPr>
      </w:pPr>
      <w:r w:rsidRPr="00FC2FB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7CFAD4A4" w14:textId="77777777" w:rsidR="00AF6423" w:rsidRPr="00FC2FB2" w:rsidRDefault="00AF6423" w:rsidP="00AD097C">
      <w:pPr>
        <w:pStyle w:val="ListParagraph"/>
        <w:numPr>
          <w:ilvl w:val="0"/>
          <w:numId w:val="21"/>
        </w:numPr>
      </w:pPr>
      <w:r w:rsidRPr="00FC2FB2">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3DBC9B4D" w14:textId="77777777" w:rsidR="005F2530" w:rsidRPr="00FC2FB2" w:rsidRDefault="005F2530" w:rsidP="005F2530">
      <w:pPr>
        <w:pStyle w:val="Heading4"/>
        <w:ind w:left="567"/>
      </w:pPr>
      <w:r w:rsidRPr="00FC2FB2">
        <w:t>Business Continuity and Disaster Recovery Plans</w:t>
      </w:r>
    </w:p>
    <w:p w14:paraId="079EBF67" w14:textId="77777777" w:rsidR="004176AA" w:rsidRPr="00FC2FB2" w:rsidRDefault="005F2530" w:rsidP="00AD097C">
      <w:pPr>
        <w:pStyle w:val="ListParagraph"/>
        <w:numPr>
          <w:ilvl w:val="0"/>
          <w:numId w:val="22"/>
        </w:numPr>
      </w:pPr>
      <w:r w:rsidRPr="00FC2FB2">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70219181" w14:textId="77777777" w:rsidR="005F2530" w:rsidRPr="00FC2FB2" w:rsidRDefault="005F2530" w:rsidP="005F2530">
      <w:pPr>
        <w:pStyle w:val="Heading4"/>
        <w:ind w:left="567"/>
      </w:pPr>
      <w:r w:rsidRPr="00FC2FB2">
        <w:t>Supplier Due Diligence</w:t>
      </w:r>
    </w:p>
    <w:p w14:paraId="52D7FFD1" w14:textId="77777777" w:rsidR="0072760B" w:rsidRPr="00FC2FB2" w:rsidRDefault="005F2530" w:rsidP="00AD097C">
      <w:pPr>
        <w:pStyle w:val="ListParagraph"/>
        <w:numPr>
          <w:ilvl w:val="0"/>
          <w:numId w:val="23"/>
        </w:numPr>
      </w:pPr>
      <w:r w:rsidRPr="00FC2FB2">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437DDBCD" w14:textId="77777777" w:rsidR="0072760B" w:rsidRPr="00FC2FB2" w:rsidRDefault="0072760B" w:rsidP="0072760B">
      <w:pPr>
        <w:pStyle w:val="Heading4"/>
        <w:ind w:left="567"/>
      </w:pPr>
      <w:r w:rsidRPr="00FC2FB2">
        <w:t>Preference Goal Requirements conditions</w:t>
      </w:r>
    </w:p>
    <w:p w14:paraId="4E66305F" w14:textId="77777777" w:rsidR="0072760B" w:rsidRPr="00FC2FB2" w:rsidRDefault="0072760B" w:rsidP="00AD097C">
      <w:pPr>
        <w:pStyle w:val="ListParagraph"/>
        <w:numPr>
          <w:ilvl w:val="0"/>
          <w:numId w:val="36"/>
        </w:numPr>
      </w:pPr>
      <w:r w:rsidRPr="00FC2FB2">
        <w:t>The Bidder’s commitment for the Preference Goal Requirements in this tender will be legally binding and the Bidder needs to perform against their commitment for the duration of the contract which will form part of the Contractual Agreement.</w:t>
      </w:r>
    </w:p>
    <w:p w14:paraId="415A91BD" w14:textId="77777777" w:rsidR="0072760B" w:rsidRPr="00FC2FB2" w:rsidRDefault="0072760B" w:rsidP="00AD097C">
      <w:pPr>
        <w:pStyle w:val="ListParagraph"/>
        <w:numPr>
          <w:ilvl w:val="0"/>
          <w:numId w:val="36"/>
        </w:numPr>
      </w:pPr>
      <w:r w:rsidRPr="00FC2FB2">
        <w:t>The Bidder must sustain, or improve the company’s BBBEE Level for the duration of the contact which will form part of the Contractual Agreement.</w:t>
      </w:r>
    </w:p>
    <w:p w14:paraId="4A95E8B6" w14:textId="77777777" w:rsidR="0072760B" w:rsidRPr="00FC2FB2" w:rsidRDefault="0072760B" w:rsidP="00AD097C">
      <w:pPr>
        <w:pStyle w:val="ListParagraph"/>
        <w:numPr>
          <w:ilvl w:val="0"/>
          <w:numId w:val="36"/>
        </w:numPr>
      </w:pPr>
      <w:r w:rsidRPr="00FC2FB2">
        <w:t>Performance of Preference Goal Requirements will be determined annually. Bidders must submit their Preference status report indicating progress against the Bidder’s Preferential commitments within 30 days of the yearly anniversary of the contract.</w:t>
      </w:r>
    </w:p>
    <w:p w14:paraId="740D5AEA" w14:textId="77777777" w:rsidR="0072760B" w:rsidRPr="00FC2FB2" w:rsidRDefault="0072760B" w:rsidP="00AD097C">
      <w:pPr>
        <w:pStyle w:val="ListParagraph"/>
        <w:numPr>
          <w:ilvl w:val="0"/>
          <w:numId w:val="36"/>
        </w:numPr>
      </w:pPr>
      <w:r w:rsidRPr="00FC2FB2">
        <w:t>Bidders need to keep auditable substantive records / evidence and upon request by SITA</w:t>
      </w:r>
      <w:r w:rsidR="000E14DD" w:rsidRPr="00FC2FB2">
        <w:t>/Department</w:t>
      </w:r>
      <w:r w:rsidRPr="00FC2FB2">
        <w:t xml:space="preserve"> must be made available for audit and, or due diligence purposes.</w:t>
      </w:r>
    </w:p>
    <w:p w14:paraId="3F65CA2E" w14:textId="77777777" w:rsidR="0072760B" w:rsidRPr="00FC2FB2" w:rsidRDefault="0072760B" w:rsidP="00AD097C">
      <w:pPr>
        <w:pStyle w:val="ListParagraph"/>
        <w:numPr>
          <w:ilvl w:val="0"/>
          <w:numId w:val="36"/>
        </w:numPr>
      </w:pPr>
      <w:r w:rsidRPr="00FC2FB2">
        <w:t>SITA reserves the right to require from a Bidder, either before a bid is adjudicated or at any time subsequently, to substantiate any claim with regards to preferences, in any manner required by SITA.</w:t>
      </w:r>
    </w:p>
    <w:p w14:paraId="3F0A1443" w14:textId="77777777" w:rsidR="0072760B" w:rsidRPr="00FC2FB2" w:rsidRDefault="0072760B" w:rsidP="00AD097C">
      <w:pPr>
        <w:pStyle w:val="ListParagraph"/>
        <w:numPr>
          <w:ilvl w:val="0"/>
          <w:numId w:val="36"/>
        </w:numPr>
      </w:pPr>
      <w:r w:rsidRPr="00FC2FB2">
        <w:t>SITA reserves the right to verify information / evidence provided by the Bidder.</w:t>
      </w:r>
    </w:p>
    <w:p w14:paraId="00B8281C" w14:textId="77777777" w:rsidR="008049F9" w:rsidRPr="00FC2FB2" w:rsidRDefault="0072760B" w:rsidP="008049F9">
      <w:pPr>
        <w:pStyle w:val="ListParagraph"/>
        <w:numPr>
          <w:ilvl w:val="0"/>
          <w:numId w:val="36"/>
        </w:numPr>
      </w:pPr>
      <w:r w:rsidRPr="00FC2FB2">
        <w:t>SITA</w:t>
      </w:r>
      <w:r w:rsidR="000E14DD" w:rsidRPr="00FC2FB2">
        <w:t>/Department</w:t>
      </w:r>
      <w:r w:rsidRPr="00FC2FB2">
        <w:t xml:space="preserve"> reserves the right to introduce a </w:t>
      </w:r>
      <w:r w:rsidRPr="00FC2FB2">
        <w:rPr>
          <w:b/>
          <w:bCs/>
        </w:rPr>
        <w:t>penalty of 1%</w:t>
      </w:r>
      <w:r w:rsidRPr="00FC2FB2">
        <w:t xml:space="preserve"> of the overall annual year spent by SITA</w:t>
      </w:r>
      <w:r w:rsidR="000E14DD" w:rsidRPr="00FC2FB2">
        <w:t>/Department</w:t>
      </w:r>
      <w:r w:rsidRPr="00FC2FB2">
        <w:t xml:space="preserve"> for the prior year if the Bidder fails to comply to </w:t>
      </w:r>
      <w:r w:rsidRPr="00FC2FB2">
        <w:rPr>
          <w:b/>
          <w:bCs/>
        </w:rPr>
        <w:t>paragraphs (a), (b) and (c) above</w:t>
      </w:r>
      <w:r w:rsidRPr="00FC2FB2">
        <w:t>.</w:t>
      </w:r>
    </w:p>
    <w:p w14:paraId="33E75E83" w14:textId="77777777" w:rsidR="008049F9" w:rsidRPr="00FC2FB2" w:rsidRDefault="008049F9" w:rsidP="008049F9">
      <w:pPr>
        <w:pStyle w:val="Heading3"/>
      </w:pPr>
      <w:bookmarkStart w:id="73" w:name="_Toc106894479"/>
      <w:bookmarkStart w:id="74" w:name="_Toc128054079"/>
      <w:r w:rsidRPr="00FC2FB2">
        <w:t>Declaration of compliance and acceptance SCC</w:t>
      </w:r>
      <w:bookmarkEnd w:id="73"/>
      <w:bookmarkEnd w:id="74"/>
    </w:p>
    <w:p w14:paraId="4E21A51A" w14:textId="77777777" w:rsidR="008049F9" w:rsidRPr="00FC2FB2" w:rsidRDefault="008049F9" w:rsidP="008049F9">
      <w:pPr>
        <w:rPr>
          <w:lang w:val="en-GB"/>
        </w:rPr>
      </w:pPr>
      <w:r w:rsidRPr="00FC2FB2">
        <w:rPr>
          <w:lang w:val="en-GB"/>
        </w:rPr>
        <w:t xml:space="preserve">I (we), the bidder hereby </w:t>
      </w:r>
      <w:proofErr w:type="gramStart"/>
      <w:r w:rsidRPr="00FC2FB2">
        <w:rPr>
          <w:lang w:val="en-GB"/>
        </w:rPr>
        <w:t>declare</w:t>
      </w:r>
      <w:proofErr w:type="gramEnd"/>
      <w:r w:rsidRPr="00FC2FB2">
        <w:rPr>
          <w:lang w:val="en-GB"/>
        </w:rPr>
        <w:t xml:space="preserve"> that I (we) accept ALL the Special Conditions of Contract as specified in par 4.3.2 above and shall comply with all stated obligations:</w:t>
      </w:r>
    </w:p>
    <w:p w14:paraId="7BC7AFCB" w14:textId="77777777" w:rsidR="008049F9" w:rsidRPr="00FC2FB2" w:rsidRDefault="008049F9" w:rsidP="008049F9">
      <w:pPr>
        <w:rPr>
          <w:lang w:val="en-GB"/>
        </w:rPr>
      </w:pPr>
    </w:p>
    <w:p w14:paraId="36B00312" w14:textId="77777777" w:rsidR="008049F9" w:rsidRPr="00FC2FB2" w:rsidRDefault="008049F9" w:rsidP="008049F9">
      <w:pPr>
        <w:rPr>
          <w:lang w:val="en-GB"/>
        </w:rPr>
      </w:pPr>
      <w:r w:rsidRPr="00FC2FB2">
        <w:rPr>
          <w:lang w:val="en-GB"/>
        </w:rPr>
        <w:t xml:space="preserve">Name of </w:t>
      </w:r>
      <w:proofErr w:type="gramStart"/>
      <w:r w:rsidRPr="00FC2FB2">
        <w:rPr>
          <w:lang w:val="en-GB"/>
        </w:rPr>
        <w:t>Bidder:_</w:t>
      </w:r>
      <w:proofErr w:type="gramEnd"/>
      <w:r w:rsidRPr="00FC2FB2">
        <w:rPr>
          <w:lang w:val="en-GB"/>
        </w:rPr>
        <w:t>____________________________</w:t>
      </w:r>
      <w:r w:rsidRPr="00FC2FB2">
        <w:rPr>
          <w:lang w:val="en-GB"/>
        </w:rPr>
        <w:tab/>
        <w:t>Signature: _________________________</w:t>
      </w:r>
    </w:p>
    <w:p w14:paraId="19729AFD" w14:textId="77777777" w:rsidR="008049F9" w:rsidRPr="00FC2FB2" w:rsidRDefault="008049F9" w:rsidP="008049F9"/>
    <w:p w14:paraId="5CB0A065" w14:textId="77777777" w:rsidR="0026097F" w:rsidRDefault="008049F9" w:rsidP="0026097F">
      <w:proofErr w:type="gramStart"/>
      <w:r w:rsidRPr="00FC2FB2">
        <w:t>Date:_</w:t>
      </w:r>
      <w:proofErr w:type="gramEnd"/>
      <w:r w:rsidRPr="00FC2FB2">
        <w:t>_____________</w:t>
      </w:r>
    </w:p>
    <w:p w14:paraId="7F061D47" w14:textId="77777777" w:rsidR="00FC2FB2" w:rsidRDefault="00FC2FB2" w:rsidP="0026097F"/>
    <w:p w14:paraId="289E1DC9" w14:textId="77777777" w:rsidR="008360E8" w:rsidRDefault="008360E8" w:rsidP="0026097F"/>
    <w:p w14:paraId="54E97E90" w14:textId="77777777" w:rsidR="00E06686" w:rsidRDefault="00E06686" w:rsidP="00E06686">
      <w:pPr>
        <w:pStyle w:val="Heading2"/>
      </w:pPr>
      <w:bookmarkStart w:id="75" w:name="_Toc128054080"/>
      <w:r>
        <w:t xml:space="preserve">Price and </w:t>
      </w:r>
      <w:r w:rsidR="007D7386">
        <w:t>Preference Points</w:t>
      </w:r>
      <w:r w:rsidR="005D5CCF">
        <w:t xml:space="preserve"> </w:t>
      </w:r>
      <w:r>
        <w:t xml:space="preserve">Evaluation (Stage </w:t>
      </w:r>
      <w:r w:rsidR="00FC2FB2">
        <w:t>4</w:t>
      </w:r>
      <w:r>
        <w:t>)</w:t>
      </w:r>
      <w:bookmarkEnd w:id="75"/>
    </w:p>
    <w:p w14:paraId="1CA92C49" w14:textId="77777777" w:rsidR="004D47F9" w:rsidRDefault="004D47F9" w:rsidP="004D47F9">
      <w:pPr>
        <w:pStyle w:val="Heading3"/>
      </w:pPr>
      <w:bookmarkStart w:id="76" w:name="_Toc128054081"/>
      <w:r>
        <w:t>Bid Pricing Schedule</w:t>
      </w:r>
      <w:bookmarkEnd w:id="76"/>
    </w:p>
    <w:p w14:paraId="2114BB6C" w14:textId="77777777" w:rsidR="004D47F9" w:rsidRDefault="004D47F9" w:rsidP="00AD097C">
      <w:pPr>
        <w:pStyle w:val="ListParagraph"/>
        <w:numPr>
          <w:ilvl w:val="0"/>
          <w:numId w:val="25"/>
        </w:numPr>
      </w:pPr>
      <w:r w:rsidRPr="00C1106B">
        <w:t>Bidders must complete the bid pricing schedule in the Excel spreadsheet format provided and include this as part their submission.</w:t>
      </w:r>
    </w:p>
    <w:p w14:paraId="3366DBFA" w14:textId="77777777" w:rsidR="004B4BCF" w:rsidRDefault="004B4BCF" w:rsidP="004B4BCF">
      <w:pPr>
        <w:pStyle w:val="Heading3"/>
      </w:pPr>
      <w:bookmarkStart w:id="77" w:name="_Toc128054082"/>
      <w:r w:rsidRPr="00F618A6">
        <w:t>Costing and</w:t>
      </w:r>
      <w:r>
        <w:t xml:space="preserve"> Pricing Conditions</w:t>
      </w:r>
      <w:bookmarkEnd w:id="77"/>
    </w:p>
    <w:p w14:paraId="0C11D313" w14:textId="77777777" w:rsidR="004176AA" w:rsidRDefault="004B4BCF" w:rsidP="00AD097C">
      <w:pPr>
        <w:pStyle w:val="ListParagraph"/>
        <w:numPr>
          <w:ilvl w:val="0"/>
          <w:numId w:val="24"/>
        </w:numPr>
      </w:pPr>
      <w:r w:rsidRPr="00C1106B">
        <w:rPr>
          <w:b/>
          <w:bCs/>
        </w:rPr>
        <w:t>South African Pricing</w:t>
      </w:r>
      <w:r>
        <w:t xml:space="preserve"> - </w:t>
      </w:r>
      <w:r w:rsidRPr="004B4BCF">
        <w:t>The total price must be VAT inclusive and be quoted in South African Rand (ZAR).</w:t>
      </w:r>
    </w:p>
    <w:p w14:paraId="22DB3DCC" w14:textId="77777777" w:rsidR="004B4BCF" w:rsidRPr="00C1106B" w:rsidRDefault="004B4BCF" w:rsidP="00AD097C">
      <w:pPr>
        <w:pStyle w:val="ListParagraph"/>
        <w:numPr>
          <w:ilvl w:val="0"/>
          <w:numId w:val="24"/>
        </w:numPr>
        <w:rPr>
          <w:b/>
          <w:bCs/>
        </w:rPr>
      </w:pPr>
      <w:r w:rsidRPr="00C1106B">
        <w:rPr>
          <w:b/>
          <w:bCs/>
        </w:rPr>
        <w:t>Total Price</w:t>
      </w:r>
    </w:p>
    <w:p w14:paraId="4FDE6FEF" w14:textId="77777777" w:rsidR="004B4BCF" w:rsidRPr="004B4BCF" w:rsidRDefault="004B4BCF" w:rsidP="00AD097C">
      <w:pPr>
        <w:pStyle w:val="ListParagraph"/>
        <w:numPr>
          <w:ilvl w:val="1"/>
          <w:numId w:val="24"/>
        </w:numPr>
      </w:pPr>
      <w:r w:rsidRPr="004B4BCF">
        <w:t>All quoted prices are the total price for the entire scope of required services and deliverables to be provided by the bidder.</w:t>
      </w:r>
    </w:p>
    <w:p w14:paraId="2378FFD7" w14:textId="77777777" w:rsidR="004B4BCF" w:rsidRPr="004B4BCF" w:rsidRDefault="004B4BCF" w:rsidP="00AD097C">
      <w:pPr>
        <w:pStyle w:val="ListParagraph"/>
        <w:numPr>
          <w:ilvl w:val="1"/>
          <w:numId w:val="24"/>
        </w:numPr>
      </w:pPr>
      <w:r w:rsidRPr="004B4BCF">
        <w:t>All additional costs as well as cost of delivery, labour, S&amp;T, overtime, etc. must be included in this bid.</w:t>
      </w:r>
    </w:p>
    <w:p w14:paraId="73FB90AD" w14:textId="77777777" w:rsidR="004B4BCF" w:rsidRDefault="004B4BCF" w:rsidP="00AD097C">
      <w:pPr>
        <w:pStyle w:val="ListParagraph"/>
        <w:numPr>
          <w:ilvl w:val="1"/>
          <w:numId w:val="24"/>
        </w:numPr>
      </w:pPr>
      <w:r w:rsidRPr="004B4BCF">
        <w:t>All services, accessories, upgrades and options required by the solution or specified by the client must be included in the quoted price. If not included, suppliers will be required to supply these accessories at no cost to the client.</w:t>
      </w:r>
    </w:p>
    <w:p w14:paraId="14EA382F" w14:textId="77777777" w:rsidR="004B4BCF" w:rsidRPr="004B4BCF" w:rsidRDefault="004B4BCF" w:rsidP="00AD097C">
      <w:pPr>
        <w:pStyle w:val="ListParagraph"/>
        <w:numPr>
          <w:ilvl w:val="1"/>
          <w:numId w:val="24"/>
        </w:numPr>
        <w:rPr>
          <w:u w:val="single"/>
        </w:rPr>
      </w:pPr>
      <w:r w:rsidRPr="004B4BCF">
        <w:rPr>
          <w:u w:val="single"/>
        </w:rPr>
        <w:t>SITA reserves the right to negotiate pricing with the successful bidder prior to the award as well as envisaged quantities</w:t>
      </w:r>
    </w:p>
    <w:p w14:paraId="787A15F3" w14:textId="77777777" w:rsidR="004B4BCF" w:rsidRPr="00FC2FB2" w:rsidRDefault="004B4BCF" w:rsidP="00AD097C">
      <w:pPr>
        <w:pStyle w:val="ListParagraph"/>
        <w:numPr>
          <w:ilvl w:val="0"/>
          <w:numId w:val="24"/>
        </w:numPr>
        <w:rPr>
          <w:b/>
          <w:bCs/>
        </w:rPr>
      </w:pPr>
      <w:r w:rsidRPr="00FC2FB2">
        <w:rPr>
          <w:b/>
          <w:bCs/>
        </w:rPr>
        <w:t>Time and Material</w:t>
      </w:r>
    </w:p>
    <w:p w14:paraId="7EA8F1ED" w14:textId="77777777" w:rsidR="00AD34B8" w:rsidRPr="00FC2FB2" w:rsidRDefault="004B4BCF" w:rsidP="00AD097C">
      <w:pPr>
        <w:pStyle w:val="ListParagraph"/>
        <w:numPr>
          <w:ilvl w:val="1"/>
          <w:numId w:val="24"/>
        </w:numPr>
      </w:pPr>
      <w:r w:rsidRPr="00FC2FB2">
        <w:t>Time and Material Quotations will not form part of the total bid price.  It will be based on an ad-hoc basis as and when required by the client.</w:t>
      </w:r>
    </w:p>
    <w:p w14:paraId="32560B9B" w14:textId="77777777" w:rsidR="00A62B8F" w:rsidRPr="00FC2FB2" w:rsidRDefault="00A62B8F" w:rsidP="00A62B8F">
      <w:pPr>
        <w:pStyle w:val="ListParagraph"/>
        <w:numPr>
          <w:ilvl w:val="0"/>
          <w:numId w:val="24"/>
        </w:numPr>
        <w:rPr>
          <w:rFonts w:ascii="Calibri" w:hAnsi="Calibri" w:cs="Calibri"/>
        </w:rPr>
      </w:pPr>
      <w:r w:rsidRPr="00FC2FB2">
        <w:rPr>
          <w:rFonts w:ascii="Calibri" w:hAnsi="Calibri" w:cs="Calibri"/>
        </w:rPr>
        <w:t>These conditions will form part of the Contract between SITA and the bidder. However, SITA reserves the right to include or waive the condition in the Contract.</w:t>
      </w:r>
    </w:p>
    <w:p w14:paraId="2A08128D" w14:textId="77777777" w:rsidR="00A62B8F" w:rsidRPr="00FC2FB2" w:rsidRDefault="00A62B8F" w:rsidP="002E5AED">
      <w:pPr>
        <w:pStyle w:val="ListParagraph"/>
        <w:numPr>
          <w:ilvl w:val="0"/>
          <w:numId w:val="24"/>
        </w:numPr>
        <w:rPr>
          <w:rFonts w:ascii="Calibri" w:hAnsi="Calibri" w:cs="Calibri"/>
        </w:rPr>
      </w:pPr>
      <w:r w:rsidRPr="00FC2FB2">
        <w:rPr>
          <w:rFonts w:ascii="Calibri" w:hAnsi="Calibri" w:cs="Calibri"/>
        </w:rPr>
        <w:t xml:space="preserve">The bidder must complete the declaration of acceptance as per </w:t>
      </w:r>
      <w:r w:rsidR="00473F58" w:rsidRPr="00FC2FB2">
        <w:rPr>
          <w:rFonts w:ascii="Calibri" w:hAnsi="Calibri" w:cs="Calibri"/>
          <w:b/>
          <w:bCs/>
        </w:rPr>
        <w:t xml:space="preserve">par 4.5 </w:t>
      </w:r>
      <w:r w:rsidRPr="00FC2FB2">
        <w:rPr>
          <w:rFonts w:ascii="Calibri" w:hAnsi="Calibri" w:cs="Calibri"/>
        </w:rPr>
        <w:t xml:space="preserve">below by marking with an “X” either “ACCEPT ALL”, or “DO NOT ACCEPT ALL”, failing which the declaration will be regarded as “DO NOT ACCEPT ALL” and the bid will be disqualified. </w:t>
      </w:r>
    </w:p>
    <w:p w14:paraId="12BC6B84" w14:textId="77777777" w:rsidR="00A62B8F" w:rsidRPr="00FC2FB2" w:rsidRDefault="00A62B8F" w:rsidP="00A62B8F">
      <w:pPr>
        <w:pStyle w:val="Heading3"/>
      </w:pPr>
      <w:bookmarkStart w:id="78" w:name="_Toc72441262"/>
      <w:bookmarkStart w:id="79" w:name="_Toc80563735"/>
      <w:bookmarkStart w:id="80" w:name="_Toc128054083"/>
      <w:r w:rsidRPr="00FC2FB2">
        <w:t>R</w:t>
      </w:r>
      <w:bookmarkEnd w:id="78"/>
      <w:bookmarkEnd w:id="79"/>
      <w:r w:rsidR="00165575" w:rsidRPr="00FC2FB2">
        <w:t>ate of Exchange Pricing Information</w:t>
      </w:r>
      <w:bookmarkEnd w:id="80"/>
    </w:p>
    <w:p w14:paraId="61755495" w14:textId="77777777" w:rsidR="00A62B8F" w:rsidRPr="00FC2FB2" w:rsidRDefault="00A62B8F" w:rsidP="002E5AED">
      <w:pPr>
        <w:ind w:left="567" w:hanging="567"/>
      </w:pPr>
      <w:r w:rsidRPr="00FC2FB2">
        <w:t>Provide the TOTAL BID PRICE for the duration of Contract and clearly indicate the Local Price and Foreign Price, where –</w:t>
      </w:r>
    </w:p>
    <w:p w14:paraId="6D3AC9B8" w14:textId="77777777" w:rsidR="00A62B8F" w:rsidRPr="00FC2FB2" w:rsidRDefault="00A62B8F" w:rsidP="00A105E4">
      <w:pPr>
        <w:numPr>
          <w:ilvl w:val="0"/>
          <w:numId w:val="50"/>
        </w:numPr>
        <w:spacing w:line="240" w:lineRule="auto"/>
        <w:ind w:left="567" w:firstLine="0"/>
        <w:jc w:val="left"/>
        <w:rPr>
          <w:szCs w:val="24"/>
        </w:rPr>
      </w:pPr>
      <w:r w:rsidRPr="00FC2FB2">
        <w:rPr>
          <w:b/>
          <w:szCs w:val="24"/>
        </w:rPr>
        <w:t>Local Price</w:t>
      </w:r>
      <w:r w:rsidRPr="00FC2FB2">
        <w:rPr>
          <w:szCs w:val="24"/>
        </w:rPr>
        <w:t xml:space="preserve"> means the portion of the TOTAL price that is NOT dependent on the Foreign Rate of Exchange (ROE) and;</w:t>
      </w:r>
    </w:p>
    <w:p w14:paraId="03597FC6" w14:textId="77777777" w:rsidR="00A62B8F" w:rsidRPr="00FC2FB2" w:rsidRDefault="00A62B8F" w:rsidP="00A105E4">
      <w:pPr>
        <w:numPr>
          <w:ilvl w:val="0"/>
          <w:numId w:val="50"/>
        </w:numPr>
        <w:spacing w:line="240" w:lineRule="auto"/>
        <w:ind w:left="567" w:firstLine="0"/>
        <w:jc w:val="left"/>
        <w:rPr>
          <w:szCs w:val="24"/>
        </w:rPr>
      </w:pPr>
      <w:r w:rsidRPr="00FC2FB2">
        <w:rPr>
          <w:b/>
          <w:szCs w:val="24"/>
        </w:rPr>
        <w:t>Foreign Price</w:t>
      </w:r>
      <w:r w:rsidRPr="00FC2FB2">
        <w:rPr>
          <w:szCs w:val="24"/>
        </w:rPr>
        <w:t xml:space="preserve"> means the portion of the TOTAL price that is dependent on the Foreign Rate of Exchange (ROE).</w:t>
      </w:r>
    </w:p>
    <w:p w14:paraId="1B878003" w14:textId="77777777" w:rsidR="00A62B8F" w:rsidRPr="00FC2FB2" w:rsidRDefault="00A62B8F" w:rsidP="00A105E4">
      <w:pPr>
        <w:numPr>
          <w:ilvl w:val="0"/>
          <w:numId w:val="50"/>
        </w:numPr>
        <w:spacing w:line="240" w:lineRule="auto"/>
        <w:ind w:left="567" w:firstLine="0"/>
        <w:jc w:val="left"/>
      </w:pPr>
      <w:r w:rsidRPr="00FC2FB2">
        <w:rPr>
          <w:b/>
          <w:szCs w:val="24"/>
        </w:rPr>
        <w:t>Exchange Rate</w:t>
      </w:r>
      <w:r w:rsidRPr="00FC2FB2">
        <w:rPr>
          <w:szCs w:val="24"/>
        </w:rPr>
        <w:t xml:space="preserve"> means the ROE (ZA Rand vs foreign currency) as determined at time of bid.</w:t>
      </w:r>
    </w:p>
    <w:p w14:paraId="3846A598" w14:textId="77777777" w:rsidR="00A62B8F" w:rsidRPr="00FC2FB2" w:rsidRDefault="00A62B8F" w:rsidP="002E5AED">
      <w:pPr>
        <w:pStyle w:val="Heading3"/>
      </w:pPr>
      <w:bookmarkStart w:id="81" w:name="_Toc435315931"/>
      <w:bookmarkStart w:id="82" w:name="_Toc128054084"/>
      <w:r w:rsidRPr="00FC2FB2">
        <w:t>B</w:t>
      </w:r>
      <w:bookmarkEnd w:id="81"/>
      <w:r w:rsidR="00165575" w:rsidRPr="00FC2FB2">
        <w:t xml:space="preserve">id Exchange Rate </w:t>
      </w:r>
      <w:r w:rsidR="000E14DD" w:rsidRPr="00FC2FB2">
        <w:t>Conditions</w:t>
      </w:r>
      <w:bookmarkEnd w:id="82"/>
    </w:p>
    <w:p w14:paraId="094B7C08" w14:textId="77777777" w:rsidR="00A62B8F" w:rsidRPr="00FC2FB2" w:rsidRDefault="00A62B8F" w:rsidP="00A62B8F">
      <w:pPr>
        <w:pStyle w:val="Specification"/>
        <w:spacing w:line="276" w:lineRule="auto"/>
        <w:ind w:left="567"/>
        <w:rPr>
          <w:b/>
          <w:sz w:val="22"/>
          <w:szCs w:val="22"/>
        </w:rPr>
      </w:pPr>
      <w:r w:rsidRPr="00FC2FB2">
        <w:rPr>
          <w:sz w:val="22"/>
          <w:szCs w:val="22"/>
        </w:rPr>
        <w:t>The bidders must use the exchange rate provided below to enable SITA to compare the prices provided by using the same exchange rate:</w:t>
      </w:r>
    </w:p>
    <w:tbl>
      <w:tblPr>
        <w:tblStyle w:val="TableGrid"/>
        <w:tblW w:w="0" w:type="auto"/>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536"/>
        <w:gridCol w:w="4530"/>
      </w:tblGrid>
      <w:tr w:rsidR="00A62B8F" w:rsidRPr="00FC2FB2" w14:paraId="5B7BB247" w14:textId="77777777" w:rsidTr="0071278B">
        <w:tc>
          <w:tcPr>
            <w:tcW w:w="4536" w:type="dxa"/>
            <w:shd w:val="clear" w:color="auto" w:fill="C6D9F1" w:themeFill="text2" w:themeFillTint="33"/>
          </w:tcPr>
          <w:p w14:paraId="2FE20125" w14:textId="77777777" w:rsidR="00A62B8F" w:rsidRPr="00FC2FB2" w:rsidRDefault="00A62B8F" w:rsidP="0071278B">
            <w:pPr>
              <w:spacing w:line="276" w:lineRule="auto"/>
              <w:rPr>
                <w:rFonts w:asciiTheme="minorHAnsi" w:hAnsiTheme="minorHAnsi"/>
                <w:b/>
                <w:szCs w:val="24"/>
              </w:rPr>
            </w:pPr>
            <w:r w:rsidRPr="00FC2FB2">
              <w:rPr>
                <w:rFonts w:asciiTheme="minorHAnsi" w:hAnsiTheme="minorHAnsi"/>
                <w:b/>
                <w:szCs w:val="24"/>
              </w:rPr>
              <w:t>Foreign currency</w:t>
            </w:r>
          </w:p>
        </w:tc>
        <w:tc>
          <w:tcPr>
            <w:tcW w:w="4530" w:type="dxa"/>
            <w:shd w:val="clear" w:color="auto" w:fill="C6D9F1" w:themeFill="text2" w:themeFillTint="33"/>
          </w:tcPr>
          <w:p w14:paraId="0C52B1CD" w14:textId="77777777" w:rsidR="00A62B8F" w:rsidRPr="00FC2FB2" w:rsidRDefault="00A62B8F" w:rsidP="0071278B">
            <w:pPr>
              <w:spacing w:line="276" w:lineRule="auto"/>
              <w:rPr>
                <w:rFonts w:asciiTheme="minorHAnsi" w:hAnsiTheme="minorHAnsi"/>
                <w:b/>
                <w:szCs w:val="24"/>
              </w:rPr>
            </w:pPr>
            <w:r w:rsidRPr="00FC2FB2">
              <w:rPr>
                <w:rFonts w:asciiTheme="minorHAnsi" w:hAnsiTheme="minorHAnsi"/>
                <w:b/>
                <w:szCs w:val="24"/>
              </w:rPr>
              <w:t xml:space="preserve">South African Rand (ZAR) exchange rate </w:t>
            </w:r>
          </w:p>
        </w:tc>
      </w:tr>
      <w:tr w:rsidR="00A62B8F" w:rsidRPr="00FC2FB2" w14:paraId="76D6CE4C" w14:textId="77777777" w:rsidTr="0071278B">
        <w:tc>
          <w:tcPr>
            <w:tcW w:w="4536" w:type="dxa"/>
            <w:shd w:val="clear" w:color="auto" w:fill="auto"/>
          </w:tcPr>
          <w:p w14:paraId="33733F76" w14:textId="77777777" w:rsidR="00A62B8F" w:rsidRPr="00FC2FB2" w:rsidRDefault="00A62B8F" w:rsidP="0071278B">
            <w:pPr>
              <w:spacing w:line="276" w:lineRule="auto"/>
              <w:rPr>
                <w:rFonts w:asciiTheme="minorHAnsi" w:hAnsiTheme="minorHAnsi"/>
                <w:szCs w:val="24"/>
              </w:rPr>
            </w:pPr>
            <w:r w:rsidRPr="00FC2FB2">
              <w:rPr>
                <w:rFonts w:asciiTheme="minorHAnsi" w:hAnsiTheme="minorHAnsi"/>
                <w:szCs w:val="24"/>
              </w:rPr>
              <w:t>1 US Dollar</w:t>
            </w:r>
          </w:p>
        </w:tc>
        <w:tc>
          <w:tcPr>
            <w:tcW w:w="4530" w:type="dxa"/>
          </w:tcPr>
          <w:p w14:paraId="67565A65" w14:textId="77777777" w:rsidR="00A62B8F" w:rsidRPr="00FC2FB2" w:rsidRDefault="00FC2FB2" w:rsidP="0071278B">
            <w:pPr>
              <w:spacing w:line="276" w:lineRule="auto"/>
              <w:jc w:val="center"/>
              <w:rPr>
                <w:rFonts w:asciiTheme="minorHAnsi" w:hAnsiTheme="minorHAnsi"/>
                <w:b/>
                <w:bCs/>
                <w:color w:val="FF0000"/>
                <w:szCs w:val="24"/>
              </w:rPr>
            </w:pPr>
            <w:r w:rsidRPr="00FC2FB2">
              <w:rPr>
                <w:rFonts w:asciiTheme="minorHAnsi" w:hAnsiTheme="minorHAnsi"/>
                <w:b/>
                <w:bCs/>
                <w:color w:val="FF0000"/>
                <w:szCs w:val="24"/>
              </w:rPr>
              <w:t xml:space="preserve">R18,31 </w:t>
            </w:r>
            <w:r w:rsidRPr="00FC2FB2">
              <w:rPr>
                <w:rFonts w:asciiTheme="minorHAnsi" w:hAnsiTheme="minorHAnsi"/>
                <w:b/>
                <w:bCs/>
                <w:color w:val="FF0000"/>
                <w:szCs w:val="24"/>
              </w:rPr>
              <w:tab/>
            </w:r>
          </w:p>
        </w:tc>
      </w:tr>
      <w:tr w:rsidR="00A62B8F" w:rsidRPr="00FC2FB2" w14:paraId="113B79F9" w14:textId="77777777" w:rsidTr="0071278B">
        <w:tc>
          <w:tcPr>
            <w:tcW w:w="4536" w:type="dxa"/>
            <w:shd w:val="clear" w:color="auto" w:fill="auto"/>
          </w:tcPr>
          <w:p w14:paraId="29B5323F" w14:textId="77777777" w:rsidR="00A62B8F" w:rsidRPr="00FC2FB2" w:rsidRDefault="00A62B8F" w:rsidP="0071278B">
            <w:pPr>
              <w:spacing w:line="276" w:lineRule="auto"/>
              <w:rPr>
                <w:rFonts w:asciiTheme="minorHAnsi" w:hAnsiTheme="minorHAnsi"/>
                <w:szCs w:val="24"/>
              </w:rPr>
            </w:pPr>
            <w:r w:rsidRPr="00FC2FB2">
              <w:rPr>
                <w:rFonts w:asciiTheme="minorHAnsi" w:hAnsiTheme="minorHAnsi"/>
                <w:szCs w:val="24"/>
              </w:rPr>
              <w:t>1 Euro</w:t>
            </w:r>
          </w:p>
        </w:tc>
        <w:tc>
          <w:tcPr>
            <w:tcW w:w="4530" w:type="dxa"/>
          </w:tcPr>
          <w:p w14:paraId="27555F73" w14:textId="77777777" w:rsidR="00A62B8F" w:rsidRPr="00FC2FB2" w:rsidRDefault="00FC2FB2" w:rsidP="0071278B">
            <w:pPr>
              <w:spacing w:line="276" w:lineRule="auto"/>
              <w:jc w:val="center"/>
              <w:rPr>
                <w:rFonts w:asciiTheme="minorHAnsi" w:hAnsiTheme="minorHAnsi"/>
                <w:b/>
                <w:bCs/>
                <w:color w:val="FF0000"/>
                <w:szCs w:val="24"/>
              </w:rPr>
            </w:pPr>
            <w:r w:rsidRPr="00FC2FB2">
              <w:rPr>
                <w:rFonts w:asciiTheme="minorHAnsi" w:hAnsiTheme="minorHAnsi"/>
                <w:b/>
                <w:bCs/>
                <w:color w:val="FF0000"/>
                <w:szCs w:val="24"/>
              </w:rPr>
              <w:t xml:space="preserve">R19,43 </w:t>
            </w:r>
            <w:r w:rsidRPr="00FC2FB2">
              <w:rPr>
                <w:rFonts w:asciiTheme="minorHAnsi" w:hAnsiTheme="minorHAnsi"/>
                <w:b/>
                <w:bCs/>
                <w:color w:val="FF0000"/>
                <w:szCs w:val="24"/>
              </w:rPr>
              <w:tab/>
            </w:r>
          </w:p>
        </w:tc>
      </w:tr>
      <w:tr w:rsidR="00A62B8F" w:rsidRPr="00473F58" w14:paraId="28E083C2" w14:textId="77777777" w:rsidTr="0071278B">
        <w:tc>
          <w:tcPr>
            <w:tcW w:w="4536" w:type="dxa"/>
            <w:shd w:val="clear" w:color="auto" w:fill="auto"/>
          </w:tcPr>
          <w:p w14:paraId="31C30BF7" w14:textId="77777777" w:rsidR="00A62B8F" w:rsidRPr="00FC2FB2" w:rsidRDefault="00A62B8F" w:rsidP="0071278B">
            <w:pPr>
              <w:rPr>
                <w:rFonts w:asciiTheme="minorHAnsi" w:hAnsiTheme="minorHAnsi"/>
                <w:szCs w:val="24"/>
              </w:rPr>
            </w:pPr>
            <w:r w:rsidRPr="00FC2FB2">
              <w:rPr>
                <w:rFonts w:asciiTheme="minorHAnsi" w:hAnsiTheme="minorHAnsi"/>
                <w:szCs w:val="24"/>
              </w:rPr>
              <w:t>1 Pound</w:t>
            </w:r>
          </w:p>
        </w:tc>
        <w:tc>
          <w:tcPr>
            <w:tcW w:w="4530" w:type="dxa"/>
          </w:tcPr>
          <w:p w14:paraId="22AED9A6" w14:textId="77777777" w:rsidR="00A62B8F" w:rsidRPr="00FC2FB2" w:rsidRDefault="00FC2FB2" w:rsidP="0071278B">
            <w:pPr>
              <w:jc w:val="center"/>
              <w:rPr>
                <w:rFonts w:asciiTheme="minorHAnsi" w:hAnsiTheme="minorHAnsi"/>
                <w:b/>
                <w:bCs/>
                <w:color w:val="FF0000"/>
                <w:szCs w:val="24"/>
              </w:rPr>
            </w:pPr>
            <w:r w:rsidRPr="00FC2FB2">
              <w:rPr>
                <w:rFonts w:asciiTheme="minorHAnsi" w:hAnsiTheme="minorHAnsi"/>
                <w:b/>
                <w:bCs/>
                <w:color w:val="FF0000"/>
                <w:szCs w:val="24"/>
              </w:rPr>
              <w:t xml:space="preserve">R22,06 </w:t>
            </w:r>
            <w:r w:rsidRPr="00FC2FB2">
              <w:rPr>
                <w:rFonts w:asciiTheme="minorHAnsi" w:hAnsiTheme="minorHAnsi"/>
                <w:b/>
                <w:bCs/>
                <w:color w:val="FF0000"/>
                <w:szCs w:val="24"/>
              </w:rPr>
              <w:tab/>
            </w:r>
          </w:p>
        </w:tc>
      </w:tr>
    </w:tbl>
    <w:p w14:paraId="482B63C5" w14:textId="77777777" w:rsidR="00A62B8F" w:rsidRPr="002E5AED" w:rsidRDefault="00A62B8F" w:rsidP="00A62B8F">
      <w:pPr>
        <w:pStyle w:val="Specification"/>
        <w:spacing w:line="276" w:lineRule="auto"/>
        <w:rPr>
          <w:b/>
          <w:highlight w:val="yellow"/>
        </w:rPr>
      </w:pPr>
      <w:bookmarkStart w:id="83" w:name="_Ref455341955"/>
      <w:bookmarkStart w:id="84" w:name="_Toc57764329"/>
    </w:p>
    <w:p w14:paraId="439F628B" w14:textId="77777777" w:rsidR="00A62B8F" w:rsidRPr="002417F9" w:rsidRDefault="00A62B8F" w:rsidP="002E5AED">
      <w:pPr>
        <w:pStyle w:val="Heading3"/>
      </w:pPr>
      <w:bookmarkStart w:id="85" w:name="_Toc128054085"/>
      <w:r w:rsidRPr="002417F9">
        <w:t>B</w:t>
      </w:r>
      <w:bookmarkEnd w:id="83"/>
      <w:bookmarkEnd w:id="84"/>
      <w:r w:rsidR="00165575" w:rsidRPr="002417F9">
        <w:t>id Pricing Schedule</w:t>
      </w:r>
      <w:bookmarkEnd w:id="85"/>
    </w:p>
    <w:p w14:paraId="54945080" w14:textId="77777777" w:rsidR="00A62B8F" w:rsidRPr="002417F9" w:rsidRDefault="00A62B8F" w:rsidP="00A105E4">
      <w:pPr>
        <w:pStyle w:val="ListParagraph"/>
        <w:numPr>
          <w:ilvl w:val="1"/>
          <w:numId w:val="48"/>
        </w:numPr>
        <w:spacing w:after="60"/>
        <w:contextualSpacing/>
        <w:outlineLvl w:val="9"/>
        <w:rPr>
          <w:rFonts w:cs="Calibri"/>
        </w:rPr>
      </w:pPr>
      <w:r w:rsidRPr="002417F9">
        <w:rPr>
          <w:rFonts w:cs="Calibri"/>
          <w:lang w:val="en-GB"/>
        </w:rPr>
        <w:t xml:space="preserve">Bidders </w:t>
      </w:r>
      <w:r w:rsidRPr="002417F9">
        <w:rPr>
          <w:rFonts w:cs="Calibri"/>
          <w:b/>
          <w:bCs/>
          <w:lang w:val="en-GB"/>
        </w:rPr>
        <w:t xml:space="preserve">must </w:t>
      </w:r>
      <w:r w:rsidRPr="002417F9">
        <w:rPr>
          <w:rFonts w:cs="Calibri"/>
          <w:lang w:val="en-GB"/>
        </w:rPr>
        <w:t>complete the bid pricing schedule in the Excel spreadsheet format provided and upload this as part of their submission.</w:t>
      </w:r>
    </w:p>
    <w:p w14:paraId="58E12ED1" w14:textId="77777777" w:rsidR="00A62B8F" w:rsidRPr="002417F9" w:rsidRDefault="00A62B8F" w:rsidP="00A62B8F">
      <w:pPr>
        <w:pStyle w:val="Specification"/>
        <w:spacing w:line="276" w:lineRule="auto"/>
        <w:ind w:left="567"/>
      </w:pPr>
    </w:p>
    <w:p w14:paraId="51CDEC7B" w14:textId="77777777" w:rsidR="00A62B8F" w:rsidRPr="002417F9" w:rsidRDefault="00A62B8F" w:rsidP="00A62B8F">
      <w:pPr>
        <w:pStyle w:val="Heading2"/>
      </w:pPr>
      <w:bookmarkStart w:id="86" w:name="_Toc435315930"/>
      <w:bookmarkStart w:id="87" w:name="_Ref455338328"/>
      <w:bookmarkStart w:id="88" w:name="_Ref455597629"/>
      <w:bookmarkStart w:id="89" w:name="_Toc127119463"/>
      <w:bookmarkStart w:id="90" w:name="_Toc128054086"/>
      <w:r w:rsidRPr="002417F9">
        <w:t>D</w:t>
      </w:r>
      <w:bookmarkEnd w:id="86"/>
      <w:bookmarkEnd w:id="87"/>
      <w:bookmarkEnd w:id="88"/>
      <w:bookmarkEnd w:id="89"/>
      <w:r w:rsidR="00165575" w:rsidRPr="002417F9">
        <w:t>eclaration of Acceptance</w:t>
      </w:r>
      <w:bookmarkEnd w:id="90"/>
    </w:p>
    <w:tbl>
      <w:tblPr>
        <w:tblStyle w:val="TableGrid"/>
        <w:tblW w:w="4708" w:type="pct"/>
        <w:tblInd w:w="562"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055"/>
        <w:gridCol w:w="1385"/>
        <w:gridCol w:w="1626"/>
      </w:tblGrid>
      <w:tr w:rsidR="00A62B8F" w:rsidRPr="002417F9" w14:paraId="6D97C98D" w14:textId="77777777" w:rsidTr="0071278B">
        <w:trPr>
          <w:tblHeader/>
        </w:trPr>
        <w:tc>
          <w:tcPr>
            <w:tcW w:w="3339" w:type="pct"/>
            <w:shd w:val="clear" w:color="auto" w:fill="C6D9F1" w:themeFill="text2" w:themeFillTint="33"/>
          </w:tcPr>
          <w:p w14:paraId="63F5FB61" w14:textId="77777777" w:rsidR="00A62B8F" w:rsidRPr="002417F9" w:rsidRDefault="00A62B8F" w:rsidP="0071278B">
            <w:pPr>
              <w:rPr>
                <w:rFonts w:asciiTheme="minorHAnsi" w:hAnsiTheme="minorHAnsi" w:cstheme="minorHAnsi"/>
                <w:b/>
              </w:rPr>
            </w:pPr>
          </w:p>
        </w:tc>
        <w:tc>
          <w:tcPr>
            <w:tcW w:w="764" w:type="pct"/>
            <w:shd w:val="clear" w:color="auto" w:fill="C6D9F1" w:themeFill="text2" w:themeFillTint="33"/>
          </w:tcPr>
          <w:p w14:paraId="6EB9AA20" w14:textId="77777777" w:rsidR="00A62B8F" w:rsidRPr="002417F9" w:rsidRDefault="00A62B8F" w:rsidP="0071278B">
            <w:pPr>
              <w:jc w:val="center"/>
              <w:rPr>
                <w:rFonts w:asciiTheme="minorHAnsi" w:hAnsiTheme="minorHAnsi" w:cstheme="minorHAnsi"/>
                <w:b/>
              </w:rPr>
            </w:pPr>
            <w:r w:rsidRPr="002417F9">
              <w:rPr>
                <w:rFonts w:asciiTheme="minorHAnsi" w:hAnsiTheme="minorHAnsi" w:cstheme="minorHAnsi"/>
                <w:b/>
              </w:rPr>
              <w:t>ACCEPT ALL</w:t>
            </w:r>
          </w:p>
        </w:tc>
        <w:tc>
          <w:tcPr>
            <w:tcW w:w="897" w:type="pct"/>
            <w:shd w:val="clear" w:color="auto" w:fill="C6D9F1" w:themeFill="text2" w:themeFillTint="33"/>
          </w:tcPr>
          <w:p w14:paraId="63C0916C" w14:textId="77777777" w:rsidR="00A62B8F" w:rsidRPr="002417F9" w:rsidRDefault="00A62B8F" w:rsidP="0071278B">
            <w:pPr>
              <w:jc w:val="center"/>
              <w:rPr>
                <w:rFonts w:asciiTheme="minorHAnsi" w:hAnsiTheme="minorHAnsi" w:cstheme="minorHAnsi"/>
                <w:b/>
              </w:rPr>
            </w:pPr>
            <w:r w:rsidRPr="002417F9">
              <w:rPr>
                <w:rFonts w:asciiTheme="minorHAnsi" w:hAnsiTheme="minorHAnsi" w:cstheme="minorHAnsi"/>
                <w:b/>
              </w:rPr>
              <w:t>DO NOT ACCEPT ALL</w:t>
            </w:r>
          </w:p>
        </w:tc>
      </w:tr>
      <w:tr w:rsidR="00A62B8F" w:rsidRPr="002417F9" w14:paraId="106AF728" w14:textId="77777777" w:rsidTr="0071278B">
        <w:tc>
          <w:tcPr>
            <w:tcW w:w="3339" w:type="pct"/>
          </w:tcPr>
          <w:p w14:paraId="731C26F2" w14:textId="77777777" w:rsidR="00A62B8F" w:rsidRPr="002417F9" w:rsidRDefault="00A62B8F" w:rsidP="00A105E4">
            <w:pPr>
              <w:pStyle w:val="Specification"/>
              <w:numPr>
                <w:ilvl w:val="0"/>
                <w:numId w:val="49"/>
              </w:numPr>
              <w:rPr>
                <w:rFonts w:asciiTheme="minorHAnsi" w:hAnsiTheme="minorHAnsi" w:cstheme="minorHAnsi"/>
                <w:sz w:val="22"/>
                <w:szCs w:val="22"/>
              </w:rPr>
            </w:pPr>
            <w:r w:rsidRPr="002417F9">
              <w:rPr>
                <w:rFonts w:asciiTheme="minorHAnsi" w:hAnsiTheme="minorHAnsi" w:cstheme="minorHAnsi"/>
                <w:sz w:val="22"/>
                <w:szCs w:val="22"/>
              </w:rPr>
              <w:t xml:space="preserve">The bidder declares to ACCEPT ALL the Costing and Pricing conditions as specified in </w:t>
            </w:r>
            <w:r w:rsidR="00145EA2" w:rsidRPr="002417F9">
              <w:rPr>
                <w:rFonts w:asciiTheme="minorHAnsi" w:hAnsiTheme="minorHAnsi" w:cstheme="minorHAnsi"/>
                <w:b/>
                <w:bCs/>
                <w:color w:val="FF0000"/>
                <w:sz w:val="22"/>
                <w:szCs w:val="22"/>
              </w:rPr>
              <w:t xml:space="preserve">par </w:t>
            </w:r>
            <w:proofErr w:type="gramStart"/>
            <w:r w:rsidR="00145EA2" w:rsidRPr="002417F9">
              <w:rPr>
                <w:rFonts w:asciiTheme="minorHAnsi" w:hAnsiTheme="minorHAnsi" w:cstheme="minorHAnsi"/>
                <w:b/>
                <w:bCs/>
                <w:color w:val="FF0000"/>
                <w:sz w:val="22"/>
                <w:szCs w:val="22"/>
              </w:rPr>
              <w:t xml:space="preserve">4.4.2 </w:t>
            </w:r>
            <w:r w:rsidRPr="002417F9">
              <w:rPr>
                <w:rFonts w:asciiTheme="minorHAnsi" w:hAnsiTheme="minorHAnsi" w:cstheme="minorHAnsi"/>
                <w:color w:val="FF0000"/>
                <w:sz w:val="22"/>
                <w:szCs w:val="22"/>
              </w:rPr>
              <w:t xml:space="preserve"> </w:t>
            </w:r>
            <w:r w:rsidRPr="002417F9">
              <w:rPr>
                <w:rFonts w:asciiTheme="minorHAnsi" w:hAnsiTheme="minorHAnsi" w:cstheme="minorHAnsi"/>
                <w:sz w:val="22"/>
                <w:szCs w:val="22"/>
              </w:rPr>
              <w:t>above</w:t>
            </w:r>
            <w:proofErr w:type="gramEnd"/>
            <w:r w:rsidRPr="002417F9">
              <w:rPr>
                <w:rFonts w:asciiTheme="minorHAnsi" w:hAnsiTheme="minorHAnsi" w:cstheme="minorHAnsi"/>
                <w:sz w:val="22"/>
                <w:szCs w:val="22"/>
              </w:rPr>
              <w:t xml:space="preserve"> by indicating with an “X” in the “ACCEPT ALL” column, or</w:t>
            </w:r>
          </w:p>
          <w:p w14:paraId="1A0F1484" w14:textId="77777777" w:rsidR="00A62B8F" w:rsidRPr="002417F9" w:rsidRDefault="00A62B8F" w:rsidP="00A105E4">
            <w:pPr>
              <w:pStyle w:val="Specification"/>
              <w:numPr>
                <w:ilvl w:val="0"/>
                <w:numId w:val="49"/>
              </w:numPr>
              <w:rPr>
                <w:rFonts w:asciiTheme="minorHAnsi" w:hAnsiTheme="minorHAnsi" w:cstheme="minorHAnsi"/>
                <w:sz w:val="22"/>
                <w:szCs w:val="22"/>
              </w:rPr>
            </w:pPr>
            <w:r w:rsidRPr="002417F9">
              <w:rPr>
                <w:rFonts w:asciiTheme="minorHAnsi" w:hAnsiTheme="minorHAnsi" w:cstheme="minorHAnsi"/>
                <w:sz w:val="22"/>
                <w:szCs w:val="22"/>
              </w:rPr>
              <w:t xml:space="preserve">The bidder declares to NOT ACCEPT ALL the Costing and Pricing Conditions as specified in </w:t>
            </w:r>
            <w:r w:rsidR="00145EA2" w:rsidRPr="002417F9">
              <w:rPr>
                <w:rFonts w:asciiTheme="minorHAnsi" w:hAnsiTheme="minorHAnsi" w:cstheme="minorHAnsi"/>
                <w:b/>
                <w:bCs/>
                <w:color w:val="FF0000"/>
                <w:sz w:val="22"/>
                <w:szCs w:val="22"/>
              </w:rPr>
              <w:t xml:space="preserve">par </w:t>
            </w:r>
            <w:proofErr w:type="gramStart"/>
            <w:r w:rsidR="00145EA2" w:rsidRPr="002417F9">
              <w:rPr>
                <w:rFonts w:asciiTheme="minorHAnsi" w:hAnsiTheme="minorHAnsi" w:cstheme="minorHAnsi"/>
                <w:b/>
                <w:bCs/>
                <w:color w:val="FF0000"/>
                <w:sz w:val="22"/>
                <w:szCs w:val="22"/>
              </w:rPr>
              <w:t xml:space="preserve">4.4.2 </w:t>
            </w:r>
            <w:r w:rsidRPr="002417F9">
              <w:rPr>
                <w:rFonts w:asciiTheme="minorHAnsi" w:hAnsiTheme="minorHAnsi" w:cstheme="minorHAnsi"/>
                <w:color w:val="FF0000"/>
                <w:sz w:val="22"/>
                <w:szCs w:val="22"/>
              </w:rPr>
              <w:t xml:space="preserve"> </w:t>
            </w:r>
            <w:r w:rsidRPr="002417F9">
              <w:rPr>
                <w:rFonts w:asciiTheme="minorHAnsi" w:hAnsiTheme="minorHAnsi" w:cstheme="minorHAnsi"/>
                <w:sz w:val="22"/>
                <w:szCs w:val="22"/>
              </w:rPr>
              <w:t>above</w:t>
            </w:r>
            <w:proofErr w:type="gramEnd"/>
            <w:r w:rsidRPr="002417F9">
              <w:rPr>
                <w:rFonts w:asciiTheme="minorHAnsi" w:hAnsiTheme="minorHAnsi" w:cstheme="minorHAnsi"/>
                <w:sz w:val="22"/>
                <w:szCs w:val="22"/>
              </w:rPr>
              <w:t xml:space="preserve"> by - </w:t>
            </w:r>
          </w:p>
          <w:p w14:paraId="4F92D682" w14:textId="77777777" w:rsidR="00A62B8F" w:rsidRPr="002417F9" w:rsidRDefault="00A62B8F" w:rsidP="00A105E4">
            <w:pPr>
              <w:pStyle w:val="Specification"/>
              <w:numPr>
                <w:ilvl w:val="1"/>
                <w:numId w:val="38"/>
              </w:numPr>
              <w:tabs>
                <w:tab w:val="clear" w:pos="1134"/>
                <w:tab w:val="num" w:pos="993"/>
              </w:tabs>
              <w:ind w:left="993"/>
              <w:rPr>
                <w:rFonts w:asciiTheme="minorHAnsi" w:hAnsiTheme="minorHAnsi" w:cstheme="minorHAnsi"/>
                <w:sz w:val="22"/>
                <w:szCs w:val="22"/>
              </w:rPr>
            </w:pPr>
            <w:r w:rsidRPr="002417F9">
              <w:rPr>
                <w:rFonts w:asciiTheme="minorHAnsi" w:hAnsiTheme="minorHAnsi" w:cstheme="minorHAnsi"/>
                <w:sz w:val="22"/>
                <w:szCs w:val="22"/>
              </w:rPr>
              <w:t>Indicating with an “X” in the “DO NOT ACCEPT ALL” column, and;</w:t>
            </w:r>
          </w:p>
          <w:p w14:paraId="4F3C08CD" w14:textId="77777777" w:rsidR="00A62B8F" w:rsidRPr="002417F9" w:rsidRDefault="00A62B8F" w:rsidP="00A105E4">
            <w:pPr>
              <w:pStyle w:val="Specification"/>
              <w:numPr>
                <w:ilvl w:val="1"/>
                <w:numId w:val="38"/>
              </w:numPr>
              <w:tabs>
                <w:tab w:val="clear" w:pos="1134"/>
                <w:tab w:val="num" w:pos="993"/>
              </w:tabs>
              <w:ind w:left="993"/>
              <w:rPr>
                <w:rFonts w:asciiTheme="minorHAnsi" w:hAnsiTheme="minorHAnsi" w:cstheme="minorHAnsi"/>
                <w:sz w:val="22"/>
                <w:szCs w:val="22"/>
              </w:rPr>
            </w:pPr>
            <w:r w:rsidRPr="002417F9">
              <w:rPr>
                <w:rFonts w:asciiTheme="minorHAnsi" w:hAnsiTheme="minorHAnsi" w:cstheme="minorHAnsi"/>
                <w:sz w:val="22"/>
                <w:szCs w:val="22"/>
              </w:rPr>
              <w:t xml:space="preserve">Provide reason and proposal for each of the condition not accepted. </w:t>
            </w:r>
          </w:p>
        </w:tc>
        <w:tc>
          <w:tcPr>
            <w:tcW w:w="764" w:type="pct"/>
          </w:tcPr>
          <w:p w14:paraId="4D2A7691" w14:textId="77777777" w:rsidR="00A62B8F" w:rsidRPr="002417F9" w:rsidRDefault="00A62B8F" w:rsidP="0071278B">
            <w:pPr>
              <w:jc w:val="center"/>
              <w:rPr>
                <w:rFonts w:asciiTheme="minorHAnsi" w:hAnsiTheme="minorHAnsi" w:cstheme="minorHAnsi"/>
              </w:rPr>
            </w:pPr>
          </w:p>
        </w:tc>
        <w:tc>
          <w:tcPr>
            <w:tcW w:w="897" w:type="pct"/>
          </w:tcPr>
          <w:p w14:paraId="71136733" w14:textId="77777777" w:rsidR="00A62B8F" w:rsidRPr="002417F9" w:rsidRDefault="00A62B8F" w:rsidP="0071278B">
            <w:pPr>
              <w:jc w:val="center"/>
              <w:rPr>
                <w:rFonts w:asciiTheme="minorHAnsi" w:hAnsiTheme="minorHAnsi" w:cstheme="minorHAnsi"/>
              </w:rPr>
            </w:pPr>
          </w:p>
        </w:tc>
      </w:tr>
      <w:tr w:rsidR="00A62B8F" w:rsidRPr="00165575" w14:paraId="7D2E8247" w14:textId="77777777" w:rsidTr="0071278B">
        <w:tc>
          <w:tcPr>
            <w:tcW w:w="5000" w:type="pct"/>
            <w:gridSpan w:val="3"/>
          </w:tcPr>
          <w:p w14:paraId="72987519" w14:textId="77777777" w:rsidR="00A62B8F" w:rsidRPr="002417F9" w:rsidRDefault="00A62B8F" w:rsidP="0071278B">
            <w:pPr>
              <w:rPr>
                <w:rFonts w:asciiTheme="minorHAnsi" w:hAnsiTheme="minorHAnsi" w:cstheme="minorHAnsi"/>
                <w:b/>
              </w:rPr>
            </w:pPr>
            <w:r w:rsidRPr="002417F9">
              <w:rPr>
                <w:rFonts w:asciiTheme="minorHAnsi" w:hAnsiTheme="minorHAnsi" w:cstheme="minorHAnsi"/>
                <w:b/>
              </w:rPr>
              <w:t>Comments by bidder:</w:t>
            </w:r>
          </w:p>
          <w:p w14:paraId="5DD1296E" w14:textId="77777777" w:rsidR="00A62B8F" w:rsidRPr="00165575" w:rsidRDefault="00A62B8F" w:rsidP="0071278B">
            <w:pPr>
              <w:rPr>
                <w:rFonts w:asciiTheme="minorHAnsi" w:hAnsiTheme="minorHAnsi" w:cstheme="minorHAnsi"/>
              </w:rPr>
            </w:pPr>
            <w:r w:rsidRPr="002417F9">
              <w:rPr>
                <w:rFonts w:asciiTheme="minorHAnsi" w:hAnsiTheme="minorHAnsi" w:cstheme="minorHAnsi"/>
              </w:rPr>
              <w:t>Provide the condition reference, the reasons for not accepting the condition.</w:t>
            </w:r>
          </w:p>
          <w:p w14:paraId="3C2F49C9" w14:textId="77777777" w:rsidR="00A62B8F" w:rsidRPr="00165575" w:rsidRDefault="00A62B8F" w:rsidP="0071278B">
            <w:pPr>
              <w:rPr>
                <w:rFonts w:asciiTheme="minorHAnsi" w:hAnsiTheme="minorHAnsi" w:cstheme="minorHAnsi"/>
                <w:b/>
              </w:rPr>
            </w:pPr>
          </w:p>
        </w:tc>
      </w:tr>
    </w:tbl>
    <w:p w14:paraId="7C48CAF6" w14:textId="77777777" w:rsidR="00A62B8F" w:rsidRDefault="00A62B8F" w:rsidP="002E5AED"/>
    <w:p w14:paraId="0F9F323C" w14:textId="77777777" w:rsidR="00AD34B8" w:rsidRPr="00473F58" w:rsidRDefault="00AD34B8" w:rsidP="002E5AED">
      <w:pPr>
        <w:pStyle w:val="Heading2"/>
      </w:pPr>
      <w:bookmarkStart w:id="91" w:name="_Toc128054087"/>
      <w:r w:rsidRPr="00473F58">
        <w:t>Preference Requirements</w:t>
      </w:r>
      <w:bookmarkEnd w:id="91"/>
    </w:p>
    <w:p w14:paraId="6956ECCE" w14:textId="77777777" w:rsidR="00AD34B8" w:rsidRPr="000B1A52" w:rsidRDefault="00AD34B8" w:rsidP="00AD097C">
      <w:pPr>
        <w:pStyle w:val="ListParagraph"/>
        <w:numPr>
          <w:ilvl w:val="0"/>
          <w:numId w:val="33"/>
        </w:numPr>
      </w:pPr>
      <w:r w:rsidRPr="000B1A52">
        <w:t>The bidder must complete in full all the PREFERENCE requirements.</w:t>
      </w:r>
    </w:p>
    <w:p w14:paraId="46C77FD7" w14:textId="77777777" w:rsidR="00AD34B8" w:rsidRPr="00AD34B8" w:rsidRDefault="00AD34B8" w:rsidP="00AD097C">
      <w:pPr>
        <w:numPr>
          <w:ilvl w:val="0"/>
          <w:numId w:val="33"/>
        </w:numPr>
        <w:rPr>
          <w:rFonts w:cs="Calibri"/>
        </w:rPr>
      </w:pPr>
      <w:r w:rsidRPr="000B1A52">
        <w:rPr>
          <w:rFonts w:cs="Calibri"/>
          <w:szCs w:val="24"/>
        </w:rPr>
        <w:t>Allocation of points per requirements:</w:t>
      </w:r>
      <w:r w:rsidRPr="00B91763">
        <w:rPr>
          <w:rFonts w:cs="Calibri"/>
          <w:b/>
          <w:bCs/>
          <w:szCs w:val="24"/>
        </w:rPr>
        <w:t xml:space="preserve"> </w:t>
      </w:r>
      <w:r w:rsidRPr="00B91763">
        <w:rPr>
          <w:rFonts w:cs="Calibri"/>
          <w:szCs w:val="24"/>
        </w:rPr>
        <w:t>The points allocation of bidders’ responses to the requirements will be determined by the completeness, relevance and accuracy of substantiating evidence.</w:t>
      </w:r>
    </w:p>
    <w:p w14:paraId="6E802F3F" w14:textId="77777777" w:rsidR="00AD34B8" w:rsidRPr="00B91763" w:rsidRDefault="00AD34B8" w:rsidP="00AD097C">
      <w:pPr>
        <w:numPr>
          <w:ilvl w:val="0"/>
          <w:numId w:val="33"/>
        </w:numPr>
        <w:rPr>
          <w:rFonts w:cs="Calibri"/>
          <w:szCs w:val="24"/>
        </w:rPr>
      </w:pPr>
      <w:r w:rsidRPr="00B91763">
        <w:rPr>
          <w:rFonts w:cs="Calibri"/>
          <w:szCs w:val="24"/>
        </w:rPr>
        <w:t xml:space="preserve">Points will be allocated for each </w:t>
      </w:r>
      <w:r w:rsidRPr="00B91763">
        <w:rPr>
          <w:rFonts w:cs="Calibri"/>
          <w:b/>
          <w:bCs/>
          <w:szCs w:val="24"/>
        </w:rPr>
        <w:t>PREFERENCE requirement</w:t>
      </w:r>
      <w:r w:rsidRPr="00B91763">
        <w:rPr>
          <w:rFonts w:cs="Calibri"/>
          <w:szCs w:val="24"/>
        </w:rPr>
        <w:t xml:space="preserve"> as per the criteria set in each section in the </w:t>
      </w:r>
      <w:r w:rsidRPr="00B91763">
        <w:rPr>
          <w:rFonts w:cs="Calibri"/>
          <w:b/>
          <w:bCs/>
          <w:szCs w:val="24"/>
        </w:rPr>
        <w:t>table</w:t>
      </w:r>
      <w:r w:rsidRPr="00B91763">
        <w:rPr>
          <w:rFonts w:cs="Calibri"/>
          <w:szCs w:val="24"/>
        </w:rPr>
        <w:t xml:space="preserve"> below.</w:t>
      </w:r>
    </w:p>
    <w:p w14:paraId="46A1836A" w14:textId="77777777" w:rsidR="000B1A52" w:rsidRPr="00B91763" w:rsidRDefault="000B1A52" w:rsidP="00AD097C">
      <w:pPr>
        <w:numPr>
          <w:ilvl w:val="0"/>
          <w:numId w:val="33"/>
        </w:numPr>
        <w:rPr>
          <w:rFonts w:cs="Calibri"/>
          <w:szCs w:val="24"/>
        </w:rPr>
      </w:pPr>
      <w:r w:rsidRPr="00B91763">
        <w:rPr>
          <w:rFonts w:cs="Calibri"/>
          <w:b/>
          <w:bCs/>
          <w:szCs w:val="24"/>
        </w:rPr>
        <w:t>The bidder must provide a unique reference number</w:t>
      </w:r>
      <w:r w:rsidRPr="00B91763">
        <w:rPr>
          <w:rFonts w:cs="Calibri"/>
          <w:szCs w:val="24"/>
        </w:rPr>
        <w:t xml:space="preserve"> (e.g. binder/folio, chapter, section, page) to locate substantiating evidence in the bid response. During evaluation, SITA reserves the right to treat substantiation evidence that cannot be located in the bid response, as “NOT COMPLY”. The evidence needs to be attached to </w:t>
      </w:r>
      <w:r w:rsidRPr="00B91763">
        <w:rPr>
          <w:rFonts w:cs="Calibri"/>
          <w:b/>
          <w:bCs/>
          <w:szCs w:val="24"/>
        </w:rPr>
        <w:t xml:space="preserve">ANNEX </w:t>
      </w:r>
      <w:r>
        <w:rPr>
          <w:rFonts w:cs="Calibri"/>
          <w:b/>
          <w:bCs/>
          <w:szCs w:val="24"/>
        </w:rPr>
        <w:t>A</w:t>
      </w:r>
      <w:r w:rsidRPr="00B91763">
        <w:rPr>
          <w:rFonts w:cs="Calibri"/>
          <w:szCs w:val="24"/>
        </w:rPr>
        <w:t>.</w:t>
      </w:r>
    </w:p>
    <w:p w14:paraId="3D3B5957" w14:textId="77777777" w:rsidR="00AD34B8" w:rsidRPr="000B1A52" w:rsidRDefault="000B1A52" w:rsidP="00AD097C">
      <w:pPr>
        <w:numPr>
          <w:ilvl w:val="0"/>
          <w:numId w:val="33"/>
        </w:numPr>
        <w:rPr>
          <w:rFonts w:cs="Calibri"/>
        </w:rPr>
      </w:pPr>
      <w:r w:rsidRPr="00B91763">
        <w:rPr>
          <w:rFonts w:asciiTheme="minorHAnsi" w:hAnsiTheme="minorHAnsi" w:cstheme="minorHAnsi"/>
          <w:b/>
          <w:bCs/>
        </w:rPr>
        <w:t>Preference Goal Requirements</w:t>
      </w:r>
    </w:p>
    <w:p w14:paraId="28DF44A9" w14:textId="77777777" w:rsidR="000B1A52" w:rsidRPr="00A76DA6" w:rsidRDefault="000B1A52" w:rsidP="00AD097C">
      <w:pPr>
        <w:pStyle w:val="ListParagraph"/>
        <w:numPr>
          <w:ilvl w:val="1"/>
          <w:numId w:val="34"/>
        </w:numPr>
      </w:pPr>
      <w:r w:rsidRPr="000B1A52">
        <w:tab/>
      </w:r>
      <w:r w:rsidRPr="00A76DA6">
        <w:t>The applicable Preference Point system for this tender and points claimed is 80/20.</w:t>
      </w:r>
    </w:p>
    <w:p w14:paraId="1859CA02" w14:textId="77777777" w:rsidR="000B1A52" w:rsidRDefault="000B1A52" w:rsidP="00AD097C">
      <w:pPr>
        <w:pStyle w:val="ListParagraph"/>
        <w:numPr>
          <w:ilvl w:val="1"/>
          <w:numId w:val="34"/>
        </w:numPr>
      </w:pPr>
      <w:r w:rsidRPr="00A76DA6">
        <w:rPr>
          <w:rFonts w:cs="Calibri"/>
        </w:rPr>
        <w:t>The specific Preferential Goal Requirements for this tender is indicated in</w:t>
      </w:r>
      <w:r w:rsidR="0072760B" w:rsidRPr="00A76DA6">
        <w:rPr>
          <w:rFonts w:cs="Calibri"/>
        </w:rPr>
        <w:t xml:space="preserve"> </w:t>
      </w:r>
      <w:r w:rsidR="0072760B" w:rsidRPr="00A76DA6">
        <w:rPr>
          <w:rFonts w:cs="Calibri"/>
          <w:b/>
          <w:bCs/>
        </w:rPr>
        <w:t>Annexure A</w:t>
      </w:r>
      <w:r w:rsidRPr="00A76DA6">
        <w:rPr>
          <w:rFonts w:cs="Calibri"/>
        </w:rPr>
        <w:t xml:space="preserve"> </w:t>
      </w:r>
      <w:r w:rsidRPr="00A76DA6">
        <w:rPr>
          <w:rFonts w:cs="Calibri"/>
          <w:b/>
          <w:bCs/>
          <w:color w:val="FF0000"/>
        </w:rPr>
        <w:t xml:space="preserve">table </w:t>
      </w:r>
      <w:r w:rsidR="00A76DA6" w:rsidRPr="00A76DA6">
        <w:rPr>
          <w:rFonts w:cs="Calibri"/>
          <w:b/>
          <w:bCs/>
          <w:color w:val="FF0000"/>
        </w:rPr>
        <w:t xml:space="preserve">7 </w:t>
      </w:r>
      <w:r w:rsidRPr="00A76DA6">
        <w:rPr>
          <w:rFonts w:cs="Calibri"/>
          <w:color w:val="FF0000"/>
        </w:rPr>
        <w:t>below</w:t>
      </w:r>
      <w:r>
        <w:rPr>
          <w:rFonts w:cs="Calibri"/>
          <w:color w:val="FF0000"/>
        </w:rPr>
        <w:t>.</w:t>
      </w:r>
    </w:p>
    <w:p w14:paraId="47A7748F" w14:textId="77777777" w:rsidR="000B1A52" w:rsidRPr="00394D10" w:rsidRDefault="000B1A52" w:rsidP="00AD097C">
      <w:pPr>
        <w:pStyle w:val="ListParagraph"/>
        <w:numPr>
          <w:ilvl w:val="1"/>
          <w:numId w:val="34"/>
        </w:numPr>
      </w:pPr>
      <w:r w:rsidRPr="00B91763">
        <w:rPr>
          <w:rFonts w:cs="Calibri"/>
          <w:color w:val="FF0000"/>
        </w:rPr>
        <w:t xml:space="preserve">Failure on the part of a bidder to </w:t>
      </w:r>
      <w:r w:rsidRPr="00145EA2">
        <w:rPr>
          <w:rFonts w:cs="Calibri"/>
          <w:b/>
          <w:bCs/>
          <w:color w:val="FF0000"/>
        </w:rPr>
        <w:t>complete both</w:t>
      </w:r>
      <w:r w:rsidRPr="00B91763">
        <w:rPr>
          <w:rFonts w:cs="Calibri"/>
          <w:color w:val="FF0000"/>
        </w:rPr>
        <w:t xml:space="preserve"> the </w:t>
      </w:r>
      <w:r w:rsidRPr="00B91763">
        <w:rPr>
          <w:rFonts w:cs="Calibri"/>
          <w:b/>
          <w:bCs/>
          <w:color w:val="FF0000"/>
        </w:rPr>
        <w:t>90/10 and 80/20</w:t>
      </w:r>
      <w:r w:rsidRPr="00B91763">
        <w:rPr>
          <w:rFonts w:cs="Calibri"/>
          <w:color w:val="FF0000"/>
        </w:rPr>
        <w:t xml:space="preserve"> preference point systems and submit proof or documentation required in terms of this tender to claim preference points for the </w:t>
      </w:r>
      <w:r w:rsidRPr="00B91763">
        <w:rPr>
          <w:rFonts w:cs="Calibri"/>
          <w:b/>
          <w:bCs/>
          <w:color w:val="FF0000"/>
        </w:rPr>
        <w:t>Preference Goal Requirements</w:t>
      </w:r>
      <w:r w:rsidRPr="00B91763">
        <w:rPr>
          <w:rFonts w:cs="Calibri"/>
          <w:color w:val="FF0000"/>
        </w:rPr>
        <w:t>, will be interpreted to mean that preference points for specific goals are not claimed.</w:t>
      </w:r>
    </w:p>
    <w:p w14:paraId="7E2F76E0" w14:textId="77777777" w:rsidR="000B1A52" w:rsidRPr="000B1A52" w:rsidRDefault="000B1A52" w:rsidP="00AD097C">
      <w:pPr>
        <w:pStyle w:val="ListParagraph"/>
        <w:numPr>
          <w:ilvl w:val="1"/>
          <w:numId w:val="34"/>
        </w:numPr>
      </w:pPr>
      <w:r w:rsidRPr="00B91763">
        <w:rPr>
          <w:rFonts w:cs="Calibri"/>
        </w:rPr>
        <w:t xml:space="preserve">The Bidder </w:t>
      </w:r>
      <w:r w:rsidRPr="00B91763">
        <w:rPr>
          <w:rFonts w:cs="Calibri"/>
          <w:b/>
          <w:bCs/>
        </w:rPr>
        <w:t>must</w:t>
      </w:r>
      <w:r w:rsidRPr="00B91763">
        <w:rPr>
          <w:rFonts w:cs="Calibri"/>
        </w:rPr>
        <w:t xml:space="preserve"> indicate how they claim points </w:t>
      </w:r>
      <w:r w:rsidRPr="00B91763">
        <w:rPr>
          <w:rFonts w:cs="Calibri"/>
          <w:b/>
          <w:bCs/>
        </w:rPr>
        <w:t xml:space="preserve">for each of the </w:t>
      </w:r>
      <w:r w:rsidRPr="00B91763">
        <w:rPr>
          <w:b/>
          <w:bCs/>
        </w:rPr>
        <w:t>preference point</w:t>
      </w:r>
      <w:r w:rsidR="00613867">
        <w:rPr>
          <w:b/>
          <w:bCs/>
        </w:rPr>
        <w:t>s</w:t>
      </w:r>
      <w:r w:rsidRPr="00B91763">
        <w:rPr>
          <w:bCs/>
        </w:rPr>
        <w:t xml:space="preserve"> </w:t>
      </w:r>
      <w:r w:rsidRPr="00983663">
        <w:rPr>
          <w:rFonts w:cs="Calibri"/>
          <w:highlight w:val="lightGray"/>
        </w:rPr>
        <w:t xml:space="preserve">by </w:t>
      </w:r>
      <w:r w:rsidR="00983663" w:rsidRPr="00983663">
        <w:rPr>
          <w:rFonts w:cs="Calibri"/>
          <w:highlight w:val="lightGray"/>
        </w:rPr>
        <w:t xml:space="preserve">signing </w:t>
      </w:r>
      <w:proofErr w:type="gramStart"/>
      <w:r w:rsidR="00983663" w:rsidRPr="00983663">
        <w:rPr>
          <w:rFonts w:cs="Calibri"/>
          <w:highlight w:val="lightGray"/>
        </w:rPr>
        <w:t>at  par</w:t>
      </w:r>
      <w:proofErr w:type="gramEnd"/>
      <w:r w:rsidR="00983663" w:rsidRPr="00983663">
        <w:rPr>
          <w:rFonts w:cs="Calibri"/>
          <w:highlight w:val="lightGray"/>
        </w:rPr>
        <w:t xml:space="preserve"> 4.5 in the Invitation to Bid document.</w:t>
      </w:r>
      <w:r w:rsidRPr="00613867">
        <w:rPr>
          <w:rFonts w:cs="Calibri"/>
        </w:rPr>
        <w:t xml:space="preserve"> </w:t>
      </w:r>
    </w:p>
    <w:p w14:paraId="7DF062E9" w14:textId="77777777" w:rsidR="000B1A52" w:rsidRPr="00B91763" w:rsidRDefault="000B1A52" w:rsidP="00AD097C">
      <w:pPr>
        <w:pStyle w:val="ListParagraph"/>
        <w:numPr>
          <w:ilvl w:val="1"/>
          <w:numId w:val="34"/>
        </w:numPr>
        <w:spacing w:after="120"/>
        <w:outlineLvl w:val="9"/>
        <w:rPr>
          <w:rFonts w:cs="Calibri"/>
          <w:color w:val="FF0000"/>
        </w:rPr>
      </w:pPr>
      <w:r w:rsidRPr="00B91763">
        <w:rPr>
          <w:rFonts w:cs="Calibri"/>
          <w:color w:val="FF0000"/>
        </w:rPr>
        <w:t xml:space="preserve">The Bidder </w:t>
      </w:r>
      <w:r w:rsidRPr="00B91763">
        <w:rPr>
          <w:rFonts w:cs="Calibri"/>
          <w:b/>
          <w:bCs/>
          <w:color w:val="FF0000"/>
        </w:rPr>
        <w:t>must</w:t>
      </w:r>
      <w:r w:rsidRPr="00B91763">
        <w:rPr>
          <w:rFonts w:cs="Calibri"/>
          <w:color w:val="FF0000"/>
        </w:rPr>
        <w:t xml:space="preserve"> provide a </w:t>
      </w:r>
      <w:r w:rsidRPr="00B91763">
        <w:rPr>
          <w:rFonts w:cs="Calibri"/>
          <w:b/>
          <w:bCs/>
          <w:color w:val="FF0000"/>
        </w:rPr>
        <w:t>Preferential Goals Plan (narrative document)</w:t>
      </w:r>
      <w:r w:rsidRPr="00B91763">
        <w:rPr>
          <w:rFonts w:cs="Calibri"/>
          <w:color w:val="FF0000"/>
        </w:rPr>
        <w:t xml:space="preserve"> as well as an </w:t>
      </w:r>
      <w:r w:rsidRPr="00B91763">
        <w:rPr>
          <w:rFonts w:cs="Calibri"/>
          <w:b/>
          <w:bCs/>
          <w:color w:val="FF0000"/>
        </w:rPr>
        <w:t>Activity Plan</w:t>
      </w:r>
      <w:r w:rsidRPr="00B91763">
        <w:rPr>
          <w:rFonts w:cs="Calibri"/>
          <w:color w:val="FF0000"/>
        </w:rPr>
        <w:t xml:space="preserve"> with clear milestones indicating the </w:t>
      </w:r>
      <w:r w:rsidRPr="00B91763">
        <w:rPr>
          <w:rFonts w:cs="Calibri"/>
          <w:b/>
          <w:bCs/>
          <w:color w:val="FF0000"/>
        </w:rPr>
        <w:t xml:space="preserve">commitment </w:t>
      </w:r>
      <w:r w:rsidRPr="00B91763">
        <w:rPr>
          <w:rFonts w:cs="Calibri"/>
          <w:color w:val="FF0000"/>
        </w:rPr>
        <w:t xml:space="preserve">by the Bidder for each of the </w:t>
      </w:r>
      <w:proofErr w:type="spellStart"/>
      <w:r w:rsidRPr="00B91763">
        <w:rPr>
          <w:rFonts w:cs="Calibri"/>
          <w:color w:val="FF0000"/>
        </w:rPr>
        <w:t>Presential</w:t>
      </w:r>
      <w:proofErr w:type="spellEnd"/>
      <w:r w:rsidRPr="00B91763">
        <w:rPr>
          <w:rFonts w:cs="Calibri"/>
          <w:color w:val="FF0000"/>
        </w:rPr>
        <w:t xml:space="preserve"> Goals identified for this tender for the duration of the contact set in each section in </w:t>
      </w:r>
      <w:r w:rsidR="0072760B" w:rsidRPr="000560FC">
        <w:rPr>
          <w:rFonts w:cs="Calibri"/>
          <w:b/>
          <w:bCs/>
          <w:color w:val="FF0000"/>
        </w:rPr>
        <w:t>Annexure A</w:t>
      </w:r>
      <w:r w:rsidR="0072760B">
        <w:rPr>
          <w:rFonts w:cs="Calibri"/>
          <w:color w:val="FF0000"/>
        </w:rPr>
        <w:t xml:space="preserve"> </w:t>
      </w:r>
      <w:r w:rsidRPr="00A76DA6">
        <w:rPr>
          <w:rFonts w:cs="Calibri"/>
          <w:b/>
          <w:bCs/>
          <w:color w:val="FF0000"/>
        </w:rPr>
        <w:t xml:space="preserve">table </w:t>
      </w:r>
      <w:proofErr w:type="gramStart"/>
      <w:r w:rsidR="00A76DA6" w:rsidRPr="00A76DA6">
        <w:rPr>
          <w:rFonts w:cs="Calibri"/>
          <w:b/>
          <w:bCs/>
          <w:color w:val="FF0000"/>
        </w:rPr>
        <w:t>7</w:t>
      </w:r>
      <w:r w:rsidR="00145EA2" w:rsidRPr="00A76DA6">
        <w:rPr>
          <w:rFonts w:cs="Calibri"/>
          <w:b/>
          <w:bCs/>
          <w:color w:val="FF0000"/>
        </w:rPr>
        <w:t xml:space="preserve"> </w:t>
      </w:r>
      <w:r w:rsidRPr="00A76DA6">
        <w:rPr>
          <w:rFonts w:cs="Calibri"/>
          <w:color w:val="FF0000"/>
        </w:rPr>
        <w:t xml:space="preserve"> below</w:t>
      </w:r>
      <w:proofErr w:type="gramEnd"/>
      <w:r w:rsidRPr="00B91763">
        <w:rPr>
          <w:rFonts w:cs="Calibri"/>
          <w:color w:val="FF0000"/>
        </w:rPr>
        <w:t>.</w:t>
      </w:r>
    </w:p>
    <w:p w14:paraId="0A0F8872" w14:textId="77777777" w:rsidR="000B1A52" w:rsidRPr="000B1A52" w:rsidRDefault="000B1A52" w:rsidP="00AD097C">
      <w:pPr>
        <w:pStyle w:val="ListParagraph"/>
        <w:numPr>
          <w:ilvl w:val="1"/>
          <w:numId w:val="34"/>
        </w:numPr>
      </w:pPr>
      <w:r w:rsidRPr="00B91763">
        <w:rPr>
          <w:rFonts w:cs="Calibri"/>
        </w:rPr>
        <w:t xml:space="preserve">Failure on the part of a bidder to submit proof or documentation required in terms of this tender to claim preference points for the </w:t>
      </w:r>
      <w:r w:rsidRPr="00B91763">
        <w:rPr>
          <w:rFonts w:cs="Calibri"/>
          <w:b/>
          <w:bCs/>
        </w:rPr>
        <w:t>Preference Goal Requirements</w:t>
      </w:r>
      <w:r w:rsidRPr="00B91763">
        <w:rPr>
          <w:rFonts w:cs="Calibri"/>
        </w:rPr>
        <w:t xml:space="preserve"> for this tender, will be interpreted to mean that preference points are not claimed.</w:t>
      </w:r>
    </w:p>
    <w:p w14:paraId="10F24460" w14:textId="77777777" w:rsidR="00394D10" w:rsidRPr="00394D10" w:rsidRDefault="00394D10" w:rsidP="00AD097C">
      <w:pPr>
        <w:pStyle w:val="ListParagraph"/>
        <w:numPr>
          <w:ilvl w:val="1"/>
          <w:numId w:val="34"/>
        </w:numPr>
        <w:spacing w:after="120"/>
        <w:outlineLvl w:val="9"/>
        <w:rPr>
          <w:rFonts w:cs="Calibri"/>
        </w:rPr>
      </w:pPr>
      <w:r w:rsidRPr="00B91763">
        <w:t xml:space="preserve">The Bidder’s </w:t>
      </w:r>
      <w:r w:rsidRPr="00B91763">
        <w:rPr>
          <w:b/>
          <w:bCs/>
        </w:rPr>
        <w:t>commitment</w:t>
      </w:r>
      <w:r w:rsidRPr="00B91763">
        <w:t xml:space="preserve"> for the </w:t>
      </w:r>
      <w:r w:rsidRPr="00B91763">
        <w:rPr>
          <w:b/>
          <w:bCs/>
        </w:rPr>
        <w:t xml:space="preserve">Preference Goal Requirements </w:t>
      </w:r>
      <w:r w:rsidRPr="00B91763">
        <w:t xml:space="preserve">in this tender will be </w:t>
      </w:r>
      <w:r w:rsidRPr="00B91763">
        <w:rPr>
          <w:b/>
          <w:bCs/>
        </w:rPr>
        <w:t>legally binding</w:t>
      </w:r>
      <w:r w:rsidRPr="00B91763">
        <w:t xml:space="preserve"> and the Bidder needs to </w:t>
      </w:r>
      <w:r w:rsidRPr="00B91763">
        <w:rPr>
          <w:b/>
          <w:bCs/>
        </w:rPr>
        <w:t>perform against their commitment</w:t>
      </w:r>
      <w:r w:rsidRPr="00B91763">
        <w:t xml:space="preserve"> for the duration of the contract which will form part of the Contractual Agreement.</w:t>
      </w:r>
    </w:p>
    <w:p w14:paraId="3935CAE0" w14:textId="77777777" w:rsidR="00394D10" w:rsidRPr="00394D10" w:rsidRDefault="00394D10" w:rsidP="00AD097C">
      <w:pPr>
        <w:pStyle w:val="ListParagraph"/>
        <w:numPr>
          <w:ilvl w:val="1"/>
          <w:numId w:val="34"/>
        </w:numPr>
        <w:spacing w:after="120"/>
        <w:outlineLvl w:val="9"/>
        <w:rPr>
          <w:rFonts w:cs="Calibri"/>
        </w:rPr>
      </w:pPr>
      <w:r w:rsidRPr="00B91763">
        <w:t xml:space="preserve">The Bidder </w:t>
      </w:r>
      <w:r w:rsidRPr="00B91763">
        <w:rPr>
          <w:b/>
          <w:bCs/>
        </w:rPr>
        <w:t>must sustain, or improve</w:t>
      </w:r>
      <w:r w:rsidRPr="00B91763">
        <w:t xml:space="preserve"> the company’s BBBEE Level for the duration of the contact which will form part of the Contractual Agreement.</w:t>
      </w:r>
    </w:p>
    <w:p w14:paraId="5FB4CF76" w14:textId="77777777" w:rsidR="00394D10" w:rsidRPr="00B91763" w:rsidRDefault="00394D10" w:rsidP="00AD097C">
      <w:pPr>
        <w:pStyle w:val="ListParagraph"/>
        <w:numPr>
          <w:ilvl w:val="1"/>
          <w:numId w:val="34"/>
        </w:numPr>
        <w:spacing w:after="120"/>
        <w:outlineLvl w:val="9"/>
        <w:rPr>
          <w:rFonts w:cs="Calibri"/>
        </w:rPr>
      </w:pPr>
      <w:r w:rsidRPr="00B91763">
        <w:rPr>
          <w:b/>
          <w:bCs/>
        </w:rPr>
        <w:t>Performance of Preference Goal Requirements will be determined annually</w:t>
      </w:r>
      <w:r w:rsidRPr="00B91763">
        <w:rPr>
          <w:rFonts w:cs="Calibri"/>
        </w:rPr>
        <w:t>. Bidders must submit their Preference status report indicating progress against the Bidder’s Preferential commitments within 30 days of the yearly anniversary of the contract.</w:t>
      </w:r>
    </w:p>
    <w:p w14:paraId="3687C4C6" w14:textId="77777777" w:rsidR="00394D10" w:rsidRDefault="00394D10" w:rsidP="00AD097C">
      <w:pPr>
        <w:pStyle w:val="ListParagraph"/>
        <w:numPr>
          <w:ilvl w:val="1"/>
          <w:numId w:val="34"/>
        </w:numPr>
        <w:spacing w:after="120"/>
        <w:outlineLvl w:val="9"/>
      </w:pPr>
      <w:r w:rsidRPr="00B91763">
        <w:t xml:space="preserve">Bidders need to keep auditable substantive records / evidence and upon request by </w:t>
      </w:r>
      <w:r w:rsidRPr="00B91763">
        <w:rPr>
          <w:b/>
          <w:bCs/>
          <w:color w:val="FF0000"/>
        </w:rPr>
        <w:t>SITA</w:t>
      </w:r>
      <w:r w:rsidR="000E14DD">
        <w:rPr>
          <w:b/>
          <w:bCs/>
          <w:color w:val="FF0000"/>
        </w:rPr>
        <w:t>/Department</w:t>
      </w:r>
      <w:r w:rsidRPr="00B91763">
        <w:rPr>
          <w:b/>
          <w:bCs/>
          <w:color w:val="FF0000"/>
        </w:rPr>
        <w:t xml:space="preserve"> </w:t>
      </w:r>
      <w:r w:rsidRPr="00B91763">
        <w:t>must be made available for audit and, or due diligence purposes.</w:t>
      </w:r>
    </w:p>
    <w:p w14:paraId="1194B0C8" w14:textId="77777777" w:rsidR="00394D10" w:rsidRPr="00B91763" w:rsidRDefault="00394D10" w:rsidP="00AD097C">
      <w:pPr>
        <w:pStyle w:val="ListParagraph"/>
        <w:numPr>
          <w:ilvl w:val="1"/>
          <w:numId w:val="34"/>
        </w:numPr>
        <w:spacing w:after="120"/>
        <w:outlineLvl w:val="9"/>
      </w:pPr>
      <w:r w:rsidRPr="00B91763">
        <w:rPr>
          <w:b/>
          <w:bCs/>
          <w:color w:val="FF0000"/>
        </w:rPr>
        <w:t>SITA</w:t>
      </w:r>
      <w:r w:rsidR="000E14DD">
        <w:rPr>
          <w:b/>
          <w:bCs/>
          <w:color w:val="FF0000"/>
        </w:rPr>
        <w:t>/Department</w:t>
      </w:r>
      <w:r w:rsidRPr="00B91763">
        <w:rPr>
          <w:b/>
          <w:bCs/>
        </w:rPr>
        <w:t xml:space="preserve"> reserves the right</w:t>
      </w:r>
      <w:r w:rsidRPr="00B91763">
        <w:t xml:space="preserve"> </w:t>
      </w:r>
      <w:r w:rsidRPr="00B91763">
        <w:rPr>
          <w:b/>
          <w:bCs/>
        </w:rPr>
        <w:t>to</w:t>
      </w:r>
      <w:r w:rsidRPr="00B91763">
        <w:t xml:space="preserve"> require from a Bidder, either before a bid is adjudicated or at any time subsequently, to substantiate any claim with regards to preferences, in any manner required by SITA.</w:t>
      </w:r>
    </w:p>
    <w:p w14:paraId="104E9BC3" w14:textId="77777777" w:rsidR="00AD34B8" w:rsidRDefault="00394D10" w:rsidP="00AD097C">
      <w:pPr>
        <w:pStyle w:val="ListParagraph"/>
        <w:numPr>
          <w:ilvl w:val="1"/>
          <w:numId w:val="34"/>
        </w:numPr>
        <w:spacing w:after="120"/>
        <w:outlineLvl w:val="9"/>
      </w:pPr>
      <w:r w:rsidRPr="00B91763">
        <w:rPr>
          <w:b/>
          <w:bCs/>
          <w:color w:val="FF0000"/>
        </w:rPr>
        <w:t xml:space="preserve">SITA </w:t>
      </w:r>
      <w:r w:rsidRPr="00B91763">
        <w:rPr>
          <w:b/>
          <w:bCs/>
        </w:rPr>
        <w:t>reserves the right to</w:t>
      </w:r>
      <w:r w:rsidRPr="00B91763">
        <w:t xml:space="preserve"> verify information / evidence provided by the Bidder.</w:t>
      </w:r>
    </w:p>
    <w:p w14:paraId="32BA36AC" w14:textId="77777777" w:rsidR="00394D10" w:rsidRPr="00B91763" w:rsidRDefault="00394D10" w:rsidP="00AD097C">
      <w:pPr>
        <w:pStyle w:val="ListParagraph"/>
        <w:numPr>
          <w:ilvl w:val="1"/>
          <w:numId w:val="34"/>
        </w:numPr>
        <w:spacing w:after="120"/>
        <w:outlineLvl w:val="9"/>
        <w:rPr>
          <w:color w:val="FF0000"/>
        </w:rPr>
      </w:pPr>
      <w:r w:rsidRPr="00B91763">
        <w:rPr>
          <w:b/>
          <w:bCs/>
          <w:color w:val="FF0000"/>
        </w:rPr>
        <w:t>SITA</w:t>
      </w:r>
      <w:r w:rsidR="000E14DD">
        <w:rPr>
          <w:b/>
          <w:bCs/>
          <w:color w:val="FF0000"/>
        </w:rPr>
        <w:t>/Department</w:t>
      </w:r>
      <w:r w:rsidRPr="00B91763">
        <w:rPr>
          <w:b/>
          <w:bCs/>
        </w:rPr>
        <w:t xml:space="preserve"> reserves the right to</w:t>
      </w:r>
      <w:r w:rsidRPr="00B91763">
        <w:t xml:space="preserve"> introduce a </w:t>
      </w:r>
      <w:r w:rsidRPr="00B91763">
        <w:rPr>
          <w:b/>
          <w:bCs/>
        </w:rPr>
        <w:t>penalty of 1%</w:t>
      </w:r>
      <w:r w:rsidRPr="00B91763">
        <w:t xml:space="preserve"> of the overall annual year spent by </w:t>
      </w:r>
      <w:r w:rsidRPr="00B91763">
        <w:rPr>
          <w:b/>
          <w:bCs/>
          <w:color w:val="FF0000"/>
        </w:rPr>
        <w:t>SITA</w:t>
      </w:r>
      <w:r w:rsidRPr="00B91763">
        <w:t xml:space="preserve"> for the prior year if the Bidder fails to comply to paragraphs </w:t>
      </w:r>
      <w:r w:rsidRPr="00B91763">
        <w:rPr>
          <w:color w:val="FF0000"/>
        </w:rPr>
        <w:t>(g), (h) and (</w:t>
      </w:r>
      <w:proofErr w:type="spellStart"/>
      <w:r w:rsidRPr="00B91763">
        <w:rPr>
          <w:color w:val="FF0000"/>
        </w:rPr>
        <w:t>i</w:t>
      </w:r>
      <w:proofErr w:type="spellEnd"/>
      <w:r w:rsidRPr="00B91763">
        <w:rPr>
          <w:color w:val="FF0000"/>
        </w:rPr>
        <w:t>) above.</w:t>
      </w:r>
    </w:p>
    <w:p w14:paraId="2CD02C1E" w14:textId="77777777" w:rsidR="00394D10" w:rsidRPr="00394D10" w:rsidRDefault="00394D10" w:rsidP="00394D10">
      <w:pPr>
        <w:pStyle w:val="ListParagraph"/>
        <w:spacing w:after="120"/>
        <w:ind w:left="1701"/>
        <w:outlineLvl w:val="9"/>
      </w:pPr>
    </w:p>
    <w:p w14:paraId="49394740" w14:textId="77777777" w:rsidR="00797436" w:rsidRDefault="00797436" w:rsidP="000B1A52">
      <w:pPr>
        <w:rPr>
          <w:lang w:val="en-GB"/>
        </w:rPr>
        <w:sectPr w:rsidR="00797436" w:rsidSect="008360E8">
          <w:pgSz w:w="11906" w:h="16838" w:code="9"/>
          <w:pgMar w:top="1276" w:right="1134" w:bottom="993" w:left="1134" w:header="567" w:footer="584" w:gutter="0"/>
          <w:cols w:space="708"/>
          <w:docGrid w:linePitch="360"/>
        </w:sectPr>
      </w:pPr>
    </w:p>
    <w:p w14:paraId="356F3F9D" w14:textId="77777777" w:rsidR="005E2437" w:rsidRPr="00B7255B" w:rsidRDefault="007D7386" w:rsidP="005E2437">
      <w:pPr>
        <w:pStyle w:val="AnnexH1"/>
      </w:pPr>
      <w:bookmarkStart w:id="92" w:name="_Toc128054088"/>
      <w:r>
        <w:t>Bidder substantiating evidence</w:t>
      </w:r>
      <w:bookmarkEnd w:id="92"/>
    </w:p>
    <w:p w14:paraId="07E829F4" w14:textId="77777777" w:rsidR="007D7386" w:rsidRDefault="007D7386" w:rsidP="007D7386">
      <w:pPr>
        <w:pStyle w:val="Heading1"/>
      </w:pPr>
      <w:bookmarkStart w:id="93" w:name="_Toc128054089"/>
      <w:r>
        <w:t>Technical Mandatory Requirement Evidence</w:t>
      </w:r>
      <w:bookmarkEnd w:id="93"/>
    </w:p>
    <w:p w14:paraId="709E26CA" w14:textId="77777777" w:rsidR="007D7386" w:rsidRPr="006D342A" w:rsidRDefault="007D7386" w:rsidP="007D7386">
      <w:pPr>
        <w:pStyle w:val="Heading2"/>
      </w:pPr>
      <w:bookmarkStart w:id="94" w:name="_Toc128054090"/>
      <w:r w:rsidRPr="006D342A">
        <w:t>Bidder Certification / Affiliation Requirements</w:t>
      </w:r>
      <w:bookmarkEnd w:id="94"/>
    </w:p>
    <w:p w14:paraId="7E431993" w14:textId="77777777" w:rsidR="007D7386" w:rsidRPr="00E9230B" w:rsidRDefault="007D7386" w:rsidP="00AD097C">
      <w:pPr>
        <w:pStyle w:val="ListParagraph"/>
        <w:numPr>
          <w:ilvl w:val="0"/>
          <w:numId w:val="26"/>
        </w:numPr>
        <w:rPr>
          <w:lang w:val="en-GB"/>
        </w:rPr>
      </w:pPr>
      <w:r w:rsidRPr="00E9230B">
        <w:rPr>
          <w:lang w:val="en-GB"/>
        </w:rPr>
        <w:t>Attach a copy of a valid documentation (certificate or letter) from OSM/OEM indicating the bidder is accredited to provide maintenance of network cabling here (Refer par 4.</w:t>
      </w:r>
      <w:r w:rsidR="00145EA2" w:rsidRPr="00E9230B">
        <w:rPr>
          <w:lang w:val="en-GB"/>
        </w:rPr>
        <w:t>2</w:t>
      </w:r>
      <w:r w:rsidRPr="00E9230B">
        <w:rPr>
          <w:lang w:val="en-GB"/>
        </w:rPr>
        <w:t>.2 above)</w:t>
      </w:r>
    </w:p>
    <w:p w14:paraId="6F3928E4" w14:textId="77777777" w:rsidR="001A50CD" w:rsidRPr="001A50CD" w:rsidRDefault="001A50CD" w:rsidP="00D30CF8">
      <w:pPr>
        <w:spacing w:after="0"/>
        <w:ind w:left="567"/>
        <w:jc w:val="left"/>
        <w:rPr>
          <w:b/>
          <w:bCs/>
          <w:color w:val="FF0000"/>
          <w:lang w:val="en-GB"/>
        </w:rPr>
      </w:pPr>
      <w:r w:rsidRPr="001A50CD">
        <w:rPr>
          <w:b/>
          <w:bCs/>
          <w:color w:val="FF0000"/>
          <w:lang w:val="en-GB"/>
        </w:rPr>
        <w:t xml:space="preserve">NOTE (1): </w:t>
      </w:r>
    </w:p>
    <w:p w14:paraId="7EE2A2D8" w14:textId="77777777" w:rsidR="001A50CD" w:rsidRPr="001A50CD" w:rsidRDefault="001A50CD" w:rsidP="00D30CF8">
      <w:pPr>
        <w:spacing w:after="0"/>
        <w:ind w:firstLine="567"/>
        <w:jc w:val="left"/>
        <w:rPr>
          <w:b/>
          <w:bCs/>
          <w:color w:val="FF0000"/>
          <w:lang w:val="en-GB"/>
        </w:rPr>
      </w:pPr>
      <w:r w:rsidRPr="001A50CD">
        <w:rPr>
          <w:b/>
          <w:bCs/>
          <w:color w:val="FF0000"/>
          <w:lang w:val="en-GB"/>
        </w:rPr>
        <w:t>SITA reserves the right to verify information provided.</w:t>
      </w:r>
    </w:p>
    <w:p w14:paraId="578E2796" w14:textId="77777777" w:rsidR="007D7386" w:rsidRDefault="007D7386" w:rsidP="007D7386">
      <w:pPr>
        <w:pStyle w:val="ListParagraph"/>
        <w:ind w:left="1134"/>
        <w:rPr>
          <w:lang w:val="en-GB"/>
        </w:rPr>
      </w:pPr>
    </w:p>
    <w:p w14:paraId="03918DB9" w14:textId="77777777" w:rsidR="007D7386" w:rsidRDefault="00E9230B" w:rsidP="00E9230B">
      <w:pPr>
        <w:pStyle w:val="Heading2"/>
      </w:pPr>
      <w:bookmarkStart w:id="95" w:name="_Toc128054091"/>
      <w:r w:rsidRPr="00E9230B">
        <w:t>PRODUCT / SERVICE FUNCTIONAL REQUIREMENT</w:t>
      </w:r>
      <w:bookmarkEnd w:id="95"/>
    </w:p>
    <w:tbl>
      <w:tblPr>
        <w:tblStyle w:val="TableGrid"/>
        <w:tblpPr w:leftFromText="180" w:rightFromText="180" w:vertAnchor="text" w:horzAnchor="margin" w:tblpX="562" w:tblpY="569"/>
        <w:tblW w:w="9172" w:type="dxa"/>
        <w:tblLook w:val="04A0" w:firstRow="1" w:lastRow="0" w:firstColumn="1" w:lastColumn="0" w:noHBand="0" w:noVBand="1"/>
      </w:tblPr>
      <w:tblGrid>
        <w:gridCol w:w="3393"/>
        <w:gridCol w:w="5779"/>
      </w:tblGrid>
      <w:tr w:rsidR="00E9230B" w:rsidRPr="00A76DA6" w14:paraId="7BCA4731" w14:textId="77777777" w:rsidTr="00E9230B">
        <w:tc>
          <w:tcPr>
            <w:tcW w:w="3393" w:type="dxa"/>
            <w:vMerge w:val="restart"/>
          </w:tcPr>
          <w:p w14:paraId="01F698B9" w14:textId="77777777" w:rsidR="00E9230B" w:rsidRPr="00A76DA6" w:rsidRDefault="00E9230B" w:rsidP="00E9230B">
            <w:pPr>
              <w:pStyle w:val="ListParagraph"/>
              <w:numPr>
                <w:ilvl w:val="0"/>
                <w:numId w:val="64"/>
              </w:numPr>
              <w:spacing w:after="120"/>
              <w:jc w:val="left"/>
              <w:outlineLvl w:val="9"/>
              <w:rPr>
                <w:rFonts w:ascii="Calibri Light" w:hAnsi="Calibri Light" w:cs="Calibri Light"/>
              </w:rPr>
            </w:pPr>
            <w:r w:rsidRPr="00A76DA6">
              <w:rPr>
                <w:rFonts w:ascii="Calibri Light" w:hAnsi="Calibri Light" w:cs="Calibri Light"/>
              </w:rPr>
              <w:t>PRODUCT UNCTIONAL REQUIREMENT:</w:t>
            </w:r>
          </w:p>
        </w:tc>
        <w:tc>
          <w:tcPr>
            <w:tcW w:w="5779" w:type="dxa"/>
          </w:tcPr>
          <w:p w14:paraId="6C4DB29E" w14:textId="77777777" w:rsidR="00E9230B" w:rsidRPr="00A76DA6" w:rsidRDefault="00E9230B" w:rsidP="00E9230B">
            <w:pPr>
              <w:pStyle w:val="Specification"/>
              <w:numPr>
                <w:ilvl w:val="1"/>
                <w:numId w:val="64"/>
              </w:numPr>
              <w:rPr>
                <w:rFonts w:ascii="Calibri Light" w:hAnsi="Calibri Light" w:cs="Calibri Light"/>
                <w:sz w:val="22"/>
                <w:szCs w:val="22"/>
              </w:rPr>
            </w:pPr>
            <w:r w:rsidRPr="00A76DA6">
              <w:rPr>
                <w:rFonts w:ascii="Calibri Light" w:hAnsi="Calibri Light" w:cs="Calibri Light"/>
                <w:sz w:val="22"/>
                <w:szCs w:val="22"/>
              </w:rPr>
              <w:t>Supply of the LAN Equipment as per bill of materials</w:t>
            </w:r>
          </w:p>
        </w:tc>
      </w:tr>
      <w:tr w:rsidR="00E9230B" w:rsidRPr="00A76DA6" w14:paraId="1BF0EB66" w14:textId="77777777" w:rsidTr="00E9230B">
        <w:tc>
          <w:tcPr>
            <w:tcW w:w="3393" w:type="dxa"/>
            <w:vMerge/>
          </w:tcPr>
          <w:p w14:paraId="1A1A1405" w14:textId="77777777" w:rsidR="00E9230B" w:rsidRPr="00A76DA6" w:rsidRDefault="00E9230B" w:rsidP="00E9230B">
            <w:pPr>
              <w:pStyle w:val="Specification"/>
              <w:tabs>
                <w:tab w:val="num" w:pos="607"/>
              </w:tabs>
              <w:ind w:left="517"/>
              <w:rPr>
                <w:rFonts w:ascii="Calibri Light" w:hAnsi="Calibri Light" w:cs="Calibri Light"/>
                <w:b/>
                <w:sz w:val="22"/>
                <w:szCs w:val="22"/>
              </w:rPr>
            </w:pPr>
          </w:p>
        </w:tc>
        <w:tc>
          <w:tcPr>
            <w:tcW w:w="5779" w:type="dxa"/>
          </w:tcPr>
          <w:p w14:paraId="757EC8F9" w14:textId="77777777" w:rsidR="00E9230B" w:rsidRPr="00A76DA6" w:rsidRDefault="00E9230B" w:rsidP="00E9230B">
            <w:pPr>
              <w:pStyle w:val="Specification"/>
              <w:numPr>
                <w:ilvl w:val="1"/>
                <w:numId w:val="64"/>
              </w:numPr>
              <w:rPr>
                <w:rFonts w:ascii="Calibri Light" w:hAnsi="Calibri Light" w:cs="Calibri Light"/>
                <w:bCs/>
                <w:sz w:val="22"/>
                <w:szCs w:val="22"/>
              </w:rPr>
            </w:pPr>
            <w:r w:rsidRPr="00A76DA6">
              <w:rPr>
                <w:rFonts w:ascii="Calibri Light" w:hAnsi="Calibri Light" w:cs="Calibri Light"/>
                <w:sz w:val="22"/>
                <w:szCs w:val="22"/>
              </w:rPr>
              <w:t>CISCO support for the LAN Equipment as per bill of materials</w:t>
            </w:r>
          </w:p>
        </w:tc>
      </w:tr>
    </w:tbl>
    <w:p w14:paraId="0483741C" w14:textId="77777777" w:rsidR="00E9230B" w:rsidRPr="00E9230B" w:rsidRDefault="00E9230B" w:rsidP="00E9230B">
      <w:pPr>
        <w:pStyle w:val="ListParagraph"/>
        <w:ind w:left="1134"/>
        <w:rPr>
          <w:b/>
        </w:rPr>
      </w:pPr>
      <w:r w:rsidRPr="00E9230B">
        <w:rPr>
          <w:b/>
        </w:rPr>
        <w:t xml:space="preserve">Table 5: </w:t>
      </w:r>
      <w:r>
        <w:rPr>
          <w:b/>
        </w:rPr>
        <w:t xml:space="preserve">Product/Service functional requirement </w:t>
      </w:r>
    </w:p>
    <w:p w14:paraId="420A17A9" w14:textId="77777777" w:rsidR="007D7386" w:rsidRDefault="007D7386" w:rsidP="00E9230B">
      <w:pPr>
        <w:rPr>
          <w:highlight w:val="yellow"/>
        </w:rPr>
      </w:pPr>
    </w:p>
    <w:p w14:paraId="183A7ECC" w14:textId="77777777" w:rsidR="00E9230B" w:rsidRDefault="00E9230B" w:rsidP="00E9230B">
      <w:pPr>
        <w:rPr>
          <w:highlight w:val="yellow"/>
        </w:rPr>
      </w:pPr>
    </w:p>
    <w:p w14:paraId="171F07C4" w14:textId="77777777" w:rsidR="00E9230B" w:rsidRDefault="00E9230B" w:rsidP="00E9230B">
      <w:pPr>
        <w:rPr>
          <w:highlight w:val="yellow"/>
        </w:rPr>
      </w:pPr>
    </w:p>
    <w:p w14:paraId="1C79B1C3" w14:textId="77777777" w:rsidR="00E9230B" w:rsidRDefault="00E9230B" w:rsidP="00E9230B">
      <w:pPr>
        <w:rPr>
          <w:highlight w:val="yellow"/>
        </w:rPr>
      </w:pPr>
    </w:p>
    <w:p w14:paraId="03A54B3A" w14:textId="77777777" w:rsidR="00E9230B" w:rsidRDefault="00E9230B" w:rsidP="00E9230B">
      <w:pPr>
        <w:rPr>
          <w:highlight w:val="yellow"/>
        </w:rPr>
      </w:pPr>
    </w:p>
    <w:p w14:paraId="7743AB30" w14:textId="77777777" w:rsidR="00E9230B" w:rsidRPr="00E9230B" w:rsidRDefault="00E9230B" w:rsidP="00E9230B">
      <w:pPr>
        <w:pStyle w:val="Specification"/>
        <w:spacing w:line="360" w:lineRule="auto"/>
        <w:ind w:left="567"/>
        <w:rPr>
          <w:rFonts w:ascii="Calibri Light" w:hAnsi="Calibri Light" w:cs="Calibri Light"/>
          <w:sz w:val="22"/>
          <w:szCs w:val="22"/>
        </w:rPr>
      </w:pPr>
      <w:r w:rsidRPr="00E9230B">
        <w:rPr>
          <w:rFonts w:ascii="Calibri Light" w:hAnsi="Calibri Light" w:cs="Calibri Light"/>
          <w:sz w:val="22"/>
          <w:szCs w:val="22"/>
        </w:rPr>
        <w:t xml:space="preserve">I, the bidder (Full </w:t>
      </w:r>
      <w:proofErr w:type="gramStart"/>
      <w:r w:rsidRPr="00E9230B">
        <w:rPr>
          <w:rFonts w:ascii="Calibri Light" w:hAnsi="Calibri Light" w:cs="Calibri Light"/>
          <w:sz w:val="22"/>
          <w:szCs w:val="22"/>
        </w:rPr>
        <w:t>names)…</w:t>
      </w:r>
      <w:proofErr w:type="gramEnd"/>
      <w:r w:rsidRPr="00E9230B">
        <w:rPr>
          <w:rFonts w:ascii="Calibri Light" w:hAnsi="Calibri Light" w:cs="Calibri Light"/>
          <w:sz w:val="22"/>
          <w:szCs w:val="22"/>
        </w:rPr>
        <w:t>……………………………………………….representing (company name)…………………………………………………………….. Hereby confirm that I comply with the above Technical Mandatory Requirements and understand that it will form part of the contract and is legally binding.</w:t>
      </w:r>
    </w:p>
    <w:p w14:paraId="7A0B3656" w14:textId="77777777" w:rsidR="00E9230B" w:rsidRPr="00E9230B" w:rsidRDefault="00E9230B" w:rsidP="00E9230B">
      <w:pPr>
        <w:pStyle w:val="Specification"/>
        <w:ind w:left="927"/>
        <w:rPr>
          <w:rFonts w:ascii="Calibri Light" w:hAnsi="Calibri Light" w:cs="Calibri Light"/>
          <w:sz w:val="22"/>
          <w:szCs w:val="22"/>
        </w:rPr>
      </w:pPr>
    </w:p>
    <w:p w14:paraId="1B3082A5" w14:textId="77777777" w:rsidR="00E9230B" w:rsidRPr="00E9230B" w:rsidRDefault="00E9230B" w:rsidP="00E9230B">
      <w:pPr>
        <w:pStyle w:val="Specification"/>
        <w:ind w:left="567"/>
        <w:rPr>
          <w:rFonts w:ascii="Calibri Light" w:hAnsi="Calibri Light" w:cs="Calibri Light"/>
          <w:sz w:val="22"/>
          <w:szCs w:val="22"/>
        </w:rPr>
      </w:pPr>
      <w:proofErr w:type="gramStart"/>
      <w:r w:rsidRPr="00E9230B">
        <w:rPr>
          <w:rFonts w:ascii="Calibri Light" w:hAnsi="Calibri Light" w:cs="Calibri Light"/>
          <w:sz w:val="22"/>
          <w:szCs w:val="22"/>
        </w:rPr>
        <w:t>Thus</w:t>
      </w:r>
      <w:proofErr w:type="gramEnd"/>
      <w:r w:rsidRPr="00E9230B">
        <w:rPr>
          <w:rFonts w:ascii="Calibri Light" w:hAnsi="Calibri Light" w:cs="Calibri Light"/>
          <w:sz w:val="22"/>
          <w:szCs w:val="22"/>
        </w:rPr>
        <w:t xml:space="preserve"> done and signed at ……………………………………. On this………day of……………….20…. </w:t>
      </w:r>
    </w:p>
    <w:p w14:paraId="2F10C218" w14:textId="77777777" w:rsidR="00E9230B" w:rsidRPr="00E9230B" w:rsidRDefault="00E9230B" w:rsidP="00E9230B">
      <w:pPr>
        <w:pStyle w:val="Specification"/>
        <w:ind w:left="927"/>
        <w:rPr>
          <w:rFonts w:ascii="Calibri Light" w:hAnsi="Calibri Light" w:cs="Calibri Light"/>
          <w:sz w:val="22"/>
          <w:szCs w:val="22"/>
        </w:rPr>
      </w:pPr>
    </w:p>
    <w:p w14:paraId="30F2D781" w14:textId="77777777" w:rsidR="00E9230B" w:rsidRPr="00E9230B" w:rsidRDefault="00E9230B" w:rsidP="00E9230B">
      <w:pPr>
        <w:pStyle w:val="Specification"/>
        <w:ind w:left="567"/>
        <w:rPr>
          <w:rFonts w:ascii="Calibri Light" w:hAnsi="Calibri Light" w:cs="Calibri Light"/>
          <w:sz w:val="22"/>
          <w:szCs w:val="22"/>
        </w:rPr>
      </w:pPr>
      <w:r w:rsidRPr="00E9230B">
        <w:rPr>
          <w:rFonts w:ascii="Calibri Light" w:hAnsi="Calibri Light" w:cs="Calibri Light"/>
          <w:sz w:val="22"/>
          <w:szCs w:val="22"/>
        </w:rPr>
        <w:t>……………………………….</w:t>
      </w:r>
      <w:r w:rsidRPr="00E9230B">
        <w:rPr>
          <w:rFonts w:ascii="Calibri Light" w:hAnsi="Calibri Light" w:cs="Calibri Light"/>
          <w:sz w:val="22"/>
          <w:szCs w:val="22"/>
        </w:rPr>
        <w:tab/>
      </w:r>
      <w:r w:rsidRPr="00E9230B">
        <w:rPr>
          <w:rFonts w:ascii="Calibri Light" w:hAnsi="Calibri Light" w:cs="Calibri Light"/>
          <w:sz w:val="22"/>
          <w:szCs w:val="22"/>
        </w:rPr>
        <w:tab/>
      </w:r>
      <w:r w:rsidRPr="00E9230B">
        <w:rPr>
          <w:rFonts w:ascii="Calibri Light" w:hAnsi="Calibri Light" w:cs="Calibri Light"/>
          <w:sz w:val="22"/>
          <w:szCs w:val="22"/>
        </w:rPr>
        <w:tab/>
      </w:r>
      <w:r w:rsidRPr="00E9230B">
        <w:rPr>
          <w:rFonts w:ascii="Calibri Light" w:hAnsi="Calibri Light" w:cs="Calibri Light"/>
          <w:sz w:val="22"/>
          <w:szCs w:val="22"/>
        </w:rPr>
        <w:tab/>
      </w:r>
      <w:r w:rsidRPr="00E9230B">
        <w:rPr>
          <w:rFonts w:ascii="Calibri Light" w:hAnsi="Calibri Light" w:cs="Calibri Light"/>
          <w:sz w:val="22"/>
          <w:szCs w:val="22"/>
        </w:rPr>
        <w:tab/>
      </w:r>
      <w:r w:rsidRPr="00E9230B">
        <w:rPr>
          <w:rFonts w:ascii="Calibri Light" w:hAnsi="Calibri Light" w:cs="Calibri Light"/>
          <w:sz w:val="22"/>
          <w:szCs w:val="22"/>
        </w:rPr>
        <w:tab/>
      </w:r>
      <w:r w:rsidRPr="00E9230B">
        <w:rPr>
          <w:rFonts w:ascii="Calibri Light" w:hAnsi="Calibri Light" w:cs="Calibri Light"/>
          <w:sz w:val="22"/>
          <w:szCs w:val="22"/>
        </w:rPr>
        <w:tab/>
      </w:r>
      <w:r w:rsidRPr="00E9230B">
        <w:rPr>
          <w:rFonts w:ascii="Calibri Light" w:hAnsi="Calibri Light" w:cs="Calibri Light"/>
          <w:sz w:val="22"/>
          <w:szCs w:val="22"/>
        </w:rPr>
        <w:tab/>
      </w:r>
    </w:p>
    <w:p w14:paraId="6F423FF6" w14:textId="77777777" w:rsidR="00E9230B" w:rsidRPr="00E9230B" w:rsidRDefault="00E9230B" w:rsidP="00E9230B">
      <w:pPr>
        <w:pStyle w:val="Specification"/>
        <w:ind w:left="567"/>
        <w:rPr>
          <w:rFonts w:ascii="Calibri Light" w:hAnsi="Calibri Light" w:cs="Calibri Light"/>
          <w:sz w:val="22"/>
          <w:szCs w:val="22"/>
        </w:rPr>
      </w:pPr>
      <w:r w:rsidRPr="00E9230B">
        <w:rPr>
          <w:rFonts w:ascii="Calibri Light" w:hAnsi="Calibri Light" w:cs="Calibri Light"/>
          <w:sz w:val="22"/>
          <w:szCs w:val="22"/>
        </w:rPr>
        <w:t>Signature</w:t>
      </w:r>
    </w:p>
    <w:p w14:paraId="5B9CA0E0" w14:textId="77777777" w:rsidR="00E9230B" w:rsidRPr="00E9230B" w:rsidRDefault="00E9230B" w:rsidP="00E9230B">
      <w:pPr>
        <w:pStyle w:val="Specification"/>
        <w:ind w:left="567"/>
        <w:rPr>
          <w:rFonts w:ascii="Calibri Light" w:hAnsi="Calibri Light" w:cs="Calibri Light"/>
          <w:sz w:val="22"/>
          <w:szCs w:val="22"/>
        </w:rPr>
      </w:pPr>
      <w:r w:rsidRPr="00E9230B">
        <w:rPr>
          <w:rFonts w:ascii="Calibri Light" w:hAnsi="Calibri Light" w:cs="Calibri Light"/>
          <w:sz w:val="22"/>
          <w:szCs w:val="22"/>
        </w:rPr>
        <w:t>Designation:</w:t>
      </w:r>
    </w:p>
    <w:p w14:paraId="22D4896B" w14:textId="77777777" w:rsidR="00E9230B" w:rsidRPr="00E9230B" w:rsidRDefault="00E9230B" w:rsidP="00E9230B">
      <w:pPr>
        <w:rPr>
          <w:highlight w:val="yellow"/>
        </w:rPr>
      </w:pPr>
    </w:p>
    <w:p w14:paraId="4EA891C1" w14:textId="77777777" w:rsidR="001A50CD" w:rsidRDefault="001A50CD" w:rsidP="001A50CD">
      <w:pPr>
        <w:rPr>
          <w:b/>
        </w:rPr>
      </w:pPr>
    </w:p>
    <w:p w14:paraId="33EC88AF" w14:textId="77777777" w:rsidR="0060212A" w:rsidRDefault="0060212A" w:rsidP="00AE3179">
      <w:pPr>
        <w:pStyle w:val="Heading1"/>
      </w:pPr>
      <w:bookmarkStart w:id="96" w:name="_Toc128054092"/>
      <w:r w:rsidRPr="0060212A">
        <w:t>P</w:t>
      </w:r>
      <w:r w:rsidRPr="000560FC">
        <w:t>reference Point</w:t>
      </w:r>
      <w:r w:rsidR="0071278B">
        <w:t>s</w:t>
      </w:r>
      <w:r w:rsidRPr="000560FC">
        <w:t xml:space="preserve"> </w:t>
      </w:r>
      <w:r w:rsidR="000E14DD">
        <w:t xml:space="preserve">Preferential </w:t>
      </w:r>
      <w:r w:rsidRPr="000560FC">
        <w:t>Goals</w:t>
      </w:r>
      <w:r w:rsidR="00AE3179">
        <w:t xml:space="preserve"> Evidence</w:t>
      </w:r>
      <w:bookmarkEnd w:id="96"/>
    </w:p>
    <w:p w14:paraId="144466D0" w14:textId="77777777" w:rsidR="00621A13" w:rsidRDefault="008049F9" w:rsidP="00A105E4">
      <w:pPr>
        <w:pStyle w:val="ListParagraph"/>
        <w:numPr>
          <w:ilvl w:val="0"/>
          <w:numId w:val="37"/>
        </w:numPr>
      </w:pPr>
      <w:r>
        <w:t xml:space="preserve">Bidder to complete </w:t>
      </w:r>
      <w:r w:rsidRPr="00BC4635">
        <w:t>the tabl</w:t>
      </w:r>
      <w:r w:rsidR="00E9230B">
        <w:t xml:space="preserve">e </w:t>
      </w:r>
      <w:r>
        <w:t>below in terms of points claimed for the specific bid and must provide the required evidence justifying the points claimed.</w:t>
      </w:r>
    </w:p>
    <w:p w14:paraId="1F28E6BF" w14:textId="77777777" w:rsidR="00292A86" w:rsidRPr="00E9230B" w:rsidRDefault="006253FA" w:rsidP="00A105E4">
      <w:pPr>
        <w:pStyle w:val="ListParagraph"/>
        <w:numPr>
          <w:ilvl w:val="0"/>
          <w:numId w:val="37"/>
        </w:numPr>
      </w:pPr>
      <w:r w:rsidRPr="00E9230B">
        <w:t>The bidder must provide a copy of relevant proof of B-BBEE status level of contributor as defined in the Broad-based Black Economic Empowerment Act</w:t>
      </w:r>
      <w:r w:rsidR="00292A86" w:rsidRPr="00E9230B">
        <w:t xml:space="preserve"> </w:t>
      </w:r>
      <w:r w:rsidR="00292A86" w:rsidRPr="00E9230B">
        <w:rPr>
          <w:b/>
          <w:bCs/>
        </w:rPr>
        <w:t>and attach it here</w:t>
      </w:r>
      <w:r w:rsidRPr="00E9230B">
        <w:rPr>
          <w:b/>
          <w:bCs/>
        </w:rPr>
        <w:t>.</w:t>
      </w:r>
    </w:p>
    <w:p w14:paraId="7F28F52A" w14:textId="77777777" w:rsidR="00292A86" w:rsidRPr="00E9230B" w:rsidRDefault="00292A86" w:rsidP="00A105E4">
      <w:pPr>
        <w:pStyle w:val="ListParagraph"/>
        <w:numPr>
          <w:ilvl w:val="0"/>
          <w:numId w:val="37"/>
        </w:numPr>
        <w:rPr>
          <w:b/>
        </w:rPr>
      </w:pPr>
      <w:r w:rsidRPr="00E9230B">
        <w:rPr>
          <w:rFonts w:ascii="Calibri" w:hAnsi="Calibri" w:cs="Calibri"/>
          <w:b/>
        </w:rPr>
        <w:t xml:space="preserve">The Bidder must indicate how they claim points for each </w:t>
      </w:r>
      <w:r w:rsidR="008078EF" w:rsidRPr="00E9230B">
        <w:rPr>
          <w:rFonts w:ascii="Calibri" w:hAnsi="Calibri" w:cs="Calibri"/>
          <w:b/>
        </w:rPr>
        <w:t>special goal</w:t>
      </w:r>
      <w:r w:rsidRPr="00E9230B">
        <w:rPr>
          <w:rFonts w:ascii="Calibri" w:hAnsi="Calibri" w:cs="Calibri"/>
          <w:b/>
        </w:rPr>
        <w:t xml:space="preserve"> by completing </w:t>
      </w:r>
      <w:r w:rsidR="007D0577" w:rsidRPr="00E9230B">
        <w:rPr>
          <w:rFonts w:ascii="Calibri" w:hAnsi="Calibri" w:cs="Calibri"/>
          <w:b/>
        </w:rPr>
        <w:t xml:space="preserve">the table below </w:t>
      </w:r>
      <w:r w:rsidR="008078EF" w:rsidRPr="00E9230B">
        <w:rPr>
          <w:rFonts w:ascii="Calibri" w:hAnsi="Calibri" w:cs="Calibri"/>
          <w:b/>
        </w:rPr>
        <w:t>and providing the justification evidence for preference points claimed.</w:t>
      </w:r>
    </w:p>
    <w:p w14:paraId="61524CE8" w14:textId="77777777" w:rsidR="007D0577" w:rsidRPr="00E9230B" w:rsidRDefault="007D0577" w:rsidP="007D0577">
      <w:pPr>
        <w:pStyle w:val="ListParagraph"/>
        <w:ind w:left="1134"/>
        <w:rPr>
          <w:b/>
        </w:rPr>
      </w:pPr>
    </w:p>
    <w:p w14:paraId="2D5D5BD7" w14:textId="77777777" w:rsidR="007D0577" w:rsidRPr="007D0577" w:rsidRDefault="007D0577" w:rsidP="007D0577">
      <w:pPr>
        <w:pStyle w:val="Caption"/>
        <w:rPr>
          <w:highlight w:val="yellow"/>
        </w:rPr>
      </w:pPr>
      <w:r>
        <w:t xml:space="preserve">Table </w:t>
      </w:r>
      <w:r w:rsidR="00D40FF4">
        <w:t>6</w:t>
      </w:r>
      <w:r>
        <w:t>: B-BEE Points Allocation</w:t>
      </w:r>
    </w:p>
    <w:tbl>
      <w:tblPr>
        <w:tblW w:w="0" w:type="auto"/>
        <w:tblInd w:w="82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2700"/>
        <w:gridCol w:w="2700"/>
        <w:gridCol w:w="2520"/>
      </w:tblGrid>
      <w:tr w:rsidR="007D0577" w:rsidRPr="00087D9A" w14:paraId="1D07FAFC" w14:textId="77777777" w:rsidTr="007D0577">
        <w:trPr>
          <w:trHeight w:val="548"/>
          <w:tblHeader/>
        </w:trPr>
        <w:tc>
          <w:tcPr>
            <w:tcW w:w="2700" w:type="dxa"/>
            <w:shd w:val="solid" w:color="DBE5F1" w:themeColor="accent1" w:themeTint="33" w:fill="DBE5F1" w:themeFill="accent1" w:themeFillTint="33"/>
            <w:vAlign w:val="center"/>
          </w:tcPr>
          <w:p w14:paraId="71990EBC"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B-BBEE Status Level of Contributor</w:t>
            </w:r>
          </w:p>
        </w:tc>
        <w:tc>
          <w:tcPr>
            <w:tcW w:w="2700" w:type="dxa"/>
            <w:shd w:val="solid" w:color="DBE5F1" w:themeColor="accent1" w:themeTint="33" w:fill="DBE5F1" w:themeFill="accent1" w:themeFillTint="33"/>
            <w:vAlign w:val="center"/>
          </w:tcPr>
          <w:p w14:paraId="17D73504"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kern w:val="24"/>
                <w:sz w:val="22"/>
                <w:szCs w:val="22"/>
              </w:rPr>
            </w:pPr>
            <w:r w:rsidRPr="007D0577">
              <w:rPr>
                <w:rFonts w:ascii="Calibri Light" w:hAnsi="Calibri Light" w:cs="Calibri Light"/>
                <w:b/>
                <w:color w:val="auto"/>
                <w:kern w:val="24"/>
                <w:sz w:val="22"/>
                <w:szCs w:val="22"/>
              </w:rPr>
              <w:t>Number of points</w:t>
            </w:r>
          </w:p>
          <w:p w14:paraId="36199187"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(90/10 system)</w:t>
            </w:r>
          </w:p>
        </w:tc>
        <w:tc>
          <w:tcPr>
            <w:tcW w:w="2520" w:type="dxa"/>
            <w:shd w:val="solid" w:color="DBE5F1" w:themeColor="accent1" w:themeTint="33" w:fill="DBE5F1" w:themeFill="accent1" w:themeFillTint="33"/>
            <w:vAlign w:val="center"/>
          </w:tcPr>
          <w:p w14:paraId="0DF0AEEE"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kern w:val="24"/>
                <w:sz w:val="22"/>
                <w:szCs w:val="22"/>
              </w:rPr>
            </w:pPr>
            <w:r w:rsidRPr="007D0577">
              <w:rPr>
                <w:rFonts w:ascii="Calibri Light" w:hAnsi="Calibri Light" w:cs="Calibri Light"/>
                <w:b/>
                <w:color w:val="auto"/>
                <w:kern w:val="24"/>
                <w:sz w:val="22"/>
                <w:szCs w:val="22"/>
              </w:rPr>
              <w:t>Number of points</w:t>
            </w:r>
          </w:p>
          <w:p w14:paraId="65738D7E" w14:textId="77777777" w:rsidR="007D0577" w:rsidRPr="007D0577" w:rsidRDefault="007D0577" w:rsidP="00560F4B">
            <w:pPr>
              <w:pStyle w:val="NormalWeb"/>
              <w:kinsoku w:val="0"/>
              <w:overflowPunct w:val="0"/>
              <w:spacing w:before="96" w:beforeAutospacing="0" w:after="0" w:afterAutospacing="0"/>
              <w:jc w:val="center"/>
              <w:textAlignment w:val="baseline"/>
              <w:rPr>
                <w:rFonts w:ascii="Calibri Light" w:hAnsi="Calibri Light" w:cs="Calibri Light"/>
                <w:b/>
                <w:color w:val="auto"/>
                <w:sz w:val="22"/>
                <w:szCs w:val="22"/>
              </w:rPr>
            </w:pPr>
            <w:r w:rsidRPr="007D0577">
              <w:rPr>
                <w:rFonts w:ascii="Calibri Light" w:hAnsi="Calibri Light" w:cs="Calibri Light"/>
                <w:b/>
                <w:color w:val="auto"/>
                <w:kern w:val="24"/>
                <w:sz w:val="22"/>
                <w:szCs w:val="22"/>
              </w:rPr>
              <w:t>(80/20 system)</w:t>
            </w:r>
          </w:p>
        </w:tc>
      </w:tr>
      <w:tr w:rsidR="007D0577" w:rsidRPr="00087D9A" w14:paraId="54C5B03D" w14:textId="77777777" w:rsidTr="007D0577">
        <w:trPr>
          <w:trHeight w:val="317"/>
        </w:trPr>
        <w:tc>
          <w:tcPr>
            <w:tcW w:w="2700" w:type="dxa"/>
            <w:shd w:val="clear" w:color="auto" w:fill="auto"/>
          </w:tcPr>
          <w:p w14:paraId="563451B7"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1</w:t>
            </w:r>
          </w:p>
        </w:tc>
        <w:tc>
          <w:tcPr>
            <w:tcW w:w="2700" w:type="dxa"/>
            <w:shd w:val="clear" w:color="auto" w:fill="auto"/>
          </w:tcPr>
          <w:p w14:paraId="302FADDA"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10</w:t>
            </w:r>
          </w:p>
        </w:tc>
        <w:tc>
          <w:tcPr>
            <w:tcW w:w="2520" w:type="dxa"/>
            <w:shd w:val="clear" w:color="auto" w:fill="auto"/>
          </w:tcPr>
          <w:p w14:paraId="302D4BE7"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20</w:t>
            </w:r>
          </w:p>
        </w:tc>
      </w:tr>
      <w:tr w:rsidR="007D0577" w:rsidRPr="00087D9A" w14:paraId="0ADD5FFB" w14:textId="77777777" w:rsidTr="007D0577">
        <w:trPr>
          <w:trHeight w:val="317"/>
        </w:trPr>
        <w:tc>
          <w:tcPr>
            <w:tcW w:w="2700" w:type="dxa"/>
            <w:shd w:val="clear" w:color="auto" w:fill="auto"/>
          </w:tcPr>
          <w:p w14:paraId="3F06ED66"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2</w:t>
            </w:r>
          </w:p>
        </w:tc>
        <w:tc>
          <w:tcPr>
            <w:tcW w:w="2700" w:type="dxa"/>
            <w:shd w:val="clear" w:color="auto" w:fill="auto"/>
          </w:tcPr>
          <w:p w14:paraId="07CE48B6"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9</w:t>
            </w:r>
          </w:p>
        </w:tc>
        <w:tc>
          <w:tcPr>
            <w:tcW w:w="2520" w:type="dxa"/>
            <w:shd w:val="clear" w:color="auto" w:fill="auto"/>
          </w:tcPr>
          <w:p w14:paraId="0FC81BC0"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18</w:t>
            </w:r>
          </w:p>
        </w:tc>
      </w:tr>
      <w:tr w:rsidR="007D0577" w:rsidRPr="00087D9A" w14:paraId="50764C05" w14:textId="77777777" w:rsidTr="007D0577">
        <w:trPr>
          <w:trHeight w:val="317"/>
        </w:trPr>
        <w:tc>
          <w:tcPr>
            <w:tcW w:w="2700" w:type="dxa"/>
            <w:shd w:val="clear" w:color="auto" w:fill="auto"/>
          </w:tcPr>
          <w:p w14:paraId="69B7E1BE"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3</w:t>
            </w:r>
          </w:p>
        </w:tc>
        <w:tc>
          <w:tcPr>
            <w:tcW w:w="2700" w:type="dxa"/>
            <w:shd w:val="clear" w:color="auto" w:fill="auto"/>
          </w:tcPr>
          <w:p w14:paraId="4E5C33C1"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6</w:t>
            </w:r>
          </w:p>
        </w:tc>
        <w:tc>
          <w:tcPr>
            <w:tcW w:w="2520" w:type="dxa"/>
            <w:shd w:val="clear" w:color="auto" w:fill="auto"/>
          </w:tcPr>
          <w:p w14:paraId="423A4503"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14</w:t>
            </w:r>
          </w:p>
        </w:tc>
      </w:tr>
      <w:tr w:rsidR="007D0577" w:rsidRPr="00087D9A" w14:paraId="4558AED0" w14:textId="77777777" w:rsidTr="007D0577">
        <w:trPr>
          <w:trHeight w:val="317"/>
        </w:trPr>
        <w:tc>
          <w:tcPr>
            <w:tcW w:w="2700" w:type="dxa"/>
            <w:shd w:val="clear" w:color="auto" w:fill="auto"/>
          </w:tcPr>
          <w:p w14:paraId="654F440A"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4</w:t>
            </w:r>
          </w:p>
        </w:tc>
        <w:tc>
          <w:tcPr>
            <w:tcW w:w="2700" w:type="dxa"/>
            <w:shd w:val="clear" w:color="auto" w:fill="auto"/>
          </w:tcPr>
          <w:p w14:paraId="2CF226E0" w14:textId="77777777" w:rsidR="007D0577" w:rsidRPr="00087D9A" w:rsidRDefault="007D0577" w:rsidP="00560F4B">
            <w:pPr>
              <w:pStyle w:val="NormalWeb"/>
              <w:tabs>
                <w:tab w:val="left" w:pos="645"/>
                <w:tab w:val="center" w:pos="1242"/>
              </w:tabs>
              <w:kinsoku w:val="0"/>
              <w:overflowPunct w:val="0"/>
              <w:spacing w:before="115" w:beforeAutospacing="0" w:after="0" w:afterAutospacing="0"/>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ab/>
            </w:r>
            <w:r w:rsidRPr="00087D9A">
              <w:rPr>
                <w:rFonts w:ascii="Calibri Light" w:hAnsi="Calibri Light" w:cs="Calibri Light"/>
                <w:color w:val="FF0000"/>
                <w:kern w:val="24"/>
                <w:sz w:val="22"/>
                <w:szCs w:val="22"/>
              </w:rPr>
              <w:tab/>
              <w:t>5</w:t>
            </w:r>
          </w:p>
        </w:tc>
        <w:tc>
          <w:tcPr>
            <w:tcW w:w="2520" w:type="dxa"/>
            <w:shd w:val="clear" w:color="auto" w:fill="auto"/>
          </w:tcPr>
          <w:p w14:paraId="60CA20C9"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12</w:t>
            </w:r>
          </w:p>
        </w:tc>
      </w:tr>
      <w:tr w:rsidR="007D0577" w:rsidRPr="00087D9A" w14:paraId="22C5DD2B" w14:textId="77777777" w:rsidTr="007D0577">
        <w:trPr>
          <w:trHeight w:val="317"/>
        </w:trPr>
        <w:tc>
          <w:tcPr>
            <w:tcW w:w="2700" w:type="dxa"/>
            <w:shd w:val="clear" w:color="auto" w:fill="auto"/>
          </w:tcPr>
          <w:p w14:paraId="76373BB3"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5</w:t>
            </w:r>
          </w:p>
        </w:tc>
        <w:tc>
          <w:tcPr>
            <w:tcW w:w="2700" w:type="dxa"/>
            <w:shd w:val="clear" w:color="auto" w:fill="auto"/>
          </w:tcPr>
          <w:p w14:paraId="3FFA2F93"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4</w:t>
            </w:r>
          </w:p>
        </w:tc>
        <w:tc>
          <w:tcPr>
            <w:tcW w:w="2520" w:type="dxa"/>
            <w:shd w:val="clear" w:color="auto" w:fill="auto"/>
          </w:tcPr>
          <w:p w14:paraId="7BFFE374"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8</w:t>
            </w:r>
          </w:p>
        </w:tc>
      </w:tr>
      <w:tr w:rsidR="007D0577" w:rsidRPr="00087D9A" w14:paraId="0DF0AFC5" w14:textId="77777777" w:rsidTr="007D0577">
        <w:trPr>
          <w:trHeight w:val="317"/>
        </w:trPr>
        <w:tc>
          <w:tcPr>
            <w:tcW w:w="2700" w:type="dxa"/>
            <w:shd w:val="clear" w:color="auto" w:fill="auto"/>
          </w:tcPr>
          <w:p w14:paraId="1BC27033"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6</w:t>
            </w:r>
          </w:p>
        </w:tc>
        <w:tc>
          <w:tcPr>
            <w:tcW w:w="2700" w:type="dxa"/>
            <w:shd w:val="clear" w:color="auto" w:fill="auto"/>
          </w:tcPr>
          <w:p w14:paraId="0D570323"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3</w:t>
            </w:r>
          </w:p>
        </w:tc>
        <w:tc>
          <w:tcPr>
            <w:tcW w:w="2520" w:type="dxa"/>
            <w:shd w:val="clear" w:color="auto" w:fill="auto"/>
          </w:tcPr>
          <w:p w14:paraId="5E200871"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6</w:t>
            </w:r>
          </w:p>
        </w:tc>
      </w:tr>
      <w:tr w:rsidR="007D0577" w:rsidRPr="00087D9A" w14:paraId="6413D660" w14:textId="77777777" w:rsidTr="007D0577">
        <w:trPr>
          <w:trHeight w:val="317"/>
        </w:trPr>
        <w:tc>
          <w:tcPr>
            <w:tcW w:w="2700" w:type="dxa"/>
            <w:shd w:val="clear" w:color="auto" w:fill="auto"/>
          </w:tcPr>
          <w:p w14:paraId="6593CE70"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7</w:t>
            </w:r>
          </w:p>
        </w:tc>
        <w:tc>
          <w:tcPr>
            <w:tcW w:w="2700" w:type="dxa"/>
            <w:shd w:val="clear" w:color="auto" w:fill="auto"/>
          </w:tcPr>
          <w:p w14:paraId="72638F87"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w:t>
            </w:r>
          </w:p>
        </w:tc>
        <w:tc>
          <w:tcPr>
            <w:tcW w:w="2520" w:type="dxa"/>
            <w:shd w:val="clear" w:color="auto" w:fill="auto"/>
          </w:tcPr>
          <w:p w14:paraId="70861D02"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4</w:t>
            </w:r>
          </w:p>
        </w:tc>
      </w:tr>
      <w:tr w:rsidR="007D0577" w:rsidRPr="00087D9A" w14:paraId="7F6A146A" w14:textId="77777777" w:rsidTr="007D0577">
        <w:trPr>
          <w:trHeight w:val="317"/>
        </w:trPr>
        <w:tc>
          <w:tcPr>
            <w:tcW w:w="2700" w:type="dxa"/>
            <w:shd w:val="clear" w:color="auto" w:fill="auto"/>
          </w:tcPr>
          <w:p w14:paraId="68141C6E"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8</w:t>
            </w:r>
          </w:p>
        </w:tc>
        <w:tc>
          <w:tcPr>
            <w:tcW w:w="2700" w:type="dxa"/>
            <w:shd w:val="clear" w:color="auto" w:fill="auto"/>
          </w:tcPr>
          <w:p w14:paraId="669395F4"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1</w:t>
            </w:r>
          </w:p>
        </w:tc>
        <w:tc>
          <w:tcPr>
            <w:tcW w:w="2520" w:type="dxa"/>
            <w:shd w:val="clear" w:color="auto" w:fill="auto"/>
          </w:tcPr>
          <w:p w14:paraId="46ECA45B"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2</w:t>
            </w:r>
          </w:p>
        </w:tc>
      </w:tr>
      <w:tr w:rsidR="007D0577" w:rsidRPr="00087D9A" w14:paraId="184698B5" w14:textId="77777777" w:rsidTr="007D0577">
        <w:trPr>
          <w:trHeight w:val="317"/>
        </w:trPr>
        <w:tc>
          <w:tcPr>
            <w:tcW w:w="2700" w:type="dxa"/>
            <w:shd w:val="clear" w:color="auto" w:fill="auto"/>
          </w:tcPr>
          <w:p w14:paraId="239E3326"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sz w:val="22"/>
                <w:szCs w:val="22"/>
              </w:rPr>
            </w:pPr>
            <w:r w:rsidRPr="00087D9A">
              <w:rPr>
                <w:rFonts w:ascii="Calibri Light" w:hAnsi="Calibri Light" w:cs="Calibri Light"/>
                <w:kern w:val="24"/>
                <w:sz w:val="22"/>
                <w:szCs w:val="22"/>
              </w:rPr>
              <w:t>Non-compliant contributor</w:t>
            </w:r>
          </w:p>
        </w:tc>
        <w:tc>
          <w:tcPr>
            <w:tcW w:w="2700" w:type="dxa"/>
            <w:shd w:val="clear" w:color="auto" w:fill="auto"/>
          </w:tcPr>
          <w:p w14:paraId="071D1066"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0</w:t>
            </w:r>
          </w:p>
        </w:tc>
        <w:tc>
          <w:tcPr>
            <w:tcW w:w="2520" w:type="dxa"/>
            <w:shd w:val="clear" w:color="auto" w:fill="auto"/>
          </w:tcPr>
          <w:p w14:paraId="010AD97F" w14:textId="77777777" w:rsidR="007D0577" w:rsidRPr="00087D9A" w:rsidRDefault="007D0577" w:rsidP="00560F4B">
            <w:pPr>
              <w:pStyle w:val="NormalWeb"/>
              <w:kinsoku w:val="0"/>
              <w:overflowPunct w:val="0"/>
              <w:spacing w:before="115" w:beforeAutospacing="0" w:after="0" w:afterAutospacing="0"/>
              <w:jc w:val="center"/>
              <w:textAlignment w:val="baseline"/>
              <w:rPr>
                <w:rFonts w:ascii="Calibri Light" w:hAnsi="Calibri Light" w:cs="Calibri Light"/>
                <w:color w:val="FF0000"/>
                <w:sz w:val="22"/>
                <w:szCs w:val="22"/>
              </w:rPr>
            </w:pPr>
            <w:r w:rsidRPr="00087D9A">
              <w:rPr>
                <w:rFonts w:ascii="Calibri Light" w:hAnsi="Calibri Light" w:cs="Calibri Light"/>
                <w:color w:val="FF0000"/>
                <w:kern w:val="24"/>
                <w:sz w:val="22"/>
                <w:szCs w:val="22"/>
              </w:rPr>
              <w:t>0</w:t>
            </w:r>
          </w:p>
        </w:tc>
      </w:tr>
    </w:tbl>
    <w:p w14:paraId="675D1ABD" w14:textId="77777777" w:rsidR="007D0577" w:rsidRPr="007D0577" w:rsidRDefault="007D0577" w:rsidP="007D0577">
      <w:pPr>
        <w:rPr>
          <w:b/>
          <w:highlight w:val="yellow"/>
        </w:rPr>
      </w:pPr>
    </w:p>
    <w:p w14:paraId="79D7B8D5" w14:textId="77777777" w:rsidR="007D0577" w:rsidRDefault="007D0577" w:rsidP="007D0577">
      <w:pPr>
        <w:rPr>
          <w:b/>
          <w:highlight w:val="yellow"/>
        </w:rPr>
      </w:pPr>
    </w:p>
    <w:p w14:paraId="63DAC8C0" w14:textId="77777777" w:rsidR="007D0577" w:rsidRPr="007D0577" w:rsidRDefault="007D0577" w:rsidP="007D0577">
      <w:pPr>
        <w:rPr>
          <w:b/>
          <w:highlight w:val="yellow"/>
        </w:rPr>
      </w:pPr>
    </w:p>
    <w:p w14:paraId="5B5453E0" w14:textId="77777777" w:rsidR="00292A86" w:rsidRPr="00292A86" w:rsidRDefault="00292A86" w:rsidP="002E5AED">
      <w:pPr>
        <w:ind w:left="567"/>
        <w:rPr>
          <w:highlight w:val="yellow"/>
        </w:rPr>
      </w:pPr>
    </w:p>
    <w:p w14:paraId="4D22A851" w14:textId="77777777" w:rsidR="008049F9" w:rsidRDefault="008049F9" w:rsidP="000560FC"/>
    <w:p w14:paraId="45A01380" w14:textId="77777777" w:rsidR="00593247" w:rsidRDefault="00593247" w:rsidP="000560FC">
      <w:pPr>
        <w:sectPr w:rsidR="00593247" w:rsidSect="000560FC">
          <w:pgSz w:w="11906" w:h="16838" w:code="9"/>
          <w:pgMar w:top="1276" w:right="1134" w:bottom="993" w:left="1134" w:header="709" w:footer="584" w:gutter="0"/>
          <w:cols w:space="708"/>
          <w:docGrid w:linePitch="360"/>
        </w:sectPr>
      </w:pPr>
    </w:p>
    <w:p w14:paraId="2918FACE" w14:textId="77777777" w:rsidR="00593247" w:rsidRPr="00621A13" w:rsidRDefault="00593247" w:rsidP="000560FC"/>
    <w:p w14:paraId="3E5A7A7E" w14:textId="77777777" w:rsidR="0072760B" w:rsidRPr="00D40FF4" w:rsidRDefault="005B18DD" w:rsidP="005B18DD">
      <w:pPr>
        <w:pStyle w:val="Caption"/>
      </w:pPr>
      <w:r w:rsidRPr="00D40FF4">
        <w:t xml:space="preserve">Table </w:t>
      </w:r>
      <w:r w:rsidR="00D40FF4" w:rsidRPr="00D40FF4">
        <w:t>7</w:t>
      </w:r>
      <w:r w:rsidRPr="00D40FF4">
        <w:t>: Preferential Goal Requirements 80/20 Preference Points system</w:t>
      </w:r>
    </w:p>
    <w:p w14:paraId="3019FC75" w14:textId="77777777" w:rsidR="00702BB6" w:rsidRPr="007240B7" w:rsidRDefault="00702BB6" w:rsidP="007240B7">
      <w:pPr>
        <w:rPr>
          <w:b/>
          <w:bCs/>
          <w:color w:val="FF0000"/>
          <w:lang w:val="en-GB"/>
        </w:rPr>
      </w:pPr>
    </w:p>
    <w:tbl>
      <w:tblPr>
        <w:tblStyle w:val="TableGrid"/>
        <w:tblW w:w="1473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407"/>
        <w:gridCol w:w="2407"/>
        <w:gridCol w:w="4820"/>
        <w:gridCol w:w="2552"/>
        <w:gridCol w:w="2551"/>
      </w:tblGrid>
      <w:tr w:rsidR="00593247" w14:paraId="1E6F0936" w14:textId="77777777" w:rsidTr="00BC4635">
        <w:trPr>
          <w:tblHeader/>
        </w:trPr>
        <w:tc>
          <w:tcPr>
            <w:tcW w:w="2407" w:type="dxa"/>
            <w:shd w:val="solid" w:color="DBE5F1" w:themeColor="accent1" w:themeTint="33" w:fill="DBE5F1" w:themeFill="accent1" w:themeFillTint="33"/>
          </w:tcPr>
          <w:p w14:paraId="6FF6CF52" w14:textId="77777777" w:rsidR="00593247" w:rsidRPr="00BC4635" w:rsidRDefault="00D631B3" w:rsidP="002E5AED">
            <w:pPr>
              <w:jc w:val="left"/>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Preferential Goal Requirements</w:t>
            </w:r>
          </w:p>
        </w:tc>
        <w:tc>
          <w:tcPr>
            <w:tcW w:w="2407" w:type="dxa"/>
            <w:shd w:val="solid" w:color="DBE5F1" w:themeColor="accent1" w:themeTint="33" w:fill="DBE5F1" w:themeFill="accent1" w:themeFillTint="33"/>
          </w:tcPr>
          <w:p w14:paraId="6A7C6D2E" w14:textId="77777777" w:rsidR="00593247" w:rsidRPr="00BC4635" w:rsidRDefault="00593247" w:rsidP="0060212A">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Points allocated</w:t>
            </w:r>
          </w:p>
        </w:tc>
        <w:tc>
          <w:tcPr>
            <w:tcW w:w="4820" w:type="dxa"/>
            <w:shd w:val="solid" w:color="DBE5F1" w:themeColor="accent1" w:themeTint="33" w:fill="DBE5F1" w:themeFill="accent1" w:themeFillTint="33"/>
          </w:tcPr>
          <w:p w14:paraId="4275693C" w14:textId="77777777" w:rsidR="00593247" w:rsidRPr="00BC4635" w:rsidRDefault="00593247" w:rsidP="00593247">
            <w:pPr>
              <w:jc w:val="left"/>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Example of Expected substantiating evidence</w:t>
            </w:r>
          </w:p>
        </w:tc>
        <w:tc>
          <w:tcPr>
            <w:tcW w:w="2552" w:type="dxa"/>
            <w:shd w:val="solid" w:color="DBE5F1" w:themeColor="accent1" w:themeTint="33" w:fill="DBE5F1" w:themeFill="accent1" w:themeFillTint="33"/>
          </w:tcPr>
          <w:p w14:paraId="2D52EF60" w14:textId="77777777" w:rsidR="00593247" w:rsidRPr="00BC4635" w:rsidRDefault="00593247" w:rsidP="0060212A">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Number of points claimed</w:t>
            </w:r>
          </w:p>
        </w:tc>
        <w:tc>
          <w:tcPr>
            <w:tcW w:w="2551" w:type="dxa"/>
            <w:shd w:val="solid" w:color="DBE5F1" w:themeColor="accent1" w:themeTint="33" w:fill="DBE5F1" w:themeFill="accent1" w:themeFillTint="33"/>
          </w:tcPr>
          <w:p w14:paraId="61B601C7" w14:textId="77777777" w:rsidR="00593247" w:rsidRPr="00BC4635" w:rsidRDefault="00593247" w:rsidP="0060212A">
            <w:pPr>
              <w:rPr>
                <w:rFonts w:asciiTheme="majorHAnsi" w:eastAsiaTheme="majorEastAsia" w:hAnsiTheme="majorHAnsi" w:cstheme="minorBidi"/>
                <w:b/>
                <w:color w:val="0E1B8D"/>
                <w:sz w:val="24"/>
                <w:szCs w:val="24"/>
              </w:rPr>
            </w:pPr>
            <w:r w:rsidRPr="00BC4635">
              <w:rPr>
                <w:rFonts w:asciiTheme="majorHAnsi" w:eastAsiaTheme="majorEastAsia" w:hAnsiTheme="majorHAnsi" w:cstheme="minorBidi"/>
                <w:b/>
                <w:color w:val="0E1B8D"/>
                <w:sz w:val="24"/>
                <w:szCs w:val="24"/>
              </w:rPr>
              <w:t>Substantiating evidence</w:t>
            </w:r>
          </w:p>
        </w:tc>
      </w:tr>
      <w:tr w:rsidR="00D631B3" w:rsidRPr="007240B7" w14:paraId="1D653C76" w14:textId="77777777" w:rsidTr="00BC4635">
        <w:tc>
          <w:tcPr>
            <w:tcW w:w="14737" w:type="dxa"/>
            <w:gridSpan w:val="5"/>
          </w:tcPr>
          <w:p w14:paraId="24C10EE5" w14:textId="77777777" w:rsidR="00D631B3" w:rsidRPr="00BC4635" w:rsidRDefault="00D631B3" w:rsidP="00805122">
            <w:pPr>
              <w:jc w:val="left"/>
              <w:rPr>
                <w:color w:val="FF0000"/>
                <w:sz w:val="24"/>
                <w:szCs w:val="24"/>
              </w:rPr>
            </w:pPr>
            <w:r w:rsidRPr="00BC4635">
              <w:rPr>
                <w:rFonts w:asciiTheme="majorHAnsi" w:eastAsiaTheme="majorEastAsia" w:hAnsiTheme="majorHAnsi" w:cstheme="minorBidi"/>
                <w:b/>
                <w:color w:val="0E1B8D"/>
                <w:sz w:val="24"/>
                <w:szCs w:val="24"/>
              </w:rPr>
              <w:t>BBBEE</w:t>
            </w:r>
          </w:p>
        </w:tc>
      </w:tr>
      <w:tr w:rsidR="00D631B3" w:rsidRPr="007240B7" w14:paraId="12318516" w14:textId="77777777" w:rsidTr="00BC4635">
        <w:tc>
          <w:tcPr>
            <w:tcW w:w="2407" w:type="dxa"/>
          </w:tcPr>
          <w:p w14:paraId="4FCD4977" w14:textId="77777777" w:rsidR="00D631B3" w:rsidRPr="002E5AED" w:rsidRDefault="00D631B3" w:rsidP="00805122">
            <w:pPr>
              <w:jc w:val="left"/>
            </w:pPr>
            <w:r w:rsidRPr="00473F58">
              <w:t xml:space="preserve">The allocation of points for bidders that meet a certain B-BBEE level as defined in the </w:t>
            </w:r>
            <w:r w:rsidRPr="00766D19">
              <w:t>Broad-Based Black Economic Empowerment Act;</w:t>
            </w:r>
          </w:p>
        </w:tc>
        <w:tc>
          <w:tcPr>
            <w:tcW w:w="2407" w:type="dxa"/>
          </w:tcPr>
          <w:p w14:paraId="118848D4" w14:textId="77777777" w:rsidR="00D631B3" w:rsidRPr="002E5AED" w:rsidRDefault="00E9230B" w:rsidP="00E9230B">
            <w:pPr>
              <w:jc w:val="center"/>
            </w:pPr>
            <w:r>
              <w:t>20</w:t>
            </w:r>
          </w:p>
        </w:tc>
        <w:tc>
          <w:tcPr>
            <w:tcW w:w="4820" w:type="dxa"/>
          </w:tcPr>
          <w:p w14:paraId="345EA464" w14:textId="77777777" w:rsidR="00D631B3" w:rsidRPr="002E5AED" w:rsidRDefault="00D631B3" w:rsidP="00D631B3">
            <w:pPr>
              <w:jc w:val="left"/>
              <w:rPr>
                <w:b/>
                <w:bCs/>
              </w:rPr>
            </w:pPr>
            <w:r w:rsidRPr="002E5AED">
              <w:rPr>
                <w:b/>
                <w:bCs/>
              </w:rPr>
              <w:t>Evidence:</w:t>
            </w:r>
          </w:p>
          <w:p w14:paraId="2DD54CB9" w14:textId="77777777" w:rsidR="00D631B3" w:rsidRPr="00473F58" w:rsidRDefault="00D631B3" w:rsidP="00D631B3">
            <w:pPr>
              <w:jc w:val="left"/>
            </w:pPr>
            <w:r w:rsidRPr="00473F58">
              <w:t>The Bidder must provide a copy of relevant proof of B-BBEE status level of contributor level</w:t>
            </w:r>
            <w:r w:rsidRPr="00766D19">
              <w:t xml:space="preserve"> as defined in the Broad-Based Black Economic Empowerment Act.</w:t>
            </w:r>
          </w:p>
          <w:p w14:paraId="6AED181E" w14:textId="77777777" w:rsidR="00D631B3" w:rsidRPr="00473F58" w:rsidRDefault="00D631B3" w:rsidP="00D631B3">
            <w:pPr>
              <w:jc w:val="left"/>
            </w:pPr>
          </w:p>
          <w:p w14:paraId="24C3189B" w14:textId="77777777" w:rsidR="00D631B3" w:rsidRPr="002E5AED" w:rsidRDefault="00D631B3" w:rsidP="00D631B3">
            <w:pPr>
              <w:jc w:val="left"/>
              <w:rPr>
                <w:b/>
                <w:bCs/>
              </w:rPr>
            </w:pPr>
            <w:r w:rsidRPr="002E5AED">
              <w:rPr>
                <w:b/>
                <w:bCs/>
              </w:rPr>
              <w:t>Points allocation:</w:t>
            </w:r>
          </w:p>
          <w:p w14:paraId="6B93C6C0" w14:textId="77777777" w:rsidR="00D631B3" w:rsidRPr="002E5AED" w:rsidRDefault="00D631B3" w:rsidP="00D631B3">
            <w:pPr>
              <w:jc w:val="left"/>
              <w:rPr>
                <w:b/>
                <w:bCs/>
                <w:color w:val="FF0000"/>
              </w:rPr>
            </w:pPr>
            <w:r w:rsidRPr="00473F58">
              <w:t xml:space="preserve">Points will be </w:t>
            </w:r>
            <w:r w:rsidRPr="007D0577">
              <w:t xml:space="preserve">allocated </w:t>
            </w:r>
            <w:r w:rsidR="008741FC">
              <w:t xml:space="preserve">in accordance with the </w:t>
            </w:r>
            <w:r w:rsidR="002E5AED" w:rsidRPr="007D0577">
              <w:t>B</w:t>
            </w:r>
            <w:r w:rsidR="008741FC">
              <w:t>-</w:t>
            </w:r>
            <w:r w:rsidR="002E5AED" w:rsidRPr="007D0577">
              <w:t xml:space="preserve">BBEE table in </w:t>
            </w:r>
            <w:r w:rsidR="007D0577" w:rsidRPr="007D0577">
              <w:t xml:space="preserve">par. </w:t>
            </w:r>
            <w:r w:rsidR="00D40FF4">
              <w:t>6</w:t>
            </w:r>
          </w:p>
          <w:p w14:paraId="1F3CA8CA" w14:textId="77777777" w:rsidR="00D631B3" w:rsidRPr="002E5AED" w:rsidRDefault="00D631B3" w:rsidP="00D631B3">
            <w:pPr>
              <w:jc w:val="left"/>
            </w:pPr>
          </w:p>
        </w:tc>
        <w:tc>
          <w:tcPr>
            <w:tcW w:w="2552" w:type="dxa"/>
          </w:tcPr>
          <w:p w14:paraId="75241CBB" w14:textId="77777777" w:rsidR="00D631B3" w:rsidRPr="002E5AED" w:rsidRDefault="00D631B3" w:rsidP="0060212A"/>
        </w:tc>
        <w:tc>
          <w:tcPr>
            <w:tcW w:w="2551" w:type="dxa"/>
          </w:tcPr>
          <w:p w14:paraId="056F197D" w14:textId="77777777" w:rsidR="00D631B3" w:rsidRPr="002E5AED" w:rsidRDefault="00D631B3" w:rsidP="00805122">
            <w:pPr>
              <w:jc w:val="left"/>
              <w:rPr>
                <w:color w:val="FF0000"/>
              </w:rPr>
            </w:pPr>
            <w:r w:rsidRPr="002E5AED">
              <w:rPr>
                <w:color w:val="FF0000"/>
              </w:rPr>
              <w:t xml:space="preserve">&lt;Provide unique reference to locate </w:t>
            </w:r>
            <w:r w:rsidRPr="002E5AED">
              <w:rPr>
                <w:b/>
                <w:bCs/>
                <w:color w:val="FF0000"/>
              </w:rPr>
              <w:t xml:space="preserve">(80/20) </w:t>
            </w:r>
            <w:r w:rsidR="00151146" w:rsidRPr="002E5AED">
              <w:rPr>
                <w:b/>
                <w:bCs/>
                <w:color w:val="FF0000"/>
              </w:rPr>
              <w:t xml:space="preserve">preference point </w:t>
            </w:r>
            <w:r w:rsidRPr="002E5AED">
              <w:rPr>
                <w:b/>
                <w:bCs/>
                <w:color w:val="FF0000"/>
              </w:rPr>
              <w:t>system</w:t>
            </w:r>
            <w:r w:rsidRPr="002E5AED">
              <w:rPr>
                <w:color w:val="FF0000"/>
              </w:rPr>
              <w:t xml:space="preserve"> substantiating evidence</w:t>
            </w:r>
            <w:r w:rsidR="00C32B24">
              <w:rPr>
                <w:color w:val="FF0000"/>
              </w:rPr>
              <w:t xml:space="preserve"> here&gt;.</w:t>
            </w:r>
          </w:p>
        </w:tc>
      </w:tr>
    </w:tbl>
    <w:p w14:paraId="10CB6B12" w14:textId="77777777" w:rsidR="0060212A" w:rsidRDefault="0060212A" w:rsidP="0060212A"/>
    <w:p w14:paraId="66D74F5A" w14:textId="77777777" w:rsidR="00811091" w:rsidRDefault="00811091" w:rsidP="00AF05FE"/>
    <w:p w14:paraId="6D0C2A47" w14:textId="77777777" w:rsidR="00BC4635" w:rsidRDefault="00BC4635" w:rsidP="00AF05FE">
      <w:pPr>
        <w:sectPr w:rsidR="00BC4635" w:rsidSect="00593247">
          <w:pgSz w:w="16838" w:h="11906" w:orient="landscape" w:code="9"/>
          <w:pgMar w:top="1134" w:right="1276" w:bottom="1134" w:left="993" w:header="709" w:footer="584" w:gutter="0"/>
          <w:cols w:space="708"/>
          <w:docGrid w:linePitch="360"/>
        </w:sectPr>
      </w:pPr>
    </w:p>
    <w:p w14:paraId="06BEC5EE" w14:textId="77777777" w:rsidR="00811091" w:rsidRPr="00BC4635" w:rsidRDefault="00811091" w:rsidP="000F7540">
      <w:pPr>
        <w:ind w:left="1377"/>
        <w:rPr>
          <w:rFonts w:ascii="Calibri" w:hAnsi="Calibri" w:cs="Calibri"/>
          <w:highlight w:val="yellow"/>
        </w:rPr>
      </w:pPr>
    </w:p>
    <w:p w14:paraId="5FBBF0BC" w14:textId="77777777" w:rsidR="00811091" w:rsidRPr="00D40FF4" w:rsidRDefault="00811091" w:rsidP="00140641">
      <w:pPr>
        <w:pStyle w:val="Heading3"/>
      </w:pPr>
      <w:bookmarkStart w:id="97" w:name="_Toc128054093"/>
      <w:r w:rsidRPr="00D40FF4">
        <w:t>D</w:t>
      </w:r>
      <w:r w:rsidR="00140641" w:rsidRPr="00D40FF4">
        <w:t>eclaration of Acceptance</w:t>
      </w:r>
      <w:bookmarkEnd w:id="97"/>
    </w:p>
    <w:tbl>
      <w:tblPr>
        <w:tblW w:w="4932" w:type="pct"/>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887"/>
        <w:gridCol w:w="1768"/>
        <w:gridCol w:w="1842"/>
      </w:tblGrid>
      <w:tr w:rsidR="00811091" w:rsidRPr="00D40FF4" w14:paraId="5AF9217D" w14:textId="77777777" w:rsidTr="00686F5B">
        <w:tc>
          <w:tcPr>
            <w:tcW w:w="3099" w:type="pct"/>
            <w:shd w:val="clear" w:color="auto" w:fill="C6D9F1"/>
          </w:tcPr>
          <w:p w14:paraId="480F3BC1" w14:textId="77777777" w:rsidR="00811091" w:rsidRPr="00D40FF4" w:rsidRDefault="00811091" w:rsidP="0071278B">
            <w:pPr>
              <w:rPr>
                <w:rFonts w:ascii="Calibri" w:hAnsi="Calibri" w:cs="Calibri"/>
                <w:b/>
              </w:rPr>
            </w:pPr>
          </w:p>
        </w:tc>
        <w:tc>
          <w:tcPr>
            <w:tcW w:w="931" w:type="pct"/>
            <w:shd w:val="clear" w:color="auto" w:fill="C6D9F1"/>
          </w:tcPr>
          <w:p w14:paraId="0B7444B1" w14:textId="77777777" w:rsidR="00811091" w:rsidRPr="00D40FF4" w:rsidRDefault="00811091" w:rsidP="00BC4635">
            <w:pPr>
              <w:jc w:val="center"/>
              <w:rPr>
                <w:rFonts w:asciiTheme="majorHAnsi" w:eastAsiaTheme="majorEastAsia" w:hAnsiTheme="majorHAnsi" w:cstheme="minorBidi"/>
                <w:b/>
                <w:iCs/>
                <w:color w:val="0E1B8D"/>
                <w:sz w:val="24"/>
                <w:szCs w:val="24"/>
                <w:lang w:val="en-GB"/>
              </w:rPr>
            </w:pPr>
            <w:r w:rsidRPr="00D40FF4">
              <w:rPr>
                <w:rFonts w:asciiTheme="majorHAnsi" w:eastAsiaTheme="majorEastAsia" w:hAnsiTheme="majorHAnsi" w:cstheme="minorBidi"/>
                <w:b/>
                <w:iCs/>
                <w:color w:val="0E1B8D"/>
                <w:sz w:val="24"/>
                <w:szCs w:val="24"/>
                <w:lang w:val="en-GB"/>
              </w:rPr>
              <w:t>A</w:t>
            </w:r>
            <w:r w:rsidR="00140641" w:rsidRPr="00D40FF4">
              <w:rPr>
                <w:rFonts w:asciiTheme="majorHAnsi" w:eastAsiaTheme="majorEastAsia" w:hAnsiTheme="majorHAnsi" w:cstheme="minorBidi"/>
                <w:b/>
                <w:iCs/>
                <w:color w:val="0E1B8D"/>
                <w:sz w:val="24"/>
                <w:szCs w:val="24"/>
                <w:lang w:val="en-GB"/>
              </w:rPr>
              <w:t>ccept all</w:t>
            </w:r>
          </w:p>
        </w:tc>
        <w:tc>
          <w:tcPr>
            <w:tcW w:w="970" w:type="pct"/>
            <w:shd w:val="clear" w:color="auto" w:fill="C6D9F1"/>
          </w:tcPr>
          <w:p w14:paraId="067BEB28" w14:textId="77777777" w:rsidR="00811091" w:rsidRPr="00D40FF4" w:rsidRDefault="00811091" w:rsidP="00BC4635">
            <w:pPr>
              <w:jc w:val="center"/>
              <w:rPr>
                <w:rFonts w:asciiTheme="majorHAnsi" w:eastAsiaTheme="majorEastAsia" w:hAnsiTheme="majorHAnsi" w:cstheme="minorBidi"/>
                <w:b/>
                <w:iCs/>
                <w:color w:val="0E1B8D"/>
                <w:sz w:val="24"/>
                <w:szCs w:val="24"/>
                <w:lang w:val="en-GB"/>
              </w:rPr>
            </w:pPr>
            <w:r w:rsidRPr="00D40FF4">
              <w:rPr>
                <w:rFonts w:asciiTheme="majorHAnsi" w:eastAsiaTheme="majorEastAsia" w:hAnsiTheme="majorHAnsi" w:cstheme="minorBidi"/>
                <w:b/>
                <w:iCs/>
                <w:color w:val="0E1B8D"/>
                <w:sz w:val="24"/>
                <w:szCs w:val="24"/>
                <w:lang w:val="en-GB"/>
              </w:rPr>
              <w:t>D</w:t>
            </w:r>
            <w:r w:rsidR="00140641" w:rsidRPr="00D40FF4">
              <w:rPr>
                <w:rFonts w:asciiTheme="majorHAnsi" w:eastAsiaTheme="majorEastAsia" w:hAnsiTheme="majorHAnsi" w:cstheme="minorBidi"/>
                <w:b/>
                <w:iCs/>
                <w:color w:val="0E1B8D"/>
                <w:sz w:val="24"/>
                <w:szCs w:val="24"/>
                <w:lang w:val="en-GB"/>
              </w:rPr>
              <w:t>o not accept all</w:t>
            </w:r>
          </w:p>
        </w:tc>
      </w:tr>
      <w:tr w:rsidR="00811091" w:rsidRPr="00D40FF4" w14:paraId="3B4E8B3F" w14:textId="77777777" w:rsidTr="00686F5B">
        <w:tc>
          <w:tcPr>
            <w:tcW w:w="3099" w:type="pct"/>
            <w:shd w:val="clear" w:color="auto" w:fill="auto"/>
          </w:tcPr>
          <w:p w14:paraId="2286AEF3" w14:textId="77777777" w:rsidR="00811091" w:rsidRPr="00D40FF4" w:rsidRDefault="00811091" w:rsidP="00A105E4">
            <w:pPr>
              <w:numPr>
                <w:ilvl w:val="0"/>
                <w:numId w:val="45"/>
              </w:numPr>
              <w:spacing w:line="240" w:lineRule="auto"/>
              <w:rPr>
                <w:rFonts w:asciiTheme="minorHAnsi" w:hAnsiTheme="minorHAnsi" w:cstheme="minorHAnsi"/>
              </w:rPr>
            </w:pPr>
            <w:r w:rsidRPr="00D40FF4">
              <w:rPr>
                <w:rFonts w:asciiTheme="minorHAnsi" w:hAnsiTheme="minorHAnsi" w:cstheme="minorHAnsi"/>
              </w:rPr>
              <w:t xml:space="preserve">The bidder declares that all information provided in this assessment is accurate. </w:t>
            </w:r>
          </w:p>
          <w:p w14:paraId="23F26164" w14:textId="77777777" w:rsidR="00811091" w:rsidRPr="00D40FF4" w:rsidRDefault="00811091" w:rsidP="00A105E4">
            <w:pPr>
              <w:numPr>
                <w:ilvl w:val="0"/>
                <w:numId w:val="45"/>
              </w:numPr>
              <w:spacing w:line="240" w:lineRule="auto"/>
              <w:rPr>
                <w:rFonts w:asciiTheme="minorHAnsi" w:hAnsiTheme="minorHAnsi" w:cstheme="minorHAnsi"/>
              </w:rPr>
            </w:pPr>
            <w:r w:rsidRPr="00D40FF4">
              <w:rPr>
                <w:rFonts w:asciiTheme="minorHAnsi" w:hAnsiTheme="minorHAnsi" w:cstheme="minorHAnsi"/>
              </w:rPr>
              <w:t xml:space="preserve">The bidder understands that any false information may constitute misrepresentation. </w:t>
            </w:r>
          </w:p>
          <w:p w14:paraId="248F0D40" w14:textId="77777777" w:rsidR="00811091" w:rsidRPr="00D40FF4" w:rsidRDefault="00811091" w:rsidP="00A105E4">
            <w:pPr>
              <w:numPr>
                <w:ilvl w:val="1"/>
                <w:numId w:val="45"/>
              </w:numPr>
              <w:spacing w:line="240" w:lineRule="auto"/>
              <w:rPr>
                <w:rFonts w:asciiTheme="minorHAnsi" w:hAnsiTheme="minorHAnsi" w:cstheme="minorHAnsi"/>
              </w:rPr>
            </w:pPr>
            <w:r w:rsidRPr="00D40FF4">
              <w:rPr>
                <w:rFonts w:asciiTheme="minorHAnsi" w:hAnsiTheme="minorHAnsi" w:cstheme="minorHAnsi"/>
              </w:rPr>
              <w:t xml:space="preserve">SITA reserves the right to verify the information provided. </w:t>
            </w:r>
          </w:p>
          <w:p w14:paraId="1EFC1483" w14:textId="77777777" w:rsidR="00811091" w:rsidRPr="00D40FF4" w:rsidRDefault="00811091" w:rsidP="00A105E4">
            <w:pPr>
              <w:numPr>
                <w:ilvl w:val="0"/>
                <w:numId w:val="45"/>
              </w:numPr>
              <w:tabs>
                <w:tab w:val="num" w:pos="989"/>
              </w:tabs>
              <w:spacing w:line="240" w:lineRule="auto"/>
              <w:jc w:val="left"/>
              <w:rPr>
                <w:rFonts w:asciiTheme="minorHAnsi" w:hAnsiTheme="minorHAnsi" w:cstheme="minorHAnsi"/>
                <w:b/>
                <w:bCs/>
              </w:rPr>
            </w:pPr>
            <w:r w:rsidRPr="00D40FF4">
              <w:rPr>
                <w:rFonts w:asciiTheme="minorHAnsi" w:hAnsiTheme="minorHAnsi" w:cstheme="minorHAnsi"/>
              </w:rPr>
              <w:t xml:space="preserve">By completing the Third-Party Risk Management Assessment the Bidder agrees to  provide all reasonable supporting documentation when requested to do so, as well as during contract finalisation as this is a </w:t>
            </w:r>
            <w:r w:rsidRPr="00D40FF4">
              <w:rPr>
                <w:rFonts w:asciiTheme="minorHAnsi" w:hAnsiTheme="minorHAnsi" w:cstheme="minorHAnsi"/>
                <w:b/>
                <w:bCs/>
              </w:rPr>
              <w:t>pre-award condition of this bid.</w:t>
            </w:r>
          </w:p>
          <w:p w14:paraId="47ABAB46" w14:textId="77777777" w:rsidR="00811091" w:rsidRPr="00D40FF4" w:rsidRDefault="00811091" w:rsidP="00A105E4">
            <w:pPr>
              <w:numPr>
                <w:ilvl w:val="0"/>
                <w:numId w:val="45"/>
              </w:numPr>
              <w:spacing w:line="240" w:lineRule="auto"/>
              <w:rPr>
                <w:rFonts w:asciiTheme="minorHAnsi" w:hAnsiTheme="minorHAnsi" w:cstheme="minorHAnsi"/>
              </w:rPr>
            </w:pPr>
            <w:r w:rsidRPr="00D40FF4">
              <w:rPr>
                <w:rFonts w:asciiTheme="minorHAnsi" w:hAnsiTheme="minorHAnsi" w:cstheme="minorHAnsi"/>
              </w:rPr>
              <w:t>The bidders understand and agrees that this section will form part of the contract and is legally binding.</w:t>
            </w:r>
          </w:p>
          <w:p w14:paraId="1FD6736C" w14:textId="77777777" w:rsidR="00811091" w:rsidRPr="00D40FF4" w:rsidRDefault="00811091" w:rsidP="0071278B">
            <w:pPr>
              <w:rPr>
                <w:rFonts w:asciiTheme="minorHAnsi" w:hAnsiTheme="minorHAnsi" w:cstheme="minorHAnsi"/>
              </w:rPr>
            </w:pPr>
          </w:p>
        </w:tc>
        <w:tc>
          <w:tcPr>
            <w:tcW w:w="931" w:type="pct"/>
            <w:shd w:val="clear" w:color="auto" w:fill="auto"/>
          </w:tcPr>
          <w:p w14:paraId="0116CBA8" w14:textId="77777777" w:rsidR="00811091" w:rsidRPr="00D40FF4" w:rsidRDefault="00811091" w:rsidP="0071278B">
            <w:pPr>
              <w:rPr>
                <w:rFonts w:ascii="Calibri" w:hAnsi="Calibri" w:cs="Calibri"/>
              </w:rPr>
            </w:pPr>
          </w:p>
        </w:tc>
        <w:tc>
          <w:tcPr>
            <w:tcW w:w="970" w:type="pct"/>
            <w:shd w:val="clear" w:color="auto" w:fill="auto"/>
          </w:tcPr>
          <w:p w14:paraId="628FA234" w14:textId="77777777" w:rsidR="00811091" w:rsidRPr="00D40FF4" w:rsidRDefault="00811091" w:rsidP="0071278B">
            <w:pPr>
              <w:rPr>
                <w:rFonts w:ascii="Calibri" w:hAnsi="Calibri" w:cs="Calibri"/>
              </w:rPr>
            </w:pPr>
          </w:p>
        </w:tc>
      </w:tr>
      <w:tr w:rsidR="00811091" w:rsidRPr="00BC4635" w14:paraId="5E4C2EDB" w14:textId="77777777" w:rsidTr="00686F5B">
        <w:tc>
          <w:tcPr>
            <w:tcW w:w="5000" w:type="pct"/>
            <w:gridSpan w:val="3"/>
            <w:shd w:val="clear" w:color="auto" w:fill="auto"/>
          </w:tcPr>
          <w:p w14:paraId="4F40B379" w14:textId="77777777" w:rsidR="00811091" w:rsidRPr="00D40FF4" w:rsidRDefault="00811091" w:rsidP="0071278B">
            <w:pPr>
              <w:rPr>
                <w:rFonts w:asciiTheme="minorHAnsi" w:hAnsiTheme="minorHAnsi" w:cstheme="minorHAnsi"/>
                <w:b/>
                <w:bCs/>
              </w:rPr>
            </w:pPr>
            <w:r w:rsidRPr="00D40FF4">
              <w:rPr>
                <w:rFonts w:asciiTheme="minorHAnsi" w:hAnsiTheme="minorHAnsi" w:cstheme="minorHAnsi"/>
                <w:b/>
                <w:bCs/>
              </w:rPr>
              <w:t>Any additional comments by bidder pertaining to the third-party risk assessment:</w:t>
            </w:r>
          </w:p>
          <w:p w14:paraId="0031FCA8" w14:textId="77777777" w:rsidR="00811091" w:rsidRPr="00D40FF4" w:rsidRDefault="00811091" w:rsidP="0071278B">
            <w:pPr>
              <w:rPr>
                <w:rFonts w:asciiTheme="minorHAnsi" w:hAnsiTheme="minorHAnsi" w:cstheme="minorHAnsi"/>
                <w:b/>
              </w:rPr>
            </w:pPr>
          </w:p>
          <w:p w14:paraId="18B66863" w14:textId="77777777" w:rsidR="00811091" w:rsidRPr="00D40FF4" w:rsidRDefault="00811091" w:rsidP="0071278B">
            <w:pPr>
              <w:rPr>
                <w:rFonts w:asciiTheme="minorHAnsi" w:hAnsiTheme="minorHAnsi" w:cstheme="minorHAnsi"/>
                <w:b/>
              </w:rPr>
            </w:pPr>
          </w:p>
          <w:p w14:paraId="28CF7004" w14:textId="77777777" w:rsidR="00811091" w:rsidRPr="00D40FF4" w:rsidRDefault="00811091" w:rsidP="0071278B">
            <w:pPr>
              <w:rPr>
                <w:rFonts w:asciiTheme="minorHAnsi" w:hAnsiTheme="minorHAnsi" w:cstheme="minorHAnsi"/>
                <w:b/>
              </w:rPr>
            </w:pPr>
          </w:p>
          <w:p w14:paraId="39090753" w14:textId="77777777" w:rsidR="00811091" w:rsidRPr="00D40FF4" w:rsidRDefault="00811091" w:rsidP="0071278B">
            <w:pPr>
              <w:rPr>
                <w:rFonts w:asciiTheme="minorHAnsi" w:hAnsiTheme="minorHAnsi" w:cstheme="minorHAnsi"/>
                <w:b/>
              </w:rPr>
            </w:pPr>
          </w:p>
          <w:p w14:paraId="2A6ADE36" w14:textId="77777777" w:rsidR="00811091" w:rsidRPr="00D40FF4" w:rsidRDefault="00811091" w:rsidP="0071278B">
            <w:pPr>
              <w:rPr>
                <w:rFonts w:asciiTheme="minorHAnsi" w:hAnsiTheme="minorHAnsi" w:cstheme="minorHAnsi"/>
                <w:b/>
              </w:rPr>
            </w:pPr>
          </w:p>
          <w:p w14:paraId="60DB7609" w14:textId="77777777" w:rsidR="00811091" w:rsidRPr="00D40FF4" w:rsidRDefault="00811091" w:rsidP="0071278B">
            <w:pPr>
              <w:rPr>
                <w:rFonts w:asciiTheme="minorHAnsi" w:hAnsiTheme="minorHAnsi" w:cstheme="minorHAnsi"/>
                <w:b/>
              </w:rPr>
            </w:pPr>
          </w:p>
        </w:tc>
      </w:tr>
    </w:tbl>
    <w:p w14:paraId="2BAE5D81" w14:textId="77777777" w:rsidR="00811091" w:rsidRPr="00BC4635" w:rsidRDefault="00811091" w:rsidP="00811091">
      <w:pPr>
        <w:pStyle w:val="Specification"/>
        <w:ind w:left="360"/>
        <w:rPr>
          <w:rFonts w:cs="Calibri"/>
          <w:color w:val="FF0000"/>
          <w:highlight w:val="yellow"/>
        </w:rPr>
      </w:pPr>
    </w:p>
    <w:p w14:paraId="5B45DE73" w14:textId="77777777" w:rsidR="00811091" w:rsidRPr="00A65726" w:rsidRDefault="00811091" w:rsidP="00811091">
      <w:pPr>
        <w:ind w:left="709" w:hanging="709"/>
        <w:rPr>
          <w:rFonts w:asciiTheme="minorHAnsi" w:hAnsiTheme="minorHAnsi" w:cstheme="minorHAnsi"/>
          <w:b/>
          <w:bCs/>
        </w:rPr>
      </w:pPr>
      <w:r w:rsidRPr="00A65726">
        <w:rPr>
          <w:rFonts w:asciiTheme="minorHAnsi" w:hAnsiTheme="minorHAnsi" w:cstheme="minorHAnsi"/>
          <w:b/>
          <w:bCs/>
        </w:rPr>
        <w:t>NOTE: Failing to complete all the questions, or not Accepting the Declaration of Acceptance</w:t>
      </w:r>
      <w:r w:rsidR="0026097F" w:rsidRPr="00A65726">
        <w:rPr>
          <w:rFonts w:asciiTheme="minorHAnsi" w:hAnsiTheme="minorHAnsi" w:cstheme="minorHAnsi"/>
          <w:b/>
          <w:bCs/>
        </w:rPr>
        <w:t xml:space="preserve"> will lead to</w:t>
      </w:r>
      <w:r w:rsidR="00231DB3" w:rsidRPr="00A65726">
        <w:rPr>
          <w:rFonts w:asciiTheme="minorHAnsi" w:hAnsiTheme="minorHAnsi" w:cstheme="minorHAnsi"/>
          <w:b/>
          <w:bCs/>
        </w:rPr>
        <w:t xml:space="preserve"> </w:t>
      </w:r>
      <w:r w:rsidR="0026097F" w:rsidRPr="00A65726">
        <w:rPr>
          <w:rFonts w:asciiTheme="minorHAnsi" w:hAnsiTheme="minorHAnsi" w:cstheme="minorHAnsi"/>
          <w:b/>
          <w:bCs/>
        </w:rPr>
        <w:t>disqualification.</w:t>
      </w:r>
    </w:p>
    <w:p w14:paraId="2273D1A6" w14:textId="77777777" w:rsidR="00811091" w:rsidRPr="00F11DEA" w:rsidRDefault="00811091" w:rsidP="0026097F">
      <w:pPr>
        <w:ind w:left="1377"/>
        <w:rPr>
          <w:rFonts w:ascii="Calibri" w:hAnsi="Calibri" w:cs="Calibri"/>
        </w:rPr>
      </w:pPr>
    </w:p>
    <w:p w14:paraId="503E880C" w14:textId="77777777" w:rsidR="00811091" w:rsidRPr="00F11DEA" w:rsidRDefault="00811091" w:rsidP="00811091">
      <w:pPr>
        <w:rPr>
          <w:rFonts w:ascii="Calibri" w:hAnsi="Calibri" w:cs="Calibri"/>
        </w:rPr>
      </w:pPr>
    </w:p>
    <w:p w14:paraId="09F61DC9" w14:textId="77777777" w:rsidR="00811091" w:rsidRDefault="00811091" w:rsidP="00AF05FE"/>
    <w:p w14:paraId="41E1714D" w14:textId="77777777" w:rsidR="004B4BCF" w:rsidRDefault="004B4BCF" w:rsidP="00AF05FE"/>
    <w:bookmarkEnd w:id="1"/>
    <w:bookmarkEnd w:id="2"/>
    <w:bookmarkEnd w:id="3"/>
    <w:bookmarkEnd w:id="4"/>
    <w:p w14:paraId="00C4632E" w14:textId="77777777" w:rsidR="00D826CA" w:rsidRDefault="00D826CA" w:rsidP="00FD3A05">
      <w:pPr>
        <w:pStyle w:val="ListParagraph"/>
        <w:ind w:left="1134"/>
        <w:rPr>
          <w:b/>
          <w:bCs/>
        </w:rPr>
      </w:pPr>
    </w:p>
    <w:sectPr w:rsidR="00D826CA" w:rsidSect="00686F5B">
      <w:pgSz w:w="11906" w:h="16838" w:code="9"/>
      <w:pgMar w:top="1276" w:right="1134" w:bottom="993" w:left="1134"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A6F88" w14:textId="77777777" w:rsidR="00E234EA" w:rsidRDefault="00E234EA" w:rsidP="000C56A7">
      <w:pPr>
        <w:spacing w:after="0" w:line="240" w:lineRule="auto"/>
      </w:pPr>
      <w:r>
        <w:separator/>
      </w:r>
    </w:p>
  </w:endnote>
  <w:endnote w:type="continuationSeparator" w:id="0">
    <w:p w14:paraId="1C5F8073" w14:textId="77777777" w:rsidR="00E234EA" w:rsidRDefault="00E234E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A60DAF" w14:paraId="3F8F89F8" w14:textId="77777777" w:rsidTr="00E5740F">
      <w:tc>
        <w:tcPr>
          <w:tcW w:w="3828" w:type="dxa"/>
        </w:tcPr>
        <w:p w14:paraId="46F0F523" w14:textId="77777777" w:rsidR="00A60DAF" w:rsidRDefault="00A60DAF"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24F90A46" w14:textId="77777777" w:rsidR="00A60DAF" w:rsidRDefault="00A60DAF" w:rsidP="008360E8">
          <w:pPr>
            <w:jc w:val="center"/>
            <w:rPr>
              <w:sz w:val="20"/>
            </w:rPr>
          </w:pPr>
          <w:r w:rsidRPr="000D1A1B">
            <w:rPr>
              <w:rFonts w:asciiTheme="minorHAnsi" w:hAnsiTheme="minorHAnsi" w:cstheme="minorHAnsi"/>
              <w:sz w:val="16"/>
              <w:szCs w:val="16"/>
              <w:lang w:val="en-GB"/>
            </w:rPr>
            <w:t>RESTRICTED</w:t>
          </w:r>
        </w:p>
      </w:tc>
      <w:tc>
        <w:tcPr>
          <w:tcW w:w="3816" w:type="dxa"/>
        </w:tcPr>
        <w:p w14:paraId="010BDFA6" w14:textId="77777777" w:rsidR="00A60DAF" w:rsidRDefault="00A60DAF"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00ACBE73" w14:textId="77777777" w:rsidR="00A60DAF" w:rsidRPr="00E5740F" w:rsidRDefault="00A60DAF"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34CF5CE4" wp14:editId="122B5B17">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78343F3B" w14:textId="77777777" w:rsidR="00A60DAF" w:rsidRPr="00F37BD6" w:rsidRDefault="00A60DAF"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CF5CE4"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78343F3B" w14:textId="77777777" w:rsidR="00A60DAF" w:rsidRPr="00F37BD6" w:rsidRDefault="00A60DAF"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38A7F" w14:textId="77777777" w:rsidR="00E234EA" w:rsidRDefault="00E234EA" w:rsidP="000C56A7">
      <w:pPr>
        <w:spacing w:after="0" w:line="240" w:lineRule="auto"/>
      </w:pPr>
      <w:r>
        <w:separator/>
      </w:r>
    </w:p>
  </w:footnote>
  <w:footnote w:type="continuationSeparator" w:id="0">
    <w:p w14:paraId="6D08F2D1" w14:textId="77777777" w:rsidR="00E234EA" w:rsidRDefault="00E234EA" w:rsidP="000C5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1E77" w14:textId="77777777" w:rsidR="00A60DAF" w:rsidRDefault="00A60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F80A" w14:textId="77777777" w:rsidR="00A60DAF" w:rsidRPr="00F37BD6" w:rsidRDefault="00A60DAF">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DA70C" w14:textId="77777777" w:rsidR="00A60DAF" w:rsidRDefault="00A60D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B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31F5E0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4710C1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61E64C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2694"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6" w15:restartNumberingAfterBreak="0">
    <w:nsid w:val="0A1B633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F364C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10BB10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143619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1452514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155477DE"/>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2"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3" w15:restartNumberingAfterBreak="0">
    <w:nsid w:val="1F83298A"/>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203256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209227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6" w15:restartNumberingAfterBreak="0">
    <w:nsid w:val="21486C6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22665B4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230B2626"/>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245F1BBC"/>
    <w:multiLevelType w:val="multilevel"/>
    <w:tmpl w:val="8660708C"/>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Letter"/>
      <w:lvlText w:val="(%6)"/>
      <w:lvlJc w:val="left"/>
      <w:pPr>
        <w:ind w:left="3402" w:hanging="567"/>
      </w:pPr>
      <w:rPr>
        <w:rFonts w:ascii="Calibri" w:eastAsia="Times New Roman" w:hAnsi="Calibri" w:cs="Times New Roman"/>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249237A4"/>
    <w:multiLevelType w:val="hybridMultilevel"/>
    <w:tmpl w:val="A7A6FBD8"/>
    <w:lvl w:ilvl="0" w:tplc="1C090017">
      <w:start w:val="1"/>
      <w:numFmt w:val="lowerLetter"/>
      <w:lvlText w:val="%1)"/>
      <w:lvlJc w:val="left"/>
      <w:pPr>
        <w:ind w:left="1800" w:hanging="360"/>
      </w:p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2"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2AD15B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2B994B60"/>
    <w:multiLevelType w:val="multilevel"/>
    <w:tmpl w:val="48D0DBFA"/>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C41650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2CE03F8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9"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37F6129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39897679"/>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40055068"/>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5" w15:restartNumberingAfterBreak="0">
    <w:nsid w:val="40DE50E2"/>
    <w:multiLevelType w:val="multilevel"/>
    <w:tmpl w:val="395628DA"/>
    <w:lvl w:ilvl="0">
      <w:start w:val="5"/>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41EE1B0B"/>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7" w15:restartNumberingAfterBreak="0">
    <w:nsid w:val="41FA5B9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43055FE8"/>
    <w:multiLevelType w:val="hybridMultilevel"/>
    <w:tmpl w:val="A78C3A6A"/>
    <w:lvl w:ilvl="0" w:tplc="15665094">
      <w:start w:val="1"/>
      <w:numFmt w:val="lowerRoman"/>
      <w:lvlText w:val="%1."/>
      <w:lvlJc w:val="left"/>
      <w:pPr>
        <w:ind w:left="780" w:hanging="72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39" w15:restartNumberingAfterBreak="0">
    <w:nsid w:val="45185D1F"/>
    <w:multiLevelType w:val="multilevel"/>
    <w:tmpl w:val="6DBE8A9C"/>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0" w15:restartNumberingAfterBreak="0">
    <w:nsid w:val="453713E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710715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471E13E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9"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52AF5C00"/>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1" w15:restartNumberingAfterBreak="0">
    <w:nsid w:val="54B73E1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576E549A"/>
    <w:multiLevelType w:val="hybridMultilevel"/>
    <w:tmpl w:val="04F47A3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5F2F525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685D75ED"/>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9" w15:restartNumberingAfterBreak="0">
    <w:nsid w:val="6B876F13"/>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6D6750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6DF5203B"/>
    <w:multiLevelType w:val="hybridMultilevel"/>
    <w:tmpl w:val="C63EBFC4"/>
    <w:lvl w:ilvl="0" w:tplc="C4C4081E">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2"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72E87D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730A17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79E06B34"/>
    <w:multiLevelType w:val="hybridMultilevel"/>
    <w:tmpl w:val="DF24F9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7A240C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9" w15:restartNumberingAfterBreak="0">
    <w:nsid w:val="7FFD60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num w:numId="1">
    <w:abstractNumId w:val="39"/>
  </w:num>
  <w:num w:numId="2">
    <w:abstractNumId w:val="5"/>
  </w:num>
  <w:num w:numId="3">
    <w:abstractNumId w:val="60"/>
  </w:num>
  <w:num w:numId="4">
    <w:abstractNumId w:val="18"/>
  </w:num>
  <w:num w:numId="5">
    <w:abstractNumId w:val="12"/>
  </w:num>
  <w:num w:numId="6">
    <w:abstractNumId w:val="7"/>
  </w:num>
  <w:num w:numId="7">
    <w:abstractNumId w:val="55"/>
  </w:num>
  <w:num w:numId="8">
    <w:abstractNumId w:val="48"/>
  </w:num>
  <w:num w:numId="9">
    <w:abstractNumId w:val="32"/>
  </w:num>
  <w:num w:numId="10">
    <w:abstractNumId w:val="53"/>
  </w:num>
  <w:num w:numId="11">
    <w:abstractNumId w:val="54"/>
  </w:num>
  <w:num w:numId="12">
    <w:abstractNumId w:val="47"/>
  </w:num>
  <w:num w:numId="13">
    <w:abstractNumId w:val="22"/>
  </w:num>
  <w:num w:numId="14">
    <w:abstractNumId w:val="3"/>
  </w:num>
  <w:num w:numId="15">
    <w:abstractNumId w:val="31"/>
  </w:num>
  <w:num w:numId="16">
    <w:abstractNumId w:val="56"/>
  </w:num>
  <w:num w:numId="17">
    <w:abstractNumId w:val="41"/>
  </w:num>
  <w:num w:numId="18">
    <w:abstractNumId w:val="49"/>
  </w:num>
  <w:num w:numId="19">
    <w:abstractNumId w:val="45"/>
  </w:num>
  <w:num w:numId="20">
    <w:abstractNumId w:val="23"/>
  </w:num>
  <w:num w:numId="21">
    <w:abstractNumId w:val="65"/>
  </w:num>
  <w:num w:numId="22">
    <w:abstractNumId w:val="62"/>
  </w:num>
  <w:num w:numId="23">
    <w:abstractNumId w:val="17"/>
  </w:num>
  <w:num w:numId="24">
    <w:abstractNumId w:val="67"/>
  </w:num>
  <w:num w:numId="25">
    <w:abstractNumId w:val="63"/>
  </w:num>
  <w:num w:numId="26">
    <w:abstractNumId w:val="26"/>
  </w:num>
  <w:num w:numId="27">
    <w:abstractNumId w:val="43"/>
  </w:num>
  <w:num w:numId="28">
    <w:abstractNumId w:val="57"/>
  </w:num>
  <w:num w:numId="29">
    <w:abstractNumId w:val="1"/>
  </w:num>
  <w:num w:numId="30">
    <w:abstractNumId w:val="14"/>
  </w:num>
  <w:num w:numId="31">
    <w:abstractNumId w:val="37"/>
  </w:num>
  <w:num w:numId="32">
    <w:abstractNumId w:val="0"/>
  </w:num>
  <w:num w:numId="33">
    <w:abstractNumId w:val="10"/>
  </w:num>
  <w:num w:numId="34">
    <w:abstractNumId w:val="40"/>
  </w:num>
  <w:num w:numId="35">
    <w:abstractNumId w:val="42"/>
  </w:num>
  <w:num w:numId="36">
    <w:abstractNumId w:val="46"/>
  </w:num>
  <w:num w:numId="37">
    <w:abstractNumId w:val="2"/>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58"/>
  </w:num>
  <w:num w:numId="41">
    <w:abstractNumId w:val="4"/>
  </w:num>
  <w:num w:numId="42">
    <w:abstractNumId w:val="33"/>
  </w:num>
  <w:num w:numId="43">
    <w:abstractNumId w:val="15"/>
  </w:num>
  <w:num w:numId="44">
    <w:abstractNumId w:val="16"/>
  </w:num>
  <w:num w:numId="45">
    <w:abstractNumId w:val="13"/>
  </w:num>
  <w:num w:numId="46">
    <w:abstractNumId w:val="11"/>
  </w:num>
  <w:num w:numId="47">
    <w:abstractNumId w:val="36"/>
  </w:num>
  <w:num w:numId="48">
    <w:abstractNumId w:val="68"/>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num>
  <w:num w:numId="51">
    <w:abstractNumId w:val="27"/>
  </w:num>
  <w:num w:numId="52">
    <w:abstractNumId w:val="9"/>
  </w:num>
  <w:num w:numId="53">
    <w:abstractNumId w:val="8"/>
  </w:num>
  <w:num w:numId="54">
    <w:abstractNumId w:val="51"/>
  </w:num>
  <w:num w:numId="55">
    <w:abstractNumId w:val="24"/>
  </w:num>
  <w:num w:numId="56">
    <w:abstractNumId w:val="29"/>
  </w:num>
  <w:num w:numId="57">
    <w:abstractNumId w:val="35"/>
  </w:num>
  <w:num w:numId="58">
    <w:abstractNumId w:val="69"/>
  </w:num>
  <w:num w:numId="59">
    <w:abstractNumId w:val="59"/>
  </w:num>
  <w:num w:numId="60">
    <w:abstractNumId w:val="6"/>
  </w:num>
  <w:num w:numId="61">
    <w:abstractNumId w:val="64"/>
  </w:num>
  <w:num w:numId="62">
    <w:abstractNumId w:val="19"/>
  </w:num>
  <w:num w:numId="63">
    <w:abstractNumId w:val="50"/>
  </w:num>
  <w:num w:numId="64">
    <w:abstractNumId w:val="30"/>
  </w:num>
  <w:num w:numId="65">
    <w:abstractNumId w:val="25"/>
  </w:num>
  <w:num w:numId="66">
    <w:abstractNumId w:val="5"/>
  </w:num>
  <w:num w:numId="67">
    <w:abstractNumId w:val="44"/>
  </w:num>
  <w:num w:numId="68">
    <w:abstractNumId w:val="66"/>
  </w:num>
  <w:num w:numId="69">
    <w:abstractNumId w:val="52"/>
  </w:num>
  <w:num w:numId="70">
    <w:abstractNumId w:val="38"/>
  </w:num>
  <w:num w:numId="71">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ocumentProtection w:enforcement="0"/>
  <w:autoFormatOverride/>
  <w:defaultTabStop w:val="567"/>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4EA"/>
    <w:rsid w:val="00001165"/>
    <w:rsid w:val="000218B7"/>
    <w:rsid w:val="00021DC9"/>
    <w:rsid w:val="0002219A"/>
    <w:rsid w:val="00052EE1"/>
    <w:rsid w:val="0005538F"/>
    <w:rsid w:val="000560FC"/>
    <w:rsid w:val="000875DD"/>
    <w:rsid w:val="00087CD2"/>
    <w:rsid w:val="000A7D95"/>
    <w:rsid w:val="000B1A52"/>
    <w:rsid w:val="000C56A7"/>
    <w:rsid w:val="000C68A6"/>
    <w:rsid w:val="000D0338"/>
    <w:rsid w:val="000E14DD"/>
    <w:rsid w:val="000F2B2F"/>
    <w:rsid w:val="000F7540"/>
    <w:rsid w:val="00103520"/>
    <w:rsid w:val="00103EF0"/>
    <w:rsid w:val="0011532B"/>
    <w:rsid w:val="00124342"/>
    <w:rsid w:val="0013132F"/>
    <w:rsid w:val="001313AD"/>
    <w:rsid w:val="00140641"/>
    <w:rsid w:val="00145EA2"/>
    <w:rsid w:val="00151146"/>
    <w:rsid w:val="00151FF4"/>
    <w:rsid w:val="00161B69"/>
    <w:rsid w:val="00165575"/>
    <w:rsid w:val="00177EBA"/>
    <w:rsid w:val="00180F03"/>
    <w:rsid w:val="00184BD7"/>
    <w:rsid w:val="0018714B"/>
    <w:rsid w:val="00193065"/>
    <w:rsid w:val="001948CC"/>
    <w:rsid w:val="001A50CD"/>
    <w:rsid w:val="001B2FE2"/>
    <w:rsid w:val="001B63DC"/>
    <w:rsid w:val="001D1C9E"/>
    <w:rsid w:val="001E2F3D"/>
    <w:rsid w:val="001E3153"/>
    <w:rsid w:val="001F5EDD"/>
    <w:rsid w:val="001F7572"/>
    <w:rsid w:val="00223B97"/>
    <w:rsid w:val="00231DB3"/>
    <w:rsid w:val="00233A39"/>
    <w:rsid w:val="00234E2A"/>
    <w:rsid w:val="00235913"/>
    <w:rsid w:val="002417F9"/>
    <w:rsid w:val="0026097F"/>
    <w:rsid w:val="00260F2A"/>
    <w:rsid w:val="0026119C"/>
    <w:rsid w:val="00292A86"/>
    <w:rsid w:val="002A3AA8"/>
    <w:rsid w:val="002A7DA2"/>
    <w:rsid w:val="002B187F"/>
    <w:rsid w:val="002B260C"/>
    <w:rsid w:val="002E5AED"/>
    <w:rsid w:val="003210AE"/>
    <w:rsid w:val="003531F7"/>
    <w:rsid w:val="00355E9B"/>
    <w:rsid w:val="0036570B"/>
    <w:rsid w:val="003672E8"/>
    <w:rsid w:val="003711BF"/>
    <w:rsid w:val="00373D27"/>
    <w:rsid w:val="003806BB"/>
    <w:rsid w:val="003943CE"/>
    <w:rsid w:val="00394D10"/>
    <w:rsid w:val="00396A55"/>
    <w:rsid w:val="003C2E47"/>
    <w:rsid w:val="003E0A27"/>
    <w:rsid w:val="003F7BFE"/>
    <w:rsid w:val="00400714"/>
    <w:rsid w:val="004176AA"/>
    <w:rsid w:val="00445B91"/>
    <w:rsid w:val="004651ED"/>
    <w:rsid w:val="00473F58"/>
    <w:rsid w:val="0048501B"/>
    <w:rsid w:val="00490713"/>
    <w:rsid w:val="00496E1A"/>
    <w:rsid w:val="004B0829"/>
    <w:rsid w:val="004B4BCF"/>
    <w:rsid w:val="004C3A3C"/>
    <w:rsid w:val="004D47F9"/>
    <w:rsid w:val="004F5065"/>
    <w:rsid w:val="00504F20"/>
    <w:rsid w:val="00512A12"/>
    <w:rsid w:val="00513C34"/>
    <w:rsid w:val="00513DED"/>
    <w:rsid w:val="00522E16"/>
    <w:rsid w:val="00527C18"/>
    <w:rsid w:val="00560F4B"/>
    <w:rsid w:val="00576C51"/>
    <w:rsid w:val="00591548"/>
    <w:rsid w:val="00593247"/>
    <w:rsid w:val="00595AD7"/>
    <w:rsid w:val="005A74FB"/>
    <w:rsid w:val="005B18DD"/>
    <w:rsid w:val="005B4A13"/>
    <w:rsid w:val="005B6F06"/>
    <w:rsid w:val="005C4127"/>
    <w:rsid w:val="005D5CCF"/>
    <w:rsid w:val="005E2437"/>
    <w:rsid w:val="005E7FD6"/>
    <w:rsid w:val="005F2530"/>
    <w:rsid w:val="0060212A"/>
    <w:rsid w:val="00603845"/>
    <w:rsid w:val="00613867"/>
    <w:rsid w:val="00621A13"/>
    <w:rsid w:val="006253FA"/>
    <w:rsid w:val="00634C43"/>
    <w:rsid w:val="006856DA"/>
    <w:rsid w:val="00686F5B"/>
    <w:rsid w:val="006A55F1"/>
    <w:rsid w:val="006A5A54"/>
    <w:rsid w:val="006A5D17"/>
    <w:rsid w:val="006C0A8D"/>
    <w:rsid w:val="006D342A"/>
    <w:rsid w:val="006F011E"/>
    <w:rsid w:val="006F4069"/>
    <w:rsid w:val="006F6614"/>
    <w:rsid w:val="007006B8"/>
    <w:rsid w:val="00702BB6"/>
    <w:rsid w:val="00710F8D"/>
    <w:rsid w:val="0071278B"/>
    <w:rsid w:val="007240B7"/>
    <w:rsid w:val="0072505B"/>
    <w:rsid w:val="0072760B"/>
    <w:rsid w:val="00733FB4"/>
    <w:rsid w:val="00742328"/>
    <w:rsid w:val="00751665"/>
    <w:rsid w:val="00766D19"/>
    <w:rsid w:val="00785040"/>
    <w:rsid w:val="00797436"/>
    <w:rsid w:val="007C6533"/>
    <w:rsid w:val="007D0577"/>
    <w:rsid w:val="007D6919"/>
    <w:rsid w:val="007D7386"/>
    <w:rsid w:val="007E6FC0"/>
    <w:rsid w:val="007F39D6"/>
    <w:rsid w:val="008049F9"/>
    <w:rsid w:val="00805122"/>
    <w:rsid w:val="00805234"/>
    <w:rsid w:val="008078EF"/>
    <w:rsid w:val="00811091"/>
    <w:rsid w:val="00820499"/>
    <w:rsid w:val="008228E6"/>
    <w:rsid w:val="008273F3"/>
    <w:rsid w:val="0083025A"/>
    <w:rsid w:val="0083551A"/>
    <w:rsid w:val="008360E8"/>
    <w:rsid w:val="00837D22"/>
    <w:rsid w:val="00840E16"/>
    <w:rsid w:val="008600CB"/>
    <w:rsid w:val="00861103"/>
    <w:rsid w:val="008644ED"/>
    <w:rsid w:val="008711B7"/>
    <w:rsid w:val="008741FC"/>
    <w:rsid w:val="00887169"/>
    <w:rsid w:val="00891392"/>
    <w:rsid w:val="008B6BBF"/>
    <w:rsid w:val="008E4D2A"/>
    <w:rsid w:val="008E59CE"/>
    <w:rsid w:val="009056E8"/>
    <w:rsid w:val="0093012F"/>
    <w:rsid w:val="00942B4A"/>
    <w:rsid w:val="00980940"/>
    <w:rsid w:val="00983663"/>
    <w:rsid w:val="009A07C6"/>
    <w:rsid w:val="009A26AD"/>
    <w:rsid w:val="009A762D"/>
    <w:rsid w:val="009C0D1E"/>
    <w:rsid w:val="009F4D84"/>
    <w:rsid w:val="00A058DB"/>
    <w:rsid w:val="00A06C58"/>
    <w:rsid w:val="00A1058C"/>
    <w:rsid w:val="00A105E4"/>
    <w:rsid w:val="00A14C8E"/>
    <w:rsid w:val="00A21293"/>
    <w:rsid w:val="00A31D01"/>
    <w:rsid w:val="00A32230"/>
    <w:rsid w:val="00A44D99"/>
    <w:rsid w:val="00A60DAF"/>
    <w:rsid w:val="00A62B8F"/>
    <w:rsid w:val="00A65726"/>
    <w:rsid w:val="00A76DA6"/>
    <w:rsid w:val="00AA3CDF"/>
    <w:rsid w:val="00AB0B86"/>
    <w:rsid w:val="00AB361C"/>
    <w:rsid w:val="00AC7C1D"/>
    <w:rsid w:val="00AD097C"/>
    <w:rsid w:val="00AD34B8"/>
    <w:rsid w:val="00AD460A"/>
    <w:rsid w:val="00AE3179"/>
    <w:rsid w:val="00AF05FE"/>
    <w:rsid w:val="00AF6423"/>
    <w:rsid w:val="00B01D51"/>
    <w:rsid w:val="00B06C7C"/>
    <w:rsid w:val="00B12F3C"/>
    <w:rsid w:val="00B200C4"/>
    <w:rsid w:val="00B21C62"/>
    <w:rsid w:val="00B222ED"/>
    <w:rsid w:val="00B2743C"/>
    <w:rsid w:val="00B402FF"/>
    <w:rsid w:val="00B450E6"/>
    <w:rsid w:val="00B46FFE"/>
    <w:rsid w:val="00B5236F"/>
    <w:rsid w:val="00B562F3"/>
    <w:rsid w:val="00B649DE"/>
    <w:rsid w:val="00B709FB"/>
    <w:rsid w:val="00B7255B"/>
    <w:rsid w:val="00B80FF6"/>
    <w:rsid w:val="00B9152C"/>
    <w:rsid w:val="00BA7077"/>
    <w:rsid w:val="00BB365B"/>
    <w:rsid w:val="00BC4635"/>
    <w:rsid w:val="00BD74D9"/>
    <w:rsid w:val="00BF6DEC"/>
    <w:rsid w:val="00C026C6"/>
    <w:rsid w:val="00C0619F"/>
    <w:rsid w:val="00C1106B"/>
    <w:rsid w:val="00C14FDB"/>
    <w:rsid w:val="00C2646C"/>
    <w:rsid w:val="00C32B24"/>
    <w:rsid w:val="00C47C25"/>
    <w:rsid w:val="00C62945"/>
    <w:rsid w:val="00C66667"/>
    <w:rsid w:val="00C838A7"/>
    <w:rsid w:val="00C86426"/>
    <w:rsid w:val="00C96950"/>
    <w:rsid w:val="00CA2193"/>
    <w:rsid w:val="00CA731E"/>
    <w:rsid w:val="00CB28EC"/>
    <w:rsid w:val="00CB575B"/>
    <w:rsid w:val="00CE4A9B"/>
    <w:rsid w:val="00D277BF"/>
    <w:rsid w:val="00D30CF8"/>
    <w:rsid w:val="00D40FF4"/>
    <w:rsid w:val="00D631B3"/>
    <w:rsid w:val="00D64DC3"/>
    <w:rsid w:val="00D7773B"/>
    <w:rsid w:val="00D826CA"/>
    <w:rsid w:val="00DA2545"/>
    <w:rsid w:val="00DF0A1E"/>
    <w:rsid w:val="00DF3A7D"/>
    <w:rsid w:val="00E030BC"/>
    <w:rsid w:val="00E06686"/>
    <w:rsid w:val="00E15F47"/>
    <w:rsid w:val="00E21EF6"/>
    <w:rsid w:val="00E234EA"/>
    <w:rsid w:val="00E2713B"/>
    <w:rsid w:val="00E300AB"/>
    <w:rsid w:val="00E5740F"/>
    <w:rsid w:val="00E60BE0"/>
    <w:rsid w:val="00E63E7D"/>
    <w:rsid w:val="00E8344E"/>
    <w:rsid w:val="00E87622"/>
    <w:rsid w:val="00E9230B"/>
    <w:rsid w:val="00EB4B6A"/>
    <w:rsid w:val="00EC6F7C"/>
    <w:rsid w:val="00EF035C"/>
    <w:rsid w:val="00F111A0"/>
    <w:rsid w:val="00F12BEC"/>
    <w:rsid w:val="00F17892"/>
    <w:rsid w:val="00F2293B"/>
    <w:rsid w:val="00F2583E"/>
    <w:rsid w:val="00F34F50"/>
    <w:rsid w:val="00F37BD6"/>
    <w:rsid w:val="00F52232"/>
    <w:rsid w:val="00F57298"/>
    <w:rsid w:val="00F618A6"/>
    <w:rsid w:val="00F61C86"/>
    <w:rsid w:val="00F70A16"/>
    <w:rsid w:val="00FB0A01"/>
    <w:rsid w:val="00FC2FB2"/>
    <w:rsid w:val="00FC5021"/>
    <w:rsid w:val="00FC7798"/>
    <w:rsid w:val="00FD3A05"/>
    <w:rsid w:val="00FE44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C5EF2"/>
  <w15:chartTrackingRefBased/>
  <w15:docId w15:val="{AE245CA8-7A87-482A-A611-928562E5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ind w:left="567"/>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uiPriority w:val="4"/>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uiPriority w:val="59"/>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semiHidden/>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semiHidden/>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35"/>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OneDrive%20-%20SITA\Supply%20Chain%20Management\REQUESTS%202021-2023\INC22905527%20-%20RFB%202702-2022\PUBLICATION\Annexure%20G2%20RFB%202702-2022%20BIDSPEC%20%20_ECPT%20final.doc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0AAA4CD19C4FBB82D45D1CCD50CD70"/>
        <w:category>
          <w:name w:val="General"/>
          <w:gallery w:val="placeholder"/>
        </w:category>
        <w:types>
          <w:type w:val="bbPlcHdr"/>
        </w:types>
        <w:behaviors>
          <w:behavior w:val="content"/>
        </w:behaviors>
        <w:guid w:val="{C624DD03-B8C9-4ECB-975C-188F34EB65E6}"/>
      </w:docPartPr>
      <w:docPartBody>
        <w:p w:rsidR="00A00C00" w:rsidRDefault="00A00C00">
          <w:pPr>
            <w:pStyle w:val="C50AAA4CD19C4FBB82D45D1CCD50CD7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C00"/>
    <w:rsid w:val="00A00C0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50AAA4CD19C4FBB82D45D1CCD50CD70">
    <w:name w:val="C50AAA4CD19C4FBB82D45D1CCD50C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771F6D4113994F8930E0DA7AE9A151" ma:contentTypeVersion="13" ma:contentTypeDescription="Create a new document." ma:contentTypeScope="" ma:versionID="9d0aa56c2a62d2484ff3d0f5806d53e6">
  <xsd:schema xmlns:xsd="http://www.w3.org/2001/XMLSchema" xmlns:xs="http://www.w3.org/2001/XMLSchema" xmlns:p="http://schemas.microsoft.com/office/2006/metadata/properties" xmlns:ns3="40f39c29-03d9-4aa9-99f2-68326d8d4a48" xmlns:ns4="f82fbf17-e6fc-4aa4-8e46-84c62cefc512" targetNamespace="http://schemas.microsoft.com/office/2006/metadata/properties" ma:root="true" ma:fieldsID="ff3800cd497ce593636ca0304d09b611" ns3:_="" ns4:_="">
    <xsd:import namespace="40f39c29-03d9-4aa9-99f2-68326d8d4a48"/>
    <xsd:import namespace="f82fbf17-e6fc-4aa4-8e46-84c62cefc5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39c29-03d9-4aa9-99f2-68326d8d4a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2fbf17-e6fc-4aa4-8e46-84c62cefc5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82fbf17-e6fc-4aa4-8e46-84c62cefc5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9C75F-E971-4BCE-986F-599EE991B3F7}">
  <ds:schemaRefs>
    <ds:schemaRef ds:uri="http://schemas.microsoft.com/sharepoint/v3/contenttype/forms"/>
  </ds:schemaRefs>
</ds:datastoreItem>
</file>

<file path=customXml/itemProps2.xml><?xml version="1.0" encoding="utf-8"?>
<ds:datastoreItem xmlns:ds="http://schemas.openxmlformats.org/officeDocument/2006/customXml" ds:itemID="{35D18132-5CAB-48DF-B571-0E2BEFCC4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39c29-03d9-4aa9-99f2-68326d8d4a48"/>
    <ds:schemaRef ds:uri="f82fbf17-e6fc-4aa4-8e46-84c62cefc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1FB2B9-B6FB-4209-AA3D-7A678FB7B586}">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purl.org/dc/terms/"/>
    <ds:schemaRef ds:uri="http://purl.org/dc/elements/1.1/"/>
    <ds:schemaRef ds:uri="f82fbf17-e6fc-4aa4-8e46-84c62cefc512"/>
    <ds:schemaRef ds:uri="40f39c29-03d9-4aa9-99f2-68326d8d4a48"/>
    <ds:schemaRef ds:uri="http://www.w3.org/XML/1998/namespace"/>
  </ds:schemaRefs>
</ds:datastoreItem>
</file>

<file path=customXml/itemProps4.xml><?xml version="1.0" encoding="utf-8"?>
<ds:datastoreItem xmlns:ds="http://schemas.openxmlformats.org/officeDocument/2006/customXml" ds:itemID="{873A536E-B21A-4FDC-95C9-FA2C917D3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G2 RFB 2702-2022 BIDSPEC  _ECPT final.docx</Template>
  <TotalTime>7</TotalTime>
  <Pages>22</Pages>
  <Words>6024</Words>
  <Characters>34339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Yandiswa Citi</cp:lastModifiedBy>
  <cp:revision>4</cp:revision>
  <cp:lastPrinted>2017-11-22T15:08:00Z</cp:lastPrinted>
  <dcterms:created xsi:type="dcterms:W3CDTF">2023-02-23T12:12:00Z</dcterms:created>
  <dcterms:modified xsi:type="dcterms:W3CDTF">2023-02-24T06:35:00Z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0x0101000B771F6D4113994F8930E0DA7AE9A151</vt:lpwstr>
  </property>
</Properties>
</file>