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0"/>
        <w:gridCol w:w="3666"/>
        <w:gridCol w:w="4910"/>
      </w:tblGrid>
      <w:tr w:rsidR="00E1255C" w14:paraId="01B949D4" w14:textId="77777777" w:rsidTr="003836CF">
        <w:tc>
          <w:tcPr>
            <w:tcW w:w="440" w:type="dxa"/>
          </w:tcPr>
          <w:p w14:paraId="0E041202" w14:textId="77777777" w:rsidR="00E1255C" w:rsidRDefault="00E1255C" w:rsidP="003836CF">
            <w:r>
              <w:t>#</w:t>
            </w:r>
          </w:p>
        </w:tc>
        <w:tc>
          <w:tcPr>
            <w:tcW w:w="3666" w:type="dxa"/>
          </w:tcPr>
          <w:p w14:paraId="4D338601" w14:textId="77777777" w:rsidR="00E1255C" w:rsidRDefault="00E1255C" w:rsidP="003836CF">
            <w:r>
              <w:t xml:space="preserve">Question </w:t>
            </w:r>
          </w:p>
        </w:tc>
        <w:tc>
          <w:tcPr>
            <w:tcW w:w="4910" w:type="dxa"/>
          </w:tcPr>
          <w:p w14:paraId="4CA8C5CE" w14:textId="77777777" w:rsidR="00E1255C" w:rsidRDefault="00E1255C" w:rsidP="003836CF">
            <w:r>
              <w:t>Answer</w:t>
            </w:r>
          </w:p>
        </w:tc>
      </w:tr>
      <w:tr w:rsidR="00E1255C" w14:paraId="5C21EE63" w14:textId="77777777" w:rsidTr="003836CF">
        <w:tc>
          <w:tcPr>
            <w:tcW w:w="440" w:type="dxa"/>
          </w:tcPr>
          <w:p w14:paraId="3C520343" w14:textId="77777777" w:rsidR="00E1255C" w:rsidRDefault="00E1255C" w:rsidP="003836CF">
            <w:r>
              <w:t>1</w:t>
            </w:r>
          </w:p>
        </w:tc>
        <w:tc>
          <w:tcPr>
            <w:tcW w:w="3666" w:type="dxa"/>
          </w:tcPr>
          <w:p w14:paraId="3153F27E" w14:textId="77777777" w:rsidR="00E1255C" w:rsidRDefault="00E1255C" w:rsidP="003836CF">
            <w:r w:rsidRPr="008C1F29">
              <w:t>What test client/tools are available for the demo.</w:t>
            </w:r>
          </w:p>
          <w:p w14:paraId="7C8A8B62" w14:textId="77777777" w:rsidR="00E1255C" w:rsidRDefault="00E1255C" w:rsidP="003836CF"/>
        </w:tc>
        <w:tc>
          <w:tcPr>
            <w:tcW w:w="4910" w:type="dxa"/>
          </w:tcPr>
          <w:p w14:paraId="6A1236F8" w14:textId="77777777" w:rsidR="00E1255C" w:rsidRPr="00302FB4" w:rsidRDefault="00E1255C" w:rsidP="003836CF">
            <w:pPr>
              <w:numPr>
                <w:ilvl w:val="0"/>
                <w:numId w:val="2"/>
              </w:numPr>
            </w:pPr>
            <w:r w:rsidRPr="00302FB4">
              <w:t xml:space="preserve">The Vending Solution will be subjected to the </w:t>
            </w:r>
            <w:proofErr w:type="spellStart"/>
            <w:r w:rsidRPr="00302FB4">
              <w:t>XMLVend</w:t>
            </w:r>
            <w:proofErr w:type="spellEnd"/>
            <w:r w:rsidRPr="00302FB4">
              <w:t xml:space="preserve"> Use Case tests as stipulated in the bid document.</w:t>
            </w:r>
            <w:r>
              <w:t xml:space="preserve">  If </w:t>
            </w:r>
            <w:proofErr w:type="spellStart"/>
            <w:r>
              <w:t>XMLVend</w:t>
            </w:r>
            <w:proofErr w:type="spellEnd"/>
            <w:r>
              <w:t xml:space="preserve"> is not supported, the tenderer must supply a standard that can accommodate all national vending clients (national vendors).</w:t>
            </w:r>
          </w:p>
          <w:p w14:paraId="57D3B869" w14:textId="77777777" w:rsidR="00E1255C" w:rsidRPr="00302FB4" w:rsidRDefault="00E1255C" w:rsidP="003836CF">
            <w:pPr>
              <w:numPr>
                <w:ilvl w:val="0"/>
                <w:numId w:val="2"/>
              </w:numPr>
            </w:pPr>
            <w:r w:rsidRPr="00302FB4">
              <w:t>All the functionalities that Eskom requires and have been tendered for must be demonstrated.</w:t>
            </w:r>
          </w:p>
          <w:p w14:paraId="705678B2" w14:textId="77777777" w:rsidR="00E1255C" w:rsidRPr="00302FB4" w:rsidRDefault="00E1255C" w:rsidP="003836CF">
            <w:pPr>
              <w:numPr>
                <w:ilvl w:val="0"/>
                <w:numId w:val="2"/>
              </w:numPr>
            </w:pPr>
            <w:r w:rsidRPr="00302FB4">
              <w:t>The vending system being tested is the system that the bidder has named in the tender document</w:t>
            </w:r>
          </w:p>
          <w:p w14:paraId="40613BBA" w14:textId="77777777" w:rsidR="00E1255C" w:rsidRPr="00302FB4" w:rsidRDefault="00E1255C" w:rsidP="003836CF">
            <w:pPr>
              <w:numPr>
                <w:ilvl w:val="0"/>
                <w:numId w:val="2"/>
              </w:numPr>
            </w:pPr>
            <w:r w:rsidRPr="00302FB4">
              <w:t>The testing will focus on functional use case testing and not server performance testing</w:t>
            </w:r>
            <w:r>
              <w:t>.</w:t>
            </w:r>
          </w:p>
          <w:p w14:paraId="6D3D1A2C" w14:textId="77777777" w:rsidR="00E1255C" w:rsidRDefault="00E1255C" w:rsidP="003836CF"/>
        </w:tc>
      </w:tr>
      <w:tr w:rsidR="00E1255C" w14:paraId="5A1793C8" w14:textId="77777777" w:rsidTr="003836CF">
        <w:tc>
          <w:tcPr>
            <w:tcW w:w="440" w:type="dxa"/>
          </w:tcPr>
          <w:p w14:paraId="1CC33517" w14:textId="77777777" w:rsidR="00E1255C" w:rsidRDefault="00E1255C" w:rsidP="003836CF">
            <w:r>
              <w:t>2</w:t>
            </w:r>
          </w:p>
        </w:tc>
        <w:tc>
          <w:tcPr>
            <w:tcW w:w="3666" w:type="dxa"/>
          </w:tcPr>
          <w:p w14:paraId="07D88721" w14:textId="77777777" w:rsidR="00E1255C" w:rsidRDefault="00E1255C" w:rsidP="003836CF">
            <w:r>
              <w:t>I was part of the non-compulsory site meeting on Microsoft Teams on the 27/10/2022 at 10am.</w:t>
            </w:r>
          </w:p>
          <w:p w14:paraId="18C4B350" w14:textId="77777777" w:rsidR="00E1255C" w:rsidRDefault="00E1255C" w:rsidP="003836CF">
            <w:r>
              <w:t> </w:t>
            </w:r>
          </w:p>
          <w:p w14:paraId="4D1FD1FD" w14:textId="77777777" w:rsidR="00E1255C" w:rsidRDefault="00E1255C" w:rsidP="003836CF">
            <w:r>
              <w:t xml:space="preserve">I have however nor received any correspondence since. I am concerned that IO have not been included in any mailing list that has been </w:t>
            </w:r>
            <w:proofErr w:type="gramStart"/>
            <w:r>
              <w:t>initiated?</w:t>
            </w:r>
            <w:proofErr w:type="gramEnd"/>
          </w:p>
          <w:p w14:paraId="58C7AD27" w14:textId="77777777" w:rsidR="00E1255C" w:rsidRDefault="00E1255C" w:rsidP="003836CF">
            <w:r>
              <w:t> </w:t>
            </w:r>
          </w:p>
          <w:p w14:paraId="7F4A8DA0" w14:textId="77777777" w:rsidR="00E1255C" w:rsidRDefault="00E1255C" w:rsidP="003836CF">
            <w:r>
              <w:t xml:space="preserve">Please advise and if </w:t>
            </w:r>
            <w:proofErr w:type="gramStart"/>
            <w:r>
              <w:t>so</w:t>
            </w:r>
            <w:proofErr w:type="gramEnd"/>
            <w:r>
              <w:t xml:space="preserve"> please could I be included and any documents or information that has been already sent out, be forwarded to me?</w:t>
            </w:r>
          </w:p>
          <w:p w14:paraId="6A2838DF" w14:textId="77777777" w:rsidR="00E1255C" w:rsidRDefault="00E1255C" w:rsidP="003836CF">
            <w:r>
              <w:t> </w:t>
            </w:r>
          </w:p>
          <w:p w14:paraId="241AA5B2" w14:textId="77777777" w:rsidR="00E1255C" w:rsidRDefault="00E1255C" w:rsidP="003836CF"/>
        </w:tc>
        <w:tc>
          <w:tcPr>
            <w:tcW w:w="4910" w:type="dxa"/>
          </w:tcPr>
          <w:p w14:paraId="2D53599C" w14:textId="77777777" w:rsidR="00E1255C" w:rsidRDefault="00E1255C" w:rsidP="003836CF">
            <w:r>
              <w:t>We don’t have any mail list for the tender. As indicated to those who attended the non-compulsory clarification, the tender bulletins will be used to communicate all updates.</w:t>
            </w:r>
          </w:p>
          <w:p w14:paraId="71A17522" w14:textId="77777777" w:rsidR="00E1255C" w:rsidRDefault="00E1255C" w:rsidP="003836CF"/>
        </w:tc>
      </w:tr>
      <w:tr w:rsidR="00E1255C" w14:paraId="6DB7F527" w14:textId="77777777" w:rsidTr="003836CF">
        <w:tc>
          <w:tcPr>
            <w:tcW w:w="440" w:type="dxa"/>
          </w:tcPr>
          <w:p w14:paraId="558D585D" w14:textId="77777777" w:rsidR="00E1255C" w:rsidRDefault="00E1255C" w:rsidP="003836CF">
            <w:r>
              <w:t>3</w:t>
            </w:r>
          </w:p>
        </w:tc>
        <w:tc>
          <w:tcPr>
            <w:tcW w:w="3666" w:type="dxa"/>
          </w:tcPr>
          <w:p w14:paraId="2A83D987" w14:textId="77777777" w:rsidR="00E1255C" w:rsidRDefault="00E1255C" w:rsidP="003836CF">
            <w:r>
              <w:t xml:space="preserve">Please could you kindly clarify if the aforementioned bid is intended do away with the services of the </w:t>
            </w:r>
            <w:proofErr w:type="gramStart"/>
            <w:r>
              <w:t>Online  Vending</w:t>
            </w:r>
            <w:proofErr w:type="gramEnd"/>
            <w:r>
              <w:t xml:space="preserve"> Agency Services that we currently provide by incorporating them into the turnkey solution which will be covered by the IPVS?</w:t>
            </w:r>
          </w:p>
          <w:p w14:paraId="1F3CDF8B" w14:textId="77777777" w:rsidR="00E1255C" w:rsidRDefault="00E1255C" w:rsidP="003836CF"/>
        </w:tc>
        <w:tc>
          <w:tcPr>
            <w:tcW w:w="4910" w:type="dxa"/>
          </w:tcPr>
          <w:p w14:paraId="7D58A69E" w14:textId="77777777" w:rsidR="00E1255C" w:rsidRPr="00FD6D2A" w:rsidRDefault="00E1255C" w:rsidP="003836CF">
            <w:r w:rsidRPr="00FD6D2A">
              <w:t xml:space="preserve">No, that is not the intention. IPVS is just the main </w:t>
            </w:r>
            <w:proofErr w:type="gramStart"/>
            <w:r w:rsidRPr="00FD6D2A">
              <w:t>back-end</w:t>
            </w:r>
            <w:proofErr w:type="gramEnd"/>
            <w:r w:rsidRPr="00FD6D2A">
              <w:t xml:space="preserve"> and we will still need to continue with the Online Vending Agency Contract (front-end).</w:t>
            </w:r>
            <w:r>
              <w:t xml:space="preserve"> </w:t>
            </w:r>
          </w:p>
          <w:p w14:paraId="4CFCF468" w14:textId="77777777" w:rsidR="00E1255C" w:rsidRPr="00FD6D2A" w:rsidRDefault="00E1255C" w:rsidP="003836CF"/>
          <w:p w14:paraId="1F39211C" w14:textId="77777777" w:rsidR="00E1255C" w:rsidRDefault="00E1255C" w:rsidP="003836CF"/>
        </w:tc>
      </w:tr>
      <w:tr w:rsidR="00E1255C" w14:paraId="3ADB5841" w14:textId="77777777" w:rsidTr="003836CF">
        <w:tc>
          <w:tcPr>
            <w:tcW w:w="440" w:type="dxa"/>
          </w:tcPr>
          <w:p w14:paraId="4544CC08" w14:textId="77777777" w:rsidR="00E1255C" w:rsidRDefault="00E1255C" w:rsidP="003836CF">
            <w:r>
              <w:t>4</w:t>
            </w:r>
          </w:p>
        </w:tc>
        <w:tc>
          <w:tcPr>
            <w:tcW w:w="3666" w:type="dxa"/>
          </w:tcPr>
          <w:p w14:paraId="7B543A46" w14:textId="77777777" w:rsidR="00E1255C" w:rsidRDefault="00E1255C" w:rsidP="003836CF">
            <w:r w:rsidRPr="00FD6D2A">
              <w:t>Please advise as to where the questions and answer with be uploaded from the briefing session as well as the portal address spoken at the brief regarding our online submission</w:t>
            </w:r>
          </w:p>
        </w:tc>
        <w:tc>
          <w:tcPr>
            <w:tcW w:w="4910" w:type="dxa"/>
          </w:tcPr>
          <w:p w14:paraId="694C9ACB" w14:textId="77777777" w:rsidR="00E1255C" w:rsidRPr="008C1F29" w:rsidRDefault="00E1255C" w:rsidP="003836CF">
            <w:pPr>
              <w:rPr>
                <w:highlight w:val="yellow"/>
              </w:rPr>
            </w:pPr>
            <w:r w:rsidRPr="00807C9E">
              <w:t xml:space="preserve">This is the Q&amp;A1 loaded </w:t>
            </w:r>
            <w:r>
              <w:t>on the tender bulletins</w:t>
            </w:r>
          </w:p>
        </w:tc>
      </w:tr>
      <w:tr w:rsidR="00E1255C" w14:paraId="7BCB48ED" w14:textId="77777777" w:rsidTr="003836CF">
        <w:tc>
          <w:tcPr>
            <w:tcW w:w="440" w:type="dxa"/>
          </w:tcPr>
          <w:p w14:paraId="0BD58EC8" w14:textId="77777777" w:rsidR="00E1255C" w:rsidRDefault="00E1255C" w:rsidP="003836CF">
            <w:r>
              <w:t>5</w:t>
            </w:r>
          </w:p>
        </w:tc>
        <w:tc>
          <w:tcPr>
            <w:tcW w:w="3666" w:type="dxa"/>
          </w:tcPr>
          <w:p w14:paraId="1AD347FB" w14:textId="77777777" w:rsidR="00E1255C" w:rsidRPr="00FD6D2A" w:rsidRDefault="00E1255C" w:rsidP="003836CF">
            <w:r w:rsidRPr="00C06FB6">
              <w:t xml:space="preserve">For </w:t>
            </w:r>
            <w:proofErr w:type="spellStart"/>
            <w:r w:rsidRPr="00C06FB6">
              <w:t>Demo_ID</w:t>
            </w:r>
            <w:proofErr w:type="spellEnd"/>
            <w:r w:rsidRPr="00C06FB6">
              <w:t xml:space="preserve"> 8, is a use of MCP Device with a meter card required for this demonstration.</w:t>
            </w:r>
          </w:p>
          <w:p w14:paraId="367D19F0" w14:textId="77777777" w:rsidR="00E1255C" w:rsidRDefault="00E1255C" w:rsidP="003836CF"/>
          <w:p w14:paraId="7858D70A" w14:textId="77777777" w:rsidR="00E1255C" w:rsidRDefault="00E1255C" w:rsidP="003836CF"/>
          <w:p w14:paraId="033E8616" w14:textId="77777777" w:rsidR="00E1255C" w:rsidRPr="00FD6D2A" w:rsidRDefault="00E1255C" w:rsidP="003836CF"/>
        </w:tc>
        <w:tc>
          <w:tcPr>
            <w:tcW w:w="4910" w:type="dxa"/>
          </w:tcPr>
          <w:p w14:paraId="10AA9964" w14:textId="77777777" w:rsidR="00E1255C" w:rsidRDefault="00E1255C" w:rsidP="003836CF">
            <w:r>
              <w:t>If your solution requires a meter card for customer identification, then kindly provide the MCP device to demonstrate this.</w:t>
            </w:r>
          </w:p>
        </w:tc>
      </w:tr>
      <w:tr w:rsidR="00E1255C" w14:paraId="175EB295" w14:textId="77777777" w:rsidTr="003836CF">
        <w:tc>
          <w:tcPr>
            <w:tcW w:w="440" w:type="dxa"/>
          </w:tcPr>
          <w:p w14:paraId="40B99466" w14:textId="77777777" w:rsidR="00E1255C" w:rsidRDefault="00E1255C" w:rsidP="003836CF">
            <w:r>
              <w:lastRenderedPageBreak/>
              <w:t>6</w:t>
            </w:r>
          </w:p>
        </w:tc>
        <w:tc>
          <w:tcPr>
            <w:tcW w:w="3666" w:type="dxa"/>
          </w:tcPr>
          <w:p w14:paraId="2A7EE0E7" w14:textId="77777777" w:rsidR="00E1255C" w:rsidRPr="00FD6D2A" w:rsidRDefault="00E1255C" w:rsidP="003836CF">
            <w:r w:rsidRPr="00FD6D2A">
              <w:t>Below are the questions we have from the reviewing the tender:</w:t>
            </w:r>
          </w:p>
          <w:p w14:paraId="6086BB35" w14:textId="77777777" w:rsidR="00E1255C" w:rsidRDefault="00E1255C" w:rsidP="003836CF">
            <w:pPr>
              <w:numPr>
                <w:ilvl w:val="0"/>
                <w:numId w:val="1"/>
              </w:numPr>
            </w:pPr>
            <w:r w:rsidRPr="00FD6D2A">
              <w:t>What Head End System will be used?</w:t>
            </w:r>
          </w:p>
          <w:p w14:paraId="2BC8D06C" w14:textId="77777777" w:rsidR="00E1255C" w:rsidRPr="00FD6D2A" w:rsidRDefault="00E1255C" w:rsidP="003836CF">
            <w:pPr>
              <w:ind w:left="720"/>
            </w:pPr>
          </w:p>
          <w:p w14:paraId="51F095DA" w14:textId="77777777" w:rsidR="00E1255C" w:rsidRDefault="00E1255C" w:rsidP="003836CF">
            <w:pPr>
              <w:numPr>
                <w:ilvl w:val="0"/>
                <w:numId w:val="1"/>
              </w:numPr>
            </w:pPr>
            <w:r w:rsidRPr="00FD6D2A">
              <w:t xml:space="preserve">What MDM </w:t>
            </w:r>
            <w:r>
              <w:t>(w)</w:t>
            </w:r>
            <w:proofErr w:type="spellStart"/>
            <w:r w:rsidRPr="00FD6D2A">
              <w:t>ill</w:t>
            </w:r>
            <w:proofErr w:type="spellEnd"/>
            <w:r w:rsidRPr="00FD6D2A">
              <w:t xml:space="preserve"> be used, is </w:t>
            </w:r>
            <w:proofErr w:type="spellStart"/>
            <w:r w:rsidRPr="00FD6D2A">
              <w:t>Cordaptix</w:t>
            </w:r>
            <w:proofErr w:type="spellEnd"/>
            <w:r w:rsidRPr="00FD6D2A">
              <w:t xml:space="preserve"> being replaced?</w:t>
            </w:r>
          </w:p>
          <w:p w14:paraId="15B1A523" w14:textId="77777777" w:rsidR="00E1255C" w:rsidRDefault="00E1255C" w:rsidP="003836CF">
            <w:pPr>
              <w:pStyle w:val="ListParagraph"/>
            </w:pPr>
          </w:p>
          <w:p w14:paraId="5B18FA7E" w14:textId="77777777" w:rsidR="00E1255C" w:rsidRPr="00FD6D2A" w:rsidRDefault="00E1255C" w:rsidP="003836CF"/>
          <w:p w14:paraId="684E9840" w14:textId="77777777" w:rsidR="00E1255C" w:rsidRDefault="00E1255C" w:rsidP="003836CF">
            <w:pPr>
              <w:numPr>
                <w:ilvl w:val="0"/>
                <w:numId w:val="1"/>
              </w:numPr>
            </w:pPr>
            <w:r w:rsidRPr="00531D9E">
              <w:t>Under what circumstances will ESKOM want the ESKOM’s VAT displayed on the receipt as it’s requested to display the VAT Number of the GL Owner.</w:t>
            </w:r>
          </w:p>
          <w:p w14:paraId="2A33BF58" w14:textId="77777777" w:rsidR="00E1255C" w:rsidRPr="00531D9E" w:rsidRDefault="00E1255C" w:rsidP="003836CF">
            <w:pPr>
              <w:ind w:left="720"/>
            </w:pPr>
          </w:p>
          <w:p w14:paraId="1E40629F" w14:textId="77777777" w:rsidR="00E1255C" w:rsidRPr="00180757" w:rsidRDefault="00E1255C" w:rsidP="003836CF">
            <w:pPr>
              <w:numPr>
                <w:ilvl w:val="0"/>
                <w:numId w:val="1"/>
              </w:numPr>
            </w:pPr>
            <w:r w:rsidRPr="00180757">
              <w:t>For the Demo session, will ESKOM supply a Security Module and SGC for generating Tokens?</w:t>
            </w:r>
          </w:p>
          <w:p w14:paraId="27142476" w14:textId="77777777" w:rsidR="00E1255C" w:rsidRPr="00180757" w:rsidRDefault="00E1255C" w:rsidP="003836CF">
            <w:pPr>
              <w:ind w:left="720"/>
            </w:pPr>
          </w:p>
          <w:p w14:paraId="4AC78D45" w14:textId="77777777" w:rsidR="00E1255C" w:rsidRPr="00302FB4" w:rsidRDefault="00E1255C" w:rsidP="003836CF">
            <w:pPr>
              <w:ind w:left="720"/>
              <w:rPr>
                <w:highlight w:val="yellow"/>
              </w:rPr>
            </w:pPr>
          </w:p>
          <w:p w14:paraId="64837811" w14:textId="77777777" w:rsidR="00E1255C" w:rsidRPr="00FD6D2A" w:rsidRDefault="00E1255C" w:rsidP="003836CF">
            <w:pPr>
              <w:numPr>
                <w:ilvl w:val="0"/>
                <w:numId w:val="1"/>
              </w:numPr>
            </w:pPr>
            <w:r w:rsidRPr="00FD6D2A">
              <w:t>Is the Database part of the tender from a Supplier perspective?</w:t>
            </w:r>
          </w:p>
          <w:p w14:paraId="22A20283" w14:textId="77777777" w:rsidR="00E1255C" w:rsidRPr="00FD6D2A" w:rsidRDefault="00E1255C" w:rsidP="003836CF">
            <w:pPr>
              <w:numPr>
                <w:ilvl w:val="1"/>
                <w:numId w:val="1"/>
              </w:numPr>
            </w:pPr>
            <w:r w:rsidRPr="00FD6D2A">
              <w:t>Do we need to supply and instance and do data transfer?</w:t>
            </w:r>
          </w:p>
          <w:p w14:paraId="3C47295E" w14:textId="77777777" w:rsidR="00E1255C" w:rsidRPr="00FD6D2A" w:rsidRDefault="00E1255C" w:rsidP="003836CF"/>
        </w:tc>
        <w:tc>
          <w:tcPr>
            <w:tcW w:w="4910" w:type="dxa"/>
          </w:tcPr>
          <w:p w14:paraId="110AC375" w14:textId="77777777" w:rsidR="00E1255C" w:rsidRDefault="00E1255C" w:rsidP="003836CF"/>
          <w:p w14:paraId="64F91DD8" w14:textId="77777777" w:rsidR="00E1255C" w:rsidRDefault="00E1255C" w:rsidP="003836CF"/>
          <w:p w14:paraId="43FAC61A" w14:textId="77777777" w:rsidR="00E1255C" w:rsidRDefault="00E1255C" w:rsidP="003836CF">
            <w:r>
              <w:t xml:space="preserve">1. The IPVs must interface to the MDMS when it is available.  Kindly refer to the architecture diagram in the RFP.  Further details are not yet available.  </w:t>
            </w:r>
          </w:p>
          <w:p w14:paraId="068EBD19" w14:textId="77777777" w:rsidR="00E1255C" w:rsidRDefault="00E1255C" w:rsidP="003836CF">
            <w:r>
              <w:t xml:space="preserve">2. </w:t>
            </w:r>
            <w:r w:rsidRPr="00531D9E">
              <w:t>The IPVs must interface to the MDMS when it is available.  Kindly refer to the architecture diagram in the RFP.  Further details are not yet available.</w:t>
            </w:r>
          </w:p>
          <w:p w14:paraId="2CF91FE8" w14:textId="77777777" w:rsidR="00E1255C" w:rsidRDefault="00E1255C" w:rsidP="003836CF"/>
          <w:p w14:paraId="6C49C71E" w14:textId="77777777" w:rsidR="00E1255C" w:rsidRDefault="00E1255C" w:rsidP="003836CF">
            <w:r>
              <w:t>3. The VAT field must always be populated with the correct Eskom VAT Registration number on the transaction receipt. Should this number change, the server must always make use of the correct VAT number that must be populated in that field.</w:t>
            </w:r>
          </w:p>
          <w:p w14:paraId="6568C0CF" w14:textId="77777777" w:rsidR="00E1255C" w:rsidRDefault="00E1255C" w:rsidP="003836CF"/>
          <w:p w14:paraId="7EB9A93A" w14:textId="77777777" w:rsidR="00E1255C" w:rsidRPr="00180757" w:rsidRDefault="00E1255C" w:rsidP="003836CF">
            <w:pPr>
              <w:rPr>
                <w:rFonts w:ascii="Calibri" w:eastAsia="Calibri" w:hAnsi="Calibri" w:cs="Calibri"/>
              </w:rPr>
            </w:pPr>
            <w:r w:rsidRPr="00180757">
              <w:rPr>
                <w:rFonts w:ascii="Calibri" w:eastAsia="Calibri" w:hAnsi="Calibri" w:cs="Calibri"/>
              </w:rPr>
              <w:t>4. The tenderer shall be required to provide their own HSM for the purpose of testing and demonstration. The HSM shall be STS Edition 2 compliant. The tenderer must request the Eskom buyer to provide the two test keys, (each SGC with a base date of 1993 as well as 2014).</w:t>
            </w:r>
          </w:p>
          <w:p w14:paraId="339E02B8" w14:textId="77777777" w:rsidR="00E1255C" w:rsidRPr="00180757" w:rsidRDefault="00E1255C" w:rsidP="003836CF">
            <w:pPr>
              <w:rPr>
                <w:rFonts w:ascii="Calibri" w:eastAsia="Calibri" w:hAnsi="Calibri" w:cs="Calibri"/>
              </w:rPr>
            </w:pPr>
          </w:p>
          <w:p w14:paraId="4FDB0F01" w14:textId="77777777" w:rsidR="00E1255C" w:rsidRDefault="00E1255C" w:rsidP="003836CF"/>
          <w:p w14:paraId="21DB821D" w14:textId="77777777" w:rsidR="00E1255C" w:rsidRDefault="00E1255C" w:rsidP="003836CF">
            <w:r>
              <w:t>5. Yes, please provide your Database solution.</w:t>
            </w:r>
          </w:p>
          <w:p w14:paraId="7D1B69D3" w14:textId="77777777" w:rsidR="00E1255C" w:rsidRDefault="00E1255C" w:rsidP="003836CF"/>
          <w:p w14:paraId="1FB7B4F2" w14:textId="77777777" w:rsidR="00E1255C" w:rsidRDefault="00E1255C" w:rsidP="003836CF"/>
          <w:p w14:paraId="65A573F7" w14:textId="77777777" w:rsidR="00E1255C" w:rsidRDefault="00E1255C" w:rsidP="003836CF">
            <w:pPr>
              <w:pStyle w:val="ListParagraph"/>
              <w:numPr>
                <w:ilvl w:val="0"/>
                <w:numId w:val="3"/>
              </w:numPr>
            </w:pPr>
            <w:r>
              <w:t xml:space="preserve">Yes, please </w:t>
            </w:r>
            <w:r w:rsidRPr="001147A6">
              <w:t xml:space="preserve">supply </w:t>
            </w:r>
            <w:r>
              <w:t>an</w:t>
            </w:r>
            <w:r w:rsidRPr="001147A6">
              <w:t xml:space="preserve"> instance </w:t>
            </w:r>
            <w:r>
              <w:t>for</w:t>
            </w:r>
            <w:r w:rsidRPr="001147A6">
              <w:t xml:space="preserve"> data transfer</w:t>
            </w:r>
            <w:r>
              <w:t>.  The data transfer will form part of the development phase.</w:t>
            </w:r>
          </w:p>
        </w:tc>
      </w:tr>
      <w:tr w:rsidR="00E1255C" w14:paraId="2C095071" w14:textId="77777777" w:rsidTr="003836CF">
        <w:tc>
          <w:tcPr>
            <w:tcW w:w="440" w:type="dxa"/>
          </w:tcPr>
          <w:p w14:paraId="26F5CE87" w14:textId="77777777" w:rsidR="00E1255C" w:rsidRDefault="00E1255C" w:rsidP="003836CF">
            <w:r>
              <w:t>7</w:t>
            </w:r>
          </w:p>
        </w:tc>
        <w:tc>
          <w:tcPr>
            <w:tcW w:w="3666" w:type="dxa"/>
          </w:tcPr>
          <w:p w14:paraId="3F00E710" w14:textId="77777777" w:rsidR="00E1255C" w:rsidRPr="00FD6D2A" w:rsidRDefault="00E1255C" w:rsidP="003836CF">
            <w:pPr>
              <w:rPr>
                <w:lang w:val="en-US"/>
              </w:rPr>
            </w:pPr>
            <w:r w:rsidRPr="00FD6D2A">
              <w:rPr>
                <w:lang w:val="en-US"/>
              </w:rPr>
              <w:t>We have not been provided with the URL for the tender submission portal for the OVS tender.</w:t>
            </w:r>
          </w:p>
          <w:p w14:paraId="20AD185F" w14:textId="77777777" w:rsidR="00E1255C" w:rsidRPr="00FD6D2A" w:rsidRDefault="00E1255C" w:rsidP="003836CF">
            <w:pPr>
              <w:rPr>
                <w:lang w:val="en-US"/>
              </w:rPr>
            </w:pPr>
            <w:r w:rsidRPr="00FD6D2A">
              <w:rPr>
                <w:lang w:val="en-US"/>
              </w:rPr>
              <w:t xml:space="preserve">Can you please follow up or provide me with a contact person to get it please as we have a number of urgent questions to </w:t>
            </w:r>
            <w:proofErr w:type="gramStart"/>
            <w:r w:rsidRPr="00FD6D2A">
              <w:rPr>
                <w:lang w:val="en-US"/>
              </w:rPr>
              <w:t>ask.</w:t>
            </w:r>
            <w:proofErr w:type="gramEnd"/>
          </w:p>
          <w:p w14:paraId="2B8CB9E6" w14:textId="77777777" w:rsidR="00E1255C" w:rsidRPr="00FD6D2A" w:rsidRDefault="00E1255C" w:rsidP="003836CF">
            <w:r w:rsidRPr="00FD6D2A">
              <w:rPr>
                <w:lang w:val="en-US"/>
              </w:rPr>
              <w:br/>
            </w:r>
          </w:p>
        </w:tc>
        <w:tc>
          <w:tcPr>
            <w:tcW w:w="4910" w:type="dxa"/>
          </w:tcPr>
          <w:p w14:paraId="50C467AC" w14:textId="77777777" w:rsidR="00E1255C" w:rsidRDefault="00E1255C" w:rsidP="003836CF">
            <w:hyperlink r:id="rId5" w:history="1">
              <w:r>
                <w:rPr>
                  <w:rStyle w:val="Hyperlink"/>
                </w:rPr>
                <w:t>https://tenderbulletin.eskom.co.za</w:t>
              </w:r>
            </w:hyperlink>
          </w:p>
          <w:p w14:paraId="19CA1764" w14:textId="77777777" w:rsidR="00E1255C" w:rsidRDefault="00E1255C" w:rsidP="003836CF"/>
          <w:p w14:paraId="78F00C00" w14:textId="77777777" w:rsidR="00E1255C" w:rsidRPr="001147A6" w:rsidRDefault="00E1255C" w:rsidP="003836CF">
            <w:pPr>
              <w:rPr>
                <w:highlight w:val="yellow"/>
              </w:rPr>
            </w:pPr>
          </w:p>
        </w:tc>
      </w:tr>
      <w:tr w:rsidR="00E1255C" w14:paraId="4E8BCC71" w14:textId="77777777" w:rsidTr="003836CF">
        <w:tc>
          <w:tcPr>
            <w:tcW w:w="440" w:type="dxa"/>
          </w:tcPr>
          <w:p w14:paraId="7C5FBD03" w14:textId="77777777" w:rsidR="00E1255C" w:rsidRDefault="00E1255C" w:rsidP="003836CF">
            <w:r>
              <w:t>8</w:t>
            </w:r>
          </w:p>
        </w:tc>
        <w:tc>
          <w:tcPr>
            <w:tcW w:w="3666" w:type="dxa"/>
          </w:tcPr>
          <w:p w14:paraId="7FE3249B" w14:textId="77777777" w:rsidR="00E1255C" w:rsidRPr="00FD6D2A" w:rsidRDefault="00E1255C" w:rsidP="003836CF">
            <w:pPr>
              <w:rPr>
                <w:lang w:val="en-US"/>
              </w:rPr>
            </w:pPr>
            <w:r>
              <w:rPr>
                <w:lang w:val="en-US"/>
              </w:rPr>
              <w:t>How many months for deployment from the date of awarding</w:t>
            </w:r>
          </w:p>
        </w:tc>
        <w:tc>
          <w:tcPr>
            <w:tcW w:w="4910" w:type="dxa"/>
          </w:tcPr>
          <w:p w14:paraId="48004CB6" w14:textId="77777777" w:rsidR="00E1255C" w:rsidRDefault="00E1255C" w:rsidP="003836CF">
            <w:r>
              <w:t>12 months</w:t>
            </w:r>
          </w:p>
        </w:tc>
      </w:tr>
      <w:tr w:rsidR="00E1255C" w14:paraId="1C6169E6" w14:textId="77777777" w:rsidTr="003836CF">
        <w:tc>
          <w:tcPr>
            <w:tcW w:w="440" w:type="dxa"/>
          </w:tcPr>
          <w:p w14:paraId="642EDB39" w14:textId="77777777" w:rsidR="00E1255C" w:rsidRDefault="00E1255C" w:rsidP="003836CF">
            <w:r>
              <w:t>9</w:t>
            </w:r>
          </w:p>
        </w:tc>
        <w:tc>
          <w:tcPr>
            <w:tcW w:w="3666" w:type="dxa"/>
          </w:tcPr>
          <w:p w14:paraId="749D012E" w14:textId="77777777" w:rsidR="00E1255C" w:rsidRDefault="00E1255C" w:rsidP="003836CF">
            <w:pPr>
              <w:rPr>
                <w:lang w:val="en-US"/>
              </w:rPr>
            </w:pPr>
            <w:r>
              <w:rPr>
                <w:lang w:val="en-US"/>
              </w:rPr>
              <w:t>What is the preference around infrastructure? Does Eskom prefer that we provide our own or will it be a fully hosted proposal?</w:t>
            </w:r>
          </w:p>
        </w:tc>
        <w:tc>
          <w:tcPr>
            <w:tcW w:w="4910" w:type="dxa"/>
          </w:tcPr>
          <w:p w14:paraId="46433BFE" w14:textId="77777777" w:rsidR="00E1255C" w:rsidRDefault="00E1255C" w:rsidP="003836CF">
            <w:r w:rsidRPr="00591F65">
              <w:t xml:space="preserve">Vendors must please provide all possible offerings related to hosting including costs.  </w:t>
            </w:r>
            <w:proofErr w:type="gramStart"/>
            <w:r w:rsidRPr="00591F65">
              <w:t>In the event that</w:t>
            </w:r>
            <w:proofErr w:type="gramEnd"/>
            <w:r w:rsidRPr="00591F65">
              <w:t xml:space="preserve"> vendor costs are too expensive or not available as an option from the vendors, then Eskom reserves the right to use their own hosting capabilities.   </w:t>
            </w:r>
          </w:p>
        </w:tc>
      </w:tr>
      <w:tr w:rsidR="00E1255C" w14:paraId="2D852D08" w14:textId="77777777" w:rsidTr="003836CF">
        <w:tc>
          <w:tcPr>
            <w:tcW w:w="440" w:type="dxa"/>
          </w:tcPr>
          <w:p w14:paraId="6028623D" w14:textId="77777777" w:rsidR="00E1255C" w:rsidRDefault="00E1255C" w:rsidP="003836CF">
            <w:r>
              <w:t>10</w:t>
            </w:r>
          </w:p>
        </w:tc>
        <w:tc>
          <w:tcPr>
            <w:tcW w:w="3666" w:type="dxa"/>
          </w:tcPr>
          <w:p w14:paraId="084D9528" w14:textId="77777777" w:rsidR="00E1255C" w:rsidRDefault="00E1255C" w:rsidP="003836CF">
            <w:pPr>
              <w:rPr>
                <w:lang w:val="en-US"/>
              </w:rPr>
            </w:pPr>
            <w:r>
              <w:rPr>
                <w:lang w:val="en-US"/>
              </w:rPr>
              <w:t>It looks like the TID roll over has not been mentioned as a requirement</w:t>
            </w:r>
          </w:p>
        </w:tc>
        <w:tc>
          <w:tcPr>
            <w:tcW w:w="4910" w:type="dxa"/>
          </w:tcPr>
          <w:p w14:paraId="235FCE97" w14:textId="77777777" w:rsidR="00E1255C" w:rsidRDefault="00E1255C" w:rsidP="003836CF">
            <w:r>
              <w:t>The solution must be STS Edition 2 compliant</w:t>
            </w:r>
          </w:p>
        </w:tc>
      </w:tr>
      <w:tr w:rsidR="00E1255C" w14:paraId="55E1FA54" w14:textId="77777777" w:rsidTr="003836CF">
        <w:tc>
          <w:tcPr>
            <w:tcW w:w="440" w:type="dxa"/>
          </w:tcPr>
          <w:p w14:paraId="691D4BE5" w14:textId="77777777" w:rsidR="00E1255C" w:rsidRDefault="00E1255C" w:rsidP="003836CF">
            <w:r>
              <w:t>11</w:t>
            </w:r>
          </w:p>
        </w:tc>
        <w:tc>
          <w:tcPr>
            <w:tcW w:w="3666" w:type="dxa"/>
          </w:tcPr>
          <w:p w14:paraId="23F56EAE" w14:textId="77777777" w:rsidR="00E1255C" w:rsidRDefault="00E1255C" w:rsidP="003836CF">
            <w:pPr>
              <w:rPr>
                <w:lang w:val="en-US"/>
              </w:rPr>
            </w:pPr>
            <w:r>
              <w:rPr>
                <w:lang w:val="en-US"/>
              </w:rPr>
              <w:t>Hardware Security Modules – is Eskom replacing the HSMs or using the current fleet</w:t>
            </w:r>
          </w:p>
        </w:tc>
        <w:tc>
          <w:tcPr>
            <w:tcW w:w="4910" w:type="dxa"/>
          </w:tcPr>
          <w:p w14:paraId="19A3BE90" w14:textId="77777777" w:rsidR="00E1255C" w:rsidRDefault="00E1255C" w:rsidP="003836CF">
            <w:r>
              <w:t>Eskom is only procuring a vending system, the HSMs will be provided as Eskom has already procured a new fleet of HSMs.</w:t>
            </w:r>
          </w:p>
          <w:p w14:paraId="39D25A60" w14:textId="77777777" w:rsidR="00E1255C" w:rsidRDefault="00E1255C" w:rsidP="003836CF">
            <w:r>
              <w:lastRenderedPageBreak/>
              <w:t xml:space="preserve">The HSMs will not be provided for the purpose of testing, the tenderer is required to provide their own HSMs for the purpose of testing and demonstration. </w:t>
            </w:r>
          </w:p>
        </w:tc>
      </w:tr>
      <w:tr w:rsidR="00E1255C" w14:paraId="0296394C" w14:textId="77777777" w:rsidTr="003836CF">
        <w:tc>
          <w:tcPr>
            <w:tcW w:w="440" w:type="dxa"/>
          </w:tcPr>
          <w:p w14:paraId="594D401B" w14:textId="77777777" w:rsidR="00E1255C" w:rsidRDefault="00E1255C" w:rsidP="003836CF">
            <w:r>
              <w:lastRenderedPageBreak/>
              <w:t>12</w:t>
            </w:r>
          </w:p>
        </w:tc>
        <w:tc>
          <w:tcPr>
            <w:tcW w:w="3666" w:type="dxa"/>
          </w:tcPr>
          <w:p w14:paraId="03A1329D" w14:textId="77777777" w:rsidR="00E1255C" w:rsidRDefault="00E1255C" w:rsidP="003836CF">
            <w:pPr>
              <w:rPr>
                <w:lang w:val="en-US"/>
              </w:rPr>
            </w:pPr>
            <w:r>
              <w:rPr>
                <w:lang w:val="en-US"/>
              </w:rPr>
              <w:t xml:space="preserve">Cloud - </w:t>
            </w:r>
            <w:r>
              <w:t>Are we supposed to use Eskom’s or what is required?</w:t>
            </w:r>
          </w:p>
        </w:tc>
        <w:tc>
          <w:tcPr>
            <w:tcW w:w="4910" w:type="dxa"/>
            <w:shd w:val="clear" w:color="auto" w:fill="auto"/>
          </w:tcPr>
          <w:p w14:paraId="5A1F6C9A" w14:textId="77777777" w:rsidR="00E1255C" w:rsidRPr="001147A6" w:rsidRDefault="00E1255C" w:rsidP="003836CF">
            <w:pPr>
              <w:rPr>
                <w:highlight w:val="yellow"/>
              </w:rPr>
            </w:pPr>
            <w:r w:rsidRPr="00591F65">
              <w:t xml:space="preserve">Vendors must please provide all possible offerings related to cloud including costs.    </w:t>
            </w:r>
            <w:proofErr w:type="gramStart"/>
            <w:r w:rsidRPr="00591F65">
              <w:t>In the event that</w:t>
            </w:r>
            <w:proofErr w:type="gramEnd"/>
            <w:r w:rsidRPr="00591F65">
              <w:t xml:space="preserve"> vendor costs are too expensive or not available as an option from the vendors, then Eskom reserves the right to use their own hosting capabilities.</w:t>
            </w:r>
          </w:p>
        </w:tc>
      </w:tr>
    </w:tbl>
    <w:p w14:paraId="722EC3CC" w14:textId="071A6292" w:rsidR="00E1255C" w:rsidRDefault="00E1255C"/>
    <w:p w14:paraId="1A443F74" w14:textId="77777777" w:rsidR="00E1255C" w:rsidRDefault="00E1255C"/>
    <w:sectPr w:rsidR="00E12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CA5"/>
    <w:multiLevelType w:val="hybridMultilevel"/>
    <w:tmpl w:val="45EA9AF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C534D9E"/>
    <w:multiLevelType w:val="hybridMultilevel"/>
    <w:tmpl w:val="360CB6F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B416398"/>
    <w:multiLevelType w:val="hybridMultilevel"/>
    <w:tmpl w:val="10D63E34"/>
    <w:lvl w:ilvl="0" w:tplc="D2AA3ECA">
      <w:start w:val="1"/>
      <w:numFmt w:val="bullet"/>
      <w:lvlText w:val=""/>
      <w:lvlJc w:val="left"/>
      <w:pPr>
        <w:tabs>
          <w:tab w:val="num" w:pos="720"/>
        </w:tabs>
        <w:ind w:left="720" w:hanging="360"/>
      </w:pPr>
      <w:rPr>
        <w:rFonts w:ascii="Wingdings" w:hAnsi="Wingdings" w:hint="default"/>
      </w:rPr>
    </w:lvl>
    <w:lvl w:ilvl="1" w:tplc="408246BE" w:tentative="1">
      <w:start w:val="1"/>
      <w:numFmt w:val="bullet"/>
      <w:lvlText w:val=""/>
      <w:lvlJc w:val="left"/>
      <w:pPr>
        <w:tabs>
          <w:tab w:val="num" w:pos="1440"/>
        </w:tabs>
        <w:ind w:left="1440" w:hanging="360"/>
      </w:pPr>
      <w:rPr>
        <w:rFonts w:ascii="Wingdings" w:hAnsi="Wingdings" w:hint="default"/>
      </w:rPr>
    </w:lvl>
    <w:lvl w:ilvl="2" w:tplc="4A2CD020" w:tentative="1">
      <w:start w:val="1"/>
      <w:numFmt w:val="bullet"/>
      <w:lvlText w:val=""/>
      <w:lvlJc w:val="left"/>
      <w:pPr>
        <w:tabs>
          <w:tab w:val="num" w:pos="2160"/>
        </w:tabs>
        <w:ind w:left="2160" w:hanging="360"/>
      </w:pPr>
      <w:rPr>
        <w:rFonts w:ascii="Wingdings" w:hAnsi="Wingdings" w:hint="default"/>
      </w:rPr>
    </w:lvl>
    <w:lvl w:ilvl="3" w:tplc="E28233F4" w:tentative="1">
      <w:start w:val="1"/>
      <w:numFmt w:val="bullet"/>
      <w:lvlText w:val=""/>
      <w:lvlJc w:val="left"/>
      <w:pPr>
        <w:tabs>
          <w:tab w:val="num" w:pos="2880"/>
        </w:tabs>
        <w:ind w:left="2880" w:hanging="360"/>
      </w:pPr>
      <w:rPr>
        <w:rFonts w:ascii="Wingdings" w:hAnsi="Wingdings" w:hint="default"/>
      </w:rPr>
    </w:lvl>
    <w:lvl w:ilvl="4" w:tplc="719E35B4" w:tentative="1">
      <w:start w:val="1"/>
      <w:numFmt w:val="bullet"/>
      <w:lvlText w:val=""/>
      <w:lvlJc w:val="left"/>
      <w:pPr>
        <w:tabs>
          <w:tab w:val="num" w:pos="3600"/>
        </w:tabs>
        <w:ind w:left="3600" w:hanging="360"/>
      </w:pPr>
      <w:rPr>
        <w:rFonts w:ascii="Wingdings" w:hAnsi="Wingdings" w:hint="default"/>
      </w:rPr>
    </w:lvl>
    <w:lvl w:ilvl="5" w:tplc="ACC0EC20" w:tentative="1">
      <w:start w:val="1"/>
      <w:numFmt w:val="bullet"/>
      <w:lvlText w:val=""/>
      <w:lvlJc w:val="left"/>
      <w:pPr>
        <w:tabs>
          <w:tab w:val="num" w:pos="4320"/>
        </w:tabs>
        <w:ind w:left="4320" w:hanging="360"/>
      </w:pPr>
      <w:rPr>
        <w:rFonts w:ascii="Wingdings" w:hAnsi="Wingdings" w:hint="default"/>
      </w:rPr>
    </w:lvl>
    <w:lvl w:ilvl="6" w:tplc="3BF21BAA" w:tentative="1">
      <w:start w:val="1"/>
      <w:numFmt w:val="bullet"/>
      <w:lvlText w:val=""/>
      <w:lvlJc w:val="left"/>
      <w:pPr>
        <w:tabs>
          <w:tab w:val="num" w:pos="5040"/>
        </w:tabs>
        <w:ind w:left="5040" w:hanging="360"/>
      </w:pPr>
      <w:rPr>
        <w:rFonts w:ascii="Wingdings" w:hAnsi="Wingdings" w:hint="default"/>
      </w:rPr>
    </w:lvl>
    <w:lvl w:ilvl="7" w:tplc="955EB856" w:tentative="1">
      <w:start w:val="1"/>
      <w:numFmt w:val="bullet"/>
      <w:lvlText w:val=""/>
      <w:lvlJc w:val="left"/>
      <w:pPr>
        <w:tabs>
          <w:tab w:val="num" w:pos="5760"/>
        </w:tabs>
        <w:ind w:left="5760" w:hanging="360"/>
      </w:pPr>
      <w:rPr>
        <w:rFonts w:ascii="Wingdings" w:hAnsi="Wingdings" w:hint="default"/>
      </w:rPr>
    </w:lvl>
    <w:lvl w:ilvl="8" w:tplc="610ECA3C"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2A"/>
    <w:rsid w:val="001847EE"/>
    <w:rsid w:val="00742574"/>
    <w:rsid w:val="00D55D74"/>
    <w:rsid w:val="00E1255C"/>
    <w:rsid w:val="00FD6D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DCF9"/>
  <w15:chartTrackingRefBased/>
  <w15:docId w15:val="{EB3A5CA3-2310-40F2-AAC3-901685D6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55C"/>
    <w:pPr>
      <w:ind w:left="720"/>
      <w:contextualSpacing/>
    </w:pPr>
  </w:style>
  <w:style w:type="character" w:styleId="Hyperlink">
    <w:name w:val="Hyperlink"/>
    <w:basedOn w:val="DefaultParagraphFont"/>
    <w:uiPriority w:val="99"/>
    <w:semiHidden/>
    <w:unhideWhenUsed/>
    <w:rsid w:val="00E125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0334">
      <w:bodyDiv w:val="1"/>
      <w:marLeft w:val="0"/>
      <w:marRight w:val="0"/>
      <w:marTop w:val="0"/>
      <w:marBottom w:val="0"/>
      <w:divBdr>
        <w:top w:val="none" w:sz="0" w:space="0" w:color="auto"/>
        <w:left w:val="none" w:sz="0" w:space="0" w:color="auto"/>
        <w:bottom w:val="none" w:sz="0" w:space="0" w:color="auto"/>
        <w:right w:val="none" w:sz="0" w:space="0" w:color="auto"/>
      </w:divBdr>
    </w:div>
    <w:div w:id="337732585">
      <w:bodyDiv w:val="1"/>
      <w:marLeft w:val="0"/>
      <w:marRight w:val="0"/>
      <w:marTop w:val="0"/>
      <w:marBottom w:val="0"/>
      <w:divBdr>
        <w:top w:val="none" w:sz="0" w:space="0" w:color="auto"/>
        <w:left w:val="none" w:sz="0" w:space="0" w:color="auto"/>
        <w:bottom w:val="none" w:sz="0" w:space="0" w:color="auto"/>
        <w:right w:val="none" w:sz="0" w:space="0" w:color="auto"/>
      </w:divBdr>
    </w:div>
    <w:div w:id="799230250">
      <w:bodyDiv w:val="1"/>
      <w:marLeft w:val="0"/>
      <w:marRight w:val="0"/>
      <w:marTop w:val="0"/>
      <w:marBottom w:val="0"/>
      <w:divBdr>
        <w:top w:val="none" w:sz="0" w:space="0" w:color="auto"/>
        <w:left w:val="none" w:sz="0" w:space="0" w:color="auto"/>
        <w:bottom w:val="none" w:sz="0" w:space="0" w:color="auto"/>
        <w:right w:val="none" w:sz="0" w:space="0" w:color="auto"/>
      </w:divBdr>
    </w:div>
    <w:div w:id="833033689">
      <w:bodyDiv w:val="1"/>
      <w:marLeft w:val="0"/>
      <w:marRight w:val="0"/>
      <w:marTop w:val="0"/>
      <w:marBottom w:val="0"/>
      <w:divBdr>
        <w:top w:val="none" w:sz="0" w:space="0" w:color="auto"/>
        <w:left w:val="none" w:sz="0" w:space="0" w:color="auto"/>
        <w:bottom w:val="none" w:sz="0" w:space="0" w:color="auto"/>
        <w:right w:val="none" w:sz="0" w:space="0" w:color="auto"/>
      </w:divBdr>
    </w:div>
    <w:div w:id="1048332641">
      <w:bodyDiv w:val="1"/>
      <w:marLeft w:val="0"/>
      <w:marRight w:val="0"/>
      <w:marTop w:val="0"/>
      <w:marBottom w:val="0"/>
      <w:divBdr>
        <w:top w:val="none" w:sz="0" w:space="0" w:color="auto"/>
        <w:left w:val="none" w:sz="0" w:space="0" w:color="auto"/>
        <w:bottom w:val="none" w:sz="0" w:space="0" w:color="auto"/>
        <w:right w:val="none" w:sz="0" w:space="0" w:color="auto"/>
      </w:divBdr>
    </w:div>
    <w:div w:id="1463693133">
      <w:bodyDiv w:val="1"/>
      <w:marLeft w:val="0"/>
      <w:marRight w:val="0"/>
      <w:marTop w:val="0"/>
      <w:marBottom w:val="0"/>
      <w:divBdr>
        <w:top w:val="none" w:sz="0" w:space="0" w:color="auto"/>
        <w:left w:val="none" w:sz="0" w:space="0" w:color="auto"/>
        <w:bottom w:val="none" w:sz="0" w:space="0" w:color="auto"/>
        <w:right w:val="none" w:sz="0" w:space="0" w:color="auto"/>
      </w:divBdr>
    </w:div>
    <w:div w:id="1507788326">
      <w:bodyDiv w:val="1"/>
      <w:marLeft w:val="0"/>
      <w:marRight w:val="0"/>
      <w:marTop w:val="0"/>
      <w:marBottom w:val="0"/>
      <w:divBdr>
        <w:top w:val="none" w:sz="0" w:space="0" w:color="auto"/>
        <w:left w:val="none" w:sz="0" w:space="0" w:color="auto"/>
        <w:bottom w:val="none" w:sz="0" w:space="0" w:color="auto"/>
        <w:right w:val="none" w:sz="0" w:space="0" w:color="auto"/>
      </w:divBdr>
    </w:div>
    <w:div w:id="1936480032">
      <w:bodyDiv w:val="1"/>
      <w:marLeft w:val="0"/>
      <w:marRight w:val="0"/>
      <w:marTop w:val="0"/>
      <w:marBottom w:val="0"/>
      <w:divBdr>
        <w:top w:val="none" w:sz="0" w:space="0" w:color="auto"/>
        <w:left w:val="none" w:sz="0" w:space="0" w:color="auto"/>
        <w:bottom w:val="none" w:sz="0" w:space="0" w:color="auto"/>
        <w:right w:val="none" w:sz="0" w:space="0" w:color="auto"/>
      </w:divBdr>
    </w:div>
    <w:div w:id="1994678704">
      <w:bodyDiv w:val="1"/>
      <w:marLeft w:val="0"/>
      <w:marRight w:val="0"/>
      <w:marTop w:val="0"/>
      <w:marBottom w:val="0"/>
      <w:divBdr>
        <w:top w:val="none" w:sz="0" w:space="0" w:color="auto"/>
        <w:left w:val="none" w:sz="0" w:space="0" w:color="auto"/>
        <w:bottom w:val="none" w:sz="0" w:space="0" w:color="auto"/>
        <w:right w:val="none" w:sz="0" w:space="0" w:color="auto"/>
      </w:divBdr>
    </w:div>
    <w:div w:id="1996257547">
      <w:bodyDiv w:val="1"/>
      <w:marLeft w:val="0"/>
      <w:marRight w:val="0"/>
      <w:marTop w:val="0"/>
      <w:marBottom w:val="0"/>
      <w:divBdr>
        <w:top w:val="none" w:sz="0" w:space="0" w:color="auto"/>
        <w:left w:val="none" w:sz="0" w:space="0" w:color="auto"/>
        <w:bottom w:val="none" w:sz="0" w:space="0" w:color="auto"/>
        <w:right w:val="none" w:sz="0" w:space="0" w:color="auto"/>
      </w:divBdr>
    </w:div>
    <w:div w:id="214480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nderbulletin.eskom.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2022-11-11T08:41:00Z</dcterms:created>
  <dcterms:modified xsi:type="dcterms:W3CDTF">2022-11-22T10:18:00Z</dcterms:modified>
</cp:coreProperties>
</file>