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20B743BF" w:rsidR="00834DB1" w:rsidRPr="00307DD2" w:rsidRDefault="00384C7B" w:rsidP="00EF509E">
      <w:pPr>
        <w:spacing w:line="360" w:lineRule="auto"/>
        <w:jc w:val="both"/>
        <w:rPr>
          <w:rFonts w:ascii="Arial" w:hAnsi="Arial" w:cs="Arial"/>
          <w:b/>
          <w:sz w:val="22"/>
          <w:szCs w:val="22"/>
        </w:rPr>
      </w:pPr>
      <w:r w:rsidRPr="00AE06E8">
        <w:rPr>
          <w:rFonts w:eastAsia="Arial" w:cs="Arial"/>
        </w:rPr>
        <w:t xml:space="preserve"> </w:t>
      </w:r>
      <w:r w:rsidR="008B796B">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1D4597E1" w14:textId="312C706D" w:rsidR="007024F6" w:rsidRPr="00BB4BCE" w:rsidRDefault="009A494E" w:rsidP="00435A7E">
            <w:pPr>
              <w:tabs>
                <w:tab w:val="left" w:pos="5477"/>
              </w:tabs>
              <w:spacing w:line="360" w:lineRule="auto"/>
              <w:jc w:val="both"/>
              <w:rPr>
                <w:rFonts w:ascii="Arial" w:hAnsi="Arial" w:cs="Arial"/>
                <w:b/>
                <w:bCs/>
                <w:sz w:val="22"/>
                <w:szCs w:val="22"/>
              </w:rPr>
            </w:pPr>
            <w:r w:rsidRPr="00BB4BCE">
              <w:rPr>
                <w:rFonts w:ascii="Arial" w:hAnsi="Arial" w:cs="Arial"/>
                <w:b/>
                <w:bCs/>
                <w:sz w:val="22"/>
                <w:szCs w:val="22"/>
              </w:rPr>
              <w:t>REQUEST FOR QUOTATION</w:t>
            </w:r>
            <w:r w:rsidR="008B796B" w:rsidRPr="00BB4BCE">
              <w:rPr>
                <w:rFonts w:ascii="Arial" w:hAnsi="Arial" w:cs="Arial"/>
                <w:b/>
                <w:bCs/>
                <w:sz w:val="22"/>
                <w:szCs w:val="22"/>
              </w:rPr>
              <w:t xml:space="preserve"> (RFQ)</w:t>
            </w:r>
            <w:r w:rsidRPr="00BB4BCE">
              <w:rPr>
                <w:rFonts w:ascii="Arial" w:hAnsi="Arial" w:cs="Arial"/>
                <w:b/>
                <w:bCs/>
                <w:sz w:val="22"/>
                <w:szCs w:val="22"/>
              </w:rPr>
              <w:t xml:space="preserve"> FOR </w:t>
            </w:r>
            <w:r w:rsidR="00CA40D8" w:rsidRPr="00BB4BCE">
              <w:rPr>
                <w:rFonts w:ascii="Arial" w:hAnsi="Arial" w:cs="Arial"/>
                <w:b/>
                <w:bCs/>
                <w:sz w:val="22"/>
                <w:szCs w:val="22"/>
              </w:rPr>
              <w:t xml:space="preserve">APPOINTMENT OF </w:t>
            </w:r>
          </w:p>
          <w:p w14:paraId="0CF1332F" w14:textId="5F77CFC8" w:rsidR="009A494E" w:rsidRPr="009825A7" w:rsidRDefault="00462E82" w:rsidP="00435A7E">
            <w:pPr>
              <w:spacing w:line="360" w:lineRule="auto"/>
              <w:jc w:val="both"/>
              <w:rPr>
                <w:rFonts w:ascii="Arial" w:hAnsi="Arial" w:cs="Arial"/>
                <w:b/>
                <w:bCs/>
              </w:rPr>
            </w:pPr>
            <w:r w:rsidRPr="00BB4BCE">
              <w:rPr>
                <w:rFonts w:ascii="Arial" w:hAnsi="Arial" w:cs="Arial"/>
                <w:b/>
                <w:bCs/>
                <w:sz w:val="22"/>
                <w:szCs w:val="22"/>
              </w:rPr>
              <w:t xml:space="preserve">SERVICE PROVIDER TO </w:t>
            </w:r>
            <w:r w:rsidR="00384C7B">
              <w:rPr>
                <w:rFonts w:ascii="Arial" w:hAnsi="Arial" w:cs="Arial"/>
                <w:b/>
                <w:bCs/>
                <w:sz w:val="22"/>
                <w:szCs w:val="22"/>
              </w:rPr>
              <w:t>DEVELOP AN ICT DISASTER PLAN F</w:t>
            </w:r>
            <w:r w:rsidR="00B35E66">
              <w:rPr>
                <w:rFonts w:ascii="Arial" w:hAnsi="Arial" w:cs="Arial"/>
                <w:b/>
                <w:bCs/>
                <w:sz w:val="22"/>
                <w:szCs w:val="22"/>
              </w:rPr>
              <w:t xml:space="preserve">OR </w:t>
            </w:r>
            <w:r w:rsidR="00727ACA" w:rsidRPr="00BB4BCE">
              <w:rPr>
                <w:rFonts w:ascii="Arial" w:hAnsi="Arial" w:cs="Arial"/>
                <w:b/>
                <w:bCs/>
                <w:sz w:val="22"/>
                <w:szCs w:val="22"/>
              </w:rPr>
              <w:t>PRASA</w:t>
            </w:r>
          </w:p>
        </w:tc>
      </w:tr>
      <w:tr w:rsidR="009A494E"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75C49E1F" w:rsidR="009A494E" w:rsidRPr="00435A7E" w:rsidRDefault="004F6485" w:rsidP="00205472">
            <w:pPr>
              <w:jc w:val="both"/>
              <w:rPr>
                <w:rFonts w:ascii="Arial" w:hAnsi="Arial" w:cs="Arial"/>
                <w:b/>
                <w:bCs/>
                <w:sz w:val="22"/>
                <w:szCs w:val="22"/>
                <w:lang w:val="en-GB"/>
              </w:rPr>
            </w:pPr>
            <w:r w:rsidRPr="00435A7E">
              <w:rPr>
                <w:rFonts w:ascii="Arial" w:hAnsi="Arial" w:cs="Arial"/>
                <w:b/>
                <w:bCs/>
                <w:sz w:val="22"/>
                <w:szCs w:val="22"/>
                <w:lang w:val="en-GB"/>
              </w:rPr>
              <w:t>HO/ICT/</w:t>
            </w:r>
            <w:r w:rsidR="000D1AEF">
              <w:rPr>
                <w:rFonts w:ascii="Arial" w:hAnsi="Arial" w:cs="Arial"/>
                <w:b/>
                <w:bCs/>
                <w:sz w:val="22"/>
                <w:szCs w:val="22"/>
                <w:lang w:val="en-GB"/>
              </w:rPr>
              <w:t>1034243</w:t>
            </w:r>
            <w:r w:rsidR="001C5330">
              <w:rPr>
                <w:rFonts w:ascii="Arial" w:hAnsi="Arial" w:cs="Arial"/>
                <w:b/>
                <w:bCs/>
                <w:sz w:val="22"/>
                <w:szCs w:val="22"/>
                <w:lang w:val="en-GB"/>
              </w:rPr>
              <w:t>6</w:t>
            </w:r>
            <w:r w:rsidR="006443E7" w:rsidRPr="00435A7E">
              <w:rPr>
                <w:rFonts w:ascii="Arial" w:hAnsi="Arial" w:cs="Arial"/>
                <w:b/>
                <w:bCs/>
                <w:color w:val="FF0000"/>
                <w:sz w:val="22"/>
                <w:szCs w:val="22"/>
                <w:lang w:val="en-GB"/>
              </w:rPr>
              <w:t xml:space="preserve"> </w:t>
            </w:r>
            <w:r w:rsidRPr="00435A7E">
              <w:rPr>
                <w:rFonts w:ascii="Arial" w:hAnsi="Arial" w:cs="Arial"/>
                <w:b/>
                <w:bCs/>
                <w:sz w:val="22"/>
                <w:szCs w:val="22"/>
                <w:lang w:val="en-GB"/>
              </w:rPr>
              <w:t>/0</w:t>
            </w:r>
            <w:r w:rsidR="008A4D59" w:rsidRPr="00435A7E">
              <w:rPr>
                <w:rFonts w:ascii="Arial" w:hAnsi="Arial" w:cs="Arial"/>
                <w:b/>
                <w:bCs/>
                <w:sz w:val="22"/>
                <w:szCs w:val="22"/>
                <w:lang w:val="en-GB"/>
              </w:rPr>
              <w:t>8</w:t>
            </w:r>
            <w:r w:rsidRPr="00435A7E">
              <w:rPr>
                <w:rFonts w:ascii="Arial" w:hAnsi="Arial" w:cs="Arial"/>
                <w:b/>
                <w:bCs/>
                <w:sz w:val="22"/>
                <w:szCs w:val="22"/>
                <w:lang w:val="en-GB"/>
              </w:rPr>
              <w:t>/</w:t>
            </w:r>
            <w:proofErr w:type="gramStart"/>
            <w:r w:rsidRPr="00435A7E">
              <w:rPr>
                <w:rFonts w:ascii="Arial" w:hAnsi="Arial" w:cs="Arial"/>
                <w:b/>
                <w:bCs/>
                <w:sz w:val="22"/>
                <w:szCs w:val="22"/>
                <w:lang w:val="en-GB"/>
              </w:rPr>
              <w:t>2023</w:t>
            </w:r>
            <w:proofErr w:type="gramEnd"/>
          </w:p>
          <w:p w14:paraId="27456B14" w14:textId="77777777" w:rsidR="009A494E" w:rsidRPr="00435A7E" w:rsidRDefault="009A494E" w:rsidP="00205472">
            <w:pPr>
              <w:jc w:val="both"/>
              <w:rPr>
                <w:rFonts w:ascii="Arial" w:hAnsi="Arial" w:cs="Arial"/>
                <w:b/>
                <w:bCs/>
                <w:sz w:val="22"/>
                <w:szCs w:val="22"/>
              </w:rPr>
            </w:pPr>
          </w:p>
        </w:tc>
      </w:tr>
      <w:tr w:rsidR="009A494E"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0D0F33D1" w:rsidR="009A494E" w:rsidRPr="00F2018E" w:rsidRDefault="000D1AEF" w:rsidP="00205472">
            <w:pPr>
              <w:jc w:val="both"/>
              <w:rPr>
                <w:rFonts w:ascii="Arial" w:hAnsi="Arial" w:cs="Arial"/>
                <w:b/>
                <w:bCs/>
                <w:sz w:val="22"/>
                <w:szCs w:val="22"/>
              </w:rPr>
            </w:pPr>
            <w:r w:rsidRPr="00F2018E">
              <w:rPr>
                <w:rFonts w:ascii="Arial" w:hAnsi="Arial" w:cs="Arial"/>
                <w:b/>
                <w:bCs/>
                <w:sz w:val="22"/>
                <w:szCs w:val="22"/>
                <w:lang w:val="en-GB"/>
              </w:rPr>
              <w:t>2</w:t>
            </w:r>
            <w:r w:rsidR="001C5330">
              <w:rPr>
                <w:rFonts w:ascii="Arial" w:hAnsi="Arial" w:cs="Arial"/>
                <w:b/>
                <w:bCs/>
                <w:sz w:val="22"/>
                <w:szCs w:val="22"/>
                <w:lang w:val="en-GB"/>
              </w:rPr>
              <w:t>4</w:t>
            </w:r>
            <w:r w:rsidR="004F6485" w:rsidRPr="00F2018E">
              <w:rPr>
                <w:rFonts w:ascii="Arial" w:hAnsi="Arial" w:cs="Arial"/>
                <w:b/>
                <w:bCs/>
                <w:sz w:val="22"/>
                <w:szCs w:val="22"/>
                <w:lang w:val="en-GB"/>
              </w:rPr>
              <w:t xml:space="preserve"> </w:t>
            </w:r>
            <w:r w:rsidR="006443E7" w:rsidRPr="00F2018E">
              <w:rPr>
                <w:rFonts w:ascii="Arial" w:hAnsi="Arial" w:cs="Arial"/>
                <w:b/>
                <w:bCs/>
                <w:sz w:val="22"/>
                <w:szCs w:val="22"/>
                <w:lang w:val="en-GB"/>
              </w:rPr>
              <w:t>AUGUST</w:t>
            </w:r>
            <w:r w:rsidR="004F6485" w:rsidRPr="00F2018E">
              <w:rPr>
                <w:rFonts w:ascii="Arial" w:hAnsi="Arial" w:cs="Arial"/>
                <w:b/>
                <w:bCs/>
                <w:sz w:val="22"/>
                <w:szCs w:val="22"/>
                <w:lang w:val="en-GB"/>
              </w:rPr>
              <w:t xml:space="preserve"> 2023</w:t>
            </w:r>
            <w:r w:rsidR="008B796B" w:rsidRPr="00F2018E">
              <w:rPr>
                <w:rFonts w:ascii="Arial" w:hAnsi="Arial" w:cs="Arial"/>
                <w:b/>
                <w:bCs/>
                <w:sz w:val="22"/>
                <w:szCs w:val="22"/>
                <w:lang w:val="en-GB"/>
              </w:rPr>
              <w:t xml:space="preserve">  </w:t>
            </w:r>
          </w:p>
          <w:p w14:paraId="1575D8AA" w14:textId="77777777" w:rsidR="009A494E" w:rsidRPr="00F2018E" w:rsidRDefault="009A494E" w:rsidP="00205472">
            <w:pPr>
              <w:jc w:val="both"/>
              <w:rPr>
                <w:rFonts w:ascii="Arial" w:hAnsi="Arial" w:cs="Arial"/>
                <w:b/>
                <w:bCs/>
                <w:sz w:val="22"/>
                <w:szCs w:val="22"/>
              </w:rPr>
            </w:pPr>
          </w:p>
        </w:tc>
      </w:tr>
      <w:tr w:rsidR="009A494E"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E84BECB" w:rsidR="009A494E" w:rsidRPr="00F2018E" w:rsidRDefault="001C5330" w:rsidP="00F2018E">
            <w:pPr>
              <w:tabs>
                <w:tab w:val="center" w:pos="3582"/>
              </w:tabs>
              <w:jc w:val="both"/>
              <w:rPr>
                <w:rFonts w:ascii="Arial" w:hAnsi="Arial" w:cs="Arial"/>
                <w:b/>
                <w:bCs/>
                <w:sz w:val="22"/>
                <w:szCs w:val="22"/>
              </w:rPr>
            </w:pPr>
            <w:r>
              <w:rPr>
                <w:rFonts w:ascii="Arial" w:hAnsi="Arial" w:cs="Arial"/>
                <w:b/>
                <w:bCs/>
                <w:sz w:val="22"/>
                <w:szCs w:val="22"/>
                <w:lang w:val="en-GB"/>
              </w:rPr>
              <w:t xml:space="preserve">01 </w:t>
            </w:r>
            <w:r w:rsidR="00283FDD">
              <w:rPr>
                <w:rFonts w:ascii="Arial" w:hAnsi="Arial" w:cs="Arial"/>
                <w:b/>
                <w:bCs/>
                <w:sz w:val="22"/>
                <w:szCs w:val="22"/>
                <w:lang w:val="en-GB"/>
              </w:rPr>
              <w:t xml:space="preserve">SEPTEMBER </w:t>
            </w:r>
            <w:r w:rsidR="004F6485" w:rsidRPr="00F2018E">
              <w:rPr>
                <w:rFonts w:ascii="Arial" w:hAnsi="Arial" w:cs="Arial"/>
                <w:b/>
                <w:bCs/>
                <w:sz w:val="22"/>
                <w:szCs w:val="22"/>
                <w:lang w:val="en-GB"/>
              </w:rPr>
              <w:t xml:space="preserve"> 2023</w:t>
            </w:r>
            <w:r w:rsidR="008B796B" w:rsidRPr="00F2018E">
              <w:rPr>
                <w:rFonts w:ascii="Arial" w:hAnsi="Arial" w:cs="Arial"/>
                <w:b/>
                <w:bCs/>
                <w:sz w:val="22"/>
                <w:szCs w:val="22"/>
                <w:lang w:val="en-GB"/>
              </w:rPr>
              <w:t xml:space="preserve"> </w:t>
            </w:r>
            <w:r w:rsidR="00F2018E">
              <w:rPr>
                <w:rFonts w:ascii="Arial" w:hAnsi="Arial" w:cs="Arial"/>
                <w:b/>
                <w:bCs/>
                <w:sz w:val="22"/>
                <w:szCs w:val="22"/>
                <w:lang w:val="en-GB"/>
              </w:rPr>
              <w:tab/>
            </w:r>
          </w:p>
          <w:p w14:paraId="28CBC401" w14:textId="77777777" w:rsidR="009A494E" w:rsidRPr="00F2018E" w:rsidRDefault="009A494E" w:rsidP="00205472">
            <w:pPr>
              <w:jc w:val="both"/>
              <w:rPr>
                <w:rFonts w:ascii="Arial" w:hAnsi="Arial" w:cs="Arial"/>
                <w:b/>
                <w:bCs/>
                <w:sz w:val="22"/>
                <w:szCs w:val="22"/>
              </w:rPr>
            </w:pPr>
          </w:p>
        </w:tc>
      </w:tr>
      <w:tr w:rsidR="009A494E"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39AB804B" w14:textId="77777777" w:rsidR="000D1AEF" w:rsidRPr="009825A7" w:rsidRDefault="000D1AEF" w:rsidP="000D1AEF">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BIDS</w:t>
            </w:r>
            <w:r w:rsidR="00CA40D8" w:rsidRPr="00BB4BCE">
              <w:rPr>
                <w:rFonts w:ascii="Arial" w:hAnsi="Arial" w:cs="Arial"/>
                <w:b/>
                <w:bCs/>
                <w:sz w:val="22"/>
                <w:szCs w:val="22"/>
              </w:rPr>
              <w:t xml:space="preserve"> RESPONSES </w:t>
            </w:r>
            <w:r w:rsidRPr="00BB4BCE">
              <w:rPr>
                <w:rFonts w:ascii="Arial" w:hAnsi="Arial" w:cs="Arial"/>
                <w:b/>
                <w:bCs/>
                <w:sz w:val="22"/>
                <w:szCs w:val="22"/>
              </w:rPr>
              <w:t xml:space="preserve">MUST BE HAND </w:t>
            </w:r>
            <w:r w:rsidR="00832FAA" w:rsidRPr="00BB4BCE">
              <w:rPr>
                <w:rFonts w:ascii="Arial" w:hAnsi="Arial" w:cs="Arial"/>
                <w:b/>
                <w:bCs/>
                <w:sz w:val="22"/>
                <w:szCs w:val="22"/>
              </w:rPr>
              <w:t>DELIVER</w:t>
            </w:r>
            <w:r w:rsidR="00CA40D8" w:rsidRPr="00BB4BCE">
              <w:rPr>
                <w:rFonts w:ascii="Arial" w:hAnsi="Arial" w:cs="Arial"/>
                <w:b/>
                <w:bCs/>
                <w:sz w:val="22"/>
                <w:szCs w:val="22"/>
              </w:rPr>
              <w:t>ED</w:t>
            </w:r>
            <w:r w:rsidR="00832FAA" w:rsidRPr="00BB4BCE">
              <w:rPr>
                <w:rFonts w:ascii="Arial" w:hAnsi="Arial" w:cs="Arial"/>
                <w:b/>
                <w:bCs/>
                <w:sz w:val="22"/>
                <w:szCs w:val="22"/>
              </w:rPr>
              <w:t xml:space="preserve"> </w:t>
            </w:r>
            <w:r w:rsidRPr="00BB4BCE">
              <w:rPr>
                <w:rFonts w:ascii="Arial" w:hAnsi="Arial" w:cs="Arial"/>
                <w:b/>
                <w:bCs/>
                <w:sz w:val="22"/>
                <w:szCs w:val="22"/>
              </w:rPr>
              <w:t xml:space="preserve">TO: </w:t>
            </w:r>
          </w:p>
          <w:p w14:paraId="2328A492" w14:textId="77777777" w:rsidR="00832FAA" w:rsidRPr="00BB4BCE" w:rsidRDefault="00832FAA" w:rsidP="008B796B">
            <w:pPr>
              <w:spacing w:line="276" w:lineRule="auto"/>
              <w:jc w:val="both"/>
              <w:rPr>
                <w:rFonts w:ascii="Arial" w:hAnsi="Arial" w:cs="Arial"/>
                <w:b/>
                <w:bCs/>
                <w:sz w:val="22"/>
                <w:szCs w:val="22"/>
              </w:rPr>
            </w:pPr>
          </w:p>
          <w:p w14:paraId="3F0472CC"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MS LULAMA LUFUNDO</w:t>
            </w:r>
          </w:p>
          <w:p w14:paraId="2AE94C28" w14:textId="199895AA" w:rsidR="00CA40D8" w:rsidRPr="00BB4BCE" w:rsidRDefault="00CA40D8" w:rsidP="008B796B">
            <w:pPr>
              <w:spacing w:line="276" w:lineRule="auto"/>
              <w:jc w:val="both"/>
              <w:rPr>
                <w:rFonts w:ascii="Arial" w:hAnsi="Arial" w:cs="Arial"/>
                <w:b/>
                <w:bCs/>
                <w:sz w:val="22"/>
                <w:szCs w:val="22"/>
              </w:rPr>
            </w:pPr>
            <w:r w:rsidRPr="00BB4BCE">
              <w:rPr>
                <w:rFonts w:ascii="Arial" w:hAnsi="Arial" w:cs="Arial"/>
                <w:b/>
                <w:bCs/>
                <w:sz w:val="22"/>
                <w:szCs w:val="22"/>
              </w:rPr>
              <w:t>UMJANTSHI HOUSE (OPPOSITE GAUTRAIN STATION)</w:t>
            </w:r>
          </w:p>
          <w:p w14:paraId="28B4CD09"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30 WOLMARANS STREET, JOHANNESBURG</w:t>
            </w:r>
          </w:p>
          <w:p w14:paraId="1BAAF938" w14:textId="209F9D30" w:rsidR="009A494E" w:rsidRPr="00BB4BCE" w:rsidRDefault="009A494E" w:rsidP="00CA40D8">
            <w:pPr>
              <w:spacing w:line="276" w:lineRule="auto"/>
              <w:jc w:val="both"/>
              <w:rPr>
                <w:rFonts w:ascii="Arial" w:hAnsi="Arial" w:cs="Arial"/>
                <w:b/>
                <w:bCs/>
                <w:sz w:val="22"/>
                <w:szCs w:val="22"/>
              </w:rPr>
            </w:pPr>
            <w:r w:rsidRPr="00BB4BCE">
              <w:rPr>
                <w:rFonts w:ascii="Arial" w:hAnsi="Arial" w:cs="Arial"/>
                <w:b/>
                <w:bCs/>
                <w:sz w:val="22"/>
                <w:szCs w:val="22"/>
              </w:rPr>
              <w:t>RECEPTION AREA</w:t>
            </w:r>
          </w:p>
        </w:tc>
      </w:tr>
      <w:tr w:rsidR="009A494E"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CA40D8">
        <w:trPr>
          <w:trHeight w:val="587"/>
        </w:trPr>
        <w:tc>
          <w:tcPr>
            <w:tcW w:w="10705"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1D32E191" w14:textId="77777777" w:rsidR="00A94309" w:rsidRDefault="00A94309" w:rsidP="00A94309">
      <w:pPr>
        <w:spacing w:line="345" w:lineRule="auto"/>
      </w:pPr>
    </w:p>
    <w:p w14:paraId="2E79ADEA" w14:textId="77777777" w:rsidR="00B35E66" w:rsidRDefault="00B35E66" w:rsidP="00A94309">
      <w:pPr>
        <w:spacing w:line="345" w:lineRule="auto"/>
      </w:pPr>
    </w:p>
    <w:p w14:paraId="7B150A36" w14:textId="77777777" w:rsidR="00B35E66" w:rsidRDefault="00B35E66" w:rsidP="00A94309">
      <w:pPr>
        <w:spacing w:line="345" w:lineRule="auto"/>
      </w:pPr>
    </w:p>
    <w:p w14:paraId="080DD495" w14:textId="77777777" w:rsidR="009C1400" w:rsidRPr="00B35E66" w:rsidRDefault="009C1400" w:rsidP="009C1400">
      <w:pPr>
        <w:pStyle w:val="ListParagraph"/>
        <w:numPr>
          <w:ilvl w:val="0"/>
          <w:numId w:val="37"/>
        </w:numPr>
        <w:tabs>
          <w:tab w:val="left" w:pos="709"/>
        </w:tabs>
        <w:spacing w:line="360" w:lineRule="auto"/>
        <w:contextualSpacing w:val="0"/>
        <w:rPr>
          <w:rFonts w:eastAsia="Arial"/>
          <w:b/>
          <w:bCs/>
          <w:i/>
          <w:iCs/>
          <w:sz w:val="22"/>
          <w:szCs w:val="22"/>
        </w:rPr>
      </w:pPr>
      <w:r w:rsidRPr="00B35E66">
        <w:rPr>
          <w:rFonts w:eastAsia="Arial"/>
          <w:b/>
          <w:bCs/>
          <w:i/>
          <w:iCs/>
          <w:sz w:val="22"/>
          <w:szCs w:val="22"/>
        </w:rPr>
        <w:lastRenderedPageBreak/>
        <w:t>INTRODUCTION</w:t>
      </w:r>
    </w:p>
    <w:p w14:paraId="15A10EC1" w14:textId="77777777" w:rsidR="009C1400" w:rsidRPr="00B35E66" w:rsidRDefault="009C1400" w:rsidP="009C1400">
      <w:pPr>
        <w:tabs>
          <w:tab w:val="left" w:pos="709"/>
        </w:tabs>
        <w:spacing w:line="360" w:lineRule="auto"/>
        <w:ind w:left="360"/>
        <w:rPr>
          <w:rFonts w:ascii="Arial" w:eastAsia="Arial" w:hAnsi="Arial" w:cs="Arial"/>
          <w:b/>
          <w:bCs/>
          <w:i/>
          <w:iCs/>
          <w:sz w:val="22"/>
          <w:szCs w:val="22"/>
        </w:rPr>
      </w:pPr>
    </w:p>
    <w:p w14:paraId="5EBFC58C" w14:textId="77777777" w:rsidR="009C1400" w:rsidRPr="00B35E66" w:rsidRDefault="009C1400" w:rsidP="009C1400">
      <w:pPr>
        <w:spacing w:line="360" w:lineRule="auto"/>
        <w:jc w:val="both"/>
        <w:rPr>
          <w:rFonts w:ascii="Arial" w:eastAsia="Arial" w:hAnsi="Arial" w:cs="Arial"/>
          <w:sz w:val="22"/>
          <w:szCs w:val="22"/>
        </w:rPr>
      </w:pPr>
      <w:r w:rsidRPr="00B35E66">
        <w:rPr>
          <w:rFonts w:ascii="Arial" w:eastAsia="Arial" w:hAnsi="Arial" w:cs="Arial"/>
          <w:sz w:val="22"/>
          <w:szCs w:val="22"/>
        </w:rPr>
        <w:t>The purpose of this Request for Quotation (RFQ) is to solicit proposals from potential service providers (“Bidders”) to develop an ICT Disaster Recovery plan for PRASA.</w:t>
      </w:r>
    </w:p>
    <w:p w14:paraId="7E0A77FA" w14:textId="77777777" w:rsidR="009C1400" w:rsidRPr="00B35E66" w:rsidRDefault="009C1400" w:rsidP="009C1400">
      <w:pPr>
        <w:spacing w:line="360" w:lineRule="auto"/>
        <w:jc w:val="both"/>
        <w:rPr>
          <w:rFonts w:ascii="Arial" w:eastAsia="Arial" w:hAnsi="Arial" w:cs="Arial"/>
          <w:sz w:val="22"/>
          <w:szCs w:val="22"/>
        </w:rPr>
      </w:pPr>
    </w:p>
    <w:p w14:paraId="72A9B624" w14:textId="77777777" w:rsidR="009C1400" w:rsidRPr="00B35E66" w:rsidRDefault="009C1400" w:rsidP="009C1400">
      <w:pPr>
        <w:pStyle w:val="ListParagraph"/>
        <w:numPr>
          <w:ilvl w:val="0"/>
          <w:numId w:val="37"/>
        </w:numPr>
        <w:tabs>
          <w:tab w:val="left" w:pos="709"/>
        </w:tabs>
        <w:spacing w:line="360" w:lineRule="auto"/>
        <w:contextualSpacing w:val="0"/>
        <w:rPr>
          <w:rFonts w:eastAsia="Arial"/>
          <w:b/>
          <w:bCs/>
          <w:i/>
          <w:iCs/>
          <w:sz w:val="22"/>
          <w:szCs w:val="22"/>
        </w:rPr>
      </w:pPr>
      <w:r w:rsidRPr="00B35E66">
        <w:rPr>
          <w:rFonts w:eastAsia="Arial"/>
          <w:b/>
          <w:bCs/>
          <w:i/>
          <w:iCs/>
          <w:sz w:val="22"/>
          <w:szCs w:val="22"/>
        </w:rPr>
        <w:t>BACKGROUND INFORMATION</w:t>
      </w:r>
    </w:p>
    <w:p w14:paraId="73BD7AE3" w14:textId="77777777" w:rsidR="009C1400" w:rsidRPr="00B35E66" w:rsidRDefault="009C1400" w:rsidP="009C1400">
      <w:pPr>
        <w:spacing w:line="360" w:lineRule="auto"/>
        <w:jc w:val="both"/>
        <w:rPr>
          <w:rFonts w:ascii="Arial" w:eastAsia="Arial" w:hAnsi="Arial" w:cs="Arial"/>
          <w:sz w:val="22"/>
          <w:szCs w:val="22"/>
        </w:rPr>
      </w:pPr>
    </w:p>
    <w:p w14:paraId="47204163" w14:textId="77777777" w:rsidR="009C1400" w:rsidRPr="00B35E66" w:rsidRDefault="009C1400" w:rsidP="009C1400">
      <w:pPr>
        <w:spacing w:line="360" w:lineRule="auto"/>
        <w:jc w:val="both"/>
        <w:rPr>
          <w:rFonts w:ascii="Arial" w:eastAsia="Arial" w:hAnsi="Arial" w:cs="Arial"/>
          <w:sz w:val="22"/>
          <w:szCs w:val="22"/>
        </w:rPr>
      </w:pPr>
      <w:r w:rsidRPr="00B35E66">
        <w:rPr>
          <w:rFonts w:ascii="Arial" w:eastAsia="Arial" w:hAnsi="Arial" w:cs="Arial"/>
          <w:sz w:val="22"/>
          <w:szCs w:val="22"/>
        </w:rPr>
        <w:t xml:space="preserve">PRASA is an implementing arm of the National Department of Transport with a primary mandate to provide rail and bus commuter services to the South African public. PRASA Head Office in Braamfontein, Johannesburg, hosts most IT related services and applications, with regional distribution of supporting applications and technologies across the cities of Durban, East </w:t>
      </w:r>
      <w:proofErr w:type="gramStart"/>
      <w:r w:rsidRPr="00B35E66">
        <w:rPr>
          <w:rFonts w:ascii="Arial" w:eastAsia="Arial" w:hAnsi="Arial" w:cs="Arial"/>
          <w:sz w:val="22"/>
          <w:szCs w:val="22"/>
        </w:rPr>
        <w:t>London</w:t>
      </w:r>
      <w:proofErr w:type="gramEnd"/>
      <w:r w:rsidRPr="00B35E66">
        <w:rPr>
          <w:rFonts w:ascii="Arial" w:eastAsia="Arial" w:hAnsi="Arial" w:cs="Arial"/>
          <w:sz w:val="22"/>
          <w:szCs w:val="22"/>
        </w:rPr>
        <w:t xml:space="preserve"> and Cape Town.</w:t>
      </w:r>
    </w:p>
    <w:p w14:paraId="3B795499" w14:textId="77777777" w:rsidR="009C1400" w:rsidRPr="00B35E66" w:rsidRDefault="009C1400" w:rsidP="009C1400">
      <w:pPr>
        <w:spacing w:line="360" w:lineRule="auto"/>
        <w:jc w:val="both"/>
        <w:rPr>
          <w:rFonts w:ascii="Arial" w:eastAsia="Arial" w:hAnsi="Arial" w:cs="Arial"/>
          <w:sz w:val="22"/>
          <w:szCs w:val="22"/>
        </w:rPr>
      </w:pPr>
      <w:r w:rsidRPr="00B35E66">
        <w:rPr>
          <w:rFonts w:ascii="Arial" w:eastAsia="Arial" w:hAnsi="Arial" w:cs="Arial"/>
          <w:sz w:val="22"/>
          <w:szCs w:val="22"/>
        </w:rPr>
        <w:t xml:space="preserve">The </w:t>
      </w:r>
      <w:proofErr w:type="spellStart"/>
      <w:r w:rsidRPr="00B35E66">
        <w:rPr>
          <w:rFonts w:ascii="Arial" w:eastAsia="Arial" w:hAnsi="Arial" w:cs="Arial"/>
          <w:sz w:val="22"/>
          <w:szCs w:val="22"/>
        </w:rPr>
        <w:t>organisation</w:t>
      </w:r>
      <w:proofErr w:type="spellEnd"/>
      <w:r w:rsidRPr="00B35E66">
        <w:rPr>
          <w:rFonts w:ascii="Arial" w:eastAsia="Arial" w:hAnsi="Arial" w:cs="Arial"/>
          <w:sz w:val="22"/>
          <w:szCs w:val="22"/>
        </w:rPr>
        <w:t xml:space="preserve"> has been stagnant in its information communications and technology systems (ICT) infrastructure improvement and expansion and due to the deterioration of its infrastructure, have fallen to the wayside in terms having a viable and reliant business continuity and disaster recovery capability. The </w:t>
      </w:r>
      <w:proofErr w:type="spellStart"/>
      <w:r w:rsidRPr="00B35E66">
        <w:rPr>
          <w:rFonts w:ascii="Arial" w:eastAsia="Arial" w:hAnsi="Arial" w:cs="Arial"/>
          <w:sz w:val="22"/>
          <w:szCs w:val="22"/>
        </w:rPr>
        <w:t>organisation</w:t>
      </w:r>
      <w:proofErr w:type="spellEnd"/>
      <w:r w:rsidRPr="00B35E66">
        <w:rPr>
          <w:rFonts w:ascii="Arial" w:eastAsia="Arial" w:hAnsi="Arial" w:cs="Arial"/>
          <w:sz w:val="22"/>
          <w:szCs w:val="22"/>
        </w:rPr>
        <w:t xml:space="preserve"> is however busy with a new private cloud infrastructure roll out, including </w:t>
      </w:r>
      <w:proofErr w:type="gramStart"/>
      <w:r w:rsidRPr="00B35E66">
        <w:rPr>
          <w:rFonts w:ascii="Arial" w:eastAsia="Arial" w:hAnsi="Arial" w:cs="Arial"/>
          <w:sz w:val="22"/>
          <w:szCs w:val="22"/>
        </w:rPr>
        <w:t>a</w:t>
      </w:r>
      <w:proofErr w:type="gramEnd"/>
      <w:r w:rsidRPr="00B35E66">
        <w:rPr>
          <w:rFonts w:ascii="Arial" w:eastAsia="Arial" w:hAnsi="Arial" w:cs="Arial"/>
          <w:sz w:val="22"/>
          <w:szCs w:val="22"/>
        </w:rPr>
        <w:t xml:space="preserve"> SAP platform migration and </w:t>
      </w:r>
      <w:proofErr w:type="spellStart"/>
      <w:r w:rsidRPr="00B35E66">
        <w:rPr>
          <w:rFonts w:ascii="Arial" w:eastAsia="Arial" w:hAnsi="Arial" w:cs="Arial"/>
          <w:sz w:val="22"/>
          <w:szCs w:val="22"/>
        </w:rPr>
        <w:t>optimisation</w:t>
      </w:r>
      <w:proofErr w:type="spellEnd"/>
      <w:r w:rsidRPr="00B35E66">
        <w:rPr>
          <w:rFonts w:ascii="Arial" w:eastAsia="Arial" w:hAnsi="Arial" w:cs="Arial"/>
          <w:sz w:val="22"/>
          <w:szCs w:val="22"/>
        </w:rPr>
        <w:t xml:space="preserve">, which now necessitates a new approach to disaster recovery. </w:t>
      </w:r>
    </w:p>
    <w:p w14:paraId="0CFB0C20" w14:textId="5D33DEBA" w:rsidR="009C1400" w:rsidRPr="00B35E66" w:rsidRDefault="009C1400" w:rsidP="009C1400">
      <w:pPr>
        <w:spacing w:line="360" w:lineRule="auto"/>
        <w:jc w:val="both"/>
        <w:rPr>
          <w:rFonts w:ascii="Arial" w:eastAsia="Arial" w:hAnsi="Arial" w:cs="Arial"/>
          <w:sz w:val="22"/>
          <w:szCs w:val="22"/>
        </w:rPr>
      </w:pPr>
      <w:r w:rsidRPr="00B35E66">
        <w:rPr>
          <w:rFonts w:ascii="Arial" w:eastAsia="Arial" w:hAnsi="Arial" w:cs="Arial"/>
          <w:sz w:val="22"/>
          <w:szCs w:val="22"/>
        </w:rPr>
        <w:t>PRASA therefore requires a service provider to develop a comprehensive IT disaster recovery plan that provides detailed steps to recover critical technology infrastructure and systems in the event of a major disruption or disaster. This plan should enable the business to maintain or restore operations quickly and effectively.</w:t>
      </w:r>
    </w:p>
    <w:p w14:paraId="160CF09C" w14:textId="77777777" w:rsidR="009C1400" w:rsidRPr="00B35E66" w:rsidRDefault="009C1400" w:rsidP="009C1400">
      <w:pPr>
        <w:spacing w:line="360" w:lineRule="auto"/>
        <w:contextualSpacing/>
        <w:jc w:val="both"/>
        <w:rPr>
          <w:rFonts w:ascii="Arial" w:eastAsia="Arial" w:hAnsi="Arial" w:cs="Arial"/>
          <w:sz w:val="22"/>
          <w:szCs w:val="22"/>
        </w:rPr>
      </w:pPr>
    </w:p>
    <w:p w14:paraId="09774101" w14:textId="77777777" w:rsidR="009C1400" w:rsidRPr="00B35E66" w:rsidRDefault="009C1400" w:rsidP="009C1400">
      <w:pPr>
        <w:spacing w:line="360" w:lineRule="auto"/>
        <w:contextualSpacing/>
        <w:jc w:val="both"/>
        <w:rPr>
          <w:rFonts w:ascii="Arial" w:eastAsia="Arial" w:hAnsi="Arial" w:cs="Arial"/>
          <w:sz w:val="22"/>
          <w:szCs w:val="22"/>
        </w:rPr>
      </w:pPr>
    </w:p>
    <w:p w14:paraId="3F057CE9" w14:textId="77777777" w:rsidR="009C1400" w:rsidRPr="00B35E66" w:rsidRDefault="009C1400" w:rsidP="009C1400">
      <w:pPr>
        <w:pStyle w:val="ListParagraph"/>
        <w:numPr>
          <w:ilvl w:val="0"/>
          <w:numId w:val="37"/>
        </w:numPr>
        <w:tabs>
          <w:tab w:val="left" w:pos="709"/>
        </w:tabs>
        <w:spacing w:line="360" w:lineRule="auto"/>
        <w:contextualSpacing w:val="0"/>
        <w:rPr>
          <w:rFonts w:eastAsia="Arial"/>
          <w:b/>
          <w:bCs/>
          <w:i/>
          <w:iCs/>
          <w:sz w:val="22"/>
          <w:szCs w:val="22"/>
        </w:rPr>
      </w:pPr>
      <w:r w:rsidRPr="00B35E66">
        <w:rPr>
          <w:rFonts w:eastAsia="Arial"/>
          <w:b/>
          <w:bCs/>
          <w:i/>
          <w:iCs/>
          <w:sz w:val="22"/>
          <w:szCs w:val="22"/>
        </w:rPr>
        <w:t>EXPECTED DELIVERABLES</w:t>
      </w:r>
    </w:p>
    <w:p w14:paraId="5095BD4D" w14:textId="77777777" w:rsidR="009C1400" w:rsidRPr="00B35E66" w:rsidRDefault="009C1400" w:rsidP="009C1400">
      <w:pPr>
        <w:tabs>
          <w:tab w:val="left" w:pos="567"/>
          <w:tab w:val="left" w:pos="1134"/>
          <w:tab w:val="left" w:pos="1701"/>
          <w:tab w:val="left" w:pos="2268"/>
          <w:tab w:val="left" w:pos="2835"/>
        </w:tabs>
        <w:spacing w:line="360" w:lineRule="auto"/>
        <w:ind w:left="720"/>
        <w:jc w:val="both"/>
        <w:rPr>
          <w:rFonts w:ascii="Arial" w:eastAsia="Arial" w:hAnsi="Arial" w:cs="Arial"/>
          <w:sz w:val="22"/>
          <w:szCs w:val="22"/>
        </w:rPr>
      </w:pPr>
    </w:p>
    <w:p w14:paraId="1B8C17D4" w14:textId="77777777" w:rsidR="009C1400" w:rsidRPr="00B35E66" w:rsidRDefault="009C1400" w:rsidP="009C1400">
      <w:pPr>
        <w:jc w:val="both"/>
        <w:rPr>
          <w:rFonts w:ascii="Arial" w:hAnsi="Arial" w:cs="Arial"/>
          <w:sz w:val="22"/>
          <w:szCs w:val="22"/>
        </w:rPr>
      </w:pPr>
      <w:r w:rsidRPr="00B35E66">
        <w:rPr>
          <w:rFonts w:ascii="Arial" w:hAnsi="Arial" w:cs="Arial"/>
          <w:sz w:val="22"/>
          <w:szCs w:val="22"/>
        </w:rPr>
        <w:t>PRASA seeks the services of the Service Provider to establish a comprehensive disaster recovery plan aligned with infrastructure and critical business applications.</w:t>
      </w:r>
    </w:p>
    <w:p w14:paraId="687AE639" w14:textId="77777777" w:rsidR="009C1400" w:rsidRPr="00B35E66" w:rsidRDefault="009C1400" w:rsidP="009C1400">
      <w:pPr>
        <w:jc w:val="both"/>
        <w:rPr>
          <w:rFonts w:ascii="Arial" w:hAnsi="Arial" w:cs="Arial"/>
          <w:sz w:val="22"/>
          <w:szCs w:val="22"/>
        </w:rPr>
      </w:pPr>
      <w:r w:rsidRPr="00B35E66">
        <w:rPr>
          <w:rFonts w:ascii="Arial" w:hAnsi="Arial" w:cs="Arial"/>
          <w:sz w:val="22"/>
          <w:szCs w:val="22"/>
        </w:rPr>
        <w:t>Bidders will be expected to not just only develop a plan but also highlight areas where PRASA would need to improve to ensure a successful DR capability.</w:t>
      </w:r>
    </w:p>
    <w:p w14:paraId="4DDEFA1D" w14:textId="77777777" w:rsidR="009C1400" w:rsidRPr="00B35E66" w:rsidRDefault="009C1400" w:rsidP="009C1400">
      <w:pPr>
        <w:jc w:val="both"/>
        <w:rPr>
          <w:rFonts w:ascii="Arial" w:hAnsi="Arial" w:cs="Arial"/>
          <w:sz w:val="22"/>
          <w:szCs w:val="22"/>
        </w:rPr>
      </w:pPr>
      <w:r w:rsidRPr="00B35E66">
        <w:rPr>
          <w:rFonts w:ascii="Arial" w:hAnsi="Arial" w:cs="Arial"/>
          <w:sz w:val="22"/>
          <w:szCs w:val="22"/>
        </w:rPr>
        <w:t xml:space="preserve">The plan must consider and align to </w:t>
      </w:r>
      <w:r w:rsidRPr="00B35E66">
        <w:rPr>
          <w:rFonts w:ascii="Arial" w:hAnsi="Arial" w:cs="Arial"/>
          <w:i/>
          <w:iCs/>
          <w:sz w:val="22"/>
          <w:szCs w:val="22"/>
        </w:rPr>
        <w:t>ISO 27031 - Information technology — Security techniques — Guidelines for information and communication technology readiness for business continuity.</w:t>
      </w:r>
    </w:p>
    <w:p w14:paraId="7E2E0977" w14:textId="77777777" w:rsidR="009C1400" w:rsidRPr="00B35E66" w:rsidRDefault="009C1400" w:rsidP="009C1400">
      <w:pPr>
        <w:jc w:val="both"/>
        <w:rPr>
          <w:rFonts w:ascii="Arial" w:hAnsi="Arial" w:cs="Arial"/>
          <w:sz w:val="22"/>
          <w:szCs w:val="22"/>
        </w:rPr>
      </w:pPr>
      <w:r w:rsidRPr="00B35E66">
        <w:rPr>
          <w:rFonts w:ascii="Arial" w:hAnsi="Arial" w:cs="Arial"/>
          <w:sz w:val="22"/>
          <w:szCs w:val="22"/>
        </w:rPr>
        <w:t>Below, we list essential elements we would like to see included in the DR plans:</w:t>
      </w:r>
    </w:p>
    <w:p w14:paraId="472E1FC1" w14:textId="77777777" w:rsidR="009C1400" w:rsidRPr="00B35E66" w:rsidRDefault="009C1400" w:rsidP="009C1400">
      <w:pPr>
        <w:jc w:val="both"/>
        <w:rPr>
          <w:rFonts w:ascii="Arial" w:hAnsi="Arial" w:cs="Arial"/>
          <w:b/>
          <w:bCs/>
          <w:sz w:val="22"/>
          <w:szCs w:val="22"/>
        </w:rPr>
      </w:pPr>
      <w:r w:rsidRPr="00B35E66">
        <w:rPr>
          <w:rFonts w:ascii="Arial" w:hAnsi="Arial" w:cs="Arial"/>
          <w:b/>
          <w:bCs/>
          <w:sz w:val="22"/>
          <w:szCs w:val="22"/>
        </w:rPr>
        <w:t>General Requirements</w:t>
      </w:r>
    </w:p>
    <w:p w14:paraId="4F84FCF7"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Identification of critical systems, applications, databases, and supporting infrastructure. Prioritization for recovery.</w:t>
      </w:r>
    </w:p>
    <w:p w14:paraId="3BE95F01"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Detailed recovery procedures for the various scenarios of system/data loss or failure.</w:t>
      </w:r>
    </w:p>
    <w:p w14:paraId="02EE89F3"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Defined roles and responsibilities for disaster recovery team members.</w:t>
      </w:r>
    </w:p>
    <w:p w14:paraId="142EE7ED"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Steps for orderly restoration of infrastructure, systems, and data from backups.</w:t>
      </w:r>
    </w:p>
    <w:p w14:paraId="66842EDD"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Consideration for bi-annual protocols to validate the effectiveness of the plan.</w:t>
      </w:r>
    </w:p>
    <w:p w14:paraId="7806B4DD"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Documentation of hardware/software requirements for provisioning temporary infrastructure.</w:t>
      </w:r>
    </w:p>
    <w:p w14:paraId="345587A9"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Communication plans for status updates to internal teams &amp; external customers.</w:t>
      </w:r>
    </w:p>
    <w:p w14:paraId="50421E28" w14:textId="77777777" w:rsidR="009C1400" w:rsidRPr="00B35E66" w:rsidRDefault="009C1400" w:rsidP="009C1400">
      <w:pPr>
        <w:jc w:val="both"/>
        <w:rPr>
          <w:rFonts w:ascii="Arial" w:hAnsi="Arial" w:cs="Arial"/>
          <w:b/>
          <w:bCs/>
          <w:sz w:val="22"/>
          <w:szCs w:val="22"/>
        </w:rPr>
      </w:pPr>
    </w:p>
    <w:p w14:paraId="138BD47A" w14:textId="77777777" w:rsidR="009C1400" w:rsidRPr="00B35E66" w:rsidRDefault="009C1400" w:rsidP="009C1400">
      <w:pPr>
        <w:jc w:val="both"/>
        <w:rPr>
          <w:rFonts w:ascii="Arial" w:hAnsi="Arial" w:cs="Arial"/>
          <w:b/>
          <w:bCs/>
          <w:sz w:val="22"/>
          <w:szCs w:val="22"/>
        </w:rPr>
      </w:pPr>
      <w:r w:rsidRPr="00B35E66">
        <w:rPr>
          <w:rFonts w:ascii="Arial" w:hAnsi="Arial" w:cs="Arial"/>
          <w:b/>
          <w:bCs/>
          <w:sz w:val="22"/>
          <w:szCs w:val="22"/>
        </w:rPr>
        <w:t>Technical DR Considerations</w:t>
      </w:r>
    </w:p>
    <w:p w14:paraId="76630E08"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 xml:space="preserve">Considerations for the IDC link (Primary site </w:t>
      </w:r>
      <w:r w:rsidRPr="00B35E66">
        <w:rPr>
          <w:sz w:val="22"/>
          <w:szCs w:val="22"/>
        </w:rPr>
        <w:sym w:font="Wingdings" w:char="F0DF"/>
      </w:r>
      <w:r w:rsidRPr="00B35E66">
        <w:rPr>
          <w:sz w:val="22"/>
          <w:szCs w:val="22"/>
        </w:rPr>
        <w:t xml:space="preserve"> </w:t>
      </w:r>
      <w:r w:rsidRPr="00B35E66">
        <w:rPr>
          <w:sz w:val="22"/>
          <w:szCs w:val="22"/>
        </w:rPr>
        <w:sym w:font="Wingdings" w:char="F0E0"/>
      </w:r>
      <w:r w:rsidRPr="00B35E66">
        <w:rPr>
          <w:sz w:val="22"/>
          <w:szCs w:val="22"/>
        </w:rPr>
        <w:t xml:space="preserve"> Secondary site) scenario, as well as WAN links between primary site and the regional offices. Links with sufficient available bandwidth to sustain a DR solution based on storage replication for central IT and regional IT systems.</w:t>
      </w:r>
    </w:p>
    <w:p w14:paraId="511E2E35"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Network bandwidth recommendation must consider sufficient capacity to ensure that the end-user application experience is acceptable when accessing the DR system.</w:t>
      </w:r>
    </w:p>
    <w:p w14:paraId="0DDF9746"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Consideration for redundant Internet access (break-out) and links to third parties.</w:t>
      </w:r>
    </w:p>
    <w:p w14:paraId="55BB211C"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Redundant authentication (Active Directory) solution.</w:t>
      </w:r>
    </w:p>
    <w:p w14:paraId="06F2105C" w14:textId="77777777" w:rsidR="009C1400" w:rsidRPr="00B35E66" w:rsidRDefault="009C1400" w:rsidP="009C1400">
      <w:pPr>
        <w:jc w:val="both"/>
        <w:rPr>
          <w:rFonts w:ascii="Arial" w:hAnsi="Arial" w:cs="Arial"/>
          <w:b/>
          <w:bCs/>
          <w:sz w:val="22"/>
          <w:szCs w:val="22"/>
        </w:rPr>
      </w:pPr>
    </w:p>
    <w:p w14:paraId="0F6A3D17" w14:textId="77777777" w:rsidR="009C1400" w:rsidRPr="00B35E66" w:rsidRDefault="009C1400" w:rsidP="009C1400">
      <w:pPr>
        <w:jc w:val="both"/>
        <w:rPr>
          <w:rFonts w:ascii="Arial" w:hAnsi="Arial" w:cs="Arial"/>
          <w:b/>
          <w:bCs/>
          <w:sz w:val="22"/>
          <w:szCs w:val="22"/>
        </w:rPr>
      </w:pPr>
      <w:r w:rsidRPr="00B35E66">
        <w:rPr>
          <w:rFonts w:ascii="Arial" w:hAnsi="Arial" w:cs="Arial"/>
          <w:b/>
          <w:bCs/>
          <w:sz w:val="22"/>
          <w:szCs w:val="22"/>
        </w:rPr>
        <w:t>Communication Plan Requirements</w:t>
      </w:r>
    </w:p>
    <w:p w14:paraId="79B66083" w14:textId="77777777" w:rsidR="009C1400" w:rsidRPr="00B35E66" w:rsidRDefault="009C1400" w:rsidP="009C1400">
      <w:pPr>
        <w:jc w:val="both"/>
        <w:rPr>
          <w:rFonts w:ascii="Arial" w:hAnsi="Arial" w:cs="Arial"/>
          <w:sz w:val="22"/>
          <w:szCs w:val="22"/>
        </w:rPr>
      </w:pPr>
      <w:r w:rsidRPr="00B35E66">
        <w:rPr>
          <w:rFonts w:ascii="Arial" w:hAnsi="Arial" w:cs="Arial"/>
          <w:sz w:val="22"/>
          <w:szCs w:val="22"/>
        </w:rPr>
        <w:t>A communication plan is a key component of an effective IT disaster recovery plan. Here are the minimum items to consider for the communication plan:</w:t>
      </w:r>
    </w:p>
    <w:p w14:paraId="64A17487"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Contact information for the disaster recovery/incident response team members and stakeholders.</w:t>
      </w:r>
    </w:p>
    <w:p w14:paraId="21005176"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Prioritized contact list of employees/teams to notify in the event of a disaster, with guidance on communication method (email, phone, SMS, WhatsApp etc.)</w:t>
      </w:r>
    </w:p>
    <w:p w14:paraId="2441DD5B"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Scripted initial communication templates to rapidly inform staff of the incident status, and where to find additional updates.</w:t>
      </w:r>
    </w:p>
    <w:p w14:paraId="0DD5BC76"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Definition of communication channels - internal messaging apps, mass emails, website banners etc.</w:t>
      </w:r>
    </w:p>
    <w:p w14:paraId="5BABAA85"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Plans for ongoing status updates to executives, employees, customers, partners, and other external stakeholders.</w:t>
      </w:r>
    </w:p>
    <w:p w14:paraId="63B99E3C"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Guidance on responding to media inquiries during and after a disaster scenario.</w:t>
      </w:r>
    </w:p>
    <w:p w14:paraId="62F84F8B"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Escalation protocols for more serious incidents that may require engaging external PR support.</w:t>
      </w:r>
    </w:p>
    <w:p w14:paraId="6B1068FA"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Identification of secured alternate communication platforms in case primary channels are unavailable due to the disaster.</w:t>
      </w:r>
    </w:p>
    <w:p w14:paraId="6F9824B8"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Plans for gathering information from staff about the impact of the incident and logging issues.</w:t>
      </w:r>
    </w:p>
    <w:p w14:paraId="3AC5A83F"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Procedures for post-incident review of communication effectiveness and improvements</w:t>
      </w:r>
    </w:p>
    <w:p w14:paraId="4BD44709" w14:textId="77777777" w:rsidR="009C1400" w:rsidRPr="00B35E66" w:rsidRDefault="009C1400" w:rsidP="009C1400">
      <w:pPr>
        <w:pStyle w:val="ListParagraph"/>
        <w:numPr>
          <w:ilvl w:val="0"/>
          <w:numId w:val="40"/>
        </w:numPr>
        <w:spacing w:line="276" w:lineRule="auto"/>
        <w:contextualSpacing w:val="0"/>
        <w:jc w:val="both"/>
        <w:rPr>
          <w:sz w:val="22"/>
          <w:szCs w:val="22"/>
        </w:rPr>
      </w:pPr>
      <w:r w:rsidRPr="00B35E66">
        <w:rPr>
          <w:sz w:val="22"/>
          <w:szCs w:val="22"/>
        </w:rPr>
        <w:t>Contact info for telecom/ISP providers for potential redirection of phone lines or DNS domains.</w:t>
      </w:r>
    </w:p>
    <w:p w14:paraId="29B60F6B" w14:textId="77777777" w:rsidR="009C1400" w:rsidRPr="00B35E66" w:rsidRDefault="009C1400" w:rsidP="009C1400">
      <w:pPr>
        <w:pStyle w:val="ListParagraph"/>
        <w:jc w:val="both"/>
        <w:rPr>
          <w:sz w:val="22"/>
          <w:szCs w:val="22"/>
        </w:rPr>
      </w:pPr>
    </w:p>
    <w:p w14:paraId="487A4BF8" w14:textId="77777777" w:rsidR="009C1400" w:rsidRPr="00B35E66" w:rsidRDefault="009C1400" w:rsidP="009C1400">
      <w:pPr>
        <w:jc w:val="both"/>
        <w:rPr>
          <w:rFonts w:ascii="Arial" w:hAnsi="Arial" w:cs="Arial"/>
          <w:b/>
          <w:bCs/>
          <w:sz w:val="22"/>
          <w:szCs w:val="22"/>
        </w:rPr>
      </w:pPr>
      <w:r w:rsidRPr="00B35E66">
        <w:rPr>
          <w:rFonts w:ascii="Arial" w:hAnsi="Arial" w:cs="Arial"/>
          <w:b/>
          <w:bCs/>
          <w:sz w:val="22"/>
          <w:szCs w:val="22"/>
        </w:rPr>
        <w:t>DR Plan Artefacts to Document and Formulate</w:t>
      </w:r>
    </w:p>
    <w:p w14:paraId="16C1499B"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Backup methodology - Document the types of backups, frequency, retention period, and storage locations. Verify backup integrity.</w:t>
      </w:r>
    </w:p>
    <w:p w14:paraId="103170FD"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Recovery locations - Alternate processing sites and work areas to restore IT operations.</w:t>
      </w:r>
    </w:p>
    <w:p w14:paraId="53C85DCB"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Infrastructure and system details - Hardware, software, configurations, and service providers supporting critical systems.</w:t>
      </w:r>
    </w:p>
    <w:p w14:paraId="48C32450"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Step-by-step recovery procedures - Prioritized and detailed steps for recovery teams to follow for various scenarios.</w:t>
      </w:r>
    </w:p>
    <w:p w14:paraId="0154FCAA"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Vendor SLA commitments - Guaranteed recovery timeframes and capabilities from IT vendors.</w:t>
      </w:r>
    </w:p>
    <w:p w14:paraId="346DB2F1"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IT inventory - Comprehensive list of infrastructure, systems, software, services, domains etc.</w:t>
      </w:r>
    </w:p>
    <w:p w14:paraId="6F768F55"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Testing plan - Schedule and scope for testing the viability of the DR plan through simulations.</w:t>
      </w:r>
    </w:p>
    <w:p w14:paraId="326595AC"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Plan maintenance schedule - Process for regular DR plan reviews, updates, and team training.</w:t>
      </w:r>
    </w:p>
    <w:p w14:paraId="7E2BA4FF"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Emergency procurement - Process for rapidly acquiring essential hardware, software, or services during a disaster.</w:t>
      </w:r>
    </w:p>
    <w:p w14:paraId="6B65CFB5"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Crisis communications plan - Guidance on communicating with stakeholders during and after disasters.</w:t>
      </w:r>
    </w:p>
    <w:p w14:paraId="3BDE435F" w14:textId="77777777" w:rsidR="009C1400" w:rsidRPr="00B35E66" w:rsidRDefault="009C1400" w:rsidP="009C1400">
      <w:pPr>
        <w:pStyle w:val="ListParagraph"/>
        <w:spacing w:line="360" w:lineRule="auto"/>
        <w:jc w:val="both"/>
        <w:rPr>
          <w:rFonts w:eastAsia="Arial"/>
          <w:sz w:val="22"/>
          <w:szCs w:val="22"/>
        </w:rPr>
      </w:pPr>
    </w:p>
    <w:p w14:paraId="58CB6DA6" w14:textId="77777777" w:rsidR="009C1400" w:rsidRPr="00B35E66" w:rsidRDefault="009C1400" w:rsidP="009C1400">
      <w:pPr>
        <w:spacing w:line="360" w:lineRule="auto"/>
        <w:jc w:val="both"/>
        <w:rPr>
          <w:rFonts w:ascii="Arial" w:eastAsia="Arial" w:hAnsi="Arial" w:cs="Arial"/>
          <w:b/>
          <w:bCs/>
          <w:sz w:val="22"/>
          <w:szCs w:val="22"/>
        </w:rPr>
      </w:pPr>
      <w:r w:rsidRPr="00B35E66">
        <w:rPr>
          <w:rFonts w:ascii="Arial" w:eastAsia="Arial" w:hAnsi="Arial" w:cs="Arial"/>
          <w:b/>
          <w:bCs/>
          <w:sz w:val="22"/>
          <w:szCs w:val="22"/>
        </w:rPr>
        <w:t>Delivery Expectations:</w:t>
      </w:r>
    </w:p>
    <w:p w14:paraId="0F3A66DA"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Kick-off meeting to identify scope, priorities, and requirements.</w:t>
      </w:r>
    </w:p>
    <w:p w14:paraId="4E88821A"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Business impact analysis - Identify the highest priority systems and recovery time objectives (RTO and RPO) based on business needs.</w:t>
      </w:r>
    </w:p>
    <w:p w14:paraId="65F3EF2B"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Review of current infrastructure, systems, and policies.</w:t>
      </w:r>
    </w:p>
    <w:p w14:paraId="5A2B28A6"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Documented disaster recovery plan delivered in both PowerPoint and Word format.</w:t>
      </w:r>
    </w:p>
    <w:p w14:paraId="44C354F3"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Presentation of the final plan to stakeholders.</w:t>
      </w:r>
    </w:p>
    <w:p w14:paraId="149ED6A8"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 xml:space="preserve">Testing (simulation) of the initial plan as well as the next </w:t>
      </w:r>
      <w:r w:rsidRPr="00B35E66">
        <w:rPr>
          <w:sz w:val="22"/>
          <w:szCs w:val="22"/>
          <w:u w:val="single"/>
        </w:rPr>
        <w:t>simulation after 6 months’</w:t>
      </w:r>
      <w:r w:rsidRPr="00B35E66">
        <w:rPr>
          <w:sz w:val="22"/>
          <w:szCs w:val="22"/>
        </w:rPr>
        <w:t xml:space="preserve"> time.</w:t>
      </w:r>
    </w:p>
    <w:p w14:paraId="2C9D9F7C" w14:textId="77777777" w:rsidR="009C1400" w:rsidRPr="00B35E66" w:rsidRDefault="009C1400" w:rsidP="009C1400">
      <w:pPr>
        <w:pStyle w:val="ListParagraph"/>
        <w:numPr>
          <w:ilvl w:val="0"/>
          <w:numId w:val="39"/>
        </w:numPr>
        <w:spacing w:line="276" w:lineRule="auto"/>
        <w:contextualSpacing w:val="0"/>
        <w:jc w:val="both"/>
        <w:rPr>
          <w:sz w:val="22"/>
          <w:szCs w:val="22"/>
        </w:rPr>
      </w:pPr>
      <w:r w:rsidRPr="00B35E66">
        <w:rPr>
          <w:sz w:val="22"/>
          <w:szCs w:val="22"/>
        </w:rPr>
        <w:t>Final delivery within 12 weeks after project kick-off.</w:t>
      </w:r>
    </w:p>
    <w:p w14:paraId="35FC1138" w14:textId="77777777" w:rsidR="009C1400" w:rsidRPr="00B35E66" w:rsidRDefault="009C1400" w:rsidP="009C1400">
      <w:pPr>
        <w:rPr>
          <w:rFonts w:ascii="Arial" w:eastAsia="Arial" w:hAnsi="Arial" w:cs="Arial"/>
          <w:b/>
          <w:bCs/>
          <w:i/>
          <w:iCs/>
          <w:sz w:val="22"/>
          <w:szCs w:val="22"/>
        </w:rPr>
      </w:pPr>
    </w:p>
    <w:p w14:paraId="222D5B86" w14:textId="77777777" w:rsidR="009C1400" w:rsidRPr="00B35E66" w:rsidRDefault="009C1400" w:rsidP="009C1400">
      <w:pPr>
        <w:pStyle w:val="ListParagraph"/>
        <w:numPr>
          <w:ilvl w:val="0"/>
          <w:numId w:val="38"/>
        </w:numPr>
        <w:tabs>
          <w:tab w:val="left" w:pos="709"/>
        </w:tabs>
        <w:spacing w:line="360" w:lineRule="auto"/>
        <w:contextualSpacing w:val="0"/>
        <w:rPr>
          <w:rFonts w:eastAsia="Arial"/>
          <w:b/>
          <w:bCs/>
          <w:i/>
          <w:iCs/>
          <w:sz w:val="22"/>
          <w:szCs w:val="22"/>
        </w:rPr>
      </w:pPr>
      <w:r w:rsidRPr="00B35E66">
        <w:rPr>
          <w:rFonts w:eastAsia="Arial"/>
          <w:b/>
          <w:bCs/>
          <w:i/>
          <w:iCs/>
          <w:sz w:val="22"/>
          <w:szCs w:val="22"/>
        </w:rPr>
        <w:t>CONTRACT DURATION</w:t>
      </w:r>
    </w:p>
    <w:p w14:paraId="411CF6C7" w14:textId="77777777" w:rsidR="009C1400" w:rsidRPr="00B35E66" w:rsidRDefault="009C1400" w:rsidP="009C1400">
      <w:pPr>
        <w:spacing w:line="360" w:lineRule="auto"/>
        <w:ind w:left="720"/>
        <w:jc w:val="both"/>
        <w:rPr>
          <w:rFonts w:ascii="Arial" w:eastAsia="Arial" w:hAnsi="Arial" w:cs="Arial"/>
          <w:sz w:val="22"/>
          <w:szCs w:val="22"/>
        </w:rPr>
      </w:pPr>
    </w:p>
    <w:p w14:paraId="0F33F4A2" w14:textId="77777777" w:rsidR="009C1400" w:rsidRPr="00B35E66" w:rsidRDefault="009C1400" w:rsidP="009C1400">
      <w:pPr>
        <w:pStyle w:val="ListParagraph"/>
        <w:ind w:left="432"/>
        <w:rPr>
          <w:rFonts w:eastAsia="Arial"/>
          <w:sz w:val="22"/>
          <w:szCs w:val="22"/>
          <w:lang w:eastAsia="zh-TW"/>
        </w:rPr>
      </w:pPr>
      <w:r w:rsidRPr="00B35E66">
        <w:rPr>
          <w:rFonts w:eastAsia="Arial"/>
          <w:sz w:val="22"/>
          <w:szCs w:val="22"/>
          <w:lang w:eastAsia="zh-TW"/>
        </w:rPr>
        <w:t>Bidders are required to develop the plan, implement, and test over a period of three months:</w:t>
      </w:r>
    </w:p>
    <w:p w14:paraId="573C9124" w14:textId="77777777" w:rsidR="009C1400" w:rsidRPr="00B35E66" w:rsidRDefault="009C1400" w:rsidP="009C1400">
      <w:pPr>
        <w:pStyle w:val="ListParagraph"/>
        <w:ind w:left="432"/>
        <w:rPr>
          <w:b/>
          <w:sz w:val="22"/>
          <w:szCs w:val="22"/>
        </w:rPr>
      </w:pPr>
    </w:p>
    <w:tbl>
      <w:tblPr>
        <w:tblStyle w:val="TableGrid"/>
        <w:tblW w:w="0" w:type="auto"/>
        <w:tblInd w:w="432" w:type="dxa"/>
        <w:tblLook w:val="04A0" w:firstRow="1" w:lastRow="0" w:firstColumn="1" w:lastColumn="0" w:noHBand="0" w:noVBand="1"/>
      </w:tblPr>
      <w:tblGrid>
        <w:gridCol w:w="5483"/>
        <w:gridCol w:w="2444"/>
      </w:tblGrid>
      <w:tr w:rsidR="009C1400" w:rsidRPr="00B35E66" w14:paraId="10D2CF8F" w14:textId="77777777" w:rsidTr="00A650B3">
        <w:tc>
          <w:tcPr>
            <w:tcW w:w="5483" w:type="dxa"/>
            <w:shd w:val="clear" w:color="auto" w:fill="F2F2F2" w:themeFill="background1" w:themeFillShade="F2"/>
          </w:tcPr>
          <w:p w14:paraId="4998E4F3" w14:textId="77777777" w:rsidR="009C1400" w:rsidRPr="00B35E66" w:rsidRDefault="009C1400" w:rsidP="00A650B3">
            <w:pPr>
              <w:pStyle w:val="ListParagraph"/>
              <w:ind w:left="0"/>
              <w:rPr>
                <w:b/>
                <w:sz w:val="22"/>
                <w:szCs w:val="22"/>
              </w:rPr>
            </w:pPr>
            <w:r w:rsidRPr="00B35E66">
              <w:rPr>
                <w:b/>
                <w:sz w:val="22"/>
                <w:szCs w:val="22"/>
              </w:rPr>
              <w:t xml:space="preserve">Expectation </w:t>
            </w:r>
          </w:p>
        </w:tc>
        <w:tc>
          <w:tcPr>
            <w:tcW w:w="2444" w:type="dxa"/>
            <w:shd w:val="clear" w:color="auto" w:fill="F2F2F2" w:themeFill="background1" w:themeFillShade="F2"/>
          </w:tcPr>
          <w:p w14:paraId="09941413" w14:textId="77777777" w:rsidR="009C1400" w:rsidRPr="00B35E66" w:rsidRDefault="009C1400" w:rsidP="00A650B3">
            <w:pPr>
              <w:pStyle w:val="ListParagraph"/>
              <w:ind w:left="0"/>
              <w:rPr>
                <w:b/>
                <w:sz w:val="22"/>
                <w:szCs w:val="22"/>
              </w:rPr>
            </w:pPr>
            <w:r w:rsidRPr="00B35E66">
              <w:rPr>
                <w:b/>
                <w:sz w:val="22"/>
                <w:szCs w:val="22"/>
              </w:rPr>
              <w:t>Timelines</w:t>
            </w:r>
          </w:p>
        </w:tc>
      </w:tr>
      <w:tr w:rsidR="009C1400" w:rsidRPr="00B35E66" w14:paraId="04C2A345" w14:textId="77777777" w:rsidTr="00A650B3">
        <w:tc>
          <w:tcPr>
            <w:tcW w:w="5483" w:type="dxa"/>
          </w:tcPr>
          <w:p w14:paraId="02714C56" w14:textId="77777777" w:rsidR="009C1400" w:rsidRPr="00B35E66" w:rsidRDefault="009C1400" w:rsidP="00A650B3">
            <w:pPr>
              <w:pStyle w:val="ListParagraph"/>
              <w:ind w:left="0"/>
              <w:rPr>
                <w:bCs/>
                <w:sz w:val="22"/>
                <w:szCs w:val="22"/>
              </w:rPr>
            </w:pPr>
            <w:r w:rsidRPr="00B35E66">
              <w:rPr>
                <w:bCs/>
                <w:sz w:val="22"/>
                <w:szCs w:val="22"/>
              </w:rPr>
              <w:t>Detailed Business impact analysis and discovery</w:t>
            </w:r>
          </w:p>
        </w:tc>
        <w:tc>
          <w:tcPr>
            <w:tcW w:w="2444" w:type="dxa"/>
          </w:tcPr>
          <w:p w14:paraId="4F8A393C" w14:textId="77777777" w:rsidR="009C1400" w:rsidRPr="00B35E66" w:rsidRDefault="009C1400" w:rsidP="00A650B3">
            <w:pPr>
              <w:pStyle w:val="ListParagraph"/>
              <w:ind w:left="0"/>
              <w:rPr>
                <w:bCs/>
                <w:sz w:val="22"/>
                <w:szCs w:val="22"/>
              </w:rPr>
            </w:pPr>
            <w:r w:rsidRPr="00B35E66">
              <w:rPr>
                <w:bCs/>
                <w:sz w:val="22"/>
                <w:szCs w:val="22"/>
              </w:rPr>
              <w:t>1 Month</w:t>
            </w:r>
          </w:p>
        </w:tc>
      </w:tr>
      <w:tr w:rsidR="009C1400" w:rsidRPr="00B35E66" w14:paraId="1CA9EC75" w14:textId="77777777" w:rsidTr="00A650B3">
        <w:tc>
          <w:tcPr>
            <w:tcW w:w="5483" w:type="dxa"/>
          </w:tcPr>
          <w:p w14:paraId="39FE4AD5" w14:textId="77777777" w:rsidR="009C1400" w:rsidRPr="00B35E66" w:rsidRDefault="009C1400" w:rsidP="00A650B3">
            <w:pPr>
              <w:pStyle w:val="ListParagraph"/>
              <w:ind w:left="0"/>
              <w:rPr>
                <w:bCs/>
                <w:sz w:val="22"/>
                <w:szCs w:val="22"/>
              </w:rPr>
            </w:pPr>
            <w:r w:rsidRPr="00B35E66">
              <w:rPr>
                <w:bCs/>
                <w:sz w:val="22"/>
                <w:szCs w:val="22"/>
              </w:rPr>
              <w:t>Detailed Scope definition</w:t>
            </w:r>
          </w:p>
        </w:tc>
        <w:tc>
          <w:tcPr>
            <w:tcW w:w="2444" w:type="dxa"/>
          </w:tcPr>
          <w:p w14:paraId="6B89B321" w14:textId="77777777" w:rsidR="009C1400" w:rsidRPr="00B35E66" w:rsidRDefault="009C1400" w:rsidP="00A650B3">
            <w:pPr>
              <w:pStyle w:val="ListParagraph"/>
              <w:ind w:left="0"/>
              <w:rPr>
                <w:bCs/>
                <w:sz w:val="22"/>
                <w:szCs w:val="22"/>
              </w:rPr>
            </w:pPr>
            <w:r w:rsidRPr="00B35E66">
              <w:rPr>
                <w:bCs/>
                <w:sz w:val="22"/>
                <w:szCs w:val="22"/>
              </w:rPr>
              <w:t>1 Month</w:t>
            </w:r>
          </w:p>
        </w:tc>
      </w:tr>
      <w:tr w:rsidR="009C1400" w:rsidRPr="00B35E66" w14:paraId="1D2988FB" w14:textId="77777777" w:rsidTr="00A650B3">
        <w:tc>
          <w:tcPr>
            <w:tcW w:w="5483" w:type="dxa"/>
          </w:tcPr>
          <w:p w14:paraId="3DE0F489" w14:textId="77777777" w:rsidR="009C1400" w:rsidRPr="00B35E66" w:rsidRDefault="009C1400" w:rsidP="00A650B3">
            <w:pPr>
              <w:pStyle w:val="ListParagraph"/>
              <w:ind w:left="0"/>
              <w:rPr>
                <w:bCs/>
                <w:sz w:val="22"/>
                <w:szCs w:val="22"/>
              </w:rPr>
            </w:pPr>
            <w:r w:rsidRPr="00B35E66">
              <w:rPr>
                <w:bCs/>
                <w:sz w:val="22"/>
                <w:szCs w:val="22"/>
              </w:rPr>
              <w:t>Detailed Disaster Recovery Plan (DRP) approval and testing</w:t>
            </w:r>
          </w:p>
        </w:tc>
        <w:tc>
          <w:tcPr>
            <w:tcW w:w="2444" w:type="dxa"/>
          </w:tcPr>
          <w:p w14:paraId="7A11EFCD" w14:textId="77777777" w:rsidR="009C1400" w:rsidRPr="00B35E66" w:rsidRDefault="009C1400" w:rsidP="00A650B3">
            <w:pPr>
              <w:pStyle w:val="ListParagraph"/>
              <w:ind w:left="0"/>
              <w:rPr>
                <w:bCs/>
                <w:sz w:val="22"/>
                <w:szCs w:val="22"/>
              </w:rPr>
            </w:pPr>
            <w:r w:rsidRPr="00B35E66">
              <w:rPr>
                <w:bCs/>
                <w:sz w:val="22"/>
                <w:szCs w:val="22"/>
              </w:rPr>
              <w:t>1 Month</w:t>
            </w:r>
          </w:p>
        </w:tc>
      </w:tr>
    </w:tbl>
    <w:p w14:paraId="28E54679" w14:textId="77777777" w:rsidR="00E638C6" w:rsidRPr="00B35E66" w:rsidRDefault="00E638C6" w:rsidP="00E638C6">
      <w:pPr>
        <w:pStyle w:val="ListParagraph"/>
        <w:ind w:left="360"/>
        <w:rPr>
          <w:rFonts w:eastAsia="Arial"/>
          <w:sz w:val="22"/>
          <w:szCs w:val="22"/>
        </w:rPr>
      </w:pPr>
      <w:r w:rsidRPr="00B35E66">
        <w:rPr>
          <w:rFonts w:eastAsia="Arial"/>
          <w:sz w:val="22"/>
          <w:szCs w:val="22"/>
        </w:rPr>
        <w:t>Acronyms:</w:t>
      </w:r>
    </w:p>
    <w:p w14:paraId="7ECD6898" w14:textId="77777777" w:rsidR="00E638C6" w:rsidRPr="00B35E66" w:rsidRDefault="00E638C6" w:rsidP="00E638C6">
      <w:pPr>
        <w:pStyle w:val="ListParagraph"/>
        <w:ind w:left="360"/>
        <w:rPr>
          <w:rFonts w:eastAsia="Arial"/>
          <w:sz w:val="22"/>
          <w:szCs w:val="22"/>
        </w:rPr>
      </w:pPr>
    </w:p>
    <w:tbl>
      <w:tblPr>
        <w:tblStyle w:val="TableGrid"/>
        <w:tblW w:w="9450" w:type="dxa"/>
        <w:tblInd w:w="535" w:type="dxa"/>
        <w:tblLayout w:type="fixed"/>
        <w:tblLook w:val="04A0" w:firstRow="1" w:lastRow="0" w:firstColumn="1" w:lastColumn="0" w:noHBand="0" w:noVBand="1"/>
      </w:tblPr>
      <w:tblGrid>
        <w:gridCol w:w="3965"/>
        <w:gridCol w:w="5485"/>
      </w:tblGrid>
      <w:tr w:rsidR="00E638C6" w:rsidRPr="00B35E66" w14:paraId="593C6915" w14:textId="77777777" w:rsidTr="00A650B3">
        <w:trPr>
          <w:trHeight w:val="408"/>
        </w:trPr>
        <w:tc>
          <w:tcPr>
            <w:tcW w:w="3965" w:type="dxa"/>
          </w:tcPr>
          <w:p w14:paraId="29328ADA" w14:textId="77777777" w:rsidR="00E638C6" w:rsidRPr="00B35E66" w:rsidRDefault="00E638C6" w:rsidP="00A650B3">
            <w:pPr>
              <w:rPr>
                <w:rFonts w:ascii="Arial" w:eastAsia="Arial" w:hAnsi="Arial" w:cs="Arial"/>
                <w:b/>
                <w:bCs/>
                <w:sz w:val="22"/>
                <w:szCs w:val="22"/>
              </w:rPr>
            </w:pPr>
            <w:r w:rsidRPr="00B35E66">
              <w:rPr>
                <w:rFonts w:ascii="Arial" w:eastAsia="Arial" w:hAnsi="Arial" w:cs="Arial"/>
                <w:b/>
                <w:bCs/>
                <w:sz w:val="22"/>
                <w:szCs w:val="22"/>
              </w:rPr>
              <w:t>Acronyms</w:t>
            </w:r>
          </w:p>
        </w:tc>
        <w:tc>
          <w:tcPr>
            <w:tcW w:w="5485" w:type="dxa"/>
          </w:tcPr>
          <w:p w14:paraId="13059BF3" w14:textId="77777777" w:rsidR="00E638C6" w:rsidRPr="00B35E66" w:rsidRDefault="00E638C6" w:rsidP="00A650B3">
            <w:pPr>
              <w:rPr>
                <w:rFonts w:ascii="Arial" w:eastAsia="Arial" w:hAnsi="Arial" w:cs="Arial"/>
                <w:b/>
                <w:bCs/>
                <w:sz w:val="22"/>
                <w:szCs w:val="22"/>
              </w:rPr>
            </w:pPr>
            <w:r w:rsidRPr="00B35E66">
              <w:rPr>
                <w:rFonts w:ascii="Arial" w:eastAsia="Arial" w:hAnsi="Arial" w:cs="Arial"/>
                <w:b/>
                <w:bCs/>
                <w:sz w:val="22"/>
                <w:szCs w:val="22"/>
              </w:rPr>
              <w:t>Description</w:t>
            </w:r>
          </w:p>
        </w:tc>
      </w:tr>
      <w:tr w:rsidR="00E638C6" w:rsidRPr="00B35E66" w14:paraId="56C9C96F" w14:textId="77777777" w:rsidTr="00A650B3">
        <w:trPr>
          <w:trHeight w:val="408"/>
        </w:trPr>
        <w:tc>
          <w:tcPr>
            <w:tcW w:w="3965" w:type="dxa"/>
          </w:tcPr>
          <w:p w14:paraId="7D98201E" w14:textId="77777777" w:rsidR="00E638C6" w:rsidRPr="00B35E66" w:rsidRDefault="00E638C6" w:rsidP="00A650B3">
            <w:pPr>
              <w:rPr>
                <w:rFonts w:ascii="Arial" w:eastAsia="Arial" w:hAnsi="Arial" w:cs="Arial"/>
                <w:sz w:val="22"/>
                <w:szCs w:val="22"/>
              </w:rPr>
            </w:pPr>
            <w:r w:rsidRPr="00B35E66">
              <w:rPr>
                <w:rFonts w:ascii="Arial" w:eastAsia="Arial" w:hAnsi="Arial" w:cs="Arial"/>
                <w:sz w:val="22"/>
                <w:szCs w:val="22"/>
              </w:rPr>
              <w:t>MSSP</w:t>
            </w:r>
          </w:p>
        </w:tc>
        <w:tc>
          <w:tcPr>
            <w:tcW w:w="5485" w:type="dxa"/>
          </w:tcPr>
          <w:p w14:paraId="501528C4" w14:textId="77777777" w:rsidR="00E638C6" w:rsidRPr="00B35E66" w:rsidRDefault="00E638C6" w:rsidP="00A650B3">
            <w:pPr>
              <w:rPr>
                <w:rFonts w:ascii="Arial" w:eastAsia="Arial" w:hAnsi="Arial" w:cs="Arial"/>
                <w:sz w:val="22"/>
                <w:szCs w:val="22"/>
              </w:rPr>
            </w:pPr>
            <w:r w:rsidRPr="00B35E66">
              <w:rPr>
                <w:rFonts w:ascii="Arial" w:eastAsia="Arial" w:hAnsi="Arial" w:cs="Arial"/>
                <w:sz w:val="22"/>
                <w:szCs w:val="22"/>
              </w:rPr>
              <w:t>Managed Security Service Provider</w:t>
            </w:r>
          </w:p>
        </w:tc>
      </w:tr>
      <w:tr w:rsidR="00E638C6" w:rsidRPr="00B35E66" w14:paraId="3862AF87" w14:textId="77777777" w:rsidTr="00A650B3">
        <w:trPr>
          <w:trHeight w:val="408"/>
        </w:trPr>
        <w:tc>
          <w:tcPr>
            <w:tcW w:w="3965" w:type="dxa"/>
          </w:tcPr>
          <w:p w14:paraId="16418630" w14:textId="77777777" w:rsidR="00E638C6" w:rsidRPr="00B35E66" w:rsidRDefault="00E638C6" w:rsidP="00A650B3">
            <w:pPr>
              <w:rPr>
                <w:rFonts w:ascii="Arial" w:eastAsia="Arial" w:hAnsi="Arial" w:cs="Arial"/>
                <w:sz w:val="22"/>
                <w:szCs w:val="22"/>
              </w:rPr>
            </w:pPr>
            <w:r w:rsidRPr="00B35E66">
              <w:rPr>
                <w:rFonts w:ascii="Arial" w:eastAsia="Arial" w:hAnsi="Arial" w:cs="Arial"/>
                <w:sz w:val="22"/>
                <w:szCs w:val="22"/>
              </w:rPr>
              <w:t>SAAS</w:t>
            </w:r>
          </w:p>
        </w:tc>
        <w:tc>
          <w:tcPr>
            <w:tcW w:w="5485" w:type="dxa"/>
          </w:tcPr>
          <w:p w14:paraId="6AC59143" w14:textId="77777777" w:rsidR="00E638C6" w:rsidRPr="00B35E66" w:rsidRDefault="00E638C6" w:rsidP="00A650B3">
            <w:pPr>
              <w:rPr>
                <w:rFonts w:ascii="Arial" w:eastAsia="Arial" w:hAnsi="Arial" w:cs="Arial"/>
                <w:sz w:val="22"/>
                <w:szCs w:val="22"/>
              </w:rPr>
            </w:pPr>
            <w:r w:rsidRPr="00B35E66">
              <w:rPr>
                <w:rFonts w:ascii="Arial" w:eastAsia="Arial" w:hAnsi="Arial" w:cs="Arial"/>
                <w:sz w:val="22"/>
                <w:szCs w:val="22"/>
              </w:rPr>
              <w:t>Software as a Service</w:t>
            </w:r>
          </w:p>
        </w:tc>
      </w:tr>
      <w:tr w:rsidR="00E638C6" w:rsidRPr="00B35E66" w14:paraId="7A2AE39E" w14:textId="77777777" w:rsidTr="00A650B3">
        <w:trPr>
          <w:trHeight w:val="409"/>
        </w:trPr>
        <w:tc>
          <w:tcPr>
            <w:tcW w:w="3965" w:type="dxa"/>
          </w:tcPr>
          <w:p w14:paraId="3CF48F02" w14:textId="77777777" w:rsidR="00E638C6" w:rsidRPr="00B35E66" w:rsidRDefault="00E638C6" w:rsidP="00A650B3">
            <w:pPr>
              <w:spacing w:after="160" w:line="259" w:lineRule="auto"/>
              <w:rPr>
                <w:rFonts w:ascii="Arial" w:eastAsia="Arial" w:hAnsi="Arial" w:cs="Arial"/>
                <w:sz w:val="22"/>
                <w:szCs w:val="22"/>
              </w:rPr>
            </w:pPr>
            <w:r w:rsidRPr="00B35E66">
              <w:rPr>
                <w:rFonts w:ascii="Arial" w:eastAsia="Arial" w:hAnsi="Arial" w:cs="Arial"/>
                <w:sz w:val="22"/>
                <w:szCs w:val="22"/>
              </w:rPr>
              <w:t>SLA</w:t>
            </w:r>
          </w:p>
        </w:tc>
        <w:tc>
          <w:tcPr>
            <w:tcW w:w="5485" w:type="dxa"/>
          </w:tcPr>
          <w:p w14:paraId="0D1F05B7"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Service Level Agreement</w:t>
            </w:r>
          </w:p>
        </w:tc>
      </w:tr>
      <w:tr w:rsidR="00E638C6" w:rsidRPr="00B35E66" w14:paraId="1022944C" w14:textId="77777777" w:rsidTr="00A650B3">
        <w:trPr>
          <w:trHeight w:val="408"/>
        </w:trPr>
        <w:tc>
          <w:tcPr>
            <w:tcW w:w="3965" w:type="dxa"/>
          </w:tcPr>
          <w:p w14:paraId="5A6B0FB2" w14:textId="77777777" w:rsidR="00E638C6" w:rsidRPr="00B35E66" w:rsidRDefault="00E638C6" w:rsidP="00A650B3">
            <w:pPr>
              <w:spacing w:after="160" w:line="259" w:lineRule="auto"/>
              <w:rPr>
                <w:rFonts w:ascii="Arial" w:eastAsia="Arial" w:hAnsi="Arial" w:cs="Arial"/>
                <w:sz w:val="22"/>
                <w:szCs w:val="22"/>
              </w:rPr>
            </w:pPr>
            <w:r w:rsidRPr="00B35E66">
              <w:rPr>
                <w:rFonts w:ascii="Arial" w:eastAsia="Arial" w:hAnsi="Arial" w:cs="Arial"/>
                <w:sz w:val="22"/>
                <w:szCs w:val="22"/>
              </w:rPr>
              <w:t>API</w:t>
            </w:r>
          </w:p>
        </w:tc>
        <w:tc>
          <w:tcPr>
            <w:tcW w:w="5485" w:type="dxa"/>
          </w:tcPr>
          <w:p w14:paraId="5845FDB3"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Application Programming Interface</w:t>
            </w:r>
          </w:p>
        </w:tc>
      </w:tr>
      <w:tr w:rsidR="00E638C6" w:rsidRPr="00B35E66" w14:paraId="54A704AD" w14:textId="77777777" w:rsidTr="00A650B3">
        <w:trPr>
          <w:trHeight w:val="409"/>
        </w:trPr>
        <w:tc>
          <w:tcPr>
            <w:tcW w:w="3965" w:type="dxa"/>
          </w:tcPr>
          <w:p w14:paraId="199FDA0A" w14:textId="77777777" w:rsidR="00E638C6" w:rsidRPr="00B35E66" w:rsidRDefault="00E638C6" w:rsidP="00A650B3">
            <w:pPr>
              <w:spacing w:after="160" w:line="259" w:lineRule="auto"/>
              <w:rPr>
                <w:rFonts w:ascii="Arial" w:eastAsia="Arial" w:hAnsi="Arial" w:cs="Arial"/>
                <w:sz w:val="22"/>
                <w:szCs w:val="22"/>
              </w:rPr>
            </w:pPr>
            <w:r w:rsidRPr="00B35E66">
              <w:rPr>
                <w:rFonts w:ascii="Arial" w:eastAsia="Arial" w:hAnsi="Arial" w:cs="Arial"/>
                <w:sz w:val="22"/>
                <w:szCs w:val="22"/>
              </w:rPr>
              <w:t>XML</w:t>
            </w:r>
          </w:p>
        </w:tc>
        <w:tc>
          <w:tcPr>
            <w:tcW w:w="5485" w:type="dxa"/>
          </w:tcPr>
          <w:p w14:paraId="247C6E7A"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Extensible Markup Language</w:t>
            </w:r>
          </w:p>
        </w:tc>
      </w:tr>
      <w:tr w:rsidR="00E638C6" w:rsidRPr="00B35E66" w14:paraId="049A47B0" w14:textId="77777777" w:rsidTr="00A650B3">
        <w:trPr>
          <w:trHeight w:val="409"/>
        </w:trPr>
        <w:tc>
          <w:tcPr>
            <w:tcW w:w="3965" w:type="dxa"/>
          </w:tcPr>
          <w:p w14:paraId="266B5031" w14:textId="77777777" w:rsidR="00E638C6" w:rsidRPr="00B35E66" w:rsidRDefault="00E638C6" w:rsidP="00A650B3">
            <w:pPr>
              <w:spacing w:after="160" w:line="259" w:lineRule="auto"/>
              <w:rPr>
                <w:rFonts w:ascii="Arial" w:eastAsia="Arial" w:hAnsi="Arial" w:cs="Arial"/>
                <w:sz w:val="22"/>
                <w:szCs w:val="22"/>
              </w:rPr>
            </w:pPr>
            <w:r w:rsidRPr="00B35E66">
              <w:rPr>
                <w:rFonts w:ascii="Arial" w:eastAsia="Arial" w:hAnsi="Arial" w:cs="Arial"/>
                <w:sz w:val="22"/>
                <w:szCs w:val="22"/>
              </w:rPr>
              <w:t>UMJ</w:t>
            </w:r>
          </w:p>
        </w:tc>
        <w:tc>
          <w:tcPr>
            <w:tcW w:w="5485" w:type="dxa"/>
          </w:tcPr>
          <w:p w14:paraId="7DF03E7D" w14:textId="77777777" w:rsidR="00E638C6" w:rsidRPr="00B35E66" w:rsidRDefault="00E638C6" w:rsidP="00A650B3">
            <w:pPr>
              <w:pStyle w:val="Default"/>
              <w:spacing w:after="160" w:line="259" w:lineRule="auto"/>
              <w:rPr>
                <w:rFonts w:eastAsia="Arial"/>
                <w:color w:val="auto"/>
                <w:sz w:val="22"/>
                <w:szCs w:val="22"/>
              </w:rPr>
            </w:pPr>
            <w:proofErr w:type="spellStart"/>
            <w:r w:rsidRPr="00B35E66">
              <w:rPr>
                <w:rFonts w:eastAsia="Arial"/>
                <w:color w:val="auto"/>
                <w:sz w:val="22"/>
                <w:szCs w:val="22"/>
              </w:rPr>
              <w:t>Umjanthsi</w:t>
            </w:r>
            <w:proofErr w:type="spellEnd"/>
            <w:r w:rsidRPr="00B35E66">
              <w:rPr>
                <w:rFonts w:eastAsia="Arial"/>
                <w:color w:val="auto"/>
                <w:sz w:val="22"/>
                <w:szCs w:val="22"/>
              </w:rPr>
              <w:t xml:space="preserve"> House</w:t>
            </w:r>
          </w:p>
        </w:tc>
      </w:tr>
      <w:tr w:rsidR="00E638C6" w:rsidRPr="00B35E66" w14:paraId="6BFF8C17" w14:textId="77777777" w:rsidTr="00A650B3">
        <w:trPr>
          <w:trHeight w:val="409"/>
        </w:trPr>
        <w:tc>
          <w:tcPr>
            <w:tcW w:w="3965" w:type="dxa"/>
          </w:tcPr>
          <w:p w14:paraId="2DBCCB3C" w14:textId="77777777" w:rsidR="00E638C6" w:rsidRPr="00B35E66" w:rsidRDefault="00E638C6" w:rsidP="00A650B3">
            <w:pPr>
              <w:spacing w:after="160" w:line="259" w:lineRule="auto"/>
              <w:rPr>
                <w:rFonts w:ascii="Arial" w:eastAsia="Arial" w:hAnsi="Arial" w:cs="Arial"/>
                <w:sz w:val="22"/>
                <w:szCs w:val="22"/>
              </w:rPr>
            </w:pPr>
            <w:r w:rsidRPr="00B35E66">
              <w:rPr>
                <w:rFonts w:ascii="Arial" w:eastAsia="Arial" w:hAnsi="Arial" w:cs="Arial"/>
                <w:sz w:val="22"/>
                <w:szCs w:val="22"/>
              </w:rPr>
              <w:t>JNC</w:t>
            </w:r>
          </w:p>
        </w:tc>
        <w:tc>
          <w:tcPr>
            <w:tcW w:w="5485" w:type="dxa"/>
          </w:tcPr>
          <w:p w14:paraId="3ECD7B4A"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 xml:space="preserve">Johannesburg Nerve </w:t>
            </w:r>
            <w:proofErr w:type="spellStart"/>
            <w:r w:rsidRPr="00B35E66">
              <w:rPr>
                <w:rFonts w:eastAsia="Arial"/>
                <w:color w:val="auto"/>
                <w:sz w:val="22"/>
                <w:szCs w:val="22"/>
              </w:rPr>
              <w:t>Center</w:t>
            </w:r>
            <w:proofErr w:type="spellEnd"/>
          </w:p>
        </w:tc>
      </w:tr>
      <w:tr w:rsidR="00E638C6" w:rsidRPr="00B35E66" w14:paraId="1854CD17" w14:textId="77777777" w:rsidTr="00A650B3">
        <w:trPr>
          <w:trHeight w:val="409"/>
        </w:trPr>
        <w:tc>
          <w:tcPr>
            <w:tcW w:w="3965" w:type="dxa"/>
          </w:tcPr>
          <w:p w14:paraId="45AE2FC3" w14:textId="77777777" w:rsidR="00E638C6" w:rsidRPr="00B35E66" w:rsidRDefault="00E638C6" w:rsidP="00A650B3">
            <w:pPr>
              <w:spacing w:after="160" w:line="259" w:lineRule="auto"/>
              <w:rPr>
                <w:rFonts w:ascii="Arial" w:eastAsia="Arial" w:hAnsi="Arial" w:cs="Arial"/>
                <w:color w:val="000000" w:themeColor="text1"/>
                <w:sz w:val="22"/>
                <w:szCs w:val="22"/>
              </w:rPr>
            </w:pPr>
            <w:r w:rsidRPr="00B35E66">
              <w:rPr>
                <w:rFonts w:ascii="Arial" w:eastAsia="Arial" w:hAnsi="Arial" w:cs="Arial"/>
                <w:color w:val="000000" w:themeColor="text1"/>
                <w:sz w:val="22"/>
                <w:szCs w:val="22"/>
              </w:rPr>
              <w:t>ICT</w:t>
            </w:r>
          </w:p>
        </w:tc>
        <w:tc>
          <w:tcPr>
            <w:tcW w:w="5485" w:type="dxa"/>
          </w:tcPr>
          <w:p w14:paraId="466B2AC6" w14:textId="77777777" w:rsidR="00E638C6" w:rsidRPr="00B35E66" w:rsidRDefault="00E638C6" w:rsidP="00A650B3">
            <w:pPr>
              <w:pStyle w:val="Default"/>
              <w:spacing w:after="160" w:line="259" w:lineRule="auto"/>
              <w:rPr>
                <w:rFonts w:eastAsia="Arial"/>
                <w:color w:val="000000" w:themeColor="text1"/>
                <w:sz w:val="22"/>
                <w:szCs w:val="22"/>
              </w:rPr>
            </w:pPr>
            <w:r w:rsidRPr="00B35E66">
              <w:rPr>
                <w:rFonts w:eastAsia="Arial"/>
                <w:color w:val="000000" w:themeColor="text1"/>
                <w:sz w:val="22"/>
                <w:szCs w:val="22"/>
              </w:rPr>
              <w:t>Information Communication Technology</w:t>
            </w:r>
          </w:p>
        </w:tc>
      </w:tr>
      <w:tr w:rsidR="00E638C6" w:rsidRPr="00B35E66" w14:paraId="597048D8" w14:textId="77777777" w:rsidTr="00A650B3">
        <w:trPr>
          <w:trHeight w:val="409"/>
        </w:trPr>
        <w:tc>
          <w:tcPr>
            <w:tcW w:w="3965" w:type="dxa"/>
          </w:tcPr>
          <w:p w14:paraId="084CB90F"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IT</w:t>
            </w:r>
          </w:p>
        </w:tc>
        <w:tc>
          <w:tcPr>
            <w:tcW w:w="5485" w:type="dxa"/>
          </w:tcPr>
          <w:p w14:paraId="026435CA"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Information Technology</w:t>
            </w:r>
          </w:p>
        </w:tc>
      </w:tr>
      <w:tr w:rsidR="00E638C6" w:rsidRPr="00B35E66" w14:paraId="59F75DBF" w14:textId="77777777" w:rsidTr="00A650B3">
        <w:trPr>
          <w:trHeight w:val="409"/>
        </w:trPr>
        <w:tc>
          <w:tcPr>
            <w:tcW w:w="3965" w:type="dxa"/>
          </w:tcPr>
          <w:p w14:paraId="43A764BB"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OT</w:t>
            </w:r>
          </w:p>
        </w:tc>
        <w:tc>
          <w:tcPr>
            <w:tcW w:w="5485" w:type="dxa"/>
          </w:tcPr>
          <w:p w14:paraId="07D037BF"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Operational Technology</w:t>
            </w:r>
          </w:p>
        </w:tc>
      </w:tr>
      <w:tr w:rsidR="00E638C6" w:rsidRPr="00B35E66" w14:paraId="112FD3E9" w14:textId="77777777" w:rsidTr="00A650B3">
        <w:trPr>
          <w:trHeight w:val="409"/>
        </w:trPr>
        <w:tc>
          <w:tcPr>
            <w:tcW w:w="3965" w:type="dxa"/>
          </w:tcPr>
          <w:p w14:paraId="01D44D8B"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UPP</w:t>
            </w:r>
          </w:p>
        </w:tc>
        <w:tc>
          <w:tcPr>
            <w:tcW w:w="5485" w:type="dxa"/>
          </w:tcPr>
          <w:p w14:paraId="48AF8937"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Unit Price Procure</w:t>
            </w:r>
          </w:p>
        </w:tc>
      </w:tr>
      <w:tr w:rsidR="00E638C6" w:rsidRPr="00B35E66" w14:paraId="1FAE5015" w14:textId="77777777" w:rsidTr="00A650B3">
        <w:trPr>
          <w:trHeight w:val="409"/>
        </w:trPr>
        <w:tc>
          <w:tcPr>
            <w:tcW w:w="3965" w:type="dxa"/>
          </w:tcPr>
          <w:p w14:paraId="72E13C5A"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UPR</w:t>
            </w:r>
          </w:p>
        </w:tc>
        <w:tc>
          <w:tcPr>
            <w:tcW w:w="5485" w:type="dxa"/>
          </w:tcPr>
          <w:p w14:paraId="45D53711" w14:textId="77777777" w:rsidR="00E638C6" w:rsidRPr="00B35E66" w:rsidRDefault="00E638C6" w:rsidP="00A650B3">
            <w:pPr>
              <w:pStyle w:val="Default"/>
              <w:spacing w:after="160" w:line="259" w:lineRule="auto"/>
              <w:rPr>
                <w:rFonts w:eastAsia="Arial"/>
                <w:color w:val="auto"/>
                <w:sz w:val="22"/>
                <w:szCs w:val="22"/>
              </w:rPr>
            </w:pPr>
            <w:r w:rsidRPr="00B35E66">
              <w:rPr>
                <w:rFonts w:eastAsia="Arial"/>
                <w:color w:val="auto"/>
                <w:sz w:val="22"/>
                <w:szCs w:val="22"/>
              </w:rPr>
              <w:t>Unit Price Renewal</w:t>
            </w:r>
          </w:p>
        </w:tc>
      </w:tr>
    </w:tbl>
    <w:p w14:paraId="7D430559" w14:textId="77777777" w:rsidR="00E638C6" w:rsidRPr="00B35E66" w:rsidRDefault="00E638C6" w:rsidP="00E638C6">
      <w:pPr>
        <w:rPr>
          <w:rFonts w:ascii="Arial" w:eastAsia="Arial" w:hAnsi="Arial" w:cs="Arial"/>
          <w:sz w:val="22"/>
          <w:szCs w:val="22"/>
        </w:rPr>
      </w:pPr>
    </w:p>
    <w:p w14:paraId="691BD644" w14:textId="77777777" w:rsidR="00DC504D" w:rsidRPr="00DC504D" w:rsidRDefault="00DC504D" w:rsidP="00DC504D">
      <w:pPr>
        <w:sectPr w:rsidR="00DC504D" w:rsidRPr="00DC504D" w:rsidSect="005A01C6">
          <w:footerReference w:type="default" r:id="rId9"/>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1DD7F3D5"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D27E5">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0D1AEF" w:rsidRPr="000D1AEF">
              <w:rPr>
                <w:rFonts w:ascii="Arial Narrow" w:hAnsi="Arial Narrow" w:cs="Arial"/>
                <w:snapToGrid w:val="0"/>
                <w:sz w:val="20"/>
                <w:szCs w:val="20"/>
                <w:lang w:val="en-GB"/>
              </w:rPr>
              <w:t>1034243</w:t>
            </w:r>
            <w:r w:rsidR="00283FDD">
              <w:rPr>
                <w:rFonts w:ascii="Arial Narrow" w:hAnsi="Arial Narrow" w:cs="Arial"/>
                <w:snapToGrid w:val="0"/>
                <w:sz w:val="20"/>
                <w:szCs w:val="20"/>
                <w:lang w:val="en-GB"/>
              </w:rPr>
              <w:t>6</w:t>
            </w:r>
            <w:r w:rsidR="00D02865" w:rsidRPr="00D02865">
              <w:rPr>
                <w:rFonts w:ascii="Arial Narrow" w:hAnsi="Arial Narrow" w:cs="Arial"/>
                <w:snapToGrid w:val="0"/>
                <w:color w:val="FF0000"/>
                <w:sz w:val="20"/>
                <w:szCs w:val="20"/>
                <w:lang w:val="en-GB"/>
              </w:rPr>
              <w:t xml:space="preserve"> </w:t>
            </w:r>
            <w:r w:rsidR="004F6485" w:rsidRPr="004F6485">
              <w:rPr>
                <w:rFonts w:ascii="Arial Narrow" w:hAnsi="Arial Narrow" w:cs="Arial"/>
                <w:snapToGrid w:val="0"/>
                <w:sz w:val="20"/>
                <w:szCs w:val="20"/>
                <w:lang w:val="en-GB"/>
              </w:rPr>
              <w:t>/0</w:t>
            </w:r>
            <w:r w:rsidR="00D02865">
              <w:rPr>
                <w:rFonts w:ascii="Arial Narrow" w:hAnsi="Arial Narrow" w:cs="Arial"/>
                <w:snapToGrid w:val="0"/>
                <w:sz w:val="20"/>
                <w:szCs w:val="20"/>
                <w:lang w:val="en-GB"/>
              </w:rPr>
              <w:t>8</w:t>
            </w:r>
            <w:r w:rsidR="004F6485" w:rsidRPr="004F6485">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BEBB0A1" w:rsidR="00560041" w:rsidRPr="00C62C86" w:rsidRDefault="0037270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Pr>
                <w:rFonts w:ascii="Arial Narrow" w:hAnsi="Arial Narrow" w:cs="Arial"/>
                <w:snapToGrid w:val="0"/>
                <w:sz w:val="20"/>
                <w:szCs w:val="20"/>
                <w:lang w:val="en-GB"/>
              </w:rPr>
              <w:t>01</w:t>
            </w:r>
            <w:r w:rsidR="000D1AEF" w:rsidRPr="000D1AEF">
              <w:rPr>
                <w:rFonts w:ascii="Arial Narrow" w:hAnsi="Arial Narrow" w:cs="Arial"/>
                <w:snapToGrid w:val="0"/>
                <w:sz w:val="20"/>
                <w:szCs w:val="20"/>
                <w:lang w:val="en-GB"/>
              </w:rPr>
              <w:t xml:space="preserve"> </w:t>
            </w:r>
            <w:r w:rsidR="00283FDD">
              <w:rPr>
                <w:rFonts w:ascii="Arial Narrow" w:hAnsi="Arial Narrow" w:cs="Arial"/>
                <w:snapToGrid w:val="0"/>
                <w:sz w:val="20"/>
                <w:szCs w:val="20"/>
                <w:lang w:val="en-GB"/>
              </w:rPr>
              <w:t>SEP</w:t>
            </w:r>
            <w:r>
              <w:rPr>
                <w:rFonts w:ascii="Arial Narrow" w:hAnsi="Arial Narrow" w:cs="Arial"/>
                <w:snapToGrid w:val="0"/>
                <w:sz w:val="20"/>
                <w:szCs w:val="20"/>
                <w:lang w:val="en-GB"/>
              </w:rPr>
              <w:t>TEMBER</w:t>
            </w:r>
            <w:r w:rsidR="004F6485" w:rsidRPr="000D1AEF">
              <w:rPr>
                <w:rFonts w:ascii="Arial Narrow" w:hAnsi="Arial Narrow" w:cs="Arial"/>
                <w:snapToGrid w:val="0"/>
                <w:sz w:val="20"/>
                <w:szCs w:val="20"/>
                <w:lang w:val="en-GB"/>
              </w:rPr>
              <w:t xml:space="preserve"> 2023</w:t>
            </w:r>
            <w:r w:rsidR="00C62C86" w:rsidRPr="000D1AEF">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CD6C2C4" w14:textId="77777777" w:rsidR="00BF6FF3" w:rsidRPr="00E705D6" w:rsidRDefault="00BF6FF3" w:rsidP="00BF6FF3">
            <w:pPr>
              <w:tabs>
                <w:tab w:val="left" w:pos="5477"/>
              </w:tabs>
              <w:spacing w:line="276" w:lineRule="auto"/>
              <w:jc w:val="both"/>
              <w:rPr>
                <w:rFonts w:ascii="Arial Narrow" w:hAnsi="Arial Narrow" w:cs="Arial"/>
                <w:sz w:val="20"/>
                <w:szCs w:val="20"/>
              </w:rPr>
            </w:pPr>
            <w:r w:rsidRPr="00E705D6">
              <w:rPr>
                <w:rFonts w:ascii="Arial Narrow" w:hAnsi="Arial Narrow" w:cs="Arial"/>
                <w:sz w:val="20"/>
                <w:szCs w:val="20"/>
              </w:rPr>
              <w:t xml:space="preserve">REQUEST FOR QUOTATION (RFQ) FOR APPOINTMENT OF </w:t>
            </w:r>
          </w:p>
          <w:p w14:paraId="5BD41764" w14:textId="48674090" w:rsidR="00560041" w:rsidRPr="003541C3" w:rsidRDefault="00C35F6B" w:rsidP="00BF6FF3">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20"/>
                <w:szCs w:val="20"/>
                <w:lang w:val="en-GB"/>
              </w:rPr>
            </w:pPr>
            <w:r>
              <w:rPr>
                <w:rFonts w:ascii="Arial Narrow" w:hAnsi="Arial Narrow" w:cs="Arial"/>
                <w:sz w:val="20"/>
                <w:szCs w:val="20"/>
              </w:rPr>
              <w:t>SERVICE PROVIDER TO DEVELOP AN ICT DISASTER PLAN FOR PRASA</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73DB790" w:rsidR="00832FAA" w:rsidRPr="00C35F6B" w:rsidRDefault="00832FAA" w:rsidP="00C35F6B">
            <w:pPr>
              <w:tabs>
                <w:tab w:val="left" w:pos="5477"/>
              </w:tabs>
              <w:spacing w:line="360" w:lineRule="auto"/>
              <w:jc w:val="both"/>
              <w:rPr>
                <w:rFonts w:ascii="Arial" w:hAnsi="Arial" w:cs="Arial"/>
                <w:b/>
                <w:bCs/>
                <w:sz w:val="22"/>
                <w:szCs w:val="22"/>
              </w:rPr>
            </w:pPr>
            <w:r w:rsidRPr="00F939B1">
              <w:rPr>
                <w:rFonts w:ascii="Arial Narrow" w:hAnsi="Arial Narrow" w:cs="Arial"/>
                <w:b/>
                <w:bCs/>
                <w:sz w:val="20"/>
                <w:szCs w:val="20"/>
              </w:rPr>
              <w:t>PRASA UMJANTSHI HOUSE</w:t>
            </w:r>
            <w:r w:rsidR="00076C55" w:rsidRPr="00BB4BCE">
              <w:rPr>
                <w:rFonts w:ascii="Arial" w:hAnsi="Arial" w:cs="Arial"/>
                <w:b/>
                <w:bCs/>
                <w:sz w:val="22"/>
                <w:szCs w:val="22"/>
              </w:rPr>
              <w:t xml:space="preserve"> </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proofErr w:type="spellStart"/>
            <w:r>
              <w:rPr>
                <w:rFonts w:ascii="Arial Narrow" w:hAnsi="Arial Narrow" w:cs="Arial"/>
                <w:b/>
                <w:snapToGrid w:val="0"/>
                <w:sz w:val="20"/>
                <w:szCs w:val="20"/>
                <w:lang w:val="en-GB"/>
              </w:rPr>
              <w:t>Lulama</w:t>
            </w:r>
            <w:proofErr w:type="spellEnd"/>
            <w:r>
              <w:rPr>
                <w:rFonts w:ascii="Arial Narrow" w:hAnsi="Arial Narrow" w:cs="Arial"/>
                <w:b/>
                <w:snapToGrid w:val="0"/>
                <w:sz w:val="20"/>
                <w:szCs w:val="20"/>
                <w:lang w:val="en-GB"/>
              </w:rPr>
              <w:t xml:space="preserve"> </w:t>
            </w:r>
            <w:proofErr w:type="spellStart"/>
            <w:r>
              <w:rPr>
                <w:rFonts w:ascii="Arial Narrow" w:hAnsi="Arial Narrow" w:cs="Arial"/>
                <w:b/>
                <w:snapToGrid w:val="0"/>
                <w:sz w:val="20"/>
                <w:szCs w:val="20"/>
                <w:lang w:val="en-GB"/>
              </w:rPr>
              <w:t>Lufundo</w:t>
            </w:r>
            <w:proofErr w:type="spellEnd"/>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F6A5F">
              <w:rPr>
                <w:rFonts w:ascii="Arial Narrow" w:hAnsi="Arial Narrow" w:cs="Arial"/>
                <w:snapToGrid w:val="0"/>
                <w:sz w:val="20"/>
                <w:szCs w:val="20"/>
                <w:lang w:val="en-GB"/>
              </w:rPr>
            </w:r>
            <w:r w:rsidR="005F6A5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 xml:space="preserve">Changes by the Respondent to its submission will not be considered after the closing date and </w:t>
      </w:r>
      <w:proofErr w:type="gramStart"/>
      <w:r w:rsidRPr="00307DD2">
        <w:rPr>
          <w:rFonts w:ascii="Arial" w:hAnsi="Arial" w:cs="Arial"/>
          <w:sz w:val="22"/>
          <w:szCs w:val="22"/>
        </w:rPr>
        <w:t>time</w:t>
      </w:r>
      <w:proofErr w:type="gramEnd"/>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1A1E3C" w:rsidRPr="00307DD2">
        <w:rPr>
          <w:b w:val="0"/>
          <w:bCs w:val="0"/>
          <w:sz w:val="22"/>
          <w:szCs w:val="22"/>
        </w:rPr>
        <w:t>venue;</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63BD438"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57111E22"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D602E5">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w:t>
            </w:r>
            <w:proofErr w:type="gramStart"/>
            <w:r w:rsidR="00B41D6B">
              <w:rPr>
                <w:rFonts w:ascii="Arial" w:eastAsia="Arial" w:hAnsi="Arial" w:cs="Arial"/>
                <w:sz w:val="20"/>
                <w:szCs w:val="20"/>
                <w:lang w:eastAsia="zh-TW"/>
              </w:rPr>
              <w:t>i.e.</w:t>
            </w:r>
            <w:proofErr w:type="gramEnd"/>
            <w:r w:rsidR="00B41D6B">
              <w:rPr>
                <w:rFonts w:ascii="Arial" w:eastAsia="Arial" w:hAnsi="Arial" w:cs="Arial"/>
                <w:sz w:val="20"/>
                <w:szCs w:val="20"/>
                <w:lang w:eastAsia="zh-TW"/>
              </w:rPr>
              <w:t xml:space="preserv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401A4343" w14:textId="50F72734" w:rsidR="0044546E" w:rsidRDefault="00E67296" w:rsidP="0044546E">
      <w:pPr>
        <w:pStyle w:val="TransnetNormal"/>
        <w:ind w:left="540"/>
        <w:rPr>
          <w:rFonts w:ascii="Arial" w:hAnsi="Arial" w:cs="Arial"/>
          <w:b/>
          <w:sz w:val="22"/>
          <w:szCs w:val="22"/>
        </w:rPr>
      </w:pPr>
      <w:r>
        <w:rPr>
          <w:rFonts w:ascii="Arial" w:hAnsi="Arial" w:cs="Arial"/>
          <w:b/>
          <w:sz w:val="22"/>
          <w:szCs w:val="22"/>
        </w:rPr>
        <w:t>Table 2</w:t>
      </w:r>
    </w:p>
    <w:p w14:paraId="2E414C38" w14:textId="77777777" w:rsidR="00E67296" w:rsidRDefault="00E67296" w:rsidP="0044546E">
      <w:pPr>
        <w:pStyle w:val="TransnetNormal"/>
        <w:ind w:left="540"/>
        <w:rPr>
          <w:rFonts w:ascii="Arial" w:hAnsi="Arial" w:cs="Arial"/>
          <w:b/>
          <w:sz w:val="22"/>
          <w:szCs w:val="22"/>
        </w:rPr>
      </w:pPr>
    </w:p>
    <w:p w14:paraId="4F49BDD2" w14:textId="77777777" w:rsidR="00E67296" w:rsidRDefault="00E67296" w:rsidP="0044546E">
      <w:pPr>
        <w:pStyle w:val="TransnetNormal"/>
        <w:ind w:left="540"/>
        <w:rPr>
          <w:rFonts w:ascii="Arial" w:hAnsi="Arial" w:cs="Arial"/>
          <w:b/>
          <w:sz w:val="22"/>
          <w:szCs w:val="22"/>
        </w:rPr>
      </w:pPr>
    </w:p>
    <w:p w14:paraId="73A1A3E9" w14:textId="343A6AA6"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7E5644"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8540F3">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1A1E3C">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2"/>
        <w:gridCol w:w="1350"/>
      </w:tblGrid>
      <w:tr w:rsidR="0052360A" w:rsidRPr="00307DD2" w14:paraId="7D7DFDC1" w14:textId="77777777" w:rsidTr="00D602E5">
        <w:trPr>
          <w:trHeight w:val="560"/>
        </w:trPr>
        <w:tc>
          <w:tcPr>
            <w:tcW w:w="788" w:type="dxa"/>
            <w:shd w:val="clear" w:color="auto" w:fill="00B0F0"/>
            <w:vAlign w:val="center"/>
          </w:tcPr>
          <w:p w14:paraId="2C2ECDCC"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222" w:type="dxa"/>
            <w:shd w:val="clear" w:color="auto" w:fill="00B0F0"/>
          </w:tcPr>
          <w:p w14:paraId="1A99C34F" w14:textId="77777777" w:rsidR="00C464CA" w:rsidRPr="001B725A" w:rsidRDefault="00C464CA" w:rsidP="00205472">
            <w:pPr>
              <w:rPr>
                <w:rFonts w:ascii="Arial" w:hAnsi="Arial" w:cs="Arial"/>
                <w:color w:val="000000" w:themeColor="text1"/>
                <w:sz w:val="22"/>
                <w:szCs w:val="22"/>
                <w:lang w:eastAsia="en-ZA"/>
              </w:rPr>
            </w:pPr>
            <w:r w:rsidRPr="001B725A">
              <w:rPr>
                <w:rFonts w:ascii="Arial" w:hAnsi="Arial" w:cs="Arial"/>
                <w:color w:val="000000" w:themeColor="text1"/>
                <w:sz w:val="22"/>
                <w:szCs w:val="22"/>
                <w:lang w:eastAsia="en-ZA"/>
              </w:rPr>
              <w:t>Description of requirement</w:t>
            </w:r>
          </w:p>
        </w:tc>
        <w:tc>
          <w:tcPr>
            <w:tcW w:w="1350" w:type="dxa"/>
            <w:shd w:val="clear" w:color="auto" w:fill="00B0F0"/>
            <w:vAlign w:val="center"/>
          </w:tcPr>
          <w:p w14:paraId="17E66A05"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D602E5">
        <w:trPr>
          <w:trHeight w:val="560"/>
        </w:trPr>
        <w:tc>
          <w:tcPr>
            <w:tcW w:w="788" w:type="dxa"/>
            <w:shd w:val="clear" w:color="auto" w:fill="auto"/>
            <w:vAlign w:val="center"/>
          </w:tcPr>
          <w:p w14:paraId="657CE14D"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222" w:type="dxa"/>
            <w:shd w:val="clear" w:color="auto" w:fill="auto"/>
          </w:tcPr>
          <w:p w14:paraId="02DC417C" w14:textId="00F086AE" w:rsidR="00C464CA" w:rsidRPr="001B725A" w:rsidRDefault="00C464CA" w:rsidP="00205472">
            <w:pPr>
              <w:rPr>
                <w:rFonts w:ascii="Arial" w:hAnsi="Arial" w:cs="Arial"/>
                <w:color w:val="000000" w:themeColor="text1"/>
                <w:sz w:val="22"/>
                <w:szCs w:val="22"/>
                <w:lang w:eastAsia="en-ZA"/>
              </w:rPr>
            </w:pPr>
            <w:r w:rsidRPr="001B725A">
              <w:rPr>
                <w:rFonts w:ascii="Arial" w:hAnsi="Arial" w:cs="Arial"/>
                <w:color w:val="000000" w:themeColor="text1"/>
                <w:sz w:val="22"/>
                <w:szCs w:val="22"/>
                <w:lang w:eastAsia="en-ZA"/>
              </w:rPr>
              <w:t>Completion of ALL RF</w:t>
            </w:r>
            <w:r w:rsidR="00D258E1" w:rsidRPr="001B725A">
              <w:rPr>
                <w:rFonts w:ascii="Arial" w:hAnsi="Arial" w:cs="Arial"/>
                <w:color w:val="000000" w:themeColor="text1"/>
                <w:sz w:val="22"/>
                <w:szCs w:val="22"/>
                <w:lang w:eastAsia="en-ZA"/>
              </w:rPr>
              <w:t>Q</w:t>
            </w:r>
            <w:r w:rsidRPr="001B725A">
              <w:rPr>
                <w:rFonts w:ascii="Arial" w:hAnsi="Arial" w:cs="Arial"/>
                <w:color w:val="000000" w:themeColor="text1"/>
                <w:sz w:val="22"/>
                <w:szCs w:val="22"/>
                <w:lang w:eastAsia="en-ZA"/>
              </w:rPr>
              <w:t xml:space="preserve"> documentation (includes ALL declarations</w:t>
            </w:r>
            <w:r w:rsidR="00F301AA" w:rsidRPr="001B725A">
              <w:rPr>
                <w:rFonts w:ascii="Arial" w:hAnsi="Arial" w:cs="Arial"/>
                <w:color w:val="000000" w:themeColor="text1"/>
                <w:sz w:val="22"/>
                <w:szCs w:val="22"/>
                <w:lang w:eastAsia="en-ZA"/>
              </w:rPr>
              <w:t>)</w:t>
            </w:r>
          </w:p>
        </w:tc>
        <w:tc>
          <w:tcPr>
            <w:tcW w:w="1350" w:type="dxa"/>
            <w:shd w:val="clear" w:color="auto" w:fill="auto"/>
            <w:vAlign w:val="center"/>
          </w:tcPr>
          <w:p w14:paraId="56C8E4D9"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A48EF" w:rsidRPr="00307DD2" w14:paraId="14B2E829" w14:textId="77777777" w:rsidTr="00D602E5">
        <w:trPr>
          <w:trHeight w:val="560"/>
        </w:trPr>
        <w:tc>
          <w:tcPr>
            <w:tcW w:w="788" w:type="dxa"/>
            <w:shd w:val="clear" w:color="auto" w:fill="auto"/>
            <w:vAlign w:val="center"/>
          </w:tcPr>
          <w:p w14:paraId="010B2B61" w14:textId="0D57C22F" w:rsidR="003A48EF" w:rsidRPr="00307DD2" w:rsidRDefault="001B725A" w:rsidP="00205472">
            <w:pPr>
              <w:rPr>
                <w:rFonts w:ascii="Arial" w:hAnsi="Arial" w:cs="Arial"/>
                <w:color w:val="000000"/>
                <w:sz w:val="22"/>
                <w:szCs w:val="22"/>
                <w:lang w:eastAsia="en-ZA"/>
              </w:rPr>
            </w:pPr>
            <w:r>
              <w:rPr>
                <w:rFonts w:ascii="Arial" w:hAnsi="Arial" w:cs="Arial"/>
                <w:color w:val="000000"/>
                <w:sz w:val="22"/>
                <w:szCs w:val="22"/>
                <w:lang w:eastAsia="en-ZA"/>
              </w:rPr>
              <w:t>b)</w:t>
            </w:r>
          </w:p>
        </w:tc>
        <w:tc>
          <w:tcPr>
            <w:tcW w:w="7222" w:type="dxa"/>
            <w:shd w:val="clear" w:color="auto" w:fill="auto"/>
          </w:tcPr>
          <w:p w14:paraId="7AC140DD" w14:textId="77777777" w:rsidR="001B725A" w:rsidRPr="001B725A" w:rsidRDefault="001B725A" w:rsidP="001B725A">
            <w:pPr>
              <w:tabs>
                <w:tab w:val="center" w:pos="4320"/>
                <w:tab w:val="right" w:pos="8640"/>
              </w:tabs>
              <w:spacing w:after="160" w:line="360" w:lineRule="auto"/>
              <w:ind w:left="-56"/>
              <w:contextualSpacing/>
              <w:jc w:val="both"/>
              <w:rPr>
                <w:rFonts w:ascii="Arial" w:eastAsia="Arial" w:hAnsi="Arial" w:cs="Arial"/>
                <w:sz w:val="22"/>
                <w:szCs w:val="22"/>
              </w:rPr>
            </w:pPr>
            <w:r w:rsidRPr="001B725A">
              <w:rPr>
                <w:rFonts w:ascii="Arial" w:eastAsia="Arial" w:hAnsi="Arial" w:cs="Arial"/>
                <w:sz w:val="22"/>
                <w:szCs w:val="22"/>
              </w:rPr>
              <w:t xml:space="preserve">Signed Joint Venture, Consortium Agreement or Partnering </w:t>
            </w:r>
          </w:p>
          <w:p w14:paraId="248BC876" w14:textId="62E25C8A" w:rsidR="003A48EF" w:rsidRPr="001B725A" w:rsidRDefault="001B725A" w:rsidP="001B725A">
            <w:pPr>
              <w:rPr>
                <w:rFonts w:ascii="Arial" w:hAnsi="Arial" w:cs="Arial"/>
                <w:color w:val="000000" w:themeColor="text1"/>
                <w:sz w:val="22"/>
                <w:szCs w:val="22"/>
                <w:lang w:eastAsia="en-ZA"/>
              </w:rPr>
            </w:pPr>
            <w:r w:rsidRPr="001B725A">
              <w:rPr>
                <w:rFonts w:ascii="Arial" w:eastAsia="Arial" w:hAnsi="Arial" w:cs="Arial"/>
                <w:sz w:val="22"/>
                <w:szCs w:val="22"/>
              </w:rPr>
              <w:t>Agreement, if applicable.</w:t>
            </w:r>
          </w:p>
        </w:tc>
        <w:tc>
          <w:tcPr>
            <w:tcW w:w="1350" w:type="dxa"/>
            <w:shd w:val="clear" w:color="auto" w:fill="auto"/>
            <w:vAlign w:val="center"/>
          </w:tcPr>
          <w:p w14:paraId="21960E64" w14:textId="77777777" w:rsidR="003A48EF" w:rsidRPr="00307DD2" w:rsidRDefault="003A48EF" w:rsidP="00205472">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169"/>
        <w:gridCol w:w="1390"/>
      </w:tblGrid>
      <w:tr w:rsidR="0023143F" w:rsidRPr="001F24C8" w14:paraId="5ABA4C8D" w14:textId="77777777" w:rsidTr="00D602E5">
        <w:trPr>
          <w:trHeight w:val="629"/>
        </w:trPr>
        <w:tc>
          <w:tcPr>
            <w:tcW w:w="796" w:type="dxa"/>
            <w:tcBorders>
              <w:top w:val="single" w:sz="4" w:space="0" w:color="auto"/>
              <w:left w:val="single" w:sz="4" w:space="0" w:color="auto"/>
              <w:bottom w:val="single" w:sz="4" w:space="0" w:color="auto"/>
              <w:right w:val="single" w:sz="4" w:space="0" w:color="auto"/>
            </w:tcBorders>
            <w:shd w:val="clear" w:color="auto" w:fill="00B0F0"/>
            <w:hideMark/>
          </w:tcPr>
          <w:p w14:paraId="19725FB6" w14:textId="77777777" w:rsidR="0023143F" w:rsidRPr="001F24C8" w:rsidRDefault="0023143F" w:rsidP="00B00201">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7169" w:type="dxa"/>
            <w:tcBorders>
              <w:top w:val="single" w:sz="4" w:space="0" w:color="auto"/>
              <w:left w:val="single" w:sz="4" w:space="0" w:color="auto"/>
              <w:bottom w:val="single" w:sz="4" w:space="0" w:color="auto"/>
              <w:right w:val="single" w:sz="4" w:space="0" w:color="auto"/>
            </w:tcBorders>
            <w:shd w:val="clear" w:color="auto" w:fill="00B0F0"/>
            <w:hideMark/>
          </w:tcPr>
          <w:p w14:paraId="53CE85F5"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shd w:val="clear" w:color="auto" w:fill="00B0F0"/>
            <w:hideMark/>
          </w:tcPr>
          <w:p w14:paraId="34F5F4BA" w14:textId="4BA6571D"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FC5967" w:rsidRPr="001F24C8" w14:paraId="14528679"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381793EA" w14:textId="77777777" w:rsidR="00FC5967" w:rsidRPr="00F2617E" w:rsidRDefault="00FC5967" w:rsidP="00FC5967">
            <w:pPr>
              <w:tabs>
                <w:tab w:val="center" w:pos="4320"/>
                <w:tab w:val="right" w:pos="8640"/>
              </w:tabs>
              <w:spacing w:line="360" w:lineRule="auto"/>
              <w:contextualSpacing/>
              <w:jc w:val="both"/>
              <w:rPr>
                <w:rFonts w:ascii="Arial" w:eastAsia="Calibri" w:hAnsi="Arial" w:cs="Arial"/>
                <w:sz w:val="22"/>
                <w:szCs w:val="22"/>
              </w:rPr>
            </w:pPr>
            <w:r w:rsidRPr="00F2617E">
              <w:rPr>
                <w:rFonts w:ascii="Arial" w:eastAsia="Calibri" w:hAnsi="Arial" w:cs="Arial"/>
                <w:sz w:val="22"/>
                <w:szCs w:val="22"/>
              </w:rPr>
              <w:t>a)</w:t>
            </w:r>
          </w:p>
        </w:tc>
        <w:tc>
          <w:tcPr>
            <w:tcW w:w="7169" w:type="dxa"/>
            <w:tcBorders>
              <w:top w:val="single" w:sz="4" w:space="0" w:color="auto"/>
              <w:left w:val="single" w:sz="4" w:space="0" w:color="auto"/>
              <w:bottom w:val="single" w:sz="4" w:space="0" w:color="auto"/>
              <w:right w:val="single" w:sz="4" w:space="0" w:color="auto"/>
            </w:tcBorders>
            <w:hideMark/>
          </w:tcPr>
          <w:p w14:paraId="71870455" w14:textId="77777777" w:rsidR="00FC5967" w:rsidRPr="00D862A6" w:rsidRDefault="00FC5967" w:rsidP="00FC5967">
            <w:pPr>
              <w:tabs>
                <w:tab w:val="center" w:pos="4320"/>
                <w:tab w:val="right" w:pos="8640"/>
              </w:tabs>
              <w:spacing w:after="160" w:line="360" w:lineRule="auto"/>
              <w:contextualSpacing/>
              <w:jc w:val="both"/>
              <w:rPr>
                <w:rFonts w:ascii="Arial" w:eastAsia="Arial" w:hAnsi="Arial" w:cs="Arial"/>
                <w:sz w:val="22"/>
                <w:szCs w:val="22"/>
              </w:rPr>
            </w:pPr>
            <w:r w:rsidRPr="00D862A6">
              <w:rPr>
                <w:rFonts w:ascii="Arial" w:eastAsia="Arial" w:hAnsi="Arial" w:cs="Arial"/>
                <w:sz w:val="22"/>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7B9257EA" w14:textId="63BE2730" w:rsidR="00FC5967" w:rsidRPr="00D862A6" w:rsidRDefault="00FC5967" w:rsidP="00FC5967">
            <w:pPr>
              <w:tabs>
                <w:tab w:val="center" w:pos="4320"/>
                <w:tab w:val="right" w:pos="8640"/>
              </w:tabs>
              <w:spacing w:line="360" w:lineRule="auto"/>
              <w:contextualSpacing/>
              <w:jc w:val="both"/>
              <w:rPr>
                <w:rFonts w:ascii="Arial" w:eastAsia="Calibri" w:hAnsi="Arial" w:cs="Arial"/>
                <w:color w:val="000000"/>
                <w:sz w:val="22"/>
                <w:szCs w:val="22"/>
              </w:rPr>
            </w:pPr>
            <w:r w:rsidRPr="00D862A6">
              <w:rPr>
                <w:rFonts w:ascii="Arial" w:eastAsia="Arial" w:hAnsi="Arial" w:cs="Arial"/>
                <w:sz w:val="22"/>
                <w:szCs w:val="22"/>
              </w:rPr>
              <w:t>In cases of JVs or consortiums, a combined B-BBEE certificate in the name of the JV/Consortium must be submitted</w:t>
            </w:r>
          </w:p>
        </w:tc>
        <w:tc>
          <w:tcPr>
            <w:tcW w:w="1390" w:type="dxa"/>
            <w:tcBorders>
              <w:top w:val="single" w:sz="4" w:space="0" w:color="auto"/>
              <w:left w:val="single" w:sz="4" w:space="0" w:color="auto"/>
              <w:bottom w:val="single" w:sz="4" w:space="0" w:color="auto"/>
              <w:right w:val="single" w:sz="4" w:space="0" w:color="auto"/>
            </w:tcBorders>
          </w:tcPr>
          <w:p w14:paraId="38439907" w14:textId="77777777" w:rsidR="00FC5967" w:rsidRPr="001F24C8" w:rsidRDefault="00FC5967" w:rsidP="00FC5967">
            <w:pPr>
              <w:tabs>
                <w:tab w:val="center" w:pos="4320"/>
                <w:tab w:val="right" w:pos="8640"/>
              </w:tabs>
              <w:spacing w:line="360" w:lineRule="auto"/>
              <w:contextualSpacing/>
              <w:jc w:val="both"/>
              <w:rPr>
                <w:rFonts w:ascii="Arial" w:eastAsia="Calibri" w:hAnsi="Arial" w:cs="Arial"/>
                <w:b/>
              </w:rPr>
            </w:pPr>
          </w:p>
        </w:tc>
      </w:tr>
      <w:tr w:rsidR="00FC5967" w:rsidRPr="001F24C8" w14:paraId="776EF9E3"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0609CBAE" w14:textId="476A0475" w:rsidR="00FC5967" w:rsidRPr="001F24C8" w:rsidRDefault="00FC5967" w:rsidP="00FC5967">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40D78311" w14:textId="58165C4C" w:rsidR="00FC5967" w:rsidRPr="00D862A6" w:rsidRDefault="00D12CA5" w:rsidP="00FC5967">
            <w:pPr>
              <w:tabs>
                <w:tab w:val="center" w:pos="4320"/>
                <w:tab w:val="right" w:pos="8640"/>
              </w:tabs>
              <w:spacing w:line="360" w:lineRule="auto"/>
              <w:contextualSpacing/>
              <w:jc w:val="both"/>
              <w:rPr>
                <w:rFonts w:ascii="Arial" w:eastAsia="Calibri" w:hAnsi="Arial" w:cs="Arial"/>
                <w:color w:val="000000"/>
                <w:sz w:val="22"/>
                <w:szCs w:val="22"/>
              </w:rPr>
            </w:pPr>
            <w:r w:rsidRPr="00D862A6">
              <w:rPr>
                <w:rFonts w:ascii="Arial" w:eastAsia="Arial" w:hAnsi="Arial" w:cs="Arial"/>
                <w:sz w:val="22"/>
                <w:szCs w:val="22"/>
              </w:rPr>
              <w:t xml:space="preserve">CSD supplier registration number </w:t>
            </w:r>
            <w:r w:rsidRPr="00D862A6">
              <w:rPr>
                <w:rFonts w:ascii="Arial" w:eastAsia="Arial" w:hAnsi="Arial" w:cs="Arial"/>
                <w:i/>
                <w:iCs/>
                <w:sz w:val="22"/>
                <w:szCs w:val="22"/>
              </w:rPr>
              <w:t xml:space="preserve">(should a bidder not registered on </w:t>
            </w:r>
            <w:proofErr w:type="gramStart"/>
            <w:r w:rsidRPr="00D862A6">
              <w:rPr>
                <w:rFonts w:ascii="Arial" w:eastAsia="Arial" w:hAnsi="Arial" w:cs="Arial"/>
                <w:i/>
                <w:iCs/>
                <w:sz w:val="22"/>
                <w:szCs w:val="22"/>
              </w:rPr>
              <w:t>CSD,</w:t>
            </w:r>
            <w:proofErr w:type="gramEnd"/>
            <w:r w:rsidRPr="00D862A6">
              <w:rPr>
                <w:rFonts w:ascii="Arial" w:eastAsia="Arial" w:hAnsi="Arial" w:cs="Arial"/>
                <w:i/>
                <w:iCs/>
                <w:sz w:val="22"/>
                <w:szCs w:val="22"/>
              </w:rPr>
              <w:t xml:space="preserve"> the bidder will be afforded 14 days after the closing date to register accordingly)</w:t>
            </w:r>
          </w:p>
        </w:tc>
        <w:tc>
          <w:tcPr>
            <w:tcW w:w="1390" w:type="dxa"/>
            <w:tcBorders>
              <w:top w:val="single" w:sz="4" w:space="0" w:color="auto"/>
              <w:left w:val="single" w:sz="4" w:space="0" w:color="auto"/>
              <w:bottom w:val="single" w:sz="4" w:space="0" w:color="auto"/>
              <w:right w:val="single" w:sz="4" w:space="0" w:color="auto"/>
            </w:tcBorders>
          </w:tcPr>
          <w:p w14:paraId="26CBE723" w14:textId="77777777" w:rsidR="00FC5967" w:rsidRPr="001F24C8" w:rsidRDefault="00FC5967" w:rsidP="00FC5967">
            <w:pPr>
              <w:tabs>
                <w:tab w:val="center" w:pos="4320"/>
                <w:tab w:val="right" w:pos="8640"/>
              </w:tabs>
              <w:spacing w:line="360" w:lineRule="auto"/>
              <w:contextualSpacing/>
              <w:jc w:val="both"/>
              <w:rPr>
                <w:rFonts w:ascii="Arial" w:eastAsia="Calibri" w:hAnsi="Arial" w:cs="Arial"/>
                <w:b/>
              </w:rPr>
            </w:pPr>
          </w:p>
        </w:tc>
      </w:tr>
      <w:tr w:rsidR="00A70F83" w:rsidRPr="001F24C8" w14:paraId="6C611ADC"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777560F0" w14:textId="4B3CBB80" w:rsidR="00A70F83" w:rsidRPr="001F24C8" w:rsidRDefault="00A70F83" w:rsidP="00A70F83">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6D14D18B" w14:textId="7085E8D8" w:rsidR="00A70F83" w:rsidRPr="00D862A6" w:rsidRDefault="00A70F83" w:rsidP="00A70F83">
            <w:pPr>
              <w:tabs>
                <w:tab w:val="center" w:pos="4320"/>
                <w:tab w:val="right" w:pos="8640"/>
              </w:tabs>
              <w:spacing w:line="360" w:lineRule="auto"/>
              <w:contextualSpacing/>
              <w:jc w:val="both"/>
              <w:rPr>
                <w:rFonts w:ascii="Arial" w:eastAsia="Calibri" w:hAnsi="Arial" w:cs="Arial"/>
                <w:sz w:val="22"/>
                <w:szCs w:val="22"/>
              </w:rPr>
            </w:pPr>
            <w:r w:rsidRPr="00D862A6">
              <w:rPr>
                <w:rFonts w:ascii="Arial" w:eastAsia="Arial" w:hAnsi="Arial" w:cs="Arial"/>
                <w:sz w:val="22"/>
                <w:szCs w:val="22"/>
              </w:rPr>
              <w:t>A valid and Original Tax Clearance Certificate (valid as at the closing date of this RFQ) Or supply PRASA Pin</w:t>
            </w:r>
          </w:p>
        </w:tc>
        <w:tc>
          <w:tcPr>
            <w:tcW w:w="1390" w:type="dxa"/>
            <w:tcBorders>
              <w:top w:val="single" w:sz="4" w:space="0" w:color="auto"/>
              <w:left w:val="single" w:sz="4" w:space="0" w:color="auto"/>
              <w:bottom w:val="single" w:sz="4" w:space="0" w:color="auto"/>
              <w:right w:val="single" w:sz="4" w:space="0" w:color="auto"/>
            </w:tcBorders>
          </w:tcPr>
          <w:p w14:paraId="52B7B329" w14:textId="77777777" w:rsidR="00A70F83" w:rsidRPr="001F24C8" w:rsidRDefault="00A70F83" w:rsidP="00A70F83">
            <w:pPr>
              <w:tabs>
                <w:tab w:val="center" w:pos="4320"/>
                <w:tab w:val="right" w:pos="8640"/>
              </w:tabs>
              <w:spacing w:line="360" w:lineRule="auto"/>
              <w:contextualSpacing/>
              <w:jc w:val="both"/>
              <w:rPr>
                <w:rFonts w:ascii="Arial" w:eastAsia="Calibri" w:hAnsi="Arial" w:cs="Arial"/>
                <w:b/>
              </w:rPr>
            </w:pPr>
          </w:p>
        </w:tc>
      </w:tr>
      <w:tr w:rsidR="00A70F83" w:rsidRPr="001F24C8" w14:paraId="2785DF64"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64506A7F" w14:textId="27D531CF" w:rsidR="00A70F83" w:rsidRPr="001F24C8" w:rsidRDefault="00A70F83" w:rsidP="00A70F83">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7C127EA6" w14:textId="79C229A1" w:rsidR="00A70F83" w:rsidRPr="00D862A6" w:rsidRDefault="001B792F" w:rsidP="00A70F83">
            <w:pPr>
              <w:tabs>
                <w:tab w:val="center" w:pos="4320"/>
                <w:tab w:val="right" w:pos="8640"/>
              </w:tabs>
              <w:spacing w:line="360" w:lineRule="auto"/>
              <w:contextualSpacing/>
              <w:jc w:val="both"/>
              <w:rPr>
                <w:rFonts w:ascii="Arial" w:eastAsia="Calibri" w:hAnsi="Arial" w:cs="Arial"/>
                <w:sz w:val="22"/>
                <w:szCs w:val="22"/>
              </w:rPr>
            </w:pPr>
            <w:r w:rsidRPr="00D862A6">
              <w:rPr>
                <w:rFonts w:ascii="Arial" w:eastAsia="Arial" w:hAnsi="Arial" w:cs="Arial"/>
                <w:color w:val="000000" w:themeColor="text1"/>
                <w:sz w:val="22"/>
                <w:szCs w:val="22"/>
              </w:rPr>
              <w:t>Latest financial statement</w:t>
            </w:r>
          </w:p>
        </w:tc>
        <w:tc>
          <w:tcPr>
            <w:tcW w:w="1390" w:type="dxa"/>
            <w:tcBorders>
              <w:top w:val="single" w:sz="4" w:space="0" w:color="auto"/>
              <w:left w:val="single" w:sz="4" w:space="0" w:color="auto"/>
              <w:bottom w:val="single" w:sz="4" w:space="0" w:color="auto"/>
              <w:right w:val="single" w:sz="4" w:space="0" w:color="auto"/>
            </w:tcBorders>
          </w:tcPr>
          <w:p w14:paraId="6C919173" w14:textId="77777777" w:rsidR="00A70F83" w:rsidRPr="001F24C8" w:rsidRDefault="00A70F83" w:rsidP="00A70F83">
            <w:pPr>
              <w:tabs>
                <w:tab w:val="center" w:pos="4320"/>
                <w:tab w:val="right" w:pos="8640"/>
              </w:tabs>
              <w:spacing w:line="360" w:lineRule="auto"/>
              <w:contextualSpacing/>
              <w:jc w:val="both"/>
              <w:rPr>
                <w:rFonts w:ascii="Arial" w:eastAsia="Calibri" w:hAnsi="Arial" w:cs="Arial"/>
                <w:b/>
              </w:rPr>
            </w:pPr>
          </w:p>
        </w:tc>
      </w:tr>
      <w:tr w:rsidR="00A70F83" w:rsidRPr="001F24C8" w14:paraId="1D252197"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55D7C77C" w14:textId="35E8617B" w:rsidR="00A70F83" w:rsidRPr="001F24C8" w:rsidRDefault="00A70F83" w:rsidP="00A70F83">
            <w:pPr>
              <w:tabs>
                <w:tab w:val="center" w:pos="4320"/>
                <w:tab w:val="right" w:pos="8640"/>
              </w:tabs>
              <w:spacing w:line="360" w:lineRule="auto"/>
              <w:contextualSpacing/>
              <w:jc w:val="both"/>
              <w:rPr>
                <w:rFonts w:ascii="Arial" w:eastAsia="Calibri" w:hAnsi="Arial" w:cs="Arial"/>
              </w:rPr>
            </w:pPr>
            <w:r>
              <w:rPr>
                <w:rFonts w:ascii="Arial" w:eastAsia="Calibri" w:hAnsi="Arial" w:cs="Arial"/>
              </w:rPr>
              <w:t>e</w:t>
            </w:r>
            <w:r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520CB6D0" w14:textId="6DD7A2D5" w:rsidR="00A70F83" w:rsidRPr="00D862A6" w:rsidRDefault="00A14DB4" w:rsidP="00A70F83">
            <w:pPr>
              <w:tabs>
                <w:tab w:val="center" w:pos="4320"/>
                <w:tab w:val="right" w:pos="8640"/>
              </w:tabs>
              <w:spacing w:line="360" w:lineRule="auto"/>
              <w:contextualSpacing/>
              <w:jc w:val="both"/>
              <w:rPr>
                <w:rFonts w:ascii="Arial" w:eastAsia="Calibri" w:hAnsi="Arial" w:cs="Arial"/>
                <w:sz w:val="22"/>
                <w:szCs w:val="22"/>
              </w:rPr>
            </w:pPr>
            <w:r w:rsidRPr="00D862A6">
              <w:rPr>
                <w:rFonts w:ascii="Arial" w:eastAsia="Arial" w:hAnsi="Arial" w:cs="Arial"/>
                <w:sz w:val="22"/>
                <w:szCs w:val="22"/>
              </w:rPr>
              <w:t>Copies of Directors’ ID documents</w:t>
            </w:r>
          </w:p>
        </w:tc>
        <w:tc>
          <w:tcPr>
            <w:tcW w:w="1390" w:type="dxa"/>
            <w:tcBorders>
              <w:top w:val="single" w:sz="4" w:space="0" w:color="auto"/>
              <w:left w:val="single" w:sz="4" w:space="0" w:color="auto"/>
              <w:bottom w:val="single" w:sz="4" w:space="0" w:color="auto"/>
              <w:right w:val="single" w:sz="4" w:space="0" w:color="auto"/>
            </w:tcBorders>
          </w:tcPr>
          <w:p w14:paraId="4CCE3070" w14:textId="77777777" w:rsidR="00A70F83" w:rsidRPr="001F24C8" w:rsidRDefault="00A70F83" w:rsidP="00A70F83">
            <w:pPr>
              <w:tabs>
                <w:tab w:val="center" w:pos="4320"/>
                <w:tab w:val="right" w:pos="8640"/>
              </w:tabs>
              <w:spacing w:line="360" w:lineRule="auto"/>
              <w:contextualSpacing/>
              <w:jc w:val="both"/>
              <w:rPr>
                <w:rFonts w:ascii="Arial" w:eastAsia="Calibri" w:hAnsi="Arial" w:cs="Arial"/>
                <w:b/>
              </w:rPr>
            </w:pPr>
          </w:p>
        </w:tc>
      </w:tr>
      <w:tr w:rsidR="00A70F83" w:rsidRPr="001F24C8" w14:paraId="322D9F1F" w14:textId="77777777" w:rsidTr="00D602E5">
        <w:tc>
          <w:tcPr>
            <w:tcW w:w="796" w:type="dxa"/>
            <w:tcBorders>
              <w:top w:val="single" w:sz="4" w:space="0" w:color="auto"/>
              <w:left w:val="single" w:sz="4" w:space="0" w:color="auto"/>
              <w:bottom w:val="single" w:sz="4" w:space="0" w:color="auto"/>
              <w:right w:val="single" w:sz="4" w:space="0" w:color="auto"/>
            </w:tcBorders>
          </w:tcPr>
          <w:p w14:paraId="24D6EC58" w14:textId="327C738D" w:rsidR="00A70F83" w:rsidRDefault="00A70F83" w:rsidP="00A70F83">
            <w:pPr>
              <w:tabs>
                <w:tab w:val="center" w:pos="4320"/>
                <w:tab w:val="right" w:pos="8640"/>
              </w:tabs>
              <w:spacing w:line="360" w:lineRule="auto"/>
              <w:contextualSpacing/>
              <w:jc w:val="both"/>
              <w:rPr>
                <w:rFonts w:ascii="Arial" w:eastAsia="Calibri" w:hAnsi="Arial" w:cs="Arial"/>
              </w:rPr>
            </w:pPr>
            <w:r>
              <w:rPr>
                <w:rFonts w:ascii="Arial" w:eastAsia="Calibri" w:hAnsi="Arial" w:cs="Arial"/>
              </w:rPr>
              <w:t>f)</w:t>
            </w:r>
          </w:p>
        </w:tc>
        <w:tc>
          <w:tcPr>
            <w:tcW w:w="7169" w:type="dxa"/>
            <w:tcBorders>
              <w:top w:val="single" w:sz="4" w:space="0" w:color="auto"/>
              <w:left w:val="single" w:sz="4" w:space="0" w:color="auto"/>
              <w:bottom w:val="single" w:sz="4" w:space="0" w:color="auto"/>
              <w:right w:val="single" w:sz="4" w:space="0" w:color="auto"/>
            </w:tcBorders>
          </w:tcPr>
          <w:p w14:paraId="6435C342" w14:textId="3F10A526" w:rsidR="00A70F83" w:rsidRPr="00D862A6" w:rsidRDefault="00B746B4" w:rsidP="00A70F83">
            <w:pPr>
              <w:tabs>
                <w:tab w:val="center" w:pos="4320"/>
                <w:tab w:val="right" w:pos="8640"/>
              </w:tabs>
              <w:spacing w:line="360" w:lineRule="auto"/>
              <w:contextualSpacing/>
              <w:jc w:val="both"/>
              <w:rPr>
                <w:rFonts w:ascii="Arial" w:eastAsia="Calibri" w:hAnsi="Arial" w:cs="Arial"/>
                <w:sz w:val="22"/>
                <w:szCs w:val="22"/>
              </w:rPr>
            </w:pPr>
            <w:r w:rsidRPr="00D862A6">
              <w:rPr>
                <w:rFonts w:ascii="Arial" w:eastAsia="Arial" w:hAnsi="Arial" w:cs="Arial"/>
                <w:color w:val="000000" w:themeColor="text1"/>
                <w:sz w:val="22"/>
                <w:szCs w:val="22"/>
              </w:rPr>
              <w:t>Letter of Good Standing: COID</w:t>
            </w:r>
          </w:p>
        </w:tc>
        <w:tc>
          <w:tcPr>
            <w:tcW w:w="1390" w:type="dxa"/>
            <w:tcBorders>
              <w:top w:val="single" w:sz="4" w:space="0" w:color="auto"/>
              <w:left w:val="single" w:sz="4" w:space="0" w:color="auto"/>
              <w:bottom w:val="single" w:sz="4" w:space="0" w:color="auto"/>
              <w:right w:val="single" w:sz="4" w:space="0" w:color="auto"/>
            </w:tcBorders>
          </w:tcPr>
          <w:p w14:paraId="7D90AC44" w14:textId="77777777" w:rsidR="00A70F83" w:rsidRPr="001F24C8" w:rsidRDefault="00A70F83" w:rsidP="00A70F83">
            <w:pPr>
              <w:tabs>
                <w:tab w:val="center" w:pos="4320"/>
                <w:tab w:val="right" w:pos="8640"/>
              </w:tabs>
              <w:spacing w:line="360" w:lineRule="auto"/>
              <w:contextualSpacing/>
              <w:jc w:val="both"/>
              <w:rPr>
                <w:rFonts w:ascii="Arial" w:eastAsia="Calibri" w:hAnsi="Arial" w:cs="Arial"/>
                <w:b/>
              </w:rPr>
            </w:pPr>
          </w:p>
        </w:tc>
      </w:tr>
      <w:tr w:rsidR="00A70F83" w:rsidRPr="001F24C8" w14:paraId="33DB6ABE" w14:textId="77777777" w:rsidTr="00D602E5">
        <w:tc>
          <w:tcPr>
            <w:tcW w:w="796" w:type="dxa"/>
            <w:tcBorders>
              <w:top w:val="single" w:sz="4" w:space="0" w:color="auto"/>
              <w:left w:val="single" w:sz="4" w:space="0" w:color="auto"/>
              <w:bottom w:val="single" w:sz="4" w:space="0" w:color="auto"/>
              <w:right w:val="single" w:sz="4" w:space="0" w:color="auto"/>
            </w:tcBorders>
          </w:tcPr>
          <w:p w14:paraId="08E1546A" w14:textId="513B8905" w:rsidR="00A70F83" w:rsidRDefault="00A70F83" w:rsidP="00A70F83">
            <w:pPr>
              <w:tabs>
                <w:tab w:val="center" w:pos="4320"/>
                <w:tab w:val="right" w:pos="8640"/>
              </w:tabs>
              <w:spacing w:line="360" w:lineRule="auto"/>
              <w:contextualSpacing/>
              <w:jc w:val="both"/>
              <w:rPr>
                <w:rFonts w:ascii="Arial" w:eastAsia="Calibri" w:hAnsi="Arial" w:cs="Arial"/>
              </w:rPr>
            </w:pPr>
            <w:r>
              <w:rPr>
                <w:rFonts w:ascii="Arial" w:eastAsia="Calibri" w:hAnsi="Arial" w:cs="Arial"/>
              </w:rPr>
              <w:t>g)</w:t>
            </w:r>
          </w:p>
        </w:tc>
        <w:tc>
          <w:tcPr>
            <w:tcW w:w="7169" w:type="dxa"/>
            <w:tcBorders>
              <w:top w:val="single" w:sz="4" w:space="0" w:color="auto"/>
              <w:left w:val="single" w:sz="4" w:space="0" w:color="auto"/>
              <w:bottom w:val="single" w:sz="4" w:space="0" w:color="auto"/>
              <w:right w:val="single" w:sz="4" w:space="0" w:color="auto"/>
            </w:tcBorders>
          </w:tcPr>
          <w:p w14:paraId="4770285F" w14:textId="5AC81466" w:rsidR="00A70F83" w:rsidRPr="00D862A6" w:rsidRDefault="00D862A6" w:rsidP="00A70F83">
            <w:pPr>
              <w:tabs>
                <w:tab w:val="center" w:pos="4320"/>
                <w:tab w:val="right" w:pos="8640"/>
              </w:tabs>
              <w:spacing w:line="360" w:lineRule="auto"/>
              <w:contextualSpacing/>
              <w:jc w:val="both"/>
              <w:rPr>
                <w:rFonts w:ascii="Arial" w:eastAsia="Calibri" w:hAnsi="Arial" w:cs="Arial"/>
                <w:sz w:val="22"/>
                <w:szCs w:val="22"/>
              </w:rPr>
            </w:pPr>
            <w:r w:rsidRPr="00D862A6">
              <w:rPr>
                <w:rFonts w:ascii="Arial" w:eastAsia="Arial" w:hAnsi="Arial" w:cs="Arial"/>
                <w:sz w:val="22"/>
                <w:szCs w:val="22"/>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34C99164" w14:textId="77777777" w:rsidR="00A70F83" w:rsidRPr="001F24C8" w:rsidRDefault="00A70F83" w:rsidP="00A70F83">
            <w:pPr>
              <w:tabs>
                <w:tab w:val="center" w:pos="4320"/>
                <w:tab w:val="right" w:pos="8640"/>
              </w:tabs>
              <w:spacing w:line="360" w:lineRule="auto"/>
              <w:contextualSpacing/>
              <w:jc w:val="both"/>
              <w:rPr>
                <w:rFonts w:ascii="Arial" w:eastAsia="Calibri" w:hAnsi="Arial" w:cs="Arial"/>
                <w:b/>
              </w:rPr>
            </w:pPr>
          </w:p>
        </w:tc>
      </w:tr>
    </w:tbl>
    <w:p w14:paraId="0B6C0EF9" w14:textId="77777777" w:rsidR="004B262A" w:rsidRDefault="004B262A" w:rsidP="00EF509E">
      <w:pPr>
        <w:spacing w:line="360" w:lineRule="auto"/>
        <w:jc w:val="both"/>
        <w:rPr>
          <w:rFonts w:ascii="Arial" w:hAnsi="Arial" w:cs="Arial"/>
          <w:b/>
          <w:color w:val="FF0000"/>
          <w:sz w:val="22"/>
          <w:szCs w:val="22"/>
        </w:rPr>
      </w:pPr>
    </w:p>
    <w:p w14:paraId="7FDA0E4D" w14:textId="77777777" w:rsidR="007162EB" w:rsidRDefault="007162EB" w:rsidP="003F280E">
      <w:pPr>
        <w:spacing w:after="200" w:line="360" w:lineRule="auto"/>
        <w:jc w:val="both"/>
        <w:rPr>
          <w:rFonts w:ascii="Arial" w:eastAsia="Arial" w:hAnsi="Arial" w:cs="Arial"/>
          <w:b/>
          <w:bCs/>
          <w:sz w:val="22"/>
          <w:szCs w:val="22"/>
          <w:lang w:val="en-ZA"/>
        </w:rPr>
      </w:pPr>
    </w:p>
    <w:p w14:paraId="6A15984C" w14:textId="77777777" w:rsidR="007162EB" w:rsidRDefault="007162EB" w:rsidP="003F280E">
      <w:pPr>
        <w:spacing w:after="200" w:line="360" w:lineRule="auto"/>
        <w:jc w:val="both"/>
        <w:rPr>
          <w:rFonts w:ascii="Arial" w:eastAsia="Arial" w:hAnsi="Arial" w:cs="Arial"/>
          <w:b/>
          <w:bCs/>
          <w:sz w:val="22"/>
          <w:szCs w:val="22"/>
          <w:lang w:val="en-ZA"/>
        </w:rPr>
      </w:pPr>
    </w:p>
    <w:p w14:paraId="380FC8A0" w14:textId="6B63ADF6" w:rsidR="003F280E" w:rsidRPr="003F280E" w:rsidRDefault="003F280E" w:rsidP="003F280E">
      <w:pPr>
        <w:spacing w:after="200" w:line="360" w:lineRule="auto"/>
        <w:jc w:val="both"/>
        <w:rPr>
          <w:rFonts w:ascii="Arial" w:eastAsia="Arial" w:hAnsi="Arial" w:cs="Arial"/>
          <w:b/>
          <w:bCs/>
          <w:sz w:val="22"/>
          <w:szCs w:val="22"/>
          <w:lang w:val="en-ZA"/>
        </w:rPr>
      </w:pPr>
      <w:r w:rsidRPr="003F280E">
        <w:rPr>
          <w:rFonts w:ascii="Arial" w:eastAsia="Arial" w:hAnsi="Arial" w:cs="Arial"/>
          <w:b/>
          <w:bCs/>
          <w:sz w:val="22"/>
          <w:szCs w:val="22"/>
          <w:lang w:val="en-ZA"/>
        </w:rPr>
        <w:t>Stage 1C – Technical Mandatory Compliance</w:t>
      </w:r>
    </w:p>
    <w:p w14:paraId="50906BA1" w14:textId="46D9D8E7" w:rsidR="003F280E" w:rsidRPr="003F280E" w:rsidRDefault="003F280E" w:rsidP="003F280E">
      <w:pPr>
        <w:spacing w:after="200" w:line="360" w:lineRule="auto"/>
        <w:jc w:val="both"/>
        <w:rPr>
          <w:rFonts w:ascii="Arial" w:eastAsia="Arial" w:hAnsi="Arial" w:cs="Arial"/>
          <w:sz w:val="22"/>
          <w:szCs w:val="22"/>
          <w:lang w:val="en-ZA"/>
        </w:rPr>
      </w:pPr>
      <w:r w:rsidRPr="003F280E">
        <w:rPr>
          <w:rFonts w:ascii="Arial" w:eastAsia="Arial" w:hAnsi="Arial" w:cs="Arial"/>
          <w:sz w:val="22"/>
          <w:szCs w:val="22"/>
          <w:lang w:val="en-ZA"/>
        </w:rPr>
        <w:t>Bidders are required to be able to provide assurance on all the areas of concern and requirements listed in Section 3.1 to 3.6 in this document as outlined in the deliverable items (</w:t>
      </w:r>
      <w:r w:rsidRPr="003F280E">
        <w:rPr>
          <w:rFonts w:ascii="Arial" w:eastAsia="Arial" w:hAnsi="Arial" w:cs="Arial"/>
          <w:b/>
          <w:bCs/>
          <w:sz w:val="22"/>
          <w:szCs w:val="22"/>
          <w:lang w:val="en-ZA"/>
        </w:rPr>
        <w:t>Table</w:t>
      </w:r>
      <w:r w:rsidR="0089660A" w:rsidRPr="0089660A">
        <w:rPr>
          <w:rFonts w:ascii="Arial" w:eastAsia="Arial" w:hAnsi="Arial" w:cs="Arial"/>
          <w:b/>
          <w:bCs/>
          <w:sz w:val="22"/>
          <w:szCs w:val="22"/>
          <w:lang w:val="en-ZA"/>
        </w:rPr>
        <w:t xml:space="preserve"> 1</w:t>
      </w:r>
      <w:r w:rsidRPr="003F280E">
        <w:rPr>
          <w:rFonts w:ascii="Arial" w:eastAsia="Arial" w:hAnsi="Arial" w:cs="Arial"/>
          <w:sz w:val="22"/>
          <w:szCs w:val="22"/>
          <w:lang w:val="en-ZA"/>
        </w:rPr>
        <w:t>).</w:t>
      </w:r>
    </w:p>
    <w:p w14:paraId="6596EC6F" w14:textId="4F7DE098" w:rsidR="00ED4B51" w:rsidRDefault="003F280E" w:rsidP="003F280E">
      <w:pPr>
        <w:spacing w:line="360" w:lineRule="auto"/>
        <w:jc w:val="both"/>
        <w:rPr>
          <w:rFonts w:ascii="Arial" w:hAnsi="Arial" w:cs="Arial"/>
          <w:b/>
          <w:color w:val="FF0000"/>
          <w:sz w:val="22"/>
          <w:szCs w:val="22"/>
        </w:rPr>
      </w:pPr>
      <w:r w:rsidRPr="003F280E">
        <w:rPr>
          <w:rFonts w:ascii="Arial" w:eastAsia="Arial" w:hAnsi="Arial" w:cs="Arial"/>
          <w:sz w:val="22"/>
          <w:szCs w:val="22"/>
          <w:lang w:val="en-ZA"/>
        </w:rPr>
        <w:t>Bidder to indicate compliance with Yes or No. Kindly note that a (NO) will lead to automatic disqualification.</w:t>
      </w: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67DA79EB" w:rsidR="00DB0AA4" w:rsidRPr="00307DD2" w:rsidRDefault="00DB0AA4" w:rsidP="00D602E5">
      <w:pPr>
        <w:spacing w:before="60" w:line="276"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w:t>
      </w:r>
      <w:r w:rsidR="00825590">
        <w:rPr>
          <w:rFonts w:ascii="Arial" w:eastAsia="Calibri" w:hAnsi="Arial" w:cs="Arial"/>
          <w:sz w:val="22"/>
          <w:szCs w:val="22"/>
          <w:lang w:val="en-GB" w:eastAsia="en-GB"/>
        </w:rPr>
        <w:t>stage 3</w:t>
      </w:r>
      <w:r w:rsidR="00F853EF">
        <w:rPr>
          <w:rFonts w:ascii="Arial" w:eastAsia="Calibri" w:hAnsi="Arial" w:cs="Arial"/>
          <w:sz w:val="22"/>
          <w:szCs w:val="22"/>
          <w:lang w:val="en-GB" w:eastAsia="en-GB"/>
        </w:rPr>
        <w:t xml:space="preserve">, i.e.,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743"/>
        <w:gridCol w:w="1183"/>
        <w:gridCol w:w="5962"/>
      </w:tblGrid>
      <w:tr w:rsidR="00207D41" w:rsidRPr="00AB3A42" w14:paraId="6EBA93EC" w14:textId="77777777" w:rsidTr="00A650B3">
        <w:trPr>
          <w:trHeight w:val="133"/>
          <w:tblHeader/>
        </w:trPr>
        <w:tc>
          <w:tcPr>
            <w:tcW w:w="742" w:type="dxa"/>
            <w:tcBorders>
              <w:top w:val="single" w:sz="4" w:space="0" w:color="auto"/>
              <w:left w:val="single" w:sz="4" w:space="0" w:color="auto"/>
              <w:bottom w:val="single" w:sz="4" w:space="0" w:color="auto"/>
              <w:right w:val="single" w:sz="4" w:space="0" w:color="auto"/>
            </w:tcBorders>
          </w:tcPr>
          <w:p w14:paraId="660C60D7" w14:textId="77777777" w:rsidR="00207D41" w:rsidRPr="00207D41" w:rsidRDefault="00207D41" w:rsidP="00A650B3">
            <w:pPr>
              <w:spacing w:line="360" w:lineRule="auto"/>
              <w:ind w:right="-108"/>
              <w:jc w:val="both"/>
              <w:rPr>
                <w:rFonts w:ascii="Arial" w:eastAsia="Arial" w:hAnsi="Arial" w:cs="Arial"/>
                <w:b/>
                <w:bCs/>
                <w:sz w:val="22"/>
                <w:szCs w:val="22"/>
              </w:rPr>
            </w:pPr>
            <w:r w:rsidRPr="00207D41">
              <w:rPr>
                <w:rFonts w:ascii="Arial" w:eastAsia="Arial" w:hAnsi="Arial" w:cs="Arial"/>
                <w:b/>
                <w:bCs/>
                <w:sz w:val="22"/>
                <w:szCs w:val="22"/>
              </w:rPr>
              <w:t>ITEM</w:t>
            </w:r>
          </w:p>
        </w:tc>
        <w:tc>
          <w:tcPr>
            <w:tcW w:w="1743" w:type="dxa"/>
            <w:tcBorders>
              <w:top w:val="single" w:sz="4" w:space="0" w:color="auto"/>
              <w:left w:val="single" w:sz="4" w:space="0" w:color="auto"/>
              <w:bottom w:val="single" w:sz="4" w:space="0" w:color="auto"/>
              <w:right w:val="single" w:sz="4" w:space="0" w:color="auto"/>
            </w:tcBorders>
            <w:vAlign w:val="center"/>
          </w:tcPr>
          <w:p w14:paraId="03EBF758" w14:textId="77777777" w:rsidR="00207D41" w:rsidRPr="00207D41" w:rsidRDefault="00207D41" w:rsidP="00A650B3">
            <w:pPr>
              <w:spacing w:line="360" w:lineRule="auto"/>
              <w:ind w:right="-108"/>
              <w:jc w:val="center"/>
              <w:rPr>
                <w:rFonts w:ascii="Arial" w:eastAsia="Arial" w:hAnsi="Arial" w:cs="Arial"/>
                <w:b/>
                <w:bCs/>
                <w:sz w:val="22"/>
                <w:szCs w:val="22"/>
              </w:rPr>
            </w:pPr>
            <w:r w:rsidRPr="00207D41">
              <w:rPr>
                <w:rFonts w:ascii="Arial" w:eastAsia="Arial" w:hAnsi="Arial" w:cs="Arial"/>
                <w:b/>
                <w:bCs/>
                <w:sz w:val="22"/>
                <w:szCs w:val="22"/>
              </w:rPr>
              <w:t>CRITERIA</w:t>
            </w:r>
          </w:p>
        </w:tc>
        <w:tc>
          <w:tcPr>
            <w:tcW w:w="1183" w:type="dxa"/>
            <w:tcBorders>
              <w:top w:val="single" w:sz="4" w:space="0" w:color="auto"/>
              <w:left w:val="single" w:sz="4" w:space="0" w:color="auto"/>
              <w:bottom w:val="single" w:sz="4" w:space="0" w:color="auto"/>
              <w:right w:val="single" w:sz="4" w:space="0" w:color="auto"/>
            </w:tcBorders>
          </w:tcPr>
          <w:p w14:paraId="0E7C9947" w14:textId="77777777" w:rsidR="00207D41" w:rsidRPr="00207D41" w:rsidRDefault="00207D41" w:rsidP="00A650B3">
            <w:pPr>
              <w:spacing w:line="360" w:lineRule="auto"/>
              <w:ind w:right="-108"/>
              <w:jc w:val="both"/>
              <w:rPr>
                <w:rFonts w:ascii="Arial" w:eastAsia="Arial" w:hAnsi="Arial" w:cs="Arial"/>
                <w:b/>
                <w:bCs/>
                <w:sz w:val="22"/>
                <w:szCs w:val="22"/>
              </w:rPr>
            </w:pPr>
            <w:r w:rsidRPr="00207D41">
              <w:rPr>
                <w:rFonts w:ascii="Arial" w:eastAsia="Arial" w:hAnsi="Arial" w:cs="Arial"/>
                <w:b/>
                <w:bCs/>
                <w:sz w:val="22"/>
                <w:szCs w:val="22"/>
              </w:rPr>
              <w:t>WEIGHT</w:t>
            </w:r>
          </w:p>
        </w:tc>
        <w:tc>
          <w:tcPr>
            <w:tcW w:w="5962" w:type="dxa"/>
            <w:tcBorders>
              <w:top w:val="single" w:sz="4" w:space="0" w:color="auto"/>
              <w:left w:val="single" w:sz="4" w:space="0" w:color="auto"/>
              <w:bottom w:val="single" w:sz="4" w:space="0" w:color="auto"/>
              <w:right w:val="single" w:sz="4" w:space="0" w:color="auto"/>
            </w:tcBorders>
          </w:tcPr>
          <w:p w14:paraId="5D10F602" w14:textId="77777777" w:rsidR="00207D41" w:rsidRPr="00207D41" w:rsidRDefault="00207D41" w:rsidP="00A650B3">
            <w:pPr>
              <w:spacing w:line="360" w:lineRule="auto"/>
              <w:ind w:right="-108"/>
              <w:jc w:val="both"/>
              <w:rPr>
                <w:rFonts w:ascii="Arial" w:eastAsia="Arial" w:hAnsi="Arial" w:cs="Arial"/>
                <w:b/>
                <w:bCs/>
                <w:sz w:val="22"/>
                <w:szCs w:val="22"/>
              </w:rPr>
            </w:pPr>
            <w:r w:rsidRPr="00207D41">
              <w:rPr>
                <w:rFonts w:ascii="Arial" w:eastAsia="Arial" w:hAnsi="Arial" w:cs="Arial"/>
                <w:b/>
                <w:bCs/>
                <w:sz w:val="22"/>
                <w:szCs w:val="22"/>
              </w:rPr>
              <w:t xml:space="preserve">SCORES </w:t>
            </w:r>
          </w:p>
        </w:tc>
      </w:tr>
      <w:tr w:rsidR="00207D41" w14:paraId="4196447A" w14:textId="77777777" w:rsidTr="00A650B3">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06C9C5D7" w14:textId="77777777" w:rsidR="00207D41" w:rsidRPr="00207D41" w:rsidRDefault="00207D41" w:rsidP="00A650B3">
            <w:pPr>
              <w:jc w:val="center"/>
              <w:rPr>
                <w:rFonts w:ascii="Arial" w:eastAsia="Arial" w:hAnsi="Arial" w:cs="Arial"/>
                <w:b/>
                <w:bCs/>
                <w:sz w:val="22"/>
                <w:szCs w:val="22"/>
              </w:rPr>
            </w:pPr>
            <w:r w:rsidRPr="00207D41">
              <w:rPr>
                <w:rFonts w:ascii="Arial" w:eastAsia="Arial" w:hAnsi="Arial" w:cs="Arial"/>
                <w:b/>
                <w:bCs/>
                <w:sz w:val="22"/>
                <w:szCs w:val="22"/>
              </w:rPr>
              <w:t>1</w:t>
            </w:r>
          </w:p>
        </w:tc>
        <w:tc>
          <w:tcPr>
            <w:tcW w:w="1743" w:type="dxa"/>
            <w:tcBorders>
              <w:top w:val="single" w:sz="4" w:space="0" w:color="auto"/>
              <w:left w:val="single" w:sz="4" w:space="0" w:color="auto"/>
              <w:bottom w:val="single" w:sz="4" w:space="0" w:color="auto"/>
              <w:right w:val="single" w:sz="4" w:space="0" w:color="auto"/>
            </w:tcBorders>
            <w:vAlign w:val="center"/>
          </w:tcPr>
          <w:p w14:paraId="05B77B63" w14:textId="77777777" w:rsidR="00207D41" w:rsidRPr="00207D41" w:rsidRDefault="00207D41" w:rsidP="00A650B3">
            <w:pPr>
              <w:pStyle w:val="Default"/>
              <w:jc w:val="center"/>
              <w:rPr>
                <w:b/>
                <w:bCs/>
                <w:color w:val="000000" w:themeColor="text1"/>
                <w:sz w:val="22"/>
                <w:szCs w:val="22"/>
              </w:rPr>
            </w:pPr>
            <w:r w:rsidRPr="00207D41">
              <w:rPr>
                <w:b/>
                <w:bCs/>
                <w:color w:val="000000" w:themeColor="text1"/>
                <w:sz w:val="22"/>
                <w:szCs w:val="22"/>
              </w:rPr>
              <w:t>Company Experience</w:t>
            </w:r>
          </w:p>
        </w:tc>
        <w:tc>
          <w:tcPr>
            <w:tcW w:w="1183" w:type="dxa"/>
            <w:tcBorders>
              <w:top w:val="single" w:sz="4" w:space="0" w:color="auto"/>
              <w:left w:val="single" w:sz="4" w:space="0" w:color="auto"/>
              <w:bottom w:val="single" w:sz="4" w:space="0" w:color="auto"/>
              <w:right w:val="single" w:sz="4" w:space="0" w:color="auto"/>
            </w:tcBorders>
            <w:vAlign w:val="center"/>
          </w:tcPr>
          <w:p w14:paraId="6B0533DE" w14:textId="77777777" w:rsidR="00207D41" w:rsidRPr="00207D41" w:rsidRDefault="00207D41" w:rsidP="00A650B3">
            <w:pPr>
              <w:rPr>
                <w:rFonts w:ascii="Arial" w:eastAsia="Arial" w:hAnsi="Arial" w:cs="Arial"/>
                <w:sz w:val="22"/>
                <w:szCs w:val="22"/>
                <w:lang w:val="en-GB"/>
              </w:rPr>
            </w:pPr>
            <w:r w:rsidRPr="00207D41">
              <w:rPr>
                <w:rFonts w:ascii="Arial" w:eastAsia="Arial" w:hAnsi="Arial" w:cs="Arial"/>
                <w:sz w:val="22"/>
                <w:szCs w:val="22"/>
                <w:lang w:val="en-GB"/>
              </w:rPr>
              <w:t>30</w:t>
            </w:r>
          </w:p>
        </w:tc>
        <w:tc>
          <w:tcPr>
            <w:tcW w:w="5962" w:type="dxa"/>
            <w:tcBorders>
              <w:top w:val="single" w:sz="4" w:space="0" w:color="auto"/>
              <w:left w:val="single" w:sz="4" w:space="0" w:color="auto"/>
              <w:bottom w:val="single" w:sz="4" w:space="0" w:color="auto"/>
              <w:right w:val="single" w:sz="4" w:space="0" w:color="auto"/>
            </w:tcBorders>
          </w:tcPr>
          <w:p w14:paraId="41A3C09D"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Please provide three (3) or more relevant references that, demonstrate the experience, knowledge, and relevant certifications to provide and consult on business continuity and disaster recovery.</w:t>
            </w:r>
          </w:p>
          <w:p w14:paraId="42210F57"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 xml:space="preserve">Reference must be in a company letterhead where services were provided. Reference information must include services provided, company contact name, email, and number. Include time frame. </w:t>
            </w:r>
          </w:p>
          <w:p w14:paraId="09566150"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Only references for services rendered over the last 7 years will be considered.</w:t>
            </w:r>
          </w:p>
          <w:p w14:paraId="51DFF255" w14:textId="77777777" w:rsidR="00207D41" w:rsidRPr="00207D41" w:rsidRDefault="00207D41" w:rsidP="00A650B3">
            <w:pPr>
              <w:jc w:val="both"/>
              <w:rPr>
                <w:rFonts w:ascii="Arial" w:eastAsia="Arial" w:hAnsi="Arial" w:cs="Arial"/>
                <w:sz w:val="22"/>
                <w:szCs w:val="22"/>
                <w:lang w:val="en-GB"/>
              </w:rPr>
            </w:pPr>
          </w:p>
          <w:p w14:paraId="17609088"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Irrelevant or no submission = 0 points</w:t>
            </w:r>
          </w:p>
          <w:p w14:paraId="6E95693A"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1 relevant submission received = 1 point awarded</w:t>
            </w:r>
          </w:p>
          <w:p w14:paraId="74F2BC45"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2 relevant submissions received = 2 points awarded</w:t>
            </w:r>
          </w:p>
          <w:p w14:paraId="1F2D99FB"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3 relevant submissions received = 3 points awarded</w:t>
            </w:r>
          </w:p>
          <w:p w14:paraId="3378EFDA" w14:textId="77777777" w:rsidR="00207D41" w:rsidRPr="00207D41" w:rsidRDefault="00207D41" w:rsidP="00A650B3">
            <w:pPr>
              <w:jc w:val="both"/>
              <w:rPr>
                <w:rFonts w:ascii="Arial" w:eastAsia="Arial" w:hAnsi="Arial" w:cs="Arial"/>
                <w:sz w:val="22"/>
                <w:szCs w:val="22"/>
                <w:lang w:val="en-GB"/>
              </w:rPr>
            </w:pPr>
            <w:r w:rsidRPr="00207D41">
              <w:rPr>
                <w:rFonts w:ascii="Arial" w:eastAsia="Arial" w:hAnsi="Arial" w:cs="Arial"/>
                <w:sz w:val="22"/>
                <w:szCs w:val="22"/>
                <w:lang w:val="en-GB"/>
              </w:rPr>
              <w:t>4 or more submissions received = 5 points awarded</w:t>
            </w:r>
          </w:p>
        </w:tc>
      </w:tr>
      <w:tr w:rsidR="00207D41" w14:paraId="6D24022A" w14:textId="77777777" w:rsidTr="00A650B3">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3CCDE4B2" w14:textId="77777777" w:rsidR="00207D41" w:rsidRPr="00207D41" w:rsidRDefault="00207D41" w:rsidP="00A650B3">
            <w:pPr>
              <w:jc w:val="center"/>
              <w:rPr>
                <w:rFonts w:ascii="Arial" w:eastAsia="Arial" w:hAnsi="Arial" w:cs="Arial"/>
                <w:b/>
                <w:bCs/>
                <w:sz w:val="22"/>
                <w:szCs w:val="22"/>
              </w:rPr>
            </w:pPr>
            <w:r w:rsidRPr="00207D41">
              <w:rPr>
                <w:rFonts w:ascii="Arial" w:eastAsia="Arial" w:hAnsi="Arial" w:cs="Arial"/>
                <w:b/>
                <w:bCs/>
                <w:sz w:val="22"/>
                <w:szCs w:val="22"/>
              </w:rPr>
              <w:t>2</w:t>
            </w:r>
          </w:p>
        </w:tc>
        <w:tc>
          <w:tcPr>
            <w:tcW w:w="1743" w:type="dxa"/>
            <w:tcBorders>
              <w:top w:val="single" w:sz="4" w:space="0" w:color="auto"/>
              <w:left w:val="single" w:sz="4" w:space="0" w:color="auto"/>
              <w:bottom w:val="single" w:sz="4" w:space="0" w:color="auto"/>
              <w:right w:val="single" w:sz="4" w:space="0" w:color="auto"/>
            </w:tcBorders>
            <w:vAlign w:val="center"/>
          </w:tcPr>
          <w:p w14:paraId="41CB5B7A" w14:textId="77777777" w:rsidR="00207D41" w:rsidRPr="00207D41" w:rsidRDefault="00207D41" w:rsidP="00A650B3">
            <w:pPr>
              <w:pStyle w:val="Default"/>
              <w:jc w:val="center"/>
              <w:rPr>
                <w:rFonts w:eastAsia="Arial"/>
                <w:b/>
                <w:bCs/>
                <w:color w:val="000000" w:themeColor="text1"/>
                <w:sz w:val="22"/>
                <w:szCs w:val="22"/>
              </w:rPr>
            </w:pPr>
          </w:p>
          <w:p w14:paraId="318136DB" w14:textId="77777777" w:rsidR="00207D41" w:rsidRPr="00207D41" w:rsidRDefault="00207D41" w:rsidP="00A650B3">
            <w:pPr>
              <w:pStyle w:val="Default"/>
              <w:jc w:val="center"/>
              <w:rPr>
                <w:rFonts w:eastAsia="Arial"/>
                <w:b/>
                <w:bCs/>
                <w:color w:val="000000" w:themeColor="text1"/>
                <w:sz w:val="22"/>
                <w:szCs w:val="22"/>
              </w:rPr>
            </w:pPr>
          </w:p>
          <w:p w14:paraId="452239BD" w14:textId="77777777" w:rsidR="00207D41" w:rsidRPr="00207D41" w:rsidRDefault="00207D41" w:rsidP="00A650B3">
            <w:pPr>
              <w:pStyle w:val="Default"/>
              <w:rPr>
                <w:rFonts w:eastAsia="Arial"/>
                <w:b/>
                <w:bCs/>
                <w:strike/>
                <w:color w:val="000000" w:themeColor="text1"/>
                <w:sz w:val="22"/>
                <w:szCs w:val="22"/>
              </w:rPr>
            </w:pPr>
          </w:p>
          <w:p w14:paraId="4D0DDAC1" w14:textId="77777777" w:rsidR="00207D41" w:rsidRPr="00207D41" w:rsidRDefault="00207D41" w:rsidP="00A650B3">
            <w:pPr>
              <w:pStyle w:val="Default"/>
              <w:jc w:val="center"/>
              <w:rPr>
                <w:rFonts w:eastAsia="Arial"/>
                <w:b/>
                <w:bCs/>
                <w:color w:val="000000" w:themeColor="text1"/>
                <w:sz w:val="22"/>
                <w:szCs w:val="22"/>
              </w:rPr>
            </w:pPr>
          </w:p>
          <w:p w14:paraId="278E08D0" w14:textId="77777777" w:rsidR="00207D41" w:rsidRPr="00207D41" w:rsidRDefault="00207D41" w:rsidP="00A650B3">
            <w:pPr>
              <w:pStyle w:val="Default"/>
              <w:jc w:val="center"/>
              <w:rPr>
                <w:b/>
                <w:bCs/>
                <w:color w:val="000000" w:themeColor="text1"/>
                <w:sz w:val="22"/>
                <w:szCs w:val="22"/>
              </w:rPr>
            </w:pPr>
            <w:r w:rsidRPr="00207D41">
              <w:rPr>
                <w:rFonts w:eastAsia="Arial"/>
                <w:b/>
                <w:bCs/>
                <w:color w:val="000000" w:themeColor="text1"/>
                <w:sz w:val="22"/>
                <w:szCs w:val="22"/>
              </w:rPr>
              <w:t>Methodology and approach</w:t>
            </w:r>
          </w:p>
          <w:p w14:paraId="0EF4E038" w14:textId="77777777" w:rsidR="00207D41" w:rsidRPr="00207D41" w:rsidRDefault="00207D41" w:rsidP="00A650B3">
            <w:pPr>
              <w:pStyle w:val="Default"/>
              <w:jc w:val="center"/>
              <w:rPr>
                <w:b/>
                <w:bCs/>
                <w:color w:val="000000" w:themeColor="text1"/>
                <w:sz w:val="22"/>
                <w:szCs w:val="22"/>
              </w:rPr>
            </w:pPr>
          </w:p>
          <w:p w14:paraId="634A70D9" w14:textId="77777777" w:rsidR="00207D41" w:rsidRPr="00207D41" w:rsidRDefault="00207D41" w:rsidP="00A650B3">
            <w:pPr>
              <w:jc w:val="center"/>
              <w:rPr>
                <w:rFonts w:ascii="Arial" w:eastAsia="Arial" w:hAnsi="Arial" w:cs="Arial"/>
                <w:b/>
                <w:bCs/>
                <w:sz w:val="22"/>
                <w:szCs w:val="22"/>
                <w:highlight w:val="yellow"/>
              </w:rPr>
            </w:pPr>
          </w:p>
        </w:tc>
        <w:tc>
          <w:tcPr>
            <w:tcW w:w="1183" w:type="dxa"/>
            <w:tcBorders>
              <w:top w:val="single" w:sz="4" w:space="0" w:color="auto"/>
              <w:left w:val="single" w:sz="4" w:space="0" w:color="auto"/>
              <w:bottom w:val="single" w:sz="4" w:space="0" w:color="auto"/>
              <w:right w:val="single" w:sz="4" w:space="0" w:color="auto"/>
            </w:tcBorders>
            <w:vAlign w:val="center"/>
          </w:tcPr>
          <w:p w14:paraId="39D830FD" w14:textId="77777777" w:rsidR="00207D41" w:rsidRPr="00207D41" w:rsidRDefault="00207D41" w:rsidP="00A650B3">
            <w:pPr>
              <w:rPr>
                <w:rFonts w:ascii="Arial" w:eastAsia="Arial" w:hAnsi="Arial" w:cs="Arial"/>
                <w:sz w:val="22"/>
                <w:szCs w:val="22"/>
                <w:lang w:val="en-GB"/>
              </w:rPr>
            </w:pPr>
            <w:r w:rsidRPr="00207D41">
              <w:rPr>
                <w:rFonts w:ascii="Arial" w:eastAsia="Arial" w:hAnsi="Arial" w:cs="Arial"/>
                <w:sz w:val="22"/>
                <w:szCs w:val="22"/>
                <w:lang w:val="en-GB"/>
              </w:rPr>
              <w:t>40</w:t>
            </w:r>
          </w:p>
        </w:tc>
        <w:tc>
          <w:tcPr>
            <w:tcW w:w="5962" w:type="dxa"/>
            <w:tcBorders>
              <w:top w:val="single" w:sz="4" w:space="0" w:color="auto"/>
              <w:left w:val="single" w:sz="4" w:space="0" w:color="auto"/>
              <w:bottom w:val="single" w:sz="4" w:space="0" w:color="auto"/>
              <w:right w:val="single" w:sz="4" w:space="0" w:color="auto"/>
            </w:tcBorders>
          </w:tcPr>
          <w:p w14:paraId="35DC32ED"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 xml:space="preserve">The Bidder should provide in their response: </w:t>
            </w:r>
          </w:p>
          <w:p w14:paraId="5B9A7FD8" w14:textId="77777777" w:rsidR="00207D41" w:rsidRPr="00207D41" w:rsidRDefault="00207D41" w:rsidP="00207D41">
            <w:pPr>
              <w:pStyle w:val="ListParagraph"/>
              <w:numPr>
                <w:ilvl w:val="0"/>
                <w:numId w:val="41"/>
              </w:numPr>
              <w:ind w:left="360"/>
              <w:contextualSpacing w:val="0"/>
              <w:rPr>
                <w:sz w:val="22"/>
                <w:szCs w:val="22"/>
                <w:lang w:val="en-GB"/>
              </w:rPr>
            </w:pPr>
            <w:r w:rsidRPr="00207D41">
              <w:rPr>
                <w:sz w:val="22"/>
                <w:szCs w:val="22"/>
                <w:lang w:val="en-GB"/>
              </w:rPr>
              <w:t xml:space="preserve">A detailed proposal of the Bidder’s envisaged work plan that describes how the Bidder intends to render the services which are set forth in </w:t>
            </w:r>
            <w:r w:rsidRPr="00207D41">
              <w:rPr>
                <w:b/>
                <w:bCs/>
                <w:i/>
                <w:iCs/>
                <w:sz w:val="22"/>
                <w:szCs w:val="22"/>
                <w:lang w:val="en-GB"/>
              </w:rPr>
              <w:t xml:space="preserve">Section 3 </w:t>
            </w:r>
            <w:r w:rsidRPr="00207D41">
              <w:rPr>
                <w:sz w:val="22"/>
                <w:szCs w:val="22"/>
                <w:lang w:val="en-GB"/>
              </w:rPr>
              <w:t xml:space="preserve">of this document. A Bidder must demonstrate a clear understanding of all tasks and activities in the scope of work. </w:t>
            </w:r>
          </w:p>
          <w:p w14:paraId="512761D3" w14:textId="77777777" w:rsidR="00207D41" w:rsidRPr="00207D41" w:rsidRDefault="00207D41" w:rsidP="00207D41">
            <w:pPr>
              <w:pStyle w:val="ListParagraph"/>
              <w:numPr>
                <w:ilvl w:val="0"/>
                <w:numId w:val="41"/>
              </w:numPr>
              <w:ind w:left="360"/>
              <w:contextualSpacing w:val="0"/>
              <w:rPr>
                <w:sz w:val="22"/>
                <w:szCs w:val="22"/>
                <w:lang w:val="en-GB"/>
              </w:rPr>
            </w:pPr>
            <w:r w:rsidRPr="00207D41">
              <w:rPr>
                <w:sz w:val="22"/>
                <w:szCs w:val="22"/>
                <w:lang w:val="en-GB"/>
              </w:rPr>
              <w:t>A comprehensive project management approach detailing per phase and cluster the recommended:</w:t>
            </w:r>
          </w:p>
          <w:p w14:paraId="6EE0CC1E" w14:textId="77777777" w:rsidR="00207D41" w:rsidRPr="00207D41" w:rsidRDefault="00207D41" w:rsidP="00207D41">
            <w:pPr>
              <w:pStyle w:val="ListParagraph"/>
              <w:numPr>
                <w:ilvl w:val="0"/>
                <w:numId w:val="42"/>
              </w:numPr>
              <w:ind w:left="720"/>
              <w:contextualSpacing w:val="0"/>
              <w:rPr>
                <w:sz w:val="22"/>
                <w:szCs w:val="22"/>
                <w:lang w:val="en-GB"/>
              </w:rPr>
            </w:pPr>
            <w:r w:rsidRPr="00207D41">
              <w:rPr>
                <w:sz w:val="22"/>
                <w:szCs w:val="22"/>
                <w:lang w:val="en-GB"/>
              </w:rPr>
              <w:t>Timelines.</w:t>
            </w:r>
          </w:p>
          <w:p w14:paraId="41038D64" w14:textId="77777777" w:rsidR="00207D41" w:rsidRPr="00207D41" w:rsidRDefault="00207D41" w:rsidP="00207D41">
            <w:pPr>
              <w:pStyle w:val="ListParagraph"/>
              <w:numPr>
                <w:ilvl w:val="0"/>
                <w:numId w:val="42"/>
              </w:numPr>
              <w:ind w:left="720"/>
              <w:contextualSpacing w:val="0"/>
              <w:rPr>
                <w:sz w:val="22"/>
                <w:szCs w:val="22"/>
                <w:lang w:val="en-GB"/>
              </w:rPr>
            </w:pPr>
            <w:r w:rsidRPr="00207D41">
              <w:rPr>
                <w:sz w:val="22"/>
                <w:szCs w:val="22"/>
                <w:lang w:val="en-GB"/>
              </w:rPr>
              <w:t>Milestones; and</w:t>
            </w:r>
          </w:p>
          <w:p w14:paraId="4053FDC9" w14:textId="77777777" w:rsidR="00207D41" w:rsidRPr="00207D41" w:rsidRDefault="00207D41" w:rsidP="00207D41">
            <w:pPr>
              <w:pStyle w:val="ListParagraph"/>
              <w:numPr>
                <w:ilvl w:val="0"/>
                <w:numId w:val="42"/>
              </w:numPr>
              <w:ind w:left="720"/>
              <w:contextualSpacing w:val="0"/>
              <w:rPr>
                <w:sz w:val="22"/>
                <w:szCs w:val="22"/>
                <w:lang w:val="en-GB"/>
              </w:rPr>
            </w:pPr>
            <w:r w:rsidRPr="00207D41">
              <w:rPr>
                <w:sz w:val="22"/>
                <w:szCs w:val="22"/>
                <w:lang w:val="en-GB"/>
              </w:rPr>
              <w:t>Deliverables and outcomes.</w:t>
            </w:r>
          </w:p>
          <w:p w14:paraId="713BD44B" w14:textId="77777777" w:rsidR="00207D41" w:rsidRPr="00207D41" w:rsidRDefault="00207D41" w:rsidP="00A650B3">
            <w:pPr>
              <w:rPr>
                <w:rFonts w:ascii="Arial" w:hAnsi="Arial" w:cs="Arial"/>
                <w:sz w:val="22"/>
                <w:szCs w:val="22"/>
                <w:lang w:val="en-GB"/>
              </w:rPr>
            </w:pPr>
          </w:p>
          <w:p w14:paraId="1F4C3E01"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No proposal provided = 0 points awarded.</w:t>
            </w:r>
          </w:p>
          <w:p w14:paraId="4AF37079"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Proposal provided but only covering 1 of the requirements as set out in Section 3 = 1 point awarded.</w:t>
            </w:r>
          </w:p>
          <w:p w14:paraId="782EB010"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Proposal provided but only covering 2 of the requirements as set out in Section 3 = 2 points awarded.</w:t>
            </w:r>
          </w:p>
          <w:p w14:paraId="32255B69"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Proposal provided but only covering 3 of the requirements as set out in Section 3 = 3 points awarded.</w:t>
            </w:r>
          </w:p>
          <w:p w14:paraId="5E309FE3"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Proposal provided but only covering 4 of the requirements as set out in Section 3 = 4 points awarded.</w:t>
            </w:r>
          </w:p>
          <w:p w14:paraId="0A72B204"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Proposal provided but only covering 4 of the requirements as set out in Section 3, including full project table that includes timelines milestones and deliverables = 5 points awarded.</w:t>
            </w:r>
          </w:p>
        </w:tc>
      </w:tr>
      <w:tr w:rsidR="00207D41" w14:paraId="4FA46059" w14:textId="77777777" w:rsidTr="00A650B3">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197406BD" w14:textId="77777777" w:rsidR="00207D41" w:rsidRPr="00207D41" w:rsidRDefault="00207D41" w:rsidP="00A650B3">
            <w:pPr>
              <w:jc w:val="center"/>
              <w:rPr>
                <w:rFonts w:ascii="Arial" w:eastAsia="Arial" w:hAnsi="Arial" w:cs="Arial"/>
                <w:b/>
                <w:bCs/>
                <w:sz w:val="22"/>
                <w:szCs w:val="22"/>
              </w:rPr>
            </w:pPr>
            <w:r w:rsidRPr="00207D41">
              <w:rPr>
                <w:rFonts w:ascii="Arial" w:eastAsia="Arial" w:hAnsi="Arial" w:cs="Arial"/>
                <w:b/>
                <w:bCs/>
                <w:sz w:val="22"/>
                <w:szCs w:val="22"/>
              </w:rPr>
              <w:t>3</w:t>
            </w:r>
          </w:p>
        </w:tc>
        <w:tc>
          <w:tcPr>
            <w:tcW w:w="1743" w:type="dxa"/>
            <w:tcBorders>
              <w:top w:val="single" w:sz="4" w:space="0" w:color="auto"/>
              <w:left w:val="single" w:sz="4" w:space="0" w:color="auto"/>
              <w:bottom w:val="single" w:sz="4" w:space="0" w:color="auto"/>
              <w:right w:val="single" w:sz="4" w:space="0" w:color="auto"/>
            </w:tcBorders>
            <w:vAlign w:val="center"/>
          </w:tcPr>
          <w:p w14:paraId="13332F58" w14:textId="77777777" w:rsidR="00207D41" w:rsidRPr="00207D41" w:rsidRDefault="00207D41" w:rsidP="00A650B3">
            <w:pPr>
              <w:pStyle w:val="Default"/>
              <w:jc w:val="center"/>
              <w:rPr>
                <w:rFonts w:eastAsia="Arial"/>
                <w:b/>
                <w:bCs/>
                <w:color w:val="000000" w:themeColor="text1"/>
                <w:sz w:val="22"/>
                <w:szCs w:val="22"/>
              </w:rPr>
            </w:pPr>
            <w:r w:rsidRPr="00207D41">
              <w:rPr>
                <w:rFonts w:eastAsia="Arial"/>
                <w:b/>
                <w:bCs/>
                <w:color w:val="000000" w:themeColor="text1"/>
                <w:sz w:val="22"/>
                <w:szCs w:val="22"/>
              </w:rPr>
              <w:t>Resources and skills</w:t>
            </w:r>
          </w:p>
          <w:p w14:paraId="2DABFCAA" w14:textId="77777777" w:rsidR="00207D41" w:rsidRPr="00207D41" w:rsidRDefault="00207D41" w:rsidP="00A650B3">
            <w:pPr>
              <w:pStyle w:val="Default"/>
              <w:jc w:val="center"/>
              <w:rPr>
                <w:rFonts w:eastAsia="Arial"/>
                <w:b/>
                <w:bCs/>
                <w:color w:val="000000" w:themeColor="text1"/>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14:paraId="3A08DA5A" w14:textId="77777777" w:rsidR="00207D41" w:rsidRPr="00207D41" w:rsidRDefault="00207D41" w:rsidP="00A650B3">
            <w:pPr>
              <w:rPr>
                <w:rFonts w:ascii="Arial" w:eastAsia="Arial" w:hAnsi="Arial" w:cs="Arial"/>
                <w:sz w:val="22"/>
                <w:szCs w:val="22"/>
                <w:lang w:val="en-GB"/>
              </w:rPr>
            </w:pPr>
            <w:r w:rsidRPr="00207D41">
              <w:rPr>
                <w:rFonts w:ascii="Arial" w:eastAsia="Arial" w:hAnsi="Arial" w:cs="Arial"/>
                <w:sz w:val="22"/>
                <w:szCs w:val="22"/>
                <w:lang w:val="en-GB"/>
              </w:rPr>
              <w:t>30</w:t>
            </w:r>
          </w:p>
        </w:tc>
        <w:tc>
          <w:tcPr>
            <w:tcW w:w="5962" w:type="dxa"/>
            <w:tcBorders>
              <w:top w:val="single" w:sz="4" w:space="0" w:color="auto"/>
              <w:left w:val="single" w:sz="4" w:space="0" w:color="auto"/>
              <w:bottom w:val="single" w:sz="4" w:space="0" w:color="auto"/>
              <w:right w:val="single" w:sz="4" w:space="0" w:color="auto"/>
            </w:tcBorders>
          </w:tcPr>
          <w:p w14:paraId="00AD8B50"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 xml:space="preserve">The service provider must please provide brief CVs of their own resources. Resources may include, Project Manager, Technical Specialists, Data Specialists, BCM Specialists. </w:t>
            </w:r>
          </w:p>
          <w:p w14:paraId="1CC61CA9"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The CV’s must contain aspects listed below:</w:t>
            </w:r>
          </w:p>
          <w:p w14:paraId="77463365"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Names,</w:t>
            </w:r>
          </w:p>
          <w:p w14:paraId="5B2E9147"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Age,</w:t>
            </w:r>
          </w:p>
          <w:p w14:paraId="24884276"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Gender,</w:t>
            </w:r>
          </w:p>
          <w:p w14:paraId="1A6A7167"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Nationality,</w:t>
            </w:r>
          </w:p>
          <w:p w14:paraId="008D294E"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Years of Experience,</w:t>
            </w:r>
          </w:p>
          <w:p w14:paraId="4276413E"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Skills,</w:t>
            </w:r>
          </w:p>
          <w:p w14:paraId="4DB1D24C"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Relevant Work experience,</w:t>
            </w:r>
          </w:p>
          <w:p w14:paraId="39DD8CB2" w14:textId="77777777" w:rsidR="00207D41" w:rsidRPr="00207D41" w:rsidRDefault="00207D41" w:rsidP="00207D41">
            <w:pPr>
              <w:pStyle w:val="ListParagraph"/>
              <w:numPr>
                <w:ilvl w:val="0"/>
                <w:numId w:val="43"/>
              </w:numPr>
              <w:contextualSpacing w:val="0"/>
              <w:rPr>
                <w:sz w:val="22"/>
                <w:szCs w:val="22"/>
                <w:lang w:val="en-GB"/>
              </w:rPr>
            </w:pPr>
            <w:r w:rsidRPr="00207D41">
              <w:rPr>
                <w:sz w:val="22"/>
                <w:szCs w:val="22"/>
                <w:lang w:val="en-GB"/>
              </w:rPr>
              <w:t>Relevant BCM Qualifications and certificates (Examples can include ISO Lead Implementer, BCI, DRI, Project Management)</w:t>
            </w:r>
          </w:p>
          <w:p w14:paraId="036B4F67" w14:textId="77777777" w:rsidR="00207D41" w:rsidRPr="00207D41" w:rsidRDefault="00207D41" w:rsidP="00A650B3">
            <w:pPr>
              <w:pStyle w:val="ListParagraph"/>
              <w:rPr>
                <w:sz w:val="22"/>
                <w:szCs w:val="22"/>
                <w:lang w:val="en-GB"/>
              </w:rPr>
            </w:pPr>
          </w:p>
          <w:p w14:paraId="46D1C183"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Preference will be given to companies who propose a complement of at least 75% South African nationals.</w:t>
            </w:r>
          </w:p>
          <w:p w14:paraId="77F9A709"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No CVs received = 0 points awarded</w:t>
            </w:r>
          </w:p>
          <w:p w14:paraId="3F8A0C6A"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CVs received covering all 1 of the 8 requirements = 1 points awarded</w:t>
            </w:r>
          </w:p>
          <w:p w14:paraId="2E0B19FF"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CVs received covering all 3 of the 8 requirements = 2 points awarded</w:t>
            </w:r>
          </w:p>
          <w:p w14:paraId="7AF11D28"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CVs received covering all 5 of the 8 requirements = 3 points awarded</w:t>
            </w:r>
          </w:p>
          <w:p w14:paraId="0EF8795A"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CVs received covering all 6 of the 8 the requirements = 4 points awarded</w:t>
            </w:r>
          </w:p>
          <w:p w14:paraId="6D5421DF" w14:textId="77777777" w:rsidR="00207D41" w:rsidRPr="00207D41" w:rsidRDefault="00207D41" w:rsidP="00A650B3">
            <w:pPr>
              <w:rPr>
                <w:rFonts w:ascii="Arial" w:hAnsi="Arial" w:cs="Arial"/>
                <w:sz w:val="22"/>
                <w:szCs w:val="22"/>
                <w:lang w:val="en-GB"/>
              </w:rPr>
            </w:pPr>
            <w:r w:rsidRPr="00207D41">
              <w:rPr>
                <w:rFonts w:ascii="Arial" w:hAnsi="Arial" w:cs="Arial"/>
                <w:sz w:val="22"/>
                <w:szCs w:val="22"/>
                <w:lang w:val="en-GB"/>
              </w:rPr>
              <w:t>CVs received covering all 8 of the requirements. All relevant information supplied as requested = 5 points awarded</w:t>
            </w:r>
          </w:p>
        </w:tc>
      </w:tr>
    </w:tbl>
    <w:p w14:paraId="70110561" w14:textId="77777777" w:rsidR="00207D41" w:rsidRDefault="00207D41" w:rsidP="00207D41">
      <w:pPr>
        <w:spacing w:after="160" w:line="360" w:lineRule="auto"/>
        <w:rPr>
          <w:rFonts w:eastAsia="Arial" w:cs="Arial"/>
          <w:lang w:eastAsia="zh-TW"/>
        </w:rPr>
      </w:pPr>
    </w:p>
    <w:p w14:paraId="4696EE5B" w14:textId="77777777" w:rsidR="00016216" w:rsidRPr="001F24C8" w:rsidRDefault="00016216" w:rsidP="00016216">
      <w:pPr>
        <w:jc w:val="both"/>
        <w:rPr>
          <w:rFonts w:ascii="Arial" w:hAnsi="Arial" w:cs="Arial"/>
          <w:b/>
        </w:rPr>
      </w:pPr>
    </w:p>
    <w:p w14:paraId="2742F320" w14:textId="77777777" w:rsidR="00016216" w:rsidRPr="001F24C8" w:rsidRDefault="00016216" w:rsidP="00016216">
      <w:pPr>
        <w:jc w:val="both"/>
        <w:rPr>
          <w:rFonts w:ascii="Arial" w:hAnsi="Arial" w:cs="Arial"/>
          <w:bCs/>
        </w:rPr>
      </w:pPr>
      <w:r w:rsidRPr="001F24C8">
        <w:rPr>
          <w:rFonts w:ascii="Arial" w:hAnsi="Arial" w:cs="Arial"/>
          <w:b/>
        </w:rPr>
        <w:t xml:space="preserve">Note. </w:t>
      </w:r>
      <w:r w:rsidRPr="001F24C8">
        <w:rPr>
          <w:rFonts w:ascii="Arial" w:hAnsi="Arial" w:cs="Arial"/>
          <w:bCs/>
        </w:rPr>
        <w:t>Bidders failing to score the minimum scores indicated in the table above per evaluation criteria item will be summarily disqualified. Bidders MUST achieve the required threshold and the minimum points per evaluation item to proceed to the next stage of evaluation.</w:t>
      </w:r>
    </w:p>
    <w:p w14:paraId="618586DB" w14:textId="77777777" w:rsidR="006A7715" w:rsidRPr="00307DD2" w:rsidRDefault="006A7715"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C4E9314" w14:textId="77777777" w:rsidR="004B262A" w:rsidRPr="00307DD2" w:rsidRDefault="004B262A" w:rsidP="00903E74">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Style w:val="TableGrid0"/>
        <w:tblW w:w="10325" w:type="dxa"/>
        <w:tblInd w:w="20" w:type="dxa"/>
        <w:tblCellMar>
          <w:top w:w="107" w:type="dxa"/>
          <w:left w:w="107" w:type="dxa"/>
          <w:bottom w:w="5" w:type="dxa"/>
          <w:right w:w="68" w:type="dxa"/>
        </w:tblCellMar>
        <w:tblLook w:val="04A0" w:firstRow="1" w:lastRow="0" w:firstColumn="1" w:lastColumn="0" w:noHBand="0" w:noVBand="1"/>
      </w:tblPr>
      <w:tblGrid>
        <w:gridCol w:w="2014"/>
        <w:gridCol w:w="2281"/>
        <w:gridCol w:w="2610"/>
        <w:gridCol w:w="3420"/>
      </w:tblGrid>
      <w:tr w:rsidR="005D2A15" w14:paraId="68DB4A4B" w14:textId="77777777" w:rsidTr="005D2A15">
        <w:trPr>
          <w:trHeight w:val="1772"/>
        </w:trPr>
        <w:tc>
          <w:tcPr>
            <w:tcW w:w="2014" w:type="dxa"/>
            <w:tcBorders>
              <w:top w:val="single" w:sz="4" w:space="0" w:color="C4BC96"/>
              <w:left w:val="single" w:sz="4" w:space="0" w:color="000000"/>
              <w:bottom w:val="single" w:sz="4" w:space="0" w:color="000000"/>
              <w:right w:val="single" w:sz="4" w:space="0" w:color="000000"/>
            </w:tcBorders>
            <w:shd w:val="clear" w:color="auto" w:fill="4F81BD" w:themeFill="accent1"/>
          </w:tcPr>
          <w:p w14:paraId="0C0607BF" w14:textId="77777777" w:rsidR="005D2A15" w:rsidRDefault="005D2A15" w:rsidP="00A650B3">
            <w:pPr>
              <w:spacing w:line="259" w:lineRule="auto"/>
            </w:pPr>
            <w:r>
              <w:rPr>
                <w:rFonts w:eastAsia="Arial" w:cs="Arial"/>
                <w:b/>
                <w:sz w:val="20"/>
              </w:rPr>
              <w:t xml:space="preserve">The specific goals allocated points in terms of this tender </w:t>
            </w:r>
          </w:p>
        </w:tc>
        <w:tc>
          <w:tcPr>
            <w:tcW w:w="22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E63D731" w14:textId="77777777" w:rsidR="005D2A15" w:rsidRDefault="005D2A15" w:rsidP="00A650B3">
            <w:pPr>
              <w:spacing w:line="259" w:lineRule="auto"/>
              <w:ind w:right="41"/>
              <w:jc w:val="center"/>
            </w:pPr>
            <w:r>
              <w:rPr>
                <w:rFonts w:eastAsia="Arial" w:cs="Arial"/>
                <w:b/>
                <w:sz w:val="20"/>
              </w:rPr>
              <w:t xml:space="preserve">Evidence </w:t>
            </w:r>
          </w:p>
          <w:p w14:paraId="37436478" w14:textId="77777777" w:rsidR="005D2A15" w:rsidRDefault="005D2A15" w:rsidP="00A650B3">
            <w:pPr>
              <w:spacing w:line="259" w:lineRule="auto"/>
              <w:jc w:val="center"/>
            </w:pPr>
            <w:r>
              <w:rPr>
                <w:rFonts w:eastAsia="Arial" w:cs="Arial"/>
                <w:b/>
                <w:sz w:val="20"/>
              </w:rPr>
              <w:t>(</w:t>
            </w:r>
            <w:proofErr w:type="spellStart"/>
            <w:r>
              <w:rPr>
                <w:rFonts w:eastAsia="Arial" w:cs="Arial"/>
                <w:b/>
                <w:sz w:val="20"/>
              </w:rPr>
              <w:t>Returnables</w:t>
            </w:r>
            <w:proofErr w:type="spellEnd"/>
            <w:r>
              <w:rPr>
                <w:rFonts w:eastAsia="Arial" w:cs="Arial"/>
                <w:b/>
                <w:sz w:val="20"/>
              </w:rPr>
              <w:t xml:space="preserve"> to prove the specific goals) </w:t>
            </w:r>
          </w:p>
        </w:tc>
        <w:tc>
          <w:tcPr>
            <w:tcW w:w="26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F721820" w14:textId="77777777" w:rsidR="005D2A15" w:rsidRPr="00181503" w:rsidRDefault="005D2A15" w:rsidP="00A650B3">
            <w:pPr>
              <w:spacing w:line="342" w:lineRule="auto"/>
              <w:jc w:val="center"/>
            </w:pPr>
            <w:r w:rsidRPr="00181503">
              <w:rPr>
                <w:rFonts w:eastAsia="Arial" w:cs="Arial"/>
                <w:b/>
                <w:sz w:val="20"/>
              </w:rPr>
              <w:t xml:space="preserve">Number of points </w:t>
            </w:r>
            <w:proofErr w:type="gramStart"/>
            <w:r w:rsidRPr="00181503">
              <w:rPr>
                <w:rFonts w:eastAsia="Arial" w:cs="Arial"/>
                <w:b/>
                <w:sz w:val="20"/>
              </w:rPr>
              <w:t>allocated</w:t>
            </w:r>
            <w:proofErr w:type="gramEnd"/>
            <w:r w:rsidRPr="00181503">
              <w:rPr>
                <w:rFonts w:eastAsia="Arial" w:cs="Arial"/>
                <w:b/>
                <w:sz w:val="20"/>
              </w:rPr>
              <w:t xml:space="preserve"> </w:t>
            </w:r>
          </w:p>
          <w:p w14:paraId="471456DF" w14:textId="77777777" w:rsidR="005D2A15" w:rsidRPr="00181503" w:rsidRDefault="005D2A15" w:rsidP="00A650B3">
            <w:pPr>
              <w:spacing w:after="79" w:line="259" w:lineRule="auto"/>
              <w:ind w:right="44"/>
              <w:jc w:val="center"/>
            </w:pPr>
            <w:r w:rsidRPr="00181503">
              <w:rPr>
                <w:rFonts w:eastAsia="Arial" w:cs="Arial"/>
                <w:b/>
                <w:sz w:val="20"/>
              </w:rPr>
              <w:t xml:space="preserve">(80/20 system) </w:t>
            </w:r>
          </w:p>
          <w:p w14:paraId="72557B48" w14:textId="77777777" w:rsidR="005D2A15" w:rsidRPr="00181503" w:rsidRDefault="005D2A15" w:rsidP="00A650B3">
            <w:pPr>
              <w:spacing w:line="259" w:lineRule="auto"/>
              <w:ind w:left="11" w:right="2"/>
              <w:jc w:val="center"/>
            </w:pPr>
            <w:r w:rsidRPr="00181503">
              <w:rPr>
                <w:rFonts w:eastAsia="Arial" w:cs="Arial"/>
                <w:b/>
                <w:sz w:val="20"/>
              </w:rPr>
              <w:t xml:space="preserve">(To be completed by the organ of state)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17529" w14:textId="77777777" w:rsidR="005D2A15" w:rsidRDefault="005D2A15" w:rsidP="00A650B3">
            <w:pPr>
              <w:spacing w:after="96" w:line="241" w:lineRule="auto"/>
              <w:jc w:val="center"/>
            </w:pPr>
            <w:r>
              <w:rPr>
                <w:rFonts w:eastAsia="Arial" w:cs="Arial"/>
                <w:b/>
                <w:sz w:val="20"/>
              </w:rPr>
              <w:t xml:space="preserve">Number of points claimed (80/20 system) </w:t>
            </w:r>
          </w:p>
          <w:p w14:paraId="24A85540" w14:textId="77777777" w:rsidR="005D2A15" w:rsidRDefault="005D2A15" w:rsidP="00A650B3">
            <w:pPr>
              <w:spacing w:line="259" w:lineRule="auto"/>
              <w:jc w:val="center"/>
            </w:pPr>
            <w:r>
              <w:rPr>
                <w:rFonts w:eastAsia="Arial" w:cs="Arial"/>
                <w:b/>
                <w:sz w:val="20"/>
              </w:rPr>
              <w:t xml:space="preserve">(To be completed by the tenderer) </w:t>
            </w:r>
          </w:p>
        </w:tc>
      </w:tr>
      <w:tr w:rsidR="005D2A15" w14:paraId="5E64C24A" w14:textId="77777777" w:rsidTr="005D2A15">
        <w:trPr>
          <w:trHeight w:val="817"/>
        </w:trPr>
        <w:tc>
          <w:tcPr>
            <w:tcW w:w="2014" w:type="dxa"/>
            <w:tcBorders>
              <w:top w:val="single" w:sz="4" w:space="0" w:color="000000"/>
              <w:left w:val="single" w:sz="4" w:space="0" w:color="000000"/>
              <w:bottom w:val="single" w:sz="4" w:space="0" w:color="000000"/>
              <w:right w:val="single" w:sz="4" w:space="0" w:color="000000"/>
            </w:tcBorders>
            <w:vAlign w:val="center"/>
          </w:tcPr>
          <w:p w14:paraId="3FBE1B7A" w14:textId="77777777" w:rsidR="005D2A15" w:rsidRDefault="005D2A15" w:rsidP="00A650B3">
            <w:pPr>
              <w:spacing w:line="259" w:lineRule="auto"/>
              <w:ind w:right="45"/>
            </w:pPr>
            <w:r>
              <w:rPr>
                <w:sz w:val="20"/>
              </w:rPr>
              <w:t xml:space="preserve">Black Youth Owned </w:t>
            </w:r>
          </w:p>
        </w:tc>
        <w:tc>
          <w:tcPr>
            <w:tcW w:w="2281" w:type="dxa"/>
            <w:tcBorders>
              <w:top w:val="single" w:sz="4" w:space="0" w:color="000000"/>
              <w:left w:val="single" w:sz="4" w:space="0" w:color="000000"/>
              <w:bottom w:val="single" w:sz="4" w:space="0" w:color="000000"/>
              <w:right w:val="single" w:sz="4" w:space="0" w:color="000000"/>
            </w:tcBorders>
            <w:vAlign w:val="center"/>
          </w:tcPr>
          <w:p w14:paraId="7B30F74D" w14:textId="77777777" w:rsidR="005D2A15" w:rsidRDefault="005D2A15" w:rsidP="00A650B3">
            <w:pPr>
              <w:spacing w:line="259" w:lineRule="auto"/>
              <w:ind w:right="41"/>
            </w:pPr>
            <w:r>
              <w:rPr>
                <w:sz w:val="20"/>
              </w:rPr>
              <w:t xml:space="preserve">Certified copy of ID </w:t>
            </w:r>
          </w:p>
          <w:p w14:paraId="208C38F7" w14:textId="77777777" w:rsidR="005D2A15" w:rsidRDefault="005D2A15" w:rsidP="00A650B3">
            <w:pPr>
              <w:spacing w:line="259" w:lineRule="auto"/>
            </w:pPr>
            <w:r>
              <w:rPr>
                <w:sz w:val="20"/>
              </w:rPr>
              <w:t xml:space="preserve">Documents of the owners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E72161A" w14:textId="38E98217" w:rsidR="005D2A15" w:rsidRDefault="00C1243B" w:rsidP="00A650B3">
            <w:pPr>
              <w:spacing w:line="259" w:lineRule="auto"/>
              <w:ind w:right="41"/>
              <w:jc w:val="center"/>
            </w:pPr>
            <w:r>
              <w:t>04</w:t>
            </w:r>
          </w:p>
        </w:tc>
        <w:tc>
          <w:tcPr>
            <w:tcW w:w="3420" w:type="dxa"/>
            <w:tcBorders>
              <w:top w:val="single" w:sz="4" w:space="0" w:color="000000"/>
              <w:left w:val="single" w:sz="4" w:space="0" w:color="000000"/>
              <w:bottom w:val="single" w:sz="4" w:space="0" w:color="000000"/>
              <w:right w:val="single" w:sz="4" w:space="0" w:color="000000"/>
            </w:tcBorders>
            <w:vAlign w:val="center"/>
          </w:tcPr>
          <w:p w14:paraId="1575AC6E" w14:textId="77777777" w:rsidR="005D2A15" w:rsidRDefault="005D2A15" w:rsidP="00A650B3">
            <w:pPr>
              <w:spacing w:line="259" w:lineRule="auto"/>
              <w:ind w:left="21"/>
              <w:jc w:val="center"/>
            </w:pPr>
          </w:p>
        </w:tc>
      </w:tr>
      <w:tr w:rsidR="005D2A15" w14:paraId="3EC6D324" w14:textId="77777777" w:rsidTr="005D2A15">
        <w:trPr>
          <w:trHeight w:val="814"/>
        </w:trPr>
        <w:tc>
          <w:tcPr>
            <w:tcW w:w="2014" w:type="dxa"/>
            <w:tcBorders>
              <w:top w:val="single" w:sz="4" w:space="0" w:color="000000"/>
              <w:left w:val="single" w:sz="4" w:space="0" w:color="000000"/>
              <w:bottom w:val="single" w:sz="4" w:space="0" w:color="000000"/>
              <w:right w:val="single" w:sz="4" w:space="0" w:color="000000"/>
            </w:tcBorders>
            <w:vAlign w:val="center"/>
          </w:tcPr>
          <w:p w14:paraId="5A7E71EA" w14:textId="77777777" w:rsidR="005D2A15" w:rsidRDefault="005D2A15" w:rsidP="00A650B3">
            <w:pPr>
              <w:spacing w:line="259" w:lineRule="auto"/>
              <w:ind w:right="43"/>
            </w:pPr>
            <w:r>
              <w:rPr>
                <w:sz w:val="20"/>
              </w:rPr>
              <w:t xml:space="preserve">Black Women Owned </w:t>
            </w:r>
          </w:p>
        </w:tc>
        <w:tc>
          <w:tcPr>
            <w:tcW w:w="2281" w:type="dxa"/>
            <w:tcBorders>
              <w:top w:val="single" w:sz="4" w:space="0" w:color="000000"/>
              <w:left w:val="single" w:sz="4" w:space="0" w:color="000000"/>
              <w:bottom w:val="single" w:sz="4" w:space="0" w:color="000000"/>
              <w:right w:val="single" w:sz="4" w:space="0" w:color="000000"/>
            </w:tcBorders>
            <w:vAlign w:val="center"/>
          </w:tcPr>
          <w:p w14:paraId="3FE50077" w14:textId="77777777" w:rsidR="005D2A15" w:rsidRDefault="005D2A15" w:rsidP="00A650B3">
            <w:pPr>
              <w:spacing w:line="259" w:lineRule="auto"/>
              <w:ind w:right="41"/>
            </w:pPr>
            <w:r>
              <w:rPr>
                <w:sz w:val="20"/>
              </w:rPr>
              <w:t xml:space="preserve">Certified copy of ID </w:t>
            </w:r>
          </w:p>
          <w:p w14:paraId="4F4FA2A1" w14:textId="77777777" w:rsidR="005D2A15" w:rsidRDefault="005D2A15" w:rsidP="00A650B3">
            <w:pPr>
              <w:spacing w:line="259" w:lineRule="auto"/>
            </w:pPr>
            <w:r>
              <w:rPr>
                <w:sz w:val="20"/>
              </w:rPr>
              <w:t xml:space="preserve">Documents of the owners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D1EECAE" w14:textId="199426D9" w:rsidR="005D2A15" w:rsidRDefault="00C1243B" w:rsidP="00A650B3">
            <w:pPr>
              <w:spacing w:line="259" w:lineRule="auto"/>
              <w:ind w:right="41"/>
              <w:jc w:val="center"/>
            </w:pPr>
            <w:r>
              <w:t>04</w:t>
            </w:r>
          </w:p>
        </w:tc>
        <w:tc>
          <w:tcPr>
            <w:tcW w:w="3420" w:type="dxa"/>
            <w:tcBorders>
              <w:top w:val="single" w:sz="4" w:space="0" w:color="000000"/>
              <w:left w:val="single" w:sz="4" w:space="0" w:color="000000"/>
              <w:bottom w:val="single" w:sz="4" w:space="0" w:color="000000"/>
              <w:right w:val="single" w:sz="4" w:space="0" w:color="000000"/>
            </w:tcBorders>
            <w:vAlign w:val="center"/>
          </w:tcPr>
          <w:p w14:paraId="23DBB54B" w14:textId="77777777" w:rsidR="005D2A15" w:rsidRDefault="005D2A15" w:rsidP="00A650B3">
            <w:pPr>
              <w:spacing w:line="259" w:lineRule="auto"/>
              <w:ind w:left="21"/>
              <w:jc w:val="center"/>
            </w:pPr>
          </w:p>
        </w:tc>
      </w:tr>
      <w:tr w:rsidR="005D2A15" w14:paraId="79843E95" w14:textId="77777777" w:rsidTr="005D2A15">
        <w:trPr>
          <w:trHeight w:val="816"/>
        </w:trPr>
        <w:tc>
          <w:tcPr>
            <w:tcW w:w="2014" w:type="dxa"/>
            <w:tcBorders>
              <w:top w:val="single" w:sz="4" w:space="0" w:color="000000"/>
              <w:left w:val="single" w:sz="4" w:space="0" w:color="000000"/>
              <w:bottom w:val="single" w:sz="4" w:space="0" w:color="000000"/>
              <w:right w:val="single" w:sz="4" w:space="0" w:color="000000"/>
            </w:tcBorders>
            <w:vAlign w:val="center"/>
          </w:tcPr>
          <w:p w14:paraId="6C9EDE32" w14:textId="77777777" w:rsidR="005D2A15" w:rsidRDefault="005D2A15" w:rsidP="00A650B3">
            <w:pPr>
              <w:spacing w:line="259" w:lineRule="auto"/>
              <w:ind w:right="44"/>
            </w:pPr>
            <w:r>
              <w:rPr>
                <w:sz w:val="20"/>
              </w:rPr>
              <w:t xml:space="preserve">EME or QSE 51% Black Owned </w:t>
            </w:r>
          </w:p>
        </w:tc>
        <w:tc>
          <w:tcPr>
            <w:tcW w:w="2281" w:type="dxa"/>
            <w:tcBorders>
              <w:top w:val="single" w:sz="4" w:space="0" w:color="000000"/>
              <w:left w:val="single" w:sz="4" w:space="0" w:color="000000"/>
              <w:bottom w:val="single" w:sz="4" w:space="0" w:color="000000"/>
              <w:right w:val="single" w:sz="4" w:space="0" w:color="000000"/>
            </w:tcBorders>
            <w:vAlign w:val="center"/>
          </w:tcPr>
          <w:p w14:paraId="25BF275E" w14:textId="77777777" w:rsidR="005D2A15" w:rsidRDefault="005D2A15" w:rsidP="00A650B3">
            <w:pPr>
              <w:spacing w:line="259" w:lineRule="auto"/>
              <w:ind w:right="39"/>
            </w:pPr>
            <w:r>
              <w:rPr>
                <w:sz w:val="20"/>
              </w:rPr>
              <w:t xml:space="preserve">Audited Annual </w:t>
            </w:r>
          </w:p>
          <w:p w14:paraId="3155F6B9" w14:textId="77777777" w:rsidR="005D2A15" w:rsidRDefault="005D2A15" w:rsidP="00A650B3">
            <w:pPr>
              <w:spacing w:line="259" w:lineRule="auto"/>
              <w:ind w:right="42"/>
            </w:pPr>
            <w:r>
              <w:rPr>
                <w:sz w:val="20"/>
              </w:rPr>
              <w:t xml:space="preserve">Financial/ B-BBEE </w:t>
            </w:r>
          </w:p>
          <w:p w14:paraId="49E6EC2D" w14:textId="77777777" w:rsidR="005D2A15" w:rsidRDefault="005D2A15" w:rsidP="00A650B3">
            <w:pPr>
              <w:spacing w:line="259" w:lineRule="auto"/>
              <w:ind w:right="46"/>
            </w:pPr>
            <w:r>
              <w:rPr>
                <w:sz w:val="20"/>
              </w:rPr>
              <w:t xml:space="preserve">Certificate / Affidavit </w:t>
            </w:r>
          </w:p>
        </w:tc>
        <w:tc>
          <w:tcPr>
            <w:tcW w:w="2610" w:type="dxa"/>
            <w:tcBorders>
              <w:top w:val="single" w:sz="4" w:space="0" w:color="000000"/>
              <w:left w:val="single" w:sz="4" w:space="0" w:color="000000"/>
              <w:bottom w:val="single" w:sz="4" w:space="0" w:color="000000"/>
              <w:right w:val="single" w:sz="4" w:space="0" w:color="000000"/>
            </w:tcBorders>
            <w:vAlign w:val="center"/>
          </w:tcPr>
          <w:p w14:paraId="3AFF5370" w14:textId="00D6CF22" w:rsidR="005D2A15" w:rsidRPr="00C1243B" w:rsidRDefault="00C1243B" w:rsidP="00A650B3">
            <w:pPr>
              <w:spacing w:line="259" w:lineRule="auto"/>
              <w:ind w:right="41"/>
              <w:jc w:val="center"/>
              <w:rPr>
                <w:b/>
                <w:bCs/>
              </w:rPr>
            </w:pPr>
            <w:r>
              <w:t>04</w:t>
            </w:r>
          </w:p>
        </w:tc>
        <w:tc>
          <w:tcPr>
            <w:tcW w:w="3420" w:type="dxa"/>
            <w:tcBorders>
              <w:top w:val="single" w:sz="4" w:space="0" w:color="000000"/>
              <w:left w:val="single" w:sz="4" w:space="0" w:color="000000"/>
              <w:bottom w:val="single" w:sz="4" w:space="0" w:color="000000"/>
              <w:right w:val="single" w:sz="4" w:space="0" w:color="000000"/>
            </w:tcBorders>
            <w:vAlign w:val="center"/>
          </w:tcPr>
          <w:p w14:paraId="1A84F3A8" w14:textId="77777777" w:rsidR="005D2A15" w:rsidRDefault="005D2A15" w:rsidP="00A650B3">
            <w:pPr>
              <w:spacing w:line="259" w:lineRule="auto"/>
              <w:ind w:left="21"/>
              <w:jc w:val="center"/>
            </w:pPr>
          </w:p>
        </w:tc>
      </w:tr>
      <w:tr w:rsidR="005D2A15" w14:paraId="2BD8297B" w14:textId="77777777" w:rsidTr="005D2A15">
        <w:trPr>
          <w:trHeight w:val="1505"/>
        </w:trPr>
        <w:tc>
          <w:tcPr>
            <w:tcW w:w="2014" w:type="dxa"/>
            <w:tcBorders>
              <w:top w:val="single" w:sz="4" w:space="0" w:color="000000"/>
              <w:left w:val="single" w:sz="4" w:space="0" w:color="000000"/>
              <w:bottom w:val="single" w:sz="4" w:space="0" w:color="000000"/>
              <w:right w:val="single" w:sz="4" w:space="0" w:color="000000"/>
            </w:tcBorders>
            <w:vAlign w:val="center"/>
          </w:tcPr>
          <w:p w14:paraId="6161D010" w14:textId="77777777" w:rsidR="005D2A15" w:rsidRDefault="005D2A15" w:rsidP="00A650B3">
            <w:pPr>
              <w:spacing w:line="259" w:lineRule="auto"/>
              <w:ind w:right="44"/>
            </w:pPr>
            <w:r>
              <w:rPr>
                <w:sz w:val="20"/>
              </w:rPr>
              <w:t xml:space="preserve">Black People living in rural areas </w:t>
            </w:r>
          </w:p>
        </w:tc>
        <w:tc>
          <w:tcPr>
            <w:tcW w:w="2281" w:type="dxa"/>
            <w:tcBorders>
              <w:top w:val="single" w:sz="4" w:space="0" w:color="000000"/>
              <w:left w:val="single" w:sz="4" w:space="0" w:color="000000"/>
              <w:bottom w:val="single" w:sz="4" w:space="0" w:color="000000"/>
              <w:right w:val="single" w:sz="4" w:space="0" w:color="000000"/>
            </w:tcBorders>
            <w:vAlign w:val="center"/>
          </w:tcPr>
          <w:p w14:paraId="0077F26C" w14:textId="77777777" w:rsidR="005D2A15" w:rsidRDefault="005D2A15" w:rsidP="00A650B3">
            <w:pPr>
              <w:spacing w:line="242" w:lineRule="auto"/>
              <w:ind w:right="11"/>
            </w:pPr>
            <w:r>
              <w:rPr>
                <w:sz w:val="20"/>
              </w:rPr>
              <w:t xml:space="preserve">Municipal/ESKOM bill or letter from </w:t>
            </w:r>
          </w:p>
          <w:p w14:paraId="149BCF56" w14:textId="77777777" w:rsidR="005D2A15" w:rsidRDefault="005D2A15" w:rsidP="00A650B3">
            <w:pPr>
              <w:spacing w:line="259" w:lineRule="auto"/>
              <w:ind w:left="11" w:right="4"/>
            </w:pPr>
            <w:r>
              <w:rPr>
                <w:sz w:val="20"/>
              </w:rPr>
              <w:t xml:space="preserve">Induna/ Chief confirming residential address not later than 3 months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86DCF44" w14:textId="45189E80" w:rsidR="005D2A15" w:rsidRDefault="00C1243B" w:rsidP="00A650B3">
            <w:pPr>
              <w:spacing w:line="259" w:lineRule="auto"/>
              <w:ind w:right="41"/>
              <w:jc w:val="center"/>
            </w:pPr>
            <w:r>
              <w:t>04</w:t>
            </w:r>
          </w:p>
        </w:tc>
        <w:tc>
          <w:tcPr>
            <w:tcW w:w="3420" w:type="dxa"/>
            <w:tcBorders>
              <w:top w:val="single" w:sz="4" w:space="0" w:color="000000"/>
              <w:left w:val="single" w:sz="4" w:space="0" w:color="000000"/>
              <w:bottom w:val="single" w:sz="4" w:space="0" w:color="000000"/>
              <w:right w:val="single" w:sz="4" w:space="0" w:color="000000"/>
            </w:tcBorders>
            <w:vAlign w:val="center"/>
          </w:tcPr>
          <w:p w14:paraId="2C509E5D" w14:textId="77777777" w:rsidR="005D2A15" w:rsidRDefault="005D2A15" w:rsidP="00A650B3">
            <w:pPr>
              <w:spacing w:line="259" w:lineRule="auto"/>
              <w:ind w:left="21"/>
              <w:jc w:val="center"/>
            </w:pPr>
          </w:p>
        </w:tc>
      </w:tr>
      <w:tr w:rsidR="005D2A15" w14:paraId="0E5911D7" w14:textId="77777777" w:rsidTr="005D2A15">
        <w:trPr>
          <w:trHeight w:val="816"/>
        </w:trPr>
        <w:tc>
          <w:tcPr>
            <w:tcW w:w="2014" w:type="dxa"/>
            <w:tcBorders>
              <w:top w:val="single" w:sz="4" w:space="0" w:color="000000"/>
              <w:left w:val="single" w:sz="4" w:space="0" w:color="000000"/>
              <w:bottom w:val="single" w:sz="4" w:space="0" w:color="000000"/>
              <w:right w:val="single" w:sz="4" w:space="0" w:color="000000"/>
            </w:tcBorders>
            <w:vAlign w:val="center"/>
          </w:tcPr>
          <w:p w14:paraId="1EBC2967" w14:textId="77777777" w:rsidR="005D2A15" w:rsidRDefault="005D2A15" w:rsidP="00A650B3">
            <w:pPr>
              <w:spacing w:line="259" w:lineRule="auto"/>
              <w:ind w:right="44"/>
            </w:pPr>
            <w:r>
              <w:rPr>
                <w:sz w:val="20"/>
              </w:rPr>
              <w:t xml:space="preserve">B-BBEE </w:t>
            </w:r>
          </w:p>
        </w:tc>
        <w:tc>
          <w:tcPr>
            <w:tcW w:w="2281" w:type="dxa"/>
            <w:tcBorders>
              <w:top w:val="single" w:sz="4" w:space="0" w:color="000000"/>
              <w:left w:val="single" w:sz="4" w:space="0" w:color="000000"/>
              <w:bottom w:val="single" w:sz="4" w:space="0" w:color="000000"/>
              <w:right w:val="single" w:sz="4" w:space="0" w:color="000000"/>
            </w:tcBorders>
            <w:vAlign w:val="center"/>
          </w:tcPr>
          <w:p w14:paraId="338D2677" w14:textId="77777777" w:rsidR="005D2A15" w:rsidRDefault="005D2A15" w:rsidP="00A650B3">
            <w:pPr>
              <w:spacing w:line="259" w:lineRule="auto"/>
              <w:ind w:right="45"/>
            </w:pPr>
            <w:r>
              <w:rPr>
                <w:sz w:val="20"/>
              </w:rPr>
              <w:t xml:space="preserve">BEE Certificate / </w:t>
            </w:r>
          </w:p>
          <w:p w14:paraId="49097919" w14:textId="77777777" w:rsidR="005D2A15" w:rsidRDefault="005D2A15" w:rsidP="00A650B3">
            <w:pPr>
              <w:spacing w:line="259" w:lineRule="auto"/>
            </w:pPr>
            <w:r>
              <w:rPr>
                <w:sz w:val="20"/>
              </w:rPr>
              <w:t xml:space="preserve">Affidavit (in case of JV, a consolidate </w:t>
            </w:r>
          </w:p>
        </w:tc>
        <w:tc>
          <w:tcPr>
            <w:tcW w:w="2610" w:type="dxa"/>
            <w:tcBorders>
              <w:top w:val="single" w:sz="4" w:space="0" w:color="000000"/>
              <w:left w:val="single" w:sz="4" w:space="0" w:color="000000"/>
              <w:bottom w:val="single" w:sz="4" w:space="0" w:color="000000"/>
              <w:right w:val="single" w:sz="4" w:space="0" w:color="000000"/>
            </w:tcBorders>
            <w:vAlign w:val="center"/>
          </w:tcPr>
          <w:p w14:paraId="0B779412" w14:textId="04B33F1E" w:rsidR="005D2A15" w:rsidRDefault="00C1243B" w:rsidP="00A650B3">
            <w:pPr>
              <w:spacing w:line="259" w:lineRule="auto"/>
              <w:ind w:right="41"/>
              <w:jc w:val="center"/>
            </w:pPr>
            <w:r>
              <w:t>04</w:t>
            </w:r>
          </w:p>
        </w:tc>
        <w:tc>
          <w:tcPr>
            <w:tcW w:w="3420" w:type="dxa"/>
            <w:tcBorders>
              <w:top w:val="single" w:sz="4" w:space="0" w:color="000000"/>
              <w:left w:val="single" w:sz="4" w:space="0" w:color="000000"/>
              <w:bottom w:val="single" w:sz="4" w:space="0" w:color="000000"/>
              <w:right w:val="single" w:sz="4" w:space="0" w:color="000000"/>
            </w:tcBorders>
            <w:vAlign w:val="center"/>
          </w:tcPr>
          <w:p w14:paraId="6C1C2234" w14:textId="77777777" w:rsidR="005D2A15" w:rsidRDefault="005D2A15" w:rsidP="00A650B3">
            <w:pPr>
              <w:spacing w:line="259" w:lineRule="auto"/>
              <w:ind w:left="21"/>
              <w:jc w:val="center"/>
            </w:pPr>
          </w:p>
        </w:tc>
      </w:tr>
    </w:tbl>
    <w:p w14:paraId="3D920495" w14:textId="7E224D87"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360D7491" w14:textId="77777777" w:rsidR="003633D5" w:rsidRPr="003633D5" w:rsidRDefault="003633D5"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A7BB61E" w14:textId="2EB38733" w:rsidR="00D131D4"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9DE06D8" w14:textId="77777777" w:rsidR="00917014" w:rsidRDefault="0091701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A49332" w14:textId="77777777" w:rsidR="00917014" w:rsidRDefault="0091701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021DBD88" w14:textId="77777777" w:rsidR="002F1794" w:rsidRDefault="002F1794" w:rsidP="002F1794">
      <w:pPr>
        <w:spacing w:line="360" w:lineRule="auto"/>
        <w:jc w:val="both"/>
        <w:rPr>
          <w:rFonts w:ascii="Arial" w:hAnsi="Arial" w:cs="Arial"/>
          <w:b/>
        </w:rPr>
      </w:pPr>
      <w:r w:rsidRPr="001F24C8">
        <w:rPr>
          <w:rFonts w:ascii="Arial" w:hAnsi="Arial" w:cs="Arial"/>
          <w:b/>
        </w:rPr>
        <w:t>PRICING SCHEDULE</w:t>
      </w:r>
    </w:p>
    <w:tbl>
      <w:tblPr>
        <w:tblStyle w:val="TableGrid"/>
        <w:tblW w:w="10060" w:type="dxa"/>
        <w:tblLook w:val="04A0" w:firstRow="1" w:lastRow="0" w:firstColumn="1" w:lastColumn="0" w:noHBand="0" w:noVBand="1"/>
      </w:tblPr>
      <w:tblGrid>
        <w:gridCol w:w="5395"/>
        <w:gridCol w:w="2070"/>
        <w:gridCol w:w="2595"/>
      </w:tblGrid>
      <w:tr w:rsidR="002F1794" w:rsidRPr="0024357B" w14:paraId="3D5FCF36" w14:textId="77777777" w:rsidTr="004E5D42">
        <w:tc>
          <w:tcPr>
            <w:tcW w:w="5395" w:type="dxa"/>
          </w:tcPr>
          <w:p w14:paraId="6CC129F4" w14:textId="7FC665AF" w:rsidR="002F1794" w:rsidRPr="00F82CCE" w:rsidRDefault="002F1794" w:rsidP="00B00201">
            <w:pPr>
              <w:spacing w:line="360" w:lineRule="auto"/>
              <w:jc w:val="both"/>
              <w:rPr>
                <w:rFonts w:ascii="Arial" w:hAnsi="Arial" w:cs="Arial"/>
                <w:sz w:val="22"/>
                <w:szCs w:val="22"/>
              </w:rPr>
            </w:pPr>
          </w:p>
          <w:p w14:paraId="49FCC5F9" w14:textId="1D43BD55" w:rsidR="007A552A" w:rsidRPr="00F82CCE" w:rsidRDefault="0085056F" w:rsidP="00B00201">
            <w:pPr>
              <w:spacing w:line="360" w:lineRule="auto"/>
              <w:jc w:val="both"/>
              <w:rPr>
                <w:rFonts w:ascii="Arial" w:hAnsi="Arial" w:cs="Arial"/>
                <w:b/>
                <w:bCs/>
                <w:sz w:val="22"/>
                <w:szCs w:val="22"/>
              </w:rPr>
            </w:pPr>
            <w:r>
              <w:rPr>
                <w:rFonts w:ascii="Arial" w:hAnsi="Arial" w:cs="Arial"/>
                <w:b/>
                <w:bCs/>
                <w:sz w:val="22"/>
                <w:szCs w:val="22"/>
              </w:rPr>
              <w:t xml:space="preserve">Deliverables </w:t>
            </w:r>
          </w:p>
        </w:tc>
        <w:tc>
          <w:tcPr>
            <w:tcW w:w="2070" w:type="dxa"/>
          </w:tcPr>
          <w:p w14:paraId="0143CAD0" w14:textId="13805C20" w:rsidR="002F1794" w:rsidRPr="00F82CCE" w:rsidRDefault="006F397A" w:rsidP="00B00201">
            <w:pPr>
              <w:spacing w:line="360" w:lineRule="auto"/>
              <w:jc w:val="both"/>
              <w:rPr>
                <w:rFonts w:ascii="Arial" w:hAnsi="Arial" w:cs="Arial"/>
                <w:b/>
                <w:bCs/>
                <w:sz w:val="22"/>
                <w:szCs w:val="22"/>
              </w:rPr>
            </w:pPr>
            <w:r w:rsidRPr="00F82CCE">
              <w:rPr>
                <w:rFonts w:ascii="Arial" w:hAnsi="Arial" w:cs="Arial"/>
                <w:b/>
                <w:bCs/>
                <w:sz w:val="22"/>
                <w:szCs w:val="22"/>
              </w:rPr>
              <w:t>DURATION OF THE MILESTONE</w:t>
            </w:r>
          </w:p>
        </w:tc>
        <w:tc>
          <w:tcPr>
            <w:tcW w:w="2595" w:type="dxa"/>
          </w:tcPr>
          <w:p w14:paraId="709B6D05" w14:textId="77777777" w:rsidR="006F397A" w:rsidRPr="00F82CCE" w:rsidRDefault="006F397A" w:rsidP="00B00201">
            <w:pPr>
              <w:spacing w:line="360" w:lineRule="auto"/>
              <w:jc w:val="both"/>
              <w:rPr>
                <w:rFonts w:ascii="Arial" w:hAnsi="Arial" w:cs="Arial"/>
                <w:b/>
                <w:bCs/>
                <w:sz w:val="22"/>
                <w:szCs w:val="22"/>
              </w:rPr>
            </w:pPr>
          </w:p>
          <w:p w14:paraId="20C84084" w14:textId="7937E6BA" w:rsidR="002F1794" w:rsidRPr="00F82CCE" w:rsidRDefault="00A51CC0" w:rsidP="00B00201">
            <w:pPr>
              <w:spacing w:line="360" w:lineRule="auto"/>
              <w:jc w:val="both"/>
              <w:rPr>
                <w:rFonts w:ascii="Arial" w:hAnsi="Arial" w:cs="Arial"/>
                <w:b/>
                <w:bCs/>
                <w:sz w:val="22"/>
                <w:szCs w:val="22"/>
              </w:rPr>
            </w:pPr>
            <w:r w:rsidRPr="00F82CCE">
              <w:rPr>
                <w:rFonts w:ascii="Arial" w:hAnsi="Arial" w:cs="Arial"/>
                <w:b/>
                <w:bCs/>
                <w:sz w:val="22"/>
                <w:szCs w:val="22"/>
              </w:rPr>
              <w:t>TOTAL COST</w:t>
            </w:r>
          </w:p>
        </w:tc>
      </w:tr>
      <w:tr w:rsidR="002F1794" w:rsidRPr="0024357B" w14:paraId="3C4BDAFB" w14:textId="77777777" w:rsidTr="004E5D42">
        <w:trPr>
          <w:trHeight w:val="611"/>
        </w:trPr>
        <w:tc>
          <w:tcPr>
            <w:tcW w:w="5395" w:type="dxa"/>
          </w:tcPr>
          <w:p w14:paraId="7D0D988F" w14:textId="21534229" w:rsidR="002F1794" w:rsidRPr="00EE4276" w:rsidRDefault="00BF4CBC" w:rsidP="00DC504D">
            <w:pPr>
              <w:numPr>
                <w:ilvl w:val="0"/>
                <w:numId w:val="25"/>
              </w:numPr>
              <w:autoSpaceDN w:val="0"/>
              <w:spacing w:before="119" w:line="271" w:lineRule="auto"/>
              <w:ind w:right="432"/>
              <w:jc w:val="both"/>
              <w:rPr>
                <w:rFonts w:ascii="Arial" w:hAnsi="Arial" w:cs="Arial"/>
                <w:sz w:val="18"/>
                <w:szCs w:val="18"/>
              </w:rPr>
            </w:pPr>
            <w:r w:rsidRPr="00B35E66">
              <w:rPr>
                <w:rFonts w:ascii="Arial" w:hAnsi="Arial" w:cs="Arial"/>
                <w:bCs/>
                <w:sz w:val="22"/>
                <w:szCs w:val="22"/>
              </w:rPr>
              <w:t>Detailed Business impact analysis and discovery</w:t>
            </w:r>
          </w:p>
        </w:tc>
        <w:tc>
          <w:tcPr>
            <w:tcW w:w="2070" w:type="dxa"/>
          </w:tcPr>
          <w:p w14:paraId="0DA2912D" w14:textId="6FFA2B7D" w:rsidR="002F1794" w:rsidRPr="0024357B" w:rsidRDefault="004E5D42" w:rsidP="00B00201">
            <w:pPr>
              <w:spacing w:line="360" w:lineRule="auto"/>
              <w:jc w:val="both"/>
              <w:rPr>
                <w:rFonts w:ascii="Arial" w:hAnsi="Arial" w:cs="Arial"/>
                <w:sz w:val="18"/>
                <w:szCs w:val="18"/>
              </w:rPr>
            </w:pPr>
            <w:r>
              <w:rPr>
                <w:rFonts w:ascii="Arial" w:hAnsi="Arial" w:cs="Arial"/>
                <w:sz w:val="18"/>
                <w:szCs w:val="18"/>
              </w:rPr>
              <w:t>1 month</w:t>
            </w:r>
          </w:p>
        </w:tc>
        <w:tc>
          <w:tcPr>
            <w:tcW w:w="2595" w:type="dxa"/>
          </w:tcPr>
          <w:p w14:paraId="04D1C5F6" w14:textId="77777777" w:rsidR="00017420" w:rsidRDefault="00017420" w:rsidP="00B00201">
            <w:pPr>
              <w:spacing w:line="360" w:lineRule="auto"/>
              <w:jc w:val="both"/>
              <w:rPr>
                <w:rFonts w:ascii="Arial" w:hAnsi="Arial" w:cs="Arial"/>
                <w:sz w:val="18"/>
                <w:szCs w:val="18"/>
              </w:rPr>
            </w:pPr>
          </w:p>
          <w:p w14:paraId="30A81C21" w14:textId="2F2DA2F8"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5E005529" w14:textId="77777777" w:rsidTr="004E5D42">
        <w:tc>
          <w:tcPr>
            <w:tcW w:w="5395" w:type="dxa"/>
          </w:tcPr>
          <w:p w14:paraId="76B8666B" w14:textId="0E0B74CD" w:rsidR="002F1794" w:rsidRPr="00EE4276" w:rsidRDefault="00BF4CBC" w:rsidP="00DC504D">
            <w:pPr>
              <w:numPr>
                <w:ilvl w:val="0"/>
                <w:numId w:val="25"/>
              </w:numPr>
              <w:autoSpaceDN w:val="0"/>
              <w:spacing w:before="119" w:line="271" w:lineRule="auto"/>
              <w:ind w:right="432"/>
              <w:jc w:val="both"/>
              <w:rPr>
                <w:rFonts w:ascii="Arial" w:hAnsi="Arial" w:cs="Arial"/>
                <w:sz w:val="18"/>
                <w:szCs w:val="18"/>
              </w:rPr>
            </w:pPr>
            <w:r w:rsidRPr="00B35E66">
              <w:rPr>
                <w:rFonts w:ascii="Arial" w:hAnsi="Arial" w:cs="Arial"/>
                <w:bCs/>
                <w:sz w:val="22"/>
                <w:szCs w:val="22"/>
              </w:rPr>
              <w:t>Detailed Scope definition</w:t>
            </w:r>
          </w:p>
        </w:tc>
        <w:tc>
          <w:tcPr>
            <w:tcW w:w="2070" w:type="dxa"/>
          </w:tcPr>
          <w:p w14:paraId="1B3E14AE" w14:textId="548DED3E" w:rsidR="002F1794" w:rsidRPr="0024357B" w:rsidRDefault="004E5D42" w:rsidP="00B00201">
            <w:pPr>
              <w:spacing w:line="360" w:lineRule="auto"/>
              <w:jc w:val="both"/>
              <w:rPr>
                <w:rFonts w:ascii="Arial" w:hAnsi="Arial" w:cs="Arial"/>
                <w:sz w:val="18"/>
                <w:szCs w:val="18"/>
              </w:rPr>
            </w:pPr>
            <w:r>
              <w:rPr>
                <w:rFonts w:ascii="Arial" w:hAnsi="Arial" w:cs="Arial"/>
                <w:sz w:val="18"/>
                <w:szCs w:val="18"/>
              </w:rPr>
              <w:t>1 month</w:t>
            </w:r>
          </w:p>
        </w:tc>
        <w:tc>
          <w:tcPr>
            <w:tcW w:w="2595" w:type="dxa"/>
          </w:tcPr>
          <w:p w14:paraId="77C1E383" w14:textId="77777777" w:rsidR="00017420" w:rsidRDefault="00017420" w:rsidP="00B00201">
            <w:pPr>
              <w:spacing w:line="360" w:lineRule="auto"/>
              <w:jc w:val="both"/>
              <w:rPr>
                <w:rFonts w:ascii="Arial" w:hAnsi="Arial" w:cs="Arial"/>
                <w:sz w:val="18"/>
                <w:szCs w:val="18"/>
              </w:rPr>
            </w:pPr>
          </w:p>
          <w:p w14:paraId="37AC09CA" w14:textId="7EA414E0"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7D173789" w14:textId="77777777" w:rsidTr="004E5D42">
        <w:tc>
          <w:tcPr>
            <w:tcW w:w="5395" w:type="dxa"/>
          </w:tcPr>
          <w:p w14:paraId="4E4FF710" w14:textId="23DE7DD5" w:rsidR="002F1794" w:rsidRPr="0024357B" w:rsidRDefault="00BF4CBC" w:rsidP="00DC504D">
            <w:pPr>
              <w:pStyle w:val="ListParagraph"/>
              <w:numPr>
                <w:ilvl w:val="0"/>
                <w:numId w:val="25"/>
              </w:numPr>
              <w:spacing w:line="360" w:lineRule="auto"/>
              <w:jc w:val="both"/>
              <w:rPr>
                <w:sz w:val="18"/>
                <w:szCs w:val="18"/>
              </w:rPr>
            </w:pPr>
            <w:r w:rsidRPr="00B35E66">
              <w:rPr>
                <w:bCs/>
                <w:sz w:val="22"/>
                <w:szCs w:val="22"/>
              </w:rPr>
              <w:t>Detailed Disaster Recovery Plan (DRP) approval and testing</w:t>
            </w:r>
          </w:p>
        </w:tc>
        <w:tc>
          <w:tcPr>
            <w:tcW w:w="2070" w:type="dxa"/>
          </w:tcPr>
          <w:p w14:paraId="6CC61194" w14:textId="563CA463" w:rsidR="002F1794" w:rsidRPr="0024357B" w:rsidRDefault="004E5D42" w:rsidP="00B00201">
            <w:pPr>
              <w:spacing w:line="360" w:lineRule="auto"/>
              <w:jc w:val="both"/>
              <w:rPr>
                <w:rFonts w:ascii="Arial" w:hAnsi="Arial" w:cs="Arial"/>
                <w:sz w:val="18"/>
                <w:szCs w:val="18"/>
              </w:rPr>
            </w:pPr>
            <w:r>
              <w:rPr>
                <w:rFonts w:ascii="Arial" w:hAnsi="Arial" w:cs="Arial"/>
                <w:sz w:val="18"/>
                <w:szCs w:val="18"/>
              </w:rPr>
              <w:t>1 month</w:t>
            </w:r>
          </w:p>
        </w:tc>
        <w:tc>
          <w:tcPr>
            <w:tcW w:w="2595" w:type="dxa"/>
          </w:tcPr>
          <w:p w14:paraId="544B51AF" w14:textId="77777777" w:rsidR="00017420" w:rsidRDefault="00017420" w:rsidP="00B00201">
            <w:pPr>
              <w:spacing w:line="360" w:lineRule="auto"/>
              <w:jc w:val="both"/>
              <w:rPr>
                <w:rFonts w:ascii="Arial" w:hAnsi="Arial" w:cs="Arial"/>
                <w:sz w:val="18"/>
                <w:szCs w:val="18"/>
              </w:rPr>
            </w:pPr>
          </w:p>
          <w:p w14:paraId="059D42C5" w14:textId="64420875"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781D23" w:rsidRPr="0024357B" w14:paraId="105F94FA" w14:textId="77777777" w:rsidTr="004E5D42">
        <w:trPr>
          <w:trHeight w:val="539"/>
        </w:trPr>
        <w:tc>
          <w:tcPr>
            <w:tcW w:w="5395" w:type="dxa"/>
          </w:tcPr>
          <w:p w14:paraId="559F817C" w14:textId="7C602960"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Sub Total</w:t>
            </w:r>
          </w:p>
        </w:tc>
        <w:tc>
          <w:tcPr>
            <w:tcW w:w="4665" w:type="dxa"/>
            <w:gridSpan w:val="2"/>
          </w:tcPr>
          <w:p w14:paraId="5E16163A" w14:textId="760B3F96" w:rsidR="00781D23" w:rsidRPr="0024357B" w:rsidRDefault="00781D23" w:rsidP="00911DF8">
            <w:pPr>
              <w:spacing w:line="360" w:lineRule="auto"/>
              <w:jc w:val="both"/>
              <w:rPr>
                <w:rFonts w:ascii="Arial" w:hAnsi="Arial" w:cs="Arial"/>
                <w:b/>
                <w:bCs/>
                <w:sz w:val="18"/>
                <w:szCs w:val="18"/>
              </w:rPr>
            </w:pPr>
            <w:r>
              <w:rPr>
                <w:rFonts w:ascii="Arial" w:hAnsi="Arial" w:cs="Arial"/>
                <w:sz w:val="22"/>
                <w:szCs w:val="22"/>
              </w:rPr>
              <w:t>R</w:t>
            </w:r>
          </w:p>
        </w:tc>
      </w:tr>
      <w:tr w:rsidR="00781D23" w:rsidRPr="0024357B" w14:paraId="50472E73" w14:textId="77777777" w:rsidTr="004E5D42">
        <w:trPr>
          <w:trHeight w:val="530"/>
        </w:trPr>
        <w:tc>
          <w:tcPr>
            <w:tcW w:w="5395" w:type="dxa"/>
            <w:vMerge w:val="restart"/>
          </w:tcPr>
          <w:p w14:paraId="37AD7D01" w14:textId="77777777"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Vat 15%</w:t>
            </w:r>
          </w:p>
          <w:p w14:paraId="24C2EFDA" w14:textId="77777777" w:rsidR="00781D23" w:rsidRDefault="00781D23" w:rsidP="00781D23">
            <w:pPr>
              <w:spacing w:line="360" w:lineRule="auto"/>
              <w:jc w:val="right"/>
              <w:rPr>
                <w:rFonts w:ascii="Arial" w:hAnsi="Arial" w:cs="Arial"/>
                <w:sz w:val="22"/>
                <w:szCs w:val="22"/>
              </w:rPr>
            </w:pPr>
            <w:r>
              <w:rPr>
                <w:rFonts w:ascii="Arial" w:hAnsi="Arial" w:cs="Arial"/>
                <w:sz w:val="22"/>
                <w:szCs w:val="22"/>
              </w:rPr>
              <w:t>GRAND TOTAL</w:t>
            </w:r>
          </w:p>
        </w:tc>
        <w:tc>
          <w:tcPr>
            <w:tcW w:w="4665" w:type="dxa"/>
            <w:gridSpan w:val="2"/>
          </w:tcPr>
          <w:p w14:paraId="6578399D" w14:textId="34C3ED2A"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r w:rsidR="00781D23" w:rsidRPr="0024357B" w14:paraId="6E7DB96C" w14:textId="77777777" w:rsidTr="004E5D42">
        <w:trPr>
          <w:trHeight w:val="500"/>
        </w:trPr>
        <w:tc>
          <w:tcPr>
            <w:tcW w:w="5395" w:type="dxa"/>
            <w:vMerge/>
          </w:tcPr>
          <w:p w14:paraId="6E4D6063" w14:textId="77777777" w:rsidR="00781D23" w:rsidRDefault="00781D23" w:rsidP="007B0A49">
            <w:pPr>
              <w:spacing w:line="360" w:lineRule="auto"/>
              <w:jc w:val="center"/>
              <w:rPr>
                <w:rFonts w:ascii="Arial" w:hAnsi="Arial" w:cs="Arial"/>
                <w:sz w:val="22"/>
                <w:szCs w:val="22"/>
              </w:rPr>
            </w:pPr>
          </w:p>
        </w:tc>
        <w:tc>
          <w:tcPr>
            <w:tcW w:w="4665" w:type="dxa"/>
            <w:gridSpan w:val="2"/>
          </w:tcPr>
          <w:p w14:paraId="2977A83B" w14:textId="77777777"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4"/>
      <w:footerReference w:type="default" r:id="rId15"/>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50CD" w14:textId="77777777" w:rsidR="00AA5B5D" w:rsidRDefault="00AA5B5D">
      <w:r>
        <w:separator/>
      </w:r>
    </w:p>
  </w:endnote>
  <w:endnote w:type="continuationSeparator" w:id="0">
    <w:p w14:paraId="59B7ACEE" w14:textId="77777777" w:rsidR="00AA5B5D" w:rsidRDefault="00AA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3868" w14:textId="77777777" w:rsidR="00AA5B5D" w:rsidRDefault="00AA5B5D">
      <w:r>
        <w:separator/>
      </w:r>
    </w:p>
  </w:footnote>
  <w:footnote w:type="continuationSeparator" w:id="0">
    <w:p w14:paraId="5BC88BE8" w14:textId="77777777" w:rsidR="00AA5B5D" w:rsidRDefault="00AA5B5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CD2675"/>
    <w:multiLevelType w:val="hybridMultilevel"/>
    <w:tmpl w:val="0778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8558F"/>
    <w:multiLevelType w:val="hybridMultilevel"/>
    <w:tmpl w:val="9A762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7F66FC"/>
    <w:multiLevelType w:val="hybridMultilevel"/>
    <w:tmpl w:val="7F3ED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45226D"/>
    <w:multiLevelType w:val="hybridMultilevel"/>
    <w:tmpl w:val="B1521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084797"/>
    <w:multiLevelType w:val="hybridMultilevel"/>
    <w:tmpl w:val="10029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0770198"/>
    <w:multiLevelType w:val="multilevel"/>
    <w:tmpl w:val="FF1EEB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633C37"/>
    <w:multiLevelType w:val="hybridMultilevel"/>
    <w:tmpl w:val="B4524C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6E45586"/>
    <w:multiLevelType w:val="hybridMultilevel"/>
    <w:tmpl w:val="54720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AB724C3"/>
    <w:multiLevelType w:val="hybridMultilevel"/>
    <w:tmpl w:val="745454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4E59C3"/>
    <w:multiLevelType w:val="hybridMultilevel"/>
    <w:tmpl w:val="656AE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ED11C3"/>
    <w:multiLevelType w:val="hybridMultilevel"/>
    <w:tmpl w:val="7128ACC0"/>
    <w:lvl w:ilvl="0" w:tplc="46BAD42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FA6F41"/>
    <w:multiLevelType w:val="hybridMultilevel"/>
    <w:tmpl w:val="96A6F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927599C"/>
    <w:multiLevelType w:val="hybridMultilevel"/>
    <w:tmpl w:val="5B5417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9254DB"/>
    <w:multiLevelType w:val="hybridMultilevel"/>
    <w:tmpl w:val="37562A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D81415A"/>
    <w:multiLevelType w:val="multilevel"/>
    <w:tmpl w:val="3FB09900"/>
    <w:lvl w:ilvl="0">
      <w:start w:val="4"/>
      <w:numFmt w:val="decimal"/>
      <w:lvlText w:val="%1."/>
      <w:lvlJc w:val="left"/>
      <w:pPr>
        <w:ind w:left="720" w:hanging="360"/>
      </w:pPr>
      <w:rPr>
        <w:rFonts w:hint="default"/>
      </w:rPr>
    </w:lvl>
    <w:lvl w:ilvl="1">
      <w:start w:val="1"/>
      <w:numFmt w:val="decimal"/>
      <w:lvlText w:val="%1."/>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7" w15:restartNumberingAfterBreak="0">
    <w:nsid w:val="74744E03"/>
    <w:multiLevelType w:val="hybridMultilevel"/>
    <w:tmpl w:val="02B2B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271DD1"/>
    <w:multiLevelType w:val="hybridMultilevel"/>
    <w:tmpl w:val="1EE833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E4438DA"/>
    <w:multiLevelType w:val="hybridMultilevel"/>
    <w:tmpl w:val="6DC6B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6912138">
    <w:abstractNumId w:val="8"/>
  </w:num>
  <w:num w:numId="2" w16cid:durableId="1386955166">
    <w:abstractNumId w:val="1"/>
  </w:num>
  <w:num w:numId="3" w16cid:durableId="1239906215">
    <w:abstractNumId w:val="39"/>
  </w:num>
  <w:num w:numId="4" w16cid:durableId="753166714">
    <w:abstractNumId w:val="20"/>
  </w:num>
  <w:num w:numId="5" w16cid:durableId="1971936993">
    <w:abstractNumId w:val="26"/>
  </w:num>
  <w:num w:numId="6" w16cid:durableId="915363479">
    <w:abstractNumId w:val="12"/>
  </w:num>
  <w:num w:numId="7" w16cid:durableId="111480456">
    <w:abstractNumId w:val="38"/>
  </w:num>
  <w:num w:numId="8" w16cid:durableId="1111781377">
    <w:abstractNumId w:val="17"/>
  </w:num>
  <w:num w:numId="9" w16cid:durableId="932932536">
    <w:abstractNumId w:val="3"/>
  </w:num>
  <w:num w:numId="10" w16cid:durableId="1017535581">
    <w:abstractNumId w:val="31"/>
  </w:num>
  <w:num w:numId="11" w16cid:durableId="324019106">
    <w:abstractNumId w:val="11"/>
  </w:num>
  <w:num w:numId="12" w16cid:durableId="2047438662">
    <w:abstractNumId w:val="15"/>
  </w:num>
  <w:num w:numId="13" w16cid:durableId="76829600">
    <w:abstractNumId w:val="25"/>
  </w:num>
  <w:num w:numId="14" w16cid:durableId="818501363">
    <w:abstractNumId w:val="2"/>
  </w:num>
  <w:num w:numId="15" w16cid:durableId="1830168401">
    <w:abstractNumId w:val="28"/>
  </w:num>
  <w:num w:numId="16" w16cid:durableId="156851608">
    <w:abstractNumId w:val="34"/>
  </w:num>
  <w:num w:numId="17" w16cid:durableId="41834373">
    <w:abstractNumId w:val="0"/>
  </w:num>
  <w:num w:numId="18" w16cid:durableId="1175220945">
    <w:abstractNumId w:val="35"/>
  </w:num>
  <w:num w:numId="19" w16cid:durableId="420569470">
    <w:abstractNumId w:val="14"/>
  </w:num>
  <w:num w:numId="20" w16cid:durableId="1981568904">
    <w:abstractNumId w:val="16"/>
  </w:num>
  <w:num w:numId="21" w16cid:durableId="1171329933">
    <w:abstractNumId w:val="10"/>
  </w:num>
  <w:num w:numId="22" w16cid:durableId="1254437900">
    <w:abstractNumId w:val="21"/>
  </w:num>
  <w:num w:numId="23" w16cid:durableId="1973175160">
    <w:abstractNumId w:val="18"/>
  </w:num>
  <w:num w:numId="24" w16cid:durableId="658927456">
    <w:abstractNumId w:val="4"/>
  </w:num>
  <w:num w:numId="25" w16cid:durableId="284195901">
    <w:abstractNumId w:val="42"/>
  </w:num>
  <w:num w:numId="26" w16cid:durableId="1241450382">
    <w:abstractNumId w:val="22"/>
  </w:num>
  <w:num w:numId="27" w16cid:durableId="367266890">
    <w:abstractNumId w:val="30"/>
  </w:num>
  <w:num w:numId="28" w16cid:durableId="1486702008">
    <w:abstractNumId w:val="41"/>
  </w:num>
  <w:num w:numId="29" w16cid:durableId="1758750708">
    <w:abstractNumId w:val="27"/>
  </w:num>
  <w:num w:numId="30" w16cid:durableId="84956316">
    <w:abstractNumId w:val="13"/>
  </w:num>
  <w:num w:numId="31" w16cid:durableId="521281167">
    <w:abstractNumId w:val="24"/>
  </w:num>
  <w:num w:numId="32" w16cid:durableId="1969237191">
    <w:abstractNumId w:val="6"/>
  </w:num>
  <w:num w:numId="33" w16cid:durableId="1350791045">
    <w:abstractNumId w:val="23"/>
  </w:num>
  <w:num w:numId="34" w16cid:durableId="765081234">
    <w:abstractNumId w:val="7"/>
  </w:num>
  <w:num w:numId="35" w16cid:durableId="284118234">
    <w:abstractNumId w:val="5"/>
  </w:num>
  <w:num w:numId="36" w16cid:durableId="1017543108">
    <w:abstractNumId w:val="29"/>
  </w:num>
  <w:num w:numId="37" w16cid:durableId="484080652">
    <w:abstractNumId w:val="19"/>
  </w:num>
  <w:num w:numId="38" w16cid:durableId="702511624">
    <w:abstractNumId w:val="36"/>
  </w:num>
  <w:num w:numId="39" w16cid:durableId="1493451840">
    <w:abstractNumId w:val="40"/>
  </w:num>
  <w:num w:numId="40" w16cid:durableId="522402795">
    <w:abstractNumId w:val="37"/>
  </w:num>
  <w:num w:numId="41" w16cid:durableId="1127088581">
    <w:abstractNumId w:val="32"/>
  </w:num>
  <w:num w:numId="42" w16cid:durableId="379865726">
    <w:abstractNumId w:val="33"/>
  </w:num>
  <w:num w:numId="43" w16cid:durableId="2020888892">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420"/>
    <w:rsid w:val="00017590"/>
    <w:rsid w:val="00020F78"/>
    <w:rsid w:val="00023928"/>
    <w:rsid w:val="00023C09"/>
    <w:rsid w:val="00024847"/>
    <w:rsid w:val="00025388"/>
    <w:rsid w:val="0002593A"/>
    <w:rsid w:val="00026558"/>
    <w:rsid w:val="0003072D"/>
    <w:rsid w:val="000311A1"/>
    <w:rsid w:val="0003296C"/>
    <w:rsid w:val="00033DBF"/>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05D1"/>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6C55"/>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6440"/>
    <w:rsid w:val="000B7D17"/>
    <w:rsid w:val="000C2896"/>
    <w:rsid w:val="000C435B"/>
    <w:rsid w:val="000C47F6"/>
    <w:rsid w:val="000C480A"/>
    <w:rsid w:val="000C5FF6"/>
    <w:rsid w:val="000C6C0F"/>
    <w:rsid w:val="000D0096"/>
    <w:rsid w:val="000D0F90"/>
    <w:rsid w:val="000D191A"/>
    <w:rsid w:val="000D1AEF"/>
    <w:rsid w:val="000D2685"/>
    <w:rsid w:val="000D2967"/>
    <w:rsid w:val="000D2BFF"/>
    <w:rsid w:val="000D2EA1"/>
    <w:rsid w:val="000D3AAD"/>
    <w:rsid w:val="000D4875"/>
    <w:rsid w:val="000D7775"/>
    <w:rsid w:val="000E1D2E"/>
    <w:rsid w:val="000E2A19"/>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17718"/>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E0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B725A"/>
    <w:rsid w:val="001B792F"/>
    <w:rsid w:val="001C0D67"/>
    <w:rsid w:val="001C1E0D"/>
    <w:rsid w:val="001C35D5"/>
    <w:rsid w:val="001C4762"/>
    <w:rsid w:val="001C5330"/>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07D41"/>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67F3B"/>
    <w:rsid w:val="0027247D"/>
    <w:rsid w:val="0027275A"/>
    <w:rsid w:val="00273762"/>
    <w:rsid w:val="002744AA"/>
    <w:rsid w:val="00275D07"/>
    <w:rsid w:val="00280A60"/>
    <w:rsid w:val="00283202"/>
    <w:rsid w:val="00283D37"/>
    <w:rsid w:val="00283FDD"/>
    <w:rsid w:val="00284477"/>
    <w:rsid w:val="00287D14"/>
    <w:rsid w:val="0029037B"/>
    <w:rsid w:val="00291480"/>
    <w:rsid w:val="0029489A"/>
    <w:rsid w:val="002952C6"/>
    <w:rsid w:val="00295551"/>
    <w:rsid w:val="00295E1D"/>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706"/>
    <w:rsid w:val="00372937"/>
    <w:rsid w:val="003739AA"/>
    <w:rsid w:val="00374B07"/>
    <w:rsid w:val="00376646"/>
    <w:rsid w:val="00380A93"/>
    <w:rsid w:val="00382797"/>
    <w:rsid w:val="003837D7"/>
    <w:rsid w:val="00383C53"/>
    <w:rsid w:val="00384107"/>
    <w:rsid w:val="00384C7B"/>
    <w:rsid w:val="00385513"/>
    <w:rsid w:val="00385C03"/>
    <w:rsid w:val="00386661"/>
    <w:rsid w:val="0038710E"/>
    <w:rsid w:val="00387494"/>
    <w:rsid w:val="00387AD3"/>
    <w:rsid w:val="00387D95"/>
    <w:rsid w:val="0039038D"/>
    <w:rsid w:val="003908B4"/>
    <w:rsid w:val="00391D47"/>
    <w:rsid w:val="003938B5"/>
    <w:rsid w:val="0039455B"/>
    <w:rsid w:val="00394A94"/>
    <w:rsid w:val="00395360"/>
    <w:rsid w:val="003954EE"/>
    <w:rsid w:val="00395737"/>
    <w:rsid w:val="003959DB"/>
    <w:rsid w:val="00395C86"/>
    <w:rsid w:val="0039611E"/>
    <w:rsid w:val="0039695B"/>
    <w:rsid w:val="00396FD2"/>
    <w:rsid w:val="003971A5"/>
    <w:rsid w:val="00397817"/>
    <w:rsid w:val="00397AEF"/>
    <w:rsid w:val="003A0B90"/>
    <w:rsid w:val="003A0BD3"/>
    <w:rsid w:val="003A1810"/>
    <w:rsid w:val="003A1E0C"/>
    <w:rsid w:val="003A2D65"/>
    <w:rsid w:val="003A48EF"/>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80E"/>
    <w:rsid w:val="003F2E0B"/>
    <w:rsid w:val="003F3084"/>
    <w:rsid w:val="003F45A0"/>
    <w:rsid w:val="003F5113"/>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7E"/>
    <w:rsid w:val="00435AB9"/>
    <w:rsid w:val="00435E0A"/>
    <w:rsid w:val="00437251"/>
    <w:rsid w:val="00440627"/>
    <w:rsid w:val="00442921"/>
    <w:rsid w:val="00442F34"/>
    <w:rsid w:val="00442FCC"/>
    <w:rsid w:val="004434B3"/>
    <w:rsid w:val="00443A4A"/>
    <w:rsid w:val="00444089"/>
    <w:rsid w:val="0044460A"/>
    <w:rsid w:val="0044546E"/>
    <w:rsid w:val="004454F7"/>
    <w:rsid w:val="004479E5"/>
    <w:rsid w:val="00450290"/>
    <w:rsid w:val="0045133A"/>
    <w:rsid w:val="0045280F"/>
    <w:rsid w:val="00452868"/>
    <w:rsid w:val="00453C9A"/>
    <w:rsid w:val="004542B3"/>
    <w:rsid w:val="00454688"/>
    <w:rsid w:val="004555E7"/>
    <w:rsid w:val="004574E4"/>
    <w:rsid w:val="00461069"/>
    <w:rsid w:val="0046161D"/>
    <w:rsid w:val="00462E82"/>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4D8D"/>
    <w:rsid w:val="00495A37"/>
    <w:rsid w:val="00495EC7"/>
    <w:rsid w:val="00496AC3"/>
    <w:rsid w:val="0049778E"/>
    <w:rsid w:val="004A1038"/>
    <w:rsid w:val="004A1357"/>
    <w:rsid w:val="004A15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693"/>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42"/>
    <w:rsid w:val="004E76E5"/>
    <w:rsid w:val="004E77DE"/>
    <w:rsid w:val="004F17E7"/>
    <w:rsid w:val="004F25FC"/>
    <w:rsid w:val="004F3432"/>
    <w:rsid w:val="004F4143"/>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3D8A"/>
    <w:rsid w:val="0052655F"/>
    <w:rsid w:val="0052754F"/>
    <w:rsid w:val="00527BAC"/>
    <w:rsid w:val="00530F99"/>
    <w:rsid w:val="00531002"/>
    <w:rsid w:val="0053214A"/>
    <w:rsid w:val="0053286C"/>
    <w:rsid w:val="00532E49"/>
    <w:rsid w:val="00534391"/>
    <w:rsid w:val="00534393"/>
    <w:rsid w:val="0053488A"/>
    <w:rsid w:val="00534F66"/>
    <w:rsid w:val="00535FA5"/>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412E"/>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A1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CE9"/>
    <w:rsid w:val="00612441"/>
    <w:rsid w:val="00612740"/>
    <w:rsid w:val="00613140"/>
    <w:rsid w:val="006136D2"/>
    <w:rsid w:val="00615040"/>
    <w:rsid w:val="006170DB"/>
    <w:rsid w:val="006170FA"/>
    <w:rsid w:val="00617907"/>
    <w:rsid w:val="0062083F"/>
    <w:rsid w:val="00621A50"/>
    <w:rsid w:val="00623CBE"/>
    <w:rsid w:val="00626474"/>
    <w:rsid w:val="00630CD5"/>
    <w:rsid w:val="00631BD6"/>
    <w:rsid w:val="00633B4E"/>
    <w:rsid w:val="00634C03"/>
    <w:rsid w:val="006353AF"/>
    <w:rsid w:val="00636244"/>
    <w:rsid w:val="006443E7"/>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388"/>
    <w:rsid w:val="00696422"/>
    <w:rsid w:val="006964B6"/>
    <w:rsid w:val="00696581"/>
    <w:rsid w:val="00696EBD"/>
    <w:rsid w:val="00697C9B"/>
    <w:rsid w:val="00697E97"/>
    <w:rsid w:val="006A03C9"/>
    <w:rsid w:val="006A04A8"/>
    <w:rsid w:val="006A072D"/>
    <w:rsid w:val="006A0EEC"/>
    <w:rsid w:val="006A585A"/>
    <w:rsid w:val="006A5A41"/>
    <w:rsid w:val="006A5D10"/>
    <w:rsid w:val="006A6574"/>
    <w:rsid w:val="006A7715"/>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2EB"/>
    <w:rsid w:val="00716D07"/>
    <w:rsid w:val="0071719D"/>
    <w:rsid w:val="00717585"/>
    <w:rsid w:val="00720EE4"/>
    <w:rsid w:val="00723271"/>
    <w:rsid w:val="00723FBC"/>
    <w:rsid w:val="007249A6"/>
    <w:rsid w:val="00724A6A"/>
    <w:rsid w:val="00724EB9"/>
    <w:rsid w:val="00726513"/>
    <w:rsid w:val="00726892"/>
    <w:rsid w:val="00727ACA"/>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1D23"/>
    <w:rsid w:val="007820A6"/>
    <w:rsid w:val="007837BE"/>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0D20"/>
    <w:rsid w:val="007B1B9A"/>
    <w:rsid w:val="007B1F29"/>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D7C0E"/>
    <w:rsid w:val="007E005F"/>
    <w:rsid w:val="007E09DB"/>
    <w:rsid w:val="007E1493"/>
    <w:rsid w:val="007E3297"/>
    <w:rsid w:val="007E3594"/>
    <w:rsid w:val="007E45F4"/>
    <w:rsid w:val="007E4C49"/>
    <w:rsid w:val="007E51EA"/>
    <w:rsid w:val="007E75C8"/>
    <w:rsid w:val="007F2023"/>
    <w:rsid w:val="007F451C"/>
    <w:rsid w:val="00800E44"/>
    <w:rsid w:val="00805116"/>
    <w:rsid w:val="0080576B"/>
    <w:rsid w:val="00805A40"/>
    <w:rsid w:val="00805B1D"/>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559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56F"/>
    <w:rsid w:val="00850CCE"/>
    <w:rsid w:val="00850D78"/>
    <w:rsid w:val="00851758"/>
    <w:rsid w:val="008529C8"/>
    <w:rsid w:val="00852B2E"/>
    <w:rsid w:val="00852C39"/>
    <w:rsid w:val="00853992"/>
    <w:rsid w:val="008540F3"/>
    <w:rsid w:val="00855054"/>
    <w:rsid w:val="00855B0C"/>
    <w:rsid w:val="00856B19"/>
    <w:rsid w:val="00860016"/>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660A"/>
    <w:rsid w:val="008972E9"/>
    <w:rsid w:val="008976E6"/>
    <w:rsid w:val="008A0530"/>
    <w:rsid w:val="008A09F0"/>
    <w:rsid w:val="008A1D5A"/>
    <w:rsid w:val="008A30F1"/>
    <w:rsid w:val="008A3DBC"/>
    <w:rsid w:val="008A42E3"/>
    <w:rsid w:val="008A4D59"/>
    <w:rsid w:val="008A4FB2"/>
    <w:rsid w:val="008A6B47"/>
    <w:rsid w:val="008B0F62"/>
    <w:rsid w:val="008B2E9D"/>
    <w:rsid w:val="008B2EB5"/>
    <w:rsid w:val="008B4FAB"/>
    <w:rsid w:val="008B695C"/>
    <w:rsid w:val="008B6FD7"/>
    <w:rsid w:val="008B7759"/>
    <w:rsid w:val="008B796B"/>
    <w:rsid w:val="008C0D8C"/>
    <w:rsid w:val="008C33CF"/>
    <w:rsid w:val="008C442E"/>
    <w:rsid w:val="008C5823"/>
    <w:rsid w:val="008D0EF5"/>
    <w:rsid w:val="008D221A"/>
    <w:rsid w:val="008D2E79"/>
    <w:rsid w:val="008D63C8"/>
    <w:rsid w:val="008D783B"/>
    <w:rsid w:val="008E090A"/>
    <w:rsid w:val="008E170E"/>
    <w:rsid w:val="008E6851"/>
    <w:rsid w:val="008E7EEC"/>
    <w:rsid w:val="008F24B8"/>
    <w:rsid w:val="008F4FCE"/>
    <w:rsid w:val="008F63E3"/>
    <w:rsid w:val="00902443"/>
    <w:rsid w:val="0090269C"/>
    <w:rsid w:val="00903A2C"/>
    <w:rsid w:val="00903C43"/>
    <w:rsid w:val="00903E74"/>
    <w:rsid w:val="00904FA3"/>
    <w:rsid w:val="009061B3"/>
    <w:rsid w:val="009110F2"/>
    <w:rsid w:val="00911DF8"/>
    <w:rsid w:val="0091217A"/>
    <w:rsid w:val="009137AD"/>
    <w:rsid w:val="0091555F"/>
    <w:rsid w:val="009167C1"/>
    <w:rsid w:val="00917014"/>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400"/>
    <w:rsid w:val="009C156A"/>
    <w:rsid w:val="009C2347"/>
    <w:rsid w:val="009C36E6"/>
    <w:rsid w:val="009C4FE3"/>
    <w:rsid w:val="009C66C6"/>
    <w:rsid w:val="009C6F2F"/>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487E"/>
    <w:rsid w:val="00A14DB4"/>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AF7"/>
    <w:rsid w:val="00A61CF9"/>
    <w:rsid w:val="00A61DC6"/>
    <w:rsid w:val="00A6219B"/>
    <w:rsid w:val="00A63D1C"/>
    <w:rsid w:val="00A645B6"/>
    <w:rsid w:val="00A6506E"/>
    <w:rsid w:val="00A659C0"/>
    <w:rsid w:val="00A66BF4"/>
    <w:rsid w:val="00A67777"/>
    <w:rsid w:val="00A677AF"/>
    <w:rsid w:val="00A67A98"/>
    <w:rsid w:val="00A70CBE"/>
    <w:rsid w:val="00A70F83"/>
    <w:rsid w:val="00A72F78"/>
    <w:rsid w:val="00A74A64"/>
    <w:rsid w:val="00A75A38"/>
    <w:rsid w:val="00A75BDE"/>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5B5D"/>
    <w:rsid w:val="00AA67B5"/>
    <w:rsid w:val="00AA7796"/>
    <w:rsid w:val="00AB144A"/>
    <w:rsid w:val="00AB1F42"/>
    <w:rsid w:val="00AB32DF"/>
    <w:rsid w:val="00AB3810"/>
    <w:rsid w:val="00AB6910"/>
    <w:rsid w:val="00AB6A52"/>
    <w:rsid w:val="00AB6A84"/>
    <w:rsid w:val="00AB6AE1"/>
    <w:rsid w:val="00AC08FD"/>
    <w:rsid w:val="00AC1E42"/>
    <w:rsid w:val="00AC2C20"/>
    <w:rsid w:val="00AC360F"/>
    <w:rsid w:val="00AC3E6A"/>
    <w:rsid w:val="00AC3E97"/>
    <w:rsid w:val="00AC43D4"/>
    <w:rsid w:val="00AC56B2"/>
    <w:rsid w:val="00AC609C"/>
    <w:rsid w:val="00AD09EA"/>
    <w:rsid w:val="00AD0BA4"/>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4B54"/>
    <w:rsid w:val="00B3510C"/>
    <w:rsid w:val="00B35278"/>
    <w:rsid w:val="00B35E66"/>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6B0"/>
    <w:rsid w:val="00B54E99"/>
    <w:rsid w:val="00B5589B"/>
    <w:rsid w:val="00B56D39"/>
    <w:rsid w:val="00B57C0B"/>
    <w:rsid w:val="00B60BB9"/>
    <w:rsid w:val="00B61FEB"/>
    <w:rsid w:val="00B62955"/>
    <w:rsid w:val="00B642D5"/>
    <w:rsid w:val="00B649C2"/>
    <w:rsid w:val="00B65169"/>
    <w:rsid w:val="00B652F6"/>
    <w:rsid w:val="00B654BE"/>
    <w:rsid w:val="00B66721"/>
    <w:rsid w:val="00B66E84"/>
    <w:rsid w:val="00B67431"/>
    <w:rsid w:val="00B700FD"/>
    <w:rsid w:val="00B70406"/>
    <w:rsid w:val="00B716FD"/>
    <w:rsid w:val="00B71885"/>
    <w:rsid w:val="00B71F63"/>
    <w:rsid w:val="00B71FDD"/>
    <w:rsid w:val="00B72156"/>
    <w:rsid w:val="00B72E4C"/>
    <w:rsid w:val="00B73B55"/>
    <w:rsid w:val="00B73E96"/>
    <w:rsid w:val="00B741A0"/>
    <w:rsid w:val="00B746B4"/>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B4BCE"/>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179"/>
    <w:rsid w:val="00BF0AD1"/>
    <w:rsid w:val="00BF172D"/>
    <w:rsid w:val="00BF2977"/>
    <w:rsid w:val="00BF2F3C"/>
    <w:rsid w:val="00BF30ED"/>
    <w:rsid w:val="00BF3EDE"/>
    <w:rsid w:val="00BF4CBC"/>
    <w:rsid w:val="00BF5CBE"/>
    <w:rsid w:val="00BF6FF3"/>
    <w:rsid w:val="00BF7632"/>
    <w:rsid w:val="00C02D69"/>
    <w:rsid w:val="00C03016"/>
    <w:rsid w:val="00C03CB6"/>
    <w:rsid w:val="00C06179"/>
    <w:rsid w:val="00C07A1E"/>
    <w:rsid w:val="00C10EE8"/>
    <w:rsid w:val="00C1219C"/>
    <w:rsid w:val="00C1239A"/>
    <w:rsid w:val="00C1243B"/>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5F6B"/>
    <w:rsid w:val="00C36E13"/>
    <w:rsid w:val="00C37B64"/>
    <w:rsid w:val="00C4043C"/>
    <w:rsid w:val="00C40E12"/>
    <w:rsid w:val="00C41086"/>
    <w:rsid w:val="00C414C4"/>
    <w:rsid w:val="00C41B71"/>
    <w:rsid w:val="00C435C1"/>
    <w:rsid w:val="00C464CA"/>
    <w:rsid w:val="00C47C12"/>
    <w:rsid w:val="00C500DD"/>
    <w:rsid w:val="00C52198"/>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496"/>
    <w:rsid w:val="00CA0BA2"/>
    <w:rsid w:val="00CA14D1"/>
    <w:rsid w:val="00CA3358"/>
    <w:rsid w:val="00CA3FFC"/>
    <w:rsid w:val="00CA40D8"/>
    <w:rsid w:val="00CA6D2B"/>
    <w:rsid w:val="00CB0024"/>
    <w:rsid w:val="00CB1FD1"/>
    <w:rsid w:val="00CB4E7A"/>
    <w:rsid w:val="00CB59A5"/>
    <w:rsid w:val="00CB5E6C"/>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3A5"/>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2865"/>
    <w:rsid w:val="00D051CF"/>
    <w:rsid w:val="00D05C0F"/>
    <w:rsid w:val="00D06336"/>
    <w:rsid w:val="00D06949"/>
    <w:rsid w:val="00D10BC5"/>
    <w:rsid w:val="00D1272C"/>
    <w:rsid w:val="00D127F6"/>
    <w:rsid w:val="00D12CA5"/>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59B0"/>
    <w:rsid w:val="00D76125"/>
    <w:rsid w:val="00D76169"/>
    <w:rsid w:val="00D7673C"/>
    <w:rsid w:val="00D80239"/>
    <w:rsid w:val="00D81076"/>
    <w:rsid w:val="00D8328A"/>
    <w:rsid w:val="00D83A40"/>
    <w:rsid w:val="00D84C78"/>
    <w:rsid w:val="00D85FF0"/>
    <w:rsid w:val="00D862A6"/>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37"/>
    <w:rsid w:val="00DA272C"/>
    <w:rsid w:val="00DA4091"/>
    <w:rsid w:val="00DA4DC7"/>
    <w:rsid w:val="00DA5322"/>
    <w:rsid w:val="00DA7226"/>
    <w:rsid w:val="00DB0562"/>
    <w:rsid w:val="00DB0AA4"/>
    <w:rsid w:val="00DB33A3"/>
    <w:rsid w:val="00DB3E03"/>
    <w:rsid w:val="00DB3F1F"/>
    <w:rsid w:val="00DB44EE"/>
    <w:rsid w:val="00DB4CA6"/>
    <w:rsid w:val="00DB6221"/>
    <w:rsid w:val="00DB6B18"/>
    <w:rsid w:val="00DC0024"/>
    <w:rsid w:val="00DC068F"/>
    <w:rsid w:val="00DC0B10"/>
    <w:rsid w:val="00DC1148"/>
    <w:rsid w:val="00DC1901"/>
    <w:rsid w:val="00DC227B"/>
    <w:rsid w:val="00DC30B5"/>
    <w:rsid w:val="00DC4A16"/>
    <w:rsid w:val="00DC4CEF"/>
    <w:rsid w:val="00DC504D"/>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D5E"/>
    <w:rsid w:val="00DE7848"/>
    <w:rsid w:val="00DF0BDD"/>
    <w:rsid w:val="00DF1288"/>
    <w:rsid w:val="00DF27FB"/>
    <w:rsid w:val="00DF3139"/>
    <w:rsid w:val="00DF3953"/>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583"/>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38C6"/>
    <w:rsid w:val="00E6404D"/>
    <w:rsid w:val="00E649C4"/>
    <w:rsid w:val="00E654D8"/>
    <w:rsid w:val="00E66860"/>
    <w:rsid w:val="00E66D43"/>
    <w:rsid w:val="00E67296"/>
    <w:rsid w:val="00E6761B"/>
    <w:rsid w:val="00E6792D"/>
    <w:rsid w:val="00E7035A"/>
    <w:rsid w:val="00E705D6"/>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A9A"/>
    <w:rsid w:val="00E978B4"/>
    <w:rsid w:val="00E97940"/>
    <w:rsid w:val="00EA0F2D"/>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95B"/>
    <w:rsid w:val="00EC1E88"/>
    <w:rsid w:val="00EC2B88"/>
    <w:rsid w:val="00EC3485"/>
    <w:rsid w:val="00EC5060"/>
    <w:rsid w:val="00EC52A5"/>
    <w:rsid w:val="00EC52A6"/>
    <w:rsid w:val="00EC584C"/>
    <w:rsid w:val="00EC6ACE"/>
    <w:rsid w:val="00EC7C28"/>
    <w:rsid w:val="00ED310C"/>
    <w:rsid w:val="00ED47AF"/>
    <w:rsid w:val="00ED4B51"/>
    <w:rsid w:val="00ED530D"/>
    <w:rsid w:val="00ED6499"/>
    <w:rsid w:val="00ED6CA4"/>
    <w:rsid w:val="00ED7446"/>
    <w:rsid w:val="00ED76C8"/>
    <w:rsid w:val="00EE0ADA"/>
    <w:rsid w:val="00EE2809"/>
    <w:rsid w:val="00EE4276"/>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018E"/>
    <w:rsid w:val="00F211A2"/>
    <w:rsid w:val="00F212F0"/>
    <w:rsid w:val="00F21F9D"/>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3727A"/>
    <w:rsid w:val="00F406C0"/>
    <w:rsid w:val="00F42965"/>
    <w:rsid w:val="00F43AAE"/>
    <w:rsid w:val="00F45237"/>
    <w:rsid w:val="00F458BF"/>
    <w:rsid w:val="00F458D1"/>
    <w:rsid w:val="00F4740A"/>
    <w:rsid w:val="00F47A18"/>
    <w:rsid w:val="00F51218"/>
    <w:rsid w:val="00F51CDE"/>
    <w:rsid w:val="00F51CF8"/>
    <w:rsid w:val="00F5348D"/>
    <w:rsid w:val="00F5377C"/>
    <w:rsid w:val="00F539B2"/>
    <w:rsid w:val="00F53D20"/>
    <w:rsid w:val="00F558A7"/>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3EF"/>
    <w:rsid w:val="00F856D0"/>
    <w:rsid w:val="00F85863"/>
    <w:rsid w:val="00F85D5F"/>
    <w:rsid w:val="00F90EE7"/>
    <w:rsid w:val="00F9265B"/>
    <w:rsid w:val="00F92F6A"/>
    <w:rsid w:val="00F939B1"/>
    <w:rsid w:val="00F93D12"/>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5967"/>
    <w:rsid w:val="00FC6580"/>
    <w:rsid w:val="00FD044D"/>
    <w:rsid w:val="00FD1779"/>
    <w:rsid w:val="00FD179F"/>
    <w:rsid w:val="00FD3A0F"/>
    <w:rsid w:val="00FD4F75"/>
    <w:rsid w:val="00FD644E"/>
    <w:rsid w:val="00FD7594"/>
    <w:rsid w:val="00FE08AD"/>
    <w:rsid w:val="00FE08D9"/>
    <w:rsid w:val="00FE17AC"/>
    <w:rsid w:val="00FE1976"/>
    <w:rsid w:val="00FE3AF4"/>
    <w:rsid w:val="00FE3B01"/>
    <w:rsid w:val="00FE44BD"/>
    <w:rsid w:val="00FE4971"/>
    <w:rsid w:val="00FE4E0D"/>
    <w:rsid w:val="00FE4E27"/>
    <w:rsid w:val="00FE6CC8"/>
    <w:rsid w:val="00FE72ED"/>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2">
    <w:name w:val="Table Grid12"/>
    <w:basedOn w:val="TableNormal"/>
    <w:next w:val="TableGrid"/>
    <w:uiPriority w:val="39"/>
    <w:rsid w:val="00DC504D"/>
    <w:pPr>
      <w:tabs>
        <w:tab w:val="left" w:pos="567"/>
        <w:tab w:val="left" w:pos="1134"/>
        <w:tab w:val="left" w:pos="1701"/>
        <w:tab w:val="left" w:pos="2268"/>
        <w:tab w:val="left" w:pos="2835"/>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443">
      <w:bodyDiv w:val="1"/>
      <w:marLeft w:val="0"/>
      <w:marRight w:val="0"/>
      <w:marTop w:val="0"/>
      <w:marBottom w:val="0"/>
      <w:divBdr>
        <w:top w:val="none" w:sz="0" w:space="0" w:color="auto"/>
        <w:left w:val="none" w:sz="0" w:space="0" w:color="auto"/>
        <w:bottom w:val="none" w:sz="0" w:space="0" w:color="auto"/>
        <w:right w:val="none" w:sz="0" w:space="0" w:color="auto"/>
      </w:divBdr>
    </w:div>
    <w:div w:id="26164710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79345419">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7099</Words>
  <Characters>40465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2023-08-24T15:11:00Z</dcterms:created>
  <dcterms:modified xsi:type="dcterms:W3CDTF">2023-08-24T15:11:00Z</dcterms:modified>
</cp:coreProperties>
</file>