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1EF6" w14:textId="72F13AD3" w:rsidR="000C103B" w:rsidRDefault="000C103B">
      <w:pPr>
        <w:jc w:val="center"/>
      </w:pPr>
    </w:p>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6CDA800F" w14:textId="77777777" w:rsidR="00EC08FC" w:rsidRDefault="00EC08FC">
              <w:pPr>
                <w:jc w:val="center"/>
              </w:pPr>
            </w:p>
            <w:p w14:paraId="156F9E3D" w14:textId="77777777" w:rsidR="00EC08FC" w:rsidRDefault="00614F07">
              <w:pPr>
                <w:jc w:val="center"/>
              </w:pPr>
              <w:r>
                <w:rPr>
                  <w:noProof/>
                  <w:lang w:val="en-GB" w:eastAsia="en-GB"/>
                </w:rPr>
                <w:drawing>
                  <wp:anchor distT="0" distB="0" distL="114300" distR="114300" simplePos="0" relativeHeight="251660288" behindDoc="0" locked="0" layoutInCell="1" allowOverlap="1" wp14:anchorId="285480F0" wp14:editId="4CE3509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76163517" w14:textId="77777777" w:rsidR="00EC08FC" w:rsidRDefault="00614F07">
              <w:pPr>
                <w:jc w:val="center"/>
              </w:pPr>
              <w:r>
                <w:rPr>
                  <w:noProof/>
                  <w:lang w:val="en-GB" w:eastAsia="en-GB"/>
                </w:rPr>
                <w:drawing>
                  <wp:anchor distT="0" distB="0" distL="114300" distR="114300" simplePos="0" relativeHeight="251659264" behindDoc="1" locked="1" layoutInCell="1" allowOverlap="0" wp14:anchorId="47970BFE" wp14:editId="08B3DB08">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4CFFB6A1" w14:textId="77777777" w:rsidR="00EC08FC" w:rsidRDefault="00EC08FC">
              <w:pPr>
                <w:jc w:val="center"/>
              </w:pPr>
            </w:p>
            <w:p w14:paraId="090E2153" w14:textId="77777777" w:rsidR="00EC08FC" w:rsidRDefault="00EC08FC">
              <w:pPr>
                <w:jc w:val="center"/>
              </w:pPr>
            </w:p>
            <w:p w14:paraId="7E2110AA" w14:textId="77777777" w:rsidR="00EC08FC" w:rsidRDefault="00EC08FC">
              <w:pPr>
                <w:jc w:val="center"/>
              </w:pPr>
            </w:p>
            <w:p w14:paraId="55894DB5" w14:textId="77777777" w:rsidR="00EC08FC" w:rsidRDefault="00EC08FC">
              <w:pPr>
                <w:jc w:val="center"/>
              </w:pPr>
            </w:p>
            <w:p w14:paraId="0F76EDA7" w14:textId="77777777" w:rsidR="00EC08FC" w:rsidRDefault="00EC08FC">
              <w:pPr>
                <w:jc w:val="center"/>
              </w:pPr>
            </w:p>
            <w:p w14:paraId="6087CB6D" w14:textId="77777777" w:rsidR="00EC08FC" w:rsidRDefault="00EC08FC">
              <w:pPr>
                <w:jc w:val="center"/>
              </w:pPr>
            </w:p>
            <w:p w14:paraId="5493F16F" w14:textId="77777777" w:rsidR="00EC08FC" w:rsidRDefault="00EC08FC">
              <w:pPr>
                <w:jc w:val="center"/>
              </w:pPr>
            </w:p>
            <w:p w14:paraId="4AA20B30" w14:textId="77777777" w:rsidR="00EC08FC" w:rsidRDefault="00000000">
              <w:pPr>
                <w:jc w:val="center"/>
              </w:pPr>
            </w:p>
          </w:sdtContent>
        </w:sdt>
      </w:sdtContent>
    </w:sdt>
    <w:p w14:paraId="2068613E" w14:textId="77777777" w:rsidR="0095410F" w:rsidRPr="0095410F" w:rsidRDefault="0095410F" w:rsidP="0095410F">
      <w:pPr>
        <w:jc w:val="center"/>
        <w:rPr>
          <w:rFonts w:eastAsia="Calibri Light" w:cs="Times New Roman"/>
          <w:b/>
          <w:color w:val="0E1B8D"/>
          <w:sz w:val="40"/>
          <w:szCs w:val="40"/>
        </w:rPr>
      </w:pPr>
      <w:r w:rsidRPr="0095410F">
        <w:rPr>
          <w:rFonts w:eastAsia="Calibri Light" w:cs="Times New Roman"/>
          <w:b/>
          <w:color w:val="0E1B8D"/>
          <w:sz w:val="40"/>
          <w:szCs w:val="40"/>
        </w:rPr>
        <w:t>Bid Specification:</w:t>
      </w:r>
    </w:p>
    <w:tbl>
      <w:tblPr>
        <w:tblStyle w:val="TableGrid1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56"/>
        <w:gridCol w:w="6804"/>
      </w:tblGrid>
      <w:tr w:rsidR="0095410F" w:rsidRPr="0095410F" w14:paraId="78991B9D" w14:textId="77777777" w:rsidTr="00D71A8B">
        <w:trPr>
          <w:trHeight w:val="567"/>
        </w:trPr>
        <w:tc>
          <w:tcPr>
            <w:tcW w:w="3256" w:type="dxa"/>
            <w:shd w:val="clear" w:color="auto" w:fill="DBE5F1"/>
            <w:vAlign w:val="center"/>
          </w:tcPr>
          <w:p w14:paraId="5F674916" w14:textId="77777777" w:rsidR="0095410F" w:rsidRPr="0095410F" w:rsidRDefault="0095410F" w:rsidP="0095410F">
            <w:pPr>
              <w:spacing w:after="0" w:line="240" w:lineRule="auto"/>
              <w:rPr>
                <w:rFonts w:cs="Calibri Light"/>
                <w:color w:val="0E1B8D"/>
                <w:lang w:eastAsia="en-ZA"/>
              </w:rPr>
            </w:pPr>
            <w:r w:rsidRPr="0095410F">
              <w:rPr>
                <w:rFonts w:cs="Calibri Light"/>
                <w:color w:val="0E1B8D"/>
                <w:lang w:eastAsia="en-ZA"/>
              </w:rPr>
              <w:t>RFB No:</w:t>
            </w:r>
          </w:p>
        </w:tc>
        <w:tc>
          <w:tcPr>
            <w:tcW w:w="6804" w:type="dxa"/>
            <w:vAlign w:val="center"/>
          </w:tcPr>
          <w:p w14:paraId="186BBF5D" w14:textId="2594673C" w:rsidR="0095410F" w:rsidRPr="0095410F" w:rsidRDefault="000E5293" w:rsidP="0095410F">
            <w:pPr>
              <w:spacing w:after="0" w:line="240" w:lineRule="auto"/>
              <w:rPr>
                <w:rFonts w:cs="Calibri Light"/>
                <w:b/>
                <w:bCs/>
                <w:color w:val="0E1B8D"/>
                <w:lang w:eastAsia="en-ZA"/>
              </w:rPr>
            </w:pPr>
            <w:r w:rsidRPr="000E5293">
              <w:rPr>
                <w:rFonts w:cs="Calibri Light"/>
                <w:b/>
                <w:bCs/>
                <w:color w:val="0E1B8D"/>
                <w:lang w:eastAsia="en-ZA"/>
              </w:rPr>
              <w:t>RFB-3192-2025</w:t>
            </w:r>
          </w:p>
        </w:tc>
      </w:tr>
      <w:tr w:rsidR="0095410F" w:rsidRPr="0095410F" w14:paraId="373FDC92" w14:textId="77777777" w:rsidTr="00D71A8B">
        <w:trPr>
          <w:trHeight w:val="567"/>
        </w:trPr>
        <w:tc>
          <w:tcPr>
            <w:tcW w:w="3256" w:type="dxa"/>
            <w:shd w:val="clear" w:color="auto" w:fill="DBE5F1"/>
            <w:vAlign w:val="center"/>
          </w:tcPr>
          <w:p w14:paraId="24C54528" w14:textId="77777777" w:rsidR="0095410F" w:rsidRPr="0095410F" w:rsidRDefault="0095410F" w:rsidP="0095410F">
            <w:pPr>
              <w:spacing w:after="0" w:line="240" w:lineRule="auto"/>
              <w:jc w:val="left"/>
              <w:rPr>
                <w:rFonts w:cs="Calibri Light"/>
                <w:color w:val="0E1B8D"/>
                <w:sz w:val="20"/>
                <w:szCs w:val="20"/>
                <w:lang w:eastAsia="en-ZA"/>
              </w:rPr>
            </w:pPr>
            <w:r w:rsidRPr="0095410F">
              <w:rPr>
                <w:rFonts w:cs="Calibri Light"/>
                <w:color w:val="0E1B8D"/>
                <w:sz w:val="20"/>
                <w:szCs w:val="20"/>
                <w:lang w:eastAsia="en-ZA"/>
              </w:rPr>
              <w:t>Description</w:t>
            </w:r>
          </w:p>
        </w:tc>
        <w:tc>
          <w:tcPr>
            <w:tcW w:w="6804" w:type="dxa"/>
            <w:vAlign w:val="center"/>
          </w:tcPr>
          <w:p w14:paraId="3EFAD165" w14:textId="10953CFD" w:rsidR="0095410F" w:rsidRPr="0095410F" w:rsidRDefault="000E5293" w:rsidP="0095410F">
            <w:pPr>
              <w:spacing w:after="0" w:line="360" w:lineRule="auto"/>
              <w:rPr>
                <w:rFonts w:cs="Calibri Light"/>
                <w:sz w:val="20"/>
                <w:szCs w:val="20"/>
                <w:lang w:eastAsia="en-ZA"/>
              </w:rPr>
            </w:pPr>
            <w:r w:rsidRPr="000E5293">
              <w:rPr>
                <w:rFonts w:cs="Calibri Light"/>
                <w:color w:val="0E1B8D"/>
                <w:sz w:val="20"/>
                <w:szCs w:val="20"/>
                <w:lang w:eastAsia="en-ZA"/>
              </w:rPr>
              <w:t>REQUEST FOR THE ESTABLISHMENT OF A NEW 3 YEAR REPORT AND BI DASHBOARD CAPABILITY CONTRACT WITHIN SDM IT SERVICE MANAGEMENT FOR THE PROCUREMENT OF THE YELLOWFIN TECHNOLOGY.</w:t>
            </w:r>
          </w:p>
        </w:tc>
      </w:tr>
      <w:tr w:rsidR="0095410F" w:rsidRPr="0095410F" w14:paraId="7964D82D" w14:textId="77777777" w:rsidTr="00D71A8B">
        <w:trPr>
          <w:trHeight w:val="567"/>
        </w:trPr>
        <w:tc>
          <w:tcPr>
            <w:tcW w:w="3256" w:type="dxa"/>
            <w:shd w:val="clear" w:color="auto" w:fill="DBE5F1"/>
            <w:vAlign w:val="center"/>
          </w:tcPr>
          <w:p w14:paraId="27FD8E74" w14:textId="77777777" w:rsidR="0095410F" w:rsidRPr="0095410F" w:rsidRDefault="0095410F" w:rsidP="0095410F">
            <w:pPr>
              <w:spacing w:after="0" w:line="240" w:lineRule="auto"/>
              <w:jc w:val="left"/>
              <w:rPr>
                <w:rFonts w:cs="Calibri Light"/>
                <w:color w:val="0E1B8D"/>
                <w:sz w:val="20"/>
                <w:szCs w:val="20"/>
                <w:lang w:eastAsia="en-ZA"/>
              </w:rPr>
            </w:pPr>
            <w:r w:rsidRPr="0095410F">
              <w:rPr>
                <w:rFonts w:cs="Calibri Light"/>
                <w:color w:val="0E1B8D"/>
                <w:sz w:val="20"/>
                <w:szCs w:val="20"/>
                <w:lang w:eastAsia="en-ZA"/>
              </w:rPr>
              <w:t>Publication Date</w:t>
            </w:r>
          </w:p>
        </w:tc>
        <w:tc>
          <w:tcPr>
            <w:tcW w:w="6804" w:type="dxa"/>
            <w:vAlign w:val="center"/>
          </w:tcPr>
          <w:p w14:paraId="454EC192" w14:textId="5C7CAF65" w:rsidR="0095410F" w:rsidRPr="0095410F" w:rsidRDefault="000E5293" w:rsidP="0095410F">
            <w:pPr>
              <w:spacing w:after="0" w:line="240" w:lineRule="auto"/>
              <w:rPr>
                <w:rFonts w:cs="Calibri Light"/>
                <w:color w:val="0E1B8D"/>
                <w:sz w:val="20"/>
                <w:szCs w:val="20"/>
                <w:lang w:eastAsia="en-ZA"/>
              </w:rPr>
            </w:pPr>
            <w:r>
              <w:rPr>
                <w:rFonts w:cs="Calibri Light"/>
                <w:color w:val="0E1B8D"/>
                <w:sz w:val="20"/>
                <w:szCs w:val="20"/>
                <w:lang w:eastAsia="en-ZA"/>
              </w:rPr>
              <w:t xml:space="preserve">03 December </w:t>
            </w:r>
            <w:r w:rsidR="0095410F" w:rsidRPr="0095410F">
              <w:rPr>
                <w:rFonts w:cs="Calibri Light"/>
                <w:color w:val="0E1B8D"/>
                <w:sz w:val="20"/>
                <w:szCs w:val="20"/>
                <w:lang w:eastAsia="en-ZA"/>
              </w:rPr>
              <w:t>2025</w:t>
            </w:r>
          </w:p>
        </w:tc>
      </w:tr>
      <w:tr w:rsidR="0095410F" w:rsidRPr="0095410F" w14:paraId="0072786F" w14:textId="77777777" w:rsidTr="00D71A8B">
        <w:trPr>
          <w:trHeight w:val="433"/>
        </w:trPr>
        <w:tc>
          <w:tcPr>
            <w:tcW w:w="3256" w:type="dxa"/>
            <w:shd w:val="clear" w:color="auto" w:fill="DBE5F1"/>
            <w:vAlign w:val="center"/>
          </w:tcPr>
          <w:p w14:paraId="2CC623E5" w14:textId="32195994" w:rsidR="0095410F" w:rsidRPr="0095410F" w:rsidRDefault="002A189D" w:rsidP="0095410F">
            <w:pPr>
              <w:spacing w:after="0" w:line="240" w:lineRule="auto"/>
              <w:jc w:val="left"/>
              <w:rPr>
                <w:rFonts w:cs="Calibri Light"/>
                <w:color w:val="0E1B8D"/>
                <w:sz w:val="20"/>
                <w:szCs w:val="20"/>
                <w:lang w:eastAsia="en-ZA"/>
              </w:rPr>
            </w:pPr>
            <w:r>
              <w:rPr>
                <w:rFonts w:cs="Calibri Light"/>
                <w:color w:val="0E1B8D"/>
                <w:sz w:val="20"/>
                <w:szCs w:val="20"/>
                <w:lang w:eastAsia="en-ZA"/>
              </w:rPr>
              <w:t>Non-</w:t>
            </w:r>
            <w:r w:rsidR="0095410F" w:rsidRPr="0095410F">
              <w:rPr>
                <w:rFonts w:cs="Calibri Light"/>
                <w:color w:val="0E1B8D"/>
                <w:sz w:val="20"/>
                <w:szCs w:val="20"/>
                <w:lang w:eastAsia="en-ZA"/>
              </w:rPr>
              <w:t xml:space="preserve">Compulsory Virtual Briefing Session </w:t>
            </w:r>
          </w:p>
          <w:p w14:paraId="485BD13F" w14:textId="77777777" w:rsidR="0095410F" w:rsidRPr="0095410F" w:rsidRDefault="0095410F" w:rsidP="0095410F">
            <w:pPr>
              <w:spacing w:after="0" w:line="240" w:lineRule="auto"/>
              <w:jc w:val="left"/>
              <w:rPr>
                <w:rFonts w:cs="Calibri Light"/>
                <w:color w:val="0E1B8D"/>
                <w:sz w:val="20"/>
                <w:szCs w:val="20"/>
                <w:lang w:eastAsia="en-ZA"/>
              </w:rPr>
            </w:pPr>
          </w:p>
        </w:tc>
        <w:tc>
          <w:tcPr>
            <w:tcW w:w="6804" w:type="dxa"/>
            <w:vAlign w:val="center"/>
          </w:tcPr>
          <w:p w14:paraId="05773B8D" w14:textId="6799291D" w:rsidR="0095410F" w:rsidRPr="0095410F" w:rsidRDefault="002A189D" w:rsidP="0095410F">
            <w:pPr>
              <w:spacing w:after="0" w:line="360" w:lineRule="auto"/>
              <w:rPr>
                <w:rFonts w:cs="Calibri Light"/>
                <w:color w:val="0E1B8D"/>
                <w:sz w:val="20"/>
                <w:szCs w:val="20"/>
                <w:lang w:eastAsia="en-ZA"/>
              </w:rPr>
            </w:pPr>
            <w:r>
              <w:rPr>
                <w:rFonts w:cs="Calibri Light"/>
                <w:color w:val="0E1B8D"/>
                <w:sz w:val="20"/>
                <w:szCs w:val="20"/>
                <w:lang w:eastAsia="en-ZA"/>
              </w:rPr>
              <w:t>Non-</w:t>
            </w:r>
            <w:r w:rsidR="0095410F" w:rsidRPr="0095410F">
              <w:rPr>
                <w:rFonts w:cs="Calibri Light"/>
                <w:color w:val="0E1B8D"/>
                <w:sz w:val="20"/>
                <w:szCs w:val="20"/>
                <w:lang w:eastAsia="en-ZA"/>
              </w:rPr>
              <w:t>Compulsory Virtual Briefing Session will be held as follows:</w:t>
            </w:r>
          </w:p>
          <w:p w14:paraId="4A3445A5" w14:textId="149CF811" w:rsidR="0095410F" w:rsidRPr="0095410F" w:rsidRDefault="0095410F" w:rsidP="0095410F">
            <w:pPr>
              <w:spacing w:after="0" w:line="360" w:lineRule="auto"/>
              <w:rPr>
                <w:rFonts w:cs="Calibri Light"/>
                <w:color w:val="0E1B8D"/>
                <w:sz w:val="20"/>
                <w:szCs w:val="20"/>
                <w:lang w:eastAsia="en-ZA"/>
              </w:rPr>
            </w:pPr>
            <w:r w:rsidRPr="0095410F">
              <w:rPr>
                <w:rFonts w:cs="Calibri Light"/>
                <w:color w:val="0E1B8D"/>
                <w:sz w:val="20"/>
                <w:szCs w:val="20"/>
                <w:lang w:eastAsia="en-ZA"/>
              </w:rPr>
              <w:t xml:space="preserve">Date: </w:t>
            </w:r>
            <w:r w:rsidR="00D56434">
              <w:rPr>
                <w:rFonts w:cs="Calibri Light"/>
                <w:color w:val="0E1B8D"/>
                <w:sz w:val="20"/>
                <w:szCs w:val="20"/>
                <w:lang w:eastAsia="en-ZA"/>
              </w:rPr>
              <w:t>11 December</w:t>
            </w:r>
            <w:r w:rsidRPr="0095410F">
              <w:rPr>
                <w:rFonts w:cs="Calibri Light"/>
                <w:color w:val="0E1B8D"/>
                <w:sz w:val="20"/>
                <w:szCs w:val="20"/>
                <w:lang w:eastAsia="en-ZA"/>
              </w:rPr>
              <w:t xml:space="preserve"> 2025</w:t>
            </w:r>
          </w:p>
          <w:p w14:paraId="5260B856" w14:textId="77777777" w:rsidR="0095410F" w:rsidRPr="0095410F" w:rsidRDefault="0095410F" w:rsidP="0095410F">
            <w:pPr>
              <w:spacing w:after="0" w:line="360" w:lineRule="auto"/>
              <w:rPr>
                <w:rFonts w:cs="Calibri Light"/>
                <w:color w:val="0E1B8D"/>
                <w:sz w:val="20"/>
                <w:szCs w:val="20"/>
                <w:lang w:eastAsia="en-ZA"/>
              </w:rPr>
            </w:pPr>
            <w:r w:rsidRPr="0095410F">
              <w:rPr>
                <w:rFonts w:cs="Calibri Light"/>
                <w:color w:val="0E1B8D"/>
                <w:sz w:val="20"/>
                <w:szCs w:val="20"/>
                <w:lang w:eastAsia="en-ZA"/>
              </w:rPr>
              <w:t>Time: 11H00am</w:t>
            </w:r>
          </w:p>
          <w:p w14:paraId="70A92BAC" w14:textId="1609FAA2" w:rsidR="0095410F" w:rsidRDefault="0095410F" w:rsidP="002A189D">
            <w:pPr>
              <w:spacing w:after="0" w:line="360" w:lineRule="auto"/>
              <w:rPr>
                <w:rFonts w:cs="Calibri Light"/>
                <w:color w:val="0E1B8D"/>
                <w:sz w:val="20"/>
                <w:szCs w:val="20"/>
                <w:lang w:eastAsia="en-ZA"/>
              </w:rPr>
            </w:pPr>
            <w:r w:rsidRPr="0095410F">
              <w:rPr>
                <w:rFonts w:cs="Calibri Light"/>
                <w:color w:val="0E1B8D"/>
                <w:sz w:val="20"/>
                <w:szCs w:val="20"/>
                <w:lang w:eastAsia="en-ZA"/>
              </w:rPr>
              <w:t>Venue: Online (MS Teams)</w:t>
            </w:r>
          </w:p>
          <w:p w14:paraId="245F8B5F" w14:textId="7786BDBC" w:rsidR="00025810" w:rsidRPr="00B2213E" w:rsidRDefault="00025810" w:rsidP="00B2213E">
            <w:pPr>
              <w:rPr>
                <w:rFonts w:ascii="Segoe UI" w:eastAsia="Times New Roman" w:hAnsi="Segoe UI" w:cs="Segoe UI"/>
                <w:color w:val="242424"/>
                <w:lang w:val="en-US"/>
              </w:rPr>
            </w:pPr>
            <w:r w:rsidRPr="00025810">
              <w:rPr>
                <w:rFonts w:cs="Calibri Light"/>
                <w:color w:val="0E1B8D"/>
                <w:sz w:val="20"/>
                <w:szCs w:val="20"/>
                <w:lang w:eastAsia="en-ZA"/>
              </w:rPr>
              <w:t>Place:</w:t>
            </w:r>
            <w:r w:rsidR="00B2213E">
              <w:t xml:space="preserve"> </w:t>
            </w:r>
            <w:hyperlink r:id="rId11" w:tgtFrame="_blank" w:tooltip="Meeting join link" w:history="1">
              <w:r w:rsidR="00B2213E" w:rsidRPr="00B2213E">
                <w:rPr>
                  <w:rStyle w:val="Hyperlink"/>
                  <w:rFonts w:ascii="Segoe UI" w:eastAsia="Times New Roman" w:hAnsi="Segoe UI" w:cs="Segoe UI"/>
                  <w:b/>
                  <w:bCs/>
                  <w:color w:val="5B5FC7"/>
                  <w:sz w:val="20"/>
                  <w:szCs w:val="20"/>
                  <w:lang w:val="en-US"/>
                </w:rPr>
                <w:t>Join the meeting now</w:t>
              </w:r>
            </w:hyperlink>
            <w:r w:rsidR="00B2213E">
              <w:rPr>
                <w:rFonts w:ascii="Segoe UI" w:eastAsia="Times New Roman" w:hAnsi="Segoe UI" w:cs="Segoe UI"/>
                <w:color w:val="242424"/>
                <w:lang w:val="en-US"/>
              </w:rPr>
              <w:t xml:space="preserve"> </w:t>
            </w:r>
          </w:p>
        </w:tc>
      </w:tr>
      <w:tr w:rsidR="0095410F" w:rsidRPr="0095410F" w14:paraId="0370F171" w14:textId="77777777" w:rsidTr="00D71A8B">
        <w:trPr>
          <w:trHeight w:val="433"/>
        </w:trPr>
        <w:tc>
          <w:tcPr>
            <w:tcW w:w="3256" w:type="dxa"/>
            <w:shd w:val="clear" w:color="auto" w:fill="DBE5F1"/>
          </w:tcPr>
          <w:p w14:paraId="4282E149" w14:textId="77777777" w:rsidR="0095410F" w:rsidRPr="0095410F" w:rsidRDefault="0095410F" w:rsidP="0095410F">
            <w:pPr>
              <w:spacing w:after="0" w:line="240" w:lineRule="auto"/>
              <w:jc w:val="left"/>
              <w:rPr>
                <w:rFonts w:cs="Calibri Light"/>
                <w:color w:val="0E1B8D"/>
                <w:sz w:val="20"/>
                <w:szCs w:val="20"/>
                <w:lang w:eastAsia="en-ZA"/>
              </w:rPr>
            </w:pPr>
          </w:p>
          <w:p w14:paraId="320998BF" w14:textId="77777777" w:rsidR="0095410F" w:rsidRPr="0095410F" w:rsidRDefault="0095410F" w:rsidP="0095410F">
            <w:pPr>
              <w:spacing w:after="0" w:line="240" w:lineRule="auto"/>
              <w:jc w:val="left"/>
              <w:rPr>
                <w:rFonts w:cs="Calibri Light"/>
                <w:color w:val="0E1B8D"/>
                <w:sz w:val="20"/>
                <w:szCs w:val="20"/>
                <w:lang w:eastAsia="en-ZA"/>
              </w:rPr>
            </w:pPr>
            <w:r w:rsidRPr="0095410F">
              <w:rPr>
                <w:rFonts w:cs="Calibri Light"/>
                <w:color w:val="0E1B8D"/>
                <w:sz w:val="20"/>
                <w:szCs w:val="20"/>
                <w:lang w:eastAsia="en-ZA"/>
              </w:rPr>
              <w:t>Closing Date for questions / queries</w:t>
            </w:r>
          </w:p>
        </w:tc>
        <w:tc>
          <w:tcPr>
            <w:tcW w:w="6804" w:type="dxa"/>
          </w:tcPr>
          <w:p w14:paraId="3535938E" w14:textId="77777777" w:rsidR="0095410F" w:rsidRPr="0095410F" w:rsidRDefault="0095410F" w:rsidP="0095410F">
            <w:pPr>
              <w:spacing w:after="0" w:line="360" w:lineRule="auto"/>
              <w:rPr>
                <w:rFonts w:cs="Calibri Light"/>
                <w:color w:val="0E1B8D"/>
                <w:sz w:val="20"/>
                <w:szCs w:val="20"/>
                <w:lang w:eastAsia="en-ZA"/>
              </w:rPr>
            </w:pPr>
          </w:p>
          <w:p w14:paraId="636A82F4" w14:textId="39F0286A" w:rsidR="0095410F" w:rsidRPr="0095410F" w:rsidRDefault="00292D1E" w:rsidP="0095410F">
            <w:pPr>
              <w:spacing w:after="0" w:line="360" w:lineRule="auto"/>
              <w:rPr>
                <w:rFonts w:cs="Calibri Light"/>
                <w:color w:val="0E1B8D"/>
                <w:sz w:val="20"/>
                <w:szCs w:val="20"/>
                <w:lang w:eastAsia="en-ZA"/>
              </w:rPr>
            </w:pPr>
            <w:r>
              <w:rPr>
                <w:rFonts w:cs="Calibri Light"/>
                <w:color w:val="0E1B8D"/>
                <w:sz w:val="20"/>
                <w:szCs w:val="20"/>
                <w:lang w:eastAsia="en-ZA"/>
              </w:rPr>
              <w:t>24</w:t>
            </w:r>
            <w:r w:rsidR="0095410F" w:rsidRPr="0095410F">
              <w:rPr>
                <w:rFonts w:cs="Calibri Light"/>
                <w:color w:val="0E1B8D"/>
                <w:sz w:val="20"/>
                <w:szCs w:val="20"/>
                <w:lang w:eastAsia="en-ZA"/>
              </w:rPr>
              <w:t xml:space="preserve"> December 2025 at 16:00pm</w:t>
            </w:r>
          </w:p>
          <w:p w14:paraId="082EB8B7" w14:textId="77777777" w:rsidR="0095410F" w:rsidRPr="0095410F" w:rsidRDefault="0095410F" w:rsidP="0095410F">
            <w:pPr>
              <w:spacing w:after="0" w:line="360" w:lineRule="auto"/>
              <w:rPr>
                <w:rFonts w:cs="Calibri Light"/>
                <w:color w:val="0E1B8D"/>
                <w:sz w:val="20"/>
                <w:szCs w:val="20"/>
                <w:lang w:eastAsia="en-ZA"/>
              </w:rPr>
            </w:pPr>
          </w:p>
        </w:tc>
      </w:tr>
      <w:tr w:rsidR="0095410F" w:rsidRPr="0095410F" w14:paraId="13C91F9E" w14:textId="77777777" w:rsidTr="00D71A8B">
        <w:trPr>
          <w:trHeight w:val="1018"/>
        </w:trPr>
        <w:tc>
          <w:tcPr>
            <w:tcW w:w="3256" w:type="dxa"/>
            <w:shd w:val="clear" w:color="auto" w:fill="DBE5F1"/>
            <w:vAlign w:val="center"/>
          </w:tcPr>
          <w:p w14:paraId="1EEB2EEE" w14:textId="77777777" w:rsidR="0095410F" w:rsidRPr="0095410F" w:rsidRDefault="0095410F" w:rsidP="0095410F">
            <w:pPr>
              <w:spacing w:after="0" w:line="240" w:lineRule="auto"/>
              <w:jc w:val="left"/>
              <w:rPr>
                <w:rFonts w:cs="Calibri Light"/>
                <w:color w:val="0E1B8D"/>
                <w:sz w:val="20"/>
                <w:szCs w:val="20"/>
                <w:lang w:eastAsia="en-ZA"/>
              </w:rPr>
            </w:pPr>
            <w:r w:rsidRPr="0095410F">
              <w:rPr>
                <w:rFonts w:cs="Calibri Light"/>
                <w:color w:val="0E1B8D"/>
                <w:sz w:val="20"/>
                <w:szCs w:val="20"/>
                <w:lang w:eastAsia="en-ZA"/>
              </w:rPr>
              <w:t xml:space="preserve">Bid Response Submission Address </w:t>
            </w:r>
          </w:p>
        </w:tc>
        <w:tc>
          <w:tcPr>
            <w:tcW w:w="6804" w:type="dxa"/>
            <w:vAlign w:val="center"/>
          </w:tcPr>
          <w:p w14:paraId="3F7420C0" w14:textId="77777777" w:rsidR="0095410F" w:rsidRPr="0095410F" w:rsidRDefault="0095410F" w:rsidP="0095410F">
            <w:pPr>
              <w:spacing w:after="0" w:line="360" w:lineRule="auto"/>
              <w:rPr>
                <w:rFonts w:cs="Calibri Light"/>
                <w:color w:val="0E1B8D"/>
                <w:sz w:val="20"/>
                <w:szCs w:val="20"/>
                <w:lang w:eastAsia="en-ZA"/>
              </w:rPr>
            </w:pPr>
            <w:r w:rsidRPr="0095410F">
              <w:rPr>
                <w:rFonts w:cs="Calibri Light"/>
                <w:color w:val="0E1B8D"/>
                <w:sz w:val="20"/>
                <w:szCs w:val="20"/>
                <w:lang w:eastAsia="en-ZA"/>
              </w:rPr>
              <w:fldChar w:fldCharType="begin"/>
            </w:r>
            <w:r w:rsidRPr="0095410F">
              <w:rPr>
                <w:rFonts w:cs="Calibri Light"/>
                <w:color w:val="0E1B8D"/>
                <w:sz w:val="20"/>
                <w:szCs w:val="20"/>
                <w:lang w:eastAsia="en-ZA"/>
              </w:rPr>
              <w:instrText>HYPERLINK "D:\\Users\\thulanimt\\Documents\\SCM Policy\\RFX Templates 05_2022\\Tender Officer</w:instrText>
            </w:r>
            <w:r w:rsidRPr="0095410F">
              <w:rPr>
                <w:rFonts w:cs="Calibri Light"/>
                <w:color w:val="0E1B8D"/>
                <w:sz w:val="20"/>
                <w:szCs w:val="20"/>
                <w:lang w:eastAsia="en-ZA"/>
              </w:rPr>
              <w:cr/>
              <w:instrText>459"</w:instrText>
            </w:r>
            <w:r w:rsidRPr="0095410F">
              <w:rPr>
                <w:rFonts w:cs="Calibri Light"/>
                <w:color w:val="0E1B8D"/>
                <w:sz w:val="20"/>
                <w:szCs w:val="20"/>
                <w:lang w:eastAsia="en-ZA"/>
              </w:rPr>
            </w:r>
            <w:r w:rsidRPr="0095410F">
              <w:rPr>
                <w:rFonts w:cs="Calibri Light"/>
                <w:color w:val="0E1B8D"/>
                <w:sz w:val="20"/>
                <w:szCs w:val="20"/>
                <w:lang w:eastAsia="en-ZA"/>
              </w:rPr>
              <w:fldChar w:fldCharType="separate"/>
            </w:r>
            <w:r w:rsidRPr="0095410F">
              <w:rPr>
                <w:rFonts w:cs="Calibri Light"/>
                <w:color w:val="0E1B8D"/>
                <w:sz w:val="20"/>
                <w:szCs w:val="20"/>
                <w:lang w:eastAsia="en-ZA"/>
              </w:rPr>
              <w:t>Tender Office, Pongola in Apollo</w:t>
            </w:r>
          </w:p>
          <w:p w14:paraId="651939BE" w14:textId="77777777" w:rsidR="0095410F" w:rsidRPr="0095410F" w:rsidRDefault="0095410F" w:rsidP="0095410F">
            <w:pPr>
              <w:spacing w:after="0" w:line="360" w:lineRule="auto"/>
              <w:rPr>
                <w:rFonts w:cs="Calibri Light"/>
                <w:color w:val="0E1B8D"/>
                <w:sz w:val="20"/>
                <w:szCs w:val="20"/>
                <w:lang w:eastAsia="en-ZA"/>
              </w:rPr>
            </w:pPr>
            <w:r w:rsidRPr="0095410F">
              <w:rPr>
                <w:rFonts w:cs="Calibri Light"/>
                <w:color w:val="0E1B8D"/>
                <w:sz w:val="20"/>
                <w:szCs w:val="20"/>
                <w:lang w:eastAsia="en-ZA"/>
              </w:rPr>
              <w:t>459</w:t>
            </w:r>
            <w:r w:rsidRPr="0095410F">
              <w:rPr>
                <w:rFonts w:cs="Calibri Light"/>
                <w:color w:val="0E1B8D"/>
                <w:sz w:val="20"/>
                <w:szCs w:val="20"/>
                <w:lang w:eastAsia="en-ZA"/>
              </w:rPr>
              <w:fldChar w:fldCharType="end"/>
            </w:r>
            <w:r w:rsidRPr="0095410F">
              <w:rPr>
                <w:rFonts w:cs="Calibri Light"/>
                <w:color w:val="0E1B8D"/>
                <w:sz w:val="20"/>
                <w:szCs w:val="20"/>
                <w:lang w:eastAsia="en-ZA"/>
              </w:rPr>
              <w:t xml:space="preserve"> </w:t>
            </w:r>
            <w:proofErr w:type="spellStart"/>
            <w:r w:rsidRPr="0095410F">
              <w:rPr>
                <w:rFonts w:cs="Calibri Light"/>
                <w:color w:val="0E1B8D"/>
                <w:sz w:val="20"/>
                <w:szCs w:val="20"/>
                <w:lang w:eastAsia="en-ZA"/>
              </w:rPr>
              <w:t>Tsitsa</w:t>
            </w:r>
            <w:proofErr w:type="spellEnd"/>
            <w:r w:rsidRPr="0095410F">
              <w:rPr>
                <w:rFonts w:cs="Calibri Light"/>
                <w:color w:val="0E1B8D"/>
                <w:sz w:val="20"/>
                <w:szCs w:val="20"/>
                <w:lang w:eastAsia="en-ZA"/>
              </w:rPr>
              <w:t xml:space="preserve"> Street, Erasmuskloof, Pretoria, 0048</w:t>
            </w:r>
          </w:p>
        </w:tc>
      </w:tr>
      <w:tr w:rsidR="0095410F" w:rsidRPr="0095410F" w14:paraId="00E85519" w14:textId="77777777" w:rsidTr="00D71A8B">
        <w:trPr>
          <w:trHeight w:val="567"/>
        </w:trPr>
        <w:tc>
          <w:tcPr>
            <w:tcW w:w="3256" w:type="dxa"/>
            <w:shd w:val="clear" w:color="auto" w:fill="DBE5F1"/>
            <w:vAlign w:val="center"/>
          </w:tcPr>
          <w:p w14:paraId="25CEB1F6" w14:textId="77777777" w:rsidR="0095410F" w:rsidRPr="0095410F" w:rsidRDefault="0095410F" w:rsidP="0095410F">
            <w:pPr>
              <w:spacing w:after="0" w:line="240" w:lineRule="auto"/>
              <w:jc w:val="left"/>
              <w:rPr>
                <w:rFonts w:cs="Calibri Light"/>
                <w:color w:val="0E1B8D"/>
                <w:sz w:val="20"/>
                <w:szCs w:val="20"/>
                <w:lang w:eastAsia="en-ZA"/>
              </w:rPr>
            </w:pPr>
            <w:r w:rsidRPr="0095410F">
              <w:rPr>
                <w:rFonts w:cs="Calibri Light"/>
                <w:color w:val="0E1B8D"/>
                <w:sz w:val="20"/>
                <w:szCs w:val="20"/>
                <w:lang w:eastAsia="en-ZA"/>
              </w:rPr>
              <w:t>RFB Closing Details and Time</w:t>
            </w:r>
          </w:p>
        </w:tc>
        <w:tc>
          <w:tcPr>
            <w:tcW w:w="6804" w:type="dxa"/>
            <w:vAlign w:val="center"/>
          </w:tcPr>
          <w:p w14:paraId="058E01BD" w14:textId="33A6697A" w:rsidR="0095410F" w:rsidRPr="0095410F" w:rsidRDefault="0095410F" w:rsidP="0095410F">
            <w:pPr>
              <w:spacing w:after="0" w:line="360" w:lineRule="auto"/>
              <w:rPr>
                <w:rFonts w:cs="Calibri Light"/>
                <w:color w:val="FF0000"/>
                <w:sz w:val="20"/>
                <w:szCs w:val="20"/>
                <w:lang w:eastAsia="en-ZA"/>
              </w:rPr>
            </w:pPr>
            <w:r w:rsidRPr="0095410F">
              <w:rPr>
                <w:rFonts w:cs="Calibri Light"/>
                <w:color w:val="FF0000"/>
                <w:sz w:val="20"/>
                <w:szCs w:val="20"/>
                <w:lang w:eastAsia="en-ZA"/>
              </w:rPr>
              <w:t xml:space="preserve">Date: </w:t>
            </w:r>
            <w:r w:rsidR="00943E3B">
              <w:rPr>
                <w:rFonts w:cs="Calibri Light"/>
                <w:color w:val="FF0000"/>
                <w:sz w:val="20"/>
                <w:szCs w:val="20"/>
                <w:lang w:eastAsia="en-ZA"/>
              </w:rPr>
              <w:t>13 January</w:t>
            </w:r>
            <w:r w:rsidRPr="0095410F">
              <w:rPr>
                <w:rFonts w:cs="Calibri Light"/>
                <w:color w:val="FF0000"/>
                <w:sz w:val="20"/>
                <w:szCs w:val="20"/>
                <w:lang w:eastAsia="en-ZA"/>
              </w:rPr>
              <w:t xml:space="preserve"> 202</w:t>
            </w:r>
            <w:r w:rsidR="00575E6C">
              <w:rPr>
                <w:rFonts w:cs="Calibri Light"/>
                <w:color w:val="FF0000"/>
                <w:sz w:val="20"/>
                <w:szCs w:val="20"/>
                <w:lang w:eastAsia="en-ZA"/>
              </w:rPr>
              <w:t>6</w:t>
            </w:r>
          </w:p>
          <w:p w14:paraId="33E55B32" w14:textId="77777777" w:rsidR="0095410F" w:rsidRPr="0095410F" w:rsidRDefault="0095410F" w:rsidP="0095410F">
            <w:pPr>
              <w:spacing w:after="0" w:line="360" w:lineRule="auto"/>
              <w:rPr>
                <w:rFonts w:cs="Calibri Light"/>
                <w:color w:val="FF0000"/>
                <w:sz w:val="20"/>
                <w:szCs w:val="20"/>
                <w:lang w:eastAsia="en-ZA"/>
              </w:rPr>
            </w:pPr>
            <w:r w:rsidRPr="0095410F">
              <w:rPr>
                <w:rFonts w:cs="Calibri Light"/>
                <w:color w:val="FF0000"/>
                <w:sz w:val="20"/>
                <w:szCs w:val="20"/>
                <w:lang w:eastAsia="en-ZA"/>
              </w:rPr>
              <w:t>Time: 11:00am (South African Time)</w:t>
            </w:r>
          </w:p>
        </w:tc>
      </w:tr>
      <w:tr w:rsidR="0095410F" w:rsidRPr="0095410F" w14:paraId="48C431B2" w14:textId="77777777" w:rsidTr="00D71A8B">
        <w:trPr>
          <w:trHeight w:val="567"/>
        </w:trPr>
        <w:tc>
          <w:tcPr>
            <w:tcW w:w="3256" w:type="dxa"/>
            <w:shd w:val="clear" w:color="auto" w:fill="DBE5F1"/>
            <w:vAlign w:val="center"/>
          </w:tcPr>
          <w:p w14:paraId="6C1561F1" w14:textId="77777777" w:rsidR="0095410F" w:rsidRPr="0095410F" w:rsidRDefault="0095410F" w:rsidP="0095410F">
            <w:pPr>
              <w:spacing w:after="0" w:line="240" w:lineRule="auto"/>
              <w:jc w:val="left"/>
              <w:rPr>
                <w:rFonts w:cs="Calibri Light"/>
                <w:color w:val="0E1B8D"/>
                <w:sz w:val="20"/>
                <w:szCs w:val="20"/>
                <w:lang w:eastAsia="en-ZA"/>
              </w:rPr>
            </w:pPr>
            <w:r w:rsidRPr="0095410F">
              <w:rPr>
                <w:rFonts w:cs="Calibri Light"/>
                <w:color w:val="0E1B8D"/>
                <w:sz w:val="20"/>
                <w:szCs w:val="20"/>
                <w:lang w:eastAsia="en-ZA"/>
              </w:rPr>
              <w:t>RFB Validity Period</w:t>
            </w:r>
          </w:p>
        </w:tc>
        <w:tc>
          <w:tcPr>
            <w:tcW w:w="6804" w:type="dxa"/>
            <w:vAlign w:val="center"/>
          </w:tcPr>
          <w:p w14:paraId="0B5B4DCC" w14:textId="77777777" w:rsidR="0095410F" w:rsidRPr="0095410F" w:rsidRDefault="0095410F" w:rsidP="0095410F">
            <w:pPr>
              <w:spacing w:after="0" w:line="240" w:lineRule="auto"/>
              <w:rPr>
                <w:rFonts w:cs="Calibri Light"/>
                <w:color w:val="0E1B8D"/>
                <w:sz w:val="20"/>
                <w:szCs w:val="20"/>
                <w:lang w:eastAsia="en-ZA"/>
              </w:rPr>
            </w:pPr>
            <w:r w:rsidRPr="0095410F">
              <w:rPr>
                <w:rFonts w:cs="Calibri Light"/>
                <w:color w:val="0E1B8D"/>
                <w:sz w:val="20"/>
                <w:szCs w:val="20"/>
                <w:lang w:eastAsia="en-ZA"/>
              </w:rPr>
              <w:t xml:space="preserve">200 Days from the closing date </w:t>
            </w:r>
          </w:p>
        </w:tc>
      </w:tr>
    </w:tbl>
    <w:p w14:paraId="531A5184" w14:textId="77777777" w:rsidR="00EC08FC" w:rsidRDefault="00EC08FC">
      <w:pPr>
        <w:jc w:val="left"/>
      </w:pPr>
    </w:p>
    <w:p w14:paraId="33B620C7" w14:textId="77777777" w:rsidR="00EC08FC" w:rsidRDefault="00EC08FC">
      <w:pPr>
        <w:jc w:val="left"/>
        <w:rPr>
          <w:b/>
          <w:color w:val="000099"/>
          <w:sz w:val="24"/>
        </w:rPr>
      </w:pPr>
    </w:p>
    <w:p w14:paraId="3B2A4F05" w14:textId="77777777" w:rsidR="00EC08FC" w:rsidRDefault="00614F07">
      <w:pPr>
        <w:pStyle w:val="Title"/>
      </w:pPr>
      <w:r>
        <w:lastRenderedPageBreak/>
        <w:t>Contents</w:t>
      </w:r>
    </w:p>
    <w:p w14:paraId="0AD69888" w14:textId="7C9B3223" w:rsidR="00942E6E" w:rsidRDefault="00614F07">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4888062" w:history="1">
        <w:r w:rsidR="00942E6E" w:rsidRPr="002B3E35">
          <w:rPr>
            <w:rStyle w:val="Hyperlink"/>
            <w:noProof/>
          </w:rPr>
          <w:t>1.</w:t>
        </w:r>
        <w:r w:rsidR="00942E6E">
          <w:rPr>
            <w:rFonts w:asciiTheme="minorHAnsi" w:eastAsiaTheme="minorEastAsia" w:hAnsiTheme="minorHAnsi" w:cstheme="minorBidi"/>
            <w:b w:val="0"/>
            <w:noProof/>
            <w:kern w:val="2"/>
            <w:sz w:val="24"/>
            <w:szCs w:val="24"/>
            <w:lang w:eastAsia="en-ZA"/>
            <w14:ligatures w14:val="standardContextual"/>
          </w:rPr>
          <w:tab/>
        </w:r>
        <w:r w:rsidR="00942E6E" w:rsidRPr="002B3E35">
          <w:rPr>
            <w:rStyle w:val="Hyperlink"/>
            <w:noProof/>
          </w:rPr>
          <w:t>Introduction</w:t>
        </w:r>
        <w:r w:rsidR="00942E6E">
          <w:rPr>
            <w:noProof/>
            <w:webHidden/>
          </w:rPr>
          <w:tab/>
        </w:r>
        <w:r w:rsidR="00942E6E">
          <w:rPr>
            <w:noProof/>
            <w:webHidden/>
          </w:rPr>
          <w:fldChar w:fldCharType="begin"/>
        </w:r>
        <w:r w:rsidR="00942E6E">
          <w:rPr>
            <w:noProof/>
            <w:webHidden/>
          </w:rPr>
          <w:instrText xml:space="preserve"> PAGEREF _Toc214888062 \h </w:instrText>
        </w:r>
        <w:r w:rsidR="00942E6E">
          <w:rPr>
            <w:noProof/>
            <w:webHidden/>
          </w:rPr>
        </w:r>
        <w:r w:rsidR="00942E6E">
          <w:rPr>
            <w:noProof/>
            <w:webHidden/>
          </w:rPr>
          <w:fldChar w:fldCharType="separate"/>
        </w:r>
        <w:r w:rsidR="00942E6E">
          <w:rPr>
            <w:noProof/>
            <w:webHidden/>
          </w:rPr>
          <w:t>3</w:t>
        </w:r>
        <w:r w:rsidR="00942E6E">
          <w:rPr>
            <w:noProof/>
            <w:webHidden/>
          </w:rPr>
          <w:fldChar w:fldCharType="end"/>
        </w:r>
      </w:hyperlink>
    </w:p>
    <w:p w14:paraId="65A64876" w14:textId="5D1C58E0" w:rsidR="00942E6E" w:rsidRDefault="00942E6E">
      <w:pPr>
        <w:pStyle w:val="TOC1"/>
        <w:rPr>
          <w:rFonts w:asciiTheme="minorHAnsi" w:eastAsiaTheme="minorEastAsia" w:hAnsiTheme="minorHAnsi" w:cstheme="minorBidi"/>
          <w:b w:val="0"/>
          <w:noProof/>
          <w:kern w:val="2"/>
          <w:sz w:val="24"/>
          <w:szCs w:val="24"/>
          <w:lang w:eastAsia="en-ZA"/>
          <w14:ligatures w14:val="standardContextual"/>
        </w:rPr>
      </w:pPr>
      <w:hyperlink w:anchor="_Toc214888063" w:history="1">
        <w:r w:rsidRPr="002B3E35">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2B3E35">
          <w:rPr>
            <w:rStyle w:val="Hyperlink"/>
            <w:noProof/>
          </w:rPr>
          <w:t>Scope of Bid</w:t>
        </w:r>
        <w:r>
          <w:rPr>
            <w:noProof/>
            <w:webHidden/>
          </w:rPr>
          <w:tab/>
        </w:r>
        <w:r>
          <w:rPr>
            <w:noProof/>
            <w:webHidden/>
          </w:rPr>
          <w:fldChar w:fldCharType="begin"/>
        </w:r>
        <w:r>
          <w:rPr>
            <w:noProof/>
            <w:webHidden/>
          </w:rPr>
          <w:instrText xml:space="preserve"> PAGEREF _Toc214888063 \h </w:instrText>
        </w:r>
        <w:r>
          <w:rPr>
            <w:noProof/>
            <w:webHidden/>
          </w:rPr>
        </w:r>
        <w:r>
          <w:rPr>
            <w:noProof/>
            <w:webHidden/>
          </w:rPr>
          <w:fldChar w:fldCharType="separate"/>
        </w:r>
        <w:r>
          <w:rPr>
            <w:noProof/>
            <w:webHidden/>
          </w:rPr>
          <w:t>3</w:t>
        </w:r>
        <w:r>
          <w:rPr>
            <w:noProof/>
            <w:webHidden/>
          </w:rPr>
          <w:fldChar w:fldCharType="end"/>
        </w:r>
      </w:hyperlink>
    </w:p>
    <w:p w14:paraId="3736B368" w14:textId="12967DEB" w:rsidR="00942E6E" w:rsidRDefault="00942E6E">
      <w:pPr>
        <w:pStyle w:val="TOC2"/>
        <w:rPr>
          <w:rFonts w:asciiTheme="minorHAnsi" w:eastAsiaTheme="minorEastAsia" w:hAnsiTheme="minorHAnsi" w:cstheme="minorBidi"/>
          <w:noProof/>
          <w:kern w:val="2"/>
          <w:sz w:val="24"/>
          <w:szCs w:val="24"/>
          <w:lang w:eastAsia="en-ZA"/>
          <w14:ligatures w14:val="standardContextual"/>
        </w:rPr>
      </w:pPr>
      <w:hyperlink w:anchor="_Toc214888064" w:history="1">
        <w:r w:rsidRPr="002B3E35">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Scope of Work</w:t>
        </w:r>
        <w:r>
          <w:rPr>
            <w:noProof/>
            <w:webHidden/>
          </w:rPr>
          <w:tab/>
        </w:r>
        <w:r>
          <w:rPr>
            <w:noProof/>
            <w:webHidden/>
          </w:rPr>
          <w:fldChar w:fldCharType="begin"/>
        </w:r>
        <w:r>
          <w:rPr>
            <w:noProof/>
            <w:webHidden/>
          </w:rPr>
          <w:instrText xml:space="preserve"> PAGEREF _Toc214888064 \h </w:instrText>
        </w:r>
        <w:r>
          <w:rPr>
            <w:noProof/>
            <w:webHidden/>
          </w:rPr>
        </w:r>
        <w:r>
          <w:rPr>
            <w:noProof/>
            <w:webHidden/>
          </w:rPr>
          <w:fldChar w:fldCharType="separate"/>
        </w:r>
        <w:r>
          <w:rPr>
            <w:noProof/>
            <w:webHidden/>
          </w:rPr>
          <w:t>3</w:t>
        </w:r>
        <w:r>
          <w:rPr>
            <w:noProof/>
            <w:webHidden/>
          </w:rPr>
          <w:fldChar w:fldCharType="end"/>
        </w:r>
      </w:hyperlink>
    </w:p>
    <w:p w14:paraId="488D5CC5" w14:textId="0E9FD38D" w:rsidR="00942E6E" w:rsidRDefault="00942E6E">
      <w:pPr>
        <w:pStyle w:val="TOC2"/>
        <w:rPr>
          <w:rFonts w:asciiTheme="minorHAnsi" w:eastAsiaTheme="minorEastAsia" w:hAnsiTheme="minorHAnsi" w:cstheme="minorBidi"/>
          <w:noProof/>
          <w:kern w:val="2"/>
          <w:sz w:val="24"/>
          <w:szCs w:val="24"/>
          <w:lang w:eastAsia="en-ZA"/>
          <w14:ligatures w14:val="standardContextual"/>
        </w:rPr>
      </w:pPr>
      <w:hyperlink w:anchor="_Toc214888065" w:history="1">
        <w:r w:rsidRPr="002B3E35">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Delivery address</w:t>
        </w:r>
        <w:r>
          <w:rPr>
            <w:noProof/>
            <w:webHidden/>
          </w:rPr>
          <w:tab/>
        </w:r>
        <w:r>
          <w:rPr>
            <w:noProof/>
            <w:webHidden/>
          </w:rPr>
          <w:fldChar w:fldCharType="begin"/>
        </w:r>
        <w:r>
          <w:rPr>
            <w:noProof/>
            <w:webHidden/>
          </w:rPr>
          <w:instrText xml:space="preserve"> PAGEREF _Toc214888065 \h </w:instrText>
        </w:r>
        <w:r>
          <w:rPr>
            <w:noProof/>
            <w:webHidden/>
          </w:rPr>
        </w:r>
        <w:r>
          <w:rPr>
            <w:noProof/>
            <w:webHidden/>
          </w:rPr>
          <w:fldChar w:fldCharType="separate"/>
        </w:r>
        <w:r>
          <w:rPr>
            <w:noProof/>
            <w:webHidden/>
          </w:rPr>
          <w:t>3</w:t>
        </w:r>
        <w:r>
          <w:rPr>
            <w:noProof/>
            <w:webHidden/>
          </w:rPr>
          <w:fldChar w:fldCharType="end"/>
        </w:r>
      </w:hyperlink>
    </w:p>
    <w:p w14:paraId="722CD00C" w14:textId="618C8673" w:rsidR="00942E6E" w:rsidRDefault="00942E6E">
      <w:pPr>
        <w:pStyle w:val="TOC2"/>
        <w:rPr>
          <w:rFonts w:asciiTheme="minorHAnsi" w:eastAsiaTheme="minorEastAsia" w:hAnsiTheme="minorHAnsi" w:cstheme="minorBidi"/>
          <w:noProof/>
          <w:kern w:val="2"/>
          <w:sz w:val="24"/>
          <w:szCs w:val="24"/>
          <w:lang w:eastAsia="en-ZA"/>
          <w14:ligatures w14:val="standardContextual"/>
        </w:rPr>
      </w:pPr>
      <w:hyperlink w:anchor="_Toc214888066" w:history="1">
        <w:r w:rsidRPr="002B3E35">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_Toc214888066 \h </w:instrText>
        </w:r>
        <w:r>
          <w:rPr>
            <w:noProof/>
            <w:webHidden/>
          </w:rPr>
        </w:r>
        <w:r>
          <w:rPr>
            <w:noProof/>
            <w:webHidden/>
          </w:rPr>
          <w:fldChar w:fldCharType="separate"/>
        </w:r>
        <w:r>
          <w:rPr>
            <w:noProof/>
            <w:webHidden/>
          </w:rPr>
          <w:t>3</w:t>
        </w:r>
        <w:r>
          <w:rPr>
            <w:noProof/>
            <w:webHidden/>
          </w:rPr>
          <w:fldChar w:fldCharType="end"/>
        </w:r>
      </w:hyperlink>
    </w:p>
    <w:p w14:paraId="3C365E6F" w14:textId="3FB210B2" w:rsidR="00942E6E" w:rsidRDefault="00942E6E">
      <w:pPr>
        <w:pStyle w:val="TOC1"/>
        <w:rPr>
          <w:rFonts w:asciiTheme="minorHAnsi" w:eastAsiaTheme="minorEastAsia" w:hAnsiTheme="minorHAnsi" w:cstheme="minorBidi"/>
          <w:b w:val="0"/>
          <w:noProof/>
          <w:kern w:val="2"/>
          <w:sz w:val="24"/>
          <w:szCs w:val="24"/>
          <w:lang w:eastAsia="en-ZA"/>
          <w14:ligatures w14:val="standardContextual"/>
        </w:rPr>
      </w:pPr>
      <w:hyperlink w:anchor="_Toc214888067" w:history="1">
        <w:r w:rsidRPr="002B3E35">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2B3E35">
          <w:rPr>
            <w:rStyle w:val="Hyperlink"/>
            <w:noProof/>
          </w:rPr>
          <w:t>Requirements</w:t>
        </w:r>
        <w:r>
          <w:rPr>
            <w:noProof/>
            <w:webHidden/>
          </w:rPr>
          <w:tab/>
        </w:r>
        <w:r>
          <w:rPr>
            <w:noProof/>
            <w:webHidden/>
          </w:rPr>
          <w:fldChar w:fldCharType="begin"/>
        </w:r>
        <w:r>
          <w:rPr>
            <w:noProof/>
            <w:webHidden/>
          </w:rPr>
          <w:instrText xml:space="preserve"> PAGEREF _Toc214888067 \h </w:instrText>
        </w:r>
        <w:r>
          <w:rPr>
            <w:noProof/>
            <w:webHidden/>
          </w:rPr>
        </w:r>
        <w:r>
          <w:rPr>
            <w:noProof/>
            <w:webHidden/>
          </w:rPr>
          <w:fldChar w:fldCharType="separate"/>
        </w:r>
        <w:r>
          <w:rPr>
            <w:noProof/>
            <w:webHidden/>
          </w:rPr>
          <w:t>4</w:t>
        </w:r>
        <w:r>
          <w:rPr>
            <w:noProof/>
            <w:webHidden/>
          </w:rPr>
          <w:fldChar w:fldCharType="end"/>
        </w:r>
      </w:hyperlink>
    </w:p>
    <w:p w14:paraId="0CD1AEC1" w14:textId="3EAB0849" w:rsidR="00942E6E" w:rsidRDefault="00942E6E">
      <w:pPr>
        <w:pStyle w:val="TOC2"/>
        <w:rPr>
          <w:rFonts w:asciiTheme="minorHAnsi" w:eastAsiaTheme="minorEastAsia" w:hAnsiTheme="minorHAnsi" w:cstheme="minorBidi"/>
          <w:noProof/>
          <w:kern w:val="2"/>
          <w:sz w:val="24"/>
          <w:szCs w:val="24"/>
          <w:lang w:eastAsia="en-ZA"/>
          <w14:ligatures w14:val="standardContextual"/>
        </w:rPr>
      </w:pPr>
      <w:hyperlink w:anchor="_Toc214888068" w:history="1">
        <w:r w:rsidRPr="002B3E35">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Product / Service / Solution Requirements</w:t>
        </w:r>
        <w:r>
          <w:rPr>
            <w:noProof/>
            <w:webHidden/>
          </w:rPr>
          <w:tab/>
        </w:r>
        <w:r>
          <w:rPr>
            <w:noProof/>
            <w:webHidden/>
          </w:rPr>
          <w:fldChar w:fldCharType="begin"/>
        </w:r>
        <w:r>
          <w:rPr>
            <w:noProof/>
            <w:webHidden/>
          </w:rPr>
          <w:instrText xml:space="preserve"> PAGEREF _Toc214888068 \h </w:instrText>
        </w:r>
        <w:r>
          <w:rPr>
            <w:noProof/>
            <w:webHidden/>
          </w:rPr>
        </w:r>
        <w:r>
          <w:rPr>
            <w:noProof/>
            <w:webHidden/>
          </w:rPr>
          <w:fldChar w:fldCharType="separate"/>
        </w:r>
        <w:r>
          <w:rPr>
            <w:noProof/>
            <w:webHidden/>
          </w:rPr>
          <w:t>4</w:t>
        </w:r>
        <w:r>
          <w:rPr>
            <w:noProof/>
            <w:webHidden/>
          </w:rPr>
          <w:fldChar w:fldCharType="end"/>
        </w:r>
      </w:hyperlink>
    </w:p>
    <w:p w14:paraId="6329E133" w14:textId="6C849E3D"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69" w:history="1">
        <w:r w:rsidRPr="002B3E35">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YellowFin Solution Implementation</w:t>
        </w:r>
        <w:r>
          <w:rPr>
            <w:noProof/>
            <w:webHidden/>
          </w:rPr>
          <w:tab/>
        </w:r>
        <w:r>
          <w:rPr>
            <w:noProof/>
            <w:webHidden/>
          </w:rPr>
          <w:fldChar w:fldCharType="begin"/>
        </w:r>
        <w:r>
          <w:rPr>
            <w:noProof/>
            <w:webHidden/>
          </w:rPr>
          <w:instrText xml:space="preserve"> PAGEREF _Toc214888069 \h </w:instrText>
        </w:r>
        <w:r>
          <w:rPr>
            <w:noProof/>
            <w:webHidden/>
          </w:rPr>
        </w:r>
        <w:r>
          <w:rPr>
            <w:noProof/>
            <w:webHidden/>
          </w:rPr>
          <w:fldChar w:fldCharType="separate"/>
        </w:r>
        <w:r>
          <w:rPr>
            <w:noProof/>
            <w:webHidden/>
          </w:rPr>
          <w:t>4</w:t>
        </w:r>
        <w:r>
          <w:rPr>
            <w:noProof/>
            <w:webHidden/>
          </w:rPr>
          <w:fldChar w:fldCharType="end"/>
        </w:r>
      </w:hyperlink>
    </w:p>
    <w:p w14:paraId="58B15F7B" w14:textId="3636324B"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70" w:history="1">
        <w:r w:rsidRPr="002B3E35">
          <w:rPr>
            <w:rStyle w:val="Hyperlink"/>
            <w:noProof/>
          </w:rPr>
          <w:t>3.1.2</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Maintain and enhance reporting capabilities</w:t>
        </w:r>
        <w:r>
          <w:rPr>
            <w:noProof/>
            <w:webHidden/>
          </w:rPr>
          <w:tab/>
        </w:r>
        <w:r>
          <w:rPr>
            <w:noProof/>
            <w:webHidden/>
          </w:rPr>
          <w:fldChar w:fldCharType="begin"/>
        </w:r>
        <w:r>
          <w:rPr>
            <w:noProof/>
            <w:webHidden/>
          </w:rPr>
          <w:instrText xml:space="preserve"> PAGEREF _Toc214888070 \h </w:instrText>
        </w:r>
        <w:r>
          <w:rPr>
            <w:noProof/>
            <w:webHidden/>
          </w:rPr>
        </w:r>
        <w:r>
          <w:rPr>
            <w:noProof/>
            <w:webHidden/>
          </w:rPr>
          <w:fldChar w:fldCharType="separate"/>
        </w:r>
        <w:r>
          <w:rPr>
            <w:noProof/>
            <w:webHidden/>
          </w:rPr>
          <w:t>4</w:t>
        </w:r>
        <w:r>
          <w:rPr>
            <w:noProof/>
            <w:webHidden/>
          </w:rPr>
          <w:fldChar w:fldCharType="end"/>
        </w:r>
      </w:hyperlink>
    </w:p>
    <w:p w14:paraId="27A8D87D" w14:textId="687251FF" w:rsidR="00942E6E" w:rsidRDefault="00942E6E">
      <w:pPr>
        <w:pStyle w:val="TOC2"/>
        <w:rPr>
          <w:rFonts w:asciiTheme="minorHAnsi" w:eastAsiaTheme="minorEastAsia" w:hAnsiTheme="minorHAnsi" w:cstheme="minorBidi"/>
          <w:noProof/>
          <w:kern w:val="2"/>
          <w:sz w:val="24"/>
          <w:szCs w:val="24"/>
          <w:lang w:eastAsia="en-ZA"/>
          <w14:ligatures w14:val="standardContextual"/>
        </w:rPr>
      </w:pPr>
      <w:hyperlink w:anchor="_Toc214888071" w:history="1">
        <w:r w:rsidRPr="002B3E35">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Service Elements</w:t>
        </w:r>
        <w:r>
          <w:rPr>
            <w:noProof/>
            <w:webHidden/>
          </w:rPr>
          <w:tab/>
        </w:r>
        <w:r>
          <w:rPr>
            <w:noProof/>
            <w:webHidden/>
          </w:rPr>
          <w:fldChar w:fldCharType="begin"/>
        </w:r>
        <w:r>
          <w:rPr>
            <w:noProof/>
            <w:webHidden/>
          </w:rPr>
          <w:instrText xml:space="preserve"> PAGEREF _Toc214888071 \h </w:instrText>
        </w:r>
        <w:r>
          <w:rPr>
            <w:noProof/>
            <w:webHidden/>
          </w:rPr>
        </w:r>
        <w:r>
          <w:rPr>
            <w:noProof/>
            <w:webHidden/>
          </w:rPr>
          <w:fldChar w:fldCharType="separate"/>
        </w:r>
        <w:r>
          <w:rPr>
            <w:noProof/>
            <w:webHidden/>
          </w:rPr>
          <w:t>4</w:t>
        </w:r>
        <w:r>
          <w:rPr>
            <w:noProof/>
            <w:webHidden/>
          </w:rPr>
          <w:fldChar w:fldCharType="end"/>
        </w:r>
      </w:hyperlink>
    </w:p>
    <w:p w14:paraId="1385EEFB" w14:textId="6C26AE9D"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72" w:history="1">
        <w:r w:rsidRPr="002B3E35">
          <w:rPr>
            <w:rStyle w:val="Hyperlink"/>
            <w:noProof/>
          </w:rPr>
          <w:t>3.2.1</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Full Service Agreement</w:t>
        </w:r>
        <w:r>
          <w:rPr>
            <w:noProof/>
            <w:webHidden/>
          </w:rPr>
          <w:tab/>
        </w:r>
        <w:r>
          <w:rPr>
            <w:noProof/>
            <w:webHidden/>
          </w:rPr>
          <w:fldChar w:fldCharType="begin"/>
        </w:r>
        <w:r>
          <w:rPr>
            <w:noProof/>
            <w:webHidden/>
          </w:rPr>
          <w:instrText xml:space="preserve"> PAGEREF _Toc214888072 \h </w:instrText>
        </w:r>
        <w:r>
          <w:rPr>
            <w:noProof/>
            <w:webHidden/>
          </w:rPr>
        </w:r>
        <w:r>
          <w:rPr>
            <w:noProof/>
            <w:webHidden/>
          </w:rPr>
          <w:fldChar w:fldCharType="separate"/>
        </w:r>
        <w:r>
          <w:rPr>
            <w:noProof/>
            <w:webHidden/>
          </w:rPr>
          <w:t>4</w:t>
        </w:r>
        <w:r>
          <w:rPr>
            <w:noProof/>
            <w:webHidden/>
          </w:rPr>
          <w:fldChar w:fldCharType="end"/>
        </w:r>
      </w:hyperlink>
    </w:p>
    <w:p w14:paraId="142DD62C" w14:textId="2B3FE141"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73" w:history="1">
        <w:r w:rsidRPr="002B3E35">
          <w:rPr>
            <w:rStyle w:val="Hyperlink"/>
            <w:noProof/>
          </w:rPr>
          <w:t>3.2.2</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Time and Material (T&amp;M Ad hoc services)</w:t>
        </w:r>
        <w:r>
          <w:rPr>
            <w:noProof/>
            <w:webHidden/>
          </w:rPr>
          <w:tab/>
        </w:r>
        <w:r>
          <w:rPr>
            <w:noProof/>
            <w:webHidden/>
          </w:rPr>
          <w:fldChar w:fldCharType="begin"/>
        </w:r>
        <w:r>
          <w:rPr>
            <w:noProof/>
            <w:webHidden/>
          </w:rPr>
          <w:instrText xml:space="preserve"> PAGEREF _Toc214888073 \h </w:instrText>
        </w:r>
        <w:r>
          <w:rPr>
            <w:noProof/>
            <w:webHidden/>
          </w:rPr>
        </w:r>
        <w:r>
          <w:rPr>
            <w:noProof/>
            <w:webHidden/>
          </w:rPr>
          <w:fldChar w:fldCharType="separate"/>
        </w:r>
        <w:r>
          <w:rPr>
            <w:noProof/>
            <w:webHidden/>
          </w:rPr>
          <w:t>4</w:t>
        </w:r>
        <w:r>
          <w:rPr>
            <w:noProof/>
            <w:webHidden/>
          </w:rPr>
          <w:fldChar w:fldCharType="end"/>
        </w:r>
      </w:hyperlink>
    </w:p>
    <w:p w14:paraId="3D7E184C" w14:textId="48F663D7"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74" w:history="1">
        <w:r w:rsidRPr="002B3E35">
          <w:rPr>
            <w:rStyle w:val="Hyperlink"/>
            <w:noProof/>
          </w:rPr>
          <w:t>3.2.3</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Response time and distance</w:t>
        </w:r>
        <w:r>
          <w:rPr>
            <w:noProof/>
            <w:webHidden/>
          </w:rPr>
          <w:tab/>
        </w:r>
        <w:r>
          <w:rPr>
            <w:noProof/>
            <w:webHidden/>
          </w:rPr>
          <w:fldChar w:fldCharType="begin"/>
        </w:r>
        <w:r>
          <w:rPr>
            <w:noProof/>
            <w:webHidden/>
          </w:rPr>
          <w:instrText xml:space="preserve"> PAGEREF _Toc214888074 \h </w:instrText>
        </w:r>
        <w:r>
          <w:rPr>
            <w:noProof/>
            <w:webHidden/>
          </w:rPr>
        </w:r>
        <w:r>
          <w:rPr>
            <w:noProof/>
            <w:webHidden/>
          </w:rPr>
          <w:fldChar w:fldCharType="separate"/>
        </w:r>
        <w:r>
          <w:rPr>
            <w:noProof/>
            <w:webHidden/>
          </w:rPr>
          <w:t>5</w:t>
        </w:r>
        <w:r>
          <w:rPr>
            <w:noProof/>
            <w:webHidden/>
          </w:rPr>
          <w:fldChar w:fldCharType="end"/>
        </w:r>
      </w:hyperlink>
    </w:p>
    <w:p w14:paraId="2976EBEF" w14:textId="38815F02"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75" w:history="1">
        <w:r w:rsidRPr="002B3E35">
          <w:rPr>
            <w:rStyle w:val="Hyperlink"/>
            <w:noProof/>
          </w:rPr>
          <w:t>3.2.4</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Fault logging management</w:t>
        </w:r>
        <w:r>
          <w:rPr>
            <w:noProof/>
            <w:webHidden/>
          </w:rPr>
          <w:tab/>
        </w:r>
        <w:r>
          <w:rPr>
            <w:noProof/>
            <w:webHidden/>
          </w:rPr>
          <w:fldChar w:fldCharType="begin"/>
        </w:r>
        <w:r>
          <w:rPr>
            <w:noProof/>
            <w:webHidden/>
          </w:rPr>
          <w:instrText xml:space="preserve"> PAGEREF _Toc214888075 \h </w:instrText>
        </w:r>
        <w:r>
          <w:rPr>
            <w:noProof/>
            <w:webHidden/>
          </w:rPr>
        </w:r>
        <w:r>
          <w:rPr>
            <w:noProof/>
            <w:webHidden/>
          </w:rPr>
          <w:fldChar w:fldCharType="separate"/>
        </w:r>
        <w:r>
          <w:rPr>
            <w:noProof/>
            <w:webHidden/>
          </w:rPr>
          <w:t>5</w:t>
        </w:r>
        <w:r>
          <w:rPr>
            <w:noProof/>
            <w:webHidden/>
          </w:rPr>
          <w:fldChar w:fldCharType="end"/>
        </w:r>
      </w:hyperlink>
    </w:p>
    <w:p w14:paraId="5245FEDF" w14:textId="253E0619" w:rsidR="00942E6E" w:rsidRDefault="00942E6E">
      <w:pPr>
        <w:pStyle w:val="TOC1"/>
        <w:rPr>
          <w:rFonts w:asciiTheme="minorHAnsi" w:eastAsiaTheme="minorEastAsia" w:hAnsiTheme="minorHAnsi" w:cstheme="minorBidi"/>
          <w:b w:val="0"/>
          <w:noProof/>
          <w:kern w:val="2"/>
          <w:sz w:val="24"/>
          <w:szCs w:val="24"/>
          <w:lang w:eastAsia="en-ZA"/>
          <w14:ligatures w14:val="standardContextual"/>
        </w:rPr>
      </w:pPr>
      <w:hyperlink w:anchor="_Toc214888076" w:history="1">
        <w:r w:rsidRPr="002B3E35">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2B3E35">
          <w:rPr>
            <w:rStyle w:val="Hyperlink"/>
            <w:noProof/>
          </w:rPr>
          <w:t>Bid Evaluation Stages</w:t>
        </w:r>
        <w:r>
          <w:rPr>
            <w:noProof/>
            <w:webHidden/>
          </w:rPr>
          <w:tab/>
        </w:r>
        <w:r>
          <w:rPr>
            <w:noProof/>
            <w:webHidden/>
          </w:rPr>
          <w:fldChar w:fldCharType="begin"/>
        </w:r>
        <w:r>
          <w:rPr>
            <w:noProof/>
            <w:webHidden/>
          </w:rPr>
          <w:instrText xml:space="preserve"> PAGEREF _Toc214888076 \h </w:instrText>
        </w:r>
        <w:r>
          <w:rPr>
            <w:noProof/>
            <w:webHidden/>
          </w:rPr>
        </w:r>
        <w:r>
          <w:rPr>
            <w:noProof/>
            <w:webHidden/>
          </w:rPr>
          <w:fldChar w:fldCharType="separate"/>
        </w:r>
        <w:r>
          <w:rPr>
            <w:noProof/>
            <w:webHidden/>
          </w:rPr>
          <w:t>5</w:t>
        </w:r>
        <w:r>
          <w:rPr>
            <w:noProof/>
            <w:webHidden/>
          </w:rPr>
          <w:fldChar w:fldCharType="end"/>
        </w:r>
      </w:hyperlink>
    </w:p>
    <w:p w14:paraId="624FA30D" w14:textId="66DA1512" w:rsidR="00942E6E" w:rsidRDefault="00942E6E">
      <w:pPr>
        <w:pStyle w:val="TOC2"/>
        <w:rPr>
          <w:rFonts w:asciiTheme="minorHAnsi" w:eastAsiaTheme="minorEastAsia" w:hAnsiTheme="minorHAnsi" w:cstheme="minorBidi"/>
          <w:noProof/>
          <w:kern w:val="2"/>
          <w:sz w:val="24"/>
          <w:szCs w:val="24"/>
          <w:lang w:eastAsia="en-ZA"/>
          <w14:ligatures w14:val="standardContextual"/>
        </w:rPr>
      </w:pPr>
      <w:hyperlink w:anchor="_Toc214888077" w:history="1">
        <w:r w:rsidRPr="002B3E35">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Mandatory Administrative Responsiveness (Stage 1)</w:t>
        </w:r>
        <w:r>
          <w:rPr>
            <w:noProof/>
            <w:webHidden/>
          </w:rPr>
          <w:tab/>
        </w:r>
        <w:r>
          <w:rPr>
            <w:noProof/>
            <w:webHidden/>
          </w:rPr>
          <w:fldChar w:fldCharType="begin"/>
        </w:r>
        <w:r>
          <w:rPr>
            <w:noProof/>
            <w:webHidden/>
          </w:rPr>
          <w:instrText xml:space="preserve"> PAGEREF _Toc214888077 \h </w:instrText>
        </w:r>
        <w:r>
          <w:rPr>
            <w:noProof/>
            <w:webHidden/>
          </w:rPr>
        </w:r>
        <w:r>
          <w:rPr>
            <w:noProof/>
            <w:webHidden/>
          </w:rPr>
          <w:fldChar w:fldCharType="separate"/>
        </w:r>
        <w:r>
          <w:rPr>
            <w:noProof/>
            <w:webHidden/>
          </w:rPr>
          <w:t>6</w:t>
        </w:r>
        <w:r>
          <w:rPr>
            <w:noProof/>
            <w:webHidden/>
          </w:rPr>
          <w:fldChar w:fldCharType="end"/>
        </w:r>
      </w:hyperlink>
    </w:p>
    <w:p w14:paraId="242F1519" w14:textId="2FFC291B"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78" w:history="1">
        <w:r w:rsidRPr="002B3E35">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Attendance of briefing session</w:t>
        </w:r>
        <w:r>
          <w:rPr>
            <w:noProof/>
            <w:webHidden/>
          </w:rPr>
          <w:tab/>
        </w:r>
        <w:r>
          <w:rPr>
            <w:noProof/>
            <w:webHidden/>
          </w:rPr>
          <w:fldChar w:fldCharType="begin"/>
        </w:r>
        <w:r>
          <w:rPr>
            <w:noProof/>
            <w:webHidden/>
          </w:rPr>
          <w:instrText xml:space="preserve"> PAGEREF _Toc214888078 \h </w:instrText>
        </w:r>
        <w:r>
          <w:rPr>
            <w:noProof/>
            <w:webHidden/>
          </w:rPr>
        </w:r>
        <w:r>
          <w:rPr>
            <w:noProof/>
            <w:webHidden/>
          </w:rPr>
          <w:fldChar w:fldCharType="separate"/>
        </w:r>
        <w:r>
          <w:rPr>
            <w:noProof/>
            <w:webHidden/>
          </w:rPr>
          <w:t>6</w:t>
        </w:r>
        <w:r>
          <w:rPr>
            <w:noProof/>
            <w:webHidden/>
          </w:rPr>
          <w:fldChar w:fldCharType="end"/>
        </w:r>
      </w:hyperlink>
    </w:p>
    <w:p w14:paraId="3D491EB9" w14:textId="5D43999C"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79" w:history="1">
        <w:r w:rsidRPr="002B3E35">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Registered Supplier</w:t>
        </w:r>
        <w:r>
          <w:rPr>
            <w:noProof/>
            <w:webHidden/>
          </w:rPr>
          <w:tab/>
        </w:r>
        <w:r>
          <w:rPr>
            <w:noProof/>
            <w:webHidden/>
          </w:rPr>
          <w:fldChar w:fldCharType="begin"/>
        </w:r>
        <w:r>
          <w:rPr>
            <w:noProof/>
            <w:webHidden/>
          </w:rPr>
          <w:instrText xml:space="preserve"> PAGEREF _Toc214888079 \h </w:instrText>
        </w:r>
        <w:r>
          <w:rPr>
            <w:noProof/>
            <w:webHidden/>
          </w:rPr>
        </w:r>
        <w:r>
          <w:rPr>
            <w:noProof/>
            <w:webHidden/>
          </w:rPr>
          <w:fldChar w:fldCharType="separate"/>
        </w:r>
        <w:r>
          <w:rPr>
            <w:noProof/>
            <w:webHidden/>
          </w:rPr>
          <w:t>6</w:t>
        </w:r>
        <w:r>
          <w:rPr>
            <w:noProof/>
            <w:webHidden/>
          </w:rPr>
          <w:fldChar w:fldCharType="end"/>
        </w:r>
      </w:hyperlink>
    </w:p>
    <w:p w14:paraId="392C735A" w14:textId="225D95B6" w:rsidR="00942E6E" w:rsidRDefault="00942E6E">
      <w:pPr>
        <w:pStyle w:val="TOC2"/>
        <w:rPr>
          <w:rFonts w:asciiTheme="minorHAnsi" w:eastAsiaTheme="minorEastAsia" w:hAnsiTheme="minorHAnsi" w:cstheme="minorBidi"/>
          <w:noProof/>
          <w:kern w:val="2"/>
          <w:sz w:val="24"/>
          <w:szCs w:val="24"/>
          <w:lang w:eastAsia="en-ZA"/>
          <w14:ligatures w14:val="standardContextual"/>
        </w:rPr>
      </w:pPr>
      <w:hyperlink w:anchor="_Toc214888080" w:history="1">
        <w:r w:rsidRPr="002B3E35">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Technical returnable documents</w:t>
        </w:r>
        <w:r>
          <w:rPr>
            <w:noProof/>
            <w:webHidden/>
          </w:rPr>
          <w:tab/>
        </w:r>
        <w:r>
          <w:rPr>
            <w:noProof/>
            <w:webHidden/>
          </w:rPr>
          <w:fldChar w:fldCharType="begin"/>
        </w:r>
        <w:r>
          <w:rPr>
            <w:noProof/>
            <w:webHidden/>
          </w:rPr>
          <w:instrText xml:space="preserve"> PAGEREF _Toc214888080 \h </w:instrText>
        </w:r>
        <w:r>
          <w:rPr>
            <w:noProof/>
            <w:webHidden/>
          </w:rPr>
        </w:r>
        <w:r>
          <w:rPr>
            <w:noProof/>
            <w:webHidden/>
          </w:rPr>
          <w:fldChar w:fldCharType="separate"/>
        </w:r>
        <w:r>
          <w:rPr>
            <w:noProof/>
            <w:webHidden/>
          </w:rPr>
          <w:t>6</w:t>
        </w:r>
        <w:r>
          <w:rPr>
            <w:noProof/>
            <w:webHidden/>
          </w:rPr>
          <w:fldChar w:fldCharType="end"/>
        </w:r>
      </w:hyperlink>
    </w:p>
    <w:p w14:paraId="79521CDB" w14:textId="2678BB1D"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81" w:history="1">
        <w:r w:rsidRPr="002B3E35">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Instruction and evaluation criteria</w:t>
        </w:r>
        <w:r>
          <w:rPr>
            <w:noProof/>
            <w:webHidden/>
          </w:rPr>
          <w:tab/>
        </w:r>
        <w:r>
          <w:rPr>
            <w:noProof/>
            <w:webHidden/>
          </w:rPr>
          <w:fldChar w:fldCharType="begin"/>
        </w:r>
        <w:r>
          <w:rPr>
            <w:noProof/>
            <w:webHidden/>
          </w:rPr>
          <w:instrText xml:space="preserve"> PAGEREF _Toc214888081 \h </w:instrText>
        </w:r>
        <w:r>
          <w:rPr>
            <w:noProof/>
            <w:webHidden/>
          </w:rPr>
        </w:r>
        <w:r>
          <w:rPr>
            <w:noProof/>
            <w:webHidden/>
          </w:rPr>
          <w:fldChar w:fldCharType="separate"/>
        </w:r>
        <w:r>
          <w:rPr>
            <w:noProof/>
            <w:webHidden/>
          </w:rPr>
          <w:t>6</w:t>
        </w:r>
        <w:r>
          <w:rPr>
            <w:noProof/>
            <w:webHidden/>
          </w:rPr>
          <w:fldChar w:fldCharType="end"/>
        </w:r>
      </w:hyperlink>
    </w:p>
    <w:p w14:paraId="5E2A039B" w14:textId="58F3B94E"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82" w:history="1">
        <w:r w:rsidRPr="002B3E35">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Technical mandatory requirements (Stage 2)</w:t>
        </w:r>
        <w:r>
          <w:rPr>
            <w:noProof/>
            <w:webHidden/>
          </w:rPr>
          <w:tab/>
        </w:r>
        <w:r>
          <w:rPr>
            <w:noProof/>
            <w:webHidden/>
          </w:rPr>
          <w:fldChar w:fldCharType="begin"/>
        </w:r>
        <w:r>
          <w:rPr>
            <w:noProof/>
            <w:webHidden/>
          </w:rPr>
          <w:instrText xml:space="preserve"> PAGEREF _Toc214888082 \h </w:instrText>
        </w:r>
        <w:r>
          <w:rPr>
            <w:noProof/>
            <w:webHidden/>
          </w:rPr>
        </w:r>
        <w:r>
          <w:rPr>
            <w:noProof/>
            <w:webHidden/>
          </w:rPr>
          <w:fldChar w:fldCharType="separate"/>
        </w:r>
        <w:r>
          <w:rPr>
            <w:noProof/>
            <w:webHidden/>
          </w:rPr>
          <w:t>6</w:t>
        </w:r>
        <w:r>
          <w:rPr>
            <w:noProof/>
            <w:webHidden/>
          </w:rPr>
          <w:fldChar w:fldCharType="end"/>
        </w:r>
      </w:hyperlink>
    </w:p>
    <w:p w14:paraId="0CD92981" w14:textId="67E921C5" w:rsidR="00942E6E" w:rsidRDefault="00942E6E">
      <w:pPr>
        <w:pStyle w:val="TOC2"/>
        <w:rPr>
          <w:rFonts w:asciiTheme="minorHAnsi" w:eastAsiaTheme="minorEastAsia" w:hAnsiTheme="minorHAnsi" w:cstheme="minorBidi"/>
          <w:noProof/>
          <w:kern w:val="2"/>
          <w:sz w:val="24"/>
          <w:szCs w:val="24"/>
          <w:lang w:eastAsia="en-ZA"/>
          <w14:ligatures w14:val="standardContextual"/>
        </w:rPr>
      </w:pPr>
      <w:hyperlink w:anchor="_Toc214888083" w:history="1">
        <w:r w:rsidRPr="002B3E35">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_Toc214888083 \h </w:instrText>
        </w:r>
        <w:r>
          <w:rPr>
            <w:noProof/>
            <w:webHidden/>
          </w:rPr>
        </w:r>
        <w:r>
          <w:rPr>
            <w:noProof/>
            <w:webHidden/>
          </w:rPr>
          <w:fldChar w:fldCharType="separate"/>
        </w:r>
        <w:r>
          <w:rPr>
            <w:noProof/>
            <w:webHidden/>
          </w:rPr>
          <w:t>7</w:t>
        </w:r>
        <w:r>
          <w:rPr>
            <w:noProof/>
            <w:webHidden/>
          </w:rPr>
          <w:fldChar w:fldCharType="end"/>
        </w:r>
      </w:hyperlink>
    </w:p>
    <w:p w14:paraId="0219E553" w14:textId="1B5DF5C4"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84" w:history="1">
        <w:r w:rsidRPr="002B3E35">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Special Conditions of Contract</w:t>
        </w:r>
        <w:r>
          <w:rPr>
            <w:noProof/>
            <w:webHidden/>
          </w:rPr>
          <w:tab/>
        </w:r>
        <w:r>
          <w:rPr>
            <w:noProof/>
            <w:webHidden/>
          </w:rPr>
          <w:fldChar w:fldCharType="begin"/>
        </w:r>
        <w:r>
          <w:rPr>
            <w:noProof/>
            <w:webHidden/>
          </w:rPr>
          <w:instrText xml:space="preserve"> PAGEREF _Toc214888084 \h </w:instrText>
        </w:r>
        <w:r>
          <w:rPr>
            <w:noProof/>
            <w:webHidden/>
          </w:rPr>
        </w:r>
        <w:r>
          <w:rPr>
            <w:noProof/>
            <w:webHidden/>
          </w:rPr>
          <w:fldChar w:fldCharType="separate"/>
        </w:r>
        <w:r>
          <w:rPr>
            <w:noProof/>
            <w:webHidden/>
          </w:rPr>
          <w:t>7</w:t>
        </w:r>
        <w:r>
          <w:rPr>
            <w:noProof/>
            <w:webHidden/>
          </w:rPr>
          <w:fldChar w:fldCharType="end"/>
        </w:r>
      </w:hyperlink>
    </w:p>
    <w:p w14:paraId="367F621E" w14:textId="62119A38"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85" w:history="1">
        <w:r w:rsidRPr="002B3E35">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Declaration of compliance and acceptance SCC</w:t>
        </w:r>
        <w:r>
          <w:rPr>
            <w:noProof/>
            <w:webHidden/>
          </w:rPr>
          <w:tab/>
        </w:r>
        <w:r>
          <w:rPr>
            <w:noProof/>
            <w:webHidden/>
          </w:rPr>
          <w:fldChar w:fldCharType="begin"/>
        </w:r>
        <w:r>
          <w:rPr>
            <w:noProof/>
            <w:webHidden/>
          </w:rPr>
          <w:instrText xml:space="preserve"> PAGEREF _Toc214888085 \h </w:instrText>
        </w:r>
        <w:r>
          <w:rPr>
            <w:noProof/>
            <w:webHidden/>
          </w:rPr>
        </w:r>
        <w:r>
          <w:rPr>
            <w:noProof/>
            <w:webHidden/>
          </w:rPr>
          <w:fldChar w:fldCharType="separate"/>
        </w:r>
        <w:r>
          <w:rPr>
            <w:noProof/>
            <w:webHidden/>
          </w:rPr>
          <w:t>13</w:t>
        </w:r>
        <w:r>
          <w:rPr>
            <w:noProof/>
            <w:webHidden/>
          </w:rPr>
          <w:fldChar w:fldCharType="end"/>
        </w:r>
      </w:hyperlink>
    </w:p>
    <w:p w14:paraId="4FE3DEE2" w14:textId="01C79B9B" w:rsidR="00942E6E" w:rsidRDefault="00942E6E">
      <w:pPr>
        <w:pStyle w:val="TOC2"/>
        <w:rPr>
          <w:rFonts w:asciiTheme="minorHAnsi" w:eastAsiaTheme="minorEastAsia" w:hAnsiTheme="minorHAnsi" w:cstheme="minorBidi"/>
          <w:noProof/>
          <w:kern w:val="2"/>
          <w:sz w:val="24"/>
          <w:szCs w:val="24"/>
          <w:lang w:eastAsia="en-ZA"/>
          <w14:ligatures w14:val="standardContextual"/>
        </w:rPr>
      </w:pPr>
      <w:hyperlink w:anchor="_Toc214888086" w:history="1">
        <w:r w:rsidRPr="002B3E35">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Price and Preference Points Evaluation (Stage 4)</w:t>
        </w:r>
        <w:r>
          <w:rPr>
            <w:noProof/>
            <w:webHidden/>
          </w:rPr>
          <w:tab/>
        </w:r>
        <w:r>
          <w:rPr>
            <w:noProof/>
            <w:webHidden/>
          </w:rPr>
          <w:fldChar w:fldCharType="begin"/>
        </w:r>
        <w:r>
          <w:rPr>
            <w:noProof/>
            <w:webHidden/>
          </w:rPr>
          <w:instrText xml:space="preserve"> PAGEREF _Toc214888086 \h </w:instrText>
        </w:r>
        <w:r>
          <w:rPr>
            <w:noProof/>
            <w:webHidden/>
          </w:rPr>
        </w:r>
        <w:r>
          <w:rPr>
            <w:noProof/>
            <w:webHidden/>
          </w:rPr>
          <w:fldChar w:fldCharType="separate"/>
        </w:r>
        <w:r>
          <w:rPr>
            <w:noProof/>
            <w:webHidden/>
          </w:rPr>
          <w:t>13</w:t>
        </w:r>
        <w:r>
          <w:rPr>
            <w:noProof/>
            <w:webHidden/>
          </w:rPr>
          <w:fldChar w:fldCharType="end"/>
        </w:r>
      </w:hyperlink>
    </w:p>
    <w:p w14:paraId="73EA679A" w14:textId="3584F193"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87" w:history="1">
        <w:r w:rsidRPr="002B3E35">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COSTING AND PREFERENCE EVALUATION</w:t>
        </w:r>
        <w:r>
          <w:rPr>
            <w:noProof/>
            <w:webHidden/>
          </w:rPr>
          <w:tab/>
        </w:r>
        <w:r>
          <w:rPr>
            <w:noProof/>
            <w:webHidden/>
          </w:rPr>
          <w:fldChar w:fldCharType="begin"/>
        </w:r>
        <w:r>
          <w:rPr>
            <w:noProof/>
            <w:webHidden/>
          </w:rPr>
          <w:instrText xml:space="preserve"> PAGEREF _Toc214888087 \h </w:instrText>
        </w:r>
        <w:r>
          <w:rPr>
            <w:noProof/>
            <w:webHidden/>
          </w:rPr>
        </w:r>
        <w:r>
          <w:rPr>
            <w:noProof/>
            <w:webHidden/>
          </w:rPr>
          <w:fldChar w:fldCharType="separate"/>
        </w:r>
        <w:r>
          <w:rPr>
            <w:noProof/>
            <w:webHidden/>
          </w:rPr>
          <w:t>13</w:t>
        </w:r>
        <w:r>
          <w:rPr>
            <w:noProof/>
            <w:webHidden/>
          </w:rPr>
          <w:fldChar w:fldCharType="end"/>
        </w:r>
      </w:hyperlink>
    </w:p>
    <w:p w14:paraId="0295878B" w14:textId="1AB8DD43"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88" w:history="1">
        <w:r w:rsidRPr="002B3E35">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Costing and Pricing Conditions</w:t>
        </w:r>
        <w:r>
          <w:rPr>
            <w:noProof/>
            <w:webHidden/>
          </w:rPr>
          <w:tab/>
        </w:r>
        <w:r>
          <w:rPr>
            <w:noProof/>
            <w:webHidden/>
          </w:rPr>
          <w:fldChar w:fldCharType="begin"/>
        </w:r>
        <w:r>
          <w:rPr>
            <w:noProof/>
            <w:webHidden/>
          </w:rPr>
          <w:instrText xml:space="preserve"> PAGEREF _Toc214888088 \h </w:instrText>
        </w:r>
        <w:r>
          <w:rPr>
            <w:noProof/>
            <w:webHidden/>
          </w:rPr>
        </w:r>
        <w:r>
          <w:rPr>
            <w:noProof/>
            <w:webHidden/>
          </w:rPr>
          <w:fldChar w:fldCharType="separate"/>
        </w:r>
        <w:r>
          <w:rPr>
            <w:noProof/>
            <w:webHidden/>
          </w:rPr>
          <w:t>14</w:t>
        </w:r>
        <w:r>
          <w:rPr>
            <w:noProof/>
            <w:webHidden/>
          </w:rPr>
          <w:fldChar w:fldCharType="end"/>
        </w:r>
      </w:hyperlink>
    </w:p>
    <w:p w14:paraId="3D7D9811" w14:textId="30297F4B"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89" w:history="1">
        <w:r w:rsidRPr="002B3E35">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Rate of Exchange Pricing Information</w:t>
        </w:r>
        <w:r>
          <w:rPr>
            <w:noProof/>
            <w:webHidden/>
          </w:rPr>
          <w:tab/>
        </w:r>
        <w:r>
          <w:rPr>
            <w:noProof/>
            <w:webHidden/>
          </w:rPr>
          <w:fldChar w:fldCharType="begin"/>
        </w:r>
        <w:r>
          <w:rPr>
            <w:noProof/>
            <w:webHidden/>
          </w:rPr>
          <w:instrText xml:space="preserve"> PAGEREF _Toc214888089 \h </w:instrText>
        </w:r>
        <w:r>
          <w:rPr>
            <w:noProof/>
            <w:webHidden/>
          </w:rPr>
        </w:r>
        <w:r>
          <w:rPr>
            <w:noProof/>
            <w:webHidden/>
          </w:rPr>
          <w:fldChar w:fldCharType="separate"/>
        </w:r>
        <w:r>
          <w:rPr>
            <w:noProof/>
            <w:webHidden/>
          </w:rPr>
          <w:t>14</w:t>
        </w:r>
        <w:r>
          <w:rPr>
            <w:noProof/>
            <w:webHidden/>
          </w:rPr>
          <w:fldChar w:fldCharType="end"/>
        </w:r>
      </w:hyperlink>
    </w:p>
    <w:p w14:paraId="163FA357" w14:textId="35FA848F"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90" w:history="1">
        <w:r w:rsidRPr="002B3E35">
          <w:rPr>
            <w:rStyle w:val="Hyperlink"/>
            <w:noProof/>
          </w:rPr>
          <w:t>4.4.4</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Bid Exchange Rate Conditions</w:t>
        </w:r>
        <w:r>
          <w:rPr>
            <w:noProof/>
            <w:webHidden/>
          </w:rPr>
          <w:tab/>
        </w:r>
        <w:r>
          <w:rPr>
            <w:noProof/>
            <w:webHidden/>
          </w:rPr>
          <w:fldChar w:fldCharType="begin"/>
        </w:r>
        <w:r>
          <w:rPr>
            <w:noProof/>
            <w:webHidden/>
          </w:rPr>
          <w:instrText xml:space="preserve"> PAGEREF _Toc214888090 \h </w:instrText>
        </w:r>
        <w:r>
          <w:rPr>
            <w:noProof/>
            <w:webHidden/>
          </w:rPr>
        </w:r>
        <w:r>
          <w:rPr>
            <w:noProof/>
            <w:webHidden/>
          </w:rPr>
          <w:fldChar w:fldCharType="separate"/>
        </w:r>
        <w:r>
          <w:rPr>
            <w:noProof/>
            <w:webHidden/>
          </w:rPr>
          <w:t>14</w:t>
        </w:r>
        <w:r>
          <w:rPr>
            <w:noProof/>
            <w:webHidden/>
          </w:rPr>
          <w:fldChar w:fldCharType="end"/>
        </w:r>
      </w:hyperlink>
    </w:p>
    <w:p w14:paraId="2269FEF3" w14:textId="5DDE6B19" w:rsidR="00942E6E" w:rsidRDefault="00942E6E">
      <w:pPr>
        <w:pStyle w:val="TOC3"/>
        <w:rPr>
          <w:rFonts w:asciiTheme="minorHAnsi" w:eastAsiaTheme="minorEastAsia" w:hAnsiTheme="minorHAnsi" w:cstheme="minorBidi"/>
          <w:noProof/>
          <w:kern w:val="2"/>
          <w:sz w:val="24"/>
          <w:szCs w:val="24"/>
          <w:lang w:eastAsia="en-ZA"/>
          <w14:ligatures w14:val="standardContextual"/>
        </w:rPr>
      </w:pPr>
      <w:hyperlink w:anchor="_Toc214888091" w:history="1">
        <w:r w:rsidRPr="002B3E35">
          <w:rPr>
            <w:rStyle w:val="Hyperlink"/>
            <w:noProof/>
          </w:rPr>
          <w:t>4.4.5</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Bid Pricing Schedule</w:t>
        </w:r>
        <w:r>
          <w:rPr>
            <w:noProof/>
            <w:webHidden/>
          </w:rPr>
          <w:tab/>
        </w:r>
        <w:r>
          <w:rPr>
            <w:noProof/>
            <w:webHidden/>
          </w:rPr>
          <w:fldChar w:fldCharType="begin"/>
        </w:r>
        <w:r>
          <w:rPr>
            <w:noProof/>
            <w:webHidden/>
          </w:rPr>
          <w:instrText xml:space="preserve"> PAGEREF _Toc214888091 \h </w:instrText>
        </w:r>
        <w:r>
          <w:rPr>
            <w:noProof/>
            <w:webHidden/>
          </w:rPr>
        </w:r>
        <w:r>
          <w:rPr>
            <w:noProof/>
            <w:webHidden/>
          </w:rPr>
          <w:fldChar w:fldCharType="separate"/>
        </w:r>
        <w:r>
          <w:rPr>
            <w:noProof/>
            <w:webHidden/>
          </w:rPr>
          <w:t>15</w:t>
        </w:r>
        <w:r>
          <w:rPr>
            <w:noProof/>
            <w:webHidden/>
          </w:rPr>
          <w:fldChar w:fldCharType="end"/>
        </w:r>
      </w:hyperlink>
    </w:p>
    <w:p w14:paraId="5766688C" w14:textId="256DFEA4" w:rsidR="00942E6E" w:rsidRDefault="00942E6E">
      <w:pPr>
        <w:pStyle w:val="TOC2"/>
        <w:rPr>
          <w:rFonts w:asciiTheme="minorHAnsi" w:eastAsiaTheme="minorEastAsia" w:hAnsiTheme="minorHAnsi" w:cstheme="minorBidi"/>
          <w:noProof/>
          <w:kern w:val="2"/>
          <w:sz w:val="24"/>
          <w:szCs w:val="24"/>
          <w:lang w:eastAsia="en-ZA"/>
          <w14:ligatures w14:val="standardContextual"/>
        </w:rPr>
      </w:pPr>
      <w:hyperlink w:anchor="_Toc214888092" w:history="1">
        <w:r w:rsidRPr="002B3E35">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Declaration of Acceptance</w:t>
        </w:r>
        <w:r>
          <w:rPr>
            <w:noProof/>
            <w:webHidden/>
          </w:rPr>
          <w:tab/>
        </w:r>
        <w:r>
          <w:rPr>
            <w:noProof/>
            <w:webHidden/>
          </w:rPr>
          <w:fldChar w:fldCharType="begin"/>
        </w:r>
        <w:r>
          <w:rPr>
            <w:noProof/>
            <w:webHidden/>
          </w:rPr>
          <w:instrText xml:space="preserve"> PAGEREF _Toc214888092 \h </w:instrText>
        </w:r>
        <w:r>
          <w:rPr>
            <w:noProof/>
            <w:webHidden/>
          </w:rPr>
        </w:r>
        <w:r>
          <w:rPr>
            <w:noProof/>
            <w:webHidden/>
          </w:rPr>
          <w:fldChar w:fldCharType="separate"/>
        </w:r>
        <w:r>
          <w:rPr>
            <w:noProof/>
            <w:webHidden/>
          </w:rPr>
          <w:t>15</w:t>
        </w:r>
        <w:r>
          <w:rPr>
            <w:noProof/>
            <w:webHidden/>
          </w:rPr>
          <w:fldChar w:fldCharType="end"/>
        </w:r>
      </w:hyperlink>
    </w:p>
    <w:p w14:paraId="0EC5AC83" w14:textId="1B3F75AA" w:rsidR="00942E6E" w:rsidRDefault="00942E6E">
      <w:pPr>
        <w:pStyle w:val="TOC2"/>
        <w:rPr>
          <w:rFonts w:asciiTheme="minorHAnsi" w:eastAsiaTheme="minorEastAsia" w:hAnsiTheme="minorHAnsi" w:cstheme="minorBidi"/>
          <w:noProof/>
          <w:kern w:val="2"/>
          <w:sz w:val="24"/>
          <w:szCs w:val="24"/>
          <w:lang w:eastAsia="en-ZA"/>
          <w14:ligatures w14:val="standardContextual"/>
        </w:rPr>
      </w:pPr>
      <w:hyperlink w:anchor="_Toc214888093" w:history="1">
        <w:r w:rsidRPr="002B3E35">
          <w:rPr>
            <w:rStyle w:val="Hyperlink"/>
            <w:noProof/>
          </w:rPr>
          <w:t>4.6</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Preference Requirements</w:t>
        </w:r>
        <w:r>
          <w:rPr>
            <w:noProof/>
            <w:webHidden/>
          </w:rPr>
          <w:tab/>
        </w:r>
        <w:r>
          <w:rPr>
            <w:noProof/>
            <w:webHidden/>
          </w:rPr>
          <w:fldChar w:fldCharType="begin"/>
        </w:r>
        <w:r>
          <w:rPr>
            <w:noProof/>
            <w:webHidden/>
          </w:rPr>
          <w:instrText xml:space="preserve"> PAGEREF _Toc214888093 \h </w:instrText>
        </w:r>
        <w:r>
          <w:rPr>
            <w:noProof/>
            <w:webHidden/>
          </w:rPr>
        </w:r>
        <w:r>
          <w:rPr>
            <w:noProof/>
            <w:webHidden/>
          </w:rPr>
          <w:fldChar w:fldCharType="separate"/>
        </w:r>
        <w:r>
          <w:rPr>
            <w:noProof/>
            <w:webHidden/>
          </w:rPr>
          <w:t>15</w:t>
        </w:r>
        <w:r>
          <w:rPr>
            <w:noProof/>
            <w:webHidden/>
          </w:rPr>
          <w:fldChar w:fldCharType="end"/>
        </w:r>
      </w:hyperlink>
    </w:p>
    <w:p w14:paraId="5077D569" w14:textId="2D7112FA" w:rsidR="00942E6E" w:rsidRDefault="00942E6E">
      <w:pPr>
        <w:pStyle w:val="TOC1"/>
        <w:rPr>
          <w:rFonts w:asciiTheme="minorHAnsi" w:eastAsiaTheme="minorEastAsia" w:hAnsiTheme="minorHAnsi" w:cstheme="minorBidi"/>
          <w:b w:val="0"/>
          <w:noProof/>
          <w:kern w:val="2"/>
          <w:sz w:val="24"/>
          <w:szCs w:val="24"/>
          <w:lang w:eastAsia="en-ZA"/>
          <w14:ligatures w14:val="standardContextual"/>
        </w:rPr>
      </w:pPr>
      <w:hyperlink w:anchor="_Toc214888094" w:history="1">
        <w:r w:rsidRPr="002B3E35">
          <w:rPr>
            <w:rStyle w:val="Hyperlink"/>
            <w:noProof/>
            <w14:scene3d>
              <w14:camera w14:prst="orthographicFront"/>
              <w14:lightRig w14:rig="threePt" w14:dir="t">
                <w14:rot w14:lat="0" w14:lon="0" w14:rev="0"/>
              </w14:lightRig>
            </w14:scene3d>
          </w:rPr>
          <w:t>Annex A:</w:t>
        </w:r>
        <w:r w:rsidRPr="002B3E35">
          <w:rPr>
            <w:rStyle w:val="Hyperlink"/>
            <w:noProof/>
          </w:rPr>
          <w:t xml:space="preserve"> Bidder substantiating evidence</w:t>
        </w:r>
        <w:r>
          <w:rPr>
            <w:noProof/>
            <w:webHidden/>
          </w:rPr>
          <w:tab/>
        </w:r>
        <w:r>
          <w:rPr>
            <w:noProof/>
            <w:webHidden/>
          </w:rPr>
          <w:fldChar w:fldCharType="begin"/>
        </w:r>
        <w:r>
          <w:rPr>
            <w:noProof/>
            <w:webHidden/>
          </w:rPr>
          <w:instrText xml:space="preserve"> PAGEREF _Toc214888094 \h </w:instrText>
        </w:r>
        <w:r>
          <w:rPr>
            <w:noProof/>
            <w:webHidden/>
          </w:rPr>
        </w:r>
        <w:r>
          <w:rPr>
            <w:noProof/>
            <w:webHidden/>
          </w:rPr>
          <w:fldChar w:fldCharType="separate"/>
        </w:r>
        <w:r>
          <w:rPr>
            <w:noProof/>
            <w:webHidden/>
          </w:rPr>
          <w:t>21</w:t>
        </w:r>
        <w:r>
          <w:rPr>
            <w:noProof/>
            <w:webHidden/>
          </w:rPr>
          <w:fldChar w:fldCharType="end"/>
        </w:r>
      </w:hyperlink>
    </w:p>
    <w:p w14:paraId="20430359" w14:textId="083C2FA4" w:rsidR="00942E6E" w:rsidRDefault="00942E6E">
      <w:pPr>
        <w:pStyle w:val="TOC1"/>
        <w:rPr>
          <w:rFonts w:asciiTheme="minorHAnsi" w:eastAsiaTheme="minorEastAsia" w:hAnsiTheme="minorHAnsi" w:cstheme="minorBidi"/>
          <w:b w:val="0"/>
          <w:noProof/>
          <w:kern w:val="2"/>
          <w:sz w:val="24"/>
          <w:szCs w:val="24"/>
          <w:lang w:eastAsia="en-ZA"/>
          <w14:ligatures w14:val="standardContextual"/>
        </w:rPr>
      </w:pPr>
      <w:hyperlink w:anchor="_Toc214888095" w:history="1">
        <w:r w:rsidRPr="002B3E35">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2B3E35">
          <w:rPr>
            <w:rStyle w:val="Hyperlink"/>
            <w:noProof/>
          </w:rPr>
          <w:t>Technical Mandatory Requirement Evidence</w:t>
        </w:r>
        <w:r>
          <w:rPr>
            <w:noProof/>
            <w:webHidden/>
          </w:rPr>
          <w:tab/>
        </w:r>
        <w:r>
          <w:rPr>
            <w:noProof/>
            <w:webHidden/>
          </w:rPr>
          <w:fldChar w:fldCharType="begin"/>
        </w:r>
        <w:r>
          <w:rPr>
            <w:noProof/>
            <w:webHidden/>
          </w:rPr>
          <w:instrText xml:space="preserve"> PAGEREF _Toc214888095 \h </w:instrText>
        </w:r>
        <w:r>
          <w:rPr>
            <w:noProof/>
            <w:webHidden/>
          </w:rPr>
        </w:r>
        <w:r>
          <w:rPr>
            <w:noProof/>
            <w:webHidden/>
          </w:rPr>
          <w:fldChar w:fldCharType="separate"/>
        </w:r>
        <w:r>
          <w:rPr>
            <w:noProof/>
            <w:webHidden/>
          </w:rPr>
          <w:t>21</w:t>
        </w:r>
        <w:r>
          <w:rPr>
            <w:noProof/>
            <w:webHidden/>
          </w:rPr>
          <w:fldChar w:fldCharType="end"/>
        </w:r>
      </w:hyperlink>
    </w:p>
    <w:p w14:paraId="45E43DE1" w14:textId="7962025F" w:rsidR="00942E6E" w:rsidRDefault="00942E6E">
      <w:pPr>
        <w:pStyle w:val="TOC2"/>
        <w:rPr>
          <w:rFonts w:asciiTheme="minorHAnsi" w:eastAsiaTheme="minorEastAsia" w:hAnsiTheme="minorHAnsi" w:cstheme="minorBidi"/>
          <w:noProof/>
          <w:kern w:val="2"/>
          <w:sz w:val="24"/>
          <w:szCs w:val="24"/>
          <w:lang w:eastAsia="en-ZA"/>
          <w14:ligatures w14:val="standardContextual"/>
        </w:rPr>
      </w:pPr>
      <w:hyperlink w:anchor="_Toc214888096" w:history="1">
        <w:r w:rsidRPr="002B3E35">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Bidder Certification / Affiliation Requirements</w:t>
        </w:r>
        <w:r>
          <w:rPr>
            <w:noProof/>
            <w:webHidden/>
          </w:rPr>
          <w:tab/>
        </w:r>
        <w:r>
          <w:rPr>
            <w:noProof/>
            <w:webHidden/>
          </w:rPr>
          <w:fldChar w:fldCharType="begin"/>
        </w:r>
        <w:r>
          <w:rPr>
            <w:noProof/>
            <w:webHidden/>
          </w:rPr>
          <w:instrText xml:space="preserve"> PAGEREF _Toc214888096 \h </w:instrText>
        </w:r>
        <w:r>
          <w:rPr>
            <w:noProof/>
            <w:webHidden/>
          </w:rPr>
        </w:r>
        <w:r>
          <w:rPr>
            <w:noProof/>
            <w:webHidden/>
          </w:rPr>
          <w:fldChar w:fldCharType="separate"/>
        </w:r>
        <w:r>
          <w:rPr>
            <w:noProof/>
            <w:webHidden/>
          </w:rPr>
          <w:t>21</w:t>
        </w:r>
        <w:r>
          <w:rPr>
            <w:noProof/>
            <w:webHidden/>
          </w:rPr>
          <w:fldChar w:fldCharType="end"/>
        </w:r>
      </w:hyperlink>
    </w:p>
    <w:p w14:paraId="6026C4B1" w14:textId="26CFD751" w:rsidR="00942E6E" w:rsidRDefault="00942E6E">
      <w:pPr>
        <w:pStyle w:val="TOC2"/>
        <w:rPr>
          <w:rFonts w:asciiTheme="minorHAnsi" w:eastAsiaTheme="minorEastAsia" w:hAnsiTheme="minorHAnsi" w:cstheme="minorBidi"/>
          <w:noProof/>
          <w:kern w:val="2"/>
          <w:sz w:val="24"/>
          <w:szCs w:val="24"/>
          <w:lang w:eastAsia="en-ZA"/>
          <w14:ligatures w14:val="standardContextual"/>
        </w:rPr>
      </w:pPr>
      <w:hyperlink w:anchor="_Toc214888097" w:history="1">
        <w:r w:rsidRPr="002B3E35">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Special Conditions of Contract</w:t>
        </w:r>
        <w:r>
          <w:rPr>
            <w:noProof/>
            <w:webHidden/>
          </w:rPr>
          <w:tab/>
        </w:r>
        <w:r>
          <w:rPr>
            <w:noProof/>
            <w:webHidden/>
          </w:rPr>
          <w:fldChar w:fldCharType="begin"/>
        </w:r>
        <w:r>
          <w:rPr>
            <w:noProof/>
            <w:webHidden/>
          </w:rPr>
          <w:instrText xml:space="preserve"> PAGEREF _Toc214888097 \h </w:instrText>
        </w:r>
        <w:r>
          <w:rPr>
            <w:noProof/>
            <w:webHidden/>
          </w:rPr>
        </w:r>
        <w:r>
          <w:rPr>
            <w:noProof/>
            <w:webHidden/>
          </w:rPr>
          <w:fldChar w:fldCharType="separate"/>
        </w:r>
        <w:r>
          <w:rPr>
            <w:noProof/>
            <w:webHidden/>
          </w:rPr>
          <w:t>21</w:t>
        </w:r>
        <w:r>
          <w:rPr>
            <w:noProof/>
            <w:webHidden/>
          </w:rPr>
          <w:fldChar w:fldCharType="end"/>
        </w:r>
      </w:hyperlink>
    </w:p>
    <w:p w14:paraId="4A549FFA" w14:textId="776556C4" w:rsidR="00942E6E" w:rsidRDefault="00942E6E">
      <w:pPr>
        <w:pStyle w:val="TOC2"/>
        <w:rPr>
          <w:rFonts w:asciiTheme="minorHAnsi" w:eastAsiaTheme="minorEastAsia" w:hAnsiTheme="minorHAnsi" w:cstheme="minorBidi"/>
          <w:noProof/>
          <w:kern w:val="2"/>
          <w:sz w:val="24"/>
          <w:szCs w:val="24"/>
          <w:lang w:eastAsia="en-ZA"/>
          <w14:ligatures w14:val="standardContextual"/>
        </w:rPr>
      </w:pPr>
      <w:hyperlink w:anchor="_Toc214888098" w:history="1">
        <w:r w:rsidRPr="002B3E35">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2B3E35">
          <w:rPr>
            <w:rStyle w:val="Hyperlink"/>
            <w:noProof/>
          </w:rPr>
          <w:t>Preference Points Preferential Goals Evidence</w:t>
        </w:r>
        <w:r>
          <w:rPr>
            <w:noProof/>
            <w:webHidden/>
          </w:rPr>
          <w:tab/>
        </w:r>
        <w:r>
          <w:rPr>
            <w:noProof/>
            <w:webHidden/>
          </w:rPr>
          <w:fldChar w:fldCharType="begin"/>
        </w:r>
        <w:r>
          <w:rPr>
            <w:noProof/>
            <w:webHidden/>
          </w:rPr>
          <w:instrText xml:space="preserve"> PAGEREF _Toc214888098 \h </w:instrText>
        </w:r>
        <w:r>
          <w:rPr>
            <w:noProof/>
            <w:webHidden/>
          </w:rPr>
        </w:r>
        <w:r>
          <w:rPr>
            <w:noProof/>
            <w:webHidden/>
          </w:rPr>
          <w:fldChar w:fldCharType="separate"/>
        </w:r>
        <w:r>
          <w:rPr>
            <w:noProof/>
            <w:webHidden/>
          </w:rPr>
          <w:t>21</w:t>
        </w:r>
        <w:r>
          <w:rPr>
            <w:noProof/>
            <w:webHidden/>
          </w:rPr>
          <w:fldChar w:fldCharType="end"/>
        </w:r>
      </w:hyperlink>
    </w:p>
    <w:p w14:paraId="6BB591EB" w14:textId="2B8A2651" w:rsidR="00EC08FC" w:rsidRDefault="00614F07">
      <w:r>
        <w:rPr>
          <w:rFonts w:asciiTheme="minorHAnsi" w:hAnsiTheme="minorHAnsi"/>
          <w:b/>
          <w:bCs/>
          <w:caps/>
          <w:sz w:val="20"/>
        </w:rPr>
        <w:fldChar w:fldCharType="end"/>
      </w:r>
    </w:p>
    <w:p w14:paraId="2FABC9FA" w14:textId="77777777" w:rsidR="00EC08FC" w:rsidRDefault="00EC08FC">
      <w:pPr>
        <w:sectPr w:rsidR="00EC08FC">
          <w:footerReference w:type="default" r:id="rId12"/>
          <w:pgSz w:w="11906" w:h="16838"/>
          <w:pgMar w:top="1276" w:right="1134" w:bottom="993" w:left="1134" w:header="709" w:footer="584" w:gutter="0"/>
          <w:cols w:space="708"/>
          <w:docGrid w:linePitch="360"/>
        </w:sectPr>
      </w:pPr>
    </w:p>
    <w:p w14:paraId="6C703AFC" w14:textId="77777777" w:rsidR="00EC08FC" w:rsidRDefault="00614F07">
      <w:pPr>
        <w:pStyle w:val="Heading1"/>
      </w:pPr>
      <w:bookmarkStart w:id="0" w:name="_Toc214888062"/>
      <w:bookmarkStart w:id="1" w:name="_Toc498843318"/>
      <w:bookmarkStart w:id="2" w:name="_Toc394775451"/>
      <w:bookmarkStart w:id="3" w:name="_Toc394778358"/>
      <w:bookmarkStart w:id="4" w:name="_Toc505652265"/>
      <w:r>
        <w:lastRenderedPageBreak/>
        <w:t>Introduction</w:t>
      </w:r>
      <w:bookmarkEnd w:id="0"/>
    </w:p>
    <w:p w14:paraId="2893B41C" w14:textId="43E9F1D5" w:rsidR="00DB4517" w:rsidRDefault="00DB4517" w:rsidP="00DB4517">
      <w:pPr>
        <w:ind w:left="567"/>
        <w:rPr>
          <w:rFonts w:cs="Calibri"/>
          <w:lang w:eastAsia="en-ZA"/>
        </w:rPr>
      </w:pPr>
      <w:r w:rsidRPr="00734378">
        <w:rPr>
          <w:lang w:val="en-GB"/>
        </w:rPr>
        <w:t xml:space="preserve">The purpose of this </w:t>
      </w:r>
      <w:r w:rsidRPr="00B0357B">
        <w:rPr>
          <w:rFonts w:cs="Calibri"/>
          <w:lang w:eastAsia="en-ZA"/>
        </w:rPr>
        <w:t xml:space="preserve">Request for </w:t>
      </w:r>
      <w:r>
        <w:rPr>
          <w:rFonts w:cs="Calibri"/>
          <w:lang w:eastAsia="en-ZA"/>
        </w:rPr>
        <w:t xml:space="preserve">Bid (RFB) </w:t>
      </w:r>
      <w:r w:rsidRPr="00B0357B">
        <w:rPr>
          <w:rFonts w:cs="Calibri"/>
          <w:lang w:eastAsia="en-ZA"/>
        </w:rPr>
        <w:t>is</w:t>
      </w:r>
      <w:r w:rsidRPr="00492358">
        <w:rPr>
          <w:rFonts w:cs="Calibri"/>
          <w:lang w:eastAsia="en-ZA"/>
        </w:rPr>
        <w:t xml:space="preserve"> to invite Suppliers (hereinafter referred to as “bidders”) to </w:t>
      </w:r>
      <w:r w:rsidRPr="005D5B48">
        <w:rPr>
          <w:rFonts w:cs="Calibri"/>
          <w:lang w:eastAsia="en-ZA"/>
        </w:rPr>
        <w:t xml:space="preserve">submit </w:t>
      </w:r>
      <w:r w:rsidRPr="00DB4517">
        <w:rPr>
          <w:rFonts w:cs="Calibri"/>
          <w:lang w:eastAsia="en-ZA"/>
        </w:rPr>
        <w:t xml:space="preserve">bids </w:t>
      </w:r>
      <w:r>
        <w:rPr>
          <w:rFonts w:cs="Calibri"/>
          <w:lang w:eastAsia="en-ZA"/>
        </w:rPr>
        <w:t>for the E</w:t>
      </w:r>
      <w:r w:rsidRPr="00A12276">
        <w:rPr>
          <w:rFonts w:cs="Calibri"/>
          <w:lang w:eastAsia="en-ZA"/>
        </w:rPr>
        <w:t xml:space="preserve">stablishment of a new </w:t>
      </w:r>
      <w:r w:rsidR="00942E6E">
        <w:rPr>
          <w:rFonts w:cs="Calibri"/>
          <w:lang w:eastAsia="en-ZA"/>
        </w:rPr>
        <w:t>3-year</w:t>
      </w:r>
      <w:r w:rsidRPr="00A12276">
        <w:rPr>
          <w:rFonts w:cs="Calibri"/>
          <w:lang w:eastAsia="en-ZA"/>
        </w:rPr>
        <w:t xml:space="preserve"> report and </w:t>
      </w:r>
      <w:r w:rsidR="00D048D3">
        <w:rPr>
          <w:rFonts w:cs="Calibri"/>
          <w:lang w:eastAsia="en-ZA"/>
        </w:rPr>
        <w:t>BI</w:t>
      </w:r>
      <w:r w:rsidRPr="00A12276">
        <w:rPr>
          <w:rFonts w:cs="Calibri"/>
          <w:lang w:eastAsia="en-ZA"/>
        </w:rPr>
        <w:t xml:space="preserve"> dashboard capability contract within </w:t>
      </w:r>
      <w:r>
        <w:rPr>
          <w:rFonts w:cs="Calibri"/>
          <w:lang w:eastAsia="en-ZA"/>
        </w:rPr>
        <w:t>SDM</w:t>
      </w:r>
      <w:r w:rsidRPr="00A12276">
        <w:rPr>
          <w:rFonts w:cs="Calibri"/>
          <w:lang w:eastAsia="en-ZA"/>
        </w:rPr>
        <w:t xml:space="preserve"> </w:t>
      </w:r>
      <w:r>
        <w:rPr>
          <w:rFonts w:cs="Calibri"/>
          <w:lang w:eastAsia="en-ZA"/>
        </w:rPr>
        <w:t>IT</w:t>
      </w:r>
      <w:r w:rsidRPr="00A12276">
        <w:rPr>
          <w:rFonts w:cs="Calibri"/>
          <w:lang w:eastAsia="en-ZA"/>
        </w:rPr>
        <w:t xml:space="preserve"> </w:t>
      </w:r>
      <w:r>
        <w:rPr>
          <w:rFonts w:cs="Calibri"/>
          <w:lang w:eastAsia="en-ZA"/>
        </w:rPr>
        <w:t>S</w:t>
      </w:r>
      <w:r w:rsidRPr="00A12276">
        <w:rPr>
          <w:rFonts w:cs="Calibri"/>
          <w:lang w:eastAsia="en-ZA"/>
        </w:rPr>
        <w:t xml:space="preserve">ervice </w:t>
      </w:r>
      <w:r>
        <w:rPr>
          <w:rFonts w:cs="Calibri"/>
          <w:lang w:eastAsia="en-ZA"/>
        </w:rPr>
        <w:t>M</w:t>
      </w:r>
      <w:r w:rsidRPr="00A12276">
        <w:rPr>
          <w:rFonts w:cs="Calibri"/>
          <w:lang w:eastAsia="en-ZA"/>
        </w:rPr>
        <w:t xml:space="preserve">anagement for the procurement of the </w:t>
      </w:r>
      <w:r>
        <w:rPr>
          <w:rFonts w:cs="Calibri"/>
          <w:lang w:eastAsia="en-ZA"/>
        </w:rPr>
        <w:t>Y</w:t>
      </w:r>
      <w:r w:rsidRPr="00A12276">
        <w:rPr>
          <w:rFonts w:cs="Calibri"/>
          <w:lang w:eastAsia="en-ZA"/>
        </w:rPr>
        <w:t>ellowfin technology.</w:t>
      </w:r>
    </w:p>
    <w:p w14:paraId="457152A4" w14:textId="77777777" w:rsidR="00DF0C78" w:rsidRDefault="00DF0C78" w:rsidP="00A12276">
      <w:pPr>
        <w:ind w:left="567"/>
        <w:rPr>
          <w:rFonts w:cs="Calibri"/>
          <w:b/>
          <w:lang w:eastAsia="en-ZA"/>
        </w:rPr>
      </w:pPr>
    </w:p>
    <w:p w14:paraId="277C2776" w14:textId="77777777" w:rsidR="00EC08FC" w:rsidRDefault="00614F07">
      <w:pPr>
        <w:pStyle w:val="Heading1"/>
      </w:pPr>
      <w:bookmarkStart w:id="5" w:name="_Toc195766079"/>
      <w:bookmarkStart w:id="6" w:name="_Toc196819441"/>
      <w:bookmarkStart w:id="7" w:name="_Toc214888063"/>
      <w:bookmarkEnd w:id="5"/>
      <w:bookmarkEnd w:id="6"/>
      <w:r>
        <w:t>Scope of Bid</w:t>
      </w:r>
      <w:bookmarkEnd w:id="7"/>
    </w:p>
    <w:p w14:paraId="61029116" w14:textId="77777777" w:rsidR="00EC08FC" w:rsidRDefault="00614F07">
      <w:pPr>
        <w:pStyle w:val="Heading2"/>
      </w:pPr>
      <w:bookmarkStart w:id="8" w:name="_Toc214888064"/>
      <w:r>
        <w:t>Scope of Work</w:t>
      </w:r>
      <w:bookmarkEnd w:id="8"/>
    </w:p>
    <w:p w14:paraId="3A84F42D" w14:textId="77777777" w:rsidR="00EC08FC" w:rsidRDefault="00614F07" w:rsidP="00A12276">
      <w:pPr>
        <w:ind w:firstLine="567"/>
        <w:rPr>
          <w:rFonts w:cs="Calibri"/>
        </w:rPr>
      </w:pPr>
      <w:r>
        <w:rPr>
          <w:rFonts w:cs="Calibri"/>
        </w:rPr>
        <w:t>The scope of work for the bidders is as follow:</w:t>
      </w:r>
    </w:p>
    <w:p w14:paraId="19982D81" w14:textId="77777777" w:rsidR="00614F07" w:rsidRPr="00A12276" w:rsidRDefault="00614F07" w:rsidP="00A12276">
      <w:pPr>
        <w:ind w:left="567"/>
        <w:rPr>
          <w:lang w:val="en-GB"/>
        </w:rPr>
      </w:pPr>
      <w:r w:rsidRPr="00A12276">
        <w:rPr>
          <w:lang w:val="en-GB"/>
        </w:rPr>
        <w:t xml:space="preserve">The proposed scope of work is to </w:t>
      </w:r>
      <w:r w:rsidR="00C62E58">
        <w:rPr>
          <w:lang w:val="en-GB"/>
        </w:rPr>
        <w:t>provide</w:t>
      </w:r>
      <w:r w:rsidRPr="00A12276">
        <w:rPr>
          <w:lang w:val="en-GB"/>
        </w:rPr>
        <w:t xml:space="preserve"> required licenses as well as plan and communicate the way forward, gather and document all client requirements. Then prepare all relevant documentation and artefacts required to develop, test, implement and train all relevant stakeholders as per requirements.</w:t>
      </w:r>
    </w:p>
    <w:p w14:paraId="7E166874" w14:textId="77777777" w:rsidR="00614F07" w:rsidRPr="00A12276" w:rsidRDefault="00614F07" w:rsidP="00A12276">
      <w:pPr>
        <w:pStyle w:val="Default"/>
        <w:ind w:firstLine="567"/>
        <w:rPr>
          <w:rFonts w:ascii="Calibri Light" w:hAnsi="Calibri Light" w:cstheme="majorBidi"/>
          <w:color w:val="auto"/>
          <w:sz w:val="22"/>
          <w:szCs w:val="22"/>
          <w:lang w:val="en-GB" w:eastAsia="en-US"/>
        </w:rPr>
      </w:pPr>
      <w:r w:rsidRPr="00A12276">
        <w:rPr>
          <w:rFonts w:ascii="Calibri Light" w:hAnsi="Calibri Light" w:cstheme="majorBidi"/>
          <w:color w:val="auto"/>
          <w:sz w:val="22"/>
          <w:szCs w:val="22"/>
          <w:lang w:val="en-GB" w:eastAsia="en-US"/>
        </w:rPr>
        <w:t xml:space="preserve">The new contract must consist of the following services/capabilities: </w:t>
      </w:r>
    </w:p>
    <w:p w14:paraId="3CB22BFE" w14:textId="77777777" w:rsidR="00614F07" w:rsidRPr="00A12276" w:rsidRDefault="00614F07" w:rsidP="00A12276">
      <w:pPr>
        <w:pStyle w:val="Default"/>
        <w:numPr>
          <w:ilvl w:val="0"/>
          <w:numId w:val="63"/>
        </w:numPr>
        <w:ind w:left="993"/>
        <w:rPr>
          <w:rFonts w:ascii="Calibri Light" w:hAnsi="Calibri Light" w:cstheme="majorBidi"/>
          <w:color w:val="auto"/>
          <w:sz w:val="22"/>
          <w:szCs w:val="22"/>
          <w:lang w:val="en-GB" w:eastAsia="en-US"/>
        </w:rPr>
      </w:pPr>
      <w:r w:rsidRPr="00A12276">
        <w:rPr>
          <w:rFonts w:ascii="Calibri Light" w:hAnsi="Calibri Light" w:cstheme="majorBidi"/>
          <w:color w:val="auto"/>
          <w:sz w:val="22"/>
          <w:szCs w:val="22"/>
          <w:lang w:val="en-GB" w:eastAsia="en-US"/>
        </w:rPr>
        <w:t xml:space="preserve">Subscription Licenses: </w:t>
      </w:r>
      <w:proofErr w:type="spellStart"/>
      <w:r w:rsidRPr="00A12276">
        <w:rPr>
          <w:rFonts w:ascii="Calibri Light" w:hAnsi="Calibri Light" w:cstheme="majorBidi"/>
          <w:color w:val="auto"/>
          <w:sz w:val="22"/>
          <w:szCs w:val="22"/>
          <w:lang w:val="en-GB" w:eastAsia="en-US"/>
        </w:rPr>
        <w:t>YellowFin</w:t>
      </w:r>
      <w:proofErr w:type="spellEnd"/>
      <w:r w:rsidRPr="00A12276">
        <w:rPr>
          <w:rFonts w:ascii="Calibri Light" w:hAnsi="Calibri Light" w:cstheme="majorBidi"/>
          <w:color w:val="auto"/>
          <w:sz w:val="22"/>
          <w:szCs w:val="22"/>
          <w:lang w:val="en-GB" w:eastAsia="en-US"/>
        </w:rPr>
        <w:t xml:space="preserve"> reporting and BI solution </w:t>
      </w:r>
    </w:p>
    <w:p w14:paraId="1A4E80DF" w14:textId="77777777" w:rsidR="00614F07" w:rsidRPr="00A12276" w:rsidRDefault="00614F07" w:rsidP="00A12276">
      <w:pPr>
        <w:pStyle w:val="Default"/>
        <w:numPr>
          <w:ilvl w:val="0"/>
          <w:numId w:val="63"/>
        </w:numPr>
        <w:ind w:left="993"/>
        <w:rPr>
          <w:rFonts w:ascii="Calibri Light" w:hAnsi="Calibri Light" w:cstheme="majorBidi"/>
          <w:color w:val="auto"/>
          <w:sz w:val="22"/>
          <w:szCs w:val="22"/>
          <w:lang w:val="en-GB" w:eastAsia="en-US"/>
        </w:rPr>
      </w:pPr>
      <w:r w:rsidRPr="00A12276">
        <w:rPr>
          <w:rFonts w:ascii="Calibri Light" w:hAnsi="Calibri Light" w:cstheme="majorBidi"/>
          <w:color w:val="auto"/>
          <w:sz w:val="22"/>
          <w:szCs w:val="22"/>
          <w:lang w:val="en-GB" w:eastAsia="en-US"/>
        </w:rPr>
        <w:t xml:space="preserve">Processes &amp; Integration: Identify, Document, Design new reporting requirements </w:t>
      </w:r>
    </w:p>
    <w:p w14:paraId="50B2BD6F" w14:textId="77777777" w:rsidR="00614F07" w:rsidRPr="00A12276" w:rsidRDefault="00614F07" w:rsidP="00A12276">
      <w:pPr>
        <w:pStyle w:val="Default"/>
        <w:numPr>
          <w:ilvl w:val="0"/>
          <w:numId w:val="63"/>
        </w:numPr>
        <w:ind w:left="993"/>
        <w:rPr>
          <w:rFonts w:ascii="Calibri Light" w:hAnsi="Calibri Light" w:cstheme="majorBidi"/>
          <w:color w:val="auto"/>
          <w:sz w:val="22"/>
          <w:szCs w:val="22"/>
          <w:lang w:val="en-GB" w:eastAsia="en-US"/>
        </w:rPr>
      </w:pPr>
      <w:r w:rsidRPr="00A12276">
        <w:rPr>
          <w:rFonts w:ascii="Calibri Light" w:hAnsi="Calibri Light" w:cstheme="majorBidi"/>
          <w:color w:val="auto"/>
          <w:sz w:val="22"/>
          <w:szCs w:val="22"/>
          <w:lang w:val="en-GB" w:eastAsia="en-US"/>
        </w:rPr>
        <w:t>Professional services: Contractor services/support for the new implement</w:t>
      </w:r>
      <w:r w:rsidR="00C62E58">
        <w:rPr>
          <w:rFonts w:ascii="Calibri Light" w:hAnsi="Calibri Light" w:cstheme="majorBidi"/>
          <w:color w:val="auto"/>
          <w:sz w:val="22"/>
          <w:szCs w:val="22"/>
          <w:lang w:val="en-GB" w:eastAsia="en-US"/>
        </w:rPr>
        <w:t>ation</w:t>
      </w:r>
      <w:r w:rsidRPr="00A12276">
        <w:rPr>
          <w:rFonts w:ascii="Calibri Light" w:hAnsi="Calibri Light" w:cstheme="majorBidi"/>
          <w:color w:val="auto"/>
          <w:sz w:val="22"/>
          <w:szCs w:val="22"/>
          <w:lang w:val="en-GB" w:eastAsia="en-US"/>
        </w:rPr>
        <w:t xml:space="preserve"> of services, reporting requirements. </w:t>
      </w:r>
    </w:p>
    <w:p w14:paraId="741A1DAB" w14:textId="77777777" w:rsidR="00614F07" w:rsidRPr="00A12276" w:rsidRDefault="00614F07" w:rsidP="00A12276">
      <w:pPr>
        <w:pStyle w:val="Default"/>
        <w:numPr>
          <w:ilvl w:val="0"/>
          <w:numId w:val="63"/>
        </w:numPr>
        <w:ind w:left="993"/>
        <w:rPr>
          <w:sz w:val="22"/>
          <w:szCs w:val="22"/>
        </w:rPr>
      </w:pPr>
      <w:r w:rsidRPr="00A12276">
        <w:rPr>
          <w:rFonts w:ascii="Calibri Light" w:hAnsi="Calibri Light" w:cstheme="majorBidi"/>
          <w:color w:val="auto"/>
          <w:sz w:val="22"/>
          <w:szCs w:val="22"/>
          <w:lang w:val="en-GB" w:eastAsia="en-US"/>
        </w:rPr>
        <w:t xml:space="preserve">Training: program to transfer knowledge from experts to </w:t>
      </w:r>
      <w:proofErr w:type="spellStart"/>
      <w:r w:rsidRPr="00A12276">
        <w:rPr>
          <w:rFonts w:ascii="Calibri Light" w:hAnsi="Calibri Light" w:cstheme="majorBidi"/>
          <w:color w:val="auto"/>
          <w:sz w:val="22"/>
          <w:szCs w:val="22"/>
          <w:lang w:val="en-GB" w:eastAsia="en-US"/>
        </w:rPr>
        <w:t>Sitazens</w:t>
      </w:r>
      <w:proofErr w:type="spellEnd"/>
      <w:r w:rsidRPr="00A12276">
        <w:rPr>
          <w:rFonts w:ascii="Calibri Light" w:hAnsi="Calibri Light" w:cstheme="majorBidi"/>
          <w:color w:val="auto"/>
          <w:sz w:val="22"/>
          <w:szCs w:val="22"/>
          <w:lang w:val="en-GB" w:eastAsia="en-US"/>
        </w:rPr>
        <w:t>, building the BIAAS</w:t>
      </w:r>
    </w:p>
    <w:p w14:paraId="28F11ADD" w14:textId="77777777" w:rsidR="00614F07" w:rsidRPr="00A12276" w:rsidRDefault="00614F07" w:rsidP="00A12276">
      <w:pPr>
        <w:pStyle w:val="Default"/>
        <w:numPr>
          <w:ilvl w:val="0"/>
          <w:numId w:val="63"/>
        </w:numPr>
        <w:ind w:left="993"/>
        <w:rPr>
          <w:rFonts w:ascii="Calibri Light" w:hAnsi="Calibri Light" w:cstheme="majorBidi"/>
          <w:color w:val="auto"/>
          <w:sz w:val="22"/>
          <w:szCs w:val="22"/>
          <w:lang w:val="en-GB" w:eastAsia="en-US"/>
        </w:rPr>
      </w:pPr>
      <w:r w:rsidRPr="00A12276">
        <w:rPr>
          <w:rFonts w:ascii="Calibri Light" w:hAnsi="Calibri Light" w:cstheme="majorBidi"/>
          <w:color w:val="auto"/>
          <w:sz w:val="22"/>
          <w:szCs w:val="22"/>
          <w:lang w:val="en-GB" w:eastAsia="en-US"/>
        </w:rPr>
        <w:t xml:space="preserve">Growth: Provision of the additional growth (new services) that will be supported through individual proposals accepted by relevant clients. </w:t>
      </w:r>
    </w:p>
    <w:p w14:paraId="44A05FEF" w14:textId="77777777" w:rsidR="00EC08FC" w:rsidRDefault="00614F07">
      <w:pPr>
        <w:pStyle w:val="Heading2"/>
      </w:pPr>
      <w:bookmarkStart w:id="9" w:name="_Toc195686997"/>
      <w:bookmarkStart w:id="10" w:name="_Toc195766082"/>
      <w:bookmarkStart w:id="11" w:name="_Toc196819444"/>
      <w:bookmarkStart w:id="12" w:name="_Toc195686998"/>
      <w:bookmarkStart w:id="13" w:name="_Toc195766083"/>
      <w:bookmarkStart w:id="14" w:name="_Toc196819445"/>
      <w:bookmarkStart w:id="15" w:name="_Toc195686999"/>
      <w:bookmarkStart w:id="16" w:name="_Toc195766084"/>
      <w:bookmarkStart w:id="17" w:name="_Toc196819446"/>
      <w:bookmarkStart w:id="18" w:name="_Toc214888065"/>
      <w:bookmarkEnd w:id="9"/>
      <w:bookmarkEnd w:id="10"/>
      <w:bookmarkEnd w:id="11"/>
      <w:bookmarkEnd w:id="12"/>
      <w:bookmarkEnd w:id="13"/>
      <w:bookmarkEnd w:id="14"/>
      <w:bookmarkEnd w:id="15"/>
      <w:bookmarkEnd w:id="16"/>
      <w:bookmarkEnd w:id="17"/>
      <w:r>
        <w:t>Delivery address</w:t>
      </w:r>
      <w:bookmarkEnd w:id="18"/>
    </w:p>
    <w:p w14:paraId="5E993EDE" w14:textId="03EC9363" w:rsidR="00EC08FC" w:rsidRDefault="00614F07" w:rsidP="00D048D3">
      <w:pPr>
        <w:ind w:left="567"/>
        <w:rPr>
          <w:lang w:val="en-GB"/>
        </w:rPr>
      </w:pPr>
      <w:r>
        <w:rPr>
          <w:lang w:val="en-GB"/>
        </w:rPr>
        <w:t xml:space="preserve">The address where the required </w:t>
      </w:r>
      <w:r w:rsidRPr="00A12276">
        <w:rPr>
          <w:lang w:val="en-GB"/>
        </w:rPr>
        <w:t>goods / services / works</w:t>
      </w:r>
      <w:r>
        <w:rPr>
          <w:lang w:val="en-GB"/>
        </w:rPr>
        <w:t xml:space="preserve"> must be delivered is SITA Centurion or Erasmuskloof </w:t>
      </w:r>
      <w:r w:rsidR="00C62E58">
        <w:rPr>
          <w:lang w:val="en-GB"/>
        </w:rPr>
        <w:t>offices</w:t>
      </w:r>
      <w:r>
        <w:rPr>
          <w:lang w:val="en-GB"/>
        </w:rPr>
        <w:t xml:space="preserve">. </w:t>
      </w:r>
    </w:p>
    <w:p w14:paraId="380DB2A6" w14:textId="77777777" w:rsidR="00EC08FC" w:rsidRPr="00A12276" w:rsidRDefault="00614F07">
      <w:pPr>
        <w:pStyle w:val="Heading2"/>
      </w:pPr>
      <w:bookmarkStart w:id="19" w:name="_Toc214888066"/>
      <w:r w:rsidRPr="00A12276">
        <w:t>Customer Infrastructure and environment requirements</w:t>
      </w:r>
      <w:bookmarkEnd w:id="19"/>
    </w:p>
    <w:p w14:paraId="008B68A5" w14:textId="77777777" w:rsidR="00BD09BC" w:rsidRPr="00DF0C78" w:rsidRDefault="00BD09BC" w:rsidP="00BD09BC">
      <w:pPr>
        <w:pStyle w:val="ListParagraph"/>
        <w:numPr>
          <w:ilvl w:val="0"/>
          <w:numId w:val="69"/>
        </w:numPr>
      </w:pPr>
      <w:r w:rsidRPr="00DF0C78">
        <w:t>The system must be maintained and supported in a secure VPN, and or a local Cloud specifically built for the service management technologies.</w:t>
      </w:r>
    </w:p>
    <w:p w14:paraId="7F3A295A" w14:textId="77777777" w:rsidR="00BD09BC" w:rsidRPr="00DF0C78" w:rsidRDefault="00BD09BC" w:rsidP="00BD09BC">
      <w:pPr>
        <w:pStyle w:val="ListParagraph"/>
        <w:numPr>
          <w:ilvl w:val="0"/>
          <w:numId w:val="69"/>
        </w:numPr>
      </w:pPr>
      <w:r w:rsidRPr="00DF0C78">
        <w:t xml:space="preserve">The current IT operations management toolset comprises of System </w:t>
      </w:r>
      <w:proofErr w:type="spellStart"/>
      <w:r w:rsidRPr="00DF0C78">
        <w:t>Center</w:t>
      </w:r>
      <w:proofErr w:type="spellEnd"/>
      <w:r w:rsidRPr="00DF0C78">
        <w:t xml:space="preserve"> Configuration Manager (SCCM).</w:t>
      </w:r>
    </w:p>
    <w:p w14:paraId="7551505D" w14:textId="77777777" w:rsidR="00BD09BC" w:rsidRPr="00DF0C78" w:rsidRDefault="00BD09BC" w:rsidP="00BD09BC">
      <w:pPr>
        <w:pStyle w:val="ListParagraph"/>
        <w:numPr>
          <w:ilvl w:val="0"/>
          <w:numId w:val="69"/>
        </w:numPr>
      </w:pPr>
      <w:r w:rsidRPr="00DF0C78">
        <w:t xml:space="preserve">The network operations toolset comprises of HP Network Management </w:t>
      </w:r>
      <w:proofErr w:type="spellStart"/>
      <w:r w:rsidRPr="00DF0C78">
        <w:t>Center</w:t>
      </w:r>
      <w:proofErr w:type="spellEnd"/>
      <w:r w:rsidRPr="00DF0C78">
        <w:t xml:space="preserve"> (NMC) and Cisco Prime.</w:t>
      </w:r>
    </w:p>
    <w:p w14:paraId="4B84F01A" w14:textId="77777777" w:rsidR="00BD09BC" w:rsidRPr="00DF0C78" w:rsidRDefault="00BD09BC" w:rsidP="00BD09BC">
      <w:pPr>
        <w:pStyle w:val="ListParagraph"/>
        <w:numPr>
          <w:ilvl w:val="0"/>
          <w:numId w:val="69"/>
        </w:numPr>
      </w:pPr>
      <w:r w:rsidRPr="00DF0C78">
        <w:t xml:space="preserve">The information technology service management (ITSM) solution is BMC Remedy </w:t>
      </w:r>
      <w:proofErr w:type="gramStart"/>
      <w:r w:rsidRPr="00DF0C78">
        <w:t>ITSM</w:t>
      </w:r>
      <w:proofErr w:type="gramEnd"/>
      <w:r w:rsidRPr="00DF0C78">
        <w:t xml:space="preserve"> and the configuration management database (CMDB) is BMC Atrium CMDB ITSM. </w:t>
      </w:r>
    </w:p>
    <w:p w14:paraId="45FBFA13" w14:textId="77777777" w:rsidR="00BD09BC" w:rsidRPr="00DF0C78" w:rsidRDefault="00BD09BC" w:rsidP="00BD09BC">
      <w:pPr>
        <w:pStyle w:val="ListParagraph"/>
        <w:numPr>
          <w:ilvl w:val="0"/>
          <w:numId w:val="69"/>
        </w:numPr>
      </w:pPr>
      <w:r w:rsidRPr="00DF0C78">
        <w:t>Most customers use the SITA Next Generation Network (NGN) configured per department as a Multiprotocol Label Switching (MPLS) Virtual Private Networks (VPN), while some use their own private security-based networks (e.g. Department of Defence and South African Police Services).</w:t>
      </w:r>
    </w:p>
    <w:p w14:paraId="6EB58291" w14:textId="77777777" w:rsidR="00BD09BC" w:rsidRPr="00DF0C78" w:rsidRDefault="00BD09BC" w:rsidP="00BD09BC">
      <w:pPr>
        <w:pStyle w:val="ListParagraph"/>
        <w:numPr>
          <w:ilvl w:val="0"/>
          <w:numId w:val="69"/>
        </w:numPr>
      </w:pPr>
      <w:r w:rsidRPr="00DF0C78">
        <w:t xml:space="preserve">SITA will provide the hardware and operating environment to implement the </w:t>
      </w:r>
      <w:proofErr w:type="spellStart"/>
      <w:r w:rsidR="00892A69" w:rsidRPr="00A12276">
        <w:t>YellowFin</w:t>
      </w:r>
      <w:proofErr w:type="spellEnd"/>
      <w:r w:rsidRPr="00DF0C78">
        <w:t xml:space="preserve"> solution.</w:t>
      </w:r>
    </w:p>
    <w:p w14:paraId="445EE272" w14:textId="77777777" w:rsidR="00BD09BC" w:rsidRPr="00DF0C78" w:rsidRDefault="00BD09BC" w:rsidP="00BD09BC">
      <w:pPr>
        <w:pStyle w:val="ListParagraph"/>
        <w:numPr>
          <w:ilvl w:val="0"/>
          <w:numId w:val="69"/>
        </w:numPr>
      </w:pPr>
      <w:r w:rsidRPr="00DF0C78">
        <w:t xml:space="preserve">SITA manages all available operating systems (e.g. </w:t>
      </w:r>
      <w:proofErr w:type="spellStart"/>
      <w:r w:rsidRPr="00DF0C78">
        <w:t>linux</w:t>
      </w:r>
      <w:proofErr w:type="spellEnd"/>
      <w:r w:rsidRPr="00DF0C78">
        <w:t xml:space="preserve">, </w:t>
      </w:r>
      <w:proofErr w:type="spellStart"/>
      <w:r w:rsidRPr="00DF0C78">
        <w:t>unix</w:t>
      </w:r>
      <w:proofErr w:type="spellEnd"/>
      <w:r w:rsidRPr="00DF0C78">
        <w:t>, window, z-OS) and numerous commercial off-the-shelf (COTS) and bespoke applications (excluding Red Hat).</w:t>
      </w:r>
    </w:p>
    <w:p w14:paraId="07220D4E" w14:textId="77777777" w:rsidR="00BD09BC" w:rsidRPr="00DF0C78" w:rsidRDefault="00BD09BC" w:rsidP="009A18B7">
      <w:pPr>
        <w:pStyle w:val="ListParagraph"/>
        <w:numPr>
          <w:ilvl w:val="0"/>
          <w:numId w:val="69"/>
        </w:numPr>
      </w:pPr>
      <w:r w:rsidRPr="00DF0C78">
        <w:t>Red Hat is specifically excluded from this solution and any technology that requires Red Hat to function, cannot be deployed on the target infrastructure within SITA and will therefore not be considered as a solution.</w:t>
      </w:r>
    </w:p>
    <w:p w14:paraId="40650D4D" w14:textId="77777777" w:rsidR="00EC08FC" w:rsidRDefault="00614F07">
      <w:pPr>
        <w:pStyle w:val="Heading1"/>
      </w:pPr>
      <w:bookmarkStart w:id="20" w:name="_Toc195687002"/>
      <w:bookmarkStart w:id="21" w:name="_Toc195766087"/>
      <w:bookmarkStart w:id="22" w:name="_Toc196819449"/>
      <w:bookmarkStart w:id="23" w:name="_Toc214888067"/>
      <w:bookmarkEnd w:id="20"/>
      <w:bookmarkEnd w:id="21"/>
      <w:bookmarkEnd w:id="22"/>
      <w:r>
        <w:lastRenderedPageBreak/>
        <w:t>Requirements</w:t>
      </w:r>
      <w:bookmarkEnd w:id="23"/>
    </w:p>
    <w:p w14:paraId="7FBC2400" w14:textId="77777777" w:rsidR="00EC08FC" w:rsidRPr="00A12276" w:rsidRDefault="00614F07">
      <w:pPr>
        <w:pStyle w:val="Heading2"/>
      </w:pPr>
      <w:bookmarkStart w:id="24" w:name="_Toc214888068"/>
      <w:r w:rsidRPr="00A12276">
        <w:t>Product / Service / Solution Requirements</w:t>
      </w:r>
      <w:bookmarkEnd w:id="24"/>
    </w:p>
    <w:p w14:paraId="6FBE1CD1" w14:textId="77777777" w:rsidR="00EC08FC" w:rsidRDefault="006F06E1" w:rsidP="00A12276">
      <w:pPr>
        <w:pStyle w:val="Heading3"/>
        <w:ind w:left="1134"/>
      </w:pPr>
      <w:bookmarkStart w:id="25" w:name="_Toc214888069"/>
      <w:proofErr w:type="spellStart"/>
      <w:r>
        <w:t>YellowFin</w:t>
      </w:r>
      <w:proofErr w:type="spellEnd"/>
      <w:r>
        <w:t xml:space="preserve"> Solution Implementation</w:t>
      </w:r>
      <w:bookmarkEnd w:id="25"/>
    </w:p>
    <w:p w14:paraId="6B6471D6" w14:textId="77777777" w:rsidR="00EC08FC" w:rsidRDefault="006F06E1">
      <w:pPr>
        <w:pStyle w:val="ListParagraph"/>
        <w:numPr>
          <w:ilvl w:val="0"/>
          <w:numId w:val="4"/>
        </w:numPr>
      </w:pPr>
      <w:r w:rsidRPr="006F06E1">
        <w:t xml:space="preserve"> </w:t>
      </w:r>
      <w:r w:rsidRPr="00060314">
        <w:t>Supply, install and configure a</w:t>
      </w:r>
      <w:r>
        <w:t xml:space="preserve"> </w:t>
      </w:r>
      <w:proofErr w:type="spellStart"/>
      <w:r>
        <w:t>YellowFin</w:t>
      </w:r>
      <w:proofErr w:type="spellEnd"/>
      <w:r>
        <w:t xml:space="preserve"> solution</w:t>
      </w:r>
      <w:r w:rsidR="00BD09BC">
        <w:t xml:space="preserve"> </w:t>
      </w:r>
      <w:r w:rsidRPr="00060314">
        <w:t xml:space="preserve">(complete software solution, excluding hardware and Microsoft operating system licences) on-premises in the SITA private cloud, as a Software as a Service (SaaS), web-based solution, within </w:t>
      </w:r>
      <w:r w:rsidR="00BD09BC">
        <w:t>2</w:t>
      </w:r>
      <w:r w:rsidRPr="00060314">
        <w:t xml:space="preserve"> months of the start of the contract.</w:t>
      </w:r>
    </w:p>
    <w:p w14:paraId="07701EF3" w14:textId="77777777" w:rsidR="00EC08FC" w:rsidRDefault="002004ED">
      <w:pPr>
        <w:pStyle w:val="ListParagraph"/>
        <w:numPr>
          <w:ilvl w:val="0"/>
          <w:numId w:val="4"/>
        </w:numPr>
      </w:pPr>
      <w:r>
        <w:t>Configure and optimise all database connections</w:t>
      </w:r>
    </w:p>
    <w:p w14:paraId="735FFBA8" w14:textId="77777777" w:rsidR="00EC08FC" w:rsidRDefault="002004ED">
      <w:pPr>
        <w:pStyle w:val="ListParagraph"/>
        <w:numPr>
          <w:ilvl w:val="0"/>
          <w:numId w:val="4"/>
        </w:numPr>
      </w:pPr>
      <w:r>
        <w:t>Ensure all existing report are in working condition</w:t>
      </w:r>
    </w:p>
    <w:p w14:paraId="444662C1" w14:textId="77777777" w:rsidR="00C57F8F" w:rsidRPr="00766A6E" w:rsidRDefault="00C57F8F">
      <w:pPr>
        <w:pStyle w:val="ListParagraph"/>
        <w:numPr>
          <w:ilvl w:val="0"/>
          <w:numId w:val="4"/>
        </w:numPr>
      </w:pPr>
      <w:r w:rsidRPr="00766A6E">
        <w:t xml:space="preserve">The </w:t>
      </w:r>
      <w:proofErr w:type="spellStart"/>
      <w:r w:rsidRPr="00766A6E">
        <w:t>YellowFin</w:t>
      </w:r>
      <w:proofErr w:type="spellEnd"/>
      <w:r w:rsidRPr="00766A6E">
        <w:t xml:space="preserve"> Solution must integrate with BMC Remedy ITSM as well as an SQL Data Warehouse and several APIs.</w:t>
      </w:r>
    </w:p>
    <w:p w14:paraId="5B47505E" w14:textId="77777777" w:rsidR="00EC08FC" w:rsidRDefault="002004ED" w:rsidP="00A12276">
      <w:pPr>
        <w:pStyle w:val="Heading3"/>
        <w:ind w:left="1134"/>
      </w:pPr>
      <w:bookmarkStart w:id="26" w:name="_Toc214888070"/>
      <w:r>
        <w:t>Maintain and enhance reporting capabilities</w:t>
      </w:r>
      <w:bookmarkEnd w:id="26"/>
    </w:p>
    <w:p w14:paraId="59E30036" w14:textId="77777777" w:rsidR="00BD09BC" w:rsidRDefault="00BD09BC" w:rsidP="00BD09BC">
      <w:pPr>
        <w:pStyle w:val="ListParagraph"/>
        <w:numPr>
          <w:ilvl w:val="0"/>
          <w:numId w:val="68"/>
        </w:numPr>
        <w:rPr>
          <w:lang w:val="en-GB"/>
        </w:rPr>
      </w:pPr>
      <w:r w:rsidRPr="007C6FD5">
        <w:rPr>
          <w:lang w:val="en-GB"/>
        </w:rPr>
        <w:t xml:space="preserve">Maintenance </w:t>
      </w:r>
      <w:r w:rsidRPr="007C6FD5">
        <w:t>on subscription or perpetual license</w:t>
      </w:r>
      <w:r w:rsidRPr="00B57AA7">
        <w:rPr>
          <w:lang w:val="en-GB"/>
        </w:rPr>
        <w:t xml:space="preserve"> (fixes, upgrades and patches) </w:t>
      </w:r>
      <w:r>
        <w:rPr>
          <w:lang w:val="en-GB"/>
        </w:rPr>
        <w:t xml:space="preserve">must be applied to the </w:t>
      </w:r>
      <w:proofErr w:type="spellStart"/>
      <w:r w:rsidR="00892A69">
        <w:rPr>
          <w:lang w:val="en-GB"/>
        </w:rPr>
        <w:t>YellowFin</w:t>
      </w:r>
      <w:proofErr w:type="spellEnd"/>
      <w:r>
        <w:rPr>
          <w:lang w:val="en-GB"/>
        </w:rPr>
        <w:t xml:space="preserve"> solution, as soon as it is in production, for the entire duration of the contract.</w:t>
      </w:r>
    </w:p>
    <w:p w14:paraId="748BFE31" w14:textId="77777777" w:rsidR="00BD09BC" w:rsidRDefault="00BD09BC" w:rsidP="00BD09BC">
      <w:pPr>
        <w:pStyle w:val="ListParagraph"/>
        <w:numPr>
          <w:ilvl w:val="0"/>
          <w:numId w:val="68"/>
        </w:numPr>
        <w:rPr>
          <w:lang w:val="en-GB"/>
        </w:rPr>
      </w:pPr>
      <w:r>
        <w:rPr>
          <w:lang w:val="en-GB"/>
        </w:rPr>
        <w:t>S</w:t>
      </w:r>
      <w:r w:rsidRPr="00B57AA7">
        <w:rPr>
          <w:lang w:val="en-GB"/>
        </w:rPr>
        <w:t>econd- and third-level technical and functional support</w:t>
      </w:r>
      <w:r>
        <w:rPr>
          <w:lang w:val="en-GB"/>
        </w:rPr>
        <w:t xml:space="preserve"> must be provided as soon as the </w:t>
      </w:r>
      <w:proofErr w:type="spellStart"/>
      <w:r w:rsidR="009A18B7">
        <w:rPr>
          <w:lang w:val="en-GB"/>
        </w:rPr>
        <w:t>YellowFin</w:t>
      </w:r>
      <w:proofErr w:type="spellEnd"/>
      <w:r>
        <w:rPr>
          <w:lang w:val="en-GB"/>
        </w:rPr>
        <w:t xml:space="preserve"> solution is implemented, until the end of the contract.</w:t>
      </w:r>
    </w:p>
    <w:p w14:paraId="39A39131" w14:textId="77777777" w:rsidR="002004ED" w:rsidRDefault="00BD09BC" w:rsidP="00A12276">
      <w:pPr>
        <w:pStyle w:val="ListParagraph"/>
        <w:numPr>
          <w:ilvl w:val="0"/>
          <w:numId w:val="64"/>
        </w:numPr>
      </w:pPr>
      <w:r>
        <w:t xml:space="preserve">Maintain </w:t>
      </w:r>
      <w:r w:rsidR="002004ED">
        <w:t>Existing reports</w:t>
      </w:r>
    </w:p>
    <w:p w14:paraId="5305D426" w14:textId="77777777" w:rsidR="002004ED" w:rsidRDefault="002004ED" w:rsidP="00A12276">
      <w:pPr>
        <w:pStyle w:val="ListParagraph"/>
        <w:numPr>
          <w:ilvl w:val="0"/>
          <w:numId w:val="64"/>
        </w:numPr>
      </w:pPr>
      <w:r>
        <w:t>Enhance reports and build new reports</w:t>
      </w:r>
    </w:p>
    <w:p w14:paraId="21A89D5C" w14:textId="77777777" w:rsidR="002004ED" w:rsidRPr="009A18B7" w:rsidRDefault="002004ED" w:rsidP="00A12276"/>
    <w:p w14:paraId="5CA986F2" w14:textId="77777777" w:rsidR="00EC08FC" w:rsidRPr="00A12276" w:rsidRDefault="00614F07">
      <w:pPr>
        <w:pStyle w:val="Heading2"/>
      </w:pPr>
      <w:bookmarkStart w:id="27" w:name="_Toc214888071"/>
      <w:r w:rsidRPr="00A12276">
        <w:t>Service Elements</w:t>
      </w:r>
      <w:bookmarkEnd w:id="27"/>
    </w:p>
    <w:p w14:paraId="6EAAD86A" w14:textId="77777777" w:rsidR="00EC08FC" w:rsidRDefault="00614F07" w:rsidP="00A12276">
      <w:pPr>
        <w:pStyle w:val="Heading3"/>
        <w:ind w:left="1134"/>
      </w:pPr>
      <w:bookmarkStart w:id="28" w:name="_Toc214888072"/>
      <w:proofErr w:type="gramStart"/>
      <w:r>
        <w:t>Full Service</w:t>
      </w:r>
      <w:proofErr w:type="gramEnd"/>
      <w:r>
        <w:t xml:space="preserve"> Agreement</w:t>
      </w:r>
      <w:bookmarkEnd w:id="28"/>
    </w:p>
    <w:p w14:paraId="2B3D46EE" w14:textId="77777777" w:rsidR="006F06E1" w:rsidRDefault="006F06E1" w:rsidP="006F06E1">
      <w:pPr>
        <w:pStyle w:val="ListParagraph"/>
        <w:numPr>
          <w:ilvl w:val="0"/>
          <w:numId w:val="5"/>
        </w:numPr>
      </w:pPr>
      <w:r>
        <w:t>8h x 5d service, Monday to Friday, 07:30 – 16h30 (includes 1 hour for lunch).</w:t>
      </w:r>
    </w:p>
    <w:p w14:paraId="68D6EC01" w14:textId="77777777" w:rsidR="006F06E1" w:rsidRDefault="006F06E1" w:rsidP="006F06E1">
      <w:pPr>
        <w:pStyle w:val="ListParagraph"/>
        <w:numPr>
          <w:ilvl w:val="0"/>
          <w:numId w:val="5"/>
        </w:numPr>
      </w:pPr>
      <w:r>
        <w:t>Service desk capability.</w:t>
      </w:r>
    </w:p>
    <w:p w14:paraId="1828D083" w14:textId="77777777" w:rsidR="006F06E1" w:rsidRDefault="006F06E1" w:rsidP="006F06E1">
      <w:pPr>
        <w:pStyle w:val="ListParagraph"/>
        <w:numPr>
          <w:ilvl w:val="0"/>
          <w:numId w:val="5"/>
        </w:numPr>
      </w:pPr>
      <w:r>
        <w:t>Adherence to SITA service management principals.</w:t>
      </w:r>
    </w:p>
    <w:p w14:paraId="70D3E583" w14:textId="77777777" w:rsidR="006F06E1" w:rsidRDefault="006F06E1" w:rsidP="006F06E1">
      <w:pPr>
        <w:pStyle w:val="ListParagraph"/>
        <w:numPr>
          <w:ilvl w:val="0"/>
          <w:numId w:val="5"/>
        </w:numPr>
      </w:pPr>
      <w:r>
        <w:t>All changes to the system will be done according to the SITA change schedule, outside the 8h x 5d service window.</w:t>
      </w:r>
    </w:p>
    <w:p w14:paraId="0C18CE13" w14:textId="77777777" w:rsidR="006F06E1" w:rsidRDefault="006F06E1" w:rsidP="006F06E1">
      <w:pPr>
        <w:pStyle w:val="ListParagraph"/>
        <w:numPr>
          <w:ilvl w:val="0"/>
          <w:numId w:val="5"/>
        </w:numPr>
      </w:pPr>
      <w:proofErr w:type="spellStart"/>
      <w:r>
        <w:t>YellowFin</w:t>
      </w:r>
      <w:proofErr w:type="spellEnd"/>
      <w:r>
        <w:t xml:space="preserve"> Solution must have 95% Availability.</w:t>
      </w:r>
    </w:p>
    <w:p w14:paraId="2EA66F91" w14:textId="77777777" w:rsidR="006F06E1" w:rsidRDefault="006F06E1" w:rsidP="006F06E1">
      <w:pPr>
        <w:pStyle w:val="ListParagraph"/>
        <w:numPr>
          <w:ilvl w:val="0"/>
          <w:numId w:val="5"/>
        </w:numPr>
      </w:pPr>
      <w:r>
        <w:t xml:space="preserve">Professional services will be requested, as and when needed. </w:t>
      </w:r>
    </w:p>
    <w:p w14:paraId="4212DE26" w14:textId="77777777" w:rsidR="006F06E1" w:rsidRDefault="006F06E1" w:rsidP="006F06E1">
      <w:pPr>
        <w:pStyle w:val="ListParagraph"/>
        <w:numPr>
          <w:ilvl w:val="0"/>
          <w:numId w:val="5"/>
        </w:numPr>
      </w:pPr>
      <w:r>
        <w:t>The service delivery resource must be available on-site within 8 hours of such a request (This excludes any potential travel to other offices outside of the two main Gauteng SITA offices).</w:t>
      </w:r>
    </w:p>
    <w:p w14:paraId="68E134CA" w14:textId="77777777" w:rsidR="006F06E1" w:rsidRDefault="006F06E1" w:rsidP="006F06E1">
      <w:pPr>
        <w:pStyle w:val="ListParagraph"/>
        <w:numPr>
          <w:ilvl w:val="0"/>
          <w:numId w:val="5"/>
        </w:numPr>
      </w:pPr>
      <w:r>
        <w:t xml:space="preserve">Support hours may be carried over to the next </w:t>
      </w:r>
      <w:proofErr w:type="gramStart"/>
      <w:r>
        <w:t>year, or</w:t>
      </w:r>
      <w:proofErr w:type="gramEnd"/>
      <w:r>
        <w:t xml:space="preserve"> moved back from a future year to the present year, during the five years, according to workload requirements. </w:t>
      </w:r>
    </w:p>
    <w:p w14:paraId="22B3132F" w14:textId="6897BD26" w:rsidR="006F06E1" w:rsidRPr="00892A69" w:rsidRDefault="006F06E1" w:rsidP="006F06E1">
      <w:pPr>
        <w:pStyle w:val="ListParagraph"/>
        <w:numPr>
          <w:ilvl w:val="0"/>
          <w:numId w:val="5"/>
        </w:numPr>
      </w:pPr>
      <w:r w:rsidRPr="009A18B7">
        <w:t xml:space="preserve">The bidder must be able to provide </w:t>
      </w:r>
      <w:r w:rsidR="00892A69" w:rsidRPr="009A18B7">
        <w:t>1665x3 = 4995</w:t>
      </w:r>
      <w:r w:rsidRPr="00892A69">
        <w:t xml:space="preserve"> support hours per year for </w:t>
      </w:r>
      <w:r w:rsidR="00774BBE">
        <w:t>3</w:t>
      </w:r>
      <w:r w:rsidRPr="00892A69">
        <w:t>years. (</w:t>
      </w:r>
      <w:r w:rsidR="00774BBE" w:rsidRPr="00892A69">
        <w:t>1665x3x</w:t>
      </w:r>
      <w:r w:rsidR="00774BBE">
        <w:t>3</w:t>
      </w:r>
      <w:r w:rsidR="00774BBE" w:rsidRPr="00892A69">
        <w:t xml:space="preserve"> </w:t>
      </w:r>
      <w:r w:rsidR="00892A69" w:rsidRPr="00892A69">
        <w:t xml:space="preserve">= </w:t>
      </w:r>
      <w:bookmarkStart w:id="29" w:name="_Hlk212804951"/>
      <w:r w:rsidR="00774BBE">
        <w:t>14985</w:t>
      </w:r>
      <w:bookmarkEnd w:id="29"/>
      <w:r w:rsidR="00774BBE">
        <w:t xml:space="preserve"> </w:t>
      </w:r>
      <w:r w:rsidRPr="00892A69">
        <w:t>total hours).</w:t>
      </w:r>
    </w:p>
    <w:p w14:paraId="4AF3B7D5" w14:textId="6B4A9474" w:rsidR="006F06E1" w:rsidRDefault="006F06E1" w:rsidP="006F06E1">
      <w:pPr>
        <w:pStyle w:val="ListParagraph"/>
        <w:numPr>
          <w:ilvl w:val="0"/>
          <w:numId w:val="5"/>
        </w:numPr>
      </w:pPr>
      <w:r>
        <w:t xml:space="preserve">SITA is not obligated to utilize the full </w:t>
      </w:r>
      <w:r w:rsidR="00892A69" w:rsidRPr="00C90367">
        <w:t>4995</w:t>
      </w:r>
      <w:r>
        <w:t xml:space="preserve"> hours per annum or over the </w:t>
      </w:r>
      <w:r w:rsidR="008E3794">
        <w:t>3-year</w:t>
      </w:r>
      <w:r>
        <w:t xml:space="preserve"> term of the contract and utilization will be time sheet based.</w:t>
      </w:r>
    </w:p>
    <w:p w14:paraId="02E04458" w14:textId="77777777" w:rsidR="006F06E1" w:rsidRDefault="006F06E1" w:rsidP="006F06E1">
      <w:pPr>
        <w:pStyle w:val="ListParagraph"/>
        <w:numPr>
          <w:ilvl w:val="0"/>
          <w:numId w:val="5"/>
        </w:numPr>
      </w:pPr>
      <w:r>
        <w:t xml:space="preserve">This is on-site professional services at the two main Gauteng SITA offices (Erasmuskloof and Centurion). This requirement is in addition to the support associated with the annual license subscription fees. </w:t>
      </w:r>
    </w:p>
    <w:p w14:paraId="70AA8EE6" w14:textId="77777777" w:rsidR="006F06E1" w:rsidRDefault="006F06E1" w:rsidP="00A12276">
      <w:pPr>
        <w:pStyle w:val="ListParagraph"/>
        <w:numPr>
          <w:ilvl w:val="0"/>
          <w:numId w:val="5"/>
        </w:numPr>
      </w:pPr>
      <w:r>
        <w:t>Where possible, remote work can be considered.</w:t>
      </w:r>
    </w:p>
    <w:p w14:paraId="5A3910D5" w14:textId="77777777" w:rsidR="00EC08FC" w:rsidRPr="00A12276" w:rsidRDefault="00EC08FC" w:rsidP="00A12276">
      <w:pPr>
        <w:pStyle w:val="ListParagraph"/>
        <w:rPr>
          <w:sz w:val="23"/>
          <w:szCs w:val="23"/>
        </w:rPr>
      </w:pPr>
    </w:p>
    <w:p w14:paraId="5A478EEC" w14:textId="77777777" w:rsidR="00EC08FC" w:rsidRDefault="00614F07">
      <w:pPr>
        <w:pStyle w:val="Heading3"/>
      </w:pPr>
      <w:bookmarkStart w:id="30" w:name="_Toc214888073"/>
      <w:r>
        <w:t>Time and Material (T&amp;M Ad hoc services)</w:t>
      </w:r>
      <w:bookmarkEnd w:id="30"/>
    </w:p>
    <w:p w14:paraId="0642E1E2" w14:textId="77777777" w:rsidR="006F06E1" w:rsidRDefault="006F06E1" w:rsidP="006F06E1">
      <w:pPr>
        <w:pStyle w:val="ListParagraph"/>
        <w:numPr>
          <w:ilvl w:val="0"/>
          <w:numId w:val="6"/>
        </w:numPr>
      </w:pPr>
      <w:r>
        <w:t>Ad hoc services – will be utilized and delivered through professional services.</w:t>
      </w:r>
    </w:p>
    <w:p w14:paraId="4EE04F07" w14:textId="77777777" w:rsidR="006F06E1" w:rsidRDefault="006F06E1" w:rsidP="006F06E1">
      <w:pPr>
        <w:pStyle w:val="ListParagraph"/>
        <w:numPr>
          <w:ilvl w:val="0"/>
          <w:numId w:val="6"/>
        </w:numPr>
      </w:pPr>
      <w:r>
        <w:lastRenderedPageBreak/>
        <w:t>Timesheets must be provided for all professional services.</w:t>
      </w:r>
    </w:p>
    <w:p w14:paraId="0E4494AA" w14:textId="77777777" w:rsidR="00EC08FC" w:rsidRDefault="00EC08FC" w:rsidP="00A12276"/>
    <w:p w14:paraId="7807FE6B" w14:textId="77777777" w:rsidR="00EC08FC" w:rsidRDefault="00614F07">
      <w:pPr>
        <w:pStyle w:val="Heading3"/>
      </w:pPr>
      <w:bookmarkStart w:id="31" w:name="_Toc214888074"/>
      <w:r>
        <w:t>Response time and distance</w:t>
      </w:r>
      <w:bookmarkEnd w:id="31"/>
    </w:p>
    <w:p w14:paraId="65B845B5" w14:textId="77777777" w:rsidR="006F06E1" w:rsidRPr="00171946" w:rsidRDefault="006F06E1" w:rsidP="006F06E1">
      <w:pPr>
        <w:pStyle w:val="ListParagraph"/>
        <w:numPr>
          <w:ilvl w:val="0"/>
          <w:numId w:val="7"/>
        </w:numPr>
        <w:rPr>
          <w:rFonts w:cs="Arial"/>
        </w:rPr>
      </w:pPr>
      <w:r>
        <w:t>Maximum 2 hours (for all Critical, High, Medium and Low calls).</w:t>
      </w:r>
    </w:p>
    <w:p w14:paraId="69570DE3" w14:textId="77777777" w:rsidR="00EC08FC" w:rsidRDefault="00EC08FC"/>
    <w:p w14:paraId="4BBCB533" w14:textId="77777777" w:rsidR="00EC08FC" w:rsidRPr="00632E26" w:rsidRDefault="00614F07">
      <w:pPr>
        <w:pStyle w:val="Heading3"/>
      </w:pPr>
      <w:bookmarkStart w:id="32" w:name="_Toc214888075"/>
      <w:r w:rsidRPr="00632E26">
        <w:t>Fault logging management</w:t>
      </w:r>
      <w:bookmarkEnd w:id="32"/>
    </w:p>
    <w:p w14:paraId="21804969" w14:textId="77777777" w:rsidR="00BD09BC" w:rsidRPr="00A12276" w:rsidRDefault="00614F07">
      <w:pPr>
        <w:pStyle w:val="ListParagraph"/>
        <w:numPr>
          <w:ilvl w:val="0"/>
          <w:numId w:val="8"/>
        </w:numPr>
      </w:pPr>
      <w:r w:rsidRPr="00A12276">
        <w:t>Incident and Request Management</w:t>
      </w:r>
    </w:p>
    <w:p w14:paraId="518CF97D" w14:textId="77777777" w:rsidR="006F06E1" w:rsidRPr="00DD6F9D" w:rsidRDefault="006F06E1" w:rsidP="00A12276">
      <w:pPr>
        <w:pStyle w:val="ListParagraph"/>
        <w:numPr>
          <w:ilvl w:val="0"/>
          <w:numId w:val="8"/>
        </w:numPr>
      </w:pPr>
      <w:r w:rsidRPr="00DD6F9D">
        <w:t>Service desk capability.</w:t>
      </w:r>
    </w:p>
    <w:p w14:paraId="284C2107" w14:textId="77777777" w:rsidR="006F06E1" w:rsidRPr="00DC0808" w:rsidRDefault="006F06E1" w:rsidP="006F06E1">
      <w:pPr>
        <w:pStyle w:val="Caption"/>
      </w:pPr>
      <w:bookmarkStart w:id="33" w:name="_Toc147474204"/>
      <w:r w:rsidRPr="00DC0808">
        <w:t xml:space="preserve">Table </w:t>
      </w:r>
      <w:r w:rsidRPr="00DC0808">
        <w:fldChar w:fldCharType="begin"/>
      </w:r>
      <w:r w:rsidRPr="00DC0808">
        <w:instrText xml:space="preserve"> SEQ Table \* ARABIC </w:instrText>
      </w:r>
      <w:r w:rsidRPr="00DC0808">
        <w:fldChar w:fldCharType="separate"/>
      </w:r>
      <w:r w:rsidRPr="00DC0808">
        <w:rPr>
          <w:noProof/>
        </w:rPr>
        <w:t>1</w:t>
      </w:r>
      <w:r w:rsidRPr="00DC0808">
        <w:fldChar w:fldCharType="end"/>
      </w:r>
      <w:r w:rsidRPr="00DC0808">
        <w:t>: Service Desk Capability</w:t>
      </w:r>
      <w:bookmarkEnd w:id="33"/>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6"/>
        <w:gridCol w:w="2636"/>
        <w:gridCol w:w="5874"/>
      </w:tblGrid>
      <w:tr w:rsidR="006F06E1" w:rsidRPr="00DC0808" w14:paraId="65882D1F" w14:textId="77777777" w:rsidTr="00553B06">
        <w:trPr>
          <w:tblHeader/>
        </w:trPr>
        <w:tc>
          <w:tcPr>
            <w:tcW w:w="312" w:type="pct"/>
            <w:shd w:val="clear" w:color="auto" w:fill="DBE5F1" w:themeFill="accent1" w:themeFillTint="33"/>
          </w:tcPr>
          <w:p w14:paraId="0B9BE39C" w14:textId="77777777" w:rsidR="006F06E1" w:rsidRPr="00DC0808" w:rsidRDefault="006F06E1" w:rsidP="00553B06">
            <w:pPr>
              <w:rPr>
                <w:b/>
              </w:rPr>
            </w:pPr>
            <w:r w:rsidRPr="00DC0808">
              <w:rPr>
                <w:b/>
              </w:rPr>
              <w:t>SBS</w:t>
            </w:r>
          </w:p>
        </w:tc>
        <w:tc>
          <w:tcPr>
            <w:tcW w:w="1452" w:type="pct"/>
            <w:shd w:val="clear" w:color="auto" w:fill="DBE5F1" w:themeFill="accent1" w:themeFillTint="33"/>
          </w:tcPr>
          <w:p w14:paraId="767797E2" w14:textId="77777777" w:rsidR="006F06E1" w:rsidRPr="00DC0808" w:rsidRDefault="006F06E1" w:rsidP="00553B06">
            <w:pPr>
              <w:rPr>
                <w:b/>
              </w:rPr>
            </w:pPr>
            <w:r w:rsidRPr="00DC0808">
              <w:rPr>
                <w:b/>
              </w:rPr>
              <w:t>Service Element</w:t>
            </w:r>
          </w:p>
        </w:tc>
        <w:tc>
          <w:tcPr>
            <w:tcW w:w="3236" w:type="pct"/>
            <w:shd w:val="clear" w:color="auto" w:fill="DBE5F1" w:themeFill="accent1" w:themeFillTint="33"/>
          </w:tcPr>
          <w:p w14:paraId="650AAC7D" w14:textId="77777777" w:rsidR="006F06E1" w:rsidRPr="00DC0808" w:rsidRDefault="006F06E1" w:rsidP="00553B06">
            <w:pPr>
              <w:rPr>
                <w:b/>
              </w:rPr>
            </w:pPr>
            <w:r w:rsidRPr="00DC0808">
              <w:rPr>
                <w:b/>
              </w:rPr>
              <w:t>Service Level</w:t>
            </w:r>
          </w:p>
        </w:tc>
      </w:tr>
      <w:tr w:rsidR="006F06E1" w:rsidRPr="00DC0808" w14:paraId="2D141937" w14:textId="77777777" w:rsidTr="00553B06">
        <w:tc>
          <w:tcPr>
            <w:tcW w:w="312" w:type="pct"/>
          </w:tcPr>
          <w:p w14:paraId="3437E5D0" w14:textId="77777777" w:rsidR="006F06E1" w:rsidRPr="00DC0808" w:rsidRDefault="006F06E1" w:rsidP="008E3794">
            <w:pPr>
              <w:numPr>
                <w:ilvl w:val="0"/>
                <w:numId w:val="66"/>
              </w:numPr>
              <w:jc w:val="left"/>
            </w:pPr>
          </w:p>
        </w:tc>
        <w:tc>
          <w:tcPr>
            <w:tcW w:w="1452" w:type="pct"/>
          </w:tcPr>
          <w:p w14:paraId="5F783773" w14:textId="77777777" w:rsidR="006F06E1" w:rsidRPr="00DC0808" w:rsidRDefault="006F06E1" w:rsidP="00553B06">
            <w:r w:rsidRPr="00DC0808">
              <w:t>Call Centre</w:t>
            </w:r>
          </w:p>
        </w:tc>
        <w:tc>
          <w:tcPr>
            <w:tcW w:w="3236" w:type="pct"/>
          </w:tcPr>
          <w:p w14:paraId="21F41D48" w14:textId="77777777" w:rsidR="006F06E1" w:rsidRPr="00DC0808" w:rsidRDefault="006F06E1" w:rsidP="00553B06">
            <w:r w:rsidRPr="00DC0808">
              <w:t>8h x 5d, 07:30 – 16:30 (includes 1 hour for lunch)</w:t>
            </w:r>
          </w:p>
        </w:tc>
      </w:tr>
      <w:tr w:rsidR="006F06E1" w:rsidRPr="00DC0808" w14:paraId="033B2B8B" w14:textId="77777777" w:rsidTr="00553B06">
        <w:tc>
          <w:tcPr>
            <w:tcW w:w="312" w:type="pct"/>
          </w:tcPr>
          <w:p w14:paraId="77182673" w14:textId="77777777" w:rsidR="006F06E1" w:rsidRPr="00DC0808" w:rsidRDefault="006F06E1" w:rsidP="008E3794">
            <w:pPr>
              <w:numPr>
                <w:ilvl w:val="0"/>
                <w:numId w:val="66"/>
              </w:numPr>
              <w:jc w:val="left"/>
            </w:pPr>
          </w:p>
        </w:tc>
        <w:tc>
          <w:tcPr>
            <w:tcW w:w="1452" w:type="pct"/>
          </w:tcPr>
          <w:p w14:paraId="7487F0F3" w14:textId="77777777" w:rsidR="006F06E1" w:rsidRPr="00DC0808" w:rsidRDefault="006F06E1" w:rsidP="00553B06">
            <w:r w:rsidRPr="00DC0808">
              <w:t>Incident Response</w:t>
            </w:r>
          </w:p>
        </w:tc>
        <w:tc>
          <w:tcPr>
            <w:tcW w:w="3236" w:type="pct"/>
          </w:tcPr>
          <w:p w14:paraId="1E339F21" w14:textId="77777777" w:rsidR="006F06E1" w:rsidRPr="00DC0808" w:rsidRDefault="006F06E1" w:rsidP="00553B06">
            <w:r w:rsidRPr="00DC0808">
              <w:t>Maximum 2 hours (for all Critical, High, Medium and Low calls)</w:t>
            </w:r>
          </w:p>
          <w:p w14:paraId="3D6C6A6A" w14:textId="77777777" w:rsidR="006F06E1" w:rsidRPr="00DC0808" w:rsidRDefault="006F06E1" w:rsidP="00553B06">
            <w:r w:rsidRPr="00DC0808">
              <w:rPr>
                <w:bCs/>
              </w:rPr>
              <w:t xml:space="preserve">A response time </w:t>
            </w:r>
            <w:r w:rsidRPr="00DC0808">
              <w:t>of two (2) hour on all calls logged for support is to be adhered to (response time refers to the time that elapses from a call is logged with the supplier until receipt of the call is officially acknowledged, normally by providing a call reference number.</w:t>
            </w:r>
          </w:p>
        </w:tc>
      </w:tr>
      <w:tr w:rsidR="006F06E1" w:rsidRPr="00DC0808" w14:paraId="031D65BF" w14:textId="77777777" w:rsidTr="00553B06">
        <w:tc>
          <w:tcPr>
            <w:tcW w:w="312" w:type="pct"/>
          </w:tcPr>
          <w:p w14:paraId="10022E78" w14:textId="77777777" w:rsidR="006F06E1" w:rsidRPr="00DC0808" w:rsidRDefault="006F06E1" w:rsidP="008E3794">
            <w:pPr>
              <w:numPr>
                <w:ilvl w:val="0"/>
                <w:numId w:val="66"/>
              </w:numPr>
              <w:jc w:val="left"/>
            </w:pPr>
          </w:p>
        </w:tc>
        <w:tc>
          <w:tcPr>
            <w:tcW w:w="1452" w:type="pct"/>
          </w:tcPr>
          <w:p w14:paraId="3EBD6333" w14:textId="77777777" w:rsidR="006F06E1" w:rsidRPr="00DC0808" w:rsidRDefault="006F06E1" w:rsidP="00553B06">
            <w:r w:rsidRPr="00DC0808">
              <w:t>Incident Restore</w:t>
            </w:r>
          </w:p>
        </w:tc>
        <w:tc>
          <w:tcPr>
            <w:tcW w:w="3236" w:type="pct"/>
          </w:tcPr>
          <w:p w14:paraId="02936F73" w14:textId="77777777" w:rsidR="006F06E1" w:rsidRPr="00DC0808" w:rsidRDefault="006F06E1" w:rsidP="00553B06">
            <w:r w:rsidRPr="00DC0808">
              <w:t>Critical = Maximum 8 hours</w:t>
            </w:r>
          </w:p>
          <w:p w14:paraId="6D275309" w14:textId="77777777" w:rsidR="006F06E1" w:rsidRPr="00DC0808" w:rsidRDefault="006F06E1" w:rsidP="00553B06">
            <w:r w:rsidRPr="00DC0808">
              <w:t>High = Maximum 16 hours</w:t>
            </w:r>
          </w:p>
          <w:p w14:paraId="18A96C52" w14:textId="77777777" w:rsidR="006F06E1" w:rsidRPr="00DC0808" w:rsidRDefault="006F06E1" w:rsidP="00553B06">
            <w:r w:rsidRPr="00DC0808">
              <w:t>Medium = Maximum 24 hours</w:t>
            </w:r>
          </w:p>
          <w:p w14:paraId="36AD4D7F" w14:textId="77777777" w:rsidR="006F06E1" w:rsidRPr="00DC0808" w:rsidRDefault="006F06E1" w:rsidP="00553B06">
            <w:r w:rsidRPr="00DC0808">
              <w:t>Low = Maximum 32 hours</w:t>
            </w:r>
          </w:p>
          <w:p w14:paraId="3182D475" w14:textId="77777777" w:rsidR="006F06E1" w:rsidRPr="00DC0808" w:rsidRDefault="006F06E1" w:rsidP="00553B06">
            <w:r w:rsidRPr="00DC0808">
              <w:t>A resolve time, as defined above, on all calls logged for support, is to be adhered to (resolve time refers to the time that elapses from a call is logged with the supplier until the call is resolved – resolve time includes response time).</w:t>
            </w:r>
          </w:p>
        </w:tc>
      </w:tr>
      <w:tr w:rsidR="006F06E1" w:rsidRPr="00DC0808" w14:paraId="04EE01E4" w14:textId="77777777" w:rsidTr="00553B06">
        <w:tc>
          <w:tcPr>
            <w:tcW w:w="312" w:type="pct"/>
          </w:tcPr>
          <w:p w14:paraId="19D510AE" w14:textId="77777777" w:rsidR="006F06E1" w:rsidRPr="00DC0808" w:rsidRDefault="006F06E1" w:rsidP="008E3794">
            <w:pPr>
              <w:numPr>
                <w:ilvl w:val="0"/>
                <w:numId w:val="66"/>
              </w:numPr>
              <w:jc w:val="left"/>
            </w:pPr>
          </w:p>
        </w:tc>
        <w:tc>
          <w:tcPr>
            <w:tcW w:w="1452" w:type="pct"/>
          </w:tcPr>
          <w:p w14:paraId="1DED90D9" w14:textId="77777777" w:rsidR="006F06E1" w:rsidRPr="00DC0808" w:rsidRDefault="006F06E1" w:rsidP="00553B06">
            <w:proofErr w:type="spellStart"/>
            <w:r>
              <w:t>YellowFin</w:t>
            </w:r>
            <w:proofErr w:type="spellEnd"/>
            <w:r w:rsidRPr="00DC0808">
              <w:t xml:space="preserve"> Solution</w:t>
            </w:r>
          </w:p>
        </w:tc>
        <w:tc>
          <w:tcPr>
            <w:tcW w:w="3236" w:type="pct"/>
          </w:tcPr>
          <w:p w14:paraId="3DDA90B3" w14:textId="77777777" w:rsidR="006F06E1" w:rsidRPr="00DC0808" w:rsidRDefault="006F06E1" w:rsidP="00553B06">
            <w:r w:rsidRPr="00DC0808">
              <w:t>9</w:t>
            </w:r>
            <w:r>
              <w:t>5</w:t>
            </w:r>
            <w:r w:rsidRPr="00DC0808">
              <w:t>% Availability</w:t>
            </w:r>
          </w:p>
        </w:tc>
      </w:tr>
    </w:tbl>
    <w:p w14:paraId="39CB39A8" w14:textId="77777777" w:rsidR="00EC08FC" w:rsidRDefault="00EC08FC"/>
    <w:p w14:paraId="446FB3DA" w14:textId="77777777" w:rsidR="00EC08FC" w:rsidRPr="000F67E9" w:rsidRDefault="00614F07">
      <w:pPr>
        <w:pStyle w:val="Heading1"/>
      </w:pPr>
      <w:bookmarkStart w:id="34" w:name="_Toc195766097"/>
      <w:bookmarkStart w:id="35" w:name="_Toc196819459"/>
      <w:bookmarkStart w:id="36" w:name="_Toc195687013"/>
      <w:bookmarkStart w:id="37" w:name="_Toc195766098"/>
      <w:bookmarkStart w:id="38" w:name="_Toc196819460"/>
      <w:bookmarkStart w:id="39" w:name="_Toc214888076"/>
      <w:bookmarkEnd w:id="34"/>
      <w:bookmarkEnd w:id="35"/>
      <w:bookmarkEnd w:id="36"/>
      <w:bookmarkEnd w:id="37"/>
      <w:bookmarkEnd w:id="38"/>
      <w:r w:rsidRPr="000F67E9">
        <w:t>Bid Evaluation Stages</w:t>
      </w:r>
      <w:bookmarkEnd w:id="39"/>
    </w:p>
    <w:p w14:paraId="0C539986" w14:textId="77777777" w:rsidR="00EC08FC" w:rsidRDefault="00614F07">
      <w:pPr>
        <w:rPr>
          <w:rFonts w:cs="Calibri"/>
        </w:rPr>
      </w:pPr>
      <w:r w:rsidRPr="000F67E9">
        <w:rPr>
          <w:rFonts w:cs="Calibri"/>
        </w:rPr>
        <w:t xml:space="preserve">The bid evaluation process consists of </w:t>
      </w:r>
      <w:r w:rsidRPr="00A12276">
        <w:rPr>
          <w:rFonts w:cs="Calibri"/>
        </w:rPr>
        <w:t>four</w:t>
      </w:r>
      <w:r>
        <w:rPr>
          <w:rFonts w:cs="Calibri"/>
        </w:rPr>
        <w:t xml:space="preserve"> stages, according to the nature of the bid. A bidder must qualify for each stage to be eligible to proceed to the next stage of the evaluation. The stages are:</w:t>
      </w:r>
    </w:p>
    <w:p w14:paraId="7E356FA9" w14:textId="77777777" w:rsidR="00EC08FC" w:rsidRDefault="00614F07">
      <w:pPr>
        <w:pStyle w:val="Caption"/>
        <w:rPr>
          <w:rFonts w:cs="Calibri"/>
        </w:rPr>
      </w:pPr>
      <w:bookmarkStart w:id="40" w:name="_Toc127818473"/>
      <w:r>
        <w:t xml:space="preserve">Table </w:t>
      </w:r>
      <w:r w:rsidR="000F67E9">
        <w:t>2</w:t>
      </w:r>
      <w:r>
        <w:t>: Bid Evaluation Stages</w:t>
      </w:r>
      <w:bookmarkEnd w:id="40"/>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9"/>
        <w:gridCol w:w="5249"/>
        <w:gridCol w:w="2971"/>
      </w:tblGrid>
      <w:tr w:rsidR="00EC08FC" w14:paraId="6ED6AA63" w14:textId="77777777" w:rsidTr="00A12276">
        <w:tc>
          <w:tcPr>
            <w:tcW w:w="736" w:type="pct"/>
            <w:shd w:val="clear" w:color="auto" w:fill="DBE5F1" w:themeFill="accent1" w:themeFillTint="33"/>
            <w:vAlign w:val="center"/>
          </w:tcPr>
          <w:p w14:paraId="63099942" w14:textId="77777777" w:rsidR="00EC08FC" w:rsidRDefault="00614F07">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0249645A" w14:textId="77777777" w:rsidR="00EC08FC" w:rsidRDefault="00614F07">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549B8F56" w14:textId="77777777" w:rsidR="00EC08FC" w:rsidRDefault="00614F07">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EC08FC" w14:paraId="6E9D2AF0" w14:textId="77777777" w:rsidTr="00A12276">
        <w:tc>
          <w:tcPr>
            <w:tcW w:w="736" w:type="pct"/>
            <w:vAlign w:val="center"/>
          </w:tcPr>
          <w:p w14:paraId="3C538822" w14:textId="77777777" w:rsidR="00EC08FC" w:rsidRDefault="00614F07">
            <w:pPr>
              <w:spacing w:after="0" w:line="240" w:lineRule="auto"/>
              <w:rPr>
                <w:rFonts w:cs="Calibri"/>
              </w:rPr>
            </w:pPr>
            <w:r>
              <w:rPr>
                <w:rFonts w:cs="Calibri"/>
              </w:rPr>
              <w:t>Stage 1</w:t>
            </w:r>
            <w:r>
              <w:rPr>
                <w:rFonts w:cs="Calibri"/>
              </w:rPr>
              <w:tab/>
            </w:r>
          </w:p>
        </w:tc>
        <w:tc>
          <w:tcPr>
            <w:tcW w:w="2723" w:type="pct"/>
            <w:vAlign w:val="center"/>
          </w:tcPr>
          <w:p w14:paraId="6B9A570B" w14:textId="77777777" w:rsidR="00EC08FC" w:rsidRDefault="00632E26">
            <w:pPr>
              <w:spacing w:after="0" w:line="240" w:lineRule="auto"/>
              <w:jc w:val="left"/>
              <w:rPr>
                <w:rFonts w:cs="Calibri"/>
              </w:rPr>
            </w:pPr>
            <w:r>
              <w:rPr>
                <w:rFonts w:cs="Calibri"/>
              </w:rPr>
              <w:t xml:space="preserve">Mandatory </w:t>
            </w:r>
            <w:r w:rsidR="00614F07">
              <w:rPr>
                <w:rFonts w:cs="Calibri"/>
              </w:rPr>
              <w:t xml:space="preserve">Administrative </w:t>
            </w:r>
            <w:r>
              <w:rPr>
                <w:rFonts w:cs="Calibri"/>
              </w:rPr>
              <w:t>R</w:t>
            </w:r>
            <w:r w:rsidR="00614F07">
              <w:rPr>
                <w:rFonts w:cs="Calibri"/>
              </w:rPr>
              <w:t>esponsiveness</w:t>
            </w:r>
          </w:p>
        </w:tc>
        <w:tc>
          <w:tcPr>
            <w:tcW w:w="1541" w:type="pct"/>
            <w:shd w:val="clear" w:color="auto" w:fill="DBE5F1" w:themeFill="accent1" w:themeFillTint="33"/>
            <w:vAlign w:val="center"/>
          </w:tcPr>
          <w:p w14:paraId="1B0A20E8" w14:textId="77777777" w:rsidR="00EC08FC" w:rsidRDefault="00614F07">
            <w:pPr>
              <w:spacing w:after="0" w:line="240" w:lineRule="auto"/>
              <w:jc w:val="center"/>
              <w:rPr>
                <w:rFonts w:cs="Calibri"/>
                <w:highlight w:val="yellow"/>
              </w:rPr>
            </w:pPr>
            <w:r w:rsidRPr="00A12276">
              <w:rPr>
                <w:rFonts w:cs="Calibri"/>
              </w:rPr>
              <w:t>YES</w:t>
            </w:r>
          </w:p>
        </w:tc>
      </w:tr>
      <w:tr w:rsidR="00EC08FC" w14:paraId="29C7F47A" w14:textId="77777777" w:rsidTr="00A12276">
        <w:tc>
          <w:tcPr>
            <w:tcW w:w="736" w:type="pct"/>
            <w:vAlign w:val="center"/>
          </w:tcPr>
          <w:p w14:paraId="1E851E0B" w14:textId="77777777" w:rsidR="00EC08FC" w:rsidRPr="00A12276" w:rsidRDefault="00614F07">
            <w:pPr>
              <w:spacing w:after="0" w:line="240" w:lineRule="auto"/>
              <w:rPr>
                <w:rFonts w:cs="Calibri"/>
              </w:rPr>
            </w:pPr>
            <w:r w:rsidRPr="00A12276">
              <w:rPr>
                <w:rFonts w:cs="Calibri"/>
              </w:rPr>
              <w:t xml:space="preserve">Stage 2 </w:t>
            </w:r>
          </w:p>
        </w:tc>
        <w:tc>
          <w:tcPr>
            <w:tcW w:w="2723" w:type="pct"/>
            <w:vAlign w:val="center"/>
          </w:tcPr>
          <w:p w14:paraId="73DE525A" w14:textId="77777777" w:rsidR="00EC08FC" w:rsidRPr="00A12276" w:rsidRDefault="00614F07">
            <w:pPr>
              <w:spacing w:after="0" w:line="240" w:lineRule="auto"/>
              <w:jc w:val="left"/>
              <w:rPr>
                <w:rFonts w:cs="Calibri"/>
              </w:rPr>
            </w:pPr>
            <w:r w:rsidRPr="00A12276">
              <w:rPr>
                <w:rFonts w:cs="Calibri"/>
              </w:rPr>
              <w:t xml:space="preserve">Technical Mandatory responsiveness </w:t>
            </w:r>
          </w:p>
        </w:tc>
        <w:tc>
          <w:tcPr>
            <w:tcW w:w="1541" w:type="pct"/>
            <w:shd w:val="clear" w:color="auto" w:fill="DBE5F1" w:themeFill="accent1" w:themeFillTint="33"/>
            <w:vAlign w:val="center"/>
          </w:tcPr>
          <w:p w14:paraId="330A360A" w14:textId="77777777" w:rsidR="00EC08FC" w:rsidRPr="00A12276" w:rsidRDefault="000F67E9">
            <w:pPr>
              <w:spacing w:after="0" w:line="240" w:lineRule="auto"/>
              <w:jc w:val="center"/>
              <w:rPr>
                <w:rFonts w:cs="Calibri"/>
              </w:rPr>
            </w:pPr>
            <w:r w:rsidRPr="00A12276">
              <w:rPr>
                <w:rFonts w:cs="Calibri"/>
              </w:rPr>
              <w:t>YES</w:t>
            </w:r>
          </w:p>
        </w:tc>
      </w:tr>
      <w:tr w:rsidR="00EC08FC" w14:paraId="2BA84098" w14:textId="77777777" w:rsidTr="00A12276">
        <w:tc>
          <w:tcPr>
            <w:tcW w:w="736" w:type="pct"/>
            <w:vAlign w:val="center"/>
          </w:tcPr>
          <w:p w14:paraId="76FAB3CD" w14:textId="77777777" w:rsidR="00EC08FC" w:rsidRPr="00A12276" w:rsidRDefault="00614F07">
            <w:pPr>
              <w:spacing w:after="0" w:line="240" w:lineRule="auto"/>
              <w:rPr>
                <w:rFonts w:cs="Calibri"/>
              </w:rPr>
            </w:pPr>
            <w:r w:rsidRPr="00A12276">
              <w:rPr>
                <w:rFonts w:cs="Calibri"/>
              </w:rPr>
              <w:t xml:space="preserve">Stage </w:t>
            </w:r>
            <w:r w:rsidR="005778A8">
              <w:rPr>
                <w:rFonts w:cs="Calibri"/>
              </w:rPr>
              <w:t>3</w:t>
            </w:r>
          </w:p>
        </w:tc>
        <w:tc>
          <w:tcPr>
            <w:tcW w:w="2723" w:type="pct"/>
            <w:vAlign w:val="center"/>
          </w:tcPr>
          <w:p w14:paraId="0AD0A441" w14:textId="77777777" w:rsidR="00EC08FC" w:rsidRPr="00A12276" w:rsidRDefault="00614F07">
            <w:pPr>
              <w:spacing w:after="0" w:line="240" w:lineRule="auto"/>
              <w:jc w:val="left"/>
              <w:rPr>
                <w:rFonts w:cs="Calibri"/>
              </w:rPr>
            </w:pPr>
            <w:r w:rsidRPr="00A12276">
              <w:rPr>
                <w:rFonts w:cs="Calibri"/>
              </w:rPr>
              <w:t>Special Conditions of Contract verification</w:t>
            </w:r>
          </w:p>
        </w:tc>
        <w:tc>
          <w:tcPr>
            <w:tcW w:w="1541" w:type="pct"/>
            <w:shd w:val="clear" w:color="auto" w:fill="DBE5F1" w:themeFill="accent1" w:themeFillTint="33"/>
            <w:vAlign w:val="center"/>
          </w:tcPr>
          <w:p w14:paraId="013A10EF" w14:textId="77777777" w:rsidR="00EC08FC" w:rsidRPr="00A12276" w:rsidRDefault="00892A69">
            <w:pPr>
              <w:spacing w:after="0" w:line="240" w:lineRule="auto"/>
              <w:jc w:val="center"/>
              <w:rPr>
                <w:rFonts w:cs="Calibri"/>
              </w:rPr>
            </w:pPr>
            <w:r>
              <w:rPr>
                <w:rFonts w:cs="Calibri"/>
              </w:rPr>
              <w:t>YES</w:t>
            </w:r>
          </w:p>
        </w:tc>
      </w:tr>
      <w:tr w:rsidR="00EC08FC" w14:paraId="36C8C8BE" w14:textId="77777777" w:rsidTr="00A12276">
        <w:tc>
          <w:tcPr>
            <w:tcW w:w="736" w:type="pct"/>
            <w:vAlign w:val="center"/>
          </w:tcPr>
          <w:p w14:paraId="70C2E1A8" w14:textId="77777777" w:rsidR="00EC08FC" w:rsidRPr="000F67E9" w:rsidRDefault="00614F07">
            <w:pPr>
              <w:spacing w:after="0" w:line="240" w:lineRule="auto"/>
              <w:rPr>
                <w:rFonts w:cs="Calibri"/>
              </w:rPr>
            </w:pPr>
            <w:r w:rsidRPr="000F67E9">
              <w:rPr>
                <w:rFonts w:cs="Calibri"/>
              </w:rPr>
              <w:t xml:space="preserve">Stage </w:t>
            </w:r>
            <w:r w:rsidR="005778A8">
              <w:rPr>
                <w:rFonts w:cs="Calibri"/>
              </w:rPr>
              <w:t>4</w:t>
            </w:r>
          </w:p>
        </w:tc>
        <w:tc>
          <w:tcPr>
            <w:tcW w:w="2723" w:type="pct"/>
            <w:vAlign w:val="center"/>
          </w:tcPr>
          <w:p w14:paraId="7F57D896" w14:textId="77777777" w:rsidR="00EC08FC" w:rsidRPr="000F67E9" w:rsidRDefault="00614F07">
            <w:pPr>
              <w:spacing w:after="0" w:line="240" w:lineRule="auto"/>
              <w:jc w:val="left"/>
              <w:rPr>
                <w:rFonts w:cs="Calibri"/>
              </w:rPr>
            </w:pPr>
            <w:r w:rsidRPr="000F67E9">
              <w:rPr>
                <w:rFonts w:cs="Calibri"/>
              </w:rPr>
              <w:t xml:space="preserve">Price </w:t>
            </w:r>
            <w:r w:rsidR="005F3FB4">
              <w:rPr>
                <w:rFonts w:cs="Calibri"/>
              </w:rPr>
              <w:t xml:space="preserve">and </w:t>
            </w:r>
            <w:r w:rsidRPr="000F67E9">
              <w:rPr>
                <w:rFonts w:cs="Calibri"/>
              </w:rPr>
              <w:t xml:space="preserve">Preference </w:t>
            </w:r>
            <w:r w:rsidR="005F3FB4">
              <w:rPr>
                <w:rFonts w:cs="Calibri"/>
              </w:rPr>
              <w:t>P</w:t>
            </w:r>
            <w:r w:rsidRPr="000F67E9">
              <w:rPr>
                <w:rFonts w:cs="Calibri"/>
              </w:rPr>
              <w:t>oints</w:t>
            </w:r>
            <w:r w:rsidR="005F3FB4">
              <w:rPr>
                <w:rFonts w:cs="Calibri"/>
              </w:rPr>
              <w:t xml:space="preserve"> Evaluation</w:t>
            </w:r>
          </w:p>
        </w:tc>
        <w:tc>
          <w:tcPr>
            <w:tcW w:w="1541" w:type="pct"/>
            <w:shd w:val="clear" w:color="auto" w:fill="DBE5F1" w:themeFill="accent1" w:themeFillTint="33"/>
            <w:vAlign w:val="center"/>
          </w:tcPr>
          <w:p w14:paraId="681CDFF6" w14:textId="77777777" w:rsidR="00EC08FC" w:rsidRPr="00A12276" w:rsidRDefault="00614F07">
            <w:pPr>
              <w:spacing w:after="0" w:line="240" w:lineRule="auto"/>
              <w:jc w:val="center"/>
              <w:rPr>
                <w:rFonts w:cs="Calibri"/>
              </w:rPr>
            </w:pPr>
            <w:r w:rsidRPr="00A12276">
              <w:rPr>
                <w:rFonts w:cs="Calibri"/>
              </w:rPr>
              <w:t>YES</w:t>
            </w:r>
          </w:p>
        </w:tc>
      </w:tr>
    </w:tbl>
    <w:p w14:paraId="4FC9FBD6" w14:textId="77777777" w:rsidR="00EC08FC" w:rsidRDefault="00EC08FC"/>
    <w:p w14:paraId="12CF2047" w14:textId="77777777" w:rsidR="00EC08FC" w:rsidRDefault="00632E26" w:rsidP="00A12276">
      <w:pPr>
        <w:pStyle w:val="Heading2"/>
        <w:ind w:left="567"/>
      </w:pPr>
      <w:bookmarkStart w:id="41" w:name="_Toc214888077"/>
      <w:r>
        <w:lastRenderedPageBreak/>
        <w:t xml:space="preserve">Mandatory </w:t>
      </w:r>
      <w:r w:rsidR="00614F07">
        <w:t xml:space="preserve">Administrative </w:t>
      </w:r>
      <w:r>
        <w:t>R</w:t>
      </w:r>
      <w:r w:rsidR="00614F07">
        <w:t>esponsiveness (Stage 1)</w:t>
      </w:r>
      <w:bookmarkEnd w:id="41"/>
    </w:p>
    <w:p w14:paraId="2F160DF9" w14:textId="77777777" w:rsidR="00EC08FC" w:rsidRDefault="00614F07" w:rsidP="00A12276">
      <w:pPr>
        <w:pStyle w:val="Heading3"/>
        <w:ind w:left="567"/>
      </w:pPr>
      <w:bookmarkStart w:id="42" w:name="_Toc214888078"/>
      <w:r>
        <w:t>Attendance of briefing session</w:t>
      </w:r>
      <w:bookmarkEnd w:id="42"/>
    </w:p>
    <w:p w14:paraId="7C22DC8D" w14:textId="77777777" w:rsidR="00EC08FC" w:rsidRPr="00A12276" w:rsidRDefault="00BD09BC">
      <w:pPr>
        <w:pStyle w:val="ListParagraph"/>
        <w:numPr>
          <w:ilvl w:val="0"/>
          <w:numId w:val="9"/>
        </w:numPr>
        <w:rPr>
          <w:lang w:val="en-GB"/>
        </w:rPr>
      </w:pPr>
      <w:r w:rsidRPr="00325696">
        <w:rPr>
          <w:rFonts w:cs="Calibri"/>
          <w:b/>
        </w:rPr>
        <w:t>A virtual non-compulsory briefing session</w:t>
      </w:r>
      <w:r w:rsidRPr="00325696">
        <w:rPr>
          <w:rFonts w:cs="Calibri"/>
        </w:rPr>
        <w:t xml:space="preserve"> will be held. </w:t>
      </w:r>
      <w:r>
        <w:rPr>
          <w:rFonts w:cs="Calibri"/>
        </w:rPr>
        <w:t xml:space="preserve"> </w:t>
      </w:r>
    </w:p>
    <w:p w14:paraId="6073F7EB" w14:textId="77777777" w:rsidR="00DD6F9D" w:rsidRPr="00A12276" w:rsidRDefault="00DD6F9D" w:rsidP="00A12276">
      <w:pPr>
        <w:pStyle w:val="ListParagraph"/>
        <w:ind w:left="1134"/>
        <w:rPr>
          <w:lang w:val="en-GB"/>
        </w:rPr>
      </w:pPr>
    </w:p>
    <w:p w14:paraId="5BFAE562" w14:textId="77777777" w:rsidR="00EC08FC" w:rsidRDefault="00614F07" w:rsidP="00A12276">
      <w:pPr>
        <w:pStyle w:val="Heading3"/>
        <w:ind w:left="567"/>
      </w:pPr>
      <w:bookmarkStart w:id="43" w:name="_Toc195766102"/>
      <w:bookmarkStart w:id="44" w:name="_Toc196819464"/>
      <w:bookmarkStart w:id="45" w:name="_Toc214888079"/>
      <w:bookmarkEnd w:id="43"/>
      <w:bookmarkEnd w:id="44"/>
      <w:r>
        <w:t>Registered Supplier</w:t>
      </w:r>
      <w:bookmarkEnd w:id="45"/>
    </w:p>
    <w:p w14:paraId="433ED9D6" w14:textId="79C74DC7" w:rsidR="00EC08FC" w:rsidRDefault="00614F07">
      <w:pPr>
        <w:pStyle w:val="ListParagraph"/>
        <w:numPr>
          <w:ilvl w:val="0"/>
          <w:numId w:val="10"/>
        </w:numPr>
      </w:pPr>
      <w:r>
        <w:rPr>
          <w:rFonts w:cs="Calibri"/>
        </w:rPr>
        <w:t>Only responses from bidders who are registered as a Supplier on National Treasury’s Central Supplier Database (CSD) in terms of National Treasury’s Instruction Note 4A of 2016/17 will be considered for award on this RF</w:t>
      </w:r>
      <w:r w:rsidR="00942E6E">
        <w:rPr>
          <w:rFonts w:cs="Calibri"/>
        </w:rPr>
        <w:t>B</w:t>
      </w:r>
      <w:r>
        <w:rPr>
          <w:rFonts w:cs="Calibri"/>
        </w:rPr>
        <w:t>.</w:t>
      </w:r>
    </w:p>
    <w:p w14:paraId="5D37BC89" w14:textId="77777777" w:rsidR="00EC08FC" w:rsidRPr="00632E26" w:rsidRDefault="00614F07">
      <w:pPr>
        <w:pStyle w:val="ListParagraph"/>
        <w:numPr>
          <w:ilvl w:val="0"/>
          <w:numId w:val="10"/>
        </w:numPr>
      </w:pPr>
      <w:r>
        <w:rPr>
          <w:rFonts w:cs="Calibri"/>
        </w:rPr>
        <w:t>In the case of joint ventures or consortiums the bidder must demonstrate that at least one of the parties to the bid response attended the briefing session.</w:t>
      </w:r>
    </w:p>
    <w:p w14:paraId="3E48ACC9" w14:textId="0845CED4" w:rsidR="00632E26" w:rsidRPr="00632E26" w:rsidRDefault="00632E26" w:rsidP="00632E26">
      <w:pPr>
        <w:pStyle w:val="ListParagraph"/>
        <w:numPr>
          <w:ilvl w:val="0"/>
          <w:numId w:val="10"/>
        </w:numPr>
      </w:pPr>
      <w:r w:rsidRPr="00632E26">
        <w:t>Bidders need to complete all the SBD documents which needs to be submitted as stated in the Invitation to Bid Document.</w:t>
      </w:r>
    </w:p>
    <w:p w14:paraId="05196CC5" w14:textId="77777777" w:rsidR="00632E26" w:rsidRDefault="00632E26" w:rsidP="00A12276">
      <w:pPr>
        <w:pStyle w:val="ListParagraph"/>
        <w:ind w:left="1134"/>
      </w:pPr>
    </w:p>
    <w:p w14:paraId="3B6E7B90" w14:textId="77777777" w:rsidR="00EC08FC" w:rsidRDefault="00614F07" w:rsidP="00A12276">
      <w:pPr>
        <w:pStyle w:val="Heading2"/>
        <w:ind w:left="0" w:firstLine="0"/>
      </w:pPr>
      <w:bookmarkStart w:id="46" w:name="_Toc214888080"/>
      <w:r>
        <w:t>Technical returnable documents</w:t>
      </w:r>
      <w:bookmarkEnd w:id="46"/>
    </w:p>
    <w:p w14:paraId="18870D6B" w14:textId="77777777" w:rsidR="00EC08FC" w:rsidRDefault="00614F07" w:rsidP="00A12276">
      <w:pPr>
        <w:pStyle w:val="Heading3"/>
        <w:ind w:left="0" w:firstLine="0"/>
      </w:pPr>
      <w:bookmarkStart w:id="47" w:name="_Toc214888081"/>
      <w:r>
        <w:t>Instruction and evaluation criteria</w:t>
      </w:r>
      <w:bookmarkEnd w:id="47"/>
    </w:p>
    <w:p w14:paraId="101A8E00" w14:textId="77777777" w:rsidR="00EC08FC" w:rsidRDefault="00614F07">
      <w:pPr>
        <w:pStyle w:val="ListParagraph"/>
        <w:numPr>
          <w:ilvl w:val="0"/>
          <w:numId w:val="11"/>
        </w:numPr>
      </w:pPr>
      <w:r>
        <w:t>The bidder must comply with ALL the requirements as per the Technical Mandatory Requirements below by providing substantiating evidence in the form of documentation or information, failing which it will be regarded as “NOT COMPLY”.</w:t>
      </w:r>
    </w:p>
    <w:p w14:paraId="65C65E74" w14:textId="77777777" w:rsidR="00EC08FC" w:rsidRDefault="00614F07">
      <w:pPr>
        <w:pStyle w:val="ListParagraph"/>
        <w:numPr>
          <w:ilvl w:val="0"/>
          <w:numId w:val="11"/>
        </w:numPr>
      </w:pPr>
      <w:r>
        <w:t xml:space="preserve">The bidder must provide a unique reference number (e.g. binder/folio, chapter, section, page) to locate substantiating evidence in the bid response. </w:t>
      </w:r>
    </w:p>
    <w:p w14:paraId="06227AC9" w14:textId="77777777" w:rsidR="00EC08FC" w:rsidRDefault="00614F07">
      <w:pPr>
        <w:pStyle w:val="ListParagraph"/>
        <w:numPr>
          <w:ilvl w:val="0"/>
          <w:numId w:val="11"/>
        </w:numPr>
      </w:pPr>
      <w:r>
        <w:t xml:space="preserve">The bidder must comply with </w:t>
      </w:r>
      <w:r w:rsidRPr="00A12276">
        <w:t>ALL</w:t>
      </w:r>
      <w:r>
        <w:t xml:space="preserve"> the TECHNICAL MANDATORY REQUIREMENTS </w:t>
      </w:r>
      <w:proofErr w:type="gramStart"/>
      <w:r>
        <w:t>in order for</w:t>
      </w:r>
      <w:proofErr w:type="gramEnd"/>
      <w:r>
        <w:t xml:space="preserve"> the bid response to proceed to the next stage of the evaluation.</w:t>
      </w:r>
    </w:p>
    <w:p w14:paraId="73CD210C" w14:textId="77777777" w:rsidR="00EC08FC" w:rsidRDefault="00EC08FC"/>
    <w:p w14:paraId="1F79B3C3" w14:textId="77777777" w:rsidR="00EC08FC" w:rsidRDefault="00614F07">
      <w:pPr>
        <w:pStyle w:val="Heading3"/>
      </w:pPr>
      <w:bookmarkStart w:id="48" w:name="_Toc214888082"/>
      <w:r>
        <w:t>Technical mandatory requirements (Stage 2)</w:t>
      </w:r>
      <w:bookmarkEnd w:id="48"/>
    </w:p>
    <w:p w14:paraId="1AF1F09F" w14:textId="77777777" w:rsidR="00EC08FC" w:rsidRDefault="00614F07">
      <w:pPr>
        <w:pStyle w:val="Caption"/>
      </w:pPr>
      <w:bookmarkStart w:id="49" w:name="_Toc127818474"/>
      <w:r>
        <w:t>Table</w:t>
      </w:r>
      <w:r w:rsidR="003F7E22">
        <w:t xml:space="preserve"> 3</w:t>
      </w:r>
      <w:r>
        <w:t>: Technical Mandatory Requirements</w:t>
      </w:r>
      <w:bookmarkEnd w:id="4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EC08FC" w14:paraId="34C3418B" w14:textId="77777777">
        <w:trPr>
          <w:tblHeader/>
        </w:trPr>
        <w:tc>
          <w:tcPr>
            <w:tcW w:w="3209" w:type="dxa"/>
            <w:shd w:val="solid" w:color="DBE5F1" w:themeColor="accent1" w:themeTint="33" w:fill="DBE5F1" w:themeFill="accent1" w:themeFillTint="33"/>
          </w:tcPr>
          <w:p w14:paraId="4EA8C0C1" w14:textId="77777777" w:rsidR="00EC08FC" w:rsidRDefault="00614F07">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3AF78069" w14:textId="77777777" w:rsidR="00EC08FC" w:rsidRDefault="00614F07">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4405FCE2" w14:textId="77777777" w:rsidR="00EC08FC" w:rsidRDefault="00614F07">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EC08FC" w14:paraId="4D2AD0D1" w14:textId="77777777">
        <w:tc>
          <w:tcPr>
            <w:tcW w:w="9628" w:type="dxa"/>
            <w:gridSpan w:val="3"/>
          </w:tcPr>
          <w:p w14:paraId="41B64A5C" w14:textId="77777777" w:rsidR="00EC08FC" w:rsidRDefault="00614F07">
            <w:pPr>
              <w:spacing w:after="0" w:line="240" w:lineRule="auto"/>
              <w:rPr>
                <w:b/>
                <w:bCs/>
                <w:lang w:val="en-GB"/>
              </w:rPr>
            </w:pPr>
            <w:r>
              <w:rPr>
                <w:b/>
                <w:bCs/>
                <w:lang w:val="en-GB"/>
              </w:rPr>
              <w:t>1. Bidder Certification/ Affiliation Requirements</w:t>
            </w:r>
          </w:p>
          <w:p w14:paraId="094F9599" w14:textId="77777777" w:rsidR="00EC08FC" w:rsidRDefault="00EC08FC">
            <w:pPr>
              <w:spacing w:after="0" w:line="240" w:lineRule="auto"/>
              <w:rPr>
                <w:lang w:val="en-GB"/>
              </w:rPr>
            </w:pPr>
          </w:p>
        </w:tc>
      </w:tr>
      <w:tr w:rsidR="00EC08FC" w14:paraId="30972DBE" w14:textId="77777777">
        <w:tc>
          <w:tcPr>
            <w:tcW w:w="3209" w:type="dxa"/>
          </w:tcPr>
          <w:p w14:paraId="7E99D1A4" w14:textId="77777777" w:rsidR="00294EBC" w:rsidRDefault="00294EBC">
            <w:pPr>
              <w:spacing w:after="0" w:line="240" w:lineRule="auto"/>
              <w:jc w:val="left"/>
              <w:rPr>
                <w:lang w:val="en-GB"/>
              </w:rPr>
            </w:pPr>
            <w:bookmarkStart w:id="50" w:name="_Hlk195764891"/>
            <w:r>
              <w:rPr>
                <w:lang w:val="en-GB"/>
              </w:rPr>
              <w:t xml:space="preserve">The bidder </w:t>
            </w:r>
            <w:r w:rsidRPr="00A12276">
              <w:rPr>
                <w:b/>
                <w:bCs/>
                <w:lang w:val="en-GB"/>
              </w:rPr>
              <w:t xml:space="preserve">must </w:t>
            </w:r>
            <w:r>
              <w:rPr>
                <w:lang w:val="en-GB"/>
              </w:rPr>
              <w:t xml:space="preserve">be an Original Equipment Manufacturer (OEM)/ Original Software Manufacturer (OSM) accredited partner/reseller to provide the Yellowfin </w:t>
            </w:r>
            <w:r w:rsidR="00DD6F9D">
              <w:rPr>
                <w:lang w:val="en-GB"/>
              </w:rPr>
              <w:t>S</w:t>
            </w:r>
            <w:r>
              <w:rPr>
                <w:lang w:val="en-GB"/>
              </w:rPr>
              <w:t xml:space="preserve">olution, </w:t>
            </w:r>
            <w:r w:rsidR="00DD6F9D">
              <w:rPr>
                <w:lang w:val="en-GB"/>
              </w:rPr>
              <w:t>M</w:t>
            </w:r>
            <w:r>
              <w:rPr>
                <w:lang w:val="en-GB"/>
              </w:rPr>
              <w:t xml:space="preserve">aintenance and </w:t>
            </w:r>
            <w:r w:rsidR="00DD6F9D">
              <w:rPr>
                <w:lang w:val="en-GB"/>
              </w:rPr>
              <w:t>S</w:t>
            </w:r>
            <w:r>
              <w:rPr>
                <w:lang w:val="en-GB"/>
              </w:rPr>
              <w:t>upport.</w:t>
            </w:r>
          </w:p>
        </w:tc>
        <w:tc>
          <w:tcPr>
            <w:tcW w:w="3209" w:type="dxa"/>
          </w:tcPr>
          <w:p w14:paraId="6E0C7A1C" w14:textId="77777777" w:rsidR="00EC08FC" w:rsidRDefault="00405052">
            <w:pPr>
              <w:spacing w:after="0" w:line="240" w:lineRule="auto"/>
              <w:jc w:val="left"/>
              <w:rPr>
                <w:lang w:val="en-GB"/>
              </w:rPr>
            </w:pPr>
            <w:bookmarkStart w:id="51" w:name="_Hlk195764785"/>
            <w:r w:rsidRPr="008D49D6">
              <w:rPr>
                <w:lang w:val="en-GB"/>
              </w:rPr>
              <w:t xml:space="preserve">Attach to </w:t>
            </w:r>
            <w:r w:rsidRPr="00A12276">
              <w:rPr>
                <w:b/>
                <w:bCs/>
                <w:lang w:val="en-GB"/>
              </w:rPr>
              <w:t>ANNEX A</w:t>
            </w:r>
            <w:r>
              <w:rPr>
                <w:lang w:val="en-GB"/>
              </w:rPr>
              <w:t>,</w:t>
            </w:r>
            <w:r w:rsidRPr="008D49D6">
              <w:rPr>
                <w:lang w:val="en-GB"/>
              </w:rPr>
              <w:t xml:space="preserve"> a copy of a valid </w:t>
            </w:r>
            <w:r w:rsidR="00294EBC">
              <w:rPr>
                <w:lang w:val="en-GB"/>
              </w:rPr>
              <w:t xml:space="preserve">documentation (letter/certificate/license) as proof that the bidder is an accredited partner/reseller by the OEM/OSM to provide the Yellowfin </w:t>
            </w:r>
            <w:r w:rsidR="00DD6F9D">
              <w:rPr>
                <w:lang w:val="en-GB"/>
              </w:rPr>
              <w:t>S</w:t>
            </w:r>
            <w:r w:rsidR="00294EBC">
              <w:rPr>
                <w:lang w:val="en-GB"/>
              </w:rPr>
              <w:t xml:space="preserve">olution, </w:t>
            </w:r>
            <w:r w:rsidR="00DD6F9D">
              <w:rPr>
                <w:lang w:val="en-GB"/>
              </w:rPr>
              <w:t>M</w:t>
            </w:r>
            <w:r w:rsidR="00294EBC">
              <w:rPr>
                <w:lang w:val="en-GB"/>
              </w:rPr>
              <w:t xml:space="preserve">aintenance and </w:t>
            </w:r>
            <w:r w:rsidR="00DD6F9D">
              <w:rPr>
                <w:lang w:val="en-GB"/>
              </w:rPr>
              <w:t>S</w:t>
            </w:r>
            <w:r w:rsidR="00294EBC">
              <w:rPr>
                <w:lang w:val="en-GB"/>
              </w:rPr>
              <w:t xml:space="preserve">upport. </w:t>
            </w:r>
          </w:p>
          <w:bookmarkEnd w:id="51"/>
          <w:p w14:paraId="6FB575FC" w14:textId="77777777" w:rsidR="00734CC1" w:rsidRDefault="00734CC1">
            <w:pPr>
              <w:spacing w:after="0" w:line="240" w:lineRule="auto"/>
              <w:jc w:val="left"/>
              <w:rPr>
                <w:lang w:val="en-GB"/>
              </w:rPr>
            </w:pPr>
          </w:p>
          <w:p w14:paraId="1F7C4174" w14:textId="77777777" w:rsidR="00734CC1" w:rsidRPr="00A12276" w:rsidRDefault="00734CC1">
            <w:pPr>
              <w:spacing w:after="0" w:line="240" w:lineRule="auto"/>
              <w:jc w:val="left"/>
              <w:rPr>
                <w:b/>
                <w:bCs/>
                <w:lang w:val="en-GB"/>
              </w:rPr>
            </w:pPr>
            <w:r w:rsidRPr="00A12276">
              <w:rPr>
                <w:b/>
                <w:bCs/>
                <w:lang w:val="en-GB"/>
              </w:rPr>
              <w:t>NOTE (1)</w:t>
            </w:r>
          </w:p>
          <w:p w14:paraId="7CE7D12F" w14:textId="77777777" w:rsidR="00734CC1" w:rsidRPr="00D93914" w:rsidRDefault="00734CC1" w:rsidP="00734CC1">
            <w:pPr>
              <w:jc w:val="left"/>
              <w:rPr>
                <w:rFonts w:cs="Calibri Light"/>
              </w:rPr>
            </w:pPr>
            <w:r w:rsidRPr="00D93914">
              <w:rPr>
                <w:rFonts w:cs="Calibri Light"/>
              </w:rPr>
              <w:t>The valid documentation (letter/certificate/license) clearly indicating the following information below:</w:t>
            </w:r>
          </w:p>
          <w:p w14:paraId="6450F44E" w14:textId="77777777" w:rsidR="00734CC1" w:rsidRPr="00B00CB5" w:rsidRDefault="00734CC1" w:rsidP="00734CC1">
            <w:pPr>
              <w:jc w:val="left"/>
              <w:rPr>
                <w:rFonts w:cs="Calibri Light"/>
              </w:rPr>
            </w:pPr>
            <w:r w:rsidRPr="00B00CB5">
              <w:rPr>
                <w:rFonts w:cs="Calibri Light"/>
              </w:rPr>
              <w:lastRenderedPageBreak/>
              <w:t xml:space="preserve">(a) </w:t>
            </w:r>
            <w:r>
              <w:rPr>
                <w:rFonts w:cs="Calibri Light"/>
              </w:rPr>
              <w:t>T</w:t>
            </w:r>
            <w:r w:rsidRPr="00B00CB5">
              <w:rPr>
                <w:rFonts w:cs="Calibri Light"/>
              </w:rPr>
              <w:t xml:space="preserve">he </w:t>
            </w:r>
            <w:r>
              <w:rPr>
                <w:rFonts w:cs="Calibri Light"/>
              </w:rPr>
              <w:t>R</w:t>
            </w:r>
            <w:r w:rsidRPr="00B00CB5">
              <w:rPr>
                <w:rFonts w:cs="Calibri Light"/>
              </w:rPr>
              <w:t xml:space="preserve">egulator </w:t>
            </w:r>
            <w:r>
              <w:rPr>
                <w:rFonts w:cs="Calibri Light"/>
              </w:rPr>
              <w:t>N</w:t>
            </w:r>
            <w:r w:rsidRPr="00B00CB5">
              <w:rPr>
                <w:rFonts w:cs="Calibri Light"/>
              </w:rPr>
              <w:t>ame (OSM/OEM); and</w:t>
            </w:r>
          </w:p>
          <w:p w14:paraId="10B93479" w14:textId="77777777" w:rsidR="00734CC1" w:rsidRPr="00B00CB5" w:rsidRDefault="00734CC1" w:rsidP="00734CC1">
            <w:pPr>
              <w:jc w:val="left"/>
              <w:rPr>
                <w:rFonts w:cs="Calibri Light"/>
              </w:rPr>
            </w:pPr>
            <w:r w:rsidRPr="00B00CB5">
              <w:rPr>
                <w:rFonts w:cs="Calibri Light"/>
              </w:rPr>
              <w:t xml:space="preserve">(b) </w:t>
            </w:r>
            <w:r>
              <w:rPr>
                <w:rFonts w:cs="Calibri Light"/>
              </w:rPr>
              <w:t>T</w:t>
            </w:r>
            <w:r w:rsidRPr="00B00CB5">
              <w:rPr>
                <w:rFonts w:cs="Calibri Light"/>
              </w:rPr>
              <w:t xml:space="preserve">he Bidder’s </w:t>
            </w:r>
            <w:r>
              <w:rPr>
                <w:rFonts w:cs="Calibri Light"/>
              </w:rPr>
              <w:t>N</w:t>
            </w:r>
            <w:r w:rsidRPr="00B00CB5">
              <w:rPr>
                <w:rFonts w:cs="Calibri Light"/>
              </w:rPr>
              <w:t xml:space="preserve">ame; and </w:t>
            </w:r>
          </w:p>
          <w:p w14:paraId="2C1EBB28" w14:textId="77777777" w:rsidR="00734CC1" w:rsidRPr="00B00CB5" w:rsidRDefault="00734CC1" w:rsidP="00734CC1">
            <w:pPr>
              <w:jc w:val="left"/>
              <w:rPr>
                <w:rFonts w:cs="Calibri Light"/>
              </w:rPr>
            </w:pPr>
            <w:r w:rsidRPr="00B00CB5">
              <w:rPr>
                <w:rFonts w:cs="Calibri Light"/>
              </w:rPr>
              <w:t xml:space="preserve">(c) </w:t>
            </w:r>
            <w:r>
              <w:rPr>
                <w:rFonts w:cs="Calibri Light"/>
              </w:rPr>
              <w:t>T</w:t>
            </w:r>
            <w:r w:rsidRPr="00B00CB5">
              <w:rPr>
                <w:rFonts w:cs="Calibri Light"/>
              </w:rPr>
              <w:t>he date it was issued; and</w:t>
            </w:r>
          </w:p>
          <w:p w14:paraId="31FEC606" w14:textId="77777777" w:rsidR="00734CC1" w:rsidRPr="00B00CB5" w:rsidRDefault="00734CC1" w:rsidP="00734CC1">
            <w:pPr>
              <w:jc w:val="left"/>
              <w:rPr>
                <w:rFonts w:cs="Calibri Light"/>
              </w:rPr>
            </w:pPr>
            <w:r w:rsidRPr="00B00CB5">
              <w:rPr>
                <w:rFonts w:cs="Calibri Light"/>
              </w:rPr>
              <w:t>(d) if applicable, the expiry date.</w:t>
            </w:r>
          </w:p>
          <w:p w14:paraId="15FF9B84" w14:textId="77777777" w:rsidR="00EC08FC" w:rsidRDefault="00EC08FC">
            <w:pPr>
              <w:spacing w:after="0" w:line="240" w:lineRule="auto"/>
              <w:jc w:val="left"/>
              <w:rPr>
                <w:lang w:val="en-GB"/>
              </w:rPr>
            </w:pPr>
          </w:p>
          <w:p w14:paraId="09FDC76F" w14:textId="77777777" w:rsidR="00EC08FC" w:rsidRPr="00A12276" w:rsidRDefault="00614F07">
            <w:pPr>
              <w:spacing w:after="0" w:line="240" w:lineRule="auto"/>
              <w:jc w:val="left"/>
              <w:rPr>
                <w:b/>
                <w:bCs/>
                <w:lang w:val="en-GB"/>
              </w:rPr>
            </w:pPr>
            <w:r w:rsidRPr="00A12276">
              <w:rPr>
                <w:b/>
                <w:bCs/>
                <w:lang w:val="en-GB"/>
              </w:rPr>
              <w:t>NOTE (</w:t>
            </w:r>
            <w:r w:rsidR="00734CC1" w:rsidRPr="00A12276">
              <w:rPr>
                <w:b/>
                <w:bCs/>
                <w:lang w:val="en-GB"/>
              </w:rPr>
              <w:t>2</w:t>
            </w:r>
            <w:r w:rsidRPr="00A12276">
              <w:rPr>
                <w:b/>
                <w:bCs/>
                <w:lang w:val="en-GB"/>
              </w:rPr>
              <w:t xml:space="preserve">): </w:t>
            </w:r>
          </w:p>
          <w:p w14:paraId="67D8B4CE" w14:textId="77777777" w:rsidR="00EC08FC" w:rsidRPr="00A12276" w:rsidRDefault="00614F07">
            <w:pPr>
              <w:spacing w:after="0" w:line="240" w:lineRule="auto"/>
              <w:jc w:val="left"/>
              <w:rPr>
                <w:lang w:val="en-GB"/>
              </w:rPr>
            </w:pPr>
            <w:r w:rsidRPr="00A12276">
              <w:rPr>
                <w:lang w:val="en-GB"/>
              </w:rPr>
              <w:t>SITA reserves the right to verify information provided.</w:t>
            </w:r>
          </w:p>
          <w:p w14:paraId="7F9D279C" w14:textId="77777777" w:rsidR="00EC08FC" w:rsidRDefault="00EC08FC">
            <w:pPr>
              <w:spacing w:after="0" w:line="240" w:lineRule="auto"/>
              <w:jc w:val="left"/>
              <w:rPr>
                <w:lang w:val="en-GB"/>
              </w:rPr>
            </w:pPr>
          </w:p>
        </w:tc>
        <w:tc>
          <w:tcPr>
            <w:tcW w:w="3210" w:type="dxa"/>
          </w:tcPr>
          <w:p w14:paraId="4B0597A3" w14:textId="77777777" w:rsidR="00EC08FC" w:rsidRDefault="00614F07">
            <w:pPr>
              <w:spacing w:after="0" w:line="240" w:lineRule="auto"/>
              <w:jc w:val="left"/>
              <w:rPr>
                <w:lang w:val="en-GB"/>
              </w:rPr>
            </w:pPr>
            <w:r>
              <w:rPr>
                <w:rFonts w:cs="Calibri"/>
                <w:color w:val="FF0000"/>
              </w:rPr>
              <w:lastRenderedPageBreak/>
              <w:t>&lt;provide unique reference to locate substantiating evidence in the bid resp</w:t>
            </w:r>
            <w:r w:rsidRPr="00B524B9">
              <w:rPr>
                <w:rFonts w:cs="Calibri"/>
                <w:color w:val="FF0000"/>
              </w:rPr>
              <w:t xml:space="preserve">onse – </w:t>
            </w:r>
            <w:r w:rsidRPr="00B524B9">
              <w:rPr>
                <w:rFonts w:cs="Calibri"/>
                <w:b/>
                <w:bCs/>
                <w:color w:val="FF0000"/>
              </w:rPr>
              <w:t xml:space="preserve">see Annex A, </w:t>
            </w:r>
            <w:r w:rsidRPr="00A12276">
              <w:rPr>
                <w:rFonts w:cs="Calibri"/>
                <w:b/>
                <w:bCs/>
                <w:color w:val="FF0000"/>
              </w:rPr>
              <w:t>par 5.1</w:t>
            </w:r>
            <w:r w:rsidRPr="00B524B9">
              <w:rPr>
                <w:rFonts w:cs="Calibri"/>
                <w:color w:val="FF0000"/>
              </w:rPr>
              <w:t>&gt;</w:t>
            </w:r>
          </w:p>
        </w:tc>
      </w:tr>
      <w:bookmarkEnd w:id="50"/>
      <w:tr w:rsidR="00734CC1" w14:paraId="71FD26CF" w14:textId="77777777" w:rsidTr="000C103B">
        <w:tc>
          <w:tcPr>
            <w:tcW w:w="9628" w:type="dxa"/>
            <w:gridSpan w:val="3"/>
          </w:tcPr>
          <w:p w14:paraId="32C2B096" w14:textId="77777777" w:rsidR="00734CC1" w:rsidRDefault="00766A6E">
            <w:pPr>
              <w:spacing w:after="0" w:line="240" w:lineRule="auto"/>
              <w:jc w:val="left"/>
              <w:rPr>
                <w:rFonts w:cs="Calibri"/>
                <w:color w:val="FF0000"/>
              </w:rPr>
            </w:pPr>
            <w:r>
              <w:rPr>
                <w:rFonts w:cs="Calibri"/>
                <w:b/>
                <w:bCs/>
              </w:rPr>
              <w:t>2</w:t>
            </w:r>
            <w:r w:rsidR="00734CC1" w:rsidRPr="00A12276">
              <w:rPr>
                <w:rFonts w:cs="Calibri"/>
                <w:b/>
                <w:bCs/>
              </w:rPr>
              <w:t>.</w:t>
            </w:r>
            <w:r w:rsidR="00734CC1" w:rsidRPr="00A12276">
              <w:rPr>
                <w:rFonts w:cs="Calibri"/>
              </w:rPr>
              <w:t xml:space="preserve"> </w:t>
            </w:r>
            <w:r w:rsidR="00734CC1" w:rsidRPr="00A12276">
              <w:rPr>
                <w:b/>
                <w:bCs/>
                <w:lang w:val="en-GB"/>
              </w:rPr>
              <w:t>Special Conditions of a Contract</w:t>
            </w:r>
          </w:p>
        </w:tc>
      </w:tr>
      <w:tr w:rsidR="00734CC1" w14:paraId="1D2CDFC1" w14:textId="77777777">
        <w:tc>
          <w:tcPr>
            <w:tcW w:w="3209" w:type="dxa"/>
          </w:tcPr>
          <w:p w14:paraId="17C6B582" w14:textId="77777777" w:rsidR="00F8496F" w:rsidRDefault="00F8496F" w:rsidP="00F8496F">
            <w:pPr>
              <w:jc w:val="left"/>
              <w:rPr>
                <w:rFonts w:cs="Calibri Light"/>
              </w:rPr>
            </w:pPr>
            <w:r w:rsidRPr="00435C36">
              <w:rPr>
                <w:rFonts w:cs="Calibri Light"/>
              </w:rPr>
              <w:t xml:space="preserve">Bidder </w:t>
            </w:r>
            <w:r w:rsidRPr="00435C36">
              <w:rPr>
                <w:rFonts w:cs="Calibri Light"/>
                <w:b/>
                <w:bCs/>
              </w:rPr>
              <w:t xml:space="preserve">must accept </w:t>
            </w:r>
            <w:r w:rsidRPr="00435C36">
              <w:rPr>
                <w:rFonts w:cs="Calibri Light"/>
                <w:b/>
                <w:bCs/>
                <w:u w:val="single"/>
              </w:rPr>
              <w:t>ALL</w:t>
            </w:r>
            <w:r w:rsidRPr="00435C36">
              <w:rPr>
                <w:rFonts w:cs="Calibri Light"/>
              </w:rPr>
              <w:t xml:space="preserve"> the Special Conditions of </w:t>
            </w:r>
            <w:r>
              <w:rPr>
                <w:rFonts w:cs="Calibri Light"/>
              </w:rPr>
              <w:t>C</w:t>
            </w:r>
            <w:r w:rsidRPr="00435C36">
              <w:rPr>
                <w:rFonts w:cs="Calibri Light"/>
              </w:rPr>
              <w:t>ontract.</w:t>
            </w:r>
          </w:p>
          <w:p w14:paraId="3D2DFBB1" w14:textId="77777777" w:rsidR="00734CC1" w:rsidRPr="008D49D6" w:rsidRDefault="00734CC1">
            <w:pPr>
              <w:spacing w:after="0" w:line="240" w:lineRule="auto"/>
              <w:jc w:val="left"/>
              <w:rPr>
                <w:lang w:val="en-GB"/>
              </w:rPr>
            </w:pPr>
          </w:p>
        </w:tc>
        <w:tc>
          <w:tcPr>
            <w:tcW w:w="3209" w:type="dxa"/>
          </w:tcPr>
          <w:p w14:paraId="281D895F" w14:textId="77777777" w:rsidR="00F8496F" w:rsidRPr="00B13B0A" w:rsidRDefault="00F8496F" w:rsidP="00F8496F">
            <w:pPr>
              <w:pStyle w:val="Specification"/>
              <w:spacing w:line="276" w:lineRule="auto"/>
              <w:rPr>
                <w:rFonts w:ascii="Calibri Light" w:hAnsi="Calibri Light" w:cs="Calibri Light"/>
                <w:sz w:val="22"/>
                <w:szCs w:val="22"/>
              </w:rPr>
            </w:pPr>
            <w:r w:rsidRPr="00B13B0A">
              <w:rPr>
                <w:rFonts w:ascii="Calibri Light" w:hAnsi="Calibri Light" w:cs="Calibri Light"/>
                <w:sz w:val="22"/>
                <w:szCs w:val="22"/>
              </w:rPr>
              <w:t xml:space="preserve">The Bidder </w:t>
            </w:r>
            <w:r w:rsidRPr="00B13B0A">
              <w:rPr>
                <w:rFonts w:ascii="Calibri Light" w:hAnsi="Calibri Light" w:cs="Calibri Light"/>
                <w:b/>
                <w:bCs/>
                <w:sz w:val="22"/>
                <w:szCs w:val="22"/>
              </w:rPr>
              <w:t xml:space="preserve">must accept </w:t>
            </w:r>
            <w:r w:rsidRPr="00B13B0A">
              <w:rPr>
                <w:rFonts w:ascii="Calibri Light" w:hAnsi="Calibri Light" w:cs="Calibri Light"/>
                <w:b/>
                <w:bCs/>
                <w:sz w:val="22"/>
                <w:szCs w:val="22"/>
                <w:u w:val="single"/>
              </w:rPr>
              <w:t>ALL</w:t>
            </w:r>
            <w:r w:rsidRPr="00B13B0A">
              <w:rPr>
                <w:rFonts w:ascii="Calibri Light" w:hAnsi="Calibri Light" w:cs="Calibri Light"/>
                <w:sz w:val="22"/>
                <w:szCs w:val="22"/>
              </w:rPr>
              <w:t xml:space="preserve"> the Special Conditions of Contract by completing and signing the declaration of Acceptance in the Declaration of Compliance and Acceptance under the Special </w:t>
            </w:r>
            <w:r w:rsidRPr="0007250F">
              <w:rPr>
                <w:rFonts w:ascii="Calibri Light" w:hAnsi="Calibri Light" w:cs="Calibri Light"/>
                <w:sz w:val="22"/>
                <w:szCs w:val="22"/>
              </w:rPr>
              <w:t xml:space="preserve">Conditions </w:t>
            </w:r>
            <w:r w:rsidRPr="0007250F">
              <w:rPr>
                <w:rFonts w:ascii="Calibri Light" w:hAnsi="Calibri Light" w:cs="Calibri Light"/>
                <w:b/>
                <w:bCs/>
                <w:sz w:val="22"/>
                <w:szCs w:val="22"/>
              </w:rPr>
              <w:t>(Section 4.3.2)</w:t>
            </w:r>
            <w:r w:rsidRPr="0007250F">
              <w:rPr>
                <w:rFonts w:ascii="Calibri Light" w:hAnsi="Calibri Light" w:cs="Calibri Light"/>
                <w:sz w:val="22"/>
                <w:szCs w:val="22"/>
              </w:rPr>
              <w:t>.</w:t>
            </w:r>
          </w:p>
          <w:p w14:paraId="102BD3B6" w14:textId="77777777" w:rsidR="00F8496F" w:rsidRPr="00435C36" w:rsidRDefault="00F8496F" w:rsidP="00F8496F">
            <w:pPr>
              <w:pStyle w:val="Specification"/>
              <w:spacing w:line="276" w:lineRule="auto"/>
              <w:jc w:val="both"/>
              <w:rPr>
                <w:rFonts w:ascii="Calibri Light" w:hAnsi="Calibri Light" w:cs="Calibri Light"/>
                <w:b/>
                <w:bCs/>
                <w:sz w:val="22"/>
                <w:szCs w:val="22"/>
              </w:rPr>
            </w:pPr>
            <w:r w:rsidRPr="00B13B0A">
              <w:rPr>
                <w:rFonts w:ascii="Calibri Light" w:hAnsi="Calibri Light" w:cs="Calibri Light"/>
                <w:b/>
                <w:bCs/>
                <w:sz w:val="22"/>
                <w:szCs w:val="22"/>
              </w:rPr>
              <w:t>NOTE (1):</w:t>
            </w:r>
            <w:r w:rsidRPr="00435C36">
              <w:rPr>
                <w:rFonts w:ascii="Calibri Light" w:hAnsi="Calibri Light" w:cs="Calibri Light"/>
                <w:b/>
                <w:bCs/>
                <w:sz w:val="22"/>
                <w:szCs w:val="22"/>
              </w:rPr>
              <w:t xml:space="preserve"> </w:t>
            </w:r>
          </w:p>
          <w:p w14:paraId="7C65AA8E" w14:textId="77777777" w:rsidR="00734CC1" w:rsidRPr="008D49D6" w:rsidRDefault="00F8496F" w:rsidP="00F8496F">
            <w:pPr>
              <w:spacing w:after="0" w:line="240" w:lineRule="auto"/>
              <w:jc w:val="left"/>
              <w:rPr>
                <w:lang w:val="en-GB"/>
              </w:rPr>
            </w:pPr>
            <w:r w:rsidRPr="00435C36">
              <w:rPr>
                <w:rFonts w:cs="Calibri Light"/>
              </w:rPr>
              <w:t xml:space="preserve">Failure to </w:t>
            </w:r>
            <w:r w:rsidRPr="00435C36">
              <w:rPr>
                <w:rFonts w:cs="Calibri Light"/>
                <w:b/>
                <w:bCs/>
              </w:rPr>
              <w:t xml:space="preserve">accept </w:t>
            </w:r>
            <w:r w:rsidRPr="00435C36">
              <w:rPr>
                <w:rFonts w:cs="Calibri Light"/>
                <w:b/>
                <w:bCs/>
                <w:u w:val="single"/>
              </w:rPr>
              <w:t>ALL</w:t>
            </w:r>
            <w:r w:rsidRPr="00435C36">
              <w:rPr>
                <w:rFonts w:cs="Calibri Light"/>
              </w:rPr>
              <w:t xml:space="preserve"> the Special Conditions of Contract will result in disqualification.</w:t>
            </w:r>
          </w:p>
        </w:tc>
        <w:tc>
          <w:tcPr>
            <w:tcW w:w="3210" w:type="dxa"/>
          </w:tcPr>
          <w:p w14:paraId="634D07B0" w14:textId="77777777" w:rsidR="00734CC1" w:rsidRDefault="00F8496F">
            <w:pPr>
              <w:spacing w:after="0" w:line="240" w:lineRule="auto"/>
              <w:jc w:val="left"/>
              <w:rPr>
                <w:rFonts w:cs="Calibri"/>
                <w:color w:val="FF0000"/>
              </w:rPr>
            </w:pPr>
            <w:r w:rsidRPr="00F50094">
              <w:rPr>
                <w:rFonts w:cs="Calibri"/>
                <w:color w:val="FF0000"/>
              </w:rPr>
              <w:t>&lt;Provide unique reference to locate subst</w:t>
            </w:r>
            <w:r w:rsidRPr="0007250F">
              <w:rPr>
                <w:rFonts w:cs="Calibri"/>
                <w:color w:val="FF0000"/>
              </w:rPr>
              <w:t xml:space="preserve">antiating evidence in the bid response – </w:t>
            </w:r>
            <w:r w:rsidRPr="0007250F">
              <w:rPr>
                <w:rFonts w:cs="Calibri"/>
                <w:b/>
                <w:bCs/>
                <w:color w:val="FF0000"/>
              </w:rPr>
              <w:t>see Annex A, par 5.</w:t>
            </w:r>
            <w:r w:rsidR="00766A6E">
              <w:rPr>
                <w:rFonts w:cs="Calibri"/>
                <w:b/>
                <w:bCs/>
                <w:color w:val="FF0000"/>
              </w:rPr>
              <w:t>2</w:t>
            </w:r>
            <w:r w:rsidRPr="0007250F">
              <w:rPr>
                <w:rFonts w:cs="Calibri"/>
                <w:color w:val="FF0000"/>
              </w:rPr>
              <w:t>&gt;</w:t>
            </w:r>
          </w:p>
        </w:tc>
      </w:tr>
    </w:tbl>
    <w:p w14:paraId="5D90A968" w14:textId="77777777" w:rsidR="00EC08FC" w:rsidRDefault="00614F07">
      <w:pPr>
        <w:pStyle w:val="ListParagraph"/>
        <w:ind w:left="1134"/>
        <w:rPr>
          <w:lang w:val="en-GB"/>
        </w:rPr>
      </w:pPr>
      <w:r>
        <w:rPr>
          <w:highlight w:val="yellow"/>
        </w:rPr>
        <w:tab/>
      </w:r>
    </w:p>
    <w:p w14:paraId="11BFE0C3" w14:textId="77777777" w:rsidR="00EC08FC" w:rsidRDefault="00614F07">
      <w:pPr>
        <w:pStyle w:val="Heading2"/>
      </w:pPr>
      <w:bookmarkStart w:id="52" w:name="_Toc214888083"/>
      <w:r>
        <w:t xml:space="preserve">Special Conditions of Contract Verification (Stage </w:t>
      </w:r>
      <w:r w:rsidR="00F8496F">
        <w:t>3</w:t>
      </w:r>
      <w:r>
        <w:t>)</w:t>
      </w:r>
      <w:bookmarkEnd w:id="52"/>
    </w:p>
    <w:p w14:paraId="091E547D" w14:textId="77777777" w:rsidR="00EC08FC" w:rsidRDefault="00614F07">
      <w:pPr>
        <w:pStyle w:val="ListParagraph"/>
        <w:numPr>
          <w:ilvl w:val="0"/>
          <w:numId w:val="17"/>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6B9BE300" w14:textId="77777777" w:rsidR="00EC08FC" w:rsidRDefault="00614F07">
      <w:pPr>
        <w:pStyle w:val="ListParagraph"/>
        <w:numPr>
          <w:ilvl w:val="0"/>
          <w:numId w:val="17"/>
        </w:numPr>
        <w:rPr>
          <w:lang w:val="en-GB"/>
        </w:rPr>
      </w:pPr>
      <w:r>
        <w:rPr>
          <w:lang w:val="en-GB"/>
        </w:rPr>
        <w:t>SITA reserves the right to:</w:t>
      </w:r>
    </w:p>
    <w:p w14:paraId="56605B8E" w14:textId="77777777" w:rsidR="00EC08FC" w:rsidRDefault="00614F07">
      <w:pPr>
        <w:pStyle w:val="ListParagraph"/>
        <w:numPr>
          <w:ilvl w:val="1"/>
          <w:numId w:val="17"/>
        </w:numPr>
        <w:rPr>
          <w:lang w:val="en-GB"/>
        </w:rPr>
      </w:pPr>
      <w:r>
        <w:rPr>
          <w:lang w:val="en-GB"/>
        </w:rPr>
        <w:t>Negotiate the conditions; or</w:t>
      </w:r>
    </w:p>
    <w:p w14:paraId="49A5276F" w14:textId="77777777" w:rsidR="00EC08FC" w:rsidRDefault="00614F07">
      <w:pPr>
        <w:pStyle w:val="ListParagraph"/>
        <w:numPr>
          <w:ilvl w:val="1"/>
          <w:numId w:val="17"/>
        </w:numPr>
        <w:rPr>
          <w:lang w:val="en-GB"/>
        </w:rPr>
      </w:pPr>
      <w:r>
        <w:rPr>
          <w:lang w:val="en-GB"/>
        </w:rPr>
        <w:t>Automatically disqualify a bidder for not accepting these conditions; or</w:t>
      </w:r>
    </w:p>
    <w:p w14:paraId="5FE6A6C9" w14:textId="77777777" w:rsidR="00EC08FC" w:rsidRDefault="00614F07">
      <w:pPr>
        <w:pStyle w:val="ListParagraph"/>
        <w:numPr>
          <w:ilvl w:val="1"/>
          <w:numId w:val="17"/>
        </w:numPr>
        <w:rPr>
          <w:lang w:val="en-GB"/>
        </w:rPr>
      </w:pPr>
      <w:r>
        <w:rPr>
          <w:lang w:val="en-GB"/>
        </w:rPr>
        <w:t>Award to multiple bidders</w:t>
      </w:r>
      <w:r w:rsidR="005778A8">
        <w:rPr>
          <w:lang w:val="en-GB"/>
        </w:rPr>
        <w:t>; or</w:t>
      </w:r>
    </w:p>
    <w:p w14:paraId="2E996894" w14:textId="77777777" w:rsidR="005778A8" w:rsidRDefault="005778A8">
      <w:pPr>
        <w:pStyle w:val="ListParagraph"/>
        <w:numPr>
          <w:ilvl w:val="1"/>
          <w:numId w:val="17"/>
        </w:numPr>
        <w:rPr>
          <w:lang w:val="en-GB"/>
        </w:rPr>
      </w:pPr>
      <w:r>
        <w:rPr>
          <w:lang w:val="en-GB"/>
        </w:rPr>
        <w:t>Not to award; or</w:t>
      </w:r>
    </w:p>
    <w:p w14:paraId="4E4DBD66" w14:textId="77777777" w:rsidR="005778A8" w:rsidRDefault="005778A8">
      <w:pPr>
        <w:pStyle w:val="ListParagraph"/>
        <w:numPr>
          <w:ilvl w:val="1"/>
          <w:numId w:val="17"/>
        </w:numPr>
        <w:rPr>
          <w:lang w:val="en-GB"/>
        </w:rPr>
      </w:pPr>
      <w:r>
        <w:rPr>
          <w:lang w:val="en-GB"/>
        </w:rPr>
        <w:t>To do a partial award</w:t>
      </w:r>
    </w:p>
    <w:p w14:paraId="1767BE69" w14:textId="77777777" w:rsidR="00EC08FC" w:rsidRDefault="00614F07">
      <w:pPr>
        <w:pStyle w:val="ListParagraph"/>
        <w:numPr>
          <w:ilvl w:val="0"/>
          <w:numId w:val="17"/>
        </w:numPr>
        <w:rPr>
          <w:lang w:val="en-GB"/>
        </w:rPr>
      </w:pPr>
      <w:proofErr w:type="gramStart"/>
      <w:r>
        <w:rPr>
          <w:lang w:val="en-GB"/>
        </w:rPr>
        <w:t>In the event that</w:t>
      </w:r>
      <w:proofErr w:type="gramEnd"/>
      <w:r>
        <w:rPr>
          <w:lang w:val="en-GB"/>
        </w:rPr>
        <w:t xml:space="preserve"> the bidder qualifies the proposal with own conditions and does not specifically withdraw such own conditions when called upon to do so, SITA will invoke the rights reserved in accordance with subsection 4.3. (b) above.</w:t>
      </w:r>
    </w:p>
    <w:p w14:paraId="02007925" w14:textId="77777777" w:rsidR="00EC08FC" w:rsidRDefault="00EC08FC"/>
    <w:p w14:paraId="6734405A" w14:textId="77777777" w:rsidR="00EC08FC" w:rsidRPr="00A12276" w:rsidRDefault="00614F07">
      <w:pPr>
        <w:pStyle w:val="Heading3"/>
      </w:pPr>
      <w:bookmarkStart w:id="53" w:name="_Toc214888084"/>
      <w:r w:rsidRPr="00A12276">
        <w:t>Special Conditions of Contract</w:t>
      </w:r>
      <w:bookmarkEnd w:id="53"/>
    </w:p>
    <w:p w14:paraId="5A95BA93" w14:textId="77777777" w:rsidR="00EC08FC" w:rsidRPr="00A12276" w:rsidRDefault="00614F07">
      <w:pPr>
        <w:pStyle w:val="Heading4"/>
      </w:pPr>
      <w:r w:rsidRPr="00A12276">
        <w:t>Contracting Conditions</w:t>
      </w:r>
    </w:p>
    <w:p w14:paraId="3D23903D" w14:textId="77777777" w:rsidR="00EC08FC" w:rsidRPr="00A12276" w:rsidRDefault="00614F07">
      <w:pPr>
        <w:pStyle w:val="ListParagraph"/>
        <w:numPr>
          <w:ilvl w:val="0"/>
          <w:numId w:val="18"/>
        </w:numPr>
        <w:rPr>
          <w:lang w:val="en-GB"/>
        </w:rPr>
      </w:pPr>
      <w:r w:rsidRPr="00A12276">
        <w:rPr>
          <w:b/>
          <w:bCs/>
          <w:lang w:val="en-GB"/>
        </w:rPr>
        <w:t>Formal Contract</w:t>
      </w:r>
      <w:r w:rsidRPr="00A12276">
        <w:rPr>
          <w:lang w:val="en-GB"/>
        </w:rPr>
        <w:t xml:space="preserve"> - The supplier must </w:t>
      </w:r>
      <w:proofErr w:type="gramStart"/>
      <w:r w:rsidRPr="00A12276">
        <w:rPr>
          <w:lang w:val="en-GB"/>
        </w:rPr>
        <w:t>enter into</w:t>
      </w:r>
      <w:proofErr w:type="gramEnd"/>
      <w:r w:rsidRPr="00A12276">
        <w:rPr>
          <w:lang w:val="en-GB"/>
        </w:rPr>
        <w:t xml:space="preserve"> a formal written contract (agreement) with SITA.</w:t>
      </w:r>
    </w:p>
    <w:p w14:paraId="18615126" w14:textId="77777777" w:rsidR="00EC08FC" w:rsidRPr="00A12276" w:rsidRDefault="00614F07">
      <w:pPr>
        <w:pStyle w:val="ListParagraph"/>
        <w:numPr>
          <w:ilvl w:val="0"/>
          <w:numId w:val="18"/>
        </w:numPr>
        <w:rPr>
          <w:lang w:val="en-GB"/>
        </w:rPr>
      </w:pPr>
      <w:r w:rsidRPr="00A12276">
        <w:rPr>
          <w:b/>
          <w:bCs/>
          <w:lang w:val="en-GB"/>
        </w:rPr>
        <w:lastRenderedPageBreak/>
        <w:t>Right to Audit</w:t>
      </w:r>
      <w:r w:rsidRPr="00A12276">
        <w:rPr>
          <w:lang w:val="en-GB"/>
        </w:rPr>
        <w:t xml:space="preserve"> - SITA reserves the right, before </w:t>
      </w:r>
      <w:proofErr w:type="gramStart"/>
      <w:r w:rsidRPr="00A12276">
        <w:rPr>
          <w:lang w:val="en-GB"/>
        </w:rPr>
        <w:t>entering into</w:t>
      </w:r>
      <w:proofErr w:type="gramEnd"/>
      <w:r w:rsidRPr="00A12276">
        <w:rPr>
          <w:lang w:val="en-GB"/>
        </w:rPr>
        <w:t xml:space="preserve"> a contract, to conduct or commission an external service provider to conduct a financial audit or probity to ascertain whether a qualifying bidder has the financial wherewithal or technical capability to provide the goods and services as required by this tender.</w:t>
      </w:r>
      <w:r w:rsidR="00C408AF">
        <w:rPr>
          <w:lang w:val="en-GB"/>
        </w:rPr>
        <w:t xml:space="preserve"> </w:t>
      </w:r>
    </w:p>
    <w:p w14:paraId="6872E23D" w14:textId="77777777" w:rsidR="00EC08FC" w:rsidRPr="00A12276" w:rsidRDefault="00614F07">
      <w:pPr>
        <w:pStyle w:val="Heading4"/>
      </w:pPr>
      <w:r w:rsidRPr="00A12276">
        <w:t>Delivery Address</w:t>
      </w:r>
    </w:p>
    <w:p w14:paraId="1A5E2A49" w14:textId="77777777" w:rsidR="00EC08FC" w:rsidRPr="00A12276" w:rsidRDefault="00614F07">
      <w:pPr>
        <w:pStyle w:val="ListParagraph"/>
        <w:numPr>
          <w:ilvl w:val="0"/>
          <w:numId w:val="19"/>
        </w:numPr>
      </w:pPr>
      <w:r w:rsidRPr="00A12276">
        <w:t>The supplier must deliver the required products or services at as indicated in Section 2.2, Delivery Address</w:t>
      </w:r>
    </w:p>
    <w:p w14:paraId="2988EA1E" w14:textId="77777777" w:rsidR="00EC08FC" w:rsidRPr="00A12276" w:rsidRDefault="00614F07">
      <w:pPr>
        <w:pStyle w:val="Heading4"/>
      </w:pPr>
      <w:r w:rsidRPr="00A12276">
        <w:t>Services and Performance Metrics</w:t>
      </w:r>
    </w:p>
    <w:p w14:paraId="048A5233" w14:textId="77777777" w:rsidR="00EC08FC" w:rsidRPr="00A12276" w:rsidRDefault="00614F07">
      <w:pPr>
        <w:pStyle w:val="ListParagraph"/>
        <w:numPr>
          <w:ilvl w:val="0"/>
          <w:numId w:val="20"/>
        </w:numPr>
      </w:pPr>
      <w:r w:rsidRPr="00A12276">
        <w:t xml:space="preserve">The bidder is responsible to provide the following services as specified in the Service </w:t>
      </w:r>
      <w:r w:rsidRPr="00A12276">
        <w:tab/>
      </w:r>
      <w:r w:rsidRPr="00A12276">
        <w:tab/>
      </w:r>
      <w:r w:rsidRPr="00A12276">
        <w:tab/>
        <w:t>Breakdown Structure (SBS):</w:t>
      </w:r>
    </w:p>
    <w:p w14:paraId="49802513" w14:textId="77777777" w:rsidR="00EC08FC" w:rsidRPr="00A12276" w:rsidRDefault="00614F07">
      <w:pPr>
        <w:pStyle w:val="ListParagraph"/>
        <w:numPr>
          <w:ilvl w:val="1"/>
          <w:numId w:val="20"/>
        </w:numPr>
      </w:pPr>
      <w:r w:rsidRPr="00A12276">
        <w:rPr>
          <w:rStyle w:val="Strong"/>
        </w:rPr>
        <w:t>Operational MTT</w:t>
      </w:r>
      <w:r w:rsidR="00E53E2A">
        <w:rPr>
          <w:rStyle w:val="Strong"/>
        </w:rPr>
        <w:t xml:space="preserve"> </w:t>
      </w:r>
      <w:r w:rsidRPr="00A12276">
        <w:rPr>
          <w:rStyle w:val="Strong"/>
        </w:rPr>
        <w:t xml:space="preserve">Resolve: Response and Repair Times - </w:t>
      </w:r>
      <w:r w:rsidRPr="00A12276">
        <w:rPr>
          <w:lang w:val="en-GB"/>
        </w:rPr>
        <w:t xml:space="preserve">The Bidder must perform corrective maintenance within predefined response and repair times.  Maximum Time </w:t>
      </w:r>
      <w:proofErr w:type="gramStart"/>
      <w:r w:rsidRPr="00A12276">
        <w:rPr>
          <w:lang w:val="en-GB"/>
        </w:rPr>
        <w:t>To</w:t>
      </w:r>
      <w:proofErr w:type="gramEnd"/>
      <w:r w:rsidRPr="00A12276">
        <w:rPr>
          <w:lang w:val="en-GB"/>
        </w:rPr>
        <w:t xml:space="preserve"> Repair in all cases (</w:t>
      </w:r>
      <w:r w:rsidR="00C408AF" w:rsidRPr="00C408AF">
        <w:rPr>
          <w:lang w:val="en-GB"/>
        </w:rPr>
        <w:t>Full-Service</w:t>
      </w:r>
      <w:r w:rsidRPr="00A12276">
        <w:rPr>
          <w:lang w:val="en-GB"/>
        </w:rPr>
        <w:t xml:space="preserve"> Agreement) will be sixteen (16) working hours for all UTP voice/data and fibre incidents.</w:t>
      </w:r>
    </w:p>
    <w:p w14:paraId="541B2CBB" w14:textId="77777777" w:rsidR="00EC08FC" w:rsidRPr="00A12276" w:rsidRDefault="00614F07" w:rsidP="00A12276">
      <w:pPr>
        <w:pStyle w:val="ListParagraph"/>
        <w:numPr>
          <w:ilvl w:val="1"/>
          <w:numId w:val="20"/>
        </w:numPr>
        <w:rPr>
          <w:rStyle w:val="Strong"/>
        </w:rPr>
      </w:pPr>
      <w:r w:rsidRPr="00A12276">
        <w:rPr>
          <w:rStyle w:val="Strong"/>
        </w:rPr>
        <w:t>Mission Critical MTT</w:t>
      </w:r>
      <w:r w:rsidR="00E53E2A" w:rsidRPr="00A12276">
        <w:rPr>
          <w:rStyle w:val="Strong"/>
        </w:rPr>
        <w:t xml:space="preserve"> </w:t>
      </w:r>
      <w:r w:rsidRPr="00A12276">
        <w:rPr>
          <w:rStyle w:val="Strong"/>
        </w:rPr>
        <w:t>Resolve: Response and Repair Times</w:t>
      </w:r>
      <w:r w:rsidR="00C408AF">
        <w:rPr>
          <w:rStyle w:val="Strong"/>
        </w:rPr>
        <w:t xml:space="preserve">- </w:t>
      </w:r>
      <w:r w:rsidRPr="00A12276">
        <w:rPr>
          <w:rStyle w:val="Strong"/>
          <w:b w:val="0"/>
          <w:bCs w:val="0"/>
        </w:rPr>
        <w:t xml:space="preserve">The Bidder must perform corrective maintenance within predefined response and repair times.  Maximum Time </w:t>
      </w:r>
      <w:proofErr w:type="gramStart"/>
      <w:r w:rsidRPr="00A12276">
        <w:rPr>
          <w:rStyle w:val="Strong"/>
          <w:b w:val="0"/>
          <w:bCs w:val="0"/>
        </w:rPr>
        <w:t>To</w:t>
      </w:r>
      <w:proofErr w:type="gramEnd"/>
      <w:r w:rsidRPr="00A12276">
        <w:rPr>
          <w:rStyle w:val="Strong"/>
          <w:b w:val="0"/>
          <w:bCs w:val="0"/>
        </w:rPr>
        <w:t xml:space="preserve"> Repair in all mission critical cases (</w:t>
      </w:r>
      <w:r w:rsidR="00C408AF" w:rsidRPr="00766A6E">
        <w:rPr>
          <w:rStyle w:val="Strong"/>
          <w:b w:val="0"/>
          <w:bCs w:val="0"/>
        </w:rPr>
        <w:t>Full-Service</w:t>
      </w:r>
      <w:r w:rsidRPr="00A12276">
        <w:rPr>
          <w:rStyle w:val="Strong"/>
          <w:b w:val="0"/>
          <w:bCs w:val="0"/>
        </w:rPr>
        <w:t xml:space="preserve"> Agreement) will be one (1) working </w:t>
      </w:r>
      <w:proofErr w:type="gramStart"/>
      <w:r w:rsidRPr="00A12276">
        <w:rPr>
          <w:rStyle w:val="Strong"/>
          <w:b w:val="0"/>
          <w:bCs w:val="0"/>
        </w:rPr>
        <w:t>hour</w:t>
      </w:r>
      <w:proofErr w:type="gramEnd"/>
      <w:r w:rsidRPr="00A12276">
        <w:rPr>
          <w:rStyle w:val="Strong"/>
          <w:b w:val="0"/>
          <w:bCs w:val="0"/>
        </w:rPr>
        <w:t xml:space="preserve"> for all UTP voice/data and fibre incidents</w:t>
      </w:r>
    </w:p>
    <w:p w14:paraId="318FF22D" w14:textId="77777777" w:rsidR="00EC08FC" w:rsidRPr="00A12276" w:rsidRDefault="00614F07">
      <w:pPr>
        <w:pStyle w:val="Heading4"/>
      </w:pPr>
      <w:r w:rsidRPr="00A12276">
        <w:t>Supplier Performance Reporting</w:t>
      </w:r>
    </w:p>
    <w:p w14:paraId="7A4A85EE" w14:textId="77777777" w:rsidR="00EC08FC" w:rsidRPr="00A12276" w:rsidRDefault="00AB2268">
      <w:pPr>
        <w:pStyle w:val="ListParagraph"/>
        <w:numPr>
          <w:ilvl w:val="0"/>
          <w:numId w:val="21"/>
        </w:numPr>
      </w:pPr>
      <w:r w:rsidRPr="00A12276">
        <w:t>Quarterly r</w:t>
      </w:r>
      <w:r w:rsidR="00614F07" w:rsidRPr="00A12276">
        <w:t>eports need to be provide</w:t>
      </w:r>
      <w:r w:rsidRPr="00A12276">
        <w:t>d, specifying completed delivery and progress on open items.</w:t>
      </w:r>
    </w:p>
    <w:p w14:paraId="1800F6A5" w14:textId="77777777" w:rsidR="00EC08FC" w:rsidRPr="00A12276" w:rsidRDefault="00614F07">
      <w:pPr>
        <w:pStyle w:val="ListParagraph"/>
        <w:numPr>
          <w:ilvl w:val="0"/>
          <w:numId w:val="21"/>
        </w:numPr>
      </w:pPr>
      <w:r w:rsidRPr="00A12276">
        <w:t>Bidder</w:t>
      </w:r>
      <w:r w:rsidR="00AB2268" w:rsidRPr="00A12276">
        <w:t xml:space="preserve"> to submit monthly timesheets specifying work done to substantiate payment.</w:t>
      </w:r>
    </w:p>
    <w:p w14:paraId="7802E317" w14:textId="77777777" w:rsidR="00EC08FC" w:rsidRPr="00A12276" w:rsidRDefault="00614F07">
      <w:pPr>
        <w:pStyle w:val="Heading4"/>
      </w:pPr>
      <w:r w:rsidRPr="00A12276">
        <w:t>Certification, Expertise and Qualification</w:t>
      </w:r>
    </w:p>
    <w:p w14:paraId="21CEF0AE" w14:textId="77777777" w:rsidR="00EC08FC" w:rsidRPr="00A12276" w:rsidRDefault="00614F07">
      <w:pPr>
        <w:pStyle w:val="ListParagraph"/>
        <w:numPr>
          <w:ilvl w:val="0"/>
          <w:numId w:val="22"/>
        </w:numPr>
      </w:pPr>
      <w:r w:rsidRPr="00A12276">
        <w:t>The bidder certifies that:</w:t>
      </w:r>
    </w:p>
    <w:p w14:paraId="1AF3F87D" w14:textId="77777777" w:rsidR="00EC08FC" w:rsidRPr="00A12276" w:rsidRDefault="00614F07">
      <w:pPr>
        <w:pStyle w:val="ListParagraph"/>
        <w:numPr>
          <w:ilvl w:val="1"/>
          <w:numId w:val="22"/>
        </w:numPr>
      </w:pPr>
      <w:r w:rsidRPr="00A12276">
        <w:t>it has the necessary expertise, skill, qualifications and ability to undertake the work required in terms of the Statement of Work or Service Definition</w:t>
      </w:r>
    </w:p>
    <w:p w14:paraId="1C908C82" w14:textId="77777777" w:rsidR="00EC08FC" w:rsidRPr="00A12276" w:rsidRDefault="00614F07">
      <w:pPr>
        <w:pStyle w:val="ListParagraph"/>
        <w:numPr>
          <w:ilvl w:val="1"/>
          <w:numId w:val="22"/>
        </w:numPr>
      </w:pPr>
      <w:r w:rsidRPr="00A12276">
        <w:t>it is committed to provide the Products or Services; and</w:t>
      </w:r>
    </w:p>
    <w:p w14:paraId="706B1A6F" w14:textId="77777777" w:rsidR="00EC08FC" w:rsidRPr="00A12276" w:rsidRDefault="00614F07">
      <w:pPr>
        <w:pStyle w:val="ListParagraph"/>
        <w:numPr>
          <w:ilvl w:val="1"/>
          <w:numId w:val="22"/>
        </w:numPr>
      </w:pPr>
      <w:r w:rsidRPr="00A12276">
        <w:t>perform all obligations detailed herein without any interruption to the Customer</w:t>
      </w:r>
    </w:p>
    <w:p w14:paraId="57E211E7" w14:textId="77777777" w:rsidR="00EC08FC" w:rsidRPr="00A12276" w:rsidRDefault="00614F07">
      <w:pPr>
        <w:pStyle w:val="ListParagraph"/>
        <w:numPr>
          <w:ilvl w:val="1"/>
          <w:numId w:val="22"/>
        </w:numPr>
      </w:pPr>
      <w:r w:rsidRPr="00A12276">
        <w:t>it has been certified for the Products and Services required</w:t>
      </w:r>
    </w:p>
    <w:p w14:paraId="16D5B53E" w14:textId="77777777" w:rsidR="00EC08FC" w:rsidRDefault="00614F07">
      <w:pPr>
        <w:pStyle w:val="ListParagraph"/>
        <w:numPr>
          <w:ilvl w:val="0"/>
          <w:numId w:val="22"/>
        </w:numPr>
      </w:pPr>
      <w:r w:rsidRPr="00A12276">
        <w:tab/>
        <w:t>The bidder mus</w:t>
      </w:r>
      <w:r w:rsidR="002C2D87">
        <w:rPr>
          <w:rFonts w:ascii="Calibri Light" w:hAnsi="Calibri Light"/>
        </w:rPr>
        <w:t xml:space="preserve">t provide </w:t>
      </w:r>
      <w:r w:rsidR="002C2D87">
        <w:t>a</w:t>
      </w:r>
      <w:r w:rsidR="002C2D87" w:rsidRPr="002C2D87">
        <w:t xml:space="preserve"> License Administrator (</w:t>
      </w:r>
      <w:proofErr w:type="spellStart"/>
      <w:r w:rsidR="002C2D87" w:rsidRPr="002C2D87">
        <w:t>YellowFin</w:t>
      </w:r>
      <w:proofErr w:type="spellEnd"/>
      <w:r w:rsidR="002C2D87" w:rsidRPr="002C2D87">
        <w:t xml:space="preserve"> Analyst) and </w:t>
      </w:r>
      <w:proofErr w:type="spellStart"/>
      <w:r w:rsidR="002C2D87" w:rsidRPr="002C2D87">
        <w:t>YellowFin</w:t>
      </w:r>
      <w:proofErr w:type="spellEnd"/>
      <w:r w:rsidR="002C2D87" w:rsidRPr="002C2D87">
        <w:t xml:space="preserve"> Tool Technical Consultant</w:t>
      </w:r>
      <w:r w:rsidR="002C2D87">
        <w:t xml:space="preserve"> as part of its resources.</w:t>
      </w:r>
    </w:p>
    <w:p w14:paraId="1F96DBB3" w14:textId="77777777" w:rsidR="00766A6E" w:rsidRPr="00A12276" w:rsidRDefault="00766A6E">
      <w:pPr>
        <w:pStyle w:val="ListParagraph"/>
        <w:numPr>
          <w:ilvl w:val="0"/>
          <w:numId w:val="22"/>
        </w:numPr>
      </w:pPr>
      <w:r w:rsidRPr="00C42962">
        <w:t xml:space="preserve">The bidder must have supplied, installed, configured and implemented a </w:t>
      </w:r>
      <w:proofErr w:type="spellStart"/>
      <w:r>
        <w:t>YellowFin</w:t>
      </w:r>
      <w:proofErr w:type="spellEnd"/>
      <w:r w:rsidRPr="00C42962">
        <w:t xml:space="preserve"> solution and performed maintenance and support</w:t>
      </w:r>
      <w:r>
        <w:t xml:space="preserve"> before.</w:t>
      </w:r>
    </w:p>
    <w:p w14:paraId="79772323" w14:textId="77777777" w:rsidR="00EC08FC" w:rsidRPr="00A12276" w:rsidRDefault="00614F07">
      <w:pPr>
        <w:pStyle w:val="Heading4"/>
      </w:pPr>
      <w:r w:rsidRPr="00A12276">
        <w:t>Logistical Conditions</w:t>
      </w:r>
    </w:p>
    <w:p w14:paraId="6A8BEFFF" w14:textId="77777777" w:rsidR="00EC08FC" w:rsidRPr="00A12276" w:rsidRDefault="00614F07">
      <w:pPr>
        <w:pStyle w:val="ListParagraph"/>
        <w:numPr>
          <w:ilvl w:val="0"/>
          <w:numId w:val="23"/>
        </w:numPr>
      </w:pPr>
      <w:r w:rsidRPr="00A12276">
        <w:rPr>
          <w:b/>
          <w:bCs/>
        </w:rPr>
        <w:t>Hours of Work</w:t>
      </w:r>
      <w:r w:rsidRPr="00A12276">
        <w:t xml:space="preserve">  </w:t>
      </w:r>
    </w:p>
    <w:p w14:paraId="1582F443" w14:textId="77777777" w:rsidR="00EC08FC" w:rsidRPr="00A12276" w:rsidRDefault="00614F07">
      <w:pPr>
        <w:pStyle w:val="ListParagraph"/>
        <w:numPr>
          <w:ilvl w:val="1"/>
          <w:numId w:val="23"/>
        </w:numPr>
      </w:pPr>
      <w:r w:rsidRPr="00A12276">
        <w:t>Office hours are defined as business working hours of the customer and is Mondays to Fridays between 07:30 and 16:00</w:t>
      </w:r>
    </w:p>
    <w:p w14:paraId="5BE17406" w14:textId="77777777" w:rsidR="00EC08FC" w:rsidRPr="00A12276" w:rsidRDefault="00614F07">
      <w:pPr>
        <w:pStyle w:val="ListParagraph"/>
        <w:numPr>
          <w:ilvl w:val="1"/>
          <w:numId w:val="23"/>
        </w:numPr>
      </w:pPr>
      <w:r w:rsidRPr="00A12276">
        <w:t xml:space="preserve">After hours of the customer during </w:t>
      </w:r>
      <w:r w:rsidR="004B69C5" w:rsidRPr="004B69C5">
        <w:t>weekdays</w:t>
      </w:r>
      <w:r w:rsidRPr="00A12276">
        <w:t xml:space="preserve"> are from</w:t>
      </w:r>
      <w:r w:rsidR="004B69C5">
        <w:t xml:space="preserve"> </w:t>
      </w:r>
      <w:r w:rsidRPr="00A12276">
        <w:t>16:00 to 07:30</w:t>
      </w:r>
    </w:p>
    <w:p w14:paraId="732CE12B" w14:textId="77777777" w:rsidR="00EC08FC" w:rsidRPr="00A12276" w:rsidRDefault="00614F07">
      <w:pPr>
        <w:pStyle w:val="ListParagraph"/>
        <w:numPr>
          <w:ilvl w:val="1"/>
          <w:numId w:val="23"/>
        </w:numPr>
      </w:pPr>
      <w:r w:rsidRPr="00A12276">
        <w:t xml:space="preserve">All mission critical sites will be managed on a 24 x 7 x 365 basis </w:t>
      </w:r>
    </w:p>
    <w:p w14:paraId="1BC72A68" w14:textId="77777777" w:rsidR="00EC08FC" w:rsidRPr="00A12276" w:rsidRDefault="00614F07">
      <w:pPr>
        <w:pStyle w:val="ListParagraph"/>
        <w:numPr>
          <w:ilvl w:val="0"/>
          <w:numId w:val="23"/>
        </w:numPr>
        <w:rPr>
          <w:b/>
          <w:bCs/>
        </w:rPr>
      </w:pPr>
      <w:r w:rsidRPr="00A12276">
        <w:rPr>
          <w:b/>
          <w:bCs/>
        </w:rPr>
        <w:t>Tools of Trade</w:t>
      </w:r>
    </w:p>
    <w:p w14:paraId="42B28DF4" w14:textId="77777777" w:rsidR="00EC08FC" w:rsidRPr="00A12276" w:rsidRDefault="00614F07">
      <w:pPr>
        <w:pStyle w:val="ListParagraph"/>
        <w:numPr>
          <w:ilvl w:val="1"/>
          <w:numId w:val="23"/>
        </w:numPr>
      </w:pPr>
      <w:r w:rsidRPr="00A12276">
        <w:t>The bidder is expected to use its own resources (cell phone, laptops etc) to communicate with its own offices or outside of the SITA/Client buildings, including all tools and equipment to render the services effectively.</w:t>
      </w:r>
    </w:p>
    <w:p w14:paraId="56FCAFFE" w14:textId="77777777" w:rsidR="00EC08FC" w:rsidRPr="00A12276" w:rsidRDefault="00EC08FC" w:rsidP="00A12276">
      <w:pPr>
        <w:pStyle w:val="ListParagraph"/>
        <w:ind w:left="1701"/>
      </w:pPr>
    </w:p>
    <w:p w14:paraId="36F881C2" w14:textId="77777777" w:rsidR="00EC08FC" w:rsidRDefault="00614F07" w:rsidP="00A12276">
      <w:pPr>
        <w:pStyle w:val="Heading4"/>
      </w:pPr>
      <w:r w:rsidRPr="00A12276">
        <w:t xml:space="preserve">Regulatory, Quality and Standards </w:t>
      </w:r>
    </w:p>
    <w:p w14:paraId="7696CB30" w14:textId="77777777" w:rsidR="00711159" w:rsidRDefault="00711159" w:rsidP="00711159">
      <w:pPr>
        <w:pStyle w:val="ListParagraph"/>
        <w:numPr>
          <w:ilvl w:val="0"/>
          <w:numId w:val="24"/>
        </w:numPr>
      </w:pPr>
      <w:r>
        <w:t>The Supplier must for the duration of the contract ensure compliance with ISO/IEC General Quality Standards, ISO27001, and Protection of Personal Information Act (POPIA).</w:t>
      </w:r>
    </w:p>
    <w:p w14:paraId="11FDD6DE" w14:textId="77777777" w:rsidR="00711159" w:rsidRDefault="00711159" w:rsidP="00711159">
      <w:pPr>
        <w:pStyle w:val="ListParagraph"/>
        <w:numPr>
          <w:ilvl w:val="0"/>
          <w:numId w:val="24"/>
        </w:numPr>
      </w:pPr>
      <w:r>
        <w:t>The Supplier must for the duration of the contract ensure compliance with General Quality Standards, ISO 9001.</w:t>
      </w:r>
    </w:p>
    <w:p w14:paraId="5228C1D0" w14:textId="77777777" w:rsidR="00711159" w:rsidRPr="00A12276" w:rsidRDefault="00711159" w:rsidP="00A12276">
      <w:pPr>
        <w:pStyle w:val="ListParagraph"/>
        <w:ind w:left="1134"/>
      </w:pPr>
    </w:p>
    <w:p w14:paraId="00A02720" w14:textId="77777777" w:rsidR="00EC08FC" w:rsidRPr="00A12276" w:rsidRDefault="00614F07">
      <w:pPr>
        <w:pStyle w:val="Heading4"/>
      </w:pPr>
      <w:r w:rsidRPr="00A12276">
        <w:t>Personnel Security Clearance</w:t>
      </w:r>
    </w:p>
    <w:p w14:paraId="1B09B2F2" w14:textId="77777777" w:rsidR="005F3FB4" w:rsidRPr="005E72F6" w:rsidRDefault="005F3FB4" w:rsidP="005F3FB4">
      <w:pPr>
        <w:numPr>
          <w:ilvl w:val="1"/>
          <w:numId w:val="80"/>
        </w:numPr>
        <w:tabs>
          <w:tab w:val="clear" w:pos="1134"/>
        </w:tabs>
        <w:rPr>
          <w:rFonts w:asciiTheme="majorHAnsi" w:hAnsiTheme="majorHAnsi" w:cstheme="majorHAnsi"/>
        </w:rPr>
      </w:pPr>
      <w:r w:rsidRPr="005E72F6">
        <w:rPr>
          <w:rFonts w:asciiTheme="majorHAnsi" w:hAnsiTheme="majorHAnsi" w:cstheme="majorHAnsi"/>
          <w:bCs/>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5E22A9DB" w14:textId="77777777" w:rsidR="005F3FB4" w:rsidRPr="005E72F6" w:rsidRDefault="005F3FB4" w:rsidP="00A12276">
      <w:pPr>
        <w:numPr>
          <w:ilvl w:val="2"/>
          <w:numId w:val="81"/>
        </w:numPr>
        <w:tabs>
          <w:tab w:val="clear" w:pos="1107"/>
          <w:tab w:val="num" w:pos="1560"/>
        </w:tabs>
        <w:ind w:left="1701"/>
        <w:rPr>
          <w:rFonts w:asciiTheme="majorHAnsi" w:hAnsiTheme="majorHAnsi" w:cstheme="majorHAnsi"/>
        </w:rPr>
      </w:pPr>
      <w:r w:rsidRPr="005E72F6">
        <w:rPr>
          <w:rFonts w:asciiTheme="majorHAnsi" w:hAnsiTheme="majorHAnsi" w:cstheme="majorHAnsi"/>
        </w:rPr>
        <w:t xml:space="preserve">Copy of company registration </w:t>
      </w:r>
      <w:proofErr w:type="gramStart"/>
      <w:r w:rsidRPr="005E72F6">
        <w:rPr>
          <w:rFonts w:asciiTheme="majorHAnsi" w:hAnsiTheme="majorHAnsi" w:cstheme="majorHAnsi"/>
        </w:rPr>
        <w:t>documentation;</w:t>
      </w:r>
      <w:proofErr w:type="gramEnd"/>
    </w:p>
    <w:p w14:paraId="72DB27E3" w14:textId="77777777" w:rsidR="005F3FB4" w:rsidRPr="005E72F6" w:rsidRDefault="005F3FB4" w:rsidP="00A12276">
      <w:pPr>
        <w:numPr>
          <w:ilvl w:val="2"/>
          <w:numId w:val="81"/>
        </w:numPr>
        <w:tabs>
          <w:tab w:val="clear" w:pos="1107"/>
          <w:tab w:val="num" w:pos="1560"/>
        </w:tabs>
        <w:ind w:left="1701"/>
        <w:rPr>
          <w:rFonts w:asciiTheme="majorHAnsi" w:hAnsiTheme="majorHAnsi" w:cstheme="majorHAnsi"/>
        </w:rPr>
      </w:pPr>
      <w:r w:rsidRPr="005E72F6">
        <w:rPr>
          <w:rFonts w:asciiTheme="majorHAnsi" w:hAnsiTheme="majorHAnsi" w:cstheme="majorHAnsi"/>
        </w:rPr>
        <w:t>Copy(</w:t>
      </w:r>
      <w:proofErr w:type="spellStart"/>
      <w:r w:rsidRPr="005E72F6">
        <w:rPr>
          <w:rFonts w:asciiTheme="majorHAnsi" w:hAnsiTheme="majorHAnsi" w:cstheme="majorHAnsi"/>
        </w:rPr>
        <w:t>ies</w:t>
      </w:r>
      <w:proofErr w:type="spellEnd"/>
      <w:r w:rsidRPr="005E72F6">
        <w:rPr>
          <w:rFonts w:asciiTheme="majorHAnsi" w:hAnsiTheme="majorHAnsi" w:cstheme="majorHAnsi"/>
        </w:rPr>
        <w:t>) of identity documentation of Director(s), Member(s) or Trustee(s</w:t>
      </w:r>
      <w:proofErr w:type="gramStart"/>
      <w:r w:rsidRPr="005E72F6">
        <w:rPr>
          <w:rFonts w:asciiTheme="majorHAnsi" w:hAnsiTheme="majorHAnsi" w:cstheme="majorHAnsi"/>
        </w:rPr>
        <w:t>);</w:t>
      </w:r>
      <w:proofErr w:type="gramEnd"/>
      <w:r w:rsidRPr="005E72F6">
        <w:rPr>
          <w:rFonts w:asciiTheme="majorHAnsi" w:hAnsiTheme="majorHAnsi" w:cstheme="majorHAnsi"/>
        </w:rPr>
        <w:t xml:space="preserve"> </w:t>
      </w:r>
    </w:p>
    <w:p w14:paraId="5C961238" w14:textId="77777777" w:rsidR="005F3FB4" w:rsidRPr="005E72F6" w:rsidRDefault="005F3FB4" w:rsidP="00A12276">
      <w:pPr>
        <w:numPr>
          <w:ilvl w:val="2"/>
          <w:numId w:val="81"/>
        </w:numPr>
        <w:tabs>
          <w:tab w:val="clear" w:pos="1107"/>
          <w:tab w:val="num" w:pos="1560"/>
        </w:tabs>
        <w:ind w:left="1701"/>
        <w:rPr>
          <w:rFonts w:asciiTheme="majorHAnsi" w:hAnsiTheme="majorHAnsi" w:cstheme="majorHAnsi"/>
        </w:rPr>
      </w:pPr>
      <w:r w:rsidRPr="005E72F6">
        <w:rPr>
          <w:rFonts w:asciiTheme="majorHAnsi" w:hAnsiTheme="majorHAnsi" w:cstheme="majorHAnsi"/>
        </w:rPr>
        <w:t xml:space="preserve">Copy of valid tax clearance certificate. </w:t>
      </w:r>
    </w:p>
    <w:p w14:paraId="0445D7C6" w14:textId="77777777" w:rsidR="005F3FB4" w:rsidRPr="005E72F6" w:rsidRDefault="005F3FB4" w:rsidP="005F3FB4">
      <w:pPr>
        <w:numPr>
          <w:ilvl w:val="1"/>
          <w:numId w:val="80"/>
        </w:numPr>
        <w:tabs>
          <w:tab w:val="clear" w:pos="1134"/>
        </w:tabs>
        <w:rPr>
          <w:rFonts w:asciiTheme="majorHAnsi" w:hAnsiTheme="majorHAnsi" w:cstheme="majorHAnsi"/>
        </w:rPr>
      </w:pPr>
      <w:r w:rsidRPr="005E72F6">
        <w:rPr>
          <w:rFonts w:asciiTheme="majorHAnsi" w:hAnsiTheme="majorHAnsi" w:cstheme="majorHAnsi"/>
          <w:bCs/>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w:t>
      </w:r>
      <w:proofErr w:type="gramStart"/>
      <w:r w:rsidRPr="005E72F6">
        <w:rPr>
          <w:rFonts w:asciiTheme="majorHAnsi" w:hAnsiTheme="majorHAnsi" w:cstheme="majorHAnsi"/>
          <w:bCs/>
        </w:rPr>
        <w:t>in order to</w:t>
      </w:r>
      <w:proofErr w:type="gramEnd"/>
      <w:r w:rsidRPr="005E72F6">
        <w:rPr>
          <w:rFonts w:asciiTheme="majorHAnsi" w:hAnsiTheme="majorHAnsi" w:cstheme="majorHAnsi"/>
          <w:bCs/>
        </w:rPr>
        <w:t xml:space="preserve"> ensure that individuals meet the minimum-security requirements </w:t>
      </w:r>
      <w:proofErr w:type="gramStart"/>
      <w:r w:rsidRPr="005E72F6">
        <w:rPr>
          <w:rFonts w:asciiTheme="majorHAnsi" w:hAnsiTheme="majorHAnsi" w:cstheme="majorHAnsi"/>
          <w:bCs/>
        </w:rPr>
        <w:t>and also</w:t>
      </w:r>
      <w:proofErr w:type="gramEnd"/>
      <w:r w:rsidRPr="005E72F6">
        <w:rPr>
          <w:rFonts w:asciiTheme="majorHAnsi" w:hAnsiTheme="majorHAnsi" w:cstheme="majorHAnsi"/>
          <w:bCs/>
        </w:rPr>
        <w:t xml:space="preserve"> to verify personal information. The supplier will be required to replace any employee(s) who is found to be not suitable after the conduct of the security screening. The following documentation will be required for the security suitability check:</w:t>
      </w:r>
    </w:p>
    <w:p w14:paraId="067369DA" w14:textId="77777777" w:rsidR="005F3FB4" w:rsidRPr="005E72F6" w:rsidRDefault="005F3FB4" w:rsidP="00A12276">
      <w:pPr>
        <w:numPr>
          <w:ilvl w:val="4"/>
          <w:numId w:val="82"/>
        </w:numPr>
        <w:ind w:left="1701"/>
        <w:rPr>
          <w:rFonts w:asciiTheme="majorHAnsi" w:hAnsiTheme="majorHAnsi" w:cstheme="majorHAnsi"/>
        </w:rPr>
      </w:pPr>
      <w:r w:rsidRPr="005E72F6">
        <w:rPr>
          <w:rFonts w:asciiTheme="majorHAnsi" w:hAnsiTheme="majorHAnsi" w:cstheme="majorHAnsi"/>
        </w:rPr>
        <w:t xml:space="preserve">Copy of identity </w:t>
      </w:r>
      <w:proofErr w:type="gramStart"/>
      <w:r w:rsidRPr="005E72F6">
        <w:rPr>
          <w:rFonts w:asciiTheme="majorHAnsi" w:hAnsiTheme="majorHAnsi" w:cstheme="majorHAnsi"/>
        </w:rPr>
        <w:t>document;</w:t>
      </w:r>
      <w:proofErr w:type="gramEnd"/>
    </w:p>
    <w:p w14:paraId="14B07609" w14:textId="77777777" w:rsidR="005F3FB4" w:rsidRPr="005E72F6" w:rsidRDefault="005F3FB4" w:rsidP="00A12276">
      <w:pPr>
        <w:numPr>
          <w:ilvl w:val="4"/>
          <w:numId w:val="82"/>
        </w:numPr>
        <w:ind w:left="1701"/>
        <w:rPr>
          <w:rFonts w:asciiTheme="majorHAnsi" w:hAnsiTheme="majorHAnsi" w:cstheme="majorHAnsi"/>
        </w:rPr>
      </w:pPr>
      <w:r w:rsidRPr="005E72F6">
        <w:rPr>
          <w:rFonts w:asciiTheme="majorHAnsi" w:hAnsiTheme="majorHAnsi" w:cstheme="majorHAnsi"/>
        </w:rPr>
        <w:t>Copy(</w:t>
      </w:r>
      <w:proofErr w:type="spellStart"/>
      <w:r w:rsidRPr="005E72F6">
        <w:rPr>
          <w:rFonts w:asciiTheme="majorHAnsi" w:hAnsiTheme="majorHAnsi" w:cstheme="majorHAnsi"/>
        </w:rPr>
        <w:t>ies</w:t>
      </w:r>
      <w:proofErr w:type="spellEnd"/>
      <w:r w:rsidRPr="005E72F6">
        <w:rPr>
          <w:rFonts w:asciiTheme="majorHAnsi" w:hAnsiTheme="majorHAnsi" w:cstheme="majorHAnsi"/>
        </w:rPr>
        <w:t xml:space="preserve">) of qualification(s) if SITA requires verification </w:t>
      </w:r>
      <w:proofErr w:type="gramStart"/>
      <w:r w:rsidRPr="005E72F6">
        <w:rPr>
          <w:rFonts w:asciiTheme="majorHAnsi" w:hAnsiTheme="majorHAnsi" w:cstheme="majorHAnsi"/>
        </w:rPr>
        <w:t>thereof;</w:t>
      </w:r>
      <w:proofErr w:type="gramEnd"/>
    </w:p>
    <w:p w14:paraId="50AD06B1" w14:textId="77777777" w:rsidR="005F3FB4" w:rsidRPr="005E72F6" w:rsidRDefault="005F3FB4" w:rsidP="00A12276">
      <w:pPr>
        <w:numPr>
          <w:ilvl w:val="4"/>
          <w:numId w:val="82"/>
        </w:numPr>
        <w:ind w:left="1701"/>
        <w:rPr>
          <w:rFonts w:asciiTheme="majorHAnsi" w:hAnsiTheme="majorHAnsi" w:cstheme="majorHAnsi"/>
        </w:rPr>
      </w:pPr>
      <w:r w:rsidRPr="005E72F6">
        <w:rPr>
          <w:rFonts w:asciiTheme="majorHAnsi" w:hAnsiTheme="majorHAnsi" w:cstheme="majorHAnsi"/>
        </w:rPr>
        <w:t xml:space="preserve">Fingerprints – will be taken </w:t>
      </w:r>
      <w:proofErr w:type="gramStart"/>
      <w:r w:rsidRPr="005E72F6">
        <w:rPr>
          <w:rFonts w:asciiTheme="majorHAnsi" w:hAnsiTheme="majorHAnsi" w:cstheme="majorHAnsi"/>
        </w:rPr>
        <w:t>electronically;</w:t>
      </w:r>
      <w:proofErr w:type="gramEnd"/>
    </w:p>
    <w:p w14:paraId="18E6A2D3" w14:textId="77777777" w:rsidR="005F3FB4" w:rsidRPr="005E72F6" w:rsidRDefault="005F3FB4" w:rsidP="00A12276">
      <w:pPr>
        <w:numPr>
          <w:ilvl w:val="4"/>
          <w:numId w:val="82"/>
        </w:numPr>
        <w:ind w:left="1701"/>
        <w:rPr>
          <w:rFonts w:asciiTheme="majorHAnsi" w:hAnsiTheme="majorHAnsi" w:cstheme="majorHAnsi"/>
        </w:rPr>
      </w:pPr>
      <w:r w:rsidRPr="005E72F6">
        <w:rPr>
          <w:rFonts w:asciiTheme="majorHAnsi" w:hAnsiTheme="majorHAnsi" w:cstheme="majorHAnsi"/>
        </w:rPr>
        <w:t xml:space="preserve">Signed consent form for the conduct of background checks. </w:t>
      </w:r>
    </w:p>
    <w:p w14:paraId="6301290E" w14:textId="77777777" w:rsidR="005F3FB4" w:rsidRPr="005E72F6" w:rsidRDefault="005F3FB4" w:rsidP="005F3FB4">
      <w:pPr>
        <w:numPr>
          <w:ilvl w:val="1"/>
          <w:numId w:val="80"/>
        </w:numPr>
        <w:tabs>
          <w:tab w:val="clear" w:pos="1134"/>
        </w:tabs>
        <w:rPr>
          <w:rFonts w:asciiTheme="majorHAnsi" w:hAnsiTheme="majorHAnsi" w:cstheme="majorHAnsi"/>
        </w:rPr>
      </w:pPr>
      <w:r w:rsidRPr="005E72F6">
        <w:rPr>
          <w:rFonts w:asciiTheme="majorHAnsi" w:hAnsiTheme="majorHAnsi" w:cstheme="majorHAnsi"/>
          <w:bCs/>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3E90E4F7" w14:textId="77777777" w:rsidR="005F3FB4" w:rsidRPr="005E72F6" w:rsidRDefault="005F3FB4" w:rsidP="00A12276">
      <w:pPr>
        <w:numPr>
          <w:ilvl w:val="4"/>
          <w:numId w:val="83"/>
        </w:numPr>
        <w:ind w:left="1701"/>
        <w:rPr>
          <w:rFonts w:asciiTheme="majorHAnsi" w:hAnsiTheme="majorHAnsi" w:cstheme="majorHAnsi"/>
        </w:rPr>
      </w:pPr>
      <w:r w:rsidRPr="005E72F6">
        <w:rPr>
          <w:rFonts w:asciiTheme="majorHAnsi" w:hAnsiTheme="majorHAnsi" w:cstheme="majorHAnsi"/>
        </w:rPr>
        <w:t xml:space="preserve">Completed Z204 or DD1057 security clearance application </w:t>
      </w:r>
      <w:proofErr w:type="gramStart"/>
      <w:r w:rsidRPr="005E72F6">
        <w:rPr>
          <w:rFonts w:asciiTheme="majorHAnsi" w:hAnsiTheme="majorHAnsi" w:cstheme="majorHAnsi"/>
        </w:rPr>
        <w:t>form;</w:t>
      </w:r>
      <w:proofErr w:type="gramEnd"/>
    </w:p>
    <w:p w14:paraId="57AC9A44" w14:textId="77777777" w:rsidR="005F3FB4" w:rsidRPr="005E72F6" w:rsidRDefault="005F3FB4" w:rsidP="00A12276">
      <w:pPr>
        <w:numPr>
          <w:ilvl w:val="4"/>
          <w:numId w:val="83"/>
        </w:numPr>
        <w:ind w:left="1701"/>
        <w:rPr>
          <w:rFonts w:asciiTheme="majorHAnsi" w:hAnsiTheme="majorHAnsi" w:cstheme="majorHAnsi"/>
        </w:rPr>
      </w:pPr>
      <w:proofErr w:type="gramStart"/>
      <w:r w:rsidRPr="005E72F6">
        <w:rPr>
          <w:rFonts w:asciiTheme="majorHAnsi" w:hAnsiTheme="majorHAnsi" w:cstheme="majorHAnsi"/>
        </w:rPr>
        <w:t>Fingerprints;</w:t>
      </w:r>
      <w:proofErr w:type="gramEnd"/>
    </w:p>
    <w:p w14:paraId="13A707EF" w14:textId="77777777" w:rsidR="005F3FB4" w:rsidRPr="00A12276" w:rsidRDefault="005F3FB4" w:rsidP="00A12276">
      <w:pPr>
        <w:numPr>
          <w:ilvl w:val="4"/>
          <w:numId w:val="83"/>
        </w:numPr>
        <w:ind w:left="1701"/>
        <w:rPr>
          <w:rFonts w:asciiTheme="majorHAnsi" w:hAnsiTheme="majorHAnsi" w:cstheme="majorHAnsi"/>
        </w:rPr>
      </w:pPr>
      <w:r w:rsidRPr="005E72F6">
        <w:rPr>
          <w:rFonts w:asciiTheme="majorHAnsi" w:hAnsiTheme="majorHAnsi" w:cstheme="majorHAnsi"/>
        </w:rPr>
        <w:t>Personal documentation of the applicant, including but not limited to, identity document, passport, marriage certificate (if applicable), divorce order (if applicable), qualifications, salary advice and bank statements.</w:t>
      </w:r>
    </w:p>
    <w:p w14:paraId="09E81E84" w14:textId="77777777" w:rsidR="00EC08FC" w:rsidRPr="00A12276" w:rsidRDefault="00EC08FC" w:rsidP="00A12276">
      <w:pPr>
        <w:pStyle w:val="ListParagraph"/>
        <w:ind w:left="1134"/>
      </w:pPr>
    </w:p>
    <w:p w14:paraId="28E75465" w14:textId="77777777" w:rsidR="00EC08FC" w:rsidRPr="00A12276" w:rsidRDefault="00614F07">
      <w:pPr>
        <w:pStyle w:val="Heading4"/>
        <w:ind w:left="567"/>
      </w:pPr>
      <w:r w:rsidRPr="00A12276">
        <w:lastRenderedPageBreak/>
        <w:t>Confidentiality and non -disclosure conditions</w:t>
      </w:r>
    </w:p>
    <w:p w14:paraId="4D9D6123" w14:textId="77777777" w:rsidR="00EC08FC" w:rsidRPr="00A12276" w:rsidRDefault="00614F07">
      <w:pPr>
        <w:pStyle w:val="ListParagraph"/>
        <w:numPr>
          <w:ilvl w:val="0"/>
          <w:numId w:val="26"/>
        </w:numPr>
      </w:pPr>
      <w:r w:rsidRPr="00A12276">
        <w:t>The Supplier, including its management and staff, must before commencement of the Contract, sign a non-disclosure agreement regarding Confidential Information</w:t>
      </w:r>
    </w:p>
    <w:p w14:paraId="29A44944" w14:textId="77777777" w:rsidR="00EC08FC" w:rsidRPr="00A12276" w:rsidRDefault="00614F07">
      <w:pPr>
        <w:pStyle w:val="ListParagraph"/>
        <w:numPr>
          <w:ilvl w:val="0"/>
          <w:numId w:val="26"/>
        </w:numPr>
      </w:pPr>
      <w:r w:rsidRPr="00A12276">
        <w:t xml:space="preserve">Confidential Information means any information or data, irrespective of the form or medium in which it may be stored, which is not in the public </w:t>
      </w:r>
      <w:proofErr w:type="gramStart"/>
      <w:r w:rsidRPr="00A12276">
        <w:t>domain</w:t>
      </w:r>
      <w:proofErr w:type="gramEnd"/>
      <w:r w:rsidRPr="00A12276">
        <w:t xml:space="preserve"> and which becomes available or accessible to a Party </w:t>
      </w:r>
      <w:proofErr w:type="gramStart"/>
      <w:r w:rsidRPr="00A12276">
        <w:t>as a consequence of</w:t>
      </w:r>
      <w:proofErr w:type="gramEnd"/>
      <w:r w:rsidRPr="00A12276">
        <w:t xml:space="preserve"> this Contract, including information or data which is prohibited from disclosure by virtue of:</w:t>
      </w:r>
    </w:p>
    <w:p w14:paraId="1E9B8F78" w14:textId="77777777" w:rsidR="00EC08FC" w:rsidRPr="00A12276" w:rsidRDefault="00614F07">
      <w:pPr>
        <w:pStyle w:val="ListParagraph"/>
        <w:numPr>
          <w:ilvl w:val="1"/>
          <w:numId w:val="26"/>
        </w:numPr>
      </w:pPr>
      <w:r w:rsidRPr="00A12276">
        <w:t>the Promotion of Access to Information Act, 2000 (Act no. 2 of 2000</w:t>
      </w:r>
      <w:proofErr w:type="gramStart"/>
      <w:r w:rsidRPr="00A12276">
        <w:t>);</w:t>
      </w:r>
      <w:proofErr w:type="gramEnd"/>
    </w:p>
    <w:p w14:paraId="50DBB94C" w14:textId="77777777" w:rsidR="00EC08FC" w:rsidRPr="00A12276" w:rsidRDefault="00614F07">
      <w:pPr>
        <w:pStyle w:val="ListParagraph"/>
        <w:numPr>
          <w:ilvl w:val="1"/>
          <w:numId w:val="26"/>
        </w:numPr>
      </w:pPr>
      <w:r w:rsidRPr="00A12276">
        <w:t xml:space="preserve">being clearly marked "Confidential" and which is provided by one Party to another Party in terms of this </w:t>
      </w:r>
      <w:proofErr w:type="gramStart"/>
      <w:r w:rsidRPr="00A12276">
        <w:t>Contract;</w:t>
      </w:r>
      <w:proofErr w:type="gramEnd"/>
    </w:p>
    <w:p w14:paraId="1860761F" w14:textId="77777777" w:rsidR="00EC08FC" w:rsidRPr="00A12276" w:rsidRDefault="00614F07">
      <w:pPr>
        <w:pStyle w:val="ListParagraph"/>
        <w:numPr>
          <w:ilvl w:val="1"/>
          <w:numId w:val="26"/>
        </w:numPr>
      </w:pPr>
      <w:r w:rsidRPr="00A12276">
        <w:t xml:space="preserve">being information or data, which one Party provides to another Party or to which a Party has access because of Services provided in terms of this Contract and in which a Party would have a reasonable expectation of </w:t>
      </w:r>
      <w:proofErr w:type="gramStart"/>
      <w:r w:rsidRPr="00A12276">
        <w:t>confidentiality;</w:t>
      </w:r>
      <w:proofErr w:type="gramEnd"/>
    </w:p>
    <w:p w14:paraId="47A0511D" w14:textId="77777777" w:rsidR="00EC08FC" w:rsidRPr="00A12276" w:rsidRDefault="00614F07">
      <w:pPr>
        <w:pStyle w:val="ListParagraph"/>
        <w:numPr>
          <w:ilvl w:val="1"/>
          <w:numId w:val="26"/>
        </w:numPr>
      </w:pPr>
      <w:r w:rsidRPr="00A12276">
        <w:t xml:space="preserve">being information provided by one Party to another Party </w:t>
      </w:r>
      <w:proofErr w:type="gramStart"/>
      <w:r w:rsidRPr="00A12276">
        <w:t>in the course of</w:t>
      </w:r>
      <w:proofErr w:type="gramEnd"/>
      <w:r w:rsidRPr="00A12276">
        <w:t xml:space="preserve"> contractual or other negotiations, which could reasonably be expected to prejudice the right of the non-disclosing </w:t>
      </w:r>
      <w:proofErr w:type="gramStart"/>
      <w:r w:rsidRPr="00A12276">
        <w:t>Party;</w:t>
      </w:r>
      <w:proofErr w:type="gramEnd"/>
    </w:p>
    <w:p w14:paraId="6C5494CF" w14:textId="77777777" w:rsidR="00EC08FC" w:rsidRPr="00A12276" w:rsidRDefault="00614F07">
      <w:pPr>
        <w:pStyle w:val="ListParagraph"/>
        <w:numPr>
          <w:ilvl w:val="1"/>
          <w:numId w:val="26"/>
        </w:numPr>
      </w:pPr>
      <w:r w:rsidRPr="00A12276">
        <w:t xml:space="preserve">being information, the disclosure of which could reasonably be expected to endanger a life or physical security of a </w:t>
      </w:r>
      <w:proofErr w:type="gramStart"/>
      <w:r w:rsidRPr="00A12276">
        <w:t>person;</w:t>
      </w:r>
      <w:proofErr w:type="gramEnd"/>
    </w:p>
    <w:p w14:paraId="03DDA9C9" w14:textId="77777777" w:rsidR="00EC08FC" w:rsidRPr="00A12276" w:rsidRDefault="00614F07">
      <w:pPr>
        <w:pStyle w:val="ListParagraph"/>
        <w:numPr>
          <w:ilvl w:val="1"/>
          <w:numId w:val="26"/>
        </w:numPr>
      </w:pPr>
      <w:r w:rsidRPr="00A12276">
        <w:t xml:space="preserve">being technical, scientific, commercial, financial and market-related information, know-how and trade secrets of a </w:t>
      </w:r>
      <w:proofErr w:type="gramStart"/>
      <w:r w:rsidRPr="00A12276">
        <w:t>Party;</w:t>
      </w:r>
      <w:proofErr w:type="gramEnd"/>
    </w:p>
    <w:p w14:paraId="69C73CBD" w14:textId="77777777" w:rsidR="00EC08FC" w:rsidRPr="00A12276" w:rsidRDefault="00614F07">
      <w:pPr>
        <w:pStyle w:val="ListParagraph"/>
        <w:numPr>
          <w:ilvl w:val="1"/>
          <w:numId w:val="26"/>
        </w:numPr>
      </w:pPr>
      <w:r w:rsidRPr="00A12276">
        <w:t>being financial, commercial, scientific or technical information, other than trade secrets, of a Party, the disclosure of which would be likely to cause harm to the commercial or financial interests of a non-disclosing Party; and</w:t>
      </w:r>
    </w:p>
    <w:p w14:paraId="1B720BC2" w14:textId="77777777" w:rsidR="00EC08FC" w:rsidRPr="00A12276" w:rsidRDefault="00614F07">
      <w:pPr>
        <w:pStyle w:val="ListParagraph"/>
        <w:numPr>
          <w:ilvl w:val="1"/>
          <w:numId w:val="26"/>
        </w:numPr>
      </w:pPr>
      <w:r w:rsidRPr="00A12276">
        <w:t>being information supplied by a Party in confidence, the disclosure of which could reasonably be expected either to put the Party at a disadvantage in contractual or other negotiations or to prejudice the Party in commercial competition; or</w:t>
      </w:r>
    </w:p>
    <w:p w14:paraId="0139D6F0" w14:textId="77777777" w:rsidR="00EC08FC" w:rsidRPr="00A12276" w:rsidRDefault="00614F07">
      <w:pPr>
        <w:pStyle w:val="ListParagraph"/>
        <w:numPr>
          <w:ilvl w:val="1"/>
          <w:numId w:val="26"/>
        </w:numPr>
      </w:pPr>
      <w:r w:rsidRPr="00A12276">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2F77747" w14:textId="77777777" w:rsidR="00EC08FC" w:rsidRPr="00A12276" w:rsidRDefault="00614F07">
      <w:pPr>
        <w:pStyle w:val="ListParagraph"/>
        <w:numPr>
          <w:ilvl w:val="0"/>
          <w:numId w:val="26"/>
        </w:numPr>
      </w:pPr>
      <w:r w:rsidRPr="00A12276">
        <w:t xml:space="preserve">Notwithstanding the provisions of this Contract, no Party is entitled to disclose Confidential Information, except where required to do so in terms of a law, without the prior written consent of any other Party having an interest in the </w:t>
      </w:r>
      <w:proofErr w:type="gramStart"/>
      <w:r w:rsidRPr="00A12276">
        <w:t>disclosure;</w:t>
      </w:r>
      <w:proofErr w:type="gramEnd"/>
    </w:p>
    <w:p w14:paraId="0AA79A37" w14:textId="77777777" w:rsidR="00EC08FC" w:rsidRPr="00A12276" w:rsidRDefault="00614F07">
      <w:pPr>
        <w:pStyle w:val="ListParagraph"/>
        <w:numPr>
          <w:ilvl w:val="0"/>
          <w:numId w:val="26"/>
        </w:numPr>
      </w:pPr>
      <w:r w:rsidRPr="00A12276">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proofErr w:type="gramStart"/>
      <w:r w:rsidRPr="00A12276">
        <w:t>dispute;</w:t>
      </w:r>
      <w:proofErr w:type="gramEnd"/>
    </w:p>
    <w:p w14:paraId="5AD3F088" w14:textId="77777777" w:rsidR="00EC08FC" w:rsidRPr="00A12276" w:rsidRDefault="00614F07">
      <w:pPr>
        <w:pStyle w:val="ListParagraph"/>
        <w:numPr>
          <w:ilvl w:val="0"/>
          <w:numId w:val="26"/>
        </w:numPr>
      </w:pPr>
      <w:r w:rsidRPr="00A12276">
        <w:lastRenderedPageBreak/>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FBF6A9D" w14:textId="77777777" w:rsidR="00EC08FC" w:rsidRPr="00A12276" w:rsidRDefault="00614F07">
      <w:pPr>
        <w:pStyle w:val="Heading4"/>
        <w:ind w:left="567"/>
      </w:pPr>
      <w:r w:rsidRPr="00A12276">
        <w:t>Guarantee and warranties</w:t>
      </w:r>
    </w:p>
    <w:p w14:paraId="3D69B2B2" w14:textId="77777777" w:rsidR="00EC08FC" w:rsidRPr="00A12276" w:rsidRDefault="00614F07">
      <w:pPr>
        <w:pStyle w:val="ListParagraph"/>
        <w:numPr>
          <w:ilvl w:val="0"/>
          <w:numId w:val="27"/>
        </w:numPr>
      </w:pPr>
      <w:r w:rsidRPr="00A12276">
        <w:t>The supplier confirms that:</w:t>
      </w:r>
    </w:p>
    <w:p w14:paraId="1AF93035" w14:textId="77777777" w:rsidR="005F3FB4" w:rsidRPr="00CF65F8" w:rsidRDefault="005F3FB4" w:rsidP="005F3FB4">
      <w:pPr>
        <w:pStyle w:val="ListParagraph"/>
        <w:numPr>
          <w:ilvl w:val="1"/>
          <w:numId w:val="27"/>
        </w:numPr>
      </w:pPr>
      <w:r w:rsidRPr="00CF65F8">
        <w:t>The warranty of goods supplied under this contract remains valid for the duration of the contract after the goods were delivered, installed and commissioned with a sign off, including the client’s signature</w:t>
      </w:r>
    </w:p>
    <w:p w14:paraId="64BB170D" w14:textId="77777777" w:rsidR="005F3FB4" w:rsidRPr="00CF65F8" w:rsidRDefault="005F3FB4" w:rsidP="005F3FB4">
      <w:pPr>
        <w:pStyle w:val="ListParagraph"/>
        <w:numPr>
          <w:ilvl w:val="1"/>
          <w:numId w:val="27"/>
        </w:numPr>
      </w:pPr>
      <w:r w:rsidRPr="00CF65F8">
        <w:t xml:space="preserve">as at Commencement Date, it has the rights, title and interest in and to the Product or Services to deliver such Product or Services in terms of the Contract and that such rights are free from any encumbrances </w:t>
      </w:r>
      <w:proofErr w:type="gramStart"/>
      <w:r w:rsidRPr="00CF65F8">
        <w:t>whatsoever;</w:t>
      </w:r>
      <w:proofErr w:type="gramEnd"/>
    </w:p>
    <w:p w14:paraId="78703798" w14:textId="77777777" w:rsidR="005F3FB4" w:rsidRPr="00CF65F8" w:rsidRDefault="005F3FB4" w:rsidP="005F3FB4">
      <w:pPr>
        <w:pStyle w:val="ListParagraph"/>
        <w:numPr>
          <w:ilvl w:val="1"/>
          <w:numId w:val="27"/>
        </w:numPr>
      </w:pPr>
      <w:r w:rsidRPr="00CF65F8">
        <w:t xml:space="preserve">the Product is in good working order, free from Defects in material and workmanship, and substantially conforms to the Specifications, for the duration of the Warranty </w:t>
      </w:r>
      <w:proofErr w:type="gramStart"/>
      <w:r w:rsidRPr="00CF65F8">
        <w:t>period;</w:t>
      </w:r>
      <w:proofErr w:type="gramEnd"/>
    </w:p>
    <w:p w14:paraId="0411B550" w14:textId="77777777" w:rsidR="00EC08FC" w:rsidRPr="00A12276" w:rsidRDefault="00EC08FC" w:rsidP="00A12276">
      <w:pPr>
        <w:pStyle w:val="ListParagraph"/>
        <w:ind w:left="1701"/>
      </w:pPr>
    </w:p>
    <w:p w14:paraId="3665718A" w14:textId="77777777" w:rsidR="00EC08FC" w:rsidRPr="00A12276" w:rsidRDefault="00614F07">
      <w:pPr>
        <w:pStyle w:val="Heading4"/>
        <w:ind w:left="567"/>
      </w:pPr>
      <w:r w:rsidRPr="00A12276">
        <w:t>Intellectual Property Rights</w:t>
      </w:r>
    </w:p>
    <w:p w14:paraId="6CC18CCD" w14:textId="77777777" w:rsidR="00EC08FC" w:rsidRPr="00A12276" w:rsidRDefault="00614F07">
      <w:pPr>
        <w:pStyle w:val="ListParagraph"/>
        <w:numPr>
          <w:ilvl w:val="0"/>
          <w:numId w:val="28"/>
        </w:numPr>
      </w:pPr>
      <w:r w:rsidRPr="00A12276">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8439439" w14:textId="77777777" w:rsidR="00EC08FC" w:rsidRPr="00A12276" w:rsidRDefault="00614F07">
      <w:pPr>
        <w:pStyle w:val="ListParagraph"/>
        <w:numPr>
          <w:ilvl w:val="1"/>
          <w:numId w:val="28"/>
        </w:numPr>
      </w:pPr>
      <w:r w:rsidRPr="00A12276">
        <w:t xml:space="preserve">termination or expiration date of this </w:t>
      </w:r>
      <w:proofErr w:type="gramStart"/>
      <w:r w:rsidRPr="00A12276">
        <w:t>Contract;</w:t>
      </w:r>
      <w:proofErr w:type="gramEnd"/>
      <w:r w:rsidRPr="00A12276">
        <w:t xml:space="preserve"> </w:t>
      </w:r>
    </w:p>
    <w:p w14:paraId="339A435F" w14:textId="77777777" w:rsidR="00EC08FC" w:rsidRPr="00A12276" w:rsidRDefault="00614F07">
      <w:pPr>
        <w:pStyle w:val="ListParagraph"/>
        <w:numPr>
          <w:ilvl w:val="1"/>
          <w:numId w:val="28"/>
        </w:numPr>
      </w:pPr>
      <w:r w:rsidRPr="00A12276">
        <w:t xml:space="preserve">the date of completion of the Services; and </w:t>
      </w:r>
    </w:p>
    <w:p w14:paraId="4017663C" w14:textId="77777777" w:rsidR="00EC08FC" w:rsidRPr="00A12276" w:rsidRDefault="00614F07">
      <w:pPr>
        <w:pStyle w:val="ListParagraph"/>
        <w:numPr>
          <w:ilvl w:val="1"/>
          <w:numId w:val="28"/>
        </w:numPr>
      </w:pPr>
      <w:r w:rsidRPr="00A12276">
        <w:t>the date of rendering of the last of the Deliverables</w:t>
      </w:r>
    </w:p>
    <w:p w14:paraId="5CB9D3A7" w14:textId="77777777" w:rsidR="00EC08FC" w:rsidRPr="00A12276" w:rsidRDefault="00614F07">
      <w:pPr>
        <w:pStyle w:val="ListParagraph"/>
        <w:numPr>
          <w:ilvl w:val="0"/>
          <w:numId w:val="28"/>
        </w:numPr>
      </w:pPr>
      <w:r w:rsidRPr="00A12276">
        <w:rPr>
          <w:rFonts w:cs="Calibri"/>
        </w:rPr>
        <w:t xml:space="preserve">If </w:t>
      </w:r>
      <w:proofErr w:type="gramStart"/>
      <w:r w:rsidRPr="00A12276">
        <w:rPr>
          <w:rFonts w:cs="Calibri"/>
        </w:rPr>
        <w:t>so</w:t>
      </w:r>
      <w:proofErr w:type="gramEnd"/>
      <w:r w:rsidRPr="00A12276">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5FF98EEC" w14:textId="77777777" w:rsidR="00EC08FC" w:rsidRPr="00A12276" w:rsidRDefault="00614F07">
      <w:pPr>
        <w:pStyle w:val="ListParagraph"/>
        <w:numPr>
          <w:ilvl w:val="0"/>
          <w:numId w:val="28"/>
        </w:numPr>
      </w:pPr>
      <w:r w:rsidRPr="00A12276">
        <w:t xml:space="preserve">SITA, </w:t>
      </w:r>
      <w:proofErr w:type="gramStart"/>
      <w:r w:rsidRPr="00A12276">
        <w:t>at all times</w:t>
      </w:r>
      <w:proofErr w:type="gramEnd"/>
      <w:r w:rsidRPr="00A12276">
        <w:t xml:space="preserve">, owns all Intellectual Property Rights in and to all Bespoke Intellectual Property. </w:t>
      </w:r>
    </w:p>
    <w:p w14:paraId="03ECEB19" w14:textId="77777777" w:rsidR="00EC08FC" w:rsidRPr="00A12276" w:rsidRDefault="00614F07">
      <w:pPr>
        <w:pStyle w:val="ListParagraph"/>
        <w:numPr>
          <w:ilvl w:val="0"/>
          <w:numId w:val="28"/>
        </w:numPr>
      </w:pPr>
      <w:r w:rsidRPr="00A12276">
        <w:t>Save for the license granted in terms of this Contract, the Supplier retains all Intellectual Property Rights in and to the Supplier’s pre-existing Intellectual Property that is used or supplied in connection with the Products or Services</w:t>
      </w:r>
    </w:p>
    <w:p w14:paraId="3303DF1F" w14:textId="77777777" w:rsidR="00EC08FC" w:rsidRPr="00A12276" w:rsidRDefault="00614F07">
      <w:pPr>
        <w:pStyle w:val="ListParagraph"/>
        <w:numPr>
          <w:ilvl w:val="0"/>
          <w:numId w:val="28"/>
        </w:numPr>
      </w:pPr>
      <w:r w:rsidRPr="00A12276">
        <w:t>Provide SITA with the compliant Occupational Health and Safety File (required on site for period of installation and proof of compliance).</w:t>
      </w:r>
    </w:p>
    <w:p w14:paraId="36937537" w14:textId="77777777" w:rsidR="00EC08FC" w:rsidRPr="00A12276" w:rsidRDefault="00614F07">
      <w:pPr>
        <w:pStyle w:val="Heading4"/>
        <w:ind w:left="567"/>
      </w:pPr>
      <w:r w:rsidRPr="00A12276">
        <w:t>General</w:t>
      </w:r>
    </w:p>
    <w:p w14:paraId="5204875C" w14:textId="77777777" w:rsidR="00EC08FC" w:rsidRPr="00A12276" w:rsidRDefault="00614F07">
      <w:pPr>
        <w:pStyle w:val="ListParagraph"/>
        <w:numPr>
          <w:ilvl w:val="0"/>
          <w:numId w:val="29"/>
        </w:numPr>
      </w:pPr>
      <w:r w:rsidRPr="00A12276">
        <w:t>The supplier will be bound by Government Procurement: General Conditions of Contract.</w:t>
      </w:r>
    </w:p>
    <w:p w14:paraId="12C9C019" w14:textId="77777777" w:rsidR="00EC08FC" w:rsidRPr="00A12276" w:rsidRDefault="00614F07">
      <w:pPr>
        <w:pStyle w:val="ListParagraph"/>
        <w:numPr>
          <w:ilvl w:val="0"/>
          <w:numId w:val="29"/>
        </w:numPr>
      </w:pPr>
      <w:r w:rsidRPr="00A12276">
        <w:t>(GCC) as well as this Special Conditions of Contract (SCC), which will form part of the signed contract with the Supplier. However, SITA reserves the right to include or waive the condition in the signed contract.</w:t>
      </w:r>
    </w:p>
    <w:p w14:paraId="60DB333B" w14:textId="77777777" w:rsidR="00EC08FC" w:rsidRPr="00A12276" w:rsidRDefault="00614F07">
      <w:pPr>
        <w:pStyle w:val="ListParagraph"/>
        <w:numPr>
          <w:ilvl w:val="0"/>
          <w:numId w:val="29"/>
        </w:numPr>
      </w:pPr>
      <w:r w:rsidRPr="00A12276">
        <w:t>SITA reserves the right to:</w:t>
      </w:r>
    </w:p>
    <w:p w14:paraId="54494875" w14:textId="77777777" w:rsidR="00EC08FC" w:rsidRPr="00A12276" w:rsidRDefault="00614F07">
      <w:pPr>
        <w:pStyle w:val="ListParagraph"/>
        <w:numPr>
          <w:ilvl w:val="1"/>
          <w:numId w:val="29"/>
        </w:numPr>
      </w:pPr>
      <w:r w:rsidRPr="00A12276">
        <w:lastRenderedPageBreak/>
        <w:t>Negotiate the conditions, or</w:t>
      </w:r>
    </w:p>
    <w:p w14:paraId="1A6D8B2B" w14:textId="77777777" w:rsidR="00EC08FC" w:rsidRPr="00A12276" w:rsidRDefault="00614F07">
      <w:pPr>
        <w:pStyle w:val="ListParagraph"/>
        <w:numPr>
          <w:ilvl w:val="1"/>
          <w:numId w:val="29"/>
        </w:numPr>
      </w:pPr>
      <w:r w:rsidRPr="00A12276">
        <w:t>Automatically disqualify a bidder for not accepting these conditions, or</w:t>
      </w:r>
    </w:p>
    <w:p w14:paraId="7780C237" w14:textId="77777777" w:rsidR="00EC08FC" w:rsidRPr="00A12276" w:rsidRDefault="00614F07">
      <w:pPr>
        <w:pStyle w:val="ListParagraph"/>
        <w:numPr>
          <w:ilvl w:val="1"/>
          <w:numId w:val="29"/>
        </w:numPr>
      </w:pPr>
      <w:r w:rsidRPr="00A12276">
        <w:t xml:space="preserve">Before </w:t>
      </w:r>
      <w:proofErr w:type="gramStart"/>
      <w:r w:rsidRPr="00A12276">
        <w:t>entering into</w:t>
      </w:r>
      <w:proofErr w:type="gramEnd"/>
      <w:r w:rsidRPr="00A12276">
        <w:t xml:space="preserve"> a contract, conduct or commission an external service provider to audit or conduct probity to ascertain whether a qualifying bidder has the technical capability to provide the goods and services as required by this tender.</w:t>
      </w:r>
    </w:p>
    <w:p w14:paraId="21A7B0C4" w14:textId="77777777" w:rsidR="00EC08FC" w:rsidRPr="00A12276" w:rsidRDefault="00614F07">
      <w:pPr>
        <w:pStyle w:val="Heading4"/>
        <w:ind w:left="567"/>
      </w:pPr>
      <w:r w:rsidRPr="00A12276">
        <w:t>Counter Conditions</w:t>
      </w:r>
    </w:p>
    <w:p w14:paraId="3935218D" w14:textId="77777777" w:rsidR="00EC08FC" w:rsidRPr="00A12276" w:rsidRDefault="00614F07">
      <w:pPr>
        <w:pStyle w:val="ListParagraph"/>
        <w:numPr>
          <w:ilvl w:val="0"/>
          <w:numId w:val="30"/>
        </w:numPr>
      </w:pPr>
      <w:r w:rsidRPr="00A12276">
        <w:t>Bidders’ attention is drawn to the fact that amendments to any of the Bid Conditions or setting of counter conditions by bidders may result in the invalidation of such bids.</w:t>
      </w:r>
    </w:p>
    <w:p w14:paraId="4654E99A" w14:textId="77777777" w:rsidR="00EC08FC" w:rsidRPr="00A12276" w:rsidRDefault="00614F07">
      <w:pPr>
        <w:pStyle w:val="Heading4"/>
        <w:ind w:left="567"/>
      </w:pPr>
      <w:r w:rsidRPr="00A12276">
        <w:t>Fronting</w:t>
      </w:r>
    </w:p>
    <w:p w14:paraId="42928872" w14:textId="77777777" w:rsidR="00EC08FC" w:rsidRPr="00A12276" w:rsidRDefault="00614F07">
      <w:pPr>
        <w:pStyle w:val="ListParagraph"/>
        <w:numPr>
          <w:ilvl w:val="0"/>
          <w:numId w:val="31"/>
        </w:numPr>
      </w:pPr>
      <w:r w:rsidRPr="00A12276">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A894C8B" w14:textId="77777777" w:rsidR="00EC08FC" w:rsidRPr="00A12276" w:rsidRDefault="00614F07">
      <w:pPr>
        <w:pStyle w:val="ListParagraph"/>
        <w:numPr>
          <w:ilvl w:val="0"/>
          <w:numId w:val="31"/>
        </w:numPr>
      </w:pPr>
      <w:r w:rsidRPr="00A12276">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04A1CC7" w14:textId="77777777" w:rsidR="00EC08FC" w:rsidRPr="00A12276" w:rsidRDefault="00614F07">
      <w:pPr>
        <w:pStyle w:val="Heading4"/>
        <w:ind w:left="567"/>
      </w:pPr>
      <w:r w:rsidRPr="00A12276">
        <w:t>Business Continuity and Disaster Recovery Plans</w:t>
      </w:r>
    </w:p>
    <w:p w14:paraId="463EE58B" w14:textId="77777777" w:rsidR="00EC08FC" w:rsidRPr="00A12276" w:rsidRDefault="00614F07">
      <w:pPr>
        <w:pStyle w:val="ListParagraph"/>
        <w:numPr>
          <w:ilvl w:val="0"/>
          <w:numId w:val="32"/>
        </w:numPr>
      </w:pPr>
      <w:r w:rsidRPr="00A12276">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5F8EADF" w14:textId="77777777" w:rsidR="00EC08FC" w:rsidRPr="00A12276" w:rsidRDefault="00614F07">
      <w:pPr>
        <w:pStyle w:val="Heading4"/>
        <w:ind w:left="567"/>
      </w:pPr>
      <w:r w:rsidRPr="00A12276">
        <w:t>Supplier Due Diligence</w:t>
      </w:r>
    </w:p>
    <w:p w14:paraId="695763FF" w14:textId="77777777" w:rsidR="00EC08FC" w:rsidRPr="00A12276" w:rsidRDefault="00614F07">
      <w:pPr>
        <w:pStyle w:val="ListParagraph"/>
        <w:numPr>
          <w:ilvl w:val="0"/>
          <w:numId w:val="33"/>
        </w:numPr>
      </w:pPr>
      <w:r w:rsidRPr="00A12276">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8A4188F" w14:textId="77777777" w:rsidR="00EC08FC" w:rsidRPr="00A12276" w:rsidRDefault="00614F07">
      <w:pPr>
        <w:pStyle w:val="Heading4"/>
        <w:ind w:left="567"/>
      </w:pPr>
      <w:r w:rsidRPr="00A12276">
        <w:t>Preference Goal Requirements conditions</w:t>
      </w:r>
    </w:p>
    <w:p w14:paraId="2A4F0782" w14:textId="77777777" w:rsidR="00EC08FC" w:rsidRPr="00A12276" w:rsidRDefault="00614F07">
      <w:pPr>
        <w:pStyle w:val="ListParagraph"/>
        <w:numPr>
          <w:ilvl w:val="0"/>
          <w:numId w:val="34"/>
        </w:numPr>
      </w:pPr>
      <w:r w:rsidRPr="00A12276">
        <w:t xml:space="preserve">The Bidder’s commitment for the Preference Goal Requirements in this tender will be legally </w:t>
      </w:r>
      <w:proofErr w:type="gramStart"/>
      <w:r w:rsidRPr="00A12276">
        <w:t>binding</w:t>
      </w:r>
      <w:proofErr w:type="gramEnd"/>
      <w:r w:rsidRPr="00A12276">
        <w:t xml:space="preserve"> and the Bidder needs to perform against their commitment for the duration of the contract which will form part of the Contractual Agreement.</w:t>
      </w:r>
    </w:p>
    <w:p w14:paraId="34DFCCBC" w14:textId="77777777" w:rsidR="00EC08FC" w:rsidRPr="00A12276" w:rsidRDefault="00614F07">
      <w:pPr>
        <w:pStyle w:val="ListParagraph"/>
        <w:numPr>
          <w:ilvl w:val="0"/>
          <w:numId w:val="34"/>
        </w:numPr>
      </w:pPr>
      <w:r w:rsidRPr="00A12276">
        <w:t xml:space="preserve">The Bidder must </w:t>
      </w:r>
      <w:proofErr w:type="gramStart"/>
      <w:r w:rsidRPr="00A12276">
        <w:t>sustain, or</w:t>
      </w:r>
      <w:proofErr w:type="gramEnd"/>
      <w:r w:rsidRPr="00A12276">
        <w:t xml:space="preserve"> improve the company’s BBBEE Level for the duration of the contact which will form part of the Contractual Agreement.</w:t>
      </w:r>
    </w:p>
    <w:p w14:paraId="08BE1F38" w14:textId="77777777" w:rsidR="00EC08FC" w:rsidRPr="00A12276" w:rsidRDefault="00614F07">
      <w:pPr>
        <w:pStyle w:val="ListParagraph"/>
        <w:numPr>
          <w:ilvl w:val="0"/>
          <w:numId w:val="34"/>
        </w:numPr>
      </w:pPr>
      <w:r w:rsidRPr="00A12276">
        <w:t>Performance of Preference Goal Requirements will be determined annually. Bidders must submit their Preference status report indicating progress against the Bidder’s Preferential commitments within 30 days of the yearly anniversary of the contract.</w:t>
      </w:r>
    </w:p>
    <w:p w14:paraId="00C04F6F" w14:textId="77777777" w:rsidR="00EC08FC" w:rsidRPr="00A12276" w:rsidRDefault="00614F07">
      <w:pPr>
        <w:pStyle w:val="ListParagraph"/>
        <w:numPr>
          <w:ilvl w:val="0"/>
          <w:numId w:val="34"/>
        </w:numPr>
      </w:pPr>
      <w:r w:rsidRPr="00A12276">
        <w:lastRenderedPageBreak/>
        <w:t>Bidders need to keep auditable substantive records / evidence and upon request by SITA/Department must be made available for audit and, or due diligence purposes.</w:t>
      </w:r>
    </w:p>
    <w:p w14:paraId="6CB40F9E" w14:textId="77777777" w:rsidR="00EC08FC" w:rsidRPr="00A12276" w:rsidRDefault="00614F07">
      <w:pPr>
        <w:pStyle w:val="ListParagraph"/>
        <w:numPr>
          <w:ilvl w:val="0"/>
          <w:numId w:val="34"/>
        </w:numPr>
      </w:pPr>
      <w:r w:rsidRPr="00A12276">
        <w:t>SITA reserves the right to require from a Bidder, either before a bid is adjudicated or at any time subsequently, to substantiate any claim with regards to preferences, in any manner required by SITA.</w:t>
      </w:r>
    </w:p>
    <w:p w14:paraId="52C80660" w14:textId="77777777" w:rsidR="00EC08FC" w:rsidRPr="00A12276" w:rsidRDefault="00614F07">
      <w:pPr>
        <w:pStyle w:val="ListParagraph"/>
        <w:numPr>
          <w:ilvl w:val="0"/>
          <w:numId w:val="34"/>
        </w:numPr>
      </w:pPr>
      <w:r w:rsidRPr="00A12276">
        <w:t>SITA reserves the right to verify information / evidence provided by the Bidder.</w:t>
      </w:r>
    </w:p>
    <w:p w14:paraId="5EA97E7E" w14:textId="77777777" w:rsidR="00EC08FC" w:rsidRPr="00A12276" w:rsidRDefault="00614F07">
      <w:pPr>
        <w:pStyle w:val="ListParagraph"/>
        <w:numPr>
          <w:ilvl w:val="0"/>
          <w:numId w:val="34"/>
        </w:numPr>
      </w:pPr>
      <w:r w:rsidRPr="00A12276">
        <w:t xml:space="preserve">SITA/Department reserves the right to introduce a </w:t>
      </w:r>
      <w:r w:rsidRPr="00A12276">
        <w:rPr>
          <w:b/>
          <w:bCs/>
        </w:rPr>
        <w:t>penalty of 1%</w:t>
      </w:r>
      <w:r w:rsidRPr="00A12276">
        <w:t xml:space="preserve"> of the overall annual year spent by SITA/Department for the prior year if the Bidder fails to comply to </w:t>
      </w:r>
      <w:r w:rsidRPr="00A12276">
        <w:rPr>
          <w:b/>
          <w:bCs/>
        </w:rPr>
        <w:t>paragraphs (a), (b) and (c) above</w:t>
      </w:r>
      <w:r w:rsidRPr="00A12276">
        <w:t>.</w:t>
      </w:r>
    </w:p>
    <w:p w14:paraId="27669E03" w14:textId="77777777" w:rsidR="00EC08FC" w:rsidRPr="00A12276" w:rsidRDefault="00614F07">
      <w:pPr>
        <w:pStyle w:val="Heading3"/>
      </w:pPr>
      <w:bookmarkStart w:id="54" w:name="_Toc106894479"/>
      <w:bookmarkStart w:id="55" w:name="_Toc214888085"/>
      <w:r w:rsidRPr="00A12276">
        <w:t>Declaration of compliance and acceptance SCC</w:t>
      </w:r>
      <w:bookmarkEnd w:id="54"/>
      <w:bookmarkEnd w:id="55"/>
    </w:p>
    <w:p w14:paraId="26C8A4B2" w14:textId="77777777" w:rsidR="00EC08FC" w:rsidRPr="00A12276" w:rsidRDefault="00614F07" w:rsidP="00A12276">
      <w:pPr>
        <w:ind w:left="993"/>
        <w:rPr>
          <w:lang w:val="en-GB"/>
        </w:rPr>
      </w:pPr>
      <w:r w:rsidRPr="00A12276">
        <w:rPr>
          <w:lang w:val="en-GB"/>
        </w:rPr>
        <w:t xml:space="preserve">I (we), the bidder hereby </w:t>
      </w:r>
      <w:r w:rsidR="00DC7CB6" w:rsidRPr="00DC7CB6">
        <w:rPr>
          <w:lang w:val="en-GB"/>
        </w:rPr>
        <w:t>declares</w:t>
      </w:r>
      <w:r w:rsidRPr="00A12276">
        <w:rPr>
          <w:lang w:val="en-GB"/>
        </w:rPr>
        <w:t xml:space="preserve"> that I (we) accept ALL the Special Conditions of Contract as specified in par 4.3.</w:t>
      </w:r>
      <w:r w:rsidR="0007250F">
        <w:rPr>
          <w:lang w:val="en-GB"/>
        </w:rPr>
        <w:t>1</w:t>
      </w:r>
      <w:r w:rsidRPr="00A12276">
        <w:rPr>
          <w:lang w:val="en-GB"/>
        </w:rPr>
        <w:t xml:space="preserve"> above and shall comply with all stated obligations:</w:t>
      </w:r>
    </w:p>
    <w:p w14:paraId="7A62FEB4" w14:textId="77777777" w:rsidR="00EC08FC" w:rsidRPr="00A12276" w:rsidRDefault="00EC08FC">
      <w:pPr>
        <w:rPr>
          <w:lang w:val="en-GB"/>
        </w:rPr>
      </w:pPr>
    </w:p>
    <w:p w14:paraId="42D22884" w14:textId="77777777" w:rsidR="00EC08FC" w:rsidRPr="00A12276" w:rsidRDefault="00614F07" w:rsidP="00A12276">
      <w:pPr>
        <w:ind w:left="426" w:firstLine="567"/>
        <w:rPr>
          <w:lang w:val="en-GB"/>
        </w:rPr>
      </w:pPr>
      <w:r w:rsidRPr="00A12276">
        <w:rPr>
          <w:lang w:val="en-GB"/>
        </w:rPr>
        <w:t xml:space="preserve">Name of </w:t>
      </w:r>
      <w:proofErr w:type="gramStart"/>
      <w:r w:rsidRPr="00A12276">
        <w:rPr>
          <w:lang w:val="en-GB"/>
        </w:rPr>
        <w:t>Bidder:_</w:t>
      </w:r>
      <w:proofErr w:type="gramEnd"/>
      <w:r w:rsidRPr="00A12276">
        <w:rPr>
          <w:lang w:val="en-GB"/>
        </w:rPr>
        <w:t>____________________________</w:t>
      </w:r>
      <w:r w:rsidRPr="00A12276">
        <w:rPr>
          <w:lang w:val="en-GB"/>
        </w:rPr>
        <w:tab/>
        <w:t>Signature: _________________________</w:t>
      </w:r>
    </w:p>
    <w:p w14:paraId="136923CD" w14:textId="77777777" w:rsidR="00EC08FC" w:rsidRPr="00A12276" w:rsidRDefault="00EC08FC"/>
    <w:p w14:paraId="438F2CC4" w14:textId="77777777" w:rsidR="00EC08FC" w:rsidRDefault="00614F07" w:rsidP="00A12276">
      <w:pPr>
        <w:ind w:left="426" w:firstLine="567"/>
      </w:pPr>
      <w:proofErr w:type="gramStart"/>
      <w:r w:rsidRPr="00A12276">
        <w:t>Date:_</w:t>
      </w:r>
      <w:proofErr w:type="gramEnd"/>
      <w:r w:rsidRPr="00A12276">
        <w:t>_____________</w:t>
      </w:r>
    </w:p>
    <w:p w14:paraId="66B52501" w14:textId="77777777" w:rsidR="00EC08FC" w:rsidRDefault="00EC08FC"/>
    <w:p w14:paraId="4E599458" w14:textId="77777777" w:rsidR="00EC08FC" w:rsidRDefault="00614F07">
      <w:pPr>
        <w:pStyle w:val="Heading2"/>
      </w:pPr>
      <w:bookmarkStart w:id="56" w:name="_Toc214888086"/>
      <w:r>
        <w:t xml:space="preserve">Price and Preference Points Evaluation (Stage </w:t>
      </w:r>
      <w:r w:rsidR="00F8496F">
        <w:t>4</w:t>
      </w:r>
      <w:r>
        <w:t>)</w:t>
      </w:r>
      <w:bookmarkEnd w:id="56"/>
    </w:p>
    <w:p w14:paraId="5D9CCCE8" w14:textId="77777777" w:rsidR="00EC08FC" w:rsidRDefault="00D63C8F" w:rsidP="00A12276">
      <w:pPr>
        <w:pStyle w:val="Heading3"/>
        <w:ind w:left="1134"/>
      </w:pPr>
      <w:bookmarkStart w:id="57" w:name="_Toc214888087"/>
      <w:r>
        <w:t>COSTING AND PREFERENCE EVALUATION</w:t>
      </w:r>
      <w:bookmarkEnd w:id="57"/>
    </w:p>
    <w:p w14:paraId="636DD16C" w14:textId="77777777" w:rsidR="008E1D37" w:rsidRPr="006203EF" w:rsidRDefault="008E1D37" w:rsidP="008E1D37">
      <w:pPr>
        <w:numPr>
          <w:ilvl w:val="0"/>
          <w:numId w:val="84"/>
        </w:numPr>
        <w:ind w:left="1134" w:hanging="425"/>
        <w:rPr>
          <w:rFonts w:cs="Calibri"/>
          <w:szCs w:val="24"/>
        </w:rPr>
      </w:pPr>
      <w:r w:rsidRPr="006203EF">
        <w:rPr>
          <w:rFonts w:cs="Calibri"/>
          <w:szCs w:val="24"/>
          <w:lang w:val="en-GB"/>
        </w:rPr>
        <w:t xml:space="preserve">In terms of </w:t>
      </w:r>
      <w:bookmarkStart w:id="58" w:name="_Hlk80033687"/>
      <w:r w:rsidRPr="006203EF">
        <w:rPr>
          <w:rFonts w:cs="Calibri"/>
          <w:szCs w:val="24"/>
          <w:lang w:val="en-GB"/>
        </w:rPr>
        <w:t>the SITA Preferential Procurement Policy</w:t>
      </w:r>
      <w:bookmarkEnd w:id="58"/>
      <w:r w:rsidRPr="006203EF">
        <w:rPr>
          <w:rFonts w:cs="Calibri"/>
          <w:szCs w:val="24"/>
          <w:lang w:val="en-GB"/>
        </w:rPr>
        <w:t xml:space="preserve"> (PPP), the following preference point system is applicable </w:t>
      </w:r>
      <w:r w:rsidRPr="006203EF">
        <w:rPr>
          <w:rFonts w:cs="Calibri"/>
          <w:b/>
          <w:bCs/>
          <w:szCs w:val="24"/>
          <w:lang w:val="en-GB"/>
        </w:rPr>
        <w:t>for this</w:t>
      </w:r>
      <w:r w:rsidRPr="006203EF">
        <w:rPr>
          <w:rFonts w:cs="Calibri"/>
          <w:szCs w:val="24"/>
          <w:lang w:val="en-GB"/>
        </w:rPr>
        <w:t xml:space="preserve"> Bid:</w:t>
      </w:r>
    </w:p>
    <w:p w14:paraId="070800B8" w14:textId="77777777" w:rsidR="008E1D37" w:rsidRPr="008E3794" w:rsidRDefault="008E1D37" w:rsidP="008E1D37">
      <w:pPr>
        <w:numPr>
          <w:ilvl w:val="1"/>
          <w:numId w:val="85"/>
        </w:numPr>
        <w:tabs>
          <w:tab w:val="num" w:pos="1764"/>
        </w:tabs>
        <w:ind w:left="1701"/>
        <w:rPr>
          <w:rFonts w:asciiTheme="minorHAnsi" w:hAnsiTheme="minorHAnsi" w:cstheme="minorHAnsi"/>
          <w:szCs w:val="24"/>
        </w:rPr>
      </w:pPr>
      <w:r w:rsidRPr="008E3794">
        <w:rPr>
          <w:rFonts w:asciiTheme="minorHAnsi" w:hAnsiTheme="minorHAnsi" w:cstheme="minorHAnsi"/>
          <w:szCs w:val="24"/>
        </w:rPr>
        <w:t>the 90/10 system (90 Price and 10 Specific Goals) for requirements with a Rand value above R50 000 000 (all applicable taxes included).</w:t>
      </w:r>
    </w:p>
    <w:p w14:paraId="59103635" w14:textId="77777777" w:rsidR="00C72D33" w:rsidRPr="00A10B25" w:rsidRDefault="00C72D33" w:rsidP="00C72D33">
      <w:pPr>
        <w:numPr>
          <w:ilvl w:val="1"/>
          <w:numId w:val="85"/>
        </w:numPr>
        <w:spacing w:after="0"/>
        <w:ind w:left="1701"/>
        <w:rPr>
          <w:rFonts w:asciiTheme="majorHAnsi" w:hAnsiTheme="majorHAnsi" w:cstheme="majorHAnsi"/>
          <w:szCs w:val="24"/>
        </w:rPr>
      </w:pPr>
      <w:r w:rsidRPr="00A10B25">
        <w:rPr>
          <w:rFonts w:asciiTheme="majorHAnsi" w:hAnsiTheme="majorHAnsi" w:cstheme="majorHAnsi"/>
          <w:szCs w:val="24"/>
        </w:rPr>
        <w:t>The 80/20 system (80 Price and 20 Specific Goals) for requirements with a Rand value below R50 000 000 (all applicable taxes included).</w:t>
      </w:r>
    </w:p>
    <w:p w14:paraId="5DFC8544" w14:textId="77777777" w:rsidR="00C72D33" w:rsidRPr="00494860" w:rsidRDefault="00C72D33" w:rsidP="008E3794">
      <w:pPr>
        <w:tabs>
          <w:tab w:val="num" w:pos="1764"/>
        </w:tabs>
        <w:ind w:left="1701"/>
        <w:rPr>
          <w:rFonts w:asciiTheme="minorHAnsi" w:hAnsiTheme="minorHAnsi" w:cstheme="minorHAnsi"/>
          <w:b/>
          <w:bCs/>
          <w:szCs w:val="24"/>
        </w:rPr>
      </w:pPr>
    </w:p>
    <w:p w14:paraId="3B915EC4" w14:textId="77777777" w:rsidR="00C72D33" w:rsidRPr="002C0794" w:rsidRDefault="00C72D33" w:rsidP="00C72D33">
      <w:pPr>
        <w:numPr>
          <w:ilvl w:val="0"/>
          <w:numId w:val="85"/>
        </w:numPr>
        <w:tabs>
          <w:tab w:val="clear" w:pos="567"/>
          <w:tab w:val="num" w:pos="1135"/>
        </w:tabs>
        <w:spacing w:after="0"/>
        <w:ind w:left="1134"/>
        <w:rPr>
          <w:rFonts w:asciiTheme="majorHAnsi" w:hAnsiTheme="majorHAnsi" w:cstheme="majorHAnsi"/>
        </w:rPr>
      </w:pPr>
      <w:r w:rsidRPr="002C0794">
        <w:rPr>
          <w:rFonts w:asciiTheme="majorHAnsi" w:hAnsiTheme="majorHAnsi" w:cstheme="majorHAnsi"/>
        </w:rPr>
        <w:t>The Bidder must complete either the 80/20 or 90/10 preference point system based on the offer submitted by the Bidder and submit proof of documentation required in terms of this tender.</w:t>
      </w:r>
    </w:p>
    <w:p w14:paraId="52ED4F9B" w14:textId="77777777" w:rsidR="00C72D33" w:rsidRPr="002C0794" w:rsidRDefault="00C72D33" w:rsidP="00C72D33">
      <w:pPr>
        <w:numPr>
          <w:ilvl w:val="0"/>
          <w:numId w:val="85"/>
        </w:numPr>
        <w:tabs>
          <w:tab w:val="clear" w:pos="567"/>
          <w:tab w:val="num" w:pos="1135"/>
        </w:tabs>
        <w:spacing w:after="0"/>
        <w:ind w:left="1134"/>
        <w:rPr>
          <w:rFonts w:asciiTheme="majorHAnsi" w:hAnsiTheme="majorHAnsi" w:cstheme="majorHAnsi"/>
        </w:rPr>
      </w:pPr>
      <w:r w:rsidRPr="002C0794">
        <w:rPr>
          <w:rFonts w:asciiTheme="majorHAnsi" w:hAnsiTheme="majorHAnsi" w:cstheme="majorHAnsi"/>
        </w:rPr>
        <w:t>SITA reserve</w:t>
      </w:r>
      <w:r>
        <w:rPr>
          <w:rFonts w:asciiTheme="majorHAnsi" w:hAnsiTheme="majorHAnsi" w:cstheme="majorHAnsi"/>
        </w:rPr>
        <w:t>s</w:t>
      </w:r>
      <w:r w:rsidRPr="002C0794">
        <w:rPr>
          <w:rFonts w:asciiTheme="majorHAnsi" w:hAnsiTheme="majorHAnsi" w:cstheme="majorHAnsi"/>
        </w:rPr>
        <w:t xml:space="preserve"> the right to apply either the 80/20, or 90/10 preference point system based on the following conditions:</w:t>
      </w:r>
    </w:p>
    <w:p w14:paraId="7513D54E" w14:textId="77777777" w:rsidR="00C72D33" w:rsidRPr="002C0794" w:rsidRDefault="00C72D33" w:rsidP="00C72D33">
      <w:pPr>
        <w:numPr>
          <w:ilvl w:val="1"/>
          <w:numId w:val="85"/>
        </w:numPr>
        <w:spacing w:after="0"/>
        <w:ind w:left="1701"/>
        <w:rPr>
          <w:rFonts w:asciiTheme="majorHAnsi" w:hAnsiTheme="majorHAnsi" w:cstheme="majorHAnsi"/>
        </w:rPr>
      </w:pPr>
      <w:r w:rsidRPr="002C0794">
        <w:rPr>
          <w:rFonts w:asciiTheme="majorHAnsi" w:hAnsiTheme="majorHAnsi" w:cstheme="majorHAnsi"/>
        </w:rPr>
        <w:t xml:space="preserve">If the lowest acceptable bid price is up to and including R50 000 000 (all applicable taxes included) then the 80/20 preferential point system will apply to all acceptable bids; </w:t>
      </w:r>
      <w:r w:rsidRPr="002C0794">
        <w:rPr>
          <w:rFonts w:asciiTheme="majorHAnsi" w:hAnsiTheme="majorHAnsi" w:cstheme="majorHAnsi"/>
          <w:b/>
          <w:bCs/>
        </w:rPr>
        <w:t>or</w:t>
      </w:r>
    </w:p>
    <w:p w14:paraId="14EB1609" w14:textId="77777777" w:rsidR="00C72D33" w:rsidRPr="002C0794" w:rsidRDefault="00C72D33" w:rsidP="00C72D33">
      <w:pPr>
        <w:numPr>
          <w:ilvl w:val="1"/>
          <w:numId w:val="85"/>
        </w:numPr>
        <w:spacing w:after="0"/>
        <w:ind w:left="1701"/>
        <w:rPr>
          <w:rFonts w:asciiTheme="majorHAnsi" w:hAnsiTheme="majorHAnsi" w:cstheme="majorHAnsi"/>
        </w:rPr>
      </w:pPr>
      <w:r w:rsidRPr="002C0794">
        <w:rPr>
          <w:rFonts w:asciiTheme="majorHAnsi" w:hAnsiTheme="majorHAnsi" w:cstheme="majorHAnsi"/>
        </w:rPr>
        <w:t xml:space="preserve">If the lowest acceptable bid price is above R50 000 000 (all applicable taxes included) then the 90/10 preferential point system will apply to all acceptable </w:t>
      </w:r>
      <w:proofErr w:type="gramStart"/>
      <w:r w:rsidRPr="002C0794">
        <w:rPr>
          <w:rFonts w:asciiTheme="majorHAnsi" w:hAnsiTheme="majorHAnsi" w:cstheme="majorHAnsi"/>
        </w:rPr>
        <w:t>bids;</w:t>
      </w:r>
      <w:proofErr w:type="gramEnd"/>
    </w:p>
    <w:p w14:paraId="19B9251F" w14:textId="77777777" w:rsidR="00C72D33" w:rsidRDefault="00C72D33" w:rsidP="008E3794">
      <w:pPr>
        <w:rPr>
          <w:rFonts w:asciiTheme="minorHAnsi" w:hAnsiTheme="minorHAnsi" w:cs="Calibri"/>
        </w:rPr>
      </w:pPr>
    </w:p>
    <w:p w14:paraId="6ED1E589" w14:textId="77777777" w:rsidR="008E1D37" w:rsidRPr="005F14C9" w:rsidRDefault="008E1D37" w:rsidP="008E1D37">
      <w:pPr>
        <w:numPr>
          <w:ilvl w:val="0"/>
          <w:numId w:val="84"/>
        </w:numPr>
        <w:ind w:left="1134" w:hanging="425"/>
        <w:rPr>
          <w:rFonts w:asciiTheme="minorHAnsi" w:hAnsiTheme="minorHAnsi" w:cs="Calibri"/>
        </w:rPr>
      </w:pPr>
      <w:r w:rsidRPr="006203EF">
        <w:rPr>
          <w:rFonts w:asciiTheme="minorHAnsi" w:hAnsiTheme="minorHAnsi" w:cs="Calibri"/>
        </w:rPr>
        <w:t xml:space="preserve">Points will be allocated for each of the </w:t>
      </w:r>
      <w:r w:rsidRPr="006203EF">
        <w:rPr>
          <w:rFonts w:asciiTheme="minorHAnsi" w:hAnsiTheme="minorHAnsi" w:cs="Calibri"/>
          <w:b/>
          <w:bCs/>
        </w:rPr>
        <w:t>Preferential Goal Requirements</w:t>
      </w:r>
      <w:r w:rsidRPr="006203EF">
        <w:rPr>
          <w:rFonts w:asciiTheme="minorHAnsi" w:hAnsiTheme="minorHAnsi" w:cs="Calibri"/>
        </w:rPr>
        <w:t xml:space="preserve"> for this tender as </w:t>
      </w:r>
      <w:r w:rsidRPr="005F14C9">
        <w:rPr>
          <w:rFonts w:asciiTheme="minorHAnsi" w:hAnsiTheme="minorHAnsi" w:cs="Calibri"/>
        </w:rPr>
        <w:t xml:space="preserve">indicated in </w:t>
      </w:r>
      <w:r w:rsidRPr="00494860">
        <w:rPr>
          <w:rFonts w:asciiTheme="minorHAnsi" w:hAnsiTheme="minorHAnsi" w:cs="Calibri"/>
          <w:b/>
          <w:bCs/>
        </w:rPr>
        <w:t xml:space="preserve">table </w:t>
      </w:r>
      <w:r>
        <w:rPr>
          <w:rFonts w:asciiTheme="minorHAnsi" w:hAnsiTheme="minorHAnsi" w:cs="Calibri"/>
          <w:b/>
          <w:bCs/>
        </w:rPr>
        <w:t>4.</w:t>
      </w:r>
    </w:p>
    <w:p w14:paraId="055F995B" w14:textId="77777777" w:rsidR="008E1D37" w:rsidRPr="005F14C9" w:rsidRDefault="008E1D37" w:rsidP="008E1D37">
      <w:pPr>
        <w:numPr>
          <w:ilvl w:val="0"/>
          <w:numId w:val="84"/>
        </w:numPr>
        <w:ind w:left="1134" w:hanging="425"/>
        <w:rPr>
          <w:rFonts w:cs="Calibri"/>
          <w:szCs w:val="24"/>
          <w:lang w:val="en-GB"/>
        </w:rPr>
      </w:pPr>
      <w:r w:rsidRPr="005F14C9">
        <w:rPr>
          <w:rFonts w:cs="Calibri"/>
          <w:szCs w:val="24"/>
          <w:lang w:val="en-GB"/>
        </w:rPr>
        <w:t xml:space="preserve">Points for this tender shall be awarded for: </w:t>
      </w:r>
    </w:p>
    <w:p w14:paraId="3F8AF0C8" w14:textId="77777777" w:rsidR="008E1D37" w:rsidRPr="005F14C9" w:rsidRDefault="008E1D37" w:rsidP="008E1D37">
      <w:pPr>
        <w:numPr>
          <w:ilvl w:val="1"/>
          <w:numId w:val="85"/>
        </w:numPr>
        <w:ind w:left="1701"/>
        <w:rPr>
          <w:rFonts w:asciiTheme="minorHAnsi" w:hAnsiTheme="minorHAnsi" w:cs="Calibri"/>
        </w:rPr>
      </w:pPr>
      <w:r w:rsidRPr="005F14C9">
        <w:rPr>
          <w:rFonts w:asciiTheme="minorHAnsi" w:hAnsiTheme="minorHAnsi" w:cs="Calibri"/>
        </w:rPr>
        <w:t>Price; and</w:t>
      </w:r>
    </w:p>
    <w:p w14:paraId="5043EF63" w14:textId="77777777" w:rsidR="008E1D37" w:rsidRPr="005F14C9" w:rsidRDefault="008E1D37" w:rsidP="008E1D37">
      <w:pPr>
        <w:numPr>
          <w:ilvl w:val="1"/>
          <w:numId w:val="85"/>
        </w:numPr>
        <w:ind w:left="1701"/>
        <w:rPr>
          <w:rFonts w:asciiTheme="minorHAnsi" w:hAnsiTheme="minorHAnsi" w:cs="Calibri"/>
        </w:rPr>
      </w:pPr>
      <w:r w:rsidRPr="005F14C9">
        <w:rPr>
          <w:rFonts w:asciiTheme="minorHAnsi" w:hAnsiTheme="minorHAnsi" w:cs="Calibri"/>
        </w:rPr>
        <w:t>Preference points for specific goals.</w:t>
      </w:r>
    </w:p>
    <w:p w14:paraId="594394C9" w14:textId="77777777" w:rsidR="008E1D37" w:rsidRPr="00494860" w:rsidRDefault="008E1D37" w:rsidP="008E1D37">
      <w:pPr>
        <w:numPr>
          <w:ilvl w:val="0"/>
          <w:numId w:val="84"/>
        </w:numPr>
        <w:tabs>
          <w:tab w:val="clear" w:pos="567"/>
          <w:tab w:val="num" w:pos="709"/>
        </w:tabs>
        <w:ind w:left="1134" w:hanging="425"/>
        <w:rPr>
          <w:rFonts w:asciiTheme="majorHAnsi" w:eastAsia="Times New Roman" w:hAnsiTheme="majorHAnsi" w:cstheme="majorHAnsi"/>
          <w:szCs w:val="24"/>
          <w:lang w:val="en-GB"/>
        </w:rPr>
      </w:pPr>
      <w:r w:rsidRPr="005F14C9">
        <w:rPr>
          <w:rFonts w:asciiTheme="majorHAnsi" w:eastAsia="Times New Roman" w:hAnsiTheme="majorHAnsi" w:cstheme="majorHAnsi"/>
          <w:szCs w:val="24"/>
          <w:lang w:val="en-GB"/>
        </w:rPr>
        <w:lastRenderedPageBreak/>
        <w:t xml:space="preserve">The maximum points for this tender will be allocated as follows, subject </w:t>
      </w:r>
      <w:r w:rsidRPr="00F33B25">
        <w:rPr>
          <w:rFonts w:asciiTheme="majorHAnsi" w:eastAsia="Times New Roman" w:hAnsiTheme="majorHAnsi" w:cstheme="majorHAnsi"/>
          <w:szCs w:val="24"/>
          <w:lang w:val="en-GB"/>
        </w:rPr>
        <w:t xml:space="preserve">to </w:t>
      </w:r>
      <w:r w:rsidRPr="00494860">
        <w:rPr>
          <w:rFonts w:asciiTheme="majorHAnsi" w:eastAsia="Times New Roman" w:hAnsiTheme="majorHAnsi" w:cstheme="majorHAnsi"/>
          <w:szCs w:val="24"/>
          <w:lang w:val="en-GB"/>
        </w:rPr>
        <w:t>paragraphs 3 above:</w:t>
      </w:r>
    </w:p>
    <w:p w14:paraId="10AFCB79" w14:textId="77777777" w:rsidR="00D63C8F" w:rsidRPr="00BA149C" w:rsidRDefault="00D63C8F" w:rsidP="00D63C8F">
      <w:pPr>
        <w:keepNext/>
        <w:spacing w:before="120"/>
        <w:rPr>
          <w:rFonts w:asciiTheme="majorHAnsi" w:hAnsiTheme="majorHAnsi" w:cstheme="majorHAnsi"/>
          <w:b/>
          <w:noProof/>
        </w:rPr>
      </w:pP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r w:rsidRPr="00BA149C">
        <w:rPr>
          <w:rFonts w:asciiTheme="majorHAnsi" w:hAnsiTheme="majorHAnsi" w:cstheme="majorHAnsi"/>
          <w:b/>
          <w:noProof/>
        </w:rPr>
        <w:tab/>
      </w:r>
      <w:bookmarkStart w:id="59" w:name="_Toc107394442"/>
      <w:r w:rsidRPr="00BA149C">
        <w:rPr>
          <w:rFonts w:asciiTheme="majorHAnsi" w:hAnsiTheme="majorHAnsi" w:cstheme="majorHAnsi"/>
          <w:b/>
          <w:noProof/>
        </w:rPr>
        <w:t>Table</w:t>
      </w:r>
      <w:r>
        <w:rPr>
          <w:rFonts w:asciiTheme="majorHAnsi" w:hAnsiTheme="majorHAnsi" w:cstheme="majorHAnsi"/>
          <w:b/>
          <w:noProof/>
        </w:rPr>
        <w:t xml:space="preserve"> </w:t>
      </w:r>
      <w:r w:rsidR="003F7E22">
        <w:rPr>
          <w:rFonts w:asciiTheme="majorHAnsi" w:hAnsiTheme="majorHAnsi" w:cstheme="majorHAnsi"/>
          <w:b/>
          <w:noProof/>
        </w:rPr>
        <w:t>4</w:t>
      </w:r>
      <w:r w:rsidRPr="00BA149C">
        <w:rPr>
          <w:rFonts w:asciiTheme="majorHAnsi" w:hAnsiTheme="majorHAnsi" w:cstheme="majorHAnsi"/>
          <w:b/>
          <w:noProof/>
        </w:rPr>
        <w:t>: Points allocation</w:t>
      </w:r>
      <w:bookmarkEnd w:id="59"/>
    </w:p>
    <w:tbl>
      <w:tblPr>
        <w:tblStyle w:val="TableGrid7"/>
        <w:tblW w:w="8510"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116"/>
        <w:gridCol w:w="1771"/>
        <w:gridCol w:w="1623"/>
      </w:tblGrid>
      <w:tr w:rsidR="00C72D33" w:rsidRPr="00BA149C" w14:paraId="3E2C5395" w14:textId="77777777" w:rsidTr="008E3794">
        <w:tc>
          <w:tcPr>
            <w:tcW w:w="5116" w:type="dxa"/>
            <w:shd w:val="solid" w:color="DBE5F1" w:themeColor="accent1" w:themeTint="33" w:fill="DBE5F1" w:themeFill="accent1" w:themeFillTint="33"/>
          </w:tcPr>
          <w:p w14:paraId="431D9C60" w14:textId="77777777" w:rsidR="00C72D33" w:rsidRPr="009A344F" w:rsidRDefault="00C72D33" w:rsidP="000C103B">
            <w:pPr>
              <w:autoSpaceDE w:val="0"/>
              <w:autoSpaceDN w:val="0"/>
              <w:adjustRightInd w:val="0"/>
              <w:rPr>
                <w:rFonts w:asciiTheme="majorHAnsi" w:eastAsiaTheme="minorHAnsi" w:hAnsiTheme="majorHAnsi" w:cstheme="majorHAnsi"/>
                <w:b/>
                <w:color w:val="002060"/>
              </w:rPr>
            </w:pPr>
            <w:r w:rsidRPr="009A344F">
              <w:rPr>
                <w:rFonts w:asciiTheme="majorHAnsi" w:hAnsiTheme="majorHAnsi" w:cstheme="majorHAnsi"/>
                <w:b/>
                <w:color w:val="002060"/>
              </w:rPr>
              <w:t>Description</w:t>
            </w:r>
          </w:p>
        </w:tc>
        <w:tc>
          <w:tcPr>
            <w:tcW w:w="1771" w:type="dxa"/>
            <w:shd w:val="solid" w:color="DBE5F1" w:themeColor="accent1" w:themeTint="33" w:fill="DBE5F1" w:themeFill="accent1" w:themeFillTint="33"/>
          </w:tcPr>
          <w:p w14:paraId="6204EA49" w14:textId="77777777" w:rsidR="00C72D33" w:rsidRPr="00201F3F" w:rsidRDefault="00C72D33" w:rsidP="000C103B">
            <w:pPr>
              <w:pStyle w:val="Default"/>
              <w:jc w:val="center"/>
              <w:rPr>
                <w:rFonts w:asciiTheme="minorHAnsi" w:hAnsiTheme="minorHAnsi" w:cstheme="minorHAnsi"/>
                <w:b/>
                <w:bCs/>
                <w:color w:val="002060"/>
              </w:rPr>
            </w:pPr>
            <w:r w:rsidRPr="00201F3F">
              <w:rPr>
                <w:rFonts w:asciiTheme="minorHAnsi" w:hAnsiTheme="minorHAnsi" w:cstheme="minorHAnsi"/>
                <w:b/>
                <w:bCs/>
                <w:color w:val="002060"/>
              </w:rPr>
              <w:t>Points</w:t>
            </w:r>
          </w:p>
          <w:p w14:paraId="719CE36F" w14:textId="77777777" w:rsidR="00C72D33" w:rsidRPr="00201F3F" w:rsidRDefault="00C72D33" w:rsidP="000C103B">
            <w:pPr>
              <w:autoSpaceDE w:val="0"/>
              <w:autoSpaceDN w:val="0"/>
              <w:adjustRightInd w:val="0"/>
              <w:jc w:val="center"/>
              <w:rPr>
                <w:rFonts w:asciiTheme="majorHAnsi" w:hAnsiTheme="majorHAnsi" w:cstheme="majorHAnsi"/>
                <w:b/>
                <w:color w:val="002060"/>
              </w:rPr>
            </w:pPr>
          </w:p>
        </w:tc>
        <w:tc>
          <w:tcPr>
            <w:tcW w:w="1623" w:type="dxa"/>
            <w:shd w:val="solid" w:color="DBE5F1" w:themeColor="accent1" w:themeTint="33" w:fill="DBE5F1" w:themeFill="accent1" w:themeFillTint="33"/>
          </w:tcPr>
          <w:p w14:paraId="2ACE0F43" w14:textId="77777777" w:rsidR="00C72D33" w:rsidRPr="00201F3F" w:rsidRDefault="00C72D33" w:rsidP="000C103B">
            <w:pPr>
              <w:pStyle w:val="Default"/>
              <w:jc w:val="center"/>
              <w:rPr>
                <w:rFonts w:asciiTheme="minorHAnsi" w:hAnsiTheme="minorHAnsi" w:cstheme="minorHAnsi"/>
                <w:b/>
                <w:bCs/>
                <w:color w:val="002060"/>
              </w:rPr>
            </w:pPr>
            <w:r>
              <w:rPr>
                <w:rFonts w:asciiTheme="minorHAnsi" w:hAnsiTheme="minorHAnsi" w:cstheme="minorHAnsi"/>
                <w:b/>
                <w:bCs/>
                <w:color w:val="002060"/>
              </w:rPr>
              <w:t>Points</w:t>
            </w:r>
          </w:p>
        </w:tc>
      </w:tr>
      <w:tr w:rsidR="00C72D33" w:rsidRPr="00BA149C" w14:paraId="48329B8A" w14:textId="77777777" w:rsidTr="008E3794">
        <w:tc>
          <w:tcPr>
            <w:tcW w:w="5116" w:type="dxa"/>
          </w:tcPr>
          <w:p w14:paraId="458F5797" w14:textId="77777777" w:rsidR="00C72D33" w:rsidRPr="00BA149C" w:rsidRDefault="00C72D33" w:rsidP="008E1D37">
            <w:pPr>
              <w:autoSpaceDE w:val="0"/>
              <w:autoSpaceDN w:val="0"/>
              <w:adjustRightInd w:val="0"/>
              <w:rPr>
                <w:rFonts w:asciiTheme="majorHAnsi" w:eastAsiaTheme="minorHAnsi" w:hAnsiTheme="majorHAnsi" w:cstheme="majorHAnsi"/>
                <w:color w:val="000000"/>
              </w:rPr>
            </w:pPr>
            <w:r w:rsidRPr="00BA149C">
              <w:rPr>
                <w:rFonts w:asciiTheme="majorHAnsi" w:eastAsiaTheme="minorHAnsi" w:hAnsiTheme="majorHAnsi" w:cstheme="majorHAnsi"/>
                <w:color w:val="000000"/>
              </w:rPr>
              <w:t>Price</w:t>
            </w:r>
          </w:p>
        </w:tc>
        <w:tc>
          <w:tcPr>
            <w:tcW w:w="177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7201B3E" w14:textId="77777777" w:rsidR="00C72D33" w:rsidRPr="00BA149C" w:rsidRDefault="00C72D33" w:rsidP="008E1D37">
            <w:pPr>
              <w:autoSpaceDE w:val="0"/>
              <w:autoSpaceDN w:val="0"/>
              <w:adjustRightInd w:val="0"/>
              <w:jc w:val="center"/>
              <w:rPr>
                <w:rFonts w:asciiTheme="majorHAnsi" w:hAnsiTheme="majorHAnsi" w:cstheme="majorHAnsi"/>
                <w:bCs/>
                <w:color w:val="FF0000"/>
              </w:rPr>
            </w:pPr>
            <w:r w:rsidRPr="00C90779">
              <w:rPr>
                <w:rFonts w:asciiTheme="minorHAnsi" w:hAnsiTheme="minorHAnsi" w:cstheme="minorHAnsi"/>
                <w:b/>
                <w:bCs/>
              </w:rPr>
              <w:t>90</w:t>
            </w:r>
          </w:p>
        </w:tc>
        <w:tc>
          <w:tcPr>
            <w:tcW w:w="162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5C1D5C5" w14:textId="77777777" w:rsidR="00C72D33" w:rsidRPr="00C90779" w:rsidRDefault="00C72D33" w:rsidP="008E1D37">
            <w:pPr>
              <w:autoSpaceDE w:val="0"/>
              <w:autoSpaceDN w:val="0"/>
              <w:adjustRightInd w:val="0"/>
              <w:jc w:val="center"/>
              <w:rPr>
                <w:rFonts w:asciiTheme="minorHAnsi" w:hAnsiTheme="minorHAnsi" w:cstheme="minorHAnsi"/>
                <w:b/>
                <w:bCs/>
              </w:rPr>
            </w:pPr>
            <w:r>
              <w:rPr>
                <w:rFonts w:asciiTheme="minorHAnsi" w:hAnsiTheme="minorHAnsi" w:cstheme="minorHAnsi"/>
                <w:b/>
                <w:bCs/>
              </w:rPr>
              <w:t>80</w:t>
            </w:r>
          </w:p>
        </w:tc>
      </w:tr>
      <w:tr w:rsidR="00C72D33" w:rsidRPr="00BA149C" w14:paraId="410F520F" w14:textId="77777777" w:rsidTr="008E3794">
        <w:tc>
          <w:tcPr>
            <w:tcW w:w="5116" w:type="dxa"/>
          </w:tcPr>
          <w:p w14:paraId="5885E715" w14:textId="77777777" w:rsidR="00C72D33" w:rsidRPr="00BA149C" w:rsidRDefault="00C72D33" w:rsidP="008E1D37">
            <w:pPr>
              <w:autoSpaceDE w:val="0"/>
              <w:autoSpaceDN w:val="0"/>
              <w:adjustRightInd w:val="0"/>
              <w:rPr>
                <w:rFonts w:asciiTheme="majorHAnsi" w:eastAsiaTheme="minorHAnsi" w:hAnsiTheme="majorHAnsi" w:cstheme="majorHAnsi"/>
                <w:color w:val="000000"/>
              </w:rPr>
            </w:pPr>
            <w:r w:rsidRPr="00BA149C">
              <w:rPr>
                <w:rFonts w:asciiTheme="majorHAnsi" w:eastAsiaTheme="minorHAnsi" w:hAnsiTheme="majorHAnsi" w:cstheme="majorHAnsi"/>
                <w:color w:val="000000"/>
              </w:rPr>
              <w:t>Preference points for specific goals</w:t>
            </w:r>
          </w:p>
        </w:tc>
        <w:tc>
          <w:tcPr>
            <w:tcW w:w="177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3FEE453" w14:textId="77777777" w:rsidR="00C72D33" w:rsidRPr="00BA149C" w:rsidRDefault="00C72D33" w:rsidP="008E1D37">
            <w:pPr>
              <w:autoSpaceDE w:val="0"/>
              <w:autoSpaceDN w:val="0"/>
              <w:adjustRightInd w:val="0"/>
              <w:jc w:val="center"/>
              <w:rPr>
                <w:rFonts w:asciiTheme="majorHAnsi" w:hAnsiTheme="majorHAnsi" w:cstheme="majorHAnsi"/>
                <w:bCs/>
                <w:color w:val="FF0000"/>
              </w:rPr>
            </w:pPr>
            <w:r w:rsidRPr="00C90779">
              <w:rPr>
                <w:rFonts w:asciiTheme="minorHAnsi" w:hAnsiTheme="minorHAnsi" w:cstheme="minorHAnsi"/>
                <w:b/>
                <w:bCs/>
              </w:rPr>
              <w:t>10</w:t>
            </w:r>
          </w:p>
        </w:tc>
        <w:tc>
          <w:tcPr>
            <w:tcW w:w="162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48A19E0" w14:textId="77777777" w:rsidR="00C72D33" w:rsidRPr="00C90779" w:rsidRDefault="00C72D33" w:rsidP="008E1D37">
            <w:pPr>
              <w:autoSpaceDE w:val="0"/>
              <w:autoSpaceDN w:val="0"/>
              <w:adjustRightInd w:val="0"/>
              <w:jc w:val="center"/>
              <w:rPr>
                <w:rFonts w:asciiTheme="minorHAnsi" w:hAnsiTheme="minorHAnsi" w:cstheme="minorHAnsi"/>
                <w:b/>
                <w:bCs/>
              </w:rPr>
            </w:pPr>
            <w:r>
              <w:rPr>
                <w:rFonts w:asciiTheme="minorHAnsi" w:hAnsiTheme="minorHAnsi" w:cstheme="minorHAnsi"/>
                <w:b/>
                <w:bCs/>
              </w:rPr>
              <w:t>20</w:t>
            </w:r>
          </w:p>
        </w:tc>
      </w:tr>
      <w:tr w:rsidR="00C72D33" w:rsidRPr="00BA149C" w14:paraId="51EBE14C" w14:textId="77777777" w:rsidTr="008E3794">
        <w:tc>
          <w:tcPr>
            <w:tcW w:w="5116" w:type="dxa"/>
          </w:tcPr>
          <w:p w14:paraId="03CBDF52" w14:textId="77777777" w:rsidR="00C72D33" w:rsidRPr="00BA149C" w:rsidRDefault="00C72D33" w:rsidP="008E1D37">
            <w:pPr>
              <w:autoSpaceDE w:val="0"/>
              <w:autoSpaceDN w:val="0"/>
              <w:adjustRightInd w:val="0"/>
              <w:rPr>
                <w:rFonts w:asciiTheme="majorHAnsi" w:eastAsiaTheme="minorHAnsi" w:hAnsiTheme="majorHAnsi" w:cstheme="majorHAnsi"/>
                <w:color w:val="000000"/>
              </w:rPr>
            </w:pPr>
            <w:r w:rsidRPr="00BA149C">
              <w:rPr>
                <w:rFonts w:asciiTheme="majorHAnsi" w:eastAsiaTheme="minorHAnsi" w:hAnsiTheme="majorHAnsi" w:cstheme="majorHAnsi"/>
                <w:color w:val="000000"/>
              </w:rPr>
              <w:t>Total points for Price and preference points for specific goals</w:t>
            </w:r>
          </w:p>
        </w:tc>
        <w:tc>
          <w:tcPr>
            <w:tcW w:w="177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F430669" w14:textId="77777777" w:rsidR="00C72D33" w:rsidRPr="00BA149C" w:rsidRDefault="00C72D33" w:rsidP="008E1D37">
            <w:pPr>
              <w:autoSpaceDE w:val="0"/>
              <w:autoSpaceDN w:val="0"/>
              <w:adjustRightInd w:val="0"/>
              <w:jc w:val="center"/>
              <w:rPr>
                <w:rFonts w:asciiTheme="majorHAnsi" w:hAnsiTheme="majorHAnsi" w:cstheme="majorHAnsi"/>
                <w:color w:val="000000"/>
              </w:rPr>
            </w:pPr>
            <w:r w:rsidRPr="00EA1FE2">
              <w:rPr>
                <w:rFonts w:asciiTheme="minorHAnsi" w:hAnsiTheme="minorHAnsi" w:cstheme="minorHAnsi"/>
                <w:b/>
                <w:bCs/>
              </w:rPr>
              <w:t>100</w:t>
            </w:r>
          </w:p>
        </w:tc>
        <w:tc>
          <w:tcPr>
            <w:tcW w:w="162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959B7C6" w14:textId="77777777" w:rsidR="00C72D33" w:rsidRPr="00EA1FE2" w:rsidRDefault="00C72D33" w:rsidP="008E1D37">
            <w:pPr>
              <w:autoSpaceDE w:val="0"/>
              <w:autoSpaceDN w:val="0"/>
              <w:adjustRightInd w:val="0"/>
              <w:jc w:val="center"/>
              <w:rPr>
                <w:rFonts w:asciiTheme="minorHAnsi" w:hAnsiTheme="minorHAnsi" w:cstheme="minorHAnsi"/>
                <w:b/>
                <w:bCs/>
              </w:rPr>
            </w:pPr>
            <w:r>
              <w:rPr>
                <w:rFonts w:asciiTheme="minorHAnsi" w:hAnsiTheme="minorHAnsi" w:cstheme="minorHAnsi"/>
                <w:b/>
                <w:bCs/>
              </w:rPr>
              <w:t>100</w:t>
            </w:r>
          </w:p>
        </w:tc>
      </w:tr>
    </w:tbl>
    <w:p w14:paraId="612F0D8E" w14:textId="77777777" w:rsidR="00D63C8F" w:rsidRPr="00DD6F9D" w:rsidRDefault="00D63C8F" w:rsidP="00A12276"/>
    <w:p w14:paraId="6527DE78" w14:textId="77777777" w:rsidR="00EC08FC" w:rsidRDefault="00614F07">
      <w:pPr>
        <w:pStyle w:val="Heading3"/>
      </w:pPr>
      <w:bookmarkStart w:id="60" w:name="_Toc195766112"/>
      <w:bookmarkStart w:id="61" w:name="_Toc196819474"/>
      <w:bookmarkStart w:id="62" w:name="_Toc214888088"/>
      <w:bookmarkEnd w:id="60"/>
      <w:bookmarkEnd w:id="61"/>
      <w:r>
        <w:t>Costing and Pricing Conditions</w:t>
      </w:r>
      <w:bookmarkEnd w:id="62"/>
    </w:p>
    <w:p w14:paraId="458E9249" w14:textId="77777777" w:rsidR="00EC08FC" w:rsidRDefault="00614F07">
      <w:pPr>
        <w:pStyle w:val="ListParagraph"/>
        <w:numPr>
          <w:ilvl w:val="0"/>
          <w:numId w:val="36"/>
        </w:numPr>
      </w:pPr>
      <w:r>
        <w:rPr>
          <w:b/>
          <w:bCs/>
        </w:rPr>
        <w:t>South African Pricing</w:t>
      </w:r>
      <w:r>
        <w:t xml:space="preserve"> - The total price must be VAT inclusive and be quoted in South African Rand (ZAR).</w:t>
      </w:r>
    </w:p>
    <w:p w14:paraId="098EDB8E" w14:textId="77777777" w:rsidR="00EC08FC" w:rsidRDefault="00614F07">
      <w:pPr>
        <w:pStyle w:val="ListParagraph"/>
        <w:numPr>
          <w:ilvl w:val="0"/>
          <w:numId w:val="36"/>
        </w:numPr>
        <w:rPr>
          <w:b/>
          <w:bCs/>
        </w:rPr>
      </w:pPr>
      <w:r>
        <w:rPr>
          <w:b/>
          <w:bCs/>
        </w:rPr>
        <w:t>Total Price</w:t>
      </w:r>
    </w:p>
    <w:p w14:paraId="488992AE" w14:textId="77777777" w:rsidR="00EC08FC" w:rsidRDefault="00614F07">
      <w:pPr>
        <w:pStyle w:val="ListParagraph"/>
        <w:numPr>
          <w:ilvl w:val="1"/>
          <w:numId w:val="36"/>
        </w:numPr>
      </w:pPr>
      <w:r>
        <w:t>All quoted prices are the total price for the entire scope of required services and deliverables to be provided by the bidder.</w:t>
      </w:r>
    </w:p>
    <w:p w14:paraId="60CCEA9C" w14:textId="77777777" w:rsidR="00EC08FC" w:rsidRDefault="00614F07">
      <w:pPr>
        <w:pStyle w:val="ListParagraph"/>
        <w:numPr>
          <w:ilvl w:val="1"/>
          <w:numId w:val="36"/>
        </w:numPr>
      </w:pPr>
      <w:r>
        <w:t>All additional costs as well as cost of delivery, labour, S&amp;T, overtime, etc. must be included in this bid.</w:t>
      </w:r>
    </w:p>
    <w:p w14:paraId="305154DD" w14:textId="77777777" w:rsidR="00EC08FC" w:rsidRDefault="00614F07">
      <w:pPr>
        <w:pStyle w:val="ListParagraph"/>
        <w:numPr>
          <w:ilvl w:val="1"/>
          <w:numId w:val="36"/>
        </w:numPr>
      </w:pPr>
      <w:r>
        <w:t>All services, accessories, upgrades and options required by the solution or specified by the client must be included in the quoted price. If not included, suppliers will be required to supply these accessories at no cost to the client.</w:t>
      </w:r>
    </w:p>
    <w:p w14:paraId="3B31753B" w14:textId="77777777" w:rsidR="00EC08FC" w:rsidRDefault="00614F07">
      <w:pPr>
        <w:pStyle w:val="ListParagraph"/>
        <w:numPr>
          <w:ilvl w:val="1"/>
          <w:numId w:val="36"/>
        </w:numPr>
        <w:rPr>
          <w:u w:val="single"/>
        </w:rPr>
      </w:pPr>
      <w:r>
        <w:rPr>
          <w:u w:val="single"/>
        </w:rPr>
        <w:t>SITA reserves the right to negotiate pricing with the successful bidder prior to the award as well as envisaged quantities</w:t>
      </w:r>
    </w:p>
    <w:p w14:paraId="736B3531" w14:textId="77777777" w:rsidR="00D63C8F" w:rsidRPr="00A12276" w:rsidRDefault="00D63C8F">
      <w:pPr>
        <w:pStyle w:val="ListParagraph"/>
        <w:numPr>
          <w:ilvl w:val="1"/>
          <w:numId w:val="36"/>
        </w:numPr>
        <w:rPr>
          <w:u w:val="single"/>
        </w:rPr>
      </w:pPr>
      <w:r w:rsidRPr="007F414D">
        <w:rPr>
          <w:rFonts w:ascii="Calibri Light" w:hAnsi="Calibri Light" w:cs="Calibri Light"/>
        </w:rPr>
        <w:t>These conditions will form part of the Contract between SITA and the bidder. However, SITA reserves the right to include or waive the condition in the Contract.</w:t>
      </w:r>
    </w:p>
    <w:p w14:paraId="72E4940E" w14:textId="77777777" w:rsidR="00D63C8F" w:rsidRPr="00A12276" w:rsidRDefault="00D63C8F" w:rsidP="00D63C8F">
      <w:pPr>
        <w:pStyle w:val="ListParagraph"/>
        <w:numPr>
          <w:ilvl w:val="1"/>
          <w:numId w:val="36"/>
        </w:numPr>
      </w:pPr>
      <w:r w:rsidRPr="00A12276">
        <w:t xml:space="preserve">The bidder must complete the declaration of acceptance as per section 4.5 below by marking with an “X” either “ACCEPT ALL”, or “DO NOT ACCEPT ALL”, failing which the declaration will be regarded as “DO NOT ACCEPT ALL” and the bid will be disqualified. </w:t>
      </w:r>
    </w:p>
    <w:p w14:paraId="4610D5A5" w14:textId="77777777" w:rsidR="00EC08FC" w:rsidRDefault="00614F07" w:rsidP="00A12276">
      <w:pPr>
        <w:rPr>
          <w:rFonts w:ascii="Calibri" w:hAnsi="Calibri" w:cs="Calibri"/>
          <w:highlight w:val="yellow"/>
        </w:rPr>
      </w:pPr>
      <w:r>
        <w:rPr>
          <w:rFonts w:ascii="Calibri" w:hAnsi="Calibri" w:cs="Calibri"/>
          <w:highlight w:val="yellow"/>
        </w:rPr>
        <w:t xml:space="preserve"> </w:t>
      </w:r>
    </w:p>
    <w:p w14:paraId="0EE0FED3" w14:textId="77777777" w:rsidR="00EC08FC" w:rsidRPr="00A12276" w:rsidRDefault="00614F07">
      <w:pPr>
        <w:pStyle w:val="Heading3"/>
      </w:pPr>
      <w:bookmarkStart w:id="63" w:name="_Toc72441262"/>
      <w:bookmarkStart w:id="64" w:name="_Toc80563735"/>
      <w:bookmarkStart w:id="65" w:name="_Toc214888089"/>
      <w:r w:rsidRPr="00A12276">
        <w:t>R</w:t>
      </w:r>
      <w:bookmarkEnd w:id="63"/>
      <w:bookmarkEnd w:id="64"/>
      <w:r w:rsidRPr="00A12276">
        <w:t>ate of Exchange Pricing Information</w:t>
      </w:r>
      <w:bookmarkEnd w:id="65"/>
    </w:p>
    <w:p w14:paraId="689C9CFF" w14:textId="77777777" w:rsidR="00EC08FC" w:rsidRDefault="00614F07" w:rsidP="00B524B9">
      <w:pPr>
        <w:spacing w:line="240" w:lineRule="auto"/>
        <w:ind w:left="993"/>
        <w:jc w:val="left"/>
        <w:rPr>
          <w:b/>
          <w:szCs w:val="24"/>
        </w:rPr>
      </w:pPr>
      <w:r w:rsidRPr="00A12276">
        <w:rPr>
          <w:b/>
          <w:szCs w:val="24"/>
        </w:rPr>
        <w:t>Provide the TOTAL BID PRICE for the duration of Contract and clearly indicate the Local Price and</w:t>
      </w:r>
      <w:r w:rsidR="00B524B9" w:rsidRPr="00A12276">
        <w:rPr>
          <w:b/>
          <w:szCs w:val="24"/>
        </w:rPr>
        <w:t xml:space="preserve"> </w:t>
      </w:r>
      <w:r w:rsidRPr="00A12276">
        <w:rPr>
          <w:b/>
          <w:szCs w:val="24"/>
        </w:rPr>
        <w:t>Foreign Price, where –</w:t>
      </w:r>
    </w:p>
    <w:p w14:paraId="5B3FD341" w14:textId="77777777" w:rsidR="00B524B9" w:rsidRDefault="00B524B9" w:rsidP="00A12276">
      <w:pPr>
        <w:pStyle w:val="ListParagraph"/>
        <w:numPr>
          <w:ilvl w:val="0"/>
          <w:numId w:val="94"/>
        </w:numPr>
        <w:spacing w:line="240" w:lineRule="auto"/>
        <w:ind w:left="1418"/>
        <w:jc w:val="left"/>
        <w:rPr>
          <w:b/>
          <w:szCs w:val="24"/>
        </w:rPr>
      </w:pPr>
      <w:r w:rsidRPr="00B524B9">
        <w:rPr>
          <w:b/>
          <w:szCs w:val="24"/>
        </w:rPr>
        <w:t xml:space="preserve">Local Price </w:t>
      </w:r>
      <w:r w:rsidRPr="00A12276">
        <w:rPr>
          <w:bCs/>
          <w:szCs w:val="24"/>
        </w:rPr>
        <w:t xml:space="preserve">means the portion of the TOTAL price that is NOT dependent on the Foreign Rate of Exchange (ROE) </w:t>
      </w:r>
      <w:proofErr w:type="gramStart"/>
      <w:r w:rsidRPr="00A12276">
        <w:rPr>
          <w:bCs/>
          <w:szCs w:val="24"/>
        </w:rPr>
        <w:t>and;</w:t>
      </w:r>
      <w:proofErr w:type="gramEnd"/>
    </w:p>
    <w:p w14:paraId="3A983EAE" w14:textId="77777777" w:rsidR="00B524B9" w:rsidRPr="00A12276" w:rsidRDefault="00B524B9" w:rsidP="00A12276">
      <w:pPr>
        <w:pStyle w:val="ListParagraph"/>
        <w:numPr>
          <w:ilvl w:val="0"/>
          <w:numId w:val="94"/>
        </w:numPr>
        <w:spacing w:line="240" w:lineRule="auto"/>
        <w:ind w:left="1418"/>
        <w:jc w:val="left"/>
        <w:rPr>
          <w:b/>
          <w:szCs w:val="24"/>
        </w:rPr>
      </w:pPr>
      <w:r w:rsidRPr="00F04881">
        <w:rPr>
          <w:b/>
          <w:szCs w:val="24"/>
        </w:rPr>
        <w:t>Foreign Price</w:t>
      </w:r>
      <w:r w:rsidRPr="00F04881">
        <w:rPr>
          <w:szCs w:val="24"/>
        </w:rPr>
        <w:t xml:space="preserve"> means the portion of the TOTAL price that is dependent on the Foreign Rate of Exchange (ROE).</w:t>
      </w:r>
    </w:p>
    <w:p w14:paraId="7DA9596C" w14:textId="77777777" w:rsidR="00B524B9" w:rsidRPr="00F04881" w:rsidRDefault="00B524B9" w:rsidP="00A12276">
      <w:pPr>
        <w:pStyle w:val="ListParagraph"/>
        <w:numPr>
          <w:ilvl w:val="0"/>
          <w:numId w:val="94"/>
        </w:numPr>
        <w:spacing w:line="240" w:lineRule="auto"/>
        <w:ind w:left="1418"/>
        <w:jc w:val="left"/>
      </w:pPr>
      <w:r w:rsidRPr="00F04881">
        <w:rPr>
          <w:b/>
          <w:szCs w:val="24"/>
        </w:rPr>
        <w:t>Exchange Rate</w:t>
      </w:r>
      <w:r w:rsidRPr="00F04881">
        <w:rPr>
          <w:szCs w:val="24"/>
        </w:rPr>
        <w:t xml:space="preserve"> means the ROE (ZA Rand vs foreign currency) as determined at time of bid.</w:t>
      </w:r>
    </w:p>
    <w:p w14:paraId="64D8779F" w14:textId="77777777" w:rsidR="00EC08FC" w:rsidRPr="00A12276" w:rsidRDefault="00614F07">
      <w:pPr>
        <w:pStyle w:val="Heading3"/>
      </w:pPr>
      <w:bookmarkStart w:id="66" w:name="_Toc195766115"/>
      <w:bookmarkStart w:id="67" w:name="_Toc196819477"/>
      <w:bookmarkStart w:id="68" w:name="_Toc195766116"/>
      <w:bookmarkStart w:id="69" w:name="_Toc196819478"/>
      <w:bookmarkStart w:id="70" w:name="_Toc195766117"/>
      <w:bookmarkStart w:id="71" w:name="_Toc196819479"/>
      <w:bookmarkStart w:id="72" w:name="_Toc195766118"/>
      <w:bookmarkStart w:id="73" w:name="_Toc196819480"/>
      <w:bookmarkStart w:id="74" w:name="_Toc435315931"/>
      <w:bookmarkStart w:id="75" w:name="_Toc214888090"/>
      <w:bookmarkEnd w:id="66"/>
      <w:bookmarkEnd w:id="67"/>
      <w:bookmarkEnd w:id="68"/>
      <w:bookmarkEnd w:id="69"/>
      <w:bookmarkEnd w:id="70"/>
      <w:bookmarkEnd w:id="71"/>
      <w:bookmarkEnd w:id="72"/>
      <w:bookmarkEnd w:id="73"/>
      <w:r w:rsidRPr="00A12276">
        <w:t>B</w:t>
      </w:r>
      <w:bookmarkEnd w:id="74"/>
      <w:r w:rsidRPr="00A12276">
        <w:t>id Exchange Rate Conditions</w:t>
      </w:r>
      <w:bookmarkEnd w:id="75"/>
    </w:p>
    <w:p w14:paraId="5F720479" w14:textId="77777777" w:rsidR="00EC08FC" w:rsidRPr="00A12276" w:rsidRDefault="00614F07" w:rsidP="00A12276">
      <w:pPr>
        <w:pStyle w:val="Specification"/>
        <w:spacing w:line="276" w:lineRule="auto"/>
        <w:ind w:left="993"/>
        <w:rPr>
          <w:b/>
          <w:sz w:val="22"/>
          <w:szCs w:val="22"/>
        </w:rPr>
      </w:pPr>
      <w:r w:rsidRPr="00A12276">
        <w:rPr>
          <w:sz w:val="22"/>
          <w:szCs w:val="22"/>
        </w:rPr>
        <w:t>The bidders must use the exchange rate provided below to enable SITA to compare the prices provided by using the same exchange rate:</w:t>
      </w:r>
    </w:p>
    <w:tbl>
      <w:tblPr>
        <w:tblStyle w:val="TableGrid"/>
        <w:tblW w:w="0" w:type="auto"/>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110"/>
        <w:gridCol w:w="4530"/>
      </w:tblGrid>
      <w:tr w:rsidR="00EC08FC" w:rsidRPr="00D63C8F" w14:paraId="6AF1A209" w14:textId="77777777" w:rsidTr="00A12276">
        <w:tc>
          <w:tcPr>
            <w:tcW w:w="4110" w:type="dxa"/>
            <w:shd w:val="clear" w:color="auto" w:fill="C6D9F1" w:themeFill="text2" w:themeFillTint="33"/>
          </w:tcPr>
          <w:p w14:paraId="34227D82" w14:textId="77777777" w:rsidR="00EC08FC" w:rsidRPr="00A12276" w:rsidRDefault="00614F07">
            <w:pPr>
              <w:spacing w:after="0"/>
              <w:rPr>
                <w:rFonts w:asciiTheme="minorHAnsi" w:hAnsiTheme="minorHAnsi"/>
                <w:b/>
                <w:szCs w:val="24"/>
              </w:rPr>
            </w:pPr>
            <w:r w:rsidRPr="00A12276">
              <w:rPr>
                <w:rFonts w:asciiTheme="minorHAnsi" w:hAnsiTheme="minorHAnsi"/>
                <w:b/>
                <w:szCs w:val="24"/>
              </w:rPr>
              <w:t>Foreign currency</w:t>
            </w:r>
          </w:p>
        </w:tc>
        <w:tc>
          <w:tcPr>
            <w:tcW w:w="4530" w:type="dxa"/>
            <w:shd w:val="clear" w:color="auto" w:fill="C6D9F1" w:themeFill="text2" w:themeFillTint="33"/>
          </w:tcPr>
          <w:p w14:paraId="2A35BF1E" w14:textId="77777777" w:rsidR="00EC08FC" w:rsidRPr="00A12276" w:rsidRDefault="00614F07">
            <w:pPr>
              <w:spacing w:after="0"/>
              <w:rPr>
                <w:rFonts w:asciiTheme="minorHAnsi" w:hAnsiTheme="minorHAnsi"/>
                <w:b/>
                <w:szCs w:val="24"/>
              </w:rPr>
            </w:pPr>
            <w:r w:rsidRPr="00A12276">
              <w:rPr>
                <w:rFonts w:asciiTheme="minorHAnsi" w:hAnsiTheme="minorHAnsi"/>
                <w:b/>
                <w:szCs w:val="24"/>
              </w:rPr>
              <w:t xml:space="preserve">South African Rand (ZAR) exchange rate </w:t>
            </w:r>
          </w:p>
        </w:tc>
      </w:tr>
      <w:tr w:rsidR="00EC08FC" w:rsidRPr="00D63C8F" w14:paraId="751BF89C" w14:textId="77777777" w:rsidTr="00A12276">
        <w:tc>
          <w:tcPr>
            <w:tcW w:w="4110" w:type="dxa"/>
          </w:tcPr>
          <w:p w14:paraId="52E21FB1" w14:textId="77777777" w:rsidR="00EC08FC" w:rsidRPr="00A12276" w:rsidRDefault="00614F07">
            <w:pPr>
              <w:spacing w:after="0"/>
              <w:rPr>
                <w:rFonts w:asciiTheme="minorHAnsi" w:hAnsiTheme="minorHAnsi"/>
                <w:szCs w:val="24"/>
              </w:rPr>
            </w:pPr>
            <w:bookmarkStart w:id="76" w:name="_Hlk198221706"/>
            <w:r w:rsidRPr="00A12276">
              <w:rPr>
                <w:rFonts w:asciiTheme="minorHAnsi" w:hAnsiTheme="minorHAnsi"/>
                <w:szCs w:val="24"/>
              </w:rPr>
              <w:t>1 US Dollar</w:t>
            </w:r>
          </w:p>
        </w:tc>
        <w:tc>
          <w:tcPr>
            <w:tcW w:w="4530" w:type="dxa"/>
          </w:tcPr>
          <w:p w14:paraId="47E69CD8" w14:textId="2DD78A62" w:rsidR="00EC08FC" w:rsidRPr="00942E6E" w:rsidRDefault="005A6620" w:rsidP="001B09FC">
            <w:pPr>
              <w:spacing w:after="0"/>
              <w:jc w:val="center"/>
              <w:rPr>
                <w:rFonts w:asciiTheme="minorHAnsi" w:hAnsiTheme="minorHAnsi"/>
                <w:color w:val="000000" w:themeColor="text1"/>
                <w:szCs w:val="24"/>
              </w:rPr>
            </w:pPr>
            <w:r w:rsidRPr="00942E6E">
              <w:rPr>
                <w:rFonts w:asciiTheme="minorHAnsi" w:hAnsiTheme="minorHAnsi"/>
                <w:color w:val="000000" w:themeColor="text1"/>
                <w:szCs w:val="24"/>
              </w:rPr>
              <w:t>R</w:t>
            </w:r>
            <w:r w:rsidR="001B09FC" w:rsidRPr="00942E6E">
              <w:rPr>
                <w:rFonts w:asciiTheme="minorHAnsi" w:hAnsiTheme="minorHAnsi"/>
                <w:color w:val="000000" w:themeColor="text1"/>
                <w:szCs w:val="24"/>
              </w:rPr>
              <w:t>1</w:t>
            </w:r>
            <w:r w:rsidR="008E3794" w:rsidRPr="00942E6E">
              <w:rPr>
                <w:rFonts w:asciiTheme="minorHAnsi" w:hAnsiTheme="minorHAnsi"/>
                <w:color w:val="000000" w:themeColor="text1"/>
                <w:szCs w:val="24"/>
              </w:rPr>
              <w:t>7.</w:t>
            </w:r>
            <w:r w:rsidR="00942E6E" w:rsidRPr="00942E6E">
              <w:rPr>
                <w:rFonts w:asciiTheme="minorHAnsi" w:hAnsiTheme="minorHAnsi"/>
                <w:color w:val="000000" w:themeColor="text1"/>
                <w:szCs w:val="24"/>
              </w:rPr>
              <w:t>30</w:t>
            </w:r>
          </w:p>
        </w:tc>
      </w:tr>
      <w:tr w:rsidR="00EC08FC" w:rsidRPr="00D63C8F" w14:paraId="48FF2FF7" w14:textId="77777777" w:rsidTr="00A12276">
        <w:tc>
          <w:tcPr>
            <w:tcW w:w="4110" w:type="dxa"/>
          </w:tcPr>
          <w:p w14:paraId="4D1D7953" w14:textId="77777777" w:rsidR="00EC08FC" w:rsidRPr="00A12276" w:rsidRDefault="00614F07">
            <w:pPr>
              <w:spacing w:after="0"/>
              <w:rPr>
                <w:rFonts w:asciiTheme="minorHAnsi" w:hAnsiTheme="minorHAnsi"/>
                <w:szCs w:val="24"/>
              </w:rPr>
            </w:pPr>
            <w:r w:rsidRPr="00A12276">
              <w:rPr>
                <w:rFonts w:asciiTheme="minorHAnsi" w:hAnsiTheme="minorHAnsi"/>
                <w:szCs w:val="24"/>
              </w:rPr>
              <w:t>1 Euro</w:t>
            </w:r>
          </w:p>
        </w:tc>
        <w:tc>
          <w:tcPr>
            <w:tcW w:w="4530" w:type="dxa"/>
          </w:tcPr>
          <w:p w14:paraId="7EC43A58" w14:textId="52725CCF" w:rsidR="00EC08FC" w:rsidRPr="00942E6E" w:rsidRDefault="005A6620" w:rsidP="001B09FC">
            <w:pPr>
              <w:spacing w:after="0"/>
              <w:jc w:val="center"/>
              <w:rPr>
                <w:rFonts w:asciiTheme="minorHAnsi" w:hAnsiTheme="minorHAnsi"/>
                <w:color w:val="000000" w:themeColor="text1"/>
                <w:szCs w:val="24"/>
              </w:rPr>
            </w:pPr>
            <w:r w:rsidRPr="00942E6E">
              <w:rPr>
                <w:rFonts w:asciiTheme="minorHAnsi" w:hAnsiTheme="minorHAnsi"/>
                <w:color w:val="000000" w:themeColor="text1"/>
                <w:szCs w:val="24"/>
              </w:rPr>
              <w:t>R</w:t>
            </w:r>
            <w:r w:rsidR="00942E6E" w:rsidRPr="00942E6E">
              <w:rPr>
                <w:rFonts w:asciiTheme="minorHAnsi" w:hAnsiTheme="minorHAnsi"/>
                <w:color w:val="000000" w:themeColor="text1"/>
                <w:szCs w:val="24"/>
              </w:rPr>
              <w:t>22.67</w:t>
            </w:r>
          </w:p>
        </w:tc>
      </w:tr>
      <w:tr w:rsidR="00EC08FC" w14:paraId="27AFC531" w14:textId="77777777" w:rsidTr="00A12276">
        <w:tc>
          <w:tcPr>
            <w:tcW w:w="4110" w:type="dxa"/>
          </w:tcPr>
          <w:p w14:paraId="00DFE316" w14:textId="77777777" w:rsidR="00EC08FC" w:rsidRPr="00A12276" w:rsidRDefault="00614F07">
            <w:pPr>
              <w:spacing w:after="0" w:line="240" w:lineRule="auto"/>
              <w:rPr>
                <w:rFonts w:asciiTheme="minorHAnsi" w:hAnsiTheme="minorHAnsi"/>
                <w:szCs w:val="24"/>
              </w:rPr>
            </w:pPr>
            <w:r w:rsidRPr="00A12276">
              <w:rPr>
                <w:rFonts w:asciiTheme="minorHAnsi" w:hAnsiTheme="minorHAnsi"/>
                <w:szCs w:val="24"/>
              </w:rPr>
              <w:lastRenderedPageBreak/>
              <w:t>1 Pound</w:t>
            </w:r>
          </w:p>
        </w:tc>
        <w:tc>
          <w:tcPr>
            <w:tcW w:w="4530" w:type="dxa"/>
          </w:tcPr>
          <w:p w14:paraId="281779FE" w14:textId="4217C472" w:rsidR="00EC08FC" w:rsidRPr="00942E6E" w:rsidRDefault="005A6620" w:rsidP="001B09FC">
            <w:pPr>
              <w:spacing w:after="0" w:line="240" w:lineRule="auto"/>
              <w:jc w:val="center"/>
              <w:rPr>
                <w:rFonts w:asciiTheme="minorHAnsi" w:hAnsiTheme="minorHAnsi"/>
                <w:color w:val="000000" w:themeColor="text1"/>
                <w:szCs w:val="24"/>
              </w:rPr>
            </w:pPr>
            <w:r w:rsidRPr="00942E6E">
              <w:rPr>
                <w:rFonts w:asciiTheme="minorHAnsi" w:hAnsiTheme="minorHAnsi"/>
                <w:color w:val="000000" w:themeColor="text1"/>
                <w:szCs w:val="24"/>
              </w:rPr>
              <w:t>R</w:t>
            </w:r>
            <w:r w:rsidR="00942E6E" w:rsidRPr="00942E6E">
              <w:rPr>
                <w:rFonts w:asciiTheme="minorHAnsi" w:hAnsiTheme="minorHAnsi"/>
                <w:color w:val="000000" w:themeColor="text1"/>
                <w:szCs w:val="24"/>
              </w:rPr>
              <w:t>19.96</w:t>
            </w:r>
          </w:p>
        </w:tc>
      </w:tr>
    </w:tbl>
    <w:p w14:paraId="1D2CA575" w14:textId="77777777" w:rsidR="00D63C8F" w:rsidRDefault="00D63C8F" w:rsidP="00D63C8F">
      <w:pPr>
        <w:spacing w:after="0" w:line="240" w:lineRule="auto"/>
        <w:ind w:left="1134"/>
        <w:jc w:val="left"/>
        <w:rPr>
          <w:rFonts w:eastAsia="Times New Roman" w:cs="Calibri Light"/>
          <w:b/>
        </w:rPr>
      </w:pPr>
      <w:bookmarkStart w:id="77" w:name="_Ref455341955"/>
      <w:bookmarkStart w:id="78" w:name="_Toc57764329"/>
      <w:bookmarkEnd w:id="76"/>
    </w:p>
    <w:p w14:paraId="54D4419F" w14:textId="77777777" w:rsidR="00D63C8F" w:rsidRPr="00201F3F" w:rsidRDefault="00D63C8F" w:rsidP="00D63C8F">
      <w:pPr>
        <w:spacing w:after="0" w:line="240" w:lineRule="auto"/>
        <w:ind w:left="1134"/>
        <w:jc w:val="left"/>
        <w:rPr>
          <w:rFonts w:eastAsia="Times New Roman" w:cs="Calibri Light"/>
          <w:b/>
        </w:rPr>
      </w:pPr>
      <w:r w:rsidRPr="00201F3F">
        <w:rPr>
          <w:rFonts w:eastAsia="Times New Roman" w:cs="Calibri Light"/>
          <w:b/>
        </w:rPr>
        <w:t>Note (1):</w:t>
      </w:r>
    </w:p>
    <w:p w14:paraId="6DE65739" w14:textId="77777777" w:rsidR="00D63C8F" w:rsidRPr="00201F3F" w:rsidRDefault="00D63C8F" w:rsidP="00D63C8F">
      <w:pPr>
        <w:spacing w:after="0" w:line="240" w:lineRule="auto"/>
        <w:ind w:left="1134"/>
        <w:jc w:val="left"/>
        <w:rPr>
          <w:rFonts w:eastAsia="Times New Roman" w:cs="Calibri Light"/>
          <w:bCs/>
        </w:rPr>
      </w:pPr>
      <w:r w:rsidRPr="00201F3F">
        <w:rPr>
          <w:rFonts w:eastAsia="Times New Roman" w:cs="Calibri Light"/>
          <w:bCs/>
        </w:rPr>
        <w:t>The ROE indicated above is to ensure a competitive bidding process.</w:t>
      </w:r>
    </w:p>
    <w:p w14:paraId="38AD21CA" w14:textId="77777777" w:rsidR="00D63C8F" w:rsidRPr="00201F3F" w:rsidRDefault="00D63C8F" w:rsidP="00D63C8F">
      <w:pPr>
        <w:spacing w:after="0" w:line="240" w:lineRule="auto"/>
        <w:ind w:left="1134"/>
        <w:jc w:val="left"/>
        <w:rPr>
          <w:rFonts w:eastAsia="Times New Roman" w:cs="Calibri Light"/>
          <w:bCs/>
        </w:rPr>
      </w:pPr>
    </w:p>
    <w:p w14:paraId="64F6146D" w14:textId="77777777" w:rsidR="00D63C8F" w:rsidRPr="00201F3F" w:rsidRDefault="00D63C8F" w:rsidP="00D63C8F">
      <w:pPr>
        <w:spacing w:after="0" w:line="240" w:lineRule="auto"/>
        <w:ind w:left="1134"/>
        <w:jc w:val="left"/>
        <w:rPr>
          <w:rFonts w:eastAsia="Times New Roman" w:cs="Calibri Light"/>
          <w:b/>
        </w:rPr>
      </w:pPr>
      <w:r w:rsidRPr="00201F3F">
        <w:rPr>
          <w:rFonts w:eastAsia="Times New Roman" w:cs="Calibri Light"/>
          <w:b/>
        </w:rPr>
        <w:t>Note (2):</w:t>
      </w:r>
    </w:p>
    <w:p w14:paraId="4F7A95D4" w14:textId="77777777" w:rsidR="00D63C8F" w:rsidRDefault="00D63C8F" w:rsidP="00D63C8F">
      <w:pPr>
        <w:spacing w:after="0" w:line="240" w:lineRule="auto"/>
        <w:ind w:left="1134"/>
        <w:jc w:val="left"/>
        <w:rPr>
          <w:rFonts w:eastAsia="Times New Roman" w:cs="Calibri Light"/>
          <w:bCs/>
        </w:rPr>
      </w:pPr>
      <w:r w:rsidRPr="00201F3F">
        <w:rPr>
          <w:rFonts w:eastAsia="Times New Roman" w:cs="Calibri Light"/>
          <w:bCs/>
        </w:rPr>
        <w:t>The ROE will be fluctuating. The details of the ROE fluctuation will be negotiated during the contracting stage.</w:t>
      </w:r>
    </w:p>
    <w:p w14:paraId="2CD2C600" w14:textId="77777777" w:rsidR="00EC08FC" w:rsidRPr="00A12276" w:rsidRDefault="00EC08FC">
      <w:pPr>
        <w:pStyle w:val="Specification"/>
        <w:spacing w:line="276" w:lineRule="auto"/>
        <w:rPr>
          <w:b/>
        </w:rPr>
      </w:pPr>
    </w:p>
    <w:p w14:paraId="2D02BBA1" w14:textId="77777777" w:rsidR="00EC08FC" w:rsidRPr="00A12276" w:rsidRDefault="00614F07">
      <w:pPr>
        <w:pStyle w:val="Heading3"/>
      </w:pPr>
      <w:bookmarkStart w:id="79" w:name="_Toc214888091"/>
      <w:r w:rsidRPr="00A12276">
        <w:t>B</w:t>
      </w:r>
      <w:bookmarkEnd w:id="77"/>
      <w:bookmarkEnd w:id="78"/>
      <w:r w:rsidRPr="00A12276">
        <w:t>id Pricing Schedule</w:t>
      </w:r>
      <w:bookmarkEnd w:id="79"/>
    </w:p>
    <w:p w14:paraId="5CE4C9DB" w14:textId="77777777" w:rsidR="00EC08FC" w:rsidRPr="00A12276" w:rsidRDefault="00614F07">
      <w:pPr>
        <w:pStyle w:val="ListParagraph"/>
        <w:numPr>
          <w:ilvl w:val="1"/>
          <w:numId w:val="38"/>
        </w:numPr>
        <w:spacing w:after="60"/>
        <w:contextualSpacing/>
        <w:outlineLvl w:val="9"/>
        <w:rPr>
          <w:rFonts w:cs="Calibri"/>
        </w:rPr>
      </w:pPr>
      <w:r w:rsidRPr="00A12276">
        <w:rPr>
          <w:rFonts w:cs="Calibri"/>
          <w:lang w:val="en-GB"/>
        </w:rPr>
        <w:t xml:space="preserve">Bidders </w:t>
      </w:r>
      <w:r w:rsidRPr="00A12276">
        <w:rPr>
          <w:rFonts w:cs="Calibri"/>
          <w:b/>
          <w:bCs/>
          <w:lang w:val="en-GB"/>
        </w:rPr>
        <w:t xml:space="preserve">must </w:t>
      </w:r>
      <w:r w:rsidRPr="00A12276">
        <w:rPr>
          <w:rFonts w:cs="Calibri"/>
          <w:lang w:val="en-GB"/>
        </w:rPr>
        <w:t>complete the bid pricing schedule in the Excel spreadsheet format provided and upload this as part of their submission.</w:t>
      </w:r>
    </w:p>
    <w:p w14:paraId="5020C381" w14:textId="77777777" w:rsidR="00EC08FC" w:rsidRDefault="00EC08FC">
      <w:pPr>
        <w:pStyle w:val="Specification"/>
        <w:spacing w:line="276" w:lineRule="auto"/>
        <w:ind w:left="567"/>
        <w:rPr>
          <w:highlight w:val="cyan"/>
        </w:rPr>
      </w:pPr>
    </w:p>
    <w:p w14:paraId="13F909C0" w14:textId="77777777" w:rsidR="00EC08FC" w:rsidRPr="00A12276" w:rsidRDefault="00614F07">
      <w:pPr>
        <w:pStyle w:val="Heading2"/>
      </w:pPr>
      <w:bookmarkStart w:id="80" w:name="_Toc435315930"/>
      <w:bookmarkStart w:id="81" w:name="_Ref455338328"/>
      <w:bookmarkStart w:id="82" w:name="_Ref455597629"/>
      <w:bookmarkStart w:id="83" w:name="_Toc127119463"/>
      <w:bookmarkStart w:id="84" w:name="_Toc214888092"/>
      <w:r w:rsidRPr="00A12276">
        <w:t>D</w:t>
      </w:r>
      <w:bookmarkEnd w:id="80"/>
      <w:bookmarkEnd w:id="81"/>
      <w:bookmarkEnd w:id="82"/>
      <w:bookmarkEnd w:id="83"/>
      <w:r w:rsidRPr="00A12276">
        <w:t>eclaration of Acceptance</w:t>
      </w:r>
      <w:bookmarkEnd w:id="8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61"/>
        <w:gridCol w:w="1387"/>
        <w:gridCol w:w="1628"/>
      </w:tblGrid>
      <w:tr w:rsidR="00EC08FC" w:rsidRPr="00E53E2A" w14:paraId="765AD093" w14:textId="77777777">
        <w:trPr>
          <w:tblHeader/>
        </w:trPr>
        <w:tc>
          <w:tcPr>
            <w:tcW w:w="3339" w:type="pct"/>
            <w:shd w:val="clear" w:color="auto" w:fill="C6D9F1" w:themeFill="text2" w:themeFillTint="33"/>
          </w:tcPr>
          <w:p w14:paraId="53F7D514" w14:textId="77777777" w:rsidR="00EC08FC" w:rsidRPr="00A12276" w:rsidRDefault="00EC08FC">
            <w:pPr>
              <w:spacing w:after="0" w:line="240" w:lineRule="auto"/>
              <w:rPr>
                <w:rFonts w:asciiTheme="minorHAnsi" w:hAnsiTheme="minorHAnsi" w:cstheme="minorHAnsi"/>
                <w:b/>
              </w:rPr>
            </w:pPr>
          </w:p>
        </w:tc>
        <w:tc>
          <w:tcPr>
            <w:tcW w:w="764" w:type="pct"/>
            <w:shd w:val="clear" w:color="auto" w:fill="C6D9F1" w:themeFill="text2" w:themeFillTint="33"/>
          </w:tcPr>
          <w:p w14:paraId="65B6414C" w14:textId="77777777" w:rsidR="00EC08FC" w:rsidRPr="00A12276" w:rsidRDefault="00614F07">
            <w:pPr>
              <w:spacing w:after="0" w:line="240" w:lineRule="auto"/>
              <w:jc w:val="center"/>
              <w:rPr>
                <w:rFonts w:asciiTheme="minorHAnsi" w:hAnsiTheme="minorHAnsi" w:cstheme="minorHAnsi"/>
                <w:b/>
              </w:rPr>
            </w:pPr>
            <w:r w:rsidRPr="00A12276">
              <w:rPr>
                <w:rFonts w:asciiTheme="minorHAnsi" w:hAnsiTheme="minorHAnsi" w:cstheme="minorHAnsi"/>
                <w:b/>
              </w:rPr>
              <w:t>ACCEPT ALL</w:t>
            </w:r>
          </w:p>
        </w:tc>
        <w:tc>
          <w:tcPr>
            <w:tcW w:w="897" w:type="pct"/>
            <w:shd w:val="clear" w:color="auto" w:fill="C6D9F1" w:themeFill="text2" w:themeFillTint="33"/>
          </w:tcPr>
          <w:p w14:paraId="1BF3E311" w14:textId="77777777" w:rsidR="00EC08FC" w:rsidRPr="00A12276" w:rsidRDefault="00614F07">
            <w:pPr>
              <w:spacing w:after="0" w:line="240" w:lineRule="auto"/>
              <w:jc w:val="center"/>
              <w:rPr>
                <w:rFonts w:asciiTheme="minorHAnsi" w:hAnsiTheme="minorHAnsi" w:cstheme="minorHAnsi"/>
                <w:b/>
              </w:rPr>
            </w:pPr>
            <w:r w:rsidRPr="00A12276">
              <w:rPr>
                <w:rFonts w:asciiTheme="minorHAnsi" w:hAnsiTheme="minorHAnsi" w:cstheme="minorHAnsi"/>
                <w:b/>
              </w:rPr>
              <w:t>DO NOT ACCEPT ALL</w:t>
            </w:r>
          </w:p>
        </w:tc>
      </w:tr>
      <w:tr w:rsidR="00EC08FC" w:rsidRPr="00E53E2A" w14:paraId="136E6994" w14:textId="77777777">
        <w:tc>
          <w:tcPr>
            <w:tcW w:w="3339" w:type="pct"/>
          </w:tcPr>
          <w:p w14:paraId="15008999" w14:textId="77777777" w:rsidR="00EC08FC" w:rsidRPr="00A12276" w:rsidRDefault="00614F07">
            <w:pPr>
              <w:pStyle w:val="Specification"/>
              <w:numPr>
                <w:ilvl w:val="0"/>
                <w:numId w:val="39"/>
              </w:numPr>
              <w:rPr>
                <w:rFonts w:asciiTheme="minorHAnsi" w:hAnsiTheme="minorHAnsi" w:cstheme="minorHAnsi"/>
                <w:sz w:val="22"/>
                <w:szCs w:val="22"/>
              </w:rPr>
            </w:pPr>
            <w:r w:rsidRPr="00A12276">
              <w:rPr>
                <w:rFonts w:asciiTheme="minorHAnsi" w:hAnsiTheme="minorHAnsi" w:cstheme="minorHAnsi"/>
                <w:sz w:val="22"/>
                <w:szCs w:val="22"/>
              </w:rPr>
              <w:t xml:space="preserve">The bidder declares to ACCEPT ALL the Costing and Pricing conditions as specified in </w:t>
            </w:r>
            <w:r w:rsidRPr="00A12276">
              <w:rPr>
                <w:rFonts w:asciiTheme="minorHAnsi" w:hAnsiTheme="minorHAnsi" w:cstheme="minorHAnsi"/>
                <w:b/>
                <w:bCs/>
                <w:sz w:val="22"/>
                <w:szCs w:val="22"/>
              </w:rPr>
              <w:t xml:space="preserve">par </w:t>
            </w:r>
            <w:r w:rsidR="00B524B9" w:rsidRPr="00B524B9">
              <w:rPr>
                <w:rFonts w:asciiTheme="minorHAnsi" w:hAnsiTheme="minorHAnsi" w:cstheme="minorHAnsi"/>
                <w:b/>
                <w:bCs/>
                <w:sz w:val="22"/>
                <w:szCs w:val="22"/>
              </w:rPr>
              <w:t xml:space="preserve">4.4.2 </w:t>
            </w:r>
            <w:r w:rsidR="00B524B9" w:rsidRPr="00B524B9">
              <w:rPr>
                <w:rFonts w:asciiTheme="minorHAnsi" w:hAnsiTheme="minorHAnsi" w:cstheme="minorHAnsi"/>
                <w:sz w:val="22"/>
                <w:szCs w:val="22"/>
              </w:rPr>
              <w:t>above</w:t>
            </w:r>
            <w:r w:rsidRPr="00A12276">
              <w:rPr>
                <w:rFonts w:asciiTheme="minorHAnsi" w:hAnsiTheme="minorHAnsi" w:cstheme="minorHAnsi"/>
                <w:sz w:val="22"/>
                <w:szCs w:val="22"/>
              </w:rPr>
              <w:t xml:space="preserve"> by indicating with an “X” in the “ACCEPT ALL” column, or</w:t>
            </w:r>
          </w:p>
          <w:p w14:paraId="50AB5F2A" w14:textId="77777777" w:rsidR="00EC08FC" w:rsidRPr="00A12276" w:rsidRDefault="00614F07">
            <w:pPr>
              <w:pStyle w:val="Specification"/>
              <w:numPr>
                <w:ilvl w:val="0"/>
                <w:numId w:val="39"/>
              </w:numPr>
              <w:rPr>
                <w:rFonts w:asciiTheme="minorHAnsi" w:hAnsiTheme="minorHAnsi" w:cstheme="minorHAnsi"/>
                <w:sz w:val="22"/>
                <w:szCs w:val="22"/>
              </w:rPr>
            </w:pPr>
            <w:r w:rsidRPr="00A12276">
              <w:rPr>
                <w:rFonts w:asciiTheme="minorHAnsi" w:hAnsiTheme="minorHAnsi" w:cstheme="minorHAnsi"/>
                <w:sz w:val="22"/>
                <w:szCs w:val="22"/>
              </w:rPr>
              <w:t xml:space="preserve">The bidder declares to NOT ACCEPT ALL the Costing and Pricing Conditions as specified in </w:t>
            </w:r>
            <w:r w:rsidRPr="00A12276">
              <w:rPr>
                <w:rFonts w:asciiTheme="minorHAnsi" w:hAnsiTheme="minorHAnsi" w:cstheme="minorHAnsi"/>
                <w:b/>
                <w:bCs/>
                <w:sz w:val="22"/>
                <w:szCs w:val="22"/>
              </w:rPr>
              <w:t xml:space="preserve">par </w:t>
            </w:r>
            <w:r w:rsidR="00B524B9" w:rsidRPr="00B524B9">
              <w:rPr>
                <w:rFonts w:asciiTheme="minorHAnsi" w:hAnsiTheme="minorHAnsi" w:cstheme="minorHAnsi"/>
                <w:b/>
                <w:bCs/>
                <w:sz w:val="22"/>
                <w:szCs w:val="22"/>
              </w:rPr>
              <w:t xml:space="preserve">4.4.2 </w:t>
            </w:r>
            <w:r w:rsidR="00B524B9" w:rsidRPr="00B524B9">
              <w:rPr>
                <w:rFonts w:asciiTheme="minorHAnsi" w:hAnsiTheme="minorHAnsi" w:cstheme="minorHAnsi"/>
                <w:sz w:val="22"/>
                <w:szCs w:val="22"/>
              </w:rPr>
              <w:t>above</w:t>
            </w:r>
            <w:r w:rsidRPr="00A12276">
              <w:rPr>
                <w:rFonts w:asciiTheme="minorHAnsi" w:hAnsiTheme="minorHAnsi" w:cstheme="minorHAnsi"/>
                <w:sz w:val="22"/>
                <w:szCs w:val="22"/>
              </w:rPr>
              <w:t xml:space="preserve"> by - </w:t>
            </w:r>
          </w:p>
          <w:p w14:paraId="596EAB05" w14:textId="77777777" w:rsidR="00EC08FC" w:rsidRPr="00A12276" w:rsidRDefault="00614F07">
            <w:pPr>
              <w:pStyle w:val="Specification"/>
              <w:numPr>
                <w:ilvl w:val="1"/>
                <w:numId w:val="40"/>
              </w:numPr>
              <w:tabs>
                <w:tab w:val="left" w:pos="993"/>
              </w:tabs>
              <w:ind w:left="993"/>
              <w:rPr>
                <w:rFonts w:asciiTheme="minorHAnsi" w:hAnsiTheme="minorHAnsi" w:cstheme="minorHAnsi"/>
                <w:sz w:val="22"/>
                <w:szCs w:val="22"/>
              </w:rPr>
            </w:pPr>
            <w:r w:rsidRPr="00A12276">
              <w:rPr>
                <w:rFonts w:asciiTheme="minorHAnsi" w:hAnsiTheme="minorHAnsi" w:cstheme="minorHAnsi"/>
                <w:sz w:val="22"/>
                <w:szCs w:val="22"/>
              </w:rPr>
              <w:t xml:space="preserve">Indicating with an “X” in the “DO NOT ACCEPT ALL” column, </w:t>
            </w:r>
            <w:proofErr w:type="gramStart"/>
            <w:r w:rsidRPr="00A12276">
              <w:rPr>
                <w:rFonts w:asciiTheme="minorHAnsi" w:hAnsiTheme="minorHAnsi" w:cstheme="minorHAnsi"/>
                <w:sz w:val="22"/>
                <w:szCs w:val="22"/>
              </w:rPr>
              <w:t>and;</w:t>
            </w:r>
            <w:proofErr w:type="gramEnd"/>
          </w:p>
          <w:p w14:paraId="05A3B3B7" w14:textId="77777777" w:rsidR="00EC08FC" w:rsidRPr="00A12276" w:rsidRDefault="00614F07">
            <w:pPr>
              <w:pStyle w:val="Specification"/>
              <w:numPr>
                <w:ilvl w:val="1"/>
                <w:numId w:val="40"/>
              </w:numPr>
              <w:tabs>
                <w:tab w:val="left" w:pos="993"/>
              </w:tabs>
              <w:ind w:left="993"/>
              <w:rPr>
                <w:rFonts w:asciiTheme="minorHAnsi" w:hAnsiTheme="minorHAnsi" w:cstheme="minorHAnsi"/>
                <w:sz w:val="22"/>
                <w:szCs w:val="22"/>
              </w:rPr>
            </w:pPr>
            <w:r w:rsidRPr="00A12276">
              <w:rPr>
                <w:rFonts w:asciiTheme="minorHAnsi" w:hAnsiTheme="minorHAnsi" w:cstheme="minorHAnsi"/>
                <w:sz w:val="22"/>
                <w:szCs w:val="22"/>
              </w:rPr>
              <w:t xml:space="preserve">Provide reason and proposal for each of the condition not accepted. </w:t>
            </w:r>
          </w:p>
        </w:tc>
        <w:tc>
          <w:tcPr>
            <w:tcW w:w="764" w:type="pct"/>
          </w:tcPr>
          <w:p w14:paraId="74321F3C" w14:textId="77777777" w:rsidR="00EC08FC" w:rsidRPr="00A12276" w:rsidRDefault="00EC08FC">
            <w:pPr>
              <w:spacing w:after="0" w:line="240" w:lineRule="auto"/>
              <w:jc w:val="center"/>
              <w:rPr>
                <w:rFonts w:asciiTheme="minorHAnsi" w:hAnsiTheme="minorHAnsi" w:cstheme="minorHAnsi"/>
              </w:rPr>
            </w:pPr>
          </w:p>
        </w:tc>
        <w:tc>
          <w:tcPr>
            <w:tcW w:w="897" w:type="pct"/>
          </w:tcPr>
          <w:p w14:paraId="41E543FF" w14:textId="77777777" w:rsidR="00EC08FC" w:rsidRPr="00A12276" w:rsidRDefault="00EC08FC">
            <w:pPr>
              <w:spacing w:after="0" w:line="240" w:lineRule="auto"/>
              <w:jc w:val="center"/>
              <w:rPr>
                <w:rFonts w:asciiTheme="minorHAnsi" w:hAnsiTheme="minorHAnsi" w:cstheme="minorHAnsi"/>
              </w:rPr>
            </w:pPr>
          </w:p>
        </w:tc>
      </w:tr>
      <w:tr w:rsidR="00EC08FC" w14:paraId="3EF06DA2" w14:textId="77777777">
        <w:tc>
          <w:tcPr>
            <w:tcW w:w="5000" w:type="pct"/>
            <w:gridSpan w:val="3"/>
          </w:tcPr>
          <w:p w14:paraId="0DD50160" w14:textId="77777777" w:rsidR="00EC08FC" w:rsidRPr="00A12276" w:rsidRDefault="00614F07">
            <w:pPr>
              <w:spacing w:after="0" w:line="240" w:lineRule="auto"/>
              <w:rPr>
                <w:rFonts w:asciiTheme="minorHAnsi" w:hAnsiTheme="minorHAnsi" w:cstheme="minorHAnsi"/>
                <w:b/>
              </w:rPr>
            </w:pPr>
            <w:r w:rsidRPr="00A12276">
              <w:rPr>
                <w:rFonts w:asciiTheme="minorHAnsi" w:hAnsiTheme="minorHAnsi" w:cstheme="minorHAnsi"/>
                <w:b/>
              </w:rPr>
              <w:t>Comments by bidder:</w:t>
            </w:r>
          </w:p>
          <w:p w14:paraId="3FA2729A" w14:textId="77777777" w:rsidR="00EC08FC" w:rsidRDefault="00614F07">
            <w:pPr>
              <w:spacing w:after="0" w:line="240" w:lineRule="auto"/>
              <w:rPr>
                <w:rFonts w:asciiTheme="minorHAnsi" w:hAnsiTheme="minorHAnsi" w:cstheme="minorHAnsi"/>
              </w:rPr>
            </w:pPr>
            <w:r w:rsidRPr="00A12276">
              <w:rPr>
                <w:rFonts w:asciiTheme="minorHAnsi" w:hAnsiTheme="minorHAnsi" w:cstheme="minorHAnsi"/>
              </w:rPr>
              <w:t>Provide the condition reference, the reasons for not accepting the condition.</w:t>
            </w:r>
          </w:p>
          <w:p w14:paraId="561356A9" w14:textId="77777777" w:rsidR="00EC08FC" w:rsidRDefault="00EC08FC">
            <w:pPr>
              <w:spacing w:after="0" w:line="240" w:lineRule="auto"/>
              <w:rPr>
                <w:rFonts w:asciiTheme="minorHAnsi" w:hAnsiTheme="minorHAnsi" w:cstheme="minorHAnsi"/>
                <w:b/>
              </w:rPr>
            </w:pPr>
          </w:p>
        </w:tc>
      </w:tr>
    </w:tbl>
    <w:p w14:paraId="28AAAA55" w14:textId="77777777" w:rsidR="00EC08FC" w:rsidRDefault="00EC08FC"/>
    <w:p w14:paraId="3655477C" w14:textId="77777777" w:rsidR="00EC08FC" w:rsidRDefault="00614F07">
      <w:pPr>
        <w:pStyle w:val="Heading2"/>
      </w:pPr>
      <w:bookmarkStart w:id="85" w:name="_Toc214888093"/>
      <w:r>
        <w:t>Preference Requirements</w:t>
      </w:r>
      <w:bookmarkEnd w:id="85"/>
    </w:p>
    <w:p w14:paraId="00A43A44" w14:textId="77777777" w:rsidR="008E1D37" w:rsidRPr="009E43C5" w:rsidRDefault="008E1D37" w:rsidP="008E1D37">
      <w:pPr>
        <w:numPr>
          <w:ilvl w:val="0"/>
          <w:numId w:val="104"/>
        </w:numPr>
        <w:rPr>
          <w:rFonts w:cs="Calibri"/>
          <w:b/>
          <w:bCs/>
          <w:szCs w:val="24"/>
        </w:rPr>
      </w:pPr>
      <w:r w:rsidRPr="009E43C5">
        <w:rPr>
          <w:rFonts w:cs="Calibri"/>
          <w:b/>
          <w:bCs/>
          <w:szCs w:val="24"/>
        </w:rPr>
        <w:t xml:space="preserve">The bidder must complete in full all the PREFERENCE requirements. </w:t>
      </w:r>
    </w:p>
    <w:p w14:paraId="375BEA7E" w14:textId="77777777" w:rsidR="008E1D37" w:rsidRPr="009E43C5" w:rsidRDefault="008E1D37" w:rsidP="008E1D37">
      <w:pPr>
        <w:numPr>
          <w:ilvl w:val="0"/>
          <w:numId w:val="104"/>
        </w:numPr>
        <w:rPr>
          <w:rFonts w:cs="Calibri"/>
        </w:rPr>
      </w:pPr>
      <w:r w:rsidRPr="009E43C5">
        <w:rPr>
          <w:rFonts w:cs="Calibri"/>
          <w:b/>
          <w:bCs/>
          <w:szCs w:val="24"/>
        </w:rPr>
        <w:t xml:space="preserve">Allocation of points per requirements: </w:t>
      </w:r>
      <w:r w:rsidRPr="009E43C5">
        <w:rPr>
          <w:rFonts w:cs="Calibri"/>
          <w:szCs w:val="24"/>
        </w:rPr>
        <w:t xml:space="preserve">The points allocation of bidders’ responses to the requirements will be determined by the completeness, relevance and accuracy of substantiating evidence. </w:t>
      </w:r>
    </w:p>
    <w:p w14:paraId="5C3FA88F" w14:textId="77777777" w:rsidR="008E1D37" w:rsidRPr="00F20A28" w:rsidRDefault="008E1D37" w:rsidP="008E1D37">
      <w:pPr>
        <w:numPr>
          <w:ilvl w:val="0"/>
          <w:numId w:val="104"/>
        </w:numPr>
        <w:rPr>
          <w:rFonts w:cs="Calibri"/>
          <w:szCs w:val="24"/>
        </w:rPr>
      </w:pPr>
      <w:r w:rsidRPr="00F20A28">
        <w:rPr>
          <w:rFonts w:cs="Calibri"/>
          <w:szCs w:val="24"/>
        </w:rPr>
        <w:t xml:space="preserve">Points will be allocated for each </w:t>
      </w:r>
      <w:r w:rsidRPr="00F20A28">
        <w:rPr>
          <w:rFonts w:cs="Calibri"/>
          <w:b/>
          <w:bCs/>
          <w:szCs w:val="24"/>
        </w:rPr>
        <w:t>PREFERENCE requirement</w:t>
      </w:r>
      <w:r w:rsidRPr="00F20A28">
        <w:rPr>
          <w:rFonts w:cs="Calibri"/>
          <w:szCs w:val="24"/>
        </w:rPr>
        <w:t xml:space="preserve"> as per the criteria set in each section in the </w:t>
      </w:r>
      <w:r w:rsidRPr="00F20A28">
        <w:rPr>
          <w:rFonts w:cs="Calibri"/>
          <w:b/>
          <w:bCs/>
          <w:szCs w:val="24"/>
        </w:rPr>
        <w:t>table 5</w:t>
      </w:r>
      <w:r w:rsidRPr="00F20A28">
        <w:rPr>
          <w:rFonts w:cs="Calibri"/>
          <w:szCs w:val="24"/>
        </w:rPr>
        <w:t xml:space="preserve"> below.</w:t>
      </w:r>
    </w:p>
    <w:p w14:paraId="11325184" w14:textId="77777777" w:rsidR="008E1D37" w:rsidRPr="009E43C5" w:rsidRDefault="008E1D37" w:rsidP="008E1D37">
      <w:pPr>
        <w:numPr>
          <w:ilvl w:val="0"/>
          <w:numId w:val="104"/>
        </w:numPr>
        <w:rPr>
          <w:rFonts w:cs="Calibri"/>
          <w:szCs w:val="24"/>
        </w:rPr>
      </w:pPr>
      <w:r w:rsidRPr="009E43C5">
        <w:rPr>
          <w:rFonts w:cs="Calibri"/>
          <w:b/>
          <w:bCs/>
          <w:szCs w:val="24"/>
        </w:rPr>
        <w:t>The bidder must provide a unique reference number</w:t>
      </w:r>
      <w:r w:rsidRPr="009E43C5">
        <w:rPr>
          <w:rFonts w:cs="Calibri"/>
          <w:szCs w:val="24"/>
        </w:rPr>
        <w:t xml:space="preserve"> (e.g. binder/folio, chapter, section, page) to locate substantiating evidence in the bid response. During evaluation, SITA reserves the right to treat substantiation evidence that cannot </w:t>
      </w:r>
      <w:proofErr w:type="gramStart"/>
      <w:r w:rsidRPr="009E43C5">
        <w:rPr>
          <w:rFonts w:cs="Calibri"/>
          <w:szCs w:val="24"/>
        </w:rPr>
        <w:t>be located in</w:t>
      </w:r>
      <w:proofErr w:type="gramEnd"/>
      <w:r w:rsidRPr="009E43C5">
        <w:rPr>
          <w:rFonts w:cs="Calibri"/>
          <w:szCs w:val="24"/>
        </w:rPr>
        <w:t xml:space="preserve"> the bid response, as “NOT COMPLY”. The evidence needs to be attached to </w:t>
      </w:r>
      <w:r w:rsidRPr="009E43C5">
        <w:rPr>
          <w:rFonts w:cs="Calibri"/>
          <w:b/>
          <w:bCs/>
          <w:szCs w:val="24"/>
        </w:rPr>
        <w:t>ANNEX A</w:t>
      </w:r>
      <w:r w:rsidRPr="009E43C5">
        <w:rPr>
          <w:rFonts w:cs="Calibri"/>
          <w:szCs w:val="24"/>
        </w:rPr>
        <w:t>.</w:t>
      </w:r>
    </w:p>
    <w:p w14:paraId="526DE714" w14:textId="77777777" w:rsidR="008E1D37" w:rsidRPr="009E43C5" w:rsidRDefault="008E1D37" w:rsidP="008E1D37">
      <w:pPr>
        <w:numPr>
          <w:ilvl w:val="0"/>
          <w:numId w:val="104"/>
        </w:numPr>
        <w:rPr>
          <w:rFonts w:cs="Calibri"/>
          <w:b/>
          <w:bCs/>
          <w:szCs w:val="24"/>
        </w:rPr>
      </w:pPr>
      <w:r w:rsidRPr="009E43C5">
        <w:rPr>
          <w:rFonts w:asciiTheme="minorHAnsi" w:hAnsiTheme="minorHAnsi" w:cstheme="minorHAnsi"/>
          <w:b/>
          <w:bCs/>
        </w:rPr>
        <w:t>Preference Goal Requirements:</w:t>
      </w:r>
    </w:p>
    <w:p w14:paraId="5D46D7F6" w14:textId="77777777" w:rsidR="008E1D37" w:rsidRPr="009E43C5" w:rsidRDefault="008E1D37" w:rsidP="008E1D37">
      <w:pPr>
        <w:numPr>
          <w:ilvl w:val="1"/>
          <w:numId w:val="104"/>
        </w:numPr>
        <w:rPr>
          <w:rFonts w:asciiTheme="minorHAnsi" w:hAnsiTheme="minorHAnsi" w:cs="Calibri"/>
        </w:rPr>
      </w:pPr>
      <w:r w:rsidRPr="009E43C5">
        <w:rPr>
          <w:rFonts w:asciiTheme="minorHAnsi" w:hAnsiTheme="minorHAnsi" w:cs="Calibri"/>
          <w:b/>
          <w:bCs/>
        </w:rPr>
        <w:lastRenderedPageBreak/>
        <w:t xml:space="preserve">The Bidder must complete the </w:t>
      </w:r>
      <w:r w:rsidR="00C72D33">
        <w:rPr>
          <w:rFonts w:asciiTheme="minorHAnsi" w:hAnsiTheme="minorHAnsi" w:cs="Calibri"/>
          <w:b/>
          <w:bCs/>
        </w:rPr>
        <w:t xml:space="preserve">either the </w:t>
      </w:r>
      <w:r>
        <w:rPr>
          <w:rFonts w:asciiTheme="minorHAnsi" w:hAnsiTheme="minorHAnsi" w:cs="Calibri"/>
          <w:b/>
          <w:bCs/>
        </w:rPr>
        <w:t>9</w:t>
      </w:r>
      <w:r w:rsidRPr="009E43C5">
        <w:rPr>
          <w:rFonts w:asciiTheme="minorHAnsi" w:hAnsiTheme="minorHAnsi" w:cs="Calibri"/>
          <w:b/>
          <w:bCs/>
        </w:rPr>
        <w:t>0/</w:t>
      </w:r>
      <w:r>
        <w:rPr>
          <w:rFonts w:asciiTheme="minorHAnsi" w:hAnsiTheme="minorHAnsi" w:cs="Calibri"/>
          <w:b/>
          <w:bCs/>
        </w:rPr>
        <w:t>1</w:t>
      </w:r>
      <w:r w:rsidRPr="009E43C5">
        <w:rPr>
          <w:rFonts w:asciiTheme="minorHAnsi" w:hAnsiTheme="minorHAnsi" w:cs="Calibri"/>
          <w:b/>
          <w:bCs/>
        </w:rPr>
        <w:t>0</w:t>
      </w:r>
      <w:r w:rsidR="00C72D33">
        <w:rPr>
          <w:rFonts w:asciiTheme="minorHAnsi" w:hAnsiTheme="minorHAnsi" w:cs="Calibri"/>
          <w:b/>
          <w:bCs/>
        </w:rPr>
        <w:t xml:space="preserve"> or 80/20</w:t>
      </w:r>
      <w:r w:rsidRPr="009E43C5">
        <w:rPr>
          <w:rFonts w:asciiTheme="minorHAnsi" w:hAnsiTheme="minorHAnsi" w:cs="Calibri"/>
          <w:b/>
          <w:bCs/>
        </w:rPr>
        <w:t xml:space="preserve"> preference point system</w:t>
      </w:r>
      <w:r w:rsidRPr="009E43C5">
        <w:rPr>
          <w:rFonts w:asciiTheme="minorHAnsi" w:hAnsiTheme="minorHAnsi" w:cs="Calibri"/>
        </w:rPr>
        <w:t xml:space="preserve"> based on the offer submitted by the Bidder and submit proof or documentation required in terms of this tender.</w:t>
      </w:r>
    </w:p>
    <w:p w14:paraId="01D7CF37" w14:textId="77777777" w:rsidR="008E1D37" w:rsidRPr="009E43C5" w:rsidRDefault="008E1D37" w:rsidP="008E1D37">
      <w:pPr>
        <w:numPr>
          <w:ilvl w:val="1"/>
          <w:numId w:val="104"/>
        </w:numPr>
        <w:rPr>
          <w:rFonts w:asciiTheme="minorHAnsi" w:hAnsiTheme="minorHAnsi" w:cs="Calibri"/>
        </w:rPr>
      </w:pPr>
      <w:r w:rsidRPr="009E43C5">
        <w:rPr>
          <w:rFonts w:asciiTheme="minorHAnsi" w:hAnsiTheme="minorHAnsi" w:cs="Calibri"/>
        </w:rPr>
        <w:t xml:space="preserve">The specific Preferential Goal </w:t>
      </w:r>
      <w:r w:rsidRPr="00F20A28">
        <w:rPr>
          <w:rFonts w:asciiTheme="minorHAnsi" w:hAnsiTheme="minorHAnsi" w:cs="Calibri"/>
        </w:rPr>
        <w:t xml:space="preserve">Requirements for this tender is indicated in </w:t>
      </w:r>
      <w:r w:rsidRPr="00F20A28">
        <w:rPr>
          <w:rFonts w:asciiTheme="minorHAnsi" w:hAnsiTheme="minorHAnsi" w:cs="Calibri"/>
          <w:b/>
          <w:bCs/>
        </w:rPr>
        <w:t>table 5</w:t>
      </w:r>
      <w:r w:rsidRPr="00F20A28">
        <w:rPr>
          <w:rFonts w:asciiTheme="minorHAnsi" w:hAnsiTheme="minorHAnsi" w:cs="Calibri"/>
        </w:rPr>
        <w:t xml:space="preserve"> below.</w:t>
      </w:r>
    </w:p>
    <w:p w14:paraId="4F351219" w14:textId="77777777" w:rsidR="008E1D37" w:rsidRPr="009E43C5" w:rsidRDefault="008E1D37" w:rsidP="008E1D37">
      <w:pPr>
        <w:numPr>
          <w:ilvl w:val="1"/>
          <w:numId w:val="104"/>
        </w:numPr>
        <w:rPr>
          <w:rFonts w:asciiTheme="minorHAnsi" w:hAnsiTheme="minorHAnsi"/>
        </w:rPr>
      </w:pPr>
      <w:r w:rsidRPr="009E43C5">
        <w:rPr>
          <w:rFonts w:asciiTheme="minorHAnsi" w:hAnsiTheme="minorHAnsi"/>
        </w:rPr>
        <w:t xml:space="preserve">The Bidder </w:t>
      </w:r>
      <w:r w:rsidRPr="009E43C5">
        <w:rPr>
          <w:rFonts w:asciiTheme="minorHAnsi" w:hAnsiTheme="minorHAnsi"/>
          <w:b/>
          <w:bCs/>
        </w:rPr>
        <w:t>must indicate their commitment</w:t>
      </w:r>
      <w:r w:rsidRPr="009E43C5">
        <w:rPr>
          <w:rFonts w:asciiTheme="minorHAnsi" w:hAnsiTheme="minorHAnsi"/>
        </w:rPr>
        <w:t xml:space="preserve"> to claim points for each of the preference points by signing at </w:t>
      </w:r>
      <w:r w:rsidRPr="009E43C5">
        <w:rPr>
          <w:rFonts w:asciiTheme="minorHAnsi" w:hAnsiTheme="minorHAnsi"/>
          <w:b/>
          <w:bCs/>
        </w:rPr>
        <w:t>par 4.5</w:t>
      </w:r>
      <w:r w:rsidRPr="009E43C5">
        <w:rPr>
          <w:rFonts w:asciiTheme="minorHAnsi" w:hAnsiTheme="minorHAnsi"/>
        </w:rPr>
        <w:t xml:space="preserve"> in the Invitation to Bid document.</w:t>
      </w:r>
    </w:p>
    <w:p w14:paraId="42042DDD" w14:textId="77777777" w:rsidR="008E1D37" w:rsidRPr="009E43C5" w:rsidRDefault="008E1D37" w:rsidP="008E1D37">
      <w:pPr>
        <w:numPr>
          <w:ilvl w:val="1"/>
          <w:numId w:val="104"/>
        </w:numPr>
        <w:rPr>
          <w:rFonts w:asciiTheme="minorHAnsi" w:hAnsiTheme="minorHAnsi" w:cs="Calibri"/>
        </w:rPr>
      </w:pPr>
      <w:r w:rsidRPr="009E43C5">
        <w:rPr>
          <w:rFonts w:asciiTheme="minorHAnsi" w:hAnsiTheme="minorHAnsi" w:cs="Calibri"/>
        </w:rPr>
        <w:t xml:space="preserve">Failure on the part of a bidder to submit proof or documentation required or to comply to paragraph (c) above in terms of this tender to claim preference points for the </w:t>
      </w:r>
      <w:r w:rsidRPr="009E43C5">
        <w:rPr>
          <w:rFonts w:asciiTheme="minorHAnsi" w:hAnsiTheme="minorHAnsi" w:cs="Calibri"/>
          <w:b/>
          <w:bCs/>
        </w:rPr>
        <w:t>Preference Goal Requirements</w:t>
      </w:r>
      <w:r w:rsidRPr="009E43C5">
        <w:rPr>
          <w:rFonts w:asciiTheme="minorHAnsi" w:hAnsiTheme="minorHAnsi" w:cs="Calibri"/>
        </w:rPr>
        <w:t xml:space="preserve"> for this tender, will be interpreted to mean that preference points are not claimed.</w:t>
      </w:r>
    </w:p>
    <w:p w14:paraId="35604D87" w14:textId="77777777" w:rsidR="008E1D37" w:rsidRPr="009E43C5" w:rsidRDefault="008E1D37" w:rsidP="008E1D37">
      <w:pPr>
        <w:numPr>
          <w:ilvl w:val="1"/>
          <w:numId w:val="104"/>
        </w:numPr>
        <w:rPr>
          <w:rFonts w:asciiTheme="minorHAnsi" w:hAnsiTheme="minorHAnsi" w:cs="Calibri"/>
        </w:rPr>
      </w:pPr>
      <w:r w:rsidRPr="009E43C5">
        <w:rPr>
          <w:rFonts w:asciiTheme="minorHAnsi" w:hAnsiTheme="minorHAnsi"/>
        </w:rPr>
        <w:t xml:space="preserve">The Bidder’s </w:t>
      </w:r>
      <w:r w:rsidRPr="009E43C5">
        <w:rPr>
          <w:rFonts w:asciiTheme="minorHAnsi" w:hAnsiTheme="minorHAnsi"/>
          <w:b/>
          <w:bCs/>
        </w:rPr>
        <w:t>commitment</w:t>
      </w:r>
      <w:r w:rsidRPr="009E43C5">
        <w:rPr>
          <w:rFonts w:asciiTheme="minorHAnsi" w:hAnsiTheme="minorHAnsi"/>
        </w:rPr>
        <w:t xml:space="preserve"> for the </w:t>
      </w:r>
      <w:r w:rsidRPr="009E43C5">
        <w:rPr>
          <w:rFonts w:asciiTheme="minorHAnsi" w:hAnsiTheme="minorHAnsi"/>
          <w:b/>
          <w:bCs/>
        </w:rPr>
        <w:t xml:space="preserve">Preference Goal Requirements </w:t>
      </w:r>
      <w:r w:rsidRPr="009E43C5">
        <w:rPr>
          <w:rFonts w:asciiTheme="minorHAnsi" w:hAnsiTheme="minorHAnsi"/>
        </w:rPr>
        <w:t xml:space="preserve">in this tender will be </w:t>
      </w:r>
      <w:r w:rsidRPr="009E43C5">
        <w:rPr>
          <w:rFonts w:asciiTheme="minorHAnsi" w:hAnsiTheme="minorHAnsi"/>
          <w:b/>
          <w:bCs/>
        </w:rPr>
        <w:t xml:space="preserve">legally </w:t>
      </w:r>
      <w:proofErr w:type="gramStart"/>
      <w:r w:rsidRPr="009E43C5">
        <w:rPr>
          <w:rFonts w:asciiTheme="minorHAnsi" w:hAnsiTheme="minorHAnsi"/>
          <w:b/>
          <w:bCs/>
        </w:rPr>
        <w:t>binding</w:t>
      </w:r>
      <w:proofErr w:type="gramEnd"/>
      <w:r w:rsidRPr="009E43C5">
        <w:rPr>
          <w:rFonts w:asciiTheme="minorHAnsi" w:hAnsiTheme="minorHAnsi"/>
        </w:rPr>
        <w:t xml:space="preserve"> and the Bidder needs to </w:t>
      </w:r>
      <w:r w:rsidRPr="009E43C5">
        <w:rPr>
          <w:rFonts w:asciiTheme="minorHAnsi" w:hAnsiTheme="minorHAnsi"/>
          <w:b/>
          <w:bCs/>
        </w:rPr>
        <w:t>perform against their commitment</w:t>
      </w:r>
      <w:r w:rsidRPr="009E43C5">
        <w:rPr>
          <w:rFonts w:asciiTheme="minorHAnsi" w:hAnsiTheme="minorHAnsi"/>
        </w:rPr>
        <w:t xml:space="preserve"> for the duration of the contract which will form part of the Contractual Agreement.</w:t>
      </w:r>
    </w:p>
    <w:p w14:paraId="4A8B1081" w14:textId="77777777" w:rsidR="008E1D37" w:rsidRPr="009E43C5" w:rsidRDefault="008E1D37" w:rsidP="008E1D37">
      <w:pPr>
        <w:numPr>
          <w:ilvl w:val="1"/>
          <w:numId w:val="104"/>
        </w:numPr>
        <w:rPr>
          <w:rFonts w:asciiTheme="minorHAnsi" w:hAnsiTheme="minorHAnsi"/>
        </w:rPr>
      </w:pPr>
      <w:r w:rsidRPr="009E43C5">
        <w:rPr>
          <w:rFonts w:asciiTheme="minorHAnsi" w:hAnsiTheme="minorHAnsi"/>
        </w:rPr>
        <w:t xml:space="preserve">The Bidder </w:t>
      </w:r>
      <w:r w:rsidRPr="009E43C5">
        <w:rPr>
          <w:rFonts w:asciiTheme="minorHAnsi" w:hAnsiTheme="minorHAnsi"/>
          <w:b/>
          <w:bCs/>
        </w:rPr>
        <w:t>must sustain or improve</w:t>
      </w:r>
      <w:r w:rsidRPr="009E43C5">
        <w:rPr>
          <w:rFonts w:asciiTheme="minorHAnsi" w:hAnsiTheme="minorHAnsi"/>
        </w:rPr>
        <w:t xml:space="preserve"> the company’s </w:t>
      </w:r>
      <w:r w:rsidRPr="009E43C5">
        <w:rPr>
          <w:rFonts w:asciiTheme="minorHAnsi" w:hAnsiTheme="minorHAnsi"/>
          <w:b/>
          <w:bCs/>
        </w:rPr>
        <w:t>B-BBEE Level</w:t>
      </w:r>
      <w:r w:rsidRPr="009E43C5">
        <w:rPr>
          <w:rFonts w:asciiTheme="minorHAnsi" w:hAnsiTheme="minorHAnsi"/>
        </w:rPr>
        <w:t xml:space="preserve"> for the duration of the contact which will form part of the Contractual Agreement.</w:t>
      </w:r>
    </w:p>
    <w:p w14:paraId="5405043F" w14:textId="77777777" w:rsidR="008E1D37" w:rsidRPr="009E43C5" w:rsidRDefault="008E1D37" w:rsidP="008E1D37">
      <w:pPr>
        <w:numPr>
          <w:ilvl w:val="1"/>
          <w:numId w:val="104"/>
        </w:numPr>
        <w:rPr>
          <w:rFonts w:asciiTheme="minorHAnsi" w:hAnsiTheme="minorHAnsi"/>
        </w:rPr>
      </w:pPr>
      <w:r w:rsidRPr="009E43C5">
        <w:rPr>
          <w:rFonts w:asciiTheme="minorHAnsi" w:hAnsiTheme="minorHAnsi"/>
        </w:rPr>
        <w:t xml:space="preserve">Performance of Preference Goal Requirements will be determined annually. Bidders must submit their Preference status report to </w:t>
      </w:r>
      <w:r w:rsidRPr="009E43C5">
        <w:rPr>
          <w:rFonts w:asciiTheme="minorHAnsi" w:hAnsiTheme="minorHAnsi"/>
          <w:b/>
          <w:bCs/>
        </w:rPr>
        <w:t>SITA</w:t>
      </w:r>
      <w:r w:rsidRPr="009E43C5">
        <w:rPr>
          <w:rFonts w:asciiTheme="minorHAnsi" w:hAnsiTheme="minorHAnsi" w:cs="Calibri"/>
          <w:b/>
          <w:bCs/>
        </w:rPr>
        <w:t xml:space="preserve"> </w:t>
      </w:r>
      <w:r w:rsidRPr="009E43C5">
        <w:rPr>
          <w:rFonts w:asciiTheme="minorHAnsi" w:hAnsiTheme="minorHAnsi"/>
        </w:rPr>
        <w:t xml:space="preserve">indicating progress against the Bidder’s Preferential commitments </w:t>
      </w:r>
      <w:r w:rsidRPr="009E43C5">
        <w:rPr>
          <w:rFonts w:asciiTheme="minorHAnsi" w:hAnsiTheme="minorHAnsi"/>
          <w:b/>
          <w:bCs/>
        </w:rPr>
        <w:t>within 30 days after each quarter</w:t>
      </w:r>
      <w:r w:rsidRPr="009E43C5">
        <w:rPr>
          <w:rFonts w:asciiTheme="minorHAnsi" w:hAnsiTheme="minorHAnsi"/>
        </w:rPr>
        <w:t xml:space="preserve"> from the commencement date of the contract.</w:t>
      </w:r>
    </w:p>
    <w:p w14:paraId="5F80C77E" w14:textId="77777777" w:rsidR="008E1D37" w:rsidRPr="009E43C5" w:rsidRDefault="008E1D37" w:rsidP="008E1D37">
      <w:pPr>
        <w:numPr>
          <w:ilvl w:val="1"/>
          <w:numId w:val="104"/>
        </w:numPr>
        <w:rPr>
          <w:rFonts w:asciiTheme="minorHAnsi" w:hAnsiTheme="minorHAnsi"/>
        </w:rPr>
      </w:pPr>
      <w:r w:rsidRPr="009E43C5">
        <w:rPr>
          <w:rFonts w:asciiTheme="minorHAnsi" w:hAnsiTheme="minorHAnsi"/>
        </w:rPr>
        <w:t xml:space="preserve">Bidders need to keep auditable substantive records / evidence and upon request by </w:t>
      </w:r>
      <w:r w:rsidRPr="009E43C5">
        <w:rPr>
          <w:rFonts w:asciiTheme="minorHAnsi" w:hAnsiTheme="minorHAnsi"/>
          <w:b/>
          <w:bCs/>
        </w:rPr>
        <w:t>SITA</w:t>
      </w:r>
      <w:r w:rsidRPr="009E43C5">
        <w:rPr>
          <w:rFonts w:asciiTheme="minorHAnsi" w:hAnsiTheme="minorHAnsi" w:cs="Calibri"/>
          <w:b/>
          <w:bCs/>
          <w:highlight w:val="lightGray"/>
        </w:rPr>
        <w:t xml:space="preserve"> </w:t>
      </w:r>
      <w:r w:rsidRPr="009E43C5">
        <w:rPr>
          <w:rFonts w:asciiTheme="minorHAnsi" w:hAnsiTheme="minorHAnsi"/>
        </w:rPr>
        <w:t>must be made available for audit and, or due diligence purposes.</w:t>
      </w:r>
    </w:p>
    <w:p w14:paraId="6A72081C" w14:textId="77777777" w:rsidR="008E1D37" w:rsidRPr="009E43C5" w:rsidRDefault="008E1D37" w:rsidP="008E1D37">
      <w:pPr>
        <w:numPr>
          <w:ilvl w:val="1"/>
          <w:numId w:val="104"/>
        </w:numPr>
        <w:rPr>
          <w:rFonts w:asciiTheme="minorHAnsi" w:hAnsiTheme="minorHAnsi"/>
        </w:rPr>
      </w:pPr>
      <w:r w:rsidRPr="009E43C5">
        <w:rPr>
          <w:rFonts w:asciiTheme="minorHAnsi" w:hAnsiTheme="minorHAnsi"/>
          <w:b/>
          <w:bCs/>
        </w:rPr>
        <w:t>SITA</w:t>
      </w:r>
      <w:r w:rsidRPr="009E43C5">
        <w:rPr>
          <w:rFonts w:asciiTheme="minorHAnsi" w:hAnsiTheme="minorHAnsi"/>
          <w:lang w:val="en-GB"/>
        </w:rPr>
        <w:t xml:space="preserve"> </w:t>
      </w:r>
      <w:r w:rsidRPr="009E43C5">
        <w:rPr>
          <w:rFonts w:asciiTheme="minorHAnsi" w:hAnsiTheme="minorHAnsi"/>
          <w:b/>
          <w:bCs/>
        </w:rPr>
        <w:t>reserves the right</w:t>
      </w:r>
      <w:r w:rsidRPr="009E43C5">
        <w:rPr>
          <w:rFonts w:asciiTheme="minorHAnsi" w:hAnsiTheme="minorHAnsi"/>
        </w:rPr>
        <w:t xml:space="preserve"> </w:t>
      </w:r>
      <w:r w:rsidRPr="009E43C5">
        <w:rPr>
          <w:rFonts w:asciiTheme="minorHAnsi" w:hAnsiTheme="minorHAnsi"/>
          <w:b/>
          <w:bCs/>
        </w:rPr>
        <w:t>to</w:t>
      </w:r>
      <w:r w:rsidRPr="009E43C5">
        <w:rPr>
          <w:rFonts w:asciiTheme="minorHAnsi" w:hAnsiTheme="minorHAnsi"/>
        </w:rPr>
        <w:t xml:space="preserve"> require from a Bidder, either before a bid is adjudicated or at any time subsequently, to substantiate any claim with regards to preferences, in any manner required by </w:t>
      </w:r>
      <w:r w:rsidRPr="009E43C5">
        <w:rPr>
          <w:rFonts w:asciiTheme="minorHAnsi" w:hAnsiTheme="minorHAnsi"/>
          <w:b/>
          <w:bCs/>
        </w:rPr>
        <w:t>SITA</w:t>
      </w:r>
    </w:p>
    <w:p w14:paraId="33AE041F" w14:textId="77777777" w:rsidR="008E1D37" w:rsidRPr="009E43C5" w:rsidRDefault="008E1D37" w:rsidP="008E1D37">
      <w:pPr>
        <w:numPr>
          <w:ilvl w:val="1"/>
          <w:numId w:val="104"/>
        </w:numPr>
        <w:rPr>
          <w:rFonts w:asciiTheme="minorHAnsi" w:hAnsiTheme="minorHAnsi"/>
        </w:rPr>
      </w:pPr>
      <w:r w:rsidRPr="009E43C5">
        <w:rPr>
          <w:rFonts w:asciiTheme="minorHAnsi" w:hAnsiTheme="minorHAnsi"/>
          <w:b/>
          <w:bCs/>
        </w:rPr>
        <w:t>SITA reserves the right to</w:t>
      </w:r>
      <w:r w:rsidRPr="009E43C5">
        <w:rPr>
          <w:rFonts w:asciiTheme="minorHAnsi" w:hAnsiTheme="minorHAnsi"/>
        </w:rPr>
        <w:t xml:space="preserve"> verify information / evidence provided by the Bidder.</w:t>
      </w:r>
    </w:p>
    <w:p w14:paraId="35E0ECF5" w14:textId="77777777" w:rsidR="008E1D37" w:rsidRPr="009E43C5" w:rsidRDefault="008E1D37" w:rsidP="008E1D37">
      <w:pPr>
        <w:numPr>
          <w:ilvl w:val="1"/>
          <w:numId w:val="104"/>
        </w:numPr>
        <w:rPr>
          <w:rFonts w:asciiTheme="minorHAnsi" w:hAnsiTheme="minorHAnsi"/>
          <w:b/>
          <w:bCs/>
        </w:rPr>
      </w:pPr>
      <w:r w:rsidRPr="009E43C5">
        <w:rPr>
          <w:rFonts w:asciiTheme="minorHAnsi" w:hAnsiTheme="minorHAnsi"/>
          <w:b/>
          <w:lang w:val="en-GB"/>
        </w:rPr>
        <w:t xml:space="preserve">SITA </w:t>
      </w:r>
      <w:r w:rsidRPr="009E43C5">
        <w:rPr>
          <w:rFonts w:asciiTheme="minorHAnsi" w:hAnsiTheme="minorHAnsi"/>
          <w:b/>
          <w:bCs/>
        </w:rPr>
        <w:t>reserves the right to</w:t>
      </w:r>
      <w:r w:rsidRPr="009E43C5">
        <w:rPr>
          <w:rFonts w:asciiTheme="minorHAnsi" w:hAnsiTheme="minorHAnsi"/>
        </w:rPr>
        <w:t xml:space="preserve"> introduce a </w:t>
      </w:r>
      <w:r w:rsidRPr="009E43C5">
        <w:rPr>
          <w:rFonts w:asciiTheme="minorHAnsi" w:hAnsiTheme="minorHAnsi"/>
          <w:b/>
          <w:bCs/>
        </w:rPr>
        <w:t>penalty of 1%</w:t>
      </w:r>
      <w:r w:rsidRPr="009E43C5">
        <w:rPr>
          <w:rFonts w:asciiTheme="minorHAnsi" w:hAnsiTheme="minorHAnsi"/>
        </w:rPr>
        <w:t xml:space="preserve"> of the overall annual year spent by</w:t>
      </w:r>
      <w:r w:rsidRPr="009E43C5">
        <w:rPr>
          <w:rFonts w:asciiTheme="minorHAnsi" w:hAnsiTheme="minorHAnsi"/>
          <w:b/>
          <w:bCs/>
        </w:rPr>
        <w:t xml:space="preserve"> </w:t>
      </w:r>
      <w:proofErr w:type="gramStart"/>
      <w:r w:rsidRPr="009E43C5">
        <w:rPr>
          <w:rFonts w:asciiTheme="minorHAnsi" w:hAnsiTheme="minorHAnsi"/>
          <w:b/>
          <w:bCs/>
        </w:rPr>
        <w:t>SITA</w:t>
      </w:r>
      <w:r w:rsidRPr="009E43C5">
        <w:rPr>
          <w:rFonts w:asciiTheme="minorHAnsi" w:hAnsiTheme="minorHAnsi"/>
        </w:rPr>
        <w:t xml:space="preserve"> </w:t>
      </w:r>
      <w:r w:rsidRPr="009E43C5">
        <w:rPr>
          <w:rFonts w:asciiTheme="minorHAnsi" w:hAnsiTheme="minorHAnsi"/>
          <w:lang w:val="en-GB"/>
        </w:rPr>
        <w:t xml:space="preserve"> </w:t>
      </w:r>
      <w:r w:rsidRPr="009E43C5">
        <w:rPr>
          <w:rFonts w:asciiTheme="minorHAnsi" w:hAnsiTheme="minorHAnsi"/>
        </w:rPr>
        <w:t>for</w:t>
      </w:r>
      <w:proofErr w:type="gramEnd"/>
      <w:r w:rsidRPr="009E43C5">
        <w:rPr>
          <w:rFonts w:asciiTheme="minorHAnsi" w:hAnsiTheme="minorHAnsi"/>
        </w:rPr>
        <w:t xml:space="preserve"> the prior year if the Bidder fails to comply to </w:t>
      </w:r>
      <w:r w:rsidRPr="009E43C5">
        <w:rPr>
          <w:rFonts w:asciiTheme="minorHAnsi" w:hAnsiTheme="minorHAnsi"/>
          <w:b/>
          <w:bCs/>
        </w:rPr>
        <w:t>paragraphs (e), (f) and (g) above.</w:t>
      </w:r>
    </w:p>
    <w:p w14:paraId="10EF48BA" w14:textId="77777777" w:rsidR="008E1D37" w:rsidRPr="009E43C5" w:rsidRDefault="008E1D37" w:rsidP="008E1D37">
      <w:pPr>
        <w:rPr>
          <w:rFonts w:cs="Calibri Light"/>
          <w:b/>
          <w:color w:val="FF0000"/>
          <w:kern w:val="24"/>
        </w:rPr>
      </w:pPr>
    </w:p>
    <w:p w14:paraId="46C5B341" w14:textId="77777777" w:rsidR="002D25FB" w:rsidRDefault="002D25FB" w:rsidP="002D25FB">
      <w:pPr>
        <w:pStyle w:val="Caption"/>
        <w:ind w:left="1134"/>
        <w:rPr>
          <w:rFonts w:cs="Calibri Light"/>
          <w:szCs w:val="22"/>
        </w:rPr>
      </w:pPr>
    </w:p>
    <w:p w14:paraId="297A9A7C" w14:textId="77777777" w:rsidR="002D25FB" w:rsidRDefault="002D25FB" w:rsidP="002D25FB">
      <w:pPr>
        <w:pStyle w:val="Caption"/>
        <w:ind w:left="1134"/>
        <w:rPr>
          <w:rFonts w:cs="Calibri Light"/>
          <w:szCs w:val="22"/>
        </w:rPr>
      </w:pPr>
    </w:p>
    <w:p w14:paraId="5F8540AA" w14:textId="77777777" w:rsidR="002D25FB" w:rsidRDefault="002D25FB" w:rsidP="002D25FB">
      <w:pPr>
        <w:pStyle w:val="Caption"/>
        <w:ind w:left="1134"/>
        <w:rPr>
          <w:rFonts w:cs="Calibri Light"/>
          <w:szCs w:val="22"/>
        </w:rPr>
      </w:pPr>
    </w:p>
    <w:p w14:paraId="160EADC0" w14:textId="77777777" w:rsidR="002D25FB" w:rsidRDefault="002D25FB" w:rsidP="002D25FB">
      <w:pPr>
        <w:pStyle w:val="Caption"/>
        <w:ind w:left="1134"/>
        <w:rPr>
          <w:rFonts w:cs="Calibri Light"/>
          <w:szCs w:val="22"/>
        </w:rPr>
      </w:pPr>
    </w:p>
    <w:p w14:paraId="4C2C591E" w14:textId="77777777" w:rsidR="002D25FB" w:rsidRDefault="002D25FB" w:rsidP="002D25FB">
      <w:pPr>
        <w:pStyle w:val="Caption"/>
        <w:ind w:left="1134"/>
        <w:rPr>
          <w:rFonts w:cs="Calibri Light"/>
          <w:szCs w:val="22"/>
        </w:rPr>
      </w:pPr>
    </w:p>
    <w:p w14:paraId="5C63C0D8" w14:textId="77777777" w:rsidR="002D25FB" w:rsidRDefault="002D25FB" w:rsidP="002D25FB">
      <w:pPr>
        <w:pStyle w:val="Caption"/>
        <w:ind w:left="1134"/>
        <w:rPr>
          <w:rFonts w:cs="Calibri Light"/>
          <w:szCs w:val="22"/>
        </w:rPr>
      </w:pPr>
    </w:p>
    <w:p w14:paraId="79E9FC5A" w14:textId="77777777" w:rsidR="00E53E2A" w:rsidRPr="00DD6F9D" w:rsidRDefault="00E53E2A" w:rsidP="00A12276"/>
    <w:p w14:paraId="2082F964" w14:textId="77777777" w:rsidR="002D25FB" w:rsidRDefault="002D25FB" w:rsidP="002D25FB">
      <w:pPr>
        <w:pStyle w:val="Caption"/>
        <w:ind w:left="1134"/>
        <w:rPr>
          <w:rFonts w:cs="Calibri Light"/>
          <w:szCs w:val="22"/>
        </w:rPr>
      </w:pPr>
    </w:p>
    <w:p w14:paraId="5BA62BFF" w14:textId="77777777" w:rsidR="002D25FB" w:rsidRDefault="002D25FB" w:rsidP="002D25FB">
      <w:pPr>
        <w:pStyle w:val="Caption"/>
        <w:ind w:left="1134"/>
        <w:rPr>
          <w:rFonts w:cs="Calibri Light"/>
          <w:szCs w:val="22"/>
        </w:rPr>
      </w:pPr>
    </w:p>
    <w:p w14:paraId="10F2B818" w14:textId="77777777" w:rsidR="002D25FB" w:rsidRDefault="002D25FB" w:rsidP="002D25FB">
      <w:pPr>
        <w:pStyle w:val="Caption"/>
        <w:ind w:left="1134"/>
        <w:rPr>
          <w:rFonts w:cs="Calibri Light"/>
          <w:szCs w:val="22"/>
        </w:rPr>
      </w:pPr>
    </w:p>
    <w:p w14:paraId="4A8D3E1F" w14:textId="77777777" w:rsidR="00B524B9" w:rsidRDefault="00B524B9" w:rsidP="002D25FB">
      <w:pPr>
        <w:pStyle w:val="Caption"/>
        <w:ind w:left="1134"/>
        <w:rPr>
          <w:rFonts w:cs="Calibri Light"/>
          <w:szCs w:val="22"/>
        </w:rPr>
        <w:sectPr w:rsidR="00B524B9" w:rsidSect="002D25FB">
          <w:pgSz w:w="11906" w:h="16838"/>
          <w:pgMar w:top="1134" w:right="1134" w:bottom="1134" w:left="1123" w:header="680" w:footer="680" w:gutter="0"/>
          <w:cols w:space="720"/>
          <w:docGrid w:linePitch="326"/>
        </w:sectPr>
      </w:pPr>
    </w:p>
    <w:p w14:paraId="2794F717" w14:textId="77777777" w:rsidR="002D25FB" w:rsidRPr="005B56DA" w:rsidRDefault="002D25FB" w:rsidP="002D25FB">
      <w:pPr>
        <w:pStyle w:val="Caption"/>
        <w:ind w:left="1134"/>
        <w:rPr>
          <w:rFonts w:cs="Calibri Light"/>
        </w:rPr>
      </w:pPr>
      <w:r w:rsidRPr="005B56DA">
        <w:rPr>
          <w:rFonts w:cs="Calibri Light"/>
          <w:szCs w:val="22"/>
        </w:rPr>
        <w:lastRenderedPageBreak/>
        <w:t xml:space="preserve">Table </w:t>
      </w:r>
      <w:r w:rsidR="003F7E22">
        <w:rPr>
          <w:rFonts w:cs="Calibri Light"/>
          <w:szCs w:val="22"/>
        </w:rPr>
        <w:t>5</w:t>
      </w:r>
      <w:r w:rsidRPr="005B56DA">
        <w:rPr>
          <w:rFonts w:cs="Calibri Light"/>
          <w:szCs w:val="22"/>
        </w:rPr>
        <w:t>: 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2D25FB" w:rsidRPr="00CA6602" w14:paraId="2ECD9CEC" w14:textId="77777777" w:rsidTr="000C103B">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18D8004E" w14:textId="77777777" w:rsidR="002D25FB" w:rsidRPr="00CA6602" w:rsidRDefault="002D25FB" w:rsidP="000C103B">
            <w:pPr>
              <w:jc w:val="left"/>
              <w:rPr>
                <w:rFonts w:cs="Calibri"/>
                <w:b/>
                <w:bCs/>
                <w:color w:val="0E1B8D"/>
                <w:szCs w:val="24"/>
                <w:lang w:eastAsia="en-GB"/>
              </w:rPr>
            </w:pPr>
            <w:r w:rsidRPr="00CA6602">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319066BC" w14:textId="77777777" w:rsidR="002D25FB" w:rsidRPr="005738F2" w:rsidRDefault="002D25FB" w:rsidP="000C103B">
            <w:pPr>
              <w:jc w:val="left"/>
              <w:rPr>
                <w:rFonts w:cs="Calibri"/>
                <w:b/>
                <w:bCs/>
                <w:color w:val="0E1B8D"/>
                <w:szCs w:val="24"/>
                <w:lang w:eastAsia="en-GB"/>
              </w:rPr>
            </w:pPr>
            <w:r w:rsidRPr="005738F2">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0BC20F32" w14:textId="77777777" w:rsidR="002D25FB" w:rsidRPr="005738F2" w:rsidRDefault="002D25FB" w:rsidP="000C103B">
            <w:pPr>
              <w:jc w:val="left"/>
              <w:rPr>
                <w:rFonts w:cs="Calibri"/>
                <w:b/>
                <w:bCs/>
                <w:color w:val="0E1B8D"/>
                <w:szCs w:val="24"/>
                <w:lang w:eastAsia="en-GB"/>
              </w:rPr>
            </w:pPr>
            <w:r w:rsidRPr="005738F2">
              <w:rPr>
                <w:rFonts w:cs="Calibri"/>
                <w:b/>
                <w:bCs/>
                <w:color w:val="0E1B8D"/>
                <w:szCs w:val="24"/>
                <w:lang w:eastAsia="en-GB"/>
              </w:rPr>
              <w:t xml:space="preserve">Preferential Goal Requirements </w:t>
            </w:r>
          </w:p>
        </w:tc>
      </w:tr>
      <w:tr w:rsidR="002D25FB" w:rsidRPr="00CA6602" w14:paraId="07880C5B" w14:textId="77777777" w:rsidTr="000C103B">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2109E693" w14:textId="77777777" w:rsidR="002D25FB" w:rsidRPr="00CA6602" w:rsidRDefault="002D25FB" w:rsidP="000C103B">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13DF4AE7" w14:textId="77777777" w:rsidR="002D25FB" w:rsidRPr="00CA6602" w:rsidRDefault="002D25FB" w:rsidP="000C103B">
            <w:pPr>
              <w:jc w:val="left"/>
              <w:rPr>
                <w:rFonts w:cs="Calibri"/>
                <w:b/>
                <w:bCs/>
                <w:color w:val="0E1B8D"/>
                <w:szCs w:val="24"/>
                <w:lang w:eastAsia="en-GB"/>
              </w:rPr>
            </w:pPr>
            <w:r w:rsidRPr="00CA6602">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2F3F0D95" w14:textId="77777777" w:rsidR="002D25FB" w:rsidRPr="00CA6602" w:rsidRDefault="002D25FB" w:rsidP="000C103B">
            <w:pPr>
              <w:jc w:val="left"/>
              <w:rPr>
                <w:rFonts w:cs="Calibri"/>
                <w:b/>
                <w:bCs/>
                <w:color w:val="0E1B8D"/>
                <w:szCs w:val="24"/>
                <w:lang w:eastAsia="en-GB"/>
              </w:rPr>
            </w:pPr>
            <w:r w:rsidRPr="00CA6602">
              <w:rPr>
                <w:rFonts w:cs="Calibri"/>
                <w:b/>
                <w:bCs/>
                <w:color w:val="0E1B8D"/>
                <w:szCs w:val="24"/>
                <w:lang w:eastAsia="en-GB"/>
              </w:rPr>
              <w:t xml:space="preserve">Substantiating evidence and evidence reference to be completed by bidder. </w:t>
            </w:r>
            <w:r w:rsidRPr="00CA6602">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20F8E579" w14:textId="77777777" w:rsidR="002D25FB" w:rsidRPr="00CA6602" w:rsidRDefault="002D25FB" w:rsidP="000C103B">
            <w:pPr>
              <w:jc w:val="left"/>
              <w:rPr>
                <w:rFonts w:cs="Calibri"/>
                <w:b/>
                <w:bCs/>
                <w:color w:val="0E1B8D"/>
                <w:szCs w:val="24"/>
                <w:lang w:eastAsia="en-GB"/>
              </w:rPr>
            </w:pPr>
            <w:r w:rsidRPr="00CA6602">
              <w:rPr>
                <w:rFonts w:cs="Calibri"/>
                <w:b/>
                <w:bCs/>
                <w:color w:val="0E1B8D"/>
                <w:szCs w:val="24"/>
                <w:lang w:eastAsia="en-GB"/>
              </w:rPr>
              <w:t>Evidence Reference</w:t>
            </w:r>
          </w:p>
        </w:tc>
      </w:tr>
      <w:tr w:rsidR="002D25FB" w:rsidRPr="00CA6602" w14:paraId="79FAAE77" w14:textId="77777777" w:rsidTr="000C103B">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094EB7C8" w14:textId="77777777" w:rsidR="002D25FB" w:rsidRPr="00CA6602" w:rsidRDefault="002D25FB" w:rsidP="000C103B">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BED3A64" w14:textId="77777777" w:rsidR="002D25FB" w:rsidRPr="00CA6602" w:rsidRDefault="002D25FB" w:rsidP="000C103B">
            <w:pPr>
              <w:rPr>
                <w:rFonts w:cs="Calibri"/>
                <w:b/>
                <w:bCs/>
                <w:color w:val="305496"/>
                <w:szCs w:val="24"/>
                <w:lang w:eastAsia="en-GB"/>
              </w:rPr>
            </w:pPr>
            <w:r w:rsidRPr="00CA6602">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46E5D3C9" w14:textId="77777777" w:rsidR="002D25FB" w:rsidRPr="00CA6602" w:rsidRDefault="002D25FB" w:rsidP="000C103B">
            <w:pPr>
              <w:rPr>
                <w:rFonts w:cs="Calibri"/>
                <w:b/>
                <w:bCs/>
                <w:color w:val="0E1B8D"/>
                <w:lang w:eastAsia="en-GB"/>
              </w:rPr>
            </w:pPr>
            <w:r w:rsidRPr="00CA6602">
              <w:rPr>
                <w:rFonts w:cs="Calibri"/>
                <w:b/>
                <w:bCs/>
                <w:color w:val="0E1B8D"/>
                <w:lang w:eastAsia="en-GB"/>
              </w:rPr>
              <w:t> </w:t>
            </w:r>
          </w:p>
        </w:tc>
      </w:tr>
      <w:tr w:rsidR="002D25FB" w:rsidRPr="00CA6602" w14:paraId="5DB4E6B5" w14:textId="77777777" w:rsidTr="000C103B">
        <w:trPr>
          <w:trHeight w:val="2144"/>
        </w:trPr>
        <w:tc>
          <w:tcPr>
            <w:tcW w:w="1691" w:type="dxa"/>
            <w:tcBorders>
              <w:top w:val="nil"/>
              <w:left w:val="single" w:sz="8" w:space="0" w:color="4F81BD"/>
              <w:bottom w:val="single" w:sz="8" w:space="0" w:color="4F81BD"/>
              <w:right w:val="single" w:sz="8" w:space="0" w:color="4F81BD"/>
            </w:tcBorders>
          </w:tcPr>
          <w:p w14:paraId="21041361" w14:textId="77777777" w:rsidR="002D25FB" w:rsidRPr="00CA6602" w:rsidRDefault="002D25FB" w:rsidP="000C103B">
            <w:pPr>
              <w:jc w:val="left"/>
              <w:rPr>
                <w:rFonts w:cs="Calibri"/>
                <w:szCs w:val="24"/>
                <w:lang w:eastAsia="en-GB"/>
              </w:rPr>
            </w:pPr>
            <w:r w:rsidRPr="00CA6602">
              <w:rPr>
                <w:rFonts w:cs="Calibr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3468255D" w14:textId="77777777" w:rsidR="002D25FB" w:rsidRPr="00CA6602" w:rsidRDefault="002D25FB" w:rsidP="000C103B">
            <w:pPr>
              <w:jc w:val="left"/>
              <w:rPr>
                <w:rFonts w:cs="Calibri"/>
                <w:szCs w:val="24"/>
                <w:lang w:eastAsia="en-GB"/>
              </w:rPr>
            </w:pPr>
            <w:r w:rsidRPr="00CA6602">
              <w:rPr>
                <w:rFonts w:cs="Calibri"/>
                <w:b/>
                <w:bCs/>
                <w:szCs w:val="24"/>
                <w:lang w:eastAsia="en-GB"/>
              </w:rPr>
              <w:t>B-BBEE Requirements</w:t>
            </w:r>
          </w:p>
          <w:p w14:paraId="1A6E324F" w14:textId="77777777" w:rsidR="002D25FB" w:rsidRPr="00CA6602" w:rsidRDefault="002D25FB" w:rsidP="000C103B">
            <w:pPr>
              <w:jc w:val="left"/>
              <w:rPr>
                <w:rFonts w:cs="Calibri"/>
                <w:szCs w:val="24"/>
                <w:lang w:eastAsia="en-GB"/>
              </w:rPr>
            </w:pPr>
            <w:r w:rsidRPr="00CA6602">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hideMark/>
          </w:tcPr>
          <w:p w14:paraId="108CCC28" w14:textId="77777777" w:rsidR="002D25FB" w:rsidRPr="00CA6602" w:rsidRDefault="002D25FB" w:rsidP="000C103B">
            <w:pPr>
              <w:rPr>
                <w:rFonts w:cs="Calibri"/>
                <w:szCs w:val="24"/>
                <w:lang w:eastAsia="en-GB"/>
              </w:rPr>
            </w:pPr>
            <w:r w:rsidRPr="00CA6602">
              <w:rPr>
                <w:rFonts w:cs="Calibri"/>
                <w:b/>
                <w:bCs/>
              </w:rPr>
              <w:t>Evidence:</w:t>
            </w:r>
            <w:r w:rsidRPr="00CA6602">
              <w:rPr>
                <w:rFonts w:cs="Calibri"/>
              </w:rPr>
              <w:br/>
            </w:r>
            <w:r w:rsidRPr="00CA6602">
              <w:rPr>
                <w:rFonts w:cs="Calibri"/>
                <w:szCs w:val="24"/>
                <w:lang w:eastAsia="en-GB"/>
              </w:rPr>
              <w:t>The Bidder must provide a copy of the following relevant evidence for the Preferential Goal points which the Bidder qualifies for:</w:t>
            </w:r>
          </w:p>
          <w:p w14:paraId="0480CAA4" w14:textId="204044E8" w:rsidR="002D25FB" w:rsidRPr="00CA6602" w:rsidRDefault="002D25FB" w:rsidP="002D25FB">
            <w:pPr>
              <w:numPr>
                <w:ilvl w:val="0"/>
                <w:numId w:val="78"/>
              </w:numPr>
              <w:spacing w:after="0"/>
              <w:ind w:left="460" w:hanging="460"/>
              <w:jc w:val="left"/>
              <w:outlineLvl w:val="0"/>
              <w:rPr>
                <w:rFonts w:asciiTheme="minorHAnsi" w:hAnsiTheme="minorHAnsi" w:cs="Calibri"/>
                <w:szCs w:val="24"/>
              </w:rPr>
            </w:pPr>
            <w:r w:rsidRPr="00CA6602">
              <w:rPr>
                <w:rFonts w:asciiTheme="minorHAnsi" w:hAnsiTheme="minorHAnsi" w:cs="Calibri"/>
                <w:b/>
                <w:bCs/>
                <w:szCs w:val="24"/>
              </w:rPr>
              <w:t xml:space="preserve">Columns A, B, C and D in </w:t>
            </w:r>
            <w:r w:rsidRPr="000558A5">
              <w:rPr>
                <w:rFonts w:asciiTheme="minorHAnsi" w:hAnsiTheme="minorHAnsi" w:cs="Calibri"/>
                <w:b/>
                <w:bCs/>
                <w:szCs w:val="24"/>
              </w:rPr>
              <w:t xml:space="preserve">table </w:t>
            </w:r>
            <w:r w:rsidR="0007250F">
              <w:rPr>
                <w:rFonts w:asciiTheme="minorHAnsi" w:hAnsiTheme="minorHAnsi" w:cs="Calibri"/>
                <w:b/>
                <w:bCs/>
                <w:szCs w:val="24"/>
              </w:rPr>
              <w:t>6</w:t>
            </w:r>
            <w:r w:rsidR="0058613E">
              <w:rPr>
                <w:rFonts w:asciiTheme="minorHAnsi" w:hAnsiTheme="minorHAnsi" w:cs="Calibri"/>
                <w:b/>
                <w:bCs/>
                <w:szCs w:val="24"/>
              </w:rPr>
              <w:t>A or 6B</w:t>
            </w:r>
          </w:p>
          <w:p w14:paraId="5BEA9A37" w14:textId="77777777" w:rsidR="002D25FB" w:rsidRPr="00B447B8" w:rsidRDefault="002D25FB" w:rsidP="000C103B">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relevant proof of the following to confirm the B-BBEE status of the contributor </w:t>
            </w:r>
            <w:r w:rsidRPr="00B447B8">
              <w:rPr>
                <w:rFonts w:asciiTheme="minorHAnsi" w:hAnsiTheme="minorHAnsi" w:cs="Calibri"/>
                <w:szCs w:val="24"/>
              </w:rPr>
              <w:t xml:space="preserve">as defined in </w:t>
            </w:r>
            <w:r w:rsidRPr="00B447B8">
              <w:rPr>
                <w:rFonts w:asciiTheme="minorHAnsi" w:hAnsiTheme="minorHAnsi"/>
                <w:bCs/>
                <w:szCs w:val="24"/>
              </w:rPr>
              <w:t>the</w:t>
            </w:r>
            <w:r w:rsidRPr="00B447B8">
              <w:rPr>
                <w:rFonts w:asciiTheme="minorHAnsi" w:hAnsiTheme="minorHAnsi" w:cs="Calibri"/>
                <w:szCs w:val="24"/>
              </w:rPr>
              <w:t xml:space="preserve"> Broad-Based Black Economic Empowerment Act:</w:t>
            </w:r>
          </w:p>
          <w:p w14:paraId="522B295D" w14:textId="77777777" w:rsidR="002D25FB" w:rsidRPr="00B447B8" w:rsidRDefault="002D25FB" w:rsidP="002D25FB">
            <w:pPr>
              <w:numPr>
                <w:ilvl w:val="4"/>
                <w:numId w:val="41"/>
              </w:numPr>
              <w:spacing w:after="0"/>
              <w:ind w:left="746" w:hanging="284"/>
              <w:jc w:val="left"/>
              <w:outlineLvl w:val="0"/>
              <w:rPr>
                <w:rFonts w:asciiTheme="minorHAnsi" w:hAnsiTheme="minorHAnsi"/>
                <w:bCs/>
                <w:i/>
                <w:iCs/>
                <w:szCs w:val="24"/>
              </w:rPr>
            </w:pPr>
            <w:r w:rsidRPr="00B447B8">
              <w:rPr>
                <w:rFonts w:asciiTheme="minorHAnsi" w:hAnsiTheme="minorHAnsi"/>
                <w:b/>
                <w:i/>
                <w:iCs/>
                <w:szCs w:val="24"/>
              </w:rPr>
              <w:t>B-BBEE certificate</w:t>
            </w:r>
            <w:r w:rsidRPr="00B447B8">
              <w:rPr>
                <w:rFonts w:asciiTheme="minorHAnsi" w:hAnsiTheme="minorHAnsi"/>
                <w:bCs/>
                <w:i/>
                <w:iCs/>
                <w:szCs w:val="24"/>
              </w:rPr>
              <w:t xml:space="preserve"> (from a SANAS Accredited Agency</w:t>
            </w:r>
            <w:proofErr w:type="gramStart"/>
            <w:r w:rsidRPr="00B447B8">
              <w:rPr>
                <w:rFonts w:asciiTheme="minorHAnsi" w:hAnsiTheme="minorHAnsi"/>
                <w:bCs/>
                <w:i/>
                <w:iCs/>
                <w:szCs w:val="24"/>
              </w:rPr>
              <w:t>);</w:t>
            </w:r>
            <w:proofErr w:type="gramEnd"/>
          </w:p>
          <w:p w14:paraId="5CDEB883" w14:textId="77777777" w:rsidR="002D25FB" w:rsidRPr="00B447B8" w:rsidRDefault="002D25FB" w:rsidP="000C103B">
            <w:pPr>
              <w:spacing w:after="0"/>
              <w:ind w:left="746"/>
              <w:jc w:val="left"/>
              <w:outlineLvl w:val="0"/>
              <w:rPr>
                <w:rFonts w:asciiTheme="minorHAnsi" w:hAnsiTheme="minorHAnsi"/>
                <w:b/>
                <w:szCs w:val="24"/>
              </w:rPr>
            </w:pPr>
            <w:r w:rsidRPr="00B447B8">
              <w:rPr>
                <w:rFonts w:asciiTheme="minorHAnsi" w:hAnsiTheme="minorHAnsi"/>
                <w:b/>
                <w:szCs w:val="24"/>
              </w:rPr>
              <w:t xml:space="preserve">or </w:t>
            </w:r>
          </w:p>
          <w:p w14:paraId="675970B9" w14:textId="77777777" w:rsidR="002D25FB" w:rsidRPr="00CA6602" w:rsidRDefault="002D25FB" w:rsidP="000C103B">
            <w:pPr>
              <w:spacing w:after="0"/>
              <w:ind w:left="746"/>
              <w:jc w:val="left"/>
              <w:outlineLvl w:val="0"/>
              <w:rPr>
                <w:rFonts w:asciiTheme="minorHAnsi" w:hAnsiTheme="minorHAnsi" w:cs="Calibri"/>
                <w:bCs/>
                <w:szCs w:val="24"/>
              </w:rPr>
            </w:pPr>
            <w:proofErr w:type="gramStart"/>
            <w:r w:rsidRPr="00B447B8">
              <w:rPr>
                <w:rFonts w:asciiTheme="minorHAnsi" w:hAnsiTheme="minorHAnsi"/>
                <w:b/>
                <w:i/>
                <w:iCs/>
                <w:szCs w:val="24"/>
              </w:rPr>
              <w:t>Sworn affidavit</w:t>
            </w:r>
            <w:proofErr w:type="gramEnd"/>
            <w:r w:rsidRPr="00B447B8">
              <w:rPr>
                <w:rFonts w:asciiTheme="minorHAnsi" w:hAnsiTheme="minorHAnsi"/>
                <w:b/>
                <w:i/>
                <w:iCs/>
                <w:szCs w:val="24"/>
              </w:rPr>
              <w:t xml:space="preserve"> </w:t>
            </w:r>
            <w:r w:rsidRPr="00B447B8">
              <w:rPr>
                <w:rFonts w:asciiTheme="minorHAnsi" w:hAnsiTheme="minorHAnsi"/>
                <w:bCs/>
                <w:szCs w:val="24"/>
              </w:rPr>
              <w:t>in the format provided by CIPC -</w:t>
            </w:r>
            <w:r w:rsidRPr="00B447B8">
              <w:rPr>
                <w:rFonts w:asciiTheme="minorHAnsi" w:hAnsiTheme="minorHAnsi"/>
                <w:b/>
                <w:i/>
                <w:iCs/>
                <w:szCs w:val="24"/>
              </w:rPr>
              <w:t xml:space="preserve"> Applicable to EMEs and QSEs </w:t>
            </w:r>
            <w:proofErr w:type="gramStart"/>
            <w:r w:rsidRPr="00B447B8">
              <w:rPr>
                <w:rFonts w:asciiTheme="minorHAnsi" w:hAnsiTheme="minorHAnsi"/>
                <w:b/>
                <w:i/>
                <w:iCs/>
                <w:szCs w:val="24"/>
              </w:rPr>
              <w:t>only</w:t>
            </w:r>
            <w:r w:rsidRPr="00CA6602">
              <w:rPr>
                <w:rFonts w:asciiTheme="minorHAnsi" w:hAnsiTheme="minorHAnsi"/>
                <w:b/>
                <w:i/>
                <w:iCs/>
                <w:szCs w:val="24"/>
              </w:rPr>
              <w:t>;</w:t>
            </w:r>
            <w:proofErr w:type="gramEnd"/>
          </w:p>
          <w:p w14:paraId="6D466210" w14:textId="77777777" w:rsidR="002D25FB" w:rsidRPr="005738F2" w:rsidRDefault="002D25FB" w:rsidP="000C103B">
            <w:pPr>
              <w:spacing w:after="0"/>
              <w:ind w:left="460"/>
              <w:jc w:val="left"/>
              <w:outlineLvl w:val="0"/>
              <w:rPr>
                <w:rFonts w:asciiTheme="minorHAnsi" w:hAnsiTheme="minorHAnsi" w:cs="Calibri"/>
                <w:szCs w:val="24"/>
              </w:rPr>
            </w:pPr>
            <w:r w:rsidRPr="005738F2">
              <w:rPr>
                <w:rFonts w:asciiTheme="minorHAnsi" w:hAnsiTheme="minorHAnsi" w:cs="Calibri"/>
                <w:b/>
                <w:bCs/>
                <w:szCs w:val="24"/>
              </w:rPr>
              <w:t>and/ or</w:t>
            </w:r>
          </w:p>
          <w:p w14:paraId="402CFF7E" w14:textId="5CA0338C" w:rsidR="002D25FB" w:rsidRPr="00CA6602" w:rsidRDefault="002D25FB" w:rsidP="002D25FB">
            <w:pPr>
              <w:numPr>
                <w:ilvl w:val="0"/>
                <w:numId w:val="78"/>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D in table </w:t>
            </w:r>
            <w:r w:rsidR="0007250F">
              <w:rPr>
                <w:rFonts w:asciiTheme="minorHAnsi" w:hAnsiTheme="minorHAnsi" w:cs="Calibri"/>
                <w:b/>
                <w:bCs/>
                <w:szCs w:val="24"/>
              </w:rPr>
              <w:t>6</w:t>
            </w:r>
            <w:r w:rsidR="0058613E">
              <w:rPr>
                <w:rFonts w:asciiTheme="minorHAnsi" w:hAnsiTheme="minorHAnsi" w:cs="Calibri"/>
                <w:b/>
                <w:bCs/>
                <w:szCs w:val="24"/>
              </w:rPr>
              <w:t>A or 6B</w:t>
            </w:r>
          </w:p>
          <w:p w14:paraId="19524C08" w14:textId="77777777" w:rsidR="002D25FB" w:rsidRPr="005738F2" w:rsidRDefault="002D25FB" w:rsidP="000C103B">
            <w:pPr>
              <w:spacing w:after="0"/>
              <w:ind w:left="460"/>
              <w:jc w:val="left"/>
              <w:outlineLvl w:val="0"/>
              <w:rPr>
                <w:rFonts w:asciiTheme="minorHAnsi" w:hAnsiTheme="minorHAnsi"/>
                <w:bCs/>
                <w:szCs w:val="24"/>
              </w:rPr>
            </w:pPr>
            <w:r w:rsidRPr="005738F2">
              <w:rPr>
                <w:rFonts w:asciiTheme="minorHAnsi" w:hAnsiTheme="minorHAnsi"/>
                <w:bCs/>
                <w:szCs w:val="24"/>
              </w:rPr>
              <w:t xml:space="preserve">Copy of </w:t>
            </w:r>
            <w:r w:rsidRPr="005738F2">
              <w:rPr>
                <w:rFonts w:asciiTheme="minorHAnsi" w:hAnsiTheme="minorHAnsi"/>
                <w:b/>
                <w:i/>
                <w:iCs/>
                <w:szCs w:val="24"/>
              </w:rPr>
              <w:t>South African Identification Document (ID)</w:t>
            </w:r>
            <w:r w:rsidRPr="005738F2">
              <w:rPr>
                <w:rFonts w:asciiTheme="minorHAnsi" w:hAnsiTheme="minorHAnsi"/>
                <w:bCs/>
                <w:szCs w:val="24"/>
              </w:rPr>
              <w:t xml:space="preserve">; </w:t>
            </w:r>
            <w:r w:rsidRPr="005738F2">
              <w:rPr>
                <w:rFonts w:asciiTheme="minorHAnsi" w:hAnsiTheme="minorHAnsi"/>
                <w:b/>
                <w:szCs w:val="24"/>
              </w:rPr>
              <w:t>and/ or</w:t>
            </w:r>
          </w:p>
          <w:p w14:paraId="053B9EC9" w14:textId="08E675B4" w:rsidR="002D25FB" w:rsidRPr="00CA6602" w:rsidRDefault="002D25FB" w:rsidP="002D25FB">
            <w:pPr>
              <w:numPr>
                <w:ilvl w:val="0"/>
                <w:numId w:val="78"/>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E in table </w:t>
            </w:r>
            <w:r w:rsidR="0007250F">
              <w:rPr>
                <w:rFonts w:asciiTheme="minorHAnsi" w:hAnsiTheme="minorHAnsi" w:cs="Calibri"/>
                <w:b/>
                <w:bCs/>
                <w:szCs w:val="24"/>
              </w:rPr>
              <w:t>6</w:t>
            </w:r>
            <w:r w:rsidR="0058613E">
              <w:rPr>
                <w:rFonts w:asciiTheme="minorHAnsi" w:hAnsiTheme="minorHAnsi" w:cs="Calibri"/>
                <w:b/>
                <w:bCs/>
                <w:szCs w:val="24"/>
              </w:rPr>
              <w:t>A or 6B</w:t>
            </w:r>
          </w:p>
          <w:p w14:paraId="5B472A42" w14:textId="77777777" w:rsidR="002D25FB" w:rsidRPr="00CA6602" w:rsidRDefault="002D25FB" w:rsidP="000C103B">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w:t>
            </w:r>
            <w:r w:rsidRPr="00B447B8">
              <w:rPr>
                <w:rFonts w:asciiTheme="minorHAnsi" w:hAnsiTheme="minorHAnsi"/>
                <w:b/>
                <w:i/>
                <w:iCs/>
                <w:szCs w:val="24"/>
              </w:rPr>
              <w:t>Medical Certificate</w:t>
            </w:r>
            <w:r w:rsidRPr="00B447B8">
              <w:rPr>
                <w:rFonts w:asciiTheme="minorHAnsi" w:hAnsiTheme="minorHAnsi"/>
                <w:bCs/>
                <w:szCs w:val="24"/>
              </w:rPr>
              <w:t xml:space="preserve"> </w:t>
            </w:r>
            <w:r w:rsidRPr="00B447B8">
              <w:rPr>
                <w:rFonts w:asciiTheme="minorHAnsi" w:hAnsiTheme="minorHAnsi"/>
                <w:b/>
                <w:i/>
                <w:iCs/>
                <w:szCs w:val="24"/>
              </w:rPr>
              <w:t xml:space="preserve">clearly indicating the disability in line with the B-BBEE status claimed </w:t>
            </w:r>
            <w:r w:rsidRPr="00B447B8">
              <w:rPr>
                <w:rFonts w:asciiTheme="minorHAnsi" w:hAnsiTheme="minorHAnsi" w:cs="Calibri"/>
                <w:b/>
                <w:i/>
                <w:iCs/>
                <w:szCs w:val="24"/>
              </w:rPr>
              <w:t xml:space="preserve">as defined in </w:t>
            </w:r>
            <w:r w:rsidRPr="00B447B8">
              <w:rPr>
                <w:rFonts w:asciiTheme="minorHAnsi" w:hAnsiTheme="minorHAnsi"/>
                <w:b/>
                <w:i/>
                <w:iCs/>
                <w:szCs w:val="24"/>
              </w:rPr>
              <w:t>the</w:t>
            </w:r>
            <w:r w:rsidRPr="00B447B8">
              <w:rPr>
                <w:rFonts w:asciiTheme="minorHAnsi" w:hAnsiTheme="minorHAnsi" w:cs="Calibri"/>
                <w:b/>
                <w:i/>
                <w:iCs/>
                <w:szCs w:val="24"/>
              </w:rPr>
              <w:t xml:space="preserve"> Broad-Based Black Economic Empowerment Act</w:t>
            </w:r>
            <w:r w:rsidRPr="00B447B8">
              <w:rPr>
                <w:rFonts w:asciiTheme="minorHAnsi" w:hAnsiTheme="minorHAnsi" w:cs="Calibri"/>
                <w:szCs w:val="24"/>
              </w:rPr>
              <w:t>.</w:t>
            </w:r>
          </w:p>
          <w:p w14:paraId="542D0A61" w14:textId="77777777" w:rsidR="002D25FB" w:rsidRDefault="002D25FB" w:rsidP="000C103B">
            <w:pPr>
              <w:spacing w:after="0"/>
              <w:ind w:left="460"/>
              <w:jc w:val="left"/>
              <w:outlineLvl w:val="0"/>
              <w:rPr>
                <w:rFonts w:asciiTheme="minorHAnsi" w:hAnsiTheme="minorHAnsi" w:cs="Calibri"/>
                <w:szCs w:val="24"/>
              </w:rPr>
            </w:pPr>
          </w:p>
          <w:p w14:paraId="5EF4145C" w14:textId="77777777" w:rsidR="002D25FB" w:rsidRPr="005738F2" w:rsidRDefault="002D25FB" w:rsidP="000C103B">
            <w:pPr>
              <w:spacing w:after="0"/>
              <w:ind w:left="460"/>
              <w:jc w:val="left"/>
              <w:outlineLvl w:val="0"/>
              <w:rPr>
                <w:rFonts w:asciiTheme="minorHAnsi" w:hAnsiTheme="minorHAnsi" w:cs="Calibri"/>
                <w:szCs w:val="24"/>
              </w:rPr>
            </w:pPr>
          </w:p>
          <w:p w14:paraId="54BE078E" w14:textId="77777777" w:rsidR="002D25FB" w:rsidRPr="00CA6602" w:rsidRDefault="002D25FB" w:rsidP="000C103B">
            <w:pPr>
              <w:jc w:val="left"/>
              <w:rPr>
                <w:rFonts w:cs="Calibri"/>
                <w:b/>
                <w:bCs/>
              </w:rPr>
            </w:pPr>
            <w:r w:rsidRPr="00B447B8">
              <w:rPr>
                <w:rFonts w:cs="Calibri"/>
                <w:b/>
                <w:bCs/>
              </w:rPr>
              <w:lastRenderedPageBreak/>
              <w:t>Note:</w:t>
            </w:r>
          </w:p>
          <w:p w14:paraId="1934AF46" w14:textId="77777777" w:rsidR="002D25FB" w:rsidRPr="00B447B8" w:rsidRDefault="002D25FB" w:rsidP="000C103B">
            <w:pPr>
              <w:jc w:val="left"/>
              <w:rPr>
                <w:bCs/>
                <w:szCs w:val="24"/>
              </w:rPr>
            </w:pPr>
            <w:r w:rsidRPr="00B447B8">
              <w:rPr>
                <w:bCs/>
                <w:szCs w:val="24"/>
              </w:rPr>
              <w:t>The CIPC (Companies and Intellectual Property Commission) registration documents will also be used as evidence to confirm compliance to the Preferential procurement requirements as part of the evaluation process.</w:t>
            </w:r>
          </w:p>
          <w:p w14:paraId="1534DE5C" w14:textId="77777777" w:rsidR="002D25FB" w:rsidRPr="00CA6602" w:rsidRDefault="002D25FB" w:rsidP="000C103B">
            <w:pPr>
              <w:jc w:val="left"/>
              <w:rPr>
                <w:rFonts w:cs="Calibri"/>
              </w:rPr>
            </w:pPr>
            <w:r w:rsidRPr="00CA6602">
              <w:rPr>
                <w:rFonts w:cs="Calibri"/>
              </w:rPr>
              <w:br/>
            </w:r>
            <w:r w:rsidRPr="005738F2">
              <w:rPr>
                <w:rFonts w:cs="Calibri"/>
                <w:b/>
                <w:bCs/>
              </w:rPr>
              <w:t>Points allocation:</w:t>
            </w:r>
            <w:r w:rsidRPr="005738F2">
              <w:rPr>
                <w:rFonts w:cs="Calibri"/>
              </w:rPr>
              <w:br/>
              <w:t>Points will be allocated for bidders that meets the requirements as indicated in table</w:t>
            </w:r>
            <w:r w:rsidRPr="005738F2">
              <w:rPr>
                <w:rFonts w:cs="Calibri"/>
                <w:b/>
                <w:bCs/>
              </w:rPr>
              <w:t xml:space="preserve"> </w:t>
            </w:r>
            <w:r w:rsidR="0007250F">
              <w:rPr>
                <w:rFonts w:cs="Calibri"/>
                <w:b/>
                <w:bCs/>
              </w:rPr>
              <w:t>6</w:t>
            </w:r>
            <w:r w:rsidR="0058613E">
              <w:rPr>
                <w:rFonts w:cs="Calibri"/>
                <w:b/>
                <w:bCs/>
              </w:rPr>
              <w:t>A or 6B</w:t>
            </w:r>
            <w:r w:rsidRPr="00CA6602">
              <w:rPr>
                <w:rFonts w:cs="Calibri"/>
                <w:b/>
                <w:bCs/>
              </w:rPr>
              <w:t xml:space="preserve"> in </w:t>
            </w:r>
            <w:r w:rsidRPr="001440D7">
              <w:rPr>
                <w:rFonts w:cs="Calibri"/>
                <w:b/>
                <w:bCs/>
              </w:rPr>
              <w:t>section 4.6</w:t>
            </w:r>
          </w:p>
          <w:p w14:paraId="28431F4E" w14:textId="77777777" w:rsidR="002D25FB" w:rsidRPr="00380EDB" w:rsidRDefault="002D25FB" w:rsidP="000C103B">
            <w:pPr>
              <w:jc w:val="left"/>
              <w:rPr>
                <w:rFonts w:cs="Calibri"/>
                <w:b/>
                <w:bCs/>
                <w:szCs w:val="24"/>
                <w:lang w:eastAsia="en-GB"/>
              </w:rPr>
            </w:pPr>
          </w:p>
        </w:tc>
        <w:tc>
          <w:tcPr>
            <w:tcW w:w="2977" w:type="dxa"/>
            <w:tcBorders>
              <w:top w:val="nil"/>
              <w:left w:val="nil"/>
              <w:bottom w:val="single" w:sz="8" w:space="0" w:color="4F81BD"/>
              <w:right w:val="single" w:sz="8" w:space="0" w:color="4F81BD"/>
            </w:tcBorders>
            <w:hideMark/>
          </w:tcPr>
          <w:p w14:paraId="3214A96F" w14:textId="77777777" w:rsidR="002D25FB" w:rsidRPr="005738F2" w:rsidRDefault="002D25FB" w:rsidP="000C103B">
            <w:pPr>
              <w:jc w:val="left"/>
              <w:rPr>
                <w:rFonts w:cs="Calibri"/>
                <w:szCs w:val="24"/>
                <w:lang w:eastAsia="en-GB"/>
              </w:rPr>
            </w:pPr>
            <w:r w:rsidRPr="005738F2">
              <w:rPr>
                <w:rFonts w:cs="Calibri"/>
                <w:color w:val="FF0000"/>
                <w:szCs w:val="24"/>
                <w:lang w:eastAsia="en-GB"/>
              </w:rPr>
              <w:lastRenderedPageBreak/>
              <w:t xml:space="preserve">&lt;provide unique reference to locate the substantiating evidence in the bid response – </w:t>
            </w:r>
            <w:r w:rsidRPr="001440D7">
              <w:rPr>
                <w:rFonts w:cs="Calibri"/>
                <w:b/>
                <w:bCs/>
                <w:color w:val="FF0000"/>
                <w:szCs w:val="24"/>
                <w:lang w:eastAsia="en-GB"/>
              </w:rPr>
              <w:t xml:space="preserve">Annex </w:t>
            </w:r>
            <w:r w:rsidRPr="00C43680">
              <w:rPr>
                <w:rFonts w:cs="Calibri"/>
                <w:b/>
                <w:bCs/>
                <w:color w:val="FF0000"/>
                <w:szCs w:val="24"/>
                <w:lang w:eastAsia="en-GB"/>
              </w:rPr>
              <w:t>A, section 5.</w:t>
            </w:r>
            <w:r w:rsidR="00766A6E">
              <w:rPr>
                <w:rFonts w:cs="Calibri"/>
                <w:b/>
                <w:bCs/>
                <w:color w:val="FF0000"/>
                <w:szCs w:val="24"/>
                <w:lang w:eastAsia="en-GB"/>
              </w:rPr>
              <w:t>3</w:t>
            </w:r>
            <w:r w:rsidRPr="00C43680">
              <w:rPr>
                <w:rFonts w:cs="Calibri"/>
                <w:color w:val="FF0000"/>
                <w:szCs w:val="24"/>
                <w:lang w:eastAsia="en-GB"/>
              </w:rPr>
              <w:t>&gt;</w:t>
            </w:r>
          </w:p>
        </w:tc>
      </w:tr>
    </w:tbl>
    <w:p w14:paraId="0003905D" w14:textId="77777777" w:rsidR="002D25FB" w:rsidRDefault="002D25FB" w:rsidP="002D25FB">
      <w:pPr>
        <w:jc w:val="left"/>
        <w:rPr>
          <w:rFonts w:cs="Calibri Light"/>
          <w:b/>
          <w:bCs/>
          <w:sz w:val="24"/>
          <w:szCs w:val="24"/>
        </w:rPr>
        <w:sectPr w:rsidR="002D25FB" w:rsidSect="00B524B9">
          <w:pgSz w:w="16838" w:h="11906" w:orient="landscape"/>
          <w:pgMar w:top="1123" w:right="1134" w:bottom="1134" w:left="1134" w:header="680" w:footer="680" w:gutter="0"/>
          <w:cols w:space="720"/>
          <w:docGrid w:linePitch="326"/>
        </w:sectPr>
      </w:pPr>
    </w:p>
    <w:tbl>
      <w:tblPr>
        <w:tblW w:w="13454" w:type="dxa"/>
        <w:tblInd w:w="-108" w:type="dxa"/>
        <w:tblLayout w:type="fixed"/>
        <w:tblLook w:val="04A0" w:firstRow="1" w:lastRow="0" w:firstColumn="1" w:lastColumn="0" w:noHBand="0" w:noVBand="1"/>
      </w:tblPr>
      <w:tblGrid>
        <w:gridCol w:w="13454"/>
      </w:tblGrid>
      <w:tr w:rsidR="002D25FB" w:rsidRPr="002B68FA" w14:paraId="7C4BA06C" w14:textId="77777777" w:rsidTr="008E1D37">
        <w:trPr>
          <w:trHeight w:val="320"/>
        </w:trPr>
        <w:tc>
          <w:tcPr>
            <w:tcW w:w="13454" w:type="dxa"/>
            <w:tcBorders>
              <w:top w:val="nil"/>
              <w:left w:val="nil"/>
              <w:bottom w:val="nil"/>
              <w:right w:val="nil"/>
            </w:tcBorders>
            <w:noWrap/>
            <w:vAlign w:val="center"/>
          </w:tcPr>
          <w:p w14:paraId="23C5F4C3" w14:textId="77777777" w:rsidR="002D25FB" w:rsidRPr="00C43680" w:rsidRDefault="002D25FB" w:rsidP="000C103B">
            <w:pPr>
              <w:spacing w:after="0" w:line="240" w:lineRule="auto"/>
              <w:rPr>
                <w:rFonts w:eastAsia="Times New Roman" w:cs="Calibri Light"/>
                <w:color w:val="000000"/>
                <w:sz w:val="20"/>
                <w:szCs w:val="20"/>
                <w:lang w:eastAsia="en-GB"/>
              </w:rPr>
            </w:pPr>
          </w:p>
        </w:tc>
      </w:tr>
    </w:tbl>
    <w:p w14:paraId="7C56571D" w14:textId="77777777" w:rsidR="008E1D37" w:rsidRPr="00B13B0A" w:rsidRDefault="008E1D37" w:rsidP="008E1D37">
      <w:pPr>
        <w:rPr>
          <w:rFonts w:cs="Calibri"/>
          <w:sz w:val="21"/>
          <w:szCs w:val="21"/>
          <w:lang w:eastAsia="en-GB"/>
        </w:rPr>
      </w:pPr>
      <w:r w:rsidRPr="00F92271">
        <w:rPr>
          <w:rFonts w:cs="Calibri"/>
          <w:b/>
          <w:bCs/>
          <w:sz w:val="21"/>
          <w:szCs w:val="21"/>
          <w:lang w:eastAsia="en-GB"/>
        </w:rPr>
        <w:t xml:space="preserve">Table </w:t>
      </w:r>
      <w:r>
        <w:rPr>
          <w:rFonts w:cs="Calibri"/>
          <w:b/>
          <w:bCs/>
          <w:sz w:val="21"/>
          <w:szCs w:val="21"/>
          <w:lang w:eastAsia="en-GB"/>
        </w:rPr>
        <w:t>6</w:t>
      </w:r>
      <w:r w:rsidR="0058613E">
        <w:rPr>
          <w:rFonts w:cs="Calibri"/>
          <w:b/>
          <w:bCs/>
          <w:sz w:val="21"/>
          <w:szCs w:val="21"/>
          <w:lang w:eastAsia="en-GB"/>
        </w:rPr>
        <w:t>A</w:t>
      </w:r>
      <w:r w:rsidRPr="00F92271">
        <w:rPr>
          <w:rFonts w:cs="Calibri"/>
          <w:b/>
          <w:bCs/>
          <w:sz w:val="21"/>
          <w:szCs w:val="21"/>
          <w:lang w:eastAsia="en-GB"/>
        </w:rPr>
        <w:t xml:space="preserve">: </w:t>
      </w:r>
      <w:r w:rsidRPr="00F92271">
        <w:rPr>
          <w:rFonts w:cs="Calibri"/>
          <w:sz w:val="21"/>
          <w:szCs w:val="21"/>
          <w:lang w:eastAsia="en-GB"/>
        </w:rPr>
        <w:t>B-BBEE</w:t>
      </w:r>
      <w:r w:rsidRPr="00B13B0A">
        <w:rPr>
          <w:rFonts w:cs="Calibri"/>
          <w:sz w:val="21"/>
          <w:szCs w:val="21"/>
          <w:lang w:eastAsia="en-GB"/>
        </w:rPr>
        <w:t xml:space="preserve"> Points as part of the Preference Goal requirements</w:t>
      </w:r>
      <w:r w:rsidRPr="00B13B0A">
        <w:rPr>
          <w:rFonts w:cs="Calibri"/>
          <w:color w:val="0E1B8D"/>
          <w:sz w:val="21"/>
          <w:szCs w:val="21"/>
          <w:lang w:eastAsia="en-GB"/>
        </w:rPr>
        <w:t xml:space="preserve"> </w:t>
      </w:r>
      <w:r w:rsidRPr="00B13B0A">
        <w:rPr>
          <w:rFonts w:cs="Calibri"/>
          <w:sz w:val="21"/>
          <w:szCs w:val="21"/>
          <w:lang w:eastAsia="en-GB"/>
        </w:rPr>
        <w:t>(Preferential Goal Requirements for (90/10) system)</w:t>
      </w:r>
    </w:p>
    <w:p w14:paraId="1758F025" w14:textId="77777777" w:rsidR="008E1D37" w:rsidRPr="00B447B8" w:rsidRDefault="008E1D37" w:rsidP="008E1D37">
      <w:pPr>
        <w:rPr>
          <w:rFonts w:cs="Calibri"/>
          <w:b/>
          <w:color w:val="FF0000"/>
          <w:kern w:val="24"/>
          <w:sz w:val="20"/>
          <w:szCs w:val="20"/>
          <w:lang w:eastAsia="en-GB"/>
        </w:rPr>
      </w:pPr>
      <w:r w:rsidRPr="00B13B0A">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8E1D37" w:rsidRPr="00CA6602" w14:paraId="204B1EF1" w14:textId="77777777" w:rsidTr="000C103B">
        <w:trPr>
          <w:trHeight w:val="340"/>
        </w:trPr>
        <w:tc>
          <w:tcPr>
            <w:tcW w:w="236" w:type="dxa"/>
            <w:tcBorders>
              <w:top w:val="nil"/>
              <w:left w:val="nil"/>
              <w:bottom w:val="nil"/>
              <w:right w:val="nil"/>
            </w:tcBorders>
            <w:noWrap/>
            <w:vAlign w:val="bottom"/>
            <w:hideMark/>
          </w:tcPr>
          <w:p w14:paraId="4A01719D"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nil"/>
              <w:bottom w:val="nil"/>
              <w:right w:val="nil"/>
            </w:tcBorders>
            <w:noWrap/>
            <w:vAlign w:val="bottom"/>
            <w:hideMark/>
          </w:tcPr>
          <w:p w14:paraId="34707A63"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noWrap/>
            <w:vAlign w:val="bottom"/>
            <w:hideMark/>
          </w:tcPr>
          <w:p w14:paraId="5A140673"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4D48457D"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689EB2D6"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noWrap/>
            <w:vAlign w:val="bottom"/>
            <w:hideMark/>
          </w:tcPr>
          <w:p w14:paraId="2B3FA132"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noWrap/>
            <w:vAlign w:val="bottom"/>
            <w:hideMark/>
          </w:tcPr>
          <w:p w14:paraId="4317D2C1"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03FD1CEB"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r>
      <w:tr w:rsidR="008E1D37" w:rsidRPr="00CA6602" w14:paraId="37211E23" w14:textId="77777777" w:rsidTr="000C103B">
        <w:trPr>
          <w:trHeight w:val="320"/>
        </w:trPr>
        <w:tc>
          <w:tcPr>
            <w:tcW w:w="236" w:type="dxa"/>
            <w:tcBorders>
              <w:top w:val="nil"/>
              <w:left w:val="nil"/>
              <w:bottom w:val="nil"/>
              <w:right w:val="nil"/>
            </w:tcBorders>
            <w:noWrap/>
            <w:vAlign w:val="bottom"/>
            <w:hideMark/>
          </w:tcPr>
          <w:p w14:paraId="7CEEC689"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noWrap/>
            <w:vAlign w:val="center"/>
            <w:hideMark/>
          </w:tcPr>
          <w:p w14:paraId="6F435E71" w14:textId="77777777" w:rsidR="008E1D37" w:rsidRPr="00B447B8" w:rsidRDefault="008E1D37" w:rsidP="000C103B">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vAlign w:val="center"/>
            <w:hideMark/>
          </w:tcPr>
          <w:p w14:paraId="068B0BD1"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1F5100A8"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vAlign w:val="center"/>
            <w:hideMark/>
          </w:tcPr>
          <w:p w14:paraId="0192FB8F" w14:textId="77777777" w:rsidR="008E1D37" w:rsidRPr="00B447B8" w:rsidRDefault="008E1D37" w:rsidP="000C103B">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vAlign w:val="center"/>
            <w:hideMark/>
          </w:tcPr>
          <w:p w14:paraId="7EC95E35" w14:textId="77777777" w:rsidR="008E1D37" w:rsidRPr="00B447B8" w:rsidRDefault="008E1D37" w:rsidP="000C103B">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vAlign w:val="center"/>
            <w:hideMark/>
          </w:tcPr>
          <w:p w14:paraId="0E301F7A"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vAlign w:val="center"/>
            <w:hideMark/>
          </w:tcPr>
          <w:p w14:paraId="673452E0"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5D5C471F"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382151BF" w14:textId="77777777" w:rsidR="008E1D37" w:rsidRPr="00B447B8" w:rsidRDefault="008E1D37" w:rsidP="000C103B">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noWrap/>
            <w:vAlign w:val="bottom"/>
            <w:hideMark/>
          </w:tcPr>
          <w:p w14:paraId="7149CBEC" w14:textId="77777777" w:rsidR="008E1D37" w:rsidRPr="00B447B8" w:rsidRDefault="008E1D37" w:rsidP="000C103B">
            <w:pPr>
              <w:spacing w:after="0" w:line="240" w:lineRule="auto"/>
              <w:jc w:val="center"/>
              <w:rPr>
                <w:rFonts w:eastAsia="Times New Roman" w:cs="Calibri Light"/>
                <w:b/>
                <w:bCs/>
                <w:color w:val="FF0000"/>
                <w:sz w:val="20"/>
                <w:szCs w:val="20"/>
                <w:lang w:eastAsia="en-GB"/>
              </w:rPr>
            </w:pPr>
          </w:p>
        </w:tc>
      </w:tr>
      <w:tr w:rsidR="008E1D37" w:rsidRPr="00CA6602" w14:paraId="70CB5A67" w14:textId="77777777" w:rsidTr="000C103B">
        <w:trPr>
          <w:trHeight w:val="719"/>
        </w:trPr>
        <w:tc>
          <w:tcPr>
            <w:tcW w:w="236" w:type="dxa"/>
            <w:tcBorders>
              <w:top w:val="nil"/>
              <w:left w:val="nil"/>
              <w:bottom w:val="nil"/>
              <w:right w:val="nil"/>
            </w:tcBorders>
            <w:noWrap/>
            <w:vAlign w:val="bottom"/>
            <w:hideMark/>
          </w:tcPr>
          <w:p w14:paraId="0C8DF2DE"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3CAAF36F" w14:textId="77777777" w:rsidR="008E1D37" w:rsidRPr="00B447B8" w:rsidRDefault="008E1D37" w:rsidP="000C103B">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0549B96D" w14:textId="77777777" w:rsidR="008E1D37" w:rsidRPr="00B447B8" w:rsidRDefault="008E1D37" w:rsidP="000C103B">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85B44BD" w14:textId="77777777" w:rsidR="008E1D37" w:rsidRPr="00B447B8" w:rsidRDefault="008E1D37" w:rsidP="000C103B">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60690510" w14:textId="77777777" w:rsidR="008E1D37" w:rsidRPr="00B447B8" w:rsidRDefault="008E1D37" w:rsidP="000C103B">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37F42123" w14:textId="77777777" w:rsidR="008E1D37" w:rsidRPr="00B447B8" w:rsidRDefault="008E1D37" w:rsidP="000C103B">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2BA80BE4" w14:textId="77777777" w:rsidR="008E1D37" w:rsidRPr="00B447B8" w:rsidRDefault="008E1D37" w:rsidP="000C103B">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68DCEAF0" w14:textId="77777777" w:rsidR="008E1D37" w:rsidRPr="00B447B8" w:rsidRDefault="008E1D37" w:rsidP="000C103B">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7E2DF378" w14:textId="77777777" w:rsidR="008E1D37" w:rsidRPr="00B447B8" w:rsidRDefault="008E1D37" w:rsidP="000C103B">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3E22D38" w14:textId="77777777" w:rsidR="008E1D37" w:rsidRPr="00B447B8" w:rsidRDefault="008E1D37" w:rsidP="000C103B">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noWrap/>
            <w:vAlign w:val="bottom"/>
            <w:hideMark/>
          </w:tcPr>
          <w:p w14:paraId="56ED831A"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r>
      <w:tr w:rsidR="008E1D37" w:rsidRPr="00CA6602" w14:paraId="61C5F873" w14:textId="77777777" w:rsidTr="000C103B">
        <w:trPr>
          <w:trHeight w:val="340"/>
        </w:trPr>
        <w:tc>
          <w:tcPr>
            <w:tcW w:w="236" w:type="dxa"/>
            <w:tcBorders>
              <w:top w:val="nil"/>
              <w:left w:val="nil"/>
              <w:bottom w:val="nil"/>
              <w:right w:val="nil"/>
            </w:tcBorders>
            <w:noWrap/>
            <w:vAlign w:val="bottom"/>
            <w:hideMark/>
          </w:tcPr>
          <w:p w14:paraId="44581914"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02C6F141" w14:textId="77777777" w:rsidR="008E1D37" w:rsidRPr="00B447B8" w:rsidRDefault="008E1D37" w:rsidP="000C103B">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vAlign w:val="center"/>
            <w:hideMark/>
          </w:tcPr>
          <w:p w14:paraId="25220E0D" w14:textId="77777777" w:rsidR="008E1D37" w:rsidRPr="00B447B8" w:rsidRDefault="008E1D37" w:rsidP="000C103B">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vAlign w:val="center"/>
            <w:hideMark/>
          </w:tcPr>
          <w:p w14:paraId="2681CE7C"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vAlign w:val="center"/>
            <w:hideMark/>
          </w:tcPr>
          <w:p w14:paraId="5CDB39A5"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vAlign w:val="center"/>
            <w:hideMark/>
          </w:tcPr>
          <w:p w14:paraId="613F5D89"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vAlign w:val="center"/>
            <w:hideMark/>
          </w:tcPr>
          <w:p w14:paraId="56F42E81"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vAlign w:val="center"/>
            <w:hideMark/>
          </w:tcPr>
          <w:p w14:paraId="70A8ED9E"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vAlign w:val="center"/>
            <w:hideMark/>
          </w:tcPr>
          <w:p w14:paraId="1BB0AFAD"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vAlign w:val="center"/>
            <w:hideMark/>
          </w:tcPr>
          <w:p w14:paraId="64503B44"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4FE7B1D"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766E5F60" w14:textId="77777777" w:rsidTr="000C103B">
        <w:trPr>
          <w:trHeight w:val="340"/>
        </w:trPr>
        <w:tc>
          <w:tcPr>
            <w:tcW w:w="236" w:type="dxa"/>
            <w:tcBorders>
              <w:top w:val="nil"/>
              <w:left w:val="nil"/>
              <w:bottom w:val="nil"/>
              <w:right w:val="nil"/>
            </w:tcBorders>
            <w:noWrap/>
            <w:vAlign w:val="bottom"/>
            <w:hideMark/>
          </w:tcPr>
          <w:p w14:paraId="02D949CB"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64F0A771"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vAlign w:val="center"/>
            <w:hideMark/>
          </w:tcPr>
          <w:p w14:paraId="7F548AD1" w14:textId="77777777" w:rsidR="008E1D37" w:rsidRPr="00B447B8" w:rsidRDefault="008E1D37" w:rsidP="000C103B">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695E72ED" w14:textId="77777777" w:rsidR="008E1D37" w:rsidRPr="00B447B8" w:rsidRDefault="008E1D37" w:rsidP="000C103B">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vAlign w:val="center"/>
            <w:hideMark/>
          </w:tcPr>
          <w:p w14:paraId="676BE9CD" w14:textId="77777777" w:rsidR="008E1D37" w:rsidRPr="00B447B8" w:rsidRDefault="008E1D37" w:rsidP="000C103B">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vAlign w:val="center"/>
            <w:hideMark/>
          </w:tcPr>
          <w:p w14:paraId="31F55968" w14:textId="77777777" w:rsidR="008E1D37" w:rsidRPr="00B447B8" w:rsidRDefault="008E1D37" w:rsidP="000C103B">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vAlign w:val="center"/>
            <w:hideMark/>
          </w:tcPr>
          <w:p w14:paraId="2C73AEE5" w14:textId="77777777" w:rsidR="008E1D37" w:rsidRPr="00B447B8" w:rsidRDefault="008E1D37" w:rsidP="000C103B">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vAlign w:val="center"/>
            <w:hideMark/>
          </w:tcPr>
          <w:p w14:paraId="6D093EF0"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vAlign w:val="center"/>
            <w:hideMark/>
          </w:tcPr>
          <w:p w14:paraId="16C05C6D"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vAlign w:val="center"/>
            <w:hideMark/>
          </w:tcPr>
          <w:p w14:paraId="6CA66FFA"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822B45E"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4A560685" w14:textId="77777777" w:rsidTr="000C103B">
        <w:trPr>
          <w:trHeight w:val="340"/>
        </w:trPr>
        <w:tc>
          <w:tcPr>
            <w:tcW w:w="236" w:type="dxa"/>
            <w:tcBorders>
              <w:top w:val="nil"/>
              <w:left w:val="nil"/>
              <w:bottom w:val="nil"/>
              <w:right w:val="nil"/>
            </w:tcBorders>
            <w:noWrap/>
            <w:vAlign w:val="bottom"/>
            <w:hideMark/>
          </w:tcPr>
          <w:p w14:paraId="034DCEEE"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5B08270C"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vAlign w:val="center"/>
            <w:hideMark/>
          </w:tcPr>
          <w:p w14:paraId="62CEE61B" w14:textId="77777777" w:rsidR="008E1D37" w:rsidRPr="00B447B8" w:rsidRDefault="008E1D37" w:rsidP="000C103B">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365E761F"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60E654B5"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7F4C8E99"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vAlign w:val="center"/>
            <w:hideMark/>
          </w:tcPr>
          <w:p w14:paraId="37078489"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36744679"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25C06D78"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vAlign w:val="center"/>
            <w:hideMark/>
          </w:tcPr>
          <w:p w14:paraId="62346271"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EB17EB1"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7CDD0A05" w14:textId="77777777" w:rsidTr="000C103B">
        <w:trPr>
          <w:trHeight w:val="340"/>
        </w:trPr>
        <w:tc>
          <w:tcPr>
            <w:tcW w:w="236" w:type="dxa"/>
            <w:tcBorders>
              <w:top w:val="nil"/>
              <w:left w:val="nil"/>
              <w:bottom w:val="nil"/>
              <w:right w:val="nil"/>
            </w:tcBorders>
            <w:noWrap/>
            <w:vAlign w:val="bottom"/>
            <w:hideMark/>
          </w:tcPr>
          <w:p w14:paraId="6144FB53"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2E6A8548"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vAlign w:val="center"/>
            <w:hideMark/>
          </w:tcPr>
          <w:p w14:paraId="4787E4BC" w14:textId="77777777" w:rsidR="008E1D37" w:rsidRPr="00B447B8" w:rsidRDefault="008E1D37" w:rsidP="000C103B">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435EE85F"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2B0569D1"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09B94095"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22EF5CD0"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53C85261"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70D43A1"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vAlign w:val="center"/>
            <w:hideMark/>
          </w:tcPr>
          <w:p w14:paraId="62E86302"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82B36AC"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78A14B2F" w14:textId="77777777" w:rsidTr="000C103B">
        <w:trPr>
          <w:trHeight w:val="340"/>
        </w:trPr>
        <w:tc>
          <w:tcPr>
            <w:tcW w:w="236" w:type="dxa"/>
            <w:tcBorders>
              <w:top w:val="nil"/>
              <w:left w:val="nil"/>
              <w:bottom w:val="nil"/>
              <w:right w:val="nil"/>
            </w:tcBorders>
            <w:noWrap/>
            <w:vAlign w:val="bottom"/>
            <w:hideMark/>
          </w:tcPr>
          <w:p w14:paraId="46D66218"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297E0B5C"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vAlign w:val="center"/>
            <w:hideMark/>
          </w:tcPr>
          <w:p w14:paraId="63869DB0" w14:textId="77777777" w:rsidR="008E1D37" w:rsidRPr="00B447B8" w:rsidRDefault="008E1D37" w:rsidP="000C103B">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3E5C5DE7"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788B2F25"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0E9CA28B"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A146AF7"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6C584F9B"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2F2F143"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vAlign w:val="center"/>
            <w:hideMark/>
          </w:tcPr>
          <w:p w14:paraId="0D1E45E0"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D6B4E22"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2F764380" w14:textId="77777777" w:rsidTr="000C103B">
        <w:trPr>
          <w:trHeight w:val="340"/>
        </w:trPr>
        <w:tc>
          <w:tcPr>
            <w:tcW w:w="236" w:type="dxa"/>
            <w:tcBorders>
              <w:top w:val="nil"/>
              <w:left w:val="nil"/>
              <w:bottom w:val="nil"/>
              <w:right w:val="nil"/>
            </w:tcBorders>
            <w:noWrap/>
            <w:vAlign w:val="bottom"/>
            <w:hideMark/>
          </w:tcPr>
          <w:p w14:paraId="5ECE4C4C"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2B51F420"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vAlign w:val="center"/>
            <w:hideMark/>
          </w:tcPr>
          <w:p w14:paraId="020F346A" w14:textId="77777777" w:rsidR="008E1D37" w:rsidRPr="00B447B8" w:rsidRDefault="008E1D37" w:rsidP="000C103B">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1C5A703F"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5490DB08"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542FB0F3"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44A43B76"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vAlign w:val="center"/>
            <w:hideMark/>
          </w:tcPr>
          <w:p w14:paraId="6B89E7E5"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vAlign w:val="center"/>
            <w:hideMark/>
          </w:tcPr>
          <w:p w14:paraId="249227B7"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vAlign w:val="center"/>
            <w:hideMark/>
          </w:tcPr>
          <w:p w14:paraId="160A6423"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7B03F39"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111C4927" w14:textId="77777777" w:rsidTr="000C103B">
        <w:trPr>
          <w:trHeight w:val="340"/>
        </w:trPr>
        <w:tc>
          <w:tcPr>
            <w:tcW w:w="236" w:type="dxa"/>
            <w:tcBorders>
              <w:top w:val="nil"/>
              <w:left w:val="nil"/>
              <w:bottom w:val="nil"/>
              <w:right w:val="nil"/>
            </w:tcBorders>
            <w:noWrap/>
            <w:vAlign w:val="bottom"/>
            <w:hideMark/>
          </w:tcPr>
          <w:p w14:paraId="67085E83"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71EBFB3"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vAlign w:val="center"/>
            <w:hideMark/>
          </w:tcPr>
          <w:p w14:paraId="01AD1664" w14:textId="77777777" w:rsidR="008E1D37" w:rsidRPr="00B447B8" w:rsidRDefault="008E1D37" w:rsidP="000C103B">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68409E11"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11FCE4AC"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2DDD5395"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1EDC3E58"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025066D3"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6185709C"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vAlign w:val="center"/>
            <w:hideMark/>
          </w:tcPr>
          <w:p w14:paraId="573E0736"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1A77ABD"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32772401" w14:textId="77777777" w:rsidTr="000C103B">
        <w:trPr>
          <w:trHeight w:val="340"/>
        </w:trPr>
        <w:tc>
          <w:tcPr>
            <w:tcW w:w="236" w:type="dxa"/>
            <w:tcBorders>
              <w:top w:val="nil"/>
              <w:left w:val="nil"/>
              <w:bottom w:val="nil"/>
              <w:right w:val="nil"/>
            </w:tcBorders>
            <w:noWrap/>
            <w:vAlign w:val="bottom"/>
            <w:hideMark/>
          </w:tcPr>
          <w:p w14:paraId="052F2242"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7C41E8B8"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vAlign w:val="center"/>
            <w:hideMark/>
          </w:tcPr>
          <w:p w14:paraId="0789DFE2" w14:textId="77777777" w:rsidR="008E1D37" w:rsidRPr="00B447B8" w:rsidRDefault="008E1D37" w:rsidP="000C103B">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4F5E94BA"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7A7C832D"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15C14CDC"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33AE62F9"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417B622"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5CB321B9"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vAlign w:val="center"/>
            <w:hideMark/>
          </w:tcPr>
          <w:p w14:paraId="5F219B35"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74C3AC3"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2A65A1B1" w14:textId="77777777" w:rsidTr="000C103B">
        <w:trPr>
          <w:trHeight w:val="340"/>
        </w:trPr>
        <w:tc>
          <w:tcPr>
            <w:tcW w:w="236" w:type="dxa"/>
            <w:tcBorders>
              <w:top w:val="nil"/>
              <w:left w:val="nil"/>
              <w:bottom w:val="nil"/>
              <w:right w:val="nil"/>
            </w:tcBorders>
            <w:noWrap/>
            <w:vAlign w:val="bottom"/>
            <w:hideMark/>
          </w:tcPr>
          <w:p w14:paraId="1FAD1A0D"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ECD1679"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vAlign w:val="center"/>
            <w:hideMark/>
          </w:tcPr>
          <w:p w14:paraId="2CE4112D" w14:textId="77777777" w:rsidR="008E1D37" w:rsidRPr="00B447B8" w:rsidRDefault="008E1D37" w:rsidP="000C103B">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4473B06E"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254457EF"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49EE3BD9"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537ACD5F"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92591AD"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21525D5C"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vAlign w:val="center"/>
            <w:hideMark/>
          </w:tcPr>
          <w:p w14:paraId="6FD45F25"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1530EA5"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70B7059C" w14:textId="77777777" w:rsidTr="000C103B">
        <w:trPr>
          <w:trHeight w:val="340"/>
        </w:trPr>
        <w:tc>
          <w:tcPr>
            <w:tcW w:w="236" w:type="dxa"/>
            <w:tcBorders>
              <w:top w:val="nil"/>
              <w:left w:val="nil"/>
              <w:bottom w:val="nil"/>
              <w:right w:val="nil"/>
            </w:tcBorders>
            <w:noWrap/>
            <w:vAlign w:val="bottom"/>
            <w:hideMark/>
          </w:tcPr>
          <w:p w14:paraId="17F8BD4C"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3C82D6B7"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vAlign w:val="center"/>
            <w:hideMark/>
          </w:tcPr>
          <w:p w14:paraId="0273F69D" w14:textId="77777777" w:rsidR="008E1D37" w:rsidRPr="00B447B8" w:rsidRDefault="008E1D37" w:rsidP="000C103B">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35C88721"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68F4C944"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11DA231A"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78815769"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vAlign w:val="center"/>
            <w:hideMark/>
          </w:tcPr>
          <w:p w14:paraId="1503557A"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vAlign w:val="center"/>
            <w:hideMark/>
          </w:tcPr>
          <w:p w14:paraId="3BF2E663"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707D3F3A"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FEF770E"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7188A719" w14:textId="77777777" w:rsidTr="000C103B">
        <w:trPr>
          <w:trHeight w:val="340"/>
        </w:trPr>
        <w:tc>
          <w:tcPr>
            <w:tcW w:w="236" w:type="dxa"/>
            <w:tcBorders>
              <w:top w:val="nil"/>
              <w:left w:val="nil"/>
              <w:bottom w:val="nil"/>
              <w:right w:val="nil"/>
            </w:tcBorders>
            <w:noWrap/>
            <w:vAlign w:val="bottom"/>
            <w:hideMark/>
          </w:tcPr>
          <w:p w14:paraId="385F3459"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37680BC8"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vAlign w:val="center"/>
            <w:hideMark/>
          </w:tcPr>
          <w:p w14:paraId="2D98BC24" w14:textId="77777777" w:rsidR="008E1D37" w:rsidRPr="00B447B8" w:rsidRDefault="008E1D37" w:rsidP="000C103B">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57768BAA"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79D8E9BF"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118C414C"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4CB1AC4B"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572B8F1D"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D1E2B85"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49785AF1"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945B049"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06868F56" w14:textId="77777777" w:rsidTr="000C103B">
        <w:trPr>
          <w:trHeight w:val="340"/>
        </w:trPr>
        <w:tc>
          <w:tcPr>
            <w:tcW w:w="236" w:type="dxa"/>
            <w:tcBorders>
              <w:top w:val="nil"/>
              <w:left w:val="nil"/>
              <w:bottom w:val="nil"/>
              <w:right w:val="nil"/>
            </w:tcBorders>
            <w:noWrap/>
            <w:vAlign w:val="bottom"/>
            <w:hideMark/>
          </w:tcPr>
          <w:p w14:paraId="227F6E55"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0DB87D49"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vAlign w:val="center"/>
            <w:hideMark/>
          </w:tcPr>
          <w:p w14:paraId="79AB1B27" w14:textId="77777777" w:rsidR="008E1D37" w:rsidRPr="00B447B8" w:rsidRDefault="008E1D37" w:rsidP="000C103B">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343DABDE"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3CF73180"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7232CAC5"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2199EE84"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95FF6AD"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61871194"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vAlign w:val="center"/>
            <w:hideMark/>
          </w:tcPr>
          <w:p w14:paraId="15BA4697"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632D0F2"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1ACD9B16" w14:textId="77777777" w:rsidTr="000C103B">
        <w:trPr>
          <w:trHeight w:val="340"/>
        </w:trPr>
        <w:tc>
          <w:tcPr>
            <w:tcW w:w="236" w:type="dxa"/>
            <w:tcBorders>
              <w:top w:val="nil"/>
              <w:left w:val="nil"/>
              <w:bottom w:val="nil"/>
              <w:right w:val="nil"/>
            </w:tcBorders>
            <w:noWrap/>
            <w:vAlign w:val="bottom"/>
            <w:hideMark/>
          </w:tcPr>
          <w:p w14:paraId="73358B4A"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682D86CC"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vAlign w:val="center"/>
            <w:hideMark/>
          </w:tcPr>
          <w:p w14:paraId="3599361F" w14:textId="77777777" w:rsidR="008E1D37" w:rsidRPr="00B447B8" w:rsidRDefault="008E1D37" w:rsidP="000C103B">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51BE2052"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05EADA8F"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1DCF6197"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37DF95D4"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1783B3CB"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2953B0E"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vAlign w:val="center"/>
            <w:hideMark/>
          </w:tcPr>
          <w:p w14:paraId="2207466E"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C25A23C"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1B437F1A" w14:textId="77777777" w:rsidTr="000C103B">
        <w:trPr>
          <w:trHeight w:val="340"/>
        </w:trPr>
        <w:tc>
          <w:tcPr>
            <w:tcW w:w="236" w:type="dxa"/>
            <w:tcBorders>
              <w:top w:val="nil"/>
              <w:left w:val="nil"/>
              <w:bottom w:val="nil"/>
              <w:right w:val="nil"/>
            </w:tcBorders>
            <w:noWrap/>
            <w:vAlign w:val="bottom"/>
            <w:hideMark/>
          </w:tcPr>
          <w:p w14:paraId="5CC352D0"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C4CDBC4"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vAlign w:val="center"/>
            <w:hideMark/>
          </w:tcPr>
          <w:p w14:paraId="3B97BEC0" w14:textId="77777777" w:rsidR="008E1D37" w:rsidRPr="00B447B8" w:rsidRDefault="008E1D37" w:rsidP="000C103B">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vAlign w:val="center"/>
            <w:hideMark/>
          </w:tcPr>
          <w:p w14:paraId="477DAFB4"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3BCA7212"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6086E2AC"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31B2BAED"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30B9D2CA"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63D86E2A"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010738D9"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D1C8C6A"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00E8EDC5" w14:textId="77777777" w:rsidTr="000C103B">
        <w:trPr>
          <w:trHeight w:val="340"/>
        </w:trPr>
        <w:tc>
          <w:tcPr>
            <w:tcW w:w="236" w:type="dxa"/>
            <w:tcBorders>
              <w:top w:val="nil"/>
              <w:left w:val="nil"/>
              <w:bottom w:val="nil"/>
              <w:right w:val="nil"/>
            </w:tcBorders>
            <w:noWrap/>
            <w:vAlign w:val="bottom"/>
            <w:hideMark/>
          </w:tcPr>
          <w:p w14:paraId="076FB718"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63CFB6BF"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vAlign w:val="center"/>
            <w:hideMark/>
          </w:tcPr>
          <w:p w14:paraId="32A2A739" w14:textId="77777777" w:rsidR="008E1D37" w:rsidRPr="00B447B8" w:rsidRDefault="008E1D37" w:rsidP="000C103B">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vAlign w:val="center"/>
            <w:hideMark/>
          </w:tcPr>
          <w:p w14:paraId="24F6122C"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0F23DB02"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6D9597F7"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1EF3E06F"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0CF5C5FD"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BB92F36"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1A54FC37"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95C9C67"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4E194C01" w14:textId="77777777" w:rsidTr="000C103B">
        <w:trPr>
          <w:trHeight w:val="340"/>
        </w:trPr>
        <w:tc>
          <w:tcPr>
            <w:tcW w:w="236" w:type="dxa"/>
            <w:tcBorders>
              <w:top w:val="nil"/>
              <w:left w:val="nil"/>
              <w:bottom w:val="nil"/>
              <w:right w:val="nil"/>
            </w:tcBorders>
            <w:noWrap/>
            <w:vAlign w:val="bottom"/>
            <w:hideMark/>
          </w:tcPr>
          <w:p w14:paraId="02F64396"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3C8B7AA1"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vAlign w:val="center"/>
            <w:hideMark/>
          </w:tcPr>
          <w:p w14:paraId="4DEC4D1C" w14:textId="77777777" w:rsidR="008E1D37" w:rsidRPr="00B447B8" w:rsidRDefault="008E1D37" w:rsidP="000C103B">
            <w:pPr>
              <w:spacing w:after="0" w:line="240" w:lineRule="auto"/>
              <w:rPr>
                <w:rFonts w:eastAsia="Times New Roman" w:cs="Calibri Light"/>
                <w:b/>
                <w:bCs/>
                <w:color w:val="000000"/>
                <w:sz w:val="20"/>
                <w:szCs w:val="20"/>
                <w:lang w:eastAsia="en-GB"/>
              </w:rPr>
            </w:pPr>
            <w:proofErr w:type="gramStart"/>
            <w:r w:rsidRPr="00B447B8">
              <w:rPr>
                <w:rFonts w:eastAsia="Times New Roman" w:cs="Calibri Light"/>
                <w:b/>
                <w:bCs/>
                <w:color w:val="000000"/>
                <w:sz w:val="20"/>
                <w:szCs w:val="20"/>
                <w:lang w:eastAsia="en-GB"/>
              </w:rPr>
              <w:t>Level  8</w:t>
            </w:r>
            <w:proofErr w:type="gramEnd"/>
          </w:p>
        </w:tc>
        <w:tc>
          <w:tcPr>
            <w:tcW w:w="1134" w:type="dxa"/>
            <w:tcBorders>
              <w:top w:val="nil"/>
              <w:left w:val="nil"/>
              <w:bottom w:val="single" w:sz="8" w:space="0" w:color="auto"/>
              <w:right w:val="single" w:sz="8" w:space="0" w:color="auto"/>
            </w:tcBorders>
            <w:vAlign w:val="center"/>
            <w:hideMark/>
          </w:tcPr>
          <w:p w14:paraId="7D571BDC"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11D4CE52"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2BFBDBF5"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78321A5F"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352A9C95"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EC5D386"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46509BE3"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1D7935FF"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770EE6EE" w14:textId="77777777" w:rsidTr="000C103B">
        <w:trPr>
          <w:trHeight w:val="340"/>
        </w:trPr>
        <w:tc>
          <w:tcPr>
            <w:tcW w:w="236" w:type="dxa"/>
            <w:tcBorders>
              <w:top w:val="nil"/>
              <w:left w:val="nil"/>
              <w:bottom w:val="nil"/>
              <w:right w:val="nil"/>
            </w:tcBorders>
            <w:noWrap/>
            <w:vAlign w:val="bottom"/>
            <w:hideMark/>
          </w:tcPr>
          <w:p w14:paraId="3B85B06F"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2CE65A6"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vAlign w:val="center"/>
            <w:hideMark/>
          </w:tcPr>
          <w:p w14:paraId="131E442F" w14:textId="77777777" w:rsidR="008E1D37" w:rsidRPr="00B447B8" w:rsidRDefault="008E1D37" w:rsidP="000C103B">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vAlign w:val="center"/>
            <w:hideMark/>
          </w:tcPr>
          <w:p w14:paraId="0B2A7F5E"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7864E6C7"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51F651E2"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71B03306"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0FA26AEA" w14:textId="77777777" w:rsidR="008E1D37" w:rsidRPr="00B447B8" w:rsidRDefault="008E1D37" w:rsidP="000C103B">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64EC3EB0"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562DE22B"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94A6B9B"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r>
      <w:tr w:rsidR="008E1D37" w:rsidRPr="00CA6602" w14:paraId="13C66FC3" w14:textId="77777777" w:rsidTr="000C103B">
        <w:trPr>
          <w:trHeight w:val="340"/>
        </w:trPr>
        <w:tc>
          <w:tcPr>
            <w:tcW w:w="236" w:type="dxa"/>
            <w:tcBorders>
              <w:top w:val="nil"/>
              <w:left w:val="nil"/>
              <w:bottom w:val="nil"/>
              <w:right w:val="nil"/>
            </w:tcBorders>
            <w:noWrap/>
            <w:vAlign w:val="bottom"/>
            <w:hideMark/>
          </w:tcPr>
          <w:p w14:paraId="11BE3F8F"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noWrap/>
            <w:vAlign w:val="center"/>
            <w:hideMark/>
          </w:tcPr>
          <w:p w14:paraId="4A99179B" w14:textId="77777777" w:rsidR="008E1D37" w:rsidRPr="00B447B8" w:rsidRDefault="008E1D37" w:rsidP="000C103B">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noWrap/>
            <w:vAlign w:val="center"/>
            <w:hideMark/>
          </w:tcPr>
          <w:p w14:paraId="6E2B7A29"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noWrap/>
            <w:vAlign w:val="center"/>
            <w:hideMark/>
          </w:tcPr>
          <w:p w14:paraId="14FA6378" w14:textId="77777777" w:rsidR="008E1D37" w:rsidRPr="00B447B8" w:rsidRDefault="008E1D37" w:rsidP="000C103B">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noWrap/>
            <w:vAlign w:val="bottom"/>
            <w:hideMark/>
          </w:tcPr>
          <w:p w14:paraId="64C6ADB6" w14:textId="77777777" w:rsidR="008E1D37" w:rsidRPr="00B447B8" w:rsidRDefault="008E1D37" w:rsidP="000C103B">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35030505"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noWrap/>
            <w:vAlign w:val="bottom"/>
            <w:hideMark/>
          </w:tcPr>
          <w:p w14:paraId="4FE46BDB"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noWrap/>
            <w:vAlign w:val="bottom"/>
            <w:hideMark/>
          </w:tcPr>
          <w:p w14:paraId="090A7EA3"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vAlign w:val="center"/>
            <w:hideMark/>
          </w:tcPr>
          <w:p w14:paraId="72A8F107"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56339420" w14:textId="77777777" w:rsidR="008E1D37" w:rsidRPr="00B447B8" w:rsidRDefault="008E1D37" w:rsidP="000C103B">
            <w:pPr>
              <w:spacing w:after="0" w:line="240" w:lineRule="auto"/>
              <w:rPr>
                <w:rFonts w:ascii="Times New Roman" w:eastAsia="Times New Roman" w:hAnsi="Times New Roman" w:cs="Times New Roman"/>
                <w:sz w:val="20"/>
                <w:szCs w:val="20"/>
                <w:lang w:eastAsia="en-GB"/>
              </w:rPr>
            </w:pPr>
          </w:p>
        </w:tc>
      </w:tr>
      <w:tr w:rsidR="008E1D37" w:rsidRPr="00CA6602" w14:paraId="08EEF051" w14:textId="77777777" w:rsidTr="000C103B">
        <w:trPr>
          <w:trHeight w:val="320"/>
        </w:trPr>
        <w:tc>
          <w:tcPr>
            <w:tcW w:w="236" w:type="dxa"/>
            <w:tcBorders>
              <w:top w:val="nil"/>
              <w:left w:val="nil"/>
              <w:bottom w:val="nil"/>
              <w:right w:val="nil"/>
            </w:tcBorders>
            <w:noWrap/>
            <w:vAlign w:val="bottom"/>
            <w:hideMark/>
          </w:tcPr>
          <w:p w14:paraId="3EBA410A" w14:textId="77777777" w:rsidR="008E1D37" w:rsidRPr="00B447B8" w:rsidRDefault="008E1D37" w:rsidP="000C103B">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noWrap/>
            <w:vAlign w:val="center"/>
            <w:hideMark/>
          </w:tcPr>
          <w:p w14:paraId="0A5DF520" w14:textId="77777777" w:rsidR="008E1D37" w:rsidRPr="00CA6602" w:rsidRDefault="008E1D37" w:rsidP="000C103B">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vAlign w:val="center"/>
            <w:hideMark/>
          </w:tcPr>
          <w:p w14:paraId="519193F5" w14:textId="77777777" w:rsidR="008E1D37" w:rsidRPr="005738F2" w:rsidRDefault="008E1D37" w:rsidP="000C103B">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58E5F4D8" w14:textId="77777777" w:rsidR="008E1D37" w:rsidRPr="005738F2" w:rsidRDefault="008E1D37" w:rsidP="000C103B">
            <w:pPr>
              <w:spacing w:after="0" w:line="240" w:lineRule="auto"/>
              <w:rPr>
                <w:rFonts w:ascii="Times New Roman" w:eastAsia="Times New Roman" w:hAnsi="Times New Roman" w:cs="Times New Roman"/>
                <w:sz w:val="20"/>
                <w:szCs w:val="20"/>
                <w:lang w:eastAsia="en-GB"/>
              </w:rPr>
            </w:pPr>
          </w:p>
        </w:tc>
      </w:tr>
    </w:tbl>
    <w:p w14:paraId="518611D7" w14:textId="77777777" w:rsidR="002D25FB" w:rsidRDefault="002D25FB" w:rsidP="002D25FB">
      <w:pPr>
        <w:rPr>
          <w:rFonts w:cs="Calibri"/>
          <w:b/>
          <w:bCs/>
          <w:sz w:val="20"/>
          <w:szCs w:val="20"/>
          <w:lang w:eastAsia="en-GB"/>
        </w:rPr>
        <w:sectPr w:rsidR="002D25FB" w:rsidSect="002D25FB">
          <w:pgSz w:w="16838" w:h="11906" w:orient="landscape" w:code="9"/>
          <w:pgMar w:top="1134" w:right="1276" w:bottom="1134" w:left="992" w:header="709" w:footer="584" w:gutter="0"/>
          <w:cols w:space="708"/>
          <w:docGrid w:linePitch="360"/>
        </w:sectPr>
      </w:pPr>
    </w:p>
    <w:p w14:paraId="1F674AB6" w14:textId="77777777" w:rsidR="0058613E" w:rsidRPr="006D04D2" w:rsidRDefault="0058613E" w:rsidP="008E3794">
      <w:pPr>
        <w:pStyle w:val="Caption"/>
        <w:jc w:val="both"/>
        <w:rPr>
          <w:rFonts w:cs="Calibri Light"/>
          <w:b w:val="0"/>
        </w:rPr>
      </w:pPr>
      <w:bookmarkStart w:id="86" w:name="_Toc208379820"/>
      <w:r>
        <w:lastRenderedPageBreak/>
        <w:t xml:space="preserve">Table 6B: </w:t>
      </w:r>
      <w:r w:rsidRPr="0081745B">
        <w:rPr>
          <w:rFonts w:cs="Calibri Light"/>
          <w:bCs/>
        </w:rPr>
        <w:t>B-BBEE Points as part of the Preference Goal requirements (Preferential Goal Requirements for (80/20) system)</w:t>
      </w:r>
      <w:bookmarkEnd w:id="86"/>
    </w:p>
    <w:p w14:paraId="58A9E748" w14:textId="77777777" w:rsidR="0058613E" w:rsidRPr="00220020" w:rsidRDefault="0058613E" w:rsidP="0058613E">
      <w:pPr>
        <w:rPr>
          <w:rFonts w:cs="Calibri"/>
          <w:b/>
          <w:bCs/>
          <w:sz w:val="20"/>
          <w:szCs w:val="20"/>
          <w:lang w:eastAsia="en-GB"/>
        </w:rPr>
      </w:pPr>
      <w:r w:rsidRPr="00220020">
        <w:rPr>
          <w:rFonts w:cs="Calibri Light"/>
          <w:b/>
          <w:color w:val="FF0000"/>
          <w:kern w:val="24"/>
          <w:sz w:val="20"/>
          <w:szCs w:val="20"/>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58613E" w:rsidRPr="008E2BA4" w14:paraId="26E96823" w14:textId="77777777" w:rsidTr="000C103B">
        <w:trPr>
          <w:trHeight w:val="340"/>
        </w:trPr>
        <w:tc>
          <w:tcPr>
            <w:tcW w:w="236" w:type="dxa"/>
            <w:tcBorders>
              <w:top w:val="nil"/>
              <w:left w:val="nil"/>
              <w:bottom w:val="nil"/>
              <w:right w:val="nil"/>
            </w:tcBorders>
            <w:noWrap/>
            <w:vAlign w:val="bottom"/>
            <w:hideMark/>
          </w:tcPr>
          <w:p w14:paraId="091A93B8"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5BA1B629"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65D62533"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635DFB5A"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780A621"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0D721230"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6C3078E0"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1A9A277B"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r>
      <w:tr w:rsidR="0058613E" w:rsidRPr="008E2BA4" w14:paraId="3E97D72D" w14:textId="77777777" w:rsidTr="000C103B">
        <w:trPr>
          <w:trHeight w:val="320"/>
        </w:trPr>
        <w:tc>
          <w:tcPr>
            <w:tcW w:w="236" w:type="dxa"/>
            <w:tcBorders>
              <w:top w:val="nil"/>
              <w:left w:val="nil"/>
              <w:bottom w:val="nil"/>
              <w:right w:val="nil"/>
            </w:tcBorders>
            <w:noWrap/>
            <w:vAlign w:val="bottom"/>
            <w:hideMark/>
          </w:tcPr>
          <w:p w14:paraId="634CC102"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12954FB5" w14:textId="77777777" w:rsidR="0058613E" w:rsidRPr="008E2BA4" w:rsidRDefault="0058613E" w:rsidP="000C103B">
            <w:pPr>
              <w:spacing w:line="240" w:lineRule="auto"/>
              <w:ind w:firstLine="3"/>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051F8E67"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26A6A903"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62AE9647" w14:textId="77777777" w:rsidR="0058613E" w:rsidRPr="008E2BA4" w:rsidRDefault="0058613E" w:rsidP="000C103B">
            <w:pPr>
              <w:spacing w:line="240" w:lineRule="auto"/>
              <w:jc w:val="center"/>
              <w:rPr>
                <w:rFonts w:eastAsia="Times New Roman" w:cs="Calibri Light"/>
                <w:b/>
                <w:bCs/>
                <w:sz w:val="20"/>
                <w:szCs w:val="20"/>
                <w:lang w:eastAsia="en-GB"/>
              </w:rPr>
            </w:pPr>
            <w:r w:rsidRPr="008E2BA4">
              <w:rPr>
                <w:rFonts w:eastAsia="Times New Roman" w:cs="Calibri Light"/>
                <w:b/>
                <w:bCs/>
                <w:sz w:val="20"/>
                <w:szCs w:val="20"/>
                <w:lang w:eastAsia="en-GB"/>
              </w:rPr>
              <w:t>Black Owned</w:t>
            </w:r>
            <w:r w:rsidRPr="008E2BA4">
              <w:rPr>
                <w:rFonts w:eastAsia="Times New Roman" w:cs="Calibri Light"/>
                <w:b/>
                <w:bCs/>
                <w:sz w:val="20"/>
                <w:szCs w:val="20"/>
                <w:lang w:eastAsia="en-GB"/>
              </w:rPr>
              <w:br/>
              <w:t>(BO)</w:t>
            </w:r>
            <w:r w:rsidRPr="008E2BA4">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5EC818DA" w14:textId="77777777" w:rsidR="0058613E" w:rsidRPr="008E2BA4" w:rsidRDefault="0058613E" w:rsidP="000C103B">
            <w:pPr>
              <w:spacing w:after="240" w:line="240" w:lineRule="auto"/>
              <w:jc w:val="center"/>
              <w:rPr>
                <w:rFonts w:eastAsia="Times New Roman" w:cs="Calibri Light"/>
                <w:b/>
                <w:bCs/>
                <w:sz w:val="20"/>
                <w:szCs w:val="20"/>
                <w:lang w:eastAsia="en-GB"/>
              </w:rPr>
            </w:pPr>
            <w:r w:rsidRPr="008E2BA4">
              <w:rPr>
                <w:rFonts w:eastAsia="Times New Roman" w:cs="Calibri Light"/>
                <w:b/>
                <w:bCs/>
                <w:sz w:val="20"/>
                <w:szCs w:val="20"/>
                <w:lang w:eastAsia="en-GB"/>
              </w:rPr>
              <w:t>Black Woman Owned</w:t>
            </w:r>
            <w:r w:rsidRPr="008E2BA4">
              <w:rPr>
                <w:rFonts w:eastAsia="Times New Roman" w:cs="Calibri Light"/>
                <w:b/>
                <w:bCs/>
                <w:sz w:val="20"/>
                <w:szCs w:val="20"/>
                <w:lang w:eastAsia="en-GB"/>
              </w:rPr>
              <w:br/>
              <w:t>(BWO)</w:t>
            </w:r>
            <w:r w:rsidRPr="008E2BA4">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3D6E5516"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4CC30A6D"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7173E4D7"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61F05DE" w14:textId="77777777" w:rsidR="0058613E" w:rsidRPr="008E2BA4" w:rsidRDefault="0058613E" w:rsidP="000C103B">
            <w:pPr>
              <w:spacing w:line="240" w:lineRule="auto"/>
              <w:jc w:val="center"/>
              <w:rPr>
                <w:rFonts w:eastAsia="Times New Roman" w:cs="Calibri Light"/>
                <w:b/>
                <w:bCs/>
                <w:color w:val="FF0000"/>
                <w:sz w:val="20"/>
                <w:szCs w:val="20"/>
                <w:lang w:eastAsia="en-GB"/>
              </w:rPr>
            </w:pPr>
            <w:r w:rsidRPr="008E2BA4">
              <w:rPr>
                <w:rFonts w:eastAsia="Times New Roman" w:cs="Calibri Light"/>
                <w:b/>
                <w:bCs/>
                <w:color w:val="FF0000"/>
                <w:sz w:val="20"/>
                <w:szCs w:val="20"/>
                <w:lang w:eastAsia="en-GB"/>
              </w:rPr>
              <w:t>Bidder to select the section for points they wish to claim</w:t>
            </w:r>
            <w:r w:rsidRPr="008E2BA4">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6F30CF91" w14:textId="77777777" w:rsidR="0058613E" w:rsidRPr="008E2BA4" w:rsidRDefault="0058613E" w:rsidP="000C103B">
            <w:pPr>
              <w:spacing w:line="240" w:lineRule="auto"/>
              <w:jc w:val="center"/>
              <w:rPr>
                <w:rFonts w:eastAsia="Times New Roman" w:cs="Calibri Light"/>
                <w:b/>
                <w:bCs/>
                <w:color w:val="FF0000"/>
                <w:sz w:val="20"/>
                <w:szCs w:val="20"/>
                <w:lang w:eastAsia="en-GB"/>
              </w:rPr>
            </w:pPr>
          </w:p>
        </w:tc>
      </w:tr>
      <w:tr w:rsidR="0058613E" w:rsidRPr="008E2BA4" w14:paraId="3AE7B81C" w14:textId="77777777" w:rsidTr="000C103B">
        <w:trPr>
          <w:trHeight w:val="803"/>
        </w:trPr>
        <w:tc>
          <w:tcPr>
            <w:tcW w:w="236" w:type="dxa"/>
            <w:tcBorders>
              <w:top w:val="nil"/>
              <w:left w:val="nil"/>
              <w:bottom w:val="nil"/>
              <w:right w:val="nil"/>
            </w:tcBorders>
            <w:noWrap/>
            <w:vAlign w:val="bottom"/>
            <w:hideMark/>
          </w:tcPr>
          <w:p w14:paraId="6226A998"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00451AAB" w14:textId="77777777" w:rsidR="0058613E" w:rsidRPr="008E2BA4" w:rsidRDefault="0058613E" w:rsidP="000C103B">
            <w:pPr>
              <w:spacing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761CBB8E" w14:textId="77777777" w:rsidR="0058613E" w:rsidRPr="008E2BA4" w:rsidRDefault="0058613E" w:rsidP="000C103B">
            <w:pPr>
              <w:spacing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7542196" w14:textId="77777777" w:rsidR="0058613E" w:rsidRPr="008E2BA4" w:rsidRDefault="0058613E" w:rsidP="000C103B">
            <w:pPr>
              <w:spacing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0199480B" w14:textId="77777777" w:rsidR="0058613E" w:rsidRPr="008E2BA4" w:rsidRDefault="0058613E" w:rsidP="000C103B">
            <w:pPr>
              <w:spacing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706D8B96" w14:textId="77777777" w:rsidR="0058613E" w:rsidRPr="008E2BA4" w:rsidRDefault="0058613E" w:rsidP="000C103B">
            <w:pPr>
              <w:spacing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3590DF2C" w14:textId="77777777" w:rsidR="0058613E" w:rsidRPr="008E2BA4" w:rsidRDefault="0058613E" w:rsidP="000C103B">
            <w:pPr>
              <w:spacing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11CE6CBC" w14:textId="77777777" w:rsidR="0058613E" w:rsidRPr="008E2BA4" w:rsidRDefault="0058613E" w:rsidP="000C103B">
            <w:pPr>
              <w:spacing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72E224B" w14:textId="77777777" w:rsidR="0058613E" w:rsidRPr="008E2BA4" w:rsidRDefault="0058613E" w:rsidP="000C103B">
            <w:pPr>
              <w:spacing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7FE66159" w14:textId="77777777" w:rsidR="0058613E" w:rsidRPr="008E2BA4" w:rsidRDefault="0058613E" w:rsidP="000C103B">
            <w:pPr>
              <w:spacing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443185D3"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r>
      <w:tr w:rsidR="0058613E" w:rsidRPr="008E2BA4" w14:paraId="5AA25544" w14:textId="77777777" w:rsidTr="000C103B">
        <w:trPr>
          <w:trHeight w:val="340"/>
        </w:trPr>
        <w:tc>
          <w:tcPr>
            <w:tcW w:w="236" w:type="dxa"/>
            <w:tcBorders>
              <w:top w:val="nil"/>
              <w:left w:val="nil"/>
              <w:bottom w:val="nil"/>
              <w:right w:val="nil"/>
            </w:tcBorders>
            <w:noWrap/>
            <w:vAlign w:val="bottom"/>
            <w:hideMark/>
          </w:tcPr>
          <w:p w14:paraId="668ED672"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0C5D02C" w14:textId="77777777" w:rsidR="0058613E" w:rsidRPr="008E2BA4" w:rsidRDefault="0058613E" w:rsidP="000C103B">
            <w:pPr>
              <w:spacing w:line="240" w:lineRule="auto"/>
              <w:rPr>
                <w:rFonts w:eastAsia="Times New Roman" w:cs="Calibri Light"/>
                <w:color w:val="000000"/>
                <w:sz w:val="20"/>
                <w:szCs w:val="20"/>
                <w:lang w:eastAsia="en-GB"/>
              </w:rPr>
            </w:pPr>
            <w:r w:rsidRPr="008E2BA4">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0FCFEC06" w14:textId="77777777" w:rsidR="0058613E" w:rsidRPr="008E2BA4" w:rsidRDefault="0058613E" w:rsidP="000C103B">
            <w:pPr>
              <w:spacing w:line="240" w:lineRule="auto"/>
              <w:jc w:val="left"/>
              <w:rPr>
                <w:rFonts w:eastAsia="Times New Roman" w:cs="Calibri Light"/>
                <w:color w:val="000000"/>
                <w:lang w:eastAsia="en-GB"/>
              </w:rPr>
            </w:pPr>
            <w:r w:rsidRPr="008E2BA4">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369E52F5"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72E1645B"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4BD3F1B7"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1CECE0A9"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46736B71"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54EDA2CB"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3B8B304B"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5C89253"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21E89507" w14:textId="77777777" w:rsidTr="000C103B">
        <w:trPr>
          <w:trHeight w:val="340"/>
        </w:trPr>
        <w:tc>
          <w:tcPr>
            <w:tcW w:w="236" w:type="dxa"/>
            <w:tcBorders>
              <w:top w:val="nil"/>
              <w:left w:val="nil"/>
              <w:bottom w:val="nil"/>
              <w:right w:val="nil"/>
            </w:tcBorders>
            <w:noWrap/>
            <w:vAlign w:val="bottom"/>
            <w:hideMark/>
          </w:tcPr>
          <w:p w14:paraId="20ADE6C0"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A7A0D72"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4762A302" w14:textId="77777777" w:rsidR="0058613E" w:rsidRPr="008E2BA4" w:rsidRDefault="0058613E" w:rsidP="000C103B">
            <w:pPr>
              <w:spacing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E146057" w14:textId="77777777" w:rsidR="0058613E" w:rsidRPr="008E2BA4" w:rsidRDefault="0058613E" w:rsidP="000C103B">
            <w:pPr>
              <w:spacing w:line="240" w:lineRule="auto"/>
              <w:jc w:val="center"/>
              <w:rPr>
                <w:rFonts w:eastAsia="Times New Roman" w:cs="Calibri Light"/>
                <w:b/>
                <w:bCs/>
                <w:sz w:val="20"/>
                <w:szCs w:val="20"/>
                <w:lang w:eastAsia="en-GB"/>
              </w:rPr>
            </w:pPr>
            <w:r w:rsidRPr="008E2BA4">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5EC0B090" w14:textId="77777777" w:rsidR="0058613E" w:rsidRPr="008E2BA4" w:rsidRDefault="0058613E" w:rsidP="000C103B">
            <w:pPr>
              <w:spacing w:line="240" w:lineRule="auto"/>
              <w:jc w:val="center"/>
              <w:rPr>
                <w:rFonts w:eastAsia="Times New Roman" w:cs="Calibri Light"/>
                <w:b/>
                <w:bCs/>
                <w:sz w:val="20"/>
                <w:szCs w:val="20"/>
                <w:lang w:eastAsia="en-GB"/>
              </w:rPr>
            </w:pPr>
            <w:r w:rsidRPr="008E2BA4">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21425EAE" w14:textId="77777777" w:rsidR="0058613E" w:rsidRPr="008E2BA4" w:rsidRDefault="0058613E" w:rsidP="000C103B">
            <w:pPr>
              <w:spacing w:line="240" w:lineRule="auto"/>
              <w:jc w:val="center"/>
              <w:rPr>
                <w:rFonts w:eastAsia="Times New Roman" w:cs="Calibri Light"/>
                <w:b/>
                <w:bCs/>
                <w:sz w:val="20"/>
                <w:szCs w:val="20"/>
                <w:lang w:eastAsia="en-GB"/>
              </w:rPr>
            </w:pPr>
            <w:r w:rsidRPr="008E2BA4">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0A36EEF0" w14:textId="77777777" w:rsidR="0058613E" w:rsidRPr="008E2BA4" w:rsidRDefault="0058613E" w:rsidP="000C103B">
            <w:pPr>
              <w:spacing w:line="240" w:lineRule="auto"/>
              <w:jc w:val="center"/>
              <w:rPr>
                <w:rFonts w:eastAsia="Times New Roman" w:cs="Calibri Light"/>
                <w:b/>
                <w:bCs/>
                <w:sz w:val="20"/>
                <w:szCs w:val="20"/>
                <w:lang w:eastAsia="en-GB"/>
              </w:rPr>
            </w:pPr>
            <w:r w:rsidRPr="008E2BA4">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787929BA"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5B42BBC8"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2A2AC132"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5427753"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4A1A1330" w14:textId="77777777" w:rsidTr="000C103B">
        <w:trPr>
          <w:trHeight w:val="340"/>
        </w:trPr>
        <w:tc>
          <w:tcPr>
            <w:tcW w:w="236" w:type="dxa"/>
            <w:tcBorders>
              <w:top w:val="nil"/>
              <w:left w:val="nil"/>
              <w:bottom w:val="nil"/>
              <w:right w:val="nil"/>
            </w:tcBorders>
            <w:noWrap/>
            <w:vAlign w:val="bottom"/>
            <w:hideMark/>
          </w:tcPr>
          <w:p w14:paraId="72A9FA44"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DF302E7"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6EC35007" w14:textId="77777777" w:rsidR="0058613E" w:rsidRPr="008E2BA4" w:rsidRDefault="0058613E" w:rsidP="000C103B">
            <w:pPr>
              <w:spacing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55E1FCFA"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59B2D3F7"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3C7AA012"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475B9740"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1FC63B62"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2E0DCDF"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57860850"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BF9D2D5"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69E503DF" w14:textId="77777777" w:rsidTr="000C103B">
        <w:trPr>
          <w:trHeight w:val="340"/>
        </w:trPr>
        <w:tc>
          <w:tcPr>
            <w:tcW w:w="236" w:type="dxa"/>
            <w:tcBorders>
              <w:top w:val="nil"/>
              <w:left w:val="nil"/>
              <w:bottom w:val="nil"/>
              <w:right w:val="nil"/>
            </w:tcBorders>
            <w:noWrap/>
            <w:vAlign w:val="bottom"/>
            <w:hideMark/>
          </w:tcPr>
          <w:p w14:paraId="655F0229"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8E2C40D"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7E87E270" w14:textId="77777777" w:rsidR="0058613E" w:rsidRPr="008E2BA4" w:rsidRDefault="0058613E" w:rsidP="000C103B">
            <w:pPr>
              <w:spacing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E06D9F9"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27E505E4"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181FCCE7"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170481ED"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2F929EE"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BCA5837"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2CA71E22"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23BC443"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403F9B87" w14:textId="77777777" w:rsidTr="000C103B">
        <w:trPr>
          <w:trHeight w:val="340"/>
        </w:trPr>
        <w:tc>
          <w:tcPr>
            <w:tcW w:w="236" w:type="dxa"/>
            <w:tcBorders>
              <w:top w:val="nil"/>
              <w:left w:val="nil"/>
              <w:bottom w:val="nil"/>
              <w:right w:val="nil"/>
            </w:tcBorders>
            <w:noWrap/>
            <w:vAlign w:val="bottom"/>
            <w:hideMark/>
          </w:tcPr>
          <w:p w14:paraId="11D2716F"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156669F"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7AABBD8C" w14:textId="77777777" w:rsidR="0058613E" w:rsidRPr="008E2BA4" w:rsidRDefault="0058613E" w:rsidP="000C103B">
            <w:pPr>
              <w:spacing w:line="240" w:lineRule="auto"/>
              <w:rPr>
                <w:rFonts w:eastAsia="Times New Roman" w:cs="Calibri Light"/>
                <w:b/>
                <w:bCs/>
                <w:sz w:val="20"/>
                <w:szCs w:val="20"/>
                <w:lang w:eastAsia="en-GB"/>
              </w:rPr>
            </w:pPr>
            <w:r w:rsidRPr="008E2BA4">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9939142"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D384BF3"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13C65AE2"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3B994D05"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32C8625"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E22FE4D"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7F82A70A"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24F1E06"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7434A9F1" w14:textId="77777777" w:rsidTr="000C103B">
        <w:trPr>
          <w:trHeight w:val="340"/>
        </w:trPr>
        <w:tc>
          <w:tcPr>
            <w:tcW w:w="236" w:type="dxa"/>
            <w:tcBorders>
              <w:top w:val="nil"/>
              <w:left w:val="nil"/>
              <w:bottom w:val="nil"/>
              <w:right w:val="nil"/>
            </w:tcBorders>
            <w:noWrap/>
            <w:vAlign w:val="bottom"/>
            <w:hideMark/>
          </w:tcPr>
          <w:p w14:paraId="633E7198"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D98AF1B"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5828550" w14:textId="77777777" w:rsidR="0058613E" w:rsidRPr="008E2BA4" w:rsidRDefault="0058613E" w:rsidP="000C103B">
            <w:pPr>
              <w:spacing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B41141F"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AADBCBC"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62E391D"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651C596"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0A15B9E0"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7E888A8E"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57387507"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BEE68BB"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277905BB" w14:textId="77777777" w:rsidTr="000C103B">
        <w:trPr>
          <w:trHeight w:val="340"/>
        </w:trPr>
        <w:tc>
          <w:tcPr>
            <w:tcW w:w="236" w:type="dxa"/>
            <w:tcBorders>
              <w:top w:val="nil"/>
              <w:left w:val="nil"/>
              <w:bottom w:val="nil"/>
              <w:right w:val="nil"/>
            </w:tcBorders>
            <w:noWrap/>
            <w:vAlign w:val="bottom"/>
            <w:hideMark/>
          </w:tcPr>
          <w:p w14:paraId="236884DA"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BBD743C"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2E212838" w14:textId="77777777" w:rsidR="0058613E" w:rsidRPr="008E2BA4" w:rsidRDefault="0058613E" w:rsidP="000C103B">
            <w:pPr>
              <w:spacing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910C116"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2CC538B"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3ADBA37"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0ACD84BC"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0969CEFB"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B362CE1"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28648856"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3CF017E"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1852AB31" w14:textId="77777777" w:rsidTr="000C103B">
        <w:trPr>
          <w:trHeight w:val="340"/>
        </w:trPr>
        <w:tc>
          <w:tcPr>
            <w:tcW w:w="236" w:type="dxa"/>
            <w:tcBorders>
              <w:top w:val="nil"/>
              <w:left w:val="nil"/>
              <w:bottom w:val="nil"/>
              <w:right w:val="nil"/>
            </w:tcBorders>
            <w:noWrap/>
            <w:vAlign w:val="bottom"/>
            <w:hideMark/>
          </w:tcPr>
          <w:p w14:paraId="68DDB14C"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BE78CB3"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1D0D6B92" w14:textId="77777777" w:rsidR="0058613E" w:rsidRPr="008E2BA4" w:rsidRDefault="0058613E" w:rsidP="000C103B">
            <w:pPr>
              <w:spacing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6E490E3"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9972DEE"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27C9D8A8"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05896CAB"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41A821D"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7FE4989"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4157CCAF"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0542D17"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2AAA2B33" w14:textId="77777777" w:rsidTr="000C103B">
        <w:trPr>
          <w:trHeight w:val="340"/>
        </w:trPr>
        <w:tc>
          <w:tcPr>
            <w:tcW w:w="236" w:type="dxa"/>
            <w:tcBorders>
              <w:top w:val="nil"/>
              <w:left w:val="nil"/>
              <w:bottom w:val="nil"/>
              <w:right w:val="nil"/>
            </w:tcBorders>
            <w:noWrap/>
            <w:vAlign w:val="bottom"/>
            <w:hideMark/>
          </w:tcPr>
          <w:p w14:paraId="367E367E"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2FD4263"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68E895CC" w14:textId="77777777" w:rsidR="0058613E" w:rsidRPr="008E2BA4" w:rsidRDefault="0058613E" w:rsidP="000C103B">
            <w:pPr>
              <w:spacing w:line="240" w:lineRule="auto"/>
              <w:rPr>
                <w:rFonts w:eastAsia="Times New Roman" w:cs="Calibri Light"/>
                <w:b/>
                <w:bCs/>
                <w:sz w:val="20"/>
                <w:szCs w:val="20"/>
                <w:lang w:eastAsia="en-GB"/>
              </w:rPr>
            </w:pPr>
            <w:r w:rsidRPr="008E2BA4">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DC7980A"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D2084CF"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5393D67C"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6998325A"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ED0A8B3"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5E4941F"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5D1352D6"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95DB309"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79FB9113" w14:textId="77777777" w:rsidTr="000C103B">
        <w:trPr>
          <w:trHeight w:val="340"/>
        </w:trPr>
        <w:tc>
          <w:tcPr>
            <w:tcW w:w="236" w:type="dxa"/>
            <w:tcBorders>
              <w:top w:val="nil"/>
              <w:left w:val="nil"/>
              <w:bottom w:val="nil"/>
              <w:right w:val="nil"/>
            </w:tcBorders>
            <w:noWrap/>
            <w:vAlign w:val="bottom"/>
            <w:hideMark/>
          </w:tcPr>
          <w:p w14:paraId="5D480F94"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08A889E"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4DA7E5CC" w14:textId="77777777" w:rsidR="0058613E" w:rsidRPr="008E2BA4" w:rsidRDefault="0058613E" w:rsidP="000C103B">
            <w:pPr>
              <w:spacing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D279921"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332A4E8C"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7914163D"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12A62A02"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0BA64E58"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618419E"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6B99EDFD"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B4BE778"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1216702F" w14:textId="77777777" w:rsidTr="000C103B">
        <w:trPr>
          <w:trHeight w:val="340"/>
        </w:trPr>
        <w:tc>
          <w:tcPr>
            <w:tcW w:w="236" w:type="dxa"/>
            <w:tcBorders>
              <w:top w:val="nil"/>
              <w:left w:val="nil"/>
              <w:bottom w:val="nil"/>
              <w:right w:val="nil"/>
            </w:tcBorders>
            <w:noWrap/>
            <w:vAlign w:val="bottom"/>
            <w:hideMark/>
          </w:tcPr>
          <w:p w14:paraId="42F985BB"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98C2C46"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118B755D" w14:textId="77777777" w:rsidR="0058613E" w:rsidRPr="008E2BA4" w:rsidRDefault="0058613E" w:rsidP="000C103B">
            <w:pPr>
              <w:spacing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2E22350C"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7159D30A"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1E0223FE"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532B7667"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456A30EC"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5E3AFF8"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5AE27597"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CC5FA0C"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43BCE5F2" w14:textId="77777777" w:rsidTr="000C103B">
        <w:trPr>
          <w:trHeight w:val="340"/>
        </w:trPr>
        <w:tc>
          <w:tcPr>
            <w:tcW w:w="236" w:type="dxa"/>
            <w:tcBorders>
              <w:top w:val="nil"/>
              <w:left w:val="nil"/>
              <w:bottom w:val="nil"/>
              <w:right w:val="nil"/>
            </w:tcBorders>
            <w:noWrap/>
            <w:vAlign w:val="bottom"/>
            <w:hideMark/>
          </w:tcPr>
          <w:p w14:paraId="01DA7C0B"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5D5519E"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53A8E6E7" w14:textId="77777777" w:rsidR="0058613E" w:rsidRPr="008E2BA4" w:rsidRDefault="0058613E" w:rsidP="000C103B">
            <w:pPr>
              <w:spacing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1AF07DC"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2CD3188"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14F1E123"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1E56AE12"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E60B569"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F1C8B48"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65183906"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D507C49"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22019686" w14:textId="77777777" w:rsidTr="000C103B">
        <w:trPr>
          <w:trHeight w:val="340"/>
        </w:trPr>
        <w:tc>
          <w:tcPr>
            <w:tcW w:w="236" w:type="dxa"/>
            <w:tcBorders>
              <w:top w:val="nil"/>
              <w:left w:val="nil"/>
              <w:bottom w:val="nil"/>
              <w:right w:val="nil"/>
            </w:tcBorders>
            <w:noWrap/>
            <w:vAlign w:val="bottom"/>
            <w:hideMark/>
          </w:tcPr>
          <w:p w14:paraId="40CE3E45"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337B03D"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4A70DF76" w14:textId="77777777" w:rsidR="0058613E" w:rsidRPr="008E2BA4" w:rsidRDefault="0058613E" w:rsidP="000C103B">
            <w:pPr>
              <w:spacing w:line="240" w:lineRule="auto"/>
              <w:rPr>
                <w:rFonts w:eastAsia="Times New Roman" w:cs="Calibri Light"/>
                <w:b/>
                <w:bCs/>
                <w:sz w:val="20"/>
                <w:szCs w:val="20"/>
                <w:lang w:eastAsia="en-GB"/>
              </w:rPr>
            </w:pPr>
            <w:r w:rsidRPr="008E2BA4">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739A0C2"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8D92C16"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2E7D1A44"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065671E"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D319728"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280A849"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6CC4A852"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F7A4DA5"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366CCD2C" w14:textId="77777777" w:rsidTr="000C103B">
        <w:trPr>
          <w:trHeight w:val="340"/>
        </w:trPr>
        <w:tc>
          <w:tcPr>
            <w:tcW w:w="236" w:type="dxa"/>
            <w:tcBorders>
              <w:top w:val="nil"/>
              <w:left w:val="nil"/>
              <w:bottom w:val="nil"/>
              <w:right w:val="nil"/>
            </w:tcBorders>
            <w:noWrap/>
            <w:vAlign w:val="bottom"/>
            <w:hideMark/>
          </w:tcPr>
          <w:p w14:paraId="31F85584"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EF583B2"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4BC9F5DE" w14:textId="77777777" w:rsidR="0058613E" w:rsidRPr="008E2BA4" w:rsidRDefault="0058613E" w:rsidP="000C103B">
            <w:pPr>
              <w:spacing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1DEA13F3"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80C2400"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4CDDBDB"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87841D1"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2881BFED"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4ACA823"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3EBB13AB"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9EE4F81"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37E058B4" w14:textId="77777777" w:rsidTr="000C103B">
        <w:trPr>
          <w:trHeight w:val="340"/>
        </w:trPr>
        <w:tc>
          <w:tcPr>
            <w:tcW w:w="236" w:type="dxa"/>
            <w:tcBorders>
              <w:top w:val="nil"/>
              <w:left w:val="nil"/>
              <w:bottom w:val="nil"/>
              <w:right w:val="nil"/>
            </w:tcBorders>
            <w:noWrap/>
            <w:vAlign w:val="bottom"/>
            <w:hideMark/>
          </w:tcPr>
          <w:p w14:paraId="0707EB80"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5E25129"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66506C8E" w14:textId="77777777" w:rsidR="0058613E" w:rsidRPr="008E2BA4" w:rsidRDefault="0058613E" w:rsidP="000C103B">
            <w:pPr>
              <w:spacing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36617B8C"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4CD7C48"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A25A880"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1BE283E"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371AA206"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3C68F4F"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37475FB"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5DF056F"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47052C21" w14:textId="77777777" w:rsidTr="000C103B">
        <w:trPr>
          <w:trHeight w:val="340"/>
        </w:trPr>
        <w:tc>
          <w:tcPr>
            <w:tcW w:w="236" w:type="dxa"/>
            <w:tcBorders>
              <w:top w:val="nil"/>
              <w:left w:val="nil"/>
              <w:bottom w:val="nil"/>
              <w:right w:val="nil"/>
            </w:tcBorders>
            <w:noWrap/>
            <w:vAlign w:val="bottom"/>
            <w:hideMark/>
          </w:tcPr>
          <w:p w14:paraId="34B7C204"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89AD804"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375DCCA6" w14:textId="77777777" w:rsidR="0058613E" w:rsidRPr="008E2BA4" w:rsidRDefault="0058613E" w:rsidP="000C103B">
            <w:pPr>
              <w:spacing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2480C2D0"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ABE7C7A"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8BA4921"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1D947E16"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64B5D8A6"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F453D29"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E48141B"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E380AD9"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460D388A" w14:textId="77777777" w:rsidTr="000C103B">
        <w:trPr>
          <w:trHeight w:val="340"/>
        </w:trPr>
        <w:tc>
          <w:tcPr>
            <w:tcW w:w="236" w:type="dxa"/>
            <w:tcBorders>
              <w:top w:val="nil"/>
              <w:left w:val="nil"/>
              <w:bottom w:val="nil"/>
              <w:right w:val="nil"/>
            </w:tcBorders>
            <w:noWrap/>
            <w:vAlign w:val="bottom"/>
            <w:hideMark/>
          </w:tcPr>
          <w:p w14:paraId="2C7ACD39"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E1FD85F"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26BCBE75" w14:textId="77777777" w:rsidR="0058613E" w:rsidRPr="008E2BA4" w:rsidRDefault="0058613E" w:rsidP="000C103B">
            <w:pPr>
              <w:spacing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31E3516B"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8B73136"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6E7DF6D"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8732759"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64B9577F" w14:textId="77777777" w:rsidR="0058613E" w:rsidRPr="008E2BA4" w:rsidRDefault="0058613E" w:rsidP="000C103B">
            <w:pPr>
              <w:spacing w:line="240" w:lineRule="auto"/>
              <w:jc w:val="center"/>
              <w:rPr>
                <w:rFonts w:eastAsia="Times New Roman" w:cs="Calibri Light"/>
                <w:color w:val="000000"/>
                <w:sz w:val="20"/>
                <w:szCs w:val="20"/>
                <w:lang w:eastAsia="en-GB"/>
              </w:rPr>
            </w:pPr>
            <w:r w:rsidRPr="008E2BA4">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55E9EFF"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A0659C8"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0AF0986"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r>
      <w:tr w:rsidR="0058613E" w:rsidRPr="008E2BA4" w14:paraId="308489C1" w14:textId="77777777" w:rsidTr="000C103B">
        <w:trPr>
          <w:trHeight w:val="340"/>
        </w:trPr>
        <w:tc>
          <w:tcPr>
            <w:tcW w:w="236" w:type="dxa"/>
            <w:tcBorders>
              <w:top w:val="nil"/>
              <w:left w:val="nil"/>
              <w:bottom w:val="nil"/>
              <w:right w:val="nil"/>
            </w:tcBorders>
            <w:noWrap/>
            <w:vAlign w:val="bottom"/>
            <w:hideMark/>
          </w:tcPr>
          <w:p w14:paraId="043EDE54"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7AE3E7F9" w14:textId="77777777" w:rsidR="0058613E" w:rsidRPr="008E2BA4" w:rsidRDefault="0058613E" w:rsidP="000C103B">
            <w:pPr>
              <w:spacing w:line="240" w:lineRule="auto"/>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144722C9" w14:textId="77777777" w:rsidR="0058613E" w:rsidRPr="008E2BA4" w:rsidRDefault="0058613E" w:rsidP="000C103B">
            <w:pPr>
              <w:spacing w:line="240" w:lineRule="auto"/>
              <w:jc w:val="center"/>
              <w:rPr>
                <w:rFonts w:eastAsia="Times New Roman" w:cs="Calibri Light"/>
                <w:b/>
                <w:bCs/>
                <w:color w:val="000000"/>
                <w:sz w:val="20"/>
                <w:szCs w:val="20"/>
                <w:lang w:eastAsia="en-GB"/>
              </w:rPr>
            </w:pPr>
            <w:r w:rsidRPr="008E2BA4">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080E3F15" w14:textId="77777777" w:rsidR="0058613E" w:rsidRPr="008E2BA4" w:rsidRDefault="0058613E" w:rsidP="000C103B">
            <w:pPr>
              <w:spacing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2596B5BD" w14:textId="77777777" w:rsidR="0058613E" w:rsidRPr="008E2BA4" w:rsidRDefault="0058613E" w:rsidP="000C103B">
            <w:pPr>
              <w:spacing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21C6D47A"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63D2045D"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0AFE5EE5"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5B8B3B60" w14:textId="77777777" w:rsidR="0058613E" w:rsidRPr="008E2BA4" w:rsidRDefault="0058613E" w:rsidP="000C103B">
            <w:pPr>
              <w:spacing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0771B6F5" w14:textId="77777777" w:rsidR="0058613E" w:rsidRPr="008E2BA4" w:rsidRDefault="0058613E" w:rsidP="000C103B">
            <w:pPr>
              <w:spacing w:line="240" w:lineRule="auto"/>
              <w:rPr>
                <w:rFonts w:ascii="Times New Roman" w:eastAsia="Times New Roman" w:hAnsi="Times New Roman"/>
                <w:sz w:val="20"/>
                <w:szCs w:val="20"/>
                <w:lang w:eastAsia="en-GB"/>
              </w:rPr>
            </w:pPr>
          </w:p>
        </w:tc>
      </w:tr>
    </w:tbl>
    <w:p w14:paraId="67A58628" w14:textId="77777777" w:rsidR="0058613E" w:rsidRPr="00220020" w:rsidRDefault="0058613E" w:rsidP="0058613E">
      <w:pPr>
        <w:pBdr>
          <w:bottom w:val="single" w:sz="4" w:space="1" w:color="0E1B8D"/>
        </w:pBdr>
        <w:spacing w:after="240" w:line="240" w:lineRule="auto"/>
        <w:rPr>
          <w:rFonts w:eastAsia="SimHei"/>
          <w:b/>
          <w:color w:val="0E1B8D"/>
          <w:sz w:val="36"/>
          <w:szCs w:val="40"/>
        </w:rPr>
        <w:sectPr w:rsidR="0058613E" w:rsidRPr="00220020" w:rsidSect="0058613E">
          <w:pgSz w:w="16838" w:h="11906" w:orient="landscape"/>
          <w:pgMar w:top="1134" w:right="1276" w:bottom="1134" w:left="992" w:header="709" w:footer="584" w:gutter="0"/>
          <w:cols w:space="708"/>
          <w:docGrid w:linePitch="360"/>
        </w:sectPr>
      </w:pPr>
    </w:p>
    <w:p w14:paraId="4CD65173" w14:textId="77777777" w:rsidR="00EC08FC" w:rsidRDefault="00614F07">
      <w:pPr>
        <w:pStyle w:val="AnnexH1"/>
      </w:pPr>
      <w:bookmarkStart w:id="87" w:name="_Toc214888094"/>
      <w:r>
        <w:lastRenderedPageBreak/>
        <w:t>Bidder substantiating evidence</w:t>
      </w:r>
      <w:bookmarkEnd w:id="87"/>
    </w:p>
    <w:p w14:paraId="54FF8563" w14:textId="77777777" w:rsidR="00EC08FC" w:rsidRDefault="00614F07">
      <w:pPr>
        <w:pStyle w:val="Heading1"/>
      </w:pPr>
      <w:bookmarkStart w:id="88" w:name="_Toc214888095"/>
      <w:r>
        <w:t>Technical Mandatory Requirement Evidence</w:t>
      </w:r>
      <w:bookmarkEnd w:id="88"/>
    </w:p>
    <w:p w14:paraId="69AD1448" w14:textId="77777777" w:rsidR="00EC08FC" w:rsidRDefault="00614F07">
      <w:pPr>
        <w:pStyle w:val="Heading2"/>
      </w:pPr>
      <w:bookmarkStart w:id="89" w:name="_Toc214888096"/>
      <w:r>
        <w:t>Bidder Certification / Affiliation Requirements</w:t>
      </w:r>
      <w:bookmarkEnd w:id="89"/>
    </w:p>
    <w:p w14:paraId="2FF00EE2" w14:textId="77777777" w:rsidR="00B524B9" w:rsidRPr="003F7E22" w:rsidRDefault="00B524B9" w:rsidP="00A12276">
      <w:pPr>
        <w:pStyle w:val="ListParagraph"/>
        <w:numPr>
          <w:ilvl w:val="0"/>
          <w:numId w:val="95"/>
        </w:numPr>
        <w:ind w:left="1134"/>
        <w:rPr>
          <w:lang w:val="en-GB"/>
        </w:rPr>
      </w:pPr>
      <w:r w:rsidRPr="00B524B9">
        <w:rPr>
          <w:lang w:val="en-GB"/>
        </w:rPr>
        <w:t>Attach a copy of a valid documentation (letter/certificate/license) as proof that the bidder is an accredited partner/reseller by the OEM/OSM to provide the Yellowfin Solution, Maintenance and Support</w:t>
      </w:r>
      <w:r>
        <w:rPr>
          <w:lang w:val="en-GB"/>
        </w:rPr>
        <w:t xml:space="preserve"> </w:t>
      </w:r>
      <w:r w:rsidRPr="00A12276">
        <w:rPr>
          <w:b/>
          <w:bCs/>
          <w:lang w:val="en-GB"/>
        </w:rPr>
        <w:t>here</w:t>
      </w:r>
      <w:r w:rsidRPr="00B524B9">
        <w:rPr>
          <w:lang w:val="en-GB"/>
        </w:rPr>
        <w:t>.</w:t>
      </w:r>
      <w:r w:rsidRPr="003F7E22">
        <w:rPr>
          <w:lang w:val="en-GB"/>
        </w:rPr>
        <w:t xml:space="preserve"> </w:t>
      </w:r>
    </w:p>
    <w:p w14:paraId="2777D031" w14:textId="77777777" w:rsidR="00B524B9" w:rsidRPr="00B524B9" w:rsidRDefault="00B524B9" w:rsidP="00B524B9">
      <w:pPr>
        <w:pStyle w:val="ListParagraph"/>
        <w:ind w:left="1134"/>
        <w:rPr>
          <w:lang w:val="en-GB"/>
        </w:rPr>
      </w:pPr>
    </w:p>
    <w:p w14:paraId="3A7AA458" w14:textId="77777777" w:rsidR="00B524B9" w:rsidRPr="00A12276" w:rsidRDefault="00B524B9" w:rsidP="00B524B9">
      <w:pPr>
        <w:pStyle w:val="ListParagraph"/>
        <w:ind w:left="1134"/>
        <w:rPr>
          <w:b/>
          <w:bCs/>
          <w:lang w:val="en-GB"/>
        </w:rPr>
      </w:pPr>
      <w:r w:rsidRPr="00A12276">
        <w:rPr>
          <w:b/>
          <w:bCs/>
          <w:lang w:val="en-GB"/>
        </w:rPr>
        <w:t>NOTE (1)</w:t>
      </w:r>
    </w:p>
    <w:p w14:paraId="0DFF94D2" w14:textId="77777777" w:rsidR="00B524B9" w:rsidRPr="00B524B9" w:rsidRDefault="00B524B9" w:rsidP="00B524B9">
      <w:pPr>
        <w:pStyle w:val="ListParagraph"/>
        <w:ind w:left="1134"/>
        <w:rPr>
          <w:lang w:val="en-GB"/>
        </w:rPr>
      </w:pPr>
      <w:r w:rsidRPr="00B524B9">
        <w:rPr>
          <w:lang w:val="en-GB"/>
        </w:rPr>
        <w:t>The valid documentation (letter/certificate/license) clearly indicating the following information below:</w:t>
      </w:r>
    </w:p>
    <w:p w14:paraId="20FCEF64" w14:textId="77777777" w:rsidR="00B524B9" w:rsidRPr="00B524B9" w:rsidRDefault="00B524B9" w:rsidP="00B524B9">
      <w:pPr>
        <w:pStyle w:val="ListParagraph"/>
        <w:ind w:left="1134"/>
        <w:rPr>
          <w:lang w:val="en-GB"/>
        </w:rPr>
      </w:pPr>
      <w:r w:rsidRPr="00B524B9">
        <w:rPr>
          <w:lang w:val="en-GB"/>
        </w:rPr>
        <w:t>(a) The Regulator Name (OSM/OEM); and</w:t>
      </w:r>
    </w:p>
    <w:p w14:paraId="2278A486" w14:textId="77777777" w:rsidR="00B524B9" w:rsidRPr="00B524B9" w:rsidRDefault="00B524B9" w:rsidP="00B524B9">
      <w:pPr>
        <w:pStyle w:val="ListParagraph"/>
        <w:ind w:left="1134"/>
        <w:rPr>
          <w:lang w:val="en-GB"/>
        </w:rPr>
      </w:pPr>
      <w:r w:rsidRPr="00B524B9">
        <w:rPr>
          <w:lang w:val="en-GB"/>
        </w:rPr>
        <w:t xml:space="preserve">(b) The Bidder’s Name; and </w:t>
      </w:r>
    </w:p>
    <w:p w14:paraId="094C7051" w14:textId="77777777" w:rsidR="00B524B9" w:rsidRPr="00B524B9" w:rsidRDefault="00B524B9" w:rsidP="00B524B9">
      <w:pPr>
        <w:pStyle w:val="ListParagraph"/>
        <w:ind w:left="1134"/>
        <w:rPr>
          <w:lang w:val="en-GB"/>
        </w:rPr>
      </w:pPr>
      <w:r w:rsidRPr="00B524B9">
        <w:rPr>
          <w:lang w:val="en-GB"/>
        </w:rPr>
        <w:t>(c) The date it was issued; and</w:t>
      </w:r>
    </w:p>
    <w:p w14:paraId="547D796A" w14:textId="77777777" w:rsidR="00B524B9" w:rsidRPr="00B524B9" w:rsidRDefault="00B524B9" w:rsidP="00B524B9">
      <w:pPr>
        <w:pStyle w:val="ListParagraph"/>
        <w:ind w:left="1134"/>
        <w:rPr>
          <w:lang w:val="en-GB"/>
        </w:rPr>
      </w:pPr>
      <w:r w:rsidRPr="00B524B9">
        <w:rPr>
          <w:lang w:val="en-GB"/>
        </w:rPr>
        <w:t>(d) if applicable, the expiry date.</w:t>
      </w:r>
    </w:p>
    <w:p w14:paraId="6CA7B4DE" w14:textId="77777777" w:rsidR="00B524B9" w:rsidRPr="00B524B9" w:rsidRDefault="00B524B9" w:rsidP="00B524B9">
      <w:pPr>
        <w:pStyle w:val="ListParagraph"/>
        <w:ind w:left="1134"/>
        <w:rPr>
          <w:lang w:val="en-GB"/>
        </w:rPr>
      </w:pPr>
    </w:p>
    <w:p w14:paraId="78D28EEC" w14:textId="77777777" w:rsidR="00B524B9" w:rsidRPr="00A12276" w:rsidRDefault="00B524B9" w:rsidP="00B524B9">
      <w:pPr>
        <w:pStyle w:val="ListParagraph"/>
        <w:ind w:left="1134"/>
        <w:rPr>
          <w:b/>
          <w:bCs/>
          <w:lang w:val="en-GB"/>
        </w:rPr>
      </w:pPr>
      <w:r w:rsidRPr="00A12276">
        <w:rPr>
          <w:b/>
          <w:bCs/>
          <w:lang w:val="en-GB"/>
        </w:rPr>
        <w:t xml:space="preserve">NOTE (2): </w:t>
      </w:r>
    </w:p>
    <w:p w14:paraId="40C1F1B0" w14:textId="77777777" w:rsidR="00EC08FC" w:rsidRPr="00A12276" w:rsidRDefault="00B524B9" w:rsidP="00A12276">
      <w:pPr>
        <w:pStyle w:val="ListParagraph"/>
        <w:ind w:left="1134"/>
        <w:rPr>
          <w:lang w:val="en-GB"/>
        </w:rPr>
      </w:pPr>
      <w:r w:rsidRPr="00B524B9">
        <w:rPr>
          <w:lang w:val="en-GB"/>
        </w:rPr>
        <w:t>SITA reserves the right to verify information provided.</w:t>
      </w:r>
    </w:p>
    <w:p w14:paraId="6B61D3D0" w14:textId="77777777" w:rsidR="00AE6962" w:rsidRPr="00A12276" w:rsidRDefault="00AE6962" w:rsidP="00A12276">
      <w:pPr>
        <w:pStyle w:val="Heading2"/>
      </w:pPr>
      <w:bookmarkStart w:id="90" w:name="_Toc195766127"/>
      <w:bookmarkStart w:id="91" w:name="_Toc196819488"/>
      <w:bookmarkStart w:id="92" w:name="_Toc195766128"/>
      <w:bookmarkStart w:id="93" w:name="_Toc196819489"/>
      <w:bookmarkStart w:id="94" w:name="_Toc195766129"/>
      <w:bookmarkStart w:id="95" w:name="_Toc196819490"/>
      <w:bookmarkStart w:id="96" w:name="_Toc195766130"/>
      <w:bookmarkStart w:id="97" w:name="_Toc196819491"/>
      <w:bookmarkStart w:id="98" w:name="_Toc195766131"/>
      <w:bookmarkStart w:id="99" w:name="_Toc196819492"/>
      <w:bookmarkStart w:id="100" w:name="_Toc195766146"/>
      <w:bookmarkStart w:id="101" w:name="_Toc196819507"/>
      <w:bookmarkStart w:id="102" w:name="_Toc195766147"/>
      <w:bookmarkStart w:id="103" w:name="_Toc196819508"/>
      <w:bookmarkStart w:id="104" w:name="_Toc195766162"/>
      <w:bookmarkStart w:id="105" w:name="_Toc196819523"/>
      <w:bookmarkStart w:id="106" w:name="_Toc195766163"/>
      <w:bookmarkStart w:id="107" w:name="_Toc196819524"/>
      <w:bookmarkStart w:id="108" w:name="_Toc195766164"/>
      <w:bookmarkStart w:id="109" w:name="_Toc196819525"/>
      <w:bookmarkStart w:id="110" w:name="_Toc195766165"/>
      <w:bookmarkStart w:id="111" w:name="_Toc196819526"/>
      <w:bookmarkStart w:id="112" w:name="_Toc195766166"/>
      <w:bookmarkStart w:id="113" w:name="_Toc196819527"/>
      <w:bookmarkStart w:id="114" w:name="_Toc195766167"/>
      <w:bookmarkStart w:id="115" w:name="_Toc196819528"/>
      <w:bookmarkStart w:id="116" w:name="_Toc195766168"/>
      <w:bookmarkStart w:id="117" w:name="_Toc196819529"/>
      <w:bookmarkStart w:id="118" w:name="_Toc195766211"/>
      <w:bookmarkStart w:id="119" w:name="_Toc196819572"/>
      <w:bookmarkStart w:id="120" w:name="_Toc195766212"/>
      <w:bookmarkStart w:id="121" w:name="_Toc196819573"/>
      <w:bookmarkStart w:id="122" w:name="_Toc195766213"/>
      <w:bookmarkStart w:id="123" w:name="_Toc196819574"/>
      <w:bookmarkStart w:id="124" w:name="_Toc195766214"/>
      <w:bookmarkStart w:id="125" w:name="_Toc196819575"/>
      <w:bookmarkStart w:id="126" w:name="_Toc195766215"/>
      <w:bookmarkStart w:id="127" w:name="_Toc196819576"/>
      <w:bookmarkStart w:id="128" w:name="_Toc195766216"/>
      <w:bookmarkStart w:id="129" w:name="_Toc196819577"/>
      <w:bookmarkStart w:id="130" w:name="_Toc195766217"/>
      <w:bookmarkStart w:id="131" w:name="_Toc196819578"/>
      <w:bookmarkStart w:id="132" w:name="_Toc195766218"/>
      <w:bookmarkStart w:id="133" w:name="_Toc196819579"/>
      <w:bookmarkStart w:id="134" w:name="_Toc195766339"/>
      <w:bookmarkStart w:id="135" w:name="_Toc196819700"/>
      <w:bookmarkStart w:id="136" w:name="_Toc195766340"/>
      <w:bookmarkStart w:id="137" w:name="_Toc196819701"/>
      <w:bookmarkStart w:id="138" w:name="_Toc195766341"/>
      <w:bookmarkStart w:id="139" w:name="_Toc196819702"/>
      <w:bookmarkStart w:id="140" w:name="_Toc195766348"/>
      <w:bookmarkStart w:id="141" w:name="_Toc196819709"/>
      <w:bookmarkStart w:id="142" w:name="_Toc195766534"/>
      <w:bookmarkStart w:id="143" w:name="_Toc196819895"/>
      <w:bookmarkStart w:id="144" w:name="_Toc195766535"/>
      <w:bookmarkStart w:id="145" w:name="_Toc196819896"/>
      <w:bookmarkStart w:id="146" w:name="_Toc195766536"/>
      <w:bookmarkStart w:id="147" w:name="_Toc196819897"/>
      <w:bookmarkStart w:id="148" w:name="_Toc195766537"/>
      <w:bookmarkStart w:id="149" w:name="_Toc196819898"/>
      <w:bookmarkStart w:id="150" w:name="_Toc195766538"/>
      <w:bookmarkStart w:id="151" w:name="_Toc196819899"/>
      <w:bookmarkStart w:id="152" w:name="_Toc195766539"/>
      <w:bookmarkStart w:id="153" w:name="_Toc196819900"/>
      <w:bookmarkStart w:id="154" w:name="_Toc195766540"/>
      <w:bookmarkStart w:id="155" w:name="_Toc196819901"/>
      <w:bookmarkStart w:id="156" w:name="_Toc195766541"/>
      <w:bookmarkStart w:id="157" w:name="_Toc196819902"/>
      <w:bookmarkStart w:id="158" w:name="_Toc195766542"/>
      <w:bookmarkStart w:id="159" w:name="_Toc196819903"/>
      <w:bookmarkStart w:id="160" w:name="_Toc195766543"/>
      <w:bookmarkStart w:id="161" w:name="_Toc196819904"/>
      <w:bookmarkStart w:id="162" w:name="_Toc195766544"/>
      <w:bookmarkStart w:id="163" w:name="_Toc196819905"/>
      <w:bookmarkStart w:id="164" w:name="_Toc195766545"/>
      <w:bookmarkStart w:id="165" w:name="_Toc196819906"/>
      <w:bookmarkStart w:id="166" w:name="_Toc195766546"/>
      <w:bookmarkStart w:id="167" w:name="_Toc196819907"/>
      <w:bookmarkStart w:id="168" w:name="_Toc195766547"/>
      <w:bookmarkStart w:id="169" w:name="_Toc196819908"/>
      <w:bookmarkStart w:id="170" w:name="_Toc195766548"/>
      <w:bookmarkStart w:id="171" w:name="_Toc196819909"/>
      <w:bookmarkStart w:id="172" w:name="_Toc195766549"/>
      <w:bookmarkStart w:id="173" w:name="_Toc196819910"/>
      <w:bookmarkStart w:id="174" w:name="_Toc195766550"/>
      <w:bookmarkStart w:id="175" w:name="_Toc196819911"/>
      <w:bookmarkStart w:id="176" w:name="_Toc195766551"/>
      <w:bookmarkStart w:id="177" w:name="_Toc196819912"/>
      <w:bookmarkStart w:id="178" w:name="_Toc195766552"/>
      <w:bookmarkStart w:id="179" w:name="_Toc196819913"/>
      <w:bookmarkStart w:id="180" w:name="_Toc195766553"/>
      <w:bookmarkStart w:id="181" w:name="_Toc196819914"/>
      <w:bookmarkStart w:id="182" w:name="_Toc195766554"/>
      <w:bookmarkStart w:id="183" w:name="_Toc196819915"/>
      <w:bookmarkStart w:id="184" w:name="_Toc195766555"/>
      <w:bookmarkStart w:id="185" w:name="_Toc196819916"/>
      <w:bookmarkStart w:id="186" w:name="_Toc195766556"/>
      <w:bookmarkStart w:id="187" w:name="_Toc196819917"/>
      <w:bookmarkStart w:id="188" w:name="_Toc195766557"/>
      <w:bookmarkStart w:id="189" w:name="_Toc196819918"/>
      <w:bookmarkStart w:id="190" w:name="_Toc195766558"/>
      <w:bookmarkStart w:id="191" w:name="_Toc196819919"/>
      <w:bookmarkStart w:id="192" w:name="_Toc195766559"/>
      <w:bookmarkStart w:id="193" w:name="_Toc196819920"/>
      <w:bookmarkStart w:id="194" w:name="_Toc195766560"/>
      <w:bookmarkStart w:id="195" w:name="_Toc196819921"/>
      <w:bookmarkStart w:id="196" w:name="_Toc195766561"/>
      <w:bookmarkStart w:id="197" w:name="_Toc196819922"/>
      <w:bookmarkStart w:id="198" w:name="_Toc195766562"/>
      <w:bookmarkStart w:id="199" w:name="_Toc196819923"/>
      <w:bookmarkStart w:id="200" w:name="_Toc195766563"/>
      <w:bookmarkStart w:id="201" w:name="_Toc196819924"/>
      <w:bookmarkStart w:id="202" w:name="_Toc195766564"/>
      <w:bookmarkStart w:id="203" w:name="_Toc196819925"/>
      <w:bookmarkStart w:id="204" w:name="_Toc195766565"/>
      <w:bookmarkStart w:id="205" w:name="_Toc196819926"/>
      <w:bookmarkStart w:id="206" w:name="_Toc195766566"/>
      <w:bookmarkStart w:id="207" w:name="_Toc196819927"/>
      <w:bookmarkStart w:id="208" w:name="_Toc195766567"/>
      <w:bookmarkStart w:id="209" w:name="_Toc196819928"/>
      <w:bookmarkStart w:id="210" w:name="_Toc195766568"/>
      <w:bookmarkStart w:id="211" w:name="_Toc196819929"/>
      <w:bookmarkStart w:id="212" w:name="_Toc195766569"/>
      <w:bookmarkStart w:id="213" w:name="_Toc196819930"/>
      <w:bookmarkStart w:id="214" w:name="_Toc195766570"/>
      <w:bookmarkStart w:id="215" w:name="_Toc196819931"/>
      <w:bookmarkStart w:id="216" w:name="_Toc195766571"/>
      <w:bookmarkStart w:id="217" w:name="_Toc196819932"/>
      <w:bookmarkStart w:id="218" w:name="_Toc195766584"/>
      <w:bookmarkStart w:id="219" w:name="_Toc196819945"/>
      <w:bookmarkStart w:id="220" w:name="_Toc195766585"/>
      <w:bookmarkStart w:id="221" w:name="_Toc196819946"/>
      <w:bookmarkStart w:id="222" w:name="_Toc195766598"/>
      <w:bookmarkStart w:id="223" w:name="_Toc196819959"/>
      <w:bookmarkStart w:id="224" w:name="_Toc195766599"/>
      <w:bookmarkStart w:id="225" w:name="_Toc196819960"/>
      <w:bookmarkStart w:id="226" w:name="_Toc195766612"/>
      <w:bookmarkStart w:id="227" w:name="_Toc196819973"/>
      <w:bookmarkStart w:id="228" w:name="_Toc195766613"/>
      <w:bookmarkStart w:id="229" w:name="_Toc196819974"/>
      <w:bookmarkStart w:id="230" w:name="_Toc195766626"/>
      <w:bookmarkStart w:id="231" w:name="_Toc196819987"/>
      <w:bookmarkStart w:id="232" w:name="_Toc195766627"/>
      <w:bookmarkStart w:id="233" w:name="_Toc196819988"/>
      <w:bookmarkStart w:id="234" w:name="_Toc195766628"/>
      <w:bookmarkStart w:id="235" w:name="_Toc196819989"/>
      <w:bookmarkStart w:id="236" w:name="_Toc195766860"/>
      <w:bookmarkStart w:id="237" w:name="_Toc196820221"/>
      <w:bookmarkStart w:id="238" w:name="_Toc195766861"/>
      <w:bookmarkStart w:id="239" w:name="_Toc196820222"/>
      <w:bookmarkStart w:id="240" w:name="_Toc195766862"/>
      <w:bookmarkStart w:id="241" w:name="_Toc196820223"/>
      <w:bookmarkStart w:id="242" w:name="_Toc195766878"/>
      <w:bookmarkStart w:id="243" w:name="_Toc196820239"/>
      <w:bookmarkStart w:id="244" w:name="_Toc195766879"/>
      <w:bookmarkStart w:id="245" w:name="_Toc196820240"/>
      <w:bookmarkStart w:id="246" w:name="_Toc195766880"/>
      <w:bookmarkStart w:id="247" w:name="_Toc196820241"/>
      <w:bookmarkStart w:id="248" w:name="_Toc195766881"/>
      <w:bookmarkStart w:id="249" w:name="_Toc196820242"/>
      <w:bookmarkStart w:id="250" w:name="_Toc214888097"/>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A12276">
        <w:t>Special Conditions of Contract</w:t>
      </w:r>
      <w:bookmarkEnd w:id="250"/>
    </w:p>
    <w:p w14:paraId="2307BB77" w14:textId="77777777" w:rsidR="003F7E22" w:rsidRDefault="00AE6962" w:rsidP="00A12276">
      <w:pPr>
        <w:pStyle w:val="ListParagraph"/>
        <w:ind w:left="1134"/>
        <w:rPr>
          <w:lang w:val="en-GB"/>
        </w:rPr>
      </w:pPr>
      <w:r w:rsidRPr="00A12276">
        <w:rPr>
          <w:lang w:val="en-GB"/>
        </w:rPr>
        <w:t>The Bidder must acknowledge the Special Conditions of Contract (SCC) as stated in section 4.3, by signing in the declaration of compliance and acceptance of SCC in section 4.3.2.</w:t>
      </w:r>
    </w:p>
    <w:p w14:paraId="7AAF8318" w14:textId="77777777" w:rsidR="00A12276" w:rsidRPr="00A12276" w:rsidRDefault="00A12276" w:rsidP="00A12276">
      <w:pPr>
        <w:pStyle w:val="ListParagraph"/>
        <w:ind w:left="1134"/>
        <w:rPr>
          <w:lang w:val="en-GB"/>
        </w:rPr>
      </w:pPr>
    </w:p>
    <w:p w14:paraId="3A4518C5" w14:textId="77777777" w:rsidR="00AE6962" w:rsidRPr="00A12276" w:rsidRDefault="00AE6962" w:rsidP="00A12276">
      <w:pPr>
        <w:pStyle w:val="ListParagraph"/>
        <w:ind w:left="1134"/>
        <w:rPr>
          <w:b/>
          <w:bCs/>
          <w:lang w:val="en-GB"/>
        </w:rPr>
      </w:pPr>
      <w:r w:rsidRPr="00A12276">
        <w:rPr>
          <w:b/>
          <w:bCs/>
          <w:lang w:val="en-GB"/>
        </w:rPr>
        <w:t>NOTE (1):</w:t>
      </w:r>
    </w:p>
    <w:p w14:paraId="07D40A86" w14:textId="77777777" w:rsidR="003F7E22" w:rsidRDefault="00AE6962" w:rsidP="00A12276">
      <w:pPr>
        <w:ind w:left="567" w:firstLine="567"/>
      </w:pPr>
      <w:r w:rsidRPr="003F7E22">
        <w:rPr>
          <w:rFonts w:asciiTheme="minorHAnsi" w:hAnsiTheme="minorHAnsi" w:cstheme="minorHAnsi"/>
        </w:rPr>
        <w:t>Failure to accept ALL the Special Conditions of Contract will result in disqualification.</w:t>
      </w:r>
    </w:p>
    <w:p w14:paraId="6CA458B2" w14:textId="77777777" w:rsidR="003F7E22" w:rsidRDefault="003F7E22" w:rsidP="00A12276">
      <w:pPr>
        <w:pStyle w:val="Heading2"/>
      </w:pPr>
      <w:bookmarkStart w:id="251" w:name="_Toc214888098"/>
      <w:r w:rsidRPr="0060212A">
        <w:t>P</w:t>
      </w:r>
      <w:r w:rsidRPr="000560FC">
        <w:t>reference Point</w:t>
      </w:r>
      <w:r>
        <w:t>s</w:t>
      </w:r>
      <w:r w:rsidRPr="000560FC">
        <w:t xml:space="preserve"> </w:t>
      </w:r>
      <w:r>
        <w:t xml:space="preserve">Preferential </w:t>
      </w:r>
      <w:r w:rsidRPr="000560FC">
        <w:t>Goals</w:t>
      </w:r>
      <w:r>
        <w:t xml:space="preserve"> Evidence</w:t>
      </w:r>
      <w:bookmarkEnd w:id="251"/>
    </w:p>
    <w:p w14:paraId="77EB9055" w14:textId="77777777" w:rsidR="003F7E22" w:rsidRDefault="003F7E22" w:rsidP="00A12276">
      <w:pPr>
        <w:ind w:left="567" w:firstLine="567"/>
        <w:rPr>
          <w:rFonts w:cs="Calibri"/>
          <w:b/>
        </w:rPr>
      </w:pPr>
      <w:r w:rsidRPr="00D57139">
        <w:rPr>
          <w:rFonts w:asciiTheme="majorHAnsi" w:hAnsiTheme="majorHAnsi" w:cstheme="majorHAnsi"/>
          <w:bCs/>
        </w:rPr>
        <w:t xml:space="preserve">The Bidder </w:t>
      </w:r>
      <w:r w:rsidRPr="00D57139">
        <w:rPr>
          <w:rFonts w:asciiTheme="majorHAnsi" w:hAnsiTheme="majorHAnsi" w:cstheme="majorHAnsi"/>
          <w:b/>
        </w:rPr>
        <w:t>must</w:t>
      </w:r>
      <w:r w:rsidRPr="00D57139">
        <w:rPr>
          <w:rFonts w:asciiTheme="majorHAnsi" w:hAnsiTheme="majorHAnsi" w:cstheme="majorHAnsi"/>
          <w:bCs/>
        </w:rPr>
        <w:t>:</w:t>
      </w:r>
    </w:p>
    <w:p w14:paraId="230D0DD5" w14:textId="77777777" w:rsidR="003F7E22" w:rsidRDefault="003F7E22" w:rsidP="003F7E22">
      <w:pPr>
        <w:numPr>
          <w:ilvl w:val="2"/>
          <w:numId w:val="43"/>
        </w:numPr>
        <w:spacing w:after="0" w:line="240" w:lineRule="auto"/>
        <w:ind w:left="1134" w:firstLine="0"/>
        <w:outlineLvl w:val="0"/>
        <w:rPr>
          <w:rFonts w:asciiTheme="minorHAnsi" w:hAnsiTheme="minorHAnsi"/>
          <w:b/>
          <w:szCs w:val="24"/>
        </w:rPr>
      </w:pPr>
      <w:r w:rsidRPr="00BA0500">
        <w:rPr>
          <w:rFonts w:asciiTheme="minorHAnsi" w:hAnsiTheme="minorHAnsi"/>
          <w:b/>
          <w:szCs w:val="24"/>
        </w:rPr>
        <w:t xml:space="preserve">Preference Goal Requirements: </w:t>
      </w:r>
    </w:p>
    <w:p w14:paraId="46D86F15" w14:textId="77777777" w:rsidR="003F7E22" w:rsidRPr="00BA0500" w:rsidRDefault="003F7E22" w:rsidP="00A12276">
      <w:pPr>
        <w:spacing w:after="0" w:line="240" w:lineRule="auto"/>
        <w:ind w:left="1134"/>
        <w:outlineLvl w:val="0"/>
        <w:rPr>
          <w:rFonts w:asciiTheme="minorHAnsi" w:hAnsiTheme="minorHAnsi"/>
          <w:b/>
          <w:szCs w:val="24"/>
        </w:rPr>
      </w:pPr>
    </w:p>
    <w:p w14:paraId="782A5623" w14:textId="77777777" w:rsidR="003F7E22" w:rsidRPr="007F414D" w:rsidRDefault="003F7E22" w:rsidP="003F7E22">
      <w:pPr>
        <w:numPr>
          <w:ilvl w:val="5"/>
          <w:numId w:val="97"/>
        </w:numPr>
        <w:spacing w:after="0"/>
        <w:ind w:left="1701"/>
        <w:outlineLvl w:val="0"/>
        <w:rPr>
          <w:rFonts w:asciiTheme="minorHAnsi" w:hAnsiTheme="minorHAnsi" w:cs="Calibri"/>
          <w:szCs w:val="24"/>
        </w:rPr>
      </w:pPr>
      <w:r w:rsidRPr="00BA0500">
        <w:rPr>
          <w:rFonts w:asciiTheme="minorHAnsi" w:hAnsiTheme="minorHAnsi" w:cs="Calibri"/>
          <w:szCs w:val="24"/>
        </w:rPr>
        <w:t xml:space="preserve">Bidder to select the section for points </w:t>
      </w:r>
      <w:r w:rsidRPr="007F414D">
        <w:rPr>
          <w:rFonts w:asciiTheme="minorHAnsi" w:hAnsiTheme="minorHAnsi" w:cs="Calibri"/>
          <w:szCs w:val="24"/>
        </w:rPr>
        <w:t xml:space="preserve">they wish to claim (Mark as Y=Yes) in </w:t>
      </w:r>
      <w:r w:rsidRPr="007F414D">
        <w:rPr>
          <w:rFonts w:asciiTheme="minorHAnsi" w:hAnsiTheme="minorHAnsi" w:cs="Calibri"/>
          <w:b/>
          <w:bCs/>
          <w:szCs w:val="24"/>
        </w:rPr>
        <w:t xml:space="preserve">tables </w:t>
      </w:r>
      <w:r w:rsidR="0007250F">
        <w:rPr>
          <w:rFonts w:asciiTheme="minorHAnsi" w:hAnsiTheme="minorHAnsi" w:cs="Calibri"/>
          <w:b/>
          <w:bCs/>
          <w:szCs w:val="24"/>
        </w:rPr>
        <w:t>6</w:t>
      </w:r>
      <w:r w:rsidR="0058613E">
        <w:rPr>
          <w:rFonts w:asciiTheme="minorHAnsi" w:hAnsiTheme="minorHAnsi" w:cs="Calibri"/>
          <w:b/>
          <w:bCs/>
          <w:szCs w:val="24"/>
        </w:rPr>
        <w:t>A or 6B</w:t>
      </w:r>
      <w:r w:rsidRPr="007F414D">
        <w:rPr>
          <w:rFonts w:asciiTheme="minorHAnsi" w:hAnsiTheme="minorHAnsi" w:cs="Calibri"/>
          <w:b/>
          <w:bCs/>
          <w:szCs w:val="24"/>
        </w:rPr>
        <w:t xml:space="preserve"> section 4.6</w:t>
      </w:r>
      <w:r w:rsidRPr="007F414D">
        <w:rPr>
          <w:rFonts w:asciiTheme="minorHAnsi" w:hAnsiTheme="minorHAnsi" w:cs="Calibri"/>
          <w:b/>
          <w:bCs/>
          <w:szCs w:val="24"/>
          <w:lang w:eastAsia="en-GB"/>
        </w:rPr>
        <w:t>; and</w:t>
      </w:r>
    </w:p>
    <w:p w14:paraId="0B3770EF" w14:textId="77777777" w:rsidR="003F7E22" w:rsidRPr="007F414D" w:rsidRDefault="003F7E22" w:rsidP="003F7E22">
      <w:pPr>
        <w:numPr>
          <w:ilvl w:val="5"/>
          <w:numId w:val="97"/>
        </w:numPr>
        <w:spacing w:after="0" w:line="240" w:lineRule="auto"/>
        <w:ind w:left="1701"/>
        <w:outlineLvl w:val="0"/>
        <w:rPr>
          <w:rFonts w:asciiTheme="minorHAnsi" w:hAnsiTheme="minorHAnsi" w:cs="Calibri"/>
          <w:szCs w:val="24"/>
        </w:rPr>
      </w:pPr>
      <w:r w:rsidRPr="007F414D">
        <w:rPr>
          <w:rFonts w:asciiTheme="minorHAnsi" w:hAnsiTheme="minorHAnsi"/>
          <w:bCs/>
          <w:szCs w:val="24"/>
        </w:rPr>
        <w:t xml:space="preserve">Provide a copy of the following relevant evidence </w:t>
      </w:r>
      <w:r w:rsidRPr="007F414D">
        <w:rPr>
          <w:rFonts w:asciiTheme="minorHAnsi" w:hAnsiTheme="minorHAnsi" w:cs="Calibri"/>
          <w:szCs w:val="24"/>
          <w:lang w:eastAsia="en-GB"/>
        </w:rPr>
        <w:t>for the Preferential Goal points which the Bidder qualifies for</w:t>
      </w:r>
      <w:r w:rsidRPr="007F414D">
        <w:rPr>
          <w:rFonts w:asciiTheme="minorHAnsi" w:hAnsiTheme="minorHAnsi" w:cs="Calibri"/>
          <w:szCs w:val="24"/>
        </w:rPr>
        <w:t xml:space="preserve"> as set out in </w:t>
      </w:r>
      <w:r w:rsidRPr="007F414D">
        <w:rPr>
          <w:rFonts w:asciiTheme="minorHAnsi" w:hAnsiTheme="minorHAnsi" w:cs="Calibri"/>
          <w:b/>
          <w:bCs/>
          <w:szCs w:val="24"/>
        </w:rPr>
        <w:t xml:space="preserve">table </w:t>
      </w:r>
      <w:r w:rsidR="0007250F">
        <w:rPr>
          <w:rFonts w:asciiTheme="minorHAnsi" w:hAnsiTheme="minorHAnsi" w:cs="Calibri"/>
          <w:b/>
          <w:bCs/>
          <w:szCs w:val="24"/>
        </w:rPr>
        <w:t>6</w:t>
      </w:r>
      <w:r w:rsidR="0058613E">
        <w:rPr>
          <w:rFonts w:asciiTheme="minorHAnsi" w:hAnsiTheme="minorHAnsi" w:cs="Calibri"/>
          <w:b/>
          <w:bCs/>
          <w:szCs w:val="24"/>
        </w:rPr>
        <w:t>A or 6B</w:t>
      </w:r>
      <w:r w:rsidRPr="007F414D">
        <w:rPr>
          <w:rFonts w:asciiTheme="minorHAnsi" w:hAnsiTheme="minorHAnsi" w:cs="Calibri"/>
          <w:b/>
          <w:bCs/>
          <w:szCs w:val="24"/>
        </w:rPr>
        <w:t xml:space="preserve"> </w:t>
      </w:r>
      <w:r w:rsidRPr="007F414D">
        <w:rPr>
          <w:rFonts w:asciiTheme="minorHAnsi" w:hAnsiTheme="minorHAnsi" w:cs="Calibri"/>
          <w:szCs w:val="24"/>
        </w:rPr>
        <w:t xml:space="preserve">in </w:t>
      </w:r>
      <w:r w:rsidRPr="007F414D">
        <w:rPr>
          <w:rFonts w:asciiTheme="minorHAnsi" w:hAnsiTheme="minorHAnsi" w:cs="Calibri"/>
          <w:b/>
          <w:bCs/>
          <w:szCs w:val="24"/>
        </w:rPr>
        <w:t>section 4.6</w:t>
      </w:r>
      <w:r w:rsidRPr="007F414D">
        <w:rPr>
          <w:rFonts w:asciiTheme="minorHAnsi" w:hAnsiTheme="minorHAnsi" w:cs="Calibri"/>
          <w:szCs w:val="24"/>
        </w:rPr>
        <w:t xml:space="preserve"> and </w:t>
      </w:r>
      <w:r w:rsidRPr="007F414D">
        <w:rPr>
          <w:rFonts w:asciiTheme="minorHAnsi" w:hAnsiTheme="minorHAnsi" w:cs="Calibri"/>
          <w:b/>
          <w:bCs/>
          <w:szCs w:val="24"/>
        </w:rPr>
        <w:t>attach it here</w:t>
      </w:r>
      <w:r w:rsidRPr="007F414D">
        <w:rPr>
          <w:rFonts w:asciiTheme="minorHAnsi" w:hAnsiTheme="minorHAnsi" w:cs="Calibri"/>
          <w:szCs w:val="24"/>
        </w:rPr>
        <w:t>:</w:t>
      </w:r>
    </w:p>
    <w:p w14:paraId="68F429CF" w14:textId="77777777" w:rsidR="003F7E22" w:rsidRPr="007F414D" w:rsidRDefault="003F7E22" w:rsidP="003F7E22">
      <w:pPr>
        <w:numPr>
          <w:ilvl w:val="4"/>
          <w:numId w:val="43"/>
        </w:numPr>
        <w:spacing w:after="0"/>
        <w:ind w:left="2268"/>
        <w:jc w:val="left"/>
        <w:outlineLvl w:val="0"/>
        <w:rPr>
          <w:rFonts w:asciiTheme="minorHAnsi" w:hAnsiTheme="minorHAnsi" w:cs="Calibri"/>
          <w:szCs w:val="24"/>
        </w:rPr>
      </w:pPr>
      <w:r w:rsidRPr="007F414D">
        <w:rPr>
          <w:rFonts w:asciiTheme="minorHAnsi" w:hAnsiTheme="minorHAnsi" w:cs="Calibri"/>
          <w:b/>
          <w:bCs/>
          <w:szCs w:val="24"/>
        </w:rPr>
        <w:t xml:space="preserve">Columns A, B and C in table </w:t>
      </w:r>
      <w:r w:rsidR="0007250F">
        <w:rPr>
          <w:rFonts w:asciiTheme="minorHAnsi" w:hAnsiTheme="minorHAnsi" w:cs="Calibri"/>
          <w:b/>
          <w:bCs/>
          <w:szCs w:val="24"/>
        </w:rPr>
        <w:t>6</w:t>
      </w:r>
      <w:r w:rsidR="0058613E">
        <w:rPr>
          <w:rFonts w:asciiTheme="minorHAnsi" w:hAnsiTheme="minorHAnsi" w:cs="Calibri"/>
          <w:b/>
          <w:bCs/>
          <w:szCs w:val="24"/>
        </w:rPr>
        <w:t>A or 6B</w:t>
      </w:r>
      <w:r w:rsidRPr="007F414D">
        <w:rPr>
          <w:rFonts w:asciiTheme="minorHAnsi" w:hAnsiTheme="minorHAnsi" w:cs="Calibri"/>
          <w:b/>
          <w:bCs/>
          <w:szCs w:val="24"/>
        </w:rPr>
        <w:t>:</w:t>
      </w:r>
    </w:p>
    <w:p w14:paraId="79F4D1BF" w14:textId="77777777" w:rsidR="003F7E22" w:rsidRPr="007F414D" w:rsidRDefault="003F7E22" w:rsidP="003F7E22">
      <w:pPr>
        <w:spacing w:after="0"/>
        <w:ind w:left="2268"/>
        <w:jc w:val="left"/>
        <w:outlineLvl w:val="0"/>
        <w:rPr>
          <w:rFonts w:asciiTheme="minorHAnsi" w:hAnsiTheme="minorHAnsi" w:cs="Calibri"/>
          <w:szCs w:val="24"/>
        </w:rPr>
      </w:pPr>
      <w:r w:rsidRPr="007F414D">
        <w:rPr>
          <w:rFonts w:asciiTheme="minorHAnsi" w:hAnsiTheme="minorHAnsi"/>
          <w:bCs/>
          <w:szCs w:val="24"/>
        </w:rPr>
        <w:t xml:space="preserve">Copy of relevant proof of the following to confirm the B-BBEE status of the contributor </w:t>
      </w:r>
      <w:r w:rsidRPr="007F414D">
        <w:rPr>
          <w:rFonts w:asciiTheme="minorHAnsi" w:hAnsiTheme="minorHAnsi" w:cs="Calibri"/>
          <w:szCs w:val="24"/>
        </w:rPr>
        <w:t xml:space="preserve">as defined in </w:t>
      </w:r>
      <w:r w:rsidRPr="007F414D">
        <w:rPr>
          <w:rFonts w:asciiTheme="minorHAnsi" w:hAnsiTheme="minorHAnsi"/>
          <w:bCs/>
          <w:szCs w:val="24"/>
        </w:rPr>
        <w:t>the</w:t>
      </w:r>
      <w:r w:rsidRPr="007F414D">
        <w:rPr>
          <w:rFonts w:asciiTheme="minorHAnsi" w:hAnsiTheme="minorHAnsi" w:cs="Calibri"/>
          <w:szCs w:val="24"/>
        </w:rPr>
        <w:t xml:space="preserve"> Broad-Based Black Economic Empowerment Act:</w:t>
      </w:r>
    </w:p>
    <w:p w14:paraId="401F8DA3" w14:textId="77777777" w:rsidR="003F7E22" w:rsidRPr="007F414D" w:rsidRDefault="003F7E22" w:rsidP="003F7E22">
      <w:pPr>
        <w:ind w:left="1701" w:firstLine="567"/>
        <w:jc w:val="left"/>
        <w:rPr>
          <w:bCs/>
          <w:i/>
          <w:iCs/>
          <w:szCs w:val="24"/>
        </w:rPr>
      </w:pPr>
      <w:r w:rsidRPr="007F414D">
        <w:rPr>
          <w:b/>
          <w:i/>
          <w:iCs/>
          <w:szCs w:val="24"/>
        </w:rPr>
        <w:t>B-BBEE certificate</w:t>
      </w:r>
      <w:r w:rsidRPr="007F414D">
        <w:rPr>
          <w:bCs/>
          <w:i/>
          <w:iCs/>
          <w:szCs w:val="24"/>
        </w:rPr>
        <w:t xml:space="preserve"> (from a SANAS Accredited Agency /the </w:t>
      </w:r>
      <w:proofErr w:type="spellStart"/>
      <w:r w:rsidRPr="007F414D">
        <w:rPr>
          <w:bCs/>
          <w:i/>
          <w:iCs/>
          <w:szCs w:val="24"/>
        </w:rPr>
        <w:t>dtic</w:t>
      </w:r>
      <w:proofErr w:type="spellEnd"/>
      <w:proofErr w:type="gramStart"/>
      <w:r w:rsidRPr="007F414D">
        <w:rPr>
          <w:bCs/>
          <w:i/>
          <w:iCs/>
          <w:szCs w:val="24"/>
        </w:rPr>
        <w:t>);</w:t>
      </w:r>
      <w:proofErr w:type="gramEnd"/>
    </w:p>
    <w:p w14:paraId="15898CCB" w14:textId="77777777" w:rsidR="003F7E22" w:rsidRPr="007F414D" w:rsidRDefault="003F7E22" w:rsidP="003F7E22">
      <w:pPr>
        <w:spacing w:after="0"/>
        <w:ind w:left="1880" w:firstLine="388"/>
        <w:jc w:val="left"/>
        <w:outlineLvl w:val="0"/>
        <w:rPr>
          <w:rFonts w:asciiTheme="minorHAnsi" w:hAnsiTheme="minorHAnsi"/>
          <w:b/>
          <w:szCs w:val="24"/>
        </w:rPr>
      </w:pPr>
      <w:r w:rsidRPr="007F414D">
        <w:rPr>
          <w:rFonts w:asciiTheme="minorHAnsi" w:hAnsiTheme="minorHAnsi"/>
          <w:b/>
          <w:szCs w:val="24"/>
        </w:rPr>
        <w:t xml:space="preserve">or </w:t>
      </w:r>
    </w:p>
    <w:p w14:paraId="58EB14C5" w14:textId="77777777" w:rsidR="003F7E22" w:rsidRPr="007F414D" w:rsidRDefault="003F7E22" w:rsidP="003F7E22">
      <w:pPr>
        <w:spacing w:after="0"/>
        <w:ind w:left="1880" w:firstLine="388"/>
        <w:jc w:val="left"/>
        <w:outlineLvl w:val="0"/>
        <w:rPr>
          <w:rFonts w:asciiTheme="minorHAnsi" w:hAnsiTheme="minorHAnsi"/>
          <w:b/>
          <w:szCs w:val="24"/>
        </w:rPr>
      </w:pPr>
    </w:p>
    <w:p w14:paraId="4D88BF47" w14:textId="77777777" w:rsidR="003F7E22" w:rsidRPr="007F414D" w:rsidRDefault="003F7E22" w:rsidP="003F7E22">
      <w:pPr>
        <w:spacing w:after="0"/>
        <w:ind w:left="2268"/>
        <w:jc w:val="left"/>
        <w:outlineLvl w:val="0"/>
        <w:rPr>
          <w:rFonts w:asciiTheme="minorHAnsi" w:hAnsiTheme="minorHAnsi" w:cs="Calibri"/>
          <w:bCs/>
          <w:szCs w:val="24"/>
        </w:rPr>
      </w:pPr>
      <w:proofErr w:type="gramStart"/>
      <w:r w:rsidRPr="007F414D">
        <w:rPr>
          <w:rFonts w:asciiTheme="minorHAnsi" w:hAnsiTheme="minorHAnsi"/>
          <w:b/>
          <w:i/>
          <w:iCs/>
          <w:szCs w:val="24"/>
        </w:rPr>
        <w:t>Sworn affidavit</w:t>
      </w:r>
      <w:proofErr w:type="gramEnd"/>
      <w:r w:rsidRPr="007F414D">
        <w:rPr>
          <w:rFonts w:asciiTheme="minorHAnsi" w:hAnsiTheme="minorHAnsi"/>
          <w:b/>
          <w:i/>
          <w:iCs/>
          <w:szCs w:val="24"/>
        </w:rPr>
        <w:t xml:space="preserve"> </w:t>
      </w:r>
      <w:r w:rsidRPr="007F414D">
        <w:rPr>
          <w:rFonts w:asciiTheme="minorHAnsi" w:hAnsiTheme="minorHAnsi"/>
          <w:bCs/>
          <w:szCs w:val="24"/>
        </w:rPr>
        <w:t>in the format provided by CIPC -</w:t>
      </w:r>
      <w:r w:rsidRPr="007F414D">
        <w:rPr>
          <w:rFonts w:asciiTheme="minorHAnsi" w:hAnsiTheme="minorHAnsi"/>
          <w:b/>
          <w:i/>
          <w:iCs/>
          <w:szCs w:val="24"/>
        </w:rPr>
        <w:t xml:space="preserve"> Applicable to EMEs and QSEs </w:t>
      </w:r>
      <w:proofErr w:type="gramStart"/>
      <w:r w:rsidRPr="007F414D">
        <w:rPr>
          <w:rFonts w:asciiTheme="minorHAnsi" w:hAnsiTheme="minorHAnsi"/>
          <w:b/>
          <w:i/>
          <w:iCs/>
          <w:szCs w:val="24"/>
        </w:rPr>
        <w:t>only;</w:t>
      </w:r>
      <w:proofErr w:type="gramEnd"/>
    </w:p>
    <w:p w14:paraId="121EEE59" w14:textId="77777777" w:rsidR="003F7E22" w:rsidRPr="007F414D" w:rsidRDefault="003F7E22" w:rsidP="003F7E22">
      <w:pPr>
        <w:spacing w:after="0"/>
        <w:ind w:left="2268"/>
        <w:jc w:val="left"/>
        <w:outlineLvl w:val="0"/>
        <w:rPr>
          <w:rFonts w:asciiTheme="minorHAnsi" w:hAnsiTheme="minorHAnsi" w:cs="Calibri"/>
          <w:b/>
          <w:bCs/>
          <w:szCs w:val="24"/>
        </w:rPr>
      </w:pPr>
      <w:r w:rsidRPr="007F414D">
        <w:rPr>
          <w:rFonts w:asciiTheme="minorHAnsi" w:hAnsiTheme="minorHAnsi" w:cs="Calibri"/>
          <w:b/>
          <w:bCs/>
          <w:szCs w:val="24"/>
        </w:rPr>
        <w:t>and/ or</w:t>
      </w:r>
    </w:p>
    <w:p w14:paraId="47AA80DB" w14:textId="77777777" w:rsidR="003F7E22" w:rsidRPr="007F414D" w:rsidRDefault="003F7E22" w:rsidP="003F7E22">
      <w:pPr>
        <w:spacing w:after="0"/>
        <w:ind w:left="2268"/>
        <w:jc w:val="left"/>
        <w:outlineLvl w:val="0"/>
        <w:rPr>
          <w:rFonts w:asciiTheme="minorHAnsi" w:hAnsiTheme="minorHAnsi" w:cs="Calibri"/>
          <w:szCs w:val="24"/>
        </w:rPr>
      </w:pPr>
    </w:p>
    <w:p w14:paraId="731E380F" w14:textId="77777777" w:rsidR="003F7E22" w:rsidRPr="007F414D" w:rsidRDefault="003F7E22" w:rsidP="003F7E22">
      <w:pPr>
        <w:numPr>
          <w:ilvl w:val="4"/>
          <w:numId w:val="43"/>
        </w:numPr>
        <w:spacing w:after="0"/>
        <w:ind w:left="2268"/>
        <w:jc w:val="left"/>
        <w:outlineLvl w:val="0"/>
        <w:rPr>
          <w:rFonts w:asciiTheme="minorHAnsi" w:hAnsiTheme="minorHAnsi" w:cs="Calibri"/>
          <w:b/>
          <w:bCs/>
          <w:szCs w:val="24"/>
        </w:rPr>
      </w:pPr>
      <w:r w:rsidRPr="007F414D">
        <w:rPr>
          <w:rFonts w:asciiTheme="minorHAnsi" w:hAnsiTheme="minorHAnsi" w:cs="Calibri"/>
          <w:b/>
          <w:bCs/>
          <w:szCs w:val="24"/>
        </w:rPr>
        <w:t xml:space="preserve">Column D in table </w:t>
      </w:r>
      <w:r w:rsidR="0007250F">
        <w:rPr>
          <w:rFonts w:asciiTheme="minorHAnsi" w:hAnsiTheme="minorHAnsi" w:cs="Calibri"/>
          <w:b/>
          <w:bCs/>
          <w:szCs w:val="24"/>
        </w:rPr>
        <w:t>6</w:t>
      </w:r>
      <w:r w:rsidR="0058613E">
        <w:rPr>
          <w:rFonts w:asciiTheme="minorHAnsi" w:hAnsiTheme="minorHAnsi" w:cs="Calibri"/>
          <w:b/>
          <w:bCs/>
          <w:szCs w:val="24"/>
        </w:rPr>
        <w:t>A or 6B</w:t>
      </w:r>
      <w:r w:rsidRPr="007F414D">
        <w:rPr>
          <w:rFonts w:asciiTheme="minorHAnsi" w:hAnsiTheme="minorHAnsi" w:cs="Calibri"/>
          <w:b/>
          <w:bCs/>
          <w:szCs w:val="24"/>
        </w:rPr>
        <w:t>:</w:t>
      </w:r>
    </w:p>
    <w:p w14:paraId="695983DE" w14:textId="77777777" w:rsidR="003F7E22" w:rsidRPr="007F414D" w:rsidRDefault="003F7E22" w:rsidP="003F7E22">
      <w:pPr>
        <w:spacing w:after="0"/>
        <w:ind w:left="2268"/>
        <w:jc w:val="left"/>
        <w:outlineLvl w:val="0"/>
        <w:rPr>
          <w:rFonts w:asciiTheme="minorHAnsi" w:hAnsiTheme="minorHAnsi"/>
          <w:bCs/>
          <w:szCs w:val="24"/>
        </w:rPr>
      </w:pPr>
      <w:r w:rsidRPr="007F414D">
        <w:rPr>
          <w:rFonts w:asciiTheme="minorHAnsi" w:hAnsiTheme="minorHAnsi"/>
          <w:bCs/>
          <w:szCs w:val="24"/>
        </w:rPr>
        <w:t xml:space="preserve">Copy of </w:t>
      </w:r>
      <w:r w:rsidRPr="007F414D">
        <w:rPr>
          <w:rFonts w:asciiTheme="minorHAnsi" w:hAnsiTheme="minorHAnsi"/>
          <w:b/>
          <w:i/>
          <w:iCs/>
          <w:szCs w:val="24"/>
        </w:rPr>
        <w:t>South African Identification Document (ID</w:t>
      </w:r>
      <w:proofErr w:type="gramStart"/>
      <w:r w:rsidRPr="007F414D">
        <w:rPr>
          <w:rFonts w:asciiTheme="minorHAnsi" w:hAnsiTheme="minorHAnsi"/>
          <w:b/>
          <w:i/>
          <w:iCs/>
          <w:szCs w:val="24"/>
        </w:rPr>
        <w:t>)</w:t>
      </w:r>
      <w:r w:rsidRPr="007F414D">
        <w:rPr>
          <w:rFonts w:asciiTheme="minorHAnsi" w:hAnsiTheme="minorHAnsi"/>
          <w:bCs/>
          <w:szCs w:val="24"/>
        </w:rPr>
        <w:t>;</w:t>
      </w:r>
      <w:proofErr w:type="gramEnd"/>
      <w:r w:rsidRPr="007F414D">
        <w:rPr>
          <w:rFonts w:asciiTheme="minorHAnsi" w:hAnsiTheme="minorHAnsi"/>
          <w:bCs/>
          <w:szCs w:val="24"/>
        </w:rPr>
        <w:t xml:space="preserve"> </w:t>
      </w:r>
    </w:p>
    <w:p w14:paraId="2A24D58F" w14:textId="77777777" w:rsidR="003F7E22" w:rsidRPr="007F414D" w:rsidRDefault="003F7E22" w:rsidP="003F7E22">
      <w:pPr>
        <w:spacing w:after="0"/>
        <w:ind w:left="2268"/>
        <w:jc w:val="left"/>
        <w:outlineLvl w:val="0"/>
        <w:rPr>
          <w:rFonts w:asciiTheme="minorHAnsi" w:hAnsiTheme="minorHAnsi"/>
          <w:b/>
          <w:szCs w:val="24"/>
        </w:rPr>
      </w:pPr>
      <w:r w:rsidRPr="007F414D">
        <w:rPr>
          <w:rFonts w:asciiTheme="minorHAnsi" w:hAnsiTheme="minorHAnsi"/>
          <w:b/>
          <w:szCs w:val="24"/>
        </w:rPr>
        <w:lastRenderedPageBreak/>
        <w:t>and/ or</w:t>
      </w:r>
    </w:p>
    <w:p w14:paraId="622196BB" w14:textId="77777777" w:rsidR="003F7E22" w:rsidRPr="007F414D" w:rsidRDefault="003F7E22" w:rsidP="003F7E22">
      <w:pPr>
        <w:spacing w:after="0"/>
        <w:ind w:left="2268"/>
        <w:jc w:val="left"/>
        <w:outlineLvl w:val="0"/>
        <w:rPr>
          <w:rFonts w:asciiTheme="minorHAnsi" w:hAnsiTheme="minorHAnsi"/>
          <w:bCs/>
          <w:szCs w:val="24"/>
        </w:rPr>
      </w:pPr>
    </w:p>
    <w:p w14:paraId="3DA05E39" w14:textId="77777777" w:rsidR="003F7E22" w:rsidRPr="007F414D" w:rsidRDefault="003F7E22" w:rsidP="003F7E22">
      <w:pPr>
        <w:numPr>
          <w:ilvl w:val="4"/>
          <w:numId w:val="43"/>
        </w:numPr>
        <w:spacing w:after="0"/>
        <w:ind w:left="2268"/>
        <w:jc w:val="left"/>
        <w:outlineLvl w:val="0"/>
        <w:rPr>
          <w:rFonts w:asciiTheme="minorHAnsi" w:hAnsiTheme="minorHAnsi" w:cs="Calibri"/>
          <w:b/>
          <w:bCs/>
          <w:szCs w:val="24"/>
        </w:rPr>
      </w:pPr>
      <w:r w:rsidRPr="007F414D">
        <w:rPr>
          <w:rFonts w:asciiTheme="minorHAnsi" w:hAnsiTheme="minorHAnsi" w:cs="Calibri"/>
          <w:b/>
          <w:bCs/>
          <w:szCs w:val="24"/>
        </w:rPr>
        <w:t xml:space="preserve">Column E in table </w:t>
      </w:r>
      <w:r w:rsidR="0007250F">
        <w:rPr>
          <w:rFonts w:asciiTheme="minorHAnsi" w:hAnsiTheme="minorHAnsi" w:cs="Calibri"/>
          <w:b/>
          <w:bCs/>
          <w:szCs w:val="24"/>
        </w:rPr>
        <w:t>6</w:t>
      </w:r>
      <w:r w:rsidR="0058613E">
        <w:rPr>
          <w:rFonts w:asciiTheme="minorHAnsi" w:hAnsiTheme="minorHAnsi" w:cs="Calibri"/>
          <w:b/>
          <w:bCs/>
          <w:szCs w:val="24"/>
        </w:rPr>
        <w:t>A or 6B</w:t>
      </w:r>
      <w:r w:rsidRPr="007F414D">
        <w:rPr>
          <w:rFonts w:asciiTheme="minorHAnsi" w:hAnsiTheme="minorHAnsi" w:cs="Calibri"/>
          <w:b/>
          <w:bCs/>
          <w:szCs w:val="24"/>
        </w:rPr>
        <w:t>:</w:t>
      </w:r>
    </w:p>
    <w:p w14:paraId="4C4B85D3" w14:textId="77777777" w:rsidR="003F7E22" w:rsidRPr="00BA0500" w:rsidRDefault="003F7E22" w:rsidP="003F7E22">
      <w:pPr>
        <w:spacing w:after="0"/>
        <w:ind w:left="2268"/>
        <w:jc w:val="left"/>
        <w:outlineLvl w:val="0"/>
        <w:rPr>
          <w:rFonts w:asciiTheme="minorHAnsi" w:hAnsiTheme="minorHAnsi" w:cs="Calibri"/>
          <w:szCs w:val="24"/>
        </w:rPr>
      </w:pPr>
      <w:r w:rsidRPr="00BA0500">
        <w:rPr>
          <w:rFonts w:asciiTheme="minorHAnsi" w:hAnsiTheme="minorHAnsi"/>
          <w:bCs/>
          <w:szCs w:val="24"/>
        </w:rPr>
        <w:t xml:space="preserve">Copy of </w:t>
      </w:r>
      <w:r w:rsidRPr="00BA0500">
        <w:rPr>
          <w:rFonts w:asciiTheme="minorHAnsi" w:hAnsiTheme="minorHAnsi"/>
          <w:b/>
          <w:i/>
          <w:iCs/>
          <w:szCs w:val="24"/>
        </w:rPr>
        <w:t>Medical Certificate</w:t>
      </w:r>
      <w:r w:rsidRPr="00BA0500">
        <w:rPr>
          <w:rFonts w:asciiTheme="minorHAnsi" w:hAnsiTheme="minorHAnsi"/>
          <w:bCs/>
          <w:szCs w:val="24"/>
        </w:rPr>
        <w:t xml:space="preserve"> </w:t>
      </w:r>
      <w:r w:rsidRPr="00BA0500">
        <w:rPr>
          <w:rFonts w:asciiTheme="minorHAnsi" w:hAnsiTheme="minorHAnsi"/>
          <w:b/>
          <w:i/>
          <w:iCs/>
          <w:szCs w:val="24"/>
        </w:rPr>
        <w:t xml:space="preserve">clearly indicating the disability in line with the B-BBEE status claimed </w:t>
      </w:r>
      <w:r w:rsidRPr="00BA0500">
        <w:rPr>
          <w:rFonts w:asciiTheme="minorHAnsi" w:hAnsiTheme="minorHAnsi" w:cs="Calibri"/>
          <w:b/>
          <w:i/>
          <w:iCs/>
          <w:szCs w:val="24"/>
        </w:rPr>
        <w:t xml:space="preserve">as defined in </w:t>
      </w:r>
      <w:r w:rsidRPr="00BA0500">
        <w:rPr>
          <w:rFonts w:asciiTheme="minorHAnsi" w:hAnsiTheme="minorHAnsi"/>
          <w:b/>
          <w:i/>
          <w:iCs/>
          <w:szCs w:val="24"/>
        </w:rPr>
        <w:t>the</w:t>
      </w:r>
      <w:r w:rsidRPr="00BA0500">
        <w:rPr>
          <w:rFonts w:asciiTheme="minorHAnsi" w:hAnsiTheme="minorHAnsi" w:cs="Calibri"/>
          <w:b/>
          <w:i/>
          <w:iCs/>
          <w:szCs w:val="24"/>
        </w:rPr>
        <w:t xml:space="preserve"> Broad-Based Black Economic Empowerment Act</w:t>
      </w:r>
      <w:r w:rsidRPr="00BA0500">
        <w:rPr>
          <w:rFonts w:asciiTheme="minorHAnsi" w:hAnsiTheme="minorHAnsi" w:cs="Calibri"/>
          <w:szCs w:val="24"/>
        </w:rPr>
        <w:t>.</w:t>
      </w:r>
    </w:p>
    <w:p w14:paraId="0859D6AF" w14:textId="77777777" w:rsidR="003F7E22" w:rsidRPr="00BA0500" w:rsidRDefault="003F7E22" w:rsidP="003F7E22">
      <w:pPr>
        <w:spacing w:after="0"/>
        <w:ind w:left="2268"/>
        <w:jc w:val="left"/>
        <w:outlineLvl w:val="0"/>
        <w:rPr>
          <w:rFonts w:asciiTheme="minorHAnsi" w:hAnsiTheme="minorHAnsi" w:cs="Calibri"/>
          <w:szCs w:val="24"/>
        </w:rPr>
      </w:pPr>
    </w:p>
    <w:p w14:paraId="798DA1AE" w14:textId="77777777" w:rsidR="003F7E22" w:rsidRPr="00BA0500" w:rsidRDefault="003F7E22" w:rsidP="003F7E22">
      <w:pPr>
        <w:ind w:left="2268"/>
        <w:jc w:val="left"/>
        <w:rPr>
          <w:rFonts w:cs="Calibri"/>
          <w:b/>
          <w:bCs/>
        </w:rPr>
      </w:pPr>
      <w:r w:rsidRPr="00BA0500">
        <w:rPr>
          <w:rFonts w:cs="Calibri"/>
          <w:b/>
          <w:bCs/>
        </w:rPr>
        <w:t>Note:</w:t>
      </w:r>
    </w:p>
    <w:p w14:paraId="4980938F" w14:textId="77777777" w:rsidR="003F7E22" w:rsidRPr="00BA0500" w:rsidRDefault="003F7E22" w:rsidP="003F7E22">
      <w:pPr>
        <w:ind w:left="2268"/>
        <w:rPr>
          <w:bCs/>
          <w:szCs w:val="24"/>
        </w:rPr>
      </w:pPr>
      <w:r w:rsidRPr="00BA0500">
        <w:rPr>
          <w:bCs/>
          <w:szCs w:val="24"/>
        </w:rPr>
        <w:t>The CIPC (Companies and Intellectual Property Commission) registration documents will also be used as evidence to confirm compliance to the Preferential procurement requirements as part of the evaluation process.</w:t>
      </w:r>
    </w:p>
    <w:p w14:paraId="64A9BED2" w14:textId="77777777" w:rsidR="003F7E22" w:rsidRPr="00BA0500" w:rsidRDefault="003F7E22" w:rsidP="003F7E22">
      <w:pPr>
        <w:numPr>
          <w:ilvl w:val="2"/>
          <w:numId w:val="43"/>
        </w:numPr>
        <w:spacing w:after="0" w:line="240" w:lineRule="auto"/>
        <w:ind w:left="1134"/>
        <w:outlineLvl w:val="0"/>
        <w:rPr>
          <w:rFonts w:asciiTheme="minorHAnsi" w:hAnsiTheme="minorHAnsi"/>
          <w:bCs/>
          <w:szCs w:val="24"/>
        </w:rPr>
      </w:pPr>
      <w:r w:rsidRPr="00BA0500">
        <w:rPr>
          <w:rFonts w:asciiTheme="minorHAnsi" w:hAnsiTheme="minorHAnsi"/>
          <w:bCs/>
          <w:szCs w:val="24"/>
        </w:rPr>
        <w:t xml:space="preserve">Indicate their </w:t>
      </w:r>
      <w:r w:rsidRPr="00BA0500">
        <w:rPr>
          <w:rFonts w:asciiTheme="minorHAnsi" w:hAnsiTheme="minorHAnsi"/>
          <w:b/>
          <w:szCs w:val="24"/>
        </w:rPr>
        <w:t>commitment</w:t>
      </w:r>
      <w:r w:rsidRPr="00BA0500">
        <w:rPr>
          <w:rFonts w:asciiTheme="minorHAnsi" w:hAnsiTheme="minorHAnsi"/>
          <w:bCs/>
          <w:szCs w:val="24"/>
        </w:rPr>
        <w:t xml:space="preserve"> to claim points for each of the preference points </w:t>
      </w:r>
      <w:r w:rsidRPr="00BA0500">
        <w:rPr>
          <w:rFonts w:asciiTheme="minorHAnsi" w:hAnsiTheme="minorHAnsi"/>
          <w:b/>
          <w:szCs w:val="24"/>
        </w:rPr>
        <w:t>by signing at par 4.5 in the Invitation to Bid document</w:t>
      </w:r>
      <w:r w:rsidRPr="00BA0500">
        <w:rPr>
          <w:rFonts w:asciiTheme="minorHAnsi" w:hAnsiTheme="minorHAnsi"/>
          <w:bCs/>
          <w:szCs w:val="24"/>
        </w:rPr>
        <w:t>.</w:t>
      </w:r>
    </w:p>
    <w:p w14:paraId="5F0A7161" w14:textId="77777777" w:rsidR="003F7E22" w:rsidRPr="00A12276" w:rsidRDefault="003F7E22" w:rsidP="00A12276"/>
    <w:bookmarkEnd w:id="1"/>
    <w:bookmarkEnd w:id="2"/>
    <w:bookmarkEnd w:id="3"/>
    <w:bookmarkEnd w:id="4"/>
    <w:p w14:paraId="2EAC7014" w14:textId="77777777" w:rsidR="00EC08FC" w:rsidRDefault="00EC08FC" w:rsidP="00A12276">
      <w:pPr>
        <w:pStyle w:val="Heading2"/>
        <w:numPr>
          <w:ilvl w:val="0"/>
          <w:numId w:val="0"/>
        </w:numPr>
        <w:ind w:left="1135"/>
        <w:rPr>
          <w:bCs/>
        </w:rPr>
      </w:pPr>
    </w:p>
    <w:sectPr w:rsidR="00EC08FC">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636F" w14:textId="77777777" w:rsidR="002D2F01" w:rsidRDefault="002D2F01">
      <w:pPr>
        <w:spacing w:line="240" w:lineRule="auto"/>
      </w:pPr>
      <w:r>
        <w:separator/>
      </w:r>
    </w:p>
  </w:endnote>
  <w:endnote w:type="continuationSeparator" w:id="0">
    <w:p w14:paraId="59807720" w14:textId="77777777" w:rsidR="002D2F01" w:rsidRDefault="002D2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0C103B" w14:paraId="7B5627DD" w14:textId="77777777">
      <w:tc>
        <w:tcPr>
          <w:tcW w:w="3828" w:type="dxa"/>
        </w:tcPr>
        <w:p w14:paraId="2620F7EA" w14:textId="77777777" w:rsidR="000C103B" w:rsidRDefault="000C103B">
          <w:pPr>
            <w:jc w:val="left"/>
            <w:rPr>
              <w:sz w:val="20"/>
            </w:rPr>
          </w:pPr>
          <w:r>
            <w:rPr>
              <w:rFonts w:asciiTheme="minorHAnsi" w:hAnsiTheme="minorHAnsi" w:cstheme="minorHAnsi"/>
              <w:sz w:val="16"/>
              <w:szCs w:val="16"/>
              <w:lang w:val="en-GB"/>
            </w:rPr>
            <w:t>eOSCM-00006 v2.0</w:t>
          </w:r>
        </w:p>
      </w:tc>
      <w:tc>
        <w:tcPr>
          <w:tcW w:w="1984" w:type="dxa"/>
        </w:tcPr>
        <w:p w14:paraId="59D390DE" w14:textId="77777777" w:rsidR="000C103B" w:rsidRDefault="000C103B">
          <w:pPr>
            <w:jc w:val="center"/>
            <w:rPr>
              <w:sz w:val="20"/>
            </w:rPr>
          </w:pPr>
          <w:r>
            <w:rPr>
              <w:rFonts w:asciiTheme="minorHAnsi" w:hAnsiTheme="minorHAnsi" w:cstheme="minorHAnsi"/>
              <w:sz w:val="16"/>
              <w:szCs w:val="16"/>
              <w:lang w:val="en-GB"/>
            </w:rPr>
            <w:t>RESTRICTED</w:t>
          </w:r>
        </w:p>
      </w:tc>
      <w:tc>
        <w:tcPr>
          <w:tcW w:w="3816" w:type="dxa"/>
        </w:tcPr>
        <w:p w14:paraId="24696BB8" w14:textId="77777777" w:rsidR="000C103B" w:rsidRDefault="000C103B">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33444811" w14:textId="77777777" w:rsidR="000C103B" w:rsidRDefault="000C103B">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5F495F30" wp14:editId="1CD59CBD">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49EAD281" w14:textId="77777777" w:rsidR="000C103B" w:rsidRDefault="000C103B">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5F495F3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49EAD281" w14:textId="77777777" w:rsidR="000C103B" w:rsidRDefault="000C103B">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5A15" w14:textId="77777777" w:rsidR="002D2F01" w:rsidRDefault="002D2F01">
      <w:pPr>
        <w:spacing w:after="0"/>
      </w:pPr>
      <w:r>
        <w:separator/>
      </w:r>
    </w:p>
  </w:footnote>
  <w:footnote w:type="continuationSeparator" w:id="0">
    <w:p w14:paraId="703E98E6" w14:textId="77777777" w:rsidR="002D2F01" w:rsidRDefault="002D2F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B28"/>
    <w:multiLevelType w:val="multilevel"/>
    <w:tmpl w:val="00167B2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60A669D"/>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61E64CA"/>
    <w:multiLevelType w:val="multilevel"/>
    <w:tmpl w:val="061E64C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1135" w:hanging="567"/>
      </w:pPr>
      <w:rPr>
        <w:rFonts w:hint="default"/>
      </w:rPr>
    </w:lvl>
    <w:lvl w:ilvl="2">
      <w:start w:val="1"/>
      <w:numFmt w:val="decimal"/>
      <w:pStyle w:val="Heading3"/>
      <w:lvlText w:val="%1.%2.%3"/>
      <w:lvlJc w:val="left"/>
      <w:pPr>
        <w:ind w:left="993"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8" w15:restartNumberingAfterBreak="0">
    <w:nsid w:val="08A43510"/>
    <w:multiLevelType w:val="multilevel"/>
    <w:tmpl w:val="FF8AFA38"/>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bCs/>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9" w15:restartNumberingAfterBreak="0">
    <w:nsid w:val="0A1B6335"/>
    <w:multiLevelType w:val="multilevel"/>
    <w:tmpl w:val="0A1B633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F364C1F"/>
    <w:multiLevelType w:val="multilevel"/>
    <w:tmpl w:val="0F364C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2"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8A29A7"/>
    <w:multiLevelType w:val="hybridMultilevel"/>
    <w:tmpl w:val="99E0B1A8"/>
    <w:lvl w:ilvl="0" w:tplc="8DB87058">
      <w:start w:val="1"/>
      <w:numFmt w:val="lowerLetter"/>
      <w:lvlText w:val="(%1)"/>
      <w:lvlJc w:val="left"/>
      <w:pPr>
        <w:ind w:left="1854" w:hanging="360"/>
      </w:pPr>
      <w:rPr>
        <w:rFonts w:asciiTheme="minorHAnsi" w:hAnsiTheme="minorHAnsi" w:hint="default"/>
        <w:sz w:val="22"/>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4" w15:restartNumberingAfterBreak="0">
    <w:nsid w:val="10BB1056"/>
    <w:multiLevelType w:val="multilevel"/>
    <w:tmpl w:val="10BB10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12F86E06"/>
    <w:multiLevelType w:val="hybridMultilevel"/>
    <w:tmpl w:val="71CE54F8"/>
    <w:lvl w:ilvl="0" w:tplc="1C09000F">
      <w:start w:val="1"/>
      <w:numFmt w:val="decimal"/>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6" w15:restartNumberingAfterBreak="0">
    <w:nsid w:val="14361944"/>
    <w:multiLevelType w:val="multilevel"/>
    <w:tmpl w:val="1436194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1452514A"/>
    <w:multiLevelType w:val="multilevel"/>
    <w:tmpl w:val="45A641A8"/>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155477DE"/>
    <w:multiLevelType w:val="multilevel"/>
    <w:tmpl w:val="155477DE"/>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8F06E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F83298A"/>
    <w:multiLevelType w:val="multilevel"/>
    <w:tmpl w:val="1F83298A"/>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1FA06B0A"/>
    <w:multiLevelType w:val="hybridMultilevel"/>
    <w:tmpl w:val="31E80686"/>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3" w15:restartNumberingAfterBreak="0">
    <w:nsid w:val="203256F8"/>
    <w:multiLevelType w:val="multilevel"/>
    <w:tmpl w:val="203256F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0922726"/>
    <w:multiLevelType w:val="multilevel"/>
    <w:tmpl w:val="209227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1486C6D"/>
    <w:multiLevelType w:val="multilevel"/>
    <w:tmpl w:val="21486C6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2665B49"/>
    <w:multiLevelType w:val="multilevel"/>
    <w:tmpl w:val="22665B49"/>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30B2626"/>
    <w:multiLevelType w:val="multilevel"/>
    <w:tmpl w:val="230B2626"/>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245F1BBC"/>
    <w:multiLevelType w:val="multilevel"/>
    <w:tmpl w:val="70528236"/>
    <w:lvl w:ilvl="0">
      <w:start w:val="1"/>
      <w:numFmt w:val="decimal"/>
      <w:lvlText w:val="%1."/>
      <w:lvlJc w:val="left"/>
      <w:pPr>
        <w:tabs>
          <w:tab w:val="left" w:pos="567"/>
        </w:tabs>
        <w:ind w:left="567" w:hanging="567"/>
      </w:pPr>
      <w:rPr>
        <w:rFonts w:hint="default"/>
        <w:b/>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49237A4"/>
    <w:multiLevelType w:val="multilevel"/>
    <w:tmpl w:val="249237A4"/>
    <w:lvl w:ilvl="0">
      <w:start w:val="1"/>
      <w:numFmt w:val="lowerLetter"/>
      <w:lvlText w:val="%1)"/>
      <w:lvlJc w:val="left"/>
      <w:pPr>
        <w:ind w:left="2934" w:hanging="360"/>
      </w:pPr>
    </w:lvl>
    <w:lvl w:ilvl="1">
      <w:start w:val="1"/>
      <w:numFmt w:val="lowerLetter"/>
      <w:lvlText w:val="%2."/>
      <w:lvlJc w:val="left"/>
      <w:pPr>
        <w:ind w:left="3654" w:hanging="360"/>
      </w:pPr>
    </w:lvl>
    <w:lvl w:ilvl="2">
      <w:start w:val="1"/>
      <w:numFmt w:val="lowerRoman"/>
      <w:lvlText w:val="%3."/>
      <w:lvlJc w:val="right"/>
      <w:pPr>
        <w:ind w:left="4374" w:hanging="180"/>
      </w:pPr>
    </w:lvl>
    <w:lvl w:ilvl="3">
      <w:start w:val="1"/>
      <w:numFmt w:val="decimal"/>
      <w:lvlText w:val="%4."/>
      <w:lvlJc w:val="left"/>
      <w:pPr>
        <w:ind w:left="5094" w:hanging="360"/>
      </w:pPr>
    </w:lvl>
    <w:lvl w:ilvl="4">
      <w:start w:val="1"/>
      <w:numFmt w:val="lowerLetter"/>
      <w:lvlText w:val="%5."/>
      <w:lvlJc w:val="left"/>
      <w:pPr>
        <w:ind w:left="5814" w:hanging="360"/>
      </w:pPr>
    </w:lvl>
    <w:lvl w:ilvl="5">
      <w:start w:val="1"/>
      <w:numFmt w:val="lowerRoman"/>
      <w:lvlText w:val="%6."/>
      <w:lvlJc w:val="right"/>
      <w:pPr>
        <w:ind w:left="6534" w:hanging="180"/>
      </w:pPr>
    </w:lvl>
    <w:lvl w:ilvl="6">
      <w:start w:val="1"/>
      <w:numFmt w:val="decimal"/>
      <w:lvlText w:val="%7."/>
      <w:lvlJc w:val="left"/>
      <w:pPr>
        <w:ind w:left="7254" w:hanging="360"/>
      </w:pPr>
    </w:lvl>
    <w:lvl w:ilvl="7">
      <w:start w:val="1"/>
      <w:numFmt w:val="lowerLetter"/>
      <w:lvlText w:val="%8."/>
      <w:lvlJc w:val="left"/>
      <w:pPr>
        <w:ind w:left="7974" w:hanging="360"/>
      </w:pPr>
    </w:lvl>
    <w:lvl w:ilvl="8">
      <w:start w:val="1"/>
      <w:numFmt w:val="lowerRoman"/>
      <w:lvlText w:val="%9."/>
      <w:lvlJc w:val="right"/>
      <w:pPr>
        <w:ind w:left="8694" w:hanging="180"/>
      </w:pPr>
    </w:lvl>
  </w:abstractNum>
  <w:abstractNum w:abstractNumId="31" w15:restartNumberingAfterBreak="0">
    <w:nsid w:val="25C24BEA"/>
    <w:multiLevelType w:val="multilevel"/>
    <w:tmpl w:val="203256F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2AD15B5F"/>
    <w:multiLevelType w:val="multilevel"/>
    <w:tmpl w:val="2AD15B5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C41650D"/>
    <w:multiLevelType w:val="multilevel"/>
    <w:tmpl w:val="2C41650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CE03F86"/>
    <w:multiLevelType w:val="multilevel"/>
    <w:tmpl w:val="2CE03F8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31DF70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36202799"/>
    <w:multiLevelType w:val="hybridMultilevel"/>
    <w:tmpl w:val="395E2FF8"/>
    <w:lvl w:ilvl="0" w:tplc="8DB87058">
      <w:start w:val="1"/>
      <w:numFmt w:val="lowerLetter"/>
      <w:lvlText w:val="(%1)"/>
      <w:lvlJc w:val="left"/>
      <w:pPr>
        <w:ind w:left="360" w:hanging="360"/>
      </w:pPr>
      <w:rPr>
        <w:rFonts w:asciiTheme="minorHAnsi" w:hAnsiTheme="minorHAns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9897679"/>
    <w:multiLevelType w:val="multilevel"/>
    <w:tmpl w:val="39897679"/>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6" w15:restartNumberingAfterBreak="0">
    <w:nsid w:val="40055068"/>
    <w:multiLevelType w:val="multilevel"/>
    <w:tmpl w:val="40055068"/>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40DE50E2"/>
    <w:multiLevelType w:val="multilevel"/>
    <w:tmpl w:val="40DE50E2"/>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413013DE"/>
    <w:multiLevelType w:val="hybridMultilevel"/>
    <w:tmpl w:val="395E2FF8"/>
    <w:lvl w:ilvl="0" w:tplc="8DB87058">
      <w:start w:val="1"/>
      <w:numFmt w:val="lowerLetter"/>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EE1B0B"/>
    <w:multiLevelType w:val="multilevel"/>
    <w:tmpl w:val="41EE1B0B"/>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41FA5B9A"/>
    <w:multiLevelType w:val="multilevel"/>
    <w:tmpl w:val="41FA5B9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2" w15:restartNumberingAfterBreak="0">
    <w:nsid w:val="453713E5"/>
    <w:multiLevelType w:val="multilevel"/>
    <w:tmpl w:val="453713E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D5322CE"/>
    <w:multiLevelType w:val="hybridMultilevel"/>
    <w:tmpl w:val="82FED5C4"/>
    <w:lvl w:ilvl="0" w:tplc="6B74B858">
      <w:start w:val="1"/>
      <w:numFmt w:val="lowerLetter"/>
      <w:lvlText w:val="%1)"/>
      <w:lvlJc w:val="left"/>
      <w:pPr>
        <w:ind w:left="2138" w:hanging="360"/>
      </w:pPr>
      <w:rPr>
        <w:b w:val="0"/>
        <w:bCs/>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57"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5131069A"/>
    <w:multiLevelType w:val="hybridMultilevel"/>
    <w:tmpl w:val="E856D9EA"/>
    <w:lvl w:ilvl="0" w:tplc="1C090017">
      <w:start w:val="1"/>
      <w:numFmt w:val="lowerLetter"/>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61"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52AF5C00"/>
    <w:multiLevelType w:val="multilevel"/>
    <w:tmpl w:val="52AF5C00"/>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54B73E12"/>
    <w:multiLevelType w:val="multilevel"/>
    <w:tmpl w:val="54B73E1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5B004DDD"/>
    <w:multiLevelType w:val="hybridMultilevel"/>
    <w:tmpl w:val="B142B118"/>
    <w:lvl w:ilvl="0" w:tplc="4A90D93E">
      <w:start w:val="1"/>
      <w:numFmt w:val="lowerLetter"/>
      <w:lvlText w:val="(%1)"/>
      <w:lvlJc w:val="left"/>
      <w:pPr>
        <w:ind w:left="360" w:hanging="360"/>
      </w:pPr>
      <w:rPr>
        <w:rFonts w:asciiTheme="minorHAnsi" w:hAnsiTheme="minorHAnsi"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5F2F525B"/>
    <w:multiLevelType w:val="multilevel"/>
    <w:tmpl w:val="5F2F525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5FDF3034"/>
    <w:multiLevelType w:val="hybridMultilevel"/>
    <w:tmpl w:val="31E80686"/>
    <w:lvl w:ilvl="0" w:tplc="FFFFFFFF">
      <w:start w:val="1"/>
      <w:numFmt w:val="lowerLetter"/>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69"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685D75ED"/>
    <w:multiLevelType w:val="multilevel"/>
    <w:tmpl w:val="685D75ED"/>
    <w:lvl w:ilvl="0">
      <w:start w:val="1"/>
      <w:numFmt w:val="decimal"/>
      <w:lvlText w:val="(%1)"/>
      <w:lvlJc w:val="left"/>
      <w:pPr>
        <w:tabs>
          <w:tab w:val="left" w:pos="567"/>
        </w:tabs>
        <w:ind w:left="567" w:hanging="567"/>
      </w:pPr>
      <w:rPr>
        <w:rFonts w:hint="default"/>
        <w:b w:val="0"/>
        <w:color w:val="auto"/>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6B876F13"/>
    <w:multiLevelType w:val="multilevel"/>
    <w:tmpl w:val="6B876F13"/>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6D6750B8"/>
    <w:multiLevelType w:val="multilevel"/>
    <w:tmpl w:val="6D6750B8"/>
    <w:lvl w:ilvl="0">
      <w:start w:val="1"/>
      <w:numFmt w:val="lowerLetter"/>
      <w:lvlText w:val="(%1)"/>
      <w:lvlJc w:val="left"/>
      <w:pPr>
        <w:ind w:left="1277" w:hanging="567"/>
      </w:pPr>
      <w:rPr>
        <w:rFonts w:hint="default"/>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76"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72C36C80"/>
    <w:multiLevelType w:val="hybridMultilevel"/>
    <w:tmpl w:val="7A78AC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72E87D9C"/>
    <w:multiLevelType w:val="multilevel"/>
    <w:tmpl w:val="72E87D9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730A1756"/>
    <w:multiLevelType w:val="multilevel"/>
    <w:tmpl w:val="730A17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81" w15:restartNumberingAfterBreak="0">
    <w:nsid w:val="769577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7A542E6F"/>
    <w:multiLevelType w:val="hybridMultilevel"/>
    <w:tmpl w:val="49E2B104"/>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6"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7" w15:restartNumberingAfterBreak="0">
    <w:nsid w:val="7DF0376A"/>
    <w:multiLevelType w:val="hybridMultilevel"/>
    <w:tmpl w:val="7B889E5E"/>
    <w:lvl w:ilvl="0" w:tplc="1C090017">
      <w:start w:val="1"/>
      <w:numFmt w:val="lowerLetter"/>
      <w:lvlText w:val="%1)"/>
      <w:lvlJc w:val="left"/>
      <w:pPr>
        <w:ind w:left="2138" w:hanging="360"/>
      </w:pPr>
    </w:lvl>
    <w:lvl w:ilvl="1" w:tplc="1C090019" w:tentative="1">
      <w:start w:val="1"/>
      <w:numFmt w:val="lowerLetter"/>
      <w:lvlText w:val="%2."/>
      <w:lvlJc w:val="left"/>
      <w:pPr>
        <w:ind w:left="2858" w:hanging="360"/>
      </w:pPr>
    </w:lvl>
    <w:lvl w:ilvl="2" w:tplc="1C09001B" w:tentative="1">
      <w:start w:val="1"/>
      <w:numFmt w:val="lowerRoman"/>
      <w:lvlText w:val="%3."/>
      <w:lvlJc w:val="right"/>
      <w:pPr>
        <w:ind w:left="3578" w:hanging="180"/>
      </w:pPr>
    </w:lvl>
    <w:lvl w:ilvl="3" w:tplc="1C09000F" w:tentative="1">
      <w:start w:val="1"/>
      <w:numFmt w:val="decimal"/>
      <w:lvlText w:val="%4."/>
      <w:lvlJc w:val="left"/>
      <w:pPr>
        <w:ind w:left="4298" w:hanging="360"/>
      </w:pPr>
    </w:lvl>
    <w:lvl w:ilvl="4" w:tplc="1C090019" w:tentative="1">
      <w:start w:val="1"/>
      <w:numFmt w:val="lowerLetter"/>
      <w:lvlText w:val="%5."/>
      <w:lvlJc w:val="left"/>
      <w:pPr>
        <w:ind w:left="5018" w:hanging="360"/>
      </w:pPr>
    </w:lvl>
    <w:lvl w:ilvl="5" w:tplc="1C09001B" w:tentative="1">
      <w:start w:val="1"/>
      <w:numFmt w:val="lowerRoman"/>
      <w:lvlText w:val="%6."/>
      <w:lvlJc w:val="right"/>
      <w:pPr>
        <w:ind w:left="5738" w:hanging="180"/>
      </w:pPr>
    </w:lvl>
    <w:lvl w:ilvl="6" w:tplc="1C09000F" w:tentative="1">
      <w:start w:val="1"/>
      <w:numFmt w:val="decimal"/>
      <w:lvlText w:val="%7."/>
      <w:lvlJc w:val="left"/>
      <w:pPr>
        <w:ind w:left="6458" w:hanging="360"/>
      </w:pPr>
    </w:lvl>
    <w:lvl w:ilvl="7" w:tplc="1C090019" w:tentative="1">
      <w:start w:val="1"/>
      <w:numFmt w:val="lowerLetter"/>
      <w:lvlText w:val="%8."/>
      <w:lvlJc w:val="left"/>
      <w:pPr>
        <w:ind w:left="7178" w:hanging="360"/>
      </w:pPr>
    </w:lvl>
    <w:lvl w:ilvl="8" w:tplc="1C09001B" w:tentative="1">
      <w:start w:val="1"/>
      <w:numFmt w:val="lowerRoman"/>
      <w:lvlText w:val="%9."/>
      <w:lvlJc w:val="right"/>
      <w:pPr>
        <w:ind w:left="7898" w:hanging="180"/>
      </w:pPr>
    </w:lvl>
  </w:abstractNum>
  <w:abstractNum w:abstractNumId="88"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7EE622F6"/>
    <w:multiLevelType w:val="multilevel"/>
    <w:tmpl w:val="22665B49"/>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7FFD60F1"/>
    <w:multiLevelType w:val="multilevel"/>
    <w:tmpl w:val="7FFD60F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343581795">
    <w:abstractNumId w:val="7"/>
  </w:num>
  <w:num w:numId="2" w16cid:durableId="210653022">
    <w:abstractNumId w:val="51"/>
  </w:num>
  <w:num w:numId="3" w16cid:durableId="1572036460">
    <w:abstractNumId w:val="75"/>
  </w:num>
  <w:num w:numId="4" w16cid:durableId="130486048">
    <w:abstractNumId w:val="27"/>
  </w:num>
  <w:num w:numId="5" w16cid:durableId="687566940">
    <w:abstractNumId w:val="23"/>
  </w:num>
  <w:num w:numId="6" w16cid:durableId="850726954">
    <w:abstractNumId w:val="50"/>
  </w:num>
  <w:num w:numId="7" w16cid:durableId="839001015">
    <w:abstractNumId w:val="0"/>
  </w:num>
  <w:num w:numId="8" w16cid:durableId="2061395473">
    <w:abstractNumId w:val="67"/>
  </w:num>
  <w:num w:numId="9" w16cid:durableId="1715495428">
    <w:abstractNumId w:val="72"/>
  </w:num>
  <w:num w:numId="10" w16cid:durableId="278222785">
    <w:abstractNumId w:val="1"/>
  </w:num>
  <w:num w:numId="11" w16cid:durableId="461264489">
    <w:abstractNumId w:val="19"/>
  </w:num>
  <w:num w:numId="12" w16cid:durableId="1596283063">
    <w:abstractNumId w:val="36"/>
  </w:num>
  <w:num w:numId="13" w16cid:durableId="2055302648">
    <w:abstractNumId w:val="10"/>
  </w:num>
  <w:num w:numId="14" w16cid:durableId="1308244331">
    <w:abstractNumId w:val="47"/>
  </w:num>
  <w:num w:numId="15" w16cid:durableId="2128042967">
    <w:abstractNumId w:val="90"/>
  </w:num>
  <w:num w:numId="16" w16cid:durableId="1766220088">
    <w:abstractNumId w:val="74"/>
  </w:num>
  <w:num w:numId="17" w16cid:durableId="1218586737">
    <w:abstractNumId w:val="40"/>
  </w:num>
  <w:num w:numId="18" w16cid:durableId="126243292">
    <w:abstractNumId w:val="70"/>
  </w:num>
  <w:num w:numId="19" w16cid:durableId="653677716">
    <w:abstractNumId w:val="59"/>
  </w:num>
  <w:num w:numId="20" w16cid:durableId="1642884369">
    <w:abstractNumId w:val="43"/>
  </w:num>
  <w:num w:numId="21" w16cid:durableId="1519199988">
    <w:abstractNumId w:val="69"/>
  </w:num>
  <w:num w:numId="22" w16cid:durableId="1832019114">
    <w:abstractNumId w:val="58"/>
  </w:num>
  <w:num w:numId="23" w16cid:durableId="1584686389">
    <w:abstractNumId w:val="32"/>
  </w:num>
  <w:num w:numId="24" w16cid:durableId="840047037">
    <w:abstractNumId w:val="4"/>
  </w:num>
  <w:num w:numId="25" w16cid:durableId="1068502402">
    <w:abstractNumId w:val="42"/>
  </w:num>
  <w:num w:numId="26" w16cid:durableId="1376734177">
    <w:abstractNumId w:val="71"/>
  </w:num>
  <w:num w:numId="27" w16cid:durableId="1935629186">
    <w:abstractNumId w:val="53"/>
  </w:num>
  <w:num w:numId="28" w16cid:durableId="1403479409">
    <w:abstractNumId w:val="61"/>
  </w:num>
  <w:num w:numId="29" w16cid:durableId="1340740400">
    <w:abstractNumId w:val="55"/>
  </w:num>
  <w:num w:numId="30" w16cid:durableId="1847984611">
    <w:abstractNumId w:val="33"/>
  </w:num>
  <w:num w:numId="31" w16cid:durableId="308361598">
    <w:abstractNumId w:val="82"/>
  </w:num>
  <w:num w:numId="32" w16cid:durableId="980233487">
    <w:abstractNumId w:val="76"/>
  </w:num>
  <w:num w:numId="33" w16cid:durableId="1053121772">
    <w:abstractNumId w:val="26"/>
  </w:num>
  <w:num w:numId="34" w16cid:durableId="1512834532">
    <w:abstractNumId w:val="57"/>
  </w:num>
  <w:num w:numId="35" w16cid:durableId="2014716693">
    <w:abstractNumId w:val="78"/>
  </w:num>
  <w:num w:numId="36" w16cid:durableId="279605820">
    <w:abstractNumId w:val="83"/>
  </w:num>
  <w:num w:numId="37" w16cid:durableId="1672485074">
    <w:abstractNumId w:val="30"/>
  </w:num>
  <w:num w:numId="38" w16cid:durableId="808475844">
    <w:abstractNumId w:val="88"/>
  </w:num>
  <w:num w:numId="39" w16cid:durableId="21456122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08161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79608959">
    <w:abstractNumId w:val="17"/>
  </w:num>
  <w:num w:numId="42" w16cid:durableId="393041346">
    <w:abstractNumId w:val="52"/>
  </w:num>
  <w:num w:numId="43" w16cid:durableId="317660012">
    <w:abstractNumId w:val="37"/>
  </w:num>
  <w:num w:numId="44" w16cid:durableId="421219851">
    <w:abstractNumId w:val="54"/>
  </w:num>
  <w:num w:numId="45" w16cid:durableId="742946778">
    <w:abstractNumId w:val="2"/>
  </w:num>
  <w:num w:numId="46" w16cid:durableId="1472678081">
    <w:abstractNumId w:val="38"/>
  </w:num>
  <w:num w:numId="47" w16cid:durableId="1599675260">
    <w:abstractNumId w:val="16"/>
  </w:num>
  <w:num w:numId="48" w16cid:durableId="1829243158">
    <w:abstractNumId w:val="14"/>
  </w:num>
  <w:num w:numId="49" w16cid:durableId="294873204">
    <w:abstractNumId w:val="63"/>
  </w:num>
  <w:num w:numId="50" w16cid:durableId="2073232306">
    <w:abstractNumId w:val="9"/>
  </w:num>
  <w:num w:numId="51" w16cid:durableId="345601291">
    <w:abstractNumId w:val="79"/>
  </w:num>
  <w:num w:numId="52" w16cid:durableId="88935360">
    <w:abstractNumId w:val="49"/>
  </w:num>
  <w:num w:numId="53" w16cid:durableId="762726427">
    <w:abstractNumId w:val="28"/>
  </w:num>
  <w:num w:numId="54" w16cid:durableId="1211334302">
    <w:abstractNumId w:val="46"/>
  </w:num>
  <w:num w:numId="55" w16cid:durableId="663044949">
    <w:abstractNumId w:val="73"/>
  </w:num>
  <w:num w:numId="56" w16cid:durableId="185559557">
    <w:abstractNumId w:val="6"/>
  </w:num>
  <w:num w:numId="57" w16cid:durableId="247925244">
    <w:abstractNumId w:val="44"/>
  </w:num>
  <w:num w:numId="58" w16cid:durableId="347870411">
    <w:abstractNumId w:val="24"/>
  </w:num>
  <w:num w:numId="59" w16cid:durableId="1186479749">
    <w:abstractNumId w:val="25"/>
  </w:num>
  <w:num w:numId="60" w16cid:durableId="941379323">
    <w:abstractNumId w:val="62"/>
  </w:num>
  <w:num w:numId="61" w16cid:durableId="1844778693">
    <w:abstractNumId w:val="18"/>
  </w:num>
  <w:num w:numId="62" w16cid:durableId="825971509">
    <w:abstractNumId w:val="21"/>
  </w:num>
  <w:num w:numId="63" w16cid:durableId="1503204397">
    <w:abstractNumId w:val="77"/>
  </w:num>
  <w:num w:numId="64" w16cid:durableId="286939294">
    <w:abstractNumId w:val="89"/>
  </w:num>
  <w:num w:numId="65" w16cid:durableId="478154087">
    <w:abstractNumId w:val="31"/>
  </w:num>
  <w:num w:numId="66" w16cid:durableId="508450231">
    <w:abstractNumId w:val="34"/>
  </w:num>
  <w:num w:numId="67" w16cid:durableId="31852591">
    <w:abstractNumId w:val="20"/>
  </w:num>
  <w:num w:numId="68" w16cid:durableId="1048191367">
    <w:abstractNumId w:val="39"/>
  </w:num>
  <w:num w:numId="69" w16cid:durableId="119612171">
    <w:abstractNumId w:val="81"/>
  </w:num>
  <w:num w:numId="70" w16cid:durableId="1899393804">
    <w:abstractNumId w:val="29"/>
  </w:num>
  <w:num w:numId="71" w16cid:durableId="1306663295">
    <w:abstractNumId w:val="41"/>
  </w:num>
  <w:num w:numId="72" w16cid:durableId="1038162589">
    <w:abstractNumId w:val="48"/>
  </w:num>
  <w:num w:numId="73" w16cid:durableId="366416587">
    <w:abstractNumId w:val="66"/>
  </w:num>
  <w:num w:numId="74" w16cid:durableId="1014115105">
    <w:abstractNumId w:val="7"/>
  </w:num>
  <w:num w:numId="75" w16cid:durableId="740099344">
    <w:abstractNumId w:val="7"/>
  </w:num>
  <w:num w:numId="76" w16cid:durableId="717046594">
    <w:abstractNumId w:val="7"/>
  </w:num>
  <w:num w:numId="77" w16cid:durableId="23991528">
    <w:abstractNumId w:val="35"/>
  </w:num>
  <w:num w:numId="78" w16cid:durableId="1552300893">
    <w:abstractNumId w:val="12"/>
  </w:num>
  <w:num w:numId="79" w16cid:durableId="282856964">
    <w:abstractNumId w:val="5"/>
  </w:num>
  <w:num w:numId="80" w16cid:durableId="2034961710">
    <w:abstractNumId w:val="8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602982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343640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246263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33141352">
    <w:abstractNumId w:val="85"/>
  </w:num>
  <w:num w:numId="85" w16cid:durableId="955061527">
    <w:abstractNumId w:val="65"/>
  </w:num>
  <w:num w:numId="86" w16cid:durableId="749693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18416234">
    <w:abstractNumId w:val="7"/>
  </w:num>
  <w:num w:numId="88" w16cid:durableId="1191336311">
    <w:abstractNumId w:val="15"/>
  </w:num>
  <w:num w:numId="89" w16cid:durableId="1152599512">
    <w:abstractNumId w:val="84"/>
  </w:num>
  <w:num w:numId="90" w16cid:durableId="1158568712">
    <w:abstractNumId w:val="87"/>
  </w:num>
  <w:num w:numId="91" w16cid:durableId="541790984">
    <w:abstractNumId w:val="68"/>
  </w:num>
  <w:num w:numId="92" w16cid:durableId="23093016">
    <w:abstractNumId w:val="22"/>
  </w:num>
  <w:num w:numId="93" w16cid:durableId="407852609">
    <w:abstractNumId w:val="60"/>
  </w:num>
  <w:num w:numId="94" w16cid:durableId="824056622">
    <w:abstractNumId w:val="56"/>
  </w:num>
  <w:num w:numId="95" w16cid:durableId="2132819349">
    <w:abstractNumId w:val="13"/>
  </w:num>
  <w:num w:numId="96" w16cid:durableId="634213305">
    <w:abstractNumId w:val="7"/>
  </w:num>
  <w:num w:numId="97" w16cid:durableId="818881225">
    <w:abstractNumId w:val="86"/>
  </w:num>
  <w:num w:numId="98" w16cid:durableId="97915881">
    <w:abstractNumId w:val="7"/>
  </w:num>
  <w:num w:numId="99" w16cid:durableId="1480271315">
    <w:abstractNumId w:val="7"/>
  </w:num>
  <w:num w:numId="100" w16cid:durableId="796728659">
    <w:abstractNumId w:val="7"/>
  </w:num>
  <w:num w:numId="101" w16cid:durableId="2013991261">
    <w:abstractNumId w:val="7"/>
  </w:num>
  <w:num w:numId="102" w16cid:durableId="1324359527">
    <w:abstractNumId w:val="7"/>
  </w:num>
  <w:num w:numId="103" w16cid:durableId="977566005">
    <w:abstractNumId w:val="7"/>
  </w:num>
  <w:num w:numId="104" w16cid:durableId="550458025">
    <w:abstractNumId w:val="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218B7"/>
    <w:rsid w:val="00021DC9"/>
    <w:rsid w:val="0002219A"/>
    <w:rsid w:val="00025810"/>
    <w:rsid w:val="0005538F"/>
    <w:rsid w:val="000560FC"/>
    <w:rsid w:val="0007250F"/>
    <w:rsid w:val="000875DD"/>
    <w:rsid w:val="00087CD2"/>
    <w:rsid w:val="000A7D95"/>
    <w:rsid w:val="000B1A52"/>
    <w:rsid w:val="000C103B"/>
    <w:rsid w:val="000C56A7"/>
    <w:rsid w:val="000C68A6"/>
    <w:rsid w:val="000D0338"/>
    <w:rsid w:val="000E14DD"/>
    <w:rsid w:val="000E3F65"/>
    <w:rsid w:val="000E5293"/>
    <w:rsid w:val="000F2B2F"/>
    <w:rsid w:val="000F67E9"/>
    <w:rsid w:val="000F7540"/>
    <w:rsid w:val="001025DA"/>
    <w:rsid w:val="00103520"/>
    <w:rsid w:val="00103EF0"/>
    <w:rsid w:val="0011532B"/>
    <w:rsid w:val="00124342"/>
    <w:rsid w:val="0013132F"/>
    <w:rsid w:val="001313AD"/>
    <w:rsid w:val="00140641"/>
    <w:rsid w:val="00145EA2"/>
    <w:rsid w:val="00151146"/>
    <w:rsid w:val="00151FF4"/>
    <w:rsid w:val="00161B69"/>
    <w:rsid w:val="00165575"/>
    <w:rsid w:val="00177EBA"/>
    <w:rsid w:val="00180F03"/>
    <w:rsid w:val="00183209"/>
    <w:rsid w:val="00184BD7"/>
    <w:rsid w:val="0018714B"/>
    <w:rsid w:val="00193065"/>
    <w:rsid w:val="001948CC"/>
    <w:rsid w:val="001A50CD"/>
    <w:rsid w:val="001B09FC"/>
    <w:rsid w:val="001B2FE2"/>
    <w:rsid w:val="001B63DC"/>
    <w:rsid w:val="001C6488"/>
    <w:rsid w:val="001D1C9E"/>
    <w:rsid w:val="001D69A3"/>
    <w:rsid w:val="001E2F3D"/>
    <w:rsid w:val="001E3153"/>
    <w:rsid w:val="001F5EDD"/>
    <w:rsid w:val="001F7572"/>
    <w:rsid w:val="002004ED"/>
    <w:rsid w:val="00223B97"/>
    <w:rsid w:val="0022508D"/>
    <w:rsid w:val="00231DB3"/>
    <w:rsid w:val="00233A39"/>
    <w:rsid w:val="00234E2A"/>
    <w:rsid w:val="00235913"/>
    <w:rsid w:val="0026097F"/>
    <w:rsid w:val="00260F2A"/>
    <w:rsid w:val="0026119C"/>
    <w:rsid w:val="00292A86"/>
    <w:rsid w:val="00292D1E"/>
    <w:rsid w:val="00294EBC"/>
    <w:rsid w:val="002A189D"/>
    <w:rsid w:val="002A3AA8"/>
    <w:rsid w:val="002A59F2"/>
    <w:rsid w:val="002A7DA2"/>
    <w:rsid w:val="002B187F"/>
    <w:rsid w:val="002B260C"/>
    <w:rsid w:val="002C2D87"/>
    <w:rsid w:val="002D25FB"/>
    <w:rsid w:val="002D2F01"/>
    <w:rsid w:val="002D5AE6"/>
    <w:rsid w:val="002E0D41"/>
    <w:rsid w:val="002E5AED"/>
    <w:rsid w:val="0030095F"/>
    <w:rsid w:val="003146D6"/>
    <w:rsid w:val="00317454"/>
    <w:rsid w:val="003210AE"/>
    <w:rsid w:val="003531F7"/>
    <w:rsid w:val="00355E9B"/>
    <w:rsid w:val="0036570B"/>
    <w:rsid w:val="003672E8"/>
    <w:rsid w:val="003675F9"/>
    <w:rsid w:val="003711BF"/>
    <w:rsid w:val="00373D27"/>
    <w:rsid w:val="003806BB"/>
    <w:rsid w:val="003943CE"/>
    <w:rsid w:val="00394D10"/>
    <w:rsid w:val="00396A55"/>
    <w:rsid w:val="003C774A"/>
    <w:rsid w:val="003E0A27"/>
    <w:rsid w:val="003F7BFE"/>
    <w:rsid w:val="003F7E22"/>
    <w:rsid w:val="00400714"/>
    <w:rsid w:val="00402C8A"/>
    <w:rsid w:val="0040486C"/>
    <w:rsid w:val="00405052"/>
    <w:rsid w:val="004176AA"/>
    <w:rsid w:val="004439DC"/>
    <w:rsid w:val="00445B91"/>
    <w:rsid w:val="004651ED"/>
    <w:rsid w:val="00473F58"/>
    <w:rsid w:val="0048501B"/>
    <w:rsid w:val="00490713"/>
    <w:rsid w:val="00496E1A"/>
    <w:rsid w:val="004B0829"/>
    <w:rsid w:val="004B4BCF"/>
    <w:rsid w:val="004B503A"/>
    <w:rsid w:val="004B69C5"/>
    <w:rsid w:val="004C3A3C"/>
    <w:rsid w:val="004D1A5B"/>
    <w:rsid w:val="004D1EFA"/>
    <w:rsid w:val="004D47F9"/>
    <w:rsid w:val="004E15A5"/>
    <w:rsid w:val="004F5065"/>
    <w:rsid w:val="00504F20"/>
    <w:rsid w:val="00512A12"/>
    <w:rsid w:val="00513C34"/>
    <w:rsid w:val="00513DED"/>
    <w:rsid w:val="00522E16"/>
    <w:rsid w:val="00527C18"/>
    <w:rsid w:val="00553249"/>
    <w:rsid w:val="005534D9"/>
    <w:rsid w:val="00553B06"/>
    <w:rsid w:val="00560F4B"/>
    <w:rsid w:val="00567D45"/>
    <w:rsid w:val="00575E6C"/>
    <w:rsid w:val="00576C51"/>
    <w:rsid w:val="005778A8"/>
    <w:rsid w:val="0058613E"/>
    <w:rsid w:val="00593247"/>
    <w:rsid w:val="00595AD7"/>
    <w:rsid w:val="005A6620"/>
    <w:rsid w:val="005A74FB"/>
    <w:rsid w:val="005B067C"/>
    <w:rsid w:val="005B18DD"/>
    <w:rsid w:val="005B47AB"/>
    <w:rsid w:val="005B4A13"/>
    <w:rsid w:val="005B6F06"/>
    <w:rsid w:val="005C4127"/>
    <w:rsid w:val="005D5CCF"/>
    <w:rsid w:val="005E2437"/>
    <w:rsid w:val="005E496D"/>
    <w:rsid w:val="005E7FD6"/>
    <w:rsid w:val="005F2530"/>
    <w:rsid w:val="005F3FB4"/>
    <w:rsid w:val="0060212A"/>
    <w:rsid w:val="00603845"/>
    <w:rsid w:val="00613867"/>
    <w:rsid w:val="00614F07"/>
    <w:rsid w:val="00621A13"/>
    <w:rsid w:val="006253FA"/>
    <w:rsid w:val="00630F1D"/>
    <w:rsid w:val="00632E26"/>
    <w:rsid w:val="00634C43"/>
    <w:rsid w:val="006856DA"/>
    <w:rsid w:val="006860D4"/>
    <w:rsid w:val="00686D23"/>
    <w:rsid w:val="00686F5B"/>
    <w:rsid w:val="006A55F1"/>
    <w:rsid w:val="006A5A54"/>
    <w:rsid w:val="006A5D17"/>
    <w:rsid w:val="006B1672"/>
    <w:rsid w:val="006C0A8D"/>
    <w:rsid w:val="006D342A"/>
    <w:rsid w:val="006D450D"/>
    <w:rsid w:val="006F011E"/>
    <w:rsid w:val="006F06E1"/>
    <w:rsid w:val="006F4069"/>
    <w:rsid w:val="006F6614"/>
    <w:rsid w:val="007006B8"/>
    <w:rsid w:val="00702BB6"/>
    <w:rsid w:val="00710F8D"/>
    <w:rsid w:val="00711159"/>
    <w:rsid w:val="0071278B"/>
    <w:rsid w:val="007240B7"/>
    <w:rsid w:val="0072505B"/>
    <w:rsid w:val="0072760B"/>
    <w:rsid w:val="00733FB4"/>
    <w:rsid w:val="00734CC1"/>
    <w:rsid w:val="00742328"/>
    <w:rsid w:val="00751665"/>
    <w:rsid w:val="00766A6E"/>
    <w:rsid w:val="00766D19"/>
    <w:rsid w:val="00774BBE"/>
    <w:rsid w:val="00785040"/>
    <w:rsid w:val="00793403"/>
    <w:rsid w:val="00797436"/>
    <w:rsid w:val="007C2D31"/>
    <w:rsid w:val="007C6533"/>
    <w:rsid w:val="007D0577"/>
    <w:rsid w:val="007D6919"/>
    <w:rsid w:val="007D7386"/>
    <w:rsid w:val="007E6FC0"/>
    <w:rsid w:val="007F39D6"/>
    <w:rsid w:val="008049F9"/>
    <w:rsid w:val="00805122"/>
    <w:rsid w:val="00805234"/>
    <w:rsid w:val="008078EF"/>
    <w:rsid w:val="00811091"/>
    <w:rsid w:val="00820499"/>
    <w:rsid w:val="008228E6"/>
    <w:rsid w:val="008273F3"/>
    <w:rsid w:val="00827BB4"/>
    <w:rsid w:val="0083551A"/>
    <w:rsid w:val="008360E8"/>
    <w:rsid w:val="00837D22"/>
    <w:rsid w:val="00840E16"/>
    <w:rsid w:val="008600CB"/>
    <w:rsid w:val="00861103"/>
    <w:rsid w:val="008644ED"/>
    <w:rsid w:val="008711B7"/>
    <w:rsid w:val="00873AC0"/>
    <w:rsid w:val="008741FC"/>
    <w:rsid w:val="00882885"/>
    <w:rsid w:val="00884257"/>
    <w:rsid w:val="00887169"/>
    <w:rsid w:val="00891392"/>
    <w:rsid w:val="00892A69"/>
    <w:rsid w:val="0089434C"/>
    <w:rsid w:val="008B6BBF"/>
    <w:rsid w:val="008E1D37"/>
    <w:rsid w:val="008E3794"/>
    <w:rsid w:val="008E4D2A"/>
    <w:rsid w:val="008E59CE"/>
    <w:rsid w:val="00905113"/>
    <w:rsid w:val="009056E8"/>
    <w:rsid w:val="00910F43"/>
    <w:rsid w:val="0093012F"/>
    <w:rsid w:val="00942B4A"/>
    <w:rsid w:val="00942E6E"/>
    <w:rsid w:val="00943E3B"/>
    <w:rsid w:val="0095410F"/>
    <w:rsid w:val="00957FE6"/>
    <w:rsid w:val="00980940"/>
    <w:rsid w:val="00983663"/>
    <w:rsid w:val="009A07C6"/>
    <w:rsid w:val="009A18B7"/>
    <w:rsid w:val="009A26AD"/>
    <w:rsid w:val="009A40BC"/>
    <w:rsid w:val="009A762D"/>
    <w:rsid w:val="009C0D1E"/>
    <w:rsid w:val="009D1799"/>
    <w:rsid w:val="009F4D84"/>
    <w:rsid w:val="009F67D4"/>
    <w:rsid w:val="00A04079"/>
    <w:rsid w:val="00A058DB"/>
    <w:rsid w:val="00A06C58"/>
    <w:rsid w:val="00A1058C"/>
    <w:rsid w:val="00A105E4"/>
    <w:rsid w:val="00A12276"/>
    <w:rsid w:val="00A14C8E"/>
    <w:rsid w:val="00A21293"/>
    <w:rsid w:val="00A222A9"/>
    <w:rsid w:val="00A31D01"/>
    <w:rsid w:val="00A32230"/>
    <w:rsid w:val="00A4288B"/>
    <w:rsid w:val="00A44D99"/>
    <w:rsid w:val="00A62B8F"/>
    <w:rsid w:val="00A65726"/>
    <w:rsid w:val="00A7189C"/>
    <w:rsid w:val="00AA3CDF"/>
    <w:rsid w:val="00AB0B86"/>
    <w:rsid w:val="00AB2268"/>
    <w:rsid w:val="00AB361C"/>
    <w:rsid w:val="00AC7C1D"/>
    <w:rsid w:val="00AD097C"/>
    <w:rsid w:val="00AD34B8"/>
    <w:rsid w:val="00AD460A"/>
    <w:rsid w:val="00AE3179"/>
    <w:rsid w:val="00AE6962"/>
    <w:rsid w:val="00AF05FE"/>
    <w:rsid w:val="00AF6423"/>
    <w:rsid w:val="00B01D51"/>
    <w:rsid w:val="00B06C7C"/>
    <w:rsid w:val="00B12F3C"/>
    <w:rsid w:val="00B200C4"/>
    <w:rsid w:val="00B21C62"/>
    <w:rsid w:val="00B2213E"/>
    <w:rsid w:val="00B222ED"/>
    <w:rsid w:val="00B2743C"/>
    <w:rsid w:val="00B36C8D"/>
    <w:rsid w:val="00B402FF"/>
    <w:rsid w:val="00B450E6"/>
    <w:rsid w:val="00B46FFE"/>
    <w:rsid w:val="00B5236F"/>
    <w:rsid w:val="00B524B9"/>
    <w:rsid w:val="00B52D45"/>
    <w:rsid w:val="00B562F3"/>
    <w:rsid w:val="00B61FEE"/>
    <w:rsid w:val="00B649DE"/>
    <w:rsid w:val="00B709FB"/>
    <w:rsid w:val="00B7255B"/>
    <w:rsid w:val="00B80FF6"/>
    <w:rsid w:val="00B9152C"/>
    <w:rsid w:val="00BA7077"/>
    <w:rsid w:val="00BB365B"/>
    <w:rsid w:val="00BC4635"/>
    <w:rsid w:val="00BD09BC"/>
    <w:rsid w:val="00BD33CF"/>
    <w:rsid w:val="00BD74D9"/>
    <w:rsid w:val="00BE6C88"/>
    <w:rsid w:val="00BF1A75"/>
    <w:rsid w:val="00BF6DEC"/>
    <w:rsid w:val="00C026C6"/>
    <w:rsid w:val="00C0619F"/>
    <w:rsid w:val="00C1106B"/>
    <w:rsid w:val="00C14FDB"/>
    <w:rsid w:val="00C2646C"/>
    <w:rsid w:val="00C32B24"/>
    <w:rsid w:val="00C408AF"/>
    <w:rsid w:val="00C47C25"/>
    <w:rsid w:val="00C570E2"/>
    <w:rsid w:val="00C57F8F"/>
    <w:rsid w:val="00C62945"/>
    <w:rsid w:val="00C62E58"/>
    <w:rsid w:val="00C66667"/>
    <w:rsid w:val="00C72D33"/>
    <w:rsid w:val="00C838A7"/>
    <w:rsid w:val="00C86426"/>
    <w:rsid w:val="00C96950"/>
    <w:rsid w:val="00CA2193"/>
    <w:rsid w:val="00CA2A8A"/>
    <w:rsid w:val="00CA731E"/>
    <w:rsid w:val="00CB28EC"/>
    <w:rsid w:val="00CE4A9B"/>
    <w:rsid w:val="00D048D3"/>
    <w:rsid w:val="00D13FF0"/>
    <w:rsid w:val="00D277BF"/>
    <w:rsid w:val="00D30CF8"/>
    <w:rsid w:val="00D56434"/>
    <w:rsid w:val="00D6193E"/>
    <w:rsid w:val="00D631B3"/>
    <w:rsid w:val="00D63C8F"/>
    <w:rsid w:val="00D64DC3"/>
    <w:rsid w:val="00D7773B"/>
    <w:rsid w:val="00D826CA"/>
    <w:rsid w:val="00DA2545"/>
    <w:rsid w:val="00DB1E45"/>
    <w:rsid w:val="00DB4517"/>
    <w:rsid w:val="00DB7C7C"/>
    <w:rsid w:val="00DC7CB6"/>
    <w:rsid w:val="00DD6F9D"/>
    <w:rsid w:val="00DE0B70"/>
    <w:rsid w:val="00DF0A1E"/>
    <w:rsid w:val="00DF0C78"/>
    <w:rsid w:val="00DF3A7D"/>
    <w:rsid w:val="00E030BC"/>
    <w:rsid w:val="00E06686"/>
    <w:rsid w:val="00E15F47"/>
    <w:rsid w:val="00E21EF6"/>
    <w:rsid w:val="00E220AA"/>
    <w:rsid w:val="00E2713B"/>
    <w:rsid w:val="00E300AB"/>
    <w:rsid w:val="00E37831"/>
    <w:rsid w:val="00E53E2A"/>
    <w:rsid w:val="00E5740F"/>
    <w:rsid w:val="00E60BE0"/>
    <w:rsid w:val="00E63E7D"/>
    <w:rsid w:val="00E8087C"/>
    <w:rsid w:val="00E8344E"/>
    <w:rsid w:val="00E87622"/>
    <w:rsid w:val="00EA3652"/>
    <w:rsid w:val="00EB4B6A"/>
    <w:rsid w:val="00EC08FC"/>
    <w:rsid w:val="00EC6CA5"/>
    <w:rsid w:val="00EC6F7C"/>
    <w:rsid w:val="00EF035C"/>
    <w:rsid w:val="00F11151"/>
    <w:rsid w:val="00F111A0"/>
    <w:rsid w:val="00F12BEC"/>
    <w:rsid w:val="00F17892"/>
    <w:rsid w:val="00F2293B"/>
    <w:rsid w:val="00F2583E"/>
    <w:rsid w:val="00F34F50"/>
    <w:rsid w:val="00F37BD6"/>
    <w:rsid w:val="00F505B2"/>
    <w:rsid w:val="00F5136F"/>
    <w:rsid w:val="00F51C26"/>
    <w:rsid w:val="00F52232"/>
    <w:rsid w:val="00F57298"/>
    <w:rsid w:val="00F618A6"/>
    <w:rsid w:val="00F61C86"/>
    <w:rsid w:val="00F62712"/>
    <w:rsid w:val="00F70A16"/>
    <w:rsid w:val="00F80ECB"/>
    <w:rsid w:val="00F83E39"/>
    <w:rsid w:val="00F8496F"/>
    <w:rsid w:val="00FB0A01"/>
    <w:rsid w:val="00FC5021"/>
    <w:rsid w:val="00FC7798"/>
    <w:rsid w:val="00FD3A05"/>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AE2064"/>
  <w15:docId w15:val="{7ED1D5EE-D423-41DD-B002-2426C6C1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basedOn w:val="Heading1"/>
    <w:next w:val="Normal"/>
    <w:link w:val="Heading2Char"/>
    <w:qFormat/>
    <w:pPr>
      <w:numPr>
        <w:ilvl w:val="1"/>
      </w:numPr>
      <w:outlineLvl w:val="1"/>
    </w:pPr>
    <w:rPr>
      <w:iCs w:val="0"/>
      <w:sz w:val="28"/>
      <w:szCs w:val="26"/>
      <w:lang w:val="en-ZA"/>
    </w:rPr>
  </w:style>
  <w:style w:type="paragraph" w:styleId="Heading3">
    <w:name w:val="heading 3"/>
    <w:basedOn w:val="Heading1"/>
    <w:next w:val="Normal"/>
    <w:link w:val="Heading3Char"/>
    <w:qFormat/>
    <w:pPr>
      <w:numPr>
        <w:ilvl w:val="2"/>
      </w:numPr>
      <w:outlineLvl w:val="2"/>
    </w:pPr>
    <w:rPr>
      <w:sz w:val="24"/>
      <w:szCs w:val="24"/>
    </w:rPr>
  </w:style>
  <w:style w:type="paragraph" w:styleId="Heading4">
    <w:name w:val="heading 4"/>
    <w:basedOn w:val="Heading1"/>
    <w:next w:val="Normal"/>
    <w:link w:val="Heading4Char"/>
    <w:uiPriority w:val="5"/>
    <w:unhideWhenUsed/>
    <w:qFormat/>
    <w:pPr>
      <w:numPr>
        <w:ilvl w:val="3"/>
      </w:numPr>
      <w:outlineLvl w:val="3"/>
    </w:pPr>
    <w:rPr>
      <w:iCs w:val="0"/>
      <w:sz w:val="24"/>
    </w:rPr>
  </w:style>
  <w:style w:type="paragraph" w:styleId="Heading5">
    <w:name w:val="heading 5"/>
    <w:basedOn w:val="Heading1"/>
    <w:next w:val="Normal"/>
    <w:link w:val="Heading5Char"/>
    <w:uiPriority w:val="2"/>
    <w:unhideWhenUsed/>
    <w:qFormat/>
    <w:pPr>
      <w:numPr>
        <w:ilvl w:val="4"/>
      </w:numPr>
      <w:outlineLvl w:val="4"/>
    </w:pPr>
    <w:rPr>
      <w:sz w:val="24"/>
    </w:rPr>
  </w:style>
  <w:style w:type="paragraph" w:styleId="Heading6">
    <w:name w:val="heading 6"/>
    <w:basedOn w:val="Heading1"/>
    <w:next w:val="Normal"/>
    <w:link w:val="Heading6Char"/>
    <w:uiPriority w:val="2"/>
    <w:unhideWhenUsed/>
    <w:qFormat/>
    <w:pPr>
      <w:numPr>
        <w:ilvl w:val="5"/>
      </w:numPr>
      <w:outlineLvl w:val="5"/>
    </w:pPr>
    <w:rPr>
      <w:sz w:val="24"/>
    </w:rPr>
  </w:style>
  <w:style w:type="paragraph" w:styleId="Heading7">
    <w:name w:val="heading 7"/>
    <w:basedOn w:val="Heading1"/>
    <w:next w:val="Normal"/>
    <w:link w:val="Heading7Char"/>
    <w:uiPriority w:val="2"/>
    <w:unhideWhenUsed/>
    <w:qFormat/>
    <w:pPr>
      <w:numPr>
        <w:ilvl w:val="6"/>
      </w:numPr>
      <w:outlineLvl w:val="6"/>
    </w:pPr>
    <w:rPr>
      <w:iCs w:val="0"/>
      <w:sz w:val="24"/>
    </w:rPr>
  </w:style>
  <w:style w:type="paragraph" w:styleId="Heading8">
    <w:name w:val="heading 8"/>
    <w:basedOn w:val="Heading1"/>
    <w:next w:val="Normal"/>
    <w:link w:val="Heading8Char"/>
    <w:uiPriority w:val="2"/>
    <w:unhideWhenUsed/>
    <w:qFormat/>
    <w:pPr>
      <w:numPr>
        <w:ilvl w:val="7"/>
      </w:numPr>
      <w:outlineLvl w:val="7"/>
    </w:pPr>
    <w:rPr>
      <w:sz w:val="24"/>
      <w:szCs w:val="21"/>
    </w:rPr>
  </w:style>
  <w:style w:type="paragraph" w:styleId="Heading9">
    <w:name w:val="heading 9"/>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basedOn w:val="DefaultParagraphFont"/>
    <w:link w:val="Heading1"/>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basedOn w:val="DefaultParagraphFont"/>
    <w:link w:val="Heading4"/>
    <w:uiPriority w:val="5"/>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Pr>
      <w:rFonts w:asciiTheme="majorHAnsi" w:eastAsiaTheme="majorEastAsia" w:hAnsiTheme="majorHAnsi" w:cstheme="minorBidi"/>
      <w:b/>
      <w:color w:val="0E1B8D"/>
      <w:sz w:val="24"/>
      <w:szCs w:val="21"/>
      <w:lang w:val="en-GB"/>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lang w:val="en-GB"/>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4F07"/>
    <w:pPr>
      <w:autoSpaceDE w:val="0"/>
      <w:autoSpaceDN w:val="0"/>
      <w:adjustRightInd w:val="0"/>
    </w:pPr>
    <w:rPr>
      <w:rFonts w:ascii="Calibri" w:hAnsi="Calibri" w:cs="Calibri"/>
      <w:color w:val="000000"/>
      <w:sz w:val="24"/>
      <w:szCs w:val="24"/>
    </w:rPr>
  </w:style>
  <w:style w:type="table" w:customStyle="1" w:styleId="TableGrid5">
    <w:name w:val="Table Grid5"/>
    <w:basedOn w:val="TableNormal"/>
    <w:next w:val="TableGrid"/>
    <w:rsid w:val="00EC6CA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E0B7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5B2"/>
    <w:rPr>
      <w:sz w:val="22"/>
      <w:szCs w:val="22"/>
      <w:lang w:eastAsia="en-US"/>
    </w:rPr>
  </w:style>
  <w:style w:type="table" w:customStyle="1" w:styleId="TableGrid7">
    <w:name w:val="Table Grid7"/>
    <w:basedOn w:val="TableNormal"/>
    <w:next w:val="TableGrid"/>
    <w:qFormat/>
    <w:rsid w:val="00D63C8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qFormat/>
    <w:rsid w:val="0095410F"/>
    <w:rPr>
      <w:rFonts w:eastAsia="Calibri Light"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l/meetup-join/19%3ameeting_ZGRjMzI5YWItMWQ5My00NzA2LWI1ZDgtNWZhMTE0ZTBlODI5%40thread.v2/0?context=%7b%22Tid%22%3a%2248cd5724-88c7-48c3-a665-945436edd7fc%22%2c%22Oid%22%3a%222201950a-41cd-4cdb-950d-90c60a2ef1e5%22%7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632ECF" w:rsidRDefault="00632ECF">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24609"/>
    <w:rsid w:val="00043D00"/>
    <w:rsid w:val="00076972"/>
    <w:rsid w:val="000B5E73"/>
    <w:rsid w:val="00121B60"/>
    <w:rsid w:val="00156EF5"/>
    <w:rsid w:val="001967AC"/>
    <w:rsid w:val="002173A2"/>
    <w:rsid w:val="0022508D"/>
    <w:rsid w:val="002A1B0B"/>
    <w:rsid w:val="002A59F2"/>
    <w:rsid w:val="00317454"/>
    <w:rsid w:val="00345C5F"/>
    <w:rsid w:val="003C774A"/>
    <w:rsid w:val="00492390"/>
    <w:rsid w:val="00553249"/>
    <w:rsid w:val="005B067C"/>
    <w:rsid w:val="00630F1D"/>
    <w:rsid w:val="00632ECF"/>
    <w:rsid w:val="00671FD5"/>
    <w:rsid w:val="00686D23"/>
    <w:rsid w:val="0069140D"/>
    <w:rsid w:val="00692A05"/>
    <w:rsid w:val="006B1672"/>
    <w:rsid w:val="006D450D"/>
    <w:rsid w:val="006D4EA1"/>
    <w:rsid w:val="00703DCF"/>
    <w:rsid w:val="0085326F"/>
    <w:rsid w:val="008674CC"/>
    <w:rsid w:val="00884257"/>
    <w:rsid w:val="00953539"/>
    <w:rsid w:val="00957FE6"/>
    <w:rsid w:val="0097664A"/>
    <w:rsid w:val="00997E45"/>
    <w:rsid w:val="009D1799"/>
    <w:rsid w:val="009E19AA"/>
    <w:rsid w:val="00A02A55"/>
    <w:rsid w:val="00A4288B"/>
    <w:rsid w:val="00A44E55"/>
    <w:rsid w:val="00A67AF6"/>
    <w:rsid w:val="00A7189C"/>
    <w:rsid w:val="00A73B7E"/>
    <w:rsid w:val="00A95D84"/>
    <w:rsid w:val="00B17DE7"/>
    <w:rsid w:val="00BB29D5"/>
    <w:rsid w:val="00BF0E2D"/>
    <w:rsid w:val="00BF7702"/>
    <w:rsid w:val="00CA2A8A"/>
    <w:rsid w:val="00D1720E"/>
    <w:rsid w:val="00D23AE2"/>
    <w:rsid w:val="00D946FF"/>
    <w:rsid w:val="00DD02A3"/>
    <w:rsid w:val="00E23FA0"/>
    <w:rsid w:val="00E707A7"/>
    <w:rsid w:val="00E83AEA"/>
    <w:rsid w:val="00F51C26"/>
    <w:rsid w:val="00F74018"/>
    <w:rsid w:val="00F83E3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D4750-470D-4D43-8752-C0F9BD50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105</TotalTime>
  <Pages>22</Pages>
  <Words>7325</Words>
  <Characters>38240</Characters>
  <Application>Microsoft Office Word</Application>
  <DocSecurity>0</DocSecurity>
  <Lines>1416</Lines>
  <Paragraphs>911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NozintleK</dc:creator>
  <cp:keywords/>
  <dc:description/>
  <cp:lastModifiedBy>Elelwani Mundalamo</cp:lastModifiedBy>
  <cp:revision>21</cp:revision>
  <dcterms:created xsi:type="dcterms:W3CDTF">2025-11-13T12:51:00Z</dcterms:created>
  <dcterms:modified xsi:type="dcterms:W3CDTF">2025-12-03T12:20:00Z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