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A13F" w14:textId="3614CAE7" w:rsidR="00A90EF2" w:rsidRPr="00A90EF2" w:rsidRDefault="00A90EF2" w:rsidP="00A90EF2">
      <w:pPr>
        <w:pStyle w:val="Heading3"/>
        <w:ind w:left="-90"/>
        <w:jc w:val="left"/>
        <w:rPr>
          <w:rFonts w:ascii="Arial" w:hAnsi="Arial" w:cs="Arial"/>
          <w:b/>
          <w:bCs/>
          <w:sz w:val="22"/>
          <w:szCs w:val="22"/>
        </w:rPr>
      </w:pPr>
      <w:bookmarkStart w:id="0" w:name="_Toc112204158"/>
      <w:r w:rsidRPr="00A90EF2">
        <w:rPr>
          <w:rFonts w:ascii="Arial" w:hAnsi="Arial" w:cs="Arial"/>
          <w:b/>
          <w:bCs/>
          <w:sz w:val="22"/>
          <w:szCs w:val="22"/>
        </w:rPr>
        <w:t>Pricing Instructions</w:t>
      </w:r>
      <w:bookmarkEnd w:id="0"/>
    </w:p>
    <w:p w14:paraId="140BA902" w14:textId="77777777" w:rsidR="00A90EF2" w:rsidRPr="00A90EF2" w:rsidRDefault="00A90EF2" w:rsidP="00A90E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90EF2" w:rsidRPr="00A90EF2" w14:paraId="015B38E8" w14:textId="77777777" w:rsidTr="00817EAE">
        <w:tc>
          <w:tcPr>
            <w:tcW w:w="9464" w:type="dxa"/>
          </w:tcPr>
          <w:p w14:paraId="1E5F7145" w14:textId="77777777" w:rsidR="00A90EF2" w:rsidRPr="00A90EF2" w:rsidRDefault="00A90EF2" w:rsidP="00817EAE"/>
          <w:p w14:paraId="4E8918BE" w14:textId="77777777" w:rsidR="00A90EF2" w:rsidRPr="00A90EF2" w:rsidRDefault="00A90EF2" w:rsidP="00817EAE">
            <w:pPr>
              <w:ind w:left="567" w:hanging="567"/>
              <w:jc w:val="both"/>
            </w:pPr>
            <w:r w:rsidRPr="00A90EF2">
              <w:t>1      The Bills of Quantities have been drawn up in accordance with the Standard System of Measuring Building Work (as amended) published and issued by the Association of South African Quantity Surveyors (Sixth Edition (Revised), 1999. Where applicable the:</w:t>
            </w:r>
          </w:p>
          <w:p w14:paraId="7C86FF18" w14:textId="77777777" w:rsidR="00A90EF2" w:rsidRPr="00A90EF2" w:rsidRDefault="00A90EF2" w:rsidP="00817EAE">
            <w:pPr>
              <w:ind w:left="567" w:hanging="567"/>
              <w:jc w:val="both"/>
            </w:pPr>
          </w:p>
          <w:p w14:paraId="61F54642" w14:textId="77777777" w:rsidR="00A90EF2" w:rsidRPr="00A90EF2" w:rsidRDefault="00A90EF2" w:rsidP="00817EAE">
            <w:pPr>
              <w:ind w:left="1134" w:hanging="567"/>
              <w:jc w:val="both"/>
            </w:pPr>
            <w:r w:rsidRPr="00A90EF2">
              <w:t xml:space="preserve">a)     civil engineering work has been drawn up in accordance with the provisions of the latest edition </w:t>
            </w:r>
            <w:proofErr w:type="gramStart"/>
            <w:r w:rsidRPr="00A90EF2">
              <w:t>of  SABS</w:t>
            </w:r>
            <w:proofErr w:type="gramEnd"/>
            <w:r w:rsidRPr="00A90EF2">
              <w:t xml:space="preserve"> 1200 Standardized Specifications for Civil Engineering Works.</w:t>
            </w:r>
          </w:p>
          <w:p w14:paraId="19954CA3" w14:textId="77777777" w:rsidR="00A90EF2" w:rsidRPr="00A90EF2" w:rsidRDefault="00A90EF2" w:rsidP="00817EAE">
            <w:pPr>
              <w:ind w:left="1134" w:hanging="567"/>
              <w:jc w:val="both"/>
            </w:pPr>
            <w:r w:rsidRPr="00A90EF2">
              <w:t xml:space="preserve">b)       mechanical work has been drawn up in accordance with the provisions of the Model Bills of Quantities for Refrigeration, </w:t>
            </w:r>
            <w:proofErr w:type="gramStart"/>
            <w:r w:rsidRPr="00A90EF2">
              <w:t>Air-Conditioning</w:t>
            </w:r>
            <w:proofErr w:type="gramEnd"/>
            <w:r w:rsidRPr="00A90EF2">
              <w:t xml:space="preserve"> and Ventilation Installations, published by the South African Association of Quantity Surveyors, July 1990).  </w:t>
            </w:r>
          </w:p>
          <w:p w14:paraId="0FA9C9F5" w14:textId="77777777" w:rsidR="00A90EF2" w:rsidRPr="00A90EF2" w:rsidRDefault="00A90EF2" w:rsidP="00817EAE">
            <w:pPr>
              <w:ind w:left="1134" w:hanging="567"/>
              <w:jc w:val="both"/>
            </w:pPr>
            <w:r w:rsidRPr="00A90EF2">
              <w:t>c)      electrical work has been drawn up in accordance with the provisions of the Model Bills of Quantities for Electrical Work, published by the South African Association of Quantity Surveyors, (</w:t>
            </w:r>
            <w:proofErr w:type="gramStart"/>
            <w:r w:rsidRPr="00A90EF2">
              <w:t>July,</w:t>
            </w:r>
            <w:proofErr w:type="gramEnd"/>
            <w:r w:rsidRPr="00A90EF2">
              <w:t xml:space="preserve"> 2005).  </w:t>
            </w:r>
          </w:p>
          <w:p w14:paraId="7FB56D14" w14:textId="77777777" w:rsidR="00A90EF2" w:rsidRPr="00A90EF2" w:rsidRDefault="00A90EF2" w:rsidP="00817EAE">
            <w:pPr>
              <w:ind w:left="1134" w:hanging="567"/>
              <w:jc w:val="both"/>
            </w:pPr>
          </w:p>
          <w:p w14:paraId="6E26977E" w14:textId="77777777" w:rsidR="00A90EF2" w:rsidRPr="00A90EF2" w:rsidRDefault="00A90EF2" w:rsidP="00817EAE">
            <w:pPr>
              <w:ind w:left="567" w:hanging="567"/>
              <w:jc w:val="both"/>
            </w:pPr>
          </w:p>
          <w:p w14:paraId="598EA718" w14:textId="77777777" w:rsidR="00A90EF2" w:rsidRPr="00A90EF2" w:rsidRDefault="00A90EF2" w:rsidP="00817EAE">
            <w:pPr>
              <w:ind w:left="567" w:hanging="567"/>
              <w:jc w:val="both"/>
            </w:pPr>
            <w:r w:rsidRPr="00A90EF2">
              <w:t xml:space="preserve">2       The agreement is based on the JBCC Series 2000 Principal Building Agreement, prepared by the Joint Building Contracts Committee, Edition 4.1, 2005. The additions, </w:t>
            </w:r>
            <w:proofErr w:type="gramStart"/>
            <w:r w:rsidRPr="00A90EF2">
              <w:t>deletions</w:t>
            </w:r>
            <w:proofErr w:type="gramEnd"/>
            <w:r w:rsidRPr="00A90EF2">
              <w:t xml:space="preserve"> and alterations to the JBCC Principal Building Agreement as well as the contract specific variables are as stated in the Contract Data. Only the headings and clause numbers for which allowance must be made in the Bills of Quantities are recited.</w:t>
            </w:r>
          </w:p>
          <w:p w14:paraId="50AD3A54" w14:textId="77777777" w:rsidR="00A90EF2" w:rsidRPr="00A90EF2" w:rsidRDefault="00A90EF2" w:rsidP="00817EAE">
            <w:pPr>
              <w:ind w:left="567" w:hanging="567"/>
              <w:jc w:val="both"/>
            </w:pPr>
            <w:r w:rsidRPr="00A90EF2">
              <w:t xml:space="preserve"> </w:t>
            </w:r>
          </w:p>
          <w:p w14:paraId="20A396F6" w14:textId="77777777" w:rsidR="00A90EF2" w:rsidRPr="00A90EF2" w:rsidRDefault="00A90EF2" w:rsidP="00817EAE">
            <w:pPr>
              <w:ind w:left="567" w:hanging="567"/>
              <w:jc w:val="both"/>
            </w:pPr>
          </w:p>
          <w:p w14:paraId="3EE32B2B" w14:textId="77777777" w:rsidR="00A90EF2" w:rsidRPr="00A90EF2" w:rsidRDefault="00A90EF2" w:rsidP="00817EAE">
            <w:pPr>
              <w:ind w:left="567" w:hanging="567"/>
              <w:jc w:val="both"/>
            </w:pPr>
            <w:r w:rsidRPr="00A90EF2">
              <w:t xml:space="preserve">3     </w:t>
            </w:r>
            <w:r w:rsidRPr="00A90EF2">
              <w:rPr>
                <w:iCs/>
              </w:rPr>
              <w:t xml:space="preserve">Preliminary and general requirements are based on the various parts of the JBCC Series 2000 Preliminaries as prepared by the Joint Building Contracts Committee, Edition 4.1, July 2005. The additions, </w:t>
            </w:r>
            <w:proofErr w:type="gramStart"/>
            <w:r w:rsidRPr="00A90EF2">
              <w:rPr>
                <w:iCs/>
              </w:rPr>
              <w:t>deletions</w:t>
            </w:r>
            <w:proofErr w:type="gramEnd"/>
            <w:r w:rsidRPr="00A90EF2">
              <w:rPr>
                <w:iCs/>
              </w:rPr>
              <w:t xml:space="preserve"> and alterations to the various parts of the JBCC Series 2000 Preliminaries as well as the contract specific variables are as stated in the Specification Data in the Scope of Work.  Only the headings and clause numbers for which allowance must be made in the Bills of Quantities are recited.</w:t>
            </w:r>
          </w:p>
          <w:p w14:paraId="2BFBD542" w14:textId="77777777" w:rsidR="00A90EF2" w:rsidRPr="00A90EF2" w:rsidRDefault="00A90EF2" w:rsidP="00817EAE">
            <w:pPr>
              <w:ind w:left="567" w:hanging="567"/>
              <w:jc w:val="both"/>
            </w:pPr>
          </w:p>
          <w:p w14:paraId="77310723" w14:textId="77777777" w:rsidR="00A90EF2" w:rsidRPr="00A90EF2" w:rsidRDefault="00A90EF2" w:rsidP="00817EAE">
            <w:pPr>
              <w:ind w:left="567" w:hanging="567"/>
              <w:jc w:val="both"/>
            </w:pPr>
            <w:r w:rsidRPr="00A90EF2">
              <w:t xml:space="preserve">4      It will be assumed that prices included in the Bills of Quantities are based on Acts, Ordinances, Regulations, By-laws, International Standards and National Standards that were published 28 days before the closing date for tenders. (Refer to </w:t>
            </w:r>
            <w:hyperlink r:id="rId8" w:history="1">
              <w:r w:rsidRPr="00A90EF2">
                <w:rPr>
                  <w:rStyle w:val="Hyperlink"/>
                </w:rPr>
                <w:t>www.stanza.org.za</w:t>
              </w:r>
            </w:hyperlink>
            <w:r w:rsidRPr="00A90EF2">
              <w:t xml:space="preserve"> or </w:t>
            </w:r>
            <w:hyperlink r:id="rId9" w:history="1">
              <w:r w:rsidRPr="00A90EF2">
                <w:rPr>
                  <w:rStyle w:val="Hyperlink"/>
                </w:rPr>
                <w:t>www.iso.org</w:t>
              </w:r>
            </w:hyperlink>
            <w:r w:rsidRPr="00A90EF2">
              <w:t xml:space="preserve"> for information on standards).</w:t>
            </w:r>
          </w:p>
          <w:p w14:paraId="2EEBB277" w14:textId="77777777" w:rsidR="00A90EF2" w:rsidRPr="00A90EF2" w:rsidRDefault="00A90EF2" w:rsidP="00817EAE">
            <w:pPr>
              <w:ind w:left="567" w:hanging="567"/>
              <w:jc w:val="both"/>
            </w:pPr>
          </w:p>
          <w:p w14:paraId="232A56AD" w14:textId="77777777" w:rsidR="00A90EF2" w:rsidRPr="00A90EF2" w:rsidRDefault="00A90EF2" w:rsidP="00817EAE">
            <w:pPr>
              <w:adjustRightInd w:val="0"/>
              <w:spacing w:before="120"/>
              <w:ind w:left="540" w:hanging="540"/>
              <w:jc w:val="both"/>
              <w:rPr>
                <w:iCs/>
              </w:rPr>
            </w:pPr>
            <w:r w:rsidRPr="00A90EF2">
              <w:rPr>
                <w:iCs/>
              </w:rPr>
              <w:t xml:space="preserve">5      </w:t>
            </w:r>
            <w:r w:rsidRPr="00A90EF2">
              <w:t>The prices and rates in these Bills of Quantities are fully inclusive prices for the work described under the items.  Such prices and rates cover all costs and expenses that may be required in and for the execution of the work described in accordance with the provisions of the Scope of Work, and shall cover the cost of all general risks, liabilities, and obligations set forth or implied in the Contract Data, as well as overhead charges and profit.  These prices will be used as a basis for assessment of payment for additional work that may have to be carried out.</w:t>
            </w:r>
          </w:p>
          <w:p w14:paraId="2A4BDD5A" w14:textId="77777777" w:rsidR="00A90EF2" w:rsidRPr="00A90EF2" w:rsidRDefault="00A90EF2" w:rsidP="00817EAE">
            <w:pPr>
              <w:ind w:left="567" w:hanging="567"/>
              <w:jc w:val="both"/>
            </w:pPr>
          </w:p>
          <w:p w14:paraId="3B778982" w14:textId="77777777" w:rsidR="00A90EF2" w:rsidRPr="00A90EF2" w:rsidRDefault="00A90EF2" w:rsidP="00817EAE">
            <w:pPr>
              <w:ind w:left="567" w:hanging="567"/>
              <w:jc w:val="both"/>
            </w:pPr>
            <w:r w:rsidRPr="00A90EF2">
              <w:t>6       The drawings listed in the Scope of Works used for the setting up of these Bills of Quantities are kept by the quantity surveyor and can be viewed at any time during office hours up until the completion of the works.</w:t>
            </w:r>
          </w:p>
          <w:p w14:paraId="73E30276" w14:textId="77777777" w:rsidR="00A90EF2" w:rsidRPr="00A90EF2" w:rsidRDefault="00A90EF2" w:rsidP="00817EAE">
            <w:pPr>
              <w:jc w:val="both"/>
            </w:pPr>
          </w:p>
          <w:p w14:paraId="66E25895" w14:textId="77777777" w:rsidR="00A90EF2" w:rsidRPr="00A90EF2" w:rsidRDefault="00A90EF2" w:rsidP="00817EAE">
            <w:pPr>
              <w:ind w:left="567" w:hanging="567"/>
              <w:jc w:val="both"/>
            </w:pPr>
            <w:r w:rsidRPr="00A90EF2">
              <w:t xml:space="preserve">7      Reference to any </w:t>
            </w:r>
            <w:proofErr w:type="gramStart"/>
            <w:r w:rsidRPr="00A90EF2">
              <w:t>particular trademark</w:t>
            </w:r>
            <w:proofErr w:type="gramEnd"/>
            <w:r w:rsidRPr="00A90EF2">
              <w:t xml:space="preserve">, name, patent, design, type, specific origin or producer is purely to establish a standard for requirements.  Products or articles of an equivalent standard may be substituted. </w:t>
            </w:r>
          </w:p>
          <w:p w14:paraId="146D45BE" w14:textId="77777777" w:rsidR="00A90EF2" w:rsidRPr="00A90EF2" w:rsidRDefault="00A90EF2" w:rsidP="00817EAE">
            <w:pPr>
              <w:pStyle w:val="CommentText"/>
              <w:rPr>
                <w:rFonts w:ascii="Arial" w:hAnsi="Arial" w:cs="Arial"/>
                <w:sz w:val="22"/>
                <w:szCs w:val="22"/>
                <w:lang w:val="en-US"/>
              </w:rPr>
            </w:pPr>
          </w:p>
          <w:p w14:paraId="3F1935EF" w14:textId="77777777" w:rsidR="00A90EF2" w:rsidRPr="00A90EF2" w:rsidRDefault="00A90EF2" w:rsidP="00817EAE">
            <w:pPr>
              <w:adjustRightInd w:val="0"/>
              <w:spacing w:before="120" w:line="360" w:lineRule="auto"/>
              <w:ind w:left="540" w:hanging="540"/>
              <w:jc w:val="both"/>
              <w:rPr>
                <w:iCs/>
              </w:rPr>
            </w:pPr>
            <w:r w:rsidRPr="00A90EF2">
              <w:rPr>
                <w:iCs/>
              </w:rPr>
              <w:t xml:space="preserve">8     The rates contained in the Bills of Quantities will apply irrespective of the final quantities of the different classes and kinds of work </w:t>
            </w:r>
            <w:proofErr w:type="gramStart"/>
            <w:r w:rsidRPr="00A90EF2">
              <w:rPr>
                <w:iCs/>
              </w:rPr>
              <w:t>actually executed</w:t>
            </w:r>
            <w:proofErr w:type="gramEnd"/>
            <w:r w:rsidRPr="00A90EF2">
              <w:rPr>
                <w:iCs/>
              </w:rPr>
              <w:t>.</w:t>
            </w:r>
          </w:p>
          <w:p w14:paraId="4536D63C" w14:textId="77777777" w:rsidR="00A90EF2" w:rsidRPr="00A90EF2" w:rsidRDefault="00A90EF2" w:rsidP="00817EAE">
            <w:pPr>
              <w:adjustRightInd w:val="0"/>
              <w:spacing w:before="120" w:line="360" w:lineRule="auto"/>
              <w:ind w:left="540" w:hanging="540"/>
              <w:jc w:val="both"/>
              <w:rPr>
                <w:iCs/>
              </w:rPr>
            </w:pPr>
            <w:r w:rsidRPr="00A90EF2">
              <w:rPr>
                <w:iCs/>
              </w:rPr>
              <w:t>9      Rates for work of similar description occurring in different sections of the Bills of Quantities shall be identical.</w:t>
            </w:r>
          </w:p>
          <w:p w14:paraId="63C58F6A" w14:textId="77777777" w:rsidR="00A90EF2" w:rsidRPr="00A90EF2" w:rsidRDefault="00A90EF2" w:rsidP="00817EAE">
            <w:pPr>
              <w:adjustRightInd w:val="0"/>
              <w:spacing w:before="120" w:line="360" w:lineRule="auto"/>
              <w:ind w:left="540" w:hanging="540"/>
              <w:jc w:val="both"/>
              <w:rPr>
                <w:iCs/>
              </w:rPr>
            </w:pPr>
            <w:r w:rsidRPr="00A90EF2">
              <w:rPr>
                <w:iCs/>
              </w:rPr>
              <w:t xml:space="preserve">10    An item against which no price is entered will </w:t>
            </w:r>
            <w:proofErr w:type="gramStart"/>
            <w:r w:rsidRPr="00A90EF2">
              <w:rPr>
                <w:iCs/>
              </w:rPr>
              <w:t>be considered to be</w:t>
            </w:r>
            <w:proofErr w:type="gramEnd"/>
            <w:r w:rsidRPr="00A90EF2">
              <w:rPr>
                <w:iCs/>
              </w:rPr>
              <w:t xml:space="preserve"> covered by the other prices or rates in the Bills of Quantities.  A single lump sum will apply should </w:t>
            </w:r>
            <w:proofErr w:type="gramStart"/>
            <w:r w:rsidRPr="00A90EF2">
              <w:rPr>
                <w:iCs/>
              </w:rPr>
              <w:t>a number of</w:t>
            </w:r>
            <w:proofErr w:type="gramEnd"/>
            <w:r w:rsidRPr="00A90EF2">
              <w:rPr>
                <w:iCs/>
              </w:rPr>
              <w:t xml:space="preserve"> items be grouped together for pricing purposes.</w:t>
            </w:r>
          </w:p>
          <w:p w14:paraId="2D1BCA9F" w14:textId="77777777" w:rsidR="00A90EF2" w:rsidRPr="00A90EF2" w:rsidRDefault="00A90EF2" w:rsidP="00817EAE">
            <w:pPr>
              <w:jc w:val="both"/>
            </w:pPr>
          </w:p>
          <w:p w14:paraId="1E390BEF" w14:textId="77777777" w:rsidR="00A90EF2" w:rsidRPr="00A90EF2" w:rsidRDefault="00A90EF2" w:rsidP="00817EAE">
            <w:pPr>
              <w:ind w:left="567" w:hanging="567"/>
              <w:jc w:val="both"/>
            </w:pPr>
            <w:r w:rsidRPr="00A90EF2">
              <w:t>11     Where any item is not relevant to this specific contract, such item is marked N/A (signifying “not applicable”)</w:t>
            </w:r>
          </w:p>
          <w:p w14:paraId="0D8B7EF5" w14:textId="77777777" w:rsidR="00A90EF2" w:rsidRPr="00A90EF2" w:rsidRDefault="00A90EF2" w:rsidP="00817EAE">
            <w:pPr>
              <w:ind w:left="567" w:hanging="567"/>
              <w:jc w:val="both"/>
            </w:pPr>
          </w:p>
          <w:p w14:paraId="3B923A25" w14:textId="77777777" w:rsidR="00A90EF2" w:rsidRPr="00A90EF2" w:rsidRDefault="00A90EF2" w:rsidP="00817EAE">
            <w:pPr>
              <w:ind w:left="567" w:hanging="567"/>
              <w:jc w:val="both"/>
            </w:pPr>
            <w:r w:rsidRPr="00A90EF2">
              <w:t xml:space="preserve">12     </w:t>
            </w:r>
            <w:proofErr w:type="gramStart"/>
            <w:r w:rsidRPr="00A90EF2">
              <w:t>The  Contract</w:t>
            </w:r>
            <w:proofErr w:type="gramEnd"/>
            <w:r w:rsidRPr="00A90EF2">
              <w:t xml:space="preserve"> Data and the standard form of contract referenced therein must be studied for the full extent and meaning of each and every clause set out in Section 1 (Preliminary and General) of the Bills of  Quantities </w:t>
            </w:r>
          </w:p>
          <w:p w14:paraId="73CD7FAB" w14:textId="77777777" w:rsidR="00A90EF2" w:rsidRPr="00A90EF2" w:rsidRDefault="00A90EF2" w:rsidP="00817EAE">
            <w:pPr>
              <w:jc w:val="both"/>
            </w:pPr>
          </w:p>
          <w:p w14:paraId="2DA7C858" w14:textId="77777777" w:rsidR="00A90EF2" w:rsidRPr="00A90EF2" w:rsidRDefault="00A90EF2" w:rsidP="00817EAE">
            <w:pPr>
              <w:tabs>
                <w:tab w:val="left" w:pos="0"/>
                <w:tab w:val="left" w:pos="360"/>
                <w:tab w:val="left" w:pos="540"/>
              </w:tabs>
              <w:ind w:left="567" w:hanging="567"/>
              <w:jc w:val="both"/>
            </w:pPr>
            <w:r w:rsidRPr="00A90EF2">
              <w:t>13     The Bills of Quantities is not intended for the ordering of materials. Any ordering of materials, based on the Bills of Quantities, is at the Contractor’s risk.</w:t>
            </w:r>
          </w:p>
          <w:p w14:paraId="18BDB050" w14:textId="77777777" w:rsidR="00A90EF2" w:rsidRPr="00A90EF2" w:rsidRDefault="00A90EF2" w:rsidP="00817EAE">
            <w:pPr>
              <w:ind w:left="567" w:hanging="567"/>
              <w:jc w:val="both"/>
            </w:pPr>
          </w:p>
          <w:p w14:paraId="4021A675" w14:textId="77777777" w:rsidR="00A90EF2" w:rsidRPr="00A90EF2" w:rsidRDefault="00A90EF2" w:rsidP="00817EAE">
            <w:pPr>
              <w:ind w:left="567" w:hanging="567"/>
              <w:jc w:val="both"/>
            </w:pPr>
            <w:r w:rsidRPr="00A90EF2">
              <w:t xml:space="preserve">14   The amount of the Preliminary and General Section to be included in each monthly payment certificate shall be assessed as an amount prorated to the value of the work duly executed in the same ratio as the preliminaries bears to the total of prices excluding any contingency sum, the amount for the Preliminary and General Section and any amount in respect of contract price adjustment provided for in the contract. </w:t>
            </w:r>
          </w:p>
          <w:p w14:paraId="65FBB596" w14:textId="77777777" w:rsidR="00A90EF2" w:rsidRPr="00A90EF2" w:rsidRDefault="00A90EF2" w:rsidP="00817EAE">
            <w:pPr>
              <w:ind w:left="567" w:hanging="567"/>
              <w:jc w:val="both"/>
            </w:pPr>
          </w:p>
          <w:p w14:paraId="04722897" w14:textId="77777777" w:rsidR="00A90EF2" w:rsidRPr="00A90EF2" w:rsidRDefault="00A90EF2" w:rsidP="00817EAE">
            <w:pPr>
              <w:ind w:left="567" w:hanging="567"/>
              <w:jc w:val="both"/>
            </w:pPr>
            <w:r w:rsidRPr="00A90EF2">
              <w:t xml:space="preserve">15      Where the initial contract period is extended, the monthly charge shall be calculated on the basis as set out in 14 but </w:t>
            </w:r>
            <w:proofErr w:type="gramStart"/>
            <w:r w:rsidRPr="00A90EF2">
              <w:t>taking into account</w:t>
            </w:r>
            <w:proofErr w:type="gramEnd"/>
            <w:r w:rsidRPr="00A90EF2">
              <w:t xml:space="preserve"> the revised period for completing the works. </w:t>
            </w:r>
          </w:p>
          <w:p w14:paraId="2A8BEE51" w14:textId="77777777" w:rsidR="00A90EF2" w:rsidRPr="00A90EF2" w:rsidRDefault="00A90EF2" w:rsidP="00817EAE">
            <w:pPr>
              <w:ind w:left="567" w:hanging="567"/>
              <w:jc w:val="both"/>
            </w:pPr>
          </w:p>
          <w:p w14:paraId="55425B83" w14:textId="77777777" w:rsidR="00A90EF2" w:rsidRPr="00A90EF2" w:rsidRDefault="00A90EF2" w:rsidP="00817EAE">
            <w:pPr>
              <w:ind w:left="567" w:hanging="567"/>
              <w:jc w:val="both"/>
            </w:pPr>
            <w:r w:rsidRPr="00A90EF2">
              <w:t xml:space="preserve">16     The amount or items of the Preliminary and General Section shall be adjusted to take account of the theoretical financial effect which changes in time or value (or both) have on this section. </w:t>
            </w:r>
            <w:proofErr w:type="gramStart"/>
            <w:r w:rsidRPr="00A90EF2">
              <w:t>Such  adjustments</w:t>
            </w:r>
            <w:proofErr w:type="gramEnd"/>
            <w:r w:rsidRPr="00A90EF2">
              <w:t xml:space="preserve"> shall be based on adjustments in the following categories as recorded in the Bills of Quantities:</w:t>
            </w:r>
          </w:p>
          <w:p w14:paraId="6DBD925E" w14:textId="77777777" w:rsidR="00A90EF2" w:rsidRPr="00A90EF2" w:rsidRDefault="00A90EF2" w:rsidP="00817EAE">
            <w:pPr>
              <w:ind w:left="567" w:hanging="567"/>
              <w:jc w:val="both"/>
            </w:pPr>
          </w:p>
          <w:p w14:paraId="1CA521ED" w14:textId="77777777" w:rsidR="00A90EF2" w:rsidRPr="00A90EF2" w:rsidRDefault="00A90EF2" w:rsidP="00817EAE">
            <w:pPr>
              <w:ind w:left="567" w:hanging="567"/>
              <w:jc w:val="both"/>
            </w:pPr>
            <w:r w:rsidRPr="00A90EF2">
              <w:t xml:space="preserve">          a)    an amount which is not to be varied, namely Fixed (F)</w:t>
            </w:r>
          </w:p>
          <w:p w14:paraId="06134BA8" w14:textId="77777777" w:rsidR="00A90EF2" w:rsidRPr="00A90EF2" w:rsidRDefault="00A90EF2" w:rsidP="00817EAE">
            <w:pPr>
              <w:ind w:left="993" w:hanging="993"/>
              <w:jc w:val="both"/>
            </w:pPr>
            <w:r w:rsidRPr="00A90EF2">
              <w:t xml:space="preserve">          b)    an amount which is to be varied in proportion to the contract value, namely Value Related</w:t>
            </w:r>
            <w:proofErr w:type="gramStart"/>
            <w:r w:rsidRPr="00A90EF2">
              <w:t xml:space="preserve">   (</w:t>
            </w:r>
            <w:proofErr w:type="gramEnd"/>
            <w:r w:rsidRPr="00A90EF2">
              <w:t xml:space="preserve">V); and </w:t>
            </w:r>
          </w:p>
          <w:p w14:paraId="2D4A153E" w14:textId="77777777" w:rsidR="00A90EF2" w:rsidRPr="00A90EF2" w:rsidRDefault="00A90EF2" w:rsidP="00817EAE">
            <w:pPr>
              <w:ind w:left="993" w:hanging="993"/>
              <w:jc w:val="both"/>
            </w:pPr>
            <w:r w:rsidRPr="00A90EF2">
              <w:t xml:space="preserve">          c)    an amount which is to be varied in proportion to the contract period as compared to the initial construction period excluding revisions to the construction period for which </w:t>
            </w:r>
            <w:r w:rsidRPr="00A90EF2">
              <w:lastRenderedPageBreak/>
              <w:t>no adjustment to the contractor is not entitled to in terms of the contract, namely Time Related (T).</w:t>
            </w:r>
          </w:p>
          <w:p w14:paraId="0E1DC19F" w14:textId="77777777" w:rsidR="00A90EF2" w:rsidRPr="00A90EF2" w:rsidRDefault="00A90EF2" w:rsidP="00817EAE">
            <w:pPr>
              <w:ind w:left="993" w:hanging="993"/>
              <w:jc w:val="both"/>
            </w:pPr>
          </w:p>
          <w:p w14:paraId="269998ED" w14:textId="77777777" w:rsidR="00A90EF2" w:rsidRPr="00A90EF2" w:rsidRDefault="00A90EF2" w:rsidP="00817EAE">
            <w:pPr>
              <w:ind w:left="567" w:hanging="567"/>
              <w:jc w:val="both"/>
            </w:pPr>
            <w:r w:rsidRPr="00A90EF2">
              <w:t>17     Where no provision is made in the Bills of Quantities to indicate which of the three categories in 12 apply or where no selection is made, the adjustments shall be based on the following breakdown:</w:t>
            </w:r>
          </w:p>
          <w:p w14:paraId="6D8C7D5C" w14:textId="77777777" w:rsidR="00A90EF2" w:rsidRPr="00A90EF2" w:rsidRDefault="00A90EF2" w:rsidP="00817EAE">
            <w:pPr>
              <w:ind w:left="567" w:hanging="567"/>
              <w:jc w:val="both"/>
            </w:pPr>
          </w:p>
          <w:p w14:paraId="41B21447" w14:textId="77777777" w:rsidR="00A90EF2" w:rsidRPr="00A90EF2" w:rsidRDefault="00A90EF2" w:rsidP="00817EAE">
            <w:pPr>
              <w:ind w:left="567" w:hanging="567"/>
              <w:jc w:val="both"/>
            </w:pPr>
            <w:r w:rsidRPr="00A90EF2">
              <w:t xml:space="preserve">          a)     10 percent is </w:t>
            </w:r>
            <w:proofErr w:type="gramStart"/>
            <w:r w:rsidRPr="00A90EF2">
              <w:t>Fixed;</w:t>
            </w:r>
            <w:proofErr w:type="gramEnd"/>
          </w:p>
          <w:p w14:paraId="67C0CA52" w14:textId="77777777" w:rsidR="00A90EF2" w:rsidRPr="00A90EF2" w:rsidRDefault="00A90EF2" w:rsidP="00817EAE">
            <w:pPr>
              <w:ind w:left="567" w:hanging="567"/>
              <w:jc w:val="both"/>
            </w:pPr>
            <w:r w:rsidRPr="00A90EF2">
              <w:t xml:space="preserve">          b)     15 percent if Value Related</w:t>
            </w:r>
          </w:p>
          <w:p w14:paraId="6A1EA685" w14:textId="77777777" w:rsidR="00A90EF2" w:rsidRPr="00A90EF2" w:rsidRDefault="00A90EF2" w:rsidP="00817EAE">
            <w:pPr>
              <w:ind w:left="567" w:hanging="567"/>
              <w:jc w:val="both"/>
            </w:pPr>
            <w:r w:rsidRPr="00A90EF2">
              <w:t xml:space="preserve">          c)      75 percent is Time Related.</w:t>
            </w:r>
          </w:p>
          <w:p w14:paraId="34E72A63" w14:textId="77777777" w:rsidR="00A90EF2" w:rsidRPr="00A90EF2" w:rsidRDefault="00A90EF2" w:rsidP="00817EAE">
            <w:pPr>
              <w:ind w:left="993" w:hanging="993"/>
              <w:jc w:val="both"/>
            </w:pPr>
          </w:p>
          <w:p w14:paraId="2351EB4A" w14:textId="77777777" w:rsidR="00A90EF2" w:rsidRPr="00A90EF2" w:rsidRDefault="00A90EF2" w:rsidP="00817EAE">
            <w:pPr>
              <w:ind w:left="567" w:hanging="567"/>
              <w:jc w:val="both"/>
            </w:pPr>
            <w:r w:rsidRPr="00A90EF2">
              <w:t>18    The adjustment of the Preliminary and General Section shall apply notwithstanding the actual employment of resources in the execution of the works. The contract value used for the adjustment of the Preliminary and General Section shall exclude any contingency sum, the amount for the Preliminary and General Section and any amount in respect of contract price adjustment provided for in the contract. Adjustments in respect of any staged or sectional completion shall be prorated to the value of each section.</w:t>
            </w:r>
          </w:p>
          <w:p w14:paraId="18BC28C3" w14:textId="77777777" w:rsidR="00A90EF2" w:rsidRPr="00A90EF2" w:rsidRDefault="00A90EF2" w:rsidP="00817EAE">
            <w:pPr>
              <w:ind w:left="567" w:hanging="567"/>
              <w:jc w:val="both"/>
            </w:pPr>
          </w:p>
          <w:p w14:paraId="05748122" w14:textId="77777777" w:rsidR="00A90EF2" w:rsidRPr="00A90EF2" w:rsidRDefault="00A90EF2" w:rsidP="00817EAE">
            <w:pPr>
              <w:ind w:left="567" w:hanging="567"/>
              <w:jc w:val="both"/>
            </w:pPr>
            <w:r w:rsidRPr="00A90EF2">
              <w:t xml:space="preserve">19    All work is to be constructed using </w:t>
            </w:r>
            <w:proofErr w:type="spellStart"/>
            <w:r w:rsidRPr="00A90EF2">
              <w:t>labour-intensive</w:t>
            </w:r>
            <w:proofErr w:type="spellEnd"/>
            <w:r w:rsidRPr="00A90EF2">
              <w:t xml:space="preserve"> methods.  The use of plant to provide such works, other than plant specifically provided for in the scope of works, is a variation order to the </w:t>
            </w:r>
            <w:proofErr w:type="gramStart"/>
            <w:r w:rsidRPr="00A90EF2">
              <w:t>contract</w:t>
            </w:r>
            <w:proofErr w:type="gramEnd"/>
          </w:p>
          <w:p w14:paraId="618AA2FB" w14:textId="77777777" w:rsidR="00A90EF2" w:rsidRPr="00A90EF2" w:rsidRDefault="00A90EF2" w:rsidP="00817EAE">
            <w:pPr>
              <w:ind w:left="567" w:hanging="567"/>
              <w:jc w:val="both"/>
            </w:pPr>
          </w:p>
          <w:p w14:paraId="1E9B68C7" w14:textId="77777777" w:rsidR="00A90EF2" w:rsidRPr="00A90EF2" w:rsidRDefault="00A90EF2" w:rsidP="00817EAE">
            <w:pPr>
              <w:ind w:left="567" w:hanging="567"/>
              <w:jc w:val="both"/>
            </w:pPr>
            <w:r w:rsidRPr="00A90EF2">
              <w:t xml:space="preserve">20    Payment for items, which are designated to be constructed under </w:t>
            </w:r>
            <w:proofErr w:type="spellStart"/>
            <w:r w:rsidRPr="00A90EF2">
              <w:t>labour</w:t>
            </w:r>
            <w:proofErr w:type="spellEnd"/>
            <w:r w:rsidRPr="00A90EF2">
              <w:t xml:space="preserve">-intensively, will not be made unless they are constructed using </w:t>
            </w:r>
            <w:proofErr w:type="spellStart"/>
            <w:r w:rsidRPr="00A90EF2">
              <w:t>labour-intensive</w:t>
            </w:r>
            <w:proofErr w:type="spellEnd"/>
            <w:r w:rsidRPr="00A90EF2">
              <w:t xml:space="preserve"> methods.  Any unauthorized use of plant to carry out work which was to be done </w:t>
            </w:r>
            <w:proofErr w:type="spellStart"/>
            <w:r w:rsidRPr="00A90EF2">
              <w:t>labour</w:t>
            </w:r>
            <w:proofErr w:type="spellEnd"/>
            <w:r w:rsidRPr="00A90EF2">
              <w:t>-intensively will not be condoned and any works so constructed will not be certified for payment.</w:t>
            </w:r>
          </w:p>
          <w:p w14:paraId="4B0F5BDB" w14:textId="77777777" w:rsidR="00A90EF2" w:rsidRPr="00A90EF2" w:rsidRDefault="00A90EF2" w:rsidP="00817EAE">
            <w:pPr>
              <w:ind w:left="567" w:hanging="567"/>
              <w:jc w:val="both"/>
            </w:pPr>
          </w:p>
          <w:p w14:paraId="2743B7ED" w14:textId="77777777" w:rsidR="00A90EF2" w:rsidRPr="00A90EF2" w:rsidRDefault="00A90EF2" w:rsidP="00817EAE">
            <w:pPr>
              <w:tabs>
                <w:tab w:val="left" w:pos="540"/>
              </w:tabs>
              <w:ind w:left="567" w:hanging="567"/>
              <w:jc w:val="both"/>
            </w:pPr>
            <w:r w:rsidRPr="00A90EF2">
              <w:t xml:space="preserve">21    The tenderer is to acquaint him as to the specific requirements of this tender as contained in additional clauses A1 to A6 to the JBCC Principal Agreement as incorporated in the Contract Data.  These clauses may be priced under the relevant Preliminaries items in SECTION C: SPECIFIC PRELIMINARIES of the Preliminaries Bill.  No claim will be entertained due to the failure of the tenderer to allow for these </w:t>
            </w:r>
            <w:proofErr w:type="gramStart"/>
            <w:r w:rsidRPr="00A90EF2">
              <w:t>requirements</w:t>
            </w:r>
            <w:proofErr w:type="gramEnd"/>
          </w:p>
          <w:p w14:paraId="6BF3D0FE" w14:textId="77777777" w:rsidR="00A90EF2" w:rsidRPr="00A90EF2" w:rsidRDefault="00A90EF2" w:rsidP="00817EAE">
            <w:pPr>
              <w:ind w:left="567" w:hanging="567"/>
              <w:jc w:val="both"/>
            </w:pPr>
          </w:p>
          <w:p w14:paraId="03A58E92" w14:textId="77777777" w:rsidR="00A90EF2" w:rsidRPr="00A90EF2" w:rsidRDefault="00A90EF2" w:rsidP="00817EAE">
            <w:pPr>
              <w:jc w:val="both"/>
            </w:pPr>
          </w:p>
        </w:tc>
      </w:tr>
    </w:tbl>
    <w:p w14:paraId="23A2C2CC" w14:textId="77777777" w:rsidR="00A90EF2" w:rsidRPr="00A90EF2" w:rsidRDefault="00A90EF2" w:rsidP="00A90EF2">
      <w:pPr>
        <w:tabs>
          <w:tab w:val="left" w:pos="720"/>
          <w:tab w:val="left" w:pos="4301"/>
          <w:tab w:val="right" w:pos="10020"/>
        </w:tabs>
        <w:jc w:val="both"/>
      </w:pPr>
    </w:p>
    <w:p w14:paraId="3617CD86" w14:textId="77777777" w:rsidR="00A90EF2" w:rsidRPr="00A90EF2" w:rsidRDefault="00A90EF2" w:rsidP="00A90EF2">
      <w:pPr>
        <w:tabs>
          <w:tab w:val="left" w:pos="720"/>
          <w:tab w:val="left" w:pos="4301"/>
          <w:tab w:val="right" w:pos="10020"/>
        </w:tabs>
        <w:jc w:val="both"/>
      </w:pPr>
    </w:p>
    <w:p w14:paraId="4A34629C" w14:textId="77777777" w:rsidR="00A90EF2" w:rsidRPr="00A90EF2" w:rsidRDefault="00A90EF2" w:rsidP="00A90EF2">
      <w:pPr>
        <w:tabs>
          <w:tab w:val="left" w:pos="720"/>
          <w:tab w:val="left" w:pos="4301"/>
          <w:tab w:val="right" w:pos="10020"/>
        </w:tabs>
        <w:jc w:val="both"/>
      </w:pPr>
    </w:p>
    <w:p w14:paraId="56B7E36C" w14:textId="77777777" w:rsidR="00A90EF2" w:rsidRPr="00A90EF2" w:rsidRDefault="00A90EF2" w:rsidP="00A90EF2">
      <w:pPr>
        <w:tabs>
          <w:tab w:val="left" w:pos="720"/>
          <w:tab w:val="left" w:pos="4301"/>
          <w:tab w:val="right" w:pos="10020"/>
        </w:tabs>
        <w:jc w:val="both"/>
      </w:pPr>
    </w:p>
    <w:p w14:paraId="679C7D86" w14:textId="77777777" w:rsidR="00A90EF2" w:rsidRPr="00A90EF2" w:rsidRDefault="00A90EF2" w:rsidP="00A90EF2">
      <w:pPr>
        <w:tabs>
          <w:tab w:val="left" w:pos="720"/>
          <w:tab w:val="left" w:pos="4301"/>
          <w:tab w:val="right" w:pos="10020"/>
        </w:tabs>
        <w:jc w:val="both"/>
      </w:pPr>
    </w:p>
    <w:p w14:paraId="79886EF8" w14:textId="77777777" w:rsidR="00A90EF2" w:rsidRPr="00A90EF2" w:rsidRDefault="00A90EF2" w:rsidP="00A90EF2">
      <w:pPr>
        <w:tabs>
          <w:tab w:val="left" w:pos="720"/>
          <w:tab w:val="left" w:pos="4301"/>
          <w:tab w:val="right" w:pos="10020"/>
        </w:tabs>
        <w:jc w:val="both"/>
      </w:pPr>
    </w:p>
    <w:p w14:paraId="3D198A8B" w14:textId="77777777" w:rsidR="00A90EF2" w:rsidRPr="00A90EF2" w:rsidRDefault="00A90EF2" w:rsidP="00A90EF2">
      <w:pPr>
        <w:tabs>
          <w:tab w:val="left" w:pos="720"/>
          <w:tab w:val="left" w:pos="4301"/>
          <w:tab w:val="right" w:pos="10020"/>
        </w:tabs>
        <w:jc w:val="both"/>
      </w:pPr>
    </w:p>
    <w:p w14:paraId="409A9F18" w14:textId="77777777" w:rsidR="00A90EF2" w:rsidRPr="00A90EF2" w:rsidRDefault="00A90EF2" w:rsidP="00A90EF2">
      <w:pPr>
        <w:tabs>
          <w:tab w:val="left" w:pos="720"/>
          <w:tab w:val="left" w:pos="4301"/>
          <w:tab w:val="right" w:pos="10020"/>
        </w:tabs>
        <w:jc w:val="both"/>
      </w:pPr>
    </w:p>
    <w:p w14:paraId="63B49667" w14:textId="77777777" w:rsidR="00A90EF2" w:rsidRPr="00A90EF2" w:rsidRDefault="00A90EF2" w:rsidP="00A90EF2">
      <w:pPr>
        <w:tabs>
          <w:tab w:val="left" w:pos="720"/>
          <w:tab w:val="left" w:pos="4301"/>
          <w:tab w:val="right" w:pos="10020"/>
        </w:tabs>
        <w:jc w:val="both"/>
      </w:pPr>
    </w:p>
    <w:p w14:paraId="2F9DBF6A" w14:textId="77777777" w:rsidR="00A90EF2" w:rsidRPr="00A90EF2" w:rsidRDefault="00A90EF2" w:rsidP="00A90EF2">
      <w:pPr>
        <w:tabs>
          <w:tab w:val="left" w:pos="720"/>
          <w:tab w:val="left" w:pos="4301"/>
          <w:tab w:val="right" w:pos="10020"/>
        </w:tabs>
        <w:jc w:val="both"/>
      </w:pPr>
    </w:p>
    <w:p w14:paraId="0EC13401" w14:textId="77777777" w:rsidR="00A90EF2" w:rsidRPr="00A90EF2" w:rsidRDefault="00A90EF2" w:rsidP="00A90EF2">
      <w:pPr>
        <w:tabs>
          <w:tab w:val="left" w:pos="720"/>
          <w:tab w:val="left" w:pos="4301"/>
          <w:tab w:val="right" w:pos="10020"/>
        </w:tabs>
        <w:jc w:val="both"/>
      </w:pPr>
    </w:p>
    <w:p w14:paraId="5C60100F" w14:textId="77777777" w:rsidR="00A90EF2" w:rsidRPr="00A90EF2" w:rsidRDefault="00A90EF2" w:rsidP="00A90EF2">
      <w:pPr>
        <w:tabs>
          <w:tab w:val="left" w:pos="720"/>
          <w:tab w:val="left" w:pos="4301"/>
          <w:tab w:val="right" w:pos="10020"/>
        </w:tabs>
        <w:jc w:val="both"/>
      </w:pPr>
    </w:p>
    <w:p w14:paraId="02161283" w14:textId="77777777" w:rsidR="00A90EF2" w:rsidRPr="00A90EF2" w:rsidRDefault="00A90EF2" w:rsidP="00A90EF2">
      <w:pPr>
        <w:tabs>
          <w:tab w:val="left" w:pos="720"/>
          <w:tab w:val="left" w:pos="4301"/>
          <w:tab w:val="right" w:pos="10020"/>
        </w:tabs>
        <w:jc w:val="both"/>
      </w:pPr>
    </w:p>
    <w:p w14:paraId="23D0ED27" w14:textId="77777777" w:rsidR="00A90EF2" w:rsidRPr="00A90EF2" w:rsidRDefault="00A90EF2" w:rsidP="00A90EF2">
      <w:pPr>
        <w:tabs>
          <w:tab w:val="left" w:pos="720"/>
          <w:tab w:val="left" w:pos="4301"/>
          <w:tab w:val="right" w:pos="10020"/>
        </w:tabs>
        <w:jc w:val="both"/>
      </w:pPr>
    </w:p>
    <w:p w14:paraId="2126C88A" w14:textId="1DA56F61" w:rsidR="00A90EF2" w:rsidRPr="00B346E4" w:rsidRDefault="00A90EF2" w:rsidP="00A90EF2">
      <w:pPr>
        <w:rPr>
          <w:b/>
          <w:sz w:val="28"/>
          <w:szCs w:val="28"/>
        </w:rPr>
      </w:pPr>
      <w:r w:rsidRPr="00A90EF2">
        <w:rPr>
          <w:b/>
          <w:sz w:val="28"/>
          <w:szCs w:val="28"/>
        </w:rPr>
        <w:lastRenderedPageBreak/>
        <w:t>Bills of Quantities</w:t>
      </w:r>
    </w:p>
    <w:p w14:paraId="67E818AB" w14:textId="77777777" w:rsidR="00A90EF2" w:rsidRDefault="00A90EF2" w:rsidP="00A90EF2">
      <w:pPr>
        <w:tabs>
          <w:tab w:val="left" w:pos="720"/>
          <w:tab w:val="left" w:pos="4301"/>
          <w:tab w:val="right" w:pos="10020"/>
        </w:tabs>
        <w:jc w:val="both"/>
      </w:pPr>
    </w:p>
    <w:p w14:paraId="4E073D59" w14:textId="77777777" w:rsidR="00A90EF2" w:rsidRDefault="00A90EF2" w:rsidP="00A90EF2">
      <w:pPr>
        <w:tabs>
          <w:tab w:val="left" w:pos="720"/>
          <w:tab w:val="left" w:pos="4301"/>
          <w:tab w:val="right" w:pos="10020"/>
        </w:tabs>
        <w:jc w:val="both"/>
      </w:pPr>
    </w:p>
    <w:p w14:paraId="05CFDAC9" w14:textId="77777777" w:rsidR="00E83346" w:rsidRPr="00A90EF2" w:rsidRDefault="00E83346" w:rsidP="00A90EF2"/>
    <w:sectPr w:rsidR="00E83346" w:rsidRPr="00A90EF2" w:rsidSect="006B4FCE">
      <w:headerReference w:type="default" r:id="rId10"/>
      <w:footerReference w:type="default" r:id="rId11"/>
      <w:pgSz w:w="12240" w:h="15840"/>
      <w:pgMar w:top="1432" w:right="900" w:bottom="1134" w:left="13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CFB1" w14:textId="77777777" w:rsidR="006B4FCE" w:rsidRDefault="006B4FCE" w:rsidP="00AA458B">
      <w:r>
        <w:separator/>
      </w:r>
    </w:p>
  </w:endnote>
  <w:endnote w:type="continuationSeparator" w:id="0">
    <w:p w14:paraId="15BFCA4C" w14:textId="77777777" w:rsidR="006B4FCE" w:rsidRDefault="006B4FCE" w:rsidP="00AA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4FEB" w14:textId="77777777" w:rsidR="00E83346" w:rsidRDefault="00E83346">
    <w:pPr>
      <w:pStyle w:val="Footer"/>
    </w:pPr>
  </w:p>
  <w:p w14:paraId="61832330" w14:textId="77777777" w:rsidR="00E83346" w:rsidRPr="00731792" w:rsidRDefault="00E83346" w:rsidP="00E83346">
    <w:pPr>
      <w:widowControl/>
      <w:pBdr>
        <w:top w:val="single" w:sz="8" w:space="1" w:color="990033"/>
      </w:pBdr>
      <w:adjustRightInd w:val="0"/>
      <w:ind w:right="97"/>
      <w:rPr>
        <w:rFonts w:ascii="ArialMT" w:eastAsiaTheme="minorHAnsi" w:hAnsi="ArialMT" w:cs="ArialMT"/>
        <w:color w:val="990033"/>
        <w:sz w:val="16"/>
        <w:szCs w:val="16"/>
        <w:lang w:val="en-ZA" w:bidi="ar-SA"/>
      </w:rPr>
    </w:pPr>
    <w:r>
      <w:rPr>
        <w:rFonts w:ascii="ArialMT" w:eastAsiaTheme="minorHAnsi" w:hAnsi="ArialMT" w:cs="ArialMT"/>
        <w:b/>
        <w:bCs/>
        <w:color w:val="990033"/>
        <w:sz w:val="16"/>
        <w:szCs w:val="16"/>
        <w:lang w:val="en-ZA" w:bidi="ar-SA"/>
      </w:rPr>
      <w:t xml:space="preserve">                     </w:t>
    </w:r>
    <w:bookmarkStart w:id="2" w:name="_Hlk114218086"/>
    <w:bookmarkStart w:id="3" w:name="_Hlk114218087"/>
    <w:bookmarkStart w:id="4" w:name="_Hlk114218217"/>
    <w:bookmarkStart w:id="5" w:name="_Hlk114218218"/>
    <w:bookmarkStart w:id="6" w:name="_Hlk114218599"/>
    <w:bookmarkStart w:id="7" w:name="_Hlk114218600"/>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t xml:space="preserve">                                            </w:t>
    </w:r>
    <w:r w:rsidRPr="00731792">
      <w:rPr>
        <w:rFonts w:ascii="ArialMT" w:eastAsiaTheme="minorHAnsi" w:hAnsi="ArialMT" w:cs="ArialMT"/>
        <w:color w:val="990033"/>
        <w:sz w:val="16"/>
        <w:szCs w:val="16"/>
        <w:lang w:val="en-ZA" w:bidi="ar-SA"/>
      </w:rPr>
      <w:t>52 14th Road, Noordwyk, Midrand, 1687</w:t>
    </w:r>
  </w:p>
  <w:p w14:paraId="7EE9C831" w14:textId="704DCA36" w:rsidR="00E83346" w:rsidRPr="00731792" w:rsidRDefault="00E83346" w:rsidP="00E83346">
    <w:pPr>
      <w:pBdr>
        <w:top w:val="single" w:sz="8" w:space="1" w:color="990033"/>
      </w:pBdr>
      <w:ind w:right="97"/>
      <w:jc w:val="right"/>
      <w:rPr>
        <w:color w:val="990033"/>
        <w:sz w:val="16"/>
        <w:szCs w:val="16"/>
      </w:rPr>
    </w:pPr>
    <w:r w:rsidRPr="00731792">
      <w:rPr>
        <w:rFonts w:ascii="ArialMT" w:eastAsiaTheme="minorHAnsi" w:hAnsi="ArialMT" w:cs="ArialMT"/>
        <w:color w:val="990033"/>
        <w:sz w:val="16"/>
        <w:szCs w:val="16"/>
        <w:lang w:val="en-ZA" w:bidi="ar-SA"/>
      </w:rPr>
      <w:t>+27 11 2</w:t>
    </w:r>
    <w:r w:rsidRPr="00861504">
      <w:rPr>
        <w:rFonts w:eastAsiaTheme="minorHAnsi"/>
        <w:color w:val="990033"/>
        <w:sz w:val="16"/>
        <w:szCs w:val="16"/>
        <w:lang w:val="en-ZA" w:bidi="ar-SA"/>
      </w:rPr>
      <w:t xml:space="preserve">65 5901 </w:t>
    </w:r>
    <w:hyperlink r:id="rId1" w:history="1">
      <w:r w:rsidR="00331CD5" w:rsidRPr="000B26B7">
        <w:rPr>
          <w:rStyle w:val="Hyperlink"/>
          <w:rFonts w:eastAsia="Times New Roman"/>
          <w:snapToGrid w:val="0"/>
          <w:sz w:val="16"/>
          <w:szCs w:val="16"/>
          <w:lang w:val="en-GB"/>
        </w:rPr>
        <w:t>scmtenders@ceta.co.za</w:t>
      </w:r>
    </w:hyperlink>
    <w:r w:rsidRPr="00861504">
      <w:rPr>
        <w:rFonts w:eastAsiaTheme="minorHAnsi"/>
        <w:color w:val="990033"/>
        <w:sz w:val="16"/>
        <w:szCs w:val="16"/>
        <w:lang w:val="en-ZA" w:bidi="ar-SA"/>
      </w:rPr>
      <w:t xml:space="preserve"> www.cet</w:t>
    </w:r>
    <w:r w:rsidRPr="00731792">
      <w:rPr>
        <w:rFonts w:ascii="ArialMT" w:eastAsiaTheme="minorHAnsi" w:hAnsi="ArialMT" w:cs="ArialMT"/>
        <w:color w:val="990033"/>
        <w:sz w:val="16"/>
        <w:szCs w:val="16"/>
        <w:lang w:val="en-ZA" w:bidi="ar-SA"/>
      </w:rPr>
      <w:t>a.org.za</w:t>
    </w:r>
    <w:bookmarkEnd w:id="2"/>
    <w:bookmarkEnd w:id="3"/>
    <w:bookmarkEnd w:id="4"/>
    <w:bookmarkEnd w:id="5"/>
    <w:bookmarkEnd w:id="6"/>
    <w:bookmarkEnd w:id="7"/>
  </w:p>
  <w:p w14:paraId="488ED284" w14:textId="77777777" w:rsidR="00E83346" w:rsidRPr="00E83346" w:rsidRDefault="00E83346">
    <w:pPr>
      <w:pStyle w:val="Footer"/>
      <w:rPr>
        <w:color w:val="8A002E"/>
        <w:sz w:val="16"/>
        <w:szCs w:val="16"/>
      </w:rPr>
    </w:pPr>
  </w:p>
  <w:sdt>
    <w:sdtPr>
      <w:rPr>
        <w:color w:val="8A002E"/>
        <w:sz w:val="16"/>
        <w:szCs w:val="16"/>
      </w:rPr>
      <w:id w:val="-1433653505"/>
      <w:docPartObj>
        <w:docPartGallery w:val="Page Numbers (Bottom of Page)"/>
        <w:docPartUnique/>
      </w:docPartObj>
    </w:sdtPr>
    <w:sdtEndPr/>
    <w:sdtContent>
      <w:sdt>
        <w:sdtPr>
          <w:rPr>
            <w:color w:val="8A002E"/>
            <w:sz w:val="16"/>
            <w:szCs w:val="16"/>
          </w:rPr>
          <w:id w:val="-1705238520"/>
          <w:docPartObj>
            <w:docPartGallery w:val="Page Numbers (Top of Page)"/>
            <w:docPartUnique/>
          </w:docPartObj>
        </w:sdtPr>
        <w:sdtEndPr/>
        <w:sdtContent>
          <w:p w14:paraId="0D7845EC" w14:textId="5B7592D5" w:rsidR="00E83346" w:rsidRPr="00E83346" w:rsidRDefault="00E83346">
            <w:pPr>
              <w:pStyle w:val="Footer"/>
              <w:rPr>
                <w:color w:val="8A002E"/>
                <w:sz w:val="16"/>
                <w:szCs w:val="16"/>
              </w:rPr>
            </w:pPr>
            <w:r w:rsidRPr="00E83346">
              <w:rPr>
                <w:color w:val="8A002E"/>
                <w:sz w:val="16"/>
                <w:szCs w:val="16"/>
              </w:rPr>
              <w:t xml:space="preserve">Page </w:t>
            </w:r>
            <w:r w:rsidRPr="00E83346">
              <w:rPr>
                <w:b/>
                <w:bCs/>
                <w:color w:val="8A002E"/>
                <w:sz w:val="16"/>
                <w:szCs w:val="16"/>
              </w:rPr>
              <w:fldChar w:fldCharType="begin"/>
            </w:r>
            <w:r w:rsidRPr="00E83346">
              <w:rPr>
                <w:b/>
                <w:bCs/>
                <w:color w:val="8A002E"/>
                <w:sz w:val="16"/>
                <w:szCs w:val="16"/>
              </w:rPr>
              <w:instrText xml:space="preserve"> PAGE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r w:rsidRPr="00E83346">
              <w:rPr>
                <w:color w:val="8A002E"/>
                <w:sz w:val="16"/>
                <w:szCs w:val="16"/>
              </w:rPr>
              <w:t xml:space="preserve"> of </w:t>
            </w:r>
            <w:r w:rsidRPr="00E83346">
              <w:rPr>
                <w:b/>
                <w:bCs/>
                <w:color w:val="8A002E"/>
                <w:sz w:val="16"/>
                <w:szCs w:val="16"/>
              </w:rPr>
              <w:fldChar w:fldCharType="begin"/>
            </w:r>
            <w:r w:rsidRPr="00E83346">
              <w:rPr>
                <w:b/>
                <w:bCs/>
                <w:color w:val="8A002E"/>
                <w:sz w:val="16"/>
                <w:szCs w:val="16"/>
              </w:rPr>
              <w:instrText xml:space="preserve"> NUMPAGES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p>
        </w:sdtContent>
      </w:sdt>
    </w:sdtContent>
  </w:sdt>
  <w:p w14:paraId="6AB00E34" w14:textId="5ADDAA01" w:rsidR="00084A3D" w:rsidRPr="00E83346" w:rsidRDefault="00084A3D" w:rsidP="00E83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A092" w14:textId="77777777" w:rsidR="006B4FCE" w:rsidRDefault="006B4FCE" w:rsidP="00AA458B">
      <w:r>
        <w:separator/>
      </w:r>
    </w:p>
  </w:footnote>
  <w:footnote w:type="continuationSeparator" w:id="0">
    <w:p w14:paraId="043D4D94" w14:textId="77777777" w:rsidR="006B4FCE" w:rsidRDefault="006B4FCE" w:rsidP="00AA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02" w:type="dxa"/>
      <w:tblInd w:w="-1281" w:type="dxa"/>
      <w:tblLook w:val="04A0" w:firstRow="1" w:lastRow="0" w:firstColumn="1" w:lastColumn="0" w:noHBand="0" w:noVBand="1"/>
    </w:tblPr>
    <w:tblGrid>
      <w:gridCol w:w="5408"/>
      <w:gridCol w:w="6794"/>
    </w:tblGrid>
    <w:tr w:rsidR="00731792" w14:paraId="3A22FC8A" w14:textId="77777777" w:rsidTr="00FD6FB5">
      <w:trPr>
        <w:trHeight w:val="1619"/>
      </w:trPr>
      <w:tc>
        <w:tcPr>
          <w:tcW w:w="5408" w:type="dxa"/>
          <w:tcBorders>
            <w:top w:val="nil"/>
            <w:left w:val="nil"/>
            <w:bottom w:val="nil"/>
            <w:right w:val="nil"/>
          </w:tcBorders>
        </w:tcPr>
        <w:p w14:paraId="1E05C5E2" w14:textId="77777777" w:rsidR="00003CAF" w:rsidRDefault="00003CAF" w:rsidP="00003CAF">
          <w:pPr>
            <w:pStyle w:val="Header"/>
            <w:tabs>
              <w:tab w:val="clear" w:pos="9026"/>
              <w:tab w:val="right" w:pos="9639"/>
            </w:tabs>
            <w:ind w:left="-246" w:right="-164"/>
            <w:rPr>
              <w:noProof/>
            </w:rPr>
          </w:pPr>
          <w:bookmarkStart w:id="1" w:name="_Hlk114197673"/>
          <w:r w:rsidRPr="001C39EE">
            <w:rPr>
              <w:noProof/>
              <w:color w:val="990033"/>
            </w:rPr>
            <mc:AlternateContent>
              <mc:Choice Requires="wps">
                <w:drawing>
                  <wp:anchor distT="0" distB="0" distL="114300" distR="114300" simplePos="0" relativeHeight="251659264" behindDoc="0" locked="0" layoutInCell="1" allowOverlap="1" wp14:anchorId="342870AC" wp14:editId="24DDBB4C">
                    <wp:simplePos x="0" y="0"/>
                    <wp:positionH relativeFrom="column">
                      <wp:posOffset>-487045</wp:posOffset>
                    </wp:positionH>
                    <wp:positionV relativeFrom="paragraph">
                      <wp:posOffset>171450</wp:posOffset>
                    </wp:positionV>
                    <wp:extent cx="514350" cy="810895"/>
                    <wp:effectExtent l="0" t="0" r="19050" b="27305"/>
                    <wp:wrapNone/>
                    <wp:docPr id="6" name="Rectangle 6"/>
                    <wp:cNvGraphicFramePr/>
                    <a:graphic xmlns:a="http://schemas.openxmlformats.org/drawingml/2006/main">
                      <a:graphicData uri="http://schemas.microsoft.com/office/word/2010/wordprocessingShape">
                        <wps:wsp>
                          <wps:cNvSpPr/>
                          <wps:spPr>
                            <a:xfrm>
                              <a:off x="0" y="0"/>
                              <a:ext cx="514350" cy="810895"/>
                            </a:xfrm>
                            <a:prstGeom prst="rect">
                              <a:avLst/>
                            </a:prstGeom>
                            <a:solidFill>
                              <a:srgbClr val="990033"/>
                            </a:solidFill>
                            <a:ln>
                              <a:solidFill>
                                <a:srgbClr val="99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9BF5B" id="Rectangle 6" o:spid="_x0000_s1026" style="position:absolute;margin-left:-38.35pt;margin-top:13.5pt;width:40.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" fillcolor="#903" strokecolor="#903" strokeweight="1pt"/>
                </w:pict>
              </mc:Fallback>
            </mc:AlternateContent>
          </w:r>
          <w:r>
            <w:rPr>
              <w:noProof/>
            </w:rPr>
            <w:t xml:space="preserve">          </w:t>
          </w:r>
        </w:p>
        <w:p w14:paraId="4B1E265A" w14:textId="77777777" w:rsidR="00003CAF" w:rsidRDefault="00003CAF" w:rsidP="00003CAF">
          <w:pPr>
            <w:pStyle w:val="Header"/>
            <w:tabs>
              <w:tab w:val="clear" w:pos="9026"/>
              <w:tab w:val="right" w:pos="9639"/>
            </w:tabs>
            <w:ind w:left="-246" w:right="-164"/>
            <w:rPr>
              <w:noProof/>
            </w:rPr>
          </w:pPr>
          <w:r>
            <w:rPr>
              <w:noProof/>
            </w:rPr>
            <w:t xml:space="preserve">        </w:t>
          </w:r>
        </w:p>
        <w:p w14:paraId="6CC88214" w14:textId="2BEBB70C" w:rsidR="00731792" w:rsidRDefault="00003CAF" w:rsidP="00003CAF">
          <w:pPr>
            <w:pStyle w:val="Header"/>
            <w:tabs>
              <w:tab w:val="clear" w:pos="9026"/>
              <w:tab w:val="right" w:pos="9639"/>
            </w:tabs>
            <w:ind w:left="-246" w:right="-164"/>
          </w:pPr>
          <w:r>
            <w:rPr>
              <w:noProof/>
            </w:rPr>
            <w:t xml:space="preserve">       </w:t>
          </w:r>
          <w:r w:rsidR="00731792">
            <w:rPr>
              <w:noProof/>
            </w:rPr>
            <w:drawing>
              <wp:inline distT="0" distB="0" distL="0" distR="0" wp14:anchorId="414C1515" wp14:editId="321DAD41">
                <wp:extent cx="1391285" cy="685860"/>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pic:nvPicPr>
                      <pic:blipFill>
                        <a:blip r:embed="rId1"/>
                        <a:stretch>
                          <a:fillRect/>
                        </a:stretch>
                      </pic:blipFill>
                      <pic:spPr>
                        <a:xfrm>
                          <a:off x="0" y="0"/>
                          <a:ext cx="1598462" cy="787992"/>
                        </a:xfrm>
                        <a:prstGeom prst="rect">
                          <a:avLst/>
                        </a:prstGeom>
                      </pic:spPr>
                    </pic:pic>
                  </a:graphicData>
                </a:graphic>
              </wp:inline>
            </w:drawing>
          </w:r>
        </w:p>
      </w:tc>
      <w:tc>
        <w:tcPr>
          <w:tcW w:w="6794" w:type="dxa"/>
          <w:tcBorders>
            <w:top w:val="nil"/>
            <w:left w:val="nil"/>
            <w:bottom w:val="nil"/>
            <w:right w:val="nil"/>
          </w:tcBorders>
        </w:tcPr>
        <w:p w14:paraId="11D642E7" w14:textId="77777777" w:rsidR="00FD6FB5" w:rsidRDefault="00003CAF" w:rsidP="00731792">
          <w:pPr>
            <w:pStyle w:val="Header"/>
            <w:tabs>
              <w:tab w:val="clear" w:pos="9026"/>
              <w:tab w:val="right" w:pos="9639"/>
            </w:tabs>
            <w:ind w:left="1541" w:right="-164"/>
            <w:rPr>
              <w:b/>
              <w:bCs/>
              <w:i/>
              <w:iCs/>
              <w:sz w:val="40"/>
              <w:szCs w:val="40"/>
            </w:rPr>
          </w:pPr>
          <w:r>
            <w:rPr>
              <w:noProof/>
            </w:rPr>
            <mc:AlternateContent>
              <mc:Choice Requires="wps">
                <w:drawing>
                  <wp:anchor distT="0" distB="0" distL="114300" distR="114300" simplePos="0" relativeHeight="251661312" behindDoc="0" locked="0" layoutInCell="1" allowOverlap="1" wp14:anchorId="3767986A" wp14:editId="378E5A1B">
                    <wp:simplePos x="0" y="0"/>
                    <wp:positionH relativeFrom="column">
                      <wp:posOffset>4111625</wp:posOffset>
                    </wp:positionH>
                    <wp:positionV relativeFrom="paragraph">
                      <wp:posOffset>260350</wp:posOffset>
                    </wp:positionV>
                    <wp:extent cx="514350" cy="760095"/>
                    <wp:effectExtent l="0" t="0" r="19050" b="20955"/>
                    <wp:wrapNone/>
                    <wp:docPr id="15" name="Rectangle 15"/>
                    <wp:cNvGraphicFramePr/>
                    <a:graphic xmlns:a="http://schemas.openxmlformats.org/drawingml/2006/main">
                      <a:graphicData uri="http://schemas.microsoft.com/office/word/2010/wordprocessingShape">
                        <wps:wsp>
                          <wps:cNvSpPr/>
                          <wps:spPr>
                            <a:xfrm>
                              <a:off x="0" y="0"/>
                              <a:ext cx="514350" cy="76009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01A2B" id="Rectangle 15" o:spid="_x0000_s1026" style="position:absolute;margin-left:323.75pt;margin-top:20.5pt;width:40.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" fillcolor="#ed7d31 [3205]" strokecolor="#ed7d31 [3205]" strokeweight="1pt"/>
                </w:pict>
              </mc:Fallback>
            </mc:AlternateContent>
          </w:r>
          <w:r w:rsidR="00731792">
            <w:rPr>
              <w:b/>
              <w:bCs/>
              <w:i/>
              <w:iCs/>
              <w:sz w:val="40"/>
              <w:szCs w:val="40"/>
            </w:rPr>
            <w:t xml:space="preserve">                   </w:t>
          </w:r>
          <w:r>
            <w:rPr>
              <w:b/>
              <w:bCs/>
              <w:i/>
              <w:iCs/>
              <w:sz w:val="40"/>
              <w:szCs w:val="40"/>
            </w:rPr>
            <w:t xml:space="preserve">            </w:t>
          </w:r>
          <w:r w:rsidR="00731792">
            <w:rPr>
              <w:b/>
              <w:bCs/>
              <w:i/>
              <w:iCs/>
              <w:sz w:val="40"/>
              <w:szCs w:val="40"/>
            </w:rPr>
            <w:t xml:space="preserve"> </w:t>
          </w:r>
        </w:p>
        <w:p w14:paraId="3076828E" w14:textId="608919EA" w:rsidR="00731792" w:rsidRPr="00731792" w:rsidRDefault="00FD6FB5" w:rsidP="00731792">
          <w:pPr>
            <w:pStyle w:val="Header"/>
            <w:tabs>
              <w:tab w:val="clear" w:pos="9026"/>
              <w:tab w:val="right" w:pos="9639"/>
            </w:tabs>
            <w:ind w:left="1541" w:right="-164"/>
            <w:rPr>
              <w:b/>
              <w:bCs/>
              <w:i/>
              <w:iCs/>
              <w:sz w:val="40"/>
              <w:szCs w:val="40"/>
            </w:rPr>
          </w:pPr>
          <w:r>
            <w:rPr>
              <w:b/>
              <w:bCs/>
              <w:i/>
              <w:iCs/>
              <w:sz w:val="40"/>
              <w:szCs w:val="40"/>
            </w:rPr>
            <w:t xml:space="preserve">   </w:t>
          </w:r>
          <w:r w:rsidR="00E83346">
            <w:rPr>
              <w:b/>
              <w:bCs/>
              <w:i/>
              <w:iCs/>
              <w:sz w:val="40"/>
              <w:szCs w:val="40"/>
            </w:rPr>
            <w:t xml:space="preserve">  Request For </w:t>
          </w:r>
          <w:r w:rsidR="00B753CB">
            <w:rPr>
              <w:b/>
              <w:bCs/>
              <w:i/>
              <w:iCs/>
              <w:sz w:val="40"/>
              <w:szCs w:val="40"/>
            </w:rPr>
            <w:t>Proposal</w:t>
          </w:r>
        </w:p>
        <w:p w14:paraId="1032D8FD" w14:textId="05D69004" w:rsidR="00731792" w:rsidRDefault="00731792" w:rsidP="00731792">
          <w:pPr>
            <w:pStyle w:val="Header"/>
            <w:tabs>
              <w:tab w:val="clear" w:pos="9026"/>
              <w:tab w:val="right" w:pos="9639"/>
            </w:tabs>
            <w:ind w:left="1541" w:right="-164"/>
            <w:rPr>
              <w:i/>
              <w:iCs/>
              <w:color w:val="808080" w:themeColor="background1" w:themeShade="80"/>
            </w:rPr>
          </w:pPr>
        </w:p>
        <w:p w14:paraId="75A87766" w14:textId="77777777" w:rsidR="00FD6FB5" w:rsidRDefault="00FD6FB5" w:rsidP="00731792">
          <w:pPr>
            <w:pStyle w:val="Header"/>
            <w:tabs>
              <w:tab w:val="clear" w:pos="9026"/>
              <w:tab w:val="right" w:pos="9639"/>
            </w:tabs>
            <w:ind w:left="1541" w:right="-164"/>
            <w:rPr>
              <w:i/>
              <w:iCs/>
              <w:color w:val="808080" w:themeColor="background1" w:themeShade="80"/>
            </w:rPr>
          </w:pPr>
        </w:p>
        <w:p w14:paraId="05B8E479" w14:textId="7BC269DE" w:rsidR="00731792" w:rsidRPr="00FD6FB5" w:rsidRDefault="00FD6FB5" w:rsidP="00731792">
          <w:pPr>
            <w:pStyle w:val="Header"/>
            <w:tabs>
              <w:tab w:val="clear" w:pos="9026"/>
              <w:tab w:val="right" w:pos="9639"/>
            </w:tabs>
            <w:ind w:left="1541" w:right="-164"/>
            <w:rPr>
              <w:i/>
              <w:iCs/>
              <w:color w:val="808080" w:themeColor="background1" w:themeShade="80"/>
              <w:sz w:val="20"/>
              <w:szCs w:val="20"/>
            </w:rPr>
          </w:pPr>
          <w:r>
            <w:rPr>
              <w:i/>
              <w:iCs/>
              <w:color w:val="808080" w:themeColor="background1" w:themeShade="80"/>
            </w:rPr>
            <w:t xml:space="preserve">                           </w:t>
          </w:r>
          <w:r w:rsidR="00731792" w:rsidRPr="00FD6FB5">
            <w:rPr>
              <w:i/>
              <w:iCs/>
              <w:color w:val="808080" w:themeColor="background1" w:themeShade="80"/>
              <w:sz w:val="20"/>
              <w:szCs w:val="20"/>
            </w:rPr>
            <w:t xml:space="preserve">“Developing Skills. Serving Society” </w:t>
          </w:r>
        </w:p>
        <w:p w14:paraId="633317C0" w14:textId="77777777" w:rsidR="00731792" w:rsidRDefault="00731792" w:rsidP="00731792">
          <w:pPr>
            <w:pStyle w:val="Header"/>
            <w:tabs>
              <w:tab w:val="clear" w:pos="9026"/>
              <w:tab w:val="right" w:pos="9639"/>
            </w:tabs>
            <w:ind w:left="690" w:right="-164"/>
          </w:pPr>
        </w:p>
      </w:tc>
    </w:tr>
  </w:tbl>
  <w:bookmarkEnd w:id="1"/>
  <w:p w14:paraId="6B0D018B" w14:textId="219E474F" w:rsidR="00AA458B" w:rsidRDefault="00997C53" w:rsidP="001C39EE">
    <w:pPr>
      <w:pStyle w:val="Header"/>
      <w:tabs>
        <w:tab w:val="clear" w:pos="9026"/>
        <w:tab w:val="right" w:pos="9639"/>
      </w:tabs>
      <w:ind w:left="-426" w:right="-164"/>
      <w:rPr>
        <w:i/>
        <w:iCs/>
        <w:color w:val="808080" w:themeColor="background1"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CC67CE"/>
    <w:lvl w:ilvl="0">
      <w:start w:val="1"/>
      <w:numFmt w:val="decimal"/>
      <w:pStyle w:val="ListNumber"/>
      <w:lvlText w:val="%1."/>
      <w:lvlJc w:val="left"/>
      <w:pPr>
        <w:tabs>
          <w:tab w:val="num" w:pos="360"/>
        </w:tabs>
        <w:ind w:left="360" w:hanging="360"/>
      </w:pPr>
    </w:lvl>
  </w:abstractNum>
  <w:abstractNum w:abstractNumId="1" w15:restartNumberingAfterBreak="0">
    <w:nsid w:val="00000004"/>
    <w:multiLevelType w:val="singleLevel"/>
    <w:tmpl w:val="00000004"/>
    <w:name w:val="WW8Num3"/>
    <w:lvl w:ilvl="0">
      <w:start w:val="1"/>
      <w:numFmt w:val="lowerRoman"/>
      <w:lvlText w:val="(%1)"/>
      <w:lvlJc w:val="left"/>
      <w:pPr>
        <w:tabs>
          <w:tab w:val="num" w:pos="1965"/>
        </w:tabs>
        <w:ind w:left="1965" w:hanging="720"/>
      </w:pPr>
    </w:lvl>
  </w:abstractNum>
  <w:abstractNum w:abstractNumId="2" w15:restartNumberingAfterBreak="0">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7"/>
    <w:multiLevelType w:val="multilevel"/>
    <w:tmpl w:val="00000007"/>
    <w:name w:val="WW8Num6"/>
    <w:lvl w:ilvl="0">
      <w:start w:val="2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B"/>
    <w:multiLevelType w:val="singleLevel"/>
    <w:tmpl w:val="0000000B"/>
    <w:name w:val="WW8Num10"/>
    <w:lvl w:ilvl="0">
      <w:start w:val="5"/>
      <w:numFmt w:val="decimal"/>
      <w:lvlText w:val="%1."/>
      <w:lvlJc w:val="left"/>
      <w:pPr>
        <w:tabs>
          <w:tab w:val="num" w:pos="360"/>
        </w:tabs>
        <w:ind w:left="360" w:hanging="360"/>
      </w:pPr>
    </w:lvl>
  </w:abstractNum>
  <w:abstractNum w:abstractNumId="5" w15:restartNumberingAfterBreak="0">
    <w:nsid w:val="00000016"/>
    <w:multiLevelType w:val="multilevel"/>
    <w:tmpl w:val="00000016"/>
    <w:name w:val="WW8Num22"/>
    <w:lvl w:ilvl="0">
      <w:start w:val="21"/>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C"/>
    <w:multiLevelType w:val="multilevel"/>
    <w:tmpl w:val="0000001C"/>
    <w:name w:val="WW8Num28"/>
    <w:lvl w:ilvl="0">
      <w:start w:val="2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1E"/>
    <w:multiLevelType w:val="multilevel"/>
    <w:tmpl w:val="0000001E"/>
    <w:name w:val="WW8Num30"/>
    <w:lvl w:ilvl="0">
      <w:start w:val="3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2"/>
    <w:multiLevelType w:val="multilevel"/>
    <w:tmpl w:val="00000022"/>
    <w:name w:val="WW8Num34"/>
    <w:lvl w:ilvl="0">
      <w:start w:val="8"/>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2D"/>
    <w:multiLevelType w:val="multilevel"/>
    <w:tmpl w:val="0000002D"/>
    <w:name w:val="WW8Num46"/>
    <w:lvl w:ilvl="0">
      <w:start w:val="1"/>
      <w:numFmt w:val="decimal"/>
      <w:lvlText w:val="%1"/>
      <w:lvlJc w:val="left"/>
      <w:pPr>
        <w:tabs>
          <w:tab w:val="num" w:pos="375"/>
        </w:tabs>
        <w:ind w:left="375" w:hanging="375"/>
      </w:pPr>
    </w:lvl>
    <w:lvl w:ilvl="1">
      <w:start w:val="10"/>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0000030"/>
    <w:multiLevelType w:val="multilevel"/>
    <w:tmpl w:val="00000030"/>
    <w:name w:val="WW8Num51"/>
    <w:lvl w:ilvl="0">
      <w:start w:val="23"/>
      <w:numFmt w:val="decimal"/>
      <w:lvlText w:val="%1"/>
      <w:lvlJc w:val="left"/>
      <w:pPr>
        <w:tabs>
          <w:tab w:val="num" w:pos="360"/>
        </w:tabs>
        <w:ind w:left="360" w:hanging="360"/>
      </w:pPr>
      <w:rPr>
        <w:sz w:val="24"/>
      </w:rPr>
    </w:lvl>
    <w:lvl w:ilvl="1">
      <w:start w:val="3"/>
      <w:numFmt w:val="decimal"/>
      <w:lvlText w:val="%1.%2"/>
      <w:lvlJc w:val="left"/>
      <w:pPr>
        <w:tabs>
          <w:tab w:val="num" w:pos="1080"/>
        </w:tabs>
        <w:ind w:left="1080" w:hanging="360"/>
      </w:pPr>
      <w:rPr>
        <w:rFonts w:ascii="Times New Roman" w:hAnsi="Times New Roman"/>
        <w:sz w:val="22"/>
        <w:szCs w:val="22"/>
      </w:rPr>
    </w:lvl>
    <w:lvl w:ilvl="2">
      <w:start w:val="1"/>
      <w:numFmt w:val="decimal"/>
      <w:lvlText w:val="%1.%2.%3"/>
      <w:lvlJc w:val="left"/>
      <w:pPr>
        <w:tabs>
          <w:tab w:val="num" w:pos="2160"/>
        </w:tabs>
        <w:ind w:left="2160" w:hanging="720"/>
      </w:pPr>
      <w:rPr>
        <w:sz w:val="24"/>
      </w:rPr>
    </w:lvl>
    <w:lvl w:ilvl="3">
      <w:start w:val="1"/>
      <w:numFmt w:val="decimal"/>
      <w:lvlText w:val="%1.%2.%3.%4"/>
      <w:lvlJc w:val="left"/>
      <w:pPr>
        <w:tabs>
          <w:tab w:val="num" w:pos="2880"/>
        </w:tabs>
        <w:ind w:left="2880" w:hanging="720"/>
      </w:pPr>
      <w:rPr>
        <w:sz w:val="24"/>
      </w:rPr>
    </w:lvl>
    <w:lvl w:ilvl="4">
      <w:start w:val="1"/>
      <w:numFmt w:val="decimal"/>
      <w:lvlText w:val="%1.%2.%3.%4.%5"/>
      <w:lvlJc w:val="left"/>
      <w:pPr>
        <w:tabs>
          <w:tab w:val="num" w:pos="3960"/>
        </w:tabs>
        <w:ind w:left="3960" w:hanging="1080"/>
      </w:pPr>
      <w:rPr>
        <w:sz w:val="24"/>
      </w:rPr>
    </w:lvl>
    <w:lvl w:ilvl="5">
      <w:start w:val="1"/>
      <w:numFmt w:val="decimal"/>
      <w:lvlText w:val="%1.%2.%3.%4.%5.%6"/>
      <w:lvlJc w:val="left"/>
      <w:pPr>
        <w:tabs>
          <w:tab w:val="num" w:pos="4680"/>
        </w:tabs>
        <w:ind w:left="4680" w:hanging="1080"/>
      </w:pPr>
      <w:rPr>
        <w:sz w:val="24"/>
      </w:rPr>
    </w:lvl>
    <w:lvl w:ilvl="6">
      <w:start w:val="1"/>
      <w:numFmt w:val="decimal"/>
      <w:lvlText w:val="%1.%2.%3.%4.%5.%6.%7"/>
      <w:lvlJc w:val="left"/>
      <w:pPr>
        <w:tabs>
          <w:tab w:val="num" w:pos="5760"/>
        </w:tabs>
        <w:ind w:left="5760" w:hanging="1440"/>
      </w:pPr>
      <w:rPr>
        <w:sz w:val="24"/>
      </w:rPr>
    </w:lvl>
    <w:lvl w:ilvl="7">
      <w:start w:val="1"/>
      <w:numFmt w:val="decimal"/>
      <w:lvlText w:val="%1.%2.%3.%4.%5.%6.%7.%8"/>
      <w:lvlJc w:val="left"/>
      <w:pPr>
        <w:tabs>
          <w:tab w:val="num" w:pos="6480"/>
        </w:tabs>
        <w:ind w:left="6480" w:hanging="1440"/>
      </w:pPr>
      <w:rPr>
        <w:sz w:val="24"/>
      </w:rPr>
    </w:lvl>
    <w:lvl w:ilvl="8">
      <w:start w:val="1"/>
      <w:numFmt w:val="decimal"/>
      <w:lvlText w:val="%1.%2.%3.%4.%5.%6.%7.%8.%9"/>
      <w:lvlJc w:val="left"/>
      <w:pPr>
        <w:tabs>
          <w:tab w:val="num" w:pos="7560"/>
        </w:tabs>
        <w:ind w:left="7560" w:hanging="1800"/>
      </w:pPr>
      <w:rPr>
        <w:sz w:val="24"/>
      </w:rPr>
    </w:lvl>
  </w:abstractNum>
  <w:abstractNum w:abstractNumId="12" w15:restartNumberingAfterBreak="0">
    <w:nsid w:val="00000032"/>
    <w:multiLevelType w:val="multilevel"/>
    <w:tmpl w:val="00000032"/>
    <w:name w:val="WW8Num53"/>
    <w:lvl w:ilvl="0">
      <w:start w:val="1"/>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00000036"/>
    <w:multiLevelType w:val="multilevel"/>
    <w:tmpl w:val="00000036"/>
    <w:name w:val="WW8Num57"/>
    <w:lvl w:ilvl="0">
      <w:start w:val="9"/>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37"/>
    <w:multiLevelType w:val="singleLevel"/>
    <w:tmpl w:val="00000037"/>
    <w:name w:val="WW8Num58"/>
    <w:lvl w:ilvl="0">
      <w:start w:val="1"/>
      <w:numFmt w:val="lowerRoman"/>
      <w:lvlText w:val="(%1)"/>
      <w:lvlJc w:val="left"/>
      <w:pPr>
        <w:tabs>
          <w:tab w:val="num" w:pos="1440"/>
        </w:tabs>
        <w:ind w:left="1440" w:hanging="720"/>
      </w:pPr>
    </w:lvl>
  </w:abstractNum>
  <w:abstractNum w:abstractNumId="15" w15:restartNumberingAfterBreak="0">
    <w:nsid w:val="0000003E"/>
    <w:multiLevelType w:val="singleLevel"/>
    <w:tmpl w:val="0000003E"/>
    <w:name w:val="WW8Num66"/>
    <w:lvl w:ilvl="0">
      <w:start w:val="10"/>
      <w:numFmt w:val="decimal"/>
      <w:lvlText w:val="%1."/>
      <w:lvlJc w:val="left"/>
      <w:pPr>
        <w:tabs>
          <w:tab w:val="num" w:pos="1245"/>
        </w:tabs>
        <w:ind w:left="1245" w:hanging="1245"/>
      </w:pPr>
    </w:lvl>
  </w:abstractNum>
  <w:abstractNum w:abstractNumId="16" w15:restartNumberingAfterBreak="0">
    <w:nsid w:val="00000041"/>
    <w:multiLevelType w:val="multilevel"/>
    <w:tmpl w:val="00000041"/>
    <w:name w:val="WW8Num69"/>
    <w:lvl w:ilvl="0">
      <w:start w:val="34"/>
      <w:numFmt w:val="decimal"/>
      <w:lvlText w:val="%1"/>
      <w:lvlJc w:val="left"/>
      <w:pPr>
        <w:tabs>
          <w:tab w:val="num" w:pos="1440"/>
        </w:tabs>
        <w:ind w:left="1440" w:hanging="72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7" w15:restartNumberingAfterBreak="0">
    <w:nsid w:val="00000043"/>
    <w:multiLevelType w:val="singleLevel"/>
    <w:tmpl w:val="00000043"/>
    <w:name w:val="WW8Num71"/>
    <w:lvl w:ilvl="0">
      <w:start w:val="1"/>
      <w:numFmt w:val="lowerRoman"/>
      <w:lvlText w:val="(%1)"/>
      <w:lvlJc w:val="left"/>
      <w:pPr>
        <w:tabs>
          <w:tab w:val="num" w:pos="1440"/>
        </w:tabs>
        <w:ind w:left="1440" w:hanging="720"/>
      </w:pPr>
    </w:lvl>
  </w:abstractNum>
  <w:abstractNum w:abstractNumId="18" w15:restartNumberingAfterBreak="0">
    <w:nsid w:val="00000044"/>
    <w:multiLevelType w:val="multilevel"/>
    <w:tmpl w:val="00000044"/>
    <w:name w:val="WW8Num72"/>
    <w:lvl w:ilvl="0">
      <w:start w:val="2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039D4C2B"/>
    <w:multiLevelType w:val="hybridMultilevel"/>
    <w:tmpl w:val="C7022C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07207B2E"/>
    <w:multiLevelType w:val="hybridMultilevel"/>
    <w:tmpl w:val="E0EEB8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25" w15:restartNumberingAfterBreak="0">
    <w:nsid w:val="0AA1714B"/>
    <w:multiLevelType w:val="hybridMultilevel"/>
    <w:tmpl w:val="4B60F3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0B1376A9"/>
    <w:multiLevelType w:val="hybridMultilevel"/>
    <w:tmpl w:val="FB70C190"/>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7" w15:restartNumberingAfterBreak="0">
    <w:nsid w:val="0B2404E7"/>
    <w:multiLevelType w:val="hybridMultilevel"/>
    <w:tmpl w:val="7C02BA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0B27760D"/>
    <w:multiLevelType w:val="hybridMultilevel"/>
    <w:tmpl w:val="23D2A4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0BBD7234"/>
    <w:multiLevelType w:val="hybridMultilevel"/>
    <w:tmpl w:val="0374D77A"/>
    <w:lvl w:ilvl="0" w:tplc="D1D67A2A">
      <w:start w:val="20"/>
      <w:numFmt w:val="decimal"/>
      <w:pStyle w:val="AppendixHeading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31" w15:restartNumberingAfterBreak="0">
    <w:nsid w:val="0EA20A6D"/>
    <w:multiLevelType w:val="hybridMultilevel"/>
    <w:tmpl w:val="4D762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110D61C6"/>
    <w:multiLevelType w:val="hybridMultilevel"/>
    <w:tmpl w:val="41B405F8"/>
    <w:lvl w:ilvl="0" w:tplc="D49E6530">
      <w:numFmt w:val="bullet"/>
      <w:lvlText w:val="-"/>
      <w:lvlJc w:val="left"/>
      <w:pPr>
        <w:ind w:left="360" w:hanging="360"/>
      </w:pPr>
      <w:rPr>
        <w:rFonts w:ascii="Times" w:eastAsia="Times" w:hAnsi="Times" w:cs="Time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1BC32D48"/>
    <w:multiLevelType w:val="hybridMultilevel"/>
    <w:tmpl w:val="D39A3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5" w15:restartNumberingAfterBreak="0">
    <w:nsid w:val="1E084A8C"/>
    <w:multiLevelType w:val="hybridMultilevel"/>
    <w:tmpl w:val="38766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20EE75A6"/>
    <w:multiLevelType w:val="hybridMultilevel"/>
    <w:tmpl w:val="6A26AB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38" w15:restartNumberingAfterBreak="0">
    <w:nsid w:val="25CE0D92"/>
    <w:multiLevelType w:val="hybridMultilevel"/>
    <w:tmpl w:val="79AC3D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4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2"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44" w15:restartNumberingAfterBreak="0">
    <w:nsid w:val="2E6E7A68"/>
    <w:multiLevelType w:val="hybridMultilevel"/>
    <w:tmpl w:val="69C632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F9F17DA"/>
    <w:multiLevelType w:val="multilevel"/>
    <w:tmpl w:val="76EE277A"/>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FD3B48"/>
    <w:multiLevelType w:val="hybridMultilevel"/>
    <w:tmpl w:val="F914FE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337834D8"/>
    <w:multiLevelType w:val="hybridMultilevel"/>
    <w:tmpl w:val="AB44E186"/>
    <w:lvl w:ilvl="0" w:tplc="8272DF24">
      <w:start w:val="1"/>
      <w:numFmt w:val="decimal"/>
      <w:lvlText w:val="%1"/>
      <w:lvlJc w:val="left"/>
      <w:pPr>
        <w:tabs>
          <w:tab w:val="num" w:pos="720"/>
        </w:tabs>
        <w:ind w:left="720" w:hanging="720"/>
      </w:pPr>
      <w:rPr>
        <w:rFonts w:hint="default"/>
      </w:rPr>
    </w:lvl>
    <w:lvl w:ilvl="1" w:tplc="2D9E7768">
      <w:numFmt w:val="none"/>
      <w:lvlText w:val=""/>
      <w:lvlJc w:val="left"/>
      <w:pPr>
        <w:tabs>
          <w:tab w:val="num" w:pos="360"/>
        </w:tabs>
      </w:pPr>
    </w:lvl>
    <w:lvl w:ilvl="2" w:tplc="37ECDBEE">
      <w:numFmt w:val="none"/>
      <w:lvlText w:val=""/>
      <w:lvlJc w:val="left"/>
      <w:pPr>
        <w:tabs>
          <w:tab w:val="num" w:pos="360"/>
        </w:tabs>
      </w:pPr>
    </w:lvl>
    <w:lvl w:ilvl="3" w:tplc="B6FA21F6">
      <w:numFmt w:val="none"/>
      <w:lvlText w:val=""/>
      <w:lvlJc w:val="left"/>
      <w:pPr>
        <w:tabs>
          <w:tab w:val="num" w:pos="360"/>
        </w:tabs>
      </w:pPr>
    </w:lvl>
    <w:lvl w:ilvl="4" w:tplc="20526830">
      <w:numFmt w:val="none"/>
      <w:lvlText w:val=""/>
      <w:lvlJc w:val="left"/>
      <w:pPr>
        <w:tabs>
          <w:tab w:val="num" w:pos="360"/>
        </w:tabs>
      </w:pPr>
    </w:lvl>
    <w:lvl w:ilvl="5" w:tplc="5B08C68A">
      <w:numFmt w:val="none"/>
      <w:lvlText w:val=""/>
      <w:lvlJc w:val="left"/>
      <w:pPr>
        <w:tabs>
          <w:tab w:val="num" w:pos="360"/>
        </w:tabs>
      </w:pPr>
    </w:lvl>
    <w:lvl w:ilvl="6" w:tplc="4D620F9E">
      <w:numFmt w:val="none"/>
      <w:lvlText w:val=""/>
      <w:lvlJc w:val="left"/>
      <w:pPr>
        <w:tabs>
          <w:tab w:val="num" w:pos="360"/>
        </w:tabs>
      </w:pPr>
    </w:lvl>
    <w:lvl w:ilvl="7" w:tplc="91D2AD9A">
      <w:numFmt w:val="none"/>
      <w:lvlText w:val=""/>
      <w:lvlJc w:val="left"/>
      <w:pPr>
        <w:tabs>
          <w:tab w:val="num" w:pos="360"/>
        </w:tabs>
      </w:pPr>
    </w:lvl>
    <w:lvl w:ilvl="8" w:tplc="7BBA0F06">
      <w:numFmt w:val="none"/>
      <w:lvlText w:val=""/>
      <w:lvlJc w:val="left"/>
      <w:pPr>
        <w:tabs>
          <w:tab w:val="num" w:pos="360"/>
        </w:tabs>
      </w:pPr>
    </w:lvl>
  </w:abstractNum>
  <w:abstractNum w:abstractNumId="4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49" w15:restartNumberingAfterBreak="0">
    <w:nsid w:val="352B7EB6"/>
    <w:multiLevelType w:val="hybridMultilevel"/>
    <w:tmpl w:val="F19218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2" w15:restartNumberingAfterBreak="0">
    <w:nsid w:val="3999567A"/>
    <w:multiLevelType w:val="hybridMultilevel"/>
    <w:tmpl w:val="8EB89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BB26574"/>
    <w:multiLevelType w:val="hybridMultilevel"/>
    <w:tmpl w:val="D83A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787FF5"/>
    <w:multiLevelType w:val="hybridMultilevel"/>
    <w:tmpl w:val="61E857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C7E5CC7"/>
    <w:multiLevelType w:val="hybridMultilevel"/>
    <w:tmpl w:val="9B70B818"/>
    <w:lvl w:ilvl="0" w:tplc="DA06D8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3D843641"/>
    <w:multiLevelType w:val="hybridMultilevel"/>
    <w:tmpl w:val="25ACBF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3E41759F"/>
    <w:multiLevelType w:val="hybridMultilevel"/>
    <w:tmpl w:val="5776A5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E58643D"/>
    <w:multiLevelType w:val="hybridMultilevel"/>
    <w:tmpl w:val="A6A47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F902C37"/>
    <w:multiLevelType w:val="hybridMultilevel"/>
    <w:tmpl w:val="75B885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45CF4E8B"/>
    <w:multiLevelType w:val="hybridMultilevel"/>
    <w:tmpl w:val="BDAC0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492E3C71"/>
    <w:multiLevelType w:val="hybridMultilevel"/>
    <w:tmpl w:val="F724A9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4CA063C4"/>
    <w:multiLevelType w:val="hybridMultilevel"/>
    <w:tmpl w:val="5F8862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4E9E5456"/>
    <w:multiLevelType w:val="hybridMultilevel"/>
    <w:tmpl w:val="56987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501907EC"/>
    <w:multiLevelType w:val="hybridMultilevel"/>
    <w:tmpl w:val="2098B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06E608C"/>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abstractNum w:abstractNumId="66" w15:restartNumberingAfterBreak="0">
    <w:nsid w:val="517B3530"/>
    <w:multiLevelType w:val="hybridMultilevel"/>
    <w:tmpl w:val="201AD168"/>
    <w:lvl w:ilvl="0" w:tplc="7F5A36A0">
      <w:start w:val="1"/>
      <w:numFmt w:val="lowerLetter"/>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67" w15:restartNumberingAfterBreak="0">
    <w:nsid w:val="52DE42A8"/>
    <w:multiLevelType w:val="hybridMultilevel"/>
    <w:tmpl w:val="CD18C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539F3153"/>
    <w:multiLevelType w:val="hybridMultilevel"/>
    <w:tmpl w:val="E7AC4C0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69" w15:restartNumberingAfterBreak="0">
    <w:nsid w:val="53C6155C"/>
    <w:multiLevelType w:val="hybridMultilevel"/>
    <w:tmpl w:val="60F2A00A"/>
    <w:lvl w:ilvl="0" w:tplc="7480BDFA">
      <w:start w:val="1"/>
      <w:numFmt w:val="bullet"/>
      <w:lvlText w:val=""/>
      <w:lvlJc w:val="left"/>
      <w:pPr>
        <w:tabs>
          <w:tab w:val="num" w:pos="717"/>
        </w:tabs>
        <w:ind w:left="714"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0" w15:restartNumberingAfterBreak="0">
    <w:nsid w:val="58A0497B"/>
    <w:multiLevelType w:val="hybridMultilevel"/>
    <w:tmpl w:val="83BE8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5F200DC0"/>
    <w:multiLevelType w:val="hybridMultilevel"/>
    <w:tmpl w:val="906059EA"/>
    <w:lvl w:ilvl="0" w:tplc="0409000F">
      <w:start w:val="1"/>
      <w:numFmt w:val="decimal"/>
      <w:lvlText w:val="%1."/>
      <w:lvlJc w:val="left"/>
      <w:pPr>
        <w:ind w:left="360" w:hanging="360"/>
      </w:pPr>
      <w:rPr>
        <w:rFonts w:hint="default"/>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7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03766EB"/>
    <w:multiLevelType w:val="hybridMultilevel"/>
    <w:tmpl w:val="12C0A2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06E2736"/>
    <w:multiLevelType w:val="hybridMultilevel"/>
    <w:tmpl w:val="EDBE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4846F3"/>
    <w:multiLevelType w:val="hybridMultilevel"/>
    <w:tmpl w:val="32A42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641F4B6C"/>
    <w:multiLevelType w:val="hybridMultilevel"/>
    <w:tmpl w:val="7400C0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65DF719A"/>
    <w:multiLevelType w:val="hybridMultilevel"/>
    <w:tmpl w:val="EFDA32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7A151C2"/>
    <w:multiLevelType w:val="hybridMultilevel"/>
    <w:tmpl w:val="7EA04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90956AB"/>
    <w:multiLevelType w:val="hybridMultilevel"/>
    <w:tmpl w:val="38F22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9DC7BD0"/>
    <w:multiLevelType w:val="multilevel"/>
    <w:tmpl w:val="273EC8A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8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4" w15:restartNumberingAfterBreak="0">
    <w:nsid w:val="6E0517B1"/>
    <w:multiLevelType w:val="hybridMultilevel"/>
    <w:tmpl w:val="13B0A2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86" w15:restartNumberingAfterBreak="0">
    <w:nsid w:val="73623F2E"/>
    <w:multiLevelType w:val="hybridMultilevel"/>
    <w:tmpl w:val="F37433F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8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C092A8D"/>
    <w:multiLevelType w:val="hybridMultilevel"/>
    <w:tmpl w:val="534029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9" w15:restartNumberingAfterBreak="0">
    <w:nsid w:val="7C4544F7"/>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num w:numId="1" w16cid:durableId="1446072911">
    <w:abstractNumId w:val="71"/>
  </w:num>
  <w:num w:numId="2" w16cid:durableId="1771469275">
    <w:abstractNumId w:val="24"/>
  </w:num>
  <w:num w:numId="3" w16cid:durableId="655108035">
    <w:abstractNumId w:val="32"/>
  </w:num>
  <w:num w:numId="4" w16cid:durableId="615260312">
    <w:abstractNumId w:val="29"/>
  </w:num>
  <w:num w:numId="5" w16cid:durableId="664818874">
    <w:abstractNumId w:val="21"/>
  </w:num>
  <w:num w:numId="6" w16cid:durableId="194463474">
    <w:abstractNumId w:val="85"/>
  </w:num>
  <w:num w:numId="7" w16cid:durableId="2008244132">
    <w:abstractNumId w:val="48"/>
  </w:num>
  <w:num w:numId="8" w16cid:durableId="1890722016">
    <w:abstractNumId w:val="39"/>
  </w:num>
  <w:num w:numId="9" w16cid:durableId="1768694618">
    <w:abstractNumId w:val="88"/>
  </w:num>
  <w:num w:numId="10" w16cid:durableId="1931350833">
    <w:abstractNumId w:val="22"/>
  </w:num>
  <w:num w:numId="11" w16cid:durableId="2060857041">
    <w:abstractNumId w:val="72"/>
  </w:num>
  <w:num w:numId="12" w16cid:durableId="1325428600">
    <w:abstractNumId w:val="82"/>
  </w:num>
  <w:num w:numId="13" w16cid:durableId="2117941768">
    <w:abstractNumId w:val="34"/>
  </w:num>
  <w:num w:numId="14" w16cid:durableId="2025745505">
    <w:abstractNumId w:val="1"/>
  </w:num>
  <w:num w:numId="15" w16cid:durableId="17240142">
    <w:abstractNumId w:val="2"/>
  </w:num>
  <w:num w:numId="16" w16cid:durableId="793789769">
    <w:abstractNumId w:val="3"/>
  </w:num>
  <w:num w:numId="17" w16cid:durableId="1317950900">
    <w:abstractNumId w:val="4"/>
  </w:num>
  <w:num w:numId="18" w16cid:durableId="727916671">
    <w:abstractNumId w:val="5"/>
  </w:num>
  <w:num w:numId="19" w16cid:durableId="1369183099">
    <w:abstractNumId w:val="6"/>
  </w:num>
  <w:num w:numId="20" w16cid:durableId="107091495">
    <w:abstractNumId w:val="7"/>
  </w:num>
  <w:num w:numId="21" w16cid:durableId="279387182">
    <w:abstractNumId w:val="8"/>
  </w:num>
  <w:num w:numId="22" w16cid:durableId="971131955">
    <w:abstractNumId w:val="9"/>
  </w:num>
  <w:num w:numId="23" w16cid:durableId="217782871">
    <w:abstractNumId w:val="10"/>
  </w:num>
  <w:num w:numId="24" w16cid:durableId="975571805">
    <w:abstractNumId w:val="11"/>
  </w:num>
  <w:num w:numId="25" w16cid:durableId="304629007">
    <w:abstractNumId w:val="12"/>
  </w:num>
  <w:num w:numId="26" w16cid:durableId="612785247">
    <w:abstractNumId w:val="13"/>
  </w:num>
  <w:num w:numId="27" w16cid:durableId="1728456760">
    <w:abstractNumId w:val="14"/>
  </w:num>
  <w:num w:numId="28" w16cid:durableId="496305853">
    <w:abstractNumId w:val="15"/>
  </w:num>
  <w:num w:numId="29" w16cid:durableId="660815772">
    <w:abstractNumId w:val="16"/>
  </w:num>
  <w:num w:numId="30" w16cid:durableId="2079130631">
    <w:abstractNumId w:val="17"/>
  </w:num>
  <w:num w:numId="31" w16cid:durableId="558055994">
    <w:abstractNumId w:val="18"/>
  </w:num>
  <w:num w:numId="32" w16cid:durableId="1666319510">
    <w:abstractNumId w:val="66"/>
  </w:num>
  <w:num w:numId="33" w16cid:durableId="454374627">
    <w:abstractNumId w:val="0"/>
  </w:num>
  <w:num w:numId="34" w16cid:durableId="807551392">
    <w:abstractNumId w:val="38"/>
  </w:num>
  <w:num w:numId="35" w16cid:durableId="1769082383">
    <w:abstractNumId w:val="69"/>
  </w:num>
  <w:num w:numId="36" w16cid:durableId="35280469">
    <w:abstractNumId w:val="80"/>
  </w:num>
  <w:num w:numId="37" w16cid:durableId="1188788987">
    <w:abstractNumId w:val="63"/>
  </w:num>
  <w:num w:numId="38" w16cid:durableId="914970056">
    <w:abstractNumId w:val="76"/>
  </w:num>
  <w:num w:numId="39" w16cid:durableId="474571608">
    <w:abstractNumId w:val="62"/>
  </w:num>
  <w:num w:numId="40" w16cid:durableId="2062512048">
    <w:abstractNumId w:val="59"/>
  </w:num>
  <w:num w:numId="41" w16cid:durableId="1948658315">
    <w:abstractNumId w:val="64"/>
  </w:num>
  <w:num w:numId="42" w16cid:durableId="1326399193">
    <w:abstractNumId w:val="20"/>
  </w:num>
  <w:num w:numId="43" w16cid:durableId="956061782">
    <w:abstractNumId w:val="61"/>
  </w:num>
  <w:num w:numId="44" w16cid:durableId="305547409">
    <w:abstractNumId w:val="70"/>
  </w:num>
  <w:num w:numId="45" w16cid:durableId="533929020">
    <w:abstractNumId w:val="23"/>
  </w:num>
  <w:num w:numId="46" w16cid:durableId="1303804660">
    <w:abstractNumId w:val="33"/>
  </w:num>
  <w:num w:numId="47" w16cid:durableId="1154638963">
    <w:abstractNumId w:val="35"/>
  </w:num>
  <w:num w:numId="48" w16cid:durableId="1472819083">
    <w:abstractNumId w:val="73"/>
  </w:num>
  <w:num w:numId="49" w16cid:durableId="2105032348">
    <w:abstractNumId w:val="84"/>
  </w:num>
  <w:num w:numId="50" w16cid:durableId="827938659">
    <w:abstractNumId w:val="44"/>
  </w:num>
  <w:num w:numId="51" w16cid:durableId="943539047">
    <w:abstractNumId w:val="60"/>
  </w:num>
  <w:num w:numId="52" w16cid:durableId="376929876">
    <w:abstractNumId w:val="27"/>
  </w:num>
  <w:num w:numId="53" w16cid:durableId="1024792712">
    <w:abstractNumId w:val="77"/>
  </w:num>
  <w:num w:numId="54" w16cid:durableId="1486626758">
    <w:abstractNumId w:val="52"/>
  </w:num>
  <w:num w:numId="55" w16cid:durableId="759058656">
    <w:abstractNumId w:val="49"/>
  </w:num>
  <w:num w:numId="56" w16cid:durableId="1885556854">
    <w:abstractNumId w:val="86"/>
  </w:num>
  <w:num w:numId="57" w16cid:durableId="109862261">
    <w:abstractNumId w:val="68"/>
  </w:num>
  <w:num w:numId="58" w16cid:durableId="617764160">
    <w:abstractNumId w:val="26"/>
  </w:num>
  <w:num w:numId="59" w16cid:durableId="1328170559">
    <w:abstractNumId w:val="31"/>
  </w:num>
  <w:num w:numId="60" w16cid:durableId="356977728">
    <w:abstractNumId w:val="75"/>
  </w:num>
  <w:num w:numId="61" w16cid:durableId="319580085">
    <w:abstractNumId w:val="36"/>
  </w:num>
  <w:num w:numId="62" w16cid:durableId="1207252531">
    <w:abstractNumId w:val="79"/>
  </w:num>
  <w:num w:numId="63" w16cid:durableId="294145200">
    <w:abstractNumId w:val="46"/>
  </w:num>
  <w:num w:numId="64" w16cid:durableId="1215852280">
    <w:abstractNumId w:val="67"/>
  </w:num>
  <w:num w:numId="65" w16cid:durableId="1639645940">
    <w:abstractNumId w:val="58"/>
  </w:num>
  <w:num w:numId="66" w16cid:durableId="316347294">
    <w:abstractNumId w:val="54"/>
  </w:num>
  <w:num w:numId="67" w16cid:durableId="802162574">
    <w:abstractNumId w:val="65"/>
  </w:num>
  <w:num w:numId="68" w16cid:durableId="161625599">
    <w:abstractNumId w:val="89"/>
  </w:num>
  <w:num w:numId="69" w16cid:durableId="1694188809">
    <w:abstractNumId w:val="53"/>
  </w:num>
  <w:num w:numId="70" w16cid:durableId="1089227993">
    <w:abstractNumId w:val="74"/>
  </w:num>
  <w:num w:numId="71" w16cid:durableId="2084986637">
    <w:abstractNumId w:val="87"/>
  </w:num>
  <w:num w:numId="72" w16cid:durableId="798382310">
    <w:abstractNumId w:val="50"/>
  </w:num>
  <w:num w:numId="73" w16cid:durableId="12413346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832331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40339864">
    <w:abstractNumId w:val="83"/>
    <w:lvlOverride w:ilvl="0">
      <w:startOverride w:val="1"/>
    </w:lvlOverride>
  </w:num>
  <w:num w:numId="76" w16cid:durableId="16211815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460884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797359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189422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45311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27541367">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769518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224733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051843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62898185">
    <w:abstractNumId w:val="45"/>
  </w:num>
  <w:num w:numId="86" w16cid:durableId="370768763">
    <w:abstractNumId w:val="81"/>
  </w:num>
  <w:num w:numId="87" w16cid:durableId="1253248079">
    <w:abstractNumId w:val="51"/>
  </w:num>
  <w:num w:numId="88" w16cid:durableId="1607273097">
    <w:abstractNumId w:val="55"/>
  </w:num>
  <w:num w:numId="89" w16cid:durableId="1697346645">
    <w:abstractNumId w:val="42"/>
  </w:num>
  <w:num w:numId="90" w16cid:durableId="971256061">
    <w:abstractNumId w:val="4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79"/>
    <w:rsid w:val="000019EF"/>
    <w:rsid w:val="00003CAF"/>
    <w:rsid w:val="00006C0E"/>
    <w:rsid w:val="000226E2"/>
    <w:rsid w:val="00033064"/>
    <w:rsid w:val="000414ED"/>
    <w:rsid w:val="00051326"/>
    <w:rsid w:val="00065143"/>
    <w:rsid w:val="00071CBB"/>
    <w:rsid w:val="000725F2"/>
    <w:rsid w:val="00084A3D"/>
    <w:rsid w:val="000B733B"/>
    <w:rsid w:val="000C69DA"/>
    <w:rsid w:val="000D2106"/>
    <w:rsid w:val="000D6C99"/>
    <w:rsid w:val="000E1DA3"/>
    <w:rsid w:val="000F0B69"/>
    <w:rsid w:val="00101858"/>
    <w:rsid w:val="00106934"/>
    <w:rsid w:val="00107E65"/>
    <w:rsid w:val="00113FBD"/>
    <w:rsid w:val="00114245"/>
    <w:rsid w:val="001178C6"/>
    <w:rsid w:val="001273FD"/>
    <w:rsid w:val="0015122B"/>
    <w:rsid w:val="00154E2B"/>
    <w:rsid w:val="00155B0A"/>
    <w:rsid w:val="00161E11"/>
    <w:rsid w:val="0016415B"/>
    <w:rsid w:val="00166BFE"/>
    <w:rsid w:val="00197059"/>
    <w:rsid w:val="001B4C7B"/>
    <w:rsid w:val="001C0E65"/>
    <w:rsid w:val="001C39EE"/>
    <w:rsid w:val="001C65B5"/>
    <w:rsid w:val="001D2B9F"/>
    <w:rsid w:val="001D4D39"/>
    <w:rsid w:val="001F136D"/>
    <w:rsid w:val="001F79EA"/>
    <w:rsid w:val="00201394"/>
    <w:rsid w:val="00202E13"/>
    <w:rsid w:val="00213A08"/>
    <w:rsid w:val="00215E0C"/>
    <w:rsid w:val="00222622"/>
    <w:rsid w:val="00227F89"/>
    <w:rsid w:val="002328D1"/>
    <w:rsid w:val="002367B4"/>
    <w:rsid w:val="0024494B"/>
    <w:rsid w:val="00245AFD"/>
    <w:rsid w:val="00253B4E"/>
    <w:rsid w:val="0025739D"/>
    <w:rsid w:val="002604A6"/>
    <w:rsid w:val="00283440"/>
    <w:rsid w:val="00287EFD"/>
    <w:rsid w:val="00287F09"/>
    <w:rsid w:val="002A1234"/>
    <w:rsid w:val="002A3729"/>
    <w:rsid w:val="002A7282"/>
    <w:rsid w:val="002D75BF"/>
    <w:rsid w:val="002E00C7"/>
    <w:rsid w:val="002E21EC"/>
    <w:rsid w:val="002E656A"/>
    <w:rsid w:val="002F1F8B"/>
    <w:rsid w:val="00313EA0"/>
    <w:rsid w:val="00314703"/>
    <w:rsid w:val="00315DD7"/>
    <w:rsid w:val="00325DAF"/>
    <w:rsid w:val="00330BD7"/>
    <w:rsid w:val="003317A3"/>
    <w:rsid w:val="00331CD5"/>
    <w:rsid w:val="00334836"/>
    <w:rsid w:val="00364792"/>
    <w:rsid w:val="0037548F"/>
    <w:rsid w:val="00392947"/>
    <w:rsid w:val="00395174"/>
    <w:rsid w:val="00397072"/>
    <w:rsid w:val="003A34CB"/>
    <w:rsid w:val="003A47AA"/>
    <w:rsid w:val="003A5F43"/>
    <w:rsid w:val="003C15EC"/>
    <w:rsid w:val="003E3AE6"/>
    <w:rsid w:val="003E45F8"/>
    <w:rsid w:val="003E7506"/>
    <w:rsid w:val="003F2DE6"/>
    <w:rsid w:val="0040027B"/>
    <w:rsid w:val="004030CD"/>
    <w:rsid w:val="00403C4F"/>
    <w:rsid w:val="004051AE"/>
    <w:rsid w:val="00434EF5"/>
    <w:rsid w:val="00441327"/>
    <w:rsid w:val="00441FFE"/>
    <w:rsid w:val="00442B41"/>
    <w:rsid w:val="00445314"/>
    <w:rsid w:val="004510E7"/>
    <w:rsid w:val="00451A79"/>
    <w:rsid w:val="00452E01"/>
    <w:rsid w:val="00455DB8"/>
    <w:rsid w:val="00457D7C"/>
    <w:rsid w:val="00471EA6"/>
    <w:rsid w:val="00481263"/>
    <w:rsid w:val="00490610"/>
    <w:rsid w:val="004A585A"/>
    <w:rsid w:val="004D63D6"/>
    <w:rsid w:val="004E23B0"/>
    <w:rsid w:val="004F54E3"/>
    <w:rsid w:val="004F7FFC"/>
    <w:rsid w:val="005002A0"/>
    <w:rsid w:val="0051235A"/>
    <w:rsid w:val="00515BB2"/>
    <w:rsid w:val="005161BA"/>
    <w:rsid w:val="00531888"/>
    <w:rsid w:val="00540ADA"/>
    <w:rsid w:val="00551B0F"/>
    <w:rsid w:val="00552216"/>
    <w:rsid w:val="00557D3D"/>
    <w:rsid w:val="0056016D"/>
    <w:rsid w:val="0056344F"/>
    <w:rsid w:val="00567D57"/>
    <w:rsid w:val="00570EEF"/>
    <w:rsid w:val="00581C96"/>
    <w:rsid w:val="005A4EF1"/>
    <w:rsid w:val="005B2F67"/>
    <w:rsid w:val="005C5579"/>
    <w:rsid w:val="005D4B2C"/>
    <w:rsid w:val="005D7912"/>
    <w:rsid w:val="005F1139"/>
    <w:rsid w:val="00606DEA"/>
    <w:rsid w:val="00616169"/>
    <w:rsid w:val="00623737"/>
    <w:rsid w:val="006464C5"/>
    <w:rsid w:val="00656DAD"/>
    <w:rsid w:val="006817D6"/>
    <w:rsid w:val="00684C18"/>
    <w:rsid w:val="00687D9D"/>
    <w:rsid w:val="006954D7"/>
    <w:rsid w:val="006A6221"/>
    <w:rsid w:val="006B4FCE"/>
    <w:rsid w:val="006B648E"/>
    <w:rsid w:val="006C7D1A"/>
    <w:rsid w:val="006E2B9C"/>
    <w:rsid w:val="007022AE"/>
    <w:rsid w:val="00717397"/>
    <w:rsid w:val="007270E1"/>
    <w:rsid w:val="00731792"/>
    <w:rsid w:val="0073458D"/>
    <w:rsid w:val="00751873"/>
    <w:rsid w:val="0076766E"/>
    <w:rsid w:val="007678DE"/>
    <w:rsid w:val="00771003"/>
    <w:rsid w:val="007918D4"/>
    <w:rsid w:val="007A1A0F"/>
    <w:rsid w:val="007C1E1D"/>
    <w:rsid w:val="007D35F7"/>
    <w:rsid w:val="00815469"/>
    <w:rsid w:val="008241DC"/>
    <w:rsid w:val="0083221D"/>
    <w:rsid w:val="00837587"/>
    <w:rsid w:val="00843E79"/>
    <w:rsid w:val="00845C1E"/>
    <w:rsid w:val="00847AC9"/>
    <w:rsid w:val="00851962"/>
    <w:rsid w:val="00852D8D"/>
    <w:rsid w:val="00857CCC"/>
    <w:rsid w:val="00861504"/>
    <w:rsid w:val="00866055"/>
    <w:rsid w:val="0087126B"/>
    <w:rsid w:val="008810C6"/>
    <w:rsid w:val="008A0EFB"/>
    <w:rsid w:val="008A3DBC"/>
    <w:rsid w:val="008A58F0"/>
    <w:rsid w:val="008B53E1"/>
    <w:rsid w:val="008B5AD6"/>
    <w:rsid w:val="008D4127"/>
    <w:rsid w:val="008E5931"/>
    <w:rsid w:val="008F1B89"/>
    <w:rsid w:val="008F7A64"/>
    <w:rsid w:val="00900646"/>
    <w:rsid w:val="009124EE"/>
    <w:rsid w:val="009257BE"/>
    <w:rsid w:val="009273C7"/>
    <w:rsid w:val="0094028C"/>
    <w:rsid w:val="009454B6"/>
    <w:rsid w:val="009474B6"/>
    <w:rsid w:val="009532CC"/>
    <w:rsid w:val="0095785E"/>
    <w:rsid w:val="00965FA0"/>
    <w:rsid w:val="00980687"/>
    <w:rsid w:val="00991570"/>
    <w:rsid w:val="00996170"/>
    <w:rsid w:val="00997C53"/>
    <w:rsid w:val="009A7B0A"/>
    <w:rsid w:val="00A01880"/>
    <w:rsid w:val="00A12F97"/>
    <w:rsid w:val="00A178CC"/>
    <w:rsid w:val="00A20178"/>
    <w:rsid w:val="00A26631"/>
    <w:rsid w:val="00A3552D"/>
    <w:rsid w:val="00A357FD"/>
    <w:rsid w:val="00A40F35"/>
    <w:rsid w:val="00A42AE5"/>
    <w:rsid w:val="00A50A2C"/>
    <w:rsid w:val="00A53F4A"/>
    <w:rsid w:val="00A54433"/>
    <w:rsid w:val="00A55E3B"/>
    <w:rsid w:val="00A659EE"/>
    <w:rsid w:val="00A73290"/>
    <w:rsid w:val="00A76E7B"/>
    <w:rsid w:val="00A8044F"/>
    <w:rsid w:val="00A8113D"/>
    <w:rsid w:val="00A90EF2"/>
    <w:rsid w:val="00A95731"/>
    <w:rsid w:val="00A97FD2"/>
    <w:rsid w:val="00AA458B"/>
    <w:rsid w:val="00AA7563"/>
    <w:rsid w:val="00AB30F1"/>
    <w:rsid w:val="00AB59BA"/>
    <w:rsid w:val="00AC5E60"/>
    <w:rsid w:val="00AD0E96"/>
    <w:rsid w:val="00AD6D67"/>
    <w:rsid w:val="00AE027F"/>
    <w:rsid w:val="00AE15EF"/>
    <w:rsid w:val="00AE2DC0"/>
    <w:rsid w:val="00AE364C"/>
    <w:rsid w:val="00AE78F1"/>
    <w:rsid w:val="00AF6593"/>
    <w:rsid w:val="00B0000D"/>
    <w:rsid w:val="00B23071"/>
    <w:rsid w:val="00B26464"/>
    <w:rsid w:val="00B3358D"/>
    <w:rsid w:val="00B376FE"/>
    <w:rsid w:val="00B40ED4"/>
    <w:rsid w:val="00B41B0E"/>
    <w:rsid w:val="00B70970"/>
    <w:rsid w:val="00B731E9"/>
    <w:rsid w:val="00B753CB"/>
    <w:rsid w:val="00B82A9E"/>
    <w:rsid w:val="00B86976"/>
    <w:rsid w:val="00B95A90"/>
    <w:rsid w:val="00BA5B3A"/>
    <w:rsid w:val="00BB50BE"/>
    <w:rsid w:val="00BB6D7E"/>
    <w:rsid w:val="00BD3FDF"/>
    <w:rsid w:val="00BE610F"/>
    <w:rsid w:val="00C067AE"/>
    <w:rsid w:val="00C25F72"/>
    <w:rsid w:val="00C318EB"/>
    <w:rsid w:val="00C349D0"/>
    <w:rsid w:val="00C457D0"/>
    <w:rsid w:val="00C60133"/>
    <w:rsid w:val="00C61DC1"/>
    <w:rsid w:val="00C72128"/>
    <w:rsid w:val="00CB1F2F"/>
    <w:rsid w:val="00CC6443"/>
    <w:rsid w:val="00CC7595"/>
    <w:rsid w:val="00CC788C"/>
    <w:rsid w:val="00CD0455"/>
    <w:rsid w:val="00CD6800"/>
    <w:rsid w:val="00CD6F57"/>
    <w:rsid w:val="00CE10CE"/>
    <w:rsid w:val="00CE4626"/>
    <w:rsid w:val="00D07790"/>
    <w:rsid w:val="00D2442C"/>
    <w:rsid w:val="00D366A7"/>
    <w:rsid w:val="00D37240"/>
    <w:rsid w:val="00D4639D"/>
    <w:rsid w:val="00D659BF"/>
    <w:rsid w:val="00D66FC5"/>
    <w:rsid w:val="00D705AC"/>
    <w:rsid w:val="00D906D6"/>
    <w:rsid w:val="00D95DAC"/>
    <w:rsid w:val="00DA7253"/>
    <w:rsid w:val="00DC64A9"/>
    <w:rsid w:val="00DD2270"/>
    <w:rsid w:val="00DF4B40"/>
    <w:rsid w:val="00E021C7"/>
    <w:rsid w:val="00E169A5"/>
    <w:rsid w:val="00E470CE"/>
    <w:rsid w:val="00E72C8C"/>
    <w:rsid w:val="00E80E0A"/>
    <w:rsid w:val="00E83346"/>
    <w:rsid w:val="00E86A7D"/>
    <w:rsid w:val="00E92EC9"/>
    <w:rsid w:val="00E96BB0"/>
    <w:rsid w:val="00EA1B96"/>
    <w:rsid w:val="00EB42C3"/>
    <w:rsid w:val="00EB45E7"/>
    <w:rsid w:val="00EC45D3"/>
    <w:rsid w:val="00ED44CE"/>
    <w:rsid w:val="00EE5809"/>
    <w:rsid w:val="00EF75FD"/>
    <w:rsid w:val="00F029A9"/>
    <w:rsid w:val="00F039F2"/>
    <w:rsid w:val="00F0457C"/>
    <w:rsid w:val="00F04D2D"/>
    <w:rsid w:val="00F07F02"/>
    <w:rsid w:val="00F2256A"/>
    <w:rsid w:val="00F26744"/>
    <w:rsid w:val="00F26EB7"/>
    <w:rsid w:val="00F359D7"/>
    <w:rsid w:val="00F37021"/>
    <w:rsid w:val="00F50F43"/>
    <w:rsid w:val="00F6487F"/>
    <w:rsid w:val="00F65353"/>
    <w:rsid w:val="00F71EF6"/>
    <w:rsid w:val="00F7606C"/>
    <w:rsid w:val="00F8601C"/>
    <w:rsid w:val="00F9065A"/>
    <w:rsid w:val="00FC749F"/>
    <w:rsid w:val="00FD454E"/>
    <w:rsid w:val="00FD5245"/>
    <w:rsid w:val="00FD6C32"/>
    <w:rsid w:val="00FD6FB5"/>
    <w:rsid w:val="00FE20B3"/>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539"/>
  <w15:chartTrackingRefBased/>
  <w15:docId w15:val="{F740FD3C-7DD7-4BEF-8D81-28AD7A1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79"/>
    <w:pPr>
      <w:widowControl w:val="0"/>
      <w:autoSpaceDE w:val="0"/>
      <w:autoSpaceDN w:val="0"/>
      <w:spacing w:after="0" w:line="240" w:lineRule="auto"/>
    </w:pPr>
    <w:rPr>
      <w:rFonts w:ascii="Arial" w:eastAsia="Arial" w:hAnsi="Arial" w:cs="Arial"/>
      <w:lang w:bidi="en-US"/>
    </w:rPr>
  </w:style>
  <w:style w:type="paragraph" w:styleId="Heading1">
    <w:name w:val="heading 1"/>
    <w:aliases w:val="Header 1,l1"/>
    <w:basedOn w:val="Normal"/>
    <w:link w:val="Heading1Char"/>
    <w:uiPriority w:val="9"/>
    <w:qFormat/>
    <w:rsid w:val="00451A79"/>
    <w:pPr>
      <w:spacing w:before="79"/>
      <w:ind w:left="1479" w:hanging="593"/>
      <w:outlineLvl w:val="0"/>
    </w:pPr>
    <w:rPr>
      <w:b/>
      <w:bCs/>
      <w:sz w:val="28"/>
      <w:szCs w:val="28"/>
    </w:rPr>
  </w:style>
  <w:style w:type="paragraph" w:styleId="Heading2">
    <w:name w:val="heading 2"/>
    <w:basedOn w:val="Normal"/>
    <w:next w:val="Normal"/>
    <w:link w:val="Heading2Char"/>
    <w:uiPriority w:val="99"/>
    <w:qFormat/>
    <w:rsid w:val="00E83346"/>
    <w:pPr>
      <w:keepNext/>
      <w:widowControl/>
      <w:autoSpaceDE/>
      <w:autoSpaceDN/>
      <w:ind w:left="-709"/>
      <w:jc w:val="center"/>
      <w:outlineLvl w:val="1"/>
    </w:pPr>
    <w:rPr>
      <w:rFonts w:ascii="Arial Black" w:eastAsia="Times" w:hAnsi="Arial Black" w:cs="Times New Roman"/>
      <w:b/>
      <w:bCs/>
      <w:sz w:val="28"/>
      <w:szCs w:val="20"/>
      <w:lang w:val="en-ZA" w:bidi="ar-SA"/>
    </w:rPr>
  </w:style>
  <w:style w:type="paragraph" w:styleId="Heading3">
    <w:name w:val="heading 3"/>
    <w:aliases w:val="H3,Heading 4A,l3,CT"/>
    <w:basedOn w:val="Normal"/>
    <w:next w:val="Normal"/>
    <w:link w:val="Heading3Char"/>
    <w:uiPriority w:val="9"/>
    <w:qFormat/>
    <w:rsid w:val="00E83346"/>
    <w:pPr>
      <w:keepNext/>
      <w:widowControl/>
      <w:autoSpaceDE/>
      <w:autoSpaceDN/>
      <w:ind w:left="-709"/>
      <w:jc w:val="center"/>
      <w:outlineLvl w:val="2"/>
    </w:pPr>
    <w:rPr>
      <w:rFonts w:ascii="Arial Black" w:eastAsia="Times" w:hAnsi="Arial Black" w:cs="Times New Roman"/>
      <w:sz w:val="28"/>
      <w:szCs w:val="20"/>
      <w:lang w:val="en-ZA" w:bidi="ar-SA"/>
    </w:rPr>
  </w:style>
  <w:style w:type="paragraph" w:styleId="Heading4">
    <w:name w:val="heading 4"/>
    <w:basedOn w:val="Normal"/>
    <w:next w:val="Normal"/>
    <w:link w:val="Heading4Char"/>
    <w:uiPriority w:val="99"/>
    <w:unhideWhenUsed/>
    <w:qFormat/>
    <w:rsid w:val="00E8334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83346"/>
    <w:pPr>
      <w:keepNext/>
      <w:widowControl/>
      <w:autoSpaceDE/>
      <w:autoSpaceDN/>
      <w:ind w:left="-709"/>
      <w:outlineLvl w:val="4"/>
    </w:pPr>
    <w:rPr>
      <w:rFonts w:eastAsia="Times"/>
      <w:b/>
      <w:bCs/>
      <w:szCs w:val="20"/>
      <w:u w:val="single"/>
      <w:lang w:val="en-ZA" w:bidi="ar-SA"/>
    </w:rPr>
  </w:style>
  <w:style w:type="paragraph" w:styleId="Heading6">
    <w:name w:val="heading 6"/>
    <w:basedOn w:val="Normal"/>
    <w:next w:val="Normal"/>
    <w:link w:val="Heading6Char"/>
    <w:uiPriority w:val="99"/>
    <w:qFormat/>
    <w:rsid w:val="00E83346"/>
    <w:pPr>
      <w:keepNext/>
      <w:widowControl/>
      <w:autoSpaceDE/>
      <w:autoSpaceDN/>
      <w:outlineLvl w:val="5"/>
    </w:pPr>
    <w:rPr>
      <w:rFonts w:ascii="Times" w:eastAsia="Times" w:hAnsi="Times" w:cs="Times New Roman"/>
      <w:b/>
      <w:bCs/>
      <w:sz w:val="24"/>
      <w:szCs w:val="20"/>
      <w:lang w:val="en-ZA" w:bidi="ar-SA"/>
    </w:rPr>
  </w:style>
  <w:style w:type="paragraph" w:styleId="Heading7">
    <w:name w:val="heading 7"/>
    <w:basedOn w:val="Normal"/>
    <w:next w:val="Normal"/>
    <w:link w:val="Heading7Char"/>
    <w:uiPriority w:val="99"/>
    <w:qFormat/>
    <w:rsid w:val="00E83346"/>
    <w:pPr>
      <w:keepNext/>
      <w:widowControl/>
      <w:autoSpaceDE/>
      <w:autoSpaceDN/>
      <w:ind w:left="-709"/>
      <w:jc w:val="both"/>
      <w:outlineLvl w:val="6"/>
    </w:pPr>
    <w:rPr>
      <w:rFonts w:eastAsia="Times"/>
      <w:b/>
      <w:bCs/>
      <w:szCs w:val="20"/>
      <w:lang w:val="en-ZA" w:bidi="ar-SA"/>
    </w:rPr>
  </w:style>
  <w:style w:type="paragraph" w:styleId="Heading8">
    <w:name w:val="heading 8"/>
    <w:basedOn w:val="Normal"/>
    <w:next w:val="Normal"/>
    <w:link w:val="Heading8Char"/>
    <w:uiPriority w:val="99"/>
    <w:qFormat/>
    <w:rsid w:val="00E83346"/>
    <w:pPr>
      <w:keepNext/>
      <w:widowControl/>
      <w:autoSpaceDE/>
      <w:autoSpaceDN/>
      <w:jc w:val="both"/>
      <w:outlineLvl w:val="7"/>
    </w:pPr>
    <w:rPr>
      <w:rFonts w:eastAsia="Times"/>
      <w:b/>
      <w:bCs/>
      <w:sz w:val="24"/>
      <w:szCs w:val="20"/>
      <w:u w:val="single"/>
      <w:lang w:val="en-ZA" w:bidi="ar-SA"/>
    </w:rPr>
  </w:style>
  <w:style w:type="paragraph" w:styleId="Heading9">
    <w:name w:val="heading 9"/>
    <w:basedOn w:val="Normal"/>
    <w:next w:val="Normal"/>
    <w:link w:val="Heading9Char"/>
    <w:uiPriority w:val="99"/>
    <w:qFormat/>
    <w:rsid w:val="00E83346"/>
    <w:pPr>
      <w:keepNext/>
      <w:widowControl/>
      <w:autoSpaceDE/>
      <w:autoSpaceDN/>
      <w:jc w:val="both"/>
      <w:outlineLvl w:val="8"/>
    </w:pPr>
    <w:rPr>
      <w:rFonts w:eastAsia="Times"/>
      <w:b/>
      <w:bCs/>
      <w:szCs w:val="20"/>
      <w:u w:val="single"/>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l1 Char"/>
    <w:basedOn w:val="DefaultParagraphFont"/>
    <w:link w:val="Heading1"/>
    <w:uiPriority w:val="9"/>
    <w:rsid w:val="00451A79"/>
    <w:rPr>
      <w:rFonts w:ascii="Arial" w:eastAsia="Arial" w:hAnsi="Arial" w:cs="Arial"/>
      <w:b/>
      <w:bCs/>
      <w:sz w:val="28"/>
      <w:szCs w:val="28"/>
      <w:lang w:bidi="en-US"/>
    </w:rPr>
  </w:style>
  <w:style w:type="paragraph" w:styleId="ListParagraph">
    <w:name w:val="List Paragraph"/>
    <w:aliases w:val="Table of contents numbered,numbers normal cal,List Paragraph1,Riana Table Bullets 1,List Paragraph - 2,Grey Bullet List,Grey Bullet Style,Table bullet,Paragraph,Paragraphe de liste PBLH,Normal bullet 2,Bullet list,List Para 1,Heading 2 MS"/>
    <w:basedOn w:val="Normal"/>
    <w:link w:val="ListParagraphChar"/>
    <w:uiPriority w:val="1"/>
    <w:qFormat/>
    <w:rsid w:val="00451A79"/>
    <w:pPr>
      <w:spacing w:before="118"/>
      <w:ind w:left="1640" w:hanging="361"/>
    </w:pPr>
  </w:style>
  <w:style w:type="character" w:customStyle="1" w:styleId="ListParagraphChar">
    <w:name w:val="List Paragraph Char"/>
    <w:aliases w:val="Table of contents numbered Char,numbers normal cal Char,List Paragraph1 Char,Riana Table Bullets 1 Char,List Paragraph - 2 Char,Grey Bullet List Char,Grey Bullet Style Char,Table bullet Char,Paragraph Char,Normal bullet 2 Char"/>
    <w:link w:val="ListParagraph"/>
    <w:uiPriority w:val="1"/>
    <w:qFormat/>
    <w:locked/>
    <w:rsid w:val="00451A79"/>
    <w:rPr>
      <w:rFonts w:ascii="Arial" w:eastAsia="Arial" w:hAnsi="Arial" w:cs="Arial"/>
      <w:lang w:bidi="en-US"/>
    </w:rPr>
  </w:style>
  <w:style w:type="table" w:customStyle="1" w:styleId="TableGrid3">
    <w:name w:val="Table Grid3"/>
    <w:basedOn w:val="TableNormal"/>
    <w:next w:val="TableGrid"/>
    <w:uiPriority w:val="59"/>
    <w:rsid w:val="00451A79"/>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A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 Char Char Char Char,Char,Char Char, Char, Char Char Char Char Char Char, Char Char Char"/>
    <w:basedOn w:val="Normal"/>
    <w:link w:val="HeaderChar"/>
    <w:uiPriority w:val="99"/>
    <w:unhideWhenUsed/>
    <w:rsid w:val="00AA458B"/>
    <w:pPr>
      <w:tabs>
        <w:tab w:val="center" w:pos="4513"/>
        <w:tab w:val="right" w:pos="9026"/>
      </w:tabs>
    </w:pPr>
  </w:style>
  <w:style w:type="character" w:customStyle="1" w:styleId="HeaderChar">
    <w:name w:val="Header Char"/>
    <w:aliases w:val="Char Char Char Char Char Char Char Char1,Char Char Char Char Char Char Char Char Char,Char Char Char Char Char Char Char Char Char Char Char Char Char Char Char Char Char Char,Char Char1,Char Char Char, Char Char, Char Char Char Char"/>
    <w:basedOn w:val="DefaultParagraphFont"/>
    <w:link w:val="Header"/>
    <w:uiPriority w:val="99"/>
    <w:rsid w:val="00AA458B"/>
    <w:rPr>
      <w:rFonts w:ascii="Arial" w:eastAsia="Arial" w:hAnsi="Arial" w:cs="Arial"/>
      <w:lang w:bidi="en-US"/>
    </w:rPr>
  </w:style>
  <w:style w:type="paragraph" w:styleId="Footer">
    <w:name w:val="footer"/>
    <w:basedOn w:val="Normal"/>
    <w:link w:val="FooterChar"/>
    <w:uiPriority w:val="99"/>
    <w:unhideWhenUsed/>
    <w:rsid w:val="00AA458B"/>
    <w:pPr>
      <w:tabs>
        <w:tab w:val="center" w:pos="4513"/>
        <w:tab w:val="right" w:pos="9026"/>
      </w:tabs>
    </w:pPr>
  </w:style>
  <w:style w:type="character" w:customStyle="1" w:styleId="FooterChar">
    <w:name w:val="Footer Char"/>
    <w:basedOn w:val="DefaultParagraphFont"/>
    <w:link w:val="Footer"/>
    <w:uiPriority w:val="99"/>
    <w:rsid w:val="00AA458B"/>
    <w:rPr>
      <w:rFonts w:ascii="Arial" w:eastAsia="Arial" w:hAnsi="Arial" w:cs="Arial"/>
      <w:lang w:bidi="en-US"/>
    </w:rPr>
  </w:style>
  <w:style w:type="paragraph" w:styleId="MessageHeader">
    <w:name w:val="Message Header"/>
    <w:basedOn w:val="BodyText"/>
    <w:link w:val="MessageHeaderChar"/>
    <w:rsid w:val="005C5579"/>
    <w:pPr>
      <w:keepLines/>
      <w:widowControl/>
      <w:autoSpaceDE/>
      <w:autoSpaceDN/>
      <w:spacing w:after="0" w:line="415" w:lineRule="atLeast"/>
      <w:ind w:left="1560" w:hanging="720"/>
    </w:pPr>
    <w:rPr>
      <w:rFonts w:ascii="Times New Roman" w:eastAsia="Times New Roman" w:hAnsi="Times New Roman" w:cs="Times New Roman"/>
      <w:sz w:val="20"/>
      <w:szCs w:val="24"/>
      <w:lang w:eastAsia="en-ZA" w:bidi="ar-SA"/>
    </w:rPr>
  </w:style>
  <w:style w:type="character" w:customStyle="1" w:styleId="MessageHeaderChar">
    <w:name w:val="Message Header Char"/>
    <w:basedOn w:val="DefaultParagraphFont"/>
    <w:link w:val="MessageHeader"/>
    <w:semiHidden/>
    <w:rsid w:val="005C5579"/>
    <w:rPr>
      <w:rFonts w:ascii="Times New Roman" w:eastAsia="Times New Roman" w:hAnsi="Times New Roman" w:cs="Times New Roman"/>
      <w:sz w:val="20"/>
      <w:szCs w:val="24"/>
      <w:lang w:eastAsia="en-ZA"/>
    </w:rPr>
  </w:style>
  <w:style w:type="paragraph" w:styleId="BodyText">
    <w:name w:val="Body Text"/>
    <w:basedOn w:val="Normal"/>
    <w:link w:val="BodyTextChar"/>
    <w:unhideWhenUsed/>
    <w:rsid w:val="005C5579"/>
    <w:pPr>
      <w:spacing w:after="120"/>
    </w:pPr>
  </w:style>
  <w:style w:type="character" w:customStyle="1" w:styleId="BodyTextChar">
    <w:name w:val="Body Text Char"/>
    <w:basedOn w:val="DefaultParagraphFont"/>
    <w:link w:val="BodyText"/>
    <w:rsid w:val="005C5579"/>
    <w:rPr>
      <w:rFonts w:ascii="Arial" w:eastAsia="Arial" w:hAnsi="Arial" w:cs="Arial"/>
      <w:lang w:bidi="en-US"/>
    </w:rPr>
  </w:style>
  <w:style w:type="character" w:customStyle="1" w:styleId="Heading4Char">
    <w:name w:val="Heading 4 Char"/>
    <w:basedOn w:val="DefaultParagraphFont"/>
    <w:link w:val="Heading4"/>
    <w:uiPriority w:val="99"/>
    <w:rsid w:val="00E83346"/>
    <w:rPr>
      <w:rFonts w:asciiTheme="majorHAnsi" w:eastAsiaTheme="majorEastAsia" w:hAnsiTheme="majorHAnsi" w:cstheme="majorBidi"/>
      <w:i/>
      <w:iCs/>
      <w:color w:val="2F5496" w:themeColor="accent1" w:themeShade="BF"/>
      <w:lang w:bidi="en-US"/>
    </w:rPr>
  </w:style>
  <w:style w:type="paragraph" w:styleId="BodyTextIndent2">
    <w:name w:val="Body Text Indent 2"/>
    <w:basedOn w:val="Normal"/>
    <w:link w:val="BodyTextIndent2Char"/>
    <w:unhideWhenUsed/>
    <w:rsid w:val="00E83346"/>
    <w:pPr>
      <w:spacing w:after="120" w:line="480" w:lineRule="auto"/>
      <w:ind w:left="283"/>
    </w:pPr>
  </w:style>
  <w:style w:type="character" w:customStyle="1" w:styleId="BodyTextIndent2Char">
    <w:name w:val="Body Text Indent 2 Char"/>
    <w:basedOn w:val="DefaultParagraphFont"/>
    <w:link w:val="BodyTextIndent2"/>
    <w:uiPriority w:val="99"/>
    <w:semiHidden/>
    <w:rsid w:val="00E83346"/>
    <w:rPr>
      <w:rFonts w:ascii="Arial" w:eastAsia="Arial" w:hAnsi="Arial" w:cs="Arial"/>
      <w:lang w:bidi="en-US"/>
    </w:rPr>
  </w:style>
  <w:style w:type="character" w:customStyle="1" w:styleId="Heading2Char">
    <w:name w:val="Heading 2 Char"/>
    <w:basedOn w:val="DefaultParagraphFont"/>
    <w:link w:val="Heading2"/>
    <w:uiPriority w:val="9"/>
    <w:rsid w:val="00E83346"/>
    <w:rPr>
      <w:rFonts w:ascii="Arial Black" w:eastAsia="Times" w:hAnsi="Arial Black" w:cs="Times New Roman"/>
      <w:b/>
      <w:bCs/>
      <w:sz w:val="28"/>
      <w:szCs w:val="20"/>
      <w:lang w:val="en-ZA"/>
    </w:rPr>
  </w:style>
  <w:style w:type="character" w:customStyle="1" w:styleId="Heading3Char">
    <w:name w:val="Heading 3 Char"/>
    <w:aliases w:val="H3 Char,Heading 4A Char,l3 Char,CT Char"/>
    <w:basedOn w:val="DefaultParagraphFont"/>
    <w:link w:val="Heading3"/>
    <w:uiPriority w:val="9"/>
    <w:rsid w:val="00E83346"/>
    <w:rPr>
      <w:rFonts w:ascii="Arial Black" w:eastAsia="Times" w:hAnsi="Arial Black" w:cs="Times New Roman"/>
      <w:sz w:val="28"/>
      <w:szCs w:val="20"/>
      <w:lang w:val="en-ZA"/>
    </w:rPr>
  </w:style>
  <w:style w:type="character" w:customStyle="1" w:styleId="Heading5Char">
    <w:name w:val="Heading 5 Char"/>
    <w:basedOn w:val="DefaultParagraphFont"/>
    <w:link w:val="Heading5"/>
    <w:uiPriority w:val="99"/>
    <w:rsid w:val="00E83346"/>
    <w:rPr>
      <w:rFonts w:ascii="Arial" w:eastAsia="Times" w:hAnsi="Arial" w:cs="Arial"/>
      <w:b/>
      <w:bCs/>
      <w:szCs w:val="20"/>
      <w:u w:val="single"/>
      <w:lang w:val="en-ZA"/>
    </w:rPr>
  </w:style>
  <w:style w:type="character" w:customStyle="1" w:styleId="Heading6Char">
    <w:name w:val="Heading 6 Char"/>
    <w:basedOn w:val="DefaultParagraphFont"/>
    <w:link w:val="Heading6"/>
    <w:uiPriority w:val="99"/>
    <w:rsid w:val="00E83346"/>
    <w:rPr>
      <w:rFonts w:ascii="Times" w:eastAsia="Times" w:hAnsi="Times" w:cs="Times New Roman"/>
      <w:b/>
      <w:bCs/>
      <w:sz w:val="24"/>
      <w:szCs w:val="20"/>
      <w:lang w:val="en-ZA"/>
    </w:rPr>
  </w:style>
  <w:style w:type="character" w:customStyle="1" w:styleId="Heading7Char">
    <w:name w:val="Heading 7 Char"/>
    <w:basedOn w:val="DefaultParagraphFont"/>
    <w:link w:val="Heading7"/>
    <w:uiPriority w:val="99"/>
    <w:rsid w:val="00E83346"/>
    <w:rPr>
      <w:rFonts w:ascii="Arial" w:eastAsia="Times" w:hAnsi="Arial" w:cs="Arial"/>
      <w:b/>
      <w:bCs/>
      <w:szCs w:val="20"/>
      <w:lang w:val="en-ZA"/>
    </w:rPr>
  </w:style>
  <w:style w:type="character" w:customStyle="1" w:styleId="Heading8Char">
    <w:name w:val="Heading 8 Char"/>
    <w:basedOn w:val="DefaultParagraphFont"/>
    <w:link w:val="Heading8"/>
    <w:uiPriority w:val="99"/>
    <w:rsid w:val="00E83346"/>
    <w:rPr>
      <w:rFonts w:ascii="Arial" w:eastAsia="Times" w:hAnsi="Arial" w:cs="Arial"/>
      <w:b/>
      <w:bCs/>
      <w:sz w:val="24"/>
      <w:szCs w:val="20"/>
      <w:u w:val="single"/>
      <w:lang w:val="en-ZA"/>
    </w:rPr>
  </w:style>
  <w:style w:type="character" w:customStyle="1" w:styleId="Heading9Char">
    <w:name w:val="Heading 9 Char"/>
    <w:basedOn w:val="DefaultParagraphFont"/>
    <w:link w:val="Heading9"/>
    <w:uiPriority w:val="99"/>
    <w:rsid w:val="00E83346"/>
    <w:rPr>
      <w:rFonts w:ascii="Arial" w:eastAsia="Times" w:hAnsi="Arial" w:cs="Arial"/>
      <w:b/>
      <w:bCs/>
      <w:szCs w:val="20"/>
      <w:u w:val="single"/>
      <w:lang w:val="en-ZA"/>
    </w:rPr>
  </w:style>
  <w:style w:type="paragraph" w:styleId="BodyTextIndent">
    <w:name w:val="Body Text Indent"/>
    <w:basedOn w:val="Normal"/>
    <w:link w:val="BodyTextIndentChar"/>
    <w:rsid w:val="00E83346"/>
    <w:pPr>
      <w:widowControl/>
      <w:autoSpaceDE/>
      <w:autoSpaceDN/>
      <w:ind w:left="-709"/>
      <w:jc w:val="both"/>
    </w:pPr>
    <w:rPr>
      <w:rFonts w:eastAsia="Times"/>
      <w:szCs w:val="20"/>
      <w:lang w:val="en-ZA" w:bidi="ar-SA"/>
    </w:rPr>
  </w:style>
  <w:style w:type="character" w:customStyle="1" w:styleId="BodyTextIndentChar">
    <w:name w:val="Body Text Indent Char"/>
    <w:basedOn w:val="DefaultParagraphFont"/>
    <w:link w:val="BodyTextIndent"/>
    <w:rsid w:val="00E83346"/>
    <w:rPr>
      <w:rFonts w:ascii="Arial" w:eastAsia="Times" w:hAnsi="Arial" w:cs="Arial"/>
      <w:szCs w:val="20"/>
      <w:lang w:val="en-ZA"/>
    </w:rPr>
  </w:style>
  <w:style w:type="character" w:customStyle="1" w:styleId="MessageHeaderLabel">
    <w:name w:val="Message Header Label"/>
    <w:rsid w:val="00E83346"/>
    <w:rPr>
      <w:rFonts w:ascii="Arial Black" w:hAnsi="Arial Black"/>
      <w:sz w:val="18"/>
    </w:rPr>
  </w:style>
  <w:style w:type="character" w:styleId="Hyperlink">
    <w:name w:val="Hyperlink"/>
    <w:rsid w:val="00E83346"/>
    <w:rPr>
      <w:color w:val="0000FF"/>
      <w:u w:val="single"/>
    </w:rPr>
  </w:style>
  <w:style w:type="paragraph" w:styleId="BalloonText">
    <w:name w:val="Balloon Text"/>
    <w:basedOn w:val="Normal"/>
    <w:link w:val="BalloonTextChar"/>
    <w:semiHidden/>
    <w:rsid w:val="00E83346"/>
    <w:pPr>
      <w:widowControl/>
      <w:autoSpaceDE/>
      <w:autoSpaceDN/>
    </w:pPr>
    <w:rPr>
      <w:rFonts w:ascii="Tahoma" w:eastAsia="Times" w:hAnsi="Tahoma" w:cs="Tahoma"/>
      <w:sz w:val="16"/>
      <w:szCs w:val="16"/>
      <w:lang w:val="en-ZA" w:bidi="ar-SA"/>
    </w:rPr>
  </w:style>
  <w:style w:type="character" w:customStyle="1" w:styleId="BalloonTextChar">
    <w:name w:val="Balloon Text Char"/>
    <w:basedOn w:val="DefaultParagraphFont"/>
    <w:link w:val="BalloonText"/>
    <w:semiHidden/>
    <w:rsid w:val="00E83346"/>
    <w:rPr>
      <w:rFonts w:ascii="Tahoma" w:eastAsia="Times" w:hAnsi="Tahoma" w:cs="Tahoma"/>
      <w:sz w:val="16"/>
      <w:szCs w:val="16"/>
      <w:lang w:val="en-ZA"/>
    </w:rPr>
  </w:style>
  <w:style w:type="paragraph" w:styleId="DocumentMap">
    <w:name w:val="Document Map"/>
    <w:basedOn w:val="Normal"/>
    <w:link w:val="DocumentMapChar"/>
    <w:semiHidden/>
    <w:rsid w:val="00E83346"/>
    <w:pPr>
      <w:widowControl/>
      <w:shd w:val="clear" w:color="auto" w:fill="000080"/>
      <w:autoSpaceDE/>
      <w:autoSpaceDN/>
    </w:pPr>
    <w:rPr>
      <w:rFonts w:ascii="Tahoma" w:eastAsia="Times" w:hAnsi="Tahoma" w:cs="Tahoma"/>
      <w:sz w:val="20"/>
      <w:szCs w:val="20"/>
      <w:lang w:val="en-ZA" w:bidi="ar-SA"/>
    </w:rPr>
  </w:style>
  <w:style w:type="character" w:customStyle="1" w:styleId="DocumentMapChar">
    <w:name w:val="Document Map Char"/>
    <w:basedOn w:val="DefaultParagraphFont"/>
    <w:link w:val="DocumentMap"/>
    <w:semiHidden/>
    <w:rsid w:val="00E83346"/>
    <w:rPr>
      <w:rFonts w:ascii="Tahoma" w:eastAsia="Times" w:hAnsi="Tahoma" w:cs="Tahoma"/>
      <w:sz w:val="20"/>
      <w:szCs w:val="20"/>
      <w:shd w:val="clear" w:color="auto" w:fill="000080"/>
      <w:lang w:val="en-ZA"/>
    </w:rPr>
  </w:style>
  <w:style w:type="paragraph" w:styleId="ListNumber">
    <w:name w:val="List Number"/>
    <w:basedOn w:val="Normal"/>
    <w:uiPriority w:val="99"/>
    <w:unhideWhenUsed/>
    <w:rsid w:val="00E83346"/>
    <w:pPr>
      <w:widowControl/>
      <w:numPr>
        <w:numId w:val="33"/>
      </w:numPr>
      <w:tabs>
        <w:tab w:val="clear" w:pos="360"/>
      </w:tabs>
      <w:autoSpaceDE/>
      <w:autoSpaceDN/>
      <w:contextualSpacing/>
    </w:pPr>
    <w:rPr>
      <w:rFonts w:ascii="Times New Roman" w:eastAsia="Times New Roman" w:hAnsi="Times New Roman" w:cs="Times New Roman"/>
      <w:sz w:val="24"/>
      <w:szCs w:val="20"/>
      <w:lang w:bidi="ar-SA"/>
    </w:rPr>
  </w:style>
  <w:style w:type="paragraph" w:styleId="Title">
    <w:name w:val="Title"/>
    <w:basedOn w:val="Normal"/>
    <w:link w:val="TitleChar"/>
    <w:qFormat/>
    <w:rsid w:val="00E83346"/>
    <w:pPr>
      <w:tabs>
        <w:tab w:val="left" w:pos="720"/>
        <w:tab w:val="left" w:pos="1944"/>
        <w:tab w:val="left" w:pos="3384"/>
        <w:tab w:val="left" w:pos="3744"/>
        <w:tab w:val="left" w:pos="4644"/>
        <w:tab w:val="left" w:pos="5760"/>
        <w:tab w:val="left" w:pos="7920"/>
      </w:tabs>
      <w:autoSpaceDE/>
      <w:autoSpaceDN/>
      <w:spacing w:line="215" w:lineRule="auto"/>
      <w:jc w:val="center"/>
    </w:pPr>
    <w:rPr>
      <w:rFonts w:ascii="Arial Narrow" w:eastAsia="Times New Roman" w:hAnsi="Arial Narrow" w:cs="Times New Roman"/>
      <w:b/>
      <w:snapToGrid w:val="0"/>
      <w:sz w:val="24"/>
      <w:szCs w:val="20"/>
      <w:lang w:val="en-GB" w:bidi="ar-SA"/>
    </w:rPr>
  </w:style>
  <w:style w:type="character" w:customStyle="1" w:styleId="TitleChar">
    <w:name w:val="Title Char"/>
    <w:basedOn w:val="DefaultParagraphFont"/>
    <w:link w:val="Title"/>
    <w:rsid w:val="00E83346"/>
    <w:rPr>
      <w:rFonts w:ascii="Arial Narrow" w:eastAsia="Times New Roman" w:hAnsi="Arial Narrow" w:cs="Times New Roman"/>
      <w:b/>
      <w:snapToGrid w:val="0"/>
      <w:sz w:val="24"/>
      <w:szCs w:val="20"/>
      <w:lang w:val="en-GB"/>
    </w:rPr>
  </w:style>
  <w:style w:type="paragraph" w:styleId="BodyTextIndent3">
    <w:name w:val="Body Text Indent 3"/>
    <w:basedOn w:val="Normal"/>
    <w:link w:val="BodyTextIndent3Char"/>
    <w:rsid w:val="00E83346"/>
    <w:pPr>
      <w:widowControl/>
      <w:autoSpaceDE/>
      <w:autoSpaceDN/>
      <w:spacing w:after="120"/>
      <w:ind w:left="283"/>
    </w:pPr>
    <w:rPr>
      <w:rFonts w:ascii="Times" w:eastAsia="Times" w:hAnsi="Times" w:cs="Times New Roman"/>
      <w:sz w:val="16"/>
      <w:szCs w:val="16"/>
      <w:lang w:val="en-ZA" w:bidi="ar-SA"/>
    </w:rPr>
  </w:style>
  <w:style w:type="character" w:customStyle="1" w:styleId="BodyTextIndent3Char">
    <w:name w:val="Body Text Indent 3 Char"/>
    <w:basedOn w:val="DefaultParagraphFont"/>
    <w:link w:val="BodyTextIndent3"/>
    <w:rsid w:val="00E83346"/>
    <w:rPr>
      <w:rFonts w:ascii="Times" w:eastAsia="Times" w:hAnsi="Times" w:cs="Times New Roman"/>
      <w:sz w:val="16"/>
      <w:szCs w:val="16"/>
      <w:lang w:val="en-ZA"/>
    </w:rPr>
  </w:style>
  <w:style w:type="paragraph" w:styleId="BodyText2">
    <w:name w:val="Body Text 2"/>
    <w:basedOn w:val="Normal"/>
    <w:link w:val="BodyText2Char"/>
    <w:rsid w:val="00E83346"/>
    <w:pPr>
      <w:widowControl/>
      <w:autoSpaceDE/>
      <w:autoSpaceDN/>
      <w:spacing w:after="120" w:line="480" w:lineRule="auto"/>
    </w:pPr>
    <w:rPr>
      <w:rFonts w:ascii="Times" w:eastAsia="Times" w:hAnsi="Times" w:cs="Times New Roman"/>
      <w:sz w:val="24"/>
      <w:szCs w:val="20"/>
      <w:lang w:val="en-ZA" w:bidi="ar-SA"/>
    </w:rPr>
  </w:style>
  <w:style w:type="character" w:customStyle="1" w:styleId="BodyText2Char">
    <w:name w:val="Body Text 2 Char"/>
    <w:basedOn w:val="DefaultParagraphFont"/>
    <w:link w:val="BodyText2"/>
    <w:rsid w:val="00E83346"/>
    <w:rPr>
      <w:rFonts w:ascii="Times" w:eastAsia="Times" w:hAnsi="Times" w:cs="Times New Roman"/>
      <w:sz w:val="24"/>
      <w:szCs w:val="20"/>
      <w:lang w:val="en-ZA"/>
    </w:rPr>
  </w:style>
  <w:style w:type="paragraph" w:styleId="NormalWeb">
    <w:name w:val="Normal (Web)"/>
    <w:basedOn w:val="Normal"/>
    <w:unhideWhenUsed/>
    <w:rsid w:val="00E8334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3">
    <w:name w:val="Body Text 3"/>
    <w:basedOn w:val="Normal"/>
    <w:link w:val="BodyText3Char"/>
    <w:rsid w:val="00E83346"/>
    <w:pPr>
      <w:widowControl/>
      <w:autoSpaceDE/>
      <w:autoSpaceDN/>
      <w:spacing w:after="120"/>
    </w:pPr>
    <w:rPr>
      <w:rFonts w:ascii="Times" w:eastAsia="Times" w:hAnsi="Times" w:cs="Times New Roman"/>
      <w:sz w:val="16"/>
      <w:szCs w:val="16"/>
      <w:lang w:val="en-ZA" w:bidi="ar-SA"/>
    </w:rPr>
  </w:style>
  <w:style w:type="character" w:customStyle="1" w:styleId="BodyText3Char">
    <w:name w:val="Body Text 3 Char"/>
    <w:basedOn w:val="DefaultParagraphFont"/>
    <w:link w:val="BodyText3"/>
    <w:rsid w:val="00E83346"/>
    <w:rPr>
      <w:rFonts w:ascii="Times" w:eastAsia="Times" w:hAnsi="Times" w:cs="Times New Roman"/>
      <w:sz w:val="16"/>
      <w:szCs w:val="16"/>
      <w:lang w:val="en-ZA"/>
    </w:rPr>
  </w:style>
  <w:style w:type="paragraph" w:customStyle="1" w:styleId="AppendixHeading2">
    <w:name w:val="Appendix Heading 2"/>
    <w:basedOn w:val="Heading2"/>
    <w:rsid w:val="00E83346"/>
    <w:pPr>
      <w:widowControl w:val="0"/>
      <w:numPr>
        <w:numId w:val="4"/>
      </w:numPr>
      <w:suppressAutoHyphens/>
      <w:spacing w:before="400" w:line="320" w:lineRule="exact"/>
      <w:jc w:val="left"/>
    </w:pPr>
    <w:rPr>
      <w:rFonts w:ascii="Times New Roman" w:eastAsia="Times New Roman" w:hAnsi="Times New Roman"/>
      <w:bCs w:val="0"/>
      <w:lang w:val="en-US" w:eastAsia="ar-SA"/>
    </w:rPr>
  </w:style>
  <w:style w:type="paragraph" w:styleId="NoSpacing">
    <w:name w:val="No Spacing"/>
    <w:uiPriority w:val="1"/>
    <w:qFormat/>
    <w:rsid w:val="00E83346"/>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E833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346"/>
    <w:pPr>
      <w:spacing w:after="0" w:line="240" w:lineRule="auto"/>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
    <w:name w:val="TP"/>
    <w:basedOn w:val="Normal"/>
    <w:link w:val="TPChar"/>
    <w:rsid w:val="00E83346"/>
    <w:pPr>
      <w:widowControl/>
      <w:tabs>
        <w:tab w:val="left" w:pos="1344"/>
      </w:tabs>
      <w:autoSpaceDE/>
      <w:autoSpaceDN/>
      <w:spacing w:after="240"/>
      <w:ind w:left="1361"/>
      <w:jc w:val="both"/>
    </w:pPr>
    <w:rPr>
      <w:rFonts w:eastAsia="Times New Roman" w:cs="Times New Roman"/>
      <w:szCs w:val="20"/>
      <w:lang w:val="en-ZA" w:bidi="ar-SA"/>
    </w:rPr>
  </w:style>
  <w:style w:type="character" w:customStyle="1" w:styleId="TPChar">
    <w:name w:val="TP Char"/>
    <w:link w:val="TP"/>
    <w:rsid w:val="00E83346"/>
    <w:rPr>
      <w:rFonts w:ascii="Arial" w:eastAsia="Times New Roman" w:hAnsi="Arial" w:cs="Times New Roman"/>
      <w:szCs w:val="20"/>
      <w:lang w:val="en-ZA"/>
    </w:rPr>
  </w:style>
  <w:style w:type="paragraph" w:customStyle="1" w:styleId="TO">
    <w:name w:val="TO"/>
    <w:basedOn w:val="Normal"/>
    <w:link w:val="TOCharChar"/>
    <w:rsid w:val="00E83346"/>
    <w:pPr>
      <w:widowControl/>
      <w:tabs>
        <w:tab w:val="left" w:pos="1344"/>
      </w:tabs>
      <w:autoSpaceDE/>
      <w:autoSpaceDN/>
      <w:spacing w:after="240"/>
      <w:ind w:left="1361" w:hanging="1361"/>
      <w:jc w:val="both"/>
    </w:pPr>
    <w:rPr>
      <w:rFonts w:eastAsia="Times New Roman" w:cs="Times New Roman"/>
      <w:b/>
      <w:szCs w:val="20"/>
      <w:lang w:val="en-ZA" w:bidi="ar-SA"/>
    </w:rPr>
  </w:style>
  <w:style w:type="character" w:customStyle="1" w:styleId="TOCharChar">
    <w:name w:val="TO Char Char"/>
    <w:link w:val="TO"/>
    <w:rsid w:val="00E83346"/>
    <w:rPr>
      <w:rFonts w:ascii="Arial" w:eastAsia="Times New Roman" w:hAnsi="Arial" w:cs="Times New Roman"/>
      <w:b/>
      <w:szCs w:val="20"/>
      <w:lang w:val="en-ZA"/>
    </w:rPr>
  </w:style>
  <w:style w:type="character" w:styleId="CommentReference">
    <w:name w:val="annotation reference"/>
    <w:basedOn w:val="DefaultParagraphFont"/>
    <w:semiHidden/>
    <w:unhideWhenUsed/>
    <w:rsid w:val="00E83346"/>
    <w:rPr>
      <w:sz w:val="16"/>
      <w:szCs w:val="16"/>
    </w:rPr>
  </w:style>
  <w:style w:type="paragraph" w:styleId="CommentText">
    <w:name w:val="annotation text"/>
    <w:basedOn w:val="Normal"/>
    <w:link w:val="CommentTextChar"/>
    <w:unhideWhenUsed/>
    <w:rsid w:val="00E83346"/>
    <w:pPr>
      <w:widowControl/>
      <w:autoSpaceDE/>
      <w:autoSpaceDN/>
    </w:pPr>
    <w:rPr>
      <w:rFonts w:ascii="Times" w:eastAsia="Times" w:hAnsi="Times" w:cs="Times New Roman"/>
      <w:sz w:val="20"/>
      <w:szCs w:val="20"/>
      <w:lang w:val="en-ZA" w:bidi="ar-SA"/>
    </w:rPr>
  </w:style>
  <w:style w:type="character" w:customStyle="1" w:styleId="CommentTextChar">
    <w:name w:val="Comment Text Char"/>
    <w:basedOn w:val="DefaultParagraphFont"/>
    <w:link w:val="CommentText"/>
    <w:rsid w:val="00E83346"/>
    <w:rPr>
      <w:rFonts w:ascii="Times" w:eastAsia="Times" w:hAnsi="Times" w:cs="Times New Roman"/>
      <w:sz w:val="20"/>
      <w:szCs w:val="20"/>
      <w:lang w:val="en-ZA"/>
    </w:rPr>
  </w:style>
  <w:style w:type="paragraph" w:styleId="CommentSubject">
    <w:name w:val="annotation subject"/>
    <w:basedOn w:val="CommentText"/>
    <w:next w:val="CommentText"/>
    <w:link w:val="CommentSubjectChar"/>
    <w:semiHidden/>
    <w:unhideWhenUsed/>
    <w:rsid w:val="00E83346"/>
    <w:rPr>
      <w:b/>
      <w:bCs/>
    </w:rPr>
  </w:style>
  <w:style w:type="character" w:customStyle="1" w:styleId="CommentSubjectChar">
    <w:name w:val="Comment Subject Char"/>
    <w:basedOn w:val="CommentTextChar"/>
    <w:link w:val="CommentSubject"/>
    <w:semiHidden/>
    <w:rsid w:val="00E83346"/>
    <w:rPr>
      <w:rFonts w:ascii="Times" w:eastAsia="Times" w:hAnsi="Times" w:cs="Times New Roman"/>
      <w:b/>
      <w:bCs/>
      <w:sz w:val="20"/>
      <w:szCs w:val="20"/>
      <w:lang w:val="en-ZA"/>
    </w:rPr>
  </w:style>
  <w:style w:type="character" w:styleId="UnresolvedMention">
    <w:name w:val="Unresolved Mention"/>
    <w:basedOn w:val="DefaultParagraphFont"/>
    <w:uiPriority w:val="99"/>
    <w:semiHidden/>
    <w:unhideWhenUsed/>
    <w:rsid w:val="00E83346"/>
    <w:rPr>
      <w:color w:val="605E5C"/>
      <w:shd w:val="clear" w:color="auto" w:fill="E1DFDD"/>
    </w:rPr>
  </w:style>
  <w:style w:type="character" w:styleId="FootnoteReference">
    <w:name w:val="footnote reference"/>
    <w:semiHidden/>
    <w:rsid w:val="00E83346"/>
  </w:style>
  <w:style w:type="paragraph" w:styleId="FootnoteText">
    <w:name w:val="footnote text"/>
    <w:basedOn w:val="Normal"/>
    <w:link w:val="FootnoteTextChar"/>
    <w:rsid w:val="00E83346"/>
    <w:pPr>
      <w:autoSpaceDE/>
      <w:autoSpaceDN/>
    </w:pPr>
    <w:rPr>
      <w:rFonts w:ascii="Courier New" w:eastAsia="Times New Roman" w:hAnsi="Courier New" w:cs="Times New Roman"/>
      <w:snapToGrid w:val="0"/>
      <w:sz w:val="20"/>
      <w:szCs w:val="20"/>
      <w:lang w:bidi="ar-SA"/>
    </w:rPr>
  </w:style>
  <w:style w:type="character" w:customStyle="1" w:styleId="FootnoteTextChar">
    <w:name w:val="Footnote Text Char"/>
    <w:basedOn w:val="DefaultParagraphFont"/>
    <w:link w:val="FootnoteText"/>
    <w:rsid w:val="00E83346"/>
    <w:rPr>
      <w:rFonts w:ascii="Courier New" w:eastAsia="Times New Roman" w:hAnsi="Courier New" w:cs="Times New Roman"/>
      <w:snapToGrid w:val="0"/>
      <w:sz w:val="20"/>
      <w:szCs w:val="20"/>
    </w:rPr>
  </w:style>
  <w:style w:type="table" w:customStyle="1" w:styleId="TableGrid4">
    <w:name w:val="Table Grid4"/>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83346"/>
  </w:style>
  <w:style w:type="paragraph" w:styleId="Revision">
    <w:name w:val="Revision"/>
    <w:hidden/>
    <w:uiPriority w:val="99"/>
    <w:semiHidden/>
    <w:rsid w:val="00E83346"/>
    <w:pPr>
      <w:spacing w:after="0" w:line="240" w:lineRule="auto"/>
    </w:pPr>
    <w:rPr>
      <w:rFonts w:ascii="Times" w:eastAsia="Times" w:hAnsi="Times" w:cs="Times New Roman"/>
      <w:sz w:val="24"/>
      <w:szCs w:val="20"/>
      <w:lang w:val="en-ZA"/>
    </w:rPr>
  </w:style>
  <w:style w:type="character" w:customStyle="1" w:styleId="cf01">
    <w:name w:val="cf01"/>
    <w:basedOn w:val="DefaultParagraphFont"/>
    <w:rsid w:val="00CC7595"/>
    <w:rPr>
      <w:rFonts w:ascii="Segoe UI" w:hAnsi="Segoe UI" w:cs="Segoe UI" w:hint="default"/>
      <w:sz w:val="18"/>
      <w:szCs w:val="18"/>
    </w:rPr>
  </w:style>
  <w:style w:type="paragraph" w:customStyle="1" w:styleId="trt0xe">
    <w:name w:val="trt0xe"/>
    <w:basedOn w:val="Normal"/>
    <w:rsid w:val="00C067AE"/>
    <w:pPr>
      <w:widowControl/>
      <w:autoSpaceDE/>
      <w:autoSpaceDN/>
      <w:spacing w:before="100" w:beforeAutospacing="1" w:after="100" w:afterAutospacing="1"/>
    </w:pPr>
    <w:rPr>
      <w:rFonts w:ascii="Times New Roman" w:eastAsia="Times New Roman" w:hAnsi="Times New Roman" w:cs="Times New Roman"/>
      <w:sz w:val="24"/>
      <w:szCs w:val="24"/>
      <w:lang w:val="en-ZA" w:eastAsia="en-ZA" w:bidi="ar-SA"/>
    </w:rPr>
  </w:style>
  <w:style w:type="paragraph" w:customStyle="1" w:styleId="BulletText2">
    <w:name w:val="Bullet Text 2"/>
    <w:basedOn w:val="Normal"/>
    <w:autoRedefine/>
    <w:rsid w:val="00A73290"/>
    <w:pPr>
      <w:widowControl/>
      <w:adjustRightInd w:val="0"/>
      <w:spacing w:line="360" w:lineRule="auto"/>
      <w:jc w:val="both"/>
    </w:pPr>
    <w:rPr>
      <w:rFonts w:eastAsia="Times New Roman"/>
      <w:sz w:val="20"/>
      <w:szCs w:val="20"/>
      <w:lang w:bidi="ar-SA"/>
    </w:rPr>
  </w:style>
  <w:style w:type="paragraph" w:styleId="ListBullet">
    <w:name w:val="List Bullet"/>
    <w:basedOn w:val="Normal"/>
    <w:autoRedefine/>
    <w:rsid w:val="00334836"/>
    <w:pPr>
      <w:widowControl/>
      <w:autoSpaceDE/>
      <w:autoSpaceDN/>
    </w:pPr>
    <w:rPr>
      <w:rFonts w:eastAsia="Times New Roman"/>
      <w:bCs/>
      <w:sz w:val="16"/>
      <w:szCs w:val="16"/>
      <w:lang w:val="en-GB" w:bidi="ar-SA"/>
    </w:rPr>
  </w:style>
  <w:style w:type="paragraph" w:customStyle="1" w:styleId="Style1">
    <w:name w:val="Style1"/>
    <w:basedOn w:val="Normal"/>
    <w:rsid w:val="00334836"/>
    <w:pPr>
      <w:widowControl/>
      <w:numPr>
        <w:numId w:val="89"/>
      </w:numPr>
      <w:autoSpaceDE/>
      <w:autoSpaceDN/>
      <w:spacing w:before="120" w:after="120"/>
    </w:pPr>
    <w:rPr>
      <w:rFonts w:eastAsia="Times New Roman" w:cs="Times New Roman"/>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za.org.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cmtenders@cet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06FC931-1CDB-41C8-8C63-4CF95C34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Molebogeng Thobela</dc:creator>
  <cp:keywords/>
  <dc:description/>
  <cp:lastModifiedBy>Sifiso Halalisani Mhlongo</cp:lastModifiedBy>
  <cp:revision>3</cp:revision>
  <cp:lastPrinted>2024-02-14T08:16:00Z</cp:lastPrinted>
  <dcterms:created xsi:type="dcterms:W3CDTF">2024-02-28T14:27:00Z</dcterms:created>
  <dcterms:modified xsi:type="dcterms:W3CDTF">2024-02-28T14:30:00Z</dcterms:modified>
</cp:coreProperties>
</file>