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78434" w14:textId="40971503" w:rsidR="00F76426" w:rsidRDefault="00F76426" w:rsidP="00EA5F31">
      <w:pPr>
        <w:spacing w:after="200" w:line="276" w:lineRule="auto"/>
        <w:jc w:val="both"/>
        <w:rPr>
          <w:rFonts w:cs="Calibri"/>
          <w:sz w:val="22"/>
          <w:szCs w:val="22"/>
        </w:rPr>
      </w:pPr>
      <w:r>
        <w:rPr>
          <w:noProof/>
          <w:lang w:val="en-GB" w:eastAsia="en-GB"/>
        </w:rPr>
        <w:drawing>
          <wp:anchor distT="0" distB="0" distL="114300" distR="114300" simplePos="0" relativeHeight="251667456" behindDoc="1" locked="1" layoutInCell="1" allowOverlap="0" wp14:anchorId="2001CCB6" wp14:editId="56815D35">
            <wp:simplePos x="0" y="0"/>
            <wp:positionH relativeFrom="page">
              <wp:posOffset>4815840</wp:posOffset>
            </wp:positionH>
            <wp:positionV relativeFrom="margin">
              <wp:posOffset>-666750</wp:posOffset>
            </wp:positionV>
            <wp:extent cx="2705100" cy="530733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a:off x="0" y="0"/>
                      <a:ext cx="2705100" cy="5307330"/>
                    </a:xfrm>
                    <a:prstGeom prst="rect">
                      <a:avLst/>
                    </a:prstGeom>
                    <a:noFill/>
                  </pic:spPr>
                </pic:pic>
              </a:graphicData>
            </a:graphic>
            <wp14:sizeRelH relativeFrom="margin">
              <wp14:pctWidth>0</wp14:pctWidth>
            </wp14:sizeRelH>
            <wp14:sizeRelV relativeFrom="margin">
              <wp14:pctHeight>0</wp14:pctHeight>
            </wp14:sizeRelV>
          </wp:anchor>
        </w:drawing>
      </w:r>
    </w:p>
    <w:p w14:paraId="31368F17" w14:textId="4DDF0592" w:rsidR="00F76426" w:rsidRDefault="001547E6" w:rsidP="001547E6">
      <w:pPr>
        <w:tabs>
          <w:tab w:val="left" w:pos="3288"/>
        </w:tabs>
        <w:spacing w:after="200" w:line="276" w:lineRule="auto"/>
        <w:jc w:val="both"/>
        <w:rPr>
          <w:rFonts w:cs="Calibri"/>
          <w:sz w:val="22"/>
          <w:szCs w:val="22"/>
        </w:rPr>
      </w:pPr>
      <w:r>
        <w:rPr>
          <w:rFonts w:cs="Calibri"/>
          <w:sz w:val="22"/>
          <w:szCs w:val="22"/>
        </w:rPr>
        <w:tab/>
      </w:r>
    </w:p>
    <w:p w14:paraId="75279010" w14:textId="165068D1" w:rsidR="00F76426" w:rsidRDefault="00F76426" w:rsidP="00EA5F31">
      <w:pPr>
        <w:spacing w:after="200" w:line="276" w:lineRule="auto"/>
        <w:jc w:val="both"/>
        <w:rPr>
          <w:rFonts w:cs="Calibri"/>
          <w:sz w:val="22"/>
          <w:szCs w:val="22"/>
        </w:rPr>
      </w:pPr>
    </w:p>
    <w:p w14:paraId="55F0B9D3" w14:textId="70EB2CBF" w:rsidR="00F76426" w:rsidRDefault="00F76426" w:rsidP="00EA5F31">
      <w:pPr>
        <w:spacing w:after="200" w:line="276" w:lineRule="auto"/>
        <w:jc w:val="both"/>
        <w:rPr>
          <w:rFonts w:cs="Calibri"/>
          <w:sz w:val="22"/>
          <w:szCs w:val="22"/>
        </w:rPr>
      </w:pPr>
    </w:p>
    <w:p w14:paraId="50E68754" w14:textId="7FE58EF2" w:rsidR="00F76426" w:rsidRDefault="001547E6" w:rsidP="00EA5F31">
      <w:pPr>
        <w:spacing w:after="200" w:line="276" w:lineRule="auto"/>
        <w:jc w:val="both"/>
        <w:rPr>
          <w:rFonts w:cs="Calibri"/>
          <w:sz w:val="22"/>
          <w:szCs w:val="22"/>
        </w:rPr>
      </w:pPr>
      <w:r>
        <w:rPr>
          <w:noProof/>
          <w:lang w:val="en-GB" w:eastAsia="en-GB"/>
        </w:rPr>
        <w:drawing>
          <wp:anchor distT="0" distB="0" distL="114300" distR="114300" simplePos="0" relativeHeight="251669504" behindDoc="0" locked="0" layoutInCell="1" allowOverlap="1" wp14:anchorId="1A744CDA" wp14:editId="1B1BE637">
            <wp:simplePos x="0" y="0"/>
            <wp:positionH relativeFrom="margin">
              <wp:posOffset>2606040</wp:posOffset>
            </wp:positionH>
            <wp:positionV relativeFrom="paragraph">
              <wp:posOffset>136525</wp:posOffset>
            </wp:positionV>
            <wp:extent cx="855980" cy="107188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5980" cy="1071880"/>
                    </a:xfrm>
                    <a:prstGeom prst="rect">
                      <a:avLst/>
                    </a:prstGeom>
                    <a:noFill/>
                  </pic:spPr>
                </pic:pic>
              </a:graphicData>
            </a:graphic>
            <wp14:sizeRelH relativeFrom="margin">
              <wp14:pctWidth>0</wp14:pctWidth>
            </wp14:sizeRelH>
            <wp14:sizeRelV relativeFrom="margin">
              <wp14:pctHeight>0</wp14:pctHeight>
            </wp14:sizeRelV>
          </wp:anchor>
        </w:drawing>
      </w:r>
    </w:p>
    <w:p w14:paraId="64C31CFE" w14:textId="2C3C3403" w:rsidR="00F76426" w:rsidRDefault="00F76426" w:rsidP="00EA5F31">
      <w:pPr>
        <w:spacing w:after="200" w:line="276" w:lineRule="auto"/>
        <w:jc w:val="both"/>
        <w:rPr>
          <w:rFonts w:cs="Calibri"/>
          <w:sz w:val="22"/>
          <w:szCs w:val="22"/>
        </w:rPr>
      </w:pPr>
    </w:p>
    <w:p w14:paraId="1CA4149C" w14:textId="5DB75D04" w:rsidR="00F76426" w:rsidRDefault="00F76426" w:rsidP="00EA5F31">
      <w:pPr>
        <w:spacing w:after="200" w:line="276" w:lineRule="auto"/>
        <w:jc w:val="both"/>
        <w:rPr>
          <w:rFonts w:cs="Calibri"/>
          <w:sz w:val="22"/>
          <w:szCs w:val="22"/>
        </w:rPr>
      </w:pPr>
    </w:p>
    <w:p w14:paraId="5E785312" w14:textId="4917B39A" w:rsidR="00F76426" w:rsidRDefault="00F76426" w:rsidP="00EA5F31">
      <w:pPr>
        <w:spacing w:after="200" w:line="276" w:lineRule="auto"/>
        <w:jc w:val="both"/>
        <w:rPr>
          <w:rFonts w:cs="Calibri"/>
          <w:sz w:val="22"/>
          <w:szCs w:val="22"/>
        </w:rPr>
      </w:pPr>
    </w:p>
    <w:p w14:paraId="2D520186" w14:textId="3E113EB5" w:rsidR="00F76426" w:rsidRDefault="00F76426" w:rsidP="00EA5F31">
      <w:pPr>
        <w:spacing w:after="200" w:line="276" w:lineRule="auto"/>
        <w:jc w:val="both"/>
        <w:rPr>
          <w:rFonts w:cs="Calibri"/>
          <w:sz w:val="22"/>
          <w:szCs w:val="22"/>
        </w:rPr>
      </w:pPr>
    </w:p>
    <w:p w14:paraId="61E7627A" w14:textId="77777777" w:rsidR="001547E6" w:rsidRPr="001547E6" w:rsidRDefault="001547E6" w:rsidP="001547E6">
      <w:pPr>
        <w:spacing w:after="200" w:line="276" w:lineRule="auto"/>
        <w:jc w:val="both"/>
        <w:rPr>
          <w:rFonts w:ascii="Calibri Light" w:hAnsi="Calibri Light" w:cs="Calibri Light"/>
          <w:sz w:val="36"/>
          <w:szCs w:val="36"/>
        </w:rPr>
      </w:pPr>
    </w:p>
    <w:p w14:paraId="04B9D976" w14:textId="77777777" w:rsidR="001547E6" w:rsidRPr="001547E6" w:rsidRDefault="001547E6" w:rsidP="001547E6">
      <w:pPr>
        <w:jc w:val="center"/>
        <w:rPr>
          <w:rFonts w:ascii="Calibri Light" w:hAnsi="Calibri Light" w:cs="Calibri Light"/>
          <w:b/>
          <w:color w:val="0E1B8D"/>
          <w:sz w:val="36"/>
          <w:szCs w:val="36"/>
        </w:rPr>
      </w:pPr>
      <w:r w:rsidRPr="001547E6">
        <w:rPr>
          <w:rFonts w:ascii="Calibri Light" w:hAnsi="Calibri Light" w:cs="Calibri Light"/>
          <w:sz w:val="36"/>
          <w:szCs w:val="36"/>
        </w:rPr>
        <w:tab/>
      </w:r>
      <w:r w:rsidRPr="001547E6">
        <w:rPr>
          <w:rFonts w:ascii="Calibri Light" w:hAnsi="Calibri Light" w:cs="Calibri Light"/>
          <w:b/>
          <w:color w:val="0E1B8D"/>
          <w:sz w:val="36"/>
          <w:szCs w:val="36"/>
        </w:rPr>
        <w:t>Annexure 1: Bid Specification:</w:t>
      </w:r>
    </w:p>
    <w:p w14:paraId="68D82FFF" w14:textId="77777777" w:rsidR="001547E6" w:rsidRPr="001547E6" w:rsidRDefault="001547E6" w:rsidP="001547E6">
      <w:pPr>
        <w:jc w:val="center"/>
        <w:rPr>
          <w:rFonts w:ascii="Calibri Light" w:hAnsi="Calibri Light" w:cs="Calibri Light"/>
          <w:b/>
          <w:color w:val="0E1B8D"/>
          <w:sz w:val="36"/>
          <w:szCs w:val="36"/>
        </w:rPr>
      </w:pPr>
    </w:p>
    <w:p w14:paraId="48B64950" w14:textId="77777777" w:rsidR="001547E6" w:rsidRPr="001547E6" w:rsidRDefault="001547E6" w:rsidP="001547E6">
      <w:pPr>
        <w:jc w:val="center"/>
        <w:rPr>
          <w:rFonts w:ascii="Calibri Light" w:hAnsi="Calibri Light" w:cs="Calibri Light"/>
          <w:b/>
          <w:color w:val="0E1B8D"/>
          <w:sz w:val="36"/>
          <w:szCs w:val="36"/>
        </w:rPr>
      </w:pPr>
      <w:r w:rsidRPr="001547E6">
        <w:rPr>
          <w:rFonts w:ascii="Calibri Light" w:hAnsi="Calibri Light" w:cs="Calibri Light"/>
          <w:b/>
          <w:color w:val="0E1B8D"/>
          <w:sz w:val="36"/>
          <w:szCs w:val="36"/>
        </w:rPr>
        <w:t xml:space="preserve"> RFB 2705- 2022</w:t>
      </w:r>
      <w:r>
        <w:rPr>
          <w:rFonts w:ascii="Calibri Light" w:hAnsi="Calibri Light" w:cs="Calibri Light"/>
          <w:b/>
          <w:color w:val="0E1B8D"/>
          <w:sz w:val="36"/>
          <w:szCs w:val="36"/>
        </w:rPr>
        <w:t>:</w:t>
      </w:r>
      <w:r w:rsidRPr="001547E6">
        <w:rPr>
          <w:rFonts w:ascii="Calibri Light" w:hAnsi="Calibri Light" w:cs="Calibri Light"/>
          <w:b/>
          <w:color w:val="0E1B8D"/>
          <w:sz w:val="36"/>
          <w:szCs w:val="36"/>
        </w:rPr>
        <w:t xml:space="preserve"> Supply and Installation of 10 Routers with Maintenance and Support for a period of 60 months </w:t>
      </w:r>
    </w:p>
    <w:p w14:paraId="14276FB0" w14:textId="77777777" w:rsidR="001547E6" w:rsidRPr="001547E6" w:rsidRDefault="001547E6" w:rsidP="001547E6">
      <w:pPr>
        <w:jc w:val="center"/>
        <w:rPr>
          <w:rFonts w:ascii="Calibri Light" w:hAnsi="Calibri Light" w:cs="Calibri Light"/>
          <w:b/>
          <w:color w:val="0E1B8D"/>
          <w:sz w:val="36"/>
          <w:szCs w:val="36"/>
        </w:rPr>
      </w:pPr>
    </w:p>
    <w:p w14:paraId="47F45C73" w14:textId="77777777" w:rsidR="001547E6" w:rsidRPr="001547E6" w:rsidRDefault="001547E6" w:rsidP="001547E6">
      <w:pPr>
        <w:jc w:val="center"/>
        <w:rPr>
          <w:rFonts w:ascii="Calibri Light" w:hAnsi="Calibri Light" w:cs="Calibri Light"/>
          <w:b/>
          <w:color w:val="0E1B8D"/>
          <w:sz w:val="36"/>
          <w:szCs w:val="36"/>
        </w:rPr>
      </w:pPr>
    </w:p>
    <w:p w14:paraId="048B7362" w14:textId="77777777" w:rsidR="001547E6" w:rsidRPr="001547E6" w:rsidRDefault="001547E6" w:rsidP="001547E6">
      <w:pPr>
        <w:jc w:val="center"/>
        <w:rPr>
          <w:rFonts w:ascii="Calibri Light" w:hAnsi="Calibri Light" w:cs="Calibri Light"/>
          <w:b/>
          <w:color w:val="0E1B8D"/>
          <w:sz w:val="36"/>
          <w:szCs w:val="36"/>
        </w:rPr>
      </w:pPr>
      <w:r w:rsidRPr="001547E6">
        <w:rPr>
          <w:rFonts w:ascii="Calibri Light" w:hAnsi="Calibri Light" w:cs="Calibri Light"/>
          <w:b/>
          <w:color w:val="0E1B8D"/>
          <w:sz w:val="36"/>
          <w:szCs w:val="36"/>
        </w:rPr>
        <w:t>TECHNICAL, PRICING AND PREFERENCE POINTS REQUIREMENTS</w:t>
      </w:r>
    </w:p>
    <w:p w14:paraId="369F751B" w14:textId="1E5C4E00" w:rsidR="00F76426" w:rsidRDefault="00F76426" w:rsidP="00EA5F31">
      <w:pPr>
        <w:spacing w:after="200" w:line="276" w:lineRule="auto"/>
        <w:jc w:val="both"/>
        <w:rPr>
          <w:rFonts w:cs="Calibri"/>
          <w:sz w:val="22"/>
          <w:szCs w:val="22"/>
        </w:rPr>
      </w:pPr>
    </w:p>
    <w:p w14:paraId="56290A86" w14:textId="7F859D2E" w:rsidR="00F76426" w:rsidRDefault="00F76426" w:rsidP="00EA5F31">
      <w:pPr>
        <w:spacing w:after="200" w:line="276" w:lineRule="auto"/>
        <w:jc w:val="both"/>
        <w:rPr>
          <w:rFonts w:cs="Calibri"/>
          <w:sz w:val="22"/>
          <w:szCs w:val="22"/>
        </w:rPr>
      </w:pPr>
    </w:p>
    <w:p w14:paraId="43EBDA22" w14:textId="4A1C1DE5" w:rsidR="00F76426" w:rsidRDefault="00F76426" w:rsidP="00EA5F31">
      <w:pPr>
        <w:spacing w:after="200" w:line="276" w:lineRule="auto"/>
        <w:jc w:val="both"/>
        <w:rPr>
          <w:rFonts w:cs="Calibri"/>
          <w:sz w:val="22"/>
          <w:szCs w:val="22"/>
        </w:rPr>
      </w:pPr>
    </w:p>
    <w:p w14:paraId="5058E786" w14:textId="5536B51F" w:rsidR="00F76426" w:rsidRDefault="00F76426" w:rsidP="001547E6">
      <w:pPr>
        <w:tabs>
          <w:tab w:val="left" w:pos="2820"/>
        </w:tabs>
        <w:spacing w:after="200" w:line="276" w:lineRule="auto"/>
        <w:jc w:val="both"/>
        <w:rPr>
          <w:rFonts w:cs="Calibri"/>
          <w:sz w:val="22"/>
          <w:szCs w:val="22"/>
        </w:rPr>
      </w:pPr>
    </w:p>
    <w:p w14:paraId="6CBD7E39" w14:textId="437EC09D" w:rsidR="00F76426" w:rsidRDefault="00F76426" w:rsidP="00EA5F31">
      <w:pPr>
        <w:spacing w:after="200" w:line="276" w:lineRule="auto"/>
        <w:jc w:val="both"/>
        <w:rPr>
          <w:rFonts w:cs="Calibri"/>
          <w:sz w:val="22"/>
          <w:szCs w:val="22"/>
        </w:rPr>
      </w:pPr>
    </w:p>
    <w:p w14:paraId="70B018C7" w14:textId="77777777" w:rsidR="001547E6" w:rsidRDefault="001547E6" w:rsidP="00EA5F31">
      <w:pPr>
        <w:spacing w:after="200" w:line="276" w:lineRule="auto"/>
        <w:jc w:val="both"/>
        <w:rPr>
          <w:rFonts w:cs="Calibri"/>
          <w:sz w:val="22"/>
          <w:szCs w:val="22"/>
        </w:rPr>
      </w:pPr>
    </w:p>
    <w:p w14:paraId="6DCB46B3" w14:textId="2A642BE0" w:rsidR="00F76426" w:rsidRDefault="00F76426" w:rsidP="00EA5F31">
      <w:pPr>
        <w:spacing w:after="200" w:line="276" w:lineRule="auto"/>
        <w:jc w:val="both"/>
        <w:rPr>
          <w:rFonts w:cs="Calibri"/>
          <w:sz w:val="22"/>
          <w:szCs w:val="22"/>
        </w:rPr>
      </w:pPr>
    </w:p>
    <w:p w14:paraId="5FF40B1D" w14:textId="305B301A" w:rsidR="00F76426" w:rsidRDefault="00F76426" w:rsidP="00EA5F31">
      <w:pPr>
        <w:spacing w:after="200" w:line="276" w:lineRule="auto"/>
        <w:jc w:val="both"/>
        <w:rPr>
          <w:rFonts w:cs="Calibri"/>
          <w:sz w:val="22"/>
          <w:szCs w:val="22"/>
        </w:rPr>
      </w:pPr>
    </w:p>
    <w:p w14:paraId="5AD427AC" w14:textId="77777777" w:rsidR="00F76426" w:rsidRDefault="00F76426" w:rsidP="00EA5F31">
      <w:pPr>
        <w:spacing w:after="200" w:line="276" w:lineRule="auto"/>
        <w:jc w:val="both"/>
        <w:rPr>
          <w:rFonts w:cs="Calibri"/>
          <w:sz w:val="22"/>
          <w:szCs w:val="22"/>
        </w:rPr>
      </w:pPr>
      <w:bookmarkStart w:id="0" w:name="_GoBack"/>
      <w:bookmarkEnd w:id="0"/>
    </w:p>
    <w:p w14:paraId="3F0B17A4" w14:textId="77777777" w:rsidR="00F76426" w:rsidRDefault="00F76426" w:rsidP="00EA5F31">
      <w:pPr>
        <w:spacing w:after="200" w:line="276" w:lineRule="auto"/>
        <w:jc w:val="both"/>
        <w:rPr>
          <w:rFonts w:cs="Calibri"/>
          <w:sz w:val="22"/>
          <w:szCs w:val="22"/>
        </w:rPr>
      </w:pPr>
    </w:p>
    <w:p w14:paraId="60A74A9E" w14:textId="77777777" w:rsidR="00F76426" w:rsidRDefault="00F76426" w:rsidP="00EA5F31">
      <w:pPr>
        <w:spacing w:after="200" w:line="276" w:lineRule="auto"/>
        <w:jc w:val="both"/>
        <w:rPr>
          <w:rFonts w:cs="Calibri"/>
          <w:sz w:val="22"/>
          <w:szCs w:val="22"/>
        </w:rPr>
      </w:pPr>
    </w:p>
    <w:p w14:paraId="300113DA" w14:textId="2796D648" w:rsidR="00760D12" w:rsidRPr="00EA5F31" w:rsidRDefault="00760D12" w:rsidP="00EA5F31">
      <w:pPr>
        <w:spacing w:after="200" w:line="276" w:lineRule="auto"/>
        <w:jc w:val="both"/>
        <w:rPr>
          <w:rFonts w:cs="Calibri"/>
          <w:sz w:val="22"/>
          <w:szCs w:val="22"/>
        </w:rPr>
      </w:pPr>
      <w:r w:rsidRPr="00EA5F31">
        <w:rPr>
          <w:rFonts w:cs="Calibri"/>
          <w:sz w:val="22"/>
          <w:szCs w:val="22"/>
        </w:rPr>
        <w:lastRenderedPageBreak/>
        <w:t>Contents</w:t>
      </w:r>
    </w:p>
    <w:p w14:paraId="4F71530A" w14:textId="07CC8F62" w:rsidR="004A2467" w:rsidRDefault="005952A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r w:rsidRPr="00EA5F31">
        <w:rPr>
          <w:rFonts w:cs="Calibri"/>
          <w:sz w:val="22"/>
          <w:szCs w:val="22"/>
        </w:rPr>
        <w:fldChar w:fldCharType="begin"/>
      </w:r>
      <w:r w:rsidRPr="00EA5F31">
        <w:rPr>
          <w:rFonts w:cs="Calibri"/>
          <w:sz w:val="22"/>
          <w:szCs w:val="22"/>
        </w:rPr>
        <w:instrText xml:space="preserve"> TOC \h \z \t "Heading 1,1,Heading 2,2,Heading 3,3,Annex H1,1,Annex H2,1" </w:instrText>
      </w:r>
      <w:r w:rsidRPr="00EA5F31">
        <w:rPr>
          <w:rFonts w:cs="Calibri"/>
          <w:sz w:val="22"/>
          <w:szCs w:val="22"/>
        </w:rPr>
        <w:fldChar w:fldCharType="separate"/>
      </w:r>
      <w:hyperlink w:anchor="_Toc121127804" w:history="1">
        <w:r w:rsidR="004A2467" w:rsidRPr="002656FC">
          <w:rPr>
            <w:rStyle w:val="Hyperlink"/>
            <w:rFonts w:cs="Calibri"/>
            <w:noProof/>
          </w:rPr>
          <w:t>ANNEX A:</w:t>
        </w:r>
        <w:r w:rsidR="004A2467">
          <w:rPr>
            <w:rFonts w:asciiTheme="minorHAnsi" w:eastAsiaTheme="minorEastAsia" w:hAnsiTheme="minorHAnsi" w:cstheme="minorBidi"/>
            <w:b w:val="0"/>
            <w:bCs w:val="0"/>
            <w:caps w:val="0"/>
            <w:noProof/>
            <w:sz w:val="22"/>
            <w:szCs w:val="22"/>
            <w:lang w:eastAsia="en-ZA"/>
          </w:rPr>
          <w:tab/>
        </w:r>
        <w:r w:rsidR="004A2467" w:rsidRPr="002656FC">
          <w:rPr>
            <w:rStyle w:val="Hyperlink"/>
            <w:rFonts w:cs="Calibri"/>
            <w:noProof/>
          </w:rPr>
          <w:t>INTRODUCTION</w:t>
        </w:r>
        <w:r w:rsidR="004A2467">
          <w:rPr>
            <w:noProof/>
            <w:webHidden/>
          </w:rPr>
          <w:tab/>
        </w:r>
        <w:r w:rsidR="004A2467">
          <w:rPr>
            <w:noProof/>
            <w:webHidden/>
          </w:rPr>
          <w:fldChar w:fldCharType="begin"/>
        </w:r>
        <w:r w:rsidR="004A2467">
          <w:rPr>
            <w:noProof/>
            <w:webHidden/>
          </w:rPr>
          <w:instrText xml:space="preserve"> PAGEREF _Toc121127804 \h </w:instrText>
        </w:r>
        <w:r w:rsidR="004A2467">
          <w:rPr>
            <w:noProof/>
            <w:webHidden/>
          </w:rPr>
        </w:r>
        <w:r w:rsidR="004A2467">
          <w:rPr>
            <w:noProof/>
            <w:webHidden/>
          </w:rPr>
          <w:fldChar w:fldCharType="separate"/>
        </w:r>
        <w:r w:rsidR="004A2467">
          <w:rPr>
            <w:noProof/>
            <w:webHidden/>
          </w:rPr>
          <w:t>4</w:t>
        </w:r>
        <w:r w:rsidR="004A2467">
          <w:rPr>
            <w:noProof/>
            <w:webHidden/>
          </w:rPr>
          <w:fldChar w:fldCharType="end"/>
        </w:r>
      </w:hyperlink>
    </w:p>
    <w:p w14:paraId="498B8890" w14:textId="1BA16D2C" w:rsidR="004A2467" w:rsidRDefault="00F7642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21127805" w:history="1">
        <w:r w:rsidR="004A2467" w:rsidRPr="002656FC">
          <w:rPr>
            <w:rStyle w:val="Hyperlink"/>
            <w:rFonts w:cs="Calibri"/>
            <w:noProof/>
          </w:rPr>
          <w:t>1.</w:t>
        </w:r>
        <w:r w:rsidR="004A2467">
          <w:rPr>
            <w:rFonts w:asciiTheme="minorHAnsi" w:eastAsiaTheme="minorEastAsia" w:hAnsiTheme="minorHAnsi" w:cstheme="minorBidi"/>
            <w:b w:val="0"/>
            <w:bCs w:val="0"/>
            <w:caps w:val="0"/>
            <w:noProof/>
            <w:sz w:val="22"/>
            <w:szCs w:val="22"/>
            <w:lang w:eastAsia="en-ZA"/>
          </w:rPr>
          <w:tab/>
        </w:r>
        <w:r w:rsidR="004A2467" w:rsidRPr="002656FC">
          <w:rPr>
            <w:rStyle w:val="Hyperlink"/>
            <w:rFonts w:cs="Calibri"/>
            <w:noProof/>
          </w:rPr>
          <w:t>PURPOSE AND BACKGROUND</w:t>
        </w:r>
        <w:r w:rsidR="004A2467">
          <w:rPr>
            <w:noProof/>
            <w:webHidden/>
          </w:rPr>
          <w:tab/>
        </w:r>
        <w:r w:rsidR="004A2467">
          <w:rPr>
            <w:noProof/>
            <w:webHidden/>
          </w:rPr>
          <w:fldChar w:fldCharType="begin"/>
        </w:r>
        <w:r w:rsidR="004A2467">
          <w:rPr>
            <w:noProof/>
            <w:webHidden/>
          </w:rPr>
          <w:instrText xml:space="preserve"> PAGEREF _Toc121127805 \h </w:instrText>
        </w:r>
        <w:r w:rsidR="004A2467">
          <w:rPr>
            <w:noProof/>
            <w:webHidden/>
          </w:rPr>
        </w:r>
        <w:r w:rsidR="004A2467">
          <w:rPr>
            <w:noProof/>
            <w:webHidden/>
          </w:rPr>
          <w:fldChar w:fldCharType="separate"/>
        </w:r>
        <w:r w:rsidR="004A2467">
          <w:rPr>
            <w:noProof/>
            <w:webHidden/>
          </w:rPr>
          <w:t>4</w:t>
        </w:r>
        <w:r w:rsidR="004A2467">
          <w:rPr>
            <w:noProof/>
            <w:webHidden/>
          </w:rPr>
          <w:fldChar w:fldCharType="end"/>
        </w:r>
      </w:hyperlink>
    </w:p>
    <w:p w14:paraId="0902E5AA" w14:textId="11E39442" w:rsidR="004A2467" w:rsidRDefault="00F7642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1127806" w:history="1">
        <w:r w:rsidR="004A2467" w:rsidRPr="002656FC">
          <w:rPr>
            <w:rStyle w:val="Hyperlink"/>
            <w:rFonts w:cs="Calibri"/>
            <w:noProof/>
          </w:rPr>
          <w:t>1.1.</w:t>
        </w:r>
        <w:r w:rsidR="004A2467">
          <w:rPr>
            <w:rFonts w:asciiTheme="minorHAnsi" w:eastAsiaTheme="minorEastAsia" w:hAnsiTheme="minorHAnsi" w:cstheme="minorBidi"/>
            <w:smallCaps w:val="0"/>
            <w:noProof/>
            <w:sz w:val="22"/>
            <w:szCs w:val="22"/>
            <w:lang w:eastAsia="en-ZA"/>
          </w:rPr>
          <w:tab/>
        </w:r>
        <w:r w:rsidR="004A2467" w:rsidRPr="002656FC">
          <w:rPr>
            <w:rStyle w:val="Hyperlink"/>
            <w:rFonts w:cs="Calibri"/>
            <w:noProof/>
          </w:rPr>
          <w:t>PURPOSE</w:t>
        </w:r>
        <w:r w:rsidR="004A2467">
          <w:rPr>
            <w:noProof/>
            <w:webHidden/>
          </w:rPr>
          <w:tab/>
        </w:r>
        <w:r w:rsidR="004A2467">
          <w:rPr>
            <w:noProof/>
            <w:webHidden/>
          </w:rPr>
          <w:fldChar w:fldCharType="begin"/>
        </w:r>
        <w:r w:rsidR="004A2467">
          <w:rPr>
            <w:noProof/>
            <w:webHidden/>
          </w:rPr>
          <w:instrText xml:space="preserve"> PAGEREF _Toc121127806 \h </w:instrText>
        </w:r>
        <w:r w:rsidR="004A2467">
          <w:rPr>
            <w:noProof/>
            <w:webHidden/>
          </w:rPr>
        </w:r>
        <w:r w:rsidR="004A2467">
          <w:rPr>
            <w:noProof/>
            <w:webHidden/>
          </w:rPr>
          <w:fldChar w:fldCharType="separate"/>
        </w:r>
        <w:r w:rsidR="004A2467">
          <w:rPr>
            <w:noProof/>
            <w:webHidden/>
          </w:rPr>
          <w:t>4</w:t>
        </w:r>
        <w:r w:rsidR="004A2467">
          <w:rPr>
            <w:noProof/>
            <w:webHidden/>
          </w:rPr>
          <w:fldChar w:fldCharType="end"/>
        </w:r>
      </w:hyperlink>
    </w:p>
    <w:p w14:paraId="4F316D12" w14:textId="1643F1C0" w:rsidR="004A2467" w:rsidRDefault="00F7642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1127807" w:history="1">
        <w:r w:rsidR="004A2467" w:rsidRPr="002656FC">
          <w:rPr>
            <w:rStyle w:val="Hyperlink"/>
            <w:rFonts w:cs="Calibri"/>
            <w:noProof/>
          </w:rPr>
          <w:t>1.2.</w:t>
        </w:r>
        <w:r w:rsidR="004A2467">
          <w:rPr>
            <w:rFonts w:asciiTheme="minorHAnsi" w:eastAsiaTheme="minorEastAsia" w:hAnsiTheme="minorHAnsi" w:cstheme="minorBidi"/>
            <w:smallCaps w:val="0"/>
            <w:noProof/>
            <w:sz w:val="22"/>
            <w:szCs w:val="22"/>
            <w:lang w:eastAsia="en-ZA"/>
          </w:rPr>
          <w:tab/>
        </w:r>
        <w:r w:rsidR="004A2467" w:rsidRPr="002656FC">
          <w:rPr>
            <w:rStyle w:val="Hyperlink"/>
            <w:rFonts w:cs="Calibri"/>
            <w:noProof/>
          </w:rPr>
          <w:t>BACKGROUND</w:t>
        </w:r>
        <w:r w:rsidR="004A2467">
          <w:rPr>
            <w:noProof/>
            <w:webHidden/>
          </w:rPr>
          <w:tab/>
        </w:r>
        <w:r w:rsidR="004A2467">
          <w:rPr>
            <w:noProof/>
            <w:webHidden/>
          </w:rPr>
          <w:fldChar w:fldCharType="begin"/>
        </w:r>
        <w:r w:rsidR="004A2467">
          <w:rPr>
            <w:noProof/>
            <w:webHidden/>
          </w:rPr>
          <w:instrText xml:space="preserve"> PAGEREF _Toc121127807 \h </w:instrText>
        </w:r>
        <w:r w:rsidR="004A2467">
          <w:rPr>
            <w:noProof/>
            <w:webHidden/>
          </w:rPr>
        </w:r>
        <w:r w:rsidR="004A2467">
          <w:rPr>
            <w:noProof/>
            <w:webHidden/>
          </w:rPr>
          <w:fldChar w:fldCharType="separate"/>
        </w:r>
        <w:r w:rsidR="004A2467">
          <w:rPr>
            <w:noProof/>
            <w:webHidden/>
          </w:rPr>
          <w:t>4</w:t>
        </w:r>
        <w:r w:rsidR="004A2467">
          <w:rPr>
            <w:noProof/>
            <w:webHidden/>
          </w:rPr>
          <w:fldChar w:fldCharType="end"/>
        </w:r>
      </w:hyperlink>
    </w:p>
    <w:p w14:paraId="36321BDD" w14:textId="24E1B34F" w:rsidR="004A2467" w:rsidRDefault="00F7642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21127808" w:history="1">
        <w:r w:rsidR="004A2467" w:rsidRPr="002656FC">
          <w:rPr>
            <w:rStyle w:val="Hyperlink"/>
            <w:rFonts w:cs="Calibri"/>
            <w:noProof/>
          </w:rPr>
          <w:t>2.</w:t>
        </w:r>
        <w:r w:rsidR="004A2467">
          <w:rPr>
            <w:rFonts w:asciiTheme="minorHAnsi" w:eastAsiaTheme="minorEastAsia" w:hAnsiTheme="minorHAnsi" w:cstheme="minorBidi"/>
            <w:b w:val="0"/>
            <w:bCs w:val="0"/>
            <w:caps w:val="0"/>
            <w:noProof/>
            <w:sz w:val="22"/>
            <w:szCs w:val="22"/>
            <w:lang w:eastAsia="en-ZA"/>
          </w:rPr>
          <w:tab/>
        </w:r>
        <w:r w:rsidR="004A2467" w:rsidRPr="002656FC">
          <w:rPr>
            <w:rStyle w:val="Hyperlink"/>
            <w:rFonts w:cs="Calibri"/>
            <w:noProof/>
          </w:rPr>
          <w:t>SCOPE OF BID</w:t>
        </w:r>
        <w:r w:rsidR="004A2467">
          <w:rPr>
            <w:noProof/>
            <w:webHidden/>
          </w:rPr>
          <w:tab/>
        </w:r>
        <w:r w:rsidR="004A2467">
          <w:rPr>
            <w:noProof/>
            <w:webHidden/>
          </w:rPr>
          <w:fldChar w:fldCharType="begin"/>
        </w:r>
        <w:r w:rsidR="004A2467">
          <w:rPr>
            <w:noProof/>
            <w:webHidden/>
          </w:rPr>
          <w:instrText xml:space="preserve"> PAGEREF _Toc121127808 \h </w:instrText>
        </w:r>
        <w:r w:rsidR="004A2467">
          <w:rPr>
            <w:noProof/>
            <w:webHidden/>
          </w:rPr>
        </w:r>
        <w:r w:rsidR="004A2467">
          <w:rPr>
            <w:noProof/>
            <w:webHidden/>
          </w:rPr>
          <w:fldChar w:fldCharType="separate"/>
        </w:r>
        <w:r w:rsidR="004A2467">
          <w:rPr>
            <w:noProof/>
            <w:webHidden/>
          </w:rPr>
          <w:t>4</w:t>
        </w:r>
        <w:r w:rsidR="004A2467">
          <w:rPr>
            <w:noProof/>
            <w:webHidden/>
          </w:rPr>
          <w:fldChar w:fldCharType="end"/>
        </w:r>
      </w:hyperlink>
    </w:p>
    <w:p w14:paraId="3B63BC56" w14:textId="47C48F07" w:rsidR="004A2467" w:rsidRDefault="00F7642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1127809" w:history="1">
        <w:r w:rsidR="004A2467" w:rsidRPr="002656FC">
          <w:rPr>
            <w:rStyle w:val="Hyperlink"/>
            <w:rFonts w:cs="Calibri"/>
            <w:noProof/>
          </w:rPr>
          <w:t>2.1.</w:t>
        </w:r>
        <w:r w:rsidR="004A2467">
          <w:rPr>
            <w:rFonts w:asciiTheme="minorHAnsi" w:eastAsiaTheme="minorEastAsia" w:hAnsiTheme="minorHAnsi" w:cstheme="minorBidi"/>
            <w:smallCaps w:val="0"/>
            <w:noProof/>
            <w:sz w:val="22"/>
            <w:szCs w:val="22"/>
            <w:lang w:eastAsia="en-ZA"/>
          </w:rPr>
          <w:tab/>
        </w:r>
        <w:r w:rsidR="004A2467" w:rsidRPr="002656FC">
          <w:rPr>
            <w:rStyle w:val="Hyperlink"/>
            <w:rFonts w:cs="Calibri"/>
            <w:noProof/>
          </w:rPr>
          <w:t>SCOPE OF WORK</w:t>
        </w:r>
        <w:r w:rsidR="004A2467">
          <w:rPr>
            <w:noProof/>
            <w:webHidden/>
          </w:rPr>
          <w:tab/>
        </w:r>
        <w:r w:rsidR="004A2467">
          <w:rPr>
            <w:noProof/>
            <w:webHidden/>
          </w:rPr>
          <w:fldChar w:fldCharType="begin"/>
        </w:r>
        <w:r w:rsidR="004A2467">
          <w:rPr>
            <w:noProof/>
            <w:webHidden/>
          </w:rPr>
          <w:instrText xml:space="preserve"> PAGEREF _Toc121127809 \h </w:instrText>
        </w:r>
        <w:r w:rsidR="004A2467">
          <w:rPr>
            <w:noProof/>
            <w:webHidden/>
          </w:rPr>
        </w:r>
        <w:r w:rsidR="004A2467">
          <w:rPr>
            <w:noProof/>
            <w:webHidden/>
          </w:rPr>
          <w:fldChar w:fldCharType="separate"/>
        </w:r>
        <w:r w:rsidR="004A2467">
          <w:rPr>
            <w:noProof/>
            <w:webHidden/>
          </w:rPr>
          <w:t>4</w:t>
        </w:r>
        <w:r w:rsidR="004A2467">
          <w:rPr>
            <w:noProof/>
            <w:webHidden/>
          </w:rPr>
          <w:fldChar w:fldCharType="end"/>
        </w:r>
      </w:hyperlink>
    </w:p>
    <w:p w14:paraId="7C3CFAEB" w14:textId="13E1C0CB" w:rsidR="004A2467" w:rsidRDefault="00F7642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1127810" w:history="1">
        <w:r w:rsidR="004A2467" w:rsidRPr="002656FC">
          <w:rPr>
            <w:rStyle w:val="Hyperlink"/>
            <w:rFonts w:cs="Calibri"/>
            <w:noProof/>
          </w:rPr>
          <w:t>2.2.</w:t>
        </w:r>
        <w:r w:rsidR="004A2467">
          <w:rPr>
            <w:rFonts w:asciiTheme="minorHAnsi" w:eastAsiaTheme="minorEastAsia" w:hAnsiTheme="minorHAnsi" w:cstheme="minorBidi"/>
            <w:smallCaps w:val="0"/>
            <w:noProof/>
            <w:sz w:val="22"/>
            <w:szCs w:val="22"/>
            <w:lang w:eastAsia="en-ZA"/>
          </w:rPr>
          <w:tab/>
        </w:r>
        <w:r w:rsidR="004A2467" w:rsidRPr="002656FC">
          <w:rPr>
            <w:rStyle w:val="Hyperlink"/>
            <w:rFonts w:cs="Calibri"/>
            <w:noProof/>
          </w:rPr>
          <w:t>DELIVERY ADDRESS</w:t>
        </w:r>
        <w:r w:rsidR="004A2467">
          <w:rPr>
            <w:noProof/>
            <w:webHidden/>
          </w:rPr>
          <w:tab/>
        </w:r>
        <w:r w:rsidR="004A2467">
          <w:rPr>
            <w:noProof/>
            <w:webHidden/>
          </w:rPr>
          <w:fldChar w:fldCharType="begin"/>
        </w:r>
        <w:r w:rsidR="004A2467">
          <w:rPr>
            <w:noProof/>
            <w:webHidden/>
          </w:rPr>
          <w:instrText xml:space="preserve"> PAGEREF _Toc121127810 \h </w:instrText>
        </w:r>
        <w:r w:rsidR="004A2467">
          <w:rPr>
            <w:noProof/>
            <w:webHidden/>
          </w:rPr>
        </w:r>
        <w:r w:rsidR="004A2467">
          <w:rPr>
            <w:noProof/>
            <w:webHidden/>
          </w:rPr>
          <w:fldChar w:fldCharType="separate"/>
        </w:r>
        <w:r w:rsidR="004A2467">
          <w:rPr>
            <w:noProof/>
            <w:webHidden/>
          </w:rPr>
          <w:t>4</w:t>
        </w:r>
        <w:r w:rsidR="004A2467">
          <w:rPr>
            <w:noProof/>
            <w:webHidden/>
          </w:rPr>
          <w:fldChar w:fldCharType="end"/>
        </w:r>
      </w:hyperlink>
    </w:p>
    <w:p w14:paraId="4A72F4BE" w14:textId="206429BA" w:rsidR="004A2467" w:rsidRDefault="00F7642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1127811" w:history="1">
        <w:r w:rsidR="004A2467" w:rsidRPr="002656FC">
          <w:rPr>
            <w:rStyle w:val="Hyperlink"/>
            <w:rFonts w:cs="Calibri"/>
            <w:noProof/>
          </w:rPr>
          <w:t>2.3.</w:t>
        </w:r>
        <w:r w:rsidR="004A2467">
          <w:rPr>
            <w:rFonts w:asciiTheme="minorHAnsi" w:eastAsiaTheme="minorEastAsia" w:hAnsiTheme="minorHAnsi" w:cstheme="minorBidi"/>
            <w:smallCaps w:val="0"/>
            <w:noProof/>
            <w:sz w:val="22"/>
            <w:szCs w:val="22"/>
            <w:lang w:eastAsia="en-ZA"/>
          </w:rPr>
          <w:tab/>
        </w:r>
        <w:r w:rsidR="004A2467" w:rsidRPr="002656FC">
          <w:rPr>
            <w:rStyle w:val="Hyperlink"/>
            <w:rFonts w:cs="Calibri"/>
            <w:noProof/>
          </w:rPr>
          <w:t>CUSTOMER INFRASTRUCTURE AND ENVIRONMENT REQUIREMENTS</w:t>
        </w:r>
        <w:r w:rsidR="004A2467">
          <w:rPr>
            <w:noProof/>
            <w:webHidden/>
          </w:rPr>
          <w:tab/>
        </w:r>
        <w:r w:rsidR="004A2467">
          <w:rPr>
            <w:noProof/>
            <w:webHidden/>
          </w:rPr>
          <w:fldChar w:fldCharType="begin"/>
        </w:r>
        <w:r w:rsidR="004A2467">
          <w:rPr>
            <w:noProof/>
            <w:webHidden/>
          </w:rPr>
          <w:instrText xml:space="preserve"> PAGEREF _Toc121127811 \h </w:instrText>
        </w:r>
        <w:r w:rsidR="004A2467">
          <w:rPr>
            <w:noProof/>
            <w:webHidden/>
          </w:rPr>
        </w:r>
        <w:r w:rsidR="004A2467">
          <w:rPr>
            <w:noProof/>
            <w:webHidden/>
          </w:rPr>
          <w:fldChar w:fldCharType="separate"/>
        </w:r>
        <w:r w:rsidR="004A2467">
          <w:rPr>
            <w:noProof/>
            <w:webHidden/>
          </w:rPr>
          <w:t>4</w:t>
        </w:r>
        <w:r w:rsidR="004A2467">
          <w:rPr>
            <w:noProof/>
            <w:webHidden/>
          </w:rPr>
          <w:fldChar w:fldCharType="end"/>
        </w:r>
      </w:hyperlink>
    </w:p>
    <w:p w14:paraId="3724021A" w14:textId="65645274" w:rsidR="004A2467" w:rsidRDefault="00F7642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21127812" w:history="1">
        <w:r w:rsidR="004A2467" w:rsidRPr="002656FC">
          <w:rPr>
            <w:rStyle w:val="Hyperlink"/>
            <w:rFonts w:cs="Calibri"/>
            <w:noProof/>
          </w:rPr>
          <w:t>3.</w:t>
        </w:r>
        <w:r w:rsidR="004A2467">
          <w:rPr>
            <w:rFonts w:asciiTheme="minorHAnsi" w:eastAsiaTheme="minorEastAsia" w:hAnsiTheme="minorHAnsi" w:cstheme="minorBidi"/>
            <w:b w:val="0"/>
            <w:bCs w:val="0"/>
            <w:caps w:val="0"/>
            <w:noProof/>
            <w:sz w:val="22"/>
            <w:szCs w:val="22"/>
            <w:lang w:eastAsia="en-ZA"/>
          </w:rPr>
          <w:tab/>
        </w:r>
        <w:r w:rsidR="004A2467" w:rsidRPr="002656FC">
          <w:rPr>
            <w:rStyle w:val="Hyperlink"/>
            <w:rFonts w:cs="Calibri"/>
            <w:noProof/>
          </w:rPr>
          <w:t>REQUIREMENTS</w:t>
        </w:r>
        <w:r w:rsidR="004A2467">
          <w:rPr>
            <w:noProof/>
            <w:webHidden/>
          </w:rPr>
          <w:tab/>
        </w:r>
        <w:r w:rsidR="004A2467">
          <w:rPr>
            <w:noProof/>
            <w:webHidden/>
          </w:rPr>
          <w:fldChar w:fldCharType="begin"/>
        </w:r>
        <w:r w:rsidR="004A2467">
          <w:rPr>
            <w:noProof/>
            <w:webHidden/>
          </w:rPr>
          <w:instrText xml:space="preserve"> PAGEREF _Toc121127812 \h </w:instrText>
        </w:r>
        <w:r w:rsidR="004A2467">
          <w:rPr>
            <w:noProof/>
            <w:webHidden/>
          </w:rPr>
        </w:r>
        <w:r w:rsidR="004A2467">
          <w:rPr>
            <w:noProof/>
            <w:webHidden/>
          </w:rPr>
          <w:fldChar w:fldCharType="separate"/>
        </w:r>
        <w:r w:rsidR="004A2467">
          <w:rPr>
            <w:noProof/>
            <w:webHidden/>
          </w:rPr>
          <w:t>5</w:t>
        </w:r>
        <w:r w:rsidR="004A2467">
          <w:rPr>
            <w:noProof/>
            <w:webHidden/>
          </w:rPr>
          <w:fldChar w:fldCharType="end"/>
        </w:r>
      </w:hyperlink>
    </w:p>
    <w:p w14:paraId="7B717A8E" w14:textId="211A9F88" w:rsidR="004A2467" w:rsidRDefault="00F7642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1127813" w:history="1">
        <w:r w:rsidR="004A2467" w:rsidRPr="002656FC">
          <w:rPr>
            <w:rStyle w:val="Hyperlink"/>
            <w:rFonts w:cs="Calibri"/>
            <w:noProof/>
          </w:rPr>
          <w:t>3.1.</w:t>
        </w:r>
        <w:r w:rsidR="004A2467">
          <w:rPr>
            <w:rFonts w:asciiTheme="minorHAnsi" w:eastAsiaTheme="minorEastAsia" w:hAnsiTheme="minorHAnsi" w:cstheme="minorBidi"/>
            <w:smallCaps w:val="0"/>
            <w:noProof/>
            <w:sz w:val="22"/>
            <w:szCs w:val="22"/>
            <w:lang w:eastAsia="en-ZA"/>
          </w:rPr>
          <w:tab/>
        </w:r>
        <w:r w:rsidR="004A2467" w:rsidRPr="002656FC">
          <w:rPr>
            <w:rStyle w:val="Hyperlink"/>
            <w:rFonts w:cs="Calibri"/>
            <w:noProof/>
          </w:rPr>
          <w:t>PRODUCT REQUIREMENTS</w:t>
        </w:r>
        <w:r w:rsidR="004A2467">
          <w:rPr>
            <w:noProof/>
            <w:webHidden/>
          </w:rPr>
          <w:tab/>
        </w:r>
        <w:r w:rsidR="004A2467">
          <w:rPr>
            <w:noProof/>
            <w:webHidden/>
          </w:rPr>
          <w:fldChar w:fldCharType="begin"/>
        </w:r>
        <w:r w:rsidR="004A2467">
          <w:rPr>
            <w:noProof/>
            <w:webHidden/>
          </w:rPr>
          <w:instrText xml:space="preserve"> PAGEREF _Toc121127813 \h </w:instrText>
        </w:r>
        <w:r w:rsidR="004A2467">
          <w:rPr>
            <w:noProof/>
            <w:webHidden/>
          </w:rPr>
        </w:r>
        <w:r w:rsidR="004A2467">
          <w:rPr>
            <w:noProof/>
            <w:webHidden/>
          </w:rPr>
          <w:fldChar w:fldCharType="separate"/>
        </w:r>
        <w:r w:rsidR="004A2467">
          <w:rPr>
            <w:noProof/>
            <w:webHidden/>
          </w:rPr>
          <w:t>5</w:t>
        </w:r>
        <w:r w:rsidR="004A2467">
          <w:rPr>
            <w:noProof/>
            <w:webHidden/>
          </w:rPr>
          <w:fldChar w:fldCharType="end"/>
        </w:r>
      </w:hyperlink>
    </w:p>
    <w:p w14:paraId="4B7794FE" w14:textId="39903CE0" w:rsidR="004A2467" w:rsidRDefault="00F7642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1127814" w:history="1">
        <w:r w:rsidR="004A2467" w:rsidRPr="002656FC">
          <w:rPr>
            <w:rStyle w:val="Hyperlink"/>
            <w:rFonts w:cs="Calibri"/>
            <w:noProof/>
          </w:rPr>
          <w:t>3.2.</w:t>
        </w:r>
        <w:r w:rsidR="004A2467">
          <w:rPr>
            <w:rFonts w:asciiTheme="minorHAnsi" w:eastAsiaTheme="minorEastAsia" w:hAnsiTheme="minorHAnsi" w:cstheme="minorBidi"/>
            <w:smallCaps w:val="0"/>
            <w:noProof/>
            <w:sz w:val="22"/>
            <w:szCs w:val="22"/>
            <w:lang w:eastAsia="en-ZA"/>
          </w:rPr>
          <w:tab/>
        </w:r>
        <w:r w:rsidR="004A2467" w:rsidRPr="002656FC">
          <w:rPr>
            <w:rStyle w:val="Hyperlink"/>
            <w:rFonts w:cs="Calibri"/>
            <w:noProof/>
          </w:rPr>
          <w:t>FUNCTIONALITY REQUIREMENTS</w:t>
        </w:r>
        <w:r w:rsidR="004A2467">
          <w:rPr>
            <w:noProof/>
            <w:webHidden/>
          </w:rPr>
          <w:tab/>
        </w:r>
        <w:r w:rsidR="004A2467">
          <w:rPr>
            <w:noProof/>
            <w:webHidden/>
          </w:rPr>
          <w:fldChar w:fldCharType="begin"/>
        </w:r>
        <w:r w:rsidR="004A2467">
          <w:rPr>
            <w:noProof/>
            <w:webHidden/>
          </w:rPr>
          <w:instrText xml:space="preserve"> PAGEREF _Toc121127814 \h </w:instrText>
        </w:r>
        <w:r w:rsidR="004A2467">
          <w:rPr>
            <w:noProof/>
            <w:webHidden/>
          </w:rPr>
        </w:r>
        <w:r w:rsidR="004A2467">
          <w:rPr>
            <w:noProof/>
            <w:webHidden/>
          </w:rPr>
          <w:fldChar w:fldCharType="separate"/>
        </w:r>
        <w:r w:rsidR="004A2467">
          <w:rPr>
            <w:noProof/>
            <w:webHidden/>
          </w:rPr>
          <w:t>5</w:t>
        </w:r>
        <w:r w:rsidR="004A2467">
          <w:rPr>
            <w:noProof/>
            <w:webHidden/>
          </w:rPr>
          <w:fldChar w:fldCharType="end"/>
        </w:r>
      </w:hyperlink>
    </w:p>
    <w:p w14:paraId="459BB468" w14:textId="5D31CC58" w:rsidR="004A2467" w:rsidRDefault="00F7642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21127815" w:history="1">
        <w:r w:rsidR="004A2467" w:rsidRPr="002656FC">
          <w:rPr>
            <w:rStyle w:val="Hyperlink"/>
            <w:rFonts w:cs="Calibri"/>
            <w:noProof/>
          </w:rPr>
          <w:t>4.</w:t>
        </w:r>
        <w:r w:rsidR="004A2467">
          <w:rPr>
            <w:rFonts w:asciiTheme="minorHAnsi" w:eastAsiaTheme="minorEastAsia" w:hAnsiTheme="minorHAnsi" w:cstheme="minorBidi"/>
            <w:b w:val="0"/>
            <w:bCs w:val="0"/>
            <w:caps w:val="0"/>
            <w:noProof/>
            <w:sz w:val="22"/>
            <w:szCs w:val="22"/>
            <w:lang w:eastAsia="en-ZA"/>
          </w:rPr>
          <w:tab/>
        </w:r>
        <w:r w:rsidR="004A2467" w:rsidRPr="002656FC">
          <w:rPr>
            <w:rStyle w:val="Hyperlink"/>
            <w:rFonts w:cs="Calibri"/>
            <w:noProof/>
          </w:rPr>
          <w:t>BID EVALUATION STAGES</w:t>
        </w:r>
        <w:r w:rsidR="004A2467">
          <w:rPr>
            <w:noProof/>
            <w:webHidden/>
          </w:rPr>
          <w:tab/>
        </w:r>
        <w:r w:rsidR="004A2467">
          <w:rPr>
            <w:noProof/>
            <w:webHidden/>
          </w:rPr>
          <w:fldChar w:fldCharType="begin"/>
        </w:r>
        <w:r w:rsidR="004A2467">
          <w:rPr>
            <w:noProof/>
            <w:webHidden/>
          </w:rPr>
          <w:instrText xml:space="preserve"> PAGEREF _Toc121127815 \h </w:instrText>
        </w:r>
        <w:r w:rsidR="004A2467">
          <w:rPr>
            <w:noProof/>
            <w:webHidden/>
          </w:rPr>
        </w:r>
        <w:r w:rsidR="004A2467">
          <w:rPr>
            <w:noProof/>
            <w:webHidden/>
          </w:rPr>
          <w:fldChar w:fldCharType="separate"/>
        </w:r>
        <w:r w:rsidR="004A2467">
          <w:rPr>
            <w:noProof/>
            <w:webHidden/>
          </w:rPr>
          <w:t>6</w:t>
        </w:r>
        <w:r w:rsidR="004A2467">
          <w:rPr>
            <w:noProof/>
            <w:webHidden/>
          </w:rPr>
          <w:fldChar w:fldCharType="end"/>
        </w:r>
      </w:hyperlink>
    </w:p>
    <w:p w14:paraId="0164D559" w14:textId="5AE63CDB" w:rsidR="004A2467" w:rsidRDefault="00F76426">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21127816" w:history="1">
        <w:r w:rsidR="004A2467" w:rsidRPr="002656FC">
          <w:rPr>
            <w:rStyle w:val="Hyperlink"/>
            <w:rFonts w:cs="Calibri"/>
            <w:noProof/>
          </w:rPr>
          <w:t>ANNEX A.1:</w:t>
        </w:r>
        <w:r w:rsidR="004A2467">
          <w:rPr>
            <w:rFonts w:asciiTheme="minorHAnsi" w:eastAsiaTheme="minorEastAsia" w:hAnsiTheme="minorHAnsi" w:cstheme="minorBidi"/>
            <w:b w:val="0"/>
            <w:bCs w:val="0"/>
            <w:caps w:val="0"/>
            <w:noProof/>
            <w:sz w:val="22"/>
            <w:szCs w:val="22"/>
            <w:lang w:eastAsia="en-ZA"/>
          </w:rPr>
          <w:tab/>
        </w:r>
        <w:r w:rsidR="004A2467" w:rsidRPr="002656FC">
          <w:rPr>
            <w:rStyle w:val="Hyperlink"/>
            <w:rFonts w:cs="Calibri"/>
            <w:noProof/>
          </w:rPr>
          <w:t>ADMINISTRATIVE PRE-QUALIFICATION</w:t>
        </w:r>
        <w:r w:rsidR="004A2467">
          <w:rPr>
            <w:noProof/>
            <w:webHidden/>
          </w:rPr>
          <w:tab/>
        </w:r>
        <w:r w:rsidR="004A2467">
          <w:rPr>
            <w:noProof/>
            <w:webHidden/>
          </w:rPr>
          <w:fldChar w:fldCharType="begin"/>
        </w:r>
        <w:r w:rsidR="004A2467">
          <w:rPr>
            <w:noProof/>
            <w:webHidden/>
          </w:rPr>
          <w:instrText xml:space="preserve"> PAGEREF _Toc121127816 \h </w:instrText>
        </w:r>
        <w:r w:rsidR="004A2467">
          <w:rPr>
            <w:noProof/>
            <w:webHidden/>
          </w:rPr>
        </w:r>
        <w:r w:rsidR="004A2467">
          <w:rPr>
            <w:noProof/>
            <w:webHidden/>
          </w:rPr>
          <w:fldChar w:fldCharType="separate"/>
        </w:r>
        <w:r w:rsidR="004A2467">
          <w:rPr>
            <w:noProof/>
            <w:webHidden/>
          </w:rPr>
          <w:t>7</w:t>
        </w:r>
        <w:r w:rsidR="004A2467">
          <w:rPr>
            <w:noProof/>
            <w:webHidden/>
          </w:rPr>
          <w:fldChar w:fldCharType="end"/>
        </w:r>
      </w:hyperlink>
    </w:p>
    <w:p w14:paraId="14596976" w14:textId="0C2F75FE" w:rsidR="004A2467" w:rsidRDefault="00F7642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21127817" w:history="1">
        <w:r w:rsidR="004A2467" w:rsidRPr="002656FC">
          <w:rPr>
            <w:rStyle w:val="Hyperlink"/>
            <w:rFonts w:cs="Calibri"/>
            <w:noProof/>
          </w:rPr>
          <w:t>5.</w:t>
        </w:r>
        <w:r w:rsidR="004A2467">
          <w:rPr>
            <w:rFonts w:asciiTheme="minorHAnsi" w:eastAsiaTheme="minorEastAsia" w:hAnsiTheme="minorHAnsi" w:cstheme="minorBidi"/>
            <w:b w:val="0"/>
            <w:bCs w:val="0"/>
            <w:caps w:val="0"/>
            <w:noProof/>
            <w:sz w:val="22"/>
            <w:szCs w:val="22"/>
            <w:lang w:eastAsia="en-ZA"/>
          </w:rPr>
          <w:tab/>
        </w:r>
        <w:r w:rsidR="004A2467" w:rsidRPr="002656FC">
          <w:rPr>
            <w:rStyle w:val="Hyperlink"/>
            <w:rFonts w:cs="Calibri"/>
            <w:noProof/>
          </w:rPr>
          <w:t>ADMINISTRATIVE PRE-QUALIFICATION REQUIREMENTS</w:t>
        </w:r>
        <w:r w:rsidR="004A2467">
          <w:rPr>
            <w:noProof/>
            <w:webHidden/>
          </w:rPr>
          <w:tab/>
        </w:r>
        <w:r w:rsidR="004A2467">
          <w:rPr>
            <w:noProof/>
            <w:webHidden/>
          </w:rPr>
          <w:fldChar w:fldCharType="begin"/>
        </w:r>
        <w:r w:rsidR="004A2467">
          <w:rPr>
            <w:noProof/>
            <w:webHidden/>
          </w:rPr>
          <w:instrText xml:space="preserve"> PAGEREF _Toc121127817 \h </w:instrText>
        </w:r>
        <w:r w:rsidR="004A2467">
          <w:rPr>
            <w:noProof/>
            <w:webHidden/>
          </w:rPr>
        </w:r>
        <w:r w:rsidR="004A2467">
          <w:rPr>
            <w:noProof/>
            <w:webHidden/>
          </w:rPr>
          <w:fldChar w:fldCharType="separate"/>
        </w:r>
        <w:r w:rsidR="004A2467">
          <w:rPr>
            <w:noProof/>
            <w:webHidden/>
          </w:rPr>
          <w:t>7</w:t>
        </w:r>
        <w:r w:rsidR="004A2467">
          <w:rPr>
            <w:noProof/>
            <w:webHidden/>
          </w:rPr>
          <w:fldChar w:fldCharType="end"/>
        </w:r>
      </w:hyperlink>
    </w:p>
    <w:p w14:paraId="452F9B33" w14:textId="3B396339" w:rsidR="004A2467" w:rsidRDefault="00F7642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1127818" w:history="1">
        <w:r w:rsidR="004A2467" w:rsidRPr="002656FC">
          <w:rPr>
            <w:rStyle w:val="Hyperlink"/>
            <w:rFonts w:cs="Calibri"/>
            <w:noProof/>
          </w:rPr>
          <w:t>5.1.</w:t>
        </w:r>
        <w:r w:rsidR="004A2467">
          <w:rPr>
            <w:rFonts w:asciiTheme="minorHAnsi" w:eastAsiaTheme="minorEastAsia" w:hAnsiTheme="minorHAnsi" w:cstheme="minorBidi"/>
            <w:smallCaps w:val="0"/>
            <w:noProof/>
            <w:sz w:val="22"/>
            <w:szCs w:val="22"/>
            <w:lang w:eastAsia="en-ZA"/>
          </w:rPr>
          <w:tab/>
        </w:r>
        <w:r w:rsidR="004A2467" w:rsidRPr="002656FC">
          <w:rPr>
            <w:rStyle w:val="Hyperlink"/>
            <w:rFonts w:cs="Calibri"/>
            <w:noProof/>
          </w:rPr>
          <w:t>ADMINISTRATIVE PRE-QUALIFICATION VERIFICATION</w:t>
        </w:r>
        <w:r w:rsidR="004A2467">
          <w:rPr>
            <w:noProof/>
            <w:webHidden/>
          </w:rPr>
          <w:tab/>
        </w:r>
        <w:r w:rsidR="004A2467">
          <w:rPr>
            <w:noProof/>
            <w:webHidden/>
          </w:rPr>
          <w:fldChar w:fldCharType="begin"/>
        </w:r>
        <w:r w:rsidR="004A2467">
          <w:rPr>
            <w:noProof/>
            <w:webHidden/>
          </w:rPr>
          <w:instrText xml:space="preserve"> PAGEREF _Toc121127818 \h </w:instrText>
        </w:r>
        <w:r w:rsidR="004A2467">
          <w:rPr>
            <w:noProof/>
            <w:webHidden/>
          </w:rPr>
        </w:r>
        <w:r w:rsidR="004A2467">
          <w:rPr>
            <w:noProof/>
            <w:webHidden/>
          </w:rPr>
          <w:fldChar w:fldCharType="separate"/>
        </w:r>
        <w:r w:rsidR="004A2467">
          <w:rPr>
            <w:noProof/>
            <w:webHidden/>
          </w:rPr>
          <w:t>7</w:t>
        </w:r>
        <w:r w:rsidR="004A2467">
          <w:rPr>
            <w:noProof/>
            <w:webHidden/>
          </w:rPr>
          <w:fldChar w:fldCharType="end"/>
        </w:r>
      </w:hyperlink>
    </w:p>
    <w:p w14:paraId="4E61D5DF" w14:textId="0901EDD6" w:rsidR="004A2467" w:rsidRDefault="00F7642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1127819" w:history="1">
        <w:r w:rsidR="004A2467" w:rsidRPr="002656FC">
          <w:rPr>
            <w:rStyle w:val="Hyperlink"/>
            <w:rFonts w:cs="Calibri"/>
            <w:noProof/>
          </w:rPr>
          <w:t>5.2.</w:t>
        </w:r>
        <w:r w:rsidR="004A2467">
          <w:rPr>
            <w:rFonts w:asciiTheme="minorHAnsi" w:eastAsiaTheme="minorEastAsia" w:hAnsiTheme="minorHAnsi" w:cstheme="minorBidi"/>
            <w:smallCaps w:val="0"/>
            <w:noProof/>
            <w:sz w:val="22"/>
            <w:szCs w:val="22"/>
            <w:lang w:eastAsia="en-ZA"/>
          </w:rPr>
          <w:tab/>
        </w:r>
        <w:r w:rsidR="004A2467" w:rsidRPr="002656FC">
          <w:rPr>
            <w:rStyle w:val="Hyperlink"/>
            <w:rFonts w:cs="Calibri"/>
            <w:noProof/>
          </w:rPr>
          <w:t>ADMINISTRATIVE PRE-QUALIFICATION REQUIREMENTS</w:t>
        </w:r>
        <w:r w:rsidR="004A2467">
          <w:rPr>
            <w:noProof/>
            <w:webHidden/>
          </w:rPr>
          <w:tab/>
        </w:r>
        <w:r w:rsidR="004A2467">
          <w:rPr>
            <w:noProof/>
            <w:webHidden/>
          </w:rPr>
          <w:fldChar w:fldCharType="begin"/>
        </w:r>
        <w:r w:rsidR="004A2467">
          <w:rPr>
            <w:noProof/>
            <w:webHidden/>
          </w:rPr>
          <w:instrText xml:space="preserve"> PAGEREF _Toc121127819 \h </w:instrText>
        </w:r>
        <w:r w:rsidR="004A2467">
          <w:rPr>
            <w:noProof/>
            <w:webHidden/>
          </w:rPr>
        </w:r>
        <w:r w:rsidR="004A2467">
          <w:rPr>
            <w:noProof/>
            <w:webHidden/>
          </w:rPr>
          <w:fldChar w:fldCharType="separate"/>
        </w:r>
        <w:r w:rsidR="004A2467">
          <w:rPr>
            <w:noProof/>
            <w:webHidden/>
          </w:rPr>
          <w:t>7</w:t>
        </w:r>
        <w:r w:rsidR="004A2467">
          <w:rPr>
            <w:noProof/>
            <w:webHidden/>
          </w:rPr>
          <w:fldChar w:fldCharType="end"/>
        </w:r>
      </w:hyperlink>
    </w:p>
    <w:p w14:paraId="1A56A22F" w14:textId="53ABA12F" w:rsidR="004A2467" w:rsidRDefault="00F7642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21127820" w:history="1">
        <w:r w:rsidR="004A2467" w:rsidRPr="002656FC">
          <w:rPr>
            <w:rStyle w:val="Hyperlink"/>
            <w:rFonts w:cs="Calibri"/>
            <w:noProof/>
          </w:rPr>
          <w:t>6.</w:t>
        </w:r>
        <w:r w:rsidR="004A2467">
          <w:rPr>
            <w:rFonts w:asciiTheme="minorHAnsi" w:eastAsiaTheme="minorEastAsia" w:hAnsiTheme="minorHAnsi" w:cstheme="minorBidi"/>
            <w:b w:val="0"/>
            <w:bCs w:val="0"/>
            <w:caps w:val="0"/>
            <w:noProof/>
            <w:sz w:val="22"/>
            <w:szCs w:val="22"/>
            <w:lang w:eastAsia="en-ZA"/>
          </w:rPr>
          <w:tab/>
        </w:r>
        <w:r w:rsidR="004A2467" w:rsidRPr="002656FC">
          <w:rPr>
            <w:rStyle w:val="Hyperlink"/>
            <w:rFonts w:cs="Calibri"/>
            <w:noProof/>
          </w:rPr>
          <w:t>TECHNICAL MANDATORY REQUIREMENTS</w:t>
        </w:r>
        <w:r w:rsidR="004A2467">
          <w:rPr>
            <w:noProof/>
            <w:webHidden/>
          </w:rPr>
          <w:tab/>
        </w:r>
        <w:r w:rsidR="004A2467">
          <w:rPr>
            <w:noProof/>
            <w:webHidden/>
          </w:rPr>
          <w:fldChar w:fldCharType="begin"/>
        </w:r>
        <w:r w:rsidR="004A2467">
          <w:rPr>
            <w:noProof/>
            <w:webHidden/>
          </w:rPr>
          <w:instrText xml:space="preserve"> PAGEREF _Toc121127820 \h </w:instrText>
        </w:r>
        <w:r w:rsidR="004A2467">
          <w:rPr>
            <w:noProof/>
            <w:webHidden/>
          </w:rPr>
        </w:r>
        <w:r w:rsidR="004A2467">
          <w:rPr>
            <w:noProof/>
            <w:webHidden/>
          </w:rPr>
          <w:fldChar w:fldCharType="separate"/>
        </w:r>
        <w:r w:rsidR="004A2467">
          <w:rPr>
            <w:noProof/>
            <w:webHidden/>
          </w:rPr>
          <w:t>8</w:t>
        </w:r>
        <w:r w:rsidR="004A2467">
          <w:rPr>
            <w:noProof/>
            <w:webHidden/>
          </w:rPr>
          <w:fldChar w:fldCharType="end"/>
        </w:r>
      </w:hyperlink>
    </w:p>
    <w:p w14:paraId="08989435" w14:textId="5779153B" w:rsidR="004A2467" w:rsidRDefault="00F7642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1127821" w:history="1">
        <w:r w:rsidR="004A2467" w:rsidRPr="002656FC">
          <w:rPr>
            <w:rStyle w:val="Hyperlink"/>
            <w:rFonts w:cs="Calibri"/>
            <w:noProof/>
          </w:rPr>
          <w:t>6.1.</w:t>
        </w:r>
        <w:r w:rsidR="004A2467">
          <w:rPr>
            <w:rFonts w:asciiTheme="minorHAnsi" w:eastAsiaTheme="minorEastAsia" w:hAnsiTheme="minorHAnsi" w:cstheme="minorBidi"/>
            <w:smallCaps w:val="0"/>
            <w:noProof/>
            <w:sz w:val="22"/>
            <w:szCs w:val="22"/>
            <w:lang w:eastAsia="en-ZA"/>
          </w:rPr>
          <w:tab/>
        </w:r>
        <w:r w:rsidR="004A2467" w:rsidRPr="002656FC">
          <w:rPr>
            <w:rStyle w:val="Hyperlink"/>
            <w:rFonts w:cs="Calibri"/>
            <w:noProof/>
          </w:rPr>
          <w:t>INSTRUCTION AND EVALUATION CRITERIA</w:t>
        </w:r>
        <w:r w:rsidR="004A2467">
          <w:rPr>
            <w:noProof/>
            <w:webHidden/>
          </w:rPr>
          <w:tab/>
        </w:r>
        <w:r w:rsidR="004A2467">
          <w:rPr>
            <w:noProof/>
            <w:webHidden/>
          </w:rPr>
          <w:fldChar w:fldCharType="begin"/>
        </w:r>
        <w:r w:rsidR="004A2467">
          <w:rPr>
            <w:noProof/>
            <w:webHidden/>
          </w:rPr>
          <w:instrText xml:space="preserve"> PAGEREF _Toc121127821 \h </w:instrText>
        </w:r>
        <w:r w:rsidR="004A2467">
          <w:rPr>
            <w:noProof/>
            <w:webHidden/>
          </w:rPr>
        </w:r>
        <w:r w:rsidR="004A2467">
          <w:rPr>
            <w:noProof/>
            <w:webHidden/>
          </w:rPr>
          <w:fldChar w:fldCharType="separate"/>
        </w:r>
        <w:r w:rsidR="004A2467">
          <w:rPr>
            <w:noProof/>
            <w:webHidden/>
          </w:rPr>
          <w:t>8</w:t>
        </w:r>
        <w:r w:rsidR="004A2467">
          <w:rPr>
            <w:noProof/>
            <w:webHidden/>
          </w:rPr>
          <w:fldChar w:fldCharType="end"/>
        </w:r>
      </w:hyperlink>
    </w:p>
    <w:p w14:paraId="607A7265" w14:textId="3A8B9462" w:rsidR="004A2467" w:rsidRDefault="00F7642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1127822" w:history="1">
        <w:r w:rsidR="004A2467" w:rsidRPr="002656FC">
          <w:rPr>
            <w:rStyle w:val="Hyperlink"/>
            <w:rFonts w:cs="Calibri"/>
            <w:noProof/>
          </w:rPr>
          <w:t>6.2.</w:t>
        </w:r>
        <w:r w:rsidR="004A2467">
          <w:rPr>
            <w:rFonts w:asciiTheme="minorHAnsi" w:eastAsiaTheme="minorEastAsia" w:hAnsiTheme="minorHAnsi" w:cstheme="minorBidi"/>
            <w:smallCaps w:val="0"/>
            <w:noProof/>
            <w:sz w:val="22"/>
            <w:szCs w:val="22"/>
            <w:lang w:eastAsia="en-ZA"/>
          </w:rPr>
          <w:tab/>
        </w:r>
        <w:r w:rsidR="004A2467" w:rsidRPr="002656FC">
          <w:rPr>
            <w:rStyle w:val="Hyperlink"/>
            <w:rFonts w:cs="Calibri"/>
            <w:noProof/>
          </w:rPr>
          <w:t>TECHNICAL MANDATORY REQUIREMENTS</w:t>
        </w:r>
        <w:r w:rsidR="004A2467">
          <w:rPr>
            <w:noProof/>
            <w:webHidden/>
          </w:rPr>
          <w:tab/>
        </w:r>
        <w:r w:rsidR="004A2467">
          <w:rPr>
            <w:noProof/>
            <w:webHidden/>
          </w:rPr>
          <w:fldChar w:fldCharType="begin"/>
        </w:r>
        <w:r w:rsidR="004A2467">
          <w:rPr>
            <w:noProof/>
            <w:webHidden/>
          </w:rPr>
          <w:instrText xml:space="preserve"> PAGEREF _Toc121127822 \h </w:instrText>
        </w:r>
        <w:r w:rsidR="004A2467">
          <w:rPr>
            <w:noProof/>
            <w:webHidden/>
          </w:rPr>
        </w:r>
        <w:r w:rsidR="004A2467">
          <w:rPr>
            <w:noProof/>
            <w:webHidden/>
          </w:rPr>
          <w:fldChar w:fldCharType="separate"/>
        </w:r>
        <w:r w:rsidR="004A2467">
          <w:rPr>
            <w:noProof/>
            <w:webHidden/>
          </w:rPr>
          <w:t>8</w:t>
        </w:r>
        <w:r w:rsidR="004A2467">
          <w:rPr>
            <w:noProof/>
            <w:webHidden/>
          </w:rPr>
          <w:fldChar w:fldCharType="end"/>
        </w:r>
      </w:hyperlink>
    </w:p>
    <w:p w14:paraId="54836EEC" w14:textId="048728A2" w:rsidR="004A2467" w:rsidRDefault="00F7642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1127823" w:history="1">
        <w:r w:rsidR="004A2467" w:rsidRPr="002656FC">
          <w:rPr>
            <w:rStyle w:val="Hyperlink"/>
            <w:rFonts w:cs="Calibri"/>
            <w:noProof/>
          </w:rPr>
          <w:t>6.3.</w:t>
        </w:r>
        <w:r w:rsidR="004A2467">
          <w:rPr>
            <w:rFonts w:asciiTheme="minorHAnsi" w:eastAsiaTheme="minorEastAsia" w:hAnsiTheme="minorHAnsi" w:cstheme="minorBidi"/>
            <w:smallCaps w:val="0"/>
            <w:noProof/>
            <w:sz w:val="22"/>
            <w:szCs w:val="22"/>
            <w:lang w:eastAsia="en-ZA"/>
          </w:rPr>
          <w:tab/>
        </w:r>
        <w:r w:rsidR="004A2467" w:rsidRPr="002656FC">
          <w:rPr>
            <w:rStyle w:val="Hyperlink"/>
            <w:rFonts w:cs="Calibri"/>
            <w:noProof/>
          </w:rPr>
          <w:t>DECLARATION OF COMPLIANCE</w:t>
        </w:r>
        <w:r w:rsidR="004A2467">
          <w:rPr>
            <w:noProof/>
            <w:webHidden/>
          </w:rPr>
          <w:tab/>
        </w:r>
        <w:r w:rsidR="004A2467">
          <w:rPr>
            <w:noProof/>
            <w:webHidden/>
          </w:rPr>
          <w:fldChar w:fldCharType="begin"/>
        </w:r>
        <w:r w:rsidR="004A2467">
          <w:rPr>
            <w:noProof/>
            <w:webHidden/>
          </w:rPr>
          <w:instrText xml:space="preserve"> PAGEREF _Toc121127823 \h </w:instrText>
        </w:r>
        <w:r w:rsidR="004A2467">
          <w:rPr>
            <w:noProof/>
            <w:webHidden/>
          </w:rPr>
        </w:r>
        <w:r w:rsidR="004A2467">
          <w:rPr>
            <w:noProof/>
            <w:webHidden/>
          </w:rPr>
          <w:fldChar w:fldCharType="separate"/>
        </w:r>
        <w:r w:rsidR="004A2467">
          <w:rPr>
            <w:noProof/>
            <w:webHidden/>
          </w:rPr>
          <w:t>9</w:t>
        </w:r>
        <w:r w:rsidR="004A2467">
          <w:rPr>
            <w:noProof/>
            <w:webHidden/>
          </w:rPr>
          <w:fldChar w:fldCharType="end"/>
        </w:r>
      </w:hyperlink>
    </w:p>
    <w:p w14:paraId="51433298" w14:textId="7A590BDD" w:rsidR="004A2467" w:rsidRDefault="00F76426">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21127824" w:history="1">
        <w:r w:rsidR="004A2467" w:rsidRPr="002656FC">
          <w:rPr>
            <w:rStyle w:val="Hyperlink"/>
            <w:rFonts w:cs="Calibri"/>
            <w:noProof/>
          </w:rPr>
          <w:t>ANNEX A.2:</w:t>
        </w:r>
        <w:r w:rsidR="004A2467">
          <w:rPr>
            <w:rFonts w:asciiTheme="minorHAnsi" w:eastAsiaTheme="minorEastAsia" w:hAnsiTheme="minorHAnsi" w:cstheme="minorBidi"/>
            <w:b w:val="0"/>
            <w:bCs w:val="0"/>
            <w:caps w:val="0"/>
            <w:noProof/>
            <w:sz w:val="22"/>
            <w:szCs w:val="22"/>
            <w:lang w:eastAsia="en-ZA"/>
          </w:rPr>
          <w:tab/>
        </w:r>
        <w:r w:rsidR="004A2467" w:rsidRPr="002656FC">
          <w:rPr>
            <w:rStyle w:val="Hyperlink"/>
            <w:rFonts w:cs="Calibri"/>
            <w:noProof/>
          </w:rPr>
          <w:t>SPECIAL CONDITIONS OF CONTRACT (SCC)</w:t>
        </w:r>
        <w:r w:rsidR="004A2467">
          <w:rPr>
            <w:noProof/>
            <w:webHidden/>
          </w:rPr>
          <w:tab/>
        </w:r>
        <w:r w:rsidR="004A2467">
          <w:rPr>
            <w:noProof/>
            <w:webHidden/>
          </w:rPr>
          <w:fldChar w:fldCharType="begin"/>
        </w:r>
        <w:r w:rsidR="004A2467">
          <w:rPr>
            <w:noProof/>
            <w:webHidden/>
          </w:rPr>
          <w:instrText xml:space="preserve"> PAGEREF _Toc121127824 \h </w:instrText>
        </w:r>
        <w:r w:rsidR="004A2467">
          <w:rPr>
            <w:noProof/>
            <w:webHidden/>
          </w:rPr>
        </w:r>
        <w:r w:rsidR="004A2467">
          <w:rPr>
            <w:noProof/>
            <w:webHidden/>
          </w:rPr>
          <w:fldChar w:fldCharType="separate"/>
        </w:r>
        <w:r w:rsidR="004A2467">
          <w:rPr>
            <w:noProof/>
            <w:webHidden/>
          </w:rPr>
          <w:t>10</w:t>
        </w:r>
        <w:r w:rsidR="004A2467">
          <w:rPr>
            <w:noProof/>
            <w:webHidden/>
          </w:rPr>
          <w:fldChar w:fldCharType="end"/>
        </w:r>
      </w:hyperlink>
    </w:p>
    <w:p w14:paraId="19F8C969" w14:textId="5F143270" w:rsidR="004A2467" w:rsidRDefault="00F7642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21127825" w:history="1">
        <w:r w:rsidR="004A2467" w:rsidRPr="002656FC">
          <w:rPr>
            <w:rStyle w:val="Hyperlink"/>
            <w:rFonts w:cs="Calibri"/>
            <w:noProof/>
          </w:rPr>
          <w:t>7.</w:t>
        </w:r>
        <w:r w:rsidR="004A2467">
          <w:rPr>
            <w:rFonts w:asciiTheme="minorHAnsi" w:eastAsiaTheme="minorEastAsia" w:hAnsiTheme="minorHAnsi" w:cstheme="minorBidi"/>
            <w:b w:val="0"/>
            <w:bCs w:val="0"/>
            <w:caps w:val="0"/>
            <w:noProof/>
            <w:sz w:val="22"/>
            <w:szCs w:val="22"/>
            <w:lang w:eastAsia="en-ZA"/>
          </w:rPr>
          <w:tab/>
        </w:r>
        <w:r w:rsidR="004A2467" w:rsidRPr="002656FC">
          <w:rPr>
            <w:rStyle w:val="Hyperlink"/>
            <w:rFonts w:cs="Calibri"/>
            <w:noProof/>
          </w:rPr>
          <w:t>SPECIAL CONDITIONS OF CONTRACT</w:t>
        </w:r>
        <w:r w:rsidR="004A2467">
          <w:rPr>
            <w:noProof/>
            <w:webHidden/>
          </w:rPr>
          <w:tab/>
        </w:r>
        <w:r w:rsidR="004A2467">
          <w:rPr>
            <w:noProof/>
            <w:webHidden/>
          </w:rPr>
          <w:fldChar w:fldCharType="begin"/>
        </w:r>
        <w:r w:rsidR="004A2467">
          <w:rPr>
            <w:noProof/>
            <w:webHidden/>
          </w:rPr>
          <w:instrText xml:space="preserve"> PAGEREF _Toc121127825 \h </w:instrText>
        </w:r>
        <w:r w:rsidR="004A2467">
          <w:rPr>
            <w:noProof/>
            <w:webHidden/>
          </w:rPr>
        </w:r>
        <w:r w:rsidR="004A2467">
          <w:rPr>
            <w:noProof/>
            <w:webHidden/>
          </w:rPr>
          <w:fldChar w:fldCharType="separate"/>
        </w:r>
        <w:r w:rsidR="004A2467">
          <w:rPr>
            <w:noProof/>
            <w:webHidden/>
          </w:rPr>
          <w:t>10</w:t>
        </w:r>
        <w:r w:rsidR="004A2467">
          <w:rPr>
            <w:noProof/>
            <w:webHidden/>
          </w:rPr>
          <w:fldChar w:fldCharType="end"/>
        </w:r>
      </w:hyperlink>
    </w:p>
    <w:p w14:paraId="785392F7" w14:textId="17B11C87" w:rsidR="004A2467" w:rsidRDefault="00F7642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1127826" w:history="1">
        <w:r w:rsidR="004A2467" w:rsidRPr="002656FC">
          <w:rPr>
            <w:rStyle w:val="Hyperlink"/>
            <w:rFonts w:cs="Calibri"/>
            <w:noProof/>
          </w:rPr>
          <w:t>7.1.</w:t>
        </w:r>
        <w:r w:rsidR="004A2467">
          <w:rPr>
            <w:rFonts w:asciiTheme="minorHAnsi" w:eastAsiaTheme="minorEastAsia" w:hAnsiTheme="minorHAnsi" w:cstheme="minorBidi"/>
            <w:smallCaps w:val="0"/>
            <w:noProof/>
            <w:sz w:val="22"/>
            <w:szCs w:val="22"/>
            <w:lang w:eastAsia="en-ZA"/>
          </w:rPr>
          <w:tab/>
        </w:r>
        <w:r w:rsidR="004A2467" w:rsidRPr="002656FC">
          <w:rPr>
            <w:rStyle w:val="Hyperlink"/>
            <w:rFonts w:cs="Calibri"/>
            <w:noProof/>
          </w:rPr>
          <w:t>INSTRUCTION</w:t>
        </w:r>
        <w:r w:rsidR="004A2467">
          <w:rPr>
            <w:noProof/>
            <w:webHidden/>
          </w:rPr>
          <w:tab/>
        </w:r>
        <w:r w:rsidR="004A2467">
          <w:rPr>
            <w:noProof/>
            <w:webHidden/>
          </w:rPr>
          <w:fldChar w:fldCharType="begin"/>
        </w:r>
        <w:r w:rsidR="004A2467">
          <w:rPr>
            <w:noProof/>
            <w:webHidden/>
          </w:rPr>
          <w:instrText xml:space="preserve"> PAGEREF _Toc121127826 \h </w:instrText>
        </w:r>
        <w:r w:rsidR="004A2467">
          <w:rPr>
            <w:noProof/>
            <w:webHidden/>
          </w:rPr>
        </w:r>
        <w:r w:rsidR="004A2467">
          <w:rPr>
            <w:noProof/>
            <w:webHidden/>
          </w:rPr>
          <w:fldChar w:fldCharType="separate"/>
        </w:r>
        <w:r w:rsidR="004A2467">
          <w:rPr>
            <w:noProof/>
            <w:webHidden/>
          </w:rPr>
          <w:t>10</w:t>
        </w:r>
        <w:r w:rsidR="004A2467">
          <w:rPr>
            <w:noProof/>
            <w:webHidden/>
          </w:rPr>
          <w:fldChar w:fldCharType="end"/>
        </w:r>
      </w:hyperlink>
    </w:p>
    <w:p w14:paraId="3939F50F" w14:textId="0BADCD25" w:rsidR="004A2467" w:rsidRDefault="00F7642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1127827" w:history="1">
        <w:r w:rsidR="004A2467" w:rsidRPr="002656FC">
          <w:rPr>
            <w:rStyle w:val="Hyperlink"/>
            <w:rFonts w:cs="Calibri"/>
            <w:noProof/>
          </w:rPr>
          <w:t>7.2.</w:t>
        </w:r>
        <w:r w:rsidR="004A2467">
          <w:rPr>
            <w:rFonts w:asciiTheme="minorHAnsi" w:eastAsiaTheme="minorEastAsia" w:hAnsiTheme="minorHAnsi" w:cstheme="minorBidi"/>
            <w:smallCaps w:val="0"/>
            <w:noProof/>
            <w:sz w:val="22"/>
            <w:szCs w:val="22"/>
            <w:lang w:eastAsia="en-ZA"/>
          </w:rPr>
          <w:tab/>
        </w:r>
        <w:r w:rsidR="004A2467" w:rsidRPr="002656FC">
          <w:rPr>
            <w:rStyle w:val="Hyperlink"/>
            <w:rFonts w:cs="Calibri"/>
            <w:noProof/>
          </w:rPr>
          <w:t>SPECIAL CONDITIONS OF CONTRACT</w:t>
        </w:r>
        <w:r w:rsidR="004A2467">
          <w:rPr>
            <w:noProof/>
            <w:webHidden/>
          </w:rPr>
          <w:tab/>
        </w:r>
        <w:r w:rsidR="004A2467">
          <w:rPr>
            <w:noProof/>
            <w:webHidden/>
          </w:rPr>
          <w:fldChar w:fldCharType="begin"/>
        </w:r>
        <w:r w:rsidR="004A2467">
          <w:rPr>
            <w:noProof/>
            <w:webHidden/>
          </w:rPr>
          <w:instrText xml:space="preserve"> PAGEREF _Toc121127827 \h </w:instrText>
        </w:r>
        <w:r w:rsidR="004A2467">
          <w:rPr>
            <w:noProof/>
            <w:webHidden/>
          </w:rPr>
        </w:r>
        <w:r w:rsidR="004A2467">
          <w:rPr>
            <w:noProof/>
            <w:webHidden/>
          </w:rPr>
          <w:fldChar w:fldCharType="separate"/>
        </w:r>
        <w:r w:rsidR="004A2467">
          <w:rPr>
            <w:noProof/>
            <w:webHidden/>
          </w:rPr>
          <w:t>10</w:t>
        </w:r>
        <w:r w:rsidR="004A2467">
          <w:rPr>
            <w:noProof/>
            <w:webHidden/>
          </w:rPr>
          <w:fldChar w:fldCharType="end"/>
        </w:r>
      </w:hyperlink>
    </w:p>
    <w:p w14:paraId="7F7B0681" w14:textId="304C2F2D" w:rsidR="004A2467" w:rsidRDefault="00F7642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1127828" w:history="1">
        <w:r w:rsidR="004A2467" w:rsidRPr="002656FC">
          <w:rPr>
            <w:rStyle w:val="Hyperlink"/>
            <w:rFonts w:cs="Calibri"/>
            <w:noProof/>
          </w:rPr>
          <w:t>7.3.</w:t>
        </w:r>
        <w:r w:rsidR="004A2467">
          <w:rPr>
            <w:rFonts w:asciiTheme="minorHAnsi" w:eastAsiaTheme="minorEastAsia" w:hAnsiTheme="minorHAnsi" w:cstheme="minorBidi"/>
            <w:smallCaps w:val="0"/>
            <w:noProof/>
            <w:sz w:val="22"/>
            <w:szCs w:val="22"/>
            <w:lang w:eastAsia="en-ZA"/>
          </w:rPr>
          <w:tab/>
        </w:r>
        <w:r w:rsidR="004A2467" w:rsidRPr="002656FC">
          <w:rPr>
            <w:rStyle w:val="Hyperlink"/>
            <w:rFonts w:cs="Calibri"/>
            <w:noProof/>
          </w:rPr>
          <w:t>DECLARATION OF COMPLIANCE</w:t>
        </w:r>
        <w:r w:rsidR="004A2467">
          <w:rPr>
            <w:noProof/>
            <w:webHidden/>
          </w:rPr>
          <w:tab/>
        </w:r>
        <w:r w:rsidR="004A2467">
          <w:rPr>
            <w:noProof/>
            <w:webHidden/>
          </w:rPr>
          <w:fldChar w:fldCharType="begin"/>
        </w:r>
        <w:r w:rsidR="004A2467">
          <w:rPr>
            <w:noProof/>
            <w:webHidden/>
          </w:rPr>
          <w:instrText xml:space="preserve"> PAGEREF _Toc121127828 \h </w:instrText>
        </w:r>
        <w:r w:rsidR="004A2467">
          <w:rPr>
            <w:noProof/>
            <w:webHidden/>
          </w:rPr>
        </w:r>
        <w:r w:rsidR="004A2467">
          <w:rPr>
            <w:noProof/>
            <w:webHidden/>
          </w:rPr>
          <w:fldChar w:fldCharType="separate"/>
        </w:r>
        <w:r w:rsidR="004A2467">
          <w:rPr>
            <w:noProof/>
            <w:webHidden/>
          </w:rPr>
          <w:t>17</w:t>
        </w:r>
        <w:r w:rsidR="004A2467">
          <w:rPr>
            <w:noProof/>
            <w:webHidden/>
          </w:rPr>
          <w:fldChar w:fldCharType="end"/>
        </w:r>
      </w:hyperlink>
    </w:p>
    <w:p w14:paraId="2DB57CB3" w14:textId="0FB61ACF" w:rsidR="004A2467" w:rsidRDefault="00F76426">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21127829" w:history="1">
        <w:r w:rsidR="004A2467" w:rsidRPr="002656FC">
          <w:rPr>
            <w:rStyle w:val="Hyperlink"/>
            <w:rFonts w:cs="Calibri"/>
            <w:noProof/>
          </w:rPr>
          <w:t>ANNEX A.3:</w:t>
        </w:r>
        <w:r w:rsidR="004A2467">
          <w:rPr>
            <w:rFonts w:asciiTheme="minorHAnsi" w:eastAsiaTheme="minorEastAsia" w:hAnsiTheme="minorHAnsi" w:cstheme="minorBidi"/>
            <w:b w:val="0"/>
            <w:bCs w:val="0"/>
            <w:caps w:val="0"/>
            <w:noProof/>
            <w:sz w:val="22"/>
            <w:szCs w:val="22"/>
            <w:lang w:eastAsia="en-ZA"/>
          </w:rPr>
          <w:tab/>
        </w:r>
        <w:r w:rsidR="004A2467" w:rsidRPr="002656FC">
          <w:rPr>
            <w:rStyle w:val="Hyperlink"/>
            <w:rFonts w:cs="Calibri"/>
            <w:noProof/>
          </w:rPr>
          <w:t>COSTING AND PRICING</w:t>
        </w:r>
        <w:r w:rsidR="004A2467">
          <w:rPr>
            <w:noProof/>
            <w:webHidden/>
          </w:rPr>
          <w:tab/>
        </w:r>
        <w:r w:rsidR="004A2467">
          <w:rPr>
            <w:noProof/>
            <w:webHidden/>
          </w:rPr>
          <w:fldChar w:fldCharType="begin"/>
        </w:r>
        <w:r w:rsidR="004A2467">
          <w:rPr>
            <w:noProof/>
            <w:webHidden/>
          </w:rPr>
          <w:instrText xml:space="preserve"> PAGEREF _Toc121127829 \h </w:instrText>
        </w:r>
        <w:r w:rsidR="004A2467">
          <w:rPr>
            <w:noProof/>
            <w:webHidden/>
          </w:rPr>
        </w:r>
        <w:r w:rsidR="004A2467">
          <w:rPr>
            <w:noProof/>
            <w:webHidden/>
          </w:rPr>
          <w:fldChar w:fldCharType="separate"/>
        </w:r>
        <w:r w:rsidR="004A2467">
          <w:rPr>
            <w:noProof/>
            <w:webHidden/>
          </w:rPr>
          <w:t>18</w:t>
        </w:r>
        <w:r w:rsidR="004A2467">
          <w:rPr>
            <w:noProof/>
            <w:webHidden/>
          </w:rPr>
          <w:fldChar w:fldCharType="end"/>
        </w:r>
      </w:hyperlink>
    </w:p>
    <w:p w14:paraId="267D9FFE" w14:textId="52DBE555" w:rsidR="004A2467" w:rsidRDefault="00F7642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21127830" w:history="1">
        <w:r w:rsidR="004A2467" w:rsidRPr="002656FC">
          <w:rPr>
            <w:rStyle w:val="Hyperlink"/>
            <w:rFonts w:cs="Calibri"/>
            <w:noProof/>
          </w:rPr>
          <w:t>8.</w:t>
        </w:r>
        <w:r w:rsidR="004A2467">
          <w:rPr>
            <w:rFonts w:asciiTheme="minorHAnsi" w:eastAsiaTheme="minorEastAsia" w:hAnsiTheme="minorHAnsi" w:cstheme="minorBidi"/>
            <w:b w:val="0"/>
            <w:bCs w:val="0"/>
            <w:caps w:val="0"/>
            <w:noProof/>
            <w:sz w:val="22"/>
            <w:szCs w:val="22"/>
            <w:lang w:eastAsia="en-ZA"/>
          </w:rPr>
          <w:tab/>
        </w:r>
        <w:r w:rsidR="004A2467" w:rsidRPr="002656FC">
          <w:rPr>
            <w:rStyle w:val="Hyperlink"/>
            <w:rFonts w:cs="Calibri"/>
            <w:noProof/>
          </w:rPr>
          <w:t>COSTING AND PRICING</w:t>
        </w:r>
        <w:r w:rsidR="004A2467">
          <w:rPr>
            <w:noProof/>
            <w:webHidden/>
          </w:rPr>
          <w:tab/>
        </w:r>
        <w:r w:rsidR="004A2467">
          <w:rPr>
            <w:noProof/>
            <w:webHidden/>
          </w:rPr>
          <w:fldChar w:fldCharType="begin"/>
        </w:r>
        <w:r w:rsidR="004A2467">
          <w:rPr>
            <w:noProof/>
            <w:webHidden/>
          </w:rPr>
          <w:instrText xml:space="preserve"> PAGEREF _Toc121127830 \h </w:instrText>
        </w:r>
        <w:r w:rsidR="004A2467">
          <w:rPr>
            <w:noProof/>
            <w:webHidden/>
          </w:rPr>
        </w:r>
        <w:r w:rsidR="004A2467">
          <w:rPr>
            <w:noProof/>
            <w:webHidden/>
          </w:rPr>
          <w:fldChar w:fldCharType="separate"/>
        </w:r>
        <w:r w:rsidR="004A2467">
          <w:rPr>
            <w:noProof/>
            <w:webHidden/>
          </w:rPr>
          <w:t>18</w:t>
        </w:r>
        <w:r w:rsidR="004A2467">
          <w:rPr>
            <w:noProof/>
            <w:webHidden/>
          </w:rPr>
          <w:fldChar w:fldCharType="end"/>
        </w:r>
      </w:hyperlink>
    </w:p>
    <w:p w14:paraId="3C6F9942" w14:textId="4D090024" w:rsidR="004A2467" w:rsidRDefault="00F7642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1127831" w:history="1">
        <w:r w:rsidR="004A2467" w:rsidRPr="002656FC">
          <w:rPr>
            <w:rStyle w:val="Hyperlink"/>
            <w:rFonts w:cs="Calibri"/>
            <w:noProof/>
          </w:rPr>
          <w:t>8.1.</w:t>
        </w:r>
        <w:r w:rsidR="004A2467">
          <w:rPr>
            <w:rFonts w:asciiTheme="minorHAnsi" w:eastAsiaTheme="minorEastAsia" w:hAnsiTheme="minorHAnsi" w:cstheme="minorBidi"/>
            <w:smallCaps w:val="0"/>
            <w:noProof/>
            <w:sz w:val="22"/>
            <w:szCs w:val="22"/>
            <w:lang w:eastAsia="en-ZA"/>
          </w:rPr>
          <w:tab/>
        </w:r>
        <w:r w:rsidR="004A2467" w:rsidRPr="002656FC">
          <w:rPr>
            <w:rStyle w:val="Hyperlink"/>
            <w:rFonts w:cs="Calibri"/>
            <w:noProof/>
          </w:rPr>
          <w:t>COSTING AND PRICING EVALUATION</w:t>
        </w:r>
        <w:r w:rsidR="004A2467">
          <w:rPr>
            <w:noProof/>
            <w:webHidden/>
          </w:rPr>
          <w:tab/>
        </w:r>
        <w:r w:rsidR="004A2467">
          <w:rPr>
            <w:noProof/>
            <w:webHidden/>
          </w:rPr>
          <w:fldChar w:fldCharType="begin"/>
        </w:r>
        <w:r w:rsidR="004A2467">
          <w:rPr>
            <w:noProof/>
            <w:webHidden/>
          </w:rPr>
          <w:instrText xml:space="preserve"> PAGEREF _Toc121127831 \h </w:instrText>
        </w:r>
        <w:r w:rsidR="004A2467">
          <w:rPr>
            <w:noProof/>
            <w:webHidden/>
          </w:rPr>
        </w:r>
        <w:r w:rsidR="004A2467">
          <w:rPr>
            <w:noProof/>
            <w:webHidden/>
          </w:rPr>
          <w:fldChar w:fldCharType="separate"/>
        </w:r>
        <w:r w:rsidR="004A2467">
          <w:rPr>
            <w:noProof/>
            <w:webHidden/>
          </w:rPr>
          <w:t>18</w:t>
        </w:r>
        <w:r w:rsidR="004A2467">
          <w:rPr>
            <w:noProof/>
            <w:webHidden/>
          </w:rPr>
          <w:fldChar w:fldCharType="end"/>
        </w:r>
      </w:hyperlink>
    </w:p>
    <w:p w14:paraId="2057457B" w14:textId="46666ADB" w:rsidR="004A2467" w:rsidRDefault="00F7642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1127832" w:history="1">
        <w:r w:rsidR="004A2467" w:rsidRPr="002656FC">
          <w:rPr>
            <w:rStyle w:val="Hyperlink"/>
            <w:rFonts w:cs="Calibri"/>
            <w:noProof/>
          </w:rPr>
          <w:t>8.2.</w:t>
        </w:r>
        <w:r w:rsidR="004A2467">
          <w:rPr>
            <w:rFonts w:asciiTheme="minorHAnsi" w:eastAsiaTheme="minorEastAsia" w:hAnsiTheme="minorHAnsi" w:cstheme="minorBidi"/>
            <w:smallCaps w:val="0"/>
            <w:noProof/>
            <w:sz w:val="22"/>
            <w:szCs w:val="22"/>
            <w:lang w:eastAsia="en-ZA"/>
          </w:rPr>
          <w:tab/>
        </w:r>
        <w:r w:rsidR="004A2467" w:rsidRPr="002656FC">
          <w:rPr>
            <w:rStyle w:val="Hyperlink"/>
            <w:rFonts w:cs="Calibri"/>
            <w:noProof/>
          </w:rPr>
          <w:t>COSTING AND PRICING CONDITIONS</w:t>
        </w:r>
        <w:r w:rsidR="004A2467">
          <w:rPr>
            <w:noProof/>
            <w:webHidden/>
          </w:rPr>
          <w:tab/>
        </w:r>
        <w:r w:rsidR="004A2467">
          <w:rPr>
            <w:noProof/>
            <w:webHidden/>
          </w:rPr>
          <w:fldChar w:fldCharType="begin"/>
        </w:r>
        <w:r w:rsidR="004A2467">
          <w:rPr>
            <w:noProof/>
            <w:webHidden/>
          </w:rPr>
          <w:instrText xml:space="preserve"> PAGEREF _Toc121127832 \h </w:instrText>
        </w:r>
        <w:r w:rsidR="004A2467">
          <w:rPr>
            <w:noProof/>
            <w:webHidden/>
          </w:rPr>
        </w:r>
        <w:r w:rsidR="004A2467">
          <w:rPr>
            <w:noProof/>
            <w:webHidden/>
          </w:rPr>
          <w:fldChar w:fldCharType="separate"/>
        </w:r>
        <w:r w:rsidR="004A2467">
          <w:rPr>
            <w:noProof/>
            <w:webHidden/>
          </w:rPr>
          <w:t>18</w:t>
        </w:r>
        <w:r w:rsidR="004A2467">
          <w:rPr>
            <w:noProof/>
            <w:webHidden/>
          </w:rPr>
          <w:fldChar w:fldCharType="end"/>
        </w:r>
      </w:hyperlink>
    </w:p>
    <w:p w14:paraId="4F11449E" w14:textId="31399A52" w:rsidR="004A2467" w:rsidRDefault="00F7642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1127833" w:history="1">
        <w:r w:rsidR="004A2467" w:rsidRPr="002656FC">
          <w:rPr>
            <w:rStyle w:val="Hyperlink"/>
            <w:rFonts w:cs="Calibri"/>
            <w:noProof/>
          </w:rPr>
          <w:t>8.3.</w:t>
        </w:r>
        <w:r w:rsidR="004A2467">
          <w:rPr>
            <w:rFonts w:asciiTheme="minorHAnsi" w:eastAsiaTheme="minorEastAsia" w:hAnsiTheme="minorHAnsi" w:cstheme="minorBidi"/>
            <w:smallCaps w:val="0"/>
            <w:noProof/>
            <w:sz w:val="22"/>
            <w:szCs w:val="22"/>
            <w:lang w:eastAsia="en-ZA"/>
          </w:rPr>
          <w:tab/>
        </w:r>
        <w:r w:rsidR="004A2467" w:rsidRPr="002656FC">
          <w:rPr>
            <w:rStyle w:val="Hyperlink"/>
            <w:rFonts w:cs="Calibri"/>
            <w:noProof/>
          </w:rPr>
          <w:t>BID PRICING SCHEDULE</w:t>
        </w:r>
        <w:r w:rsidR="004A2467">
          <w:rPr>
            <w:noProof/>
            <w:webHidden/>
          </w:rPr>
          <w:tab/>
        </w:r>
        <w:r w:rsidR="004A2467">
          <w:rPr>
            <w:noProof/>
            <w:webHidden/>
          </w:rPr>
          <w:fldChar w:fldCharType="begin"/>
        </w:r>
        <w:r w:rsidR="004A2467">
          <w:rPr>
            <w:noProof/>
            <w:webHidden/>
          </w:rPr>
          <w:instrText xml:space="preserve"> PAGEREF _Toc121127833 \h </w:instrText>
        </w:r>
        <w:r w:rsidR="004A2467">
          <w:rPr>
            <w:noProof/>
            <w:webHidden/>
          </w:rPr>
        </w:r>
        <w:r w:rsidR="004A2467">
          <w:rPr>
            <w:noProof/>
            <w:webHidden/>
          </w:rPr>
          <w:fldChar w:fldCharType="separate"/>
        </w:r>
        <w:r w:rsidR="004A2467">
          <w:rPr>
            <w:noProof/>
            <w:webHidden/>
          </w:rPr>
          <w:t>19</w:t>
        </w:r>
        <w:r w:rsidR="004A2467">
          <w:rPr>
            <w:noProof/>
            <w:webHidden/>
          </w:rPr>
          <w:fldChar w:fldCharType="end"/>
        </w:r>
      </w:hyperlink>
    </w:p>
    <w:p w14:paraId="64823F6E" w14:textId="411BB629" w:rsidR="004A2467" w:rsidRDefault="00F76426">
      <w:pPr>
        <w:pStyle w:val="TOC1"/>
        <w:tabs>
          <w:tab w:val="right" w:leader="dot" w:pos="9628"/>
        </w:tabs>
        <w:rPr>
          <w:rFonts w:asciiTheme="minorHAnsi" w:eastAsiaTheme="minorEastAsia" w:hAnsiTheme="minorHAnsi" w:cstheme="minorBidi"/>
          <w:b w:val="0"/>
          <w:bCs w:val="0"/>
          <w:caps w:val="0"/>
          <w:noProof/>
          <w:sz w:val="22"/>
          <w:szCs w:val="22"/>
          <w:lang w:eastAsia="en-ZA"/>
        </w:rPr>
      </w:pPr>
      <w:hyperlink w:anchor="_Toc121127834" w:history="1">
        <w:r w:rsidR="004A2467" w:rsidRPr="002656FC">
          <w:rPr>
            <w:rStyle w:val="Hyperlink"/>
            <w:rFonts w:cs="Calibri"/>
            <w:noProof/>
          </w:rPr>
          <w:t>Note: Bidders will complete the bid pricing schedule in the Excel spreadsheet format provided and include this as part submission.</w:t>
        </w:r>
        <w:r w:rsidR="004A2467">
          <w:rPr>
            <w:noProof/>
            <w:webHidden/>
          </w:rPr>
          <w:tab/>
        </w:r>
        <w:r w:rsidR="004A2467">
          <w:rPr>
            <w:noProof/>
            <w:webHidden/>
          </w:rPr>
          <w:fldChar w:fldCharType="begin"/>
        </w:r>
        <w:r w:rsidR="004A2467">
          <w:rPr>
            <w:noProof/>
            <w:webHidden/>
          </w:rPr>
          <w:instrText xml:space="preserve"> PAGEREF _Toc121127834 \h </w:instrText>
        </w:r>
        <w:r w:rsidR="004A2467">
          <w:rPr>
            <w:noProof/>
            <w:webHidden/>
          </w:rPr>
        </w:r>
        <w:r w:rsidR="004A2467">
          <w:rPr>
            <w:noProof/>
            <w:webHidden/>
          </w:rPr>
          <w:fldChar w:fldCharType="separate"/>
        </w:r>
        <w:r w:rsidR="004A2467">
          <w:rPr>
            <w:noProof/>
            <w:webHidden/>
          </w:rPr>
          <w:t>19</w:t>
        </w:r>
        <w:r w:rsidR="004A2467">
          <w:rPr>
            <w:noProof/>
            <w:webHidden/>
          </w:rPr>
          <w:fldChar w:fldCharType="end"/>
        </w:r>
      </w:hyperlink>
    </w:p>
    <w:p w14:paraId="73C85D96" w14:textId="10A5D65C" w:rsidR="004A2467" w:rsidRDefault="00F7642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1127835" w:history="1">
        <w:r w:rsidR="004A2467" w:rsidRPr="002656FC">
          <w:rPr>
            <w:rStyle w:val="Hyperlink"/>
            <w:rFonts w:cs="Calibri"/>
            <w:noProof/>
          </w:rPr>
          <w:t>8.4.</w:t>
        </w:r>
        <w:r w:rsidR="004A2467">
          <w:rPr>
            <w:rFonts w:asciiTheme="minorHAnsi" w:eastAsiaTheme="minorEastAsia" w:hAnsiTheme="minorHAnsi" w:cstheme="minorBidi"/>
            <w:smallCaps w:val="0"/>
            <w:noProof/>
            <w:sz w:val="22"/>
            <w:szCs w:val="22"/>
            <w:lang w:eastAsia="en-ZA"/>
          </w:rPr>
          <w:tab/>
        </w:r>
        <w:r w:rsidR="004A2467" w:rsidRPr="002656FC">
          <w:rPr>
            <w:rStyle w:val="Hyperlink"/>
            <w:rFonts w:cs="Calibri"/>
            <w:noProof/>
          </w:rPr>
          <w:t>DECLARATION OF ACCEPTANCE</w:t>
        </w:r>
        <w:r w:rsidR="004A2467">
          <w:rPr>
            <w:noProof/>
            <w:webHidden/>
          </w:rPr>
          <w:tab/>
        </w:r>
        <w:r w:rsidR="004A2467">
          <w:rPr>
            <w:noProof/>
            <w:webHidden/>
          </w:rPr>
          <w:fldChar w:fldCharType="begin"/>
        </w:r>
        <w:r w:rsidR="004A2467">
          <w:rPr>
            <w:noProof/>
            <w:webHidden/>
          </w:rPr>
          <w:instrText xml:space="preserve"> PAGEREF _Toc121127835 \h </w:instrText>
        </w:r>
        <w:r w:rsidR="004A2467">
          <w:rPr>
            <w:noProof/>
            <w:webHidden/>
          </w:rPr>
        </w:r>
        <w:r w:rsidR="004A2467">
          <w:rPr>
            <w:noProof/>
            <w:webHidden/>
          </w:rPr>
          <w:fldChar w:fldCharType="separate"/>
        </w:r>
        <w:r w:rsidR="004A2467">
          <w:rPr>
            <w:noProof/>
            <w:webHidden/>
          </w:rPr>
          <w:t>19</w:t>
        </w:r>
        <w:r w:rsidR="004A2467">
          <w:rPr>
            <w:noProof/>
            <w:webHidden/>
          </w:rPr>
          <w:fldChar w:fldCharType="end"/>
        </w:r>
      </w:hyperlink>
    </w:p>
    <w:p w14:paraId="68BB42A5" w14:textId="7E4C7018" w:rsidR="004A2467" w:rsidRDefault="00F76426">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21127836" w:history="1">
        <w:r w:rsidR="004A2467" w:rsidRPr="002656FC">
          <w:rPr>
            <w:rStyle w:val="Hyperlink"/>
            <w:rFonts w:cs="Calibri"/>
            <w:noProof/>
          </w:rPr>
          <w:t>ANNEX A.4:</w:t>
        </w:r>
        <w:r w:rsidR="004A2467">
          <w:rPr>
            <w:rFonts w:asciiTheme="minorHAnsi" w:eastAsiaTheme="minorEastAsia" w:hAnsiTheme="minorHAnsi" w:cstheme="minorBidi"/>
            <w:b w:val="0"/>
            <w:bCs w:val="0"/>
            <w:caps w:val="0"/>
            <w:noProof/>
            <w:sz w:val="22"/>
            <w:szCs w:val="22"/>
            <w:lang w:eastAsia="en-ZA"/>
          </w:rPr>
          <w:tab/>
        </w:r>
        <w:r w:rsidR="004A2467" w:rsidRPr="002656FC">
          <w:rPr>
            <w:rStyle w:val="Hyperlink"/>
            <w:rFonts w:cs="Calibri"/>
            <w:noProof/>
          </w:rPr>
          <w:t>Terms and definitions</w:t>
        </w:r>
        <w:r w:rsidR="004A2467">
          <w:rPr>
            <w:noProof/>
            <w:webHidden/>
          </w:rPr>
          <w:tab/>
        </w:r>
        <w:r w:rsidR="004A2467">
          <w:rPr>
            <w:noProof/>
            <w:webHidden/>
          </w:rPr>
          <w:fldChar w:fldCharType="begin"/>
        </w:r>
        <w:r w:rsidR="004A2467">
          <w:rPr>
            <w:noProof/>
            <w:webHidden/>
          </w:rPr>
          <w:instrText xml:space="preserve"> PAGEREF _Toc121127836 \h </w:instrText>
        </w:r>
        <w:r w:rsidR="004A2467">
          <w:rPr>
            <w:noProof/>
            <w:webHidden/>
          </w:rPr>
        </w:r>
        <w:r w:rsidR="004A2467">
          <w:rPr>
            <w:noProof/>
            <w:webHidden/>
          </w:rPr>
          <w:fldChar w:fldCharType="separate"/>
        </w:r>
        <w:r w:rsidR="004A2467">
          <w:rPr>
            <w:noProof/>
            <w:webHidden/>
          </w:rPr>
          <w:t>20</w:t>
        </w:r>
        <w:r w:rsidR="004A2467">
          <w:rPr>
            <w:noProof/>
            <w:webHidden/>
          </w:rPr>
          <w:fldChar w:fldCharType="end"/>
        </w:r>
      </w:hyperlink>
    </w:p>
    <w:p w14:paraId="72F89738" w14:textId="194413FE" w:rsidR="004A2467" w:rsidRDefault="00F7642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21127837" w:history="1">
        <w:r w:rsidR="004A2467" w:rsidRPr="002656FC">
          <w:rPr>
            <w:rStyle w:val="Hyperlink"/>
            <w:rFonts w:cs="Calibri"/>
            <w:noProof/>
          </w:rPr>
          <w:t>9.</w:t>
        </w:r>
        <w:r w:rsidR="004A2467">
          <w:rPr>
            <w:rFonts w:asciiTheme="minorHAnsi" w:eastAsiaTheme="minorEastAsia" w:hAnsiTheme="minorHAnsi" w:cstheme="minorBidi"/>
            <w:b w:val="0"/>
            <w:bCs w:val="0"/>
            <w:caps w:val="0"/>
            <w:noProof/>
            <w:sz w:val="22"/>
            <w:szCs w:val="22"/>
            <w:lang w:eastAsia="en-ZA"/>
          </w:rPr>
          <w:tab/>
        </w:r>
        <w:r w:rsidR="004A2467" w:rsidRPr="002656FC">
          <w:rPr>
            <w:rStyle w:val="Hyperlink"/>
            <w:rFonts w:cs="Calibri"/>
            <w:noProof/>
          </w:rPr>
          <w:t>ABBREVIATIONS</w:t>
        </w:r>
        <w:r w:rsidR="004A2467">
          <w:rPr>
            <w:noProof/>
            <w:webHidden/>
          </w:rPr>
          <w:tab/>
        </w:r>
        <w:r w:rsidR="004A2467">
          <w:rPr>
            <w:noProof/>
            <w:webHidden/>
          </w:rPr>
          <w:fldChar w:fldCharType="begin"/>
        </w:r>
        <w:r w:rsidR="004A2467">
          <w:rPr>
            <w:noProof/>
            <w:webHidden/>
          </w:rPr>
          <w:instrText xml:space="preserve"> PAGEREF _Toc121127837 \h </w:instrText>
        </w:r>
        <w:r w:rsidR="004A2467">
          <w:rPr>
            <w:noProof/>
            <w:webHidden/>
          </w:rPr>
        </w:r>
        <w:r w:rsidR="004A2467">
          <w:rPr>
            <w:noProof/>
            <w:webHidden/>
          </w:rPr>
          <w:fldChar w:fldCharType="separate"/>
        </w:r>
        <w:r w:rsidR="004A2467">
          <w:rPr>
            <w:noProof/>
            <w:webHidden/>
          </w:rPr>
          <w:t>20</w:t>
        </w:r>
        <w:r w:rsidR="004A2467">
          <w:rPr>
            <w:noProof/>
            <w:webHidden/>
          </w:rPr>
          <w:fldChar w:fldCharType="end"/>
        </w:r>
      </w:hyperlink>
    </w:p>
    <w:p w14:paraId="45CE3308" w14:textId="3AEF4376" w:rsidR="004A2467" w:rsidRDefault="00F76426">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21127838" w:history="1">
        <w:r w:rsidR="004A2467" w:rsidRPr="002656FC">
          <w:rPr>
            <w:rStyle w:val="Hyperlink"/>
            <w:rFonts w:cs="Calibri"/>
            <w:noProof/>
          </w:rPr>
          <w:t>ANNEX B:</w:t>
        </w:r>
        <w:r w:rsidR="004A2467">
          <w:rPr>
            <w:rFonts w:asciiTheme="minorHAnsi" w:eastAsiaTheme="minorEastAsia" w:hAnsiTheme="minorHAnsi" w:cstheme="minorBidi"/>
            <w:b w:val="0"/>
            <w:bCs w:val="0"/>
            <w:caps w:val="0"/>
            <w:noProof/>
            <w:sz w:val="22"/>
            <w:szCs w:val="22"/>
            <w:lang w:eastAsia="en-ZA"/>
          </w:rPr>
          <w:tab/>
        </w:r>
        <w:r w:rsidR="004A2467" w:rsidRPr="002656FC">
          <w:rPr>
            <w:rStyle w:val="Hyperlink"/>
            <w:rFonts w:cs="Calibri"/>
            <w:noProof/>
          </w:rPr>
          <w:t>BIDDER SUBSTANTIATING EVIDENCE</w:t>
        </w:r>
        <w:r w:rsidR="004A2467">
          <w:rPr>
            <w:noProof/>
            <w:webHidden/>
          </w:rPr>
          <w:tab/>
        </w:r>
        <w:r w:rsidR="004A2467">
          <w:rPr>
            <w:noProof/>
            <w:webHidden/>
          </w:rPr>
          <w:fldChar w:fldCharType="begin"/>
        </w:r>
        <w:r w:rsidR="004A2467">
          <w:rPr>
            <w:noProof/>
            <w:webHidden/>
          </w:rPr>
          <w:instrText xml:space="preserve"> PAGEREF _Toc121127838 \h </w:instrText>
        </w:r>
        <w:r w:rsidR="004A2467">
          <w:rPr>
            <w:noProof/>
            <w:webHidden/>
          </w:rPr>
        </w:r>
        <w:r w:rsidR="004A2467">
          <w:rPr>
            <w:noProof/>
            <w:webHidden/>
          </w:rPr>
          <w:fldChar w:fldCharType="separate"/>
        </w:r>
        <w:r w:rsidR="004A2467">
          <w:rPr>
            <w:noProof/>
            <w:webHidden/>
          </w:rPr>
          <w:t>21</w:t>
        </w:r>
        <w:r w:rsidR="004A2467">
          <w:rPr>
            <w:noProof/>
            <w:webHidden/>
          </w:rPr>
          <w:fldChar w:fldCharType="end"/>
        </w:r>
      </w:hyperlink>
    </w:p>
    <w:p w14:paraId="1288A522" w14:textId="31353E5D" w:rsidR="004A2467" w:rsidRDefault="00F7642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21127839" w:history="1">
        <w:r w:rsidR="004A2467" w:rsidRPr="002656FC">
          <w:rPr>
            <w:rStyle w:val="Hyperlink"/>
            <w:rFonts w:cs="Calibri"/>
            <w:noProof/>
          </w:rPr>
          <w:t>10.</w:t>
        </w:r>
        <w:r w:rsidR="004A2467">
          <w:rPr>
            <w:rFonts w:asciiTheme="minorHAnsi" w:eastAsiaTheme="minorEastAsia" w:hAnsiTheme="minorHAnsi" w:cstheme="minorBidi"/>
            <w:b w:val="0"/>
            <w:bCs w:val="0"/>
            <w:caps w:val="0"/>
            <w:noProof/>
            <w:sz w:val="22"/>
            <w:szCs w:val="22"/>
            <w:lang w:eastAsia="en-ZA"/>
          </w:rPr>
          <w:tab/>
        </w:r>
        <w:r w:rsidR="004A2467" w:rsidRPr="002656FC">
          <w:rPr>
            <w:rStyle w:val="Hyperlink"/>
            <w:rFonts w:cs="Calibri"/>
            <w:noProof/>
          </w:rPr>
          <w:t>MANDATORY REQUIREMENT EVIDENCE</w:t>
        </w:r>
        <w:r w:rsidR="004A2467">
          <w:rPr>
            <w:noProof/>
            <w:webHidden/>
          </w:rPr>
          <w:tab/>
        </w:r>
        <w:r w:rsidR="004A2467">
          <w:rPr>
            <w:noProof/>
            <w:webHidden/>
          </w:rPr>
          <w:fldChar w:fldCharType="begin"/>
        </w:r>
        <w:r w:rsidR="004A2467">
          <w:rPr>
            <w:noProof/>
            <w:webHidden/>
          </w:rPr>
          <w:instrText xml:space="preserve"> PAGEREF _Toc121127839 \h </w:instrText>
        </w:r>
        <w:r w:rsidR="004A2467">
          <w:rPr>
            <w:noProof/>
            <w:webHidden/>
          </w:rPr>
        </w:r>
        <w:r w:rsidR="004A2467">
          <w:rPr>
            <w:noProof/>
            <w:webHidden/>
          </w:rPr>
          <w:fldChar w:fldCharType="separate"/>
        </w:r>
        <w:r w:rsidR="004A2467">
          <w:rPr>
            <w:noProof/>
            <w:webHidden/>
          </w:rPr>
          <w:t>21</w:t>
        </w:r>
        <w:r w:rsidR="004A2467">
          <w:rPr>
            <w:noProof/>
            <w:webHidden/>
          </w:rPr>
          <w:fldChar w:fldCharType="end"/>
        </w:r>
      </w:hyperlink>
    </w:p>
    <w:p w14:paraId="1F33BA0F" w14:textId="66E1A2A0" w:rsidR="004A2467" w:rsidRDefault="00F7642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1127840" w:history="1">
        <w:r w:rsidR="004A2467" w:rsidRPr="002656FC">
          <w:rPr>
            <w:rStyle w:val="Hyperlink"/>
            <w:rFonts w:cs="Calibri"/>
            <w:noProof/>
          </w:rPr>
          <w:t>10.1</w:t>
        </w:r>
        <w:r w:rsidR="004A2467">
          <w:rPr>
            <w:rFonts w:asciiTheme="minorHAnsi" w:eastAsiaTheme="minorEastAsia" w:hAnsiTheme="minorHAnsi" w:cstheme="minorBidi"/>
            <w:smallCaps w:val="0"/>
            <w:noProof/>
            <w:sz w:val="22"/>
            <w:szCs w:val="22"/>
            <w:lang w:eastAsia="en-ZA"/>
          </w:rPr>
          <w:tab/>
        </w:r>
        <w:r w:rsidR="004A2467" w:rsidRPr="002656FC">
          <w:rPr>
            <w:rStyle w:val="Hyperlink"/>
            <w:rFonts w:cs="Calibri"/>
            <w:noProof/>
          </w:rPr>
          <w:t>BIDDER CERTIFICATION / AFFILIATION REQUIREMENTS</w:t>
        </w:r>
        <w:r w:rsidR="004A2467">
          <w:rPr>
            <w:noProof/>
            <w:webHidden/>
          </w:rPr>
          <w:tab/>
        </w:r>
        <w:r w:rsidR="004A2467">
          <w:rPr>
            <w:noProof/>
            <w:webHidden/>
          </w:rPr>
          <w:fldChar w:fldCharType="begin"/>
        </w:r>
        <w:r w:rsidR="004A2467">
          <w:rPr>
            <w:noProof/>
            <w:webHidden/>
          </w:rPr>
          <w:instrText xml:space="preserve"> PAGEREF _Toc121127840 \h </w:instrText>
        </w:r>
        <w:r w:rsidR="004A2467">
          <w:rPr>
            <w:noProof/>
            <w:webHidden/>
          </w:rPr>
        </w:r>
        <w:r w:rsidR="004A2467">
          <w:rPr>
            <w:noProof/>
            <w:webHidden/>
          </w:rPr>
          <w:fldChar w:fldCharType="separate"/>
        </w:r>
        <w:r w:rsidR="004A2467">
          <w:rPr>
            <w:noProof/>
            <w:webHidden/>
          </w:rPr>
          <w:t>21</w:t>
        </w:r>
        <w:r w:rsidR="004A2467">
          <w:rPr>
            <w:noProof/>
            <w:webHidden/>
          </w:rPr>
          <w:fldChar w:fldCharType="end"/>
        </w:r>
      </w:hyperlink>
    </w:p>
    <w:p w14:paraId="1E75877A" w14:textId="010DE923" w:rsidR="004A2467" w:rsidRDefault="00F7642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1127841" w:history="1">
        <w:r w:rsidR="004A2467" w:rsidRPr="002656FC">
          <w:rPr>
            <w:rStyle w:val="Hyperlink"/>
            <w:rFonts w:cs="Calibri"/>
            <w:noProof/>
          </w:rPr>
          <w:t>10.2</w:t>
        </w:r>
        <w:r w:rsidR="004A2467">
          <w:rPr>
            <w:rFonts w:asciiTheme="minorHAnsi" w:eastAsiaTheme="minorEastAsia" w:hAnsiTheme="minorHAnsi" w:cstheme="minorBidi"/>
            <w:smallCaps w:val="0"/>
            <w:noProof/>
            <w:sz w:val="22"/>
            <w:szCs w:val="22"/>
            <w:lang w:eastAsia="en-ZA"/>
          </w:rPr>
          <w:tab/>
        </w:r>
        <w:r w:rsidR="004A2467" w:rsidRPr="002656FC">
          <w:rPr>
            <w:rStyle w:val="Hyperlink"/>
            <w:rFonts w:cs="Calibri"/>
            <w:noProof/>
          </w:rPr>
          <w:t>BIDDER EXPERIENCE AND CAPABILITY REQUIREMENTS</w:t>
        </w:r>
        <w:r w:rsidR="004A2467">
          <w:rPr>
            <w:noProof/>
            <w:webHidden/>
          </w:rPr>
          <w:tab/>
        </w:r>
        <w:r w:rsidR="004A2467">
          <w:rPr>
            <w:noProof/>
            <w:webHidden/>
          </w:rPr>
          <w:fldChar w:fldCharType="begin"/>
        </w:r>
        <w:r w:rsidR="004A2467">
          <w:rPr>
            <w:noProof/>
            <w:webHidden/>
          </w:rPr>
          <w:instrText xml:space="preserve"> PAGEREF _Toc121127841 \h </w:instrText>
        </w:r>
        <w:r w:rsidR="004A2467">
          <w:rPr>
            <w:noProof/>
            <w:webHidden/>
          </w:rPr>
        </w:r>
        <w:r w:rsidR="004A2467">
          <w:rPr>
            <w:noProof/>
            <w:webHidden/>
          </w:rPr>
          <w:fldChar w:fldCharType="separate"/>
        </w:r>
        <w:r w:rsidR="004A2467">
          <w:rPr>
            <w:noProof/>
            <w:webHidden/>
          </w:rPr>
          <w:t>21</w:t>
        </w:r>
        <w:r w:rsidR="004A2467">
          <w:rPr>
            <w:noProof/>
            <w:webHidden/>
          </w:rPr>
          <w:fldChar w:fldCharType="end"/>
        </w:r>
      </w:hyperlink>
    </w:p>
    <w:p w14:paraId="1DDB0560" w14:textId="161385BC" w:rsidR="004A2467" w:rsidRDefault="00F76426">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1127842" w:history="1">
        <w:r w:rsidR="004A2467" w:rsidRPr="002656FC">
          <w:rPr>
            <w:rStyle w:val="Hyperlink"/>
            <w:rFonts w:cs="Calibri"/>
            <w:noProof/>
          </w:rPr>
          <w:t>10.3</w:t>
        </w:r>
        <w:r w:rsidR="004A2467">
          <w:rPr>
            <w:rFonts w:asciiTheme="minorHAnsi" w:eastAsiaTheme="minorEastAsia" w:hAnsiTheme="minorHAnsi" w:cstheme="minorBidi"/>
            <w:smallCaps w:val="0"/>
            <w:noProof/>
            <w:sz w:val="22"/>
            <w:szCs w:val="22"/>
            <w:lang w:eastAsia="en-ZA"/>
          </w:rPr>
          <w:tab/>
        </w:r>
        <w:r w:rsidR="004A2467" w:rsidRPr="002656FC">
          <w:rPr>
            <w:rStyle w:val="Hyperlink"/>
            <w:rFonts w:cs="Calibri"/>
            <w:noProof/>
          </w:rPr>
          <w:t>TECHNICAL MANDATORY FUNCTIONAL REQUIREMENT</w:t>
        </w:r>
        <w:r w:rsidR="004A2467">
          <w:rPr>
            <w:noProof/>
            <w:webHidden/>
          </w:rPr>
          <w:tab/>
        </w:r>
        <w:r w:rsidR="004A2467">
          <w:rPr>
            <w:noProof/>
            <w:webHidden/>
          </w:rPr>
          <w:fldChar w:fldCharType="begin"/>
        </w:r>
        <w:r w:rsidR="004A2467">
          <w:rPr>
            <w:noProof/>
            <w:webHidden/>
          </w:rPr>
          <w:instrText xml:space="preserve"> PAGEREF _Toc121127842 \h </w:instrText>
        </w:r>
        <w:r w:rsidR="004A2467">
          <w:rPr>
            <w:noProof/>
            <w:webHidden/>
          </w:rPr>
        </w:r>
        <w:r w:rsidR="004A2467">
          <w:rPr>
            <w:noProof/>
            <w:webHidden/>
          </w:rPr>
          <w:fldChar w:fldCharType="separate"/>
        </w:r>
        <w:r w:rsidR="004A2467">
          <w:rPr>
            <w:noProof/>
            <w:webHidden/>
          </w:rPr>
          <w:t>21</w:t>
        </w:r>
        <w:r w:rsidR="004A2467">
          <w:rPr>
            <w:noProof/>
            <w:webHidden/>
          </w:rPr>
          <w:fldChar w:fldCharType="end"/>
        </w:r>
      </w:hyperlink>
    </w:p>
    <w:p w14:paraId="46B2FACF" w14:textId="052FCC7B" w:rsidR="00871368" w:rsidRPr="00EA5F31" w:rsidRDefault="00F76426" w:rsidP="004A2467">
      <w:pPr>
        <w:pStyle w:val="TOC1"/>
        <w:tabs>
          <w:tab w:val="right" w:leader="dot" w:pos="9628"/>
        </w:tabs>
        <w:rPr>
          <w:rFonts w:cs="Calibri"/>
          <w:sz w:val="22"/>
          <w:szCs w:val="22"/>
        </w:rPr>
      </w:pPr>
      <w:hyperlink w:anchor="_Toc121127843" w:history="1">
        <w:r w:rsidR="004A2467" w:rsidRPr="002656FC">
          <w:rPr>
            <w:rStyle w:val="Hyperlink"/>
            <w:rFonts w:cs="Calibri"/>
            <w:noProof/>
          </w:rPr>
          <w:t>ANNEX C: ADDENDUM 1</w:t>
        </w:r>
        <w:r w:rsidR="004A2467">
          <w:rPr>
            <w:noProof/>
            <w:webHidden/>
          </w:rPr>
          <w:tab/>
        </w:r>
        <w:r w:rsidR="004A2467">
          <w:rPr>
            <w:noProof/>
            <w:webHidden/>
          </w:rPr>
          <w:fldChar w:fldCharType="begin"/>
        </w:r>
        <w:r w:rsidR="004A2467">
          <w:rPr>
            <w:noProof/>
            <w:webHidden/>
          </w:rPr>
          <w:instrText xml:space="preserve"> PAGEREF _Toc121127843 \h </w:instrText>
        </w:r>
        <w:r w:rsidR="004A2467">
          <w:rPr>
            <w:noProof/>
            <w:webHidden/>
          </w:rPr>
        </w:r>
        <w:r w:rsidR="004A2467">
          <w:rPr>
            <w:noProof/>
            <w:webHidden/>
          </w:rPr>
          <w:fldChar w:fldCharType="separate"/>
        </w:r>
        <w:r w:rsidR="004A2467">
          <w:rPr>
            <w:noProof/>
            <w:webHidden/>
          </w:rPr>
          <w:t>22</w:t>
        </w:r>
        <w:r w:rsidR="004A2467">
          <w:rPr>
            <w:noProof/>
            <w:webHidden/>
          </w:rPr>
          <w:fldChar w:fldCharType="end"/>
        </w:r>
      </w:hyperlink>
      <w:r w:rsidR="005952AC" w:rsidRPr="00EA5F31">
        <w:rPr>
          <w:rFonts w:cs="Calibri"/>
          <w:sz w:val="22"/>
          <w:szCs w:val="22"/>
        </w:rPr>
        <w:fldChar w:fldCharType="end"/>
      </w:r>
      <w:r w:rsidR="00760D12" w:rsidRPr="00EA5F31">
        <w:rPr>
          <w:rFonts w:cs="Calibri"/>
          <w:sz w:val="22"/>
          <w:szCs w:val="22"/>
        </w:rPr>
        <w:br w:type="page"/>
      </w:r>
    </w:p>
    <w:p w14:paraId="5B4CA6C6" w14:textId="77777777" w:rsidR="002C0B8F" w:rsidRPr="00EA5F31" w:rsidRDefault="005952AC" w:rsidP="00EA5F31">
      <w:pPr>
        <w:pStyle w:val="AnnexH1"/>
        <w:jc w:val="both"/>
        <w:rPr>
          <w:rFonts w:cs="Calibri"/>
          <w:sz w:val="22"/>
          <w:szCs w:val="22"/>
        </w:rPr>
      </w:pPr>
      <w:bookmarkStart w:id="1" w:name="_Toc121127804"/>
      <w:r w:rsidRPr="00EA5F31">
        <w:rPr>
          <w:rFonts w:cs="Calibri"/>
          <w:sz w:val="22"/>
          <w:szCs w:val="22"/>
        </w:rPr>
        <w:lastRenderedPageBreak/>
        <w:t>INTRODUCTION</w:t>
      </w:r>
      <w:bookmarkEnd w:id="1"/>
    </w:p>
    <w:p w14:paraId="26A6D006" w14:textId="77777777" w:rsidR="001A25A4" w:rsidRPr="00EA5F31" w:rsidRDefault="00B558CD" w:rsidP="00EA5F31">
      <w:pPr>
        <w:pStyle w:val="Heading1"/>
        <w:jc w:val="both"/>
        <w:rPr>
          <w:rFonts w:cs="Calibri"/>
          <w:sz w:val="22"/>
          <w:szCs w:val="22"/>
        </w:rPr>
      </w:pPr>
      <w:bookmarkStart w:id="2" w:name="_Toc121127805"/>
      <w:bookmarkStart w:id="3" w:name="_Toc435315878"/>
      <w:r w:rsidRPr="00EA5F31">
        <w:rPr>
          <w:rFonts w:cs="Calibri"/>
          <w:sz w:val="22"/>
          <w:szCs w:val="22"/>
        </w:rPr>
        <w:t>PURPOSE AND BACKGROUND</w:t>
      </w:r>
      <w:bookmarkEnd w:id="2"/>
    </w:p>
    <w:p w14:paraId="688744B4" w14:textId="77777777" w:rsidR="00EF447B" w:rsidRPr="00EA5F31" w:rsidRDefault="00B558CD" w:rsidP="00EA5F31">
      <w:pPr>
        <w:pStyle w:val="Heading2"/>
        <w:jc w:val="both"/>
        <w:rPr>
          <w:rFonts w:cs="Calibri"/>
          <w:sz w:val="22"/>
          <w:szCs w:val="22"/>
        </w:rPr>
      </w:pPr>
      <w:bookmarkStart w:id="4" w:name="_Toc121127806"/>
      <w:r w:rsidRPr="00EA5F31">
        <w:rPr>
          <w:rFonts w:cs="Calibri"/>
          <w:sz w:val="22"/>
          <w:szCs w:val="22"/>
        </w:rPr>
        <w:t>PURPOSE</w:t>
      </w:r>
      <w:bookmarkEnd w:id="3"/>
      <w:bookmarkEnd w:id="4"/>
    </w:p>
    <w:p w14:paraId="28639505" w14:textId="7AF7F69B" w:rsidR="000E47D9" w:rsidRPr="00EA5F31" w:rsidRDefault="000E47D9" w:rsidP="00EA5F31">
      <w:pPr>
        <w:jc w:val="both"/>
        <w:rPr>
          <w:rFonts w:cs="Calibri"/>
          <w:color w:val="0000FF"/>
          <w:sz w:val="22"/>
          <w:szCs w:val="22"/>
        </w:rPr>
      </w:pPr>
      <w:bookmarkStart w:id="5" w:name="_Toc435315879"/>
      <w:r w:rsidRPr="00EA5F31">
        <w:rPr>
          <w:rFonts w:cs="Calibri"/>
          <w:sz w:val="22"/>
          <w:szCs w:val="22"/>
        </w:rPr>
        <w:t xml:space="preserve">The purpose of this </w:t>
      </w:r>
      <w:r w:rsidR="00CA6051" w:rsidRPr="00EA5F31">
        <w:rPr>
          <w:rFonts w:cs="Calibri"/>
          <w:sz w:val="22"/>
          <w:szCs w:val="22"/>
        </w:rPr>
        <w:t>request for</w:t>
      </w:r>
      <w:r w:rsidR="0023270C" w:rsidRPr="00EA5F31">
        <w:rPr>
          <w:rFonts w:cs="Calibri"/>
          <w:sz w:val="22"/>
          <w:szCs w:val="22"/>
        </w:rPr>
        <w:t xml:space="preserve"> </w:t>
      </w:r>
      <w:r w:rsidRPr="00EA5F31">
        <w:rPr>
          <w:rFonts w:cs="Calibri"/>
          <w:sz w:val="22"/>
          <w:szCs w:val="22"/>
        </w:rPr>
        <w:t>RF</w:t>
      </w:r>
      <w:r w:rsidR="0023270C" w:rsidRPr="00EA5F31">
        <w:rPr>
          <w:rFonts w:cs="Calibri"/>
          <w:sz w:val="22"/>
          <w:szCs w:val="22"/>
        </w:rPr>
        <w:t>B</w:t>
      </w:r>
      <w:r w:rsidRPr="00EA5F31">
        <w:rPr>
          <w:rFonts w:cs="Calibri"/>
          <w:sz w:val="22"/>
          <w:szCs w:val="22"/>
        </w:rPr>
        <w:t xml:space="preserve"> is to invite Suppliers (hereinafter referred to as “bidders”) to submit bids for</w:t>
      </w:r>
      <w:r w:rsidR="002C7002" w:rsidRPr="00EA5F31">
        <w:rPr>
          <w:rFonts w:cs="Calibri"/>
          <w:sz w:val="22"/>
          <w:szCs w:val="22"/>
        </w:rPr>
        <w:t xml:space="preserve"> </w:t>
      </w:r>
      <w:r w:rsidR="00541AD9" w:rsidRPr="00EA5F31">
        <w:rPr>
          <w:rFonts w:cs="Calibri"/>
          <w:sz w:val="22"/>
          <w:szCs w:val="22"/>
        </w:rPr>
        <w:t xml:space="preserve">the </w:t>
      </w:r>
      <w:r w:rsidR="002215D0">
        <w:rPr>
          <w:rFonts w:cs="Calibri"/>
          <w:sz w:val="22"/>
          <w:szCs w:val="22"/>
        </w:rPr>
        <w:t>“S</w:t>
      </w:r>
      <w:r w:rsidR="00EC54E4" w:rsidRPr="00EA5F31">
        <w:rPr>
          <w:rFonts w:cs="Calibri"/>
          <w:sz w:val="22"/>
          <w:szCs w:val="22"/>
        </w:rPr>
        <w:t>upply</w:t>
      </w:r>
      <w:r w:rsidR="00541AD9" w:rsidRPr="00EA5F31">
        <w:rPr>
          <w:rFonts w:cs="Calibri"/>
          <w:sz w:val="22"/>
          <w:szCs w:val="22"/>
        </w:rPr>
        <w:t xml:space="preserve"> and </w:t>
      </w:r>
      <w:r w:rsidR="002215D0">
        <w:rPr>
          <w:rFonts w:cs="Calibri"/>
          <w:sz w:val="22"/>
          <w:szCs w:val="22"/>
        </w:rPr>
        <w:t>I</w:t>
      </w:r>
      <w:r w:rsidR="00541AD9" w:rsidRPr="00EA5F31">
        <w:rPr>
          <w:rFonts w:cs="Calibri"/>
          <w:sz w:val="22"/>
          <w:szCs w:val="22"/>
        </w:rPr>
        <w:t>nstall</w:t>
      </w:r>
      <w:r w:rsidR="00EC54E4" w:rsidRPr="00EA5F31">
        <w:rPr>
          <w:rFonts w:cs="Calibri"/>
          <w:sz w:val="22"/>
          <w:szCs w:val="22"/>
        </w:rPr>
        <w:t>ation of</w:t>
      </w:r>
      <w:r w:rsidR="00541AD9" w:rsidRPr="00EA5F31">
        <w:rPr>
          <w:rFonts w:cs="Calibri"/>
          <w:sz w:val="22"/>
          <w:szCs w:val="22"/>
        </w:rPr>
        <w:t xml:space="preserve"> </w:t>
      </w:r>
      <w:r w:rsidR="00150189" w:rsidRPr="00EA5F31">
        <w:rPr>
          <w:rFonts w:cs="Calibri"/>
          <w:sz w:val="22"/>
          <w:szCs w:val="22"/>
        </w:rPr>
        <w:t xml:space="preserve">10 </w:t>
      </w:r>
      <w:r w:rsidR="002215D0">
        <w:rPr>
          <w:rFonts w:cs="Calibri"/>
          <w:sz w:val="22"/>
          <w:szCs w:val="22"/>
        </w:rPr>
        <w:t>R</w:t>
      </w:r>
      <w:r w:rsidR="00150189" w:rsidRPr="00EA5F31">
        <w:rPr>
          <w:rFonts w:cs="Calibri"/>
          <w:sz w:val="22"/>
          <w:szCs w:val="22"/>
        </w:rPr>
        <w:t xml:space="preserve">outers with </w:t>
      </w:r>
      <w:r w:rsidR="002215D0">
        <w:rPr>
          <w:rFonts w:cs="Calibri"/>
          <w:sz w:val="22"/>
          <w:szCs w:val="22"/>
        </w:rPr>
        <w:t>M</w:t>
      </w:r>
      <w:r w:rsidR="00150189" w:rsidRPr="00EA5F31">
        <w:rPr>
          <w:rFonts w:cs="Calibri"/>
          <w:sz w:val="22"/>
          <w:szCs w:val="22"/>
        </w:rPr>
        <w:t xml:space="preserve">aintenance and </w:t>
      </w:r>
      <w:r w:rsidR="002215D0">
        <w:rPr>
          <w:rFonts w:cs="Calibri"/>
          <w:sz w:val="22"/>
          <w:szCs w:val="22"/>
        </w:rPr>
        <w:t>S</w:t>
      </w:r>
      <w:r w:rsidR="00150189" w:rsidRPr="00EA5F31">
        <w:rPr>
          <w:rFonts w:cs="Calibri"/>
          <w:sz w:val="22"/>
          <w:szCs w:val="22"/>
        </w:rPr>
        <w:t>upport</w:t>
      </w:r>
      <w:r w:rsidR="00EC54E4" w:rsidRPr="00EA5F31">
        <w:rPr>
          <w:rFonts w:cs="Calibri"/>
          <w:sz w:val="22"/>
          <w:szCs w:val="22"/>
        </w:rPr>
        <w:t xml:space="preserve"> for a </w:t>
      </w:r>
      <w:r w:rsidR="002215D0">
        <w:rPr>
          <w:rFonts w:cs="Calibri"/>
          <w:sz w:val="22"/>
          <w:szCs w:val="22"/>
        </w:rPr>
        <w:t>P</w:t>
      </w:r>
      <w:r w:rsidR="00EC54E4" w:rsidRPr="00EA5F31">
        <w:rPr>
          <w:rFonts w:cs="Calibri"/>
          <w:sz w:val="22"/>
          <w:szCs w:val="22"/>
        </w:rPr>
        <w:t xml:space="preserve">eriod of 60 </w:t>
      </w:r>
      <w:r w:rsidR="002215D0">
        <w:rPr>
          <w:rFonts w:cs="Calibri"/>
          <w:sz w:val="22"/>
          <w:szCs w:val="22"/>
        </w:rPr>
        <w:t>M</w:t>
      </w:r>
      <w:r w:rsidR="00EC54E4" w:rsidRPr="00EA5F31">
        <w:rPr>
          <w:rFonts w:cs="Calibri"/>
          <w:sz w:val="22"/>
          <w:szCs w:val="22"/>
        </w:rPr>
        <w:t>onths</w:t>
      </w:r>
      <w:r w:rsidR="004A2467">
        <w:rPr>
          <w:rFonts w:cs="Calibri"/>
          <w:sz w:val="22"/>
          <w:szCs w:val="22"/>
        </w:rPr>
        <w:t>”</w:t>
      </w:r>
      <w:r w:rsidR="00EC54E4" w:rsidRPr="00EA5F31">
        <w:rPr>
          <w:rFonts w:cs="Calibri"/>
          <w:sz w:val="22"/>
          <w:szCs w:val="22"/>
        </w:rPr>
        <w:t>.</w:t>
      </w:r>
    </w:p>
    <w:p w14:paraId="0F589C50" w14:textId="77777777" w:rsidR="009169D6" w:rsidRPr="00EA5F31" w:rsidRDefault="00B558CD" w:rsidP="00EA5F31">
      <w:pPr>
        <w:pStyle w:val="Heading2"/>
        <w:jc w:val="both"/>
        <w:rPr>
          <w:rFonts w:cs="Calibri"/>
          <w:sz w:val="22"/>
          <w:szCs w:val="22"/>
        </w:rPr>
      </w:pPr>
      <w:bookmarkStart w:id="6" w:name="_Toc121127807"/>
      <w:r w:rsidRPr="00EA5F31">
        <w:rPr>
          <w:rFonts w:cs="Calibri"/>
          <w:sz w:val="22"/>
          <w:szCs w:val="22"/>
        </w:rPr>
        <w:t>BACKGROUND</w:t>
      </w:r>
      <w:bookmarkEnd w:id="5"/>
      <w:bookmarkEnd w:id="6"/>
    </w:p>
    <w:p w14:paraId="55716514" w14:textId="6A277236" w:rsidR="00C66001" w:rsidRPr="00EA5F31" w:rsidRDefault="008175C2" w:rsidP="00EA5F31">
      <w:pPr>
        <w:jc w:val="both"/>
        <w:rPr>
          <w:rFonts w:cs="Calibri"/>
          <w:sz w:val="22"/>
          <w:szCs w:val="22"/>
        </w:rPr>
      </w:pPr>
      <w:r w:rsidRPr="00EA5F31">
        <w:rPr>
          <w:rFonts w:cs="Calibri"/>
          <w:sz w:val="22"/>
          <w:szCs w:val="22"/>
        </w:rPr>
        <w:t xml:space="preserve">The </w:t>
      </w:r>
      <w:r w:rsidR="00EC54E4" w:rsidRPr="00EA5F31">
        <w:rPr>
          <w:rFonts w:cs="Calibri"/>
          <w:sz w:val="22"/>
          <w:szCs w:val="22"/>
        </w:rPr>
        <w:t>Government Printing Works (</w:t>
      </w:r>
      <w:r w:rsidRPr="00EA5F31">
        <w:rPr>
          <w:rFonts w:cs="Calibri"/>
          <w:sz w:val="22"/>
          <w:szCs w:val="22"/>
        </w:rPr>
        <w:t>GPW</w:t>
      </w:r>
      <w:r w:rsidR="00EC54E4" w:rsidRPr="00EA5F31">
        <w:rPr>
          <w:rFonts w:cs="Calibri"/>
          <w:sz w:val="22"/>
          <w:szCs w:val="22"/>
        </w:rPr>
        <w:t>)</w:t>
      </w:r>
      <w:r w:rsidRPr="00EA5F31">
        <w:rPr>
          <w:rFonts w:cs="Calibri"/>
          <w:sz w:val="22"/>
          <w:szCs w:val="22"/>
        </w:rPr>
        <w:t xml:space="preserve"> </w:t>
      </w:r>
      <w:r w:rsidR="000C1594" w:rsidRPr="00EA5F31">
        <w:rPr>
          <w:rFonts w:cs="Calibri"/>
          <w:sz w:val="22"/>
          <w:szCs w:val="22"/>
        </w:rPr>
        <w:t xml:space="preserve">will </w:t>
      </w:r>
      <w:r w:rsidR="006B650B" w:rsidRPr="00EA5F31">
        <w:rPr>
          <w:rFonts w:cs="Calibri"/>
          <w:sz w:val="22"/>
          <w:szCs w:val="22"/>
        </w:rPr>
        <w:t>migrate to the State Information Technology Agency (SITA) multiprotocol label switching (MPLS) based virtual private network (VPN) service. The routers are required as part of the solution’s elements.</w:t>
      </w:r>
    </w:p>
    <w:p w14:paraId="7A3F9D0F" w14:textId="77777777" w:rsidR="009169D6" w:rsidRPr="00EA5F31" w:rsidRDefault="004D7299" w:rsidP="00EA5F31">
      <w:pPr>
        <w:pStyle w:val="Heading1"/>
        <w:jc w:val="both"/>
        <w:rPr>
          <w:rFonts w:cs="Calibri"/>
          <w:sz w:val="22"/>
          <w:szCs w:val="22"/>
        </w:rPr>
      </w:pPr>
      <w:bookmarkStart w:id="7" w:name="_Toc121127808"/>
      <w:r w:rsidRPr="00EA5F31">
        <w:rPr>
          <w:rFonts w:cs="Calibri"/>
          <w:sz w:val="22"/>
          <w:szCs w:val="22"/>
        </w:rPr>
        <w:t>SCOPE OF BID</w:t>
      </w:r>
      <w:bookmarkEnd w:id="7"/>
    </w:p>
    <w:p w14:paraId="75793EC2" w14:textId="77777777" w:rsidR="00C96EB8" w:rsidRPr="00EA5F31" w:rsidRDefault="00C163BE" w:rsidP="00EA5F31">
      <w:pPr>
        <w:pStyle w:val="Heading2"/>
        <w:jc w:val="both"/>
        <w:rPr>
          <w:rFonts w:cs="Calibri"/>
          <w:sz w:val="22"/>
          <w:szCs w:val="22"/>
        </w:rPr>
      </w:pPr>
      <w:bookmarkStart w:id="8" w:name="_Toc121127809"/>
      <w:r w:rsidRPr="00EA5F31">
        <w:rPr>
          <w:rFonts w:cs="Calibri"/>
          <w:sz w:val="22"/>
          <w:szCs w:val="22"/>
        </w:rPr>
        <w:t>SCOPE</w:t>
      </w:r>
      <w:r w:rsidR="004D7299" w:rsidRPr="00EA5F31">
        <w:rPr>
          <w:rFonts w:cs="Calibri"/>
          <w:sz w:val="22"/>
          <w:szCs w:val="22"/>
        </w:rPr>
        <w:t xml:space="preserve"> OF WORK</w:t>
      </w:r>
      <w:bookmarkEnd w:id="8"/>
    </w:p>
    <w:p w14:paraId="4769917C" w14:textId="77777777" w:rsidR="006B650B" w:rsidRPr="00EA5F31" w:rsidRDefault="007311B5" w:rsidP="00646F51">
      <w:pPr>
        <w:pStyle w:val="Specification"/>
        <w:numPr>
          <w:ilvl w:val="0"/>
          <w:numId w:val="12"/>
        </w:numPr>
        <w:jc w:val="both"/>
        <w:rPr>
          <w:rFonts w:cs="Calibri"/>
          <w:color w:val="0000FF"/>
          <w:sz w:val="22"/>
          <w:szCs w:val="22"/>
        </w:rPr>
      </w:pPr>
      <w:r w:rsidRPr="00EA5F31">
        <w:rPr>
          <w:rFonts w:cs="Calibri"/>
          <w:sz w:val="22"/>
          <w:szCs w:val="22"/>
        </w:rPr>
        <w:t xml:space="preserve">Supply and install </w:t>
      </w:r>
      <w:r w:rsidR="006B650B" w:rsidRPr="00EA5F31">
        <w:rPr>
          <w:rFonts w:cs="Calibri"/>
          <w:sz w:val="22"/>
          <w:szCs w:val="22"/>
        </w:rPr>
        <w:t>10 routers</w:t>
      </w:r>
      <w:r w:rsidR="00A45A0A" w:rsidRPr="00EA5F31">
        <w:rPr>
          <w:rFonts w:cs="Calibri"/>
          <w:sz w:val="22"/>
          <w:szCs w:val="22"/>
        </w:rPr>
        <w:t xml:space="preserve"> as indicated below.</w:t>
      </w:r>
      <w:r w:rsidR="00550CFC" w:rsidRPr="00EA5F31">
        <w:rPr>
          <w:rFonts w:cs="Calibri"/>
          <w:sz w:val="22"/>
          <w:szCs w:val="22"/>
        </w:rPr>
        <w:t xml:space="preserve"> </w:t>
      </w:r>
    </w:p>
    <w:p w14:paraId="37FF2960" w14:textId="77777777" w:rsidR="00550CFC" w:rsidRPr="00EA5F31" w:rsidRDefault="00550CFC" w:rsidP="00646F51">
      <w:pPr>
        <w:pStyle w:val="Specification"/>
        <w:numPr>
          <w:ilvl w:val="1"/>
          <w:numId w:val="12"/>
        </w:numPr>
        <w:ind w:hanging="426"/>
        <w:jc w:val="both"/>
        <w:rPr>
          <w:rFonts w:cs="Calibri"/>
          <w:color w:val="000000" w:themeColor="text1"/>
          <w:sz w:val="22"/>
          <w:szCs w:val="22"/>
        </w:rPr>
      </w:pPr>
      <w:r w:rsidRPr="00EA5F31">
        <w:rPr>
          <w:rFonts w:cs="Calibri"/>
          <w:color w:val="000000" w:themeColor="text1"/>
          <w:sz w:val="22"/>
          <w:szCs w:val="22"/>
        </w:rPr>
        <w:t>5 category 1. Please refer to section 3.</w:t>
      </w:r>
      <w:proofErr w:type="gramStart"/>
      <w:r w:rsidRPr="00EA5F31">
        <w:rPr>
          <w:rFonts w:cs="Calibri"/>
          <w:color w:val="000000" w:themeColor="text1"/>
          <w:sz w:val="22"/>
          <w:szCs w:val="22"/>
        </w:rPr>
        <w:t>1.(</w:t>
      </w:r>
      <w:proofErr w:type="gramEnd"/>
      <w:r w:rsidRPr="00EA5F31">
        <w:rPr>
          <w:rFonts w:cs="Calibri"/>
          <w:color w:val="000000" w:themeColor="text1"/>
          <w:sz w:val="22"/>
          <w:szCs w:val="22"/>
        </w:rPr>
        <w:t>1).</w:t>
      </w:r>
    </w:p>
    <w:p w14:paraId="52E30DDB" w14:textId="77777777" w:rsidR="00550CFC" w:rsidRPr="00EA5F31" w:rsidRDefault="00550CFC" w:rsidP="00646F51">
      <w:pPr>
        <w:pStyle w:val="Specification"/>
        <w:numPr>
          <w:ilvl w:val="1"/>
          <w:numId w:val="12"/>
        </w:numPr>
        <w:ind w:hanging="426"/>
        <w:jc w:val="both"/>
        <w:rPr>
          <w:rFonts w:cs="Calibri"/>
          <w:color w:val="000000" w:themeColor="text1"/>
          <w:sz w:val="22"/>
          <w:szCs w:val="22"/>
        </w:rPr>
      </w:pPr>
      <w:r w:rsidRPr="00EA5F31">
        <w:rPr>
          <w:rFonts w:cs="Calibri"/>
          <w:color w:val="000000" w:themeColor="text1"/>
          <w:sz w:val="22"/>
          <w:szCs w:val="22"/>
        </w:rPr>
        <w:t>5 category 2. Please refer to section 3.</w:t>
      </w:r>
      <w:proofErr w:type="gramStart"/>
      <w:r w:rsidRPr="00EA5F31">
        <w:rPr>
          <w:rFonts w:cs="Calibri"/>
          <w:color w:val="000000" w:themeColor="text1"/>
          <w:sz w:val="22"/>
          <w:szCs w:val="22"/>
        </w:rPr>
        <w:t>1.(</w:t>
      </w:r>
      <w:proofErr w:type="gramEnd"/>
      <w:r w:rsidRPr="00EA5F31">
        <w:rPr>
          <w:rFonts w:cs="Calibri"/>
          <w:color w:val="000000" w:themeColor="text1"/>
          <w:sz w:val="22"/>
          <w:szCs w:val="22"/>
        </w:rPr>
        <w:t>2).</w:t>
      </w:r>
    </w:p>
    <w:p w14:paraId="6B977D6C" w14:textId="77777777" w:rsidR="007F3892" w:rsidRPr="00EA5F31" w:rsidRDefault="006B650B" w:rsidP="00646F51">
      <w:pPr>
        <w:pStyle w:val="Specification"/>
        <w:numPr>
          <w:ilvl w:val="0"/>
          <w:numId w:val="12"/>
        </w:numPr>
        <w:jc w:val="both"/>
        <w:rPr>
          <w:rFonts w:cs="Calibri"/>
          <w:sz w:val="22"/>
          <w:szCs w:val="22"/>
        </w:rPr>
      </w:pPr>
      <w:r w:rsidRPr="00EA5F31">
        <w:rPr>
          <w:rFonts w:cs="Calibri"/>
          <w:sz w:val="22"/>
          <w:szCs w:val="22"/>
        </w:rPr>
        <w:t xml:space="preserve">60 months </w:t>
      </w:r>
      <w:r w:rsidR="001D5A3C" w:rsidRPr="00EA5F31">
        <w:rPr>
          <w:rFonts w:cs="Calibri"/>
          <w:sz w:val="22"/>
          <w:szCs w:val="22"/>
        </w:rPr>
        <w:t>next business day</w:t>
      </w:r>
      <w:r w:rsidR="00615193" w:rsidRPr="00EA5F31">
        <w:rPr>
          <w:rFonts w:cs="Calibri"/>
          <w:sz w:val="22"/>
          <w:szCs w:val="22"/>
        </w:rPr>
        <w:t xml:space="preserve"> (NBD)</w:t>
      </w:r>
      <w:r w:rsidR="001D5A3C" w:rsidRPr="00EA5F31">
        <w:rPr>
          <w:rFonts w:cs="Calibri"/>
          <w:sz w:val="22"/>
          <w:szCs w:val="22"/>
        </w:rPr>
        <w:t xml:space="preserve"> </w:t>
      </w:r>
      <w:r w:rsidRPr="00EA5F31">
        <w:rPr>
          <w:rFonts w:cs="Calibri"/>
          <w:sz w:val="22"/>
          <w:szCs w:val="22"/>
        </w:rPr>
        <w:t>maintenance and support for all the above routers</w:t>
      </w:r>
      <w:r w:rsidR="007F3892" w:rsidRPr="00EA5F31">
        <w:rPr>
          <w:rFonts w:cs="Calibri"/>
          <w:sz w:val="22"/>
          <w:szCs w:val="22"/>
        </w:rPr>
        <w:t>.</w:t>
      </w:r>
    </w:p>
    <w:p w14:paraId="2DB38388" w14:textId="77777777" w:rsidR="00A63B5B" w:rsidRPr="00EA5F31" w:rsidRDefault="006B650B" w:rsidP="00646F51">
      <w:pPr>
        <w:pStyle w:val="Specification"/>
        <w:numPr>
          <w:ilvl w:val="0"/>
          <w:numId w:val="12"/>
        </w:numPr>
        <w:jc w:val="both"/>
        <w:rPr>
          <w:rFonts w:cs="Calibri"/>
          <w:sz w:val="22"/>
          <w:szCs w:val="22"/>
        </w:rPr>
      </w:pPr>
      <w:r w:rsidRPr="00EA5F31">
        <w:rPr>
          <w:rFonts w:cs="Calibri"/>
          <w:sz w:val="22"/>
          <w:szCs w:val="22"/>
        </w:rPr>
        <w:t>Service Level Agreement</w:t>
      </w:r>
      <w:r w:rsidR="00CA6051" w:rsidRPr="00EA5F31">
        <w:rPr>
          <w:rFonts w:cs="Calibri"/>
          <w:sz w:val="22"/>
          <w:szCs w:val="22"/>
        </w:rPr>
        <w:t xml:space="preserve"> (SLA)</w:t>
      </w:r>
      <w:r w:rsidR="00A63B5B" w:rsidRPr="00EA5F31">
        <w:rPr>
          <w:rFonts w:cs="Calibri"/>
          <w:sz w:val="22"/>
          <w:szCs w:val="22"/>
        </w:rPr>
        <w:t>.</w:t>
      </w:r>
    </w:p>
    <w:p w14:paraId="5AC9D671" w14:textId="77F84F63" w:rsidR="006B650B" w:rsidRPr="00EA5F31" w:rsidRDefault="006B650B" w:rsidP="00646F51">
      <w:pPr>
        <w:pStyle w:val="Specification"/>
        <w:numPr>
          <w:ilvl w:val="1"/>
          <w:numId w:val="12"/>
        </w:numPr>
        <w:ind w:hanging="426"/>
        <w:jc w:val="both"/>
        <w:rPr>
          <w:rFonts w:cs="Calibri"/>
          <w:sz w:val="22"/>
          <w:szCs w:val="22"/>
        </w:rPr>
      </w:pPr>
      <w:r w:rsidRPr="00EA5F31">
        <w:rPr>
          <w:rFonts w:cs="Calibri"/>
          <w:sz w:val="22"/>
          <w:szCs w:val="22"/>
        </w:rPr>
        <w:t xml:space="preserve">Visagie and Bosman </w:t>
      </w:r>
      <w:r w:rsidR="00DF5B37" w:rsidRPr="00EA5F31">
        <w:rPr>
          <w:rFonts w:cs="Calibri"/>
          <w:sz w:val="22"/>
          <w:szCs w:val="22"/>
        </w:rPr>
        <w:t xml:space="preserve">(NB: 2 routers for each office) </w:t>
      </w:r>
      <w:r w:rsidRPr="00EA5F31">
        <w:rPr>
          <w:rFonts w:cs="Calibri"/>
          <w:sz w:val="22"/>
          <w:szCs w:val="22"/>
        </w:rPr>
        <w:t>= 99.99% SLA</w:t>
      </w:r>
    </w:p>
    <w:p w14:paraId="0C348552" w14:textId="77777777" w:rsidR="006B650B" w:rsidRPr="00EA5F31" w:rsidRDefault="006B650B" w:rsidP="00646F51">
      <w:pPr>
        <w:pStyle w:val="Specification"/>
        <w:numPr>
          <w:ilvl w:val="1"/>
          <w:numId w:val="12"/>
        </w:numPr>
        <w:ind w:hanging="426"/>
        <w:jc w:val="both"/>
        <w:rPr>
          <w:rFonts w:cs="Calibri"/>
          <w:sz w:val="22"/>
          <w:szCs w:val="22"/>
        </w:rPr>
      </w:pPr>
      <w:r w:rsidRPr="00EA5F31">
        <w:rPr>
          <w:rFonts w:cs="Calibri"/>
          <w:sz w:val="22"/>
          <w:szCs w:val="22"/>
        </w:rPr>
        <w:t>CSIR = 9</w:t>
      </w:r>
      <w:r w:rsidR="00573CE4" w:rsidRPr="00EA5F31">
        <w:rPr>
          <w:rFonts w:cs="Calibri"/>
          <w:sz w:val="22"/>
          <w:szCs w:val="22"/>
        </w:rPr>
        <w:t>9</w:t>
      </w:r>
      <w:r w:rsidRPr="00EA5F31">
        <w:rPr>
          <w:rFonts w:cs="Calibri"/>
          <w:sz w:val="22"/>
          <w:szCs w:val="22"/>
        </w:rPr>
        <w:t>% SLA</w:t>
      </w:r>
    </w:p>
    <w:p w14:paraId="55EB4D37" w14:textId="77777777" w:rsidR="006B650B" w:rsidRPr="00EA5F31" w:rsidRDefault="006B650B" w:rsidP="00646F51">
      <w:pPr>
        <w:pStyle w:val="Specification"/>
        <w:numPr>
          <w:ilvl w:val="1"/>
          <w:numId w:val="12"/>
        </w:numPr>
        <w:ind w:hanging="426"/>
        <w:jc w:val="both"/>
        <w:rPr>
          <w:rFonts w:cs="Calibri"/>
          <w:sz w:val="22"/>
          <w:szCs w:val="22"/>
        </w:rPr>
      </w:pPr>
      <w:r w:rsidRPr="00EA5F31">
        <w:rPr>
          <w:rFonts w:cs="Calibri"/>
          <w:sz w:val="22"/>
          <w:szCs w:val="22"/>
        </w:rPr>
        <w:t>All other branches = 96% SLA</w:t>
      </w:r>
    </w:p>
    <w:p w14:paraId="3EFE1A30" w14:textId="77777777" w:rsidR="00C163BE" w:rsidRPr="00EA5F31" w:rsidRDefault="00C163BE" w:rsidP="00EA5F31">
      <w:pPr>
        <w:pStyle w:val="Heading2"/>
        <w:jc w:val="both"/>
        <w:rPr>
          <w:rFonts w:cs="Calibri"/>
          <w:sz w:val="22"/>
          <w:szCs w:val="22"/>
        </w:rPr>
      </w:pPr>
      <w:bookmarkStart w:id="9" w:name="_Toc121127810"/>
      <w:r w:rsidRPr="00EA5F31">
        <w:rPr>
          <w:rFonts w:cs="Calibri"/>
          <w:sz w:val="22"/>
          <w:szCs w:val="22"/>
        </w:rPr>
        <w:t>DELIVERY ADDRESS</w:t>
      </w:r>
      <w:bookmarkEnd w:id="9"/>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22"/>
        <w:gridCol w:w="5124"/>
        <w:gridCol w:w="3982"/>
      </w:tblGrid>
      <w:tr w:rsidR="00B73EEA" w:rsidRPr="00EA5F31" w14:paraId="364DB145" w14:textId="77777777" w:rsidTr="00B73EEA">
        <w:tc>
          <w:tcPr>
            <w:tcW w:w="2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353F69CC" w14:textId="77777777" w:rsidR="00B73EEA" w:rsidRPr="00EA5F31" w:rsidRDefault="00B73EEA" w:rsidP="00EA5F31">
            <w:pPr>
              <w:jc w:val="both"/>
              <w:rPr>
                <w:rFonts w:cs="Calibri"/>
                <w:b/>
                <w:sz w:val="22"/>
                <w:szCs w:val="22"/>
              </w:rPr>
            </w:pPr>
            <w:r w:rsidRPr="00EA5F31">
              <w:rPr>
                <w:rFonts w:cs="Calibri"/>
                <w:b/>
                <w:sz w:val="22"/>
                <w:szCs w:val="22"/>
              </w:rPr>
              <w:t>No</w:t>
            </w:r>
          </w:p>
        </w:tc>
        <w:tc>
          <w:tcPr>
            <w:tcW w:w="266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5CCA8017" w14:textId="77777777" w:rsidR="00B73EEA" w:rsidRPr="00EA5F31" w:rsidRDefault="00B73EEA" w:rsidP="00EA5F31">
            <w:pPr>
              <w:jc w:val="both"/>
              <w:rPr>
                <w:rFonts w:cs="Calibri"/>
                <w:b/>
                <w:sz w:val="22"/>
                <w:szCs w:val="22"/>
              </w:rPr>
            </w:pPr>
            <w:r w:rsidRPr="00EA5F31">
              <w:rPr>
                <w:rFonts w:cs="Calibri"/>
                <w:b/>
                <w:sz w:val="22"/>
                <w:szCs w:val="22"/>
              </w:rPr>
              <w:t>Physical Address</w:t>
            </w:r>
          </w:p>
        </w:tc>
        <w:tc>
          <w:tcPr>
            <w:tcW w:w="206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5FA0C90C" w14:textId="77777777" w:rsidR="00B73EEA" w:rsidRPr="00EA5F31" w:rsidRDefault="00B73EEA" w:rsidP="00EA5F31">
            <w:pPr>
              <w:jc w:val="both"/>
              <w:rPr>
                <w:rFonts w:cs="Calibri"/>
                <w:b/>
                <w:sz w:val="22"/>
                <w:szCs w:val="22"/>
              </w:rPr>
            </w:pPr>
            <w:r w:rsidRPr="00EA5F31">
              <w:rPr>
                <w:rFonts w:cs="Calibri"/>
                <w:b/>
                <w:sz w:val="22"/>
                <w:szCs w:val="22"/>
              </w:rPr>
              <w:t>GPS Coordinates (optional)</w:t>
            </w:r>
          </w:p>
        </w:tc>
      </w:tr>
      <w:tr w:rsidR="00615193" w:rsidRPr="00EA5F31" w14:paraId="1662BD4D" w14:textId="77777777" w:rsidTr="00B73EEA">
        <w:tc>
          <w:tcPr>
            <w:tcW w:w="2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D966AB9" w14:textId="77777777" w:rsidR="00615193" w:rsidRPr="00EA5F31" w:rsidRDefault="00615193" w:rsidP="00EA5F31">
            <w:pPr>
              <w:jc w:val="both"/>
              <w:rPr>
                <w:rFonts w:cs="Calibri"/>
                <w:sz w:val="22"/>
                <w:szCs w:val="22"/>
              </w:rPr>
            </w:pPr>
            <w:r w:rsidRPr="00EA5F31">
              <w:rPr>
                <w:rFonts w:cs="Calibri"/>
                <w:sz w:val="22"/>
                <w:szCs w:val="22"/>
              </w:rPr>
              <w:t>1</w:t>
            </w:r>
          </w:p>
        </w:tc>
        <w:tc>
          <w:tcPr>
            <w:tcW w:w="266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6E89200F" w14:textId="77777777" w:rsidR="00615193" w:rsidRPr="00EA5F31" w:rsidRDefault="00615193" w:rsidP="00EA5F31">
            <w:pPr>
              <w:jc w:val="both"/>
              <w:rPr>
                <w:rFonts w:cs="Calibri"/>
                <w:sz w:val="22"/>
                <w:szCs w:val="22"/>
              </w:rPr>
            </w:pPr>
            <w:r w:rsidRPr="00EA5F31">
              <w:rPr>
                <w:rFonts w:cs="Calibri"/>
                <w:sz w:val="22"/>
                <w:szCs w:val="22"/>
              </w:rPr>
              <w:t xml:space="preserve">149 Bosman Street, Pretoria (Old Admin Office). </w:t>
            </w:r>
          </w:p>
        </w:tc>
        <w:tc>
          <w:tcPr>
            <w:tcW w:w="206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1D9FCC06" w14:textId="77777777" w:rsidR="00615193" w:rsidRPr="00EA5F31" w:rsidRDefault="00615193" w:rsidP="00EA5F31">
            <w:pPr>
              <w:jc w:val="both"/>
              <w:rPr>
                <w:rFonts w:cs="Calibri"/>
                <w:sz w:val="22"/>
                <w:szCs w:val="22"/>
              </w:rPr>
            </w:pPr>
            <w:r w:rsidRPr="00EA5F31">
              <w:rPr>
                <w:rFonts w:cs="Calibri"/>
                <w:sz w:val="22"/>
                <w:szCs w:val="22"/>
              </w:rPr>
              <w:t>-25.74369, 28.185369</w:t>
            </w:r>
          </w:p>
        </w:tc>
      </w:tr>
      <w:tr w:rsidR="00615193" w:rsidRPr="00EA5F31" w14:paraId="0B17047F" w14:textId="77777777" w:rsidTr="00B73EEA">
        <w:tc>
          <w:tcPr>
            <w:tcW w:w="2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504F283" w14:textId="77777777" w:rsidR="00615193" w:rsidRPr="00EA5F31" w:rsidRDefault="00615193" w:rsidP="00EA5F31">
            <w:pPr>
              <w:jc w:val="both"/>
              <w:rPr>
                <w:rFonts w:cs="Calibri"/>
                <w:sz w:val="22"/>
                <w:szCs w:val="22"/>
              </w:rPr>
            </w:pPr>
            <w:r w:rsidRPr="00EA5F31">
              <w:rPr>
                <w:rFonts w:cs="Calibri"/>
                <w:sz w:val="22"/>
                <w:szCs w:val="22"/>
              </w:rPr>
              <w:t>2</w:t>
            </w:r>
          </w:p>
        </w:tc>
        <w:tc>
          <w:tcPr>
            <w:tcW w:w="266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9D866A2" w14:textId="77777777" w:rsidR="00615193" w:rsidRPr="00EA5F31" w:rsidRDefault="00615193" w:rsidP="00EA5F31">
            <w:pPr>
              <w:jc w:val="both"/>
              <w:rPr>
                <w:rFonts w:cs="Calibri"/>
                <w:sz w:val="22"/>
                <w:szCs w:val="22"/>
              </w:rPr>
            </w:pPr>
            <w:r w:rsidRPr="00EA5F31">
              <w:rPr>
                <w:rFonts w:cs="Calibri"/>
                <w:sz w:val="22"/>
                <w:szCs w:val="22"/>
              </w:rPr>
              <w:t>83 Visagie Street, Pretoria</w:t>
            </w:r>
          </w:p>
        </w:tc>
        <w:tc>
          <w:tcPr>
            <w:tcW w:w="206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DE5FC90" w14:textId="77777777" w:rsidR="00615193" w:rsidRPr="00EA5F31" w:rsidRDefault="00615193" w:rsidP="00EA5F31">
            <w:pPr>
              <w:jc w:val="both"/>
              <w:rPr>
                <w:rFonts w:cs="Calibri"/>
                <w:sz w:val="22"/>
                <w:szCs w:val="22"/>
              </w:rPr>
            </w:pPr>
            <w:r w:rsidRPr="00EA5F31">
              <w:rPr>
                <w:rFonts w:cs="Calibri"/>
                <w:sz w:val="22"/>
                <w:szCs w:val="22"/>
              </w:rPr>
              <w:t>-25.751993, 28.19346</w:t>
            </w:r>
          </w:p>
        </w:tc>
      </w:tr>
      <w:tr w:rsidR="00615193" w:rsidRPr="00EA5F31" w14:paraId="7FD05275" w14:textId="77777777" w:rsidTr="00B73EEA">
        <w:tc>
          <w:tcPr>
            <w:tcW w:w="2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D1429FF" w14:textId="77777777" w:rsidR="00615193" w:rsidRPr="00EA5F31" w:rsidRDefault="00615193" w:rsidP="00EA5F31">
            <w:pPr>
              <w:jc w:val="both"/>
              <w:rPr>
                <w:rFonts w:cs="Calibri"/>
                <w:sz w:val="22"/>
                <w:szCs w:val="22"/>
              </w:rPr>
            </w:pPr>
            <w:r w:rsidRPr="00EA5F31">
              <w:rPr>
                <w:rFonts w:cs="Calibri"/>
                <w:sz w:val="22"/>
                <w:szCs w:val="22"/>
              </w:rPr>
              <w:t>3</w:t>
            </w:r>
          </w:p>
        </w:tc>
        <w:tc>
          <w:tcPr>
            <w:tcW w:w="266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99BD568" w14:textId="77777777" w:rsidR="00615193" w:rsidRPr="00EA5F31" w:rsidRDefault="00615193" w:rsidP="00EA5F31">
            <w:pPr>
              <w:jc w:val="both"/>
              <w:rPr>
                <w:rFonts w:cs="Calibri"/>
                <w:sz w:val="22"/>
                <w:szCs w:val="22"/>
              </w:rPr>
            </w:pPr>
            <w:r w:rsidRPr="00EA5F31">
              <w:rPr>
                <w:rFonts w:cs="Calibri"/>
                <w:sz w:val="22"/>
                <w:szCs w:val="22"/>
              </w:rPr>
              <w:t>Building No. 30, 91 Meiring Naude Road, Pretoria (CSIR Pretoria).</w:t>
            </w:r>
          </w:p>
        </w:tc>
        <w:tc>
          <w:tcPr>
            <w:tcW w:w="206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A56D258" w14:textId="77777777" w:rsidR="00615193" w:rsidRPr="00EA5F31" w:rsidRDefault="00615193" w:rsidP="00EA5F31">
            <w:pPr>
              <w:jc w:val="both"/>
              <w:rPr>
                <w:rFonts w:cs="Calibri"/>
                <w:sz w:val="22"/>
                <w:szCs w:val="22"/>
              </w:rPr>
            </w:pPr>
            <w:r w:rsidRPr="00EA5F31">
              <w:rPr>
                <w:rFonts w:cs="Calibri"/>
                <w:sz w:val="22"/>
                <w:szCs w:val="22"/>
              </w:rPr>
              <w:t>-25.74486, 28.18783</w:t>
            </w:r>
          </w:p>
        </w:tc>
      </w:tr>
      <w:tr w:rsidR="00615193" w:rsidRPr="00EA5F31" w14:paraId="1D34BEED" w14:textId="77777777" w:rsidTr="00B73EEA">
        <w:tc>
          <w:tcPr>
            <w:tcW w:w="2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5F84032" w14:textId="77777777" w:rsidR="00615193" w:rsidRPr="00EA5F31" w:rsidRDefault="00615193" w:rsidP="00EA5F31">
            <w:pPr>
              <w:jc w:val="both"/>
              <w:rPr>
                <w:rFonts w:cs="Calibri"/>
                <w:sz w:val="22"/>
                <w:szCs w:val="22"/>
              </w:rPr>
            </w:pPr>
            <w:r w:rsidRPr="00EA5F31">
              <w:rPr>
                <w:rFonts w:cs="Calibri"/>
                <w:sz w:val="22"/>
                <w:szCs w:val="22"/>
              </w:rPr>
              <w:t>4</w:t>
            </w:r>
          </w:p>
        </w:tc>
        <w:tc>
          <w:tcPr>
            <w:tcW w:w="266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FC3BB5E" w14:textId="77777777" w:rsidR="00615193" w:rsidRPr="00EA5F31" w:rsidRDefault="00615193" w:rsidP="00EA5F31">
            <w:pPr>
              <w:jc w:val="both"/>
              <w:rPr>
                <w:rFonts w:cs="Calibri"/>
                <w:sz w:val="22"/>
                <w:szCs w:val="22"/>
              </w:rPr>
            </w:pPr>
            <w:r w:rsidRPr="00EA5F31">
              <w:rPr>
                <w:rFonts w:cs="Calibri"/>
                <w:sz w:val="22"/>
                <w:szCs w:val="22"/>
              </w:rPr>
              <w:t>No 3, 1st Street, Industria Site (Mmabatho Office)</w:t>
            </w:r>
          </w:p>
        </w:tc>
        <w:tc>
          <w:tcPr>
            <w:tcW w:w="206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2F7F312" w14:textId="77777777" w:rsidR="00615193" w:rsidRPr="00EA5F31" w:rsidRDefault="00615193" w:rsidP="00EA5F31">
            <w:pPr>
              <w:jc w:val="both"/>
              <w:rPr>
                <w:rFonts w:cs="Calibri"/>
                <w:sz w:val="22"/>
                <w:szCs w:val="22"/>
              </w:rPr>
            </w:pPr>
            <w:r w:rsidRPr="00EA5F31">
              <w:rPr>
                <w:rFonts w:cs="Calibri"/>
                <w:sz w:val="22"/>
                <w:szCs w:val="22"/>
              </w:rPr>
              <w:t>-25.8382103, 25.6317938</w:t>
            </w:r>
          </w:p>
        </w:tc>
      </w:tr>
      <w:tr w:rsidR="00615193" w:rsidRPr="00EA5F31" w14:paraId="5C9B3C27" w14:textId="77777777" w:rsidTr="00B73EEA">
        <w:tc>
          <w:tcPr>
            <w:tcW w:w="2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B8D4538" w14:textId="77777777" w:rsidR="00615193" w:rsidRPr="00EA5F31" w:rsidRDefault="00615193" w:rsidP="00EA5F31">
            <w:pPr>
              <w:jc w:val="both"/>
              <w:rPr>
                <w:rFonts w:cs="Calibri"/>
                <w:sz w:val="22"/>
                <w:szCs w:val="22"/>
              </w:rPr>
            </w:pPr>
            <w:r w:rsidRPr="00EA5F31">
              <w:rPr>
                <w:rFonts w:cs="Calibri"/>
                <w:sz w:val="22"/>
                <w:szCs w:val="22"/>
              </w:rPr>
              <w:t>5</w:t>
            </w:r>
          </w:p>
        </w:tc>
        <w:tc>
          <w:tcPr>
            <w:tcW w:w="266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5A534E2" w14:textId="77777777" w:rsidR="00615193" w:rsidRPr="00EA5F31" w:rsidRDefault="00615193" w:rsidP="00EA5F31">
            <w:pPr>
              <w:jc w:val="both"/>
              <w:rPr>
                <w:rFonts w:cs="Calibri"/>
                <w:sz w:val="22"/>
                <w:szCs w:val="22"/>
              </w:rPr>
            </w:pPr>
            <w:r w:rsidRPr="00EA5F31">
              <w:rPr>
                <w:rFonts w:cs="Calibri"/>
                <w:sz w:val="22"/>
                <w:szCs w:val="22"/>
              </w:rPr>
              <w:t>Stand No 11, 20th Street, Industria (Polokwane Office)</w:t>
            </w:r>
          </w:p>
        </w:tc>
        <w:tc>
          <w:tcPr>
            <w:tcW w:w="206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DEA9D23" w14:textId="77777777" w:rsidR="00615193" w:rsidRPr="00EA5F31" w:rsidRDefault="00615193" w:rsidP="00EA5F31">
            <w:pPr>
              <w:jc w:val="both"/>
              <w:rPr>
                <w:rFonts w:cs="Calibri"/>
                <w:sz w:val="22"/>
                <w:szCs w:val="22"/>
              </w:rPr>
            </w:pPr>
            <w:r w:rsidRPr="00EA5F31">
              <w:rPr>
                <w:rFonts w:cs="Calibri"/>
                <w:sz w:val="22"/>
                <w:szCs w:val="22"/>
              </w:rPr>
              <w:t>-23.892246, 29.450218</w:t>
            </w:r>
          </w:p>
        </w:tc>
      </w:tr>
      <w:tr w:rsidR="00615193" w:rsidRPr="00EA5F31" w14:paraId="25DE1E07" w14:textId="77777777" w:rsidTr="00B73EEA">
        <w:tc>
          <w:tcPr>
            <w:tcW w:w="2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A5F887F" w14:textId="77777777" w:rsidR="00615193" w:rsidRPr="00EA5F31" w:rsidRDefault="00615193" w:rsidP="00EA5F31">
            <w:pPr>
              <w:jc w:val="both"/>
              <w:rPr>
                <w:rFonts w:cs="Calibri"/>
                <w:sz w:val="22"/>
                <w:szCs w:val="22"/>
              </w:rPr>
            </w:pPr>
            <w:r w:rsidRPr="00EA5F31">
              <w:rPr>
                <w:rFonts w:cs="Calibri"/>
                <w:sz w:val="22"/>
                <w:szCs w:val="22"/>
              </w:rPr>
              <w:t>6</w:t>
            </w:r>
          </w:p>
        </w:tc>
        <w:tc>
          <w:tcPr>
            <w:tcW w:w="266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E04524B" w14:textId="77777777" w:rsidR="00615193" w:rsidRPr="00EA5F31" w:rsidRDefault="00615193" w:rsidP="00EA5F31">
            <w:pPr>
              <w:jc w:val="both"/>
              <w:rPr>
                <w:rFonts w:cs="Calibri"/>
                <w:sz w:val="22"/>
                <w:szCs w:val="22"/>
              </w:rPr>
            </w:pPr>
            <w:r w:rsidRPr="00EA5F31">
              <w:rPr>
                <w:rFonts w:cs="Calibri"/>
                <w:sz w:val="22"/>
                <w:szCs w:val="22"/>
              </w:rPr>
              <w:t>31 Phillip Frame Road, Waverley Park Building, Chiselhurst (East London Office)</w:t>
            </w:r>
          </w:p>
        </w:tc>
        <w:tc>
          <w:tcPr>
            <w:tcW w:w="206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6D5DF24" w14:textId="77777777" w:rsidR="00615193" w:rsidRPr="00EA5F31" w:rsidRDefault="00615193" w:rsidP="00EA5F31">
            <w:pPr>
              <w:jc w:val="both"/>
              <w:rPr>
                <w:rFonts w:cs="Calibri"/>
                <w:sz w:val="22"/>
                <w:szCs w:val="22"/>
              </w:rPr>
            </w:pPr>
            <w:r w:rsidRPr="00EA5F31">
              <w:rPr>
                <w:rFonts w:cs="Calibri"/>
                <w:sz w:val="22"/>
                <w:szCs w:val="22"/>
              </w:rPr>
              <w:t>-32.987056, 27.892232</w:t>
            </w:r>
          </w:p>
        </w:tc>
      </w:tr>
      <w:tr w:rsidR="00615193" w:rsidRPr="00EA5F31" w14:paraId="4B3AB2CE" w14:textId="77777777" w:rsidTr="00B73EEA">
        <w:tc>
          <w:tcPr>
            <w:tcW w:w="2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532C3FD" w14:textId="77777777" w:rsidR="00615193" w:rsidRPr="00EA5F31" w:rsidRDefault="00615193" w:rsidP="00EA5F31">
            <w:pPr>
              <w:jc w:val="both"/>
              <w:rPr>
                <w:rFonts w:cs="Calibri"/>
                <w:sz w:val="22"/>
                <w:szCs w:val="22"/>
              </w:rPr>
            </w:pPr>
            <w:r w:rsidRPr="00EA5F31">
              <w:rPr>
                <w:rFonts w:cs="Calibri"/>
                <w:sz w:val="22"/>
                <w:szCs w:val="22"/>
              </w:rPr>
              <w:t>7</w:t>
            </w:r>
          </w:p>
        </w:tc>
        <w:tc>
          <w:tcPr>
            <w:tcW w:w="266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795ABC3" w14:textId="77777777" w:rsidR="00615193" w:rsidRPr="00EA5F31" w:rsidRDefault="00615193" w:rsidP="00EA5F31">
            <w:pPr>
              <w:jc w:val="both"/>
              <w:rPr>
                <w:rFonts w:cs="Calibri"/>
                <w:sz w:val="22"/>
                <w:szCs w:val="22"/>
              </w:rPr>
            </w:pPr>
            <w:r w:rsidRPr="00EA5F31">
              <w:rPr>
                <w:rFonts w:cs="Calibri"/>
                <w:sz w:val="22"/>
                <w:szCs w:val="22"/>
              </w:rPr>
              <w:t>3rd Floor, 196 Paul Kruger Street, Pretoria (Masada Building)</w:t>
            </w:r>
          </w:p>
        </w:tc>
        <w:tc>
          <w:tcPr>
            <w:tcW w:w="206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3EB0C10" w14:textId="77777777" w:rsidR="00615193" w:rsidRPr="00EA5F31" w:rsidRDefault="00615193" w:rsidP="00EA5F31">
            <w:pPr>
              <w:jc w:val="both"/>
              <w:rPr>
                <w:rFonts w:cs="Calibri"/>
                <w:sz w:val="22"/>
                <w:szCs w:val="22"/>
              </w:rPr>
            </w:pPr>
            <w:r w:rsidRPr="00EA5F31">
              <w:rPr>
                <w:rFonts w:cs="Calibri"/>
                <w:sz w:val="22"/>
                <w:szCs w:val="22"/>
              </w:rPr>
              <w:t>-25.7367068, 28.187126</w:t>
            </w:r>
          </w:p>
        </w:tc>
      </w:tr>
      <w:tr w:rsidR="00615193" w:rsidRPr="00EA5F31" w14:paraId="10518810" w14:textId="77777777" w:rsidTr="00B73EEA">
        <w:tc>
          <w:tcPr>
            <w:tcW w:w="2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5EA5F61" w14:textId="77777777" w:rsidR="00615193" w:rsidRPr="00EA5F31" w:rsidRDefault="00615193" w:rsidP="00EA5F31">
            <w:pPr>
              <w:jc w:val="both"/>
              <w:rPr>
                <w:rFonts w:cs="Calibri"/>
                <w:sz w:val="22"/>
                <w:szCs w:val="22"/>
              </w:rPr>
            </w:pPr>
            <w:r w:rsidRPr="00EA5F31">
              <w:rPr>
                <w:rFonts w:cs="Calibri"/>
                <w:sz w:val="22"/>
                <w:szCs w:val="22"/>
              </w:rPr>
              <w:t>8</w:t>
            </w:r>
          </w:p>
        </w:tc>
        <w:tc>
          <w:tcPr>
            <w:tcW w:w="266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B59DE36" w14:textId="77777777" w:rsidR="00615193" w:rsidRPr="00EA5F31" w:rsidRDefault="00615193" w:rsidP="00EA5F31">
            <w:pPr>
              <w:jc w:val="both"/>
              <w:rPr>
                <w:rFonts w:cs="Calibri"/>
                <w:sz w:val="22"/>
                <w:szCs w:val="22"/>
              </w:rPr>
            </w:pPr>
            <w:r w:rsidRPr="00EA5F31">
              <w:rPr>
                <w:rFonts w:cs="Calibri"/>
                <w:sz w:val="22"/>
                <w:szCs w:val="22"/>
              </w:rPr>
              <w:t>459 Richards Bay Avenue, Kirkney Ext 2, Pretoria (Zandfontein Office)</w:t>
            </w:r>
          </w:p>
        </w:tc>
        <w:tc>
          <w:tcPr>
            <w:tcW w:w="206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1AE8C85" w14:textId="77777777" w:rsidR="00615193" w:rsidRPr="00EA5F31" w:rsidRDefault="00615193" w:rsidP="00EA5F31">
            <w:pPr>
              <w:jc w:val="both"/>
              <w:rPr>
                <w:rFonts w:cs="Calibri"/>
                <w:sz w:val="22"/>
                <w:szCs w:val="22"/>
              </w:rPr>
            </w:pPr>
            <w:r w:rsidRPr="00EA5F31">
              <w:rPr>
                <w:rFonts w:cs="Calibri"/>
                <w:sz w:val="22"/>
                <w:szCs w:val="22"/>
              </w:rPr>
              <w:t>-25.717501, 28.105139</w:t>
            </w:r>
          </w:p>
        </w:tc>
      </w:tr>
    </w:tbl>
    <w:p w14:paraId="22DD74B4" w14:textId="77777777" w:rsidR="00B73EEA" w:rsidRPr="00EA5F31" w:rsidRDefault="00B73EEA" w:rsidP="00EA5F31">
      <w:pPr>
        <w:jc w:val="both"/>
        <w:rPr>
          <w:rFonts w:cs="Calibri"/>
          <w:sz w:val="22"/>
          <w:szCs w:val="22"/>
        </w:rPr>
      </w:pPr>
    </w:p>
    <w:p w14:paraId="24D2DB49" w14:textId="77777777" w:rsidR="00B73EEA" w:rsidRPr="00EA5F31" w:rsidRDefault="00B73EEA" w:rsidP="00EA5F31">
      <w:pPr>
        <w:jc w:val="both"/>
        <w:rPr>
          <w:rFonts w:cs="Calibri"/>
          <w:sz w:val="22"/>
          <w:szCs w:val="22"/>
        </w:rPr>
      </w:pPr>
    </w:p>
    <w:p w14:paraId="48333458" w14:textId="77777777" w:rsidR="000E47D9" w:rsidRPr="00EA5F31" w:rsidRDefault="000E47D9" w:rsidP="00EA5F31">
      <w:pPr>
        <w:pStyle w:val="Heading2"/>
        <w:jc w:val="both"/>
        <w:rPr>
          <w:rFonts w:cs="Calibri"/>
          <w:sz w:val="22"/>
          <w:szCs w:val="22"/>
        </w:rPr>
      </w:pPr>
      <w:bookmarkStart w:id="10" w:name="_Toc9938003"/>
      <w:bookmarkStart w:id="11" w:name="_Toc121127811"/>
      <w:bookmarkStart w:id="12" w:name="_Toc435315881"/>
      <w:r w:rsidRPr="00EA5F31">
        <w:rPr>
          <w:rFonts w:cs="Calibri"/>
          <w:sz w:val="22"/>
          <w:szCs w:val="22"/>
        </w:rPr>
        <w:t>CUSTOMER INFRASTRUCTURE AND ENVIRONMENT</w:t>
      </w:r>
      <w:bookmarkEnd w:id="10"/>
      <w:r w:rsidR="007C6552" w:rsidRPr="00EA5F31">
        <w:rPr>
          <w:rFonts w:cs="Calibri"/>
          <w:sz w:val="22"/>
          <w:szCs w:val="22"/>
        </w:rPr>
        <w:t xml:space="preserve"> REQUIREMENTS</w:t>
      </w:r>
      <w:bookmarkEnd w:id="11"/>
    </w:p>
    <w:p w14:paraId="6F6BEFFA" w14:textId="77777777" w:rsidR="007C6552" w:rsidRPr="00EA5F31" w:rsidRDefault="007C6552" w:rsidP="00EA5F31">
      <w:pPr>
        <w:jc w:val="both"/>
        <w:rPr>
          <w:rFonts w:cs="Calibri"/>
          <w:sz w:val="22"/>
          <w:szCs w:val="22"/>
        </w:rPr>
      </w:pPr>
    </w:p>
    <w:p w14:paraId="7875307E" w14:textId="77777777" w:rsidR="0023270C" w:rsidRPr="00EA5F31" w:rsidRDefault="007C6552" w:rsidP="00EA5F31">
      <w:pPr>
        <w:pStyle w:val="Specification"/>
        <w:jc w:val="both"/>
        <w:rPr>
          <w:rFonts w:cs="Calibri"/>
          <w:color w:val="0000FF"/>
          <w:sz w:val="22"/>
          <w:szCs w:val="22"/>
        </w:rPr>
      </w:pPr>
      <w:r w:rsidRPr="00EA5F31">
        <w:rPr>
          <w:rFonts w:cs="Calibri"/>
          <w:color w:val="4F81BD" w:themeColor="accent1"/>
          <w:sz w:val="22"/>
          <w:szCs w:val="22"/>
        </w:rPr>
        <w:t xml:space="preserve"> </w:t>
      </w:r>
      <w:r w:rsidR="007F3892" w:rsidRPr="00EA5F31">
        <w:rPr>
          <w:rFonts w:cs="Calibri"/>
          <w:color w:val="0000FF"/>
          <w:sz w:val="22"/>
          <w:szCs w:val="22"/>
        </w:rPr>
        <w:t>Not applicable.</w:t>
      </w:r>
    </w:p>
    <w:p w14:paraId="6A578E64" w14:textId="77777777" w:rsidR="000E47D9" w:rsidRPr="00EA5F31" w:rsidRDefault="000E47D9" w:rsidP="00646F51">
      <w:pPr>
        <w:pStyle w:val="Heading1"/>
        <w:numPr>
          <w:ilvl w:val="0"/>
          <w:numId w:val="19"/>
        </w:numPr>
        <w:jc w:val="both"/>
        <w:rPr>
          <w:rFonts w:cs="Calibri"/>
          <w:sz w:val="22"/>
          <w:szCs w:val="22"/>
        </w:rPr>
      </w:pPr>
      <w:bookmarkStart w:id="13" w:name="_Toc9938004"/>
      <w:bookmarkStart w:id="14" w:name="_Toc121127812"/>
      <w:r w:rsidRPr="00EA5F31">
        <w:rPr>
          <w:rFonts w:cs="Calibri"/>
          <w:noProof/>
          <w:sz w:val="22"/>
          <w:szCs w:val="22"/>
          <w:lang w:eastAsia="en-ZA"/>
        </w:rPr>
        <w:lastRenderedPageBreak/>
        <mc:AlternateContent>
          <mc:Choice Requires="wps">
            <w:drawing>
              <wp:anchor distT="0" distB="0" distL="114300" distR="114300" simplePos="0" relativeHeight="251665408" behindDoc="1" locked="1" layoutInCell="1" allowOverlap="0" wp14:anchorId="22258EE0" wp14:editId="15E6F7E3">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69C508F" w14:textId="77777777" w:rsidR="00F76426" w:rsidRDefault="00F76426"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2258EE0"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69C508F" w14:textId="77777777" w:rsidR="00F76426" w:rsidRDefault="00F76426" w:rsidP="000E47D9"/>
                  </w:txbxContent>
                </v:textbox>
                <w10:wrap anchorx="margin" anchory="margin"/>
                <w10:anchorlock/>
              </v:shape>
            </w:pict>
          </mc:Fallback>
        </mc:AlternateContent>
      </w:r>
      <w:r w:rsidRPr="00EA5F31">
        <w:rPr>
          <w:rFonts w:cs="Calibri"/>
          <w:sz w:val="22"/>
          <w:szCs w:val="22"/>
        </w:rPr>
        <w:t>REQUIREMENTS</w:t>
      </w:r>
      <w:bookmarkEnd w:id="13"/>
      <w:bookmarkEnd w:id="14"/>
    </w:p>
    <w:p w14:paraId="3BFE8D70" w14:textId="77777777" w:rsidR="0098774D" w:rsidRPr="00EA5F31" w:rsidRDefault="000E47D9" w:rsidP="00EA5F31">
      <w:pPr>
        <w:pStyle w:val="Heading2"/>
        <w:jc w:val="both"/>
        <w:rPr>
          <w:rFonts w:cs="Calibri"/>
          <w:sz w:val="22"/>
          <w:szCs w:val="22"/>
        </w:rPr>
      </w:pPr>
      <w:bookmarkStart w:id="15" w:name="_Toc9938005"/>
      <w:bookmarkStart w:id="16" w:name="_Toc121127813"/>
      <w:r w:rsidRPr="00EA5F31">
        <w:rPr>
          <w:rFonts w:cs="Calibri"/>
          <w:sz w:val="22"/>
          <w:szCs w:val="22"/>
        </w:rPr>
        <w:t>PRODUCT</w:t>
      </w:r>
      <w:r w:rsidR="0098774D" w:rsidRPr="00EA5F31">
        <w:rPr>
          <w:rFonts w:cs="Calibri"/>
          <w:sz w:val="22"/>
          <w:szCs w:val="22"/>
        </w:rPr>
        <w:t xml:space="preserve"> </w:t>
      </w:r>
      <w:r w:rsidRPr="00EA5F31">
        <w:rPr>
          <w:rFonts w:cs="Calibri"/>
          <w:sz w:val="22"/>
          <w:szCs w:val="22"/>
        </w:rPr>
        <w:t>REQUIREMENT</w:t>
      </w:r>
      <w:bookmarkEnd w:id="15"/>
      <w:r w:rsidR="0098774D" w:rsidRPr="00EA5F31">
        <w:rPr>
          <w:rFonts w:cs="Calibri"/>
          <w:sz w:val="22"/>
          <w:szCs w:val="22"/>
        </w:rPr>
        <w:t>S</w:t>
      </w:r>
      <w:bookmarkEnd w:id="16"/>
    </w:p>
    <w:p w14:paraId="2F84C5E0" w14:textId="77777777" w:rsidR="0098774D" w:rsidRPr="00EA5F31" w:rsidRDefault="0098774D" w:rsidP="00646F51">
      <w:pPr>
        <w:pStyle w:val="Specification"/>
        <w:numPr>
          <w:ilvl w:val="0"/>
          <w:numId w:val="28"/>
        </w:numPr>
        <w:jc w:val="both"/>
        <w:rPr>
          <w:rFonts w:cs="Calibri"/>
          <w:sz w:val="22"/>
          <w:szCs w:val="22"/>
        </w:rPr>
      </w:pPr>
      <w:r w:rsidRPr="00EA5F31">
        <w:rPr>
          <w:rFonts w:cs="Calibri"/>
          <w:sz w:val="22"/>
          <w:szCs w:val="22"/>
        </w:rPr>
        <w:t>Router category 1</w:t>
      </w:r>
    </w:p>
    <w:p w14:paraId="13A7E118" w14:textId="77777777" w:rsidR="0098774D" w:rsidRPr="00EA5F31" w:rsidRDefault="0098774D" w:rsidP="00646F51">
      <w:pPr>
        <w:pStyle w:val="Specification"/>
        <w:numPr>
          <w:ilvl w:val="1"/>
          <w:numId w:val="27"/>
        </w:numPr>
        <w:ind w:hanging="426"/>
        <w:jc w:val="both"/>
        <w:rPr>
          <w:rFonts w:cs="Calibri"/>
          <w:sz w:val="22"/>
          <w:szCs w:val="22"/>
        </w:rPr>
      </w:pPr>
      <w:r w:rsidRPr="00EA5F31">
        <w:rPr>
          <w:rFonts w:cs="Calibri"/>
          <w:sz w:val="22"/>
          <w:szCs w:val="22"/>
        </w:rPr>
        <w:t xml:space="preserve">Minimum throughput of 50 </w:t>
      </w:r>
      <w:r w:rsidR="00CA6051" w:rsidRPr="00EA5F31">
        <w:rPr>
          <w:rFonts w:cs="Calibri"/>
          <w:sz w:val="22"/>
          <w:szCs w:val="22"/>
        </w:rPr>
        <w:t>Megabits per second (</w:t>
      </w:r>
      <w:r w:rsidRPr="00EA5F31">
        <w:rPr>
          <w:rFonts w:cs="Calibri"/>
          <w:sz w:val="22"/>
          <w:szCs w:val="22"/>
        </w:rPr>
        <w:t>Mbps</w:t>
      </w:r>
      <w:r w:rsidR="00CA6051" w:rsidRPr="00EA5F31">
        <w:rPr>
          <w:rFonts w:cs="Calibri"/>
          <w:sz w:val="22"/>
          <w:szCs w:val="22"/>
        </w:rPr>
        <w:t>)</w:t>
      </w:r>
    </w:p>
    <w:p w14:paraId="2A730A78" w14:textId="77777777" w:rsidR="0098774D" w:rsidRPr="00EA5F31" w:rsidRDefault="0098774D" w:rsidP="00646F51">
      <w:pPr>
        <w:pStyle w:val="Specification"/>
        <w:numPr>
          <w:ilvl w:val="1"/>
          <w:numId w:val="27"/>
        </w:numPr>
        <w:ind w:hanging="426"/>
        <w:jc w:val="both"/>
        <w:rPr>
          <w:rFonts w:cs="Calibri"/>
          <w:sz w:val="22"/>
          <w:szCs w:val="22"/>
        </w:rPr>
      </w:pPr>
      <w:r w:rsidRPr="00EA5F31">
        <w:rPr>
          <w:rFonts w:cs="Calibri"/>
          <w:sz w:val="22"/>
          <w:szCs w:val="22"/>
        </w:rPr>
        <w:t xml:space="preserve">3 GE (Minimum 2 </w:t>
      </w:r>
      <w:r w:rsidR="00CA6051" w:rsidRPr="00EA5F31">
        <w:rPr>
          <w:rFonts w:cs="Calibri"/>
          <w:sz w:val="22"/>
          <w:szCs w:val="22"/>
        </w:rPr>
        <w:t>wide area network (</w:t>
      </w:r>
      <w:r w:rsidRPr="00EA5F31">
        <w:rPr>
          <w:rFonts w:cs="Calibri"/>
          <w:sz w:val="22"/>
          <w:szCs w:val="22"/>
        </w:rPr>
        <w:t>WAN</w:t>
      </w:r>
      <w:r w:rsidR="00CA6051" w:rsidRPr="00EA5F31">
        <w:rPr>
          <w:rFonts w:cs="Calibri"/>
          <w:sz w:val="22"/>
          <w:szCs w:val="22"/>
        </w:rPr>
        <w:t>) gigabit ethernet (</w:t>
      </w:r>
      <w:r w:rsidRPr="00EA5F31">
        <w:rPr>
          <w:rFonts w:cs="Calibri"/>
          <w:sz w:val="22"/>
          <w:szCs w:val="22"/>
        </w:rPr>
        <w:t>GE</w:t>
      </w:r>
      <w:r w:rsidR="00CA6051" w:rsidRPr="00EA5F31">
        <w:rPr>
          <w:rFonts w:cs="Calibri"/>
          <w:sz w:val="22"/>
          <w:szCs w:val="22"/>
        </w:rPr>
        <w:t>)</w:t>
      </w:r>
      <w:r w:rsidRPr="00EA5F31">
        <w:rPr>
          <w:rFonts w:cs="Calibri"/>
          <w:sz w:val="22"/>
          <w:szCs w:val="22"/>
        </w:rPr>
        <w:t xml:space="preserve"> and Minimum 1 </w:t>
      </w:r>
      <w:r w:rsidR="00477AAE" w:rsidRPr="00EA5F31">
        <w:rPr>
          <w:rFonts w:cs="Calibri"/>
          <w:sz w:val="22"/>
          <w:szCs w:val="22"/>
        </w:rPr>
        <w:t>local area network (</w:t>
      </w:r>
      <w:r w:rsidRPr="00EA5F31">
        <w:rPr>
          <w:rFonts w:cs="Calibri"/>
          <w:sz w:val="22"/>
          <w:szCs w:val="22"/>
        </w:rPr>
        <w:t>LAN</w:t>
      </w:r>
      <w:r w:rsidR="00477AAE" w:rsidRPr="00EA5F31">
        <w:rPr>
          <w:rFonts w:cs="Calibri"/>
          <w:sz w:val="22"/>
          <w:szCs w:val="22"/>
        </w:rPr>
        <w:t>)</w:t>
      </w:r>
      <w:r w:rsidRPr="00EA5F31">
        <w:rPr>
          <w:rFonts w:cs="Calibri"/>
          <w:sz w:val="22"/>
          <w:szCs w:val="22"/>
        </w:rPr>
        <w:t xml:space="preserve"> GE)</w:t>
      </w:r>
    </w:p>
    <w:p w14:paraId="1A6572A4" w14:textId="77777777" w:rsidR="0098774D" w:rsidRPr="00EA5F31" w:rsidRDefault="0098774D" w:rsidP="00646F51">
      <w:pPr>
        <w:pStyle w:val="Specification"/>
        <w:numPr>
          <w:ilvl w:val="1"/>
          <w:numId w:val="27"/>
        </w:numPr>
        <w:ind w:hanging="426"/>
        <w:jc w:val="both"/>
        <w:rPr>
          <w:rFonts w:cs="Calibri"/>
          <w:sz w:val="22"/>
          <w:szCs w:val="22"/>
        </w:rPr>
      </w:pPr>
      <w:r w:rsidRPr="00EA5F31">
        <w:rPr>
          <w:rFonts w:cs="Calibri"/>
          <w:sz w:val="22"/>
          <w:szCs w:val="22"/>
        </w:rPr>
        <w:t xml:space="preserve">Minimum Memory 512 </w:t>
      </w:r>
      <w:r w:rsidR="00946A2E" w:rsidRPr="00EA5F31">
        <w:rPr>
          <w:rFonts w:cs="Calibri"/>
          <w:sz w:val="22"/>
          <w:szCs w:val="22"/>
        </w:rPr>
        <w:t>megabytes (</w:t>
      </w:r>
      <w:r w:rsidRPr="00EA5F31">
        <w:rPr>
          <w:rFonts w:cs="Calibri"/>
          <w:sz w:val="22"/>
          <w:szCs w:val="22"/>
        </w:rPr>
        <w:t>MB</w:t>
      </w:r>
      <w:r w:rsidR="00946A2E" w:rsidRPr="00EA5F31">
        <w:rPr>
          <w:rFonts w:cs="Calibri"/>
          <w:sz w:val="22"/>
          <w:szCs w:val="22"/>
        </w:rPr>
        <w:t>)</w:t>
      </w:r>
    </w:p>
    <w:p w14:paraId="40EBB746" w14:textId="77777777" w:rsidR="0098774D" w:rsidRPr="00EA5F31" w:rsidRDefault="0098774D" w:rsidP="00646F51">
      <w:pPr>
        <w:pStyle w:val="Specification"/>
        <w:numPr>
          <w:ilvl w:val="1"/>
          <w:numId w:val="27"/>
        </w:numPr>
        <w:ind w:hanging="426"/>
        <w:jc w:val="both"/>
        <w:rPr>
          <w:rFonts w:cs="Calibri"/>
          <w:sz w:val="22"/>
          <w:szCs w:val="22"/>
        </w:rPr>
      </w:pPr>
      <w:r w:rsidRPr="00EA5F31">
        <w:rPr>
          <w:rFonts w:cs="Calibri"/>
          <w:sz w:val="22"/>
          <w:szCs w:val="22"/>
        </w:rPr>
        <w:t>Minimum Flash 512 MB</w:t>
      </w:r>
    </w:p>
    <w:p w14:paraId="2DE2CD06" w14:textId="77777777" w:rsidR="0098774D" w:rsidRPr="00EA5F31" w:rsidRDefault="0098774D" w:rsidP="00646F51">
      <w:pPr>
        <w:pStyle w:val="Specification"/>
        <w:numPr>
          <w:ilvl w:val="1"/>
          <w:numId w:val="27"/>
        </w:numPr>
        <w:ind w:hanging="426"/>
        <w:jc w:val="both"/>
        <w:rPr>
          <w:rFonts w:cs="Calibri"/>
          <w:sz w:val="22"/>
          <w:szCs w:val="22"/>
        </w:rPr>
      </w:pPr>
      <w:r w:rsidRPr="00EA5F31">
        <w:rPr>
          <w:rFonts w:cs="Calibri"/>
          <w:sz w:val="22"/>
          <w:szCs w:val="22"/>
        </w:rPr>
        <w:t>Console Port 1</w:t>
      </w:r>
    </w:p>
    <w:p w14:paraId="70E03BCA" w14:textId="77777777" w:rsidR="0098774D" w:rsidRPr="00EA5F31" w:rsidRDefault="00946A2E" w:rsidP="00646F51">
      <w:pPr>
        <w:pStyle w:val="Specification"/>
        <w:numPr>
          <w:ilvl w:val="1"/>
          <w:numId w:val="27"/>
        </w:numPr>
        <w:ind w:hanging="426"/>
        <w:jc w:val="both"/>
        <w:rPr>
          <w:rFonts w:cs="Calibri"/>
          <w:sz w:val="22"/>
          <w:szCs w:val="22"/>
        </w:rPr>
      </w:pPr>
      <w:r w:rsidRPr="00EA5F31">
        <w:rPr>
          <w:rFonts w:cs="Calibri"/>
          <w:sz w:val="22"/>
          <w:szCs w:val="22"/>
        </w:rPr>
        <w:t>Universal Serial Bus (</w:t>
      </w:r>
      <w:r w:rsidR="0098774D" w:rsidRPr="00EA5F31">
        <w:rPr>
          <w:rFonts w:cs="Calibri"/>
          <w:sz w:val="22"/>
          <w:szCs w:val="22"/>
        </w:rPr>
        <w:t>USB</w:t>
      </w:r>
      <w:r w:rsidRPr="00EA5F31">
        <w:rPr>
          <w:rFonts w:cs="Calibri"/>
          <w:sz w:val="22"/>
          <w:szCs w:val="22"/>
        </w:rPr>
        <w:t>)</w:t>
      </w:r>
      <w:r w:rsidR="0098774D" w:rsidRPr="00EA5F31">
        <w:rPr>
          <w:rFonts w:cs="Calibri"/>
          <w:sz w:val="22"/>
          <w:szCs w:val="22"/>
        </w:rPr>
        <w:t xml:space="preserve"> 1</w:t>
      </w:r>
    </w:p>
    <w:p w14:paraId="6562A1B4" w14:textId="77777777" w:rsidR="0098774D" w:rsidRPr="00EA5F31" w:rsidRDefault="0098774D" w:rsidP="00EA5F31">
      <w:pPr>
        <w:jc w:val="both"/>
        <w:rPr>
          <w:rFonts w:cs="Calibri"/>
          <w:sz w:val="22"/>
          <w:szCs w:val="22"/>
        </w:rPr>
      </w:pPr>
    </w:p>
    <w:p w14:paraId="13E250D5" w14:textId="77777777" w:rsidR="0098774D" w:rsidRPr="00EA5F31" w:rsidRDefault="0098774D" w:rsidP="00646F51">
      <w:pPr>
        <w:pStyle w:val="Specification"/>
        <w:numPr>
          <w:ilvl w:val="0"/>
          <w:numId w:val="28"/>
        </w:numPr>
        <w:jc w:val="both"/>
        <w:rPr>
          <w:rFonts w:cs="Calibri"/>
          <w:sz w:val="22"/>
          <w:szCs w:val="22"/>
        </w:rPr>
      </w:pPr>
      <w:r w:rsidRPr="00EA5F31">
        <w:rPr>
          <w:rFonts w:cs="Calibri"/>
          <w:sz w:val="22"/>
          <w:szCs w:val="22"/>
        </w:rPr>
        <w:t>Router category 2</w:t>
      </w:r>
    </w:p>
    <w:p w14:paraId="6C43B812" w14:textId="77777777" w:rsidR="0098774D" w:rsidRPr="00EA5F31" w:rsidRDefault="0098774D" w:rsidP="00646F51">
      <w:pPr>
        <w:pStyle w:val="Specification"/>
        <w:numPr>
          <w:ilvl w:val="1"/>
          <w:numId w:val="29"/>
        </w:numPr>
        <w:ind w:hanging="426"/>
        <w:jc w:val="both"/>
        <w:rPr>
          <w:rFonts w:cs="Calibri"/>
          <w:sz w:val="22"/>
          <w:szCs w:val="22"/>
        </w:rPr>
      </w:pPr>
      <w:r w:rsidRPr="00EA5F31">
        <w:rPr>
          <w:rFonts w:cs="Calibri"/>
          <w:sz w:val="22"/>
          <w:szCs w:val="22"/>
        </w:rPr>
        <w:t>Minimum throughput of 200 Mbps</w:t>
      </w:r>
    </w:p>
    <w:p w14:paraId="7CF96952" w14:textId="77777777" w:rsidR="0098774D" w:rsidRPr="00EA5F31" w:rsidRDefault="0098774D" w:rsidP="00646F51">
      <w:pPr>
        <w:pStyle w:val="Specification"/>
        <w:numPr>
          <w:ilvl w:val="1"/>
          <w:numId w:val="29"/>
        </w:numPr>
        <w:ind w:hanging="426"/>
        <w:jc w:val="both"/>
        <w:rPr>
          <w:rFonts w:cs="Calibri"/>
          <w:sz w:val="22"/>
          <w:szCs w:val="22"/>
        </w:rPr>
      </w:pPr>
      <w:r w:rsidRPr="00EA5F31">
        <w:rPr>
          <w:rFonts w:cs="Calibri"/>
          <w:sz w:val="22"/>
          <w:szCs w:val="22"/>
        </w:rPr>
        <w:t>4 GE (Minimum 2 WAN GE and Minimum 2 LAN GE)</w:t>
      </w:r>
    </w:p>
    <w:p w14:paraId="074A6674" w14:textId="77777777" w:rsidR="0098774D" w:rsidRPr="00EA5F31" w:rsidRDefault="0098774D" w:rsidP="00646F51">
      <w:pPr>
        <w:pStyle w:val="Specification"/>
        <w:numPr>
          <w:ilvl w:val="1"/>
          <w:numId w:val="29"/>
        </w:numPr>
        <w:ind w:hanging="426"/>
        <w:jc w:val="both"/>
        <w:rPr>
          <w:rFonts w:cs="Calibri"/>
          <w:sz w:val="22"/>
          <w:szCs w:val="22"/>
        </w:rPr>
      </w:pPr>
      <w:r w:rsidRPr="00EA5F31">
        <w:rPr>
          <w:rFonts w:cs="Calibri"/>
          <w:sz w:val="22"/>
          <w:szCs w:val="22"/>
        </w:rPr>
        <w:t>Minimum Memory 512 MB</w:t>
      </w:r>
    </w:p>
    <w:p w14:paraId="4C4926C3" w14:textId="77777777" w:rsidR="0098774D" w:rsidRPr="00EA5F31" w:rsidRDefault="0098774D" w:rsidP="00646F51">
      <w:pPr>
        <w:pStyle w:val="Specification"/>
        <w:numPr>
          <w:ilvl w:val="1"/>
          <w:numId w:val="29"/>
        </w:numPr>
        <w:ind w:hanging="426"/>
        <w:jc w:val="both"/>
        <w:rPr>
          <w:rFonts w:cs="Calibri"/>
          <w:sz w:val="22"/>
          <w:szCs w:val="22"/>
        </w:rPr>
      </w:pPr>
      <w:r w:rsidRPr="00EA5F31">
        <w:rPr>
          <w:rFonts w:cs="Calibri"/>
          <w:sz w:val="22"/>
          <w:szCs w:val="22"/>
        </w:rPr>
        <w:t>Minimum Flash 512 MB</w:t>
      </w:r>
    </w:p>
    <w:p w14:paraId="2D60F0A4" w14:textId="77777777" w:rsidR="0098774D" w:rsidRPr="00EA5F31" w:rsidRDefault="0098774D" w:rsidP="00646F51">
      <w:pPr>
        <w:pStyle w:val="Specification"/>
        <w:numPr>
          <w:ilvl w:val="1"/>
          <w:numId w:val="29"/>
        </w:numPr>
        <w:ind w:hanging="426"/>
        <w:jc w:val="both"/>
        <w:rPr>
          <w:rFonts w:cs="Calibri"/>
          <w:sz w:val="22"/>
          <w:szCs w:val="22"/>
        </w:rPr>
      </w:pPr>
      <w:r w:rsidRPr="00EA5F31">
        <w:rPr>
          <w:rFonts w:cs="Calibri"/>
          <w:sz w:val="22"/>
          <w:szCs w:val="22"/>
        </w:rPr>
        <w:t>Console Port 1</w:t>
      </w:r>
    </w:p>
    <w:p w14:paraId="7AFC8955" w14:textId="77777777" w:rsidR="0098774D" w:rsidRPr="00EA5F31" w:rsidRDefault="0098774D" w:rsidP="00646F51">
      <w:pPr>
        <w:pStyle w:val="Specification"/>
        <w:numPr>
          <w:ilvl w:val="1"/>
          <w:numId w:val="29"/>
        </w:numPr>
        <w:ind w:hanging="426"/>
        <w:jc w:val="both"/>
        <w:rPr>
          <w:rFonts w:cs="Calibri"/>
          <w:sz w:val="22"/>
          <w:szCs w:val="22"/>
        </w:rPr>
      </w:pPr>
      <w:r w:rsidRPr="00EA5F31">
        <w:rPr>
          <w:rFonts w:cs="Calibri"/>
          <w:sz w:val="22"/>
          <w:szCs w:val="22"/>
        </w:rPr>
        <w:t>USB</w:t>
      </w:r>
      <w:r w:rsidR="00946A2E" w:rsidRPr="00EA5F31">
        <w:rPr>
          <w:rFonts w:cs="Calibri"/>
          <w:sz w:val="22"/>
          <w:szCs w:val="22"/>
        </w:rPr>
        <w:t xml:space="preserve"> 1</w:t>
      </w:r>
    </w:p>
    <w:p w14:paraId="452D8634" w14:textId="77777777" w:rsidR="0098774D" w:rsidRPr="00EA5F31" w:rsidRDefault="0098774D" w:rsidP="00EA5F31">
      <w:pPr>
        <w:pStyle w:val="Heading2"/>
        <w:jc w:val="both"/>
        <w:rPr>
          <w:rFonts w:cs="Calibri"/>
          <w:sz w:val="22"/>
          <w:szCs w:val="22"/>
        </w:rPr>
      </w:pPr>
      <w:bookmarkStart w:id="17" w:name="_Toc121127814"/>
      <w:r w:rsidRPr="00EA5F31">
        <w:rPr>
          <w:rFonts w:cs="Calibri"/>
          <w:sz w:val="22"/>
          <w:szCs w:val="22"/>
        </w:rPr>
        <w:t>FUNCTIONALITY REQUIREMENTS</w:t>
      </w:r>
      <w:bookmarkEnd w:id="17"/>
      <w:r w:rsidRPr="00EA5F31">
        <w:rPr>
          <w:rFonts w:cs="Calibri"/>
          <w:sz w:val="22"/>
          <w:szCs w:val="22"/>
        </w:rPr>
        <w:t xml:space="preserve"> </w:t>
      </w:r>
    </w:p>
    <w:p w14:paraId="7E824A56" w14:textId="77777777" w:rsidR="0098774D" w:rsidRPr="00EA5F31" w:rsidRDefault="0098774D" w:rsidP="00EA5F31">
      <w:pPr>
        <w:jc w:val="both"/>
        <w:rPr>
          <w:rFonts w:cs="Calibri"/>
          <w:sz w:val="22"/>
          <w:szCs w:val="22"/>
        </w:rPr>
      </w:pPr>
    </w:p>
    <w:p w14:paraId="676AB016" w14:textId="77777777" w:rsidR="0098774D" w:rsidRPr="00EA5F31" w:rsidRDefault="0098774D" w:rsidP="00646F51">
      <w:pPr>
        <w:pStyle w:val="Specification"/>
        <w:numPr>
          <w:ilvl w:val="1"/>
          <w:numId w:val="30"/>
        </w:numPr>
        <w:ind w:hanging="426"/>
        <w:jc w:val="both"/>
        <w:rPr>
          <w:rFonts w:cs="Calibri"/>
          <w:sz w:val="22"/>
          <w:szCs w:val="22"/>
        </w:rPr>
      </w:pPr>
      <w:r w:rsidRPr="00EA5F31">
        <w:rPr>
          <w:rFonts w:cs="Calibri"/>
          <w:sz w:val="22"/>
          <w:szCs w:val="22"/>
        </w:rPr>
        <w:t>Address - IPv4, IPv6.</w:t>
      </w:r>
    </w:p>
    <w:p w14:paraId="02F23D19" w14:textId="77777777" w:rsidR="0098774D" w:rsidRPr="00EA5F31" w:rsidRDefault="0098774D" w:rsidP="00646F51">
      <w:pPr>
        <w:pStyle w:val="Specification"/>
        <w:numPr>
          <w:ilvl w:val="1"/>
          <w:numId w:val="30"/>
        </w:numPr>
        <w:tabs>
          <w:tab w:val="num" w:pos="1701"/>
        </w:tabs>
        <w:ind w:hanging="426"/>
        <w:jc w:val="both"/>
        <w:rPr>
          <w:rFonts w:cs="Calibri"/>
          <w:sz w:val="22"/>
          <w:szCs w:val="22"/>
        </w:rPr>
      </w:pPr>
      <w:r w:rsidRPr="00EA5F31">
        <w:rPr>
          <w:rFonts w:cs="Calibri"/>
          <w:sz w:val="22"/>
          <w:szCs w:val="22"/>
        </w:rPr>
        <w:t>Routing (IPv4 and IPv6) – BGP, OSPF, Static Routing, Multicast.</w:t>
      </w:r>
    </w:p>
    <w:p w14:paraId="221E9A49" w14:textId="77777777" w:rsidR="0098774D" w:rsidRPr="00EA5F31" w:rsidRDefault="0098774D" w:rsidP="00646F51">
      <w:pPr>
        <w:pStyle w:val="Specification"/>
        <w:numPr>
          <w:ilvl w:val="1"/>
          <w:numId w:val="30"/>
        </w:numPr>
        <w:tabs>
          <w:tab w:val="num" w:pos="1701"/>
        </w:tabs>
        <w:ind w:hanging="426"/>
        <w:jc w:val="both"/>
        <w:rPr>
          <w:rFonts w:cs="Calibri"/>
          <w:sz w:val="22"/>
          <w:szCs w:val="22"/>
        </w:rPr>
      </w:pPr>
      <w:r w:rsidRPr="00EA5F31">
        <w:rPr>
          <w:rFonts w:cs="Calibri"/>
          <w:sz w:val="22"/>
          <w:szCs w:val="22"/>
        </w:rPr>
        <w:t>PPP, GRE, 802.1q, IPSec, AAA, ACL, Radius, TACACS, PIM (SM/DM), IGMP (v1/v2/v3).</w:t>
      </w:r>
    </w:p>
    <w:p w14:paraId="0B11B0D3" w14:textId="77777777" w:rsidR="0098774D" w:rsidRPr="00EA5F31" w:rsidRDefault="0098774D" w:rsidP="00646F51">
      <w:pPr>
        <w:pStyle w:val="Specification"/>
        <w:numPr>
          <w:ilvl w:val="1"/>
          <w:numId w:val="30"/>
        </w:numPr>
        <w:tabs>
          <w:tab w:val="num" w:pos="1701"/>
        </w:tabs>
        <w:ind w:hanging="426"/>
        <w:jc w:val="both"/>
        <w:rPr>
          <w:rFonts w:cs="Calibri"/>
          <w:sz w:val="22"/>
          <w:szCs w:val="22"/>
        </w:rPr>
      </w:pPr>
      <w:r w:rsidRPr="00EA5F31">
        <w:rPr>
          <w:rFonts w:cs="Calibri"/>
          <w:sz w:val="22"/>
          <w:szCs w:val="22"/>
        </w:rPr>
        <w:t>Management – SNMP (v1, v2c, v3), NTP, SSH (v1/v2).</w:t>
      </w:r>
    </w:p>
    <w:p w14:paraId="40B95203" w14:textId="77777777" w:rsidR="0098774D" w:rsidRPr="00EA5F31" w:rsidRDefault="0098774D" w:rsidP="00646F51">
      <w:pPr>
        <w:pStyle w:val="Specification"/>
        <w:numPr>
          <w:ilvl w:val="1"/>
          <w:numId w:val="30"/>
        </w:numPr>
        <w:tabs>
          <w:tab w:val="num" w:pos="1701"/>
        </w:tabs>
        <w:ind w:hanging="426"/>
        <w:jc w:val="both"/>
        <w:rPr>
          <w:rFonts w:cs="Calibri"/>
          <w:sz w:val="22"/>
          <w:szCs w:val="22"/>
        </w:rPr>
      </w:pPr>
      <w:proofErr w:type="spellStart"/>
      <w:r w:rsidRPr="00EA5F31">
        <w:rPr>
          <w:rFonts w:cs="Calibri"/>
          <w:sz w:val="22"/>
          <w:szCs w:val="22"/>
        </w:rPr>
        <w:t>QinQ</w:t>
      </w:r>
      <w:proofErr w:type="spellEnd"/>
      <w:r w:rsidRPr="00EA5F31">
        <w:rPr>
          <w:rFonts w:cs="Calibri"/>
          <w:sz w:val="22"/>
          <w:szCs w:val="22"/>
        </w:rPr>
        <w:t xml:space="preserve"> (802.1ad)</w:t>
      </w:r>
    </w:p>
    <w:p w14:paraId="208C223F" w14:textId="77777777" w:rsidR="0098774D" w:rsidRPr="00EA5F31" w:rsidRDefault="0098774D" w:rsidP="00646F51">
      <w:pPr>
        <w:pStyle w:val="Specification"/>
        <w:numPr>
          <w:ilvl w:val="1"/>
          <w:numId w:val="30"/>
        </w:numPr>
        <w:tabs>
          <w:tab w:val="num" w:pos="1701"/>
        </w:tabs>
        <w:ind w:hanging="426"/>
        <w:jc w:val="both"/>
        <w:rPr>
          <w:rFonts w:cs="Calibri"/>
          <w:sz w:val="22"/>
          <w:szCs w:val="22"/>
        </w:rPr>
        <w:sectPr w:rsidR="0098774D" w:rsidRPr="00EA5F31" w:rsidSect="002F299A">
          <w:footerReference w:type="default" r:id="rId10"/>
          <w:pgSz w:w="11906" w:h="16838"/>
          <w:pgMar w:top="1134" w:right="1134" w:bottom="1134" w:left="1134" w:header="680" w:footer="680" w:gutter="0"/>
          <w:cols w:space="708"/>
          <w:docGrid w:linePitch="360"/>
        </w:sectPr>
      </w:pPr>
      <w:r w:rsidRPr="00EA5F31">
        <w:rPr>
          <w:rFonts w:cs="Calibri"/>
          <w:sz w:val="22"/>
          <w:szCs w:val="22"/>
        </w:rPr>
        <w:t>QoS, PQ, WRED, IP Precedence, DSCP.</w:t>
      </w:r>
    </w:p>
    <w:p w14:paraId="3B0A869B" w14:textId="77777777" w:rsidR="0066206F" w:rsidRPr="00EA5F31" w:rsidRDefault="002C0B8F" w:rsidP="00EA5F31">
      <w:pPr>
        <w:pStyle w:val="Heading1"/>
        <w:jc w:val="both"/>
        <w:rPr>
          <w:rFonts w:cs="Calibri"/>
          <w:sz w:val="22"/>
          <w:szCs w:val="22"/>
        </w:rPr>
      </w:pPr>
      <w:bookmarkStart w:id="18" w:name="_Toc435315887"/>
      <w:bookmarkStart w:id="19" w:name="_Toc121127815"/>
      <w:bookmarkEnd w:id="12"/>
      <w:r w:rsidRPr="00EA5F31">
        <w:rPr>
          <w:rFonts w:cs="Calibri"/>
          <w:sz w:val="22"/>
          <w:szCs w:val="22"/>
        </w:rPr>
        <w:lastRenderedPageBreak/>
        <w:t>BID EVALUATION STAGES</w:t>
      </w:r>
      <w:bookmarkEnd w:id="18"/>
      <w:bookmarkEnd w:id="19"/>
    </w:p>
    <w:p w14:paraId="1DDAB93C" w14:textId="77777777" w:rsidR="00B218BC" w:rsidRPr="00EA5F31" w:rsidRDefault="000A1680" w:rsidP="00646F51">
      <w:pPr>
        <w:pStyle w:val="Specification"/>
        <w:numPr>
          <w:ilvl w:val="0"/>
          <w:numId w:val="32"/>
        </w:numPr>
        <w:jc w:val="both"/>
        <w:rPr>
          <w:rFonts w:cs="Calibri"/>
          <w:sz w:val="22"/>
          <w:szCs w:val="22"/>
        </w:rPr>
      </w:pPr>
      <w:r w:rsidRPr="00EA5F31">
        <w:rPr>
          <w:rFonts w:cs="Calibri"/>
          <w:sz w:val="22"/>
          <w:szCs w:val="22"/>
        </w:rPr>
        <w:t>T</w:t>
      </w:r>
      <w:r w:rsidR="0066206F" w:rsidRPr="00EA5F31">
        <w:rPr>
          <w:rFonts w:cs="Calibri"/>
          <w:sz w:val="22"/>
          <w:szCs w:val="22"/>
        </w:rPr>
        <w:t xml:space="preserve">he </w:t>
      </w:r>
      <w:r w:rsidR="00BA5085" w:rsidRPr="00EA5F31">
        <w:rPr>
          <w:rFonts w:cs="Calibri"/>
          <w:sz w:val="22"/>
          <w:szCs w:val="22"/>
        </w:rPr>
        <w:t xml:space="preserve">bid </w:t>
      </w:r>
      <w:r w:rsidR="0066206F" w:rsidRPr="00EA5F31">
        <w:rPr>
          <w:rFonts w:cs="Calibri"/>
          <w:sz w:val="22"/>
          <w:szCs w:val="22"/>
        </w:rPr>
        <w:t xml:space="preserve">evaluation </w:t>
      </w:r>
      <w:r w:rsidR="00BA5085" w:rsidRPr="00EA5F31">
        <w:rPr>
          <w:rFonts w:cs="Calibri"/>
          <w:sz w:val="22"/>
          <w:szCs w:val="22"/>
        </w:rPr>
        <w:t xml:space="preserve">process consists </w:t>
      </w:r>
      <w:r w:rsidR="0066206F" w:rsidRPr="00EA5F31">
        <w:rPr>
          <w:rFonts w:cs="Calibri"/>
          <w:sz w:val="22"/>
          <w:szCs w:val="22"/>
        </w:rPr>
        <w:t>of</w:t>
      </w:r>
      <w:r w:rsidR="00BA5085" w:rsidRPr="00EA5F31">
        <w:rPr>
          <w:rFonts w:cs="Calibri"/>
          <w:sz w:val="22"/>
          <w:szCs w:val="22"/>
        </w:rPr>
        <w:t xml:space="preserve"> several stages t</w:t>
      </w:r>
      <w:r w:rsidR="00BD73E5" w:rsidRPr="00EA5F31">
        <w:rPr>
          <w:rFonts w:cs="Calibri"/>
          <w:sz w:val="22"/>
          <w:szCs w:val="22"/>
        </w:rPr>
        <w:t>hat are</w:t>
      </w:r>
      <w:r w:rsidR="00BA5085" w:rsidRPr="00EA5F31">
        <w:rPr>
          <w:rFonts w:cs="Calibri"/>
          <w:sz w:val="22"/>
          <w:szCs w:val="22"/>
        </w:rPr>
        <w:t xml:space="preserve"> applicable according to the nature of the bi</w:t>
      </w:r>
      <w:r w:rsidR="00BD73E5" w:rsidRPr="00EA5F31">
        <w:rPr>
          <w:rFonts w:cs="Calibri"/>
          <w:sz w:val="22"/>
          <w:szCs w:val="22"/>
        </w:rPr>
        <w:t>d as defined in the table below</w:t>
      </w:r>
      <w:r w:rsidR="0051162B" w:rsidRPr="00EA5F31">
        <w:rPr>
          <w:rFonts w:cs="Calibri"/>
          <w:sz w:val="22"/>
          <w:szCs w:val="22"/>
        </w:rPr>
        <w:t>.</w:t>
      </w:r>
    </w:p>
    <w:p w14:paraId="6B00ECDD" w14:textId="77777777" w:rsidR="00B218BC" w:rsidRPr="00EA5F31" w:rsidRDefault="00B218BC" w:rsidP="00646F51">
      <w:pPr>
        <w:pStyle w:val="Specification"/>
        <w:numPr>
          <w:ilvl w:val="0"/>
          <w:numId w:val="32"/>
        </w:numPr>
        <w:jc w:val="both"/>
        <w:rPr>
          <w:rFonts w:cs="Calibri"/>
          <w:sz w:val="22"/>
          <w:szCs w:val="22"/>
        </w:rPr>
      </w:pPr>
      <w:r w:rsidRPr="00EA5F31">
        <w:rPr>
          <w:rFonts w:cs="Calibri"/>
          <w:sz w:val="22"/>
          <w:szCs w:val="22"/>
        </w:rPr>
        <w:t>The bidder must qualify for each stage to be eligible to proceed to the next stage of the evaluation.</w:t>
      </w:r>
    </w:p>
    <w:p w14:paraId="1D8BD1B9" w14:textId="77777777" w:rsidR="00277261" w:rsidRPr="00EA5F31" w:rsidRDefault="00277261" w:rsidP="00EA5F31">
      <w:pPr>
        <w:jc w:val="both"/>
        <w:rPr>
          <w:rFonts w:cs="Calibri"/>
          <w:sz w:val="22"/>
          <w:szCs w:val="22"/>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EA5F31" w14:paraId="49A02BFB" w14:textId="77777777" w:rsidTr="005D0758">
        <w:tc>
          <w:tcPr>
            <w:tcW w:w="702" w:type="pct"/>
            <w:shd w:val="clear" w:color="auto" w:fill="DBE5F1" w:themeFill="accent1" w:themeFillTint="33"/>
          </w:tcPr>
          <w:p w14:paraId="17F96E5E" w14:textId="77777777" w:rsidR="00716C95" w:rsidRPr="00EA5F31" w:rsidRDefault="007160ED" w:rsidP="00EA5F31">
            <w:pPr>
              <w:jc w:val="both"/>
              <w:rPr>
                <w:rFonts w:cs="Calibri"/>
                <w:b/>
                <w:sz w:val="22"/>
                <w:szCs w:val="22"/>
              </w:rPr>
            </w:pPr>
            <w:r w:rsidRPr="00EA5F31">
              <w:rPr>
                <w:rFonts w:cs="Calibri"/>
                <w:b/>
                <w:sz w:val="22"/>
                <w:szCs w:val="22"/>
              </w:rPr>
              <w:t>Stage</w:t>
            </w:r>
          </w:p>
        </w:tc>
        <w:tc>
          <w:tcPr>
            <w:tcW w:w="3052" w:type="pct"/>
            <w:shd w:val="clear" w:color="auto" w:fill="DBE5F1" w:themeFill="accent1" w:themeFillTint="33"/>
          </w:tcPr>
          <w:p w14:paraId="570BBC8D" w14:textId="77777777" w:rsidR="00716C95" w:rsidRPr="00EA5F31" w:rsidRDefault="00716C95" w:rsidP="00EA5F31">
            <w:pPr>
              <w:jc w:val="both"/>
              <w:rPr>
                <w:rFonts w:cs="Calibri"/>
                <w:b/>
                <w:sz w:val="22"/>
                <w:szCs w:val="22"/>
              </w:rPr>
            </w:pPr>
            <w:r w:rsidRPr="00EA5F31">
              <w:rPr>
                <w:rFonts w:cs="Calibri"/>
                <w:b/>
                <w:sz w:val="22"/>
                <w:szCs w:val="22"/>
              </w:rPr>
              <w:t>Description</w:t>
            </w:r>
          </w:p>
        </w:tc>
        <w:tc>
          <w:tcPr>
            <w:tcW w:w="1246" w:type="pct"/>
            <w:shd w:val="clear" w:color="auto" w:fill="DBE5F1" w:themeFill="accent1" w:themeFillTint="33"/>
          </w:tcPr>
          <w:p w14:paraId="784D5419" w14:textId="77777777" w:rsidR="00716C95" w:rsidRPr="00EA5F31" w:rsidRDefault="00716C95" w:rsidP="00EA5F31">
            <w:pPr>
              <w:jc w:val="both"/>
              <w:rPr>
                <w:rFonts w:cs="Calibri"/>
                <w:b/>
                <w:sz w:val="22"/>
                <w:szCs w:val="22"/>
              </w:rPr>
            </w:pPr>
            <w:r w:rsidRPr="00EA5F31">
              <w:rPr>
                <w:rFonts w:cs="Calibri"/>
                <w:b/>
                <w:sz w:val="22"/>
                <w:szCs w:val="22"/>
              </w:rPr>
              <w:t>Applicable for this bid</w:t>
            </w:r>
            <w:r w:rsidR="00277261" w:rsidRPr="00EA5F31">
              <w:rPr>
                <w:rFonts w:cs="Calibri"/>
                <w:b/>
                <w:sz w:val="22"/>
                <w:szCs w:val="22"/>
              </w:rPr>
              <w:t xml:space="preserve"> YES/NO</w:t>
            </w:r>
          </w:p>
        </w:tc>
      </w:tr>
      <w:tr w:rsidR="00716C95" w:rsidRPr="00EA5F31" w14:paraId="0F77F88B" w14:textId="77777777" w:rsidTr="005D0758">
        <w:tc>
          <w:tcPr>
            <w:tcW w:w="702" w:type="pct"/>
          </w:tcPr>
          <w:p w14:paraId="20C4216A" w14:textId="77777777" w:rsidR="00716C95" w:rsidRPr="00EA5F31" w:rsidRDefault="001C7F0D" w:rsidP="00EA5F31">
            <w:pPr>
              <w:jc w:val="both"/>
              <w:rPr>
                <w:rFonts w:cs="Calibri"/>
                <w:sz w:val="22"/>
                <w:szCs w:val="22"/>
              </w:rPr>
            </w:pPr>
            <w:r w:rsidRPr="00EA5F31">
              <w:rPr>
                <w:rFonts w:cs="Calibri"/>
                <w:sz w:val="22"/>
                <w:szCs w:val="22"/>
              </w:rPr>
              <w:t>Stage 1</w:t>
            </w:r>
            <w:r w:rsidR="00716C95" w:rsidRPr="00EA5F31">
              <w:rPr>
                <w:rFonts w:cs="Calibri"/>
                <w:sz w:val="22"/>
                <w:szCs w:val="22"/>
              </w:rPr>
              <w:tab/>
            </w:r>
          </w:p>
        </w:tc>
        <w:tc>
          <w:tcPr>
            <w:tcW w:w="3052" w:type="pct"/>
          </w:tcPr>
          <w:p w14:paraId="1F42A232" w14:textId="77777777" w:rsidR="00716C95" w:rsidRPr="00EA5F31" w:rsidRDefault="00AD6C0C" w:rsidP="00EA5F31">
            <w:pPr>
              <w:jc w:val="both"/>
              <w:rPr>
                <w:rFonts w:cs="Calibri"/>
                <w:sz w:val="22"/>
                <w:szCs w:val="22"/>
              </w:rPr>
            </w:pPr>
            <w:r w:rsidRPr="00EA5F31">
              <w:rPr>
                <w:rFonts w:cs="Calibri"/>
                <w:sz w:val="22"/>
                <w:szCs w:val="22"/>
              </w:rPr>
              <w:t>Administrative</w:t>
            </w:r>
            <w:r w:rsidR="00B715B5" w:rsidRPr="00EA5F31">
              <w:rPr>
                <w:rFonts w:cs="Calibri"/>
                <w:sz w:val="22"/>
                <w:szCs w:val="22"/>
              </w:rPr>
              <w:t xml:space="preserve"> </w:t>
            </w:r>
            <w:r w:rsidR="00BD73E5" w:rsidRPr="00EA5F31">
              <w:rPr>
                <w:rFonts w:cs="Calibri"/>
                <w:sz w:val="22"/>
                <w:szCs w:val="22"/>
              </w:rPr>
              <w:t>pre-</w:t>
            </w:r>
            <w:r w:rsidR="00B145FE" w:rsidRPr="00EA5F31">
              <w:rPr>
                <w:rFonts w:cs="Calibri"/>
                <w:sz w:val="22"/>
                <w:szCs w:val="22"/>
              </w:rPr>
              <w:t xml:space="preserve">qualification </w:t>
            </w:r>
            <w:r w:rsidR="00A00EC3" w:rsidRPr="00EA5F31">
              <w:rPr>
                <w:rFonts w:cs="Calibri"/>
                <w:sz w:val="22"/>
                <w:szCs w:val="22"/>
              </w:rPr>
              <w:t>verification</w:t>
            </w:r>
          </w:p>
        </w:tc>
        <w:tc>
          <w:tcPr>
            <w:tcW w:w="1246" w:type="pct"/>
            <w:shd w:val="clear" w:color="auto" w:fill="DBE5F1" w:themeFill="accent1" w:themeFillTint="33"/>
          </w:tcPr>
          <w:p w14:paraId="5A5524F7" w14:textId="049820F7" w:rsidR="00716C95" w:rsidRPr="00EA5F31" w:rsidRDefault="0025068F" w:rsidP="00EA5F31">
            <w:pPr>
              <w:jc w:val="both"/>
              <w:rPr>
                <w:rFonts w:cs="Calibri"/>
                <w:sz w:val="22"/>
                <w:szCs w:val="22"/>
              </w:rPr>
            </w:pPr>
            <w:r w:rsidRPr="00EA5F31">
              <w:rPr>
                <w:rFonts w:cs="Calibri"/>
                <w:sz w:val="22"/>
                <w:szCs w:val="22"/>
              </w:rPr>
              <w:t>Yes</w:t>
            </w:r>
          </w:p>
        </w:tc>
      </w:tr>
      <w:tr w:rsidR="00716C95" w:rsidRPr="00EA5F31" w14:paraId="5FCE5C71" w14:textId="77777777" w:rsidTr="005D0758">
        <w:tc>
          <w:tcPr>
            <w:tcW w:w="702" w:type="pct"/>
          </w:tcPr>
          <w:p w14:paraId="55301F77" w14:textId="5C247F81" w:rsidR="00716C95" w:rsidRPr="00EA5F31" w:rsidRDefault="00843DB0" w:rsidP="00EA5F31">
            <w:pPr>
              <w:jc w:val="both"/>
              <w:rPr>
                <w:rFonts w:cs="Calibri"/>
                <w:sz w:val="22"/>
                <w:szCs w:val="22"/>
              </w:rPr>
            </w:pPr>
            <w:r w:rsidRPr="00EA5F31">
              <w:rPr>
                <w:rFonts w:cs="Calibri"/>
                <w:sz w:val="22"/>
                <w:szCs w:val="22"/>
              </w:rPr>
              <w:t xml:space="preserve">Stage </w:t>
            </w:r>
            <w:r w:rsidR="0023270C" w:rsidRPr="00EA5F31">
              <w:rPr>
                <w:rFonts w:cs="Calibri"/>
                <w:sz w:val="22"/>
                <w:szCs w:val="22"/>
              </w:rPr>
              <w:t>2</w:t>
            </w:r>
          </w:p>
        </w:tc>
        <w:tc>
          <w:tcPr>
            <w:tcW w:w="3052" w:type="pct"/>
          </w:tcPr>
          <w:p w14:paraId="32340DDE" w14:textId="77777777" w:rsidR="00716C95" w:rsidRPr="00EA5F31" w:rsidRDefault="00716C95" w:rsidP="00EA5F31">
            <w:pPr>
              <w:jc w:val="both"/>
              <w:rPr>
                <w:rFonts w:cs="Calibri"/>
                <w:sz w:val="22"/>
                <w:szCs w:val="22"/>
              </w:rPr>
            </w:pPr>
            <w:r w:rsidRPr="00EA5F31">
              <w:rPr>
                <w:rFonts w:cs="Calibri"/>
                <w:sz w:val="22"/>
                <w:szCs w:val="22"/>
              </w:rPr>
              <w:t xml:space="preserve">Technical </w:t>
            </w:r>
            <w:r w:rsidR="00B145FE" w:rsidRPr="00EA5F31">
              <w:rPr>
                <w:rFonts w:cs="Calibri"/>
                <w:sz w:val="22"/>
                <w:szCs w:val="22"/>
              </w:rPr>
              <w:t>Mandatory requirement</w:t>
            </w:r>
            <w:r w:rsidR="00BD73E5" w:rsidRPr="00EA5F31">
              <w:rPr>
                <w:rFonts w:cs="Calibri"/>
                <w:sz w:val="22"/>
                <w:szCs w:val="22"/>
              </w:rPr>
              <w:t xml:space="preserve"> </w:t>
            </w:r>
            <w:r w:rsidR="00B715B5" w:rsidRPr="00EA5F31">
              <w:rPr>
                <w:rFonts w:cs="Calibri"/>
                <w:sz w:val="22"/>
                <w:szCs w:val="22"/>
              </w:rPr>
              <w:t>evaluation</w:t>
            </w:r>
          </w:p>
        </w:tc>
        <w:tc>
          <w:tcPr>
            <w:tcW w:w="1246" w:type="pct"/>
            <w:shd w:val="clear" w:color="auto" w:fill="DBE5F1" w:themeFill="accent1" w:themeFillTint="33"/>
          </w:tcPr>
          <w:p w14:paraId="1204DE3C" w14:textId="77777777" w:rsidR="00716C95" w:rsidRPr="00EA5F31" w:rsidRDefault="00C3750C" w:rsidP="00EA5F31">
            <w:pPr>
              <w:jc w:val="both"/>
              <w:rPr>
                <w:rFonts w:cs="Calibri"/>
                <w:sz w:val="22"/>
                <w:szCs w:val="22"/>
              </w:rPr>
            </w:pPr>
            <w:r w:rsidRPr="00EA5F31">
              <w:rPr>
                <w:rFonts w:cs="Calibri"/>
                <w:sz w:val="22"/>
                <w:szCs w:val="22"/>
              </w:rPr>
              <w:t>Yes</w:t>
            </w:r>
          </w:p>
        </w:tc>
      </w:tr>
      <w:tr w:rsidR="00D45361" w:rsidRPr="00EA5F31" w14:paraId="6AD863E8" w14:textId="77777777" w:rsidTr="00D45361">
        <w:tc>
          <w:tcPr>
            <w:tcW w:w="702" w:type="pct"/>
          </w:tcPr>
          <w:p w14:paraId="6E737E9A" w14:textId="3CAEAFED" w:rsidR="00D45361" w:rsidRPr="00EA5F31" w:rsidRDefault="00843DB0" w:rsidP="00EA5F31">
            <w:pPr>
              <w:jc w:val="both"/>
              <w:rPr>
                <w:rFonts w:cs="Calibri"/>
                <w:sz w:val="22"/>
                <w:szCs w:val="22"/>
              </w:rPr>
            </w:pPr>
            <w:r w:rsidRPr="00EA5F31">
              <w:rPr>
                <w:rFonts w:cs="Calibri"/>
                <w:sz w:val="22"/>
                <w:szCs w:val="22"/>
              </w:rPr>
              <w:t xml:space="preserve">Stage </w:t>
            </w:r>
            <w:r w:rsidR="0023270C" w:rsidRPr="00EA5F31">
              <w:rPr>
                <w:rFonts w:cs="Calibri"/>
                <w:sz w:val="22"/>
                <w:szCs w:val="22"/>
              </w:rPr>
              <w:t>3</w:t>
            </w:r>
          </w:p>
        </w:tc>
        <w:tc>
          <w:tcPr>
            <w:tcW w:w="3052" w:type="pct"/>
          </w:tcPr>
          <w:p w14:paraId="5FCCCFBB" w14:textId="77777777" w:rsidR="00D45361" w:rsidRPr="00EA5F31" w:rsidRDefault="00D45361" w:rsidP="00EA5F31">
            <w:pPr>
              <w:jc w:val="both"/>
              <w:rPr>
                <w:rFonts w:cs="Calibri"/>
                <w:sz w:val="22"/>
                <w:szCs w:val="22"/>
              </w:rPr>
            </w:pPr>
            <w:r w:rsidRPr="00EA5F31">
              <w:rPr>
                <w:rFonts w:cs="Calibri"/>
                <w:sz w:val="22"/>
                <w:szCs w:val="22"/>
              </w:rPr>
              <w:t xml:space="preserve">Special Conditions of Contract </w:t>
            </w:r>
            <w:r w:rsidR="00637577" w:rsidRPr="00EA5F31">
              <w:rPr>
                <w:rFonts w:cs="Calibri"/>
                <w:sz w:val="22"/>
                <w:szCs w:val="22"/>
              </w:rPr>
              <w:t>verification</w:t>
            </w:r>
          </w:p>
        </w:tc>
        <w:tc>
          <w:tcPr>
            <w:tcW w:w="1246" w:type="pct"/>
            <w:shd w:val="clear" w:color="auto" w:fill="DBE5F1" w:themeFill="accent1" w:themeFillTint="33"/>
          </w:tcPr>
          <w:p w14:paraId="4F4A2774" w14:textId="77777777" w:rsidR="00D45361" w:rsidRPr="00EA5F31" w:rsidRDefault="00C3750C" w:rsidP="00EA5F31">
            <w:pPr>
              <w:jc w:val="both"/>
              <w:rPr>
                <w:rFonts w:cs="Calibri"/>
                <w:sz w:val="22"/>
                <w:szCs w:val="22"/>
              </w:rPr>
            </w:pPr>
            <w:r w:rsidRPr="00EA5F31">
              <w:rPr>
                <w:rFonts w:cs="Calibri"/>
                <w:sz w:val="22"/>
                <w:szCs w:val="22"/>
              </w:rPr>
              <w:t>Yes</w:t>
            </w:r>
          </w:p>
        </w:tc>
      </w:tr>
      <w:tr w:rsidR="00716C95" w:rsidRPr="00EA5F31" w14:paraId="2FD34A61" w14:textId="77777777" w:rsidTr="005D0758">
        <w:tc>
          <w:tcPr>
            <w:tcW w:w="702" w:type="pct"/>
          </w:tcPr>
          <w:p w14:paraId="0A7DA229" w14:textId="65BFFEB6" w:rsidR="00716C95" w:rsidRPr="00EA5F31" w:rsidRDefault="00843DB0" w:rsidP="00EA5F31">
            <w:pPr>
              <w:jc w:val="both"/>
              <w:rPr>
                <w:rFonts w:cs="Calibri"/>
                <w:sz w:val="22"/>
                <w:szCs w:val="22"/>
              </w:rPr>
            </w:pPr>
            <w:r w:rsidRPr="00EA5F31">
              <w:rPr>
                <w:rFonts w:cs="Calibri"/>
                <w:sz w:val="22"/>
                <w:szCs w:val="22"/>
              </w:rPr>
              <w:t xml:space="preserve">Stage </w:t>
            </w:r>
            <w:r w:rsidR="0023270C" w:rsidRPr="00EA5F31">
              <w:rPr>
                <w:rFonts w:cs="Calibri"/>
                <w:sz w:val="22"/>
                <w:szCs w:val="22"/>
              </w:rPr>
              <w:t>4</w:t>
            </w:r>
            <w:r w:rsidR="00716C95" w:rsidRPr="00EA5F31">
              <w:rPr>
                <w:rFonts w:cs="Calibri"/>
                <w:sz w:val="22"/>
                <w:szCs w:val="22"/>
              </w:rPr>
              <w:tab/>
            </w:r>
          </w:p>
        </w:tc>
        <w:tc>
          <w:tcPr>
            <w:tcW w:w="3052" w:type="pct"/>
          </w:tcPr>
          <w:p w14:paraId="10C2C182" w14:textId="180D04F7" w:rsidR="00716C95" w:rsidRPr="00EA5F31" w:rsidRDefault="00716C95" w:rsidP="00EA5F31">
            <w:pPr>
              <w:jc w:val="both"/>
              <w:rPr>
                <w:rFonts w:cs="Calibri"/>
                <w:sz w:val="22"/>
                <w:szCs w:val="22"/>
              </w:rPr>
            </w:pPr>
            <w:r w:rsidRPr="00EA5F31">
              <w:rPr>
                <w:rFonts w:cs="Calibri"/>
                <w:sz w:val="22"/>
                <w:szCs w:val="22"/>
              </w:rPr>
              <w:t xml:space="preserve">Price </w:t>
            </w:r>
            <w:r w:rsidR="001C7F0D" w:rsidRPr="00EA5F31">
              <w:rPr>
                <w:rFonts w:cs="Calibri"/>
                <w:sz w:val="22"/>
                <w:szCs w:val="22"/>
              </w:rPr>
              <w:t xml:space="preserve">/ </w:t>
            </w:r>
            <w:r w:rsidR="0008031E" w:rsidRPr="0008031E">
              <w:rPr>
                <w:rFonts w:cs="Calibri"/>
                <w:sz w:val="22"/>
                <w:szCs w:val="22"/>
                <w:highlight w:val="yellow"/>
              </w:rPr>
              <w:t>Preference points</w:t>
            </w:r>
          </w:p>
        </w:tc>
        <w:tc>
          <w:tcPr>
            <w:tcW w:w="1246" w:type="pct"/>
            <w:shd w:val="clear" w:color="auto" w:fill="DBE5F1" w:themeFill="accent1" w:themeFillTint="33"/>
          </w:tcPr>
          <w:p w14:paraId="1A865E10" w14:textId="77777777" w:rsidR="00716C95" w:rsidRPr="00EA5F31" w:rsidRDefault="00C3750C" w:rsidP="00EA5F31">
            <w:pPr>
              <w:jc w:val="both"/>
              <w:rPr>
                <w:rFonts w:cs="Calibri"/>
                <w:sz w:val="22"/>
                <w:szCs w:val="22"/>
              </w:rPr>
            </w:pPr>
            <w:r w:rsidRPr="00EA5F31">
              <w:rPr>
                <w:rFonts w:cs="Calibri"/>
                <w:sz w:val="22"/>
                <w:szCs w:val="22"/>
              </w:rPr>
              <w:t>Yes</w:t>
            </w:r>
          </w:p>
        </w:tc>
      </w:tr>
    </w:tbl>
    <w:p w14:paraId="57D9386A" w14:textId="77777777" w:rsidR="0051162B" w:rsidRPr="00EA5F31" w:rsidRDefault="0051162B" w:rsidP="00EA5F31">
      <w:pPr>
        <w:pStyle w:val="Specification"/>
        <w:ind w:left="567"/>
        <w:jc w:val="both"/>
        <w:rPr>
          <w:rFonts w:cs="Calibri"/>
          <w:sz w:val="22"/>
          <w:szCs w:val="22"/>
        </w:rPr>
      </w:pPr>
    </w:p>
    <w:p w14:paraId="435617CB" w14:textId="77777777" w:rsidR="00A00EC3" w:rsidRPr="00EA5F31" w:rsidRDefault="009A3591" w:rsidP="00EA5F31">
      <w:pPr>
        <w:pStyle w:val="AnnexH2"/>
        <w:jc w:val="both"/>
        <w:rPr>
          <w:rFonts w:cs="Calibri"/>
          <w:sz w:val="22"/>
          <w:szCs w:val="22"/>
        </w:rPr>
      </w:pPr>
      <w:bookmarkStart w:id="20" w:name="_Toc435315888"/>
      <w:bookmarkStart w:id="21" w:name="_Toc121127816"/>
      <w:r w:rsidRPr="00EA5F31">
        <w:rPr>
          <w:rFonts w:cs="Calibri"/>
          <w:sz w:val="22"/>
          <w:szCs w:val="22"/>
        </w:rPr>
        <w:lastRenderedPageBreak/>
        <w:t>ADMINISTRATIVE</w:t>
      </w:r>
      <w:r w:rsidR="00A00EC3" w:rsidRPr="00EA5F31">
        <w:rPr>
          <w:rFonts w:cs="Calibri"/>
          <w:sz w:val="22"/>
          <w:szCs w:val="22"/>
        </w:rPr>
        <w:t xml:space="preserve"> PRE-QUALIFICATION</w:t>
      </w:r>
      <w:bookmarkEnd w:id="20"/>
      <w:bookmarkEnd w:id="21"/>
    </w:p>
    <w:p w14:paraId="58DBA60E" w14:textId="77777777" w:rsidR="00FA52A7" w:rsidRPr="00EA5F31" w:rsidRDefault="00FA52A7" w:rsidP="00EA5F31">
      <w:pPr>
        <w:pStyle w:val="Heading1"/>
        <w:jc w:val="both"/>
        <w:rPr>
          <w:rFonts w:cs="Calibri"/>
          <w:sz w:val="22"/>
          <w:szCs w:val="22"/>
        </w:rPr>
      </w:pPr>
      <w:bookmarkStart w:id="22" w:name="_Toc121127817"/>
      <w:bookmarkStart w:id="23" w:name="_Toc435315889"/>
      <w:r w:rsidRPr="00EA5F31">
        <w:rPr>
          <w:rFonts w:cs="Calibri"/>
          <w:sz w:val="22"/>
          <w:szCs w:val="22"/>
        </w:rPr>
        <w:t>ADMINISTRATIVE PRE-QUALIFICATION REQUIREMENTS</w:t>
      </w:r>
      <w:bookmarkEnd w:id="22"/>
    </w:p>
    <w:p w14:paraId="7D7E42B8" w14:textId="77777777" w:rsidR="00A00EC3" w:rsidRPr="00EA5F31" w:rsidRDefault="009A3591" w:rsidP="00EA5F31">
      <w:pPr>
        <w:pStyle w:val="Heading2"/>
        <w:jc w:val="both"/>
        <w:rPr>
          <w:rFonts w:cs="Calibri"/>
          <w:sz w:val="22"/>
          <w:szCs w:val="22"/>
        </w:rPr>
      </w:pPr>
      <w:bookmarkStart w:id="24" w:name="_Toc121127818"/>
      <w:r w:rsidRPr="00EA5F31">
        <w:rPr>
          <w:rFonts w:cs="Calibri"/>
          <w:sz w:val="22"/>
          <w:szCs w:val="22"/>
        </w:rPr>
        <w:t>ADMINISTRATIVE</w:t>
      </w:r>
      <w:r w:rsidR="0008733A" w:rsidRPr="00EA5F31">
        <w:rPr>
          <w:rFonts w:cs="Calibri"/>
          <w:sz w:val="22"/>
          <w:szCs w:val="22"/>
        </w:rPr>
        <w:t xml:space="preserve"> PRE-QUALIFICATION </w:t>
      </w:r>
      <w:bookmarkEnd w:id="23"/>
      <w:r w:rsidR="00530398" w:rsidRPr="00EA5F31">
        <w:rPr>
          <w:rFonts w:cs="Calibri"/>
          <w:sz w:val="22"/>
          <w:szCs w:val="22"/>
        </w:rPr>
        <w:t>VERIFICATION</w:t>
      </w:r>
      <w:bookmarkEnd w:id="24"/>
    </w:p>
    <w:p w14:paraId="6FD292AA" w14:textId="77777777" w:rsidR="002C0B8F" w:rsidRPr="00EA5F31" w:rsidRDefault="002C0B8F" w:rsidP="00646F51">
      <w:pPr>
        <w:pStyle w:val="Specification"/>
        <w:numPr>
          <w:ilvl w:val="0"/>
          <w:numId w:val="6"/>
        </w:numPr>
        <w:jc w:val="both"/>
        <w:rPr>
          <w:rFonts w:cs="Calibri"/>
          <w:sz w:val="22"/>
          <w:szCs w:val="22"/>
        </w:rPr>
      </w:pPr>
      <w:r w:rsidRPr="00EA5F31">
        <w:rPr>
          <w:rFonts w:cs="Calibri"/>
          <w:sz w:val="22"/>
          <w:szCs w:val="22"/>
        </w:rPr>
        <w:t xml:space="preserve">The bidder </w:t>
      </w:r>
      <w:r w:rsidRPr="00EA5F31">
        <w:rPr>
          <w:rFonts w:cs="Calibri"/>
          <w:b/>
          <w:sz w:val="22"/>
          <w:szCs w:val="22"/>
        </w:rPr>
        <w:t>must compl</w:t>
      </w:r>
      <w:r w:rsidR="005E6837" w:rsidRPr="00EA5F31">
        <w:rPr>
          <w:rFonts w:cs="Calibri"/>
          <w:b/>
          <w:sz w:val="22"/>
          <w:szCs w:val="22"/>
        </w:rPr>
        <w:t>y</w:t>
      </w:r>
      <w:r w:rsidRPr="00EA5F31">
        <w:rPr>
          <w:rFonts w:cs="Calibri"/>
          <w:sz w:val="22"/>
          <w:szCs w:val="22"/>
        </w:rPr>
        <w:t xml:space="preserve"> with ALL of the bid pre-qualification requirements </w:t>
      </w:r>
      <w:r w:rsidR="00C91264" w:rsidRPr="00EA5F31">
        <w:rPr>
          <w:rFonts w:cs="Calibri"/>
          <w:sz w:val="22"/>
          <w:szCs w:val="22"/>
        </w:rPr>
        <w:t xml:space="preserve">in </w:t>
      </w:r>
      <w:r w:rsidRPr="00EA5F31">
        <w:rPr>
          <w:rFonts w:cs="Calibri"/>
          <w:sz w:val="22"/>
          <w:szCs w:val="22"/>
        </w:rPr>
        <w:t xml:space="preserve">order for the bid to be accepted </w:t>
      </w:r>
      <w:r w:rsidR="00157C27" w:rsidRPr="00EA5F31">
        <w:rPr>
          <w:rFonts w:cs="Calibri"/>
          <w:sz w:val="22"/>
          <w:szCs w:val="22"/>
        </w:rPr>
        <w:t>for</w:t>
      </w:r>
      <w:r w:rsidRPr="00EA5F31">
        <w:rPr>
          <w:rFonts w:cs="Calibri"/>
          <w:sz w:val="22"/>
          <w:szCs w:val="22"/>
        </w:rPr>
        <w:t xml:space="preserve"> evaluation.</w:t>
      </w:r>
    </w:p>
    <w:p w14:paraId="7C516D7A" w14:textId="77777777" w:rsidR="00E32CF0" w:rsidRPr="00EA5F31" w:rsidRDefault="002C0B8F" w:rsidP="00646F51">
      <w:pPr>
        <w:pStyle w:val="Specification"/>
        <w:numPr>
          <w:ilvl w:val="0"/>
          <w:numId w:val="6"/>
        </w:numPr>
        <w:jc w:val="both"/>
        <w:rPr>
          <w:rFonts w:cs="Calibri"/>
          <w:sz w:val="22"/>
          <w:szCs w:val="22"/>
        </w:rPr>
      </w:pPr>
      <w:r w:rsidRPr="00EA5F31">
        <w:rPr>
          <w:rFonts w:cs="Calibri"/>
          <w:sz w:val="22"/>
          <w:szCs w:val="22"/>
        </w:rPr>
        <w:t>If the Bidder fail</w:t>
      </w:r>
      <w:r w:rsidR="00530398" w:rsidRPr="00EA5F31">
        <w:rPr>
          <w:rFonts w:cs="Calibri"/>
          <w:sz w:val="22"/>
          <w:szCs w:val="22"/>
        </w:rPr>
        <w:t xml:space="preserve">ed to </w:t>
      </w:r>
      <w:r w:rsidRPr="00EA5F31">
        <w:rPr>
          <w:rFonts w:cs="Calibri"/>
          <w:sz w:val="22"/>
          <w:szCs w:val="22"/>
        </w:rPr>
        <w:t xml:space="preserve">comply with any of the </w:t>
      </w:r>
      <w:r w:rsidR="00157C27" w:rsidRPr="00EA5F31">
        <w:rPr>
          <w:rFonts w:cs="Calibri"/>
          <w:sz w:val="22"/>
          <w:szCs w:val="22"/>
        </w:rPr>
        <w:t xml:space="preserve">administrative </w:t>
      </w:r>
      <w:r w:rsidRPr="00EA5F31">
        <w:rPr>
          <w:rFonts w:cs="Calibri"/>
          <w:sz w:val="22"/>
          <w:szCs w:val="22"/>
        </w:rPr>
        <w:t>pre-qualification requirements, or if SITA is unable to verify whether the pre-qualification requirement</w:t>
      </w:r>
      <w:r w:rsidR="00E90718" w:rsidRPr="00EA5F31">
        <w:rPr>
          <w:rFonts w:cs="Calibri"/>
          <w:sz w:val="22"/>
          <w:szCs w:val="22"/>
        </w:rPr>
        <w:t>s</w:t>
      </w:r>
      <w:r w:rsidRPr="00EA5F31">
        <w:rPr>
          <w:rFonts w:cs="Calibri"/>
          <w:sz w:val="22"/>
          <w:szCs w:val="22"/>
        </w:rPr>
        <w:t xml:space="preserve"> are met, then SITA reserves the right to</w:t>
      </w:r>
      <w:r w:rsidR="00324D02" w:rsidRPr="00EA5F31">
        <w:rPr>
          <w:rFonts w:cs="Calibri"/>
          <w:sz w:val="22"/>
          <w:szCs w:val="22"/>
        </w:rPr>
        <w:t>-</w:t>
      </w:r>
    </w:p>
    <w:p w14:paraId="5AE1ECE9" w14:textId="77777777" w:rsidR="00E32CF0" w:rsidRPr="00EA5F31" w:rsidRDefault="002C0B8F" w:rsidP="00EA5F31">
      <w:pPr>
        <w:pStyle w:val="Specification"/>
        <w:numPr>
          <w:ilvl w:val="1"/>
          <w:numId w:val="3"/>
        </w:numPr>
        <w:ind w:hanging="426"/>
        <w:jc w:val="both"/>
        <w:rPr>
          <w:rFonts w:cs="Calibri"/>
          <w:sz w:val="22"/>
          <w:szCs w:val="22"/>
        </w:rPr>
      </w:pPr>
      <w:r w:rsidRPr="00EA5F31">
        <w:rPr>
          <w:rFonts w:cs="Calibri"/>
          <w:sz w:val="22"/>
          <w:szCs w:val="22"/>
        </w:rPr>
        <w:t>Reject the bid and not evaluate it, or</w:t>
      </w:r>
    </w:p>
    <w:p w14:paraId="284A8FC5" w14:textId="77777777" w:rsidR="00124D31" w:rsidRPr="00EA5F31" w:rsidRDefault="002C0B8F" w:rsidP="00EA5F31">
      <w:pPr>
        <w:pStyle w:val="Specification"/>
        <w:numPr>
          <w:ilvl w:val="1"/>
          <w:numId w:val="3"/>
        </w:numPr>
        <w:ind w:hanging="426"/>
        <w:jc w:val="both"/>
        <w:rPr>
          <w:rFonts w:cs="Calibri"/>
          <w:sz w:val="22"/>
          <w:szCs w:val="22"/>
        </w:rPr>
      </w:pPr>
      <w:r w:rsidRPr="00EA5F31">
        <w:rPr>
          <w:rFonts w:cs="Calibri"/>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4F7A4C56" w14:textId="77777777" w:rsidR="00124D31" w:rsidRPr="00EA5F31" w:rsidRDefault="00157C27" w:rsidP="00EA5F31">
      <w:pPr>
        <w:pStyle w:val="Heading2"/>
        <w:jc w:val="both"/>
        <w:rPr>
          <w:rFonts w:cs="Calibri"/>
          <w:sz w:val="22"/>
          <w:szCs w:val="22"/>
        </w:rPr>
      </w:pPr>
      <w:bookmarkStart w:id="25" w:name="_Toc435315890"/>
      <w:bookmarkStart w:id="26" w:name="_Toc121127819"/>
      <w:r w:rsidRPr="00EA5F31">
        <w:rPr>
          <w:rFonts w:cs="Calibri"/>
          <w:sz w:val="22"/>
          <w:szCs w:val="22"/>
        </w:rPr>
        <w:t>ADMINISTRATIVE PRE-QUALIFICATION</w:t>
      </w:r>
      <w:r w:rsidR="009A5ECB" w:rsidRPr="00EA5F31">
        <w:rPr>
          <w:rFonts w:cs="Calibri"/>
          <w:sz w:val="22"/>
          <w:szCs w:val="22"/>
        </w:rPr>
        <w:t xml:space="preserve"> </w:t>
      </w:r>
      <w:r w:rsidR="00124D31" w:rsidRPr="00EA5F31">
        <w:rPr>
          <w:rFonts w:cs="Calibri"/>
          <w:sz w:val="22"/>
          <w:szCs w:val="22"/>
        </w:rPr>
        <w:t>REQUIREMENTS</w:t>
      </w:r>
      <w:bookmarkEnd w:id="25"/>
      <w:bookmarkEnd w:id="26"/>
    </w:p>
    <w:p w14:paraId="21CF5BEE" w14:textId="77777777" w:rsidR="00E32CF0" w:rsidRPr="00EA5F31" w:rsidRDefault="00C34E39" w:rsidP="00646F51">
      <w:pPr>
        <w:pStyle w:val="Specification"/>
        <w:numPr>
          <w:ilvl w:val="0"/>
          <w:numId w:val="7"/>
        </w:numPr>
        <w:jc w:val="both"/>
        <w:rPr>
          <w:rFonts w:cs="Calibri"/>
          <w:sz w:val="22"/>
          <w:szCs w:val="22"/>
        </w:rPr>
      </w:pPr>
      <w:r w:rsidRPr="00EA5F31">
        <w:rPr>
          <w:rFonts w:cs="Calibri"/>
          <w:b/>
          <w:sz w:val="22"/>
          <w:szCs w:val="22"/>
        </w:rPr>
        <w:t>Submission of bid response</w:t>
      </w:r>
      <w:r w:rsidR="00E36E99" w:rsidRPr="00EA5F31">
        <w:rPr>
          <w:rFonts w:cs="Calibri"/>
          <w:sz w:val="22"/>
          <w:szCs w:val="22"/>
        </w:rPr>
        <w:t>: The bidder has submitted a bid response documentation pack</w:t>
      </w:r>
      <w:r w:rsidR="005D0758" w:rsidRPr="00EA5F31">
        <w:rPr>
          <w:rFonts w:cs="Calibri"/>
          <w:sz w:val="22"/>
          <w:szCs w:val="22"/>
        </w:rPr>
        <w:t xml:space="preserve"> – </w:t>
      </w:r>
      <w:r w:rsidR="00E36E99" w:rsidRPr="00EA5F31">
        <w:rPr>
          <w:rFonts w:cs="Calibri"/>
          <w:sz w:val="22"/>
          <w:szCs w:val="22"/>
        </w:rPr>
        <w:t xml:space="preserve"> </w:t>
      </w:r>
    </w:p>
    <w:p w14:paraId="2B068763" w14:textId="77777777" w:rsidR="00E32CF0" w:rsidRPr="00EA5F31" w:rsidRDefault="00C91264" w:rsidP="00EA5F31">
      <w:pPr>
        <w:pStyle w:val="Specification"/>
        <w:numPr>
          <w:ilvl w:val="1"/>
          <w:numId w:val="3"/>
        </w:numPr>
        <w:ind w:hanging="426"/>
        <w:jc w:val="both"/>
        <w:rPr>
          <w:rFonts w:cs="Calibri"/>
          <w:sz w:val="22"/>
          <w:szCs w:val="22"/>
        </w:rPr>
      </w:pPr>
      <w:r w:rsidRPr="00EA5F31">
        <w:rPr>
          <w:rFonts w:cs="Calibri"/>
          <w:sz w:val="22"/>
          <w:szCs w:val="22"/>
        </w:rPr>
        <w:t xml:space="preserve">that was delivered at the </w:t>
      </w:r>
      <w:r w:rsidR="00E36E99" w:rsidRPr="00EA5F31">
        <w:rPr>
          <w:rFonts w:cs="Calibri"/>
          <w:sz w:val="22"/>
          <w:szCs w:val="22"/>
        </w:rPr>
        <w:t xml:space="preserve">correct </w:t>
      </w:r>
      <w:r w:rsidR="005D0758" w:rsidRPr="00EA5F31">
        <w:rPr>
          <w:rFonts w:cs="Calibri"/>
          <w:sz w:val="22"/>
          <w:szCs w:val="22"/>
        </w:rPr>
        <w:t xml:space="preserve">physical or postal </w:t>
      </w:r>
      <w:r w:rsidR="00C34E39" w:rsidRPr="00EA5F31">
        <w:rPr>
          <w:rFonts w:cs="Calibri"/>
          <w:sz w:val="22"/>
          <w:szCs w:val="22"/>
        </w:rPr>
        <w:t xml:space="preserve">address </w:t>
      </w:r>
      <w:r w:rsidR="00E36E99" w:rsidRPr="00EA5F31">
        <w:rPr>
          <w:rFonts w:cs="Calibri"/>
          <w:sz w:val="22"/>
          <w:szCs w:val="22"/>
        </w:rPr>
        <w:t xml:space="preserve">and </w:t>
      </w:r>
      <w:r w:rsidR="00C34E39" w:rsidRPr="00EA5F31">
        <w:rPr>
          <w:rFonts w:cs="Calibri"/>
          <w:sz w:val="22"/>
          <w:szCs w:val="22"/>
        </w:rPr>
        <w:t>within the stipulated date and time</w:t>
      </w:r>
      <w:r w:rsidR="00E36E99" w:rsidRPr="00EA5F31">
        <w:rPr>
          <w:rFonts w:cs="Calibri"/>
          <w:sz w:val="22"/>
          <w:szCs w:val="22"/>
        </w:rPr>
        <w:t xml:space="preserve"> as specified in the “Invitation to Bid” cover page</w:t>
      </w:r>
      <w:r w:rsidR="005D0758" w:rsidRPr="00EA5F31">
        <w:rPr>
          <w:rFonts w:cs="Calibri"/>
          <w:sz w:val="22"/>
          <w:szCs w:val="22"/>
        </w:rPr>
        <w:t>, and;</w:t>
      </w:r>
    </w:p>
    <w:p w14:paraId="3484B735" w14:textId="77777777" w:rsidR="00E36E99" w:rsidRPr="00EA5F31" w:rsidRDefault="005D0758" w:rsidP="00EA5F31">
      <w:pPr>
        <w:pStyle w:val="Specification"/>
        <w:numPr>
          <w:ilvl w:val="1"/>
          <w:numId w:val="3"/>
        </w:numPr>
        <w:ind w:hanging="426"/>
        <w:jc w:val="both"/>
        <w:rPr>
          <w:rFonts w:cs="Calibri"/>
          <w:sz w:val="22"/>
          <w:szCs w:val="22"/>
        </w:rPr>
      </w:pPr>
      <w:r w:rsidRPr="00EA5F31">
        <w:rPr>
          <w:rFonts w:cs="Calibri"/>
          <w:sz w:val="22"/>
          <w:szCs w:val="22"/>
        </w:rPr>
        <w:t>i</w:t>
      </w:r>
      <w:r w:rsidR="00E36E99" w:rsidRPr="00EA5F31">
        <w:rPr>
          <w:rFonts w:cs="Calibri"/>
          <w:sz w:val="22"/>
          <w:szCs w:val="22"/>
        </w:rPr>
        <w:t xml:space="preserve">n the correct format as one original document, </w:t>
      </w:r>
      <w:r w:rsidR="007138B2" w:rsidRPr="00EA5F31">
        <w:rPr>
          <w:rFonts w:cs="Calibri"/>
          <w:sz w:val="22"/>
          <w:szCs w:val="22"/>
        </w:rPr>
        <w:t xml:space="preserve">one </w:t>
      </w:r>
      <w:r w:rsidR="005359C1" w:rsidRPr="00EA5F31">
        <w:rPr>
          <w:rFonts w:cs="Calibri"/>
          <w:sz w:val="22"/>
          <w:szCs w:val="22"/>
        </w:rPr>
        <w:t>cop</w:t>
      </w:r>
      <w:r w:rsidR="007138B2" w:rsidRPr="00EA5F31">
        <w:rPr>
          <w:rFonts w:cs="Calibri"/>
          <w:sz w:val="22"/>
          <w:szCs w:val="22"/>
        </w:rPr>
        <w:t>y</w:t>
      </w:r>
      <w:r w:rsidR="005359C1" w:rsidRPr="00EA5F31">
        <w:rPr>
          <w:rFonts w:cs="Calibri"/>
          <w:sz w:val="22"/>
          <w:szCs w:val="22"/>
        </w:rPr>
        <w:t xml:space="preserve"> and</w:t>
      </w:r>
      <w:r w:rsidR="00324D02" w:rsidRPr="00EA5F31">
        <w:rPr>
          <w:rFonts w:cs="Calibri"/>
          <w:sz w:val="22"/>
          <w:szCs w:val="22"/>
        </w:rPr>
        <w:t xml:space="preserve"> </w:t>
      </w:r>
      <w:r w:rsidR="007138B2" w:rsidRPr="00EA5F31">
        <w:rPr>
          <w:rFonts w:cs="Calibri"/>
          <w:sz w:val="22"/>
          <w:szCs w:val="22"/>
        </w:rPr>
        <w:t xml:space="preserve">two </w:t>
      </w:r>
      <w:r w:rsidR="00324D02" w:rsidRPr="00EA5F31">
        <w:rPr>
          <w:rFonts w:cs="Calibri"/>
          <w:sz w:val="22"/>
          <w:szCs w:val="22"/>
        </w:rPr>
        <w:t>cop</w:t>
      </w:r>
      <w:r w:rsidR="007138B2" w:rsidRPr="00EA5F31">
        <w:rPr>
          <w:rFonts w:cs="Calibri"/>
          <w:sz w:val="22"/>
          <w:szCs w:val="22"/>
        </w:rPr>
        <w:t>ies</w:t>
      </w:r>
      <w:r w:rsidR="00324D02" w:rsidRPr="00EA5F31">
        <w:rPr>
          <w:rFonts w:cs="Calibri"/>
          <w:sz w:val="22"/>
          <w:szCs w:val="22"/>
        </w:rPr>
        <w:t xml:space="preserve"> on memory stick</w:t>
      </w:r>
      <w:r w:rsidR="007138B2" w:rsidRPr="00EA5F31">
        <w:rPr>
          <w:rFonts w:cs="Calibri"/>
          <w:sz w:val="22"/>
          <w:szCs w:val="22"/>
        </w:rPr>
        <w:t xml:space="preserve"> / USB</w:t>
      </w:r>
      <w:r w:rsidR="00324D02" w:rsidRPr="00EA5F31">
        <w:rPr>
          <w:rFonts w:cs="Calibri"/>
          <w:sz w:val="22"/>
          <w:szCs w:val="22"/>
        </w:rPr>
        <w:t>.</w:t>
      </w:r>
    </w:p>
    <w:p w14:paraId="627548B7" w14:textId="753EB6BD" w:rsidR="00324D02" w:rsidRPr="00EA5F31" w:rsidRDefault="00324D02" w:rsidP="00EA5F31">
      <w:pPr>
        <w:pStyle w:val="Specification"/>
        <w:numPr>
          <w:ilvl w:val="0"/>
          <w:numId w:val="3"/>
        </w:numPr>
        <w:jc w:val="both"/>
        <w:rPr>
          <w:rFonts w:cs="Calibri"/>
          <w:color w:val="4F81BD" w:themeColor="accent1"/>
          <w:sz w:val="22"/>
          <w:szCs w:val="22"/>
        </w:rPr>
      </w:pPr>
      <w:r w:rsidRPr="00EA5F31">
        <w:rPr>
          <w:rFonts w:cs="Calibri"/>
          <w:b/>
          <w:sz w:val="22"/>
          <w:szCs w:val="22"/>
        </w:rPr>
        <w:t>Attendance of briefing session</w:t>
      </w:r>
      <w:r w:rsidRPr="00EA5F31">
        <w:rPr>
          <w:rFonts w:cs="Calibri"/>
          <w:sz w:val="22"/>
          <w:szCs w:val="22"/>
        </w:rPr>
        <w:t xml:space="preserve">: </w:t>
      </w:r>
      <w:r w:rsidR="0025068F" w:rsidRPr="00EA5F31">
        <w:rPr>
          <w:rFonts w:cs="Calibri"/>
          <w:sz w:val="22"/>
          <w:szCs w:val="22"/>
        </w:rPr>
        <w:t>Non-compulsory</w:t>
      </w:r>
      <w:r w:rsidR="00771FC1" w:rsidRPr="00EA5F31">
        <w:rPr>
          <w:rFonts w:cs="Calibri"/>
          <w:sz w:val="22"/>
          <w:szCs w:val="22"/>
        </w:rPr>
        <w:t xml:space="preserve"> briefing session.</w:t>
      </w:r>
    </w:p>
    <w:p w14:paraId="487373DD" w14:textId="77777777" w:rsidR="00E662C9" w:rsidRPr="00EA5F31" w:rsidRDefault="009A3591" w:rsidP="00EA5F31">
      <w:pPr>
        <w:pStyle w:val="Specification"/>
        <w:numPr>
          <w:ilvl w:val="0"/>
          <w:numId w:val="3"/>
        </w:numPr>
        <w:jc w:val="both"/>
        <w:rPr>
          <w:rFonts w:cs="Calibri"/>
          <w:sz w:val="22"/>
          <w:szCs w:val="22"/>
        </w:rPr>
      </w:pPr>
      <w:r w:rsidRPr="00EA5F31">
        <w:rPr>
          <w:rFonts w:cs="Calibri"/>
          <w:b/>
          <w:sz w:val="22"/>
          <w:szCs w:val="22"/>
        </w:rPr>
        <w:t xml:space="preserve">Registered Supplier. </w:t>
      </w:r>
      <w:r w:rsidR="00E662C9" w:rsidRPr="00EA5F31">
        <w:rPr>
          <w:rFonts w:cs="Calibri"/>
          <w:sz w:val="22"/>
          <w:szCs w:val="22"/>
        </w:rPr>
        <w:t xml:space="preserve">The bidder </w:t>
      </w:r>
      <w:r w:rsidRPr="00EA5F31">
        <w:rPr>
          <w:rFonts w:cs="Calibri"/>
          <w:sz w:val="22"/>
          <w:szCs w:val="22"/>
        </w:rPr>
        <w:t>is</w:t>
      </w:r>
      <w:r w:rsidR="00157C27" w:rsidRPr="00EA5F31">
        <w:rPr>
          <w:rFonts w:cs="Calibri"/>
          <w:sz w:val="22"/>
          <w:szCs w:val="22"/>
        </w:rPr>
        <w:t xml:space="preserve">, in terms of National Treasury Instruction Note </w:t>
      </w:r>
      <w:r w:rsidR="009304E4" w:rsidRPr="00EA5F31">
        <w:rPr>
          <w:rFonts w:cs="Calibri"/>
          <w:sz w:val="22"/>
          <w:szCs w:val="22"/>
        </w:rPr>
        <w:t>4A</w:t>
      </w:r>
      <w:r w:rsidR="00157C27" w:rsidRPr="00EA5F31">
        <w:rPr>
          <w:rFonts w:cs="Calibri"/>
          <w:sz w:val="22"/>
          <w:szCs w:val="22"/>
        </w:rPr>
        <w:t xml:space="preserve"> of 2016/17,</w:t>
      </w:r>
      <w:r w:rsidRPr="00EA5F31">
        <w:rPr>
          <w:rFonts w:cs="Calibri"/>
          <w:sz w:val="22"/>
          <w:szCs w:val="22"/>
        </w:rPr>
        <w:t xml:space="preserve"> registered as a Supplier on National Treasury Central Supplier Database (CSD).</w:t>
      </w:r>
    </w:p>
    <w:p w14:paraId="1030C7E5" w14:textId="77777777" w:rsidR="00A00EC3" w:rsidRPr="00EA5F31" w:rsidRDefault="00A00EC3" w:rsidP="00EA5F31">
      <w:pPr>
        <w:jc w:val="both"/>
        <w:rPr>
          <w:rFonts w:cs="Calibri"/>
          <w:sz w:val="22"/>
          <w:szCs w:val="22"/>
        </w:rPr>
      </w:pPr>
    </w:p>
    <w:p w14:paraId="3A71512B" w14:textId="2AB9128B" w:rsidR="00FA52A7" w:rsidRPr="00EA5F31" w:rsidRDefault="00AA400A" w:rsidP="00EA5F31">
      <w:pPr>
        <w:pStyle w:val="Heading1"/>
        <w:jc w:val="both"/>
        <w:rPr>
          <w:rFonts w:cs="Calibri"/>
          <w:sz w:val="22"/>
          <w:szCs w:val="22"/>
        </w:rPr>
      </w:pPr>
      <w:bookmarkStart w:id="27" w:name="_Toc435315892"/>
      <w:r w:rsidRPr="00EA5F31">
        <w:rPr>
          <w:rFonts w:cs="Calibri"/>
          <w:sz w:val="22"/>
          <w:szCs w:val="22"/>
        </w:rPr>
        <w:br w:type="page"/>
      </w:r>
      <w:bookmarkStart w:id="28" w:name="_Toc121127820"/>
      <w:r w:rsidR="00FF0970" w:rsidRPr="00EA5F31">
        <w:rPr>
          <w:rFonts w:cs="Calibri"/>
          <w:sz w:val="22"/>
          <w:szCs w:val="22"/>
        </w:rPr>
        <w:lastRenderedPageBreak/>
        <w:t>T</w:t>
      </w:r>
      <w:r w:rsidR="00FA52A7" w:rsidRPr="00EA5F31">
        <w:rPr>
          <w:rFonts w:cs="Calibri"/>
          <w:sz w:val="22"/>
          <w:szCs w:val="22"/>
        </w:rPr>
        <w:t>ECHNICAL MANDATORY</w:t>
      </w:r>
      <w:r w:rsidR="0023270C" w:rsidRPr="00EA5F31">
        <w:rPr>
          <w:rFonts w:cs="Calibri"/>
          <w:sz w:val="22"/>
          <w:szCs w:val="22"/>
        </w:rPr>
        <w:t xml:space="preserve"> REQUIREMENTS</w:t>
      </w:r>
      <w:bookmarkEnd w:id="28"/>
    </w:p>
    <w:p w14:paraId="2843A235" w14:textId="77777777" w:rsidR="0070175D" w:rsidRPr="00EA5F31" w:rsidRDefault="00B558CD" w:rsidP="00EA5F31">
      <w:pPr>
        <w:pStyle w:val="Heading2"/>
        <w:jc w:val="both"/>
        <w:rPr>
          <w:rFonts w:cs="Calibri"/>
          <w:sz w:val="22"/>
          <w:szCs w:val="22"/>
        </w:rPr>
      </w:pPr>
      <w:bookmarkStart w:id="29" w:name="_Toc121127821"/>
      <w:r w:rsidRPr="00EA5F31">
        <w:rPr>
          <w:rFonts w:cs="Calibri"/>
          <w:sz w:val="22"/>
          <w:szCs w:val="22"/>
        </w:rPr>
        <w:t>INSTRUCTION AND EVALUATION CRITERIA</w:t>
      </w:r>
      <w:bookmarkEnd w:id="27"/>
      <w:bookmarkEnd w:id="29"/>
    </w:p>
    <w:p w14:paraId="45B29EF3" w14:textId="77777777" w:rsidR="00986DF2" w:rsidRPr="00EA5F31" w:rsidRDefault="004913FD" w:rsidP="00646F51">
      <w:pPr>
        <w:pStyle w:val="Specification"/>
        <w:numPr>
          <w:ilvl w:val="0"/>
          <w:numId w:val="14"/>
        </w:numPr>
        <w:jc w:val="both"/>
        <w:rPr>
          <w:rFonts w:cs="Calibri"/>
          <w:sz w:val="22"/>
          <w:szCs w:val="22"/>
        </w:rPr>
      </w:pPr>
      <w:r w:rsidRPr="00EA5F31">
        <w:rPr>
          <w:rFonts w:cs="Calibri"/>
          <w:sz w:val="22"/>
          <w:szCs w:val="22"/>
        </w:rPr>
        <w:t xml:space="preserve">The bidder </w:t>
      </w:r>
      <w:r w:rsidR="00D76A7E" w:rsidRPr="00EA5F31">
        <w:rPr>
          <w:rFonts w:cs="Calibri"/>
          <w:b/>
          <w:sz w:val="22"/>
          <w:szCs w:val="22"/>
        </w:rPr>
        <w:t xml:space="preserve">must comply with </w:t>
      </w:r>
      <w:r w:rsidR="0023246C" w:rsidRPr="00EA5F31">
        <w:rPr>
          <w:rFonts w:cs="Calibri"/>
          <w:b/>
          <w:sz w:val="22"/>
          <w:szCs w:val="22"/>
        </w:rPr>
        <w:t>ALL</w:t>
      </w:r>
      <w:r w:rsidR="00D76A7E" w:rsidRPr="00EA5F31">
        <w:rPr>
          <w:rFonts w:cs="Calibri"/>
          <w:b/>
          <w:sz w:val="22"/>
          <w:szCs w:val="22"/>
        </w:rPr>
        <w:t xml:space="preserve"> the requirements </w:t>
      </w:r>
      <w:r w:rsidR="00477CC2" w:rsidRPr="00EA5F31">
        <w:rPr>
          <w:rFonts w:cs="Calibri"/>
          <w:b/>
          <w:sz w:val="22"/>
          <w:szCs w:val="22"/>
        </w:rPr>
        <w:t xml:space="preserve">as per section </w:t>
      </w:r>
      <w:r w:rsidR="00622939" w:rsidRPr="00EA5F31">
        <w:rPr>
          <w:rFonts w:cs="Calibri"/>
          <w:b/>
          <w:sz w:val="22"/>
          <w:szCs w:val="22"/>
        </w:rPr>
        <w:t>6</w:t>
      </w:r>
      <w:r w:rsidR="00477CC2" w:rsidRPr="00EA5F31">
        <w:rPr>
          <w:rFonts w:cs="Calibri"/>
          <w:b/>
          <w:sz w:val="22"/>
          <w:szCs w:val="22"/>
        </w:rPr>
        <w:t xml:space="preserve">.2 below </w:t>
      </w:r>
      <w:r w:rsidR="00D76A7E" w:rsidRPr="00EA5F31">
        <w:rPr>
          <w:rFonts w:cs="Calibri"/>
          <w:b/>
          <w:sz w:val="22"/>
          <w:szCs w:val="22"/>
        </w:rPr>
        <w:t xml:space="preserve">by providing substantiating evidence </w:t>
      </w:r>
      <w:r w:rsidR="00163FB4" w:rsidRPr="00EA5F31">
        <w:rPr>
          <w:rFonts w:cs="Calibri"/>
          <w:sz w:val="22"/>
          <w:szCs w:val="22"/>
        </w:rPr>
        <w:t>in the form of documentation or information</w:t>
      </w:r>
      <w:r w:rsidR="00622C06" w:rsidRPr="00EA5F31">
        <w:rPr>
          <w:rFonts w:cs="Calibri"/>
          <w:sz w:val="22"/>
          <w:szCs w:val="22"/>
        </w:rPr>
        <w:t xml:space="preserve">, failing which </w:t>
      </w:r>
      <w:r w:rsidR="000402F6" w:rsidRPr="00EA5F31">
        <w:rPr>
          <w:rFonts w:cs="Calibri"/>
          <w:sz w:val="22"/>
          <w:szCs w:val="22"/>
        </w:rPr>
        <w:t>it will be</w:t>
      </w:r>
      <w:r w:rsidR="00D76A7E" w:rsidRPr="00EA5F31">
        <w:rPr>
          <w:rFonts w:cs="Calibri"/>
          <w:sz w:val="22"/>
          <w:szCs w:val="22"/>
        </w:rPr>
        <w:t xml:space="preserve"> regarded as “NOT COMPLY”.</w:t>
      </w:r>
    </w:p>
    <w:p w14:paraId="7088A5FE" w14:textId="77777777" w:rsidR="004913FD" w:rsidRPr="00EA5F31" w:rsidRDefault="00986DF2" w:rsidP="00646F51">
      <w:pPr>
        <w:pStyle w:val="Specification"/>
        <w:numPr>
          <w:ilvl w:val="0"/>
          <w:numId w:val="14"/>
        </w:numPr>
        <w:jc w:val="both"/>
        <w:rPr>
          <w:rFonts w:cs="Calibri"/>
          <w:sz w:val="22"/>
          <w:szCs w:val="22"/>
        </w:rPr>
      </w:pPr>
      <w:r w:rsidRPr="00EA5F31">
        <w:rPr>
          <w:rFonts w:cs="Calibri"/>
          <w:sz w:val="22"/>
          <w:szCs w:val="22"/>
        </w:rPr>
        <w:t xml:space="preserve">The bidder </w:t>
      </w:r>
      <w:r w:rsidR="00D76A7E" w:rsidRPr="00EA5F31">
        <w:rPr>
          <w:rFonts w:cs="Calibri"/>
          <w:b/>
          <w:sz w:val="22"/>
          <w:szCs w:val="22"/>
        </w:rPr>
        <w:t>must provide a unique reference number</w:t>
      </w:r>
      <w:r w:rsidR="00D76A7E" w:rsidRPr="00EA5F31">
        <w:rPr>
          <w:rFonts w:cs="Calibri"/>
          <w:sz w:val="22"/>
          <w:szCs w:val="22"/>
        </w:rPr>
        <w:t xml:space="preserve"> (e.g. binder/folio, chapter, section, page) </w:t>
      </w:r>
      <w:r w:rsidRPr="00EA5F31">
        <w:rPr>
          <w:rFonts w:cs="Calibri"/>
          <w:sz w:val="22"/>
          <w:szCs w:val="22"/>
        </w:rPr>
        <w:t xml:space="preserve">to locate substantiating </w:t>
      </w:r>
      <w:r w:rsidR="00D76A7E" w:rsidRPr="00EA5F31">
        <w:rPr>
          <w:rFonts w:cs="Calibri"/>
          <w:sz w:val="22"/>
          <w:szCs w:val="22"/>
        </w:rPr>
        <w:t>evidence in the bid response</w:t>
      </w:r>
      <w:r w:rsidR="004913FD" w:rsidRPr="00EA5F31">
        <w:rPr>
          <w:rFonts w:cs="Calibri"/>
          <w:sz w:val="22"/>
          <w:szCs w:val="22"/>
        </w:rPr>
        <w:t>. During evaluation, SITA reserves the right to treat substantiation evidence that cannot be located in the bid response as “NOT COMPLY”.</w:t>
      </w:r>
    </w:p>
    <w:p w14:paraId="4554F9AF" w14:textId="77777777" w:rsidR="00B218BC" w:rsidRPr="00EA5F31" w:rsidRDefault="004913FD" w:rsidP="00646F51">
      <w:pPr>
        <w:pStyle w:val="Specification"/>
        <w:numPr>
          <w:ilvl w:val="0"/>
          <w:numId w:val="14"/>
        </w:numPr>
        <w:jc w:val="both"/>
        <w:rPr>
          <w:rFonts w:cs="Calibri"/>
          <w:sz w:val="22"/>
          <w:szCs w:val="22"/>
        </w:rPr>
      </w:pPr>
      <w:r w:rsidRPr="00EA5F31">
        <w:rPr>
          <w:rFonts w:cs="Calibri"/>
          <w:sz w:val="22"/>
          <w:szCs w:val="22"/>
        </w:rPr>
        <w:t xml:space="preserve">The bidder </w:t>
      </w:r>
      <w:r w:rsidRPr="00EA5F31">
        <w:rPr>
          <w:rFonts w:cs="Calibri"/>
          <w:b/>
          <w:sz w:val="22"/>
          <w:szCs w:val="22"/>
        </w:rPr>
        <w:t>must complete the declaration of compliance</w:t>
      </w:r>
      <w:r w:rsidRPr="00EA5F31">
        <w:rPr>
          <w:rFonts w:cs="Calibri"/>
          <w:sz w:val="22"/>
          <w:szCs w:val="22"/>
        </w:rPr>
        <w:t xml:space="preserve"> as per section </w:t>
      </w:r>
      <w:r w:rsidR="00E22488" w:rsidRPr="00EA5F31">
        <w:rPr>
          <w:rFonts w:cs="Calibri"/>
          <w:sz w:val="22"/>
          <w:szCs w:val="22"/>
        </w:rPr>
        <w:fldChar w:fldCharType="begin"/>
      </w:r>
      <w:r w:rsidR="00E22488" w:rsidRPr="00EA5F31">
        <w:rPr>
          <w:rFonts w:cs="Calibri"/>
          <w:sz w:val="22"/>
          <w:szCs w:val="22"/>
        </w:rPr>
        <w:instrText xml:space="preserve"> REF _Ref455335890 \w \h </w:instrText>
      </w:r>
      <w:r w:rsidR="00DB018A" w:rsidRPr="00EA5F31">
        <w:rPr>
          <w:rFonts w:cs="Calibri"/>
          <w:sz w:val="22"/>
          <w:szCs w:val="22"/>
        </w:rPr>
        <w:instrText xml:space="preserve"> \* MERGEFORMAT </w:instrText>
      </w:r>
      <w:r w:rsidR="00E22488" w:rsidRPr="00EA5F31">
        <w:rPr>
          <w:rFonts w:cs="Calibri"/>
          <w:sz w:val="22"/>
          <w:szCs w:val="22"/>
        </w:rPr>
      </w:r>
      <w:r w:rsidR="00E22488" w:rsidRPr="00EA5F31">
        <w:rPr>
          <w:rFonts w:cs="Calibri"/>
          <w:sz w:val="22"/>
          <w:szCs w:val="22"/>
        </w:rPr>
        <w:fldChar w:fldCharType="separate"/>
      </w:r>
      <w:r w:rsidR="006D0676" w:rsidRPr="00EA5F31">
        <w:rPr>
          <w:rFonts w:cs="Calibri"/>
          <w:sz w:val="22"/>
          <w:szCs w:val="22"/>
        </w:rPr>
        <w:t>6.3</w:t>
      </w:r>
      <w:r w:rsidR="00E22488" w:rsidRPr="00EA5F31">
        <w:rPr>
          <w:rFonts w:cs="Calibri"/>
          <w:sz w:val="22"/>
          <w:szCs w:val="22"/>
        </w:rPr>
        <w:fldChar w:fldCharType="end"/>
      </w:r>
      <w:r w:rsidRPr="00EA5F31">
        <w:rPr>
          <w:rFonts w:cs="Calibri"/>
          <w:sz w:val="22"/>
          <w:szCs w:val="22"/>
        </w:rPr>
        <w:t xml:space="preserve"> below by marking with an “X” either “COMPLY”, or “NOT COMPLY” with ALL of the technical </w:t>
      </w:r>
      <w:r w:rsidR="0023246C" w:rsidRPr="00EA5F31">
        <w:rPr>
          <w:rFonts w:cs="Calibri"/>
          <w:sz w:val="22"/>
          <w:szCs w:val="22"/>
        </w:rPr>
        <w:t>mandatory</w:t>
      </w:r>
      <w:r w:rsidRPr="00EA5F31">
        <w:rPr>
          <w:rFonts w:cs="Calibri"/>
          <w:sz w:val="22"/>
          <w:szCs w:val="22"/>
        </w:rPr>
        <w:t xml:space="preserve"> requirements</w:t>
      </w:r>
      <w:r w:rsidR="00622C06" w:rsidRPr="00EA5F31">
        <w:rPr>
          <w:rFonts w:cs="Calibri"/>
          <w:sz w:val="22"/>
          <w:szCs w:val="22"/>
        </w:rPr>
        <w:t xml:space="preserve">, failing which </w:t>
      </w:r>
      <w:r w:rsidR="000402F6" w:rsidRPr="00EA5F31">
        <w:rPr>
          <w:rFonts w:cs="Calibri"/>
          <w:sz w:val="22"/>
          <w:szCs w:val="22"/>
        </w:rPr>
        <w:t xml:space="preserve">it will be </w:t>
      </w:r>
      <w:r w:rsidR="00622C06" w:rsidRPr="00EA5F31">
        <w:rPr>
          <w:rFonts w:cs="Calibri"/>
          <w:sz w:val="22"/>
          <w:szCs w:val="22"/>
        </w:rPr>
        <w:t xml:space="preserve">regarded as </w:t>
      </w:r>
      <w:r w:rsidRPr="00EA5F31">
        <w:rPr>
          <w:rFonts w:cs="Calibri"/>
          <w:sz w:val="22"/>
          <w:szCs w:val="22"/>
        </w:rPr>
        <w:t>“NOT COMPLY”</w:t>
      </w:r>
      <w:r w:rsidR="00622C06" w:rsidRPr="00EA5F31">
        <w:rPr>
          <w:rFonts w:cs="Calibri"/>
          <w:sz w:val="22"/>
          <w:szCs w:val="22"/>
        </w:rPr>
        <w:t>.</w:t>
      </w:r>
    </w:p>
    <w:p w14:paraId="67FB8484" w14:textId="77777777" w:rsidR="00B218BC" w:rsidRPr="00EA5F31" w:rsidRDefault="00347963" w:rsidP="00646F51">
      <w:pPr>
        <w:pStyle w:val="ListParagraph"/>
        <w:numPr>
          <w:ilvl w:val="0"/>
          <w:numId w:val="14"/>
        </w:numPr>
        <w:jc w:val="both"/>
        <w:rPr>
          <w:rFonts w:cs="Calibri"/>
          <w:bCs/>
          <w:sz w:val="22"/>
          <w:szCs w:val="22"/>
        </w:rPr>
      </w:pPr>
      <w:r w:rsidRPr="00EA5F31">
        <w:rPr>
          <w:rFonts w:cs="Calibri"/>
          <w:bCs/>
          <w:sz w:val="22"/>
          <w:szCs w:val="22"/>
        </w:rPr>
        <w:t>The bidder must comply with ALL the TECHNICAL MANDATORY REQUIREMENTS in order for the bid to proceed to the next stage of the evaluation.</w:t>
      </w:r>
    </w:p>
    <w:p w14:paraId="3717A2E8" w14:textId="77777777" w:rsidR="00B218BC" w:rsidRPr="00EA5F31" w:rsidRDefault="00B218BC" w:rsidP="00646F51">
      <w:pPr>
        <w:pStyle w:val="Specification"/>
        <w:numPr>
          <w:ilvl w:val="0"/>
          <w:numId w:val="14"/>
        </w:numPr>
        <w:jc w:val="both"/>
        <w:rPr>
          <w:rFonts w:cs="Calibri"/>
          <w:bCs/>
          <w:sz w:val="22"/>
          <w:szCs w:val="22"/>
        </w:rPr>
      </w:pPr>
      <w:r w:rsidRPr="00EA5F31">
        <w:rPr>
          <w:rFonts w:cs="Calibri"/>
          <w:bCs/>
          <w:sz w:val="22"/>
          <w:szCs w:val="22"/>
        </w:rPr>
        <w:t>No URL references or links will be accepted as evidence.</w:t>
      </w:r>
    </w:p>
    <w:p w14:paraId="20D167CA" w14:textId="77777777" w:rsidR="00347963" w:rsidRPr="00EA5F31" w:rsidRDefault="00347963" w:rsidP="00EA5F31">
      <w:pPr>
        <w:spacing w:after="120"/>
        <w:ind w:left="567"/>
        <w:jc w:val="both"/>
        <w:rPr>
          <w:rFonts w:cs="Calibri"/>
          <w:sz w:val="22"/>
          <w:szCs w:val="22"/>
        </w:rPr>
      </w:pPr>
    </w:p>
    <w:p w14:paraId="1C876B21" w14:textId="77777777" w:rsidR="00476EE9" w:rsidRPr="00EA5F31" w:rsidRDefault="00146A41" w:rsidP="00EA5F31">
      <w:pPr>
        <w:pStyle w:val="Heading2"/>
        <w:jc w:val="both"/>
        <w:rPr>
          <w:rFonts w:cs="Calibri"/>
          <w:sz w:val="22"/>
          <w:szCs w:val="22"/>
        </w:rPr>
      </w:pPr>
      <w:bookmarkStart w:id="30" w:name="_Toc435315893"/>
      <w:bookmarkStart w:id="31" w:name="_Ref455335758"/>
      <w:bookmarkStart w:id="32" w:name="_Toc121127822"/>
      <w:r w:rsidRPr="00EA5F31">
        <w:rPr>
          <w:rFonts w:cs="Calibri"/>
          <w:sz w:val="22"/>
          <w:szCs w:val="22"/>
        </w:rPr>
        <w:t xml:space="preserve">TECHNICAL </w:t>
      </w:r>
      <w:r w:rsidR="00880ACA" w:rsidRPr="00EA5F31">
        <w:rPr>
          <w:rFonts w:cs="Calibri"/>
          <w:sz w:val="22"/>
          <w:szCs w:val="22"/>
        </w:rPr>
        <w:t>MANDATORY</w:t>
      </w:r>
      <w:r w:rsidR="0071532F" w:rsidRPr="00EA5F31">
        <w:rPr>
          <w:rFonts w:cs="Calibri"/>
          <w:sz w:val="22"/>
          <w:szCs w:val="22"/>
        </w:rPr>
        <w:t xml:space="preserve"> REQUIREMENTS</w:t>
      </w:r>
      <w:bookmarkStart w:id="33" w:name="_Toc435315895"/>
      <w:bookmarkEnd w:id="30"/>
      <w:bookmarkEnd w:id="31"/>
      <w:bookmarkEnd w:id="32"/>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397"/>
        <w:gridCol w:w="3828"/>
        <w:gridCol w:w="2403"/>
      </w:tblGrid>
      <w:tr w:rsidR="008524E9" w:rsidRPr="00EA5F31" w14:paraId="4A5757C9" w14:textId="77777777" w:rsidTr="00971DE4">
        <w:trPr>
          <w:trHeight w:val="1466"/>
          <w:tblHeader/>
        </w:trPr>
        <w:tc>
          <w:tcPr>
            <w:tcW w:w="1764" w:type="pct"/>
            <w:shd w:val="clear" w:color="auto" w:fill="DBE5F1" w:themeFill="accent1" w:themeFillTint="33"/>
          </w:tcPr>
          <w:p w14:paraId="1225940D" w14:textId="77777777" w:rsidR="008524E9" w:rsidRPr="00EA5F31" w:rsidRDefault="003C2DC6" w:rsidP="00EA5F31">
            <w:pPr>
              <w:jc w:val="both"/>
              <w:rPr>
                <w:rFonts w:cs="Calibri"/>
                <w:b/>
                <w:i/>
                <w:color w:val="000066"/>
                <w:sz w:val="22"/>
                <w:szCs w:val="22"/>
              </w:rPr>
            </w:pPr>
            <w:r w:rsidRPr="00EA5F31">
              <w:rPr>
                <w:rFonts w:cs="Calibri"/>
                <w:b/>
                <w:i/>
                <w:color w:val="000066"/>
                <w:sz w:val="22"/>
                <w:szCs w:val="22"/>
              </w:rPr>
              <w:t xml:space="preserve">TECHNICAL </w:t>
            </w:r>
            <w:r w:rsidR="00593FC7" w:rsidRPr="00EA5F31">
              <w:rPr>
                <w:rFonts w:cs="Calibri"/>
                <w:b/>
                <w:i/>
                <w:color w:val="000066"/>
                <w:sz w:val="22"/>
                <w:szCs w:val="22"/>
              </w:rPr>
              <w:t>MANDATORY</w:t>
            </w:r>
            <w:r w:rsidRPr="00EA5F31">
              <w:rPr>
                <w:rFonts w:cs="Calibri"/>
                <w:b/>
                <w:i/>
                <w:color w:val="000066"/>
                <w:sz w:val="22"/>
                <w:szCs w:val="22"/>
              </w:rPr>
              <w:t xml:space="preserve"> REQUIREMENTS</w:t>
            </w:r>
          </w:p>
        </w:tc>
        <w:tc>
          <w:tcPr>
            <w:tcW w:w="1988" w:type="pct"/>
            <w:shd w:val="clear" w:color="auto" w:fill="DBE5F1" w:themeFill="accent1" w:themeFillTint="33"/>
          </w:tcPr>
          <w:p w14:paraId="46AD8001" w14:textId="77777777" w:rsidR="008524E9" w:rsidRPr="00EA5F31" w:rsidRDefault="008524E9" w:rsidP="00EA5F31">
            <w:pPr>
              <w:jc w:val="both"/>
              <w:rPr>
                <w:rFonts w:cs="Calibri"/>
                <w:b/>
                <w:i/>
                <w:color w:val="000066"/>
                <w:sz w:val="22"/>
                <w:szCs w:val="22"/>
              </w:rPr>
            </w:pPr>
            <w:r w:rsidRPr="00EA5F31">
              <w:rPr>
                <w:rFonts w:cs="Calibri"/>
                <w:b/>
                <w:i/>
                <w:color w:val="000066"/>
                <w:sz w:val="22"/>
                <w:szCs w:val="22"/>
              </w:rPr>
              <w:t>Subs</w:t>
            </w:r>
            <w:r w:rsidR="00476EE9" w:rsidRPr="00EA5F31">
              <w:rPr>
                <w:rFonts w:cs="Calibri"/>
                <w:b/>
                <w:i/>
                <w:color w:val="000066"/>
                <w:sz w:val="22"/>
                <w:szCs w:val="22"/>
              </w:rPr>
              <w:t>tantiating evidence</w:t>
            </w:r>
            <w:r w:rsidR="004913FD" w:rsidRPr="00EA5F31">
              <w:rPr>
                <w:rFonts w:cs="Calibri"/>
                <w:b/>
                <w:i/>
                <w:color w:val="000066"/>
                <w:sz w:val="22"/>
                <w:szCs w:val="22"/>
              </w:rPr>
              <w:t xml:space="preserve"> of compliance</w:t>
            </w:r>
          </w:p>
          <w:p w14:paraId="09147292" w14:textId="77777777" w:rsidR="00476EE9" w:rsidRPr="00EA5F31" w:rsidRDefault="00476EE9" w:rsidP="00EA5F31">
            <w:pPr>
              <w:jc w:val="both"/>
              <w:rPr>
                <w:rFonts w:cs="Calibri"/>
                <w:i/>
                <w:color w:val="000066"/>
                <w:sz w:val="22"/>
                <w:szCs w:val="22"/>
              </w:rPr>
            </w:pPr>
            <w:r w:rsidRPr="00EA5F31">
              <w:rPr>
                <w:rFonts w:cs="Calibri"/>
                <w:i/>
                <w:color w:val="000066"/>
                <w:sz w:val="22"/>
                <w:szCs w:val="22"/>
              </w:rPr>
              <w:t>(used to evaluate bid)</w:t>
            </w:r>
          </w:p>
        </w:tc>
        <w:tc>
          <w:tcPr>
            <w:tcW w:w="1248" w:type="pct"/>
            <w:shd w:val="clear" w:color="auto" w:fill="DBE5F1" w:themeFill="accent1" w:themeFillTint="33"/>
          </w:tcPr>
          <w:p w14:paraId="707BF419" w14:textId="77777777" w:rsidR="008524E9" w:rsidRPr="00EA5F31" w:rsidRDefault="00026222" w:rsidP="00EA5F31">
            <w:pPr>
              <w:jc w:val="both"/>
              <w:rPr>
                <w:rFonts w:cs="Calibri"/>
                <w:b/>
                <w:i/>
                <w:color w:val="000066"/>
                <w:sz w:val="22"/>
                <w:szCs w:val="22"/>
              </w:rPr>
            </w:pPr>
            <w:r w:rsidRPr="00EA5F31">
              <w:rPr>
                <w:rFonts w:cs="Calibri"/>
                <w:b/>
                <w:i/>
                <w:color w:val="000066"/>
                <w:sz w:val="22"/>
                <w:szCs w:val="22"/>
              </w:rPr>
              <w:t xml:space="preserve">Evidence </w:t>
            </w:r>
            <w:r w:rsidR="008524E9" w:rsidRPr="00EA5F31">
              <w:rPr>
                <w:rFonts w:cs="Calibri"/>
                <w:b/>
                <w:i/>
                <w:color w:val="000066"/>
                <w:sz w:val="22"/>
                <w:szCs w:val="22"/>
              </w:rPr>
              <w:t>reference</w:t>
            </w:r>
          </w:p>
          <w:p w14:paraId="5E50519A" w14:textId="77777777" w:rsidR="008524E9" w:rsidRPr="00EA5F31" w:rsidRDefault="008524E9" w:rsidP="00EA5F31">
            <w:pPr>
              <w:jc w:val="both"/>
              <w:rPr>
                <w:rFonts w:cs="Calibri"/>
                <w:i/>
                <w:color w:val="000066"/>
                <w:sz w:val="22"/>
                <w:szCs w:val="22"/>
              </w:rPr>
            </w:pPr>
            <w:r w:rsidRPr="00EA5F31">
              <w:rPr>
                <w:rFonts w:cs="Calibri"/>
                <w:i/>
                <w:color w:val="000066"/>
                <w:sz w:val="22"/>
                <w:szCs w:val="22"/>
              </w:rPr>
              <w:t>(to be completed by bidder)</w:t>
            </w:r>
          </w:p>
        </w:tc>
      </w:tr>
      <w:tr w:rsidR="00231102" w:rsidRPr="00EA5F31" w14:paraId="19F018E8" w14:textId="77777777" w:rsidTr="00971DE4">
        <w:tc>
          <w:tcPr>
            <w:tcW w:w="1764" w:type="pct"/>
          </w:tcPr>
          <w:p w14:paraId="13CFA7DE" w14:textId="77777777" w:rsidR="00231102" w:rsidRPr="00EA5F31" w:rsidRDefault="00231102" w:rsidP="00646F51">
            <w:pPr>
              <w:pStyle w:val="Specification"/>
              <w:numPr>
                <w:ilvl w:val="0"/>
                <w:numId w:val="31"/>
              </w:numPr>
              <w:jc w:val="both"/>
              <w:rPr>
                <w:rStyle w:val="Strong"/>
                <w:rFonts w:cs="Calibri"/>
                <w:sz w:val="22"/>
                <w:szCs w:val="22"/>
              </w:rPr>
            </w:pPr>
            <w:bookmarkStart w:id="34" w:name="_Hlk119310913"/>
            <w:r w:rsidRPr="00EA5F31">
              <w:rPr>
                <w:rStyle w:val="Strong"/>
                <w:rFonts w:cs="Calibri"/>
                <w:sz w:val="22"/>
                <w:szCs w:val="22"/>
              </w:rPr>
              <w:t>BIDDER CERTIFICATION / AFFILIATION REQUIREMENTS</w:t>
            </w:r>
          </w:p>
          <w:p w14:paraId="448A28D4" w14:textId="77777777" w:rsidR="004A594C" w:rsidRPr="00EA5F31" w:rsidRDefault="004A594C" w:rsidP="00EA5F31">
            <w:pPr>
              <w:ind w:left="567"/>
              <w:jc w:val="both"/>
              <w:rPr>
                <w:rFonts w:cs="Calibri"/>
                <w:bCs/>
                <w:color w:val="000000" w:themeColor="text1"/>
                <w:sz w:val="22"/>
                <w:szCs w:val="22"/>
              </w:rPr>
            </w:pPr>
          </w:p>
          <w:p w14:paraId="034D2FB3" w14:textId="15454DC7" w:rsidR="00231102" w:rsidRPr="00EA5F31" w:rsidRDefault="0023270C" w:rsidP="00EA5F31">
            <w:pPr>
              <w:jc w:val="both"/>
              <w:rPr>
                <w:rFonts w:cs="Calibri"/>
                <w:sz w:val="22"/>
                <w:szCs w:val="22"/>
              </w:rPr>
            </w:pPr>
            <w:r w:rsidRPr="00EA5F31">
              <w:rPr>
                <w:rFonts w:cs="Calibri"/>
                <w:bCs/>
                <w:color w:val="000000" w:themeColor="text1"/>
                <w:sz w:val="22"/>
                <w:szCs w:val="22"/>
              </w:rPr>
              <w:t xml:space="preserve">The bidder must </w:t>
            </w:r>
            <w:r w:rsidR="00971DE4" w:rsidRPr="00EA5F31">
              <w:rPr>
                <w:rFonts w:cs="Calibri"/>
                <w:bCs/>
                <w:color w:val="000000" w:themeColor="text1"/>
                <w:sz w:val="22"/>
                <w:szCs w:val="22"/>
              </w:rPr>
              <w:t xml:space="preserve">be </w:t>
            </w:r>
            <w:r w:rsidR="002215D0">
              <w:rPr>
                <w:rFonts w:cs="Calibri"/>
                <w:bCs/>
                <w:color w:val="000000" w:themeColor="text1"/>
                <w:sz w:val="22"/>
                <w:szCs w:val="22"/>
              </w:rPr>
              <w:t xml:space="preserve">an </w:t>
            </w:r>
            <w:r w:rsidR="00971DE4" w:rsidRPr="00EA5F31">
              <w:rPr>
                <w:rFonts w:cs="Calibri"/>
                <w:bCs/>
                <w:color w:val="000000" w:themeColor="text1"/>
                <w:sz w:val="22"/>
                <w:szCs w:val="22"/>
              </w:rPr>
              <w:t>accredited pa</w:t>
            </w:r>
            <w:r w:rsidR="0025068F" w:rsidRPr="00EA5F31">
              <w:rPr>
                <w:rFonts w:cs="Calibri"/>
                <w:bCs/>
                <w:color w:val="000000" w:themeColor="text1"/>
                <w:sz w:val="22"/>
                <w:szCs w:val="22"/>
              </w:rPr>
              <w:t xml:space="preserve">rtner </w:t>
            </w:r>
            <w:r w:rsidR="00AB07CE" w:rsidRPr="00EA5F31">
              <w:rPr>
                <w:rFonts w:cs="Calibri"/>
                <w:bCs/>
                <w:color w:val="000000" w:themeColor="text1"/>
                <w:sz w:val="22"/>
                <w:szCs w:val="22"/>
              </w:rPr>
              <w:t>by the OEM/OSM</w:t>
            </w:r>
            <w:r w:rsidR="004A594C" w:rsidRPr="00EA5F31">
              <w:rPr>
                <w:rFonts w:cs="Calibri"/>
                <w:bCs/>
                <w:color w:val="000000" w:themeColor="text1"/>
                <w:sz w:val="22"/>
                <w:szCs w:val="22"/>
              </w:rPr>
              <w:t xml:space="preserve"> </w:t>
            </w:r>
            <w:r w:rsidR="00AB07CE" w:rsidRPr="00EA5F31">
              <w:rPr>
                <w:rFonts w:cs="Calibri"/>
                <w:bCs/>
                <w:color w:val="000000" w:themeColor="text1"/>
                <w:sz w:val="22"/>
                <w:szCs w:val="22"/>
              </w:rPr>
              <w:t xml:space="preserve">to </w:t>
            </w:r>
            <w:r w:rsidR="00971DE4" w:rsidRPr="00EA5F31">
              <w:rPr>
                <w:rFonts w:cs="Calibri"/>
                <w:bCs/>
                <w:color w:val="000000" w:themeColor="text1"/>
                <w:sz w:val="22"/>
                <w:szCs w:val="22"/>
              </w:rPr>
              <w:t>supply,</w:t>
            </w:r>
            <w:r w:rsidR="00AB07CE" w:rsidRPr="00EA5F31">
              <w:rPr>
                <w:rFonts w:cs="Calibri"/>
                <w:bCs/>
                <w:color w:val="000000" w:themeColor="text1"/>
                <w:sz w:val="22"/>
                <w:szCs w:val="22"/>
              </w:rPr>
              <w:t xml:space="preserve"> install</w:t>
            </w:r>
            <w:r w:rsidR="004A2467">
              <w:rPr>
                <w:rFonts w:cs="Calibri"/>
                <w:bCs/>
                <w:color w:val="000000" w:themeColor="text1"/>
                <w:sz w:val="22"/>
                <w:szCs w:val="22"/>
              </w:rPr>
              <w:t xml:space="preserve">, </w:t>
            </w:r>
            <w:r w:rsidR="00AB07CE" w:rsidRPr="00EA5F31">
              <w:rPr>
                <w:rFonts w:cs="Calibri"/>
                <w:bCs/>
                <w:color w:val="000000" w:themeColor="text1"/>
                <w:sz w:val="22"/>
                <w:szCs w:val="22"/>
              </w:rPr>
              <w:t>maint</w:t>
            </w:r>
            <w:r w:rsidR="002215D0">
              <w:rPr>
                <w:rFonts w:cs="Calibri"/>
                <w:bCs/>
                <w:color w:val="000000" w:themeColor="text1"/>
                <w:sz w:val="22"/>
                <w:szCs w:val="22"/>
              </w:rPr>
              <w:t xml:space="preserve">ain </w:t>
            </w:r>
            <w:r w:rsidR="00AB07CE" w:rsidRPr="00EA5F31">
              <w:rPr>
                <w:rFonts w:cs="Calibri"/>
                <w:bCs/>
                <w:color w:val="000000" w:themeColor="text1"/>
                <w:sz w:val="22"/>
                <w:szCs w:val="22"/>
              </w:rPr>
              <w:t>and support</w:t>
            </w:r>
            <w:r w:rsidR="004A594C" w:rsidRPr="00EA5F31">
              <w:rPr>
                <w:rFonts w:cs="Calibri"/>
                <w:sz w:val="22"/>
                <w:szCs w:val="22"/>
              </w:rPr>
              <w:t xml:space="preserve"> </w:t>
            </w:r>
            <w:r w:rsidR="004A594C" w:rsidRPr="00EA5F31">
              <w:rPr>
                <w:rFonts w:cs="Calibri"/>
                <w:bCs/>
                <w:color w:val="000000" w:themeColor="text1"/>
                <w:sz w:val="22"/>
                <w:szCs w:val="22"/>
              </w:rPr>
              <w:t>routers.</w:t>
            </w:r>
          </w:p>
        </w:tc>
        <w:tc>
          <w:tcPr>
            <w:tcW w:w="1988" w:type="pct"/>
          </w:tcPr>
          <w:p w14:paraId="0012CDE0" w14:textId="77777777" w:rsidR="004A594C" w:rsidRPr="00EA5F31" w:rsidRDefault="004A594C" w:rsidP="00EA5F31">
            <w:pPr>
              <w:jc w:val="both"/>
              <w:rPr>
                <w:rFonts w:cs="Calibri"/>
                <w:sz w:val="22"/>
                <w:szCs w:val="22"/>
              </w:rPr>
            </w:pPr>
          </w:p>
          <w:p w14:paraId="453E0907" w14:textId="77777777" w:rsidR="002215D0" w:rsidRDefault="002215D0" w:rsidP="00EA5F31">
            <w:pPr>
              <w:jc w:val="both"/>
              <w:rPr>
                <w:rFonts w:cs="Calibri"/>
                <w:color w:val="000000" w:themeColor="text1"/>
                <w:sz w:val="22"/>
                <w:szCs w:val="22"/>
              </w:rPr>
            </w:pPr>
          </w:p>
          <w:p w14:paraId="6218EF97" w14:textId="77777777" w:rsidR="002215D0" w:rsidRDefault="002215D0" w:rsidP="00EA5F31">
            <w:pPr>
              <w:jc w:val="both"/>
              <w:rPr>
                <w:rFonts w:cs="Calibri"/>
                <w:color w:val="000000" w:themeColor="text1"/>
                <w:sz w:val="22"/>
                <w:szCs w:val="22"/>
              </w:rPr>
            </w:pPr>
          </w:p>
          <w:p w14:paraId="7AF0EE8A" w14:textId="77777777" w:rsidR="002215D0" w:rsidRDefault="002215D0" w:rsidP="00EA5F31">
            <w:pPr>
              <w:jc w:val="both"/>
              <w:rPr>
                <w:rFonts w:cs="Calibri"/>
                <w:color w:val="000000" w:themeColor="text1"/>
                <w:sz w:val="22"/>
                <w:szCs w:val="22"/>
              </w:rPr>
            </w:pPr>
          </w:p>
          <w:p w14:paraId="6C70A7AB" w14:textId="6725ED5B" w:rsidR="00231102" w:rsidRPr="00EA5F31" w:rsidRDefault="004A594C" w:rsidP="00EA5F31">
            <w:pPr>
              <w:jc w:val="both"/>
              <w:rPr>
                <w:rFonts w:cs="Calibri"/>
                <w:sz w:val="22"/>
                <w:szCs w:val="22"/>
              </w:rPr>
            </w:pPr>
            <w:r w:rsidRPr="00EA5F31">
              <w:rPr>
                <w:rFonts w:cs="Calibri"/>
                <w:color w:val="000000" w:themeColor="text1"/>
                <w:sz w:val="22"/>
                <w:szCs w:val="22"/>
              </w:rPr>
              <w:t xml:space="preserve">Attach to </w:t>
            </w:r>
            <w:r w:rsidR="004A2467" w:rsidRPr="00EA5F31">
              <w:rPr>
                <w:rFonts w:cs="Calibri"/>
                <w:color w:val="000000" w:themeColor="text1"/>
                <w:sz w:val="22"/>
                <w:szCs w:val="22"/>
              </w:rPr>
              <w:t>Annex</w:t>
            </w:r>
            <w:r w:rsidRPr="00EA5F31">
              <w:rPr>
                <w:rFonts w:cs="Calibri"/>
                <w:color w:val="000000" w:themeColor="text1"/>
                <w:sz w:val="22"/>
                <w:szCs w:val="22"/>
              </w:rPr>
              <w:t xml:space="preserve"> B </w:t>
            </w:r>
            <w:r w:rsidR="002215D0">
              <w:rPr>
                <w:rFonts w:cs="Calibri"/>
                <w:color w:val="000000" w:themeColor="text1"/>
                <w:sz w:val="22"/>
                <w:szCs w:val="22"/>
              </w:rPr>
              <w:t xml:space="preserve">valid </w:t>
            </w:r>
            <w:r w:rsidRPr="00EA5F31">
              <w:rPr>
                <w:rFonts w:cs="Calibri"/>
                <w:color w:val="000000" w:themeColor="text1"/>
                <w:sz w:val="22"/>
                <w:szCs w:val="22"/>
              </w:rPr>
              <w:t>documentation</w:t>
            </w:r>
            <w:r w:rsidR="002215D0">
              <w:rPr>
                <w:rFonts w:cs="Calibri"/>
                <w:color w:val="000000" w:themeColor="text1"/>
                <w:sz w:val="22"/>
                <w:szCs w:val="22"/>
              </w:rPr>
              <w:t xml:space="preserve"> (certificate/letter/license) from the</w:t>
            </w:r>
            <w:r w:rsidRPr="00EA5F31">
              <w:rPr>
                <w:rFonts w:cs="Calibri"/>
                <w:color w:val="000000" w:themeColor="text1"/>
                <w:sz w:val="22"/>
                <w:szCs w:val="22"/>
              </w:rPr>
              <w:t xml:space="preserve"> OEM/OSM as proof that the bidder is an accredited partner to supply, install</w:t>
            </w:r>
            <w:r w:rsidR="004A2467">
              <w:rPr>
                <w:rFonts w:cs="Calibri"/>
                <w:color w:val="000000" w:themeColor="text1"/>
                <w:sz w:val="22"/>
                <w:szCs w:val="22"/>
              </w:rPr>
              <w:t>,</w:t>
            </w:r>
            <w:r w:rsidR="00971DE4" w:rsidRPr="00EA5F31">
              <w:rPr>
                <w:rFonts w:cs="Calibri"/>
                <w:color w:val="000000" w:themeColor="text1"/>
                <w:sz w:val="22"/>
                <w:szCs w:val="22"/>
              </w:rPr>
              <w:t xml:space="preserve"> </w:t>
            </w:r>
            <w:r w:rsidRPr="00EA5F31">
              <w:rPr>
                <w:rFonts w:cs="Calibri"/>
                <w:color w:val="000000" w:themeColor="text1"/>
                <w:sz w:val="22"/>
                <w:szCs w:val="22"/>
              </w:rPr>
              <w:t>maint</w:t>
            </w:r>
            <w:r w:rsidR="002215D0">
              <w:rPr>
                <w:rFonts w:cs="Calibri"/>
                <w:color w:val="000000" w:themeColor="text1"/>
                <w:sz w:val="22"/>
                <w:szCs w:val="22"/>
              </w:rPr>
              <w:t xml:space="preserve">ain </w:t>
            </w:r>
            <w:r w:rsidR="00971DE4" w:rsidRPr="00EA5F31">
              <w:rPr>
                <w:rFonts w:cs="Calibri"/>
                <w:color w:val="000000" w:themeColor="text1"/>
                <w:sz w:val="22"/>
                <w:szCs w:val="22"/>
              </w:rPr>
              <w:t xml:space="preserve">and support </w:t>
            </w:r>
            <w:r w:rsidRPr="00EA5F31">
              <w:rPr>
                <w:rFonts w:cs="Calibri"/>
                <w:color w:val="000000" w:themeColor="text1"/>
                <w:sz w:val="22"/>
                <w:szCs w:val="22"/>
              </w:rPr>
              <w:t>routers</w:t>
            </w:r>
            <w:r w:rsidR="005A0453" w:rsidRPr="00EA5F31">
              <w:rPr>
                <w:rFonts w:cs="Calibri"/>
                <w:color w:val="000000" w:themeColor="text1"/>
                <w:sz w:val="22"/>
                <w:szCs w:val="22"/>
              </w:rPr>
              <w:t>.</w:t>
            </w:r>
            <w:r w:rsidRPr="00EA5F31">
              <w:rPr>
                <w:rFonts w:cs="Calibri"/>
                <w:color w:val="000000" w:themeColor="text1"/>
                <w:sz w:val="22"/>
                <w:szCs w:val="22"/>
              </w:rPr>
              <w:t xml:space="preserve"> </w:t>
            </w:r>
          </w:p>
          <w:p w14:paraId="38DD4C26" w14:textId="77777777" w:rsidR="004A594C" w:rsidRPr="00EA5F31" w:rsidRDefault="004A594C" w:rsidP="00EA5F31">
            <w:pPr>
              <w:jc w:val="both"/>
              <w:rPr>
                <w:rFonts w:cs="Calibri"/>
                <w:sz w:val="22"/>
                <w:szCs w:val="22"/>
              </w:rPr>
            </w:pPr>
          </w:p>
          <w:p w14:paraId="1CBF2D31" w14:textId="77777777" w:rsidR="004A594C" w:rsidRPr="00EA5F31" w:rsidRDefault="004A594C" w:rsidP="00EA5F31">
            <w:pPr>
              <w:jc w:val="both"/>
              <w:rPr>
                <w:rFonts w:cs="Calibri"/>
                <w:sz w:val="22"/>
                <w:szCs w:val="22"/>
              </w:rPr>
            </w:pPr>
          </w:p>
          <w:p w14:paraId="6D356D0A" w14:textId="1E81D39A" w:rsidR="00231102" w:rsidRPr="00EA5F31" w:rsidRDefault="00231102" w:rsidP="00EA5F31">
            <w:pPr>
              <w:jc w:val="both"/>
              <w:rPr>
                <w:rFonts w:cs="Calibri"/>
                <w:sz w:val="22"/>
                <w:szCs w:val="22"/>
              </w:rPr>
            </w:pPr>
            <w:r w:rsidRPr="00EA5F31">
              <w:rPr>
                <w:rFonts w:cs="Calibri"/>
                <w:b/>
                <w:sz w:val="22"/>
                <w:szCs w:val="22"/>
              </w:rPr>
              <w:t>Note:</w:t>
            </w:r>
            <w:r w:rsidRPr="00EA5F31">
              <w:rPr>
                <w:rFonts w:cs="Calibri"/>
                <w:sz w:val="22"/>
                <w:szCs w:val="22"/>
              </w:rPr>
              <w:t xml:space="preserve"> </w:t>
            </w:r>
            <w:r w:rsidR="0077117A" w:rsidRPr="00EA5F31">
              <w:rPr>
                <w:rFonts w:cs="Calibri"/>
                <w:sz w:val="22"/>
                <w:szCs w:val="22"/>
              </w:rPr>
              <w:t>SITA reserves the right to verify the information provided</w:t>
            </w:r>
          </w:p>
        </w:tc>
        <w:tc>
          <w:tcPr>
            <w:tcW w:w="1248" w:type="pct"/>
          </w:tcPr>
          <w:p w14:paraId="71B7FC8F" w14:textId="77777777" w:rsidR="004A2467" w:rsidRDefault="004A2467" w:rsidP="00EA5F31">
            <w:pPr>
              <w:jc w:val="both"/>
              <w:rPr>
                <w:rFonts w:cs="Calibri"/>
                <w:color w:val="FF0000"/>
                <w:sz w:val="22"/>
                <w:szCs w:val="22"/>
              </w:rPr>
            </w:pPr>
          </w:p>
          <w:p w14:paraId="346C874C" w14:textId="77777777" w:rsidR="004A2467" w:rsidRDefault="004A2467" w:rsidP="00EA5F31">
            <w:pPr>
              <w:jc w:val="both"/>
              <w:rPr>
                <w:rFonts w:cs="Calibri"/>
                <w:color w:val="FF0000"/>
                <w:sz w:val="22"/>
                <w:szCs w:val="22"/>
              </w:rPr>
            </w:pPr>
          </w:p>
          <w:p w14:paraId="0BB06E6A" w14:textId="77777777" w:rsidR="004A2467" w:rsidRDefault="004A2467" w:rsidP="00EA5F31">
            <w:pPr>
              <w:jc w:val="both"/>
              <w:rPr>
                <w:rFonts w:cs="Calibri"/>
                <w:color w:val="FF0000"/>
                <w:sz w:val="22"/>
                <w:szCs w:val="22"/>
              </w:rPr>
            </w:pPr>
          </w:p>
          <w:p w14:paraId="31D406B7" w14:textId="77777777" w:rsidR="004A2467" w:rsidRDefault="004A2467" w:rsidP="00EA5F31">
            <w:pPr>
              <w:jc w:val="both"/>
              <w:rPr>
                <w:rFonts w:cs="Calibri"/>
                <w:color w:val="FF0000"/>
                <w:sz w:val="22"/>
                <w:szCs w:val="22"/>
              </w:rPr>
            </w:pPr>
          </w:p>
          <w:p w14:paraId="35A51A56" w14:textId="0A888146" w:rsidR="00231102" w:rsidRPr="00EA5F31" w:rsidRDefault="00231102" w:rsidP="00EA5F31">
            <w:pPr>
              <w:jc w:val="both"/>
              <w:rPr>
                <w:rFonts w:cs="Calibri"/>
                <w:sz w:val="22"/>
                <w:szCs w:val="22"/>
              </w:rPr>
            </w:pPr>
            <w:r w:rsidRPr="00EA5F31">
              <w:rPr>
                <w:rFonts w:cs="Calibri"/>
                <w:color w:val="FF0000"/>
                <w:sz w:val="22"/>
                <w:szCs w:val="22"/>
              </w:rPr>
              <w:t xml:space="preserve">&lt;provide unique reference to locate substantiating evidence in the bid response – see Annex </w:t>
            </w:r>
            <w:r w:rsidR="00CA3C04" w:rsidRPr="00EA5F31">
              <w:rPr>
                <w:rFonts w:cs="Calibri"/>
                <w:color w:val="FF0000"/>
                <w:sz w:val="22"/>
                <w:szCs w:val="22"/>
              </w:rPr>
              <w:t>B</w:t>
            </w:r>
            <w:r w:rsidR="005A0453" w:rsidRPr="00EA5F31">
              <w:rPr>
                <w:rFonts w:cs="Calibri"/>
                <w:color w:val="FF0000"/>
                <w:sz w:val="22"/>
                <w:szCs w:val="22"/>
              </w:rPr>
              <w:t xml:space="preserve"> 10.1</w:t>
            </w:r>
          </w:p>
        </w:tc>
      </w:tr>
      <w:tr w:rsidR="000828AB" w:rsidRPr="00EA5F31" w14:paraId="45BAF015" w14:textId="77777777" w:rsidTr="00971DE4">
        <w:tc>
          <w:tcPr>
            <w:tcW w:w="1764" w:type="pct"/>
          </w:tcPr>
          <w:p w14:paraId="2AF83095" w14:textId="77777777" w:rsidR="000828AB" w:rsidRPr="00EA5F31" w:rsidRDefault="000828AB" w:rsidP="00646F51">
            <w:pPr>
              <w:pStyle w:val="Specification"/>
              <w:numPr>
                <w:ilvl w:val="0"/>
                <w:numId w:val="31"/>
              </w:numPr>
              <w:jc w:val="both"/>
              <w:rPr>
                <w:rStyle w:val="Strong"/>
                <w:rFonts w:cs="Calibri"/>
                <w:sz w:val="22"/>
                <w:szCs w:val="22"/>
              </w:rPr>
            </w:pPr>
            <w:bookmarkStart w:id="35" w:name="_Toc435315896"/>
            <w:r w:rsidRPr="00EA5F31">
              <w:rPr>
                <w:rStyle w:val="Strong"/>
                <w:rFonts w:cs="Calibri"/>
                <w:sz w:val="22"/>
                <w:szCs w:val="22"/>
              </w:rPr>
              <w:t>BIDDER EXPERIENCE AND CAPABILIT</w:t>
            </w:r>
            <w:bookmarkEnd w:id="35"/>
            <w:r w:rsidRPr="00EA5F31">
              <w:rPr>
                <w:rStyle w:val="Strong"/>
                <w:rFonts w:cs="Calibri"/>
                <w:sz w:val="22"/>
                <w:szCs w:val="22"/>
              </w:rPr>
              <w:t>Y REQUIREMENTS</w:t>
            </w:r>
          </w:p>
          <w:p w14:paraId="453D9AA1" w14:textId="2BC3F19D" w:rsidR="004A594C" w:rsidRPr="00EA5F31" w:rsidRDefault="004A594C" w:rsidP="00EA5F31">
            <w:pPr>
              <w:pStyle w:val="Specification"/>
              <w:tabs>
                <w:tab w:val="num" w:pos="607"/>
              </w:tabs>
              <w:jc w:val="both"/>
              <w:rPr>
                <w:rStyle w:val="Strong"/>
                <w:rFonts w:cs="Calibri"/>
                <w:b w:val="0"/>
                <w:bCs w:val="0"/>
                <w:sz w:val="22"/>
                <w:szCs w:val="22"/>
              </w:rPr>
            </w:pPr>
            <w:r w:rsidRPr="00EA5F31">
              <w:rPr>
                <w:rFonts w:cs="Calibri"/>
                <w:color w:val="000000" w:themeColor="text1"/>
                <w:sz w:val="22"/>
                <w:szCs w:val="22"/>
                <w:lang w:val="en-US"/>
              </w:rPr>
              <w:t xml:space="preserve">The bidder must have </w:t>
            </w:r>
            <w:r w:rsidR="00CE0F57">
              <w:rPr>
                <w:rFonts w:cs="Calibri"/>
                <w:color w:val="000000" w:themeColor="text1"/>
                <w:sz w:val="22"/>
                <w:szCs w:val="22"/>
                <w:lang w:val="en-US"/>
              </w:rPr>
              <w:t>supplied</w:t>
            </w:r>
            <w:r w:rsidR="004A2467">
              <w:rPr>
                <w:rFonts w:cs="Calibri"/>
                <w:color w:val="000000" w:themeColor="text1"/>
                <w:sz w:val="22"/>
                <w:szCs w:val="22"/>
                <w:lang w:val="en-US"/>
              </w:rPr>
              <w:t>,</w:t>
            </w:r>
            <w:r w:rsidR="00CE0F57" w:rsidRPr="00EA5F31">
              <w:rPr>
                <w:rFonts w:cs="Calibri"/>
                <w:color w:val="000000" w:themeColor="text1"/>
                <w:sz w:val="22"/>
                <w:szCs w:val="22"/>
                <w:lang w:val="en-US"/>
              </w:rPr>
              <w:t xml:space="preserve"> </w:t>
            </w:r>
            <w:r w:rsidR="002215D0" w:rsidRPr="00EA5F31">
              <w:rPr>
                <w:rFonts w:cs="Calibri"/>
                <w:color w:val="000000" w:themeColor="text1"/>
                <w:sz w:val="22"/>
                <w:szCs w:val="22"/>
                <w:lang w:val="en-US"/>
              </w:rPr>
              <w:t>install</w:t>
            </w:r>
            <w:r w:rsidR="002215D0">
              <w:rPr>
                <w:rFonts w:cs="Calibri"/>
                <w:color w:val="000000" w:themeColor="text1"/>
                <w:sz w:val="22"/>
                <w:szCs w:val="22"/>
                <w:lang w:val="en-US"/>
              </w:rPr>
              <w:t>ed</w:t>
            </w:r>
            <w:r w:rsidR="004A2467">
              <w:rPr>
                <w:rFonts w:cs="Calibri"/>
                <w:color w:val="000000" w:themeColor="text1"/>
                <w:sz w:val="22"/>
                <w:szCs w:val="22"/>
                <w:lang w:val="en-US"/>
              </w:rPr>
              <w:t>,</w:t>
            </w:r>
            <w:r w:rsidR="002215D0" w:rsidRPr="00EA5F31">
              <w:rPr>
                <w:rFonts w:cs="Calibri"/>
                <w:color w:val="000000" w:themeColor="text1"/>
                <w:sz w:val="22"/>
                <w:szCs w:val="22"/>
                <w:lang w:val="en-US"/>
              </w:rPr>
              <w:t xml:space="preserve"> maint</w:t>
            </w:r>
            <w:r w:rsidR="002215D0">
              <w:rPr>
                <w:rFonts w:cs="Calibri"/>
                <w:color w:val="000000" w:themeColor="text1"/>
                <w:sz w:val="22"/>
                <w:szCs w:val="22"/>
                <w:lang w:val="en-US"/>
              </w:rPr>
              <w:t>ained</w:t>
            </w:r>
            <w:r w:rsidR="002215D0" w:rsidRPr="00EA5F31">
              <w:rPr>
                <w:rFonts w:cs="Calibri"/>
                <w:color w:val="000000" w:themeColor="text1"/>
                <w:sz w:val="22"/>
                <w:szCs w:val="22"/>
                <w:lang w:val="en-US"/>
              </w:rPr>
              <w:t xml:space="preserve"> </w:t>
            </w:r>
            <w:r w:rsidRPr="00EA5F31">
              <w:rPr>
                <w:rFonts w:cs="Calibri"/>
                <w:color w:val="000000" w:themeColor="text1"/>
                <w:sz w:val="22"/>
                <w:szCs w:val="22"/>
                <w:lang w:val="en-US"/>
              </w:rPr>
              <w:t>and support</w:t>
            </w:r>
            <w:r w:rsidR="002215D0">
              <w:rPr>
                <w:rFonts w:cs="Calibri"/>
                <w:color w:val="000000" w:themeColor="text1"/>
                <w:sz w:val="22"/>
                <w:szCs w:val="22"/>
                <w:lang w:val="en-US"/>
              </w:rPr>
              <w:t>ed</w:t>
            </w:r>
            <w:r w:rsidR="00971DE4" w:rsidRPr="00EA5F31">
              <w:rPr>
                <w:rFonts w:cs="Calibri"/>
                <w:color w:val="000000" w:themeColor="text1"/>
                <w:sz w:val="22"/>
                <w:szCs w:val="22"/>
                <w:lang w:val="en-US"/>
              </w:rPr>
              <w:t xml:space="preserve"> </w:t>
            </w:r>
            <w:r w:rsidRPr="00EA5F31">
              <w:rPr>
                <w:rFonts w:cs="Calibri"/>
                <w:color w:val="000000" w:themeColor="text1"/>
                <w:sz w:val="22"/>
                <w:szCs w:val="22"/>
                <w:lang w:val="en-US"/>
              </w:rPr>
              <w:t>routers to at least one (1) customers in the last five (5) years</w:t>
            </w:r>
          </w:p>
        </w:tc>
        <w:tc>
          <w:tcPr>
            <w:tcW w:w="1988" w:type="pct"/>
          </w:tcPr>
          <w:p w14:paraId="1D78C1FD" w14:textId="77777777" w:rsidR="004A594C" w:rsidRPr="00EA5F31" w:rsidRDefault="004A594C" w:rsidP="00EA5F31">
            <w:pPr>
              <w:jc w:val="both"/>
              <w:rPr>
                <w:rFonts w:cs="Calibri"/>
                <w:bCs/>
                <w:sz w:val="22"/>
                <w:szCs w:val="22"/>
              </w:rPr>
            </w:pPr>
          </w:p>
          <w:p w14:paraId="19EC80C3" w14:textId="77777777" w:rsidR="004A2467" w:rsidRDefault="004A2467" w:rsidP="00EA5F31">
            <w:pPr>
              <w:spacing w:line="276" w:lineRule="auto"/>
              <w:jc w:val="both"/>
              <w:rPr>
                <w:rFonts w:cs="Calibri"/>
                <w:color w:val="000000" w:themeColor="text1"/>
                <w:sz w:val="22"/>
                <w:szCs w:val="22"/>
              </w:rPr>
            </w:pPr>
          </w:p>
          <w:p w14:paraId="3CB6BC69" w14:textId="2E125B5F" w:rsidR="004A594C" w:rsidRPr="00EA5F31" w:rsidRDefault="004A594C" w:rsidP="00EA5F31">
            <w:pPr>
              <w:spacing w:line="276" w:lineRule="auto"/>
              <w:jc w:val="both"/>
              <w:rPr>
                <w:rFonts w:cs="Calibri"/>
                <w:color w:val="000000" w:themeColor="text1"/>
                <w:sz w:val="22"/>
                <w:szCs w:val="22"/>
              </w:rPr>
            </w:pPr>
            <w:r w:rsidRPr="00EA5F31">
              <w:rPr>
                <w:rFonts w:cs="Calibri"/>
                <w:color w:val="000000" w:themeColor="text1"/>
                <w:sz w:val="22"/>
                <w:szCs w:val="22"/>
              </w:rPr>
              <w:t>Provide</w:t>
            </w:r>
            <w:r w:rsidR="004A2467">
              <w:rPr>
                <w:rFonts w:cs="Calibri"/>
                <w:color w:val="000000" w:themeColor="text1"/>
                <w:sz w:val="22"/>
                <w:szCs w:val="22"/>
              </w:rPr>
              <w:t xml:space="preserve"> </w:t>
            </w:r>
            <w:r w:rsidR="002215D0">
              <w:rPr>
                <w:rFonts w:cs="Calibri"/>
                <w:color w:val="000000" w:themeColor="text1"/>
                <w:sz w:val="22"/>
                <w:szCs w:val="22"/>
              </w:rPr>
              <w:t>in</w:t>
            </w:r>
            <w:r w:rsidR="005A0453" w:rsidRPr="00EA5F31">
              <w:rPr>
                <w:rFonts w:cs="Calibri"/>
                <w:color w:val="000000" w:themeColor="text1"/>
                <w:sz w:val="22"/>
                <w:szCs w:val="22"/>
              </w:rPr>
              <w:t xml:space="preserve"> Annex B </w:t>
            </w:r>
            <w:r w:rsidRPr="00EA5F31">
              <w:rPr>
                <w:rFonts w:cs="Calibri"/>
                <w:color w:val="000000" w:themeColor="text1"/>
                <w:sz w:val="22"/>
                <w:szCs w:val="22"/>
              </w:rPr>
              <w:t xml:space="preserve">reference details from at least one (1) customer to whom </w:t>
            </w:r>
            <w:r w:rsidRPr="00EA5F31">
              <w:rPr>
                <w:rFonts w:cs="Calibri"/>
                <w:color w:val="000000" w:themeColor="text1"/>
                <w:sz w:val="22"/>
                <w:szCs w:val="22"/>
                <w:lang w:val="en-US"/>
              </w:rPr>
              <w:t>supply, installation</w:t>
            </w:r>
            <w:r w:rsidR="002215D0">
              <w:rPr>
                <w:rFonts w:cs="Calibri"/>
                <w:color w:val="000000" w:themeColor="text1"/>
                <w:sz w:val="22"/>
                <w:szCs w:val="22"/>
                <w:lang w:val="en-US"/>
              </w:rPr>
              <w:t>,</w:t>
            </w:r>
            <w:r w:rsidR="00971DE4" w:rsidRPr="00EA5F31">
              <w:rPr>
                <w:rFonts w:cs="Calibri"/>
                <w:color w:val="000000" w:themeColor="text1"/>
                <w:sz w:val="22"/>
                <w:szCs w:val="22"/>
                <w:lang w:val="en-US"/>
              </w:rPr>
              <w:t xml:space="preserve"> maintenance</w:t>
            </w:r>
            <w:r w:rsidRPr="00EA5F31">
              <w:rPr>
                <w:rFonts w:cs="Calibri"/>
                <w:color w:val="000000" w:themeColor="text1"/>
                <w:sz w:val="22"/>
                <w:szCs w:val="22"/>
                <w:lang w:val="en-US"/>
              </w:rPr>
              <w:t xml:space="preserve"> and support was delivered </w:t>
            </w:r>
            <w:bookmarkStart w:id="36" w:name="_Hlk97756550"/>
            <w:r w:rsidRPr="00EA5F31">
              <w:rPr>
                <w:rFonts w:cs="Calibri"/>
                <w:color w:val="000000" w:themeColor="text1"/>
                <w:sz w:val="22"/>
                <w:szCs w:val="22"/>
                <w:lang w:val="en-US"/>
              </w:rPr>
              <w:t>in the last five (5) years.</w:t>
            </w:r>
            <w:bookmarkEnd w:id="36"/>
          </w:p>
          <w:p w14:paraId="4966D625" w14:textId="77777777" w:rsidR="004A594C" w:rsidRPr="00EA5F31" w:rsidRDefault="004A594C" w:rsidP="00EA5F31">
            <w:pPr>
              <w:spacing w:line="276" w:lineRule="auto"/>
              <w:jc w:val="both"/>
              <w:rPr>
                <w:rFonts w:cs="Calibri"/>
                <w:color w:val="000000" w:themeColor="text1"/>
                <w:sz w:val="22"/>
                <w:szCs w:val="22"/>
              </w:rPr>
            </w:pPr>
          </w:p>
          <w:p w14:paraId="093226A8" w14:textId="77777777" w:rsidR="004A594C" w:rsidRPr="00EA5F31" w:rsidRDefault="004A594C" w:rsidP="00EA5F31">
            <w:pPr>
              <w:jc w:val="both"/>
              <w:rPr>
                <w:rFonts w:cs="Calibri"/>
                <w:color w:val="000000" w:themeColor="text1"/>
                <w:sz w:val="22"/>
                <w:szCs w:val="22"/>
              </w:rPr>
            </w:pPr>
          </w:p>
          <w:p w14:paraId="6401AD02" w14:textId="77777777" w:rsidR="004A594C" w:rsidRPr="00EA5F31" w:rsidRDefault="004A594C" w:rsidP="00EA5F31">
            <w:pPr>
              <w:spacing w:line="276" w:lineRule="auto"/>
              <w:jc w:val="both"/>
              <w:rPr>
                <w:rFonts w:cs="Calibri"/>
                <w:color w:val="000000" w:themeColor="text1"/>
                <w:sz w:val="22"/>
                <w:szCs w:val="22"/>
              </w:rPr>
            </w:pPr>
            <w:r w:rsidRPr="00EA5F31">
              <w:rPr>
                <w:rFonts w:cs="Calibri"/>
                <w:b/>
                <w:color w:val="000000" w:themeColor="text1"/>
                <w:sz w:val="22"/>
                <w:szCs w:val="22"/>
              </w:rPr>
              <w:lastRenderedPageBreak/>
              <w:t>NB:</w:t>
            </w:r>
            <w:r w:rsidRPr="00EA5F31">
              <w:rPr>
                <w:rFonts w:cs="Calibri"/>
                <w:color w:val="000000" w:themeColor="text1"/>
                <w:sz w:val="22"/>
                <w:szCs w:val="22"/>
              </w:rPr>
              <w:t xml:space="preserve"> SITA reserves the right to verify information provided</w:t>
            </w:r>
          </w:p>
          <w:p w14:paraId="2F57057C" w14:textId="77777777" w:rsidR="004A594C" w:rsidRPr="00EA5F31" w:rsidRDefault="004A594C" w:rsidP="00EA5F31">
            <w:pPr>
              <w:jc w:val="both"/>
              <w:rPr>
                <w:rFonts w:cs="Calibri"/>
                <w:bCs/>
                <w:sz w:val="22"/>
                <w:szCs w:val="22"/>
              </w:rPr>
            </w:pPr>
          </w:p>
        </w:tc>
        <w:tc>
          <w:tcPr>
            <w:tcW w:w="1248" w:type="pct"/>
          </w:tcPr>
          <w:p w14:paraId="5ACB7A2C" w14:textId="77777777" w:rsidR="004A2467" w:rsidRDefault="004A2467" w:rsidP="00EA5F31">
            <w:pPr>
              <w:jc w:val="both"/>
              <w:rPr>
                <w:rFonts w:cs="Calibri"/>
                <w:color w:val="FF0000"/>
                <w:sz w:val="22"/>
                <w:szCs w:val="22"/>
              </w:rPr>
            </w:pPr>
          </w:p>
          <w:p w14:paraId="612435CA" w14:textId="77777777" w:rsidR="004A2467" w:rsidRDefault="004A2467" w:rsidP="00EA5F31">
            <w:pPr>
              <w:jc w:val="both"/>
              <w:rPr>
                <w:rFonts w:cs="Calibri"/>
                <w:color w:val="FF0000"/>
                <w:sz w:val="22"/>
                <w:szCs w:val="22"/>
              </w:rPr>
            </w:pPr>
          </w:p>
          <w:p w14:paraId="387A4522" w14:textId="4B1AE085" w:rsidR="000828AB" w:rsidRPr="00EA5F31" w:rsidRDefault="000828AB" w:rsidP="00EA5F31">
            <w:pPr>
              <w:jc w:val="both"/>
              <w:rPr>
                <w:rFonts w:cs="Calibri"/>
                <w:color w:val="FF0000"/>
                <w:sz w:val="22"/>
                <w:szCs w:val="22"/>
              </w:rPr>
            </w:pPr>
            <w:r w:rsidRPr="00EA5F31">
              <w:rPr>
                <w:rFonts w:cs="Calibri"/>
                <w:color w:val="FF0000"/>
                <w:sz w:val="22"/>
                <w:szCs w:val="22"/>
              </w:rPr>
              <w:t xml:space="preserve">&lt;provide unique reference to locate substantiating evidence in the bid response – see Annex </w:t>
            </w:r>
            <w:r w:rsidR="00CA3C04" w:rsidRPr="00EA5F31">
              <w:rPr>
                <w:rFonts w:cs="Calibri"/>
                <w:color w:val="FF0000"/>
                <w:sz w:val="22"/>
                <w:szCs w:val="22"/>
              </w:rPr>
              <w:t>B</w:t>
            </w:r>
            <w:r w:rsidR="005A0453" w:rsidRPr="00EA5F31">
              <w:rPr>
                <w:rFonts w:cs="Calibri"/>
                <w:color w:val="FF0000"/>
                <w:sz w:val="22"/>
                <w:szCs w:val="22"/>
              </w:rPr>
              <w:t xml:space="preserve"> 10.2</w:t>
            </w:r>
          </w:p>
        </w:tc>
      </w:tr>
      <w:tr w:rsidR="00B96C79" w:rsidRPr="00EA5F31" w14:paraId="35BF44D2" w14:textId="77777777" w:rsidTr="00971DE4">
        <w:tc>
          <w:tcPr>
            <w:tcW w:w="1764" w:type="pct"/>
          </w:tcPr>
          <w:p w14:paraId="7A0B02D6" w14:textId="0C2D5442" w:rsidR="00B96C79" w:rsidRPr="00EA5F31" w:rsidRDefault="00B96C79" w:rsidP="00646F51">
            <w:pPr>
              <w:pStyle w:val="Specification"/>
              <w:numPr>
                <w:ilvl w:val="0"/>
                <w:numId w:val="31"/>
              </w:numPr>
              <w:jc w:val="both"/>
              <w:rPr>
                <w:rStyle w:val="Strong"/>
                <w:rFonts w:cs="Calibri"/>
                <w:sz w:val="22"/>
                <w:szCs w:val="22"/>
              </w:rPr>
            </w:pPr>
            <w:r w:rsidRPr="00EA5F31">
              <w:rPr>
                <w:rStyle w:val="Strong"/>
                <w:rFonts w:cs="Calibri"/>
                <w:sz w:val="22"/>
                <w:szCs w:val="22"/>
              </w:rPr>
              <w:t>TECHNICAL MANDATORY REQUIREMENT</w:t>
            </w:r>
          </w:p>
          <w:p w14:paraId="1378B612" w14:textId="132D55AF" w:rsidR="00B96C79" w:rsidRPr="00EA5F31" w:rsidRDefault="00B96C79" w:rsidP="00EA5F31">
            <w:pPr>
              <w:spacing w:line="276" w:lineRule="auto"/>
              <w:jc w:val="both"/>
              <w:rPr>
                <w:rFonts w:cs="Calibri"/>
                <w:color w:val="000000" w:themeColor="text1"/>
                <w:sz w:val="22"/>
                <w:szCs w:val="22"/>
              </w:rPr>
            </w:pPr>
            <w:r w:rsidRPr="00EA5F31">
              <w:rPr>
                <w:rStyle w:val="Strong"/>
                <w:rFonts w:cs="Calibri"/>
                <w:b w:val="0"/>
                <w:color w:val="000000" w:themeColor="text1"/>
                <w:sz w:val="22"/>
                <w:szCs w:val="22"/>
              </w:rPr>
              <w:t>The bidder must confirm compliance to the Service/</w:t>
            </w:r>
            <w:r w:rsidR="00CE0F57" w:rsidRPr="00CE0F57">
              <w:rPr>
                <w:rStyle w:val="Strong"/>
                <w:rFonts w:cs="Calibri"/>
                <w:b w:val="0"/>
                <w:color w:val="000000" w:themeColor="text1"/>
                <w:sz w:val="22"/>
                <w:szCs w:val="22"/>
              </w:rPr>
              <w:t>P</w:t>
            </w:r>
            <w:r w:rsidR="00CE0F57" w:rsidRPr="00D84368">
              <w:rPr>
                <w:rStyle w:val="Strong"/>
                <w:b w:val="0"/>
              </w:rPr>
              <w:t>roduct</w:t>
            </w:r>
            <w:r w:rsidR="00CE0F57" w:rsidRPr="00CE0F57">
              <w:rPr>
                <w:rStyle w:val="Strong"/>
                <w:rFonts w:cs="Calibri"/>
                <w:b w:val="0"/>
                <w:color w:val="000000" w:themeColor="text1"/>
                <w:sz w:val="22"/>
                <w:szCs w:val="22"/>
              </w:rPr>
              <w:t xml:space="preserve"> </w:t>
            </w:r>
            <w:r w:rsidR="00647AFA" w:rsidRPr="00CE0F57">
              <w:rPr>
                <w:rStyle w:val="Strong"/>
                <w:rFonts w:cs="Calibri"/>
                <w:b w:val="0"/>
                <w:color w:val="000000" w:themeColor="text1"/>
                <w:sz w:val="22"/>
                <w:szCs w:val="22"/>
              </w:rPr>
              <w:t>r</w:t>
            </w:r>
            <w:r w:rsidR="00647AFA" w:rsidRPr="00D84368">
              <w:rPr>
                <w:rStyle w:val="Strong"/>
                <w:b w:val="0"/>
              </w:rPr>
              <w:t>equirements</w:t>
            </w:r>
            <w:r w:rsidR="00647AFA">
              <w:rPr>
                <w:rStyle w:val="Strong"/>
              </w:rPr>
              <w:t xml:space="preserve"> </w:t>
            </w:r>
            <w:r w:rsidR="00B55B61" w:rsidRPr="00EA5F31">
              <w:rPr>
                <w:rStyle w:val="Strong"/>
                <w:rFonts w:cs="Calibri"/>
                <w:b w:val="0"/>
                <w:color w:val="000000" w:themeColor="text1"/>
                <w:sz w:val="22"/>
                <w:szCs w:val="22"/>
              </w:rPr>
              <w:t xml:space="preserve">for supply, </w:t>
            </w:r>
            <w:r w:rsidR="00B55B61" w:rsidRPr="00EA5F31">
              <w:rPr>
                <w:rStyle w:val="Strong"/>
                <w:rFonts w:cs="Calibri"/>
                <w:color w:val="000000" w:themeColor="text1"/>
                <w:sz w:val="22"/>
                <w:szCs w:val="22"/>
              </w:rPr>
              <w:t>i</w:t>
            </w:r>
            <w:r w:rsidR="00B55B61" w:rsidRPr="00EA5F31">
              <w:rPr>
                <w:rFonts w:cs="Calibri"/>
                <w:color w:val="000000" w:themeColor="text1"/>
                <w:sz w:val="22"/>
                <w:szCs w:val="22"/>
              </w:rPr>
              <w:t>nstallation</w:t>
            </w:r>
            <w:r w:rsidR="00647AFA">
              <w:rPr>
                <w:rFonts w:cs="Calibri"/>
                <w:color w:val="000000" w:themeColor="text1"/>
                <w:sz w:val="22"/>
                <w:szCs w:val="22"/>
              </w:rPr>
              <w:t>,</w:t>
            </w:r>
            <w:r w:rsidR="004A2467">
              <w:rPr>
                <w:rFonts w:cs="Calibri"/>
                <w:color w:val="000000" w:themeColor="text1"/>
                <w:sz w:val="22"/>
                <w:szCs w:val="22"/>
              </w:rPr>
              <w:t xml:space="preserve"> </w:t>
            </w:r>
            <w:r w:rsidR="00971DE4" w:rsidRPr="00EA5F31">
              <w:rPr>
                <w:rFonts w:cs="Calibri"/>
                <w:color w:val="000000" w:themeColor="text1"/>
                <w:sz w:val="22"/>
                <w:szCs w:val="22"/>
              </w:rPr>
              <w:t xml:space="preserve">maintenance and </w:t>
            </w:r>
            <w:r w:rsidR="00B55B61" w:rsidRPr="00EA5F31">
              <w:rPr>
                <w:rFonts w:cs="Calibri"/>
                <w:bCs/>
                <w:color w:val="000000" w:themeColor="text1"/>
                <w:sz w:val="22"/>
                <w:szCs w:val="22"/>
              </w:rPr>
              <w:t>support of routers.</w:t>
            </w:r>
          </w:p>
          <w:p w14:paraId="18ED7A6D" w14:textId="77777777" w:rsidR="00B96C79" w:rsidRPr="00EA5F31" w:rsidRDefault="00B96C79" w:rsidP="00EA5F31">
            <w:pPr>
              <w:pStyle w:val="Specification"/>
              <w:ind w:left="567"/>
              <w:jc w:val="both"/>
              <w:rPr>
                <w:rFonts w:cs="Calibri"/>
                <w:sz w:val="22"/>
                <w:szCs w:val="22"/>
              </w:rPr>
            </w:pPr>
          </w:p>
        </w:tc>
        <w:tc>
          <w:tcPr>
            <w:tcW w:w="1988" w:type="pct"/>
          </w:tcPr>
          <w:p w14:paraId="328F3603" w14:textId="77777777" w:rsidR="00B96C79" w:rsidRPr="00EA5F31" w:rsidRDefault="00B96C79" w:rsidP="00EA5F31">
            <w:pPr>
              <w:spacing w:line="276" w:lineRule="auto"/>
              <w:jc w:val="both"/>
              <w:rPr>
                <w:rFonts w:cs="Calibri"/>
                <w:sz w:val="22"/>
                <w:szCs w:val="22"/>
              </w:rPr>
            </w:pPr>
          </w:p>
          <w:p w14:paraId="13C8ADAB" w14:textId="77777777" w:rsidR="004A2467" w:rsidRDefault="004A2467" w:rsidP="00EA5F31">
            <w:pPr>
              <w:spacing w:line="276" w:lineRule="auto"/>
              <w:jc w:val="both"/>
              <w:rPr>
                <w:rFonts w:cs="Calibri"/>
                <w:sz w:val="22"/>
                <w:szCs w:val="22"/>
              </w:rPr>
            </w:pPr>
            <w:bookmarkStart w:id="37" w:name="_Hlk117244118"/>
          </w:p>
          <w:p w14:paraId="3B17D5BA" w14:textId="11480A88" w:rsidR="00B96C79" w:rsidRPr="00EA5F31" w:rsidRDefault="00B96C79" w:rsidP="00EA5F31">
            <w:pPr>
              <w:spacing w:line="276" w:lineRule="auto"/>
              <w:jc w:val="both"/>
              <w:rPr>
                <w:rFonts w:cs="Calibri"/>
                <w:sz w:val="22"/>
                <w:szCs w:val="22"/>
              </w:rPr>
            </w:pPr>
            <w:r w:rsidRPr="00EA5F31">
              <w:rPr>
                <w:rFonts w:cs="Calibri"/>
                <w:sz w:val="22"/>
                <w:szCs w:val="22"/>
              </w:rPr>
              <w:t>The Bidder must confirm that they comply with the Service/</w:t>
            </w:r>
            <w:r w:rsidR="00CE0F57">
              <w:rPr>
                <w:rFonts w:cs="Calibri"/>
                <w:sz w:val="22"/>
                <w:szCs w:val="22"/>
              </w:rPr>
              <w:t>Product</w:t>
            </w:r>
            <w:r w:rsidR="004A2467">
              <w:rPr>
                <w:rFonts w:cs="Calibri"/>
                <w:sz w:val="22"/>
                <w:szCs w:val="22"/>
              </w:rPr>
              <w:t xml:space="preserve"> </w:t>
            </w:r>
            <w:r w:rsidR="005A0453" w:rsidRPr="00EA5F31">
              <w:rPr>
                <w:rFonts w:cs="Calibri"/>
                <w:sz w:val="22"/>
                <w:szCs w:val="22"/>
              </w:rPr>
              <w:t xml:space="preserve">Requirements for </w:t>
            </w:r>
            <w:r w:rsidR="005A0453" w:rsidRPr="00EA5F31">
              <w:rPr>
                <w:rStyle w:val="Strong"/>
                <w:rFonts w:cs="Calibri"/>
                <w:b w:val="0"/>
                <w:color w:val="000000" w:themeColor="text1"/>
                <w:sz w:val="22"/>
                <w:szCs w:val="22"/>
              </w:rPr>
              <w:t xml:space="preserve">supply, </w:t>
            </w:r>
            <w:r w:rsidR="005A0453" w:rsidRPr="00EA5F31">
              <w:rPr>
                <w:rStyle w:val="Strong"/>
                <w:rFonts w:cs="Calibri"/>
                <w:color w:val="000000" w:themeColor="text1"/>
                <w:sz w:val="22"/>
                <w:szCs w:val="22"/>
              </w:rPr>
              <w:t>i</w:t>
            </w:r>
            <w:r w:rsidR="005A0453" w:rsidRPr="00EA5F31">
              <w:rPr>
                <w:rFonts w:cs="Calibri"/>
                <w:color w:val="000000" w:themeColor="text1"/>
                <w:sz w:val="22"/>
                <w:szCs w:val="22"/>
              </w:rPr>
              <w:t>nstallation</w:t>
            </w:r>
            <w:r w:rsidR="00647AFA">
              <w:rPr>
                <w:rFonts w:cs="Calibri"/>
                <w:color w:val="000000" w:themeColor="text1"/>
                <w:sz w:val="22"/>
                <w:szCs w:val="22"/>
              </w:rPr>
              <w:t>,</w:t>
            </w:r>
            <w:r w:rsidR="00647AFA" w:rsidRPr="00EA5F31">
              <w:rPr>
                <w:rFonts w:cs="Calibri"/>
                <w:color w:val="000000" w:themeColor="text1"/>
                <w:sz w:val="22"/>
                <w:szCs w:val="22"/>
              </w:rPr>
              <w:t xml:space="preserve"> </w:t>
            </w:r>
            <w:r w:rsidR="005A0453" w:rsidRPr="00EA5F31">
              <w:rPr>
                <w:rFonts w:cs="Calibri"/>
                <w:color w:val="000000" w:themeColor="text1"/>
                <w:sz w:val="22"/>
                <w:szCs w:val="22"/>
              </w:rPr>
              <w:t xml:space="preserve">maintenance and </w:t>
            </w:r>
            <w:r w:rsidR="005A0453" w:rsidRPr="00EA5F31">
              <w:rPr>
                <w:rFonts w:cs="Calibri"/>
                <w:bCs/>
                <w:color w:val="000000" w:themeColor="text1"/>
                <w:sz w:val="22"/>
                <w:szCs w:val="22"/>
              </w:rPr>
              <w:t>support of router</w:t>
            </w:r>
            <w:r w:rsidR="00CE0F57">
              <w:rPr>
                <w:rFonts w:cs="Calibri"/>
                <w:bCs/>
                <w:color w:val="000000" w:themeColor="text1"/>
                <w:sz w:val="22"/>
                <w:szCs w:val="22"/>
              </w:rPr>
              <w:t>s</w:t>
            </w:r>
            <w:r w:rsidR="00CE0F57">
              <w:rPr>
                <w:rFonts w:cs="Calibri"/>
                <w:color w:val="000000" w:themeColor="text1"/>
                <w:sz w:val="22"/>
                <w:szCs w:val="22"/>
              </w:rPr>
              <w:t xml:space="preserve"> </w:t>
            </w:r>
            <w:r w:rsidRPr="00EA5F31">
              <w:rPr>
                <w:rFonts w:cs="Calibri"/>
                <w:sz w:val="22"/>
                <w:szCs w:val="22"/>
              </w:rPr>
              <w:t>by completing ANNEX C: Addendum 1.</w:t>
            </w:r>
          </w:p>
          <w:bookmarkEnd w:id="37"/>
          <w:p w14:paraId="1C6F02BC" w14:textId="77777777" w:rsidR="00B96C79" w:rsidRPr="00EA5F31" w:rsidRDefault="00B96C79" w:rsidP="00EA5F31">
            <w:pPr>
              <w:jc w:val="both"/>
              <w:rPr>
                <w:rFonts w:cs="Calibri"/>
                <w:sz w:val="22"/>
                <w:szCs w:val="22"/>
              </w:rPr>
            </w:pPr>
          </w:p>
        </w:tc>
        <w:tc>
          <w:tcPr>
            <w:tcW w:w="1248" w:type="pct"/>
          </w:tcPr>
          <w:p w14:paraId="69C8A8AE" w14:textId="77777777" w:rsidR="00B96C79" w:rsidRPr="00EA5F31" w:rsidRDefault="00B96C79" w:rsidP="00EA5F31">
            <w:pPr>
              <w:jc w:val="both"/>
              <w:rPr>
                <w:rFonts w:cs="Calibri"/>
                <w:color w:val="FF0000"/>
                <w:sz w:val="22"/>
                <w:szCs w:val="22"/>
              </w:rPr>
            </w:pPr>
          </w:p>
          <w:p w14:paraId="6E3A1DC4" w14:textId="77777777" w:rsidR="004A2467" w:rsidRDefault="004A2467" w:rsidP="00EA5F31">
            <w:pPr>
              <w:jc w:val="both"/>
              <w:rPr>
                <w:rFonts w:cs="Calibri"/>
                <w:color w:val="FF0000"/>
                <w:sz w:val="22"/>
                <w:szCs w:val="22"/>
              </w:rPr>
            </w:pPr>
          </w:p>
          <w:p w14:paraId="51FC18DD" w14:textId="14BB3DAF" w:rsidR="00B96C79" w:rsidRPr="00EA5F31" w:rsidRDefault="00B96C79" w:rsidP="00EA5F31">
            <w:pPr>
              <w:jc w:val="both"/>
              <w:rPr>
                <w:rFonts w:cs="Calibri"/>
                <w:color w:val="FF0000"/>
                <w:sz w:val="22"/>
                <w:szCs w:val="22"/>
              </w:rPr>
            </w:pPr>
            <w:r w:rsidRPr="00EA5F31">
              <w:rPr>
                <w:rFonts w:cs="Calibri"/>
                <w:color w:val="FF0000"/>
                <w:sz w:val="22"/>
                <w:szCs w:val="22"/>
              </w:rPr>
              <w:t>&lt;provide unique reference to locate substantiating evidence in the</w:t>
            </w:r>
          </w:p>
          <w:p w14:paraId="4F52C793" w14:textId="326BDE5F" w:rsidR="00B96C79" w:rsidRPr="00EA5F31" w:rsidRDefault="00B96C79" w:rsidP="00EA5F31">
            <w:pPr>
              <w:jc w:val="both"/>
              <w:rPr>
                <w:rFonts w:cs="Calibri"/>
                <w:color w:val="FF0000"/>
                <w:sz w:val="22"/>
                <w:szCs w:val="22"/>
              </w:rPr>
            </w:pPr>
            <w:r w:rsidRPr="00EA5F31">
              <w:rPr>
                <w:rFonts w:cs="Calibri"/>
                <w:color w:val="FF0000"/>
                <w:sz w:val="22"/>
                <w:szCs w:val="22"/>
              </w:rPr>
              <w:t xml:space="preserve"> bid response – see Annex B, section 1</w:t>
            </w:r>
            <w:r w:rsidR="005A0453" w:rsidRPr="00EA5F31">
              <w:rPr>
                <w:rFonts w:cs="Calibri"/>
                <w:color w:val="FF0000"/>
                <w:sz w:val="22"/>
                <w:szCs w:val="22"/>
              </w:rPr>
              <w:t>0.3</w:t>
            </w:r>
            <w:r w:rsidRPr="00EA5F31">
              <w:rPr>
                <w:rFonts w:cs="Calibri"/>
                <w:color w:val="FF0000"/>
                <w:sz w:val="22"/>
                <w:szCs w:val="22"/>
              </w:rPr>
              <w:t xml:space="preserve"> Annex </w:t>
            </w:r>
            <w:r w:rsidR="00392FD7" w:rsidRPr="00EA5F31">
              <w:rPr>
                <w:rFonts w:cs="Calibri"/>
                <w:color w:val="FF0000"/>
                <w:sz w:val="22"/>
                <w:szCs w:val="22"/>
              </w:rPr>
              <w:t>C, Addendum</w:t>
            </w:r>
            <w:r w:rsidRPr="00EA5F31">
              <w:rPr>
                <w:rFonts w:cs="Calibri"/>
                <w:color w:val="FF0000"/>
                <w:sz w:val="22"/>
                <w:szCs w:val="22"/>
              </w:rPr>
              <w:t xml:space="preserve"> 1&gt;  </w:t>
            </w:r>
          </w:p>
        </w:tc>
      </w:tr>
      <w:bookmarkEnd w:id="33"/>
      <w:bookmarkEnd w:id="34"/>
    </w:tbl>
    <w:p w14:paraId="05BFEDC8" w14:textId="77777777" w:rsidR="00697E76" w:rsidRPr="00EA5F31" w:rsidRDefault="00697E76" w:rsidP="00EA5F31">
      <w:pPr>
        <w:pStyle w:val="Specification"/>
        <w:ind w:left="567"/>
        <w:jc w:val="both"/>
        <w:rPr>
          <w:rFonts w:cs="Calibri"/>
          <w:sz w:val="22"/>
          <w:szCs w:val="22"/>
        </w:rPr>
      </w:pPr>
    </w:p>
    <w:p w14:paraId="2F11BBB1" w14:textId="77777777" w:rsidR="00D5480C" w:rsidRPr="00EA5F31" w:rsidRDefault="00D5480C" w:rsidP="00EA5F31">
      <w:pPr>
        <w:pStyle w:val="Heading2"/>
        <w:jc w:val="both"/>
        <w:rPr>
          <w:rFonts w:cs="Calibri"/>
          <w:sz w:val="22"/>
          <w:szCs w:val="22"/>
        </w:rPr>
      </w:pPr>
      <w:bookmarkStart w:id="38" w:name="_Toc435315904"/>
      <w:bookmarkStart w:id="39" w:name="_Ref455335890"/>
      <w:bookmarkStart w:id="40" w:name="_Toc121127823"/>
      <w:r w:rsidRPr="00EA5F31">
        <w:rPr>
          <w:rFonts w:cs="Calibri"/>
          <w:sz w:val="22"/>
          <w:szCs w:val="22"/>
        </w:rPr>
        <w:t>DECLARATION OF COMPLIANCE</w:t>
      </w:r>
      <w:bookmarkEnd w:id="38"/>
      <w:bookmarkEnd w:id="39"/>
      <w:bookmarkEnd w:id="40"/>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EA5F31" w14:paraId="563CECF6" w14:textId="77777777" w:rsidTr="00692BDE">
        <w:trPr>
          <w:tblHeader/>
        </w:trPr>
        <w:tc>
          <w:tcPr>
            <w:tcW w:w="3776" w:type="pct"/>
            <w:shd w:val="clear" w:color="auto" w:fill="C6D9F1" w:themeFill="text2" w:themeFillTint="33"/>
          </w:tcPr>
          <w:p w14:paraId="565A4B51" w14:textId="77777777" w:rsidR="00D5480C" w:rsidRPr="00EA5F31" w:rsidRDefault="00D5480C" w:rsidP="00EA5F31">
            <w:pPr>
              <w:keepNext/>
              <w:keepLines/>
              <w:jc w:val="both"/>
              <w:rPr>
                <w:rFonts w:cs="Calibri"/>
                <w:b/>
                <w:sz w:val="22"/>
                <w:szCs w:val="22"/>
              </w:rPr>
            </w:pPr>
          </w:p>
        </w:tc>
        <w:tc>
          <w:tcPr>
            <w:tcW w:w="623" w:type="pct"/>
            <w:shd w:val="clear" w:color="auto" w:fill="C6D9F1" w:themeFill="text2" w:themeFillTint="33"/>
          </w:tcPr>
          <w:p w14:paraId="61085058" w14:textId="77777777" w:rsidR="00D5480C" w:rsidRPr="00EA5F31" w:rsidRDefault="00D5480C" w:rsidP="00EA5F31">
            <w:pPr>
              <w:keepNext/>
              <w:keepLines/>
              <w:jc w:val="both"/>
              <w:rPr>
                <w:rFonts w:cs="Calibri"/>
                <w:b/>
                <w:sz w:val="22"/>
                <w:szCs w:val="22"/>
              </w:rPr>
            </w:pPr>
            <w:r w:rsidRPr="00EA5F31">
              <w:rPr>
                <w:rFonts w:cs="Calibri"/>
                <w:b/>
                <w:sz w:val="22"/>
                <w:szCs w:val="22"/>
              </w:rPr>
              <w:t>Comply</w:t>
            </w:r>
          </w:p>
        </w:tc>
        <w:tc>
          <w:tcPr>
            <w:tcW w:w="601" w:type="pct"/>
            <w:shd w:val="clear" w:color="auto" w:fill="C6D9F1" w:themeFill="text2" w:themeFillTint="33"/>
          </w:tcPr>
          <w:p w14:paraId="16FF2BB8" w14:textId="77777777" w:rsidR="00D5480C" w:rsidRPr="00EA5F31" w:rsidRDefault="00D5480C" w:rsidP="00EA5F31">
            <w:pPr>
              <w:keepNext/>
              <w:keepLines/>
              <w:jc w:val="both"/>
              <w:rPr>
                <w:rFonts w:cs="Calibri"/>
                <w:b/>
                <w:sz w:val="22"/>
                <w:szCs w:val="22"/>
              </w:rPr>
            </w:pPr>
            <w:r w:rsidRPr="00EA5F31">
              <w:rPr>
                <w:rFonts w:cs="Calibri"/>
                <w:b/>
                <w:sz w:val="22"/>
                <w:szCs w:val="22"/>
              </w:rPr>
              <w:t>Not Comply</w:t>
            </w:r>
          </w:p>
        </w:tc>
      </w:tr>
      <w:tr w:rsidR="00D5480C" w:rsidRPr="00EA5F31" w14:paraId="719308A8" w14:textId="77777777" w:rsidTr="00692BDE">
        <w:tc>
          <w:tcPr>
            <w:tcW w:w="3776" w:type="pct"/>
          </w:tcPr>
          <w:p w14:paraId="7A5B7F44" w14:textId="77777777" w:rsidR="00342818" w:rsidRPr="00EA5F31" w:rsidRDefault="00D5480C" w:rsidP="00EA5F31">
            <w:pPr>
              <w:keepNext/>
              <w:keepLines/>
              <w:jc w:val="both"/>
              <w:rPr>
                <w:rFonts w:cs="Calibri"/>
                <w:sz w:val="22"/>
                <w:szCs w:val="22"/>
              </w:rPr>
            </w:pPr>
            <w:r w:rsidRPr="00EA5F31">
              <w:rPr>
                <w:rFonts w:cs="Calibri"/>
                <w:sz w:val="22"/>
                <w:szCs w:val="22"/>
              </w:rPr>
              <w:t>The bidder decla</w:t>
            </w:r>
            <w:r w:rsidR="001A2C3A" w:rsidRPr="00EA5F31">
              <w:rPr>
                <w:rFonts w:cs="Calibri"/>
                <w:sz w:val="22"/>
                <w:szCs w:val="22"/>
              </w:rPr>
              <w:t xml:space="preserve">res </w:t>
            </w:r>
            <w:r w:rsidR="00687E81" w:rsidRPr="00EA5F31">
              <w:rPr>
                <w:rFonts w:cs="Calibri"/>
                <w:sz w:val="22"/>
                <w:szCs w:val="22"/>
              </w:rPr>
              <w:t xml:space="preserve">by </w:t>
            </w:r>
            <w:r w:rsidR="00687E81" w:rsidRPr="00EA5F31">
              <w:rPr>
                <w:rFonts w:cs="Calibri"/>
                <w:b/>
                <w:sz w:val="22"/>
                <w:szCs w:val="22"/>
              </w:rPr>
              <w:t>indicating with an “X”</w:t>
            </w:r>
            <w:r w:rsidR="00687E81" w:rsidRPr="00EA5F31">
              <w:rPr>
                <w:rFonts w:cs="Calibri"/>
                <w:sz w:val="22"/>
                <w:szCs w:val="22"/>
              </w:rPr>
              <w:t xml:space="preserve"> </w:t>
            </w:r>
            <w:r w:rsidR="00275A66" w:rsidRPr="00EA5F31">
              <w:rPr>
                <w:rFonts w:cs="Calibri"/>
                <w:sz w:val="22"/>
                <w:szCs w:val="22"/>
              </w:rPr>
              <w:t xml:space="preserve">in either the “COMPLY” or “NOT COMPLY” </w:t>
            </w:r>
            <w:r w:rsidR="001F4BA5" w:rsidRPr="00EA5F31">
              <w:rPr>
                <w:rFonts w:cs="Calibri"/>
                <w:sz w:val="22"/>
                <w:szCs w:val="22"/>
              </w:rPr>
              <w:t xml:space="preserve">column </w:t>
            </w:r>
            <w:r w:rsidR="001A2C3A" w:rsidRPr="00EA5F31">
              <w:rPr>
                <w:rFonts w:cs="Calibri"/>
                <w:sz w:val="22"/>
                <w:szCs w:val="22"/>
              </w:rPr>
              <w:t xml:space="preserve">that </w:t>
            </w:r>
            <w:r w:rsidR="00687E81" w:rsidRPr="00EA5F31">
              <w:rPr>
                <w:rFonts w:cs="Calibri"/>
                <w:sz w:val="22"/>
                <w:szCs w:val="22"/>
              </w:rPr>
              <w:t>–</w:t>
            </w:r>
          </w:p>
          <w:p w14:paraId="232E551B" w14:textId="77777777" w:rsidR="00692BDE" w:rsidRPr="00EA5F31" w:rsidRDefault="00692BDE" w:rsidP="00EA5F31">
            <w:pPr>
              <w:keepNext/>
              <w:keepLines/>
              <w:jc w:val="both"/>
              <w:rPr>
                <w:rFonts w:cs="Calibri"/>
                <w:sz w:val="22"/>
                <w:szCs w:val="22"/>
              </w:rPr>
            </w:pPr>
          </w:p>
          <w:p w14:paraId="4383BAF5" w14:textId="77777777" w:rsidR="00342818" w:rsidRPr="00EA5F31" w:rsidRDefault="00687E81" w:rsidP="00646F51">
            <w:pPr>
              <w:pStyle w:val="Specification"/>
              <w:keepNext/>
              <w:keepLines/>
              <w:numPr>
                <w:ilvl w:val="1"/>
                <w:numId w:val="8"/>
              </w:numPr>
              <w:jc w:val="both"/>
              <w:rPr>
                <w:rFonts w:cs="Calibri"/>
                <w:sz w:val="22"/>
                <w:szCs w:val="22"/>
              </w:rPr>
            </w:pPr>
            <w:r w:rsidRPr="00EA5F31">
              <w:rPr>
                <w:rFonts w:cs="Calibri"/>
                <w:sz w:val="22"/>
                <w:szCs w:val="22"/>
              </w:rPr>
              <w:t>T</w:t>
            </w:r>
            <w:r w:rsidR="00275A66" w:rsidRPr="00EA5F31">
              <w:rPr>
                <w:rFonts w:cs="Calibri"/>
                <w:sz w:val="22"/>
                <w:szCs w:val="22"/>
              </w:rPr>
              <w:t xml:space="preserve">he </w:t>
            </w:r>
            <w:r w:rsidR="00C35F25" w:rsidRPr="00EA5F31">
              <w:rPr>
                <w:rFonts w:cs="Calibri"/>
                <w:sz w:val="22"/>
                <w:szCs w:val="22"/>
              </w:rPr>
              <w:t>bid</w:t>
            </w:r>
            <w:r w:rsidR="00275A66" w:rsidRPr="00EA5F31">
              <w:rPr>
                <w:rFonts w:cs="Calibri"/>
                <w:sz w:val="22"/>
                <w:szCs w:val="22"/>
              </w:rPr>
              <w:t xml:space="preserve"> complies</w:t>
            </w:r>
            <w:r w:rsidR="001A2C3A" w:rsidRPr="00EA5F31">
              <w:rPr>
                <w:rFonts w:cs="Calibri"/>
                <w:sz w:val="22"/>
                <w:szCs w:val="22"/>
              </w:rPr>
              <w:t xml:space="preserve"> with each and every </w:t>
            </w:r>
            <w:r w:rsidR="001C7F0D" w:rsidRPr="00EA5F31">
              <w:rPr>
                <w:rFonts w:cs="Calibri"/>
                <w:sz w:val="22"/>
                <w:szCs w:val="22"/>
              </w:rPr>
              <w:t xml:space="preserve">TECHNICAL MANDATORY REQUIREMENT </w:t>
            </w:r>
            <w:r w:rsidR="001A2C3A" w:rsidRPr="00EA5F31">
              <w:rPr>
                <w:rFonts w:cs="Calibri"/>
                <w:sz w:val="22"/>
                <w:szCs w:val="22"/>
              </w:rPr>
              <w:t>as specified in</w:t>
            </w:r>
            <w:r w:rsidR="00FA52A7" w:rsidRPr="00EA5F31">
              <w:rPr>
                <w:rFonts w:cs="Calibri"/>
                <w:sz w:val="22"/>
                <w:szCs w:val="22"/>
              </w:rPr>
              <w:t xml:space="preserve"> SECTION</w:t>
            </w:r>
            <w:r w:rsidR="001A2C3A" w:rsidRPr="00EA5F31">
              <w:rPr>
                <w:rFonts w:cs="Calibri"/>
                <w:sz w:val="22"/>
                <w:szCs w:val="22"/>
              </w:rPr>
              <w:t xml:space="preserve"> </w:t>
            </w:r>
            <w:r w:rsidR="00FA52A7" w:rsidRPr="00EA5F31">
              <w:rPr>
                <w:rFonts w:cs="Calibri"/>
                <w:sz w:val="22"/>
                <w:szCs w:val="22"/>
              </w:rPr>
              <w:fldChar w:fldCharType="begin"/>
            </w:r>
            <w:r w:rsidR="00FA52A7" w:rsidRPr="00EA5F31">
              <w:rPr>
                <w:rFonts w:cs="Calibri"/>
                <w:sz w:val="22"/>
                <w:szCs w:val="22"/>
              </w:rPr>
              <w:instrText xml:space="preserve"> REF _Ref455335758 \w \h </w:instrText>
            </w:r>
            <w:r w:rsidR="00DB018A" w:rsidRPr="00EA5F31">
              <w:rPr>
                <w:rFonts w:cs="Calibri"/>
                <w:sz w:val="22"/>
                <w:szCs w:val="22"/>
              </w:rPr>
              <w:instrText xml:space="preserve"> \* MERGEFORMAT </w:instrText>
            </w:r>
            <w:r w:rsidR="00FA52A7" w:rsidRPr="00EA5F31">
              <w:rPr>
                <w:rFonts w:cs="Calibri"/>
                <w:sz w:val="22"/>
                <w:szCs w:val="22"/>
              </w:rPr>
            </w:r>
            <w:r w:rsidR="00FA52A7" w:rsidRPr="00EA5F31">
              <w:rPr>
                <w:rFonts w:cs="Calibri"/>
                <w:sz w:val="22"/>
                <w:szCs w:val="22"/>
              </w:rPr>
              <w:fldChar w:fldCharType="separate"/>
            </w:r>
            <w:r w:rsidR="006D0676" w:rsidRPr="00EA5F31">
              <w:rPr>
                <w:rFonts w:cs="Calibri"/>
                <w:sz w:val="22"/>
                <w:szCs w:val="22"/>
              </w:rPr>
              <w:t>6.2</w:t>
            </w:r>
            <w:r w:rsidR="00FA52A7" w:rsidRPr="00EA5F31">
              <w:rPr>
                <w:rFonts w:cs="Calibri"/>
                <w:sz w:val="22"/>
                <w:szCs w:val="22"/>
              </w:rPr>
              <w:fldChar w:fldCharType="end"/>
            </w:r>
            <w:r w:rsidRPr="00EA5F31">
              <w:rPr>
                <w:rFonts w:cs="Calibri"/>
                <w:sz w:val="22"/>
                <w:szCs w:val="22"/>
              </w:rPr>
              <w:t xml:space="preserve"> above; </w:t>
            </w:r>
            <w:r w:rsidR="00D25D36" w:rsidRPr="00EA5F31">
              <w:rPr>
                <w:rFonts w:cs="Calibri"/>
                <w:sz w:val="22"/>
                <w:szCs w:val="22"/>
              </w:rPr>
              <w:t>AND</w:t>
            </w:r>
          </w:p>
          <w:p w14:paraId="2FA83427" w14:textId="77777777" w:rsidR="00D5480C" w:rsidRPr="00EA5F31" w:rsidRDefault="0074798D" w:rsidP="00646F51">
            <w:pPr>
              <w:pStyle w:val="Specification"/>
              <w:keepNext/>
              <w:keepLines/>
              <w:numPr>
                <w:ilvl w:val="1"/>
                <w:numId w:val="8"/>
              </w:numPr>
              <w:jc w:val="both"/>
              <w:rPr>
                <w:rFonts w:cs="Calibri"/>
                <w:sz w:val="22"/>
                <w:szCs w:val="22"/>
              </w:rPr>
            </w:pPr>
            <w:r w:rsidRPr="00EA5F31">
              <w:rPr>
                <w:rFonts w:cs="Calibri"/>
                <w:sz w:val="22"/>
                <w:szCs w:val="22"/>
              </w:rPr>
              <w:t xml:space="preserve">Each </w:t>
            </w:r>
            <w:r w:rsidR="005E1111" w:rsidRPr="00EA5F31">
              <w:rPr>
                <w:rFonts w:cs="Calibri"/>
                <w:sz w:val="22"/>
                <w:szCs w:val="22"/>
              </w:rPr>
              <w:t xml:space="preserve">and every </w:t>
            </w:r>
            <w:r w:rsidRPr="00EA5F31">
              <w:rPr>
                <w:rFonts w:cs="Calibri"/>
                <w:sz w:val="22"/>
                <w:szCs w:val="22"/>
              </w:rPr>
              <w:t xml:space="preserve">requirement </w:t>
            </w:r>
            <w:r w:rsidR="00476EE9" w:rsidRPr="00EA5F31">
              <w:rPr>
                <w:rFonts w:cs="Calibri"/>
                <w:sz w:val="22"/>
                <w:szCs w:val="22"/>
              </w:rPr>
              <w:t xml:space="preserve">specification </w:t>
            </w:r>
            <w:r w:rsidRPr="00EA5F31">
              <w:rPr>
                <w:rFonts w:cs="Calibri"/>
                <w:sz w:val="22"/>
                <w:szCs w:val="22"/>
              </w:rPr>
              <w:t xml:space="preserve">is </w:t>
            </w:r>
            <w:r w:rsidR="00687E81" w:rsidRPr="00EA5F31">
              <w:rPr>
                <w:rFonts w:cs="Calibri"/>
                <w:sz w:val="22"/>
                <w:szCs w:val="22"/>
              </w:rPr>
              <w:t>substantiat</w:t>
            </w:r>
            <w:r w:rsidRPr="00EA5F31">
              <w:rPr>
                <w:rFonts w:cs="Calibri"/>
                <w:sz w:val="22"/>
                <w:szCs w:val="22"/>
              </w:rPr>
              <w:t xml:space="preserve">ed </w:t>
            </w:r>
            <w:r w:rsidR="00476EE9" w:rsidRPr="00EA5F31">
              <w:rPr>
                <w:rFonts w:cs="Calibri"/>
                <w:sz w:val="22"/>
                <w:szCs w:val="22"/>
              </w:rPr>
              <w:t>by</w:t>
            </w:r>
            <w:r w:rsidRPr="00EA5F31">
              <w:rPr>
                <w:rFonts w:cs="Calibri"/>
                <w:sz w:val="22"/>
                <w:szCs w:val="22"/>
              </w:rPr>
              <w:t xml:space="preserve"> </w:t>
            </w:r>
            <w:r w:rsidR="00687E81" w:rsidRPr="00EA5F31">
              <w:rPr>
                <w:rFonts w:cs="Calibri"/>
                <w:sz w:val="22"/>
                <w:szCs w:val="22"/>
              </w:rPr>
              <w:t>evidence as proof of compliance.</w:t>
            </w:r>
          </w:p>
        </w:tc>
        <w:tc>
          <w:tcPr>
            <w:tcW w:w="623" w:type="pct"/>
          </w:tcPr>
          <w:p w14:paraId="62E58C44" w14:textId="77777777" w:rsidR="00D5480C" w:rsidRPr="00EA5F31" w:rsidRDefault="00D5480C" w:rsidP="00EA5F31">
            <w:pPr>
              <w:keepNext/>
              <w:keepLines/>
              <w:jc w:val="both"/>
              <w:rPr>
                <w:rFonts w:cs="Calibri"/>
                <w:sz w:val="22"/>
                <w:szCs w:val="22"/>
              </w:rPr>
            </w:pPr>
          </w:p>
        </w:tc>
        <w:tc>
          <w:tcPr>
            <w:tcW w:w="601" w:type="pct"/>
          </w:tcPr>
          <w:p w14:paraId="1B42ED37" w14:textId="77777777" w:rsidR="00D5480C" w:rsidRPr="00EA5F31" w:rsidRDefault="00D5480C" w:rsidP="00EA5F31">
            <w:pPr>
              <w:keepNext/>
              <w:keepLines/>
              <w:jc w:val="both"/>
              <w:rPr>
                <w:rFonts w:cs="Calibri"/>
                <w:sz w:val="22"/>
                <w:szCs w:val="22"/>
              </w:rPr>
            </w:pPr>
          </w:p>
        </w:tc>
      </w:tr>
    </w:tbl>
    <w:p w14:paraId="30BFFF48" w14:textId="77777777" w:rsidR="00DB018A" w:rsidRPr="00EA5F31" w:rsidRDefault="00DB018A" w:rsidP="00EA5F31">
      <w:pPr>
        <w:spacing w:after="200" w:line="276" w:lineRule="auto"/>
        <w:jc w:val="both"/>
        <w:rPr>
          <w:rFonts w:eastAsiaTheme="majorEastAsia" w:cs="Calibri"/>
          <w:b/>
          <w:color w:val="000066"/>
          <w:sz w:val="22"/>
          <w:szCs w:val="22"/>
          <w14:scene3d>
            <w14:camera w14:prst="orthographicFront"/>
            <w14:lightRig w14:rig="threePt" w14:dir="t">
              <w14:rot w14:lat="0" w14:lon="0" w14:rev="0"/>
            </w14:lightRig>
          </w14:scene3d>
        </w:rPr>
      </w:pPr>
      <w:bookmarkStart w:id="41" w:name="_Toc435315906"/>
      <w:r w:rsidRPr="00EA5F31">
        <w:rPr>
          <w:rFonts w:cs="Calibri"/>
          <w:sz w:val="22"/>
          <w:szCs w:val="22"/>
        </w:rPr>
        <w:br w:type="page"/>
      </w:r>
    </w:p>
    <w:p w14:paraId="74754CF1" w14:textId="77777777" w:rsidR="00D112F7" w:rsidRPr="00EA5F31" w:rsidRDefault="00D112F7" w:rsidP="00EA5F31">
      <w:pPr>
        <w:pStyle w:val="AnnexH2"/>
        <w:numPr>
          <w:ilvl w:val="0"/>
          <w:numId w:val="0"/>
        </w:numPr>
        <w:ind w:left="1701"/>
        <w:jc w:val="both"/>
        <w:rPr>
          <w:rFonts w:cs="Calibri"/>
          <w:sz w:val="22"/>
          <w:szCs w:val="22"/>
        </w:rPr>
        <w:sectPr w:rsidR="00D112F7" w:rsidRPr="00EA5F31" w:rsidSect="007C5EA4">
          <w:pgSz w:w="11906" w:h="16838"/>
          <w:pgMar w:top="1134" w:right="1134" w:bottom="1134" w:left="1134" w:header="680" w:footer="680" w:gutter="0"/>
          <w:cols w:space="708"/>
          <w:docGrid w:linePitch="360"/>
        </w:sectPr>
      </w:pPr>
      <w:bookmarkStart w:id="42" w:name="_Toc435315921"/>
      <w:bookmarkEnd w:id="41"/>
    </w:p>
    <w:p w14:paraId="5315C01F" w14:textId="77777777" w:rsidR="0043548E" w:rsidRPr="00EA5F31" w:rsidRDefault="00372274" w:rsidP="00EA5F31">
      <w:pPr>
        <w:pStyle w:val="AnnexH2"/>
        <w:jc w:val="both"/>
        <w:rPr>
          <w:rFonts w:cs="Calibri"/>
          <w:sz w:val="22"/>
          <w:szCs w:val="22"/>
        </w:rPr>
      </w:pPr>
      <w:bookmarkStart w:id="43" w:name="_Toc121127824"/>
      <w:r w:rsidRPr="00EA5F31">
        <w:rPr>
          <w:rFonts w:cs="Calibri"/>
          <w:sz w:val="22"/>
          <w:szCs w:val="22"/>
        </w:rPr>
        <w:lastRenderedPageBreak/>
        <w:t>SPEC</w:t>
      </w:r>
      <w:r w:rsidR="006246E8" w:rsidRPr="00EA5F31">
        <w:rPr>
          <w:rFonts w:cs="Calibri"/>
          <w:sz w:val="22"/>
          <w:szCs w:val="22"/>
        </w:rPr>
        <w:t xml:space="preserve">IAL </w:t>
      </w:r>
      <w:r w:rsidR="0043548E" w:rsidRPr="00EA5F31">
        <w:rPr>
          <w:rFonts w:cs="Calibri"/>
          <w:sz w:val="22"/>
          <w:szCs w:val="22"/>
        </w:rPr>
        <w:t>CONDITIONS</w:t>
      </w:r>
      <w:r w:rsidRPr="00EA5F31">
        <w:rPr>
          <w:rFonts w:cs="Calibri"/>
          <w:sz w:val="22"/>
          <w:szCs w:val="22"/>
        </w:rPr>
        <w:t xml:space="preserve"> OF CONTRACT</w:t>
      </w:r>
      <w:bookmarkEnd w:id="42"/>
      <w:r w:rsidR="008C3080" w:rsidRPr="00EA5F31">
        <w:rPr>
          <w:rFonts w:cs="Calibri"/>
          <w:sz w:val="22"/>
          <w:szCs w:val="22"/>
        </w:rPr>
        <w:t xml:space="preserve"> (SCC)</w:t>
      </w:r>
      <w:bookmarkEnd w:id="43"/>
    </w:p>
    <w:p w14:paraId="047847CC" w14:textId="77777777" w:rsidR="00911D2A" w:rsidRPr="00EA5F31" w:rsidRDefault="00911D2A" w:rsidP="00EA5F31">
      <w:pPr>
        <w:pStyle w:val="Heading1"/>
        <w:jc w:val="both"/>
        <w:rPr>
          <w:rFonts w:cs="Calibri"/>
          <w:sz w:val="22"/>
          <w:szCs w:val="22"/>
        </w:rPr>
      </w:pPr>
      <w:bookmarkStart w:id="44" w:name="_Toc121127825"/>
      <w:r w:rsidRPr="00EA5F31">
        <w:rPr>
          <w:rFonts w:cs="Calibri"/>
          <w:sz w:val="22"/>
          <w:szCs w:val="22"/>
        </w:rPr>
        <w:t>SPECIAL CONDITIONS OF CONTRACT</w:t>
      </w:r>
      <w:bookmarkEnd w:id="44"/>
    </w:p>
    <w:p w14:paraId="15670B1E" w14:textId="77777777" w:rsidR="0043548E" w:rsidRPr="00EA5F31" w:rsidRDefault="00B2230D" w:rsidP="00EA5F31">
      <w:pPr>
        <w:pStyle w:val="Heading2"/>
        <w:jc w:val="both"/>
        <w:rPr>
          <w:rFonts w:cs="Calibri"/>
          <w:sz w:val="22"/>
          <w:szCs w:val="22"/>
        </w:rPr>
      </w:pPr>
      <w:bookmarkStart w:id="45" w:name="_Ref455588818"/>
      <w:bookmarkStart w:id="46" w:name="_Ref455588837"/>
      <w:r w:rsidRPr="00EA5F31">
        <w:rPr>
          <w:rFonts w:cs="Calibri"/>
          <w:sz w:val="22"/>
          <w:szCs w:val="22"/>
        </w:rPr>
        <w:t xml:space="preserve"> </w:t>
      </w:r>
      <w:bookmarkStart w:id="47" w:name="_Toc121127826"/>
      <w:r w:rsidR="00210C80" w:rsidRPr="00EA5F31">
        <w:rPr>
          <w:rFonts w:cs="Calibri"/>
          <w:sz w:val="22"/>
          <w:szCs w:val="22"/>
        </w:rPr>
        <w:t>INSTRUCTION</w:t>
      </w:r>
      <w:bookmarkEnd w:id="45"/>
      <w:bookmarkEnd w:id="46"/>
      <w:bookmarkEnd w:id="47"/>
    </w:p>
    <w:p w14:paraId="2D22459B" w14:textId="77777777" w:rsidR="003C3E03" w:rsidRPr="00EA5F31" w:rsidRDefault="003C3E03" w:rsidP="00646F51">
      <w:pPr>
        <w:pStyle w:val="Specification"/>
        <w:numPr>
          <w:ilvl w:val="0"/>
          <w:numId w:val="18"/>
        </w:numPr>
        <w:jc w:val="both"/>
        <w:rPr>
          <w:rFonts w:cs="Calibri"/>
          <w:sz w:val="22"/>
          <w:szCs w:val="22"/>
        </w:rPr>
      </w:pPr>
      <w:r w:rsidRPr="00EA5F31">
        <w:rPr>
          <w:rFonts w:cs="Calibri"/>
          <w:sz w:val="22"/>
          <w:szCs w:val="22"/>
        </w:rPr>
        <w:t xml:space="preserve">The successful supplier will be bound by Government Procurement: General Conditions of Contract </w:t>
      </w:r>
      <w:r w:rsidR="00190E5E" w:rsidRPr="00EA5F31">
        <w:rPr>
          <w:rFonts w:cs="Calibri"/>
          <w:sz w:val="22"/>
          <w:szCs w:val="22"/>
        </w:rPr>
        <w:t xml:space="preserve">(GCC) </w:t>
      </w:r>
      <w:r w:rsidRPr="00EA5F31">
        <w:rPr>
          <w:rFonts w:cs="Calibri"/>
          <w:sz w:val="22"/>
          <w:szCs w:val="22"/>
        </w:rPr>
        <w:t>as well as this Special Conditions of Contract</w:t>
      </w:r>
      <w:r w:rsidR="00190E5E" w:rsidRPr="00EA5F31">
        <w:rPr>
          <w:rFonts w:cs="Calibri"/>
          <w:sz w:val="22"/>
          <w:szCs w:val="22"/>
        </w:rPr>
        <w:t xml:space="preserve"> (SCC)</w:t>
      </w:r>
      <w:r w:rsidRPr="00EA5F31">
        <w:rPr>
          <w:rFonts w:cs="Calibri"/>
          <w:sz w:val="22"/>
          <w:szCs w:val="22"/>
        </w:rPr>
        <w:t>, which will form part of the signed contract with the successful Supplier. However, SITA reserves the right to include or waive the condition in the signed contract.</w:t>
      </w:r>
    </w:p>
    <w:p w14:paraId="16D51EA2" w14:textId="77777777" w:rsidR="005976B0" w:rsidRPr="00EA5F31" w:rsidRDefault="005976B0" w:rsidP="00646F51">
      <w:pPr>
        <w:pStyle w:val="Specification"/>
        <w:numPr>
          <w:ilvl w:val="0"/>
          <w:numId w:val="18"/>
        </w:numPr>
        <w:jc w:val="both"/>
        <w:rPr>
          <w:rFonts w:cs="Calibri"/>
          <w:b/>
          <w:sz w:val="22"/>
          <w:szCs w:val="22"/>
        </w:rPr>
      </w:pPr>
      <w:bookmarkStart w:id="48" w:name="_Ref455588887"/>
      <w:r w:rsidRPr="00EA5F31">
        <w:rPr>
          <w:rFonts w:cs="Calibri"/>
          <w:b/>
          <w:sz w:val="22"/>
          <w:szCs w:val="22"/>
        </w:rPr>
        <w:t>SITA reserve</w:t>
      </w:r>
      <w:r w:rsidR="00236444" w:rsidRPr="00EA5F31">
        <w:rPr>
          <w:rFonts w:cs="Calibri"/>
          <w:b/>
          <w:sz w:val="22"/>
          <w:szCs w:val="22"/>
        </w:rPr>
        <w:t>s</w:t>
      </w:r>
      <w:r w:rsidR="0043548E" w:rsidRPr="00EA5F31">
        <w:rPr>
          <w:rFonts w:cs="Calibri"/>
          <w:b/>
          <w:sz w:val="22"/>
          <w:szCs w:val="22"/>
        </w:rPr>
        <w:t xml:space="preserve"> the right to </w:t>
      </w:r>
      <w:r w:rsidR="00DF56E2" w:rsidRPr="00EA5F31">
        <w:rPr>
          <w:rFonts w:cs="Calibri"/>
          <w:b/>
          <w:sz w:val="22"/>
          <w:szCs w:val="22"/>
        </w:rPr>
        <w:t>–</w:t>
      </w:r>
      <w:bookmarkEnd w:id="48"/>
    </w:p>
    <w:p w14:paraId="0904DFBB" w14:textId="77777777" w:rsidR="005976B0" w:rsidRPr="00EA5F31" w:rsidRDefault="0021780E" w:rsidP="00646F51">
      <w:pPr>
        <w:pStyle w:val="Specification"/>
        <w:numPr>
          <w:ilvl w:val="1"/>
          <w:numId w:val="20"/>
        </w:numPr>
        <w:ind w:hanging="426"/>
        <w:jc w:val="both"/>
        <w:rPr>
          <w:rFonts w:cs="Calibri"/>
          <w:sz w:val="22"/>
          <w:szCs w:val="22"/>
        </w:rPr>
      </w:pPr>
      <w:r w:rsidRPr="00EA5F31">
        <w:rPr>
          <w:rFonts w:cs="Calibri"/>
          <w:sz w:val="22"/>
          <w:szCs w:val="22"/>
        </w:rPr>
        <w:t xml:space="preserve">Negotiate </w:t>
      </w:r>
      <w:r w:rsidR="008C3080" w:rsidRPr="00EA5F31">
        <w:rPr>
          <w:rFonts w:cs="Calibri"/>
          <w:sz w:val="22"/>
          <w:szCs w:val="22"/>
        </w:rPr>
        <w:t>the conditions</w:t>
      </w:r>
      <w:r w:rsidR="00A55321" w:rsidRPr="00EA5F31">
        <w:rPr>
          <w:rFonts w:cs="Calibri"/>
          <w:sz w:val="22"/>
          <w:szCs w:val="22"/>
        </w:rPr>
        <w:t>,</w:t>
      </w:r>
      <w:r w:rsidR="008C3080" w:rsidRPr="00EA5F31">
        <w:rPr>
          <w:rFonts w:cs="Calibri"/>
          <w:sz w:val="22"/>
          <w:szCs w:val="22"/>
        </w:rPr>
        <w:t xml:space="preserve"> or</w:t>
      </w:r>
    </w:p>
    <w:p w14:paraId="1B07C93A" w14:textId="77777777" w:rsidR="005C19FB" w:rsidRPr="00EA5F31" w:rsidRDefault="0021780E" w:rsidP="00646F51">
      <w:pPr>
        <w:pStyle w:val="Specification"/>
        <w:numPr>
          <w:ilvl w:val="1"/>
          <w:numId w:val="20"/>
        </w:numPr>
        <w:ind w:hanging="426"/>
        <w:jc w:val="both"/>
        <w:rPr>
          <w:rFonts w:cs="Calibri"/>
          <w:sz w:val="22"/>
          <w:szCs w:val="22"/>
        </w:rPr>
      </w:pPr>
      <w:r w:rsidRPr="00EA5F31">
        <w:rPr>
          <w:rFonts w:cs="Calibri"/>
          <w:sz w:val="22"/>
          <w:szCs w:val="22"/>
        </w:rPr>
        <w:t xml:space="preserve">Automatically </w:t>
      </w:r>
      <w:r w:rsidR="0043548E" w:rsidRPr="00EA5F31">
        <w:rPr>
          <w:rFonts w:cs="Calibri"/>
          <w:sz w:val="22"/>
          <w:szCs w:val="22"/>
        </w:rPr>
        <w:t>disqualify a bidder for not accepting these conditions.</w:t>
      </w:r>
    </w:p>
    <w:p w14:paraId="14BF63B4" w14:textId="77777777" w:rsidR="005976B0" w:rsidRPr="00EA5F31" w:rsidRDefault="0043548E" w:rsidP="00EA5F31">
      <w:pPr>
        <w:pStyle w:val="Specification"/>
        <w:numPr>
          <w:ilvl w:val="1"/>
          <w:numId w:val="3"/>
        </w:numPr>
        <w:ind w:hanging="426"/>
        <w:jc w:val="both"/>
        <w:rPr>
          <w:rFonts w:cs="Calibri"/>
          <w:sz w:val="22"/>
          <w:szCs w:val="22"/>
        </w:rPr>
      </w:pPr>
      <w:r w:rsidRPr="00EA5F31">
        <w:rPr>
          <w:rFonts w:cs="Calibri"/>
          <w:sz w:val="22"/>
          <w:szCs w:val="22"/>
        </w:rPr>
        <w:t xml:space="preserve"> </w:t>
      </w:r>
      <w:r w:rsidR="005C19FB" w:rsidRPr="00EA5F31">
        <w:rPr>
          <w:rFonts w:cs="Calibri"/>
          <w:sz w:val="22"/>
          <w:szCs w:val="22"/>
        </w:rPr>
        <w:t xml:space="preserve">Award to multiple bidders. </w:t>
      </w:r>
    </w:p>
    <w:p w14:paraId="0D60BB9F" w14:textId="66BA20BB" w:rsidR="008C5E0F" w:rsidRPr="00EA5F31" w:rsidRDefault="00A05250" w:rsidP="00646F51">
      <w:pPr>
        <w:pStyle w:val="Specification"/>
        <w:numPr>
          <w:ilvl w:val="0"/>
          <w:numId w:val="18"/>
        </w:numPr>
        <w:jc w:val="both"/>
        <w:rPr>
          <w:rFonts w:cs="Calibri"/>
          <w:sz w:val="22"/>
          <w:szCs w:val="22"/>
        </w:rPr>
      </w:pPr>
      <w:bookmarkStart w:id="49" w:name="_Toc435315923"/>
      <w:bookmarkStart w:id="50" w:name="_Ref455338564"/>
      <w:r w:rsidRPr="00EA5F31">
        <w:rPr>
          <w:rFonts w:cs="Calibri"/>
          <w:sz w:val="22"/>
          <w:szCs w:val="22"/>
        </w:rPr>
        <w:t xml:space="preserve">In the event that the bidder qualifies the proposal with own conditions, and does not specifically withdraw such own conditions when called upon to do so, SITA will invoke the rights reserved in accordance with </w:t>
      </w:r>
      <w:r w:rsidR="00BE312D" w:rsidRPr="00EA5F31">
        <w:rPr>
          <w:rFonts w:cs="Calibri"/>
          <w:sz w:val="22"/>
          <w:szCs w:val="22"/>
        </w:rPr>
        <w:t xml:space="preserve">subsection </w:t>
      </w:r>
      <w:r w:rsidR="00971DE4" w:rsidRPr="00EA5F31">
        <w:rPr>
          <w:rFonts w:cs="Calibri"/>
          <w:sz w:val="22"/>
          <w:szCs w:val="22"/>
        </w:rPr>
        <w:t xml:space="preserve">7.1 </w:t>
      </w:r>
      <w:r w:rsidR="00BE312D" w:rsidRPr="00EA5F31">
        <w:rPr>
          <w:rFonts w:cs="Calibri"/>
          <w:sz w:val="22"/>
          <w:szCs w:val="22"/>
        </w:rPr>
        <w:t>(</w:t>
      </w:r>
      <w:r w:rsidRPr="00EA5F31">
        <w:rPr>
          <w:rFonts w:cs="Calibri"/>
          <w:sz w:val="22"/>
          <w:szCs w:val="22"/>
        </w:rPr>
        <w:t>2)</w:t>
      </w:r>
      <w:r w:rsidR="00BE312D" w:rsidRPr="00EA5F31">
        <w:rPr>
          <w:rFonts w:cs="Calibri"/>
          <w:sz w:val="22"/>
          <w:szCs w:val="22"/>
        </w:rPr>
        <w:t xml:space="preserve"> </w:t>
      </w:r>
      <w:r w:rsidRPr="00EA5F31">
        <w:rPr>
          <w:rFonts w:cs="Calibri"/>
          <w:sz w:val="22"/>
          <w:szCs w:val="22"/>
        </w:rPr>
        <w:t>above.</w:t>
      </w:r>
    </w:p>
    <w:p w14:paraId="530A8453" w14:textId="465C0B71" w:rsidR="003C3E03" w:rsidRPr="00EA5F31" w:rsidRDefault="003C3E03" w:rsidP="00646F51">
      <w:pPr>
        <w:pStyle w:val="Specification"/>
        <w:numPr>
          <w:ilvl w:val="0"/>
          <w:numId w:val="18"/>
        </w:numPr>
        <w:jc w:val="both"/>
        <w:rPr>
          <w:rFonts w:cs="Calibri"/>
          <w:sz w:val="22"/>
          <w:szCs w:val="22"/>
        </w:rPr>
      </w:pPr>
      <w:r w:rsidRPr="00EA5F31">
        <w:rPr>
          <w:rFonts w:cs="Calibri"/>
          <w:sz w:val="22"/>
          <w:szCs w:val="22"/>
        </w:rPr>
        <w:t xml:space="preserve">The bidder must </w:t>
      </w:r>
      <w:r w:rsidRPr="00EA5F31">
        <w:rPr>
          <w:rFonts w:cs="Calibri"/>
          <w:b/>
          <w:sz w:val="22"/>
          <w:szCs w:val="22"/>
        </w:rPr>
        <w:t>complete the declaration of acceptance</w:t>
      </w:r>
      <w:r w:rsidRPr="00EA5F31">
        <w:rPr>
          <w:rFonts w:cs="Calibri"/>
          <w:sz w:val="22"/>
          <w:szCs w:val="22"/>
        </w:rPr>
        <w:t xml:space="preserve"> as per section </w:t>
      </w:r>
      <w:r w:rsidR="00FE2CEC" w:rsidRPr="00EA5F31">
        <w:rPr>
          <w:rFonts w:cs="Calibri"/>
          <w:sz w:val="22"/>
          <w:szCs w:val="22"/>
        </w:rPr>
        <w:t>7</w:t>
      </w:r>
      <w:r w:rsidR="00056649" w:rsidRPr="00EA5F31">
        <w:rPr>
          <w:rFonts w:cs="Calibri"/>
          <w:sz w:val="22"/>
          <w:szCs w:val="22"/>
        </w:rPr>
        <w:t xml:space="preserve">.3 </w:t>
      </w:r>
      <w:r w:rsidRPr="00EA5F31">
        <w:rPr>
          <w:rFonts w:cs="Calibri"/>
          <w:sz w:val="22"/>
          <w:szCs w:val="22"/>
        </w:rPr>
        <w:t>below by marking w</w:t>
      </w:r>
      <w:r w:rsidR="008C6011" w:rsidRPr="00EA5F31">
        <w:rPr>
          <w:rFonts w:cs="Calibri"/>
          <w:sz w:val="22"/>
          <w:szCs w:val="22"/>
        </w:rPr>
        <w:t xml:space="preserve">ith an </w:t>
      </w:r>
      <w:r w:rsidR="008C6011" w:rsidRPr="00EA5F31">
        <w:rPr>
          <w:rFonts w:cs="Calibri"/>
          <w:b/>
          <w:sz w:val="22"/>
          <w:szCs w:val="22"/>
        </w:rPr>
        <w:t>“X”</w:t>
      </w:r>
      <w:r w:rsidR="008C6011" w:rsidRPr="00EA5F31">
        <w:rPr>
          <w:rFonts w:cs="Calibri"/>
          <w:sz w:val="22"/>
          <w:szCs w:val="22"/>
        </w:rPr>
        <w:t xml:space="preserve"> either “ACCEPT ALL”</w:t>
      </w:r>
      <w:r w:rsidRPr="00EA5F31">
        <w:rPr>
          <w:rFonts w:cs="Calibri"/>
          <w:sz w:val="22"/>
          <w:szCs w:val="22"/>
        </w:rPr>
        <w:t xml:space="preserve"> or “DO NOT ACCEPT ALL”, failing which the declaration </w:t>
      </w:r>
      <w:r w:rsidR="000402F6" w:rsidRPr="00EA5F31">
        <w:rPr>
          <w:rFonts w:cs="Calibri"/>
          <w:sz w:val="22"/>
          <w:szCs w:val="22"/>
        </w:rPr>
        <w:t>will be</w:t>
      </w:r>
      <w:r w:rsidRPr="00EA5F31">
        <w:rPr>
          <w:rFonts w:cs="Calibri"/>
          <w:sz w:val="22"/>
          <w:szCs w:val="22"/>
        </w:rPr>
        <w:t xml:space="preserve"> regarded as “DO NOT ACCEPT ALL” and the bid </w:t>
      </w:r>
      <w:r w:rsidR="005359C1" w:rsidRPr="00EA5F31">
        <w:rPr>
          <w:rFonts w:cs="Calibri"/>
          <w:sz w:val="22"/>
          <w:szCs w:val="22"/>
        </w:rPr>
        <w:t xml:space="preserve">will be </w:t>
      </w:r>
      <w:r w:rsidRPr="00EA5F31">
        <w:rPr>
          <w:rFonts w:cs="Calibri"/>
          <w:sz w:val="22"/>
          <w:szCs w:val="22"/>
        </w:rPr>
        <w:t>disqualified.</w:t>
      </w:r>
    </w:p>
    <w:p w14:paraId="55833B85" w14:textId="77777777" w:rsidR="0043548E" w:rsidRPr="00EA5F31" w:rsidRDefault="00DF56E2" w:rsidP="00EA5F31">
      <w:pPr>
        <w:pStyle w:val="Heading2"/>
        <w:jc w:val="both"/>
        <w:rPr>
          <w:rFonts w:cs="Calibri"/>
          <w:sz w:val="22"/>
          <w:szCs w:val="22"/>
        </w:rPr>
      </w:pPr>
      <w:bookmarkStart w:id="51" w:name="_Ref455589115"/>
      <w:bookmarkStart w:id="52" w:name="_Ref455589123"/>
      <w:bookmarkStart w:id="53" w:name="_Ref455589162"/>
      <w:bookmarkStart w:id="54" w:name="_Toc121127827"/>
      <w:r w:rsidRPr="00EA5F31">
        <w:rPr>
          <w:rFonts w:cs="Calibri"/>
          <w:sz w:val="22"/>
          <w:szCs w:val="22"/>
        </w:rPr>
        <w:t>SPECI</w:t>
      </w:r>
      <w:r w:rsidR="006246E8" w:rsidRPr="00EA5F31">
        <w:rPr>
          <w:rFonts w:cs="Calibri"/>
          <w:sz w:val="22"/>
          <w:szCs w:val="22"/>
        </w:rPr>
        <w:t>AL</w:t>
      </w:r>
      <w:r w:rsidRPr="00EA5F31">
        <w:rPr>
          <w:rFonts w:cs="Calibri"/>
          <w:sz w:val="22"/>
          <w:szCs w:val="22"/>
        </w:rPr>
        <w:t xml:space="preserve"> CONDITIONS OF CONTRACT</w:t>
      </w:r>
      <w:bookmarkEnd w:id="49"/>
      <w:bookmarkEnd w:id="50"/>
      <w:bookmarkEnd w:id="51"/>
      <w:bookmarkEnd w:id="52"/>
      <w:bookmarkEnd w:id="53"/>
      <w:bookmarkEnd w:id="54"/>
    </w:p>
    <w:p w14:paraId="268F2F37" w14:textId="77777777" w:rsidR="007370B1" w:rsidRPr="00EA5F31" w:rsidRDefault="007370B1" w:rsidP="00646F51">
      <w:pPr>
        <w:pStyle w:val="Specification"/>
        <w:numPr>
          <w:ilvl w:val="0"/>
          <w:numId w:val="10"/>
        </w:numPr>
        <w:jc w:val="both"/>
        <w:rPr>
          <w:rStyle w:val="Strong"/>
          <w:rFonts w:eastAsiaTheme="majorEastAsia" w:cs="Calibri"/>
          <w:b w:val="0"/>
          <w:bCs w:val="0"/>
          <w:color w:val="000066"/>
          <w:sz w:val="22"/>
          <w:szCs w:val="22"/>
          <w14:scene3d>
            <w14:camera w14:prst="orthographicFront"/>
            <w14:lightRig w14:rig="threePt" w14:dir="t">
              <w14:rot w14:lat="0" w14:lon="0" w14:rev="0"/>
            </w14:lightRig>
          </w14:scene3d>
        </w:rPr>
      </w:pPr>
      <w:r w:rsidRPr="00EA5F31">
        <w:rPr>
          <w:rStyle w:val="Strong"/>
          <w:rFonts w:cs="Calibri"/>
          <w:bCs w:val="0"/>
          <w:sz w:val="22"/>
          <w:szCs w:val="22"/>
        </w:rPr>
        <w:t>CONTRACTING CONDITIONS</w:t>
      </w:r>
    </w:p>
    <w:p w14:paraId="5E1318E9" w14:textId="42061E73" w:rsidR="00B2230D" w:rsidRPr="00EA5F31" w:rsidRDefault="00B2230D" w:rsidP="00646F51">
      <w:pPr>
        <w:pStyle w:val="Specification"/>
        <w:numPr>
          <w:ilvl w:val="1"/>
          <w:numId w:val="10"/>
        </w:numPr>
        <w:ind w:hanging="426"/>
        <w:jc w:val="both"/>
        <w:rPr>
          <w:rStyle w:val="Strong"/>
          <w:rFonts w:cs="Calibri"/>
          <w:b w:val="0"/>
          <w:bCs w:val="0"/>
          <w:sz w:val="22"/>
          <w:szCs w:val="22"/>
        </w:rPr>
      </w:pPr>
      <w:r w:rsidRPr="00EA5F31">
        <w:rPr>
          <w:rStyle w:val="Strong"/>
          <w:rFonts w:cs="Calibri"/>
          <w:bCs w:val="0"/>
          <w:sz w:val="22"/>
          <w:szCs w:val="22"/>
        </w:rPr>
        <w:t xml:space="preserve">Formal Contract. </w:t>
      </w:r>
      <w:r w:rsidRPr="00EA5F31">
        <w:rPr>
          <w:rStyle w:val="Strong"/>
          <w:rFonts w:cs="Calibri"/>
          <w:b w:val="0"/>
          <w:bCs w:val="0"/>
          <w:sz w:val="22"/>
          <w:szCs w:val="22"/>
        </w:rPr>
        <w:t>The Supplier must enter into a formal written Contract (Agreement) with SITA</w:t>
      </w:r>
      <w:r w:rsidR="00647AFA">
        <w:rPr>
          <w:rStyle w:val="Strong"/>
          <w:rFonts w:cs="Calibri"/>
          <w:b w:val="0"/>
          <w:bCs w:val="0"/>
          <w:sz w:val="22"/>
          <w:szCs w:val="22"/>
        </w:rPr>
        <w:t>.</w:t>
      </w:r>
    </w:p>
    <w:p w14:paraId="1DAF8ADF" w14:textId="77777777" w:rsidR="00B2230D" w:rsidRPr="00EA5F31" w:rsidRDefault="00B2230D" w:rsidP="00646F51">
      <w:pPr>
        <w:pStyle w:val="Specification"/>
        <w:numPr>
          <w:ilvl w:val="1"/>
          <w:numId w:val="10"/>
        </w:numPr>
        <w:ind w:hanging="426"/>
        <w:jc w:val="both"/>
        <w:rPr>
          <w:rFonts w:cs="Calibri"/>
          <w:b/>
          <w:sz w:val="22"/>
          <w:szCs w:val="22"/>
        </w:rPr>
      </w:pPr>
      <w:r w:rsidRPr="00EA5F31">
        <w:rPr>
          <w:rFonts w:cs="Calibri"/>
          <w:b/>
          <w:sz w:val="22"/>
          <w:szCs w:val="22"/>
        </w:rPr>
        <w:t xml:space="preserve">Right of Award. </w:t>
      </w:r>
      <w:r w:rsidRPr="00EA5F31">
        <w:rPr>
          <w:rFonts w:cs="Calibri"/>
          <w:sz w:val="22"/>
          <w:szCs w:val="22"/>
        </w:rPr>
        <w:t>SITA reserves the right to award the contract for required goods or services to multiple Suppliers.</w:t>
      </w:r>
    </w:p>
    <w:p w14:paraId="726F59E3" w14:textId="77777777" w:rsidR="00B2230D" w:rsidRPr="00EA5F31" w:rsidRDefault="00B2230D" w:rsidP="00646F51">
      <w:pPr>
        <w:pStyle w:val="Specification"/>
        <w:numPr>
          <w:ilvl w:val="1"/>
          <w:numId w:val="10"/>
        </w:numPr>
        <w:ind w:hanging="426"/>
        <w:jc w:val="both"/>
        <w:rPr>
          <w:rStyle w:val="Strong"/>
          <w:rFonts w:cs="Calibri"/>
          <w:bCs w:val="0"/>
          <w:color w:val="000000"/>
          <w:sz w:val="22"/>
          <w:szCs w:val="22"/>
        </w:rPr>
      </w:pPr>
      <w:r w:rsidRPr="00EA5F31">
        <w:rPr>
          <w:rStyle w:val="Strong"/>
          <w:rFonts w:cs="Calibri"/>
          <w:bCs w:val="0"/>
          <w:sz w:val="22"/>
          <w:szCs w:val="22"/>
        </w:rPr>
        <w:t xml:space="preserve">Right to Audit. </w:t>
      </w:r>
      <w:r w:rsidRPr="00EA5F31">
        <w:rPr>
          <w:rStyle w:val="Strong"/>
          <w:rFonts w:cs="Calibri"/>
          <w:b w:val="0"/>
          <w:bCs w:val="0"/>
          <w:sz w:val="22"/>
          <w:szCs w:val="22"/>
        </w:rPr>
        <w:t xml:space="preserve">SITA reserves the right, before entering into a contract, to conduct or commission an external service provider to conduct a financial audit or probity to ascertain whether a qualifying bidder has the financial wherewithal or technical </w:t>
      </w:r>
      <w:r w:rsidRPr="00EA5F31">
        <w:rPr>
          <w:rStyle w:val="Strong"/>
          <w:rFonts w:cs="Calibri"/>
          <w:b w:val="0"/>
          <w:bCs w:val="0"/>
          <w:color w:val="000000"/>
          <w:sz w:val="22"/>
          <w:szCs w:val="22"/>
        </w:rPr>
        <w:t>capability to provide the goods and services as required by this tender.</w:t>
      </w:r>
    </w:p>
    <w:p w14:paraId="34D8413E" w14:textId="77777777" w:rsidR="00B2230D" w:rsidRPr="00EA5F31" w:rsidRDefault="00B2230D" w:rsidP="00646F51">
      <w:pPr>
        <w:pStyle w:val="Specification"/>
        <w:numPr>
          <w:ilvl w:val="0"/>
          <w:numId w:val="10"/>
        </w:numPr>
        <w:jc w:val="both"/>
        <w:rPr>
          <w:rFonts w:cs="Calibri"/>
          <w:b/>
          <w:sz w:val="22"/>
          <w:szCs w:val="22"/>
        </w:rPr>
      </w:pPr>
      <w:r w:rsidRPr="00EA5F31">
        <w:rPr>
          <w:rFonts w:cs="Calibri"/>
          <w:b/>
          <w:sz w:val="22"/>
          <w:szCs w:val="22"/>
        </w:rPr>
        <w:t xml:space="preserve">DELIVERY ADDRESS. </w:t>
      </w:r>
      <w:r w:rsidRPr="00EA5F31">
        <w:rPr>
          <w:rFonts w:cs="Calibri"/>
          <w:sz w:val="22"/>
          <w:szCs w:val="22"/>
        </w:rPr>
        <w:t>The supplier must deliver the required products or services at as indicated in Section 2.2, Delivery Address</w:t>
      </w:r>
    </w:p>
    <w:p w14:paraId="674BB107" w14:textId="77777777" w:rsidR="00B2230D" w:rsidRPr="00EA5F31" w:rsidRDefault="00B2230D" w:rsidP="00646F51">
      <w:pPr>
        <w:pStyle w:val="Specification"/>
        <w:numPr>
          <w:ilvl w:val="0"/>
          <w:numId w:val="10"/>
        </w:numPr>
        <w:jc w:val="both"/>
        <w:rPr>
          <w:rFonts w:cs="Calibri"/>
          <w:b/>
          <w:sz w:val="22"/>
          <w:szCs w:val="22"/>
        </w:rPr>
      </w:pPr>
      <w:r w:rsidRPr="00EA5F31">
        <w:rPr>
          <w:rFonts w:cs="Calibri"/>
          <w:b/>
          <w:sz w:val="22"/>
          <w:szCs w:val="22"/>
        </w:rPr>
        <w:t>DELIVERY SCHEDULE</w:t>
      </w:r>
    </w:p>
    <w:p w14:paraId="5DD33AA6" w14:textId="3999AC9D" w:rsidR="00B2230D" w:rsidRPr="00EA5F31" w:rsidRDefault="00B2230D" w:rsidP="00646F51">
      <w:pPr>
        <w:pStyle w:val="Specification"/>
        <w:numPr>
          <w:ilvl w:val="1"/>
          <w:numId w:val="10"/>
        </w:numPr>
        <w:ind w:hanging="426"/>
        <w:jc w:val="both"/>
        <w:rPr>
          <w:rFonts w:cs="Calibri"/>
          <w:sz w:val="22"/>
          <w:szCs w:val="22"/>
        </w:rPr>
      </w:pPr>
      <w:r w:rsidRPr="00EA5F31">
        <w:rPr>
          <w:rFonts w:cs="Calibri"/>
          <w:sz w:val="22"/>
          <w:szCs w:val="22"/>
        </w:rPr>
        <w:t xml:space="preserve">The scope of work (Section 2.1) and Section 3 (Requirements) must be completed within </w:t>
      </w:r>
      <w:r w:rsidR="00681BEA" w:rsidRPr="00EA5F31">
        <w:rPr>
          <w:rFonts w:cs="Calibri"/>
          <w:sz w:val="22"/>
          <w:szCs w:val="22"/>
        </w:rPr>
        <w:t>3 months</w:t>
      </w:r>
      <w:r w:rsidRPr="00EA5F31">
        <w:rPr>
          <w:rFonts w:cs="Calibri"/>
          <w:sz w:val="22"/>
          <w:szCs w:val="22"/>
        </w:rPr>
        <w:t xml:space="preserve"> after the contract has been awarded to all below SITA buildings i.e. decommission, supply, install and configure.</w:t>
      </w:r>
    </w:p>
    <w:p w14:paraId="0B7DDBBB" w14:textId="77777777" w:rsidR="00B2230D" w:rsidRPr="00EA5F31" w:rsidRDefault="00B2230D" w:rsidP="00646F51">
      <w:pPr>
        <w:pStyle w:val="Specification"/>
        <w:numPr>
          <w:ilvl w:val="1"/>
          <w:numId w:val="10"/>
        </w:numPr>
        <w:ind w:hanging="426"/>
        <w:jc w:val="both"/>
        <w:rPr>
          <w:rFonts w:cs="Calibri"/>
          <w:sz w:val="22"/>
          <w:szCs w:val="22"/>
        </w:rPr>
      </w:pPr>
      <w:r w:rsidRPr="00EA5F31">
        <w:rPr>
          <w:rFonts w:cs="Calibri"/>
          <w:sz w:val="22"/>
          <w:szCs w:val="22"/>
        </w:rPr>
        <w:t xml:space="preserve">The Supplier is responsible to perform the work as outlined in the following Breakdown Structure (WBS): </w:t>
      </w:r>
    </w:p>
    <w:p w14:paraId="76635E36" w14:textId="77777777" w:rsidR="002455CE" w:rsidRPr="00EA5F31" w:rsidRDefault="002455CE" w:rsidP="00EA5F31">
      <w:pPr>
        <w:pStyle w:val="Specification"/>
        <w:ind w:left="1134"/>
        <w:jc w:val="both"/>
        <w:rPr>
          <w:rFonts w:cs="Calibri"/>
          <w:sz w:val="22"/>
          <w:szCs w:val="22"/>
        </w:rPr>
      </w:pPr>
    </w:p>
    <w:p w14:paraId="5D22302E" w14:textId="77777777" w:rsidR="00A83673" w:rsidRPr="00EA5F31" w:rsidRDefault="00A83673" w:rsidP="00EA5F31">
      <w:pPr>
        <w:pStyle w:val="Specification"/>
        <w:jc w:val="both"/>
        <w:rPr>
          <w:rFonts w:cs="Calibri"/>
          <w:sz w:val="22"/>
          <w:szCs w:val="22"/>
        </w:rPr>
      </w:pPr>
    </w:p>
    <w:p w14:paraId="039F4A94" w14:textId="5FCD8919" w:rsidR="00A25D1C" w:rsidRPr="00EA5F31" w:rsidRDefault="002455CE" w:rsidP="00EA5F31">
      <w:pPr>
        <w:pStyle w:val="Specification"/>
        <w:spacing w:before="240"/>
        <w:jc w:val="both"/>
        <w:rPr>
          <w:rFonts w:cs="Calibri"/>
          <w:color w:val="0000FF"/>
          <w:sz w:val="22"/>
          <w:szCs w:val="22"/>
        </w:rPr>
      </w:pPr>
      <w:r w:rsidRPr="00EA5F31">
        <w:rPr>
          <w:rFonts w:cs="Calibri"/>
          <w:sz w:val="22"/>
          <w:szCs w:val="22"/>
        </w:rPr>
        <w:t xml:space="preserve">              </w:t>
      </w:r>
    </w:p>
    <w:tbl>
      <w:tblPr>
        <w:tblW w:w="4616" w:type="pct"/>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8"/>
        <w:gridCol w:w="4021"/>
        <w:gridCol w:w="4020"/>
      </w:tblGrid>
      <w:tr w:rsidR="00A83673" w:rsidRPr="00EA5F31" w14:paraId="201EAED1" w14:textId="77777777" w:rsidTr="000173D6">
        <w:trPr>
          <w:tblHeader/>
        </w:trPr>
        <w:tc>
          <w:tcPr>
            <w:tcW w:w="477" w:type="pct"/>
            <w:shd w:val="clear" w:color="auto" w:fill="DBE5F1"/>
          </w:tcPr>
          <w:p w14:paraId="10FCB888" w14:textId="77777777" w:rsidR="00A83673" w:rsidRPr="00EA5F31" w:rsidRDefault="00A83673" w:rsidP="00EA5F31">
            <w:pPr>
              <w:jc w:val="both"/>
              <w:rPr>
                <w:rFonts w:cs="Calibri"/>
                <w:b/>
                <w:sz w:val="22"/>
                <w:szCs w:val="22"/>
              </w:rPr>
            </w:pPr>
            <w:r w:rsidRPr="00EA5F31">
              <w:rPr>
                <w:rFonts w:cs="Calibri"/>
                <w:b/>
                <w:sz w:val="22"/>
                <w:szCs w:val="22"/>
              </w:rPr>
              <w:lastRenderedPageBreak/>
              <w:t>WBS</w:t>
            </w:r>
          </w:p>
        </w:tc>
        <w:tc>
          <w:tcPr>
            <w:tcW w:w="2262" w:type="pct"/>
            <w:shd w:val="clear" w:color="auto" w:fill="DBE5F1"/>
          </w:tcPr>
          <w:p w14:paraId="4A3FE5B0" w14:textId="77777777" w:rsidR="00A83673" w:rsidRPr="00EA5F31" w:rsidRDefault="00A83673" w:rsidP="00EA5F31">
            <w:pPr>
              <w:jc w:val="both"/>
              <w:rPr>
                <w:rFonts w:cs="Calibri"/>
                <w:b/>
                <w:sz w:val="22"/>
                <w:szCs w:val="22"/>
              </w:rPr>
            </w:pPr>
            <w:r w:rsidRPr="00EA5F31">
              <w:rPr>
                <w:rFonts w:cs="Calibri"/>
                <w:b/>
                <w:sz w:val="22"/>
                <w:szCs w:val="22"/>
              </w:rPr>
              <w:t>Statement of Work</w:t>
            </w:r>
          </w:p>
        </w:tc>
        <w:tc>
          <w:tcPr>
            <w:tcW w:w="2261" w:type="pct"/>
            <w:shd w:val="clear" w:color="auto" w:fill="DBE5F1"/>
          </w:tcPr>
          <w:p w14:paraId="105B7831" w14:textId="77777777" w:rsidR="00A83673" w:rsidRPr="00EA5F31" w:rsidRDefault="00A83673" w:rsidP="00EA5F31">
            <w:pPr>
              <w:jc w:val="both"/>
              <w:rPr>
                <w:rFonts w:cs="Calibri"/>
                <w:b/>
                <w:sz w:val="22"/>
                <w:szCs w:val="22"/>
              </w:rPr>
            </w:pPr>
            <w:r w:rsidRPr="00EA5F31">
              <w:rPr>
                <w:rFonts w:cs="Calibri"/>
                <w:b/>
                <w:sz w:val="22"/>
                <w:szCs w:val="22"/>
              </w:rPr>
              <w:t>Delivery Timeframe</w:t>
            </w:r>
          </w:p>
        </w:tc>
      </w:tr>
      <w:tr w:rsidR="00BF266C" w:rsidRPr="00EA5F31" w14:paraId="5E2ABB7D" w14:textId="77777777" w:rsidTr="000173D6">
        <w:tc>
          <w:tcPr>
            <w:tcW w:w="477" w:type="pct"/>
          </w:tcPr>
          <w:p w14:paraId="5425588C" w14:textId="77777777" w:rsidR="00BF266C" w:rsidRPr="00EA5F31" w:rsidRDefault="00BF266C" w:rsidP="00646F51">
            <w:pPr>
              <w:pStyle w:val="ListParagraph"/>
              <w:numPr>
                <w:ilvl w:val="0"/>
                <w:numId w:val="21"/>
              </w:numPr>
              <w:jc w:val="both"/>
              <w:rPr>
                <w:rFonts w:cs="Calibri"/>
                <w:sz w:val="22"/>
                <w:szCs w:val="22"/>
              </w:rPr>
            </w:pPr>
          </w:p>
        </w:tc>
        <w:tc>
          <w:tcPr>
            <w:tcW w:w="2262" w:type="pct"/>
          </w:tcPr>
          <w:p w14:paraId="37C2DDC8" w14:textId="77777777" w:rsidR="00BF266C" w:rsidRPr="00EA5F31" w:rsidRDefault="00B73EEA" w:rsidP="00EA5F31">
            <w:pPr>
              <w:jc w:val="both"/>
              <w:rPr>
                <w:rFonts w:cs="Calibri"/>
                <w:sz w:val="22"/>
                <w:szCs w:val="22"/>
              </w:rPr>
            </w:pPr>
            <w:r w:rsidRPr="00EA5F31">
              <w:rPr>
                <w:rFonts w:cs="Calibri"/>
                <w:sz w:val="22"/>
                <w:szCs w:val="22"/>
              </w:rPr>
              <w:t xml:space="preserve">Provide the 10 routers to the GPW offices. </w:t>
            </w:r>
          </w:p>
        </w:tc>
        <w:tc>
          <w:tcPr>
            <w:tcW w:w="2261" w:type="pct"/>
          </w:tcPr>
          <w:p w14:paraId="49C32336" w14:textId="365FC5A0" w:rsidR="00BF266C" w:rsidRPr="00EA5F31" w:rsidRDefault="00BF266C" w:rsidP="00EA5F31">
            <w:pPr>
              <w:jc w:val="both"/>
              <w:rPr>
                <w:rFonts w:cs="Calibri"/>
                <w:sz w:val="22"/>
                <w:szCs w:val="22"/>
              </w:rPr>
            </w:pPr>
            <w:r w:rsidRPr="00EA5F31">
              <w:rPr>
                <w:rFonts w:cs="Calibri"/>
                <w:b/>
                <w:sz w:val="22"/>
                <w:szCs w:val="22"/>
              </w:rPr>
              <w:t xml:space="preserve">Complete </w:t>
            </w:r>
            <w:r w:rsidR="00681BEA" w:rsidRPr="00EA5F31">
              <w:rPr>
                <w:rFonts w:cs="Calibri"/>
                <w:b/>
                <w:sz w:val="22"/>
                <w:szCs w:val="22"/>
              </w:rPr>
              <w:t xml:space="preserve">the </w:t>
            </w:r>
            <w:r w:rsidR="00613797" w:rsidRPr="00EA5F31">
              <w:rPr>
                <w:rFonts w:cs="Calibri"/>
                <w:b/>
                <w:sz w:val="22"/>
                <w:szCs w:val="22"/>
              </w:rPr>
              <w:t xml:space="preserve">router </w:t>
            </w:r>
            <w:r w:rsidR="00681BEA" w:rsidRPr="00EA5F31">
              <w:rPr>
                <w:rFonts w:cs="Calibri"/>
                <w:b/>
                <w:sz w:val="22"/>
                <w:szCs w:val="22"/>
              </w:rPr>
              <w:t>installation</w:t>
            </w:r>
            <w:r w:rsidR="00E01035" w:rsidRPr="00EA5F31">
              <w:rPr>
                <w:rFonts w:cs="Calibri"/>
                <w:b/>
                <w:sz w:val="22"/>
                <w:szCs w:val="22"/>
              </w:rPr>
              <w:t xml:space="preserve"> </w:t>
            </w:r>
            <w:r w:rsidRPr="00EA5F31">
              <w:rPr>
                <w:rFonts w:cs="Calibri"/>
                <w:b/>
                <w:sz w:val="22"/>
                <w:szCs w:val="22"/>
              </w:rPr>
              <w:t xml:space="preserve">within </w:t>
            </w:r>
            <w:r w:rsidR="00E01035" w:rsidRPr="00EA5F31">
              <w:rPr>
                <w:rFonts w:cs="Calibri"/>
                <w:b/>
                <w:sz w:val="22"/>
                <w:szCs w:val="22"/>
              </w:rPr>
              <w:t>3</w:t>
            </w:r>
            <w:r w:rsidR="00681BEA" w:rsidRPr="00EA5F31">
              <w:rPr>
                <w:rFonts w:cs="Calibri"/>
                <w:b/>
                <w:sz w:val="22"/>
                <w:szCs w:val="22"/>
              </w:rPr>
              <w:t xml:space="preserve"> months</w:t>
            </w:r>
            <w:r w:rsidRPr="00EA5F31">
              <w:rPr>
                <w:rFonts w:cs="Calibri"/>
                <w:b/>
                <w:sz w:val="22"/>
                <w:szCs w:val="22"/>
              </w:rPr>
              <w:t xml:space="preserve"> after the request is logged </w:t>
            </w:r>
          </w:p>
        </w:tc>
      </w:tr>
    </w:tbl>
    <w:p w14:paraId="0FCC6468" w14:textId="77777777" w:rsidR="00FE2CEC" w:rsidRPr="00EA5F31" w:rsidRDefault="00FE2CEC" w:rsidP="00EA5F31">
      <w:pPr>
        <w:pStyle w:val="Specification"/>
        <w:ind w:left="567"/>
        <w:jc w:val="both"/>
        <w:rPr>
          <w:rFonts w:cs="Calibri"/>
          <w:b/>
          <w:sz w:val="22"/>
          <w:szCs w:val="22"/>
        </w:rPr>
      </w:pPr>
    </w:p>
    <w:p w14:paraId="28678154" w14:textId="7D3906F2" w:rsidR="005D013E" w:rsidRPr="00EA5F31" w:rsidRDefault="00E06B28" w:rsidP="00646F51">
      <w:pPr>
        <w:pStyle w:val="Specification"/>
        <w:numPr>
          <w:ilvl w:val="0"/>
          <w:numId w:val="10"/>
        </w:numPr>
        <w:jc w:val="both"/>
        <w:rPr>
          <w:rFonts w:cs="Calibri"/>
          <w:b/>
          <w:sz w:val="22"/>
          <w:szCs w:val="22"/>
        </w:rPr>
      </w:pPr>
      <w:r w:rsidRPr="00EA5F31">
        <w:rPr>
          <w:rFonts w:cs="Calibri"/>
          <w:b/>
          <w:sz w:val="22"/>
          <w:szCs w:val="22"/>
        </w:rPr>
        <w:t xml:space="preserve">SERVICES </w:t>
      </w:r>
      <w:r w:rsidR="00932583" w:rsidRPr="00EA5F31">
        <w:rPr>
          <w:rFonts w:cs="Calibri"/>
          <w:b/>
          <w:sz w:val="22"/>
          <w:szCs w:val="22"/>
        </w:rPr>
        <w:t>AND PERFORMANCE METRICS</w:t>
      </w:r>
    </w:p>
    <w:p w14:paraId="1AC48164" w14:textId="34F7A8A1" w:rsidR="002455CE" w:rsidRPr="006B524C" w:rsidRDefault="00A83673" w:rsidP="00F76426">
      <w:pPr>
        <w:pStyle w:val="Specification"/>
        <w:numPr>
          <w:ilvl w:val="1"/>
          <w:numId w:val="10"/>
        </w:numPr>
        <w:ind w:left="567" w:hanging="426"/>
        <w:jc w:val="both"/>
        <w:rPr>
          <w:rFonts w:cs="Calibri"/>
          <w:color w:val="0000FF"/>
          <w:sz w:val="22"/>
          <w:szCs w:val="22"/>
        </w:rPr>
      </w:pPr>
      <w:r w:rsidRPr="006B524C">
        <w:rPr>
          <w:rFonts w:cs="Calibri"/>
          <w:sz w:val="22"/>
          <w:szCs w:val="22"/>
        </w:rPr>
        <w:t xml:space="preserve">The Supplier is responsible to provide the following services as specified in the Service Breakdown Structure (SBS): </w:t>
      </w:r>
    </w:p>
    <w:tbl>
      <w:tblPr>
        <w:tblStyle w:val="TableGrid"/>
        <w:tblW w:w="4353" w:type="pct"/>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79"/>
        <w:gridCol w:w="2712"/>
        <w:gridCol w:w="1879"/>
        <w:gridCol w:w="3212"/>
      </w:tblGrid>
      <w:tr w:rsidR="00DE2C03" w:rsidRPr="00EA5F31" w14:paraId="0CDA6EA9" w14:textId="77777777" w:rsidTr="00E01035">
        <w:trPr>
          <w:tblHeader/>
        </w:trPr>
        <w:tc>
          <w:tcPr>
            <w:tcW w:w="345" w:type="pct"/>
            <w:shd w:val="clear" w:color="auto" w:fill="DBE5F1" w:themeFill="accent1" w:themeFillTint="33"/>
          </w:tcPr>
          <w:p w14:paraId="7FA498F0" w14:textId="77777777" w:rsidR="00DE2C03" w:rsidRPr="00EA5F31" w:rsidRDefault="00DE2C03" w:rsidP="00EA5F31">
            <w:pPr>
              <w:jc w:val="both"/>
              <w:rPr>
                <w:rFonts w:cs="Calibri"/>
                <w:b/>
                <w:sz w:val="22"/>
                <w:szCs w:val="22"/>
              </w:rPr>
            </w:pPr>
            <w:r w:rsidRPr="00EA5F31">
              <w:rPr>
                <w:rFonts w:cs="Calibri"/>
                <w:b/>
                <w:sz w:val="22"/>
                <w:szCs w:val="22"/>
              </w:rPr>
              <w:t>SBS</w:t>
            </w:r>
          </w:p>
        </w:tc>
        <w:tc>
          <w:tcPr>
            <w:tcW w:w="1618" w:type="pct"/>
            <w:shd w:val="clear" w:color="auto" w:fill="DBE5F1" w:themeFill="accent1" w:themeFillTint="33"/>
          </w:tcPr>
          <w:p w14:paraId="688C378E" w14:textId="77777777" w:rsidR="00DE2C03" w:rsidRPr="00EA5F31" w:rsidRDefault="00DE2C03" w:rsidP="00EA5F31">
            <w:pPr>
              <w:jc w:val="both"/>
              <w:rPr>
                <w:rFonts w:cs="Calibri"/>
                <w:b/>
                <w:sz w:val="22"/>
                <w:szCs w:val="22"/>
              </w:rPr>
            </w:pPr>
            <w:r w:rsidRPr="00EA5F31">
              <w:rPr>
                <w:rFonts w:cs="Calibri"/>
                <w:b/>
                <w:sz w:val="22"/>
                <w:szCs w:val="22"/>
              </w:rPr>
              <w:t>Service Element</w:t>
            </w:r>
          </w:p>
        </w:tc>
        <w:tc>
          <w:tcPr>
            <w:tcW w:w="1121" w:type="pct"/>
            <w:shd w:val="clear" w:color="auto" w:fill="DBE5F1" w:themeFill="accent1" w:themeFillTint="33"/>
          </w:tcPr>
          <w:p w14:paraId="663C32E7" w14:textId="77777777" w:rsidR="00DE2C03" w:rsidRPr="00EA5F31" w:rsidRDefault="00DE2C03" w:rsidP="00EA5F31">
            <w:pPr>
              <w:jc w:val="both"/>
              <w:rPr>
                <w:rFonts w:cs="Calibri"/>
                <w:b/>
                <w:sz w:val="22"/>
                <w:szCs w:val="22"/>
              </w:rPr>
            </w:pPr>
            <w:r w:rsidRPr="00EA5F31">
              <w:rPr>
                <w:rFonts w:cs="Calibri"/>
                <w:b/>
                <w:sz w:val="22"/>
                <w:szCs w:val="22"/>
              </w:rPr>
              <w:t>Service Grade</w:t>
            </w:r>
          </w:p>
        </w:tc>
        <w:tc>
          <w:tcPr>
            <w:tcW w:w="1916" w:type="pct"/>
            <w:shd w:val="clear" w:color="auto" w:fill="DBE5F1" w:themeFill="accent1" w:themeFillTint="33"/>
          </w:tcPr>
          <w:p w14:paraId="2E79AC79" w14:textId="77777777" w:rsidR="00DE2C03" w:rsidRPr="00EA5F31" w:rsidRDefault="00DE2C03" w:rsidP="00EA5F31">
            <w:pPr>
              <w:jc w:val="both"/>
              <w:rPr>
                <w:rFonts w:cs="Calibri"/>
                <w:b/>
                <w:sz w:val="22"/>
                <w:szCs w:val="22"/>
              </w:rPr>
            </w:pPr>
            <w:r w:rsidRPr="00EA5F31">
              <w:rPr>
                <w:rFonts w:cs="Calibri"/>
                <w:b/>
                <w:sz w:val="22"/>
                <w:szCs w:val="22"/>
              </w:rPr>
              <w:t>Service Level</w:t>
            </w:r>
          </w:p>
        </w:tc>
      </w:tr>
      <w:tr w:rsidR="00E01035" w:rsidRPr="00EA5F31" w14:paraId="6B82CA5A" w14:textId="77777777" w:rsidTr="00E01035">
        <w:tc>
          <w:tcPr>
            <w:tcW w:w="345" w:type="pct"/>
          </w:tcPr>
          <w:p w14:paraId="32D3EE8F" w14:textId="77777777" w:rsidR="00E01035" w:rsidRPr="00EA5F31" w:rsidRDefault="00E01035" w:rsidP="00646F51">
            <w:pPr>
              <w:pStyle w:val="ListParagraph"/>
              <w:numPr>
                <w:ilvl w:val="0"/>
                <w:numId w:val="17"/>
              </w:numPr>
              <w:ind w:left="284" w:hanging="284"/>
              <w:jc w:val="both"/>
              <w:rPr>
                <w:rFonts w:cs="Calibri"/>
                <w:sz w:val="22"/>
                <w:szCs w:val="22"/>
              </w:rPr>
            </w:pPr>
          </w:p>
        </w:tc>
        <w:tc>
          <w:tcPr>
            <w:tcW w:w="1618" w:type="pct"/>
          </w:tcPr>
          <w:p w14:paraId="0773C163" w14:textId="3BD22510" w:rsidR="00E01035" w:rsidRPr="00EA5F31" w:rsidRDefault="00E01035" w:rsidP="00EA5F31">
            <w:pPr>
              <w:jc w:val="both"/>
              <w:rPr>
                <w:rFonts w:cs="Calibri"/>
                <w:sz w:val="22"/>
                <w:szCs w:val="22"/>
              </w:rPr>
            </w:pPr>
            <w:r w:rsidRPr="00EA5F31">
              <w:rPr>
                <w:rFonts w:cs="Calibri"/>
                <w:sz w:val="22"/>
                <w:szCs w:val="22"/>
              </w:rPr>
              <w:t>Call Centre</w:t>
            </w:r>
            <w:r w:rsidR="00576908" w:rsidRPr="00EA5F31">
              <w:rPr>
                <w:rFonts w:cs="Calibri"/>
                <w:sz w:val="22"/>
                <w:szCs w:val="22"/>
              </w:rPr>
              <w:t>/Service Desk</w:t>
            </w:r>
          </w:p>
        </w:tc>
        <w:tc>
          <w:tcPr>
            <w:tcW w:w="1121" w:type="pct"/>
          </w:tcPr>
          <w:p w14:paraId="7ECEB9D8" w14:textId="77777777" w:rsidR="00E01035" w:rsidRPr="00EA5F31" w:rsidRDefault="00E01035" w:rsidP="00EA5F31">
            <w:pPr>
              <w:jc w:val="both"/>
              <w:rPr>
                <w:rFonts w:cs="Calibri"/>
                <w:sz w:val="22"/>
                <w:szCs w:val="22"/>
              </w:rPr>
            </w:pPr>
            <w:r w:rsidRPr="00EA5F31">
              <w:rPr>
                <w:rFonts w:cs="Calibri"/>
                <w:sz w:val="22"/>
                <w:szCs w:val="22"/>
              </w:rPr>
              <w:t>Platinum</w:t>
            </w:r>
          </w:p>
        </w:tc>
        <w:tc>
          <w:tcPr>
            <w:tcW w:w="1916" w:type="pct"/>
          </w:tcPr>
          <w:p w14:paraId="5BBC8D3A" w14:textId="77777777" w:rsidR="00E01035" w:rsidRPr="00EA5F31" w:rsidRDefault="00E01035" w:rsidP="00EA5F31">
            <w:pPr>
              <w:jc w:val="both"/>
              <w:rPr>
                <w:rFonts w:cs="Calibri"/>
                <w:sz w:val="22"/>
                <w:szCs w:val="22"/>
              </w:rPr>
            </w:pPr>
            <w:r w:rsidRPr="00EA5F31">
              <w:rPr>
                <w:rFonts w:cs="Calibri"/>
                <w:sz w:val="22"/>
                <w:szCs w:val="22"/>
              </w:rPr>
              <w:t>24h x 7days x 52weeks (24 x 7-hour window)</w:t>
            </w:r>
          </w:p>
        </w:tc>
      </w:tr>
      <w:tr w:rsidR="00E01035" w:rsidRPr="00EA5F31" w14:paraId="1102E9AB" w14:textId="77777777" w:rsidTr="00E01035">
        <w:tc>
          <w:tcPr>
            <w:tcW w:w="345" w:type="pct"/>
          </w:tcPr>
          <w:p w14:paraId="1399C833" w14:textId="77777777" w:rsidR="00E01035" w:rsidRPr="00EA5F31" w:rsidRDefault="00E01035" w:rsidP="00646F51">
            <w:pPr>
              <w:pStyle w:val="ListParagraph"/>
              <w:numPr>
                <w:ilvl w:val="0"/>
                <w:numId w:val="17"/>
              </w:numPr>
              <w:ind w:left="284" w:hanging="284"/>
              <w:jc w:val="both"/>
              <w:rPr>
                <w:rFonts w:cs="Calibri"/>
                <w:sz w:val="22"/>
                <w:szCs w:val="22"/>
              </w:rPr>
            </w:pPr>
          </w:p>
        </w:tc>
        <w:tc>
          <w:tcPr>
            <w:tcW w:w="1618" w:type="pct"/>
          </w:tcPr>
          <w:p w14:paraId="0DA1F66A" w14:textId="77777777" w:rsidR="00E01035" w:rsidRPr="00EA5F31" w:rsidRDefault="00E01035" w:rsidP="00EA5F31">
            <w:pPr>
              <w:jc w:val="both"/>
              <w:rPr>
                <w:rFonts w:cs="Calibri"/>
                <w:sz w:val="22"/>
                <w:szCs w:val="22"/>
              </w:rPr>
            </w:pPr>
            <w:r w:rsidRPr="00EA5F31">
              <w:rPr>
                <w:rFonts w:cs="Calibri"/>
                <w:sz w:val="22"/>
                <w:szCs w:val="22"/>
              </w:rPr>
              <w:t>Mean Time to Respond</w:t>
            </w:r>
          </w:p>
        </w:tc>
        <w:tc>
          <w:tcPr>
            <w:tcW w:w="1121" w:type="pct"/>
          </w:tcPr>
          <w:p w14:paraId="19770897" w14:textId="77777777" w:rsidR="00E01035" w:rsidRPr="00EA5F31" w:rsidRDefault="00E01035" w:rsidP="00EA5F31">
            <w:pPr>
              <w:jc w:val="both"/>
              <w:rPr>
                <w:rFonts w:cs="Calibri"/>
                <w:sz w:val="22"/>
                <w:szCs w:val="22"/>
              </w:rPr>
            </w:pPr>
            <w:r w:rsidRPr="00EA5F31">
              <w:rPr>
                <w:rFonts w:cs="Calibri"/>
                <w:sz w:val="22"/>
                <w:szCs w:val="22"/>
              </w:rPr>
              <w:t>All</w:t>
            </w:r>
          </w:p>
        </w:tc>
        <w:tc>
          <w:tcPr>
            <w:tcW w:w="1916" w:type="pct"/>
          </w:tcPr>
          <w:p w14:paraId="069158A8" w14:textId="77777777" w:rsidR="00E01035" w:rsidRPr="00EA5F31" w:rsidRDefault="00D400FE" w:rsidP="00EA5F31">
            <w:pPr>
              <w:jc w:val="both"/>
              <w:rPr>
                <w:rFonts w:cs="Calibri"/>
                <w:sz w:val="22"/>
                <w:szCs w:val="22"/>
              </w:rPr>
            </w:pPr>
            <w:r w:rsidRPr="00EA5F31">
              <w:rPr>
                <w:rFonts w:cs="Calibri"/>
                <w:sz w:val="22"/>
                <w:szCs w:val="22"/>
              </w:rPr>
              <w:t>15 minutes</w:t>
            </w:r>
            <w:r w:rsidR="00E01035" w:rsidRPr="00EA5F31">
              <w:rPr>
                <w:rFonts w:cs="Calibri"/>
                <w:sz w:val="22"/>
                <w:szCs w:val="22"/>
              </w:rPr>
              <w:t xml:space="preserve">. </w:t>
            </w:r>
          </w:p>
        </w:tc>
      </w:tr>
      <w:tr w:rsidR="00E01035" w:rsidRPr="00EA5F31" w14:paraId="21D3CDF0" w14:textId="77777777" w:rsidTr="00E01035">
        <w:tc>
          <w:tcPr>
            <w:tcW w:w="345" w:type="pct"/>
          </w:tcPr>
          <w:p w14:paraId="37CB0749" w14:textId="77777777" w:rsidR="00E01035" w:rsidRPr="00EA5F31" w:rsidRDefault="00E01035" w:rsidP="00646F51">
            <w:pPr>
              <w:pStyle w:val="ListParagraph"/>
              <w:numPr>
                <w:ilvl w:val="0"/>
                <w:numId w:val="17"/>
              </w:numPr>
              <w:ind w:left="284" w:hanging="284"/>
              <w:jc w:val="both"/>
              <w:rPr>
                <w:rFonts w:cs="Calibri"/>
                <w:sz w:val="22"/>
                <w:szCs w:val="22"/>
              </w:rPr>
            </w:pPr>
          </w:p>
        </w:tc>
        <w:tc>
          <w:tcPr>
            <w:tcW w:w="1618" w:type="pct"/>
          </w:tcPr>
          <w:p w14:paraId="02E33DE9" w14:textId="77777777" w:rsidR="00E01035" w:rsidRPr="00EA5F31" w:rsidRDefault="00E01035" w:rsidP="00EA5F31">
            <w:pPr>
              <w:jc w:val="both"/>
              <w:rPr>
                <w:rFonts w:cs="Calibri"/>
                <w:sz w:val="22"/>
                <w:szCs w:val="22"/>
              </w:rPr>
            </w:pPr>
            <w:r w:rsidRPr="00EA5F31">
              <w:rPr>
                <w:rFonts w:cs="Calibri"/>
                <w:sz w:val="22"/>
                <w:szCs w:val="22"/>
              </w:rPr>
              <w:t>Incident Feedback</w:t>
            </w:r>
          </w:p>
        </w:tc>
        <w:tc>
          <w:tcPr>
            <w:tcW w:w="1121" w:type="pct"/>
          </w:tcPr>
          <w:p w14:paraId="62CAC492" w14:textId="77777777" w:rsidR="00E01035" w:rsidRPr="00EA5F31" w:rsidRDefault="00D400FE" w:rsidP="00EA5F31">
            <w:pPr>
              <w:jc w:val="both"/>
              <w:rPr>
                <w:rFonts w:cs="Calibri"/>
                <w:sz w:val="22"/>
                <w:szCs w:val="22"/>
              </w:rPr>
            </w:pPr>
            <w:r w:rsidRPr="00EA5F31">
              <w:rPr>
                <w:rFonts w:cs="Calibri"/>
                <w:sz w:val="22"/>
                <w:szCs w:val="22"/>
              </w:rPr>
              <w:t>All</w:t>
            </w:r>
          </w:p>
        </w:tc>
        <w:tc>
          <w:tcPr>
            <w:tcW w:w="1916" w:type="pct"/>
          </w:tcPr>
          <w:p w14:paraId="17E40656" w14:textId="77777777" w:rsidR="00E01035" w:rsidRPr="00EA5F31" w:rsidRDefault="00D400FE" w:rsidP="00EA5F31">
            <w:pPr>
              <w:jc w:val="both"/>
              <w:rPr>
                <w:rFonts w:cs="Calibri"/>
                <w:sz w:val="22"/>
                <w:szCs w:val="22"/>
              </w:rPr>
            </w:pPr>
            <w:r w:rsidRPr="00EA5F31">
              <w:rPr>
                <w:rFonts w:cs="Calibri"/>
                <w:sz w:val="22"/>
                <w:szCs w:val="22"/>
              </w:rPr>
              <w:t>Every 30 minutes.</w:t>
            </w:r>
          </w:p>
        </w:tc>
      </w:tr>
      <w:tr w:rsidR="00C92715" w:rsidRPr="00EA5F31" w14:paraId="691258D7" w14:textId="77777777" w:rsidTr="006A4D62">
        <w:trPr>
          <w:trHeight w:val="136"/>
        </w:trPr>
        <w:tc>
          <w:tcPr>
            <w:tcW w:w="345" w:type="pct"/>
            <w:vMerge w:val="restart"/>
          </w:tcPr>
          <w:p w14:paraId="5590289C" w14:textId="77777777" w:rsidR="00C92715" w:rsidRPr="00EA5F31" w:rsidRDefault="00C92715" w:rsidP="00646F51">
            <w:pPr>
              <w:pStyle w:val="ListParagraph"/>
              <w:numPr>
                <w:ilvl w:val="0"/>
                <w:numId w:val="17"/>
              </w:numPr>
              <w:ind w:left="284" w:hanging="284"/>
              <w:jc w:val="both"/>
              <w:rPr>
                <w:rFonts w:cs="Calibri"/>
                <w:sz w:val="22"/>
                <w:szCs w:val="22"/>
              </w:rPr>
            </w:pPr>
          </w:p>
        </w:tc>
        <w:tc>
          <w:tcPr>
            <w:tcW w:w="1618" w:type="pct"/>
            <w:vMerge w:val="restart"/>
          </w:tcPr>
          <w:p w14:paraId="1672B9E6" w14:textId="77777777" w:rsidR="00C92715" w:rsidRPr="00EA5F31" w:rsidRDefault="00C92715" w:rsidP="00EA5F31">
            <w:pPr>
              <w:jc w:val="both"/>
              <w:rPr>
                <w:rFonts w:cs="Calibri"/>
                <w:sz w:val="22"/>
                <w:szCs w:val="22"/>
              </w:rPr>
            </w:pPr>
            <w:r w:rsidRPr="00EA5F31">
              <w:rPr>
                <w:rFonts w:cs="Calibri"/>
                <w:sz w:val="22"/>
                <w:szCs w:val="22"/>
              </w:rPr>
              <w:t>Incident restore</w:t>
            </w:r>
          </w:p>
        </w:tc>
        <w:tc>
          <w:tcPr>
            <w:tcW w:w="1121" w:type="pct"/>
          </w:tcPr>
          <w:p w14:paraId="4A525C22" w14:textId="77777777" w:rsidR="00C92715" w:rsidRPr="00EA5F31" w:rsidRDefault="00C92715" w:rsidP="00EA5F31">
            <w:pPr>
              <w:jc w:val="both"/>
              <w:rPr>
                <w:rFonts w:cs="Calibri"/>
                <w:sz w:val="22"/>
                <w:szCs w:val="22"/>
              </w:rPr>
            </w:pPr>
            <w:r w:rsidRPr="00EA5F31">
              <w:rPr>
                <w:rFonts w:cs="Calibri"/>
                <w:sz w:val="22"/>
                <w:szCs w:val="22"/>
              </w:rPr>
              <w:t>Fully Redundant Service</w:t>
            </w:r>
          </w:p>
        </w:tc>
        <w:tc>
          <w:tcPr>
            <w:tcW w:w="1916" w:type="pct"/>
          </w:tcPr>
          <w:p w14:paraId="54A56B4D" w14:textId="77777777" w:rsidR="00C92715" w:rsidRPr="00EA5F31" w:rsidRDefault="00C92715" w:rsidP="00EA5F31">
            <w:pPr>
              <w:jc w:val="both"/>
              <w:rPr>
                <w:rFonts w:cs="Calibri"/>
                <w:sz w:val="22"/>
                <w:szCs w:val="22"/>
              </w:rPr>
            </w:pPr>
            <w:r w:rsidRPr="00EA5F31">
              <w:rPr>
                <w:rFonts w:cs="Calibri"/>
                <w:sz w:val="22"/>
                <w:szCs w:val="22"/>
              </w:rPr>
              <w:t>4 minutes 22 seconds per month for Bosman and Visagie offices.</w:t>
            </w:r>
          </w:p>
        </w:tc>
      </w:tr>
      <w:tr w:rsidR="00C92715" w:rsidRPr="00EA5F31" w14:paraId="596BCFF3" w14:textId="77777777" w:rsidTr="00E01035">
        <w:trPr>
          <w:trHeight w:val="136"/>
        </w:trPr>
        <w:tc>
          <w:tcPr>
            <w:tcW w:w="345" w:type="pct"/>
            <w:vMerge/>
          </w:tcPr>
          <w:p w14:paraId="7FE71135" w14:textId="77777777" w:rsidR="00C92715" w:rsidRPr="00EA5F31" w:rsidRDefault="00C92715" w:rsidP="00646F51">
            <w:pPr>
              <w:pStyle w:val="ListParagraph"/>
              <w:numPr>
                <w:ilvl w:val="0"/>
                <w:numId w:val="17"/>
              </w:numPr>
              <w:ind w:left="284" w:hanging="284"/>
              <w:jc w:val="both"/>
              <w:rPr>
                <w:rFonts w:cs="Calibri"/>
                <w:sz w:val="22"/>
                <w:szCs w:val="22"/>
              </w:rPr>
            </w:pPr>
          </w:p>
        </w:tc>
        <w:tc>
          <w:tcPr>
            <w:tcW w:w="1618" w:type="pct"/>
            <w:vMerge/>
          </w:tcPr>
          <w:p w14:paraId="5E8C2E0A" w14:textId="77777777" w:rsidR="00C92715" w:rsidRPr="00EA5F31" w:rsidRDefault="00C92715" w:rsidP="00EA5F31">
            <w:pPr>
              <w:jc w:val="both"/>
              <w:rPr>
                <w:rFonts w:cs="Calibri"/>
                <w:sz w:val="22"/>
                <w:szCs w:val="22"/>
              </w:rPr>
            </w:pPr>
          </w:p>
        </w:tc>
        <w:tc>
          <w:tcPr>
            <w:tcW w:w="1121" w:type="pct"/>
          </w:tcPr>
          <w:p w14:paraId="42CF255A" w14:textId="77777777" w:rsidR="00C92715" w:rsidRPr="00EA5F31" w:rsidRDefault="00C92715" w:rsidP="00EA5F31">
            <w:pPr>
              <w:jc w:val="both"/>
              <w:rPr>
                <w:rFonts w:cs="Calibri"/>
                <w:sz w:val="22"/>
                <w:szCs w:val="22"/>
              </w:rPr>
            </w:pPr>
            <w:r w:rsidRPr="00EA5F31">
              <w:rPr>
                <w:rFonts w:cs="Calibri"/>
                <w:sz w:val="22"/>
                <w:szCs w:val="22"/>
              </w:rPr>
              <w:t>Single Router</w:t>
            </w:r>
          </w:p>
        </w:tc>
        <w:tc>
          <w:tcPr>
            <w:tcW w:w="1916" w:type="pct"/>
          </w:tcPr>
          <w:p w14:paraId="1FD8C0DE" w14:textId="77777777" w:rsidR="00C92715" w:rsidRPr="00EA5F31" w:rsidRDefault="00C92715" w:rsidP="00EA5F31">
            <w:pPr>
              <w:jc w:val="both"/>
              <w:rPr>
                <w:rFonts w:cs="Calibri"/>
                <w:sz w:val="22"/>
                <w:szCs w:val="22"/>
              </w:rPr>
            </w:pPr>
            <w:r w:rsidRPr="00EA5F31">
              <w:rPr>
                <w:rFonts w:cs="Calibri"/>
                <w:sz w:val="22"/>
                <w:szCs w:val="22"/>
              </w:rPr>
              <w:t>7 hours 19 minutes per month for the CSIR office.</w:t>
            </w:r>
          </w:p>
        </w:tc>
      </w:tr>
      <w:tr w:rsidR="00C92715" w:rsidRPr="00EA5F31" w14:paraId="761406E0" w14:textId="77777777" w:rsidTr="00E01035">
        <w:trPr>
          <w:trHeight w:val="136"/>
        </w:trPr>
        <w:tc>
          <w:tcPr>
            <w:tcW w:w="345" w:type="pct"/>
            <w:vMerge/>
          </w:tcPr>
          <w:p w14:paraId="18158C2D" w14:textId="77777777" w:rsidR="00C92715" w:rsidRPr="00EA5F31" w:rsidRDefault="00C92715" w:rsidP="00646F51">
            <w:pPr>
              <w:pStyle w:val="ListParagraph"/>
              <w:numPr>
                <w:ilvl w:val="0"/>
                <w:numId w:val="17"/>
              </w:numPr>
              <w:ind w:left="284" w:hanging="284"/>
              <w:jc w:val="both"/>
              <w:rPr>
                <w:rFonts w:cs="Calibri"/>
                <w:sz w:val="22"/>
                <w:szCs w:val="22"/>
              </w:rPr>
            </w:pPr>
          </w:p>
        </w:tc>
        <w:tc>
          <w:tcPr>
            <w:tcW w:w="1618" w:type="pct"/>
            <w:vMerge/>
          </w:tcPr>
          <w:p w14:paraId="0DAF473C" w14:textId="77777777" w:rsidR="00C92715" w:rsidRPr="00EA5F31" w:rsidRDefault="00C92715" w:rsidP="00EA5F31">
            <w:pPr>
              <w:jc w:val="both"/>
              <w:rPr>
                <w:rFonts w:cs="Calibri"/>
                <w:sz w:val="22"/>
                <w:szCs w:val="22"/>
              </w:rPr>
            </w:pPr>
          </w:p>
        </w:tc>
        <w:tc>
          <w:tcPr>
            <w:tcW w:w="1121" w:type="pct"/>
          </w:tcPr>
          <w:p w14:paraId="184C74B5" w14:textId="77777777" w:rsidR="00C92715" w:rsidRPr="00EA5F31" w:rsidRDefault="00C92715" w:rsidP="00EA5F31">
            <w:pPr>
              <w:jc w:val="both"/>
              <w:rPr>
                <w:rFonts w:cs="Calibri"/>
                <w:sz w:val="22"/>
                <w:szCs w:val="22"/>
              </w:rPr>
            </w:pPr>
            <w:r w:rsidRPr="00EA5F31">
              <w:rPr>
                <w:rFonts w:cs="Calibri"/>
                <w:sz w:val="22"/>
                <w:szCs w:val="22"/>
              </w:rPr>
              <w:t>Single Router</w:t>
            </w:r>
          </w:p>
        </w:tc>
        <w:tc>
          <w:tcPr>
            <w:tcW w:w="1916" w:type="pct"/>
          </w:tcPr>
          <w:p w14:paraId="4826082A" w14:textId="77777777" w:rsidR="00C92715" w:rsidRPr="00EA5F31" w:rsidRDefault="00C92715" w:rsidP="00EA5F31">
            <w:pPr>
              <w:jc w:val="both"/>
              <w:rPr>
                <w:rFonts w:cs="Calibri"/>
                <w:sz w:val="22"/>
                <w:szCs w:val="22"/>
              </w:rPr>
            </w:pPr>
            <w:r w:rsidRPr="00EA5F31">
              <w:rPr>
                <w:rFonts w:cs="Calibri"/>
                <w:sz w:val="22"/>
                <w:szCs w:val="22"/>
              </w:rPr>
              <w:t>1 day 5 hours 14 minutes per month for all the branches.</w:t>
            </w:r>
          </w:p>
        </w:tc>
      </w:tr>
      <w:tr w:rsidR="00D74302" w:rsidRPr="00EA5F31" w14:paraId="1FF37A03" w14:textId="77777777" w:rsidTr="00D74302">
        <w:trPr>
          <w:trHeight w:val="196"/>
        </w:trPr>
        <w:tc>
          <w:tcPr>
            <w:tcW w:w="345" w:type="pct"/>
            <w:vMerge w:val="restart"/>
          </w:tcPr>
          <w:p w14:paraId="7958B47C" w14:textId="77777777" w:rsidR="00D74302" w:rsidRPr="00EA5F31" w:rsidRDefault="00D74302" w:rsidP="00646F51">
            <w:pPr>
              <w:pStyle w:val="ListParagraph"/>
              <w:numPr>
                <w:ilvl w:val="0"/>
                <w:numId w:val="17"/>
              </w:numPr>
              <w:ind w:left="284" w:hanging="284"/>
              <w:jc w:val="both"/>
              <w:rPr>
                <w:rFonts w:cs="Calibri"/>
                <w:sz w:val="22"/>
                <w:szCs w:val="22"/>
              </w:rPr>
            </w:pPr>
          </w:p>
        </w:tc>
        <w:tc>
          <w:tcPr>
            <w:tcW w:w="1618" w:type="pct"/>
            <w:vMerge w:val="restart"/>
          </w:tcPr>
          <w:p w14:paraId="5B10F5A7" w14:textId="77777777" w:rsidR="00D74302" w:rsidRPr="00EA5F31" w:rsidRDefault="00D74302" w:rsidP="00EA5F31">
            <w:pPr>
              <w:jc w:val="both"/>
              <w:rPr>
                <w:rFonts w:cs="Calibri"/>
                <w:sz w:val="22"/>
                <w:szCs w:val="22"/>
              </w:rPr>
            </w:pPr>
            <w:r w:rsidRPr="00EA5F31">
              <w:rPr>
                <w:rFonts w:cs="Calibri"/>
                <w:sz w:val="22"/>
                <w:szCs w:val="22"/>
              </w:rPr>
              <w:t>Service Availability</w:t>
            </w:r>
          </w:p>
        </w:tc>
        <w:tc>
          <w:tcPr>
            <w:tcW w:w="1121" w:type="pct"/>
          </w:tcPr>
          <w:p w14:paraId="34ACE435" w14:textId="77777777" w:rsidR="00D74302" w:rsidRPr="00EA5F31" w:rsidRDefault="00D74302" w:rsidP="00EA5F31">
            <w:pPr>
              <w:jc w:val="both"/>
              <w:rPr>
                <w:rFonts w:cs="Calibri"/>
                <w:sz w:val="22"/>
                <w:szCs w:val="22"/>
              </w:rPr>
            </w:pPr>
            <w:r w:rsidRPr="00EA5F31">
              <w:rPr>
                <w:rFonts w:cs="Calibri"/>
                <w:sz w:val="22"/>
                <w:szCs w:val="22"/>
              </w:rPr>
              <w:t>Fully Redundant Service</w:t>
            </w:r>
          </w:p>
        </w:tc>
        <w:tc>
          <w:tcPr>
            <w:tcW w:w="1916" w:type="pct"/>
          </w:tcPr>
          <w:p w14:paraId="67BB853E" w14:textId="77777777" w:rsidR="00D74302" w:rsidRPr="00EA5F31" w:rsidRDefault="00D74302" w:rsidP="00EA5F31">
            <w:pPr>
              <w:jc w:val="both"/>
              <w:rPr>
                <w:rFonts w:cs="Calibri"/>
                <w:sz w:val="22"/>
                <w:szCs w:val="22"/>
              </w:rPr>
            </w:pPr>
            <w:r w:rsidRPr="00EA5F31">
              <w:rPr>
                <w:rFonts w:cs="Calibri"/>
                <w:sz w:val="22"/>
                <w:szCs w:val="22"/>
              </w:rPr>
              <w:t>99.99% availability for Bosman and Visagie.</w:t>
            </w:r>
          </w:p>
        </w:tc>
      </w:tr>
      <w:tr w:rsidR="00D74302" w:rsidRPr="00EA5F31" w14:paraId="26EA1C4E" w14:textId="77777777" w:rsidTr="00E01035">
        <w:trPr>
          <w:trHeight w:val="196"/>
        </w:trPr>
        <w:tc>
          <w:tcPr>
            <w:tcW w:w="345" w:type="pct"/>
            <w:vMerge/>
          </w:tcPr>
          <w:p w14:paraId="5A9C7A70" w14:textId="77777777" w:rsidR="00D74302" w:rsidRPr="00EA5F31" w:rsidRDefault="00D74302" w:rsidP="00646F51">
            <w:pPr>
              <w:pStyle w:val="ListParagraph"/>
              <w:numPr>
                <w:ilvl w:val="0"/>
                <w:numId w:val="17"/>
              </w:numPr>
              <w:ind w:left="284" w:hanging="284"/>
              <w:jc w:val="both"/>
              <w:rPr>
                <w:rFonts w:cs="Calibri"/>
                <w:sz w:val="22"/>
                <w:szCs w:val="22"/>
              </w:rPr>
            </w:pPr>
          </w:p>
        </w:tc>
        <w:tc>
          <w:tcPr>
            <w:tcW w:w="1618" w:type="pct"/>
            <w:vMerge/>
          </w:tcPr>
          <w:p w14:paraId="4012011D" w14:textId="77777777" w:rsidR="00D74302" w:rsidRPr="00EA5F31" w:rsidRDefault="00D74302" w:rsidP="00EA5F31">
            <w:pPr>
              <w:jc w:val="both"/>
              <w:rPr>
                <w:rFonts w:cs="Calibri"/>
                <w:sz w:val="22"/>
                <w:szCs w:val="22"/>
              </w:rPr>
            </w:pPr>
          </w:p>
        </w:tc>
        <w:tc>
          <w:tcPr>
            <w:tcW w:w="1121" w:type="pct"/>
          </w:tcPr>
          <w:p w14:paraId="0DC19AFE" w14:textId="77777777" w:rsidR="00D74302" w:rsidRPr="00EA5F31" w:rsidRDefault="00D74302" w:rsidP="00EA5F31">
            <w:pPr>
              <w:jc w:val="both"/>
              <w:rPr>
                <w:rFonts w:cs="Calibri"/>
                <w:sz w:val="22"/>
                <w:szCs w:val="22"/>
              </w:rPr>
            </w:pPr>
            <w:r w:rsidRPr="00EA5F31">
              <w:rPr>
                <w:rFonts w:cs="Calibri"/>
                <w:sz w:val="22"/>
                <w:szCs w:val="22"/>
              </w:rPr>
              <w:t>Single Router</w:t>
            </w:r>
          </w:p>
        </w:tc>
        <w:tc>
          <w:tcPr>
            <w:tcW w:w="1916" w:type="pct"/>
          </w:tcPr>
          <w:p w14:paraId="5763B380" w14:textId="77777777" w:rsidR="00D74302" w:rsidRPr="00EA5F31" w:rsidRDefault="00D74302" w:rsidP="00EA5F31">
            <w:pPr>
              <w:jc w:val="both"/>
              <w:rPr>
                <w:rFonts w:cs="Calibri"/>
                <w:sz w:val="22"/>
                <w:szCs w:val="22"/>
              </w:rPr>
            </w:pPr>
            <w:r w:rsidRPr="00EA5F31">
              <w:rPr>
                <w:rFonts w:cs="Calibri"/>
                <w:sz w:val="22"/>
                <w:szCs w:val="22"/>
              </w:rPr>
              <w:t>99% availability for CSIR office availability.</w:t>
            </w:r>
          </w:p>
        </w:tc>
      </w:tr>
      <w:tr w:rsidR="00D74302" w:rsidRPr="00EA5F31" w14:paraId="151A1725" w14:textId="77777777" w:rsidTr="00E01035">
        <w:trPr>
          <w:trHeight w:val="196"/>
        </w:trPr>
        <w:tc>
          <w:tcPr>
            <w:tcW w:w="345" w:type="pct"/>
            <w:vMerge/>
          </w:tcPr>
          <w:p w14:paraId="7E4C97E7" w14:textId="77777777" w:rsidR="00D74302" w:rsidRPr="00EA5F31" w:rsidRDefault="00D74302" w:rsidP="00646F51">
            <w:pPr>
              <w:pStyle w:val="ListParagraph"/>
              <w:numPr>
                <w:ilvl w:val="0"/>
                <w:numId w:val="17"/>
              </w:numPr>
              <w:ind w:left="284" w:hanging="284"/>
              <w:jc w:val="both"/>
              <w:rPr>
                <w:rFonts w:cs="Calibri"/>
                <w:sz w:val="22"/>
                <w:szCs w:val="22"/>
              </w:rPr>
            </w:pPr>
          </w:p>
        </w:tc>
        <w:tc>
          <w:tcPr>
            <w:tcW w:w="1618" w:type="pct"/>
            <w:vMerge/>
          </w:tcPr>
          <w:p w14:paraId="5B6C6244" w14:textId="77777777" w:rsidR="00D74302" w:rsidRPr="00EA5F31" w:rsidRDefault="00D74302" w:rsidP="00EA5F31">
            <w:pPr>
              <w:jc w:val="both"/>
              <w:rPr>
                <w:rFonts w:cs="Calibri"/>
                <w:sz w:val="22"/>
                <w:szCs w:val="22"/>
              </w:rPr>
            </w:pPr>
          </w:p>
        </w:tc>
        <w:tc>
          <w:tcPr>
            <w:tcW w:w="1121" w:type="pct"/>
          </w:tcPr>
          <w:p w14:paraId="6802B387" w14:textId="77777777" w:rsidR="00D74302" w:rsidRPr="00EA5F31" w:rsidRDefault="00D74302" w:rsidP="00EA5F31">
            <w:pPr>
              <w:jc w:val="both"/>
              <w:rPr>
                <w:rFonts w:cs="Calibri"/>
                <w:sz w:val="22"/>
                <w:szCs w:val="22"/>
              </w:rPr>
            </w:pPr>
            <w:r w:rsidRPr="00EA5F31">
              <w:rPr>
                <w:rFonts w:cs="Calibri"/>
                <w:sz w:val="22"/>
                <w:szCs w:val="22"/>
              </w:rPr>
              <w:t>Single Router</w:t>
            </w:r>
          </w:p>
        </w:tc>
        <w:tc>
          <w:tcPr>
            <w:tcW w:w="1916" w:type="pct"/>
          </w:tcPr>
          <w:p w14:paraId="4AAE204D" w14:textId="77777777" w:rsidR="00D74302" w:rsidRPr="00EA5F31" w:rsidRDefault="00D74302" w:rsidP="00EA5F31">
            <w:pPr>
              <w:jc w:val="both"/>
              <w:rPr>
                <w:rFonts w:cs="Calibri"/>
                <w:sz w:val="22"/>
                <w:szCs w:val="22"/>
              </w:rPr>
            </w:pPr>
            <w:r w:rsidRPr="00EA5F31">
              <w:rPr>
                <w:rFonts w:cs="Calibri"/>
                <w:sz w:val="22"/>
                <w:szCs w:val="22"/>
              </w:rPr>
              <w:t>99% availability for all the branches.</w:t>
            </w:r>
          </w:p>
        </w:tc>
      </w:tr>
      <w:tr w:rsidR="00AB29AC" w:rsidRPr="00EA5F31" w14:paraId="5FADAA6D" w14:textId="77777777" w:rsidTr="00E01035">
        <w:trPr>
          <w:trHeight w:val="196"/>
        </w:trPr>
        <w:tc>
          <w:tcPr>
            <w:tcW w:w="345" w:type="pct"/>
          </w:tcPr>
          <w:p w14:paraId="24F6B2DF" w14:textId="77777777" w:rsidR="00AB29AC" w:rsidRPr="00EA5F31" w:rsidRDefault="00AB29AC" w:rsidP="00646F51">
            <w:pPr>
              <w:pStyle w:val="ListParagraph"/>
              <w:numPr>
                <w:ilvl w:val="0"/>
                <w:numId w:val="17"/>
              </w:numPr>
              <w:ind w:left="284" w:hanging="284"/>
              <w:jc w:val="both"/>
              <w:rPr>
                <w:rFonts w:cs="Calibri"/>
                <w:sz w:val="22"/>
                <w:szCs w:val="22"/>
              </w:rPr>
            </w:pPr>
          </w:p>
        </w:tc>
        <w:tc>
          <w:tcPr>
            <w:tcW w:w="1618" w:type="pct"/>
          </w:tcPr>
          <w:p w14:paraId="2738D2FB" w14:textId="77777777" w:rsidR="00AB29AC" w:rsidRPr="00EA5F31" w:rsidRDefault="00AB29AC" w:rsidP="00EA5F31">
            <w:pPr>
              <w:jc w:val="both"/>
              <w:rPr>
                <w:rFonts w:cs="Calibri"/>
                <w:sz w:val="22"/>
                <w:szCs w:val="22"/>
              </w:rPr>
            </w:pPr>
            <w:r w:rsidRPr="00EA5F31">
              <w:rPr>
                <w:rFonts w:cs="Calibri"/>
                <w:sz w:val="22"/>
                <w:szCs w:val="22"/>
              </w:rPr>
              <w:t>Root Cause Analysis</w:t>
            </w:r>
          </w:p>
        </w:tc>
        <w:tc>
          <w:tcPr>
            <w:tcW w:w="1121" w:type="pct"/>
          </w:tcPr>
          <w:p w14:paraId="4A02A2FA" w14:textId="77777777" w:rsidR="00AB29AC" w:rsidRPr="00EA5F31" w:rsidRDefault="00AB29AC" w:rsidP="00EA5F31">
            <w:pPr>
              <w:jc w:val="both"/>
              <w:rPr>
                <w:rFonts w:cs="Calibri"/>
                <w:sz w:val="22"/>
                <w:szCs w:val="22"/>
              </w:rPr>
            </w:pPr>
            <w:r w:rsidRPr="00EA5F31">
              <w:rPr>
                <w:rFonts w:cs="Calibri"/>
                <w:sz w:val="22"/>
                <w:szCs w:val="22"/>
              </w:rPr>
              <w:t>All</w:t>
            </w:r>
          </w:p>
        </w:tc>
        <w:tc>
          <w:tcPr>
            <w:tcW w:w="1916" w:type="pct"/>
          </w:tcPr>
          <w:p w14:paraId="623328B6" w14:textId="77777777" w:rsidR="00AB29AC" w:rsidRPr="00EA5F31" w:rsidRDefault="00AB29AC" w:rsidP="00EA5F31">
            <w:pPr>
              <w:jc w:val="both"/>
              <w:rPr>
                <w:rFonts w:cs="Calibri"/>
                <w:sz w:val="22"/>
                <w:szCs w:val="22"/>
              </w:rPr>
            </w:pPr>
            <w:r w:rsidRPr="00EA5F31">
              <w:rPr>
                <w:rFonts w:cs="Calibri"/>
                <w:sz w:val="22"/>
                <w:szCs w:val="22"/>
              </w:rPr>
              <w:t>Supplier must provide RCA report within 2 business days after the incident closure.</w:t>
            </w:r>
          </w:p>
        </w:tc>
      </w:tr>
    </w:tbl>
    <w:p w14:paraId="24700F69" w14:textId="77777777" w:rsidR="00A83673" w:rsidRPr="00EA5F31" w:rsidRDefault="00A83673" w:rsidP="00EA5F31">
      <w:pPr>
        <w:pStyle w:val="Specification"/>
        <w:jc w:val="both"/>
        <w:rPr>
          <w:rFonts w:cs="Calibri"/>
          <w:b/>
          <w:sz w:val="22"/>
          <w:szCs w:val="22"/>
        </w:rPr>
      </w:pPr>
      <w:bookmarkStart w:id="55" w:name="_Toc435315901"/>
    </w:p>
    <w:p w14:paraId="7A0BF3A0" w14:textId="5935AD62" w:rsidR="001D5A3C" w:rsidRPr="00EA5F31" w:rsidRDefault="001D5A3C" w:rsidP="00646F51">
      <w:pPr>
        <w:pStyle w:val="Specification"/>
        <w:numPr>
          <w:ilvl w:val="1"/>
          <w:numId w:val="10"/>
        </w:numPr>
        <w:ind w:hanging="426"/>
        <w:jc w:val="both"/>
        <w:rPr>
          <w:rFonts w:cs="Calibri"/>
          <w:sz w:val="22"/>
          <w:szCs w:val="22"/>
        </w:rPr>
      </w:pPr>
      <w:r w:rsidRPr="00EA5F31">
        <w:rPr>
          <w:rFonts w:cs="Calibri"/>
          <w:sz w:val="22"/>
          <w:szCs w:val="22"/>
        </w:rPr>
        <w:t>Supplier must be able to deploy the basic configurations on the router. NB: SITA will provide the required basic configurations</w:t>
      </w:r>
      <w:r w:rsidR="00B835DF" w:rsidRPr="00EA5F31">
        <w:rPr>
          <w:rFonts w:cs="Calibri"/>
          <w:sz w:val="22"/>
          <w:szCs w:val="22"/>
        </w:rPr>
        <w:t xml:space="preserve"> (</w:t>
      </w:r>
      <w:r w:rsidR="007A5A92" w:rsidRPr="00EA5F31">
        <w:rPr>
          <w:rFonts w:cs="Calibri"/>
          <w:sz w:val="22"/>
          <w:szCs w:val="22"/>
        </w:rPr>
        <w:t xml:space="preserve">i.e. </w:t>
      </w:r>
      <w:r w:rsidR="00B835DF" w:rsidRPr="00EA5F31">
        <w:rPr>
          <w:rFonts w:cs="Calibri"/>
          <w:sz w:val="22"/>
          <w:szCs w:val="22"/>
        </w:rPr>
        <w:t>IP address for the WAN link, AAA, Telnet</w:t>
      </w:r>
      <w:r w:rsidR="00847661" w:rsidRPr="00EA5F31">
        <w:rPr>
          <w:rFonts w:cs="Calibri"/>
          <w:sz w:val="22"/>
          <w:szCs w:val="22"/>
        </w:rPr>
        <w:t>, and show commands</w:t>
      </w:r>
      <w:r w:rsidR="0059163D" w:rsidRPr="00EA5F31">
        <w:rPr>
          <w:rFonts w:cs="Calibri"/>
          <w:sz w:val="22"/>
          <w:szCs w:val="22"/>
        </w:rPr>
        <w:t>)</w:t>
      </w:r>
      <w:r w:rsidRPr="00EA5F31">
        <w:rPr>
          <w:rFonts w:cs="Calibri"/>
          <w:sz w:val="22"/>
          <w:szCs w:val="22"/>
        </w:rPr>
        <w:t>.</w:t>
      </w:r>
    </w:p>
    <w:p w14:paraId="378E4214" w14:textId="77777777" w:rsidR="00E01035" w:rsidRPr="00EA5F31" w:rsidRDefault="001D5A3C" w:rsidP="00646F51">
      <w:pPr>
        <w:pStyle w:val="Specification"/>
        <w:numPr>
          <w:ilvl w:val="1"/>
          <w:numId w:val="10"/>
        </w:numPr>
        <w:ind w:hanging="426"/>
        <w:jc w:val="both"/>
        <w:rPr>
          <w:rFonts w:cs="Calibri"/>
          <w:sz w:val="22"/>
          <w:szCs w:val="22"/>
        </w:rPr>
      </w:pPr>
      <w:r w:rsidRPr="00EA5F31">
        <w:rPr>
          <w:rFonts w:cs="Calibri"/>
          <w:sz w:val="22"/>
          <w:szCs w:val="22"/>
        </w:rPr>
        <w:t>The supplier must call SITA to confirm reachability on completion of installation.</w:t>
      </w:r>
    </w:p>
    <w:p w14:paraId="6789C3F8" w14:textId="77777777" w:rsidR="001D5A3C" w:rsidRPr="00EA5F31" w:rsidRDefault="001D5A3C" w:rsidP="00646F51">
      <w:pPr>
        <w:pStyle w:val="Specification"/>
        <w:numPr>
          <w:ilvl w:val="1"/>
          <w:numId w:val="10"/>
        </w:numPr>
        <w:ind w:hanging="426"/>
        <w:jc w:val="both"/>
        <w:rPr>
          <w:rFonts w:cs="Calibri"/>
          <w:sz w:val="22"/>
          <w:szCs w:val="22"/>
        </w:rPr>
      </w:pPr>
      <w:r w:rsidRPr="00EA5F31">
        <w:rPr>
          <w:rFonts w:cs="Calibri"/>
          <w:sz w:val="22"/>
          <w:szCs w:val="22"/>
        </w:rPr>
        <w:t>The Bosman office will move to 289 Sophie De Bruyn Street, Pretoria (old ABSA building) (Corner Sophie De Bruin and Visagie).</w:t>
      </w:r>
    </w:p>
    <w:p w14:paraId="2B2FDE9B" w14:textId="2C69D897" w:rsidR="00E01035" w:rsidRPr="00EA5F31" w:rsidRDefault="001D5A3C" w:rsidP="00646F51">
      <w:pPr>
        <w:pStyle w:val="Specification"/>
        <w:numPr>
          <w:ilvl w:val="1"/>
          <w:numId w:val="10"/>
        </w:numPr>
        <w:ind w:hanging="426"/>
        <w:jc w:val="both"/>
        <w:rPr>
          <w:rFonts w:cs="Calibri"/>
          <w:sz w:val="22"/>
          <w:szCs w:val="22"/>
        </w:rPr>
      </w:pPr>
      <w:r w:rsidRPr="00EA5F31">
        <w:rPr>
          <w:rFonts w:cs="Calibri"/>
          <w:sz w:val="22"/>
          <w:szCs w:val="22"/>
        </w:rPr>
        <w:t xml:space="preserve">If the router is provided with the SFP slot. The copper SFP must be </w:t>
      </w:r>
      <w:r w:rsidR="00CE235F" w:rsidRPr="00EA5F31">
        <w:rPr>
          <w:rFonts w:cs="Calibri"/>
          <w:sz w:val="22"/>
          <w:szCs w:val="22"/>
        </w:rPr>
        <w:t>included/provided</w:t>
      </w:r>
      <w:r w:rsidRPr="00EA5F31">
        <w:rPr>
          <w:rFonts w:cs="Calibri"/>
          <w:sz w:val="22"/>
          <w:szCs w:val="22"/>
        </w:rPr>
        <w:t xml:space="preserve"> with the routers.</w:t>
      </w:r>
      <w:r w:rsidR="00CE235F" w:rsidRPr="00EA5F31">
        <w:rPr>
          <w:rFonts w:cs="Calibri"/>
          <w:sz w:val="22"/>
          <w:szCs w:val="22"/>
        </w:rPr>
        <w:t xml:space="preserve"> The number of SFP must match the number of SFP slot(s).</w:t>
      </w:r>
    </w:p>
    <w:p w14:paraId="73A6D70B" w14:textId="0A6450F4" w:rsidR="00B55B61" w:rsidRPr="00EA5F31" w:rsidRDefault="00B55B61" w:rsidP="00646F51">
      <w:pPr>
        <w:pStyle w:val="Specification"/>
        <w:numPr>
          <w:ilvl w:val="1"/>
          <w:numId w:val="10"/>
        </w:numPr>
        <w:ind w:hanging="426"/>
        <w:jc w:val="both"/>
        <w:rPr>
          <w:rFonts w:cs="Calibri"/>
          <w:sz w:val="22"/>
          <w:szCs w:val="22"/>
        </w:rPr>
      </w:pPr>
      <w:r w:rsidRPr="00EA5F31">
        <w:rPr>
          <w:rFonts w:cs="Calibri"/>
          <w:sz w:val="22"/>
          <w:szCs w:val="22"/>
        </w:rPr>
        <w:t>The supplier must provide SD-WAN ready routers.</w:t>
      </w:r>
    </w:p>
    <w:p w14:paraId="667BAE28" w14:textId="77777777" w:rsidR="00A15898" w:rsidRPr="00EA5F31" w:rsidRDefault="004D77ED" w:rsidP="00646F51">
      <w:pPr>
        <w:pStyle w:val="Specification"/>
        <w:numPr>
          <w:ilvl w:val="0"/>
          <w:numId w:val="10"/>
        </w:numPr>
        <w:jc w:val="both"/>
        <w:rPr>
          <w:rFonts w:cs="Calibri"/>
          <w:b/>
          <w:sz w:val="22"/>
          <w:szCs w:val="22"/>
        </w:rPr>
      </w:pPr>
      <w:r w:rsidRPr="00EA5F31">
        <w:rPr>
          <w:rFonts w:cs="Calibri"/>
          <w:b/>
          <w:sz w:val="22"/>
          <w:szCs w:val="22"/>
        </w:rPr>
        <w:t>P</w:t>
      </w:r>
      <w:r w:rsidR="006A50A9" w:rsidRPr="00EA5F31">
        <w:rPr>
          <w:rFonts w:cs="Calibri"/>
          <w:b/>
          <w:sz w:val="22"/>
          <w:szCs w:val="22"/>
        </w:rPr>
        <w:t>ENALTIES AND INCENTIVES</w:t>
      </w:r>
    </w:p>
    <w:p w14:paraId="31D52A2B" w14:textId="77777777" w:rsidR="006A50A9" w:rsidRPr="00EA5F31" w:rsidRDefault="006A50A9" w:rsidP="00646F51">
      <w:pPr>
        <w:pStyle w:val="ListParagraph"/>
        <w:numPr>
          <w:ilvl w:val="0"/>
          <w:numId w:val="33"/>
        </w:numPr>
        <w:ind w:left="993" w:hanging="426"/>
        <w:jc w:val="both"/>
        <w:rPr>
          <w:rFonts w:cs="Calibri"/>
          <w:sz w:val="22"/>
          <w:szCs w:val="22"/>
        </w:rPr>
      </w:pPr>
      <w:r w:rsidRPr="00EA5F31">
        <w:rPr>
          <w:rFonts w:cs="Calibri"/>
          <w:sz w:val="22"/>
          <w:szCs w:val="22"/>
        </w:rPr>
        <w:t xml:space="preserve">Should the Supplier fail to meet the minimum Service Levels, then remedial actions must be taken. </w:t>
      </w:r>
    </w:p>
    <w:p w14:paraId="59BF9434" w14:textId="77777777" w:rsidR="006A50A9" w:rsidRPr="00EA5F31" w:rsidRDefault="006A50A9" w:rsidP="00646F51">
      <w:pPr>
        <w:pStyle w:val="ListParagraph"/>
        <w:numPr>
          <w:ilvl w:val="0"/>
          <w:numId w:val="33"/>
        </w:numPr>
        <w:ind w:left="993" w:hanging="426"/>
        <w:jc w:val="both"/>
        <w:rPr>
          <w:rFonts w:cs="Calibri"/>
          <w:sz w:val="22"/>
          <w:szCs w:val="22"/>
        </w:rPr>
      </w:pPr>
      <w:r w:rsidRPr="00EA5F31">
        <w:rPr>
          <w:rFonts w:cs="Calibri"/>
          <w:sz w:val="22"/>
          <w:szCs w:val="22"/>
        </w:rPr>
        <w:t>In the event of a breach, SITA shall be entitled to receive Service Credits as specified below.</w:t>
      </w:r>
    </w:p>
    <w:p w14:paraId="25A56DE7" w14:textId="77777777" w:rsidR="006A50A9" w:rsidRPr="00EA5F31" w:rsidRDefault="006A50A9" w:rsidP="00EA5F31">
      <w:pPr>
        <w:ind w:hanging="142"/>
        <w:jc w:val="both"/>
        <w:rPr>
          <w:rFonts w:cs="Calibri"/>
          <w:b/>
          <w:color w:val="002060"/>
          <w:sz w:val="22"/>
          <w:szCs w:val="22"/>
        </w:rPr>
      </w:pPr>
      <w:r w:rsidRPr="00EA5F31">
        <w:rPr>
          <w:rFonts w:cs="Calibri"/>
          <w:b/>
          <w:color w:val="002060"/>
          <w:sz w:val="22"/>
          <w:szCs w:val="22"/>
        </w:rPr>
        <w:t xml:space="preserve"> </w:t>
      </w:r>
    </w:p>
    <w:tbl>
      <w:tblPr>
        <w:tblStyle w:val="TableGrid"/>
        <w:tblW w:w="4620" w:type="pct"/>
        <w:tblInd w:w="1021" w:type="dxa"/>
        <w:tblLook w:val="04A0" w:firstRow="1" w:lastRow="0" w:firstColumn="1" w:lastColumn="0" w:noHBand="0" w:noVBand="1"/>
      </w:tblPr>
      <w:tblGrid>
        <w:gridCol w:w="2518"/>
        <w:gridCol w:w="3259"/>
        <w:gridCol w:w="3119"/>
      </w:tblGrid>
      <w:tr w:rsidR="006A50A9" w:rsidRPr="00EA5F31" w14:paraId="2FBC18D4" w14:textId="77777777" w:rsidTr="006B524C">
        <w:trPr>
          <w:tblHeader/>
        </w:trPr>
        <w:tc>
          <w:tcPr>
            <w:tcW w:w="141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675F6AE" w14:textId="77777777" w:rsidR="006A50A9" w:rsidRPr="00EA5F31" w:rsidRDefault="006A50A9" w:rsidP="00EA5F31">
            <w:pPr>
              <w:jc w:val="both"/>
              <w:rPr>
                <w:rFonts w:cs="Calibri"/>
                <w:sz w:val="22"/>
                <w:szCs w:val="22"/>
              </w:rPr>
            </w:pPr>
            <w:r w:rsidRPr="00EA5F31">
              <w:rPr>
                <w:rFonts w:cs="Calibri"/>
                <w:sz w:val="22"/>
                <w:szCs w:val="22"/>
              </w:rPr>
              <w:t>Indicator</w:t>
            </w:r>
          </w:p>
        </w:tc>
        <w:tc>
          <w:tcPr>
            <w:tcW w:w="183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6856128" w14:textId="77777777" w:rsidR="006A50A9" w:rsidRPr="00EA5F31" w:rsidRDefault="006A50A9" w:rsidP="00EA5F31">
            <w:pPr>
              <w:spacing w:line="360" w:lineRule="auto"/>
              <w:jc w:val="both"/>
              <w:rPr>
                <w:rFonts w:cs="Calibri"/>
                <w:b/>
                <w:sz w:val="22"/>
                <w:szCs w:val="22"/>
              </w:rPr>
            </w:pPr>
            <w:r w:rsidRPr="00EA5F31">
              <w:rPr>
                <w:rFonts w:cs="Calibri"/>
                <w:b/>
                <w:sz w:val="22"/>
                <w:szCs w:val="22"/>
              </w:rPr>
              <w:t>Metric</w:t>
            </w:r>
          </w:p>
        </w:tc>
        <w:tc>
          <w:tcPr>
            <w:tcW w:w="175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ECFD3E" w14:textId="77777777" w:rsidR="006A50A9" w:rsidRPr="00EA5F31" w:rsidRDefault="006A50A9" w:rsidP="00EA5F31">
            <w:pPr>
              <w:spacing w:line="360" w:lineRule="auto"/>
              <w:jc w:val="both"/>
              <w:rPr>
                <w:rFonts w:cs="Calibri"/>
                <w:b/>
                <w:sz w:val="22"/>
                <w:szCs w:val="22"/>
              </w:rPr>
            </w:pPr>
            <w:r w:rsidRPr="00EA5F31">
              <w:rPr>
                <w:rFonts w:cs="Calibri"/>
                <w:b/>
                <w:sz w:val="22"/>
                <w:szCs w:val="22"/>
              </w:rPr>
              <w:t>Service Credit</w:t>
            </w:r>
          </w:p>
        </w:tc>
      </w:tr>
      <w:tr w:rsidR="006A50A9" w:rsidRPr="00EA5F31" w14:paraId="1F989CCA" w14:textId="77777777" w:rsidTr="006B524C">
        <w:tc>
          <w:tcPr>
            <w:tcW w:w="1415" w:type="pct"/>
            <w:tcBorders>
              <w:top w:val="single" w:sz="4" w:space="0" w:color="auto"/>
              <w:left w:val="single" w:sz="4" w:space="0" w:color="auto"/>
              <w:bottom w:val="single" w:sz="4" w:space="0" w:color="auto"/>
              <w:right w:val="single" w:sz="4" w:space="0" w:color="auto"/>
            </w:tcBorders>
            <w:hideMark/>
          </w:tcPr>
          <w:p w14:paraId="5E1146AB" w14:textId="77777777" w:rsidR="006A50A9" w:rsidRPr="00EA5F31" w:rsidRDefault="006A50A9" w:rsidP="00EA5F31">
            <w:pPr>
              <w:jc w:val="both"/>
              <w:rPr>
                <w:rFonts w:cs="Calibri"/>
                <w:sz w:val="22"/>
                <w:szCs w:val="22"/>
              </w:rPr>
            </w:pPr>
            <w:r w:rsidRPr="00EA5F31">
              <w:rPr>
                <w:rFonts w:cs="Calibri"/>
                <w:sz w:val="22"/>
                <w:szCs w:val="22"/>
              </w:rPr>
              <w:t>Mean Time to Respond</w:t>
            </w:r>
          </w:p>
        </w:tc>
        <w:tc>
          <w:tcPr>
            <w:tcW w:w="1832" w:type="pct"/>
            <w:tcBorders>
              <w:top w:val="single" w:sz="4" w:space="0" w:color="auto"/>
              <w:left w:val="single" w:sz="4" w:space="0" w:color="auto"/>
              <w:bottom w:val="single" w:sz="4" w:space="0" w:color="auto"/>
              <w:right w:val="single" w:sz="4" w:space="0" w:color="auto"/>
            </w:tcBorders>
            <w:hideMark/>
          </w:tcPr>
          <w:p w14:paraId="57D0FD2A" w14:textId="77777777" w:rsidR="006A50A9" w:rsidRPr="00EA5F31" w:rsidRDefault="006A50A9" w:rsidP="00EA5F31">
            <w:pPr>
              <w:jc w:val="both"/>
              <w:rPr>
                <w:rFonts w:cs="Calibri"/>
                <w:sz w:val="22"/>
                <w:szCs w:val="22"/>
                <w:highlight w:val="yellow"/>
              </w:rPr>
            </w:pPr>
            <w:r w:rsidRPr="00EA5F31">
              <w:rPr>
                <w:rFonts w:cs="Calibri"/>
                <w:color w:val="000000" w:themeColor="text1"/>
                <w:sz w:val="22"/>
                <w:szCs w:val="22"/>
              </w:rPr>
              <w:t>Response times a maximum of 15 minutes (as specified in section</w:t>
            </w:r>
            <w:r w:rsidR="004D77ED" w:rsidRPr="00EA5F31">
              <w:rPr>
                <w:rFonts w:cs="Calibri"/>
                <w:color w:val="000000" w:themeColor="text1"/>
                <w:sz w:val="22"/>
                <w:szCs w:val="22"/>
              </w:rPr>
              <w:t xml:space="preserve"> 8.2(4)(a)2)</w:t>
            </w:r>
            <w:r w:rsidRPr="00EA5F31">
              <w:rPr>
                <w:rFonts w:cs="Calibri"/>
                <w:color w:val="000000" w:themeColor="text1"/>
                <w:sz w:val="22"/>
                <w:szCs w:val="22"/>
              </w:rPr>
              <w:t>.</w:t>
            </w:r>
          </w:p>
        </w:tc>
        <w:tc>
          <w:tcPr>
            <w:tcW w:w="1753" w:type="pct"/>
            <w:tcBorders>
              <w:top w:val="single" w:sz="4" w:space="0" w:color="auto"/>
              <w:left w:val="single" w:sz="4" w:space="0" w:color="auto"/>
              <w:bottom w:val="single" w:sz="4" w:space="0" w:color="auto"/>
              <w:right w:val="single" w:sz="4" w:space="0" w:color="auto"/>
            </w:tcBorders>
          </w:tcPr>
          <w:p w14:paraId="078D1572" w14:textId="77777777" w:rsidR="006A50A9" w:rsidRPr="00EA5F31" w:rsidRDefault="006A50A9" w:rsidP="00EA5F31">
            <w:pPr>
              <w:jc w:val="both"/>
              <w:rPr>
                <w:rFonts w:cs="Calibri"/>
                <w:color w:val="000000" w:themeColor="text1"/>
                <w:sz w:val="22"/>
                <w:szCs w:val="22"/>
              </w:rPr>
            </w:pPr>
            <w:r w:rsidRPr="00EA5F31">
              <w:rPr>
                <w:rFonts w:cs="Calibri"/>
                <w:color w:val="000000" w:themeColor="text1"/>
                <w:sz w:val="22"/>
                <w:szCs w:val="22"/>
              </w:rPr>
              <w:t xml:space="preserve">3% of the monthly service charge for each affected link </w:t>
            </w:r>
            <w:r w:rsidRPr="00EA5F31">
              <w:rPr>
                <w:rFonts w:cs="Calibri"/>
                <w:color w:val="000000" w:themeColor="text1"/>
                <w:sz w:val="22"/>
                <w:szCs w:val="22"/>
              </w:rPr>
              <w:lastRenderedPageBreak/>
              <w:t>where response time is greater than 15 minutes.</w:t>
            </w:r>
          </w:p>
          <w:p w14:paraId="4A7C5A14" w14:textId="77777777" w:rsidR="006A50A9" w:rsidRPr="00EA5F31" w:rsidRDefault="006A50A9" w:rsidP="00EA5F31">
            <w:pPr>
              <w:jc w:val="both"/>
              <w:rPr>
                <w:rFonts w:cs="Calibri"/>
                <w:sz w:val="22"/>
                <w:szCs w:val="22"/>
                <w:highlight w:val="yellow"/>
              </w:rPr>
            </w:pPr>
          </w:p>
        </w:tc>
      </w:tr>
      <w:tr w:rsidR="006A50A9" w:rsidRPr="00EA5F31" w14:paraId="60FC47D2" w14:textId="77777777" w:rsidTr="006B524C">
        <w:tc>
          <w:tcPr>
            <w:tcW w:w="1415" w:type="pct"/>
            <w:tcBorders>
              <w:top w:val="single" w:sz="4" w:space="0" w:color="auto"/>
              <w:left w:val="single" w:sz="4" w:space="0" w:color="auto"/>
              <w:bottom w:val="single" w:sz="4" w:space="0" w:color="auto"/>
              <w:right w:val="single" w:sz="4" w:space="0" w:color="auto"/>
            </w:tcBorders>
            <w:hideMark/>
          </w:tcPr>
          <w:p w14:paraId="3CC3BDF6" w14:textId="77777777" w:rsidR="006A50A9" w:rsidRPr="00EA5F31" w:rsidRDefault="006A50A9" w:rsidP="00EA5F31">
            <w:pPr>
              <w:jc w:val="both"/>
              <w:rPr>
                <w:rFonts w:cs="Calibri"/>
                <w:sz w:val="22"/>
                <w:szCs w:val="22"/>
              </w:rPr>
            </w:pPr>
            <w:r w:rsidRPr="00EA5F31">
              <w:rPr>
                <w:rFonts w:cs="Calibri"/>
                <w:sz w:val="22"/>
                <w:szCs w:val="22"/>
              </w:rPr>
              <w:t>Incident Feedback</w:t>
            </w:r>
          </w:p>
        </w:tc>
        <w:tc>
          <w:tcPr>
            <w:tcW w:w="1832" w:type="pct"/>
            <w:tcBorders>
              <w:top w:val="single" w:sz="4" w:space="0" w:color="auto"/>
              <w:left w:val="single" w:sz="4" w:space="0" w:color="auto"/>
              <w:bottom w:val="single" w:sz="4" w:space="0" w:color="auto"/>
              <w:right w:val="single" w:sz="4" w:space="0" w:color="auto"/>
            </w:tcBorders>
          </w:tcPr>
          <w:p w14:paraId="3C5B5245" w14:textId="77777777" w:rsidR="00AB29AC" w:rsidRPr="00EA5F31" w:rsidRDefault="006A50A9" w:rsidP="00EA5F31">
            <w:pPr>
              <w:jc w:val="both"/>
              <w:rPr>
                <w:rFonts w:cs="Calibri"/>
                <w:color w:val="000000" w:themeColor="text1"/>
                <w:sz w:val="22"/>
                <w:szCs w:val="22"/>
              </w:rPr>
            </w:pPr>
            <w:r w:rsidRPr="00EA5F31">
              <w:rPr>
                <w:rFonts w:cs="Calibri"/>
                <w:color w:val="000000" w:themeColor="text1"/>
                <w:sz w:val="22"/>
                <w:szCs w:val="22"/>
              </w:rPr>
              <w:t xml:space="preserve">The Supplier will provide feedback </w:t>
            </w:r>
            <w:r w:rsidR="00AB29AC" w:rsidRPr="00EA5F31">
              <w:rPr>
                <w:rFonts w:cs="Calibri"/>
                <w:color w:val="000000" w:themeColor="text1"/>
                <w:sz w:val="22"/>
                <w:szCs w:val="22"/>
              </w:rPr>
              <w:t>every 30 minutes for fully redundant services, and hourly for all single router services.</w:t>
            </w:r>
          </w:p>
        </w:tc>
        <w:tc>
          <w:tcPr>
            <w:tcW w:w="1753" w:type="pct"/>
            <w:tcBorders>
              <w:top w:val="single" w:sz="4" w:space="0" w:color="auto"/>
              <w:left w:val="single" w:sz="4" w:space="0" w:color="auto"/>
              <w:bottom w:val="single" w:sz="4" w:space="0" w:color="auto"/>
              <w:right w:val="single" w:sz="4" w:space="0" w:color="auto"/>
            </w:tcBorders>
            <w:hideMark/>
          </w:tcPr>
          <w:p w14:paraId="166FFAFC" w14:textId="77777777" w:rsidR="006A50A9" w:rsidRPr="00EA5F31" w:rsidRDefault="006A50A9" w:rsidP="00EA5F31">
            <w:pPr>
              <w:jc w:val="both"/>
              <w:rPr>
                <w:rFonts w:cs="Calibri"/>
                <w:sz w:val="22"/>
                <w:szCs w:val="22"/>
                <w:highlight w:val="yellow"/>
              </w:rPr>
            </w:pPr>
            <w:r w:rsidRPr="00EA5F31">
              <w:rPr>
                <w:rFonts w:cs="Calibri"/>
                <w:color w:val="000000" w:themeColor="text1"/>
                <w:sz w:val="22"/>
                <w:szCs w:val="22"/>
              </w:rPr>
              <w:t>1% of the monthly service charge for the affected classification for which feedback is not given in accordance with the classification.</w:t>
            </w:r>
          </w:p>
        </w:tc>
      </w:tr>
      <w:tr w:rsidR="006A50A9" w:rsidRPr="00EA5F31" w14:paraId="195FE0B2" w14:textId="77777777" w:rsidTr="006B524C">
        <w:trPr>
          <w:trHeight w:val="77"/>
        </w:trPr>
        <w:tc>
          <w:tcPr>
            <w:tcW w:w="1415" w:type="pct"/>
            <w:tcBorders>
              <w:top w:val="single" w:sz="4" w:space="0" w:color="auto"/>
              <w:left w:val="single" w:sz="4" w:space="0" w:color="auto"/>
              <w:bottom w:val="single" w:sz="4" w:space="0" w:color="auto"/>
              <w:right w:val="single" w:sz="4" w:space="0" w:color="auto"/>
            </w:tcBorders>
            <w:hideMark/>
          </w:tcPr>
          <w:p w14:paraId="495C3EEC" w14:textId="77777777" w:rsidR="006A50A9" w:rsidRPr="00EA5F31" w:rsidRDefault="006A50A9" w:rsidP="00EA5F31">
            <w:pPr>
              <w:jc w:val="both"/>
              <w:rPr>
                <w:rFonts w:cs="Calibri"/>
                <w:sz w:val="22"/>
                <w:szCs w:val="22"/>
              </w:rPr>
            </w:pPr>
            <w:r w:rsidRPr="00EA5F31">
              <w:rPr>
                <w:rFonts w:cs="Calibri"/>
                <w:sz w:val="22"/>
                <w:szCs w:val="22"/>
              </w:rPr>
              <w:t>Incident Report and Root Cause Analysis</w:t>
            </w:r>
          </w:p>
        </w:tc>
        <w:tc>
          <w:tcPr>
            <w:tcW w:w="1832" w:type="pct"/>
            <w:tcBorders>
              <w:top w:val="single" w:sz="4" w:space="0" w:color="auto"/>
              <w:left w:val="single" w:sz="4" w:space="0" w:color="auto"/>
              <w:bottom w:val="single" w:sz="4" w:space="0" w:color="auto"/>
              <w:right w:val="single" w:sz="4" w:space="0" w:color="auto"/>
            </w:tcBorders>
            <w:hideMark/>
          </w:tcPr>
          <w:p w14:paraId="72E6B255" w14:textId="77777777" w:rsidR="006A50A9" w:rsidRPr="00EA5F31" w:rsidRDefault="006A50A9" w:rsidP="00EA5F31">
            <w:pPr>
              <w:jc w:val="both"/>
              <w:rPr>
                <w:rFonts w:cs="Calibri"/>
                <w:sz w:val="22"/>
                <w:szCs w:val="22"/>
                <w:highlight w:val="yellow"/>
              </w:rPr>
            </w:pPr>
            <w:r w:rsidRPr="00EA5F31">
              <w:rPr>
                <w:rFonts w:cs="Calibri"/>
                <w:color w:val="000000" w:themeColor="text1"/>
                <w:sz w:val="22"/>
                <w:szCs w:val="22"/>
              </w:rPr>
              <w:t>Report to be delivered within 2 business days.</w:t>
            </w:r>
          </w:p>
        </w:tc>
        <w:tc>
          <w:tcPr>
            <w:tcW w:w="1753" w:type="pct"/>
            <w:tcBorders>
              <w:top w:val="single" w:sz="4" w:space="0" w:color="auto"/>
              <w:left w:val="single" w:sz="4" w:space="0" w:color="auto"/>
              <w:bottom w:val="single" w:sz="4" w:space="0" w:color="auto"/>
              <w:right w:val="single" w:sz="4" w:space="0" w:color="auto"/>
            </w:tcBorders>
            <w:hideMark/>
          </w:tcPr>
          <w:p w14:paraId="1754557A" w14:textId="77777777" w:rsidR="006A50A9" w:rsidRPr="00EA5F31" w:rsidRDefault="006A50A9" w:rsidP="00EA5F31">
            <w:pPr>
              <w:jc w:val="both"/>
              <w:rPr>
                <w:rFonts w:cs="Calibri"/>
                <w:sz w:val="22"/>
                <w:szCs w:val="22"/>
                <w:highlight w:val="yellow"/>
              </w:rPr>
            </w:pPr>
            <w:r w:rsidRPr="00EA5F31">
              <w:rPr>
                <w:rFonts w:cs="Calibri"/>
                <w:color w:val="000000" w:themeColor="text1"/>
                <w:sz w:val="22"/>
                <w:szCs w:val="22"/>
              </w:rPr>
              <w:t xml:space="preserve">2% of the monthly service charge for each affected link where the incident and root cause analysis report </w:t>
            </w:r>
            <w:proofErr w:type="gramStart"/>
            <w:r w:rsidRPr="00EA5F31">
              <w:rPr>
                <w:rFonts w:cs="Calibri"/>
                <w:color w:val="000000" w:themeColor="text1"/>
                <w:sz w:val="22"/>
                <w:szCs w:val="22"/>
              </w:rPr>
              <w:t>is</w:t>
            </w:r>
            <w:proofErr w:type="gramEnd"/>
            <w:r w:rsidRPr="00EA5F31">
              <w:rPr>
                <w:rFonts w:cs="Calibri"/>
                <w:color w:val="000000" w:themeColor="text1"/>
                <w:sz w:val="22"/>
                <w:szCs w:val="22"/>
              </w:rPr>
              <w:t xml:space="preserve"> not delivered within 2 business days of incident closure</w:t>
            </w:r>
          </w:p>
        </w:tc>
      </w:tr>
      <w:tr w:rsidR="006A50A9" w:rsidRPr="00EA5F31" w14:paraId="54AEC513" w14:textId="77777777" w:rsidTr="006B524C">
        <w:tc>
          <w:tcPr>
            <w:tcW w:w="1415" w:type="pct"/>
            <w:tcBorders>
              <w:top w:val="single" w:sz="4" w:space="0" w:color="auto"/>
              <w:left w:val="single" w:sz="4" w:space="0" w:color="auto"/>
              <w:bottom w:val="single" w:sz="4" w:space="0" w:color="auto"/>
              <w:right w:val="single" w:sz="4" w:space="0" w:color="auto"/>
            </w:tcBorders>
            <w:hideMark/>
          </w:tcPr>
          <w:p w14:paraId="0E3BC90F" w14:textId="77777777" w:rsidR="006A50A9" w:rsidRPr="00EA5F31" w:rsidRDefault="006A50A9" w:rsidP="00EA5F31">
            <w:pPr>
              <w:jc w:val="both"/>
              <w:rPr>
                <w:rFonts w:cs="Calibri"/>
                <w:sz w:val="22"/>
                <w:szCs w:val="22"/>
              </w:rPr>
            </w:pPr>
            <w:r w:rsidRPr="00EA5F31">
              <w:rPr>
                <w:rFonts w:cs="Calibri"/>
                <w:sz w:val="22"/>
                <w:szCs w:val="22"/>
              </w:rPr>
              <w:t>Service Availability</w:t>
            </w:r>
          </w:p>
        </w:tc>
        <w:tc>
          <w:tcPr>
            <w:tcW w:w="1832" w:type="pct"/>
            <w:tcBorders>
              <w:top w:val="single" w:sz="4" w:space="0" w:color="auto"/>
              <w:left w:val="single" w:sz="4" w:space="0" w:color="auto"/>
              <w:bottom w:val="single" w:sz="4" w:space="0" w:color="auto"/>
              <w:right w:val="single" w:sz="4" w:space="0" w:color="auto"/>
            </w:tcBorders>
          </w:tcPr>
          <w:p w14:paraId="269D075D" w14:textId="77777777" w:rsidR="006A50A9" w:rsidRPr="00EA5F31" w:rsidRDefault="006A50A9" w:rsidP="00EA5F31">
            <w:pPr>
              <w:jc w:val="both"/>
              <w:rPr>
                <w:rFonts w:cs="Calibri"/>
                <w:sz w:val="22"/>
                <w:szCs w:val="22"/>
              </w:rPr>
            </w:pPr>
            <w:r w:rsidRPr="00EA5F31">
              <w:rPr>
                <w:rFonts w:cs="Calibri"/>
                <w:sz w:val="22"/>
                <w:szCs w:val="22"/>
              </w:rPr>
              <w:t>The following tables detail the Maximum Accumulated Downtime in the month for each Class of Link and Operational Window.</w:t>
            </w:r>
          </w:p>
          <w:p w14:paraId="71303620" w14:textId="77777777" w:rsidR="006A50A9" w:rsidRPr="00EA5F31" w:rsidRDefault="006A50A9" w:rsidP="00EA5F31">
            <w:pPr>
              <w:spacing w:line="360" w:lineRule="auto"/>
              <w:jc w:val="both"/>
              <w:rPr>
                <w:rFonts w:cs="Calibri"/>
                <w:sz w:val="22"/>
                <w:szCs w:val="22"/>
              </w:rPr>
            </w:pPr>
          </w:p>
        </w:tc>
        <w:tc>
          <w:tcPr>
            <w:tcW w:w="1753" w:type="pct"/>
            <w:tcBorders>
              <w:top w:val="single" w:sz="4" w:space="0" w:color="auto"/>
              <w:left w:val="single" w:sz="4" w:space="0" w:color="auto"/>
              <w:bottom w:val="single" w:sz="4" w:space="0" w:color="auto"/>
              <w:right w:val="single" w:sz="4" w:space="0" w:color="auto"/>
            </w:tcBorders>
            <w:hideMark/>
          </w:tcPr>
          <w:p w14:paraId="6199646E" w14:textId="77777777" w:rsidR="006A50A9" w:rsidRPr="00EA5F31" w:rsidRDefault="006A50A9" w:rsidP="00EA5F31">
            <w:pPr>
              <w:jc w:val="both"/>
              <w:rPr>
                <w:rFonts w:cs="Calibri"/>
                <w:sz w:val="22"/>
                <w:szCs w:val="22"/>
              </w:rPr>
            </w:pPr>
            <w:r w:rsidRPr="00EA5F31">
              <w:rPr>
                <w:rFonts w:cs="Calibri"/>
                <w:sz w:val="22"/>
                <w:szCs w:val="22"/>
              </w:rPr>
              <w:t xml:space="preserve">After the permitted Maximum Accumulated Downtime has been reached, a 5% service credit </w:t>
            </w:r>
            <w:r w:rsidR="00AB29AC" w:rsidRPr="00EA5F31">
              <w:rPr>
                <w:rFonts w:cs="Calibri"/>
                <w:sz w:val="22"/>
                <w:szCs w:val="22"/>
              </w:rPr>
              <w:t xml:space="preserve">of the monthly service fee </w:t>
            </w:r>
            <w:r w:rsidRPr="00EA5F31">
              <w:rPr>
                <w:rFonts w:cs="Calibri"/>
                <w:sz w:val="22"/>
                <w:szCs w:val="22"/>
              </w:rPr>
              <w:t xml:space="preserve">is payable, thereafter for every 1 hour of downtime or part thereof, an additional </w:t>
            </w:r>
            <w:r w:rsidR="00AB29AC" w:rsidRPr="00EA5F31">
              <w:rPr>
                <w:rFonts w:cs="Calibri"/>
                <w:sz w:val="22"/>
                <w:szCs w:val="22"/>
              </w:rPr>
              <w:t xml:space="preserve">1% </w:t>
            </w:r>
            <w:r w:rsidRPr="00EA5F31">
              <w:rPr>
                <w:rFonts w:cs="Calibri"/>
                <w:sz w:val="22"/>
                <w:szCs w:val="22"/>
              </w:rPr>
              <w:t>Service Credit</w:t>
            </w:r>
            <w:r w:rsidR="00AB29AC" w:rsidRPr="00EA5F31">
              <w:rPr>
                <w:rFonts w:cs="Calibri"/>
                <w:sz w:val="22"/>
                <w:szCs w:val="22"/>
              </w:rPr>
              <w:t xml:space="preserve"> will be added.</w:t>
            </w:r>
          </w:p>
        </w:tc>
      </w:tr>
    </w:tbl>
    <w:p w14:paraId="4FCB4012" w14:textId="77777777" w:rsidR="006A50A9" w:rsidRPr="00EA5F31" w:rsidRDefault="006A50A9" w:rsidP="00EA5F31">
      <w:pPr>
        <w:jc w:val="both"/>
        <w:rPr>
          <w:rFonts w:cs="Calibri"/>
          <w:b/>
          <w:color w:val="002060"/>
          <w:sz w:val="22"/>
          <w:szCs w:val="22"/>
          <w:lang w:val="en-GB"/>
        </w:rPr>
      </w:pPr>
    </w:p>
    <w:p w14:paraId="4365C808" w14:textId="77777777" w:rsidR="006A50A9" w:rsidRPr="00EA5F31" w:rsidRDefault="006A50A9" w:rsidP="00646F51">
      <w:pPr>
        <w:pStyle w:val="ListParagraph"/>
        <w:numPr>
          <w:ilvl w:val="0"/>
          <w:numId w:val="33"/>
        </w:numPr>
        <w:ind w:left="993" w:hanging="426"/>
        <w:jc w:val="both"/>
        <w:rPr>
          <w:rFonts w:cs="Calibri"/>
          <w:sz w:val="22"/>
          <w:szCs w:val="22"/>
        </w:rPr>
      </w:pPr>
      <w:r w:rsidRPr="00EA5F31">
        <w:rPr>
          <w:rFonts w:cs="Calibri"/>
          <w:sz w:val="22"/>
          <w:szCs w:val="22"/>
        </w:rPr>
        <w:t>The Supplier will calculate the respective service credits and issue a report to SITA within 3 (three) business days of month end.</w:t>
      </w:r>
    </w:p>
    <w:p w14:paraId="3C068DDB" w14:textId="77777777" w:rsidR="00FE2CEC" w:rsidRPr="00EA5F31" w:rsidRDefault="006A50A9" w:rsidP="00646F51">
      <w:pPr>
        <w:pStyle w:val="ListParagraph"/>
        <w:numPr>
          <w:ilvl w:val="0"/>
          <w:numId w:val="33"/>
        </w:numPr>
        <w:ind w:left="993" w:hanging="426"/>
        <w:jc w:val="both"/>
        <w:rPr>
          <w:rFonts w:cs="Calibri"/>
          <w:sz w:val="22"/>
          <w:szCs w:val="22"/>
        </w:rPr>
      </w:pPr>
      <w:r w:rsidRPr="00EA5F31">
        <w:rPr>
          <w:rFonts w:cs="Calibri"/>
          <w:sz w:val="22"/>
          <w:szCs w:val="22"/>
        </w:rPr>
        <w:t xml:space="preserve">A meeting will be held within 5 (five) business days of the month end, at which the Suppliers performance in meeting the service measure and the Supplier’s calculation of service credits will be discussed.  </w:t>
      </w:r>
    </w:p>
    <w:p w14:paraId="32B7BE6A" w14:textId="67DD9E16" w:rsidR="002455CE" w:rsidRPr="00EA5F31" w:rsidRDefault="006A50A9" w:rsidP="00646F51">
      <w:pPr>
        <w:pStyle w:val="ListParagraph"/>
        <w:numPr>
          <w:ilvl w:val="0"/>
          <w:numId w:val="33"/>
        </w:numPr>
        <w:ind w:left="993" w:hanging="426"/>
        <w:jc w:val="both"/>
        <w:rPr>
          <w:rFonts w:cs="Calibri"/>
          <w:sz w:val="22"/>
          <w:szCs w:val="22"/>
        </w:rPr>
      </w:pPr>
      <w:r w:rsidRPr="00EA5F31">
        <w:rPr>
          <w:rFonts w:cs="Calibri"/>
          <w:sz w:val="22"/>
          <w:szCs w:val="22"/>
        </w:rPr>
        <w:t>SITA in its sole discretion may waive certain service credits upon motivation from the Supplier (excused performance).</w:t>
      </w:r>
    </w:p>
    <w:p w14:paraId="4E10A460" w14:textId="77777777" w:rsidR="006A5160" w:rsidRPr="00EA5F31" w:rsidRDefault="006A5160" w:rsidP="00EA5F31">
      <w:pPr>
        <w:pStyle w:val="Specification"/>
        <w:ind w:left="1134"/>
        <w:jc w:val="both"/>
        <w:rPr>
          <w:rFonts w:cs="Calibri"/>
          <w:sz w:val="22"/>
          <w:szCs w:val="22"/>
        </w:rPr>
      </w:pPr>
    </w:p>
    <w:p w14:paraId="6F7ED5BB" w14:textId="77777777" w:rsidR="00EF174F" w:rsidRPr="00EA5F31" w:rsidRDefault="00EF174F" w:rsidP="00646F51">
      <w:pPr>
        <w:pStyle w:val="Specification"/>
        <w:numPr>
          <w:ilvl w:val="0"/>
          <w:numId w:val="10"/>
        </w:numPr>
        <w:jc w:val="both"/>
        <w:rPr>
          <w:rFonts w:cs="Calibri"/>
          <w:b/>
          <w:sz w:val="22"/>
          <w:szCs w:val="22"/>
        </w:rPr>
      </w:pPr>
      <w:r w:rsidRPr="00EA5F31">
        <w:rPr>
          <w:rFonts w:cs="Calibri"/>
          <w:b/>
          <w:sz w:val="22"/>
          <w:szCs w:val="22"/>
        </w:rPr>
        <w:t>SUPPLIER PERFORMANCE REPORTING</w:t>
      </w:r>
    </w:p>
    <w:p w14:paraId="6FDA657C" w14:textId="77777777" w:rsidR="00A83673" w:rsidRPr="00EA5F31" w:rsidRDefault="00A83673" w:rsidP="00646F51">
      <w:pPr>
        <w:pStyle w:val="Specification"/>
        <w:numPr>
          <w:ilvl w:val="1"/>
          <w:numId w:val="10"/>
        </w:numPr>
        <w:ind w:hanging="426"/>
        <w:jc w:val="both"/>
        <w:rPr>
          <w:rStyle w:val="Strong"/>
          <w:rFonts w:cs="Calibri"/>
          <w:b w:val="0"/>
          <w:sz w:val="22"/>
          <w:szCs w:val="22"/>
        </w:rPr>
      </w:pPr>
      <w:r w:rsidRPr="00EA5F31">
        <w:rPr>
          <w:rStyle w:val="Strong"/>
          <w:rFonts w:cs="Calibri"/>
          <w:b w:val="0"/>
          <w:sz w:val="22"/>
          <w:szCs w:val="22"/>
        </w:rPr>
        <w:t>The Supplier will report on a weekly basis to SITA</w:t>
      </w:r>
      <w:r w:rsidR="009A1F58" w:rsidRPr="00EA5F31">
        <w:rPr>
          <w:rStyle w:val="Strong"/>
          <w:rFonts w:cs="Calibri"/>
          <w:b w:val="0"/>
          <w:sz w:val="22"/>
          <w:szCs w:val="22"/>
        </w:rPr>
        <w:t>/</w:t>
      </w:r>
      <w:r w:rsidR="00113DE0" w:rsidRPr="00EA5F31">
        <w:rPr>
          <w:rStyle w:val="Strong"/>
          <w:rFonts w:cs="Calibri"/>
          <w:b w:val="0"/>
          <w:sz w:val="22"/>
          <w:szCs w:val="22"/>
        </w:rPr>
        <w:t>Client during</w:t>
      </w:r>
      <w:r w:rsidRPr="00EA5F31">
        <w:rPr>
          <w:rStyle w:val="Strong"/>
          <w:rFonts w:cs="Calibri"/>
          <w:b w:val="0"/>
          <w:sz w:val="22"/>
          <w:szCs w:val="22"/>
        </w:rPr>
        <w:t xml:space="preserve"> the design, installation and implementation phase of the project; weekly written reports are to be presented to </w:t>
      </w:r>
      <w:r w:rsidRPr="00EA5F31">
        <w:rPr>
          <w:rStyle w:val="Strong"/>
          <w:rFonts w:cs="Calibri"/>
          <w:b w:val="0"/>
          <w:sz w:val="22"/>
          <w:szCs w:val="22"/>
          <w:shd w:val="clear" w:color="auto" w:fill="FFFFFF" w:themeFill="background1"/>
        </w:rPr>
        <w:t>the SITA</w:t>
      </w:r>
      <w:r w:rsidR="009A1F58" w:rsidRPr="00EA5F31">
        <w:rPr>
          <w:rStyle w:val="Strong"/>
          <w:rFonts w:cs="Calibri"/>
          <w:b w:val="0"/>
          <w:sz w:val="22"/>
          <w:szCs w:val="22"/>
          <w:shd w:val="clear" w:color="auto" w:fill="FFFFFF" w:themeFill="background1"/>
        </w:rPr>
        <w:t>/</w:t>
      </w:r>
      <w:r w:rsidR="00113DE0" w:rsidRPr="00EA5F31">
        <w:rPr>
          <w:rStyle w:val="Strong"/>
          <w:rFonts w:cs="Calibri"/>
          <w:b w:val="0"/>
          <w:sz w:val="22"/>
          <w:szCs w:val="22"/>
          <w:shd w:val="clear" w:color="auto" w:fill="FFFFFF" w:themeFill="background1"/>
        </w:rPr>
        <w:t>Client on</w:t>
      </w:r>
      <w:r w:rsidRPr="00EA5F31">
        <w:rPr>
          <w:rStyle w:val="Strong"/>
          <w:rFonts w:cs="Calibri"/>
          <w:b w:val="0"/>
          <w:sz w:val="22"/>
          <w:szCs w:val="22"/>
          <w:shd w:val="clear" w:color="auto" w:fill="FFFFFF" w:themeFill="background1"/>
        </w:rPr>
        <w:t xml:space="preserve"> the progress of the preceding week until installation process has been completed</w:t>
      </w:r>
      <w:r w:rsidRPr="00EA5F31">
        <w:rPr>
          <w:rStyle w:val="Strong"/>
          <w:rFonts w:cs="Calibri"/>
          <w:b w:val="0"/>
          <w:sz w:val="22"/>
          <w:szCs w:val="22"/>
        </w:rPr>
        <w:t>.</w:t>
      </w:r>
    </w:p>
    <w:p w14:paraId="28743E4F" w14:textId="77777777" w:rsidR="00A83673" w:rsidRPr="00EA5F31" w:rsidRDefault="009B1C5F" w:rsidP="00646F51">
      <w:pPr>
        <w:pStyle w:val="Specification"/>
        <w:numPr>
          <w:ilvl w:val="1"/>
          <w:numId w:val="10"/>
        </w:numPr>
        <w:ind w:hanging="426"/>
        <w:jc w:val="both"/>
        <w:rPr>
          <w:rStyle w:val="Strong"/>
          <w:rFonts w:cs="Calibri"/>
          <w:b w:val="0"/>
          <w:sz w:val="22"/>
          <w:szCs w:val="22"/>
        </w:rPr>
      </w:pPr>
      <w:r w:rsidRPr="00EA5F31">
        <w:rPr>
          <w:rStyle w:val="Strong"/>
          <w:rFonts w:cs="Calibri"/>
          <w:b w:val="0"/>
          <w:sz w:val="22"/>
          <w:szCs w:val="22"/>
        </w:rPr>
        <w:t xml:space="preserve">Quarterly </w:t>
      </w:r>
      <w:r w:rsidR="002455CE" w:rsidRPr="00EA5F31">
        <w:rPr>
          <w:rStyle w:val="Strong"/>
          <w:rFonts w:cs="Calibri"/>
          <w:b w:val="0"/>
          <w:sz w:val="22"/>
          <w:szCs w:val="22"/>
        </w:rPr>
        <w:t>meetings to</w:t>
      </w:r>
      <w:r w:rsidR="00A83673" w:rsidRPr="00EA5F31">
        <w:rPr>
          <w:rStyle w:val="Strong"/>
          <w:rFonts w:cs="Calibri"/>
          <w:b w:val="0"/>
          <w:sz w:val="22"/>
          <w:szCs w:val="22"/>
        </w:rPr>
        <w:t xml:space="preserve"> be scheduled </w:t>
      </w:r>
      <w:r w:rsidR="00A83673" w:rsidRPr="00EA5F31">
        <w:rPr>
          <w:rStyle w:val="Strong"/>
          <w:rFonts w:cs="Calibri"/>
          <w:b w:val="0"/>
          <w:sz w:val="22"/>
          <w:szCs w:val="22"/>
          <w:shd w:val="clear" w:color="auto" w:fill="FFFFFF" w:themeFill="background1"/>
        </w:rPr>
        <w:t>between SITA</w:t>
      </w:r>
      <w:r w:rsidR="009A1F58" w:rsidRPr="00EA5F31">
        <w:rPr>
          <w:rStyle w:val="Strong"/>
          <w:rFonts w:cs="Calibri"/>
          <w:b w:val="0"/>
          <w:sz w:val="22"/>
          <w:szCs w:val="22"/>
          <w:shd w:val="clear" w:color="auto" w:fill="FFFFFF" w:themeFill="background1"/>
        </w:rPr>
        <w:t>/</w:t>
      </w:r>
      <w:r w:rsidR="00C868C6" w:rsidRPr="00EA5F31">
        <w:rPr>
          <w:rStyle w:val="Strong"/>
          <w:rFonts w:cs="Calibri"/>
          <w:b w:val="0"/>
          <w:sz w:val="22"/>
          <w:szCs w:val="22"/>
          <w:shd w:val="clear" w:color="auto" w:fill="FFFFFF" w:themeFill="background1"/>
        </w:rPr>
        <w:t>Client and</w:t>
      </w:r>
      <w:r w:rsidR="00A83673" w:rsidRPr="00EA5F31">
        <w:rPr>
          <w:rStyle w:val="Strong"/>
          <w:rFonts w:cs="Calibri"/>
          <w:b w:val="0"/>
          <w:sz w:val="22"/>
          <w:szCs w:val="22"/>
          <w:shd w:val="clear" w:color="auto" w:fill="FFFFFF" w:themeFill="background1"/>
        </w:rPr>
        <w:t xml:space="preserve"> service</w:t>
      </w:r>
      <w:r w:rsidR="00A83673" w:rsidRPr="00EA5F31">
        <w:rPr>
          <w:rStyle w:val="Strong"/>
          <w:rFonts w:cs="Calibri"/>
          <w:b w:val="0"/>
          <w:sz w:val="22"/>
          <w:szCs w:val="22"/>
        </w:rPr>
        <w:t xml:space="preserve"> provider and also ADHOC meetings from both sided. </w:t>
      </w:r>
    </w:p>
    <w:p w14:paraId="0E8724B5" w14:textId="77777777" w:rsidR="00A83673" w:rsidRPr="00EA5F31" w:rsidRDefault="00A83673" w:rsidP="00646F51">
      <w:pPr>
        <w:pStyle w:val="Specification"/>
        <w:numPr>
          <w:ilvl w:val="1"/>
          <w:numId w:val="10"/>
        </w:numPr>
        <w:ind w:hanging="426"/>
        <w:jc w:val="both"/>
        <w:rPr>
          <w:rStyle w:val="Strong"/>
          <w:rFonts w:cs="Calibri"/>
          <w:b w:val="0"/>
          <w:sz w:val="22"/>
          <w:szCs w:val="22"/>
        </w:rPr>
      </w:pPr>
      <w:r w:rsidRPr="00EA5F31">
        <w:rPr>
          <w:rStyle w:val="Strong"/>
          <w:rFonts w:cs="Calibri"/>
          <w:b w:val="0"/>
          <w:sz w:val="22"/>
          <w:szCs w:val="22"/>
        </w:rPr>
        <w:t>The Supplier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r w:rsidR="005C19FB" w:rsidRPr="00EA5F31">
        <w:rPr>
          <w:rStyle w:val="Strong"/>
          <w:rFonts w:cs="Calibri"/>
          <w:b w:val="0"/>
          <w:sz w:val="22"/>
          <w:szCs w:val="22"/>
        </w:rPr>
        <w:t>.</w:t>
      </w:r>
    </w:p>
    <w:p w14:paraId="7197FC95" w14:textId="77777777" w:rsidR="00203DF3" w:rsidRPr="00EA5F31" w:rsidRDefault="00203DF3" w:rsidP="00646F51">
      <w:pPr>
        <w:pStyle w:val="Specification"/>
        <w:numPr>
          <w:ilvl w:val="0"/>
          <w:numId w:val="10"/>
        </w:numPr>
        <w:jc w:val="both"/>
        <w:rPr>
          <w:rStyle w:val="Strong"/>
          <w:rFonts w:cs="Calibri"/>
          <w:bCs w:val="0"/>
          <w:sz w:val="22"/>
          <w:szCs w:val="22"/>
        </w:rPr>
      </w:pPr>
      <w:r w:rsidRPr="00EA5F31">
        <w:rPr>
          <w:rStyle w:val="Strong"/>
          <w:rFonts w:cs="Calibri"/>
          <w:sz w:val="22"/>
          <w:szCs w:val="22"/>
        </w:rPr>
        <w:t xml:space="preserve">CERTIFICATION, EXPERTISE AND </w:t>
      </w:r>
      <w:r w:rsidR="00CE1B31" w:rsidRPr="00EA5F31">
        <w:rPr>
          <w:rStyle w:val="Strong"/>
          <w:rFonts w:cs="Calibri"/>
          <w:sz w:val="22"/>
          <w:szCs w:val="22"/>
        </w:rPr>
        <w:t>QUALIFICATION</w:t>
      </w:r>
    </w:p>
    <w:p w14:paraId="1C388C1D" w14:textId="77777777" w:rsidR="00A83673" w:rsidRPr="00EA5F31" w:rsidRDefault="00A83673" w:rsidP="00646F51">
      <w:pPr>
        <w:pStyle w:val="Specification"/>
        <w:numPr>
          <w:ilvl w:val="1"/>
          <w:numId w:val="10"/>
        </w:numPr>
        <w:ind w:hanging="426"/>
        <w:jc w:val="both"/>
        <w:rPr>
          <w:rStyle w:val="Strong"/>
          <w:rFonts w:cs="Calibri"/>
          <w:bCs w:val="0"/>
          <w:sz w:val="22"/>
          <w:szCs w:val="22"/>
        </w:rPr>
      </w:pPr>
      <w:r w:rsidRPr="00EA5F31">
        <w:rPr>
          <w:rFonts w:cs="Calibri"/>
          <w:bCs/>
          <w:color w:val="000000"/>
          <w:sz w:val="22"/>
          <w:szCs w:val="22"/>
        </w:rPr>
        <w:t xml:space="preserve">The </w:t>
      </w:r>
      <w:r w:rsidRPr="00EA5F31">
        <w:rPr>
          <w:rStyle w:val="Strong"/>
          <w:rFonts w:cs="Calibri"/>
          <w:b w:val="0"/>
          <w:sz w:val="22"/>
          <w:szCs w:val="22"/>
        </w:rPr>
        <w:t>Supplier</w:t>
      </w:r>
      <w:r w:rsidRPr="00EA5F31">
        <w:rPr>
          <w:rFonts w:cs="Calibri"/>
          <w:bCs/>
          <w:color w:val="000000"/>
          <w:sz w:val="22"/>
          <w:szCs w:val="22"/>
        </w:rPr>
        <w:t xml:space="preserve"> must utilise at least two (2) technical employees who are OEM</w:t>
      </w:r>
      <w:r w:rsidR="00946A2E" w:rsidRPr="00EA5F31">
        <w:rPr>
          <w:rFonts w:cs="Calibri"/>
          <w:bCs/>
          <w:color w:val="000000"/>
          <w:sz w:val="22"/>
          <w:szCs w:val="22"/>
        </w:rPr>
        <w:t>/OSM</w:t>
      </w:r>
      <w:r w:rsidRPr="00EA5F31">
        <w:rPr>
          <w:rFonts w:cs="Calibri"/>
          <w:bCs/>
          <w:color w:val="000000"/>
          <w:sz w:val="22"/>
          <w:szCs w:val="22"/>
        </w:rPr>
        <w:t xml:space="preserve"> security system enterprise certified for the entire period of the contract.</w:t>
      </w:r>
    </w:p>
    <w:p w14:paraId="4064017D" w14:textId="77777777" w:rsidR="00A83673" w:rsidRPr="00EA5F31" w:rsidRDefault="00A83673" w:rsidP="00646F51">
      <w:pPr>
        <w:pStyle w:val="Specification"/>
        <w:numPr>
          <w:ilvl w:val="1"/>
          <w:numId w:val="10"/>
        </w:numPr>
        <w:ind w:hanging="426"/>
        <w:jc w:val="both"/>
        <w:rPr>
          <w:rStyle w:val="Strong"/>
          <w:rFonts w:cs="Calibri"/>
          <w:bCs w:val="0"/>
          <w:sz w:val="22"/>
          <w:szCs w:val="22"/>
        </w:rPr>
      </w:pPr>
      <w:r w:rsidRPr="00EA5F31">
        <w:rPr>
          <w:rStyle w:val="Strong"/>
          <w:rFonts w:cs="Calibri"/>
          <w:b w:val="0"/>
          <w:sz w:val="22"/>
          <w:szCs w:val="22"/>
        </w:rPr>
        <w:t xml:space="preserve">The Supplier represents that, </w:t>
      </w:r>
    </w:p>
    <w:p w14:paraId="5799E0CA" w14:textId="77777777" w:rsidR="00A83673" w:rsidRPr="00EA5F31" w:rsidRDefault="00A83673" w:rsidP="00646F51">
      <w:pPr>
        <w:pStyle w:val="Specification"/>
        <w:numPr>
          <w:ilvl w:val="2"/>
          <w:numId w:val="10"/>
        </w:numPr>
        <w:tabs>
          <w:tab w:val="clear" w:pos="1701"/>
          <w:tab w:val="num" w:pos="1418"/>
        </w:tabs>
        <w:ind w:left="1418" w:hanging="425"/>
        <w:jc w:val="both"/>
        <w:rPr>
          <w:rStyle w:val="Strong"/>
          <w:rFonts w:cs="Calibri"/>
          <w:bCs w:val="0"/>
          <w:sz w:val="22"/>
          <w:szCs w:val="22"/>
        </w:rPr>
      </w:pPr>
      <w:r w:rsidRPr="00EA5F31">
        <w:rPr>
          <w:rStyle w:val="Strong"/>
          <w:rFonts w:cs="Calibri"/>
          <w:b w:val="0"/>
          <w:sz w:val="22"/>
          <w:szCs w:val="22"/>
        </w:rPr>
        <w:lastRenderedPageBreak/>
        <w:t>it has the necessary expertise, skill, qualifications and ability to undertake the work required in terms of the Statement of Work or Service Definition and;</w:t>
      </w:r>
    </w:p>
    <w:p w14:paraId="4551910E" w14:textId="77777777" w:rsidR="00A83673" w:rsidRPr="00EA5F31" w:rsidRDefault="00A83673" w:rsidP="00646F51">
      <w:pPr>
        <w:pStyle w:val="Specification"/>
        <w:numPr>
          <w:ilvl w:val="2"/>
          <w:numId w:val="10"/>
        </w:numPr>
        <w:tabs>
          <w:tab w:val="clear" w:pos="1701"/>
          <w:tab w:val="num" w:pos="1418"/>
        </w:tabs>
        <w:ind w:hanging="708"/>
        <w:jc w:val="both"/>
        <w:rPr>
          <w:rStyle w:val="Strong"/>
          <w:rFonts w:cs="Calibri"/>
          <w:bCs w:val="0"/>
          <w:sz w:val="22"/>
          <w:szCs w:val="22"/>
        </w:rPr>
      </w:pPr>
      <w:r w:rsidRPr="00EA5F31">
        <w:rPr>
          <w:rStyle w:val="Strong"/>
          <w:rFonts w:cs="Calibri"/>
          <w:b w:val="0"/>
          <w:sz w:val="22"/>
          <w:szCs w:val="22"/>
        </w:rPr>
        <w:t>it is committed to provide the Products or Services; and</w:t>
      </w:r>
    </w:p>
    <w:p w14:paraId="6536A099" w14:textId="77777777" w:rsidR="00A83673" w:rsidRPr="00EA5F31" w:rsidRDefault="00A83673" w:rsidP="00646F51">
      <w:pPr>
        <w:pStyle w:val="Specification"/>
        <w:numPr>
          <w:ilvl w:val="2"/>
          <w:numId w:val="10"/>
        </w:numPr>
        <w:tabs>
          <w:tab w:val="clear" w:pos="1701"/>
          <w:tab w:val="num" w:pos="1418"/>
        </w:tabs>
        <w:ind w:hanging="708"/>
        <w:jc w:val="both"/>
        <w:rPr>
          <w:rStyle w:val="Strong"/>
          <w:rFonts w:cs="Calibri"/>
          <w:bCs w:val="0"/>
          <w:sz w:val="22"/>
          <w:szCs w:val="22"/>
        </w:rPr>
      </w:pPr>
      <w:r w:rsidRPr="00EA5F31">
        <w:rPr>
          <w:rStyle w:val="Strong"/>
          <w:rFonts w:cs="Calibri"/>
          <w:b w:val="0"/>
          <w:sz w:val="22"/>
          <w:szCs w:val="22"/>
        </w:rPr>
        <w:t>perform all obligations detailed herein without any interruption to the Customer.</w:t>
      </w:r>
      <w:bookmarkStart w:id="56" w:name="_Toc448483301"/>
      <w:bookmarkStart w:id="57" w:name="_Toc448483304"/>
    </w:p>
    <w:p w14:paraId="7BBBF79A" w14:textId="77777777" w:rsidR="00A83673" w:rsidRPr="00EA5F31" w:rsidRDefault="00A83673" w:rsidP="00646F51">
      <w:pPr>
        <w:pStyle w:val="Specification"/>
        <w:numPr>
          <w:ilvl w:val="1"/>
          <w:numId w:val="10"/>
        </w:numPr>
        <w:jc w:val="both"/>
        <w:rPr>
          <w:rFonts w:cs="Calibri"/>
          <w:b/>
          <w:sz w:val="22"/>
          <w:szCs w:val="22"/>
        </w:rPr>
      </w:pPr>
      <w:r w:rsidRPr="00EA5F31">
        <w:rPr>
          <w:rFonts w:cs="Calibri"/>
          <w:sz w:val="22"/>
          <w:szCs w:val="22"/>
        </w:rPr>
        <w:t>The Supplier must provide the service in a good and workmanlike manner and in accordance with the practices and high professional standards used in well-managed operations performing services similar to the Services;</w:t>
      </w:r>
      <w:bookmarkEnd w:id="56"/>
    </w:p>
    <w:p w14:paraId="7516CFF8" w14:textId="77777777" w:rsidR="00A83673" w:rsidRPr="00EA5F31" w:rsidRDefault="00A83673" w:rsidP="00646F51">
      <w:pPr>
        <w:pStyle w:val="Specification"/>
        <w:numPr>
          <w:ilvl w:val="1"/>
          <w:numId w:val="10"/>
        </w:numPr>
        <w:jc w:val="both"/>
        <w:rPr>
          <w:rFonts w:cs="Calibri"/>
          <w:b/>
          <w:sz w:val="22"/>
          <w:szCs w:val="22"/>
        </w:rPr>
      </w:pPr>
      <w:r w:rsidRPr="00EA5F31">
        <w:rPr>
          <w:rFonts w:cs="Calibri"/>
          <w:sz w:val="22"/>
          <w:szCs w:val="22"/>
        </w:rPr>
        <w:t>The Supplier must perform the Services in the most cost-effective manner consistent with the level of quality and performance as defined in Statement of Work or Service Definition;</w:t>
      </w:r>
      <w:bookmarkEnd w:id="57"/>
    </w:p>
    <w:p w14:paraId="07355535" w14:textId="77777777" w:rsidR="000729B4" w:rsidRPr="00EA5F31" w:rsidRDefault="00FC56C4" w:rsidP="00646F51">
      <w:pPr>
        <w:pStyle w:val="Specification"/>
        <w:numPr>
          <w:ilvl w:val="0"/>
          <w:numId w:val="10"/>
        </w:numPr>
        <w:jc w:val="both"/>
        <w:rPr>
          <w:rFonts w:cs="Calibri"/>
          <w:b/>
          <w:sz w:val="22"/>
          <w:szCs w:val="22"/>
        </w:rPr>
      </w:pPr>
      <w:r w:rsidRPr="00EA5F31">
        <w:rPr>
          <w:rFonts w:cs="Calibri"/>
          <w:b/>
          <w:sz w:val="22"/>
          <w:szCs w:val="22"/>
        </w:rPr>
        <w:t>LOGISTICAL CONDITIONS</w:t>
      </w:r>
    </w:p>
    <w:p w14:paraId="24128C53" w14:textId="6521014D" w:rsidR="00A83673" w:rsidRPr="00EA5F31" w:rsidRDefault="00A83673" w:rsidP="00C4730D">
      <w:pPr>
        <w:pStyle w:val="Specification"/>
        <w:numPr>
          <w:ilvl w:val="1"/>
          <w:numId w:val="10"/>
        </w:numPr>
        <w:jc w:val="both"/>
        <w:rPr>
          <w:rFonts w:cs="Calibri"/>
          <w:b/>
          <w:sz w:val="22"/>
          <w:szCs w:val="22"/>
        </w:rPr>
      </w:pPr>
      <w:bookmarkStart w:id="58" w:name="_Toc448483118"/>
      <w:r w:rsidRPr="00EA5F31">
        <w:rPr>
          <w:rFonts w:cs="Calibri"/>
          <w:b/>
          <w:sz w:val="22"/>
          <w:szCs w:val="22"/>
        </w:rPr>
        <w:t>Hours of work</w:t>
      </w:r>
      <w:r w:rsidR="00EC6FC3" w:rsidRPr="00C4730D">
        <w:rPr>
          <w:rFonts w:cs="Calibri"/>
          <w:b/>
          <w:sz w:val="22"/>
          <w:szCs w:val="22"/>
        </w:rPr>
        <w:t xml:space="preserve"> – 08:00 to 1</w:t>
      </w:r>
      <w:r w:rsidR="00992097" w:rsidRPr="00C4730D">
        <w:rPr>
          <w:rFonts w:cs="Calibri"/>
          <w:b/>
          <w:sz w:val="22"/>
          <w:szCs w:val="22"/>
        </w:rPr>
        <w:t>6</w:t>
      </w:r>
      <w:r w:rsidR="00EC6FC3" w:rsidRPr="00C4730D">
        <w:rPr>
          <w:rFonts w:cs="Calibri"/>
          <w:b/>
          <w:sz w:val="22"/>
          <w:szCs w:val="22"/>
        </w:rPr>
        <w:t>:00 Mondays to Friday</w:t>
      </w:r>
      <w:r w:rsidRPr="00C4730D">
        <w:rPr>
          <w:rFonts w:cs="Calibri"/>
          <w:b/>
          <w:sz w:val="22"/>
          <w:szCs w:val="22"/>
        </w:rPr>
        <w:t xml:space="preserve">.  </w:t>
      </w:r>
    </w:p>
    <w:p w14:paraId="769E1D39" w14:textId="77777777" w:rsidR="00A83673" w:rsidRPr="00EA5F31" w:rsidRDefault="00A83673" w:rsidP="00C4730D">
      <w:pPr>
        <w:pStyle w:val="Specification"/>
        <w:numPr>
          <w:ilvl w:val="1"/>
          <w:numId w:val="10"/>
        </w:numPr>
        <w:jc w:val="both"/>
        <w:rPr>
          <w:rFonts w:cs="Calibri"/>
          <w:b/>
          <w:sz w:val="22"/>
          <w:szCs w:val="22"/>
        </w:rPr>
      </w:pPr>
      <w:r w:rsidRPr="00C4730D">
        <w:rPr>
          <w:rFonts w:cs="Calibri"/>
          <w:b/>
          <w:sz w:val="22"/>
          <w:szCs w:val="22"/>
        </w:rPr>
        <w:t>Provision to be made for work which will be Saturday and Sunday at the Head Office for two weekends.</w:t>
      </w:r>
    </w:p>
    <w:p w14:paraId="2AD40214" w14:textId="77777777" w:rsidR="00A83673" w:rsidRPr="00EA5F31" w:rsidRDefault="00A83673" w:rsidP="00C4730D">
      <w:pPr>
        <w:pStyle w:val="Specification"/>
        <w:numPr>
          <w:ilvl w:val="1"/>
          <w:numId w:val="10"/>
        </w:numPr>
        <w:jc w:val="both"/>
        <w:rPr>
          <w:rFonts w:cs="Calibri"/>
          <w:b/>
          <w:sz w:val="22"/>
          <w:szCs w:val="22"/>
        </w:rPr>
      </w:pPr>
      <w:r w:rsidRPr="00C4730D">
        <w:rPr>
          <w:rFonts w:cs="Calibri"/>
          <w:b/>
          <w:sz w:val="22"/>
          <w:szCs w:val="22"/>
        </w:rPr>
        <w:t>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bookmarkEnd w:id="58"/>
    </w:p>
    <w:p w14:paraId="2260822C" w14:textId="77777777" w:rsidR="00A83673" w:rsidRPr="00EA5F31" w:rsidRDefault="00A83673" w:rsidP="00C4730D">
      <w:pPr>
        <w:pStyle w:val="Specification"/>
        <w:numPr>
          <w:ilvl w:val="1"/>
          <w:numId w:val="10"/>
        </w:numPr>
        <w:jc w:val="both"/>
        <w:rPr>
          <w:rFonts w:cs="Calibri"/>
          <w:b/>
          <w:sz w:val="22"/>
          <w:szCs w:val="22"/>
        </w:rPr>
      </w:pPr>
      <w:r w:rsidRPr="00EA5F31">
        <w:rPr>
          <w:rFonts w:cs="Calibri"/>
          <w:b/>
          <w:sz w:val="22"/>
          <w:szCs w:val="22"/>
        </w:rPr>
        <w:t>Tools of Trade</w:t>
      </w:r>
      <w:r w:rsidRPr="00C4730D">
        <w:rPr>
          <w:rFonts w:cs="Calibri"/>
          <w:b/>
          <w:sz w:val="22"/>
          <w:szCs w:val="22"/>
        </w:rPr>
        <w:t>. The Supplier must bring their necessary to</w:t>
      </w:r>
      <w:r w:rsidR="009B1C5F" w:rsidRPr="00C4730D">
        <w:rPr>
          <w:rFonts w:cs="Calibri"/>
          <w:b/>
          <w:sz w:val="22"/>
          <w:szCs w:val="22"/>
        </w:rPr>
        <w:t>o</w:t>
      </w:r>
      <w:r w:rsidRPr="00C4730D">
        <w:rPr>
          <w:rFonts w:cs="Calibri"/>
          <w:b/>
          <w:sz w:val="22"/>
          <w:szCs w:val="22"/>
        </w:rPr>
        <w:t xml:space="preserve">ls of trade in order for them to perform their duties adequately. </w:t>
      </w:r>
    </w:p>
    <w:p w14:paraId="6B6EA1B5" w14:textId="77777777" w:rsidR="00A83673" w:rsidRPr="00EA5F31" w:rsidRDefault="00A83673" w:rsidP="00646F51">
      <w:pPr>
        <w:pStyle w:val="Specification"/>
        <w:numPr>
          <w:ilvl w:val="1"/>
          <w:numId w:val="10"/>
        </w:numPr>
        <w:jc w:val="both"/>
        <w:rPr>
          <w:rFonts w:cs="Calibri"/>
          <w:b/>
          <w:sz w:val="22"/>
          <w:szCs w:val="22"/>
        </w:rPr>
      </w:pPr>
      <w:r w:rsidRPr="00EA5F31">
        <w:rPr>
          <w:rFonts w:cs="Calibri"/>
          <w:b/>
          <w:sz w:val="22"/>
          <w:szCs w:val="22"/>
        </w:rPr>
        <w:t>On-site and Remote Support</w:t>
      </w:r>
      <w:r w:rsidRPr="00EA5F31">
        <w:rPr>
          <w:rFonts w:cs="Calibri"/>
          <w:sz w:val="22"/>
          <w:szCs w:val="22"/>
        </w:rPr>
        <w:t xml:space="preserve">. The Supplier must give </w:t>
      </w:r>
      <w:r w:rsidR="009B1C5F" w:rsidRPr="00EA5F31">
        <w:rPr>
          <w:rFonts w:cs="Calibri"/>
          <w:sz w:val="22"/>
          <w:szCs w:val="22"/>
        </w:rPr>
        <w:t xml:space="preserve">off-site </w:t>
      </w:r>
      <w:r w:rsidR="006F2A96" w:rsidRPr="00EA5F31">
        <w:rPr>
          <w:rFonts w:cs="Calibri"/>
          <w:sz w:val="22"/>
          <w:szCs w:val="22"/>
        </w:rPr>
        <w:t xml:space="preserve">and remote </w:t>
      </w:r>
      <w:r w:rsidR="009B1C5F" w:rsidRPr="00EA5F31">
        <w:rPr>
          <w:rFonts w:cs="Calibri"/>
          <w:sz w:val="22"/>
          <w:szCs w:val="22"/>
        </w:rPr>
        <w:t>support</w:t>
      </w:r>
      <w:r w:rsidR="006F2A96" w:rsidRPr="00EA5F31">
        <w:rPr>
          <w:rFonts w:cs="Calibri"/>
          <w:sz w:val="22"/>
          <w:szCs w:val="22"/>
        </w:rPr>
        <w:t>,</w:t>
      </w:r>
      <w:r w:rsidR="009B1C5F" w:rsidRPr="00EA5F31">
        <w:rPr>
          <w:rFonts w:cs="Calibri"/>
          <w:sz w:val="22"/>
          <w:szCs w:val="22"/>
        </w:rPr>
        <w:t xml:space="preserve"> and only when off-site support </w:t>
      </w:r>
      <w:r w:rsidR="006F2A96" w:rsidRPr="00EA5F31">
        <w:rPr>
          <w:rFonts w:cs="Calibri"/>
          <w:sz w:val="22"/>
          <w:szCs w:val="22"/>
        </w:rPr>
        <w:t>is not</w:t>
      </w:r>
      <w:r w:rsidR="005856A1" w:rsidRPr="00EA5F31">
        <w:rPr>
          <w:rFonts w:cs="Calibri"/>
          <w:sz w:val="22"/>
          <w:szCs w:val="22"/>
        </w:rPr>
        <w:t xml:space="preserve"> sufficient, </w:t>
      </w:r>
      <w:r w:rsidR="006F2A96" w:rsidRPr="00EA5F31">
        <w:rPr>
          <w:rFonts w:cs="Calibri"/>
          <w:sz w:val="22"/>
          <w:szCs w:val="22"/>
        </w:rPr>
        <w:t xml:space="preserve">then on-site support will be required upon approval by SITA representative. </w:t>
      </w:r>
    </w:p>
    <w:p w14:paraId="0E3E80C9" w14:textId="77777777" w:rsidR="00A83673" w:rsidRPr="00EA5F31" w:rsidRDefault="00A83673" w:rsidP="00646F51">
      <w:pPr>
        <w:pStyle w:val="Specification"/>
        <w:numPr>
          <w:ilvl w:val="1"/>
          <w:numId w:val="10"/>
        </w:numPr>
        <w:jc w:val="both"/>
        <w:rPr>
          <w:rFonts w:cs="Calibri"/>
          <w:sz w:val="22"/>
          <w:szCs w:val="22"/>
        </w:rPr>
      </w:pPr>
      <w:r w:rsidRPr="00EA5F31">
        <w:rPr>
          <w:rFonts w:cs="Calibri"/>
          <w:b/>
          <w:sz w:val="22"/>
          <w:szCs w:val="22"/>
        </w:rPr>
        <w:t>Support and Help Desk</w:t>
      </w:r>
      <w:r w:rsidRPr="00EA5F31">
        <w:rPr>
          <w:rFonts w:cs="Calibri"/>
          <w:sz w:val="22"/>
          <w:szCs w:val="22"/>
        </w:rPr>
        <w:t>. After hours helpdesk support is required for the period of the first three months per site during weekdays including weekends and public holidays.</w:t>
      </w:r>
    </w:p>
    <w:p w14:paraId="0EDF6561" w14:textId="590F3C59" w:rsidR="00F659FA" w:rsidRPr="00EA5F31" w:rsidRDefault="00F659FA" w:rsidP="00646F51">
      <w:pPr>
        <w:pStyle w:val="Specification"/>
        <w:numPr>
          <w:ilvl w:val="0"/>
          <w:numId w:val="10"/>
        </w:numPr>
        <w:jc w:val="both"/>
        <w:rPr>
          <w:rFonts w:cs="Calibri"/>
          <w:b/>
          <w:sz w:val="22"/>
          <w:szCs w:val="22"/>
        </w:rPr>
      </w:pPr>
      <w:r w:rsidRPr="00EA5F31">
        <w:rPr>
          <w:rFonts w:cs="Calibri"/>
          <w:b/>
          <w:sz w:val="22"/>
          <w:szCs w:val="22"/>
        </w:rPr>
        <w:t>SKILLS TRANSFER AND TRAINING</w:t>
      </w:r>
      <w:bookmarkEnd w:id="55"/>
    </w:p>
    <w:p w14:paraId="388B13DA" w14:textId="447278FA" w:rsidR="00EC6FC3" w:rsidRPr="00EA5F31" w:rsidRDefault="00EC6FC3" w:rsidP="00EA5F31">
      <w:pPr>
        <w:pStyle w:val="Specification"/>
        <w:ind w:left="567"/>
        <w:jc w:val="both"/>
        <w:rPr>
          <w:rFonts w:cs="Calibri"/>
          <w:b/>
          <w:sz w:val="22"/>
          <w:szCs w:val="22"/>
        </w:rPr>
      </w:pPr>
      <w:r w:rsidRPr="00EA5F31">
        <w:rPr>
          <w:rFonts w:cs="Calibri"/>
          <w:b/>
          <w:sz w:val="22"/>
          <w:szCs w:val="22"/>
        </w:rPr>
        <w:t>Not applicable.</w:t>
      </w:r>
    </w:p>
    <w:p w14:paraId="4AC9032D" w14:textId="77777777" w:rsidR="00577D8C" w:rsidRPr="00EA5F31" w:rsidRDefault="00577D8C" w:rsidP="00646F51">
      <w:pPr>
        <w:pStyle w:val="Specification"/>
        <w:numPr>
          <w:ilvl w:val="0"/>
          <w:numId w:val="10"/>
        </w:numPr>
        <w:jc w:val="both"/>
        <w:rPr>
          <w:rStyle w:val="Strong"/>
          <w:rFonts w:cs="Calibri"/>
          <w:bCs w:val="0"/>
          <w:sz w:val="22"/>
          <w:szCs w:val="22"/>
        </w:rPr>
      </w:pPr>
      <w:r w:rsidRPr="00EA5F31">
        <w:rPr>
          <w:rStyle w:val="Strong"/>
          <w:rFonts w:cs="Calibri"/>
          <w:bCs w:val="0"/>
          <w:sz w:val="22"/>
          <w:szCs w:val="22"/>
        </w:rPr>
        <w:t>REGULATORY, QUALITY AND STANDARDS</w:t>
      </w:r>
    </w:p>
    <w:p w14:paraId="1C8BC25F" w14:textId="77777777" w:rsidR="005C19FB" w:rsidRPr="00EA5F31" w:rsidRDefault="005C19FB" w:rsidP="00646F51">
      <w:pPr>
        <w:pStyle w:val="Specification"/>
        <w:numPr>
          <w:ilvl w:val="1"/>
          <w:numId w:val="10"/>
        </w:numPr>
        <w:ind w:hanging="426"/>
        <w:jc w:val="both"/>
        <w:rPr>
          <w:rStyle w:val="Strong"/>
          <w:rFonts w:cs="Calibri"/>
          <w:b w:val="0"/>
          <w:bCs w:val="0"/>
          <w:sz w:val="22"/>
          <w:szCs w:val="22"/>
        </w:rPr>
      </w:pPr>
      <w:r w:rsidRPr="00EA5F31">
        <w:rPr>
          <w:rStyle w:val="Strong"/>
          <w:rFonts w:cs="Calibri"/>
          <w:b w:val="0"/>
          <w:bCs w:val="0"/>
          <w:sz w:val="22"/>
          <w:szCs w:val="22"/>
        </w:rPr>
        <w:t>The Supplier must for the duration of the contract ensure compliance with ISO/IEC General Quality Standards, ISO27001, and Protection of Personal Information Act (POPIA).</w:t>
      </w:r>
    </w:p>
    <w:p w14:paraId="38AC7501" w14:textId="2A2250FA" w:rsidR="00A83673" w:rsidRPr="00EA5F31" w:rsidRDefault="00A83673" w:rsidP="00646F51">
      <w:pPr>
        <w:pStyle w:val="Specification"/>
        <w:numPr>
          <w:ilvl w:val="1"/>
          <w:numId w:val="10"/>
        </w:numPr>
        <w:ind w:hanging="426"/>
        <w:jc w:val="both"/>
        <w:rPr>
          <w:rStyle w:val="Strong"/>
          <w:rFonts w:cs="Calibri"/>
          <w:b w:val="0"/>
          <w:bCs w:val="0"/>
          <w:sz w:val="22"/>
          <w:szCs w:val="22"/>
        </w:rPr>
      </w:pPr>
      <w:r w:rsidRPr="00EA5F31">
        <w:rPr>
          <w:rStyle w:val="Strong"/>
          <w:rFonts w:cs="Calibri"/>
          <w:b w:val="0"/>
          <w:bCs w:val="0"/>
          <w:sz w:val="22"/>
          <w:szCs w:val="22"/>
        </w:rPr>
        <w:t>The Supplier must for the duration of the contract ensure compliance with General Quality Standards, ISO 9001</w:t>
      </w:r>
      <w:r w:rsidR="00CE0F57">
        <w:rPr>
          <w:rStyle w:val="Strong"/>
          <w:rFonts w:cs="Calibri"/>
          <w:b w:val="0"/>
          <w:bCs w:val="0"/>
          <w:sz w:val="22"/>
          <w:szCs w:val="22"/>
        </w:rPr>
        <w:t>.</w:t>
      </w:r>
    </w:p>
    <w:p w14:paraId="76A55B71" w14:textId="77777777" w:rsidR="00C67D2F" w:rsidRPr="00EA5F31" w:rsidRDefault="00827CBC" w:rsidP="00646F51">
      <w:pPr>
        <w:pStyle w:val="Specification"/>
        <w:numPr>
          <w:ilvl w:val="0"/>
          <w:numId w:val="10"/>
        </w:numPr>
        <w:jc w:val="both"/>
        <w:rPr>
          <w:rStyle w:val="Strong"/>
          <w:rFonts w:cs="Calibri"/>
          <w:bCs w:val="0"/>
          <w:sz w:val="22"/>
          <w:szCs w:val="22"/>
        </w:rPr>
      </w:pPr>
      <w:r w:rsidRPr="00EA5F31">
        <w:rPr>
          <w:rStyle w:val="Strong"/>
          <w:rFonts w:cs="Calibri"/>
          <w:bCs w:val="0"/>
          <w:sz w:val="22"/>
          <w:szCs w:val="22"/>
        </w:rPr>
        <w:t xml:space="preserve">PERSONNEL </w:t>
      </w:r>
      <w:r w:rsidR="00C67D2F" w:rsidRPr="00EA5F31">
        <w:rPr>
          <w:rStyle w:val="Strong"/>
          <w:rFonts w:cs="Calibri"/>
          <w:bCs w:val="0"/>
          <w:sz w:val="22"/>
          <w:szCs w:val="22"/>
        </w:rPr>
        <w:t xml:space="preserve">SECURITY </w:t>
      </w:r>
      <w:r w:rsidRPr="00EA5F31">
        <w:rPr>
          <w:rStyle w:val="Strong"/>
          <w:rFonts w:cs="Calibri"/>
          <w:bCs w:val="0"/>
          <w:sz w:val="22"/>
          <w:szCs w:val="22"/>
        </w:rPr>
        <w:t>CLEARANCE</w:t>
      </w:r>
    </w:p>
    <w:p w14:paraId="40B20359" w14:textId="77777777" w:rsidR="00A83673" w:rsidRPr="00EA5F31" w:rsidRDefault="00A83673" w:rsidP="00646F51">
      <w:pPr>
        <w:pStyle w:val="Specification"/>
        <w:numPr>
          <w:ilvl w:val="1"/>
          <w:numId w:val="10"/>
        </w:numPr>
        <w:ind w:hanging="426"/>
        <w:jc w:val="both"/>
        <w:rPr>
          <w:rStyle w:val="Strong"/>
          <w:rFonts w:cs="Calibri"/>
          <w:b w:val="0"/>
          <w:bCs w:val="0"/>
          <w:sz w:val="22"/>
          <w:szCs w:val="22"/>
        </w:rPr>
      </w:pPr>
      <w:r w:rsidRPr="00EA5F31">
        <w:rPr>
          <w:rStyle w:val="Strong"/>
          <w:rFonts w:cs="Calibri"/>
          <w:b w:val="0"/>
          <w:bCs w:val="0"/>
          <w:sz w:val="22"/>
          <w:szCs w:val="22"/>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08374C92" w14:textId="77777777" w:rsidR="00A83673" w:rsidRPr="00EA5F31" w:rsidRDefault="00A83673" w:rsidP="00646F51">
      <w:pPr>
        <w:pStyle w:val="Specification"/>
        <w:numPr>
          <w:ilvl w:val="1"/>
          <w:numId w:val="10"/>
        </w:numPr>
        <w:ind w:hanging="426"/>
        <w:jc w:val="both"/>
        <w:rPr>
          <w:rStyle w:val="Strong"/>
          <w:rFonts w:cs="Calibri"/>
          <w:b w:val="0"/>
          <w:bCs w:val="0"/>
          <w:sz w:val="22"/>
          <w:szCs w:val="22"/>
        </w:rPr>
      </w:pPr>
      <w:r w:rsidRPr="00EA5F31">
        <w:rPr>
          <w:rStyle w:val="Strong"/>
          <w:rFonts w:cs="Calibri"/>
          <w:b w:val="0"/>
          <w:bCs w:val="0"/>
          <w:sz w:val="22"/>
          <w:szCs w:val="22"/>
        </w:rPr>
        <w:t>The Supplier must ensure that the security clearances of all personnel involved in the Contract remains valid for the period of the contract.</w:t>
      </w:r>
    </w:p>
    <w:p w14:paraId="4C812B58" w14:textId="22DE7744" w:rsidR="00A83673" w:rsidRPr="00EA5F31" w:rsidRDefault="00A83673" w:rsidP="00646F51">
      <w:pPr>
        <w:pStyle w:val="Specification"/>
        <w:numPr>
          <w:ilvl w:val="1"/>
          <w:numId w:val="10"/>
        </w:numPr>
        <w:ind w:hanging="426"/>
        <w:jc w:val="both"/>
        <w:rPr>
          <w:rStyle w:val="Strong"/>
          <w:rFonts w:cs="Calibri"/>
          <w:b w:val="0"/>
          <w:bCs w:val="0"/>
          <w:sz w:val="22"/>
          <w:szCs w:val="22"/>
        </w:rPr>
      </w:pPr>
      <w:r w:rsidRPr="00EA5F31">
        <w:rPr>
          <w:rStyle w:val="Strong"/>
          <w:rFonts w:cs="Calibri"/>
          <w:b w:val="0"/>
          <w:bCs w:val="0"/>
          <w:sz w:val="22"/>
          <w:szCs w:val="22"/>
        </w:rPr>
        <w:t>The Supplier must provide proof of security vetting</w:t>
      </w:r>
      <w:r w:rsidR="00647AFA">
        <w:rPr>
          <w:rStyle w:val="Strong"/>
          <w:rFonts w:cs="Calibri"/>
          <w:b w:val="0"/>
          <w:bCs w:val="0"/>
          <w:sz w:val="22"/>
          <w:szCs w:val="22"/>
        </w:rPr>
        <w:t>.</w:t>
      </w:r>
    </w:p>
    <w:p w14:paraId="1268B28D" w14:textId="77777777" w:rsidR="00C67D2F" w:rsidRPr="00EA5F31" w:rsidRDefault="00C67D2F" w:rsidP="00646F51">
      <w:pPr>
        <w:pStyle w:val="Specification"/>
        <w:numPr>
          <w:ilvl w:val="0"/>
          <w:numId w:val="10"/>
        </w:numPr>
        <w:jc w:val="both"/>
        <w:rPr>
          <w:rStyle w:val="Strong"/>
          <w:rFonts w:cs="Calibri"/>
          <w:bCs w:val="0"/>
          <w:sz w:val="22"/>
          <w:szCs w:val="22"/>
        </w:rPr>
      </w:pPr>
      <w:r w:rsidRPr="00EA5F31">
        <w:rPr>
          <w:rStyle w:val="Strong"/>
          <w:rFonts w:cs="Calibri"/>
          <w:bCs w:val="0"/>
          <w:sz w:val="22"/>
          <w:szCs w:val="22"/>
        </w:rPr>
        <w:t>CONFIDENTIALITY AND NON-DISCLOSURE CONDITIONS</w:t>
      </w:r>
    </w:p>
    <w:p w14:paraId="55968E0F" w14:textId="77777777" w:rsidR="00A83673" w:rsidRPr="00EA5F31" w:rsidRDefault="00A83673" w:rsidP="00EA5F31">
      <w:pPr>
        <w:pStyle w:val="Specification"/>
        <w:numPr>
          <w:ilvl w:val="1"/>
          <w:numId w:val="4"/>
        </w:numPr>
        <w:ind w:hanging="426"/>
        <w:jc w:val="both"/>
        <w:rPr>
          <w:rFonts w:cs="Calibri"/>
          <w:sz w:val="22"/>
          <w:szCs w:val="22"/>
        </w:rPr>
      </w:pPr>
      <w:r w:rsidRPr="00EA5F31">
        <w:rPr>
          <w:rStyle w:val="Strong"/>
          <w:rFonts w:cs="Calibri"/>
          <w:b w:val="0"/>
          <w:bCs w:val="0"/>
          <w:sz w:val="22"/>
          <w:szCs w:val="22"/>
        </w:rPr>
        <w:lastRenderedPageBreak/>
        <w:t>The Supplier, including its management and staff, must before commencement of the Contract, sign a non-disclosure agreement regarding Confidential Information.</w:t>
      </w:r>
    </w:p>
    <w:p w14:paraId="0BD4B031" w14:textId="77777777" w:rsidR="00A83673" w:rsidRPr="00EA5F31" w:rsidRDefault="00A83673" w:rsidP="00EA5F31">
      <w:pPr>
        <w:pStyle w:val="Specification"/>
        <w:numPr>
          <w:ilvl w:val="1"/>
          <w:numId w:val="4"/>
        </w:numPr>
        <w:ind w:hanging="426"/>
        <w:jc w:val="both"/>
        <w:rPr>
          <w:rFonts w:cs="Calibri"/>
          <w:sz w:val="22"/>
          <w:szCs w:val="22"/>
        </w:rPr>
      </w:pPr>
      <w:r w:rsidRPr="00EA5F31">
        <w:rPr>
          <w:rFonts w:cs="Calibri"/>
          <w:sz w:val="22"/>
          <w:szCs w:val="22"/>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7977FA00" w14:textId="77777777" w:rsidR="00A83673" w:rsidRPr="00EA5F31" w:rsidRDefault="00A83673" w:rsidP="00646F51">
      <w:pPr>
        <w:pStyle w:val="Specification"/>
        <w:numPr>
          <w:ilvl w:val="2"/>
          <w:numId w:val="24"/>
        </w:numPr>
        <w:tabs>
          <w:tab w:val="clear" w:pos="1107"/>
        </w:tabs>
        <w:ind w:left="1710" w:hanging="717"/>
        <w:jc w:val="both"/>
        <w:rPr>
          <w:rFonts w:cs="Calibri"/>
          <w:sz w:val="22"/>
          <w:szCs w:val="22"/>
        </w:rPr>
      </w:pPr>
      <w:r w:rsidRPr="00EA5F31">
        <w:rPr>
          <w:rFonts w:cs="Calibri"/>
          <w:sz w:val="22"/>
          <w:szCs w:val="22"/>
        </w:rPr>
        <w:t>the Promotion of Access to Information Act, 2000 (Act no. 2 of 2000);</w:t>
      </w:r>
    </w:p>
    <w:p w14:paraId="0ABEC6AB" w14:textId="77777777" w:rsidR="00A83673" w:rsidRPr="00EA5F31" w:rsidRDefault="00A83673" w:rsidP="00646F51">
      <w:pPr>
        <w:pStyle w:val="Specification"/>
        <w:numPr>
          <w:ilvl w:val="2"/>
          <w:numId w:val="24"/>
        </w:numPr>
        <w:tabs>
          <w:tab w:val="clear" w:pos="1107"/>
        </w:tabs>
        <w:ind w:left="1710" w:hanging="717"/>
        <w:jc w:val="both"/>
        <w:rPr>
          <w:rFonts w:cs="Calibri"/>
          <w:sz w:val="22"/>
          <w:szCs w:val="22"/>
        </w:rPr>
      </w:pPr>
      <w:r w:rsidRPr="00EA5F31">
        <w:rPr>
          <w:rFonts w:cs="Calibri"/>
          <w:sz w:val="22"/>
          <w:szCs w:val="22"/>
        </w:rPr>
        <w:t>being clearly marked "Confidential" and which is provided by one Party to another Party in terms of this Contract;</w:t>
      </w:r>
    </w:p>
    <w:p w14:paraId="53D83A8D" w14:textId="77777777" w:rsidR="00A83673" w:rsidRPr="00EA5F31" w:rsidRDefault="00A83673" w:rsidP="00646F51">
      <w:pPr>
        <w:pStyle w:val="Specification"/>
        <w:numPr>
          <w:ilvl w:val="2"/>
          <w:numId w:val="24"/>
        </w:numPr>
        <w:tabs>
          <w:tab w:val="clear" w:pos="1107"/>
        </w:tabs>
        <w:ind w:left="1710" w:hanging="717"/>
        <w:jc w:val="both"/>
        <w:rPr>
          <w:rFonts w:cs="Calibri"/>
          <w:sz w:val="22"/>
          <w:szCs w:val="22"/>
        </w:rPr>
      </w:pPr>
      <w:r w:rsidRPr="00EA5F31">
        <w:rPr>
          <w:rFonts w:cs="Calibri"/>
          <w:sz w:val="22"/>
          <w:szCs w:val="22"/>
        </w:rPr>
        <w:t>being information or data, which one Party provides to another Party or to which a Party has access because of Services provided in terms of this Contract and in which a Party would have a reasonable expectation of confidentiality;</w:t>
      </w:r>
    </w:p>
    <w:p w14:paraId="294B286A" w14:textId="77777777" w:rsidR="00A83673" w:rsidRPr="00EA5F31" w:rsidRDefault="00A83673" w:rsidP="00646F51">
      <w:pPr>
        <w:pStyle w:val="Specification"/>
        <w:numPr>
          <w:ilvl w:val="2"/>
          <w:numId w:val="24"/>
        </w:numPr>
        <w:tabs>
          <w:tab w:val="clear" w:pos="1107"/>
        </w:tabs>
        <w:ind w:left="1710" w:hanging="717"/>
        <w:jc w:val="both"/>
        <w:rPr>
          <w:rFonts w:cs="Calibri"/>
          <w:sz w:val="22"/>
          <w:szCs w:val="22"/>
        </w:rPr>
      </w:pPr>
      <w:r w:rsidRPr="00EA5F31">
        <w:rPr>
          <w:rFonts w:cs="Calibri"/>
          <w:sz w:val="22"/>
          <w:szCs w:val="22"/>
        </w:rPr>
        <w:t>being information provided by one Party to another Party in the course of contractual or other negotiations, which could reasonably be expected to prejudice the right of the non-disclosing Party;</w:t>
      </w:r>
    </w:p>
    <w:p w14:paraId="435A2148" w14:textId="77777777" w:rsidR="00A83673" w:rsidRPr="00EA5F31" w:rsidRDefault="00A83673" w:rsidP="00646F51">
      <w:pPr>
        <w:pStyle w:val="Specification"/>
        <w:numPr>
          <w:ilvl w:val="2"/>
          <w:numId w:val="24"/>
        </w:numPr>
        <w:tabs>
          <w:tab w:val="clear" w:pos="1107"/>
        </w:tabs>
        <w:ind w:left="1710" w:hanging="576"/>
        <w:jc w:val="both"/>
        <w:rPr>
          <w:rFonts w:cs="Calibri"/>
          <w:sz w:val="22"/>
          <w:szCs w:val="22"/>
        </w:rPr>
      </w:pPr>
      <w:r w:rsidRPr="00EA5F31">
        <w:rPr>
          <w:rFonts w:cs="Calibri"/>
          <w:sz w:val="22"/>
          <w:szCs w:val="22"/>
        </w:rPr>
        <w:t>being information, the disclosure of which could reasonably be expected to endanger a life or physical security of a person;</w:t>
      </w:r>
    </w:p>
    <w:p w14:paraId="73BB9887" w14:textId="77777777" w:rsidR="00A83673" w:rsidRPr="00EA5F31" w:rsidRDefault="00A83673" w:rsidP="00646F51">
      <w:pPr>
        <w:pStyle w:val="Specification"/>
        <w:numPr>
          <w:ilvl w:val="2"/>
          <w:numId w:val="24"/>
        </w:numPr>
        <w:tabs>
          <w:tab w:val="clear" w:pos="1107"/>
        </w:tabs>
        <w:ind w:left="1710" w:hanging="576"/>
        <w:jc w:val="both"/>
        <w:rPr>
          <w:rFonts w:cs="Calibri"/>
          <w:sz w:val="22"/>
          <w:szCs w:val="22"/>
        </w:rPr>
      </w:pPr>
      <w:r w:rsidRPr="00EA5F31">
        <w:rPr>
          <w:rFonts w:cs="Calibri"/>
          <w:sz w:val="22"/>
          <w:szCs w:val="22"/>
        </w:rPr>
        <w:t>being technical, scientific, commercial, financial and market-related information, know-how and trade secrets of a Party;</w:t>
      </w:r>
    </w:p>
    <w:p w14:paraId="7ED756EB" w14:textId="77777777" w:rsidR="00A83673" w:rsidRPr="00EA5F31" w:rsidRDefault="00A83673" w:rsidP="00646F51">
      <w:pPr>
        <w:pStyle w:val="Specification"/>
        <w:numPr>
          <w:ilvl w:val="2"/>
          <w:numId w:val="24"/>
        </w:numPr>
        <w:tabs>
          <w:tab w:val="clear" w:pos="1107"/>
        </w:tabs>
        <w:ind w:left="1710" w:hanging="576"/>
        <w:jc w:val="both"/>
        <w:rPr>
          <w:rFonts w:cs="Calibri"/>
          <w:sz w:val="22"/>
          <w:szCs w:val="22"/>
        </w:rPr>
      </w:pPr>
      <w:r w:rsidRPr="00EA5F31">
        <w:rPr>
          <w:rFonts w:cs="Calibri"/>
          <w:sz w:val="22"/>
          <w:szCs w:val="22"/>
        </w:rPr>
        <w:t>being financial, commercial, scientific or technical information, other than trade secrets, of a Party, the disclosure of which would be likely to cause harm to the commercial or financial interests of a non-disclosing Party; and</w:t>
      </w:r>
    </w:p>
    <w:p w14:paraId="262E7A85" w14:textId="77777777" w:rsidR="00A83673" w:rsidRPr="00EA5F31" w:rsidRDefault="00A83673" w:rsidP="00646F51">
      <w:pPr>
        <w:pStyle w:val="Specification"/>
        <w:numPr>
          <w:ilvl w:val="2"/>
          <w:numId w:val="24"/>
        </w:numPr>
        <w:tabs>
          <w:tab w:val="clear" w:pos="1107"/>
        </w:tabs>
        <w:ind w:left="1710" w:hanging="576"/>
        <w:jc w:val="both"/>
        <w:rPr>
          <w:rFonts w:cs="Calibri"/>
          <w:sz w:val="22"/>
          <w:szCs w:val="22"/>
        </w:rPr>
      </w:pPr>
      <w:r w:rsidRPr="00EA5F31">
        <w:rPr>
          <w:rFonts w:cs="Calibri"/>
          <w:sz w:val="22"/>
          <w:szCs w:val="22"/>
        </w:rPr>
        <w:t>being information supplied by a Party in confidence, the disclosure of which could reasonably be expected either to put the Party at a disadvantage in contractual or other negotiations or to prejudice the Party in commercial competition; or</w:t>
      </w:r>
    </w:p>
    <w:p w14:paraId="601F119D" w14:textId="77777777" w:rsidR="00A83673" w:rsidRPr="00EA5F31" w:rsidRDefault="00A83673" w:rsidP="00646F51">
      <w:pPr>
        <w:pStyle w:val="Specification"/>
        <w:numPr>
          <w:ilvl w:val="2"/>
          <w:numId w:val="24"/>
        </w:numPr>
        <w:tabs>
          <w:tab w:val="clear" w:pos="1107"/>
        </w:tabs>
        <w:ind w:left="1710" w:hanging="576"/>
        <w:jc w:val="both"/>
        <w:rPr>
          <w:rFonts w:cs="Calibri"/>
          <w:sz w:val="22"/>
          <w:szCs w:val="22"/>
        </w:rPr>
      </w:pPr>
      <w:r w:rsidRPr="00EA5F31">
        <w:rPr>
          <w:rFonts w:cs="Calibri"/>
          <w:sz w:val="22"/>
          <w:szCs w:val="22"/>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22F390F3" w14:textId="77777777" w:rsidR="00A83673" w:rsidRPr="00EA5F31" w:rsidRDefault="00A83673" w:rsidP="00646F51">
      <w:pPr>
        <w:pStyle w:val="Specification"/>
        <w:numPr>
          <w:ilvl w:val="1"/>
          <w:numId w:val="24"/>
        </w:numPr>
        <w:tabs>
          <w:tab w:val="clear" w:pos="567"/>
          <w:tab w:val="num" w:pos="1170"/>
        </w:tabs>
        <w:ind w:left="1170" w:hanging="603"/>
        <w:jc w:val="both"/>
        <w:rPr>
          <w:rFonts w:cs="Calibri"/>
          <w:sz w:val="22"/>
          <w:szCs w:val="22"/>
        </w:rPr>
      </w:pPr>
      <w:r w:rsidRPr="00EA5F31">
        <w:rPr>
          <w:rFonts w:cs="Calibri"/>
          <w:sz w:val="22"/>
          <w:szCs w:val="22"/>
        </w:rPr>
        <w:t>Notwithstanding the provisions of this Contract, no Party is entitled to disclose Confidential Information, except where required to do so in terms of a law, without the prior written consent of any other Party having an interest in the disclosure;</w:t>
      </w:r>
    </w:p>
    <w:p w14:paraId="750C76BE" w14:textId="77777777" w:rsidR="00A83673" w:rsidRPr="00EA5F31" w:rsidRDefault="00A83673" w:rsidP="00646F51">
      <w:pPr>
        <w:pStyle w:val="Specification"/>
        <w:numPr>
          <w:ilvl w:val="1"/>
          <w:numId w:val="24"/>
        </w:numPr>
        <w:tabs>
          <w:tab w:val="clear" w:pos="567"/>
          <w:tab w:val="num" w:pos="1170"/>
        </w:tabs>
        <w:ind w:left="1170" w:hanging="603"/>
        <w:jc w:val="both"/>
        <w:rPr>
          <w:rFonts w:cs="Calibri"/>
          <w:sz w:val="22"/>
          <w:szCs w:val="22"/>
        </w:rPr>
      </w:pPr>
      <w:r w:rsidRPr="00EA5F31">
        <w:rPr>
          <w:rFonts w:cs="Calibri"/>
          <w:sz w:val="22"/>
          <w:szCs w:val="22"/>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7A344743" w14:textId="77777777" w:rsidR="00A83673" w:rsidRPr="00EA5F31" w:rsidRDefault="00A83673" w:rsidP="00646F51">
      <w:pPr>
        <w:pStyle w:val="Specification"/>
        <w:numPr>
          <w:ilvl w:val="1"/>
          <w:numId w:val="24"/>
        </w:numPr>
        <w:tabs>
          <w:tab w:val="clear" w:pos="567"/>
        </w:tabs>
        <w:ind w:left="1170" w:hanging="603"/>
        <w:jc w:val="both"/>
        <w:rPr>
          <w:rFonts w:cs="Calibri"/>
          <w:sz w:val="22"/>
          <w:szCs w:val="22"/>
        </w:rPr>
      </w:pPr>
      <w:r w:rsidRPr="00EA5F31">
        <w:rPr>
          <w:rFonts w:cs="Calibri"/>
          <w:sz w:val="22"/>
          <w:szCs w:val="22"/>
        </w:rPr>
        <w:lastRenderedPageBreak/>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429ED970" w14:textId="77777777" w:rsidR="00C216B2" w:rsidRPr="00EA5F31" w:rsidRDefault="006D52DE" w:rsidP="00646F51">
      <w:pPr>
        <w:pStyle w:val="Specification"/>
        <w:keepNext/>
        <w:numPr>
          <w:ilvl w:val="0"/>
          <w:numId w:val="10"/>
        </w:numPr>
        <w:jc w:val="both"/>
        <w:rPr>
          <w:rFonts w:cs="Calibri"/>
          <w:b/>
          <w:sz w:val="22"/>
          <w:szCs w:val="22"/>
        </w:rPr>
      </w:pPr>
      <w:r w:rsidRPr="00EA5F31">
        <w:rPr>
          <w:rFonts w:cs="Calibri"/>
          <w:b/>
          <w:sz w:val="22"/>
          <w:szCs w:val="22"/>
        </w:rPr>
        <w:t>GUARANTEE AND WARRANTIES</w:t>
      </w:r>
      <w:bookmarkStart w:id="59" w:name="_Toc448483285"/>
      <w:r w:rsidR="00BA6BFC" w:rsidRPr="00EA5F31">
        <w:rPr>
          <w:rFonts w:cs="Calibri"/>
          <w:b/>
          <w:sz w:val="22"/>
          <w:szCs w:val="22"/>
        </w:rPr>
        <w:t xml:space="preserve">. </w:t>
      </w:r>
      <w:r w:rsidR="00C216B2" w:rsidRPr="00EA5F31">
        <w:rPr>
          <w:rFonts w:cs="Calibri"/>
          <w:sz w:val="22"/>
          <w:szCs w:val="22"/>
        </w:rPr>
        <w:t xml:space="preserve">The </w:t>
      </w:r>
      <w:r w:rsidR="0083744A" w:rsidRPr="00EA5F31">
        <w:rPr>
          <w:rFonts w:cs="Calibri"/>
          <w:sz w:val="22"/>
          <w:szCs w:val="22"/>
        </w:rPr>
        <w:t>Supplier</w:t>
      </w:r>
      <w:r w:rsidR="00C216B2" w:rsidRPr="00EA5F31">
        <w:rPr>
          <w:rFonts w:cs="Calibri"/>
          <w:sz w:val="22"/>
          <w:szCs w:val="22"/>
        </w:rPr>
        <w:t xml:space="preserve"> warrants that:</w:t>
      </w:r>
      <w:bookmarkEnd w:id="59"/>
    </w:p>
    <w:p w14:paraId="63088084" w14:textId="77777777" w:rsidR="009D0B10" w:rsidRPr="00EA5F31" w:rsidRDefault="009D0B10" w:rsidP="00A568EA">
      <w:pPr>
        <w:pStyle w:val="Specification"/>
        <w:numPr>
          <w:ilvl w:val="1"/>
          <w:numId w:val="4"/>
        </w:numPr>
        <w:jc w:val="both"/>
        <w:rPr>
          <w:rFonts w:cs="Calibri"/>
          <w:sz w:val="22"/>
          <w:szCs w:val="22"/>
        </w:rPr>
      </w:pPr>
      <w:bookmarkStart w:id="60" w:name="_Toc448483286"/>
      <w:bookmarkStart w:id="61" w:name="_Toc402958037"/>
      <w:bookmarkStart w:id="62" w:name="_Toc448483311"/>
      <w:bookmarkStart w:id="63" w:name="_Toc448872276"/>
      <w:r w:rsidRPr="00EA5F31">
        <w:rPr>
          <w:rFonts w:cs="Calibri"/>
          <w:sz w:val="22"/>
          <w:szCs w:val="22"/>
        </w:rPr>
        <w:t>The warranty of goods supplied under this contract remains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w:t>
      </w:r>
    </w:p>
    <w:p w14:paraId="58373832" w14:textId="77777777" w:rsidR="009D0B10" w:rsidRPr="00EA5F31" w:rsidRDefault="009D0B10" w:rsidP="00EA5F31">
      <w:pPr>
        <w:pStyle w:val="Specification"/>
        <w:numPr>
          <w:ilvl w:val="1"/>
          <w:numId w:val="4"/>
        </w:numPr>
        <w:jc w:val="both"/>
        <w:rPr>
          <w:rFonts w:cs="Calibri"/>
          <w:sz w:val="22"/>
          <w:szCs w:val="22"/>
        </w:rPr>
      </w:pPr>
      <w:r w:rsidRPr="00EA5F31">
        <w:rPr>
          <w:rFonts w:cs="Calibri"/>
          <w:sz w:val="22"/>
          <w:szCs w:val="22"/>
        </w:rPr>
        <w:t>as at Commencement Date, it has the rights, title and interest in and to the Product or Services to deliver such Product or Services in terms of the Contract and that such rights are free from any encumbrances whatsoever;</w:t>
      </w:r>
      <w:bookmarkEnd w:id="60"/>
      <w:r w:rsidRPr="00EA5F31">
        <w:rPr>
          <w:rFonts w:cs="Calibri"/>
          <w:sz w:val="22"/>
          <w:szCs w:val="22"/>
        </w:rPr>
        <w:t xml:space="preserve"> </w:t>
      </w:r>
    </w:p>
    <w:p w14:paraId="5973B3C0" w14:textId="77777777" w:rsidR="009D0B10" w:rsidRPr="00EA5F31" w:rsidRDefault="009D0B10" w:rsidP="00EA5F31">
      <w:pPr>
        <w:pStyle w:val="Specification"/>
        <w:numPr>
          <w:ilvl w:val="1"/>
          <w:numId w:val="4"/>
        </w:numPr>
        <w:jc w:val="both"/>
        <w:rPr>
          <w:rFonts w:cs="Calibri"/>
          <w:sz w:val="22"/>
          <w:szCs w:val="22"/>
        </w:rPr>
      </w:pPr>
      <w:bookmarkStart w:id="64" w:name="_Toc448483287"/>
      <w:r w:rsidRPr="00EA5F31">
        <w:rPr>
          <w:rFonts w:cs="Calibri"/>
          <w:sz w:val="22"/>
          <w:szCs w:val="22"/>
        </w:rPr>
        <w:t>the Product is in good working order, free from Defects in material and workmanship, and substantially conforms to the Specifications, for the duration of the Warranty period;</w:t>
      </w:r>
      <w:bookmarkEnd w:id="64"/>
    </w:p>
    <w:p w14:paraId="46C3A192" w14:textId="77777777" w:rsidR="009D0B10" w:rsidRPr="00EA5F31" w:rsidRDefault="009D0B10" w:rsidP="00EA5F31">
      <w:pPr>
        <w:pStyle w:val="Specification"/>
        <w:numPr>
          <w:ilvl w:val="1"/>
          <w:numId w:val="4"/>
        </w:numPr>
        <w:jc w:val="both"/>
        <w:rPr>
          <w:rFonts w:cs="Calibri"/>
          <w:sz w:val="22"/>
          <w:szCs w:val="22"/>
        </w:rPr>
      </w:pPr>
      <w:bookmarkStart w:id="65" w:name="_Toc448483288"/>
      <w:r w:rsidRPr="00EA5F31">
        <w:rPr>
          <w:rFonts w:cs="Calibri"/>
          <w:sz w:val="22"/>
          <w:szCs w:val="22"/>
        </w:rPr>
        <w:t>during the Warranty period any defective item or part component of the Product be repaired or replaced within 3 (three) days after receiving a written notice from SITA;</w:t>
      </w:r>
      <w:bookmarkEnd w:id="65"/>
    </w:p>
    <w:p w14:paraId="5A1A2931" w14:textId="77777777" w:rsidR="009D0B10" w:rsidRPr="00EA5F31" w:rsidRDefault="009D0B10" w:rsidP="00EA5F31">
      <w:pPr>
        <w:pStyle w:val="Specification"/>
        <w:numPr>
          <w:ilvl w:val="1"/>
          <w:numId w:val="4"/>
        </w:numPr>
        <w:jc w:val="both"/>
        <w:rPr>
          <w:rFonts w:cs="Calibri"/>
          <w:sz w:val="22"/>
          <w:szCs w:val="22"/>
        </w:rPr>
      </w:pPr>
      <w:bookmarkStart w:id="66" w:name="_Toc448483292"/>
      <w:bookmarkStart w:id="67" w:name="_Toc448483289"/>
      <w:r w:rsidRPr="00EA5F31">
        <w:rPr>
          <w:rFonts w:cs="Calibri"/>
          <w:sz w:val="22"/>
          <w:szCs w:val="22"/>
        </w:rPr>
        <w:t>the Products is maintained during its Warranty Period at no expense to SITA;</w:t>
      </w:r>
      <w:bookmarkEnd w:id="66"/>
      <w:r w:rsidRPr="00EA5F31">
        <w:rPr>
          <w:rFonts w:cs="Calibri"/>
          <w:sz w:val="22"/>
          <w:szCs w:val="22"/>
        </w:rPr>
        <w:t xml:space="preserve"> </w:t>
      </w:r>
    </w:p>
    <w:p w14:paraId="38AB1DC2" w14:textId="77777777" w:rsidR="009D0B10" w:rsidRPr="00EA5F31" w:rsidRDefault="009D0B10" w:rsidP="00EA5F31">
      <w:pPr>
        <w:pStyle w:val="Specification"/>
        <w:numPr>
          <w:ilvl w:val="1"/>
          <w:numId w:val="4"/>
        </w:numPr>
        <w:jc w:val="both"/>
        <w:rPr>
          <w:rFonts w:cs="Calibri"/>
          <w:sz w:val="22"/>
          <w:szCs w:val="22"/>
        </w:rPr>
      </w:pPr>
      <w:r w:rsidRPr="00EA5F31">
        <w:rPr>
          <w:rFonts w:cs="Calibri"/>
          <w:sz w:val="22"/>
          <w:szCs w:val="22"/>
        </w:rPr>
        <w:t>the Product possesses all material functions and features required for SITA’s Operational Requirements;</w:t>
      </w:r>
      <w:bookmarkEnd w:id="67"/>
    </w:p>
    <w:p w14:paraId="17A176F7" w14:textId="77777777" w:rsidR="009D0B10" w:rsidRPr="00EA5F31" w:rsidRDefault="009D0B10" w:rsidP="00EA5F31">
      <w:pPr>
        <w:pStyle w:val="Specification"/>
        <w:numPr>
          <w:ilvl w:val="1"/>
          <w:numId w:val="4"/>
        </w:numPr>
        <w:jc w:val="both"/>
        <w:rPr>
          <w:rFonts w:cs="Calibri"/>
          <w:sz w:val="22"/>
          <w:szCs w:val="22"/>
        </w:rPr>
      </w:pPr>
      <w:bookmarkStart w:id="68" w:name="_Toc448483290"/>
      <w:r w:rsidRPr="00EA5F31">
        <w:rPr>
          <w:rFonts w:cs="Calibri"/>
          <w:sz w:val="22"/>
          <w:szCs w:val="22"/>
        </w:rPr>
        <w:t>the Product remains connected or Service is continued during the term of the Contract;</w:t>
      </w:r>
      <w:bookmarkEnd w:id="68"/>
    </w:p>
    <w:p w14:paraId="285DB341" w14:textId="77777777" w:rsidR="009D0B10" w:rsidRPr="00EA5F31" w:rsidRDefault="009D0B10" w:rsidP="00EA5F31">
      <w:pPr>
        <w:pStyle w:val="Specification"/>
        <w:numPr>
          <w:ilvl w:val="1"/>
          <w:numId w:val="4"/>
        </w:numPr>
        <w:jc w:val="both"/>
        <w:rPr>
          <w:rFonts w:cs="Calibri"/>
          <w:sz w:val="22"/>
          <w:szCs w:val="22"/>
        </w:rPr>
      </w:pPr>
      <w:bookmarkStart w:id="69" w:name="_Toc448483294"/>
      <w:r w:rsidRPr="00EA5F31">
        <w:rPr>
          <w:rFonts w:cs="Calibri"/>
          <w:sz w:val="22"/>
          <w:szCs w:val="22"/>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69"/>
    </w:p>
    <w:p w14:paraId="2DB29011" w14:textId="77777777" w:rsidR="009D0B10" w:rsidRPr="00EA5F31" w:rsidRDefault="009D0B10" w:rsidP="00EA5F31">
      <w:pPr>
        <w:pStyle w:val="Specification"/>
        <w:numPr>
          <w:ilvl w:val="1"/>
          <w:numId w:val="4"/>
        </w:numPr>
        <w:jc w:val="both"/>
        <w:rPr>
          <w:rFonts w:cs="Calibri"/>
          <w:sz w:val="22"/>
          <w:szCs w:val="22"/>
        </w:rPr>
      </w:pPr>
      <w:bookmarkStart w:id="70" w:name="_Toc448483296"/>
      <w:r w:rsidRPr="00EA5F31">
        <w:rPr>
          <w:rFonts w:cs="Calibri"/>
          <w:sz w:val="22"/>
          <w:szCs w:val="22"/>
        </w:rPr>
        <w:t xml:space="preserve">no actions, suits, or proceedings, pending or threatened against it or any of its </w:t>
      </w:r>
      <w:r w:rsidR="00875770" w:rsidRPr="00EA5F31">
        <w:rPr>
          <w:rFonts w:cs="Calibri"/>
          <w:sz w:val="22"/>
          <w:szCs w:val="22"/>
        </w:rPr>
        <w:t>third-party</w:t>
      </w:r>
      <w:r w:rsidRPr="00EA5F31">
        <w:rPr>
          <w:rFonts w:cs="Calibri"/>
          <w:sz w:val="22"/>
          <w:szCs w:val="22"/>
        </w:rPr>
        <w:t xml:space="preserve"> suppliers or sub-contractors that have a material adverse effect on the Supplier’s ability to fulfil its obligations under the Contract exist;</w:t>
      </w:r>
      <w:bookmarkEnd w:id="70"/>
      <w:r w:rsidRPr="00EA5F31">
        <w:rPr>
          <w:rFonts w:cs="Calibri"/>
          <w:sz w:val="22"/>
          <w:szCs w:val="22"/>
        </w:rPr>
        <w:t xml:space="preserve">  </w:t>
      </w:r>
    </w:p>
    <w:p w14:paraId="364DB2A5" w14:textId="77777777" w:rsidR="009D0B10" w:rsidRPr="00EA5F31" w:rsidRDefault="009D0B10" w:rsidP="00EA5F31">
      <w:pPr>
        <w:pStyle w:val="Specification"/>
        <w:numPr>
          <w:ilvl w:val="1"/>
          <w:numId w:val="4"/>
        </w:numPr>
        <w:jc w:val="both"/>
        <w:rPr>
          <w:rFonts w:cs="Calibri"/>
          <w:sz w:val="22"/>
          <w:szCs w:val="22"/>
        </w:rPr>
      </w:pPr>
      <w:bookmarkStart w:id="71" w:name="_Toc448483297"/>
      <w:r w:rsidRPr="00EA5F31">
        <w:rPr>
          <w:rFonts w:cs="Calibri"/>
          <w:sz w:val="22"/>
          <w:szCs w:val="22"/>
        </w:rPr>
        <w:t>SITA is notified immediately if it becomes aware of any action, suit, or proceeding, pending or threatened to have a material adverse effect on the Supplier’s ability to fulfil the obligations under the Contract;</w:t>
      </w:r>
      <w:bookmarkEnd w:id="71"/>
    </w:p>
    <w:p w14:paraId="5DCB2EF1" w14:textId="77777777" w:rsidR="009D0B10" w:rsidRPr="00EA5F31" w:rsidRDefault="009D0B10" w:rsidP="00EA5F31">
      <w:pPr>
        <w:pStyle w:val="Specification"/>
        <w:numPr>
          <w:ilvl w:val="1"/>
          <w:numId w:val="4"/>
        </w:numPr>
        <w:jc w:val="both"/>
        <w:rPr>
          <w:rFonts w:cs="Calibri"/>
          <w:sz w:val="22"/>
          <w:szCs w:val="22"/>
        </w:rPr>
      </w:pPr>
      <w:bookmarkStart w:id="72" w:name="_Toc448483298"/>
      <w:r w:rsidRPr="00EA5F31">
        <w:rPr>
          <w:rFonts w:cs="Calibri"/>
          <w:sz w:val="22"/>
          <w:szCs w:val="22"/>
        </w:rPr>
        <w:t>any Product sold to SITA after the Commencement Date of the Contract remains free from any lien, pledge, encumbrance or security interest;</w:t>
      </w:r>
      <w:bookmarkEnd w:id="72"/>
    </w:p>
    <w:p w14:paraId="56D4CCEF" w14:textId="77777777" w:rsidR="009D0B10" w:rsidRPr="00EA5F31" w:rsidRDefault="009D0B10" w:rsidP="00EA5F31">
      <w:pPr>
        <w:pStyle w:val="Specification"/>
        <w:numPr>
          <w:ilvl w:val="1"/>
          <w:numId w:val="4"/>
        </w:numPr>
        <w:jc w:val="both"/>
        <w:rPr>
          <w:rFonts w:cs="Calibri"/>
          <w:sz w:val="22"/>
          <w:szCs w:val="22"/>
        </w:rPr>
      </w:pPr>
      <w:bookmarkStart w:id="73" w:name="_Toc448483299"/>
      <w:r w:rsidRPr="00EA5F31">
        <w:rPr>
          <w:rFonts w:cs="Calibri"/>
          <w:sz w:val="22"/>
          <w:szCs w:val="22"/>
        </w:rPr>
        <w:t xml:space="preserve">SITA’s use of the Product and Manuals supplied in connection with the Contract does not infringe </w:t>
      </w:r>
      <w:r w:rsidR="00875770" w:rsidRPr="00EA5F31">
        <w:rPr>
          <w:rFonts w:cs="Calibri"/>
          <w:sz w:val="22"/>
          <w:szCs w:val="22"/>
        </w:rPr>
        <w:t>any Intellectual</w:t>
      </w:r>
      <w:r w:rsidRPr="00EA5F31">
        <w:rPr>
          <w:rFonts w:cs="Calibri"/>
          <w:sz w:val="22"/>
          <w:szCs w:val="22"/>
        </w:rPr>
        <w:t xml:space="preserve"> Property Rights of any third party;</w:t>
      </w:r>
      <w:bookmarkEnd w:id="73"/>
      <w:r w:rsidRPr="00EA5F31">
        <w:rPr>
          <w:rFonts w:cs="Calibri"/>
          <w:sz w:val="22"/>
          <w:szCs w:val="22"/>
        </w:rPr>
        <w:t xml:space="preserve"> </w:t>
      </w:r>
    </w:p>
    <w:p w14:paraId="3CC6D08E" w14:textId="77777777" w:rsidR="009D0B10" w:rsidRPr="00EA5F31" w:rsidRDefault="009D0B10" w:rsidP="00EA5F31">
      <w:pPr>
        <w:pStyle w:val="Specification"/>
        <w:numPr>
          <w:ilvl w:val="1"/>
          <w:numId w:val="4"/>
        </w:numPr>
        <w:jc w:val="both"/>
        <w:rPr>
          <w:rFonts w:cs="Calibri"/>
          <w:sz w:val="22"/>
          <w:szCs w:val="22"/>
        </w:rPr>
      </w:pPr>
      <w:bookmarkStart w:id="74" w:name="_Toc448483300"/>
      <w:r w:rsidRPr="00EA5F31">
        <w:rPr>
          <w:rFonts w:cs="Calibri"/>
          <w:sz w:val="22"/>
          <w:szCs w:val="22"/>
        </w:rPr>
        <w:t>the information disclosed to SITA does not contain any trade secrets of any third party, unless disclosure is permitted by such third party;</w:t>
      </w:r>
      <w:bookmarkEnd w:id="74"/>
    </w:p>
    <w:p w14:paraId="323BA85C" w14:textId="77777777" w:rsidR="009D0B10" w:rsidRPr="00EA5F31" w:rsidRDefault="009D0B10" w:rsidP="00EA5F31">
      <w:pPr>
        <w:pStyle w:val="Specification"/>
        <w:numPr>
          <w:ilvl w:val="1"/>
          <w:numId w:val="4"/>
        </w:numPr>
        <w:jc w:val="both"/>
        <w:rPr>
          <w:rFonts w:cs="Calibri"/>
          <w:sz w:val="22"/>
          <w:szCs w:val="22"/>
        </w:rPr>
      </w:pPr>
      <w:bookmarkStart w:id="75" w:name="_Toc448483302"/>
      <w:r w:rsidRPr="00EA5F31">
        <w:rPr>
          <w:rFonts w:cs="Calibri"/>
          <w:sz w:val="22"/>
          <w:szCs w:val="22"/>
        </w:rPr>
        <w:t>it is financially capable of fulfilling all requirements of the Contract and that the Supplier is a validly organized entity that has the authority to enter into the Contract;</w:t>
      </w:r>
      <w:bookmarkEnd w:id="75"/>
      <w:r w:rsidRPr="00EA5F31">
        <w:rPr>
          <w:rFonts w:cs="Calibri"/>
          <w:sz w:val="22"/>
          <w:szCs w:val="22"/>
        </w:rPr>
        <w:t xml:space="preserve"> </w:t>
      </w:r>
    </w:p>
    <w:p w14:paraId="35B6A3EB" w14:textId="77777777" w:rsidR="009D0B10" w:rsidRPr="00EA5F31" w:rsidRDefault="009D0B10" w:rsidP="00EA5F31">
      <w:pPr>
        <w:pStyle w:val="Specification"/>
        <w:numPr>
          <w:ilvl w:val="1"/>
          <w:numId w:val="4"/>
        </w:numPr>
        <w:jc w:val="both"/>
        <w:rPr>
          <w:rFonts w:cs="Calibri"/>
          <w:sz w:val="22"/>
          <w:szCs w:val="22"/>
        </w:rPr>
      </w:pPr>
      <w:bookmarkStart w:id="76" w:name="_Toc448483303"/>
      <w:r w:rsidRPr="00EA5F31">
        <w:rPr>
          <w:rFonts w:cs="Calibri"/>
          <w:sz w:val="22"/>
          <w:szCs w:val="22"/>
        </w:rPr>
        <w:t>it is not prohibited by any loan, contract, financing arrangement, trade covenant, or similar restriction from entering into the Contract;</w:t>
      </w:r>
      <w:bookmarkEnd w:id="76"/>
    </w:p>
    <w:p w14:paraId="3ABB47B0" w14:textId="77777777" w:rsidR="009D0B10" w:rsidRPr="00EA5F31" w:rsidRDefault="009D0B10" w:rsidP="00EA5F31">
      <w:pPr>
        <w:pStyle w:val="Specification"/>
        <w:numPr>
          <w:ilvl w:val="1"/>
          <w:numId w:val="4"/>
        </w:numPr>
        <w:jc w:val="both"/>
        <w:rPr>
          <w:rFonts w:cs="Calibri"/>
          <w:sz w:val="22"/>
          <w:szCs w:val="22"/>
        </w:rPr>
      </w:pPr>
      <w:bookmarkStart w:id="77" w:name="_Toc448483305"/>
      <w:r w:rsidRPr="00EA5F31">
        <w:rPr>
          <w:rFonts w:cs="Calibri"/>
          <w:sz w:val="22"/>
          <w:szCs w:val="22"/>
        </w:rPr>
        <w:t>the prices, charges and fees to SITA as contained in the Contract are at least as favourable as those offered by the Supplier to any of its other customers that are of the same or similar standing and situation as SITA; and</w:t>
      </w:r>
      <w:bookmarkEnd w:id="77"/>
    </w:p>
    <w:p w14:paraId="3DB9F232" w14:textId="77777777" w:rsidR="009D0B10" w:rsidRPr="00EA5F31" w:rsidRDefault="009D0B10" w:rsidP="00EA5F31">
      <w:pPr>
        <w:pStyle w:val="Specification"/>
        <w:numPr>
          <w:ilvl w:val="1"/>
          <w:numId w:val="4"/>
        </w:numPr>
        <w:jc w:val="both"/>
        <w:rPr>
          <w:rFonts w:cs="Calibri"/>
          <w:sz w:val="22"/>
          <w:szCs w:val="22"/>
        </w:rPr>
      </w:pPr>
      <w:bookmarkStart w:id="78" w:name="_Toc448483306"/>
      <w:r w:rsidRPr="00EA5F31">
        <w:rPr>
          <w:rFonts w:cs="Calibri"/>
          <w:sz w:val="22"/>
          <w:szCs w:val="22"/>
        </w:rPr>
        <w:lastRenderedPageBreak/>
        <w:t>any misrepresentation by the Supplier amounts to a breach of Contract.</w:t>
      </w:r>
      <w:bookmarkEnd w:id="78"/>
      <w:r w:rsidRPr="00EA5F31">
        <w:rPr>
          <w:rFonts w:cs="Calibri"/>
          <w:sz w:val="22"/>
          <w:szCs w:val="22"/>
        </w:rPr>
        <w:t xml:space="preserve"> </w:t>
      </w:r>
    </w:p>
    <w:p w14:paraId="70A21933" w14:textId="77777777" w:rsidR="007344E7" w:rsidRPr="00EA5F31" w:rsidRDefault="007344E7" w:rsidP="00EA5F31">
      <w:pPr>
        <w:pStyle w:val="Specification"/>
        <w:ind w:left="1134"/>
        <w:jc w:val="both"/>
        <w:rPr>
          <w:rFonts w:cs="Calibri"/>
          <w:sz w:val="22"/>
          <w:szCs w:val="22"/>
        </w:rPr>
      </w:pPr>
    </w:p>
    <w:p w14:paraId="15ADA2A8" w14:textId="77777777" w:rsidR="00C216B2" w:rsidRPr="00EA5F31" w:rsidRDefault="00A9079B" w:rsidP="00646F51">
      <w:pPr>
        <w:pStyle w:val="Specification"/>
        <w:numPr>
          <w:ilvl w:val="0"/>
          <w:numId w:val="10"/>
        </w:numPr>
        <w:jc w:val="both"/>
        <w:rPr>
          <w:rFonts w:cs="Calibri"/>
          <w:b/>
          <w:sz w:val="22"/>
          <w:szCs w:val="22"/>
        </w:rPr>
      </w:pPr>
      <w:r w:rsidRPr="00EA5F31">
        <w:rPr>
          <w:rFonts w:cs="Calibri"/>
          <w:b/>
          <w:sz w:val="22"/>
          <w:szCs w:val="22"/>
        </w:rPr>
        <w:t>INTELLECTUAL PROPERTY RIGHTS</w:t>
      </w:r>
      <w:bookmarkEnd w:id="61"/>
      <w:bookmarkEnd w:id="62"/>
      <w:bookmarkEnd w:id="63"/>
      <w:r w:rsidR="00C216B2" w:rsidRPr="00EA5F31">
        <w:rPr>
          <w:rFonts w:cs="Calibri"/>
          <w:b/>
          <w:sz w:val="22"/>
          <w:szCs w:val="22"/>
        </w:rPr>
        <w:t xml:space="preserve"> </w:t>
      </w:r>
    </w:p>
    <w:p w14:paraId="4145B483" w14:textId="77777777" w:rsidR="009D0B10" w:rsidRPr="00EA5F31" w:rsidRDefault="009D0B10" w:rsidP="00EA5F31">
      <w:pPr>
        <w:pStyle w:val="Specification"/>
        <w:numPr>
          <w:ilvl w:val="1"/>
          <w:numId w:val="4"/>
        </w:numPr>
        <w:ind w:hanging="426"/>
        <w:jc w:val="both"/>
        <w:rPr>
          <w:rFonts w:cs="Calibri"/>
          <w:sz w:val="22"/>
          <w:szCs w:val="22"/>
        </w:rPr>
      </w:pPr>
      <w:bookmarkStart w:id="79" w:name="_Toc448483312"/>
      <w:bookmarkStart w:id="80" w:name="_Ref348437513"/>
      <w:bookmarkStart w:id="81" w:name="_Toc435315902"/>
      <w:r w:rsidRPr="00EA5F31">
        <w:rPr>
          <w:rFonts w:cs="Calibri"/>
          <w:sz w:val="22"/>
          <w:szCs w:val="22"/>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79"/>
      <w:r w:rsidRPr="00EA5F31">
        <w:rPr>
          <w:rFonts w:cs="Calibri"/>
          <w:sz w:val="22"/>
          <w:szCs w:val="22"/>
        </w:rPr>
        <w:t xml:space="preserve"> </w:t>
      </w:r>
    </w:p>
    <w:p w14:paraId="2A2AE93F" w14:textId="77777777" w:rsidR="009D0B10" w:rsidRPr="00EA5F31" w:rsidRDefault="009D0B10" w:rsidP="00646F51">
      <w:pPr>
        <w:pStyle w:val="Specification"/>
        <w:numPr>
          <w:ilvl w:val="2"/>
          <w:numId w:val="22"/>
        </w:numPr>
        <w:tabs>
          <w:tab w:val="clear" w:pos="1107"/>
        </w:tabs>
        <w:ind w:left="2250" w:hanging="1257"/>
        <w:jc w:val="both"/>
        <w:rPr>
          <w:rFonts w:cs="Calibri"/>
          <w:sz w:val="22"/>
          <w:szCs w:val="22"/>
        </w:rPr>
      </w:pPr>
      <w:bookmarkStart w:id="82" w:name="_Toc448483313"/>
      <w:r w:rsidRPr="00EA5F31">
        <w:rPr>
          <w:rFonts w:cs="Calibri"/>
          <w:sz w:val="22"/>
          <w:szCs w:val="22"/>
        </w:rPr>
        <w:t>termination or expiration date of this Contract;</w:t>
      </w:r>
      <w:bookmarkEnd w:id="82"/>
      <w:r w:rsidRPr="00EA5F31">
        <w:rPr>
          <w:rFonts w:cs="Calibri"/>
          <w:sz w:val="22"/>
          <w:szCs w:val="22"/>
        </w:rPr>
        <w:t xml:space="preserve"> </w:t>
      </w:r>
    </w:p>
    <w:p w14:paraId="4B42DFB1" w14:textId="77777777" w:rsidR="009D0B10" w:rsidRPr="00EA5F31" w:rsidRDefault="009D0B10" w:rsidP="00646F51">
      <w:pPr>
        <w:pStyle w:val="Specification"/>
        <w:numPr>
          <w:ilvl w:val="2"/>
          <w:numId w:val="22"/>
        </w:numPr>
        <w:tabs>
          <w:tab w:val="clear" w:pos="1107"/>
        </w:tabs>
        <w:ind w:left="2250" w:hanging="1257"/>
        <w:jc w:val="both"/>
        <w:rPr>
          <w:rFonts w:cs="Calibri"/>
          <w:sz w:val="22"/>
          <w:szCs w:val="22"/>
        </w:rPr>
      </w:pPr>
      <w:bookmarkStart w:id="83" w:name="_Toc448483314"/>
      <w:r w:rsidRPr="00EA5F31">
        <w:rPr>
          <w:rFonts w:cs="Calibri"/>
          <w:sz w:val="22"/>
          <w:szCs w:val="22"/>
        </w:rPr>
        <w:t>the date of completion of the Services; and</w:t>
      </w:r>
      <w:bookmarkEnd w:id="83"/>
      <w:r w:rsidRPr="00EA5F31">
        <w:rPr>
          <w:rFonts w:cs="Calibri"/>
          <w:sz w:val="22"/>
          <w:szCs w:val="22"/>
        </w:rPr>
        <w:t xml:space="preserve"> </w:t>
      </w:r>
    </w:p>
    <w:p w14:paraId="5F8C5FEB" w14:textId="77777777" w:rsidR="009D0B10" w:rsidRPr="00EA5F31" w:rsidRDefault="009D0B10" w:rsidP="00646F51">
      <w:pPr>
        <w:pStyle w:val="Specification"/>
        <w:numPr>
          <w:ilvl w:val="2"/>
          <w:numId w:val="22"/>
        </w:numPr>
        <w:tabs>
          <w:tab w:val="clear" w:pos="1107"/>
        </w:tabs>
        <w:ind w:left="2250" w:hanging="1257"/>
        <w:jc w:val="both"/>
        <w:rPr>
          <w:rFonts w:cs="Calibri"/>
          <w:sz w:val="22"/>
          <w:szCs w:val="22"/>
        </w:rPr>
      </w:pPr>
      <w:bookmarkStart w:id="84" w:name="_Toc448483315"/>
      <w:r w:rsidRPr="00EA5F31">
        <w:rPr>
          <w:rFonts w:cs="Calibri"/>
          <w:sz w:val="22"/>
          <w:szCs w:val="22"/>
        </w:rPr>
        <w:t>the date of rendering of the last of the Deliverables.</w:t>
      </w:r>
      <w:bookmarkEnd w:id="84"/>
      <w:r w:rsidRPr="00EA5F31">
        <w:rPr>
          <w:rFonts w:cs="Calibri"/>
          <w:sz w:val="22"/>
          <w:szCs w:val="22"/>
        </w:rPr>
        <w:t xml:space="preserve"> </w:t>
      </w:r>
    </w:p>
    <w:p w14:paraId="27489350" w14:textId="77777777" w:rsidR="009D0B10" w:rsidRPr="00EA5F31" w:rsidRDefault="009D0B10" w:rsidP="00EA5F31">
      <w:pPr>
        <w:pStyle w:val="Specification"/>
        <w:numPr>
          <w:ilvl w:val="1"/>
          <w:numId w:val="4"/>
        </w:numPr>
        <w:jc w:val="both"/>
        <w:rPr>
          <w:rFonts w:cs="Calibri"/>
          <w:sz w:val="22"/>
          <w:szCs w:val="22"/>
        </w:rPr>
      </w:pPr>
      <w:bookmarkStart w:id="85" w:name="_Toc448483316"/>
      <w:r w:rsidRPr="00EA5F31">
        <w:rPr>
          <w:rFonts w:cs="Calibri"/>
          <w:sz w:val="22"/>
          <w:szCs w:val="22"/>
        </w:rPr>
        <w:t>If so required by SITA, the Supplier must certify in writing to SITA that it has either returned all SITA Intellectual Property to SITA or destroyed or deleted all other SITA Intellectual Property in its possession or under its control.</w:t>
      </w:r>
      <w:bookmarkEnd w:id="80"/>
      <w:bookmarkEnd w:id="85"/>
    </w:p>
    <w:p w14:paraId="26482ED8" w14:textId="77777777" w:rsidR="009D0B10" w:rsidRPr="00EA5F31" w:rsidRDefault="009D0B10" w:rsidP="00EA5F31">
      <w:pPr>
        <w:pStyle w:val="Specification"/>
        <w:numPr>
          <w:ilvl w:val="1"/>
          <w:numId w:val="4"/>
        </w:numPr>
        <w:jc w:val="both"/>
        <w:rPr>
          <w:rFonts w:cs="Calibri"/>
          <w:sz w:val="22"/>
          <w:szCs w:val="22"/>
        </w:rPr>
      </w:pPr>
      <w:bookmarkStart w:id="86" w:name="_Toc448483317"/>
      <w:r w:rsidRPr="00EA5F31">
        <w:rPr>
          <w:rFonts w:cs="Calibri"/>
          <w:sz w:val="22"/>
          <w:szCs w:val="22"/>
        </w:rPr>
        <w:t xml:space="preserve">SITA, at all times, owns all Intellectual Property Rights in and to all Bespoke Intellectual Property. </w:t>
      </w:r>
      <w:bookmarkEnd w:id="86"/>
    </w:p>
    <w:p w14:paraId="3A39D296" w14:textId="77777777" w:rsidR="009D0B10" w:rsidRPr="00EA5F31" w:rsidRDefault="009D0B10" w:rsidP="00EA5F31">
      <w:pPr>
        <w:pStyle w:val="Specification"/>
        <w:numPr>
          <w:ilvl w:val="1"/>
          <w:numId w:val="4"/>
        </w:numPr>
        <w:jc w:val="both"/>
        <w:rPr>
          <w:rFonts w:cs="Calibri"/>
          <w:sz w:val="22"/>
          <w:szCs w:val="22"/>
        </w:rPr>
      </w:pPr>
      <w:bookmarkStart w:id="87" w:name="_Toc448483320"/>
      <w:r w:rsidRPr="00EA5F31">
        <w:rPr>
          <w:rFonts w:cs="Calibri"/>
          <w:sz w:val="22"/>
          <w:szCs w:val="22"/>
        </w:rPr>
        <w:t>Save for the license granted in terms of this Contract, the Supplier retains all Intellectual Property Rights in and to the Supplier’s pre-existing Intellectual Property that is used or supplied in connection with the Products or Services.</w:t>
      </w:r>
      <w:bookmarkEnd w:id="87"/>
    </w:p>
    <w:p w14:paraId="57508E38" w14:textId="503CC7B2" w:rsidR="00A25D1C" w:rsidRDefault="00A25D1C" w:rsidP="00EA5F31">
      <w:pPr>
        <w:pStyle w:val="Specification"/>
        <w:numPr>
          <w:ilvl w:val="1"/>
          <w:numId w:val="4"/>
        </w:numPr>
        <w:jc w:val="both"/>
        <w:rPr>
          <w:rFonts w:cs="Calibri"/>
          <w:sz w:val="22"/>
          <w:szCs w:val="22"/>
        </w:rPr>
      </w:pPr>
      <w:r w:rsidRPr="00EA5F31">
        <w:rPr>
          <w:rFonts w:cs="Calibri"/>
          <w:sz w:val="22"/>
          <w:szCs w:val="22"/>
        </w:rPr>
        <w:t>Provide SITA with the compliant safety file.</w:t>
      </w:r>
    </w:p>
    <w:p w14:paraId="28F252E3" w14:textId="77777777" w:rsidR="00647AFA" w:rsidRPr="00B61D2C" w:rsidRDefault="00647AFA" w:rsidP="00647AFA">
      <w:pPr>
        <w:pStyle w:val="Specification"/>
        <w:numPr>
          <w:ilvl w:val="0"/>
          <w:numId w:val="4"/>
        </w:numPr>
        <w:jc w:val="both"/>
        <w:rPr>
          <w:rFonts w:cs="Calibri"/>
          <w:b/>
          <w:sz w:val="22"/>
          <w:szCs w:val="22"/>
        </w:rPr>
      </w:pPr>
      <w:r w:rsidRPr="00B61D2C">
        <w:rPr>
          <w:rFonts w:cs="Calibri"/>
          <w:b/>
          <w:sz w:val="22"/>
          <w:szCs w:val="22"/>
        </w:rPr>
        <w:t>COUNTER CONDITIONS</w:t>
      </w:r>
    </w:p>
    <w:p w14:paraId="736289BB" w14:textId="77777777" w:rsidR="00647AFA" w:rsidRPr="005B6FC5" w:rsidRDefault="00647AFA" w:rsidP="00647AFA">
      <w:pPr>
        <w:spacing w:after="120"/>
        <w:ind w:left="1134"/>
        <w:jc w:val="both"/>
        <w:rPr>
          <w:rFonts w:asciiTheme="minorHAnsi" w:hAnsiTheme="minorHAnsi" w:cstheme="minorHAnsi"/>
          <w:sz w:val="22"/>
          <w:szCs w:val="22"/>
        </w:rPr>
      </w:pPr>
      <w:r w:rsidRPr="005B6FC5">
        <w:rPr>
          <w:rFonts w:asciiTheme="minorHAnsi" w:hAnsiTheme="minorHAnsi" w:cstheme="minorHAnsi"/>
          <w:sz w:val="22"/>
          <w:szCs w:val="22"/>
        </w:rPr>
        <w:t>Bidders’ attention is drawn to the fact that amendments to any of the Bid Conditions or setting of counter conditions by bidders may result in the invalidation of such bids.</w:t>
      </w:r>
    </w:p>
    <w:p w14:paraId="264ABEC6" w14:textId="77777777" w:rsidR="00647AFA" w:rsidRPr="00B61D2C" w:rsidRDefault="00647AFA" w:rsidP="00647AFA">
      <w:pPr>
        <w:pStyle w:val="Specification"/>
        <w:numPr>
          <w:ilvl w:val="0"/>
          <w:numId w:val="4"/>
        </w:numPr>
        <w:jc w:val="both"/>
        <w:rPr>
          <w:rFonts w:cs="Calibri"/>
          <w:b/>
          <w:sz w:val="22"/>
          <w:szCs w:val="22"/>
        </w:rPr>
      </w:pPr>
      <w:r w:rsidRPr="00B61D2C">
        <w:rPr>
          <w:rFonts w:cs="Calibri"/>
          <w:b/>
          <w:sz w:val="22"/>
          <w:szCs w:val="22"/>
        </w:rPr>
        <w:t>FRONTING</w:t>
      </w:r>
    </w:p>
    <w:p w14:paraId="1C8584E1" w14:textId="77777777" w:rsidR="00647AFA" w:rsidRPr="005B6FC5" w:rsidRDefault="00647AFA" w:rsidP="00647AFA">
      <w:pPr>
        <w:spacing w:after="120"/>
        <w:ind w:left="1134"/>
        <w:jc w:val="both"/>
        <w:rPr>
          <w:rFonts w:asciiTheme="minorHAnsi" w:hAnsiTheme="minorHAnsi" w:cstheme="minorHAnsi"/>
          <w:sz w:val="22"/>
          <w:szCs w:val="22"/>
        </w:rPr>
      </w:pPr>
      <w:r w:rsidRPr="003A20A6">
        <w:rPr>
          <w:rFonts w:asciiTheme="minorHAnsi" w:hAnsiTheme="minorHAnsi" w:cstheme="minorHAnsi"/>
          <w:sz w:val="23"/>
          <w:szCs w:val="23"/>
        </w:rPr>
        <w:t>(a)</w:t>
      </w:r>
      <w:r w:rsidRPr="003A20A6">
        <w:rPr>
          <w:rFonts w:asciiTheme="minorHAnsi" w:hAnsiTheme="minorHAnsi" w:cstheme="minorHAnsi"/>
          <w:sz w:val="23"/>
          <w:szCs w:val="23"/>
        </w:rPr>
        <w:tab/>
      </w:r>
      <w:r w:rsidRPr="005B6FC5">
        <w:rPr>
          <w:rFonts w:asciiTheme="minorHAnsi" w:hAnsiTheme="minorHAnsi" w:cstheme="minorHAnsi"/>
          <w:sz w:val="22"/>
          <w:szCs w:val="22"/>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49476223" w14:textId="5A57F99E" w:rsidR="00647AFA" w:rsidRDefault="00647AFA" w:rsidP="00647AFA">
      <w:pPr>
        <w:spacing w:after="120"/>
        <w:ind w:left="1134"/>
        <w:jc w:val="both"/>
        <w:rPr>
          <w:rFonts w:asciiTheme="minorHAnsi" w:hAnsiTheme="minorHAnsi" w:cstheme="minorHAnsi"/>
          <w:sz w:val="22"/>
          <w:szCs w:val="22"/>
        </w:rPr>
      </w:pPr>
      <w:r w:rsidRPr="005B6FC5">
        <w:rPr>
          <w:rFonts w:asciiTheme="minorHAnsi" w:hAnsiTheme="minorHAnsi" w:cstheme="minorHAnsi"/>
          <w:sz w:val="22"/>
          <w:szCs w:val="22"/>
        </w:rPr>
        <w:t>(b)</w:t>
      </w:r>
      <w:r w:rsidRPr="005B6FC5">
        <w:rPr>
          <w:rFonts w:asciiTheme="minorHAnsi" w:hAnsiTheme="minorHAnsi" w:cstheme="minorHAnsi"/>
          <w:sz w:val="22"/>
          <w:szCs w:val="22"/>
        </w:rPr>
        <w:tab/>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7C1004A0" w14:textId="77777777" w:rsidR="00F502E3" w:rsidRPr="005B6FC5" w:rsidRDefault="00F502E3" w:rsidP="00647AFA">
      <w:pPr>
        <w:spacing w:after="120"/>
        <w:ind w:left="1134"/>
        <w:jc w:val="both"/>
        <w:rPr>
          <w:rFonts w:asciiTheme="minorHAnsi" w:hAnsiTheme="minorHAnsi" w:cstheme="minorHAnsi"/>
          <w:sz w:val="22"/>
          <w:szCs w:val="22"/>
        </w:rPr>
      </w:pPr>
    </w:p>
    <w:p w14:paraId="528CAD9C" w14:textId="77777777" w:rsidR="00647AFA" w:rsidRPr="005B6FC5" w:rsidRDefault="00647AFA" w:rsidP="00647AFA">
      <w:pPr>
        <w:spacing w:after="120"/>
        <w:ind w:left="1134"/>
        <w:jc w:val="both"/>
        <w:rPr>
          <w:rFonts w:asciiTheme="minorHAnsi" w:hAnsiTheme="minorHAnsi" w:cstheme="minorHAnsi"/>
          <w:sz w:val="22"/>
          <w:szCs w:val="22"/>
        </w:rPr>
      </w:pPr>
    </w:p>
    <w:p w14:paraId="79ED0BCA" w14:textId="77777777" w:rsidR="00647AFA" w:rsidRPr="005B6FC5" w:rsidRDefault="00647AFA" w:rsidP="00647AFA">
      <w:pPr>
        <w:pStyle w:val="Specification"/>
        <w:numPr>
          <w:ilvl w:val="0"/>
          <w:numId w:val="4"/>
        </w:numPr>
        <w:jc w:val="both"/>
        <w:rPr>
          <w:rFonts w:cs="Calibri"/>
          <w:b/>
          <w:sz w:val="22"/>
          <w:szCs w:val="22"/>
        </w:rPr>
      </w:pPr>
      <w:r w:rsidRPr="005B6FC5">
        <w:rPr>
          <w:rFonts w:cs="Calibri"/>
          <w:b/>
          <w:sz w:val="22"/>
          <w:szCs w:val="22"/>
        </w:rPr>
        <w:lastRenderedPageBreak/>
        <w:t>BUSINESS CONTINUITY AND DISASTER RECOVERY PLANS</w:t>
      </w:r>
    </w:p>
    <w:p w14:paraId="15EA4796" w14:textId="77777777" w:rsidR="00647AFA" w:rsidRPr="005B6FC5" w:rsidRDefault="00647AFA" w:rsidP="00647AFA">
      <w:pPr>
        <w:spacing w:after="120"/>
        <w:ind w:left="1134"/>
        <w:jc w:val="both"/>
        <w:rPr>
          <w:rFonts w:asciiTheme="minorHAnsi" w:hAnsiTheme="minorHAnsi" w:cstheme="minorHAnsi"/>
          <w:sz w:val="22"/>
          <w:szCs w:val="22"/>
        </w:rPr>
      </w:pPr>
      <w:r w:rsidRPr="005B6FC5">
        <w:rPr>
          <w:rFonts w:asciiTheme="minorHAnsi" w:hAnsiTheme="minorHAnsi" w:cstheme="minorHAnsi"/>
          <w:sz w:val="22"/>
          <w:szCs w:val="22"/>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57C8FB11" w14:textId="77777777" w:rsidR="00647AFA" w:rsidRPr="005B6FC5" w:rsidRDefault="00647AFA" w:rsidP="00647AFA">
      <w:pPr>
        <w:rPr>
          <w:sz w:val="22"/>
          <w:szCs w:val="22"/>
        </w:rPr>
      </w:pPr>
    </w:p>
    <w:p w14:paraId="486CF05B" w14:textId="77777777" w:rsidR="00CC6D69" w:rsidRPr="005B6FC5" w:rsidRDefault="00CC6D69" w:rsidP="00EA5F31">
      <w:pPr>
        <w:pStyle w:val="Specification"/>
        <w:numPr>
          <w:ilvl w:val="0"/>
          <w:numId w:val="4"/>
        </w:numPr>
        <w:jc w:val="both"/>
        <w:rPr>
          <w:rFonts w:cs="Calibri"/>
          <w:b/>
          <w:bCs/>
          <w:sz w:val="22"/>
          <w:szCs w:val="22"/>
        </w:rPr>
      </w:pPr>
      <w:r w:rsidRPr="005B6FC5">
        <w:rPr>
          <w:rFonts w:cs="Calibri"/>
          <w:b/>
          <w:bCs/>
          <w:sz w:val="22"/>
          <w:szCs w:val="22"/>
        </w:rPr>
        <w:t>SUPPLIER DUE DILIGENCE</w:t>
      </w:r>
    </w:p>
    <w:p w14:paraId="164DB01F" w14:textId="2949239D" w:rsidR="00CC6D69" w:rsidRPr="005B6FC5" w:rsidRDefault="00CC6D69" w:rsidP="00EA5F31">
      <w:pPr>
        <w:pStyle w:val="Specification"/>
        <w:ind w:left="567"/>
        <w:jc w:val="both"/>
        <w:rPr>
          <w:rFonts w:cs="Calibri"/>
          <w:sz w:val="22"/>
          <w:szCs w:val="22"/>
        </w:rPr>
      </w:pPr>
      <w:r w:rsidRPr="005B6FC5">
        <w:rPr>
          <w:rFonts w:cs="Calibri"/>
          <w:sz w:val="22"/>
          <w:szCs w:val="22"/>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75E815A0" w14:textId="6991AF80" w:rsidR="002C6227" w:rsidRPr="005B6FC5" w:rsidRDefault="002C6227" w:rsidP="00EA5F31">
      <w:pPr>
        <w:pStyle w:val="Specification"/>
        <w:ind w:left="567"/>
        <w:jc w:val="both"/>
        <w:rPr>
          <w:rFonts w:cs="Calibri"/>
          <w:sz w:val="22"/>
          <w:szCs w:val="22"/>
        </w:rPr>
      </w:pPr>
    </w:p>
    <w:p w14:paraId="297D06CA" w14:textId="77777777" w:rsidR="002C6227" w:rsidRPr="006B524C" w:rsidRDefault="002C6227" w:rsidP="002C6227">
      <w:pPr>
        <w:pStyle w:val="Specification"/>
        <w:numPr>
          <w:ilvl w:val="0"/>
          <w:numId w:val="6"/>
        </w:numPr>
        <w:spacing w:after="0" w:line="276" w:lineRule="auto"/>
        <w:jc w:val="both"/>
        <w:rPr>
          <w:b/>
          <w:bCs/>
          <w:sz w:val="22"/>
          <w:szCs w:val="22"/>
          <w:highlight w:val="yellow"/>
        </w:rPr>
      </w:pPr>
      <w:bookmarkStart w:id="88" w:name="_Hlk127955630"/>
      <w:r w:rsidRPr="006B524C">
        <w:rPr>
          <w:b/>
          <w:bCs/>
          <w:sz w:val="22"/>
          <w:szCs w:val="22"/>
          <w:highlight w:val="yellow"/>
        </w:rPr>
        <w:t>PREFERENCE GOAL REQUIREMENTS</w:t>
      </w:r>
    </w:p>
    <w:p w14:paraId="3C7A4787" w14:textId="77777777" w:rsidR="002C6227" w:rsidRPr="005B6FC5" w:rsidRDefault="002C6227" w:rsidP="002C6227">
      <w:pPr>
        <w:pStyle w:val="ListParagraph"/>
        <w:numPr>
          <w:ilvl w:val="1"/>
          <w:numId w:val="6"/>
        </w:numPr>
        <w:spacing w:line="276" w:lineRule="auto"/>
        <w:jc w:val="both"/>
        <w:rPr>
          <w:rFonts w:asciiTheme="minorHAnsi" w:hAnsiTheme="minorHAnsi" w:cstheme="minorHAnsi"/>
          <w:sz w:val="22"/>
          <w:szCs w:val="22"/>
        </w:rPr>
      </w:pPr>
      <w:bookmarkStart w:id="89" w:name="_Hlk128648766"/>
      <w:r w:rsidRPr="005B6FC5">
        <w:rPr>
          <w:sz w:val="22"/>
          <w:szCs w:val="22"/>
        </w:rPr>
        <w:t xml:space="preserve">The Bidder’s </w:t>
      </w:r>
      <w:r w:rsidRPr="005B6FC5">
        <w:rPr>
          <w:b/>
          <w:bCs/>
          <w:sz w:val="22"/>
          <w:szCs w:val="22"/>
        </w:rPr>
        <w:t>commitment</w:t>
      </w:r>
      <w:r w:rsidRPr="005B6FC5">
        <w:rPr>
          <w:sz w:val="22"/>
          <w:szCs w:val="22"/>
        </w:rPr>
        <w:t xml:space="preserve"> for the </w:t>
      </w:r>
      <w:r w:rsidRPr="005B6FC5">
        <w:rPr>
          <w:b/>
          <w:bCs/>
          <w:sz w:val="22"/>
          <w:szCs w:val="22"/>
        </w:rPr>
        <w:t xml:space="preserve">Preference Goal Requirements </w:t>
      </w:r>
      <w:r w:rsidRPr="005B6FC5">
        <w:rPr>
          <w:sz w:val="22"/>
          <w:szCs w:val="22"/>
        </w:rPr>
        <w:t xml:space="preserve">in this tender will be </w:t>
      </w:r>
      <w:r w:rsidRPr="005B6FC5">
        <w:rPr>
          <w:b/>
          <w:bCs/>
          <w:sz w:val="22"/>
          <w:szCs w:val="22"/>
        </w:rPr>
        <w:t>legally binding</w:t>
      </w:r>
      <w:r w:rsidRPr="005B6FC5">
        <w:rPr>
          <w:sz w:val="22"/>
          <w:szCs w:val="22"/>
        </w:rPr>
        <w:t xml:space="preserve"> and the Bidder needs to </w:t>
      </w:r>
      <w:r w:rsidRPr="005B6FC5">
        <w:rPr>
          <w:b/>
          <w:bCs/>
          <w:sz w:val="22"/>
          <w:szCs w:val="22"/>
        </w:rPr>
        <w:t>perform against their commitment</w:t>
      </w:r>
      <w:r w:rsidRPr="005B6FC5">
        <w:rPr>
          <w:sz w:val="22"/>
          <w:szCs w:val="22"/>
        </w:rPr>
        <w:t xml:space="preserve"> for the </w:t>
      </w:r>
      <w:r w:rsidRPr="005B6FC5">
        <w:rPr>
          <w:rFonts w:asciiTheme="minorHAnsi" w:hAnsiTheme="minorHAnsi" w:cstheme="minorHAnsi"/>
          <w:sz w:val="22"/>
          <w:szCs w:val="22"/>
        </w:rPr>
        <w:t>duration of the contract which will form part of the Contractual Agreement.</w:t>
      </w:r>
    </w:p>
    <w:p w14:paraId="3A16DF35" w14:textId="77777777" w:rsidR="002C6227" w:rsidRPr="005B6FC5" w:rsidRDefault="002C6227" w:rsidP="002C6227">
      <w:pPr>
        <w:pStyle w:val="ListParagraph"/>
        <w:numPr>
          <w:ilvl w:val="1"/>
          <w:numId w:val="6"/>
        </w:numPr>
        <w:spacing w:line="276" w:lineRule="auto"/>
        <w:jc w:val="both"/>
        <w:rPr>
          <w:sz w:val="22"/>
          <w:szCs w:val="22"/>
        </w:rPr>
      </w:pPr>
      <w:r w:rsidRPr="005B6FC5">
        <w:rPr>
          <w:sz w:val="22"/>
          <w:szCs w:val="22"/>
        </w:rPr>
        <w:t xml:space="preserve">The Bidder </w:t>
      </w:r>
      <w:r w:rsidRPr="005B6FC5">
        <w:rPr>
          <w:b/>
          <w:bCs/>
          <w:sz w:val="22"/>
          <w:szCs w:val="22"/>
        </w:rPr>
        <w:t>must sustain, or improve</w:t>
      </w:r>
      <w:r w:rsidRPr="005B6FC5">
        <w:rPr>
          <w:sz w:val="22"/>
          <w:szCs w:val="22"/>
        </w:rPr>
        <w:t xml:space="preserve"> the company’s </w:t>
      </w:r>
      <w:r w:rsidRPr="005B6FC5">
        <w:rPr>
          <w:b/>
          <w:bCs/>
          <w:sz w:val="22"/>
          <w:szCs w:val="22"/>
        </w:rPr>
        <w:t>BBBEE Level</w:t>
      </w:r>
      <w:r w:rsidRPr="005B6FC5">
        <w:rPr>
          <w:sz w:val="22"/>
          <w:szCs w:val="22"/>
        </w:rPr>
        <w:t xml:space="preserve"> for the duration of the contact which will form part of the Contractual Agreement.</w:t>
      </w:r>
    </w:p>
    <w:p w14:paraId="1A7DD3F1" w14:textId="77777777" w:rsidR="002C6227" w:rsidRPr="005B6FC5" w:rsidRDefault="002C6227" w:rsidP="002C6227">
      <w:pPr>
        <w:pStyle w:val="ListParagraph"/>
        <w:numPr>
          <w:ilvl w:val="1"/>
          <w:numId w:val="6"/>
        </w:numPr>
        <w:spacing w:line="276" w:lineRule="auto"/>
        <w:jc w:val="both"/>
        <w:rPr>
          <w:rFonts w:cs="Calibri"/>
          <w:sz w:val="22"/>
          <w:szCs w:val="22"/>
        </w:rPr>
      </w:pPr>
      <w:r w:rsidRPr="005B6FC5">
        <w:rPr>
          <w:b/>
          <w:bCs/>
          <w:sz w:val="22"/>
          <w:szCs w:val="22"/>
        </w:rPr>
        <w:t>Performance of Preference Goal Requirements will be determined annually</w:t>
      </w:r>
      <w:r w:rsidRPr="005B6FC5">
        <w:rPr>
          <w:rFonts w:cs="Calibri"/>
          <w:sz w:val="22"/>
          <w:szCs w:val="22"/>
        </w:rPr>
        <w:t>. Bidders must submit their Preference status report indicating progress against the Bidder’s Preferential commitments within 30 days of the yearly anniversary of the contract.</w:t>
      </w:r>
    </w:p>
    <w:p w14:paraId="6838764D" w14:textId="77777777" w:rsidR="002C6227" w:rsidRPr="005B6FC5" w:rsidRDefault="002C6227" w:rsidP="002C6227">
      <w:pPr>
        <w:pStyle w:val="ListParagraph"/>
        <w:numPr>
          <w:ilvl w:val="1"/>
          <w:numId w:val="6"/>
        </w:numPr>
        <w:spacing w:line="276" w:lineRule="auto"/>
        <w:jc w:val="both"/>
        <w:rPr>
          <w:sz w:val="22"/>
          <w:szCs w:val="22"/>
        </w:rPr>
      </w:pPr>
      <w:r w:rsidRPr="005B6FC5">
        <w:rPr>
          <w:sz w:val="22"/>
          <w:szCs w:val="22"/>
        </w:rPr>
        <w:t xml:space="preserve">Bidders need to keep auditable substantive records / evidence and upon request by </w:t>
      </w:r>
      <w:r w:rsidRPr="005B6FC5">
        <w:rPr>
          <w:b/>
          <w:bCs/>
          <w:sz w:val="22"/>
          <w:szCs w:val="22"/>
        </w:rPr>
        <w:t xml:space="preserve">SITA </w:t>
      </w:r>
      <w:r w:rsidRPr="005B6FC5">
        <w:rPr>
          <w:sz w:val="22"/>
          <w:szCs w:val="22"/>
        </w:rPr>
        <w:t>must be made available for audit and, or due diligence purposes.</w:t>
      </w:r>
    </w:p>
    <w:p w14:paraId="591F5930" w14:textId="77777777" w:rsidR="002C6227" w:rsidRPr="005B6FC5" w:rsidRDefault="002C6227" w:rsidP="002C6227">
      <w:pPr>
        <w:pStyle w:val="ListParagraph"/>
        <w:numPr>
          <w:ilvl w:val="1"/>
          <w:numId w:val="6"/>
        </w:numPr>
        <w:spacing w:line="276" w:lineRule="auto"/>
        <w:jc w:val="both"/>
        <w:rPr>
          <w:sz w:val="22"/>
          <w:szCs w:val="22"/>
        </w:rPr>
      </w:pPr>
      <w:r w:rsidRPr="005B6FC5">
        <w:rPr>
          <w:b/>
          <w:bCs/>
          <w:sz w:val="22"/>
          <w:szCs w:val="22"/>
        </w:rPr>
        <w:t>SITA reserves the right</w:t>
      </w:r>
      <w:r w:rsidRPr="005B6FC5">
        <w:rPr>
          <w:sz w:val="22"/>
          <w:szCs w:val="22"/>
        </w:rPr>
        <w:t xml:space="preserve"> </w:t>
      </w:r>
      <w:r w:rsidRPr="005B6FC5">
        <w:rPr>
          <w:b/>
          <w:bCs/>
          <w:sz w:val="22"/>
          <w:szCs w:val="22"/>
        </w:rPr>
        <w:t>to</w:t>
      </w:r>
      <w:r w:rsidRPr="005B6FC5">
        <w:rPr>
          <w:sz w:val="22"/>
          <w:szCs w:val="22"/>
        </w:rPr>
        <w:t xml:space="preserve"> require from a Bidder, either before a bid is adjudicated or at any time subsequently, to substantiate any claim with regards to preferences, in any manner required by SITA.</w:t>
      </w:r>
    </w:p>
    <w:p w14:paraId="22AD71E3" w14:textId="77777777" w:rsidR="002C6227" w:rsidRPr="005B6FC5" w:rsidRDefault="002C6227" w:rsidP="002C6227">
      <w:pPr>
        <w:pStyle w:val="ListParagraph"/>
        <w:numPr>
          <w:ilvl w:val="1"/>
          <w:numId w:val="6"/>
        </w:numPr>
        <w:spacing w:line="276" w:lineRule="auto"/>
        <w:jc w:val="both"/>
        <w:rPr>
          <w:sz w:val="22"/>
          <w:szCs w:val="22"/>
        </w:rPr>
      </w:pPr>
      <w:r w:rsidRPr="005B6FC5">
        <w:rPr>
          <w:b/>
          <w:bCs/>
          <w:sz w:val="22"/>
          <w:szCs w:val="22"/>
        </w:rPr>
        <w:t>SITA reserves the right to</w:t>
      </w:r>
      <w:r w:rsidRPr="005B6FC5">
        <w:rPr>
          <w:sz w:val="22"/>
          <w:szCs w:val="22"/>
        </w:rPr>
        <w:t xml:space="preserve"> verify information / evidence provided by the Bidder.</w:t>
      </w:r>
    </w:p>
    <w:p w14:paraId="72F6D712" w14:textId="77777777" w:rsidR="002C6227" w:rsidRPr="005B6FC5" w:rsidRDefault="002C6227" w:rsidP="002C6227">
      <w:pPr>
        <w:pStyle w:val="ListParagraph"/>
        <w:numPr>
          <w:ilvl w:val="1"/>
          <w:numId w:val="6"/>
        </w:numPr>
        <w:spacing w:line="276" w:lineRule="auto"/>
        <w:jc w:val="both"/>
        <w:rPr>
          <w:color w:val="FF0000"/>
          <w:sz w:val="22"/>
          <w:szCs w:val="22"/>
        </w:rPr>
      </w:pPr>
      <w:bookmarkStart w:id="90" w:name="_Hlk128648563"/>
      <w:r w:rsidRPr="005B6FC5">
        <w:rPr>
          <w:b/>
          <w:bCs/>
          <w:sz w:val="22"/>
          <w:szCs w:val="22"/>
        </w:rPr>
        <w:t>SITA reserves the right to</w:t>
      </w:r>
      <w:r w:rsidRPr="005B6FC5">
        <w:rPr>
          <w:sz w:val="22"/>
          <w:szCs w:val="22"/>
        </w:rPr>
        <w:t xml:space="preserve"> introduce a </w:t>
      </w:r>
      <w:r w:rsidRPr="005B6FC5">
        <w:rPr>
          <w:b/>
          <w:bCs/>
          <w:sz w:val="22"/>
          <w:szCs w:val="22"/>
        </w:rPr>
        <w:t>penalty of 1%</w:t>
      </w:r>
      <w:r w:rsidRPr="005B6FC5">
        <w:rPr>
          <w:sz w:val="22"/>
          <w:szCs w:val="22"/>
        </w:rPr>
        <w:t xml:space="preserve"> of the overall annual year spent by </w:t>
      </w:r>
      <w:r w:rsidRPr="005B6FC5">
        <w:rPr>
          <w:b/>
          <w:bCs/>
          <w:sz w:val="22"/>
          <w:szCs w:val="22"/>
        </w:rPr>
        <w:t>SITA</w:t>
      </w:r>
      <w:r w:rsidRPr="005B6FC5">
        <w:rPr>
          <w:sz w:val="22"/>
          <w:szCs w:val="22"/>
        </w:rPr>
        <w:t xml:space="preserve"> for the prior year if the Bidder fails to comply to </w:t>
      </w:r>
      <w:r w:rsidRPr="005B6FC5">
        <w:rPr>
          <w:b/>
          <w:bCs/>
          <w:sz w:val="22"/>
          <w:szCs w:val="22"/>
        </w:rPr>
        <w:t>paragraphs (a), (b) and (c) above.</w:t>
      </w:r>
      <w:bookmarkEnd w:id="88"/>
    </w:p>
    <w:p w14:paraId="4C28C4D0" w14:textId="77777777" w:rsidR="00056649" w:rsidRPr="00EA5F31" w:rsidRDefault="00056649" w:rsidP="00646F51">
      <w:pPr>
        <w:pStyle w:val="Heading2"/>
        <w:jc w:val="both"/>
        <w:rPr>
          <w:rFonts w:cs="Calibri"/>
          <w:sz w:val="22"/>
          <w:szCs w:val="22"/>
        </w:rPr>
      </w:pPr>
      <w:bookmarkStart w:id="91" w:name="_Toc121127828"/>
      <w:bookmarkEnd w:id="81"/>
      <w:bookmarkEnd w:id="89"/>
      <w:bookmarkEnd w:id="90"/>
      <w:r w:rsidRPr="00EA5F31">
        <w:rPr>
          <w:rFonts w:cs="Calibri"/>
          <w:sz w:val="22"/>
          <w:szCs w:val="22"/>
        </w:rPr>
        <w:t>DECLARATION OF COMPLIANCE</w:t>
      </w:r>
      <w:bookmarkEnd w:id="91"/>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EA5F31" w14:paraId="0C572A62" w14:textId="77777777" w:rsidTr="00DA07C5">
        <w:trPr>
          <w:tblHeader/>
        </w:trPr>
        <w:tc>
          <w:tcPr>
            <w:tcW w:w="3436" w:type="pct"/>
            <w:shd w:val="clear" w:color="auto" w:fill="C6D9F1" w:themeFill="text2" w:themeFillTint="33"/>
          </w:tcPr>
          <w:p w14:paraId="21BF2AEA" w14:textId="77777777" w:rsidR="00DF56E2" w:rsidRPr="00EA5F31" w:rsidRDefault="00DF56E2" w:rsidP="00EA5F31">
            <w:pPr>
              <w:jc w:val="both"/>
              <w:rPr>
                <w:rFonts w:cs="Calibri"/>
                <w:b/>
                <w:sz w:val="22"/>
                <w:szCs w:val="22"/>
              </w:rPr>
            </w:pPr>
          </w:p>
        </w:tc>
        <w:tc>
          <w:tcPr>
            <w:tcW w:w="719" w:type="pct"/>
            <w:shd w:val="clear" w:color="auto" w:fill="C6D9F1" w:themeFill="text2" w:themeFillTint="33"/>
          </w:tcPr>
          <w:p w14:paraId="3DDE1159" w14:textId="77777777" w:rsidR="00DF56E2" w:rsidRPr="00EA5F31" w:rsidRDefault="00DF56E2" w:rsidP="00EA5F31">
            <w:pPr>
              <w:jc w:val="both"/>
              <w:rPr>
                <w:rFonts w:cs="Calibri"/>
                <w:b/>
                <w:sz w:val="22"/>
                <w:szCs w:val="22"/>
              </w:rPr>
            </w:pPr>
            <w:r w:rsidRPr="00EA5F31">
              <w:rPr>
                <w:rFonts w:cs="Calibri"/>
                <w:b/>
                <w:sz w:val="22"/>
                <w:szCs w:val="22"/>
              </w:rPr>
              <w:t>ACCEPT</w:t>
            </w:r>
            <w:r w:rsidR="009609F4" w:rsidRPr="00EA5F31">
              <w:rPr>
                <w:rFonts w:cs="Calibri"/>
                <w:b/>
                <w:sz w:val="22"/>
                <w:szCs w:val="22"/>
              </w:rPr>
              <w:t xml:space="preserve"> ALL</w:t>
            </w:r>
          </w:p>
        </w:tc>
        <w:tc>
          <w:tcPr>
            <w:tcW w:w="845" w:type="pct"/>
            <w:shd w:val="clear" w:color="auto" w:fill="C6D9F1" w:themeFill="text2" w:themeFillTint="33"/>
          </w:tcPr>
          <w:p w14:paraId="0B4C61F8" w14:textId="77777777" w:rsidR="00DF56E2" w:rsidRPr="00EA5F31" w:rsidRDefault="00BA227B" w:rsidP="00EA5F31">
            <w:pPr>
              <w:jc w:val="both"/>
              <w:rPr>
                <w:rFonts w:cs="Calibri"/>
                <w:b/>
                <w:sz w:val="22"/>
                <w:szCs w:val="22"/>
              </w:rPr>
            </w:pPr>
            <w:r w:rsidRPr="00EA5F31">
              <w:rPr>
                <w:rFonts w:cs="Calibri"/>
                <w:b/>
                <w:sz w:val="22"/>
                <w:szCs w:val="22"/>
              </w:rPr>
              <w:t xml:space="preserve">DO </w:t>
            </w:r>
            <w:r w:rsidR="00DF56E2" w:rsidRPr="00EA5F31">
              <w:rPr>
                <w:rFonts w:cs="Calibri"/>
                <w:b/>
                <w:sz w:val="22"/>
                <w:szCs w:val="22"/>
              </w:rPr>
              <w:t>NOT ACCEPT</w:t>
            </w:r>
            <w:r w:rsidR="009609F4" w:rsidRPr="00EA5F31">
              <w:rPr>
                <w:rFonts w:cs="Calibri"/>
                <w:b/>
                <w:sz w:val="22"/>
                <w:szCs w:val="22"/>
              </w:rPr>
              <w:t xml:space="preserve"> ALL</w:t>
            </w:r>
          </w:p>
        </w:tc>
      </w:tr>
      <w:tr w:rsidR="00DF56E2" w:rsidRPr="00EA5F31" w14:paraId="4733FBA9" w14:textId="77777777" w:rsidTr="00DA07C5">
        <w:tc>
          <w:tcPr>
            <w:tcW w:w="3436" w:type="pct"/>
          </w:tcPr>
          <w:p w14:paraId="0701A96D" w14:textId="6C0088AB" w:rsidR="0016093F" w:rsidRPr="00EA5F31" w:rsidRDefault="00DF56E2" w:rsidP="00646F51">
            <w:pPr>
              <w:pStyle w:val="Specification"/>
              <w:numPr>
                <w:ilvl w:val="0"/>
                <w:numId w:val="9"/>
              </w:numPr>
              <w:jc w:val="both"/>
              <w:rPr>
                <w:rFonts w:cs="Calibri"/>
                <w:sz w:val="22"/>
                <w:szCs w:val="22"/>
              </w:rPr>
            </w:pPr>
            <w:r w:rsidRPr="00EA5F31">
              <w:rPr>
                <w:rFonts w:cs="Calibri"/>
                <w:sz w:val="22"/>
                <w:szCs w:val="22"/>
              </w:rPr>
              <w:t xml:space="preserve">The bidder declares </w:t>
            </w:r>
            <w:r w:rsidR="0016093F" w:rsidRPr="00EA5F31">
              <w:rPr>
                <w:rFonts w:cs="Calibri"/>
                <w:sz w:val="22"/>
                <w:szCs w:val="22"/>
              </w:rPr>
              <w:t>to ACCEPT ALL the Speci</w:t>
            </w:r>
            <w:r w:rsidR="00932583" w:rsidRPr="00EA5F31">
              <w:rPr>
                <w:rFonts w:cs="Calibri"/>
                <w:sz w:val="22"/>
                <w:szCs w:val="22"/>
              </w:rPr>
              <w:t>al</w:t>
            </w:r>
            <w:r w:rsidR="0016093F" w:rsidRPr="00EA5F31">
              <w:rPr>
                <w:rFonts w:cs="Calibri"/>
                <w:sz w:val="22"/>
                <w:szCs w:val="22"/>
              </w:rPr>
              <w:t xml:space="preserve"> Condition of Contract </w:t>
            </w:r>
            <w:r w:rsidR="00834A22" w:rsidRPr="00EA5F31">
              <w:rPr>
                <w:rFonts w:cs="Calibri"/>
                <w:sz w:val="22"/>
                <w:szCs w:val="22"/>
              </w:rPr>
              <w:t xml:space="preserve">as specified </w:t>
            </w:r>
            <w:r w:rsidR="00C845C1" w:rsidRPr="00EA5F31">
              <w:rPr>
                <w:rFonts w:cs="Calibri"/>
                <w:sz w:val="22"/>
                <w:szCs w:val="22"/>
              </w:rPr>
              <w:t xml:space="preserve">in section </w:t>
            </w:r>
            <w:r w:rsidR="00BE312D" w:rsidRPr="00EA5F31">
              <w:rPr>
                <w:rFonts w:cs="Calibri"/>
                <w:sz w:val="22"/>
                <w:szCs w:val="22"/>
              </w:rPr>
              <w:fldChar w:fldCharType="begin"/>
            </w:r>
            <w:r w:rsidR="00BE312D" w:rsidRPr="00EA5F31">
              <w:rPr>
                <w:rFonts w:cs="Calibri"/>
                <w:sz w:val="22"/>
                <w:szCs w:val="22"/>
              </w:rPr>
              <w:instrText xml:space="preserve"> REF _Ref455589162 \w </w:instrText>
            </w:r>
            <w:r w:rsidR="002729F3" w:rsidRPr="00EA5F31">
              <w:rPr>
                <w:rFonts w:cs="Calibri"/>
                <w:sz w:val="22"/>
                <w:szCs w:val="22"/>
              </w:rPr>
              <w:instrText xml:space="preserve"> \* MERGEFORMAT </w:instrText>
            </w:r>
            <w:r w:rsidR="00BE312D" w:rsidRPr="00EA5F31">
              <w:rPr>
                <w:rFonts w:cs="Calibri"/>
                <w:sz w:val="22"/>
                <w:szCs w:val="22"/>
              </w:rPr>
              <w:fldChar w:fldCharType="separate"/>
            </w:r>
            <w:r w:rsidR="00FE2CEC" w:rsidRPr="00EA5F31">
              <w:rPr>
                <w:rFonts w:cs="Calibri"/>
                <w:sz w:val="22"/>
                <w:szCs w:val="22"/>
              </w:rPr>
              <w:t>7</w:t>
            </w:r>
            <w:r w:rsidR="006D0676" w:rsidRPr="00EA5F31">
              <w:rPr>
                <w:rFonts w:cs="Calibri"/>
                <w:sz w:val="22"/>
                <w:szCs w:val="22"/>
              </w:rPr>
              <w:t>.2</w:t>
            </w:r>
            <w:r w:rsidR="00BE312D" w:rsidRPr="00EA5F31">
              <w:rPr>
                <w:rFonts w:cs="Calibri"/>
                <w:sz w:val="22"/>
                <w:szCs w:val="22"/>
              </w:rPr>
              <w:fldChar w:fldCharType="end"/>
            </w:r>
            <w:r w:rsidR="00BE312D" w:rsidRPr="00EA5F31">
              <w:rPr>
                <w:rFonts w:cs="Calibri"/>
                <w:sz w:val="22"/>
                <w:szCs w:val="22"/>
              </w:rPr>
              <w:t xml:space="preserve"> </w:t>
            </w:r>
            <w:r w:rsidR="00C845C1" w:rsidRPr="00EA5F31">
              <w:rPr>
                <w:rFonts w:cs="Calibri"/>
                <w:sz w:val="22"/>
                <w:szCs w:val="22"/>
              </w:rPr>
              <w:t xml:space="preserve">above </w:t>
            </w:r>
            <w:r w:rsidR="0016093F" w:rsidRPr="00EA5F31">
              <w:rPr>
                <w:rFonts w:cs="Calibri"/>
                <w:sz w:val="22"/>
                <w:szCs w:val="22"/>
              </w:rPr>
              <w:t xml:space="preserve">by </w:t>
            </w:r>
            <w:r w:rsidRPr="00EA5F31">
              <w:rPr>
                <w:rFonts w:cs="Calibri"/>
                <w:sz w:val="22"/>
                <w:szCs w:val="22"/>
              </w:rPr>
              <w:t>indicating with an “X” in the “ACCEPT</w:t>
            </w:r>
            <w:r w:rsidR="00C845C1" w:rsidRPr="00EA5F31">
              <w:rPr>
                <w:rFonts w:cs="Calibri"/>
                <w:sz w:val="22"/>
                <w:szCs w:val="22"/>
              </w:rPr>
              <w:t xml:space="preserve"> ALL</w:t>
            </w:r>
            <w:r w:rsidRPr="00EA5F31">
              <w:rPr>
                <w:rFonts w:cs="Calibri"/>
                <w:sz w:val="22"/>
                <w:szCs w:val="22"/>
              </w:rPr>
              <w:t>” column</w:t>
            </w:r>
            <w:r w:rsidR="0016093F" w:rsidRPr="00EA5F31">
              <w:rPr>
                <w:rFonts w:cs="Calibri"/>
                <w:sz w:val="22"/>
                <w:szCs w:val="22"/>
              </w:rPr>
              <w:t xml:space="preserve">, </w:t>
            </w:r>
            <w:r w:rsidR="00BE312D" w:rsidRPr="00EA5F31">
              <w:rPr>
                <w:rFonts w:cs="Calibri"/>
                <w:sz w:val="22"/>
                <w:szCs w:val="22"/>
              </w:rPr>
              <w:t>OR</w:t>
            </w:r>
          </w:p>
          <w:p w14:paraId="65CD7A6F" w14:textId="33BDCFE2" w:rsidR="00C845C1" w:rsidRPr="00EA5F31" w:rsidRDefault="0016093F" w:rsidP="00646F51">
            <w:pPr>
              <w:pStyle w:val="Specification"/>
              <w:numPr>
                <w:ilvl w:val="0"/>
                <w:numId w:val="9"/>
              </w:numPr>
              <w:jc w:val="both"/>
              <w:rPr>
                <w:rFonts w:cs="Calibri"/>
                <w:sz w:val="22"/>
                <w:szCs w:val="22"/>
              </w:rPr>
            </w:pPr>
            <w:r w:rsidRPr="00EA5F31">
              <w:rPr>
                <w:rFonts w:cs="Calibri"/>
                <w:sz w:val="22"/>
                <w:szCs w:val="22"/>
              </w:rPr>
              <w:t xml:space="preserve">The bidder declares to NOT ACCEPT ALL the </w:t>
            </w:r>
            <w:r w:rsidR="001D2F39" w:rsidRPr="00EA5F31">
              <w:rPr>
                <w:rFonts w:cs="Calibri"/>
                <w:sz w:val="22"/>
                <w:szCs w:val="22"/>
              </w:rPr>
              <w:t>Special</w:t>
            </w:r>
            <w:r w:rsidRPr="00EA5F31">
              <w:rPr>
                <w:rFonts w:cs="Calibri"/>
                <w:sz w:val="22"/>
                <w:szCs w:val="22"/>
              </w:rPr>
              <w:t xml:space="preserve"> Conditions of Contract</w:t>
            </w:r>
            <w:r w:rsidR="00BE312D" w:rsidRPr="00EA5F31">
              <w:rPr>
                <w:rFonts w:cs="Calibri"/>
                <w:sz w:val="22"/>
                <w:szCs w:val="22"/>
              </w:rPr>
              <w:t xml:space="preserve"> as specified </w:t>
            </w:r>
            <w:r w:rsidR="00BA227B" w:rsidRPr="00EA5F31">
              <w:rPr>
                <w:rFonts w:cs="Calibri"/>
                <w:sz w:val="22"/>
                <w:szCs w:val="22"/>
              </w:rPr>
              <w:t xml:space="preserve">in section </w:t>
            </w:r>
            <w:r w:rsidR="00FE2CEC" w:rsidRPr="00EA5F31">
              <w:rPr>
                <w:rFonts w:cs="Calibri"/>
                <w:sz w:val="22"/>
                <w:szCs w:val="22"/>
              </w:rPr>
              <w:t>7.2</w:t>
            </w:r>
            <w:r w:rsidR="00BE312D" w:rsidRPr="00EA5F31">
              <w:rPr>
                <w:rFonts w:cs="Calibri"/>
                <w:sz w:val="22"/>
                <w:szCs w:val="22"/>
              </w:rPr>
              <w:t xml:space="preserve"> </w:t>
            </w:r>
            <w:r w:rsidR="00C845C1" w:rsidRPr="00EA5F31">
              <w:rPr>
                <w:rFonts w:cs="Calibri"/>
                <w:sz w:val="22"/>
                <w:szCs w:val="22"/>
              </w:rPr>
              <w:t xml:space="preserve">above </w:t>
            </w:r>
            <w:r w:rsidRPr="00EA5F31">
              <w:rPr>
                <w:rFonts w:cs="Calibri"/>
                <w:sz w:val="22"/>
                <w:szCs w:val="22"/>
              </w:rPr>
              <w:t>by</w:t>
            </w:r>
            <w:r w:rsidR="00C845C1" w:rsidRPr="00EA5F31">
              <w:rPr>
                <w:rFonts w:cs="Calibri"/>
                <w:sz w:val="22"/>
                <w:szCs w:val="22"/>
              </w:rPr>
              <w:t xml:space="preserve"> -</w:t>
            </w:r>
            <w:r w:rsidRPr="00EA5F31">
              <w:rPr>
                <w:rFonts w:cs="Calibri"/>
                <w:sz w:val="22"/>
                <w:szCs w:val="22"/>
              </w:rPr>
              <w:t xml:space="preserve"> </w:t>
            </w:r>
          </w:p>
          <w:p w14:paraId="16DEEB3D" w14:textId="77777777" w:rsidR="00C845C1" w:rsidRPr="00EA5F31" w:rsidRDefault="00C845C1" w:rsidP="00646F51">
            <w:pPr>
              <w:pStyle w:val="Specification"/>
              <w:numPr>
                <w:ilvl w:val="1"/>
                <w:numId w:val="9"/>
              </w:numPr>
              <w:jc w:val="both"/>
              <w:rPr>
                <w:rFonts w:cs="Calibri"/>
                <w:sz w:val="22"/>
                <w:szCs w:val="22"/>
              </w:rPr>
            </w:pPr>
            <w:r w:rsidRPr="00EA5F31">
              <w:rPr>
                <w:rFonts w:cs="Calibri"/>
                <w:sz w:val="22"/>
                <w:szCs w:val="22"/>
              </w:rPr>
              <w:t>Indicating with an “X” in the “</w:t>
            </w:r>
            <w:r w:rsidR="009609F4" w:rsidRPr="00EA5F31">
              <w:rPr>
                <w:rFonts w:cs="Calibri"/>
                <w:sz w:val="22"/>
                <w:szCs w:val="22"/>
              </w:rPr>
              <w:t xml:space="preserve">DO NOT </w:t>
            </w:r>
            <w:r w:rsidRPr="00EA5F31">
              <w:rPr>
                <w:rFonts w:cs="Calibri"/>
                <w:sz w:val="22"/>
                <w:szCs w:val="22"/>
              </w:rPr>
              <w:t>ACCEPT</w:t>
            </w:r>
            <w:r w:rsidR="009609F4" w:rsidRPr="00EA5F31">
              <w:rPr>
                <w:rFonts w:cs="Calibri"/>
                <w:sz w:val="22"/>
                <w:szCs w:val="22"/>
              </w:rPr>
              <w:t xml:space="preserve"> ALL</w:t>
            </w:r>
            <w:r w:rsidRPr="00EA5F31">
              <w:rPr>
                <w:rFonts w:cs="Calibri"/>
                <w:sz w:val="22"/>
                <w:szCs w:val="22"/>
              </w:rPr>
              <w:t>” column, and;</w:t>
            </w:r>
          </w:p>
          <w:p w14:paraId="00F340C1" w14:textId="77777777" w:rsidR="0016093F" w:rsidRPr="00EA5F31" w:rsidRDefault="00C845C1" w:rsidP="00646F51">
            <w:pPr>
              <w:pStyle w:val="Specification"/>
              <w:numPr>
                <w:ilvl w:val="1"/>
                <w:numId w:val="9"/>
              </w:numPr>
              <w:jc w:val="both"/>
              <w:rPr>
                <w:rFonts w:cs="Calibri"/>
                <w:sz w:val="22"/>
                <w:szCs w:val="22"/>
              </w:rPr>
            </w:pPr>
            <w:r w:rsidRPr="00EA5F31">
              <w:rPr>
                <w:rFonts w:cs="Calibri"/>
                <w:sz w:val="22"/>
                <w:szCs w:val="22"/>
              </w:rPr>
              <w:lastRenderedPageBreak/>
              <w:t xml:space="preserve">Provide reason and </w:t>
            </w:r>
            <w:r w:rsidR="009609F4" w:rsidRPr="00EA5F31">
              <w:rPr>
                <w:rFonts w:cs="Calibri"/>
                <w:sz w:val="22"/>
                <w:szCs w:val="22"/>
              </w:rPr>
              <w:t>proposal</w:t>
            </w:r>
            <w:r w:rsidRPr="00EA5F31">
              <w:rPr>
                <w:rFonts w:cs="Calibri"/>
                <w:sz w:val="22"/>
                <w:szCs w:val="22"/>
              </w:rPr>
              <w:t xml:space="preserve"> for each of the conditions </w:t>
            </w:r>
            <w:r w:rsidR="001C7B1B" w:rsidRPr="00EA5F31">
              <w:rPr>
                <w:rFonts w:cs="Calibri"/>
                <w:sz w:val="22"/>
                <w:szCs w:val="22"/>
              </w:rPr>
              <w:t xml:space="preserve">that </w:t>
            </w:r>
            <w:r w:rsidR="009609F4" w:rsidRPr="00EA5F31">
              <w:rPr>
                <w:rFonts w:cs="Calibri"/>
                <w:sz w:val="22"/>
                <w:szCs w:val="22"/>
              </w:rPr>
              <w:t>is</w:t>
            </w:r>
            <w:r w:rsidR="001C7B1B" w:rsidRPr="00EA5F31">
              <w:rPr>
                <w:rFonts w:cs="Calibri"/>
                <w:sz w:val="22"/>
                <w:szCs w:val="22"/>
              </w:rPr>
              <w:t xml:space="preserve"> </w:t>
            </w:r>
            <w:r w:rsidRPr="00EA5F31">
              <w:rPr>
                <w:rFonts w:cs="Calibri"/>
                <w:sz w:val="22"/>
                <w:szCs w:val="22"/>
              </w:rPr>
              <w:t xml:space="preserve">not accepted. </w:t>
            </w:r>
          </w:p>
        </w:tc>
        <w:tc>
          <w:tcPr>
            <w:tcW w:w="719" w:type="pct"/>
          </w:tcPr>
          <w:p w14:paraId="0F07EB6E" w14:textId="77777777" w:rsidR="00DF56E2" w:rsidRPr="00EA5F31" w:rsidRDefault="00DF56E2" w:rsidP="00EA5F31">
            <w:pPr>
              <w:jc w:val="both"/>
              <w:rPr>
                <w:rFonts w:cs="Calibri"/>
                <w:sz w:val="22"/>
                <w:szCs w:val="22"/>
              </w:rPr>
            </w:pPr>
          </w:p>
        </w:tc>
        <w:tc>
          <w:tcPr>
            <w:tcW w:w="845" w:type="pct"/>
          </w:tcPr>
          <w:p w14:paraId="3DDFA118" w14:textId="77777777" w:rsidR="00DF56E2" w:rsidRPr="00EA5F31" w:rsidRDefault="00DF56E2" w:rsidP="00EA5F31">
            <w:pPr>
              <w:jc w:val="both"/>
              <w:rPr>
                <w:rFonts w:cs="Calibri"/>
                <w:sz w:val="22"/>
                <w:szCs w:val="22"/>
              </w:rPr>
            </w:pPr>
          </w:p>
        </w:tc>
      </w:tr>
      <w:tr w:rsidR="00DF56E2" w:rsidRPr="00EA5F31" w14:paraId="05A1D77C" w14:textId="77777777" w:rsidTr="000D178E">
        <w:tc>
          <w:tcPr>
            <w:tcW w:w="5000" w:type="pct"/>
            <w:gridSpan w:val="3"/>
          </w:tcPr>
          <w:p w14:paraId="304A4DC6" w14:textId="77777777" w:rsidR="00C845C1" w:rsidRPr="00EA5F31" w:rsidRDefault="001D2F39" w:rsidP="00EA5F31">
            <w:pPr>
              <w:jc w:val="both"/>
              <w:rPr>
                <w:rFonts w:cs="Calibri"/>
                <w:b/>
                <w:sz w:val="22"/>
                <w:szCs w:val="22"/>
              </w:rPr>
            </w:pPr>
            <w:r w:rsidRPr="00EA5F31">
              <w:rPr>
                <w:rFonts w:cs="Calibri"/>
                <w:b/>
                <w:sz w:val="22"/>
                <w:szCs w:val="22"/>
              </w:rPr>
              <w:t>Comments by bidder:</w:t>
            </w:r>
          </w:p>
          <w:p w14:paraId="2D96746E" w14:textId="77777777" w:rsidR="00DF56E2" w:rsidRPr="00EA5F31" w:rsidRDefault="004B5F77" w:rsidP="00EA5F31">
            <w:pPr>
              <w:jc w:val="both"/>
              <w:rPr>
                <w:rFonts w:cs="Calibri"/>
                <w:sz w:val="22"/>
                <w:szCs w:val="22"/>
              </w:rPr>
            </w:pPr>
            <w:r w:rsidRPr="00EA5F31">
              <w:rPr>
                <w:rFonts w:cs="Calibri"/>
                <w:sz w:val="22"/>
                <w:szCs w:val="22"/>
              </w:rPr>
              <w:t xml:space="preserve">Provide reason and </w:t>
            </w:r>
            <w:r w:rsidR="009609F4" w:rsidRPr="00EA5F31">
              <w:rPr>
                <w:rFonts w:cs="Calibri"/>
                <w:sz w:val="22"/>
                <w:szCs w:val="22"/>
              </w:rPr>
              <w:t>proposal</w:t>
            </w:r>
            <w:r w:rsidRPr="00EA5F31">
              <w:rPr>
                <w:rFonts w:cs="Calibri"/>
                <w:sz w:val="22"/>
                <w:szCs w:val="22"/>
              </w:rPr>
              <w:t xml:space="preserve"> for each of the conditions not accepted as per the format:</w:t>
            </w:r>
          </w:p>
          <w:p w14:paraId="7FFD6F15" w14:textId="77777777" w:rsidR="004B5F77" w:rsidRPr="00EA5F31" w:rsidRDefault="004B5F77" w:rsidP="00EA5F31">
            <w:pPr>
              <w:jc w:val="both"/>
              <w:rPr>
                <w:rFonts w:cs="Calibri"/>
                <w:sz w:val="22"/>
                <w:szCs w:val="22"/>
              </w:rPr>
            </w:pPr>
            <w:r w:rsidRPr="00EA5F31">
              <w:rPr>
                <w:rFonts w:cs="Calibri"/>
                <w:sz w:val="22"/>
                <w:szCs w:val="22"/>
              </w:rPr>
              <w:t>Condition Reference:</w:t>
            </w:r>
          </w:p>
          <w:p w14:paraId="389B71A4" w14:textId="77777777" w:rsidR="004B5F77" w:rsidRPr="00EA5F31" w:rsidRDefault="004B5F77" w:rsidP="00EA5F31">
            <w:pPr>
              <w:jc w:val="both"/>
              <w:rPr>
                <w:rFonts w:cs="Calibri"/>
                <w:sz w:val="22"/>
                <w:szCs w:val="22"/>
              </w:rPr>
            </w:pPr>
            <w:r w:rsidRPr="00EA5F31">
              <w:rPr>
                <w:rFonts w:cs="Calibri"/>
                <w:sz w:val="22"/>
                <w:szCs w:val="22"/>
              </w:rPr>
              <w:t>Reason</w:t>
            </w:r>
            <w:r w:rsidR="009609F4" w:rsidRPr="00EA5F31">
              <w:rPr>
                <w:rFonts w:cs="Calibri"/>
                <w:sz w:val="22"/>
                <w:szCs w:val="22"/>
              </w:rPr>
              <w:t>:</w:t>
            </w:r>
          </w:p>
          <w:p w14:paraId="3E63618B" w14:textId="77777777" w:rsidR="00DF56E2" w:rsidRPr="00EA5F31" w:rsidRDefault="004B5F77" w:rsidP="00EA5F31">
            <w:pPr>
              <w:jc w:val="both"/>
              <w:rPr>
                <w:rFonts w:cs="Calibri"/>
                <w:b/>
                <w:sz w:val="22"/>
                <w:szCs w:val="22"/>
              </w:rPr>
            </w:pPr>
            <w:r w:rsidRPr="00EA5F31">
              <w:rPr>
                <w:rFonts w:cs="Calibri"/>
                <w:sz w:val="22"/>
                <w:szCs w:val="22"/>
              </w:rPr>
              <w:t>Pr</w:t>
            </w:r>
            <w:r w:rsidR="009609F4" w:rsidRPr="00EA5F31">
              <w:rPr>
                <w:rFonts w:cs="Calibri"/>
                <w:sz w:val="22"/>
                <w:szCs w:val="22"/>
              </w:rPr>
              <w:t>oposal</w:t>
            </w:r>
            <w:r w:rsidR="00984FEE" w:rsidRPr="00EA5F31">
              <w:rPr>
                <w:rFonts w:cs="Calibri"/>
                <w:sz w:val="22"/>
                <w:szCs w:val="22"/>
              </w:rPr>
              <w:t>:</w:t>
            </w:r>
          </w:p>
        </w:tc>
      </w:tr>
    </w:tbl>
    <w:p w14:paraId="2CD45630" w14:textId="77777777" w:rsidR="00DF56E2" w:rsidRPr="00EA5F31" w:rsidRDefault="00DF56E2" w:rsidP="00EA5F31">
      <w:pPr>
        <w:jc w:val="both"/>
        <w:rPr>
          <w:rFonts w:cs="Calibri"/>
          <w:b/>
          <w:sz w:val="22"/>
          <w:szCs w:val="22"/>
        </w:rPr>
      </w:pPr>
      <w:r w:rsidRPr="00EA5F31">
        <w:rPr>
          <w:rFonts w:cs="Calibri"/>
          <w:b/>
          <w:sz w:val="22"/>
          <w:szCs w:val="22"/>
        </w:rPr>
        <w:br w:type="page"/>
      </w:r>
    </w:p>
    <w:p w14:paraId="68FB345F" w14:textId="7BC008EC" w:rsidR="0070175D" w:rsidRPr="00EA5F31" w:rsidRDefault="0066206F" w:rsidP="00EA5F31">
      <w:pPr>
        <w:pStyle w:val="AnnexH2"/>
        <w:jc w:val="both"/>
        <w:rPr>
          <w:rFonts w:cs="Calibri"/>
          <w:sz w:val="22"/>
          <w:szCs w:val="22"/>
        </w:rPr>
      </w:pPr>
      <w:bookmarkStart w:id="92" w:name="_Toc435315925"/>
      <w:bookmarkStart w:id="93" w:name="_Toc121127829"/>
      <w:r w:rsidRPr="00EA5F31">
        <w:rPr>
          <w:rFonts w:cs="Calibri"/>
          <w:sz w:val="22"/>
          <w:szCs w:val="22"/>
        </w:rPr>
        <w:lastRenderedPageBreak/>
        <w:t xml:space="preserve">COSTING </w:t>
      </w:r>
      <w:r w:rsidR="00376BCF" w:rsidRPr="00EA5F31">
        <w:rPr>
          <w:rFonts w:cs="Calibri"/>
          <w:sz w:val="22"/>
          <w:szCs w:val="22"/>
        </w:rPr>
        <w:t xml:space="preserve">AND </w:t>
      </w:r>
      <w:bookmarkEnd w:id="92"/>
      <w:bookmarkEnd w:id="93"/>
      <w:r w:rsidR="00403722" w:rsidRPr="00EA5F31">
        <w:rPr>
          <w:rFonts w:cs="Calibri"/>
          <w:sz w:val="22"/>
          <w:szCs w:val="22"/>
        </w:rPr>
        <w:t>PR</w:t>
      </w:r>
      <w:r w:rsidR="00403722">
        <w:rPr>
          <w:rFonts w:cs="Calibri"/>
          <w:sz w:val="22"/>
          <w:szCs w:val="22"/>
        </w:rPr>
        <w:t xml:space="preserve">EFERENCE </w:t>
      </w:r>
    </w:p>
    <w:p w14:paraId="3F935686" w14:textId="77777777" w:rsidR="00403722" w:rsidRPr="006B524C" w:rsidRDefault="00403722" w:rsidP="003D24AE">
      <w:pPr>
        <w:pStyle w:val="Heading1"/>
        <w:jc w:val="both"/>
        <w:rPr>
          <w:rFonts w:asciiTheme="minorHAnsi" w:hAnsiTheme="minorHAnsi" w:cstheme="minorHAnsi"/>
          <w:sz w:val="22"/>
          <w:szCs w:val="22"/>
          <w:highlight w:val="yellow"/>
        </w:rPr>
      </w:pPr>
      <w:bookmarkStart w:id="94" w:name="_Toc120012536"/>
      <w:bookmarkStart w:id="95" w:name="_Hlk127955791"/>
      <w:r w:rsidRPr="006B524C">
        <w:rPr>
          <w:rFonts w:asciiTheme="minorHAnsi" w:hAnsiTheme="minorHAnsi" w:cstheme="minorHAnsi"/>
          <w:bCs w:val="0"/>
          <w:sz w:val="22"/>
          <w:szCs w:val="22"/>
          <w:highlight w:val="yellow"/>
        </w:rPr>
        <w:t>COSTING AND PR</w:t>
      </w:r>
      <w:bookmarkEnd w:id="94"/>
      <w:r w:rsidRPr="006B524C">
        <w:rPr>
          <w:rFonts w:asciiTheme="minorHAnsi" w:hAnsiTheme="minorHAnsi" w:cstheme="minorHAnsi"/>
          <w:bCs w:val="0"/>
          <w:sz w:val="22"/>
          <w:szCs w:val="22"/>
          <w:highlight w:val="yellow"/>
        </w:rPr>
        <w:t>EFERENCE</w:t>
      </w:r>
    </w:p>
    <w:p w14:paraId="126B2D6C" w14:textId="77777777" w:rsidR="00403722" w:rsidRPr="005B6FC5" w:rsidRDefault="00403722" w:rsidP="003D24AE">
      <w:pPr>
        <w:pStyle w:val="Heading2"/>
        <w:jc w:val="both"/>
        <w:rPr>
          <w:rFonts w:asciiTheme="minorHAnsi" w:hAnsiTheme="minorHAnsi" w:cstheme="minorHAnsi"/>
          <w:bCs w:val="0"/>
          <w:sz w:val="22"/>
          <w:szCs w:val="22"/>
        </w:rPr>
      </w:pPr>
      <w:bookmarkStart w:id="96" w:name="_Toc120012537"/>
      <w:r w:rsidRPr="005B6FC5">
        <w:rPr>
          <w:rFonts w:asciiTheme="minorHAnsi" w:hAnsiTheme="minorHAnsi" w:cstheme="minorHAnsi"/>
          <w:bCs w:val="0"/>
          <w:sz w:val="22"/>
          <w:szCs w:val="22"/>
        </w:rPr>
        <w:t>COSTING AND PREFERENCE EVALUATION</w:t>
      </w:r>
      <w:bookmarkEnd w:id="96"/>
    </w:p>
    <w:p w14:paraId="34BA3A70" w14:textId="77777777" w:rsidR="00403722" w:rsidRPr="005B6FC5" w:rsidRDefault="00403722" w:rsidP="003D24AE">
      <w:pPr>
        <w:numPr>
          <w:ilvl w:val="0"/>
          <w:numId w:val="37"/>
        </w:numPr>
        <w:spacing w:after="120" w:line="276" w:lineRule="auto"/>
        <w:jc w:val="both"/>
        <w:rPr>
          <w:rFonts w:cs="Calibri"/>
          <w:sz w:val="22"/>
          <w:szCs w:val="22"/>
        </w:rPr>
      </w:pPr>
      <w:r w:rsidRPr="005B6FC5">
        <w:rPr>
          <w:rFonts w:cs="Calibri"/>
          <w:sz w:val="22"/>
          <w:szCs w:val="22"/>
          <w:lang w:val="en-GB"/>
        </w:rPr>
        <w:t>In terms of the SITA Preferential Procurement Policy (PPP), the following preference point system is applicable to all Bids:</w:t>
      </w:r>
    </w:p>
    <w:p w14:paraId="6760A8FC" w14:textId="77777777" w:rsidR="00403722" w:rsidRPr="005B6FC5" w:rsidRDefault="00403722" w:rsidP="003D24AE">
      <w:pPr>
        <w:numPr>
          <w:ilvl w:val="1"/>
          <w:numId w:val="38"/>
        </w:numPr>
        <w:tabs>
          <w:tab w:val="num" w:pos="1197"/>
        </w:tabs>
        <w:spacing w:after="120" w:line="276" w:lineRule="auto"/>
        <w:ind w:left="1134"/>
        <w:jc w:val="both"/>
        <w:rPr>
          <w:rFonts w:asciiTheme="minorHAnsi" w:hAnsiTheme="minorHAnsi" w:cstheme="minorHAnsi"/>
          <w:sz w:val="22"/>
          <w:szCs w:val="22"/>
        </w:rPr>
      </w:pPr>
      <w:r w:rsidRPr="005B6FC5">
        <w:rPr>
          <w:rFonts w:asciiTheme="minorHAnsi" w:hAnsiTheme="minorHAnsi" w:cstheme="minorHAnsi"/>
          <w:sz w:val="22"/>
          <w:szCs w:val="22"/>
        </w:rPr>
        <w:t xml:space="preserve">the 80/20 system (80 Price, 20 B-BBEE) for requirements with a Rand value of up to R50 000 000 (all applicable taxes included); or </w:t>
      </w:r>
    </w:p>
    <w:p w14:paraId="023FC4A3" w14:textId="77777777" w:rsidR="00403722" w:rsidRPr="005B6FC5" w:rsidRDefault="00403722" w:rsidP="003D24AE">
      <w:pPr>
        <w:numPr>
          <w:ilvl w:val="1"/>
          <w:numId w:val="38"/>
        </w:numPr>
        <w:tabs>
          <w:tab w:val="num" w:pos="1197"/>
        </w:tabs>
        <w:spacing w:after="120" w:line="276" w:lineRule="auto"/>
        <w:ind w:left="1134"/>
        <w:jc w:val="both"/>
        <w:rPr>
          <w:rFonts w:asciiTheme="minorHAnsi" w:hAnsiTheme="minorHAnsi" w:cstheme="minorHAnsi"/>
          <w:sz w:val="22"/>
          <w:szCs w:val="22"/>
        </w:rPr>
      </w:pPr>
      <w:r w:rsidRPr="005B6FC5">
        <w:rPr>
          <w:rFonts w:asciiTheme="minorHAnsi" w:hAnsiTheme="minorHAnsi" w:cstheme="minorHAnsi"/>
          <w:sz w:val="22"/>
          <w:szCs w:val="22"/>
        </w:rPr>
        <w:t>the 90/10 system (90 Price and 10 B-BBEE) for requirements with a Rand value above R50 000 000 (all applicable taxes included).</w:t>
      </w:r>
    </w:p>
    <w:p w14:paraId="636742B5" w14:textId="77777777" w:rsidR="00403722" w:rsidRPr="005B6FC5" w:rsidRDefault="00403722" w:rsidP="003D24AE">
      <w:pPr>
        <w:numPr>
          <w:ilvl w:val="0"/>
          <w:numId w:val="37"/>
        </w:numPr>
        <w:spacing w:after="120" w:line="276" w:lineRule="auto"/>
        <w:jc w:val="both"/>
        <w:rPr>
          <w:rFonts w:cs="Calibri"/>
          <w:sz w:val="22"/>
          <w:szCs w:val="22"/>
          <w:lang w:val="en-GB"/>
        </w:rPr>
      </w:pPr>
      <w:r w:rsidRPr="005B6FC5">
        <w:rPr>
          <w:rFonts w:cs="Calibri"/>
          <w:sz w:val="22"/>
          <w:szCs w:val="22"/>
          <w:lang w:val="en-GB"/>
        </w:rPr>
        <w:t xml:space="preserve">The Applicable Preference Point system for this tender is the </w:t>
      </w:r>
      <w:r w:rsidRPr="005B6FC5">
        <w:rPr>
          <w:rFonts w:cs="Calibri"/>
          <w:b/>
          <w:bCs/>
          <w:color w:val="FF0000"/>
          <w:sz w:val="22"/>
          <w:szCs w:val="22"/>
          <w:lang w:val="en-GB"/>
        </w:rPr>
        <w:t>80/20</w:t>
      </w:r>
      <w:r w:rsidRPr="005B6FC5">
        <w:rPr>
          <w:rFonts w:cs="Calibri"/>
          <w:color w:val="FF0000"/>
          <w:sz w:val="22"/>
          <w:szCs w:val="22"/>
          <w:lang w:val="en-GB"/>
        </w:rPr>
        <w:t xml:space="preserve"> </w:t>
      </w:r>
      <w:r w:rsidRPr="005B6FC5">
        <w:rPr>
          <w:rFonts w:cs="Calibri"/>
          <w:sz w:val="22"/>
          <w:szCs w:val="22"/>
          <w:lang w:val="en-GB"/>
        </w:rPr>
        <w:t xml:space="preserve">preference point system. </w:t>
      </w:r>
    </w:p>
    <w:p w14:paraId="0B76FB04" w14:textId="77777777" w:rsidR="00403722" w:rsidRPr="005B6FC5" w:rsidRDefault="00403722" w:rsidP="003D24AE">
      <w:pPr>
        <w:numPr>
          <w:ilvl w:val="0"/>
          <w:numId w:val="37"/>
        </w:numPr>
        <w:spacing w:after="120" w:line="276" w:lineRule="auto"/>
        <w:jc w:val="both"/>
        <w:rPr>
          <w:rFonts w:cs="Calibri"/>
          <w:sz w:val="22"/>
          <w:szCs w:val="22"/>
          <w:lang w:val="en-GB"/>
        </w:rPr>
      </w:pPr>
      <w:r w:rsidRPr="005B6FC5">
        <w:rPr>
          <w:rFonts w:cs="Calibri"/>
          <w:sz w:val="22"/>
          <w:szCs w:val="22"/>
          <w:lang w:val="en-GB"/>
        </w:rPr>
        <w:t xml:space="preserve">Points for this tender shall be awarded for: </w:t>
      </w:r>
    </w:p>
    <w:p w14:paraId="6E888A16" w14:textId="77777777" w:rsidR="00403722" w:rsidRPr="005B6FC5" w:rsidRDefault="00403722" w:rsidP="003D24AE">
      <w:pPr>
        <w:numPr>
          <w:ilvl w:val="1"/>
          <w:numId w:val="39"/>
        </w:numPr>
        <w:tabs>
          <w:tab w:val="num" w:pos="1134"/>
          <w:tab w:val="num" w:pos="1197"/>
        </w:tabs>
        <w:spacing w:after="120" w:line="276" w:lineRule="auto"/>
        <w:jc w:val="both"/>
        <w:rPr>
          <w:rFonts w:asciiTheme="minorHAnsi" w:hAnsiTheme="minorHAnsi" w:cstheme="minorHAnsi"/>
          <w:sz w:val="22"/>
          <w:szCs w:val="22"/>
        </w:rPr>
      </w:pPr>
      <w:r w:rsidRPr="005B6FC5">
        <w:rPr>
          <w:rFonts w:asciiTheme="minorHAnsi" w:hAnsiTheme="minorHAnsi" w:cstheme="minorHAnsi"/>
          <w:sz w:val="22"/>
          <w:szCs w:val="22"/>
        </w:rPr>
        <w:t>Price; and</w:t>
      </w:r>
    </w:p>
    <w:p w14:paraId="072672B2" w14:textId="77777777" w:rsidR="00403722" w:rsidRPr="005B6FC5" w:rsidRDefault="00403722" w:rsidP="003D24AE">
      <w:pPr>
        <w:numPr>
          <w:ilvl w:val="1"/>
          <w:numId w:val="39"/>
        </w:numPr>
        <w:tabs>
          <w:tab w:val="num" w:pos="1134"/>
          <w:tab w:val="num" w:pos="1197"/>
        </w:tabs>
        <w:spacing w:after="120" w:line="276" w:lineRule="auto"/>
        <w:ind w:left="1134"/>
        <w:jc w:val="both"/>
        <w:rPr>
          <w:rFonts w:asciiTheme="minorHAnsi" w:hAnsiTheme="minorHAnsi" w:cstheme="minorHAnsi"/>
          <w:sz w:val="22"/>
          <w:szCs w:val="22"/>
        </w:rPr>
      </w:pPr>
      <w:r w:rsidRPr="005B6FC5">
        <w:rPr>
          <w:rFonts w:asciiTheme="minorHAnsi" w:hAnsiTheme="minorHAnsi" w:cstheme="minorHAnsi"/>
          <w:sz w:val="22"/>
          <w:szCs w:val="22"/>
        </w:rPr>
        <w:t>Preference points for specific goals.</w:t>
      </w:r>
    </w:p>
    <w:p w14:paraId="690ABE26" w14:textId="77777777" w:rsidR="00403722" w:rsidRDefault="00403722" w:rsidP="003D24AE">
      <w:pPr>
        <w:numPr>
          <w:ilvl w:val="0"/>
          <w:numId w:val="37"/>
        </w:numPr>
        <w:spacing w:after="120" w:line="276" w:lineRule="auto"/>
        <w:jc w:val="both"/>
        <w:rPr>
          <w:rFonts w:cs="Calibri"/>
          <w:szCs w:val="24"/>
          <w:lang w:val="en-GB"/>
        </w:rPr>
      </w:pPr>
      <w:r w:rsidRPr="005B6FC5">
        <w:rPr>
          <w:rFonts w:cs="Calibri"/>
          <w:sz w:val="22"/>
          <w:szCs w:val="22"/>
          <w:lang w:val="en-GB"/>
        </w:rPr>
        <w:t>The maximum</w:t>
      </w:r>
      <w:r>
        <w:rPr>
          <w:rFonts w:cs="Calibri"/>
          <w:szCs w:val="24"/>
          <w:lang w:val="en-GB"/>
        </w:rPr>
        <w:t xml:space="preserve"> points for this tender will be allocated as follows, subject to par.2.</w:t>
      </w:r>
    </w:p>
    <w:p w14:paraId="5C2DAD71" w14:textId="77777777" w:rsidR="00403722" w:rsidRDefault="00403722" w:rsidP="003D24AE">
      <w:pPr>
        <w:keepNext/>
        <w:spacing w:before="120" w:after="120"/>
        <w:rPr>
          <w:b/>
          <w:noProof/>
          <w:szCs w:val="24"/>
        </w:rPr>
      </w:pPr>
      <w:r>
        <w:rPr>
          <w:b/>
          <w:noProof/>
          <w:szCs w:val="24"/>
        </w:rPr>
        <w:tab/>
      </w:r>
      <w:r>
        <w:rPr>
          <w:b/>
          <w:noProof/>
          <w:szCs w:val="24"/>
        </w:rPr>
        <w:tab/>
      </w:r>
      <w:r>
        <w:rPr>
          <w:b/>
          <w:noProof/>
          <w:szCs w:val="24"/>
        </w:rPr>
        <w:tab/>
      </w:r>
      <w:r>
        <w:rPr>
          <w:b/>
          <w:noProof/>
          <w:szCs w:val="24"/>
        </w:rPr>
        <w:tab/>
      </w:r>
      <w:r>
        <w:rPr>
          <w:b/>
          <w:noProof/>
          <w:szCs w:val="24"/>
        </w:rPr>
        <w:tab/>
      </w:r>
      <w:r>
        <w:rPr>
          <w:b/>
          <w:noProof/>
          <w:szCs w:val="24"/>
        </w:rPr>
        <w:tab/>
        <w:t>Table: Points allocation</w:t>
      </w:r>
    </w:p>
    <w:tbl>
      <w:tblPr>
        <w:tblStyle w:val="TableGrid6"/>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89"/>
        <w:gridCol w:w="1275"/>
      </w:tblGrid>
      <w:tr w:rsidR="00403722" w:rsidRPr="005B6FC5" w14:paraId="4B71370C" w14:textId="77777777" w:rsidTr="003D24AE">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5F63A8A2" w14:textId="77777777" w:rsidR="00403722" w:rsidRPr="005B6FC5" w:rsidRDefault="00403722" w:rsidP="00403722">
            <w:pPr>
              <w:autoSpaceDE w:val="0"/>
              <w:autoSpaceDN w:val="0"/>
              <w:adjustRightInd w:val="0"/>
              <w:rPr>
                <w:rFonts w:asciiTheme="minorHAnsi" w:hAnsiTheme="minorHAnsi" w:cstheme="minorHAnsi"/>
                <w:b/>
                <w:bCs/>
                <w:color w:val="002060"/>
                <w:sz w:val="22"/>
                <w:szCs w:val="22"/>
                <w:lang w:eastAsia="en-ZA"/>
              </w:rPr>
            </w:pPr>
            <w:r w:rsidRPr="005B6FC5">
              <w:rPr>
                <w:rFonts w:asciiTheme="minorHAnsi" w:hAnsiTheme="minorHAnsi" w:cstheme="minorHAnsi"/>
                <w:b/>
                <w:bCs/>
                <w:color w:val="002060"/>
                <w:sz w:val="22"/>
                <w:szCs w:val="22"/>
                <w:lang w:eastAsia="en-ZA"/>
              </w:rPr>
              <w:t>Description</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0D492DDD" w14:textId="77777777" w:rsidR="00403722" w:rsidRPr="005B6FC5" w:rsidRDefault="00403722" w:rsidP="00403722">
            <w:pPr>
              <w:autoSpaceDE w:val="0"/>
              <w:autoSpaceDN w:val="0"/>
              <w:adjustRightInd w:val="0"/>
              <w:rPr>
                <w:rFonts w:asciiTheme="minorHAnsi" w:hAnsiTheme="minorHAnsi" w:cstheme="minorHAnsi"/>
                <w:b/>
                <w:bCs/>
                <w:color w:val="002060"/>
                <w:sz w:val="22"/>
                <w:szCs w:val="22"/>
                <w:lang w:eastAsia="en-ZA"/>
              </w:rPr>
            </w:pPr>
            <w:r w:rsidRPr="005B6FC5">
              <w:rPr>
                <w:rFonts w:asciiTheme="minorHAnsi" w:hAnsiTheme="minorHAnsi" w:cstheme="minorHAnsi"/>
                <w:b/>
                <w:bCs/>
                <w:color w:val="002060"/>
                <w:sz w:val="22"/>
                <w:szCs w:val="22"/>
                <w:lang w:eastAsia="en-ZA"/>
              </w:rPr>
              <w:t>Points</w:t>
            </w:r>
          </w:p>
        </w:tc>
      </w:tr>
      <w:tr w:rsidR="00403722" w:rsidRPr="005B6FC5" w14:paraId="3867CAAA" w14:textId="77777777" w:rsidTr="003D24AE">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159B74D" w14:textId="77777777" w:rsidR="00403722" w:rsidRPr="005B6FC5" w:rsidRDefault="00403722" w:rsidP="00403722">
            <w:pPr>
              <w:autoSpaceDE w:val="0"/>
              <w:autoSpaceDN w:val="0"/>
              <w:adjustRightInd w:val="0"/>
              <w:rPr>
                <w:rFonts w:asciiTheme="minorHAnsi" w:hAnsiTheme="minorHAnsi" w:cstheme="minorHAnsi"/>
                <w:color w:val="000000"/>
                <w:sz w:val="22"/>
                <w:szCs w:val="22"/>
                <w:lang w:eastAsia="en-ZA"/>
              </w:rPr>
            </w:pPr>
            <w:r w:rsidRPr="005B6FC5">
              <w:rPr>
                <w:rFonts w:asciiTheme="minorHAnsi" w:hAnsiTheme="minorHAnsi" w:cstheme="minorHAnsi"/>
                <w:color w:val="000000"/>
                <w:sz w:val="22"/>
                <w:szCs w:val="22"/>
                <w:lang w:eastAsia="en-ZA"/>
              </w:rPr>
              <w:t>Price</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9D9ED0B" w14:textId="77777777" w:rsidR="00403722" w:rsidRPr="005B6FC5" w:rsidRDefault="00403722" w:rsidP="00403722">
            <w:pPr>
              <w:autoSpaceDE w:val="0"/>
              <w:autoSpaceDN w:val="0"/>
              <w:adjustRightInd w:val="0"/>
              <w:jc w:val="center"/>
              <w:rPr>
                <w:rFonts w:asciiTheme="minorHAnsi" w:hAnsiTheme="minorHAnsi" w:cstheme="minorHAnsi"/>
                <w:b/>
                <w:bCs/>
                <w:color w:val="FF0000"/>
                <w:sz w:val="22"/>
                <w:szCs w:val="22"/>
                <w:lang w:eastAsia="en-ZA"/>
              </w:rPr>
            </w:pPr>
            <w:r w:rsidRPr="005B6FC5">
              <w:rPr>
                <w:rFonts w:asciiTheme="minorHAnsi" w:hAnsiTheme="minorHAnsi" w:cstheme="minorHAnsi"/>
                <w:b/>
                <w:bCs/>
                <w:color w:val="FF0000"/>
                <w:sz w:val="22"/>
                <w:szCs w:val="22"/>
                <w:lang w:eastAsia="en-ZA"/>
              </w:rPr>
              <w:t>80</w:t>
            </w:r>
          </w:p>
        </w:tc>
      </w:tr>
      <w:tr w:rsidR="00403722" w:rsidRPr="005B6FC5" w14:paraId="7138BE9E" w14:textId="77777777" w:rsidTr="003D24AE">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00D6A56B" w14:textId="77777777" w:rsidR="00403722" w:rsidRPr="005B6FC5" w:rsidRDefault="00403722" w:rsidP="00403722">
            <w:pPr>
              <w:autoSpaceDE w:val="0"/>
              <w:autoSpaceDN w:val="0"/>
              <w:adjustRightInd w:val="0"/>
              <w:rPr>
                <w:rFonts w:asciiTheme="minorHAnsi" w:hAnsiTheme="minorHAnsi" w:cstheme="minorHAnsi"/>
                <w:color w:val="000000"/>
                <w:sz w:val="22"/>
                <w:szCs w:val="22"/>
                <w:lang w:eastAsia="en-ZA"/>
              </w:rPr>
            </w:pPr>
            <w:r w:rsidRPr="005B6FC5">
              <w:rPr>
                <w:rFonts w:asciiTheme="minorHAnsi" w:hAnsiTheme="minorHAnsi" w:cstheme="minorHAnsi"/>
                <w:color w:val="000000"/>
                <w:sz w:val="22"/>
                <w:szCs w:val="22"/>
                <w:lang w:eastAsia="en-ZA"/>
              </w:rPr>
              <w:t>Preference points for specific goals</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45949C30" w14:textId="77777777" w:rsidR="00403722" w:rsidRPr="005B6FC5" w:rsidRDefault="00403722" w:rsidP="00403722">
            <w:pPr>
              <w:autoSpaceDE w:val="0"/>
              <w:autoSpaceDN w:val="0"/>
              <w:adjustRightInd w:val="0"/>
              <w:jc w:val="center"/>
              <w:rPr>
                <w:rFonts w:asciiTheme="minorHAnsi" w:hAnsiTheme="minorHAnsi" w:cstheme="minorHAnsi"/>
                <w:b/>
                <w:bCs/>
                <w:color w:val="FF0000"/>
                <w:sz w:val="22"/>
                <w:szCs w:val="22"/>
                <w:lang w:eastAsia="en-ZA"/>
              </w:rPr>
            </w:pPr>
            <w:r w:rsidRPr="005B6FC5">
              <w:rPr>
                <w:rFonts w:asciiTheme="minorHAnsi" w:hAnsiTheme="minorHAnsi" w:cstheme="minorHAnsi"/>
                <w:b/>
                <w:bCs/>
                <w:color w:val="FF0000"/>
                <w:sz w:val="22"/>
                <w:szCs w:val="22"/>
                <w:lang w:eastAsia="en-ZA"/>
              </w:rPr>
              <w:t>20</w:t>
            </w:r>
          </w:p>
        </w:tc>
      </w:tr>
      <w:tr w:rsidR="00403722" w:rsidRPr="005B6FC5" w14:paraId="6A4C24FF" w14:textId="77777777" w:rsidTr="003D24AE">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8F5AF42" w14:textId="77777777" w:rsidR="00403722" w:rsidRPr="005B6FC5" w:rsidRDefault="00403722" w:rsidP="00403722">
            <w:pPr>
              <w:autoSpaceDE w:val="0"/>
              <w:autoSpaceDN w:val="0"/>
              <w:adjustRightInd w:val="0"/>
              <w:rPr>
                <w:rFonts w:asciiTheme="minorHAnsi" w:hAnsiTheme="minorHAnsi" w:cstheme="minorHAnsi"/>
                <w:color w:val="000000"/>
                <w:sz w:val="22"/>
                <w:szCs w:val="22"/>
                <w:lang w:eastAsia="en-ZA"/>
              </w:rPr>
            </w:pPr>
            <w:r w:rsidRPr="005B6FC5">
              <w:rPr>
                <w:rFonts w:asciiTheme="minorHAnsi" w:hAnsiTheme="minorHAnsi" w:cstheme="minorHAnsi"/>
                <w:color w:val="000000"/>
                <w:sz w:val="22"/>
                <w:szCs w:val="22"/>
                <w:lang w:eastAsia="en-ZA"/>
              </w:rPr>
              <w:t>Total points for Price and preference points for specific goals</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4513431" w14:textId="77777777" w:rsidR="00403722" w:rsidRPr="005B6FC5" w:rsidRDefault="00403722" w:rsidP="00403722">
            <w:pPr>
              <w:autoSpaceDE w:val="0"/>
              <w:autoSpaceDN w:val="0"/>
              <w:adjustRightInd w:val="0"/>
              <w:jc w:val="center"/>
              <w:rPr>
                <w:rFonts w:asciiTheme="minorHAnsi" w:hAnsiTheme="minorHAnsi" w:cstheme="minorHAnsi"/>
                <w:color w:val="000000"/>
                <w:sz w:val="22"/>
                <w:szCs w:val="22"/>
                <w:lang w:eastAsia="en-ZA"/>
              </w:rPr>
            </w:pPr>
            <w:r w:rsidRPr="005B6FC5">
              <w:rPr>
                <w:rFonts w:asciiTheme="minorHAnsi" w:hAnsiTheme="minorHAnsi" w:cstheme="minorHAnsi"/>
                <w:color w:val="000000"/>
                <w:sz w:val="22"/>
                <w:szCs w:val="22"/>
                <w:lang w:eastAsia="en-ZA"/>
              </w:rPr>
              <w:t>100</w:t>
            </w:r>
          </w:p>
        </w:tc>
      </w:tr>
    </w:tbl>
    <w:p w14:paraId="06344BBE" w14:textId="77777777" w:rsidR="00403722" w:rsidRDefault="00403722" w:rsidP="003D24AE">
      <w:pPr>
        <w:spacing w:after="200" w:line="276" w:lineRule="auto"/>
        <w:jc w:val="both"/>
        <w:rPr>
          <w:rFonts w:asciiTheme="minorHAnsi" w:hAnsiTheme="minorHAnsi" w:cstheme="minorHAnsi"/>
          <w:sz w:val="22"/>
          <w:szCs w:val="22"/>
        </w:rPr>
      </w:pPr>
    </w:p>
    <w:p w14:paraId="1F4A6A3A" w14:textId="77777777" w:rsidR="00403722" w:rsidRPr="005B6FC5" w:rsidRDefault="00403722" w:rsidP="003D24AE">
      <w:pPr>
        <w:pStyle w:val="Heading2"/>
        <w:jc w:val="both"/>
        <w:rPr>
          <w:rFonts w:asciiTheme="minorHAnsi" w:hAnsiTheme="minorHAnsi" w:cstheme="minorHAnsi"/>
          <w:sz w:val="22"/>
          <w:szCs w:val="22"/>
        </w:rPr>
      </w:pPr>
      <w:bookmarkStart w:id="97" w:name="_Toc120012538"/>
      <w:r w:rsidRPr="005B6FC5">
        <w:rPr>
          <w:rFonts w:asciiTheme="minorHAnsi" w:hAnsiTheme="minorHAnsi" w:cstheme="minorHAnsi"/>
          <w:bCs w:val="0"/>
          <w:sz w:val="22"/>
          <w:szCs w:val="22"/>
        </w:rPr>
        <w:t>COSTING AND PRICING CONDITIONS</w:t>
      </w:r>
      <w:bookmarkEnd w:id="97"/>
    </w:p>
    <w:p w14:paraId="04DA0160" w14:textId="77777777" w:rsidR="00403722" w:rsidRPr="005B6FC5" w:rsidRDefault="00403722" w:rsidP="003D24AE">
      <w:pPr>
        <w:pStyle w:val="Specification"/>
        <w:numPr>
          <w:ilvl w:val="0"/>
          <w:numId w:val="40"/>
        </w:numPr>
        <w:rPr>
          <w:b/>
          <w:sz w:val="22"/>
          <w:szCs w:val="22"/>
        </w:rPr>
      </w:pPr>
      <w:r w:rsidRPr="005B6FC5">
        <w:rPr>
          <w:b/>
          <w:sz w:val="22"/>
          <w:szCs w:val="22"/>
        </w:rPr>
        <w:t>SOUTH AFRICAN PRICING</w:t>
      </w:r>
    </w:p>
    <w:p w14:paraId="3A736C3C" w14:textId="77777777" w:rsidR="00403722" w:rsidRPr="005B6FC5" w:rsidRDefault="00403722" w:rsidP="003D24AE">
      <w:pPr>
        <w:pStyle w:val="Specification"/>
        <w:ind w:left="567"/>
        <w:rPr>
          <w:sz w:val="22"/>
          <w:szCs w:val="22"/>
        </w:rPr>
      </w:pPr>
      <w:r w:rsidRPr="005B6FC5">
        <w:rPr>
          <w:sz w:val="22"/>
          <w:szCs w:val="22"/>
        </w:rPr>
        <w:t>The total price must be VAT inclusive and be quoted in South African Rand (ZAR).</w:t>
      </w:r>
      <w:r w:rsidRPr="005B6FC5">
        <w:rPr>
          <w:sz w:val="22"/>
          <w:szCs w:val="22"/>
        </w:rPr>
        <w:tab/>
      </w:r>
    </w:p>
    <w:p w14:paraId="790C01A6" w14:textId="77777777" w:rsidR="00403722" w:rsidRPr="005B6FC5" w:rsidRDefault="00403722" w:rsidP="003D24AE">
      <w:pPr>
        <w:pStyle w:val="Specification"/>
        <w:numPr>
          <w:ilvl w:val="0"/>
          <w:numId w:val="40"/>
        </w:numPr>
        <w:rPr>
          <w:b/>
          <w:sz w:val="22"/>
          <w:szCs w:val="22"/>
        </w:rPr>
      </w:pPr>
      <w:r w:rsidRPr="005B6FC5">
        <w:rPr>
          <w:b/>
          <w:sz w:val="22"/>
          <w:szCs w:val="22"/>
        </w:rPr>
        <w:t>TOTAL PRICE</w:t>
      </w:r>
    </w:p>
    <w:p w14:paraId="5CA844EC" w14:textId="77777777" w:rsidR="00403722" w:rsidRPr="005B6FC5" w:rsidRDefault="00403722" w:rsidP="003D24AE">
      <w:pPr>
        <w:pStyle w:val="ListParagraph"/>
        <w:numPr>
          <w:ilvl w:val="1"/>
          <w:numId w:val="41"/>
        </w:numPr>
        <w:spacing w:line="276" w:lineRule="auto"/>
        <w:ind w:left="567" w:hanging="567"/>
        <w:jc w:val="both"/>
        <w:rPr>
          <w:rFonts w:asciiTheme="minorHAnsi" w:hAnsiTheme="minorHAnsi" w:cstheme="minorHAnsi"/>
          <w:sz w:val="22"/>
          <w:szCs w:val="22"/>
        </w:rPr>
      </w:pPr>
      <w:r w:rsidRPr="005B6FC5">
        <w:rPr>
          <w:rFonts w:asciiTheme="minorHAnsi" w:hAnsiTheme="minorHAnsi" w:cstheme="minorHAnsi"/>
          <w:sz w:val="22"/>
          <w:szCs w:val="22"/>
        </w:rPr>
        <w:t>Bidder will be bound by the following general costing and pricing conditions and SITA reserves the right to negotiate the conditions or automatically disqualify the bidder for not accepting these conditions:</w:t>
      </w:r>
    </w:p>
    <w:p w14:paraId="3E69093F" w14:textId="77777777" w:rsidR="00403722" w:rsidRPr="005B6FC5" w:rsidRDefault="00403722" w:rsidP="003D24AE">
      <w:pPr>
        <w:pStyle w:val="Specification"/>
        <w:numPr>
          <w:ilvl w:val="1"/>
          <w:numId w:val="42"/>
        </w:numPr>
        <w:spacing w:after="0" w:line="276" w:lineRule="auto"/>
        <w:jc w:val="both"/>
        <w:rPr>
          <w:rFonts w:asciiTheme="minorHAnsi" w:hAnsiTheme="minorHAnsi" w:cstheme="minorHAnsi"/>
          <w:sz w:val="22"/>
          <w:szCs w:val="22"/>
        </w:rPr>
      </w:pPr>
      <w:r w:rsidRPr="005B6FC5">
        <w:rPr>
          <w:rFonts w:asciiTheme="minorHAnsi" w:hAnsiTheme="minorHAnsi" w:cstheme="minorHAnsi"/>
          <w:sz w:val="22"/>
          <w:szCs w:val="22"/>
        </w:rPr>
        <w:t>All quoted prices are the total price for the entire scope of required services and deliverables to be provided by the bidder.</w:t>
      </w:r>
    </w:p>
    <w:p w14:paraId="5E9484DC" w14:textId="77777777" w:rsidR="00403722" w:rsidRPr="005B6FC5" w:rsidRDefault="00403722" w:rsidP="003D24AE">
      <w:pPr>
        <w:pStyle w:val="Specification"/>
        <w:numPr>
          <w:ilvl w:val="1"/>
          <w:numId w:val="42"/>
        </w:numPr>
        <w:tabs>
          <w:tab w:val="clear" w:pos="993"/>
          <w:tab w:val="num" w:pos="1134"/>
        </w:tabs>
        <w:spacing w:after="0" w:line="276" w:lineRule="auto"/>
        <w:ind w:left="1134"/>
        <w:jc w:val="both"/>
        <w:rPr>
          <w:rFonts w:asciiTheme="minorHAnsi" w:hAnsiTheme="minorHAnsi" w:cstheme="minorHAnsi"/>
          <w:sz w:val="22"/>
          <w:szCs w:val="22"/>
        </w:rPr>
      </w:pPr>
      <w:r w:rsidRPr="005B6FC5">
        <w:rPr>
          <w:rFonts w:asciiTheme="minorHAnsi" w:hAnsiTheme="minorHAnsi" w:cstheme="minorHAnsi"/>
          <w:sz w:val="22"/>
          <w:szCs w:val="22"/>
        </w:rPr>
        <w:t>The cost of delivery, labour, S&amp;T, overtime, etc. must be included in this bid.</w:t>
      </w:r>
    </w:p>
    <w:p w14:paraId="02B9D700" w14:textId="77777777" w:rsidR="00403722" w:rsidRPr="005B6FC5" w:rsidRDefault="00403722" w:rsidP="003D24AE">
      <w:pPr>
        <w:pStyle w:val="Specification"/>
        <w:numPr>
          <w:ilvl w:val="1"/>
          <w:numId w:val="42"/>
        </w:numPr>
        <w:tabs>
          <w:tab w:val="clear" w:pos="993"/>
          <w:tab w:val="num" w:pos="1134"/>
        </w:tabs>
        <w:spacing w:after="0" w:line="276" w:lineRule="auto"/>
        <w:ind w:left="1134"/>
        <w:jc w:val="both"/>
        <w:rPr>
          <w:rFonts w:asciiTheme="minorHAnsi" w:hAnsiTheme="minorHAnsi" w:cstheme="minorHAnsi"/>
          <w:sz w:val="22"/>
          <w:szCs w:val="22"/>
        </w:rPr>
      </w:pPr>
      <w:r w:rsidRPr="005B6FC5">
        <w:rPr>
          <w:rFonts w:asciiTheme="minorHAnsi" w:hAnsiTheme="minorHAnsi" w:cstheme="minorHAnsi"/>
          <w:sz w:val="22"/>
          <w:szCs w:val="22"/>
        </w:rPr>
        <w:t>All additional costs must be clearly specified.</w:t>
      </w:r>
    </w:p>
    <w:p w14:paraId="2E79BDC5" w14:textId="77777777" w:rsidR="00403722" w:rsidRPr="005B6FC5" w:rsidRDefault="00403722" w:rsidP="003D24AE">
      <w:pPr>
        <w:pStyle w:val="Specification"/>
        <w:numPr>
          <w:ilvl w:val="1"/>
          <w:numId w:val="42"/>
        </w:numPr>
        <w:tabs>
          <w:tab w:val="clear" w:pos="993"/>
          <w:tab w:val="num" w:pos="1134"/>
        </w:tabs>
        <w:spacing w:after="0" w:line="276" w:lineRule="auto"/>
        <w:ind w:left="1134"/>
        <w:jc w:val="both"/>
        <w:rPr>
          <w:rFonts w:asciiTheme="minorHAnsi" w:hAnsiTheme="minorHAnsi" w:cstheme="minorHAnsi"/>
          <w:bCs/>
          <w:sz w:val="22"/>
          <w:szCs w:val="22"/>
        </w:rPr>
      </w:pPr>
      <w:r w:rsidRPr="005B6FC5">
        <w:rPr>
          <w:rFonts w:asciiTheme="minorHAnsi" w:hAnsiTheme="minorHAnsi" w:cstheme="minorHAnsi"/>
          <w:bCs/>
          <w:sz w:val="22"/>
          <w:szCs w:val="22"/>
        </w:rPr>
        <w:t>SITA reserves the right to: negotiate pricing with the successful bidder prior to the award as well as envisaged quantities.</w:t>
      </w:r>
    </w:p>
    <w:p w14:paraId="0F71ECD6" w14:textId="77777777" w:rsidR="00403722" w:rsidRPr="005B6FC5" w:rsidRDefault="00403722" w:rsidP="003D24AE">
      <w:pPr>
        <w:pStyle w:val="ListParagraph"/>
        <w:numPr>
          <w:ilvl w:val="1"/>
          <w:numId w:val="41"/>
        </w:numPr>
        <w:spacing w:before="120" w:line="276" w:lineRule="auto"/>
        <w:ind w:left="567" w:hanging="567"/>
        <w:jc w:val="both"/>
        <w:rPr>
          <w:rFonts w:asciiTheme="minorHAnsi" w:hAnsiTheme="minorHAnsi" w:cstheme="minorHAnsi"/>
          <w:sz w:val="22"/>
          <w:szCs w:val="22"/>
        </w:rPr>
      </w:pPr>
      <w:r w:rsidRPr="005B6FC5">
        <w:rPr>
          <w:rFonts w:asciiTheme="minorHAnsi" w:hAnsiTheme="minorHAnsi" w:cstheme="minorHAnsi"/>
          <w:sz w:val="22"/>
          <w:szCs w:val="22"/>
        </w:rPr>
        <w:t>These conditions will form part of the Contract between SITA and the bidder. However, SITA reserves the right to include or waive the condition in the Contract.</w:t>
      </w:r>
    </w:p>
    <w:p w14:paraId="2097960D" w14:textId="01D89B51" w:rsidR="00403722" w:rsidRPr="005B6FC5" w:rsidRDefault="00403722" w:rsidP="00403722">
      <w:pPr>
        <w:pStyle w:val="ListParagraph"/>
        <w:numPr>
          <w:ilvl w:val="1"/>
          <w:numId w:val="41"/>
        </w:numPr>
        <w:spacing w:before="120" w:line="276" w:lineRule="auto"/>
        <w:ind w:left="567" w:hanging="567"/>
        <w:jc w:val="both"/>
        <w:rPr>
          <w:rFonts w:asciiTheme="minorHAnsi" w:hAnsiTheme="minorHAnsi" w:cstheme="minorHAnsi"/>
          <w:sz w:val="22"/>
          <w:szCs w:val="22"/>
        </w:rPr>
      </w:pPr>
      <w:r w:rsidRPr="005B6FC5">
        <w:rPr>
          <w:rFonts w:asciiTheme="minorHAnsi" w:hAnsiTheme="minorHAnsi" w:cstheme="minorHAnsi"/>
          <w:sz w:val="22"/>
          <w:szCs w:val="22"/>
        </w:rPr>
        <w:t xml:space="preserve">The bidder must complete the declaration of acceptance as per </w:t>
      </w:r>
      <w:r w:rsidRPr="005B6FC5">
        <w:rPr>
          <w:rFonts w:asciiTheme="minorHAnsi" w:hAnsiTheme="minorHAnsi" w:cstheme="minorHAnsi"/>
          <w:b/>
          <w:bCs/>
          <w:sz w:val="22"/>
          <w:szCs w:val="22"/>
        </w:rPr>
        <w:t>section 8.3</w:t>
      </w:r>
      <w:r w:rsidRPr="005B6FC5">
        <w:rPr>
          <w:rFonts w:asciiTheme="minorHAnsi" w:hAnsiTheme="minorHAnsi" w:cstheme="minorHAnsi"/>
          <w:sz w:val="22"/>
          <w:szCs w:val="22"/>
        </w:rPr>
        <w:t xml:space="preserve"> below by marking with an “X” either “ACCEPT ALL”, or “DO NOT ACCEPT ALL”, failing which the declaration will be regarded as “DO NOT ACCEPT ALL” and the bid will be disqualified. </w:t>
      </w:r>
    </w:p>
    <w:p w14:paraId="7A1C97A8" w14:textId="77777777" w:rsidR="00403722" w:rsidRPr="005B6FC5" w:rsidRDefault="00403722" w:rsidP="00403722">
      <w:pPr>
        <w:pStyle w:val="Specification"/>
        <w:numPr>
          <w:ilvl w:val="0"/>
          <w:numId w:val="25"/>
        </w:numPr>
        <w:rPr>
          <w:b/>
          <w:sz w:val="22"/>
          <w:szCs w:val="22"/>
        </w:rPr>
      </w:pPr>
      <w:bookmarkStart w:id="98" w:name="_Toc72441262"/>
      <w:bookmarkStart w:id="99" w:name="_Toc80563735"/>
      <w:r w:rsidRPr="005B6FC5">
        <w:rPr>
          <w:b/>
          <w:sz w:val="22"/>
          <w:szCs w:val="22"/>
        </w:rPr>
        <w:lastRenderedPageBreak/>
        <w:t>RATE OF EXCHANGE PRICING INFORMATION</w:t>
      </w:r>
      <w:bookmarkEnd w:id="98"/>
      <w:bookmarkEnd w:id="99"/>
    </w:p>
    <w:p w14:paraId="35F2F248" w14:textId="77777777" w:rsidR="00403722" w:rsidRPr="005B6FC5" w:rsidRDefault="00403722" w:rsidP="00403722">
      <w:pPr>
        <w:numPr>
          <w:ilvl w:val="0"/>
          <w:numId w:val="43"/>
        </w:numPr>
        <w:spacing w:after="120"/>
        <w:ind w:left="1134" w:hanging="567"/>
        <w:rPr>
          <w:sz w:val="22"/>
          <w:szCs w:val="22"/>
        </w:rPr>
      </w:pPr>
      <w:r w:rsidRPr="005B6FC5">
        <w:rPr>
          <w:b/>
          <w:sz w:val="22"/>
          <w:szCs w:val="22"/>
        </w:rPr>
        <w:t>Local Price</w:t>
      </w:r>
      <w:r w:rsidRPr="005B6FC5">
        <w:rPr>
          <w:sz w:val="22"/>
          <w:szCs w:val="22"/>
        </w:rPr>
        <w:t xml:space="preserve"> means the portion of the TOTAL price that is NOT dependent on the Foreign Rate of Exchange (ROE) and;</w:t>
      </w:r>
    </w:p>
    <w:p w14:paraId="44457D83" w14:textId="77777777" w:rsidR="00403722" w:rsidRPr="005B6FC5" w:rsidRDefault="00403722" w:rsidP="00403722">
      <w:pPr>
        <w:numPr>
          <w:ilvl w:val="0"/>
          <w:numId w:val="43"/>
        </w:numPr>
        <w:spacing w:after="120"/>
        <w:ind w:left="1134" w:hanging="567"/>
        <w:rPr>
          <w:sz w:val="22"/>
          <w:szCs w:val="22"/>
        </w:rPr>
      </w:pPr>
      <w:r w:rsidRPr="005B6FC5">
        <w:rPr>
          <w:b/>
          <w:sz w:val="22"/>
          <w:szCs w:val="22"/>
        </w:rPr>
        <w:t>Foreign Price</w:t>
      </w:r>
      <w:r w:rsidRPr="005B6FC5">
        <w:rPr>
          <w:sz w:val="22"/>
          <w:szCs w:val="22"/>
        </w:rPr>
        <w:t xml:space="preserve"> means the portion of the TOTAL price that is dependent on the Foreign Rate of Exchange (ROE).</w:t>
      </w:r>
    </w:p>
    <w:p w14:paraId="38ECDDC3" w14:textId="77777777" w:rsidR="00403722" w:rsidRPr="005B6FC5" w:rsidRDefault="00403722" w:rsidP="00403722">
      <w:pPr>
        <w:numPr>
          <w:ilvl w:val="0"/>
          <w:numId w:val="43"/>
        </w:numPr>
        <w:spacing w:after="120"/>
        <w:ind w:left="1134" w:hanging="567"/>
        <w:rPr>
          <w:sz w:val="22"/>
          <w:szCs w:val="22"/>
        </w:rPr>
      </w:pPr>
      <w:r w:rsidRPr="005B6FC5">
        <w:rPr>
          <w:b/>
          <w:sz w:val="22"/>
          <w:szCs w:val="22"/>
        </w:rPr>
        <w:t>Exchange Rate</w:t>
      </w:r>
      <w:r w:rsidRPr="005B6FC5">
        <w:rPr>
          <w:sz w:val="22"/>
          <w:szCs w:val="22"/>
        </w:rPr>
        <w:t xml:space="preserve"> means the ROE (ZA Rand vs foreign currency) as determined at time of bid.</w:t>
      </w:r>
    </w:p>
    <w:p w14:paraId="72044D24" w14:textId="77777777" w:rsidR="00403722" w:rsidRPr="005B6FC5" w:rsidRDefault="00403722" w:rsidP="00403722">
      <w:pPr>
        <w:pStyle w:val="Specification"/>
        <w:numPr>
          <w:ilvl w:val="0"/>
          <w:numId w:val="25"/>
        </w:numPr>
        <w:rPr>
          <w:b/>
          <w:sz w:val="22"/>
          <w:szCs w:val="22"/>
        </w:rPr>
      </w:pPr>
      <w:bookmarkStart w:id="100" w:name="_Toc435315931"/>
      <w:r w:rsidRPr="005B6FC5">
        <w:rPr>
          <w:b/>
          <w:sz w:val="22"/>
          <w:szCs w:val="22"/>
        </w:rPr>
        <w:t>BID EXCHANGE RATE CONDITIONS</w:t>
      </w:r>
      <w:bookmarkEnd w:id="100"/>
      <w:r w:rsidRPr="005B6FC5">
        <w:rPr>
          <w:b/>
          <w:sz w:val="22"/>
          <w:szCs w:val="22"/>
        </w:rPr>
        <w:t xml:space="preserve"> </w:t>
      </w:r>
    </w:p>
    <w:p w14:paraId="2A104CF9" w14:textId="77777777" w:rsidR="00403722" w:rsidRPr="005B6FC5" w:rsidRDefault="00403722" w:rsidP="00403722">
      <w:pPr>
        <w:pStyle w:val="Specification"/>
        <w:ind w:left="567"/>
        <w:rPr>
          <w:b/>
          <w:sz w:val="22"/>
          <w:szCs w:val="22"/>
        </w:rPr>
      </w:pPr>
      <w:r w:rsidRPr="005B6FC5">
        <w:rPr>
          <w:sz w:val="22"/>
          <w:szCs w:val="22"/>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2"/>
        <w:gridCol w:w="4814"/>
      </w:tblGrid>
      <w:tr w:rsidR="00403722" w:rsidRPr="005B6FC5" w14:paraId="0DA2F42C" w14:textId="77777777" w:rsidTr="003D24AE">
        <w:tc>
          <w:tcPr>
            <w:tcW w:w="4252" w:type="dxa"/>
            <w:shd w:val="clear" w:color="auto" w:fill="C6D9F1" w:themeFill="text2" w:themeFillTint="33"/>
          </w:tcPr>
          <w:p w14:paraId="4E65BFB4" w14:textId="77777777" w:rsidR="00403722" w:rsidRPr="005B6FC5" w:rsidRDefault="00403722" w:rsidP="003D24AE">
            <w:pPr>
              <w:rPr>
                <w:rFonts w:asciiTheme="minorHAnsi" w:hAnsiTheme="minorHAnsi"/>
                <w:b/>
                <w:sz w:val="22"/>
                <w:szCs w:val="22"/>
              </w:rPr>
            </w:pPr>
            <w:r w:rsidRPr="005B6FC5">
              <w:rPr>
                <w:rFonts w:asciiTheme="minorHAnsi" w:hAnsiTheme="minorHAnsi"/>
                <w:b/>
                <w:sz w:val="22"/>
                <w:szCs w:val="22"/>
              </w:rPr>
              <w:t>Foreign currency</w:t>
            </w:r>
          </w:p>
        </w:tc>
        <w:tc>
          <w:tcPr>
            <w:tcW w:w="4814" w:type="dxa"/>
            <w:shd w:val="clear" w:color="auto" w:fill="C6D9F1" w:themeFill="text2" w:themeFillTint="33"/>
          </w:tcPr>
          <w:p w14:paraId="30782EAA" w14:textId="77777777" w:rsidR="00403722" w:rsidRPr="005B6FC5" w:rsidRDefault="00403722" w:rsidP="003D24AE">
            <w:pPr>
              <w:rPr>
                <w:rFonts w:asciiTheme="minorHAnsi" w:hAnsiTheme="minorHAnsi"/>
                <w:b/>
                <w:sz w:val="22"/>
                <w:szCs w:val="22"/>
              </w:rPr>
            </w:pPr>
            <w:r w:rsidRPr="005B6FC5">
              <w:rPr>
                <w:rFonts w:asciiTheme="minorHAnsi" w:hAnsiTheme="minorHAnsi"/>
                <w:b/>
                <w:sz w:val="22"/>
                <w:szCs w:val="22"/>
              </w:rPr>
              <w:t xml:space="preserve">South African Rand (ZAR) exchange rate </w:t>
            </w:r>
          </w:p>
        </w:tc>
      </w:tr>
      <w:tr w:rsidR="00403722" w:rsidRPr="005B6FC5" w14:paraId="5FB55998" w14:textId="77777777" w:rsidTr="003D24AE">
        <w:tc>
          <w:tcPr>
            <w:tcW w:w="4252" w:type="dxa"/>
            <w:shd w:val="clear" w:color="auto" w:fill="auto"/>
          </w:tcPr>
          <w:p w14:paraId="3F7DE93E" w14:textId="77777777" w:rsidR="00403722" w:rsidRPr="005B6FC5" w:rsidRDefault="00403722" w:rsidP="003D24AE">
            <w:pPr>
              <w:rPr>
                <w:rFonts w:asciiTheme="minorHAnsi" w:hAnsiTheme="minorHAnsi"/>
                <w:sz w:val="22"/>
                <w:szCs w:val="22"/>
              </w:rPr>
            </w:pPr>
            <w:r w:rsidRPr="005B6FC5">
              <w:rPr>
                <w:rFonts w:asciiTheme="minorHAnsi" w:hAnsiTheme="minorHAnsi"/>
                <w:sz w:val="22"/>
                <w:szCs w:val="22"/>
              </w:rPr>
              <w:t>1 US Dollar</w:t>
            </w:r>
          </w:p>
        </w:tc>
        <w:tc>
          <w:tcPr>
            <w:tcW w:w="4814" w:type="dxa"/>
          </w:tcPr>
          <w:p w14:paraId="5C69BE46" w14:textId="77777777" w:rsidR="00403722" w:rsidRPr="00B86A41" w:rsidRDefault="00403722" w:rsidP="003D24AE">
            <w:pPr>
              <w:jc w:val="center"/>
              <w:rPr>
                <w:rFonts w:asciiTheme="minorHAnsi" w:hAnsiTheme="minorHAnsi"/>
                <w:color w:val="FF0000"/>
                <w:sz w:val="22"/>
                <w:szCs w:val="22"/>
                <w:highlight w:val="yellow"/>
              </w:rPr>
            </w:pPr>
            <w:r w:rsidRPr="00B86A41">
              <w:rPr>
                <w:rFonts w:asciiTheme="minorHAnsi" w:hAnsiTheme="minorHAnsi"/>
                <w:color w:val="FF0000"/>
                <w:sz w:val="22"/>
                <w:szCs w:val="22"/>
                <w:highlight w:val="yellow"/>
              </w:rPr>
              <w:t>R18,27</w:t>
            </w:r>
          </w:p>
        </w:tc>
      </w:tr>
      <w:tr w:rsidR="00403722" w:rsidRPr="005B6FC5" w14:paraId="5FD99C03" w14:textId="77777777" w:rsidTr="003D24AE">
        <w:tc>
          <w:tcPr>
            <w:tcW w:w="4252" w:type="dxa"/>
            <w:shd w:val="clear" w:color="auto" w:fill="auto"/>
          </w:tcPr>
          <w:p w14:paraId="4B3B1813" w14:textId="77777777" w:rsidR="00403722" w:rsidRPr="005B6FC5" w:rsidRDefault="00403722" w:rsidP="003D24AE">
            <w:pPr>
              <w:rPr>
                <w:rFonts w:asciiTheme="minorHAnsi" w:hAnsiTheme="minorHAnsi"/>
                <w:sz w:val="22"/>
                <w:szCs w:val="22"/>
              </w:rPr>
            </w:pPr>
            <w:r w:rsidRPr="005B6FC5">
              <w:rPr>
                <w:rFonts w:asciiTheme="minorHAnsi" w:hAnsiTheme="minorHAnsi"/>
                <w:sz w:val="22"/>
                <w:szCs w:val="22"/>
              </w:rPr>
              <w:t>1 Euro</w:t>
            </w:r>
          </w:p>
        </w:tc>
        <w:tc>
          <w:tcPr>
            <w:tcW w:w="4814" w:type="dxa"/>
          </w:tcPr>
          <w:p w14:paraId="35177468" w14:textId="3DD4CA50" w:rsidR="00403722" w:rsidRPr="00B86A41" w:rsidRDefault="00403722" w:rsidP="003D24AE">
            <w:pPr>
              <w:jc w:val="center"/>
              <w:rPr>
                <w:rFonts w:asciiTheme="minorHAnsi" w:hAnsiTheme="minorHAnsi"/>
                <w:color w:val="FF0000"/>
                <w:sz w:val="22"/>
                <w:szCs w:val="22"/>
                <w:highlight w:val="yellow"/>
              </w:rPr>
            </w:pPr>
            <w:r w:rsidRPr="00B86A41">
              <w:rPr>
                <w:rFonts w:asciiTheme="minorHAnsi" w:hAnsiTheme="minorHAnsi"/>
                <w:color w:val="FF0000"/>
                <w:sz w:val="22"/>
                <w:szCs w:val="22"/>
                <w:highlight w:val="yellow"/>
              </w:rPr>
              <w:t>R19,</w:t>
            </w:r>
            <w:r w:rsidR="00B86A41" w:rsidRPr="00B86A41">
              <w:rPr>
                <w:rFonts w:asciiTheme="minorHAnsi" w:hAnsiTheme="minorHAnsi"/>
                <w:color w:val="FF0000"/>
                <w:sz w:val="22"/>
                <w:szCs w:val="22"/>
                <w:highlight w:val="yellow"/>
              </w:rPr>
              <w:t>52</w:t>
            </w:r>
          </w:p>
        </w:tc>
      </w:tr>
      <w:tr w:rsidR="00403722" w:rsidRPr="005B6FC5" w14:paraId="42316C6A" w14:textId="77777777" w:rsidTr="003D24AE">
        <w:tc>
          <w:tcPr>
            <w:tcW w:w="4252" w:type="dxa"/>
            <w:shd w:val="clear" w:color="auto" w:fill="auto"/>
          </w:tcPr>
          <w:p w14:paraId="3A42FDF3" w14:textId="77777777" w:rsidR="00403722" w:rsidRPr="005B6FC5" w:rsidRDefault="00403722" w:rsidP="003D24AE">
            <w:pPr>
              <w:rPr>
                <w:rFonts w:asciiTheme="minorHAnsi" w:hAnsiTheme="minorHAnsi"/>
                <w:sz w:val="22"/>
                <w:szCs w:val="22"/>
              </w:rPr>
            </w:pPr>
            <w:r w:rsidRPr="005B6FC5">
              <w:rPr>
                <w:rFonts w:asciiTheme="minorHAnsi" w:hAnsiTheme="minorHAnsi"/>
                <w:sz w:val="22"/>
                <w:szCs w:val="22"/>
              </w:rPr>
              <w:t>1 Pound</w:t>
            </w:r>
          </w:p>
        </w:tc>
        <w:tc>
          <w:tcPr>
            <w:tcW w:w="4814" w:type="dxa"/>
          </w:tcPr>
          <w:p w14:paraId="37152B78" w14:textId="4B9A04B3" w:rsidR="00403722" w:rsidRPr="00B86A41" w:rsidRDefault="00403722" w:rsidP="003D24AE">
            <w:pPr>
              <w:jc w:val="center"/>
              <w:rPr>
                <w:rFonts w:asciiTheme="minorHAnsi" w:hAnsiTheme="minorHAnsi"/>
                <w:color w:val="FF0000"/>
                <w:sz w:val="22"/>
                <w:szCs w:val="22"/>
                <w:highlight w:val="yellow"/>
              </w:rPr>
            </w:pPr>
            <w:r w:rsidRPr="00B86A41">
              <w:rPr>
                <w:rFonts w:asciiTheme="minorHAnsi" w:hAnsiTheme="minorHAnsi"/>
                <w:color w:val="FF0000"/>
                <w:sz w:val="22"/>
                <w:szCs w:val="22"/>
                <w:highlight w:val="yellow"/>
              </w:rPr>
              <w:t>R21,</w:t>
            </w:r>
            <w:r w:rsidR="00B86A41" w:rsidRPr="00B86A41">
              <w:rPr>
                <w:rFonts w:asciiTheme="minorHAnsi" w:hAnsiTheme="minorHAnsi"/>
                <w:color w:val="FF0000"/>
                <w:sz w:val="22"/>
                <w:szCs w:val="22"/>
                <w:highlight w:val="yellow"/>
              </w:rPr>
              <w:t>99</w:t>
            </w:r>
          </w:p>
        </w:tc>
      </w:tr>
    </w:tbl>
    <w:p w14:paraId="6DCB2B5E" w14:textId="77777777" w:rsidR="00403722" w:rsidRDefault="00403722" w:rsidP="00EB4A70">
      <w:pPr>
        <w:pStyle w:val="ListParagraph"/>
        <w:numPr>
          <w:ilvl w:val="0"/>
          <w:numId w:val="0"/>
        </w:numPr>
        <w:spacing w:before="120" w:line="276" w:lineRule="auto"/>
        <w:ind w:left="360"/>
        <w:jc w:val="both"/>
        <w:rPr>
          <w:rFonts w:asciiTheme="minorHAnsi" w:hAnsiTheme="minorHAnsi" w:cstheme="minorHAnsi"/>
        </w:rPr>
      </w:pPr>
    </w:p>
    <w:p w14:paraId="58E12645" w14:textId="77777777" w:rsidR="005A2E46" w:rsidRPr="00EA5F31" w:rsidRDefault="002D07FD" w:rsidP="00EA5F31">
      <w:pPr>
        <w:pStyle w:val="Heading2"/>
        <w:jc w:val="both"/>
        <w:rPr>
          <w:rFonts w:cs="Calibri"/>
          <w:sz w:val="22"/>
          <w:szCs w:val="22"/>
        </w:rPr>
      </w:pPr>
      <w:bookmarkStart w:id="101" w:name="_Toc435315930"/>
      <w:bookmarkStart w:id="102" w:name="_Ref455338328"/>
      <w:bookmarkStart w:id="103" w:name="_Ref455597629"/>
      <w:bookmarkEnd w:id="95"/>
      <w:r w:rsidRPr="00EA5F31">
        <w:rPr>
          <w:rFonts w:cs="Calibri"/>
          <w:sz w:val="22"/>
          <w:szCs w:val="22"/>
        </w:rPr>
        <w:t xml:space="preserve"> </w:t>
      </w:r>
      <w:bookmarkStart w:id="104" w:name="_Toc121127835"/>
      <w:r w:rsidR="005A2E46" w:rsidRPr="00EA5F31">
        <w:rPr>
          <w:rFonts w:cs="Calibri"/>
          <w:sz w:val="22"/>
          <w:szCs w:val="22"/>
        </w:rPr>
        <w:t>DECLARATION OF ACCEPTANCE</w:t>
      </w:r>
      <w:bookmarkEnd w:id="101"/>
      <w:bookmarkEnd w:id="102"/>
      <w:bookmarkEnd w:id="103"/>
      <w:bookmarkEnd w:id="104"/>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EA5F31" w14:paraId="2D4066D1" w14:textId="77777777" w:rsidTr="000D178E">
        <w:trPr>
          <w:tblHeader/>
        </w:trPr>
        <w:tc>
          <w:tcPr>
            <w:tcW w:w="3436" w:type="pct"/>
            <w:shd w:val="clear" w:color="auto" w:fill="C6D9F1" w:themeFill="text2" w:themeFillTint="33"/>
          </w:tcPr>
          <w:p w14:paraId="508616CF" w14:textId="77777777" w:rsidR="00BF5791" w:rsidRPr="00EA5F31" w:rsidRDefault="00BF5791" w:rsidP="00EA5F31">
            <w:pPr>
              <w:jc w:val="both"/>
              <w:rPr>
                <w:rFonts w:cs="Calibri"/>
                <w:b/>
                <w:sz w:val="22"/>
                <w:szCs w:val="22"/>
              </w:rPr>
            </w:pPr>
          </w:p>
        </w:tc>
        <w:tc>
          <w:tcPr>
            <w:tcW w:w="719" w:type="pct"/>
            <w:shd w:val="clear" w:color="auto" w:fill="C6D9F1" w:themeFill="text2" w:themeFillTint="33"/>
          </w:tcPr>
          <w:p w14:paraId="4325D2B3" w14:textId="77777777" w:rsidR="00BF5791" w:rsidRPr="00EA5F31" w:rsidRDefault="00BF5791" w:rsidP="00EA5F31">
            <w:pPr>
              <w:jc w:val="both"/>
              <w:rPr>
                <w:rFonts w:cs="Calibri"/>
                <w:b/>
                <w:sz w:val="22"/>
                <w:szCs w:val="22"/>
              </w:rPr>
            </w:pPr>
            <w:r w:rsidRPr="00EA5F31">
              <w:rPr>
                <w:rFonts w:cs="Calibri"/>
                <w:b/>
                <w:sz w:val="22"/>
                <w:szCs w:val="22"/>
              </w:rPr>
              <w:t>ACCEPT ALL</w:t>
            </w:r>
          </w:p>
        </w:tc>
        <w:tc>
          <w:tcPr>
            <w:tcW w:w="845" w:type="pct"/>
            <w:shd w:val="clear" w:color="auto" w:fill="C6D9F1" w:themeFill="text2" w:themeFillTint="33"/>
          </w:tcPr>
          <w:p w14:paraId="1D10EC27" w14:textId="77777777" w:rsidR="00BF5791" w:rsidRPr="00EA5F31" w:rsidRDefault="00DC1F4F" w:rsidP="00EA5F31">
            <w:pPr>
              <w:jc w:val="both"/>
              <w:rPr>
                <w:rFonts w:cs="Calibri"/>
                <w:b/>
                <w:sz w:val="22"/>
                <w:szCs w:val="22"/>
              </w:rPr>
            </w:pPr>
            <w:r w:rsidRPr="00EA5F31">
              <w:rPr>
                <w:rFonts w:cs="Calibri"/>
                <w:b/>
                <w:sz w:val="22"/>
                <w:szCs w:val="22"/>
              </w:rPr>
              <w:t xml:space="preserve">DO </w:t>
            </w:r>
            <w:r w:rsidR="00BF5791" w:rsidRPr="00EA5F31">
              <w:rPr>
                <w:rFonts w:cs="Calibri"/>
                <w:b/>
                <w:sz w:val="22"/>
                <w:szCs w:val="22"/>
              </w:rPr>
              <w:t>NOT ACCEPT ALL</w:t>
            </w:r>
          </w:p>
        </w:tc>
      </w:tr>
      <w:tr w:rsidR="00BF5791" w:rsidRPr="00EA5F31" w14:paraId="1F50B8B2" w14:textId="77777777" w:rsidTr="000D178E">
        <w:tc>
          <w:tcPr>
            <w:tcW w:w="3436" w:type="pct"/>
          </w:tcPr>
          <w:p w14:paraId="1AB520D1" w14:textId="7DFB35CD" w:rsidR="00BF5791" w:rsidRPr="00EA5F31" w:rsidRDefault="00BF5791" w:rsidP="00646F51">
            <w:pPr>
              <w:pStyle w:val="Specification"/>
              <w:numPr>
                <w:ilvl w:val="0"/>
                <w:numId w:val="11"/>
              </w:numPr>
              <w:jc w:val="both"/>
              <w:rPr>
                <w:rFonts w:cs="Calibri"/>
                <w:sz w:val="22"/>
                <w:szCs w:val="22"/>
              </w:rPr>
            </w:pPr>
            <w:r w:rsidRPr="00EA5F31">
              <w:rPr>
                <w:rFonts w:cs="Calibri"/>
                <w:sz w:val="22"/>
                <w:szCs w:val="22"/>
              </w:rPr>
              <w:t xml:space="preserve">The bidder declares to ACCEPT ALL the </w:t>
            </w:r>
            <w:r w:rsidR="005A2E46" w:rsidRPr="00EA5F31">
              <w:rPr>
                <w:rFonts w:cs="Calibri"/>
                <w:sz w:val="22"/>
                <w:szCs w:val="22"/>
              </w:rPr>
              <w:t>Costing and Pricing conditions</w:t>
            </w:r>
            <w:r w:rsidR="00DC1F4F" w:rsidRPr="00EA5F31">
              <w:rPr>
                <w:rFonts w:cs="Calibri"/>
                <w:sz w:val="22"/>
                <w:szCs w:val="22"/>
              </w:rPr>
              <w:t xml:space="preserve"> </w:t>
            </w:r>
            <w:r w:rsidR="00637577" w:rsidRPr="00EA5F31">
              <w:rPr>
                <w:rFonts w:cs="Calibri"/>
                <w:sz w:val="22"/>
                <w:szCs w:val="22"/>
              </w:rPr>
              <w:t xml:space="preserve">as specified </w:t>
            </w:r>
            <w:r w:rsidR="00DC1F4F" w:rsidRPr="00EA5F31">
              <w:rPr>
                <w:rFonts w:cs="Calibri"/>
                <w:sz w:val="22"/>
                <w:szCs w:val="22"/>
              </w:rPr>
              <w:t xml:space="preserve">in section </w:t>
            </w:r>
            <w:r w:rsidR="005A0453" w:rsidRPr="00EA5F31">
              <w:rPr>
                <w:rFonts w:cs="Calibri"/>
                <w:sz w:val="22"/>
                <w:szCs w:val="22"/>
              </w:rPr>
              <w:t>8.2</w:t>
            </w:r>
            <w:r w:rsidRPr="00EA5F31">
              <w:rPr>
                <w:rFonts w:cs="Calibri"/>
                <w:sz w:val="22"/>
                <w:szCs w:val="22"/>
              </w:rPr>
              <w:t xml:space="preserve"> above by indicating with an “X” in the “ACCEPT ALL” column, or</w:t>
            </w:r>
          </w:p>
          <w:p w14:paraId="31B8B0F1" w14:textId="3DB1FCF8" w:rsidR="00BF5791" w:rsidRPr="00EA5F31" w:rsidRDefault="00BF5791" w:rsidP="00646F51">
            <w:pPr>
              <w:pStyle w:val="Specification"/>
              <w:numPr>
                <w:ilvl w:val="0"/>
                <w:numId w:val="11"/>
              </w:numPr>
              <w:jc w:val="both"/>
              <w:rPr>
                <w:rFonts w:cs="Calibri"/>
                <w:sz w:val="22"/>
                <w:szCs w:val="22"/>
              </w:rPr>
            </w:pPr>
            <w:r w:rsidRPr="00EA5F31">
              <w:rPr>
                <w:rFonts w:cs="Calibri"/>
                <w:sz w:val="22"/>
                <w:szCs w:val="22"/>
              </w:rPr>
              <w:t xml:space="preserve">The bidder declares to NOT ACCEPT ALL the </w:t>
            </w:r>
            <w:r w:rsidR="005A2E46" w:rsidRPr="00EA5F31">
              <w:rPr>
                <w:rFonts w:cs="Calibri"/>
                <w:sz w:val="22"/>
                <w:szCs w:val="22"/>
              </w:rPr>
              <w:t>Costing and Pricing Conditions</w:t>
            </w:r>
            <w:r w:rsidR="00DC1F4F" w:rsidRPr="00EA5F31">
              <w:rPr>
                <w:rFonts w:cs="Calibri"/>
                <w:sz w:val="22"/>
                <w:szCs w:val="22"/>
              </w:rPr>
              <w:t xml:space="preserve"> </w:t>
            </w:r>
            <w:r w:rsidR="00637577" w:rsidRPr="00EA5F31">
              <w:rPr>
                <w:rFonts w:cs="Calibri"/>
                <w:sz w:val="22"/>
                <w:szCs w:val="22"/>
              </w:rPr>
              <w:t xml:space="preserve">as specified </w:t>
            </w:r>
            <w:r w:rsidR="00DC1F4F" w:rsidRPr="00EA5F31">
              <w:rPr>
                <w:rFonts w:cs="Calibri"/>
                <w:sz w:val="22"/>
                <w:szCs w:val="22"/>
              </w:rPr>
              <w:t xml:space="preserve">in section </w:t>
            </w:r>
            <w:r w:rsidR="005A0453" w:rsidRPr="00EA5F31">
              <w:rPr>
                <w:rFonts w:cs="Calibri"/>
                <w:sz w:val="22"/>
                <w:szCs w:val="22"/>
              </w:rPr>
              <w:t>8.2</w:t>
            </w:r>
            <w:r w:rsidR="00DC1F4F" w:rsidRPr="00EA5F31">
              <w:rPr>
                <w:rFonts w:cs="Calibri"/>
                <w:sz w:val="22"/>
                <w:szCs w:val="22"/>
              </w:rPr>
              <w:t xml:space="preserve"> </w:t>
            </w:r>
            <w:r w:rsidRPr="00EA5F31">
              <w:rPr>
                <w:rFonts w:cs="Calibri"/>
                <w:sz w:val="22"/>
                <w:szCs w:val="22"/>
              </w:rPr>
              <w:t xml:space="preserve">above by - </w:t>
            </w:r>
          </w:p>
          <w:p w14:paraId="1568DE2D" w14:textId="77777777" w:rsidR="00BF5791" w:rsidRPr="00EA5F31" w:rsidRDefault="00BF5791" w:rsidP="00646F51">
            <w:pPr>
              <w:pStyle w:val="Specification"/>
              <w:numPr>
                <w:ilvl w:val="1"/>
                <w:numId w:val="9"/>
              </w:numPr>
              <w:jc w:val="both"/>
              <w:rPr>
                <w:rFonts w:cs="Calibri"/>
                <w:sz w:val="22"/>
                <w:szCs w:val="22"/>
              </w:rPr>
            </w:pPr>
            <w:r w:rsidRPr="00EA5F31">
              <w:rPr>
                <w:rFonts w:cs="Calibri"/>
                <w:sz w:val="22"/>
                <w:szCs w:val="22"/>
              </w:rPr>
              <w:t>Indicating with an “X” in the “</w:t>
            </w:r>
            <w:r w:rsidR="00DC1F4F" w:rsidRPr="00EA5F31">
              <w:rPr>
                <w:rFonts w:cs="Calibri"/>
                <w:sz w:val="22"/>
                <w:szCs w:val="22"/>
              </w:rPr>
              <w:t xml:space="preserve">DO </w:t>
            </w:r>
            <w:r w:rsidRPr="00EA5F31">
              <w:rPr>
                <w:rFonts w:cs="Calibri"/>
                <w:sz w:val="22"/>
                <w:szCs w:val="22"/>
              </w:rPr>
              <w:t>NOT ACCEPT</w:t>
            </w:r>
            <w:r w:rsidR="00DC1F4F" w:rsidRPr="00EA5F31">
              <w:rPr>
                <w:rFonts w:cs="Calibri"/>
                <w:sz w:val="22"/>
                <w:szCs w:val="22"/>
              </w:rPr>
              <w:t xml:space="preserve"> ALL</w:t>
            </w:r>
            <w:r w:rsidRPr="00EA5F31">
              <w:rPr>
                <w:rFonts w:cs="Calibri"/>
                <w:sz w:val="22"/>
                <w:szCs w:val="22"/>
              </w:rPr>
              <w:t>” column, and;</w:t>
            </w:r>
          </w:p>
          <w:p w14:paraId="732028E7" w14:textId="77777777" w:rsidR="00BF5791" w:rsidRPr="00EA5F31" w:rsidRDefault="00BF5791" w:rsidP="00646F51">
            <w:pPr>
              <w:pStyle w:val="Specification"/>
              <w:numPr>
                <w:ilvl w:val="1"/>
                <w:numId w:val="9"/>
              </w:numPr>
              <w:jc w:val="both"/>
              <w:rPr>
                <w:rFonts w:cs="Calibri"/>
                <w:sz w:val="22"/>
                <w:szCs w:val="22"/>
              </w:rPr>
            </w:pPr>
            <w:r w:rsidRPr="00EA5F31">
              <w:rPr>
                <w:rFonts w:cs="Calibri"/>
                <w:sz w:val="22"/>
                <w:szCs w:val="22"/>
              </w:rPr>
              <w:t>Provide reason and propos</w:t>
            </w:r>
            <w:r w:rsidR="00DC1F4F" w:rsidRPr="00EA5F31">
              <w:rPr>
                <w:rFonts w:cs="Calibri"/>
                <w:sz w:val="22"/>
                <w:szCs w:val="22"/>
              </w:rPr>
              <w:t>al for each of the condition</w:t>
            </w:r>
            <w:r w:rsidRPr="00EA5F31">
              <w:rPr>
                <w:rFonts w:cs="Calibri"/>
                <w:sz w:val="22"/>
                <w:szCs w:val="22"/>
              </w:rPr>
              <w:t xml:space="preserve"> not accepted. </w:t>
            </w:r>
          </w:p>
        </w:tc>
        <w:tc>
          <w:tcPr>
            <w:tcW w:w="719" w:type="pct"/>
          </w:tcPr>
          <w:p w14:paraId="33CE2DD7" w14:textId="77777777" w:rsidR="00BF5791" w:rsidRPr="00EA5F31" w:rsidRDefault="00BF5791" w:rsidP="00EA5F31">
            <w:pPr>
              <w:jc w:val="both"/>
              <w:rPr>
                <w:rFonts w:cs="Calibri"/>
                <w:sz w:val="22"/>
                <w:szCs w:val="22"/>
              </w:rPr>
            </w:pPr>
          </w:p>
        </w:tc>
        <w:tc>
          <w:tcPr>
            <w:tcW w:w="845" w:type="pct"/>
          </w:tcPr>
          <w:p w14:paraId="07C157C4" w14:textId="77777777" w:rsidR="00BF5791" w:rsidRPr="00EA5F31" w:rsidRDefault="00BF5791" w:rsidP="00EA5F31">
            <w:pPr>
              <w:jc w:val="both"/>
              <w:rPr>
                <w:rFonts w:cs="Calibri"/>
                <w:sz w:val="22"/>
                <w:szCs w:val="22"/>
              </w:rPr>
            </w:pPr>
          </w:p>
        </w:tc>
      </w:tr>
      <w:tr w:rsidR="00BF5791" w:rsidRPr="00EA5F31" w14:paraId="2DAC9DCF" w14:textId="77777777" w:rsidTr="000D178E">
        <w:tc>
          <w:tcPr>
            <w:tcW w:w="5000" w:type="pct"/>
            <w:gridSpan w:val="3"/>
          </w:tcPr>
          <w:p w14:paraId="76CA4ADE" w14:textId="77777777" w:rsidR="00BF5791" w:rsidRPr="00EA5F31" w:rsidRDefault="00BF5791" w:rsidP="00EA5F31">
            <w:pPr>
              <w:jc w:val="both"/>
              <w:rPr>
                <w:rFonts w:cs="Calibri"/>
                <w:b/>
                <w:sz w:val="22"/>
                <w:szCs w:val="22"/>
              </w:rPr>
            </w:pPr>
            <w:r w:rsidRPr="00EA5F31">
              <w:rPr>
                <w:rFonts w:cs="Calibri"/>
                <w:b/>
                <w:sz w:val="22"/>
                <w:szCs w:val="22"/>
              </w:rPr>
              <w:t>Comments</w:t>
            </w:r>
            <w:r w:rsidR="000B0E14" w:rsidRPr="00EA5F31">
              <w:rPr>
                <w:rFonts w:cs="Calibri"/>
                <w:b/>
                <w:sz w:val="22"/>
                <w:szCs w:val="22"/>
              </w:rPr>
              <w:t xml:space="preserve"> by bidder</w:t>
            </w:r>
            <w:r w:rsidRPr="00EA5F31">
              <w:rPr>
                <w:rFonts w:cs="Calibri"/>
                <w:b/>
                <w:sz w:val="22"/>
                <w:szCs w:val="22"/>
              </w:rPr>
              <w:t>:</w:t>
            </w:r>
          </w:p>
          <w:p w14:paraId="49A72E6B" w14:textId="77777777" w:rsidR="00BF5791" w:rsidRPr="00EA5F31" w:rsidRDefault="00BF5791" w:rsidP="00EA5F31">
            <w:pPr>
              <w:jc w:val="both"/>
              <w:rPr>
                <w:rFonts w:cs="Calibri"/>
                <w:b/>
                <w:sz w:val="22"/>
                <w:szCs w:val="22"/>
              </w:rPr>
            </w:pPr>
            <w:r w:rsidRPr="00EA5F31">
              <w:rPr>
                <w:rFonts w:cs="Calibri"/>
                <w:sz w:val="22"/>
                <w:szCs w:val="22"/>
              </w:rPr>
              <w:t xml:space="preserve">Provide </w:t>
            </w:r>
            <w:r w:rsidR="000B0E14" w:rsidRPr="00EA5F31">
              <w:rPr>
                <w:rFonts w:cs="Calibri"/>
                <w:sz w:val="22"/>
                <w:szCs w:val="22"/>
              </w:rPr>
              <w:t xml:space="preserve">the </w:t>
            </w:r>
            <w:r w:rsidRPr="00EA5F31">
              <w:rPr>
                <w:rFonts w:cs="Calibri"/>
                <w:sz w:val="22"/>
                <w:szCs w:val="22"/>
              </w:rPr>
              <w:t>condition reference, the r</w:t>
            </w:r>
            <w:r w:rsidR="00DC1F4F" w:rsidRPr="00EA5F31">
              <w:rPr>
                <w:rFonts w:cs="Calibri"/>
                <w:sz w:val="22"/>
                <w:szCs w:val="22"/>
              </w:rPr>
              <w:t>easons for not accepting the condition</w:t>
            </w:r>
            <w:r w:rsidRPr="00EA5F31">
              <w:rPr>
                <w:rFonts w:cs="Calibri"/>
                <w:sz w:val="22"/>
                <w:szCs w:val="22"/>
              </w:rPr>
              <w:t>.</w:t>
            </w:r>
          </w:p>
        </w:tc>
      </w:tr>
    </w:tbl>
    <w:p w14:paraId="522EC6FE" w14:textId="77777777" w:rsidR="00BF5791" w:rsidRPr="00EA5F31" w:rsidRDefault="00BF5791" w:rsidP="00EA5F31">
      <w:pPr>
        <w:jc w:val="both"/>
        <w:rPr>
          <w:rFonts w:cs="Calibri"/>
          <w:sz w:val="22"/>
          <w:szCs w:val="22"/>
        </w:rPr>
      </w:pPr>
    </w:p>
    <w:p w14:paraId="092DE3AF" w14:textId="77777777" w:rsidR="00403722" w:rsidRDefault="00403722">
      <w:pPr>
        <w:spacing w:after="200" w:line="276" w:lineRule="auto"/>
        <w:rPr>
          <w:rFonts w:cs="Calibri"/>
          <w:sz w:val="22"/>
          <w:szCs w:val="22"/>
        </w:rPr>
      </w:pPr>
      <w:r>
        <w:rPr>
          <w:rFonts w:cs="Calibri"/>
          <w:sz w:val="22"/>
          <w:szCs w:val="22"/>
        </w:rPr>
        <w:br w:type="page"/>
      </w:r>
    </w:p>
    <w:p w14:paraId="028E2670" w14:textId="77777777" w:rsidR="00403722" w:rsidRPr="006B524C" w:rsidRDefault="00403722" w:rsidP="00403722">
      <w:pPr>
        <w:pStyle w:val="Heading2"/>
        <w:spacing w:line="276" w:lineRule="auto"/>
        <w:jc w:val="both"/>
        <w:rPr>
          <w:rFonts w:asciiTheme="minorHAnsi" w:hAnsiTheme="minorHAnsi" w:cstheme="minorHAnsi"/>
          <w:sz w:val="28"/>
          <w:highlight w:val="yellow"/>
        </w:rPr>
      </w:pPr>
      <w:bookmarkStart w:id="105" w:name="_Toc127858851"/>
      <w:r w:rsidRPr="006B524C">
        <w:rPr>
          <w:rFonts w:asciiTheme="minorHAnsi" w:hAnsiTheme="minorHAnsi" w:cstheme="minorHAnsi"/>
          <w:bCs w:val="0"/>
          <w:sz w:val="28"/>
          <w:highlight w:val="yellow"/>
        </w:rPr>
        <w:lastRenderedPageBreak/>
        <w:t>PREFERENCE</w:t>
      </w:r>
      <w:bookmarkStart w:id="106" w:name="_Toc126513532"/>
      <w:r w:rsidRPr="006B524C">
        <w:rPr>
          <w:rFonts w:asciiTheme="minorHAnsi" w:hAnsiTheme="minorHAnsi" w:cstheme="minorHAnsi"/>
          <w:bCs w:val="0"/>
          <w:sz w:val="28"/>
          <w:highlight w:val="yellow"/>
        </w:rPr>
        <w:t xml:space="preserve"> REQUIREMENTS</w:t>
      </w:r>
      <w:bookmarkEnd w:id="105"/>
      <w:bookmarkEnd w:id="106"/>
    </w:p>
    <w:p w14:paraId="226554BB" w14:textId="77777777" w:rsidR="00403722" w:rsidRPr="005B6FC5" w:rsidRDefault="00403722" w:rsidP="00403722">
      <w:pPr>
        <w:pStyle w:val="Heading1"/>
        <w:numPr>
          <w:ilvl w:val="0"/>
          <w:numId w:val="0"/>
        </w:numPr>
        <w:tabs>
          <w:tab w:val="left" w:pos="720"/>
        </w:tabs>
        <w:rPr>
          <w:bCs w:val="0"/>
          <w:color w:val="002060"/>
          <w:sz w:val="24"/>
          <w:szCs w:val="24"/>
        </w:rPr>
      </w:pPr>
      <w:bookmarkStart w:id="107" w:name="_Toc127858852"/>
      <w:r w:rsidRPr="006B524C">
        <w:rPr>
          <w:bCs w:val="0"/>
          <w:color w:val="002060"/>
          <w:sz w:val="24"/>
          <w:szCs w:val="24"/>
          <w:highlight w:val="yellow"/>
        </w:rPr>
        <w:t>8.4.1</w:t>
      </w:r>
      <w:r w:rsidRPr="006B524C">
        <w:rPr>
          <w:b w:val="0"/>
          <w:bCs w:val="0"/>
          <w:color w:val="002060"/>
          <w:sz w:val="24"/>
          <w:szCs w:val="24"/>
          <w:highlight w:val="yellow"/>
        </w:rPr>
        <w:tab/>
      </w:r>
      <w:r w:rsidRPr="006B524C">
        <w:rPr>
          <w:bCs w:val="0"/>
          <w:color w:val="002060"/>
          <w:sz w:val="24"/>
          <w:szCs w:val="24"/>
          <w:highlight w:val="yellow"/>
        </w:rPr>
        <w:t>INSTRUCTION AND POINT ALLOCATION</w:t>
      </w:r>
      <w:bookmarkEnd w:id="107"/>
    </w:p>
    <w:p w14:paraId="24704CB3" w14:textId="77777777" w:rsidR="00403722" w:rsidRPr="005B6FC5" w:rsidRDefault="00403722" w:rsidP="00403722">
      <w:pPr>
        <w:numPr>
          <w:ilvl w:val="0"/>
          <w:numId w:val="44"/>
        </w:numPr>
        <w:spacing w:after="120" w:line="276" w:lineRule="auto"/>
        <w:jc w:val="both"/>
        <w:rPr>
          <w:rFonts w:cs="Calibri"/>
          <w:b/>
          <w:bCs/>
          <w:sz w:val="22"/>
          <w:szCs w:val="22"/>
        </w:rPr>
      </w:pPr>
      <w:r w:rsidRPr="005B6FC5">
        <w:rPr>
          <w:rFonts w:cs="Calibri"/>
          <w:b/>
          <w:bCs/>
          <w:sz w:val="22"/>
          <w:szCs w:val="22"/>
        </w:rPr>
        <w:t xml:space="preserve">The bidder must complete in full all the PREFERENCE requirements. </w:t>
      </w:r>
    </w:p>
    <w:p w14:paraId="033B3371" w14:textId="77777777" w:rsidR="00403722" w:rsidRPr="005B6FC5" w:rsidRDefault="00403722" w:rsidP="00403722">
      <w:pPr>
        <w:numPr>
          <w:ilvl w:val="0"/>
          <w:numId w:val="44"/>
        </w:numPr>
        <w:spacing w:after="120" w:line="276" w:lineRule="auto"/>
        <w:jc w:val="both"/>
        <w:rPr>
          <w:rFonts w:cs="Calibri"/>
          <w:sz w:val="22"/>
          <w:szCs w:val="22"/>
        </w:rPr>
      </w:pPr>
      <w:r w:rsidRPr="005B6FC5">
        <w:rPr>
          <w:rFonts w:cs="Calibri"/>
          <w:b/>
          <w:bCs/>
          <w:sz w:val="22"/>
          <w:szCs w:val="22"/>
        </w:rPr>
        <w:t xml:space="preserve">Allocation of points per requirements: </w:t>
      </w:r>
      <w:r w:rsidRPr="005B6FC5">
        <w:rPr>
          <w:rFonts w:cs="Calibri"/>
          <w:sz w:val="22"/>
          <w:szCs w:val="22"/>
        </w:rPr>
        <w:t xml:space="preserve">The points allocation of bidders’ responses to the requirements will be determined by the completeness, relevance and accuracy of substantiating evidence. </w:t>
      </w:r>
    </w:p>
    <w:p w14:paraId="11312350" w14:textId="77777777" w:rsidR="00403722" w:rsidRPr="006B524C" w:rsidRDefault="00403722" w:rsidP="00403722">
      <w:pPr>
        <w:numPr>
          <w:ilvl w:val="0"/>
          <w:numId w:val="44"/>
        </w:numPr>
        <w:spacing w:after="120" w:line="276" w:lineRule="auto"/>
        <w:jc w:val="both"/>
        <w:rPr>
          <w:rFonts w:cs="Calibri"/>
          <w:sz w:val="22"/>
          <w:szCs w:val="22"/>
        </w:rPr>
      </w:pPr>
      <w:r w:rsidRPr="006B524C">
        <w:rPr>
          <w:rFonts w:cs="Calibri"/>
          <w:sz w:val="22"/>
          <w:szCs w:val="22"/>
        </w:rPr>
        <w:t xml:space="preserve">Points will be allocated for each </w:t>
      </w:r>
      <w:r w:rsidRPr="006B524C">
        <w:rPr>
          <w:rFonts w:cs="Calibri"/>
          <w:b/>
          <w:bCs/>
          <w:sz w:val="22"/>
          <w:szCs w:val="22"/>
        </w:rPr>
        <w:t>PREFERENCE requirement</w:t>
      </w:r>
      <w:r w:rsidRPr="006B524C">
        <w:rPr>
          <w:rFonts w:cs="Calibri"/>
          <w:sz w:val="22"/>
          <w:szCs w:val="22"/>
        </w:rPr>
        <w:t xml:space="preserve"> as per the criteria set in each section in the </w:t>
      </w:r>
      <w:r w:rsidRPr="006B524C">
        <w:rPr>
          <w:rFonts w:cs="Calibri"/>
          <w:b/>
          <w:bCs/>
          <w:sz w:val="22"/>
          <w:szCs w:val="22"/>
        </w:rPr>
        <w:t>table 1</w:t>
      </w:r>
      <w:r w:rsidRPr="006B524C">
        <w:rPr>
          <w:rFonts w:cs="Calibri"/>
          <w:sz w:val="22"/>
          <w:szCs w:val="22"/>
        </w:rPr>
        <w:t xml:space="preserve"> below.</w:t>
      </w:r>
    </w:p>
    <w:p w14:paraId="25245C74" w14:textId="77777777" w:rsidR="00403722" w:rsidRPr="005B6FC5" w:rsidRDefault="00403722" w:rsidP="00403722">
      <w:pPr>
        <w:numPr>
          <w:ilvl w:val="0"/>
          <w:numId w:val="44"/>
        </w:numPr>
        <w:spacing w:after="120" w:line="276" w:lineRule="auto"/>
        <w:jc w:val="both"/>
        <w:rPr>
          <w:rFonts w:cs="Calibri"/>
          <w:sz w:val="22"/>
          <w:szCs w:val="22"/>
        </w:rPr>
      </w:pPr>
      <w:r w:rsidRPr="005B6FC5">
        <w:rPr>
          <w:rFonts w:cs="Calibri"/>
          <w:b/>
          <w:bCs/>
          <w:sz w:val="22"/>
          <w:szCs w:val="22"/>
        </w:rPr>
        <w:t>The bidder must provide a unique reference number</w:t>
      </w:r>
      <w:r w:rsidRPr="005B6FC5">
        <w:rPr>
          <w:rFonts w:cs="Calibri"/>
          <w:sz w:val="22"/>
          <w:szCs w:val="22"/>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5B6FC5">
        <w:rPr>
          <w:rFonts w:cs="Calibri"/>
          <w:b/>
          <w:bCs/>
          <w:sz w:val="22"/>
          <w:szCs w:val="22"/>
        </w:rPr>
        <w:t>ANNEX B</w:t>
      </w:r>
      <w:r w:rsidRPr="005B6FC5">
        <w:rPr>
          <w:rFonts w:cs="Calibri"/>
          <w:sz w:val="22"/>
          <w:szCs w:val="22"/>
        </w:rPr>
        <w:t>.</w:t>
      </w:r>
    </w:p>
    <w:p w14:paraId="7EFB94F2" w14:textId="77777777" w:rsidR="00403722" w:rsidRPr="005B6FC5" w:rsidRDefault="00403722" w:rsidP="00403722">
      <w:pPr>
        <w:numPr>
          <w:ilvl w:val="0"/>
          <w:numId w:val="44"/>
        </w:numPr>
        <w:spacing w:after="120" w:line="276" w:lineRule="auto"/>
        <w:jc w:val="both"/>
        <w:rPr>
          <w:rFonts w:cs="Calibri"/>
          <w:b/>
          <w:bCs/>
          <w:sz w:val="22"/>
          <w:szCs w:val="22"/>
        </w:rPr>
      </w:pPr>
      <w:r w:rsidRPr="005B6FC5">
        <w:rPr>
          <w:rFonts w:asciiTheme="minorHAnsi" w:hAnsiTheme="minorHAnsi" w:cstheme="minorHAnsi"/>
          <w:b/>
          <w:bCs/>
          <w:sz w:val="22"/>
          <w:szCs w:val="22"/>
        </w:rPr>
        <w:t>Preference Goal Requirements:</w:t>
      </w:r>
    </w:p>
    <w:p w14:paraId="148DFAB5" w14:textId="77777777" w:rsidR="00403722" w:rsidRPr="005B6FC5" w:rsidRDefault="00403722" w:rsidP="00403722">
      <w:pPr>
        <w:pStyle w:val="ListParagraph"/>
        <w:numPr>
          <w:ilvl w:val="1"/>
          <w:numId w:val="45"/>
        </w:numPr>
        <w:spacing w:line="276" w:lineRule="auto"/>
        <w:ind w:left="1701"/>
        <w:jc w:val="both"/>
        <w:rPr>
          <w:rFonts w:cs="Calibri"/>
          <w:sz w:val="22"/>
          <w:szCs w:val="22"/>
        </w:rPr>
      </w:pPr>
      <w:r w:rsidRPr="005B6FC5">
        <w:rPr>
          <w:rFonts w:cs="Calibri"/>
          <w:sz w:val="22"/>
          <w:szCs w:val="22"/>
        </w:rPr>
        <w:t xml:space="preserve">The applicable Preference Point system for this tender and points claimed is </w:t>
      </w:r>
      <w:r w:rsidRPr="005B6FC5">
        <w:rPr>
          <w:rFonts w:cs="Calibri"/>
          <w:b/>
          <w:bCs/>
          <w:sz w:val="22"/>
          <w:szCs w:val="22"/>
        </w:rPr>
        <w:t>80/20.</w:t>
      </w:r>
    </w:p>
    <w:p w14:paraId="25D7AFB9" w14:textId="77777777" w:rsidR="00403722" w:rsidRPr="005B6FC5" w:rsidRDefault="00403722" w:rsidP="00403722">
      <w:pPr>
        <w:pStyle w:val="ListParagraph"/>
        <w:numPr>
          <w:ilvl w:val="1"/>
          <w:numId w:val="45"/>
        </w:numPr>
        <w:spacing w:line="276" w:lineRule="auto"/>
        <w:ind w:left="1701"/>
        <w:jc w:val="both"/>
        <w:rPr>
          <w:rFonts w:cs="Calibri"/>
          <w:sz w:val="22"/>
          <w:szCs w:val="22"/>
        </w:rPr>
      </w:pPr>
      <w:r w:rsidRPr="005B6FC5">
        <w:rPr>
          <w:rFonts w:cs="Calibri"/>
          <w:sz w:val="22"/>
          <w:szCs w:val="22"/>
        </w:rPr>
        <w:t xml:space="preserve">The specific Preferential Goal Requirements for this tender is indicated in </w:t>
      </w:r>
      <w:r w:rsidRPr="005B6FC5">
        <w:rPr>
          <w:rFonts w:cs="Calibri"/>
          <w:b/>
          <w:bCs/>
          <w:sz w:val="22"/>
          <w:szCs w:val="22"/>
        </w:rPr>
        <w:t>table 1</w:t>
      </w:r>
      <w:r w:rsidRPr="005B6FC5">
        <w:rPr>
          <w:rFonts w:cs="Calibri"/>
          <w:sz w:val="22"/>
          <w:szCs w:val="22"/>
        </w:rPr>
        <w:t xml:space="preserve"> below.</w:t>
      </w:r>
    </w:p>
    <w:p w14:paraId="5E7D0800" w14:textId="77777777" w:rsidR="00403722" w:rsidRPr="005B6FC5" w:rsidRDefault="00403722" w:rsidP="00403722">
      <w:pPr>
        <w:pStyle w:val="ListParagraph"/>
        <w:numPr>
          <w:ilvl w:val="1"/>
          <w:numId w:val="45"/>
        </w:numPr>
        <w:spacing w:line="276" w:lineRule="auto"/>
        <w:ind w:left="1701"/>
        <w:jc w:val="both"/>
        <w:rPr>
          <w:rFonts w:cs="Calibri"/>
          <w:sz w:val="22"/>
          <w:szCs w:val="22"/>
        </w:rPr>
      </w:pPr>
      <w:r w:rsidRPr="005B6FC5">
        <w:rPr>
          <w:rFonts w:cs="Calibri"/>
          <w:sz w:val="22"/>
          <w:szCs w:val="22"/>
        </w:rPr>
        <w:t xml:space="preserve">The Bidder must complete the </w:t>
      </w:r>
      <w:r w:rsidRPr="005B6FC5">
        <w:rPr>
          <w:rFonts w:cs="Calibri"/>
          <w:b/>
          <w:bCs/>
          <w:sz w:val="22"/>
          <w:szCs w:val="22"/>
        </w:rPr>
        <w:t>80/20</w:t>
      </w:r>
      <w:r w:rsidRPr="005B6FC5">
        <w:rPr>
          <w:rFonts w:cs="Calibri"/>
          <w:sz w:val="22"/>
          <w:szCs w:val="22"/>
        </w:rPr>
        <w:t xml:space="preserve"> preference point system and submit proof or documentation required in terms of this tender.</w:t>
      </w:r>
    </w:p>
    <w:p w14:paraId="7DA8BFE3" w14:textId="77777777" w:rsidR="00403722" w:rsidRPr="005B6FC5" w:rsidRDefault="00403722" w:rsidP="00403722">
      <w:pPr>
        <w:pStyle w:val="ListParagraph"/>
        <w:numPr>
          <w:ilvl w:val="1"/>
          <w:numId w:val="45"/>
        </w:numPr>
        <w:spacing w:line="276" w:lineRule="auto"/>
        <w:ind w:left="1701"/>
        <w:jc w:val="both"/>
        <w:rPr>
          <w:rFonts w:cs="Calibri"/>
          <w:sz w:val="22"/>
          <w:szCs w:val="22"/>
        </w:rPr>
      </w:pPr>
      <w:r w:rsidRPr="005B6FC5">
        <w:rPr>
          <w:rFonts w:cs="Calibri"/>
          <w:sz w:val="22"/>
          <w:szCs w:val="22"/>
        </w:rPr>
        <w:t xml:space="preserve">The Bidder </w:t>
      </w:r>
      <w:r w:rsidRPr="005B6FC5">
        <w:rPr>
          <w:rFonts w:cs="Calibri"/>
          <w:b/>
          <w:bCs/>
          <w:sz w:val="22"/>
          <w:szCs w:val="22"/>
          <w:u w:val="single"/>
        </w:rPr>
        <w:t>must</w:t>
      </w:r>
      <w:r w:rsidRPr="005B6FC5">
        <w:rPr>
          <w:rFonts w:cs="Calibri"/>
          <w:b/>
          <w:bCs/>
          <w:sz w:val="22"/>
          <w:szCs w:val="22"/>
        </w:rPr>
        <w:t xml:space="preserve"> </w:t>
      </w:r>
      <w:r w:rsidRPr="005B6FC5">
        <w:rPr>
          <w:rFonts w:cs="Calibri"/>
          <w:sz w:val="22"/>
          <w:szCs w:val="22"/>
        </w:rPr>
        <w:t xml:space="preserve">indicate their commitment to claim points for each of the preference points </w:t>
      </w:r>
      <w:r w:rsidRPr="005B6FC5">
        <w:rPr>
          <w:rFonts w:cs="Calibri"/>
          <w:b/>
          <w:bCs/>
          <w:sz w:val="22"/>
          <w:szCs w:val="22"/>
        </w:rPr>
        <w:t>by signing at par. 4.5 in the Invitation to Bid document</w:t>
      </w:r>
      <w:r w:rsidRPr="005B6FC5">
        <w:rPr>
          <w:rFonts w:cs="Calibri"/>
          <w:sz w:val="22"/>
          <w:szCs w:val="22"/>
        </w:rPr>
        <w:t>.</w:t>
      </w:r>
    </w:p>
    <w:p w14:paraId="4DD66A24" w14:textId="77777777" w:rsidR="00403722" w:rsidRPr="005B6FC5" w:rsidRDefault="00403722" w:rsidP="00403722">
      <w:pPr>
        <w:pStyle w:val="ListParagraph"/>
        <w:numPr>
          <w:ilvl w:val="1"/>
          <w:numId w:val="45"/>
        </w:numPr>
        <w:spacing w:line="276" w:lineRule="auto"/>
        <w:ind w:left="1701"/>
        <w:jc w:val="both"/>
        <w:rPr>
          <w:rFonts w:cs="Calibri"/>
          <w:sz w:val="22"/>
          <w:szCs w:val="22"/>
        </w:rPr>
      </w:pPr>
      <w:r w:rsidRPr="005B6FC5">
        <w:rPr>
          <w:rFonts w:cs="Calibri"/>
          <w:sz w:val="22"/>
          <w:szCs w:val="22"/>
        </w:rPr>
        <w:t xml:space="preserve">Failure on the part of a bidder to submit proof or documentation required or to comply to paragraph (d) above in terms of this tender to claim preference points for the </w:t>
      </w:r>
      <w:r w:rsidRPr="005B6FC5">
        <w:rPr>
          <w:rFonts w:cs="Calibri"/>
          <w:b/>
          <w:bCs/>
          <w:sz w:val="22"/>
          <w:szCs w:val="22"/>
        </w:rPr>
        <w:t>Preference Goal Requirements</w:t>
      </w:r>
      <w:r w:rsidRPr="005B6FC5">
        <w:rPr>
          <w:rFonts w:cs="Calibri"/>
          <w:sz w:val="22"/>
          <w:szCs w:val="22"/>
        </w:rPr>
        <w:t xml:space="preserve"> for this tender, will be interpreted to mean that preference points are not claimed.</w:t>
      </w:r>
    </w:p>
    <w:p w14:paraId="35B2B887" w14:textId="77777777" w:rsidR="00403722" w:rsidRPr="005B6FC5" w:rsidRDefault="00403722" w:rsidP="00403722">
      <w:pPr>
        <w:pStyle w:val="ListParagraph"/>
        <w:numPr>
          <w:ilvl w:val="1"/>
          <w:numId w:val="45"/>
        </w:numPr>
        <w:spacing w:line="276" w:lineRule="auto"/>
        <w:ind w:left="1701"/>
        <w:jc w:val="both"/>
        <w:rPr>
          <w:rFonts w:cs="Calibri"/>
          <w:sz w:val="22"/>
          <w:szCs w:val="22"/>
        </w:rPr>
      </w:pPr>
      <w:r w:rsidRPr="005B6FC5">
        <w:rPr>
          <w:rFonts w:cs="Calibri"/>
          <w:sz w:val="22"/>
          <w:szCs w:val="22"/>
        </w:rPr>
        <w:t xml:space="preserve">Failure on the part of a bidder to submit proof or documentation required in terms of this tender to claim preference points for the </w:t>
      </w:r>
      <w:r w:rsidRPr="005B6FC5">
        <w:rPr>
          <w:rFonts w:cs="Calibri"/>
          <w:b/>
          <w:bCs/>
          <w:sz w:val="22"/>
          <w:szCs w:val="22"/>
        </w:rPr>
        <w:t>Preference Goal Requirements</w:t>
      </w:r>
      <w:r w:rsidRPr="005B6FC5">
        <w:rPr>
          <w:rFonts w:cs="Calibri"/>
          <w:sz w:val="22"/>
          <w:szCs w:val="22"/>
        </w:rPr>
        <w:t xml:space="preserve"> for this tender, will be interpreted to mean that preference points are not claimed.</w:t>
      </w:r>
    </w:p>
    <w:p w14:paraId="245DD788" w14:textId="77777777" w:rsidR="00403722" w:rsidRPr="005B6FC5" w:rsidRDefault="00403722" w:rsidP="00403722">
      <w:pPr>
        <w:pStyle w:val="ListParagraph"/>
        <w:numPr>
          <w:ilvl w:val="1"/>
          <w:numId w:val="45"/>
        </w:numPr>
        <w:spacing w:line="276" w:lineRule="auto"/>
        <w:ind w:left="1701"/>
        <w:jc w:val="both"/>
        <w:rPr>
          <w:rFonts w:cs="Calibri"/>
          <w:sz w:val="22"/>
          <w:szCs w:val="22"/>
        </w:rPr>
      </w:pPr>
      <w:r w:rsidRPr="005B6FC5">
        <w:rPr>
          <w:sz w:val="22"/>
          <w:szCs w:val="22"/>
        </w:rPr>
        <w:t xml:space="preserve">The Bidder’s </w:t>
      </w:r>
      <w:r w:rsidRPr="005B6FC5">
        <w:rPr>
          <w:b/>
          <w:bCs/>
          <w:sz w:val="22"/>
          <w:szCs w:val="22"/>
        </w:rPr>
        <w:t>commitment</w:t>
      </w:r>
      <w:r w:rsidRPr="005B6FC5">
        <w:rPr>
          <w:sz w:val="22"/>
          <w:szCs w:val="22"/>
        </w:rPr>
        <w:t xml:space="preserve"> for the </w:t>
      </w:r>
      <w:r w:rsidRPr="005B6FC5">
        <w:rPr>
          <w:b/>
          <w:bCs/>
          <w:sz w:val="22"/>
          <w:szCs w:val="22"/>
        </w:rPr>
        <w:t xml:space="preserve">Preference Goal Requirements </w:t>
      </w:r>
      <w:r w:rsidRPr="005B6FC5">
        <w:rPr>
          <w:sz w:val="22"/>
          <w:szCs w:val="22"/>
        </w:rPr>
        <w:t xml:space="preserve">in this tender will be </w:t>
      </w:r>
      <w:r w:rsidRPr="005B6FC5">
        <w:rPr>
          <w:b/>
          <w:bCs/>
          <w:sz w:val="22"/>
          <w:szCs w:val="22"/>
        </w:rPr>
        <w:t>legally binding</w:t>
      </w:r>
      <w:r w:rsidRPr="005B6FC5">
        <w:rPr>
          <w:sz w:val="22"/>
          <w:szCs w:val="22"/>
        </w:rPr>
        <w:t xml:space="preserve"> and the Bidder needs to </w:t>
      </w:r>
      <w:r w:rsidRPr="005B6FC5">
        <w:rPr>
          <w:b/>
          <w:bCs/>
          <w:sz w:val="22"/>
          <w:szCs w:val="22"/>
        </w:rPr>
        <w:t>perform against their commitment</w:t>
      </w:r>
      <w:r w:rsidRPr="005B6FC5">
        <w:rPr>
          <w:sz w:val="22"/>
          <w:szCs w:val="22"/>
        </w:rPr>
        <w:t xml:space="preserve"> for the duration of the contract which will form part of the Contractual Agreement.</w:t>
      </w:r>
    </w:p>
    <w:p w14:paraId="3F2230A2" w14:textId="77777777" w:rsidR="00403722" w:rsidRPr="005B6FC5" w:rsidRDefault="00403722" w:rsidP="00403722">
      <w:pPr>
        <w:pStyle w:val="ListParagraph"/>
        <w:numPr>
          <w:ilvl w:val="1"/>
          <w:numId w:val="45"/>
        </w:numPr>
        <w:spacing w:line="276" w:lineRule="auto"/>
        <w:ind w:left="1701"/>
        <w:jc w:val="both"/>
        <w:rPr>
          <w:sz w:val="22"/>
          <w:szCs w:val="22"/>
        </w:rPr>
      </w:pPr>
      <w:r w:rsidRPr="005B6FC5">
        <w:rPr>
          <w:sz w:val="22"/>
          <w:szCs w:val="22"/>
        </w:rPr>
        <w:t xml:space="preserve">The Bidder </w:t>
      </w:r>
      <w:r w:rsidRPr="005B6FC5">
        <w:rPr>
          <w:b/>
          <w:bCs/>
          <w:sz w:val="22"/>
          <w:szCs w:val="22"/>
        </w:rPr>
        <w:t>must sustain, or improve</w:t>
      </w:r>
      <w:r w:rsidRPr="005B6FC5">
        <w:rPr>
          <w:sz w:val="22"/>
          <w:szCs w:val="22"/>
        </w:rPr>
        <w:t xml:space="preserve"> the company’s BBBEE Level for the duration of the contact which will form part of the Contractual Agreement.</w:t>
      </w:r>
    </w:p>
    <w:p w14:paraId="1DB0817C" w14:textId="77777777" w:rsidR="00403722" w:rsidRPr="005B6FC5" w:rsidRDefault="00403722" w:rsidP="00403722">
      <w:pPr>
        <w:pStyle w:val="ListParagraph"/>
        <w:numPr>
          <w:ilvl w:val="1"/>
          <w:numId w:val="45"/>
        </w:numPr>
        <w:spacing w:line="276" w:lineRule="auto"/>
        <w:ind w:left="1701"/>
        <w:jc w:val="both"/>
        <w:rPr>
          <w:rFonts w:cs="Calibri"/>
          <w:sz w:val="22"/>
          <w:szCs w:val="22"/>
        </w:rPr>
      </w:pPr>
      <w:r w:rsidRPr="005B6FC5">
        <w:rPr>
          <w:b/>
          <w:bCs/>
          <w:sz w:val="22"/>
          <w:szCs w:val="22"/>
        </w:rPr>
        <w:t>Performance of Preference Goal Requirements will be determined annually</w:t>
      </w:r>
      <w:r w:rsidRPr="005B6FC5">
        <w:rPr>
          <w:rFonts w:cs="Calibri"/>
          <w:sz w:val="22"/>
          <w:szCs w:val="22"/>
        </w:rPr>
        <w:t>. Bidders must submit their Preference status report indicating progress against the Bidder’s Preferential commitments within 30 days of the yearly anniversary of the contract.</w:t>
      </w:r>
    </w:p>
    <w:p w14:paraId="1764223B" w14:textId="77777777" w:rsidR="00403722" w:rsidRPr="005B6FC5" w:rsidRDefault="00403722" w:rsidP="00403722">
      <w:pPr>
        <w:pStyle w:val="ListParagraph"/>
        <w:numPr>
          <w:ilvl w:val="1"/>
          <w:numId w:val="45"/>
        </w:numPr>
        <w:spacing w:line="276" w:lineRule="auto"/>
        <w:ind w:left="1701"/>
        <w:jc w:val="both"/>
        <w:rPr>
          <w:sz w:val="22"/>
          <w:szCs w:val="22"/>
        </w:rPr>
      </w:pPr>
      <w:r w:rsidRPr="005B6FC5">
        <w:rPr>
          <w:sz w:val="22"/>
          <w:szCs w:val="22"/>
        </w:rPr>
        <w:t xml:space="preserve">Bidders need to keep auditable substantive records / evidence and upon request by </w:t>
      </w:r>
      <w:r w:rsidRPr="005B6FC5">
        <w:rPr>
          <w:b/>
          <w:bCs/>
          <w:sz w:val="22"/>
          <w:szCs w:val="22"/>
        </w:rPr>
        <w:t xml:space="preserve">SITA </w:t>
      </w:r>
      <w:r w:rsidRPr="005B6FC5">
        <w:rPr>
          <w:sz w:val="22"/>
          <w:szCs w:val="22"/>
        </w:rPr>
        <w:t>must be made available for audit and, or due diligence purposes.</w:t>
      </w:r>
    </w:p>
    <w:p w14:paraId="7781DD0A" w14:textId="77777777" w:rsidR="00403722" w:rsidRPr="005B6FC5" w:rsidRDefault="00403722" w:rsidP="00403722">
      <w:pPr>
        <w:pStyle w:val="ListParagraph"/>
        <w:numPr>
          <w:ilvl w:val="1"/>
          <w:numId w:val="45"/>
        </w:numPr>
        <w:spacing w:line="276" w:lineRule="auto"/>
        <w:ind w:left="1701"/>
        <w:jc w:val="both"/>
        <w:rPr>
          <w:sz w:val="22"/>
          <w:szCs w:val="22"/>
        </w:rPr>
      </w:pPr>
      <w:r w:rsidRPr="005B6FC5">
        <w:rPr>
          <w:b/>
          <w:bCs/>
          <w:sz w:val="22"/>
          <w:szCs w:val="22"/>
        </w:rPr>
        <w:lastRenderedPageBreak/>
        <w:t>SITA reserves the right</w:t>
      </w:r>
      <w:r w:rsidRPr="005B6FC5">
        <w:rPr>
          <w:sz w:val="22"/>
          <w:szCs w:val="22"/>
        </w:rPr>
        <w:t xml:space="preserve"> </w:t>
      </w:r>
      <w:r w:rsidRPr="005B6FC5">
        <w:rPr>
          <w:b/>
          <w:bCs/>
          <w:sz w:val="22"/>
          <w:szCs w:val="22"/>
        </w:rPr>
        <w:t>to</w:t>
      </w:r>
      <w:r w:rsidRPr="005B6FC5">
        <w:rPr>
          <w:sz w:val="22"/>
          <w:szCs w:val="22"/>
        </w:rPr>
        <w:t xml:space="preserve"> require from a Bidder, either before a bid is adjudicated or at any time subsequently, to substantiate any claim with regards to preferences, in any manner required by SITA.</w:t>
      </w:r>
    </w:p>
    <w:p w14:paraId="4C09BDE5" w14:textId="77777777" w:rsidR="00403722" w:rsidRPr="005B6FC5" w:rsidRDefault="00403722" w:rsidP="00403722">
      <w:pPr>
        <w:pStyle w:val="ListParagraph"/>
        <w:numPr>
          <w:ilvl w:val="1"/>
          <w:numId w:val="45"/>
        </w:numPr>
        <w:spacing w:line="276" w:lineRule="auto"/>
        <w:ind w:left="1701"/>
        <w:jc w:val="both"/>
        <w:rPr>
          <w:sz w:val="22"/>
          <w:szCs w:val="22"/>
        </w:rPr>
      </w:pPr>
      <w:r w:rsidRPr="005B6FC5">
        <w:rPr>
          <w:b/>
          <w:bCs/>
          <w:sz w:val="22"/>
          <w:szCs w:val="22"/>
        </w:rPr>
        <w:t>SITA reserves the right to</w:t>
      </w:r>
      <w:r w:rsidRPr="005B6FC5">
        <w:rPr>
          <w:sz w:val="22"/>
          <w:szCs w:val="22"/>
        </w:rPr>
        <w:t xml:space="preserve"> verify information / evidence provided by the Bidder.</w:t>
      </w:r>
    </w:p>
    <w:p w14:paraId="2CC6DE5F" w14:textId="77777777" w:rsidR="00403722" w:rsidRPr="005B6FC5" w:rsidRDefault="00403722" w:rsidP="00403722">
      <w:pPr>
        <w:pStyle w:val="ListParagraph"/>
        <w:numPr>
          <w:ilvl w:val="1"/>
          <w:numId w:val="45"/>
        </w:numPr>
        <w:spacing w:line="276" w:lineRule="auto"/>
        <w:ind w:left="1701"/>
        <w:jc w:val="both"/>
        <w:rPr>
          <w:b/>
          <w:bCs/>
          <w:sz w:val="22"/>
          <w:szCs w:val="22"/>
        </w:rPr>
      </w:pPr>
      <w:r w:rsidRPr="005B6FC5">
        <w:rPr>
          <w:b/>
          <w:bCs/>
          <w:sz w:val="22"/>
          <w:szCs w:val="22"/>
        </w:rPr>
        <w:t>SITA reserves the right to</w:t>
      </w:r>
      <w:r w:rsidRPr="005B6FC5">
        <w:rPr>
          <w:sz w:val="22"/>
          <w:szCs w:val="22"/>
        </w:rPr>
        <w:t xml:space="preserve"> introduce a </w:t>
      </w:r>
      <w:r w:rsidRPr="005B6FC5">
        <w:rPr>
          <w:b/>
          <w:bCs/>
          <w:sz w:val="22"/>
          <w:szCs w:val="22"/>
        </w:rPr>
        <w:t>penalty of 1%</w:t>
      </w:r>
      <w:r w:rsidRPr="005B6FC5">
        <w:rPr>
          <w:sz w:val="22"/>
          <w:szCs w:val="22"/>
        </w:rPr>
        <w:t xml:space="preserve"> of the overall annual year spent by </w:t>
      </w:r>
      <w:r w:rsidRPr="005B6FC5">
        <w:rPr>
          <w:b/>
          <w:bCs/>
          <w:sz w:val="22"/>
          <w:szCs w:val="22"/>
        </w:rPr>
        <w:t>SITA</w:t>
      </w:r>
      <w:r w:rsidRPr="005B6FC5">
        <w:rPr>
          <w:sz w:val="22"/>
          <w:szCs w:val="22"/>
        </w:rPr>
        <w:t xml:space="preserve"> for the prior year if the Bidder fails to comply to </w:t>
      </w:r>
      <w:r w:rsidRPr="005B6FC5">
        <w:rPr>
          <w:b/>
          <w:bCs/>
          <w:sz w:val="22"/>
          <w:szCs w:val="22"/>
        </w:rPr>
        <w:t>paragraphs (f), (g) and (h) above.</w:t>
      </w:r>
    </w:p>
    <w:p w14:paraId="644DB6BB" w14:textId="77777777" w:rsidR="00403722" w:rsidRDefault="00403722" w:rsidP="00403722">
      <w:pPr>
        <w:pStyle w:val="ListParagraph"/>
        <w:numPr>
          <w:ilvl w:val="0"/>
          <w:numId w:val="0"/>
        </w:numPr>
        <w:spacing w:line="276" w:lineRule="auto"/>
        <w:ind w:left="2127"/>
        <w:jc w:val="both"/>
        <w:rPr>
          <w:rFonts w:cs="Calibri"/>
          <w:b/>
          <w:bCs/>
        </w:rPr>
      </w:pPr>
    </w:p>
    <w:p w14:paraId="14680412" w14:textId="77777777" w:rsidR="00403722" w:rsidRDefault="00403722" w:rsidP="00403722">
      <w:pPr>
        <w:spacing w:line="276" w:lineRule="auto"/>
        <w:rPr>
          <w:rFonts w:cs="Calibri"/>
        </w:rPr>
        <w:sectPr w:rsidR="00403722">
          <w:pgSz w:w="11906" w:h="16838"/>
          <w:pgMar w:top="1134" w:right="1134" w:bottom="1134" w:left="1134" w:header="680" w:footer="680" w:gutter="0"/>
          <w:cols w:space="720"/>
        </w:sectPr>
      </w:pPr>
    </w:p>
    <w:p w14:paraId="7570DBBC" w14:textId="77777777" w:rsidR="00403722" w:rsidRDefault="00403722" w:rsidP="00403722">
      <w:pPr>
        <w:rPr>
          <w:rFonts w:cs="Calibri"/>
          <w:b/>
          <w:bCs/>
        </w:rPr>
      </w:pPr>
      <w:r w:rsidRPr="00F76426">
        <w:rPr>
          <w:rFonts w:cs="Calibri"/>
          <w:b/>
          <w:bCs/>
        </w:rPr>
        <w:lastRenderedPageBreak/>
        <w:t>Table 1: Preference Goal Requirements</w:t>
      </w:r>
      <w:r>
        <w:rPr>
          <w:rFonts w:cs="Calibri"/>
          <w:b/>
          <w:bCs/>
          <w:color w:val="FF0000"/>
        </w:rPr>
        <w:t xml:space="preserve"> </w:t>
      </w:r>
    </w:p>
    <w:p w14:paraId="05AABA28" w14:textId="77777777" w:rsidR="00403722" w:rsidRDefault="00403722" w:rsidP="00403722">
      <w:pPr>
        <w:rPr>
          <w:rFonts w:cs="Calibri"/>
          <w:b/>
          <w:bCs/>
        </w:rPr>
      </w:pPr>
    </w:p>
    <w:tbl>
      <w:tblPr>
        <w:tblW w:w="10196" w:type="dxa"/>
        <w:tblLayout w:type="fixed"/>
        <w:tblLook w:val="04A0" w:firstRow="1" w:lastRow="0" w:firstColumn="1" w:lastColumn="0" w:noHBand="0" w:noVBand="1"/>
      </w:tblPr>
      <w:tblGrid>
        <w:gridCol w:w="2542"/>
        <w:gridCol w:w="2268"/>
        <w:gridCol w:w="3827"/>
        <w:gridCol w:w="1559"/>
      </w:tblGrid>
      <w:tr w:rsidR="00403722" w14:paraId="1267AB59" w14:textId="77777777" w:rsidTr="005B6FC5">
        <w:trPr>
          <w:trHeight w:val="627"/>
        </w:trPr>
        <w:tc>
          <w:tcPr>
            <w:tcW w:w="2542" w:type="dxa"/>
            <w:tcBorders>
              <w:top w:val="single" w:sz="8" w:space="0" w:color="4F81BD"/>
              <w:left w:val="single" w:sz="8" w:space="0" w:color="4F81BD"/>
              <w:bottom w:val="single" w:sz="8" w:space="0" w:color="4F81BD"/>
              <w:right w:val="single" w:sz="8" w:space="0" w:color="4F81BD"/>
            </w:tcBorders>
            <w:shd w:val="clear" w:color="auto" w:fill="DBE5F1"/>
            <w:hideMark/>
          </w:tcPr>
          <w:p w14:paraId="01B43194" w14:textId="77777777" w:rsidR="00403722" w:rsidRDefault="00403722" w:rsidP="003D24AE">
            <w:pPr>
              <w:spacing w:line="276" w:lineRule="auto"/>
              <w:rPr>
                <w:rFonts w:cs="Calibri"/>
                <w:b/>
                <w:bCs/>
                <w:color w:val="0E1B8D"/>
                <w:sz w:val="22"/>
                <w:szCs w:val="22"/>
                <w:lang w:eastAsia="en-ZA"/>
              </w:rPr>
            </w:pPr>
            <w:r>
              <w:rPr>
                <w:rFonts w:cs="Calibri"/>
                <w:b/>
                <w:bCs/>
                <w:color w:val="0E1B8D"/>
                <w:sz w:val="22"/>
                <w:szCs w:val="22"/>
                <w:lang w:eastAsia="en-ZA"/>
              </w:rPr>
              <w:t>Preferential Goal Requirements</w:t>
            </w:r>
          </w:p>
        </w:tc>
        <w:tc>
          <w:tcPr>
            <w:tcW w:w="7654" w:type="dxa"/>
            <w:gridSpan w:val="3"/>
            <w:tcBorders>
              <w:top w:val="single" w:sz="8" w:space="0" w:color="4F81BD"/>
              <w:left w:val="nil"/>
              <w:bottom w:val="single" w:sz="8" w:space="0" w:color="4F81BD"/>
              <w:right w:val="single" w:sz="8" w:space="0" w:color="4F81BD"/>
            </w:tcBorders>
            <w:shd w:val="clear" w:color="auto" w:fill="DBE5F1"/>
            <w:vAlign w:val="center"/>
            <w:hideMark/>
          </w:tcPr>
          <w:p w14:paraId="78DEB236" w14:textId="77777777" w:rsidR="00403722" w:rsidRDefault="00403722" w:rsidP="003D24AE">
            <w:pPr>
              <w:spacing w:line="276" w:lineRule="auto"/>
              <w:jc w:val="center"/>
              <w:rPr>
                <w:rFonts w:ascii="Calibri (Body)" w:hAnsi="Calibri (Body)" w:cs="Calibri"/>
                <w:b/>
                <w:bCs/>
                <w:color w:val="0E1B8D"/>
                <w:sz w:val="22"/>
                <w:szCs w:val="22"/>
                <w:lang w:eastAsia="en-ZA"/>
              </w:rPr>
            </w:pPr>
            <w:r>
              <w:rPr>
                <w:rFonts w:ascii="Calibri (Body)" w:hAnsi="Calibri (Body)" w:cs="Calibri"/>
                <w:b/>
                <w:bCs/>
                <w:color w:val="0E1B8D"/>
                <w:sz w:val="22"/>
                <w:szCs w:val="22"/>
                <w:lang w:eastAsia="en-ZA"/>
              </w:rPr>
              <w:t>Preferential Goal Requirements for (80/20) system</w:t>
            </w:r>
          </w:p>
        </w:tc>
      </w:tr>
      <w:tr w:rsidR="00403722" w14:paraId="43887AC5" w14:textId="77777777" w:rsidTr="005B6FC5">
        <w:trPr>
          <w:trHeight w:val="1679"/>
        </w:trPr>
        <w:tc>
          <w:tcPr>
            <w:tcW w:w="2542" w:type="dxa"/>
            <w:tcBorders>
              <w:top w:val="nil"/>
              <w:left w:val="single" w:sz="8" w:space="0" w:color="4F81BD"/>
              <w:bottom w:val="single" w:sz="8" w:space="0" w:color="4F81BD"/>
              <w:right w:val="single" w:sz="8" w:space="0" w:color="4F81BD"/>
            </w:tcBorders>
            <w:shd w:val="clear" w:color="auto" w:fill="DBE5F1"/>
            <w:hideMark/>
          </w:tcPr>
          <w:p w14:paraId="2E2524C3" w14:textId="77777777" w:rsidR="00403722" w:rsidRDefault="00403722" w:rsidP="003D24AE">
            <w:pPr>
              <w:spacing w:line="276" w:lineRule="auto"/>
              <w:rPr>
                <w:rFonts w:cs="Calibri"/>
                <w:b/>
                <w:bCs/>
                <w:color w:val="0E1B8D"/>
                <w:sz w:val="22"/>
                <w:szCs w:val="22"/>
                <w:lang w:eastAsia="en-ZA"/>
              </w:rPr>
            </w:pPr>
            <w:r>
              <w:rPr>
                <w:rFonts w:cs="Calibri"/>
                <w:b/>
                <w:bCs/>
                <w:color w:val="0E1B8D"/>
                <w:sz w:val="22"/>
                <w:szCs w:val="22"/>
                <w:lang w:eastAsia="en-ZA"/>
              </w:rPr>
              <w:t>Preferential Goal Requirements allocated for this tender</w:t>
            </w:r>
          </w:p>
        </w:tc>
        <w:tc>
          <w:tcPr>
            <w:tcW w:w="2268" w:type="dxa"/>
            <w:tcBorders>
              <w:top w:val="nil"/>
              <w:left w:val="nil"/>
              <w:bottom w:val="single" w:sz="8" w:space="0" w:color="4F81BD"/>
              <w:right w:val="single" w:sz="8" w:space="0" w:color="4F81BD"/>
            </w:tcBorders>
            <w:shd w:val="clear" w:color="auto" w:fill="DBE5F1"/>
            <w:hideMark/>
          </w:tcPr>
          <w:p w14:paraId="620025DA" w14:textId="77777777" w:rsidR="00403722" w:rsidRDefault="00403722" w:rsidP="003D24AE">
            <w:pPr>
              <w:spacing w:line="276" w:lineRule="auto"/>
              <w:rPr>
                <w:rFonts w:cs="Calibri"/>
                <w:b/>
                <w:bCs/>
                <w:color w:val="0E1B8D"/>
                <w:sz w:val="22"/>
                <w:szCs w:val="22"/>
                <w:lang w:eastAsia="en-ZA"/>
              </w:rPr>
            </w:pPr>
            <w:r>
              <w:rPr>
                <w:rFonts w:cs="Calibri"/>
                <w:b/>
                <w:bCs/>
                <w:color w:val="0E1B8D"/>
                <w:sz w:val="22"/>
                <w:szCs w:val="22"/>
                <w:lang w:eastAsia="en-ZA"/>
              </w:rPr>
              <w:t>Number of points</w:t>
            </w:r>
            <w:r>
              <w:rPr>
                <w:rFonts w:cs="Calibri"/>
                <w:b/>
                <w:bCs/>
                <w:color w:val="0E1B8D"/>
                <w:sz w:val="22"/>
                <w:szCs w:val="22"/>
                <w:lang w:eastAsia="en-ZA"/>
              </w:rPr>
              <w:br/>
              <w:t>allocated</w:t>
            </w:r>
            <w:r>
              <w:rPr>
                <w:rFonts w:cs="Calibri"/>
                <w:b/>
                <w:bCs/>
                <w:color w:val="0E1B8D"/>
                <w:sz w:val="22"/>
                <w:szCs w:val="22"/>
                <w:lang w:eastAsia="en-ZA"/>
              </w:rPr>
              <w:br/>
            </w:r>
            <w:r>
              <w:rPr>
                <w:rFonts w:cs="Calibri"/>
                <w:b/>
                <w:bCs/>
                <w:color w:val="44546A"/>
                <w:sz w:val="22"/>
                <w:szCs w:val="22"/>
                <w:lang w:eastAsia="en-ZA"/>
              </w:rPr>
              <w:t>(80/20) system</w:t>
            </w:r>
            <w:r>
              <w:rPr>
                <w:rFonts w:cs="Calibri"/>
                <w:b/>
                <w:bCs/>
                <w:color w:val="0E1B8D"/>
                <w:sz w:val="22"/>
                <w:szCs w:val="22"/>
                <w:lang w:eastAsia="en-ZA"/>
              </w:rPr>
              <w:br/>
              <w:t>(To be completed by the organ of state)</w:t>
            </w:r>
          </w:p>
        </w:tc>
        <w:tc>
          <w:tcPr>
            <w:tcW w:w="3827" w:type="dxa"/>
            <w:tcBorders>
              <w:top w:val="nil"/>
              <w:left w:val="nil"/>
              <w:bottom w:val="single" w:sz="8" w:space="0" w:color="4F81BD"/>
              <w:right w:val="single" w:sz="8" w:space="0" w:color="4F81BD"/>
            </w:tcBorders>
            <w:shd w:val="clear" w:color="auto" w:fill="DBE5F1"/>
            <w:hideMark/>
          </w:tcPr>
          <w:p w14:paraId="3AB9144E" w14:textId="77777777" w:rsidR="00403722" w:rsidRDefault="00403722" w:rsidP="003D24AE">
            <w:pPr>
              <w:spacing w:line="276" w:lineRule="auto"/>
              <w:rPr>
                <w:rFonts w:cs="Calibri"/>
                <w:b/>
                <w:bCs/>
                <w:color w:val="0E1B8D"/>
                <w:sz w:val="22"/>
                <w:szCs w:val="22"/>
                <w:lang w:eastAsia="en-ZA"/>
              </w:rPr>
            </w:pPr>
            <w:r>
              <w:rPr>
                <w:rFonts w:cs="Calibri"/>
                <w:b/>
                <w:bCs/>
                <w:color w:val="0E1B8D"/>
                <w:sz w:val="22"/>
                <w:szCs w:val="22"/>
                <w:lang w:eastAsia="en-ZA"/>
              </w:rPr>
              <w:t xml:space="preserve">Substantiating evidence and evidence reference to be completed by bidder. </w:t>
            </w:r>
            <w:r>
              <w:rPr>
                <w:rFonts w:cs="Calibri"/>
                <w:b/>
                <w:bCs/>
                <w:color w:val="0E1B8D"/>
                <w:sz w:val="22"/>
                <w:szCs w:val="22"/>
                <w:lang w:eastAsia="en-ZA"/>
              </w:rPr>
              <w:br/>
            </w:r>
            <w:r>
              <w:rPr>
                <w:rFonts w:cs="Calibri"/>
                <w:color w:val="0E1B8D"/>
                <w:sz w:val="22"/>
                <w:szCs w:val="22"/>
                <w:lang w:eastAsia="en-ZA"/>
              </w:rPr>
              <w:t>Evaluation per requirement: Each requirement indicated in the tables below must be completed and points will be allocated based on the evidence required below for the</w:t>
            </w:r>
            <w:r>
              <w:rPr>
                <w:rFonts w:cs="Calibri"/>
                <w:b/>
                <w:bCs/>
                <w:color w:val="0E1B8D"/>
                <w:sz w:val="22"/>
                <w:szCs w:val="22"/>
                <w:lang w:eastAsia="en-ZA"/>
              </w:rPr>
              <w:t xml:space="preserve"> </w:t>
            </w:r>
            <w:r>
              <w:rPr>
                <w:rFonts w:cs="Calibri"/>
                <w:b/>
                <w:bCs/>
                <w:color w:val="44546A"/>
                <w:sz w:val="22"/>
                <w:szCs w:val="22"/>
                <w:lang w:eastAsia="en-ZA"/>
              </w:rPr>
              <w:t>(80/20) system</w:t>
            </w:r>
          </w:p>
        </w:tc>
        <w:tc>
          <w:tcPr>
            <w:tcW w:w="1559" w:type="dxa"/>
            <w:tcBorders>
              <w:top w:val="nil"/>
              <w:left w:val="nil"/>
              <w:bottom w:val="single" w:sz="8" w:space="0" w:color="4F81BD"/>
              <w:right w:val="single" w:sz="8" w:space="0" w:color="4F81BD"/>
            </w:tcBorders>
            <w:shd w:val="clear" w:color="auto" w:fill="DBE5F1"/>
            <w:hideMark/>
          </w:tcPr>
          <w:p w14:paraId="694CD4B1" w14:textId="77777777" w:rsidR="00403722" w:rsidRDefault="00403722" w:rsidP="003D24AE">
            <w:pPr>
              <w:spacing w:line="276" w:lineRule="auto"/>
              <w:rPr>
                <w:rFonts w:cs="Calibri"/>
                <w:b/>
                <w:bCs/>
                <w:color w:val="0E1B8D"/>
                <w:sz w:val="22"/>
                <w:szCs w:val="22"/>
                <w:lang w:eastAsia="en-ZA"/>
              </w:rPr>
            </w:pPr>
            <w:r>
              <w:rPr>
                <w:rFonts w:cs="Calibri"/>
                <w:b/>
                <w:bCs/>
                <w:color w:val="0E1B8D"/>
                <w:sz w:val="22"/>
                <w:szCs w:val="22"/>
                <w:lang w:eastAsia="en-ZA"/>
              </w:rPr>
              <w:t>Evidence reference for the</w:t>
            </w:r>
            <w:r>
              <w:rPr>
                <w:rFonts w:cs="Calibri"/>
                <w:b/>
                <w:bCs/>
                <w:color w:val="FF0000"/>
                <w:sz w:val="22"/>
                <w:szCs w:val="22"/>
                <w:lang w:eastAsia="en-ZA"/>
              </w:rPr>
              <w:t xml:space="preserve"> </w:t>
            </w:r>
            <w:r>
              <w:rPr>
                <w:rFonts w:cs="Calibri"/>
                <w:b/>
                <w:bCs/>
                <w:color w:val="FF0000"/>
                <w:sz w:val="22"/>
                <w:szCs w:val="22"/>
                <w:lang w:eastAsia="en-ZA"/>
              </w:rPr>
              <w:br/>
            </w:r>
            <w:r>
              <w:rPr>
                <w:rFonts w:cs="Calibri"/>
                <w:b/>
                <w:bCs/>
                <w:color w:val="44546A"/>
                <w:sz w:val="22"/>
                <w:szCs w:val="22"/>
                <w:lang w:eastAsia="en-ZA"/>
              </w:rPr>
              <w:t>(80/20) system</w:t>
            </w:r>
          </w:p>
        </w:tc>
      </w:tr>
      <w:tr w:rsidR="00403722" w14:paraId="6B369D86" w14:textId="77777777" w:rsidTr="005B6FC5">
        <w:trPr>
          <w:trHeight w:val="504"/>
        </w:trPr>
        <w:tc>
          <w:tcPr>
            <w:tcW w:w="2542" w:type="dxa"/>
            <w:tcBorders>
              <w:top w:val="nil"/>
              <w:left w:val="single" w:sz="8" w:space="0" w:color="4F81BD"/>
              <w:bottom w:val="single" w:sz="8" w:space="0" w:color="4F81BD"/>
              <w:right w:val="single" w:sz="8" w:space="0" w:color="4F81BD"/>
            </w:tcBorders>
            <w:shd w:val="clear" w:color="auto" w:fill="DBE5F1"/>
            <w:hideMark/>
          </w:tcPr>
          <w:p w14:paraId="65DAA3B1" w14:textId="77777777" w:rsidR="00403722" w:rsidRDefault="00403722" w:rsidP="003D24AE">
            <w:pPr>
              <w:spacing w:line="276" w:lineRule="auto"/>
              <w:rPr>
                <w:rFonts w:cs="Calibri"/>
                <w:b/>
                <w:bCs/>
                <w:color w:val="305496"/>
                <w:sz w:val="22"/>
                <w:szCs w:val="22"/>
                <w:lang w:eastAsia="en-ZA"/>
              </w:rPr>
            </w:pPr>
            <w:r>
              <w:rPr>
                <w:rFonts w:cs="Calibri"/>
                <w:b/>
                <w:bCs/>
                <w:color w:val="305496"/>
                <w:sz w:val="22"/>
                <w:szCs w:val="22"/>
                <w:lang w:eastAsia="en-ZA"/>
              </w:rPr>
              <w:t>BBBEE:</w:t>
            </w:r>
          </w:p>
        </w:tc>
        <w:tc>
          <w:tcPr>
            <w:tcW w:w="2268" w:type="dxa"/>
            <w:tcBorders>
              <w:top w:val="nil"/>
              <w:left w:val="nil"/>
              <w:bottom w:val="single" w:sz="8" w:space="0" w:color="4F81BD"/>
              <w:right w:val="single" w:sz="8" w:space="0" w:color="4F81BD"/>
            </w:tcBorders>
            <w:shd w:val="clear" w:color="auto" w:fill="DBE5F1"/>
            <w:vAlign w:val="center"/>
            <w:hideMark/>
          </w:tcPr>
          <w:p w14:paraId="0FC6AC1F" w14:textId="77777777" w:rsidR="00403722" w:rsidRDefault="00403722" w:rsidP="003D24AE">
            <w:pPr>
              <w:spacing w:line="276" w:lineRule="auto"/>
              <w:jc w:val="center"/>
              <w:rPr>
                <w:rFonts w:cs="Calibri"/>
                <w:b/>
                <w:bCs/>
                <w:color w:val="0E1B8D"/>
                <w:sz w:val="22"/>
                <w:szCs w:val="22"/>
                <w:lang w:eastAsia="en-ZA"/>
              </w:rPr>
            </w:pPr>
            <w:r>
              <w:rPr>
                <w:rFonts w:cs="Calibri"/>
                <w:b/>
                <w:bCs/>
                <w:color w:val="0E1B8D"/>
                <w:sz w:val="22"/>
                <w:szCs w:val="22"/>
                <w:lang w:eastAsia="en-ZA"/>
              </w:rPr>
              <w:t>20,0</w:t>
            </w:r>
          </w:p>
        </w:tc>
        <w:tc>
          <w:tcPr>
            <w:tcW w:w="5386" w:type="dxa"/>
            <w:gridSpan w:val="2"/>
            <w:tcBorders>
              <w:top w:val="single" w:sz="8" w:space="0" w:color="4F81BD"/>
              <w:left w:val="nil"/>
              <w:bottom w:val="single" w:sz="8" w:space="0" w:color="4F81BD"/>
              <w:right w:val="single" w:sz="8" w:space="0" w:color="4F81BD"/>
            </w:tcBorders>
            <w:shd w:val="clear" w:color="auto" w:fill="DBE5F1"/>
            <w:hideMark/>
          </w:tcPr>
          <w:p w14:paraId="53C5ED8A" w14:textId="77777777" w:rsidR="00403722" w:rsidRDefault="00403722" w:rsidP="003D24AE">
            <w:pPr>
              <w:spacing w:line="276" w:lineRule="auto"/>
              <w:rPr>
                <w:rFonts w:cs="Calibri"/>
                <w:b/>
                <w:bCs/>
                <w:color w:val="0E1B8D"/>
                <w:sz w:val="22"/>
                <w:szCs w:val="22"/>
                <w:lang w:eastAsia="en-ZA"/>
              </w:rPr>
            </w:pPr>
            <w:r>
              <w:rPr>
                <w:rFonts w:cs="Calibri"/>
                <w:b/>
                <w:bCs/>
                <w:color w:val="0E1B8D"/>
                <w:sz w:val="22"/>
                <w:szCs w:val="22"/>
                <w:lang w:eastAsia="en-ZA"/>
              </w:rPr>
              <w:t> </w:t>
            </w:r>
          </w:p>
        </w:tc>
      </w:tr>
      <w:tr w:rsidR="00403722" w14:paraId="5D099191" w14:textId="77777777" w:rsidTr="005B6FC5">
        <w:trPr>
          <w:trHeight w:val="2072"/>
        </w:trPr>
        <w:tc>
          <w:tcPr>
            <w:tcW w:w="2542" w:type="dxa"/>
            <w:tcBorders>
              <w:top w:val="nil"/>
              <w:left w:val="single" w:sz="8" w:space="0" w:color="4F81BD"/>
              <w:bottom w:val="single" w:sz="8" w:space="0" w:color="4F81BD"/>
              <w:right w:val="single" w:sz="8" w:space="0" w:color="4F81BD"/>
            </w:tcBorders>
            <w:shd w:val="clear" w:color="auto" w:fill="auto"/>
            <w:hideMark/>
          </w:tcPr>
          <w:p w14:paraId="29460814" w14:textId="77777777" w:rsidR="00403722" w:rsidRDefault="00403722" w:rsidP="003D24AE">
            <w:pPr>
              <w:spacing w:line="276" w:lineRule="auto"/>
              <w:rPr>
                <w:rFonts w:cs="Calibri"/>
                <w:color w:val="0E1B8D"/>
                <w:sz w:val="22"/>
                <w:szCs w:val="22"/>
                <w:lang w:eastAsia="en-ZA"/>
              </w:rPr>
            </w:pPr>
            <w:r>
              <w:rPr>
                <w:rFonts w:cs="Calibri"/>
                <w:color w:val="0E1B8D"/>
                <w:sz w:val="22"/>
                <w:szCs w:val="22"/>
                <w:lang w:eastAsia="en-ZA"/>
              </w:rPr>
              <w:t>The allocation of points for bidders that meet a certain</w:t>
            </w:r>
            <w:r>
              <w:rPr>
                <w:rFonts w:cs="Calibri"/>
                <w:b/>
                <w:bCs/>
                <w:color w:val="0E1B8D"/>
                <w:sz w:val="22"/>
                <w:szCs w:val="22"/>
                <w:lang w:eastAsia="en-ZA"/>
              </w:rPr>
              <w:t xml:space="preserve"> B-BBEE level</w:t>
            </w:r>
            <w:r>
              <w:rPr>
                <w:rFonts w:cs="Calibri"/>
                <w:color w:val="0E1B8D"/>
                <w:sz w:val="22"/>
                <w:szCs w:val="22"/>
                <w:lang w:eastAsia="en-ZA"/>
              </w:rPr>
              <w:t xml:space="preserve"> as defined in the Broad-Based Black Economic Empowerment Act; </w:t>
            </w:r>
          </w:p>
        </w:tc>
        <w:tc>
          <w:tcPr>
            <w:tcW w:w="2268" w:type="dxa"/>
            <w:tcBorders>
              <w:top w:val="nil"/>
              <w:left w:val="nil"/>
              <w:bottom w:val="single" w:sz="8" w:space="0" w:color="4F81BD"/>
              <w:right w:val="single" w:sz="8" w:space="0" w:color="4F81BD"/>
            </w:tcBorders>
            <w:vAlign w:val="center"/>
            <w:hideMark/>
          </w:tcPr>
          <w:p w14:paraId="7EB0BE67" w14:textId="77777777" w:rsidR="00403722" w:rsidRDefault="00403722" w:rsidP="003D24AE">
            <w:pPr>
              <w:spacing w:line="276" w:lineRule="auto"/>
              <w:jc w:val="center"/>
              <w:rPr>
                <w:rFonts w:cs="Calibri"/>
                <w:color w:val="FF0000"/>
                <w:sz w:val="22"/>
                <w:szCs w:val="22"/>
                <w:lang w:eastAsia="en-ZA"/>
              </w:rPr>
            </w:pPr>
            <w:r w:rsidRPr="0008031E">
              <w:rPr>
                <w:rFonts w:cs="Calibri"/>
                <w:color w:val="FF0000"/>
                <w:sz w:val="22"/>
                <w:szCs w:val="22"/>
                <w:lang w:eastAsia="en-ZA"/>
              </w:rPr>
              <w:t>20,0</w:t>
            </w:r>
          </w:p>
        </w:tc>
        <w:tc>
          <w:tcPr>
            <w:tcW w:w="3827" w:type="dxa"/>
            <w:tcBorders>
              <w:top w:val="nil"/>
              <w:left w:val="nil"/>
              <w:bottom w:val="single" w:sz="8" w:space="0" w:color="4F81BD"/>
              <w:right w:val="single" w:sz="8" w:space="0" w:color="4F81BD"/>
            </w:tcBorders>
            <w:hideMark/>
          </w:tcPr>
          <w:p w14:paraId="5D857F22" w14:textId="6D7AFD0A" w:rsidR="00403722" w:rsidRDefault="00403722" w:rsidP="003D24AE">
            <w:pPr>
              <w:spacing w:line="276" w:lineRule="auto"/>
              <w:rPr>
                <w:rFonts w:cs="Calibri"/>
                <w:b/>
                <w:bCs/>
                <w:color w:val="0E1B8D"/>
                <w:sz w:val="22"/>
                <w:szCs w:val="22"/>
                <w:lang w:eastAsia="en-ZA"/>
              </w:rPr>
            </w:pPr>
            <w:r>
              <w:rPr>
                <w:rFonts w:cs="Calibri"/>
                <w:b/>
                <w:bCs/>
                <w:color w:val="0E1B8D"/>
                <w:sz w:val="22"/>
                <w:szCs w:val="22"/>
                <w:lang w:eastAsia="en-ZA"/>
              </w:rPr>
              <w:t>Evidence:</w:t>
            </w:r>
            <w:r>
              <w:rPr>
                <w:rFonts w:cs="Calibri"/>
                <w:b/>
                <w:bCs/>
                <w:color w:val="0E1B8D"/>
                <w:sz w:val="22"/>
                <w:szCs w:val="22"/>
                <w:lang w:eastAsia="en-ZA"/>
              </w:rPr>
              <w:br/>
            </w:r>
            <w:r>
              <w:rPr>
                <w:rFonts w:cs="Calibri"/>
                <w:color w:val="0E1B8D"/>
                <w:sz w:val="22"/>
                <w:szCs w:val="22"/>
                <w:lang w:eastAsia="en-ZA"/>
              </w:rPr>
              <w:t>The Bidder must provide a copy of relevant proof of B-BBEE status level of contributor level as defined in the Broad-Based Black Economic Empowerment Act.</w:t>
            </w:r>
            <w:r>
              <w:rPr>
                <w:rFonts w:cs="Calibri"/>
                <w:color w:val="0E1B8D"/>
                <w:sz w:val="22"/>
                <w:szCs w:val="22"/>
                <w:lang w:eastAsia="en-ZA"/>
              </w:rPr>
              <w:br/>
            </w:r>
            <w:r>
              <w:rPr>
                <w:rFonts w:cs="Calibri"/>
                <w:color w:val="0E1B8D"/>
                <w:sz w:val="22"/>
                <w:szCs w:val="22"/>
                <w:lang w:eastAsia="en-ZA"/>
              </w:rPr>
              <w:br/>
            </w:r>
            <w:r>
              <w:rPr>
                <w:rFonts w:cs="Calibri"/>
                <w:b/>
                <w:bCs/>
                <w:color w:val="0E1B8D"/>
                <w:sz w:val="22"/>
                <w:szCs w:val="22"/>
                <w:lang w:eastAsia="en-ZA"/>
              </w:rPr>
              <w:t>Points allocation:</w:t>
            </w:r>
            <w:r>
              <w:rPr>
                <w:rFonts w:cs="Calibri"/>
                <w:b/>
                <w:bCs/>
                <w:color w:val="0E1B8D"/>
                <w:sz w:val="22"/>
                <w:szCs w:val="22"/>
                <w:lang w:eastAsia="en-ZA"/>
              </w:rPr>
              <w:br/>
            </w:r>
            <w:r>
              <w:rPr>
                <w:rFonts w:cs="Calibri"/>
                <w:color w:val="0E1B8D"/>
                <w:sz w:val="22"/>
                <w:szCs w:val="22"/>
                <w:lang w:eastAsia="en-ZA"/>
              </w:rPr>
              <w:t>Points will be allocated in line with the BBBEE table</w:t>
            </w:r>
            <w:r w:rsidR="008E6CA2">
              <w:rPr>
                <w:rFonts w:cs="Calibri"/>
                <w:color w:val="0E1B8D"/>
                <w:sz w:val="22"/>
                <w:szCs w:val="22"/>
                <w:lang w:eastAsia="en-ZA"/>
              </w:rPr>
              <w:t xml:space="preserve"> 2 </w:t>
            </w:r>
            <w:r w:rsidRPr="005B6FC5">
              <w:rPr>
                <w:rFonts w:cs="Calibri"/>
                <w:color w:val="0E1B8D"/>
                <w:sz w:val="22"/>
                <w:szCs w:val="22"/>
                <w:lang w:eastAsia="en-ZA"/>
              </w:rPr>
              <w:t xml:space="preserve">in section </w:t>
            </w:r>
            <w:r w:rsidRPr="005B6FC5">
              <w:rPr>
                <w:rFonts w:cs="Calibri"/>
                <w:sz w:val="22"/>
                <w:szCs w:val="22"/>
                <w:lang w:eastAsia="en-ZA"/>
              </w:rPr>
              <w:t>8.4.1.</w:t>
            </w:r>
          </w:p>
        </w:tc>
        <w:tc>
          <w:tcPr>
            <w:tcW w:w="1559" w:type="dxa"/>
            <w:tcBorders>
              <w:top w:val="nil"/>
              <w:left w:val="nil"/>
              <w:bottom w:val="single" w:sz="8" w:space="0" w:color="4F81BD"/>
              <w:right w:val="single" w:sz="8" w:space="0" w:color="4F81BD"/>
            </w:tcBorders>
            <w:hideMark/>
          </w:tcPr>
          <w:p w14:paraId="656B3628" w14:textId="77777777" w:rsidR="00403722" w:rsidRPr="008E6CA2" w:rsidRDefault="00403722" w:rsidP="003D24AE">
            <w:pPr>
              <w:spacing w:line="276" w:lineRule="auto"/>
              <w:rPr>
                <w:rFonts w:cs="Calibri"/>
                <w:color w:val="0E1B8D"/>
                <w:sz w:val="22"/>
                <w:szCs w:val="22"/>
                <w:lang w:eastAsia="en-ZA"/>
              </w:rPr>
            </w:pPr>
            <w:r w:rsidRPr="008E6CA2">
              <w:rPr>
                <w:rFonts w:cs="Calibri"/>
                <w:color w:val="0E1B8D"/>
                <w:sz w:val="22"/>
                <w:szCs w:val="22"/>
                <w:lang w:eastAsia="en-ZA"/>
              </w:rPr>
              <w:t xml:space="preserve">&lt;provide unique reference to locate (80/20) system substantiating evidence in the bid response – Annex B, section </w:t>
            </w:r>
            <w:r w:rsidRPr="008E6CA2">
              <w:rPr>
                <w:rFonts w:cs="Calibri"/>
                <w:b/>
                <w:color w:val="0E1B8D"/>
                <w:sz w:val="22"/>
                <w:szCs w:val="22"/>
                <w:lang w:eastAsia="en-ZA"/>
              </w:rPr>
              <w:t>11</w:t>
            </w:r>
            <w:r w:rsidRPr="008E6CA2">
              <w:rPr>
                <w:rFonts w:cs="Calibri"/>
                <w:color w:val="0E1B8D"/>
                <w:sz w:val="22"/>
                <w:szCs w:val="22"/>
                <w:lang w:eastAsia="en-ZA"/>
              </w:rPr>
              <w:t>&gt;</w:t>
            </w:r>
          </w:p>
        </w:tc>
      </w:tr>
      <w:tr w:rsidR="00403722" w14:paraId="2D1F8E34" w14:textId="77777777" w:rsidTr="005B6FC5">
        <w:trPr>
          <w:trHeight w:val="616"/>
        </w:trPr>
        <w:tc>
          <w:tcPr>
            <w:tcW w:w="2542" w:type="dxa"/>
            <w:tcBorders>
              <w:top w:val="nil"/>
              <w:left w:val="single" w:sz="8" w:space="0" w:color="4F81BD"/>
              <w:bottom w:val="single" w:sz="8" w:space="0" w:color="4F81BD"/>
              <w:right w:val="single" w:sz="8" w:space="0" w:color="4F81BD"/>
            </w:tcBorders>
            <w:shd w:val="clear" w:color="auto" w:fill="DBE5F1"/>
            <w:hideMark/>
          </w:tcPr>
          <w:p w14:paraId="53225D3D" w14:textId="77777777" w:rsidR="00403722" w:rsidRDefault="00403722" w:rsidP="003D24AE">
            <w:pPr>
              <w:spacing w:line="276" w:lineRule="auto"/>
              <w:rPr>
                <w:rFonts w:cs="Calibri"/>
                <w:b/>
                <w:bCs/>
                <w:color w:val="0E1B8D"/>
                <w:sz w:val="22"/>
                <w:szCs w:val="22"/>
                <w:lang w:eastAsia="en-ZA"/>
              </w:rPr>
            </w:pPr>
            <w:r>
              <w:rPr>
                <w:rFonts w:cs="Calibri"/>
                <w:b/>
                <w:bCs/>
                <w:color w:val="0E1B8D"/>
                <w:sz w:val="22"/>
                <w:szCs w:val="22"/>
                <w:lang w:eastAsia="en-ZA"/>
              </w:rPr>
              <w:t>Total Point Allocation:</w:t>
            </w:r>
          </w:p>
        </w:tc>
        <w:tc>
          <w:tcPr>
            <w:tcW w:w="2268" w:type="dxa"/>
            <w:tcBorders>
              <w:top w:val="nil"/>
              <w:left w:val="nil"/>
              <w:bottom w:val="single" w:sz="8" w:space="0" w:color="4F81BD"/>
              <w:right w:val="single" w:sz="8" w:space="0" w:color="4F81BD"/>
            </w:tcBorders>
            <w:shd w:val="clear" w:color="auto" w:fill="DBE5F1"/>
            <w:vAlign w:val="center"/>
            <w:hideMark/>
          </w:tcPr>
          <w:p w14:paraId="685FC6C6" w14:textId="77777777" w:rsidR="00403722" w:rsidRDefault="00403722" w:rsidP="003D24AE">
            <w:pPr>
              <w:spacing w:line="276" w:lineRule="auto"/>
              <w:jc w:val="center"/>
              <w:rPr>
                <w:rFonts w:cs="Calibri"/>
                <w:b/>
                <w:bCs/>
                <w:color w:val="0E1B8D"/>
                <w:sz w:val="22"/>
                <w:szCs w:val="22"/>
                <w:lang w:eastAsia="en-ZA"/>
              </w:rPr>
            </w:pPr>
            <w:r>
              <w:rPr>
                <w:rFonts w:cs="Calibri"/>
                <w:b/>
                <w:bCs/>
                <w:color w:val="0E1B8D"/>
                <w:sz w:val="22"/>
                <w:szCs w:val="22"/>
                <w:lang w:eastAsia="en-ZA"/>
              </w:rPr>
              <w:t>20,0</w:t>
            </w:r>
          </w:p>
        </w:tc>
        <w:tc>
          <w:tcPr>
            <w:tcW w:w="5386" w:type="dxa"/>
            <w:gridSpan w:val="2"/>
            <w:tcBorders>
              <w:top w:val="single" w:sz="8" w:space="0" w:color="4F81BD"/>
              <w:left w:val="nil"/>
              <w:bottom w:val="nil"/>
              <w:right w:val="nil"/>
            </w:tcBorders>
            <w:hideMark/>
          </w:tcPr>
          <w:p w14:paraId="3D597D0F" w14:textId="77777777" w:rsidR="00403722" w:rsidRDefault="00403722" w:rsidP="003D24AE">
            <w:pPr>
              <w:spacing w:line="276" w:lineRule="auto"/>
              <w:rPr>
                <w:rFonts w:cs="Calibri"/>
                <w:b/>
                <w:bCs/>
                <w:color w:val="0E1B8D"/>
                <w:sz w:val="22"/>
                <w:szCs w:val="22"/>
                <w:lang w:eastAsia="en-ZA"/>
              </w:rPr>
            </w:pPr>
            <w:r>
              <w:rPr>
                <w:rFonts w:cs="Calibri"/>
                <w:b/>
                <w:bCs/>
                <w:color w:val="0E1B8D"/>
                <w:sz w:val="22"/>
                <w:szCs w:val="22"/>
                <w:lang w:eastAsia="en-ZA"/>
              </w:rPr>
              <w:t> </w:t>
            </w:r>
          </w:p>
        </w:tc>
      </w:tr>
    </w:tbl>
    <w:p w14:paraId="2E9F2DFE" w14:textId="77777777" w:rsidR="00403722" w:rsidRDefault="00403722" w:rsidP="00403722">
      <w:pPr>
        <w:spacing w:after="120"/>
        <w:ind w:left="1560" w:hanging="993"/>
        <w:rPr>
          <w:rFonts w:cs="Calibri"/>
          <w:b/>
          <w:bCs/>
          <w:szCs w:val="24"/>
        </w:rPr>
      </w:pPr>
    </w:p>
    <w:p w14:paraId="2BB43F98" w14:textId="77777777" w:rsidR="00403722" w:rsidRDefault="00403722" w:rsidP="00403722">
      <w:pPr>
        <w:rPr>
          <w:rFonts w:asciiTheme="minorHAnsi" w:eastAsiaTheme="majorEastAsia" w:hAnsiTheme="minorHAnsi" w:cstheme="minorHAnsi"/>
          <w:b/>
          <w:bCs/>
          <w:color w:val="000066"/>
          <w:sz w:val="22"/>
          <w:szCs w:val="22"/>
          <w14:scene3d>
            <w14:camera w14:prst="orthographicFront"/>
            <w14:lightRig w14:rig="threePt" w14:dir="t">
              <w14:rot w14:lat="0" w14:lon="0" w14:rev="0"/>
            </w14:lightRig>
          </w14:scene3d>
        </w:rPr>
        <w:sectPr w:rsidR="00403722">
          <w:pgSz w:w="11906" w:h="16838"/>
          <w:pgMar w:top="1134" w:right="1134" w:bottom="1134" w:left="1123" w:header="680" w:footer="680" w:gutter="0"/>
          <w:cols w:space="720"/>
        </w:sectPr>
      </w:pPr>
    </w:p>
    <w:p w14:paraId="3CF86749" w14:textId="77777777" w:rsidR="00403722" w:rsidRDefault="00403722" w:rsidP="00F76426">
      <w:pPr>
        <w:pStyle w:val="ListParagraph"/>
        <w:numPr>
          <w:ilvl w:val="0"/>
          <w:numId w:val="0"/>
        </w:numPr>
        <w:shd w:val="clear" w:color="auto" w:fill="FFFFFF" w:themeFill="background1"/>
        <w:ind w:left="1560" w:hanging="993"/>
        <w:rPr>
          <w:rFonts w:cs="Calibri"/>
          <w:b/>
          <w:bCs/>
        </w:rPr>
      </w:pPr>
      <w:r w:rsidRPr="00F76426">
        <w:rPr>
          <w:rFonts w:cs="Calibri"/>
          <w:b/>
          <w:bCs/>
          <w:shd w:val="clear" w:color="auto" w:fill="FFFF00"/>
        </w:rPr>
        <w:lastRenderedPageBreak/>
        <w:t>Table 2: B-BBEE Points as part of the Preference Goal requirements</w:t>
      </w:r>
      <w:r w:rsidRPr="00F76426">
        <w:rPr>
          <w:rFonts w:cs="Calibri"/>
          <w:b/>
          <w:bCs/>
        </w:rPr>
        <w:t>.</w:t>
      </w:r>
    </w:p>
    <w:tbl>
      <w:tblPr>
        <w:tblW w:w="0" w:type="auto"/>
        <w:tblInd w:w="82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2700"/>
        <w:gridCol w:w="3838"/>
      </w:tblGrid>
      <w:tr w:rsidR="0049216D" w14:paraId="58D49ADA" w14:textId="77777777" w:rsidTr="0040534B">
        <w:trPr>
          <w:trHeight w:val="548"/>
          <w:tblHeader/>
        </w:trPr>
        <w:tc>
          <w:tcPr>
            <w:tcW w:w="270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14:paraId="07E0DD97" w14:textId="77777777" w:rsidR="0049216D" w:rsidRPr="006B524C" w:rsidRDefault="0049216D">
            <w:pPr>
              <w:pStyle w:val="NormalWeb"/>
              <w:kinsoku w:val="0"/>
              <w:overflowPunct w:val="0"/>
              <w:spacing w:before="96" w:beforeAutospacing="0" w:after="0" w:afterAutospacing="0" w:line="276" w:lineRule="auto"/>
              <w:jc w:val="center"/>
              <w:textAlignment w:val="baseline"/>
              <w:rPr>
                <w:rFonts w:ascii="Calibri" w:hAnsi="Calibri" w:cs="Calibri"/>
                <w:b/>
                <w:bCs/>
                <w:color w:val="0E1B8D"/>
                <w:sz w:val="22"/>
                <w:szCs w:val="22"/>
                <w:lang w:eastAsia="en-ZA"/>
              </w:rPr>
            </w:pPr>
            <w:r w:rsidRPr="006B524C">
              <w:rPr>
                <w:rFonts w:ascii="Calibri" w:hAnsi="Calibri" w:cs="Calibri"/>
                <w:b/>
                <w:bCs/>
                <w:color w:val="0E1B8D"/>
                <w:sz w:val="22"/>
                <w:szCs w:val="22"/>
                <w:lang w:eastAsia="en-ZA"/>
              </w:rPr>
              <w:t>B-BBEE Status Level of Contributor</w:t>
            </w:r>
          </w:p>
        </w:tc>
        <w:tc>
          <w:tcPr>
            <w:tcW w:w="3838"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14:paraId="044C613E" w14:textId="77777777" w:rsidR="0049216D" w:rsidRPr="006B524C" w:rsidRDefault="0049216D">
            <w:pPr>
              <w:pStyle w:val="NormalWeb"/>
              <w:kinsoku w:val="0"/>
              <w:overflowPunct w:val="0"/>
              <w:spacing w:before="96" w:beforeAutospacing="0" w:after="0" w:afterAutospacing="0" w:line="276" w:lineRule="auto"/>
              <w:jc w:val="center"/>
              <w:textAlignment w:val="baseline"/>
              <w:rPr>
                <w:rFonts w:ascii="Calibri" w:hAnsi="Calibri" w:cs="Calibri"/>
                <w:b/>
                <w:bCs/>
                <w:color w:val="0E1B8D"/>
                <w:sz w:val="22"/>
                <w:szCs w:val="22"/>
                <w:lang w:eastAsia="en-ZA"/>
              </w:rPr>
            </w:pPr>
            <w:r w:rsidRPr="006B524C">
              <w:rPr>
                <w:rFonts w:ascii="Calibri" w:hAnsi="Calibri" w:cs="Calibri"/>
                <w:b/>
                <w:bCs/>
                <w:color w:val="0E1B8D"/>
                <w:sz w:val="22"/>
                <w:szCs w:val="22"/>
                <w:lang w:eastAsia="en-ZA"/>
              </w:rPr>
              <w:t>Number of points</w:t>
            </w:r>
          </w:p>
          <w:p w14:paraId="013B3E60" w14:textId="77777777" w:rsidR="0049216D" w:rsidRPr="006B524C" w:rsidRDefault="0049216D">
            <w:pPr>
              <w:pStyle w:val="NormalWeb"/>
              <w:kinsoku w:val="0"/>
              <w:overflowPunct w:val="0"/>
              <w:spacing w:before="96" w:beforeAutospacing="0" w:after="0" w:afterAutospacing="0" w:line="276" w:lineRule="auto"/>
              <w:jc w:val="center"/>
              <w:textAlignment w:val="baseline"/>
              <w:rPr>
                <w:rFonts w:ascii="Calibri" w:hAnsi="Calibri" w:cs="Calibri"/>
                <w:b/>
                <w:bCs/>
                <w:color w:val="0E1B8D"/>
                <w:sz w:val="22"/>
                <w:szCs w:val="22"/>
                <w:lang w:eastAsia="en-ZA"/>
              </w:rPr>
            </w:pPr>
            <w:r w:rsidRPr="006B524C">
              <w:rPr>
                <w:rFonts w:ascii="Calibri" w:hAnsi="Calibri" w:cs="Calibri"/>
                <w:b/>
                <w:bCs/>
                <w:color w:val="0E1B8D"/>
                <w:sz w:val="22"/>
                <w:szCs w:val="22"/>
                <w:lang w:eastAsia="en-ZA"/>
              </w:rPr>
              <w:t>(80/20 system)</w:t>
            </w:r>
          </w:p>
        </w:tc>
      </w:tr>
      <w:tr w:rsidR="006B524C" w14:paraId="76C48C10" w14:textId="77777777" w:rsidTr="00F76426">
        <w:trPr>
          <w:trHeight w:val="317"/>
        </w:trPr>
        <w:tc>
          <w:tcPr>
            <w:tcW w:w="2700" w:type="dxa"/>
            <w:tcBorders>
              <w:top w:val="nil"/>
              <w:left w:val="single" w:sz="8" w:space="0" w:color="4F81BD"/>
              <w:bottom w:val="single" w:sz="8" w:space="0" w:color="4F81BD"/>
              <w:right w:val="single" w:sz="8" w:space="0" w:color="4F81BD"/>
            </w:tcBorders>
            <w:shd w:val="clear" w:color="auto" w:fill="DBE5F1"/>
            <w:vAlign w:val="center"/>
          </w:tcPr>
          <w:p w14:paraId="7AAC0250" w14:textId="75B612D8" w:rsidR="006B524C" w:rsidRDefault="006B524C" w:rsidP="006B524C">
            <w:pPr>
              <w:pStyle w:val="NormalWeb"/>
              <w:kinsoku w:val="0"/>
              <w:overflowPunct w:val="0"/>
              <w:spacing w:before="115" w:beforeAutospacing="0" w:after="0" w:afterAutospacing="0" w:line="276" w:lineRule="auto"/>
              <w:jc w:val="center"/>
              <w:textAlignment w:val="baseline"/>
              <w:rPr>
                <w:rFonts w:ascii="Calibri Light" w:hAnsi="Calibri Light" w:cs="Calibri Light"/>
                <w:kern w:val="24"/>
                <w:sz w:val="22"/>
                <w:szCs w:val="22"/>
              </w:rPr>
            </w:pPr>
            <w:r w:rsidRPr="00427514">
              <w:rPr>
                <w:rFonts w:ascii="Calibri" w:hAnsi="Calibri" w:cs="Calibri"/>
                <w:b/>
                <w:bCs/>
                <w:color w:val="0E1B8D"/>
                <w:sz w:val="22"/>
                <w:szCs w:val="22"/>
                <w:lang w:eastAsia="en-ZA"/>
              </w:rPr>
              <w:t>Max # Points allocated for BBBEE as part of Total Points allocated</w:t>
            </w:r>
          </w:p>
        </w:tc>
        <w:tc>
          <w:tcPr>
            <w:tcW w:w="3838" w:type="dxa"/>
            <w:tcBorders>
              <w:top w:val="nil"/>
              <w:left w:val="nil"/>
              <w:bottom w:val="single" w:sz="8" w:space="0" w:color="4F81BD"/>
              <w:right w:val="single" w:sz="8" w:space="0" w:color="4F81BD"/>
            </w:tcBorders>
            <w:shd w:val="clear" w:color="auto" w:fill="DBE5F1"/>
            <w:vAlign w:val="center"/>
          </w:tcPr>
          <w:p w14:paraId="33E1C162" w14:textId="574393DF" w:rsidR="006B524C" w:rsidRDefault="006B524C" w:rsidP="006B524C">
            <w:pPr>
              <w:pStyle w:val="NormalWeb"/>
              <w:kinsoku w:val="0"/>
              <w:overflowPunct w:val="0"/>
              <w:spacing w:before="115" w:beforeAutospacing="0" w:after="0" w:afterAutospacing="0" w:line="276" w:lineRule="auto"/>
              <w:jc w:val="center"/>
              <w:textAlignment w:val="baseline"/>
              <w:rPr>
                <w:rFonts w:ascii="Calibri Light" w:hAnsi="Calibri Light" w:cs="Calibri Light"/>
                <w:color w:val="FF0000"/>
                <w:kern w:val="24"/>
                <w:sz w:val="22"/>
                <w:szCs w:val="22"/>
              </w:rPr>
            </w:pPr>
            <w:r>
              <w:rPr>
                <w:rFonts w:ascii="Calibri" w:hAnsi="Calibri" w:cs="Calibri"/>
                <w:b/>
                <w:bCs/>
                <w:color w:val="0E1B8D"/>
                <w:sz w:val="22"/>
                <w:szCs w:val="22"/>
                <w:lang w:eastAsia="en-ZA"/>
              </w:rPr>
              <w:t>2</w:t>
            </w:r>
            <w:r w:rsidRPr="00427514">
              <w:rPr>
                <w:rFonts w:ascii="Calibri" w:hAnsi="Calibri" w:cs="Calibri"/>
                <w:b/>
                <w:bCs/>
                <w:color w:val="0E1B8D"/>
                <w:sz w:val="22"/>
                <w:szCs w:val="22"/>
                <w:lang w:eastAsia="en-ZA"/>
              </w:rPr>
              <w:t>0</w:t>
            </w:r>
          </w:p>
        </w:tc>
      </w:tr>
      <w:tr w:rsidR="006B524C" w14:paraId="3C9A5FCF" w14:textId="77777777" w:rsidTr="0040534B">
        <w:trPr>
          <w:trHeight w:val="317"/>
        </w:trPr>
        <w:tc>
          <w:tcPr>
            <w:tcW w:w="2700"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6F457CF4" w14:textId="77777777" w:rsidR="006B524C" w:rsidRDefault="006B524C" w:rsidP="006B524C">
            <w:pPr>
              <w:pStyle w:val="NormalWeb"/>
              <w:kinsoku w:val="0"/>
              <w:overflowPunct w:val="0"/>
              <w:spacing w:before="115" w:beforeAutospacing="0" w:after="0" w:afterAutospacing="0" w:line="276" w:lineRule="auto"/>
              <w:jc w:val="center"/>
              <w:textAlignment w:val="baseline"/>
              <w:rPr>
                <w:rFonts w:ascii="Calibri Light" w:hAnsi="Calibri Light" w:cs="Calibri Light"/>
                <w:sz w:val="22"/>
                <w:szCs w:val="22"/>
              </w:rPr>
            </w:pPr>
            <w:r>
              <w:rPr>
                <w:rFonts w:ascii="Calibri Light" w:hAnsi="Calibri Light" w:cs="Calibri Light"/>
                <w:kern w:val="24"/>
                <w:sz w:val="22"/>
                <w:szCs w:val="22"/>
              </w:rPr>
              <w:t>1</w:t>
            </w:r>
          </w:p>
        </w:tc>
        <w:tc>
          <w:tcPr>
            <w:tcW w:w="383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026A21AB" w14:textId="77777777" w:rsidR="006B524C" w:rsidRPr="006B524C" w:rsidRDefault="006B524C" w:rsidP="006B524C">
            <w:pPr>
              <w:pStyle w:val="NormalWeb"/>
              <w:kinsoku w:val="0"/>
              <w:overflowPunct w:val="0"/>
              <w:spacing w:before="115" w:beforeAutospacing="0" w:after="0" w:afterAutospacing="0" w:line="276" w:lineRule="auto"/>
              <w:jc w:val="center"/>
              <w:textAlignment w:val="baseline"/>
              <w:rPr>
                <w:rFonts w:ascii="Calibri Light" w:hAnsi="Calibri Light" w:cs="Calibri Light"/>
                <w:color w:val="000000" w:themeColor="text1"/>
                <w:sz w:val="22"/>
                <w:szCs w:val="22"/>
              </w:rPr>
            </w:pPr>
            <w:r w:rsidRPr="006B524C">
              <w:rPr>
                <w:rFonts w:ascii="Calibri Light" w:hAnsi="Calibri Light" w:cs="Calibri Light"/>
                <w:color w:val="000000" w:themeColor="text1"/>
                <w:kern w:val="24"/>
                <w:sz w:val="22"/>
                <w:szCs w:val="22"/>
              </w:rPr>
              <w:t>20</w:t>
            </w:r>
          </w:p>
        </w:tc>
      </w:tr>
      <w:tr w:rsidR="006B524C" w14:paraId="68596EF2" w14:textId="77777777" w:rsidTr="0040534B">
        <w:trPr>
          <w:trHeight w:val="317"/>
        </w:trPr>
        <w:tc>
          <w:tcPr>
            <w:tcW w:w="2700"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095A5502" w14:textId="77777777" w:rsidR="006B524C" w:rsidRDefault="006B524C" w:rsidP="006B524C">
            <w:pPr>
              <w:pStyle w:val="NormalWeb"/>
              <w:kinsoku w:val="0"/>
              <w:overflowPunct w:val="0"/>
              <w:spacing w:before="115" w:beforeAutospacing="0" w:after="0" w:afterAutospacing="0" w:line="276" w:lineRule="auto"/>
              <w:jc w:val="center"/>
              <w:textAlignment w:val="baseline"/>
              <w:rPr>
                <w:rFonts w:ascii="Calibri Light" w:hAnsi="Calibri Light" w:cs="Calibri Light"/>
                <w:sz w:val="22"/>
                <w:szCs w:val="22"/>
              </w:rPr>
            </w:pPr>
            <w:r>
              <w:rPr>
                <w:rFonts w:ascii="Calibri Light" w:hAnsi="Calibri Light" w:cs="Calibri Light"/>
                <w:kern w:val="24"/>
                <w:sz w:val="22"/>
                <w:szCs w:val="22"/>
              </w:rPr>
              <w:t>2</w:t>
            </w:r>
          </w:p>
        </w:tc>
        <w:tc>
          <w:tcPr>
            <w:tcW w:w="383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F39680C" w14:textId="77777777" w:rsidR="006B524C" w:rsidRPr="006B524C" w:rsidRDefault="006B524C" w:rsidP="006B524C">
            <w:pPr>
              <w:pStyle w:val="NormalWeb"/>
              <w:kinsoku w:val="0"/>
              <w:overflowPunct w:val="0"/>
              <w:spacing w:before="115" w:beforeAutospacing="0" w:after="0" w:afterAutospacing="0" w:line="276" w:lineRule="auto"/>
              <w:jc w:val="center"/>
              <w:textAlignment w:val="baseline"/>
              <w:rPr>
                <w:rFonts w:ascii="Calibri Light" w:hAnsi="Calibri Light" w:cs="Calibri Light"/>
                <w:color w:val="000000" w:themeColor="text1"/>
                <w:sz w:val="22"/>
                <w:szCs w:val="22"/>
              </w:rPr>
            </w:pPr>
            <w:r w:rsidRPr="006B524C">
              <w:rPr>
                <w:rFonts w:ascii="Calibri Light" w:hAnsi="Calibri Light" w:cs="Calibri Light"/>
                <w:color w:val="000000" w:themeColor="text1"/>
                <w:kern w:val="24"/>
                <w:sz w:val="22"/>
                <w:szCs w:val="22"/>
              </w:rPr>
              <w:t>18</w:t>
            </w:r>
          </w:p>
        </w:tc>
      </w:tr>
      <w:tr w:rsidR="006B524C" w14:paraId="36D63506" w14:textId="77777777" w:rsidTr="0040534B">
        <w:trPr>
          <w:trHeight w:val="317"/>
        </w:trPr>
        <w:tc>
          <w:tcPr>
            <w:tcW w:w="2700"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A022AE8" w14:textId="77777777" w:rsidR="006B524C" w:rsidRDefault="006B524C" w:rsidP="006B524C">
            <w:pPr>
              <w:pStyle w:val="NormalWeb"/>
              <w:kinsoku w:val="0"/>
              <w:overflowPunct w:val="0"/>
              <w:spacing w:before="115" w:beforeAutospacing="0" w:after="0" w:afterAutospacing="0" w:line="276" w:lineRule="auto"/>
              <w:jc w:val="center"/>
              <w:textAlignment w:val="baseline"/>
              <w:rPr>
                <w:rFonts w:ascii="Calibri Light" w:hAnsi="Calibri Light" w:cs="Calibri Light"/>
                <w:sz w:val="22"/>
                <w:szCs w:val="22"/>
              </w:rPr>
            </w:pPr>
            <w:r>
              <w:rPr>
                <w:rFonts w:ascii="Calibri Light" w:hAnsi="Calibri Light" w:cs="Calibri Light"/>
                <w:kern w:val="24"/>
                <w:sz w:val="22"/>
                <w:szCs w:val="22"/>
              </w:rPr>
              <w:t>3</w:t>
            </w:r>
          </w:p>
        </w:tc>
        <w:tc>
          <w:tcPr>
            <w:tcW w:w="383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17085CA0" w14:textId="77777777" w:rsidR="006B524C" w:rsidRPr="006B524C" w:rsidRDefault="006B524C" w:rsidP="006B524C">
            <w:pPr>
              <w:pStyle w:val="NormalWeb"/>
              <w:kinsoku w:val="0"/>
              <w:overflowPunct w:val="0"/>
              <w:spacing w:before="115" w:beforeAutospacing="0" w:after="0" w:afterAutospacing="0" w:line="276" w:lineRule="auto"/>
              <w:jc w:val="center"/>
              <w:textAlignment w:val="baseline"/>
              <w:rPr>
                <w:rFonts w:ascii="Calibri Light" w:hAnsi="Calibri Light" w:cs="Calibri Light"/>
                <w:color w:val="000000" w:themeColor="text1"/>
                <w:sz w:val="22"/>
                <w:szCs w:val="22"/>
              </w:rPr>
            </w:pPr>
            <w:r w:rsidRPr="006B524C">
              <w:rPr>
                <w:rFonts w:ascii="Calibri Light" w:hAnsi="Calibri Light" w:cs="Calibri Light"/>
                <w:color w:val="000000" w:themeColor="text1"/>
                <w:kern w:val="24"/>
                <w:sz w:val="22"/>
                <w:szCs w:val="22"/>
              </w:rPr>
              <w:t>14</w:t>
            </w:r>
          </w:p>
        </w:tc>
      </w:tr>
      <w:tr w:rsidR="006B524C" w14:paraId="73A01479" w14:textId="77777777" w:rsidTr="0040534B">
        <w:trPr>
          <w:trHeight w:val="317"/>
        </w:trPr>
        <w:tc>
          <w:tcPr>
            <w:tcW w:w="2700"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52BD0B48" w14:textId="77777777" w:rsidR="006B524C" w:rsidRDefault="006B524C" w:rsidP="006B524C">
            <w:pPr>
              <w:pStyle w:val="NormalWeb"/>
              <w:kinsoku w:val="0"/>
              <w:overflowPunct w:val="0"/>
              <w:spacing w:before="115" w:beforeAutospacing="0" w:after="0" w:afterAutospacing="0" w:line="276" w:lineRule="auto"/>
              <w:jc w:val="center"/>
              <w:textAlignment w:val="baseline"/>
              <w:rPr>
                <w:rFonts w:ascii="Calibri Light" w:hAnsi="Calibri Light" w:cs="Calibri Light"/>
                <w:sz w:val="22"/>
                <w:szCs w:val="22"/>
              </w:rPr>
            </w:pPr>
            <w:r>
              <w:rPr>
                <w:rFonts w:ascii="Calibri Light" w:hAnsi="Calibri Light" w:cs="Calibri Light"/>
                <w:kern w:val="24"/>
                <w:sz w:val="22"/>
                <w:szCs w:val="22"/>
              </w:rPr>
              <w:t>4</w:t>
            </w:r>
          </w:p>
        </w:tc>
        <w:tc>
          <w:tcPr>
            <w:tcW w:w="383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3564B5D2" w14:textId="77777777" w:rsidR="006B524C" w:rsidRPr="006B524C" w:rsidRDefault="006B524C" w:rsidP="006B524C">
            <w:pPr>
              <w:pStyle w:val="NormalWeb"/>
              <w:kinsoku w:val="0"/>
              <w:overflowPunct w:val="0"/>
              <w:spacing w:before="115" w:beforeAutospacing="0" w:after="0" w:afterAutospacing="0" w:line="276" w:lineRule="auto"/>
              <w:jc w:val="center"/>
              <w:textAlignment w:val="baseline"/>
              <w:rPr>
                <w:rFonts w:ascii="Calibri Light" w:hAnsi="Calibri Light" w:cs="Calibri Light"/>
                <w:color w:val="000000" w:themeColor="text1"/>
                <w:sz w:val="22"/>
                <w:szCs w:val="22"/>
              </w:rPr>
            </w:pPr>
            <w:r w:rsidRPr="006B524C">
              <w:rPr>
                <w:rFonts w:ascii="Calibri Light" w:hAnsi="Calibri Light" w:cs="Calibri Light"/>
                <w:color w:val="000000" w:themeColor="text1"/>
                <w:kern w:val="24"/>
                <w:sz w:val="22"/>
                <w:szCs w:val="22"/>
              </w:rPr>
              <w:t>12</w:t>
            </w:r>
          </w:p>
        </w:tc>
      </w:tr>
      <w:tr w:rsidR="006B524C" w14:paraId="71A5586E" w14:textId="77777777" w:rsidTr="0040534B">
        <w:trPr>
          <w:trHeight w:val="317"/>
        </w:trPr>
        <w:tc>
          <w:tcPr>
            <w:tcW w:w="2700"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5F3E6855" w14:textId="77777777" w:rsidR="006B524C" w:rsidRDefault="006B524C" w:rsidP="006B524C">
            <w:pPr>
              <w:pStyle w:val="NormalWeb"/>
              <w:kinsoku w:val="0"/>
              <w:overflowPunct w:val="0"/>
              <w:spacing w:before="115" w:beforeAutospacing="0" w:after="0" w:afterAutospacing="0" w:line="276" w:lineRule="auto"/>
              <w:jc w:val="center"/>
              <w:textAlignment w:val="baseline"/>
              <w:rPr>
                <w:rFonts w:ascii="Calibri Light" w:hAnsi="Calibri Light" w:cs="Calibri Light"/>
                <w:sz w:val="22"/>
                <w:szCs w:val="22"/>
              </w:rPr>
            </w:pPr>
            <w:r>
              <w:rPr>
                <w:rFonts w:ascii="Calibri Light" w:hAnsi="Calibri Light" w:cs="Calibri Light"/>
                <w:kern w:val="24"/>
                <w:sz w:val="22"/>
                <w:szCs w:val="22"/>
              </w:rPr>
              <w:t>5</w:t>
            </w:r>
          </w:p>
        </w:tc>
        <w:tc>
          <w:tcPr>
            <w:tcW w:w="383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32D006E5" w14:textId="77777777" w:rsidR="006B524C" w:rsidRPr="006B524C" w:rsidRDefault="006B524C" w:rsidP="006B524C">
            <w:pPr>
              <w:pStyle w:val="NormalWeb"/>
              <w:kinsoku w:val="0"/>
              <w:overflowPunct w:val="0"/>
              <w:spacing w:before="115" w:beforeAutospacing="0" w:after="0" w:afterAutospacing="0" w:line="276" w:lineRule="auto"/>
              <w:jc w:val="center"/>
              <w:textAlignment w:val="baseline"/>
              <w:rPr>
                <w:rFonts w:ascii="Calibri Light" w:hAnsi="Calibri Light" w:cs="Calibri Light"/>
                <w:color w:val="000000" w:themeColor="text1"/>
                <w:sz w:val="22"/>
                <w:szCs w:val="22"/>
              </w:rPr>
            </w:pPr>
            <w:r w:rsidRPr="006B524C">
              <w:rPr>
                <w:rFonts w:ascii="Calibri Light" w:hAnsi="Calibri Light" w:cs="Calibri Light"/>
                <w:color w:val="000000" w:themeColor="text1"/>
                <w:kern w:val="24"/>
                <w:sz w:val="22"/>
                <w:szCs w:val="22"/>
              </w:rPr>
              <w:t>8</w:t>
            </w:r>
          </w:p>
        </w:tc>
      </w:tr>
      <w:tr w:rsidR="006B524C" w14:paraId="7BAD2EED" w14:textId="77777777" w:rsidTr="0040534B">
        <w:trPr>
          <w:trHeight w:val="317"/>
        </w:trPr>
        <w:tc>
          <w:tcPr>
            <w:tcW w:w="2700"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6F3E5A9C" w14:textId="77777777" w:rsidR="006B524C" w:rsidRDefault="006B524C" w:rsidP="006B524C">
            <w:pPr>
              <w:pStyle w:val="NormalWeb"/>
              <w:kinsoku w:val="0"/>
              <w:overflowPunct w:val="0"/>
              <w:spacing w:before="115" w:beforeAutospacing="0" w:after="0" w:afterAutospacing="0" w:line="276" w:lineRule="auto"/>
              <w:jc w:val="center"/>
              <w:textAlignment w:val="baseline"/>
              <w:rPr>
                <w:rFonts w:ascii="Calibri Light" w:hAnsi="Calibri Light" w:cs="Calibri Light"/>
                <w:sz w:val="22"/>
                <w:szCs w:val="22"/>
              </w:rPr>
            </w:pPr>
            <w:r>
              <w:rPr>
                <w:rFonts w:ascii="Calibri Light" w:hAnsi="Calibri Light" w:cs="Calibri Light"/>
                <w:kern w:val="24"/>
                <w:sz w:val="22"/>
                <w:szCs w:val="22"/>
              </w:rPr>
              <w:t>6</w:t>
            </w:r>
          </w:p>
        </w:tc>
        <w:tc>
          <w:tcPr>
            <w:tcW w:w="383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633176F3" w14:textId="77777777" w:rsidR="006B524C" w:rsidRPr="006B524C" w:rsidRDefault="006B524C" w:rsidP="006B524C">
            <w:pPr>
              <w:pStyle w:val="NormalWeb"/>
              <w:kinsoku w:val="0"/>
              <w:overflowPunct w:val="0"/>
              <w:spacing w:before="115" w:beforeAutospacing="0" w:after="0" w:afterAutospacing="0" w:line="276" w:lineRule="auto"/>
              <w:jc w:val="center"/>
              <w:textAlignment w:val="baseline"/>
              <w:rPr>
                <w:rFonts w:ascii="Calibri Light" w:hAnsi="Calibri Light" w:cs="Calibri Light"/>
                <w:color w:val="000000" w:themeColor="text1"/>
                <w:sz w:val="22"/>
                <w:szCs w:val="22"/>
              </w:rPr>
            </w:pPr>
            <w:r w:rsidRPr="006B524C">
              <w:rPr>
                <w:rFonts w:ascii="Calibri Light" w:hAnsi="Calibri Light" w:cs="Calibri Light"/>
                <w:color w:val="000000" w:themeColor="text1"/>
                <w:kern w:val="24"/>
                <w:sz w:val="22"/>
                <w:szCs w:val="22"/>
              </w:rPr>
              <w:t>6</w:t>
            </w:r>
          </w:p>
        </w:tc>
      </w:tr>
      <w:tr w:rsidR="006B524C" w14:paraId="3FDD812E" w14:textId="77777777" w:rsidTr="0040534B">
        <w:trPr>
          <w:trHeight w:val="317"/>
        </w:trPr>
        <w:tc>
          <w:tcPr>
            <w:tcW w:w="2700"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3DEE3475" w14:textId="77777777" w:rsidR="006B524C" w:rsidRDefault="006B524C" w:rsidP="006B524C">
            <w:pPr>
              <w:pStyle w:val="NormalWeb"/>
              <w:kinsoku w:val="0"/>
              <w:overflowPunct w:val="0"/>
              <w:spacing w:before="115" w:beforeAutospacing="0" w:after="0" w:afterAutospacing="0" w:line="276" w:lineRule="auto"/>
              <w:jc w:val="center"/>
              <w:textAlignment w:val="baseline"/>
              <w:rPr>
                <w:rFonts w:ascii="Calibri Light" w:hAnsi="Calibri Light" w:cs="Calibri Light"/>
                <w:sz w:val="22"/>
                <w:szCs w:val="22"/>
              </w:rPr>
            </w:pPr>
            <w:r>
              <w:rPr>
                <w:rFonts w:ascii="Calibri Light" w:hAnsi="Calibri Light" w:cs="Calibri Light"/>
                <w:kern w:val="24"/>
                <w:sz w:val="22"/>
                <w:szCs w:val="22"/>
              </w:rPr>
              <w:t>7</w:t>
            </w:r>
          </w:p>
        </w:tc>
        <w:tc>
          <w:tcPr>
            <w:tcW w:w="383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3DECC8BB" w14:textId="77777777" w:rsidR="006B524C" w:rsidRPr="006B524C" w:rsidRDefault="006B524C" w:rsidP="006B524C">
            <w:pPr>
              <w:pStyle w:val="NormalWeb"/>
              <w:kinsoku w:val="0"/>
              <w:overflowPunct w:val="0"/>
              <w:spacing w:before="115" w:beforeAutospacing="0" w:after="0" w:afterAutospacing="0" w:line="276" w:lineRule="auto"/>
              <w:jc w:val="center"/>
              <w:textAlignment w:val="baseline"/>
              <w:rPr>
                <w:rFonts w:ascii="Calibri Light" w:hAnsi="Calibri Light" w:cs="Calibri Light"/>
                <w:color w:val="000000" w:themeColor="text1"/>
                <w:sz w:val="22"/>
                <w:szCs w:val="22"/>
              </w:rPr>
            </w:pPr>
            <w:r w:rsidRPr="006B524C">
              <w:rPr>
                <w:rFonts w:ascii="Calibri Light" w:hAnsi="Calibri Light" w:cs="Calibri Light"/>
                <w:color w:val="000000" w:themeColor="text1"/>
                <w:kern w:val="24"/>
                <w:sz w:val="22"/>
                <w:szCs w:val="22"/>
              </w:rPr>
              <w:t>4</w:t>
            </w:r>
          </w:p>
        </w:tc>
      </w:tr>
      <w:tr w:rsidR="006B524C" w14:paraId="0A46C8E1" w14:textId="77777777" w:rsidTr="0040534B">
        <w:trPr>
          <w:trHeight w:val="317"/>
        </w:trPr>
        <w:tc>
          <w:tcPr>
            <w:tcW w:w="2700"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2FB193FC" w14:textId="77777777" w:rsidR="006B524C" w:rsidRDefault="006B524C" w:rsidP="006B524C">
            <w:pPr>
              <w:pStyle w:val="NormalWeb"/>
              <w:kinsoku w:val="0"/>
              <w:overflowPunct w:val="0"/>
              <w:spacing w:before="115" w:beforeAutospacing="0" w:after="0" w:afterAutospacing="0" w:line="276" w:lineRule="auto"/>
              <w:jc w:val="center"/>
              <w:textAlignment w:val="baseline"/>
              <w:rPr>
                <w:rFonts w:ascii="Calibri Light" w:hAnsi="Calibri Light" w:cs="Calibri Light"/>
                <w:sz w:val="22"/>
                <w:szCs w:val="22"/>
              </w:rPr>
            </w:pPr>
            <w:r>
              <w:rPr>
                <w:rFonts w:ascii="Calibri Light" w:hAnsi="Calibri Light" w:cs="Calibri Light"/>
                <w:kern w:val="24"/>
                <w:sz w:val="22"/>
                <w:szCs w:val="22"/>
              </w:rPr>
              <w:t>8</w:t>
            </w:r>
          </w:p>
        </w:tc>
        <w:tc>
          <w:tcPr>
            <w:tcW w:w="383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358A00A0" w14:textId="77777777" w:rsidR="006B524C" w:rsidRPr="006B524C" w:rsidRDefault="006B524C" w:rsidP="006B524C">
            <w:pPr>
              <w:pStyle w:val="NormalWeb"/>
              <w:kinsoku w:val="0"/>
              <w:overflowPunct w:val="0"/>
              <w:spacing w:before="115" w:beforeAutospacing="0" w:after="0" w:afterAutospacing="0" w:line="276" w:lineRule="auto"/>
              <w:jc w:val="center"/>
              <w:textAlignment w:val="baseline"/>
              <w:rPr>
                <w:rFonts w:ascii="Calibri Light" w:hAnsi="Calibri Light" w:cs="Calibri Light"/>
                <w:color w:val="000000" w:themeColor="text1"/>
                <w:sz w:val="22"/>
                <w:szCs w:val="22"/>
              </w:rPr>
            </w:pPr>
            <w:r w:rsidRPr="006B524C">
              <w:rPr>
                <w:rFonts w:ascii="Calibri Light" w:hAnsi="Calibri Light" w:cs="Calibri Light"/>
                <w:color w:val="000000" w:themeColor="text1"/>
                <w:kern w:val="24"/>
                <w:sz w:val="22"/>
                <w:szCs w:val="22"/>
              </w:rPr>
              <w:t>2</w:t>
            </w:r>
          </w:p>
        </w:tc>
      </w:tr>
      <w:tr w:rsidR="006B524C" w14:paraId="50D339BD" w14:textId="77777777" w:rsidTr="0040534B">
        <w:trPr>
          <w:trHeight w:val="317"/>
        </w:trPr>
        <w:tc>
          <w:tcPr>
            <w:tcW w:w="2700"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58950F8B" w14:textId="77777777" w:rsidR="006B524C" w:rsidRDefault="006B524C" w:rsidP="006B524C">
            <w:pPr>
              <w:pStyle w:val="NormalWeb"/>
              <w:kinsoku w:val="0"/>
              <w:overflowPunct w:val="0"/>
              <w:spacing w:before="115" w:beforeAutospacing="0" w:after="0" w:afterAutospacing="0" w:line="276" w:lineRule="auto"/>
              <w:jc w:val="center"/>
              <w:textAlignment w:val="baseline"/>
              <w:rPr>
                <w:rFonts w:ascii="Calibri Light" w:hAnsi="Calibri Light" w:cs="Calibri Light"/>
                <w:sz w:val="22"/>
                <w:szCs w:val="22"/>
              </w:rPr>
            </w:pPr>
            <w:r>
              <w:rPr>
                <w:rFonts w:ascii="Calibri Light" w:hAnsi="Calibri Light" w:cs="Calibri Light"/>
                <w:kern w:val="24"/>
                <w:sz w:val="22"/>
                <w:szCs w:val="22"/>
              </w:rPr>
              <w:t>Non-compliant contributor</w:t>
            </w:r>
          </w:p>
        </w:tc>
        <w:tc>
          <w:tcPr>
            <w:tcW w:w="383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3F9EF96A" w14:textId="77777777" w:rsidR="006B524C" w:rsidRPr="006B524C" w:rsidRDefault="006B524C" w:rsidP="006B524C">
            <w:pPr>
              <w:pStyle w:val="NormalWeb"/>
              <w:kinsoku w:val="0"/>
              <w:overflowPunct w:val="0"/>
              <w:spacing w:before="115" w:beforeAutospacing="0" w:after="0" w:afterAutospacing="0" w:line="276" w:lineRule="auto"/>
              <w:jc w:val="center"/>
              <w:textAlignment w:val="baseline"/>
              <w:rPr>
                <w:rFonts w:ascii="Calibri Light" w:hAnsi="Calibri Light" w:cs="Calibri Light"/>
                <w:color w:val="000000" w:themeColor="text1"/>
                <w:sz w:val="22"/>
                <w:szCs w:val="22"/>
              </w:rPr>
            </w:pPr>
            <w:r w:rsidRPr="006B524C">
              <w:rPr>
                <w:rFonts w:ascii="Calibri Light" w:hAnsi="Calibri Light" w:cs="Calibri Light"/>
                <w:color w:val="000000" w:themeColor="text1"/>
                <w:kern w:val="24"/>
                <w:sz w:val="22"/>
                <w:szCs w:val="22"/>
              </w:rPr>
              <w:t>0</w:t>
            </w:r>
          </w:p>
        </w:tc>
      </w:tr>
    </w:tbl>
    <w:p w14:paraId="6794F256" w14:textId="48CA04FB" w:rsidR="003840BB" w:rsidRPr="00EA5F31" w:rsidRDefault="003840BB" w:rsidP="00EA5F31">
      <w:pPr>
        <w:spacing w:after="200" w:line="276" w:lineRule="auto"/>
        <w:jc w:val="both"/>
        <w:rPr>
          <w:rFonts w:eastAsiaTheme="majorEastAsia" w:cs="Calibri"/>
          <w:b/>
          <w:bCs/>
          <w:caps/>
          <w:color w:val="000066"/>
          <w:sz w:val="22"/>
          <w:szCs w:val="22"/>
        </w:rPr>
      </w:pPr>
      <w:r w:rsidRPr="00EA5F31">
        <w:rPr>
          <w:rFonts w:cs="Calibri"/>
          <w:sz w:val="22"/>
          <w:szCs w:val="22"/>
        </w:rPr>
        <w:br w:type="page"/>
      </w:r>
    </w:p>
    <w:p w14:paraId="5821B4F1" w14:textId="77777777" w:rsidR="003840BB" w:rsidRPr="00EA5F31" w:rsidRDefault="003840BB" w:rsidP="00EA5F31">
      <w:pPr>
        <w:pStyle w:val="Heading2"/>
        <w:jc w:val="both"/>
        <w:rPr>
          <w:rFonts w:cs="Calibri"/>
          <w:sz w:val="22"/>
          <w:szCs w:val="22"/>
        </w:rPr>
        <w:sectPr w:rsidR="003840BB" w:rsidRPr="00EA5F31" w:rsidSect="005A0453">
          <w:pgSz w:w="11906" w:h="16838"/>
          <w:pgMar w:top="1134" w:right="1134" w:bottom="1134" w:left="1134" w:header="680" w:footer="680" w:gutter="0"/>
          <w:cols w:space="708"/>
          <w:docGrid w:linePitch="360"/>
        </w:sectPr>
      </w:pPr>
    </w:p>
    <w:p w14:paraId="20276A61" w14:textId="77777777" w:rsidR="00A90316" w:rsidRPr="00EA5F31" w:rsidRDefault="00F739D0" w:rsidP="00EA5F31">
      <w:pPr>
        <w:pStyle w:val="AnnexH2"/>
        <w:jc w:val="both"/>
        <w:rPr>
          <w:rFonts w:cs="Calibri"/>
          <w:sz w:val="22"/>
          <w:szCs w:val="22"/>
        </w:rPr>
      </w:pPr>
      <w:bookmarkStart w:id="108" w:name="_Toc121127836"/>
      <w:bookmarkStart w:id="109" w:name="_Toc435315942"/>
      <w:r w:rsidRPr="00EA5F31">
        <w:rPr>
          <w:rFonts w:cs="Calibri"/>
          <w:sz w:val="22"/>
          <w:szCs w:val="22"/>
        </w:rPr>
        <w:lastRenderedPageBreak/>
        <w:t>Terms and definitions</w:t>
      </w:r>
      <w:bookmarkEnd w:id="108"/>
    </w:p>
    <w:p w14:paraId="2328C323" w14:textId="77777777" w:rsidR="00F739D0" w:rsidRPr="00EA5F31" w:rsidRDefault="00F739D0" w:rsidP="00646F51">
      <w:pPr>
        <w:pStyle w:val="Heading1"/>
        <w:jc w:val="both"/>
        <w:rPr>
          <w:rFonts w:cs="Calibri"/>
          <w:sz w:val="22"/>
          <w:szCs w:val="22"/>
        </w:rPr>
      </w:pPr>
      <w:bookmarkStart w:id="110" w:name="_Toc121127837"/>
      <w:r w:rsidRPr="00EA5F31">
        <w:rPr>
          <w:rFonts w:cs="Calibri"/>
          <w:sz w:val="22"/>
          <w:szCs w:val="22"/>
        </w:rPr>
        <w:t>ABBREVIATIONS</w:t>
      </w:r>
      <w:bookmarkEnd w:id="110"/>
    </w:p>
    <w:p w14:paraId="6DD2DC85" w14:textId="77777777" w:rsidR="009350EA" w:rsidRPr="00EA5F31" w:rsidRDefault="009350EA" w:rsidP="00EA5F31">
      <w:pPr>
        <w:jc w:val="both"/>
        <w:rPr>
          <w:rFonts w:cs="Calibri"/>
          <w:color w:val="0000FF"/>
          <w:sz w:val="22"/>
          <w:szCs w:val="22"/>
        </w:rPr>
      </w:pPr>
      <w:bookmarkStart w:id="111" w:name="_Toc435315946"/>
      <w:bookmarkEnd w:id="109"/>
    </w:p>
    <w:tbl>
      <w:tblPr>
        <w:tblW w:w="0" w:type="auto"/>
        <w:tblInd w:w="-142" w:type="dxa"/>
        <w:tblLook w:val="01E0" w:firstRow="1" w:lastRow="1" w:firstColumn="1" w:lastColumn="1" w:noHBand="0" w:noVBand="0"/>
      </w:tblPr>
      <w:tblGrid>
        <w:gridCol w:w="1701"/>
        <w:gridCol w:w="5670"/>
      </w:tblGrid>
      <w:tr w:rsidR="009014C0" w:rsidRPr="00EA5F31" w14:paraId="1AC545E0" w14:textId="77777777" w:rsidTr="009014C0">
        <w:trPr>
          <w:trHeight w:val="284"/>
        </w:trPr>
        <w:tc>
          <w:tcPr>
            <w:tcW w:w="1701" w:type="dxa"/>
            <w:shd w:val="clear" w:color="auto" w:fill="auto"/>
          </w:tcPr>
          <w:p w14:paraId="4D62CD1B" w14:textId="77777777" w:rsidR="009014C0" w:rsidRPr="00EA5F31" w:rsidRDefault="00A92AFA" w:rsidP="00EA5F31">
            <w:pPr>
              <w:jc w:val="both"/>
              <w:rPr>
                <w:rFonts w:cs="Calibri"/>
                <w:sz w:val="22"/>
                <w:szCs w:val="22"/>
              </w:rPr>
            </w:pPr>
            <w:r w:rsidRPr="00EA5F31">
              <w:rPr>
                <w:rFonts w:cs="Calibri"/>
                <w:sz w:val="22"/>
                <w:szCs w:val="22"/>
              </w:rPr>
              <w:t>GPW</w:t>
            </w:r>
          </w:p>
        </w:tc>
        <w:tc>
          <w:tcPr>
            <w:tcW w:w="5670" w:type="dxa"/>
            <w:shd w:val="clear" w:color="auto" w:fill="auto"/>
          </w:tcPr>
          <w:p w14:paraId="62636923" w14:textId="77777777" w:rsidR="009014C0" w:rsidRPr="00EA5F31" w:rsidRDefault="00A92AFA" w:rsidP="00EA5F31">
            <w:pPr>
              <w:jc w:val="both"/>
              <w:rPr>
                <w:rFonts w:cs="Calibri"/>
                <w:sz w:val="22"/>
                <w:szCs w:val="22"/>
              </w:rPr>
            </w:pPr>
            <w:r w:rsidRPr="00EA5F31">
              <w:rPr>
                <w:rFonts w:cs="Calibri"/>
                <w:sz w:val="22"/>
                <w:szCs w:val="22"/>
              </w:rPr>
              <w:t>Government Printing Works</w:t>
            </w:r>
          </w:p>
        </w:tc>
      </w:tr>
      <w:tr w:rsidR="009014C0" w:rsidRPr="00EA5F31" w14:paraId="463F25E1" w14:textId="77777777" w:rsidTr="009014C0">
        <w:trPr>
          <w:trHeight w:val="284"/>
        </w:trPr>
        <w:tc>
          <w:tcPr>
            <w:tcW w:w="1701" w:type="dxa"/>
            <w:shd w:val="clear" w:color="auto" w:fill="auto"/>
          </w:tcPr>
          <w:p w14:paraId="1D1653E8" w14:textId="77777777" w:rsidR="009014C0" w:rsidRPr="00EA5F31" w:rsidRDefault="00A92AFA" w:rsidP="00EA5F31">
            <w:pPr>
              <w:jc w:val="both"/>
              <w:rPr>
                <w:rFonts w:cs="Calibri"/>
                <w:sz w:val="22"/>
                <w:szCs w:val="22"/>
              </w:rPr>
            </w:pPr>
            <w:r w:rsidRPr="00EA5F31">
              <w:rPr>
                <w:rFonts w:cs="Calibri"/>
                <w:sz w:val="22"/>
                <w:szCs w:val="22"/>
              </w:rPr>
              <w:t>RF</w:t>
            </w:r>
            <w:r w:rsidR="0088390B" w:rsidRPr="00EA5F31">
              <w:rPr>
                <w:rFonts w:cs="Calibri"/>
                <w:sz w:val="22"/>
                <w:szCs w:val="22"/>
              </w:rPr>
              <w:t>B</w:t>
            </w:r>
          </w:p>
        </w:tc>
        <w:tc>
          <w:tcPr>
            <w:tcW w:w="5670" w:type="dxa"/>
            <w:shd w:val="clear" w:color="auto" w:fill="auto"/>
          </w:tcPr>
          <w:p w14:paraId="7C9DA13A" w14:textId="77777777" w:rsidR="009014C0" w:rsidRPr="00EA5F31" w:rsidRDefault="00A92AFA" w:rsidP="00EA5F31">
            <w:pPr>
              <w:jc w:val="both"/>
              <w:rPr>
                <w:rFonts w:cs="Calibri"/>
                <w:sz w:val="22"/>
                <w:szCs w:val="22"/>
              </w:rPr>
            </w:pPr>
            <w:r w:rsidRPr="00EA5F31">
              <w:rPr>
                <w:rFonts w:cs="Calibri"/>
                <w:sz w:val="22"/>
                <w:szCs w:val="22"/>
              </w:rPr>
              <w:t>Request for Accreditation</w:t>
            </w:r>
          </w:p>
        </w:tc>
      </w:tr>
      <w:tr w:rsidR="009014C0" w:rsidRPr="00EA5F31" w14:paraId="7A25264B" w14:textId="77777777" w:rsidTr="009014C0">
        <w:trPr>
          <w:trHeight w:val="284"/>
        </w:trPr>
        <w:tc>
          <w:tcPr>
            <w:tcW w:w="1701" w:type="dxa"/>
            <w:shd w:val="clear" w:color="auto" w:fill="auto"/>
          </w:tcPr>
          <w:p w14:paraId="7F9D13A8" w14:textId="77777777" w:rsidR="009014C0" w:rsidRPr="00EA5F31" w:rsidRDefault="00A92AFA" w:rsidP="00EA5F31">
            <w:pPr>
              <w:jc w:val="both"/>
              <w:rPr>
                <w:rFonts w:cs="Calibri"/>
                <w:sz w:val="22"/>
                <w:szCs w:val="22"/>
              </w:rPr>
            </w:pPr>
            <w:r w:rsidRPr="00EA5F31">
              <w:rPr>
                <w:rFonts w:cs="Calibri"/>
                <w:sz w:val="22"/>
                <w:szCs w:val="22"/>
              </w:rPr>
              <w:t>RFQ</w:t>
            </w:r>
          </w:p>
        </w:tc>
        <w:tc>
          <w:tcPr>
            <w:tcW w:w="5670" w:type="dxa"/>
            <w:shd w:val="clear" w:color="auto" w:fill="auto"/>
          </w:tcPr>
          <w:p w14:paraId="48081BF3" w14:textId="77777777" w:rsidR="009014C0" w:rsidRPr="00EA5F31" w:rsidRDefault="00A92AFA" w:rsidP="00EA5F31">
            <w:pPr>
              <w:jc w:val="both"/>
              <w:rPr>
                <w:rFonts w:cs="Calibri"/>
                <w:sz w:val="22"/>
                <w:szCs w:val="22"/>
              </w:rPr>
            </w:pPr>
            <w:r w:rsidRPr="00EA5F31">
              <w:rPr>
                <w:rFonts w:cs="Calibri"/>
                <w:sz w:val="22"/>
                <w:szCs w:val="22"/>
              </w:rPr>
              <w:t>Request for Quotation</w:t>
            </w:r>
          </w:p>
        </w:tc>
      </w:tr>
      <w:tr w:rsidR="009014C0" w:rsidRPr="00EA5F31" w14:paraId="25E5FEEA" w14:textId="77777777" w:rsidTr="009014C0">
        <w:trPr>
          <w:trHeight w:val="284"/>
        </w:trPr>
        <w:tc>
          <w:tcPr>
            <w:tcW w:w="1701" w:type="dxa"/>
            <w:shd w:val="clear" w:color="auto" w:fill="auto"/>
          </w:tcPr>
          <w:p w14:paraId="7E3B1676" w14:textId="77777777" w:rsidR="009014C0" w:rsidRPr="00EA5F31" w:rsidRDefault="0088390B" w:rsidP="00EA5F31">
            <w:pPr>
              <w:jc w:val="both"/>
              <w:rPr>
                <w:rFonts w:cs="Calibri"/>
                <w:sz w:val="22"/>
                <w:szCs w:val="22"/>
              </w:rPr>
            </w:pPr>
            <w:r w:rsidRPr="00EA5F31">
              <w:rPr>
                <w:rFonts w:cs="Calibri"/>
                <w:sz w:val="22"/>
                <w:szCs w:val="22"/>
              </w:rPr>
              <w:t>SITA</w:t>
            </w:r>
          </w:p>
        </w:tc>
        <w:tc>
          <w:tcPr>
            <w:tcW w:w="5670" w:type="dxa"/>
            <w:shd w:val="clear" w:color="auto" w:fill="auto"/>
          </w:tcPr>
          <w:p w14:paraId="3BD99997" w14:textId="77777777" w:rsidR="009014C0" w:rsidRPr="00EA5F31" w:rsidRDefault="0088390B" w:rsidP="00EA5F31">
            <w:pPr>
              <w:jc w:val="both"/>
              <w:rPr>
                <w:rFonts w:cs="Calibri"/>
                <w:sz w:val="22"/>
                <w:szCs w:val="22"/>
              </w:rPr>
            </w:pPr>
            <w:r w:rsidRPr="00EA5F31">
              <w:rPr>
                <w:rFonts w:cs="Calibri"/>
                <w:sz w:val="22"/>
                <w:szCs w:val="22"/>
              </w:rPr>
              <w:t>State Information Technology Agency</w:t>
            </w:r>
          </w:p>
        </w:tc>
      </w:tr>
      <w:tr w:rsidR="009014C0" w:rsidRPr="00EA5F31" w14:paraId="34DE6CA8" w14:textId="77777777" w:rsidTr="009014C0">
        <w:trPr>
          <w:trHeight w:val="284"/>
        </w:trPr>
        <w:tc>
          <w:tcPr>
            <w:tcW w:w="1701" w:type="dxa"/>
            <w:shd w:val="clear" w:color="auto" w:fill="auto"/>
          </w:tcPr>
          <w:p w14:paraId="03710E4F" w14:textId="77777777" w:rsidR="009014C0" w:rsidRPr="00EA5F31" w:rsidRDefault="00A92AFA" w:rsidP="00EA5F31">
            <w:pPr>
              <w:jc w:val="both"/>
              <w:rPr>
                <w:rFonts w:cs="Calibri"/>
                <w:sz w:val="22"/>
                <w:szCs w:val="22"/>
              </w:rPr>
            </w:pPr>
            <w:r w:rsidRPr="00EA5F31">
              <w:rPr>
                <w:rFonts w:cs="Calibri"/>
                <w:sz w:val="22"/>
                <w:szCs w:val="22"/>
              </w:rPr>
              <w:t>CSD</w:t>
            </w:r>
          </w:p>
        </w:tc>
        <w:tc>
          <w:tcPr>
            <w:tcW w:w="5670" w:type="dxa"/>
            <w:shd w:val="clear" w:color="auto" w:fill="auto"/>
          </w:tcPr>
          <w:p w14:paraId="233EA220" w14:textId="77777777" w:rsidR="009014C0" w:rsidRPr="00EA5F31" w:rsidRDefault="00A92AFA" w:rsidP="00EA5F31">
            <w:pPr>
              <w:jc w:val="both"/>
              <w:rPr>
                <w:rFonts w:cs="Calibri"/>
                <w:sz w:val="22"/>
                <w:szCs w:val="22"/>
              </w:rPr>
            </w:pPr>
            <w:r w:rsidRPr="00EA5F31">
              <w:rPr>
                <w:rFonts w:cs="Calibri"/>
                <w:sz w:val="22"/>
                <w:szCs w:val="22"/>
              </w:rPr>
              <w:t>Central Supplier Database</w:t>
            </w:r>
          </w:p>
        </w:tc>
      </w:tr>
      <w:tr w:rsidR="009014C0" w:rsidRPr="00EA5F31" w14:paraId="195D0E08" w14:textId="77777777" w:rsidTr="009014C0">
        <w:trPr>
          <w:trHeight w:val="284"/>
        </w:trPr>
        <w:tc>
          <w:tcPr>
            <w:tcW w:w="1701" w:type="dxa"/>
            <w:shd w:val="clear" w:color="auto" w:fill="auto"/>
          </w:tcPr>
          <w:p w14:paraId="53FB4A5D" w14:textId="77777777" w:rsidR="009014C0" w:rsidRPr="00EA5F31" w:rsidRDefault="00A92AFA" w:rsidP="00EA5F31">
            <w:pPr>
              <w:jc w:val="both"/>
              <w:rPr>
                <w:rFonts w:cs="Calibri"/>
                <w:sz w:val="22"/>
                <w:szCs w:val="22"/>
              </w:rPr>
            </w:pPr>
            <w:r w:rsidRPr="00EA5F31">
              <w:rPr>
                <w:rFonts w:cs="Calibri"/>
                <w:sz w:val="22"/>
                <w:szCs w:val="22"/>
              </w:rPr>
              <w:t>USB</w:t>
            </w:r>
          </w:p>
        </w:tc>
        <w:tc>
          <w:tcPr>
            <w:tcW w:w="5670" w:type="dxa"/>
            <w:shd w:val="clear" w:color="auto" w:fill="auto"/>
          </w:tcPr>
          <w:p w14:paraId="6A60A9C0" w14:textId="77777777" w:rsidR="009014C0" w:rsidRPr="00EA5F31" w:rsidRDefault="00A92AFA" w:rsidP="00EA5F31">
            <w:pPr>
              <w:jc w:val="both"/>
              <w:rPr>
                <w:rFonts w:cs="Calibri"/>
                <w:sz w:val="22"/>
                <w:szCs w:val="22"/>
              </w:rPr>
            </w:pPr>
            <w:r w:rsidRPr="00EA5F31">
              <w:rPr>
                <w:rFonts w:cs="Calibri"/>
                <w:sz w:val="22"/>
                <w:szCs w:val="22"/>
              </w:rPr>
              <w:t>Universal Serial Bus</w:t>
            </w:r>
          </w:p>
        </w:tc>
      </w:tr>
      <w:tr w:rsidR="00BF3974" w:rsidRPr="00EA5F31" w14:paraId="7C98C418" w14:textId="77777777" w:rsidTr="009014C0">
        <w:trPr>
          <w:trHeight w:val="284"/>
        </w:trPr>
        <w:tc>
          <w:tcPr>
            <w:tcW w:w="1701" w:type="dxa"/>
            <w:shd w:val="clear" w:color="auto" w:fill="auto"/>
          </w:tcPr>
          <w:p w14:paraId="21F0163C" w14:textId="77777777" w:rsidR="00BF3974" w:rsidRPr="00EA5F31" w:rsidRDefault="0088390B" w:rsidP="00EA5F31">
            <w:pPr>
              <w:jc w:val="both"/>
              <w:rPr>
                <w:rFonts w:cs="Calibri"/>
                <w:sz w:val="22"/>
                <w:szCs w:val="22"/>
              </w:rPr>
            </w:pPr>
            <w:r w:rsidRPr="00EA5F31">
              <w:rPr>
                <w:rFonts w:cs="Calibri"/>
                <w:sz w:val="22"/>
                <w:szCs w:val="22"/>
              </w:rPr>
              <w:t>MPLS</w:t>
            </w:r>
          </w:p>
        </w:tc>
        <w:tc>
          <w:tcPr>
            <w:tcW w:w="5670" w:type="dxa"/>
            <w:shd w:val="clear" w:color="auto" w:fill="auto"/>
          </w:tcPr>
          <w:p w14:paraId="1291C0A9" w14:textId="77777777" w:rsidR="00BF3974" w:rsidRPr="00EA5F31" w:rsidRDefault="0088390B" w:rsidP="00EA5F31">
            <w:pPr>
              <w:jc w:val="both"/>
              <w:rPr>
                <w:rFonts w:cs="Calibri"/>
                <w:sz w:val="22"/>
                <w:szCs w:val="22"/>
              </w:rPr>
            </w:pPr>
            <w:r w:rsidRPr="00EA5F31">
              <w:rPr>
                <w:rFonts w:cs="Calibri"/>
                <w:sz w:val="22"/>
                <w:szCs w:val="22"/>
              </w:rPr>
              <w:t>Multiprotocol Label Switching</w:t>
            </w:r>
          </w:p>
        </w:tc>
      </w:tr>
      <w:tr w:rsidR="0088390B" w:rsidRPr="00EA5F31" w14:paraId="044F9E54" w14:textId="77777777" w:rsidTr="009014C0">
        <w:trPr>
          <w:trHeight w:val="284"/>
        </w:trPr>
        <w:tc>
          <w:tcPr>
            <w:tcW w:w="1701" w:type="dxa"/>
            <w:shd w:val="clear" w:color="auto" w:fill="auto"/>
          </w:tcPr>
          <w:p w14:paraId="0BA7CF79" w14:textId="77777777" w:rsidR="0088390B" w:rsidRPr="00EA5F31" w:rsidRDefault="0088390B" w:rsidP="00EA5F31">
            <w:pPr>
              <w:jc w:val="both"/>
              <w:rPr>
                <w:rFonts w:cs="Calibri"/>
                <w:sz w:val="22"/>
                <w:szCs w:val="22"/>
              </w:rPr>
            </w:pPr>
            <w:r w:rsidRPr="00EA5F31">
              <w:rPr>
                <w:rFonts w:cs="Calibri"/>
                <w:sz w:val="22"/>
                <w:szCs w:val="22"/>
              </w:rPr>
              <w:t>VPN</w:t>
            </w:r>
          </w:p>
        </w:tc>
        <w:tc>
          <w:tcPr>
            <w:tcW w:w="5670" w:type="dxa"/>
            <w:shd w:val="clear" w:color="auto" w:fill="auto"/>
          </w:tcPr>
          <w:p w14:paraId="3FCF0716" w14:textId="77777777" w:rsidR="0088390B" w:rsidRPr="00EA5F31" w:rsidRDefault="0088390B" w:rsidP="00EA5F31">
            <w:pPr>
              <w:jc w:val="both"/>
              <w:rPr>
                <w:rFonts w:cs="Calibri"/>
                <w:sz w:val="22"/>
                <w:szCs w:val="22"/>
              </w:rPr>
            </w:pPr>
            <w:r w:rsidRPr="00EA5F31">
              <w:rPr>
                <w:rFonts w:cs="Calibri"/>
                <w:sz w:val="22"/>
                <w:szCs w:val="22"/>
              </w:rPr>
              <w:t>Virtual Private Network</w:t>
            </w:r>
          </w:p>
        </w:tc>
      </w:tr>
      <w:tr w:rsidR="0088390B" w:rsidRPr="00EA5F31" w14:paraId="3ACFB5D4" w14:textId="77777777" w:rsidTr="009014C0">
        <w:trPr>
          <w:trHeight w:val="284"/>
        </w:trPr>
        <w:tc>
          <w:tcPr>
            <w:tcW w:w="1701" w:type="dxa"/>
            <w:shd w:val="clear" w:color="auto" w:fill="auto"/>
          </w:tcPr>
          <w:p w14:paraId="7D79ACFE" w14:textId="77777777" w:rsidR="0088390B" w:rsidRPr="00EA5F31" w:rsidRDefault="0088390B" w:rsidP="00EA5F31">
            <w:pPr>
              <w:jc w:val="both"/>
              <w:rPr>
                <w:rFonts w:cs="Calibri"/>
                <w:sz w:val="22"/>
                <w:szCs w:val="22"/>
              </w:rPr>
            </w:pPr>
            <w:r w:rsidRPr="00EA5F31">
              <w:rPr>
                <w:rFonts w:cs="Calibri"/>
                <w:sz w:val="22"/>
                <w:szCs w:val="22"/>
              </w:rPr>
              <w:t>NBD</w:t>
            </w:r>
          </w:p>
        </w:tc>
        <w:tc>
          <w:tcPr>
            <w:tcW w:w="5670" w:type="dxa"/>
            <w:shd w:val="clear" w:color="auto" w:fill="auto"/>
          </w:tcPr>
          <w:p w14:paraId="3FEE7A1E" w14:textId="77777777" w:rsidR="0088390B" w:rsidRPr="00EA5F31" w:rsidRDefault="0088390B" w:rsidP="00EA5F31">
            <w:pPr>
              <w:jc w:val="both"/>
              <w:rPr>
                <w:rFonts w:cs="Calibri"/>
                <w:sz w:val="22"/>
                <w:szCs w:val="22"/>
              </w:rPr>
            </w:pPr>
            <w:r w:rsidRPr="00EA5F31">
              <w:rPr>
                <w:rFonts w:cs="Calibri"/>
                <w:sz w:val="22"/>
                <w:szCs w:val="22"/>
              </w:rPr>
              <w:t>Next Business Day</w:t>
            </w:r>
          </w:p>
        </w:tc>
      </w:tr>
      <w:tr w:rsidR="0088390B" w:rsidRPr="00EA5F31" w14:paraId="3784974D" w14:textId="77777777" w:rsidTr="009014C0">
        <w:trPr>
          <w:trHeight w:val="284"/>
        </w:trPr>
        <w:tc>
          <w:tcPr>
            <w:tcW w:w="1701" w:type="dxa"/>
            <w:shd w:val="clear" w:color="auto" w:fill="auto"/>
          </w:tcPr>
          <w:p w14:paraId="4D7F5331" w14:textId="77777777" w:rsidR="0088390B" w:rsidRPr="00EA5F31" w:rsidRDefault="0088390B" w:rsidP="00EA5F31">
            <w:pPr>
              <w:jc w:val="both"/>
              <w:rPr>
                <w:rFonts w:cs="Calibri"/>
                <w:sz w:val="22"/>
                <w:szCs w:val="22"/>
              </w:rPr>
            </w:pPr>
            <w:r w:rsidRPr="00EA5F31">
              <w:rPr>
                <w:rFonts w:cs="Calibri"/>
                <w:sz w:val="22"/>
                <w:szCs w:val="22"/>
              </w:rPr>
              <w:t>SLA</w:t>
            </w:r>
          </w:p>
        </w:tc>
        <w:tc>
          <w:tcPr>
            <w:tcW w:w="5670" w:type="dxa"/>
            <w:shd w:val="clear" w:color="auto" w:fill="auto"/>
          </w:tcPr>
          <w:p w14:paraId="28A75C17" w14:textId="77777777" w:rsidR="0088390B" w:rsidRPr="00EA5F31" w:rsidRDefault="0088390B" w:rsidP="00EA5F31">
            <w:pPr>
              <w:jc w:val="both"/>
              <w:rPr>
                <w:rFonts w:cs="Calibri"/>
                <w:sz w:val="22"/>
                <w:szCs w:val="22"/>
              </w:rPr>
            </w:pPr>
            <w:r w:rsidRPr="00EA5F31">
              <w:rPr>
                <w:rFonts w:cs="Calibri"/>
                <w:sz w:val="22"/>
                <w:szCs w:val="22"/>
              </w:rPr>
              <w:t>Service Level Agreement</w:t>
            </w:r>
          </w:p>
        </w:tc>
      </w:tr>
      <w:tr w:rsidR="0088390B" w:rsidRPr="00EA5F31" w14:paraId="1D045BB7" w14:textId="77777777" w:rsidTr="009014C0">
        <w:trPr>
          <w:trHeight w:val="284"/>
        </w:trPr>
        <w:tc>
          <w:tcPr>
            <w:tcW w:w="1701" w:type="dxa"/>
            <w:shd w:val="clear" w:color="auto" w:fill="auto"/>
          </w:tcPr>
          <w:p w14:paraId="74AD409B" w14:textId="77777777" w:rsidR="0088390B" w:rsidRPr="00EA5F31" w:rsidRDefault="0088390B" w:rsidP="00EA5F31">
            <w:pPr>
              <w:jc w:val="both"/>
              <w:rPr>
                <w:rFonts w:cs="Calibri"/>
                <w:sz w:val="22"/>
                <w:szCs w:val="22"/>
              </w:rPr>
            </w:pPr>
            <w:r w:rsidRPr="00EA5F31">
              <w:rPr>
                <w:rFonts w:cs="Calibri"/>
                <w:sz w:val="22"/>
                <w:szCs w:val="22"/>
              </w:rPr>
              <w:t>Mbps</w:t>
            </w:r>
          </w:p>
        </w:tc>
        <w:tc>
          <w:tcPr>
            <w:tcW w:w="5670" w:type="dxa"/>
            <w:shd w:val="clear" w:color="auto" w:fill="auto"/>
          </w:tcPr>
          <w:p w14:paraId="35948022" w14:textId="77777777" w:rsidR="0088390B" w:rsidRPr="00EA5F31" w:rsidRDefault="0088390B" w:rsidP="00EA5F31">
            <w:pPr>
              <w:jc w:val="both"/>
              <w:rPr>
                <w:rFonts w:cs="Calibri"/>
                <w:sz w:val="22"/>
                <w:szCs w:val="22"/>
              </w:rPr>
            </w:pPr>
            <w:r w:rsidRPr="00EA5F31">
              <w:rPr>
                <w:rFonts w:cs="Calibri"/>
                <w:sz w:val="22"/>
                <w:szCs w:val="22"/>
              </w:rPr>
              <w:t>Megabits per second</w:t>
            </w:r>
          </w:p>
        </w:tc>
      </w:tr>
      <w:tr w:rsidR="0088390B" w:rsidRPr="00EA5F31" w14:paraId="6D6EC1BA" w14:textId="77777777" w:rsidTr="009014C0">
        <w:trPr>
          <w:trHeight w:val="284"/>
        </w:trPr>
        <w:tc>
          <w:tcPr>
            <w:tcW w:w="1701" w:type="dxa"/>
            <w:shd w:val="clear" w:color="auto" w:fill="auto"/>
          </w:tcPr>
          <w:p w14:paraId="4B3F3A45" w14:textId="77777777" w:rsidR="0088390B" w:rsidRPr="00EA5F31" w:rsidRDefault="0088390B" w:rsidP="00EA5F31">
            <w:pPr>
              <w:jc w:val="both"/>
              <w:rPr>
                <w:rFonts w:cs="Calibri"/>
                <w:sz w:val="22"/>
                <w:szCs w:val="22"/>
              </w:rPr>
            </w:pPr>
            <w:r w:rsidRPr="00EA5F31">
              <w:rPr>
                <w:rFonts w:cs="Calibri"/>
                <w:sz w:val="22"/>
                <w:szCs w:val="22"/>
              </w:rPr>
              <w:t>LAN</w:t>
            </w:r>
          </w:p>
        </w:tc>
        <w:tc>
          <w:tcPr>
            <w:tcW w:w="5670" w:type="dxa"/>
            <w:shd w:val="clear" w:color="auto" w:fill="auto"/>
          </w:tcPr>
          <w:p w14:paraId="53AB4B26" w14:textId="77777777" w:rsidR="0088390B" w:rsidRPr="00EA5F31" w:rsidRDefault="0088390B" w:rsidP="00EA5F31">
            <w:pPr>
              <w:jc w:val="both"/>
              <w:rPr>
                <w:rFonts w:cs="Calibri"/>
                <w:sz w:val="22"/>
                <w:szCs w:val="22"/>
              </w:rPr>
            </w:pPr>
            <w:r w:rsidRPr="00EA5F31">
              <w:rPr>
                <w:rFonts w:cs="Calibri"/>
                <w:sz w:val="22"/>
                <w:szCs w:val="22"/>
              </w:rPr>
              <w:t>Local Area Network</w:t>
            </w:r>
          </w:p>
        </w:tc>
      </w:tr>
      <w:tr w:rsidR="0088390B" w:rsidRPr="00EA5F31" w14:paraId="4130B091" w14:textId="77777777" w:rsidTr="009014C0">
        <w:trPr>
          <w:trHeight w:val="284"/>
        </w:trPr>
        <w:tc>
          <w:tcPr>
            <w:tcW w:w="1701" w:type="dxa"/>
            <w:shd w:val="clear" w:color="auto" w:fill="auto"/>
          </w:tcPr>
          <w:p w14:paraId="4D0ADD01" w14:textId="77777777" w:rsidR="0088390B" w:rsidRPr="00EA5F31" w:rsidRDefault="0088390B" w:rsidP="00EA5F31">
            <w:pPr>
              <w:jc w:val="both"/>
              <w:rPr>
                <w:rFonts w:cs="Calibri"/>
                <w:sz w:val="22"/>
                <w:szCs w:val="22"/>
              </w:rPr>
            </w:pPr>
            <w:r w:rsidRPr="00EA5F31">
              <w:rPr>
                <w:rFonts w:cs="Calibri"/>
                <w:sz w:val="22"/>
                <w:szCs w:val="22"/>
              </w:rPr>
              <w:t>MB</w:t>
            </w:r>
          </w:p>
        </w:tc>
        <w:tc>
          <w:tcPr>
            <w:tcW w:w="5670" w:type="dxa"/>
            <w:shd w:val="clear" w:color="auto" w:fill="auto"/>
          </w:tcPr>
          <w:p w14:paraId="34CD4083" w14:textId="77777777" w:rsidR="0088390B" w:rsidRPr="00EA5F31" w:rsidRDefault="0088390B" w:rsidP="00EA5F31">
            <w:pPr>
              <w:jc w:val="both"/>
              <w:rPr>
                <w:rFonts w:cs="Calibri"/>
                <w:sz w:val="22"/>
                <w:szCs w:val="22"/>
              </w:rPr>
            </w:pPr>
            <w:r w:rsidRPr="00EA5F31">
              <w:rPr>
                <w:rFonts w:cs="Calibri"/>
                <w:sz w:val="22"/>
                <w:szCs w:val="22"/>
              </w:rPr>
              <w:t>Megabytes</w:t>
            </w:r>
          </w:p>
        </w:tc>
      </w:tr>
      <w:tr w:rsidR="0088390B" w:rsidRPr="00EA5F31" w14:paraId="73FF6758" w14:textId="77777777" w:rsidTr="009014C0">
        <w:trPr>
          <w:trHeight w:val="284"/>
        </w:trPr>
        <w:tc>
          <w:tcPr>
            <w:tcW w:w="1701" w:type="dxa"/>
            <w:shd w:val="clear" w:color="auto" w:fill="auto"/>
          </w:tcPr>
          <w:p w14:paraId="03F26F64" w14:textId="77777777" w:rsidR="0088390B" w:rsidRPr="00EA5F31" w:rsidRDefault="0088390B" w:rsidP="00EA5F31">
            <w:pPr>
              <w:jc w:val="both"/>
              <w:rPr>
                <w:rFonts w:cs="Calibri"/>
                <w:sz w:val="22"/>
                <w:szCs w:val="22"/>
              </w:rPr>
            </w:pPr>
            <w:r w:rsidRPr="00EA5F31">
              <w:rPr>
                <w:rFonts w:cs="Calibri"/>
                <w:sz w:val="22"/>
                <w:szCs w:val="22"/>
              </w:rPr>
              <w:t>WAN</w:t>
            </w:r>
          </w:p>
        </w:tc>
        <w:tc>
          <w:tcPr>
            <w:tcW w:w="5670" w:type="dxa"/>
            <w:shd w:val="clear" w:color="auto" w:fill="auto"/>
          </w:tcPr>
          <w:p w14:paraId="06A7F219" w14:textId="77777777" w:rsidR="0088390B" w:rsidRPr="00EA5F31" w:rsidRDefault="0088390B" w:rsidP="00EA5F31">
            <w:pPr>
              <w:jc w:val="both"/>
              <w:rPr>
                <w:rFonts w:cs="Calibri"/>
                <w:sz w:val="22"/>
                <w:szCs w:val="22"/>
              </w:rPr>
            </w:pPr>
            <w:r w:rsidRPr="00EA5F31">
              <w:rPr>
                <w:rFonts w:cs="Calibri"/>
                <w:sz w:val="22"/>
                <w:szCs w:val="22"/>
              </w:rPr>
              <w:t>Wide Area Network</w:t>
            </w:r>
          </w:p>
        </w:tc>
      </w:tr>
      <w:tr w:rsidR="0088390B" w:rsidRPr="00EA5F31" w14:paraId="73499F54" w14:textId="77777777" w:rsidTr="009014C0">
        <w:trPr>
          <w:trHeight w:val="284"/>
        </w:trPr>
        <w:tc>
          <w:tcPr>
            <w:tcW w:w="1701" w:type="dxa"/>
            <w:shd w:val="clear" w:color="auto" w:fill="auto"/>
          </w:tcPr>
          <w:p w14:paraId="282C9900" w14:textId="77777777" w:rsidR="0088390B" w:rsidRPr="00EA5F31" w:rsidRDefault="0088390B" w:rsidP="00EA5F31">
            <w:pPr>
              <w:jc w:val="both"/>
              <w:rPr>
                <w:rFonts w:cs="Calibri"/>
                <w:sz w:val="22"/>
                <w:szCs w:val="22"/>
              </w:rPr>
            </w:pPr>
            <w:r w:rsidRPr="00EA5F31">
              <w:rPr>
                <w:rFonts w:cs="Calibri"/>
                <w:sz w:val="22"/>
                <w:szCs w:val="22"/>
              </w:rPr>
              <w:t>GE</w:t>
            </w:r>
          </w:p>
        </w:tc>
        <w:tc>
          <w:tcPr>
            <w:tcW w:w="5670" w:type="dxa"/>
            <w:shd w:val="clear" w:color="auto" w:fill="auto"/>
          </w:tcPr>
          <w:p w14:paraId="51F65C8E" w14:textId="77777777" w:rsidR="0088390B" w:rsidRPr="00EA5F31" w:rsidRDefault="00ED34F3" w:rsidP="00EA5F31">
            <w:pPr>
              <w:jc w:val="both"/>
              <w:rPr>
                <w:rFonts w:cs="Calibri"/>
                <w:sz w:val="22"/>
                <w:szCs w:val="22"/>
              </w:rPr>
            </w:pPr>
            <w:r w:rsidRPr="00EA5F31">
              <w:rPr>
                <w:rFonts w:cs="Calibri"/>
                <w:sz w:val="22"/>
                <w:szCs w:val="22"/>
              </w:rPr>
              <w:t>Gigabit Ethernet</w:t>
            </w:r>
          </w:p>
        </w:tc>
      </w:tr>
      <w:tr w:rsidR="0088390B" w:rsidRPr="00EA5F31" w14:paraId="4E32E70F" w14:textId="77777777" w:rsidTr="009014C0">
        <w:trPr>
          <w:trHeight w:val="284"/>
        </w:trPr>
        <w:tc>
          <w:tcPr>
            <w:tcW w:w="1701" w:type="dxa"/>
            <w:shd w:val="clear" w:color="auto" w:fill="auto"/>
          </w:tcPr>
          <w:p w14:paraId="6A72615C" w14:textId="77777777" w:rsidR="0088390B" w:rsidRPr="00EA5F31" w:rsidRDefault="0088390B" w:rsidP="00EA5F31">
            <w:pPr>
              <w:jc w:val="both"/>
              <w:rPr>
                <w:rFonts w:cs="Calibri"/>
                <w:sz w:val="22"/>
                <w:szCs w:val="22"/>
              </w:rPr>
            </w:pPr>
            <w:r w:rsidRPr="00EA5F31">
              <w:rPr>
                <w:rFonts w:cs="Calibri"/>
                <w:sz w:val="22"/>
                <w:szCs w:val="22"/>
              </w:rPr>
              <w:t>IP</w:t>
            </w:r>
          </w:p>
        </w:tc>
        <w:tc>
          <w:tcPr>
            <w:tcW w:w="5670" w:type="dxa"/>
            <w:shd w:val="clear" w:color="auto" w:fill="auto"/>
          </w:tcPr>
          <w:p w14:paraId="410DEC66" w14:textId="77777777" w:rsidR="0088390B" w:rsidRPr="00EA5F31" w:rsidRDefault="00ED34F3" w:rsidP="00EA5F31">
            <w:pPr>
              <w:jc w:val="both"/>
              <w:rPr>
                <w:rFonts w:cs="Calibri"/>
                <w:sz w:val="22"/>
                <w:szCs w:val="22"/>
              </w:rPr>
            </w:pPr>
            <w:r w:rsidRPr="00EA5F31">
              <w:rPr>
                <w:rFonts w:cs="Calibri"/>
                <w:sz w:val="22"/>
                <w:szCs w:val="22"/>
              </w:rPr>
              <w:t>Internet Protocol</w:t>
            </w:r>
          </w:p>
        </w:tc>
      </w:tr>
      <w:tr w:rsidR="0088390B" w:rsidRPr="00EA5F31" w14:paraId="758BA42C" w14:textId="77777777" w:rsidTr="009014C0">
        <w:trPr>
          <w:trHeight w:val="284"/>
        </w:trPr>
        <w:tc>
          <w:tcPr>
            <w:tcW w:w="1701" w:type="dxa"/>
            <w:shd w:val="clear" w:color="auto" w:fill="auto"/>
          </w:tcPr>
          <w:p w14:paraId="11D71AC5" w14:textId="77777777" w:rsidR="0088390B" w:rsidRPr="00EA5F31" w:rsidRDefault="0088390B" w:rsidP="00EA5F31">
            <w:pPr>
              <w:jc w:val="both"/>
              <w:rPr>
                <w:rFonts w:cs="Calibri"/>
                <w:sz w:val="22"/>
                <w:szCs w:val="22"/>
              </w:rPr>
            </w:pPr>
            <w:r w:rsidRPr="00EA5F31">
              <w:rPr>
                <w:rFonts w:cs="Calibri"/>
                <w:sz w:val="22"/>
                <w:szCs w:val="22"/>
              </w:rPr>
              <w:t>IPv4</w:t>
            </w:r>
          </w:p>
        </w:tc>
        <w:tc>
          <w:tcPr>
            <w:tcW w:w="5670" w:type="dxa"/>
            <w:shd w:val="clear" w:color="auto" w:fill="auto"/>
          </w:tcPr>
          <w:p w14:paraId="042AB5C3" w14:textId="77777777" w:rsidR="0088390B" w:rsidRPr="00EA5F31" w:rsidRDefault="00BA0C9B" w:rsidP="00EA5F31">
            <w:pPr>
              <w:jc w:val="both"/>
              <w:rPr>
                <w:rFonts w:cs="Calibri"/>
                <w:sz w:val="22"/>
                <w:szCs w:val="22"/>
              </w:rPr>
            </w:pPr>
            <w:r w:rsidRPr="00EA5F31">
              <w:rPr>
                <w:rFonts w:cs="Calibri"/>
                <w:sz w:val="22"/>
                <w:szCs w:val="22"/>
              </w:rPr>
              <w:t xml:space="preserve">Internet Protocol </w:t>
            </w:r>
            <w:r w:rsidR="00ED34F3" w:rsidRPr="00EA5F31">
              <w:rPr>
                <w:rFonts w:cs="Calibri"/>
                <w:sz w:val="22"/>
                <w:szCs w:val="22"/>
              </w:rPr>
              <w:t>version 4</w:t>
            </w:r>
          </w:p>
        </w:tc>
      </w:tr>
      <w:tr w:rsidR="0088390B" w:rsidRPr="00EA5F31" w14:paraId="54B3AD72" w14:textId="77777777" w:rsidTr="009014C0">
        <w:trPr>
          <w:trHeight w:val="284"/>
        </w:trPr>
        <w:tc>
          <w:tcPr>
            <w:tcW w:w="1701" w:type="dxa"/>
            <w:shd w:val="clear" w:color="auto" w:fill="auto"/>
          </w:tcPr>
          <w:p w14:paraId="09261DE1" w14:textId="77777777" w:rsidR="0088390B" w:rsidRPr="00EA5F31" w:rsidRDefault="0088390B" w:rsidP="00EA5F31">
            <w:pPr>
              <w:jc w:val="both"/>
              <w:rPr>
                <w:rFonts w:cs="Calibri"/>
                <w:sz w:val="22"/>
                <w:szCs w:val="22"/>
              </w:rPr>
            </w:pPr>
            <w:r w:rsidRPr="00EA5F31">
              <w:rPr>
                <w:rFonts w:cs="Calibri"/>
                <w:sz w:val="22"/>
                <w:szCs w:val="22"/>
              </w:rPr>
              <w:t>IPv6</w:t>
            </w:r>
          </w:p>
        </w:tc>
        <w:tc>
          <w:tcPr>
            <w:tcW w:w="5670" w:type="dxa"/>
            <w:shd w:val="clear" w:color="auto" w:fill="auto"/>
          </w:tcPr>
          <w:p w14:paraId="1654F7D0" w14:textId="77777777" w:rsidR="0088390B" w:rsidRPr="00EA5F31" w:rsidRDefault="00BA0C9B" w:rsidP="00EA5F31">
            <w:pPr>
              <w:jc w:val="both"/>
              <w:rPr>
                <w:rFonts w:cs="Calibri"/>
                <w:sz w:val="22"/>
                <w:szCs w:val="22"/>
              </w:rPr>
            </w:pPr>
            <w:r w:rsidRPr="00EA5F31">
              <w:rPr>
                <w:rFonts w:cs="Calibri"/>
                <w:sz w:val="22"/>
                <w:szCs w:val="22"/>
              </w:rPr>
              <w:t xml:space="preserve">Internet Protocol </w:t>
            </w:r>
            <w:r w:rsidR="00ED34F3" w:rsidRPr="00EA5F31">
              <w:rPr>
                <w:rFonts w:cs="Calibri"/>
                <w:sz w:val="22"/>
                <w:szCs w:val="22"/>
              </w:rPr>
              <w:t>version 6</w:t>
            </w:r>
          </w:p>
        </w:tc>
      </w:tr>
      <w:tr w:rsidR="0088390B" w:rsidRPr="00EA5F31" w14:paraId="127A3251" w14:textId="77777777" w:rsidTr="009014C0">
        <w:trPr>
          <w:trHeight w:val="284"/>
        </w:trPr>
        <w:tc>
          <w:tcPr>
            <w:tcW w:w="1701" w:type="dxa"/>
            <w:shd w:val="clear" w:color="auto" w:fill="auto"/>
          </w:tcPr>
          <w:p w14:paraId="0C11C1D0" w14:textId="77777777" w:rsidR="0088390B" w:rsidRPr="00EA5F31" w:rsidRDefault="0088390B" w:rsidP="00EA5F31">
            <w:pPr>
              <w:jc w:val="both"/>
              <w:rPr>
                <w:rFonts w:cs="Calibri"/>
                <w:sz w:val="22"/>
                <w:szCs w:val="22"/>
              </w:rPr>
            </w:pPr>
            <w:r w:rsidRPr="00EA5F31">
              <w:rPr>
                <w:rFonts w:cs="Calibri"/>
                <w:sz w:val="22"/>
                <w:szCs w:val="22"/>
              </w:rPr>
              <w:t>BGP</w:t>
            </w:r>
          </w:p>
        </w:tc>
        <w:tc>
          <w:tcPr>
            <w:tcW w:w="5670" w:type="dxa"/>
            <w:shd w:val="clear" w:color="auto" w:fill="auto"/>
          </w:tcPr>
          <w:p w14:paraId="20450269" w14:textId="77777777" w:rsidR="0088390B" w:rsidRPr="00EA5F31" w:rsidRDefault="00ED34F3" w:rsidP="00EA5F31">
            <w:pPr>
              <w:jc w:val="both"/>
              <w:rPr>
                <w:rFonts w:cs="Calibri"/>
                <w:sz w:val="22"/>
                <w:szCs w:val="22"/>
              </w:rPr>
            </w:pPr>
            <w:r w:rsidRPr="00EA5F31">
              <w:rPr>
                <w:rFonts w:cs="Calibri"/>
                <w:sz w:val="22"/>
                <w:szCs w:val="22"/>
              </w:rPr>
              <w:t>Border Gatewa</w:t>
            </w:r>
            <w:r w:rsidR="00BA0C9B" w:rsidRPr="00EA5F31">
              <w:rPr>
                <w:rFonts w:cs="Calibri"/>
                <w:sz w:val="22"/>
                <w:szCs w:val="22"/>
              </w:rPr>
              <w:t>y Protocol</w:t>
            </w:r>
          </w:p>
        </w:tc>
      </w:tr>
      <w:tr w:rsidR="0088390B" w:rsidRPr="00EA5F31" w14:paraId="63B59B4D" w14:textId="77777777" w:rsidTr="009014C0">
        <w:trPr>
          <w:trHeight w:val="284"/>
        </w:trPr>
        <w:tc>
          <w:tcPr>
            <w:tcW w:w="1701" w:type="dxa"/>
            <w:shd w:val="clear" w:color="auto" w:fill="auto"/>
          </w:tcPr>
          <w:p w14:paraId="74E8FB6E" w14:textId="77777777" w:rsidR="0088390B" w:rsidRPr="00EA5F31" w:rsidRDefault="0088390B" w:rsidP="00EA5F31">
            <w:pPr>
              <w:jc w:val="both"/>
              <w:rPr>
                <w:rFonts w:cs="Calibri"/>
                <w:sz w:val="22"/>
                <w:szCs w:val="22"/>
              </w:rPr>
            </w:pPr>
            <w:r w:rsidRPr="00EA5F31">
              <w:rPr>
                <w:rFonts w:cs="Calibri"/>
                <w:sz w:val="22"/>
                <w:szCs w:val="22"/>
              </w:rPr>
              <w:t>OSPF</w:t>
            </w:r>
          </w:p>
        </w:tc>
        <w:tc>
          <w:tcPr>
            <w:tcW w:w="5670" w:type="dxa"/>
            <w:shd w:val="clear" w:color="auto" w:fill="auto"/>
          </w:tcPr>
          <w:p w14:paraId="29029908" w14:textId="77777777" w:rsidR="0088390B" w:rsidRPr="00EA5F31" w:rsidRDefault="00BA0C9B" w:rsidP="00EA5F31">
            <w:pPr>
              <w:jc w:val="both"/>
              <w:rPr>
                <w:rFonts w:cs="Calibri"/>
                <w:sz w:val="22"/>
                <w:szCs w:val="22"/>
              </w:rPr>
            </w:pPr>
            <w:r w:rsidRPr="00EA5F31">
              <w:rPr>
                <w:rFonts w:cs="Calibri"/>
                <w:sz w:val="22"/>
                <w:szCs w:val="22"/>
              </w:rPr>
              <w:t>Open Shortest Path First</w:t>
            </w:r>
          </w:p>
        </w:tc>
      </w:tr>
      <w:tr w:rsidR="0088390B" w:rsidRPr="00EA5F31" w14:paraId="57E0AAE4" w14:textId="77777777" w:rsidTr="009014C0">
        <w:trPr>
          <w:trHeight w:val="284"/>
        </w:trPr>
        <w:tc>
          <w:tcPr>
            <w:tcW w:w="1701" w:type="dxa"/>
            <w:shd w:val="clear" w:color="auto" w:fill="auto"/>
          </w:tcPr>
          <w:p w14:paraId="4913B92E" w14:textId="77777777" w:rsidR="0088390B" w:rsidRPr="00EA5F31" w:rsidRDefault="0088390B" w:rsidP="00EA5F31">
            <w:pPr>
              <w:jc w:val="both"/>
              <w:rPr>
                <w:rFonts w:cs="Calibri"/>
                <w:sz w:val="22"/>
                <w:szCs w:val="22"/>
              </w:rPr>
            </w:pPr>
            <w:r w:rsidRPr="00EA5F31">
              <w:rPr>
                <w:rFonts w:cs="Calibri"/>
                <w:sz w:val="22"/>
                <w:szCs w:val="22"/>
              </w:rPr>
              <w:t>PPP</w:t>
            </w:r>
          </w:p>
        </w:tc>
        <w:tc>
          <w:tcPr>
            <w:tcW w:w="5670" w:type="dxa"/>
            <w:shd w:val="clear" w:color="auto" w:fill="auto"/>
          </w:tcPr>
          <w:p w14:paraId="14B3FC3F" w14:textId="77777777" w:rsidR="0088390B" w:rsidRPr="00EA5F31" w:rsidRDefault="00BA0C9B" w:rsidP="00EA5F31">
            <w:pPr>
              <w:jc w:val="both"/>
              <w:rPr>
                <w:rFonts w:cs="Calibri"/>
                <w:sz w:val="22"/>
                <w:szCs w:val="22"/>
              </w:rPr>
            </w:pPr>
            <w:r w:rsidRPr="00EA5F31">
              <w:rPr>
                <w:rFonts w:cs="Calibri"/>
                <w:sz w:val="22"/>
                <w:szCs w:val="22"/>
              </w:rPr>
              <w:t>Point-to-Point</w:t>
            </w:r>
          </w:p>
        </w:tc>
      </w:tr>
      <w:tr w:rsidR="0088390B" w:rsidRPr="00EA5F31" w14:paraId="5F3D769D" w14:textId="77777777" w:rsidTr="009014C0">
        <w:trPr>
          <w:trHeight w:val="284"/>
        </w:trPr>
        <w:tc>
          <w:tcPr>
            <w:tcW w:w="1701" w:type="dxa"/>
            <w:shd w:val="clear" w:color="auto" w:fill="auto"/>
          </w:tcPr>
          <w:p w14:paraId="6108DAE5" w14:textId="77777777" w:rsidR="0088390B" w:rsidRPr="00EA5F31" w:rsidRDefault="0088390B" w:rsidP="00EA5F31">
            <w:pPr>
              <w:jc w:val="both"/>
              <w:rPr>
                <w:rFonts w:cs="Calibri"/>
                <w:sz w:val="22"/>
                <w:szCs w:val="22"/>
              </w:rPr>
            </w:pPr>
            <w:r w:rsidRPr="00EA5F31">
              <w:rPr>
                <w:rFonts w:cs="Calibri"/>
                <w:sz w:val="22"/>
                <w:szCs w:val="22"/>
              </w:rPr>
              <w:t>GRE</w:t>
            </w:r>
          </w:p>
        </w:tc>
        <w:tc>
          <w:tcPr>
            <w:tcW w:w="5670" w:type="dxa"/>
            <w:shd w:val="clear" w:color="auto" w:fill="auto"/>
          </w:tcPr>
          <w:p w14:paraId="2BC27CE0" w14:textId="77777777" w:rsidR="0088390B" w:rsidRPr="00EA5F31" w:rsidRDefault="00BA0C9B" w:rsidP="00EA5F31">
            <w:pPr>
              <w:jc w:val="both"/>
              <w:rPr>
                <w:rFonts w:cs="Calibri"/>
                <w:sz w:val="22"/>
                <w:szCs w:val="22"/>
              </w:rPr>
            </w:pPr>
            <w:r w:rsidRPr="00EA5F31">
              <w:rPr>
                <w:rFonts w:cs="Calibri"/>
                <w:sz w:val="22"/>
                <w:szCs w:val="22"/>
              </w:rPr>
              <w:t>Generic Routing Encapsulation</w:t>
            </w:r>
          </w:p>
        </w:tc>
      </w:tr>
      <w:tr w:rsidR="0088390B" w:rsidRPr="00EA5F31" w14:paraId="7376060D" w14:textId="77777777" w:rsidTr="009014C0">
        <w:trPr>
          <w:trHeight w:val="284"/>
        </w:trPr>
        <w:tc>
          <w:tcPr>
            <w:tcW w:w="1701" w:type="dxa"/>
            <w:shd w:val="clear" w:color="auto" w:fill="auto"/>
          </w:tcPr>
          <w:p w14:paraId="53FC4BB0" w14:textId="77777777" w:rsidR="0088390B" w:rsidRPr="00EA5F31" w:rsidRDefault="0088390B" w:rsidP="00EA5F31">
            <w:pPr>
              <w:jc w:val="both"/>
              <w:rPr>
                <w:rFonts w:cs="Calibri"/>
                <w:sz w:val="22"/>
                <w:szCs w:val="22"/>
              </w:rPr>
            </w:pPr>
            <w:r w:rsidRPr="00EA5F31">
              <w:rPr>
                <w:rFonts w:cs="Calibri"/>
                <w:sz w:val="22"/>
                <w:szCs w:val="22"/>
              </w:rPr>
              <w:t>IPsec</w:t>
            </w:r>
          </w:p>
        </w:tc>
        <w:tc>
          <w:tcPr>
            <w:tcW w:w="5670" w:type="dxa"/>
            <w:shd w:val="clear" w:color="auto" w:fill="auto"/>
          </w:tcPr>
          <w:p w14:paraId="10F072EF" w14:textId="77777777" w:rsidR="0088390B" w:rsidRPr="00EA5F31" w:rsidRDefault="00BA0C9B" w:rsidP="00EA5F31">
            <w:pPr>
              <w:jc w:val="both"/>
              <w:rPr>
                <w:rFonts w:cs="Calibri"/>
                <w:sz w:val="22"/>
                <w:szCs w:val="22"/>
              </w:rPr>
            </w:pPr>
            <w:r w:rsidRPr="00EA5F31">
              <w:rPr>
                <w:rFonts w:cs="Calibri"/>
                <w:sz w:val="22"/>
                <w:szCs w:val="22"/>
              </w:rPr>
              <w:t>Internet Protocol Security</w:t>
            </w:r>
          </w:p>
        </w:tc>
      </w:tr>
      <w:tr w:rsidR="0088390B" w:rsidRPr="00EA5F31" w14:paraId="54A03B40" w14:textId="77777777" w:rsidTr="009014C0">
        <w:trPr>
          <w:trHeight w:val="284"/>
        </w:trPr>
        <w:tc>
          <w:tcPr>
            <w:tcW w:w="1701" w:type="dxa"/>
            <w:shd w:val="clear" w:color="auto" w:fill="auto"/>
          </w:tcPr>
          <w:p w14:paraId="11D308A7" w14:textId="77777777" w:rsidR="0088390B" w:rsidRPr="00EA5F31" w:rsidRDefault="0088390B" w:rsidP="00EA5F31">
            <w:pPr>
              <w:jc w:val="both"/>
              <w:rPr>
                <w:rFonts w:cs="Calibri"/>
                <w:sz w:val="22"/>
                <w:szCs w:val="22"/>
              </w:rPr>
            </w:pPr>
            <w:r w:rsidRPr="00EA5F31">
              <w:rPr>
                <w:rFonts w:cs="Calibri"/>
                <w:sz w:val="22"/>
                <w:szCs w:val="22"/>
              </w:rPr>
              <w:t>AAA</w:t>
            </w:r>
          </w:p>
        </w:tc>
        <w:tc>
          <w:tcPr>
            <w:tcW w:w="5670" w:type="dxa"/>
            <w:shd w:val="clear" w:color="auto" w:fill="auto"/>
          </w:tcPr>
          <w:p w14:paraId="67FF9FBE" w14:textId="77777777" w:rsidR="0088390B" w:rsidRPr="00EA5F31" w:rsidRDefault="00BA0C9B" w:rsidP="00EA5F31">
            <w:pPr>
              <w:jc w:val="both"/>
              <w:rPr>
                <w:rFonts w:cs="Calibri"/>
                <w:sz w:val="22"/>
                <w:szCs w:val="22"/>
              </w:rPr>
            </w:pPr>
            <w:r w:rsidRPr="00EA5F31">
              <w:rPr>
                <w:rFonts w:cs="Calibri"/>
                <w:sz w:val="22"/>
                <w:szCs w:val="22"/>
              </w:rPr>
              <w:t>Authentication, Authorization and Accounting</w:t>
            </w:r>
          </w:p>
        </w:tc>
      </w:tr>
      <w:tr w:rsidR="0088390B" w:rsidRPr="00EA5F31" w14:paraId="5D49A618" w14:textId="77777777" w:rsidTr="009014C0">
        <w:trPr>
          <w:trHeight w:val="284"/>
        </w:trPr>
        <w:tc>
          <w:tcPr>
            <w:tcW w:w="1701" w:type="dxa"/>
            <w:shd w:val="clear" w:color="auto" w:fill="auto"/>
          </w:tcPr>
          <w:p w14:paraId="220DF06D" w14:textId="77777777" w:rsidR="0088390B" w:rsidRPr="00EA5F31" w:rsidRDefault="0088390B" w:rsidP="00EA5F31">
            <w:pPr>
              <w:jc w:val="both"/>
              <w:rPr>
                <w:rFonts w:cs="Calibri"/>
                <w:sz w:val="22"/>
                <w:szCs w:val="22"/>
              </w:rPr>
            </w:pPr>
            <w:r w:rsidRPr="00EA5F31">
              <w:rPr>
                <w:rFonts w:cs="Calibri"/>
                <w:sz w:val="22"/>
                <w:szCs w:val="22"/>
              </w:rPr>
              <w:t>ACL</w:t>
            </w:r>
          </w:p>
        </w:tc>
        <w:tc>
          <w:tcPr>
            <w:tcW w:w="5670" w:type="dxa"/>
            <w:shd w:val="clear" w:color="auto" w:fill="auto"/>
          </w:tcPr>
          <w:p w14:paraId="0BCD47D6" w14:textId="77777777" w:rsidR="0088390B" w:rsidRPr="00EA5F31" w:rsidRDefault="00BA0C9B" w:rsidP="00EA5F31">
            <w:pPr>
              <w:jc w:val="both"/>
              <w:rPr>
                <w:rFonts w:cs="Calibri"/>
                <w:sz w:val="22"/>
                <w:szCs w:val="22"/>
              </w:rPr>
            </w:pPr>
            <w:r w:rsidRPr="00EA5F31">
              <w:rPr>
                <w:rFonts w:cs="Calibri"/>
                <w:sz w:val="22"/>
                <w:szCs w:val="22"/>
              </w:rPr>
              <w:t>Access List</w:t>
            </w:r>
          </w:p>
        </w:tc>
      </w:tr>
      <w:tr w:rsidR="0088390B" w:rsidRPr="00EA5F31" w14:paraId="627C47FA" w14:textId="77777777" w:rsidTr="009014C0">
        <w:trPr>
          <w:trHeight w:val="284"/>
        </w:trPr>
        <w:tc>
          <w:tcPr>
            <w:tcW w:w="1701" w:type="dxa"/>
            <w:shd w:val="clear" w:color="auto" w:fill="auto"/>
          </w:tcPr>
          <w:p w14:paraId="6D75E040" w14:textId="77777777" w:rsidR="0088390B" w:rsidRPr="00EA5F31" w:rsidRDefault="0088390B" w:rsidP="00EA5F31">
            <w:pPr>
              <w:jc w:val="both"/>
              <w:rPr>
                <w:rFonts w:cs="Calibri"/>
                <w:sz w:val="22"/>
                <w:szCs w:val="22"/>
              </w:rPr>
            </w:pPr>
            <w:r w:rsidRPr="00EA5F31">
              <w:rPr>
                <w:rFonts w:cs="Calibri"/>
                <w:sz w:val="22"/>
                <w:szCs w:val="22"/>
              </w:rPr>
              <w:t>TACACS</w:t>
            </w:r>
          </w:p>
        </w:tc>
        <w:tc>
          <w:tcPr>
            <w:tcW w:w="5670" w:type="dxa"/>
            <w:shd w:val="clear" w:color="auto" w:fill="auto"/>
          </w:tcPr>
          <w:p w14:paraId="5E28E8EA" w14:textId="77777777" w:rsidR="0088390B" w:rsidRPr="00EA5F31" w:rsidRDefault="00BA0C9B" w:rsidP="00EA5F31">
            <w:pPr>
              <w:jc w:val="both"/>
              <w:rPr>
                <w:rFonts w:cs="Calibri"/>
                <w:sz w:val="22"/>
                <w:szCs w:val="22"/>
              </w:rPr>
            </w:pPr>
            <w:r w:rsidRPr="00EA5F31">
              <w:rPr>
                <w:rFonts w:cs="Calibri"/>
                <w:sz w:val="22"/>
                <w:szCs w:val="22"/>
              </w:rPr>
              <w:t>Terminal Access Controller Access-Control System</w:t>
            </w:r>
          </w:p>
        </w:tc>
      </w:tr>
      <w:tr w:rsidR="0088390B" w:rsidRPr="00EA5F31" w14:paraId="013F1B06" w14:textId="77777777" w:rsidTr="009014C0">
        <w:trPr>
          <w:trHeight w:val="284"/>
        </w:trPr>
        <w:tc>
          <w:tcPr>
            <w:tcW w:w="1701" w:type="dxa"/>
            <w:shd w:val="clear" w:color="auto" w:fill="auto"/>
          </w:tcPr>
          <w:p w14:paraId="54E21C08" w14:textId="77777777" w:rsidR="0088390B" w:rsidRPr="00EA5F31" w:rsidRDefault="0088390B" w:rsidP="00EA5F31">
            <w:pPr>
              <w:jc w:val="both"/>
              <w:rPr>
                <w:rFonts w:cs="Calibri"/>
                <w:sz w:val="22"/>
                <w:szCs w:val="22"/>
              </w:rPr>
            </w:pPr>
            <w:r w:rsidRPr="00EA5F31">
              <w:rPr>
                <w:rFonts w:cs="Calibri"/>
                <w:sz w:val="22"/>
                <w:szCs w:val="22"/>
              </w:rPr>
              <w:t>PIM</w:t>
            </w:r>
          </w:p>
        </w:tc>
        <w:tc>
          <w:tcPr>
            <w:tcW w:w="5670" w:type="dxa"/>
            <w:shd w:val="clear" w:color="auto" w:fill="auto"/>
          </w:tcPr>
          <w:p w14:paraId="015A536D" w14:textId="77777777" w:rsidR="0088390B" w:rsidRPr="00EA5F31" w:rsidRDefault="00BA0C9B" w:rsidP="00EA5F31">
            <w:pPr>
              <w:jc w:val="both"/>
              <w:rPr>
                <w:rFonts w:cs="Calibri"/>
                <w:sz w:val="22"/>
                <w:szCs w:val="22"/>
              </w:rPr>
            </w:pPr>
            <w:r w:rsidRPr="00EA5F31">
              <w:rPr>
                <w:rFonts w:cs="Calibri"/>
                <w:sz w:val="22"/>
                <w:szCs w:val="22"/>
              </w:rPr>
              <w:t>Protocol Independent Multicast</w:t>
            </w:r>
          </w:p>
        </w:tc>
      </w:tr>
      <w:tr w:rsidR="0088390B" w:rsidRPr="00EA5F31" w14:paraId="20962041" w14:textId="77777777" w:rsidTr="009014C0">
        <w:trPr>
          <w:trHeight w:val="284"/>
        </w:trPr>
        <w:tc>
          <w:tcPr>
            <w:tcW w:w="1701" w:type="dxa"/>
            <w:shd w:val="clear" w:color="auto" w:fill="auto"/>
          </w:tcPr>
          <w:p w14:paraId="6CFC5EEA" w14:textId="77777777" w:rsidR="0088390B" w:rsidRPr="00EA5F31" w:rsidRDefault="0088390B" w:rsidP="00EA5F31">
            <w:pPr>
              <w:jc w:val="both"/>
              <w:rPr>
                <w:rFonts w:cs="Calibri"/>
                <w:sz w:val="22"/>
                <w:szCs w:val="22"/>
              </w:rPr>
            </w:pPr>
            <w:r w:rsidRPr="00EA5F31">
              <w:rPr>
                <w:rFonts w:cs="Calibri"/>
                <w:sz w:val="22"/>
                <w:szCs w:val="22"/>
              </w:rPr>
              <w:t>SM</w:t>
            </w:r>
          </w:p>
        </w:tc>
        <w:tc>
          <w:tcPr>
            <w:tcW w:w="5670" w:type="dxa"/>
            <w:shd w:val="clear" w:color="auto" w:fill="auto"/>
          </w:tcPr>
          <w:p w14:paraId="28D22304" w14:textId="77777777" w:rsidR="0088390B" w:rsidRPr="00EA5F31" w:rsidRDefault="00BA0C9B" w:rsidP="00EA5F31">
            <w:pPr>
              <w:jc w:val="both"/>
              <w:rPr>
                <w:rFonts w:cs="Calibri"/>
                <w:sz w:val="22"/>
                <w:szCs w:val="22"/>
              </w:rPr>
            </w:pPr>
            <w:r w:rsidRPr="00EA5F31">
              <w:rPr>
                <w:rFonts w:cs="Calibri"/>
                <w:sz w:val="22"/>
                <w:szCs w:val="22"/>
              </w:rPr>
              <w:t>Sparse Mode</w:t>
            </w:r>
          </w:p>
        </w:tc>
      </w:tr>
      <w:tr w:rsidR="00BA0C9B" w:rsidRPr="00EA5F31" w14:paraId="7005ABE4" w14:textId="77777777" w:rsidTr="009014C0">
        <w:trPr>
          <w:trHeight w:val="284"/>
        </w:trPr>
        <w:tc>
          <w:tcPr>
            <w:tcW w:w="1701" w:type="dxa"/>
            <w:shd w:val="clear" w:color="auto" w:fill="auto"/>
          </w:tcPr>
          <w:p w14:paraId="3A602240" w14:textId="77777777" w:rsidR="00BA0C9B" w:rsidRPr="00EA5F31" w:rsidRDefault="00BA0C9B" w:rsidP="00EA5F31">
            <w:pPr>
              <w:jc w:val="both"/>
              <w:rPr>
                <w:rFonts w:cs="Calibri"/>
                <w:sz w:val="22"/>
                <w:szCs w:val="22"/>
              </w:rPr>
            </w:pPr>
            <w:r w:rsidRPr="00EA5F31">
              <w:rPr>
                <w:rFonts w:cs="Calibri"/>
                <w:sz w:val="22"/>
                <w:szCs w:val="22"/>
              </w:rPr>
              <w:t>DM</w:t>
            </w:r>
          </w:p>
        </w:tc>
        <w:tc>
          <w:tcPr>
            <w:tcW w:w="5670" w:type="dxa"/>
            <w:shd w:val="clear" w:color="auto" w:fill="auto"/>
          </w:tcPr>
          <w:p w14:paraId="150EB36A" w14:textId="77777777" w:rsidR="00BA0C9B" w:rsidRPr="00EA5F31" w:rsidRDefault="00BA0C9B" w:rsidP="00EA5F31">
            <w:pPr>
              <w:jc w:val="both"/>
              <w:rPr>
                <w:rFonts w:cs="Calibri"/>
                <w:sz w:val="22"/>
                <w:szCs w:val="22"/>
              </w:rPr>
            </w:pPr>
            <w:r w:rsidRPr="00EA5F31">
              <w:rPr>
                <w:rFonts w:cs="Calibri"/>
                <w:sz w:val="22"/>
                <w:szCs w:val="22"/>
              </w:rPr>
              <w:t>Dense Mode</w:t>
            </w:r>
          </w:p>
        </w:tc>
      </w:tr>
      <w:tr w:rsidR="0088390B" w:rsidRPr="00EA5F31" w14:paraId="2CF764BF" w14:textId="77777777" w:rsidTr="009014C0">
        <w:trPr>
          <w:trHeight w:val="284"/>
        </w:trPr>
        <w:tc>
          <w:tcPr>
            <w:tcW w:w="1701" w:type="dxa"/>
            <w:shd w:val="clear" w:color="auto" w:fill="auto"/>
          </w:tcPr>
          <w:p w14:paraId="24A0477C" w14:textId="77777777" w:rsidR="0088390B" w:rsidRPr="00EA5F31" w:rsidRDefault="0088390B" w:rsidP="00EA5F31">
            <w:pPr>
              <w:jc w:val="both"/>
              <w:rPr>
                <w:rFonts w:cs="Calibri"/>
                <w:sz w:val="22"/>
                <w:szCs w:val="22"/>
              </w:rPr>
            </w:pPr>
            <w:r w:rsidRPr="00EA5F31">
              <w:rPr>
                <w:rFonts w:cs="Calibri"/>
                <w:sz w:val="22"/>
                <w:szCs w:val="22"/>
              </w:rPr>
              <w:t>IGMP</w:t>
            </w:r>
          </w:p>
        </w:tc>
        <w:tc>
          <w:tcPr>
            <w:tcW w:w="5670" w:type="dxa"/>
            <w:shd w:val="clear" w:color="auto" w:fill="auto"/>
          </w:tcPr>
          <w:p w14:paraId="33E32B0D" w14:textId="77777777" w:rsidR="0088390B" w:rsidRPr="00EA5F31" w:rsidRDefault="00BA0C9B" w:rsidP="00EA5F31">
            <w:pPr>
              <w:jc w:val="both"/>
              <w:rPr>
                <w:rFonts w:cs="Calibri"/>
                <w:sz w:val="22"/>
                <w:szCs w:val="22"/>
              </w:rPr>
            </w:pPr>
            <w:r w:rsidRPr="00EA5F31">
              <w:rPr>
                <w:rFonts w:cs="Calibri"/>
                <w:sz w:val="22"/>
                <w:szCs w:val="22"/>
              </w:rPr>
              <w:t>Internet Group Management Protocol</w:t>
            </w:r>
          </w:p>
        </w:tc>
      </w:tr>
      <w:tr w:rsidR="0088390B" w:rsidRPr="00EA5F31" w14:paraId="3E9A52F6" w14:textId="77777777" w:rsidTr="009014C0">
        <w:trPr>
          <w:trHeight w:val="284"/>
        </w:trPr>
        <w:tc>
          <w:tcPr>
            <w:tcW w:w="1701" w:type="dxa"/>
            <w:shd w:val="clear" w:color="auto" w:fill="auto"/>
          </w:tcPr>
          <w:p w14:paraId="29E0B0C1" w14:textId="77777777" w:rsidR="0088390B" w:rsidRPr="00EA5F31" w:rsidRDefault="0088390B" w:rsidP="00EA5F31">
            <w:pPr>
              <w:jc w:val="both"/>
              <w:rPr>
                <w:rFonts w:cs="Calibri"/>
                <w:sz w:val="22"/>
                <w:szCs w:val="22"/>
              </w:rPr>
            </w:pPr>
            <w:r w:rsidRPr="00EA5F31">
              <w:rPr>
                <w:rFonts w:cs="Calibri"/>
                <w:sz w:val="22"/>
                <w:szCs w:val="22"/>
              </w:rPr>
              <w:t>SNMP</w:t>
            </w:r>
          </w:p>
        </w:tc>
        <w:tc>
          <w:tcPr>
            <w:tcW w:w="5670" w:type="dxa"/>
            <w:shd w:val="clear" w:color="auto" w:fill="auto"/>
          </w:tcPr>
          <w:p w14:paraId="2BE9ACE3" w14:textId="77777777" w:rsidR="0088390B" w:rsidRPr="00EA5F31" w:rsidRDefault="00BA0C9B" w:rsidP="00EA5F31">
            <w:pPr>
              <w:jc w:val="both"/>
              <w:rPr>
                <w:rFonts w:cs="Calibri"/>
                <w:sz w:val="22"/>
                <w:szCs w:val="22"/>
              </w:rPr>
            </w:pPr>
            <w:r w:rsidRPr="00EA5F31">
              <w:rPr>
                <w:rFonts w:cs="Calibri"/>
                <w:sz w:val="22"/>
                <w:szCs w:val="22"/>
              </w:rPr>
              <w:t>Simple Network Management Protocol</w:t>
            </w:r>
          </w:p>
        </w:tc>
      </w:tr>
      <w:tr w:rsidR="0088390B" w:rsidRPr="00EA5F31" w14:paraId="78D13B40" w14:textId="77777777" w:rsidTr="009014C0">
        <w:trPr>
          <w:trHeight w:val="284"/>
        </w:trPr>
        <w:tc>
          <w:tcPr>
            <w:tcW w:w="1701" w:type="dxa"/>
            <w:shd w:val="clear" w:color="auto" w:fill="auto"/>
          </w:tcPr>
          <w:p w14:paraId="416D80AF" w14:textId="77777777" w:rsidR="0088390B" w:rsidRPr="00EA5F31" w:rsidRDefault="0088390B" w:rsidP="00EA5F31">
            <w:pPr>
              <w:jc w:val="both"/>
              <w:rPr>
                <w:rFonts w:cs="Calibri"/>
                <w:sz w:val="22"/>
                <w:szCs w:val="22"/>
              </w:rPr>
            </w:pPr>
            <w:r w:rsidRPr="00EA5F31">
              <w:rPr>
                <w:rFonts w:cs="Calibri"/>
                <w:sz w:val="22"/>
                <w:szCs w:val="22"/>
              </w:rPr>
              <w:t>NTP</w:t>
            </w:r>
          </w:p>
        </w:tc>
        <w:tc>
          <w:tcPr>
            <w:tcW w:w="5670" w:type="dxa"/>
            <w:shd w:val="clear" w:color="auto" w:fill="auto"/>
          </w:tcPr>
          <w:p w14:paraId="20EE80D5" w14:textId="77777777" w:rsidR="0088390B" w:rsidRPr="00EA5F31" w:rsidRDefault="00BA0C9B" w:rsidP="00EA5F31">
            <w:pPr>
              <w:jc w:val="both"/>
              <w:rPr>
                <w:rFonts w:cs="Calibri"/>
                <w:sz w:val="22"/>
                <w:szCs w:val="22"/>
              </w:rPr>
            </w:pPr>
            <w:r w:rsidRPr="00EA5F31">
              <w:rPr>
                <w:rFonts w:cs="Calibri"/>
                <w:sz w:val="22"/>
                <w:szCs w:val="22"/>
              </w:rPr>
              <w:t>Network Time Protocol</w:t>
            </w:r>
          </w:p>
        </w:tc>
      </w:tr>
      <w:tr w:rsidR="0088390B" w:rsidRPr="00EA5F31" w14:paraId="26DC8A99" w14:textId="77777777" w:rsidTr="009014C0">
        <w:trPr>
          <w:trHeight w:val="284"/>
        </w:trPr>
        <w:tc>
          <w:tcPr>
            <w:tcW w:w="1701" w:type="dxa"/>
            <w:shd w:val="clear" w:color="auto" w:fill="auto"/>
          </w:tcPr>
          <w:p w14:paraId="0DDAF838" w14:textId="77777777" w:rsidR="0088390B" w:rsidRPr="00EA5F31" w:rsidRDefault="0088390B" w:rsidP="00EA5F31">
            <w:pPr>
              <w:jc w:val="both"/>
              <w:rPr>
                <w:rFonts w:cs="Calibri"/>
                <w:sz w:val="22"/>
                <w:szCs w:val="22"/>
              </w:rPr>
            </w:pPr>
            <w:r w:rsidRPr="00EA5F31">
              <w:rPr>
                <w:rFonts w:cs="Calibri"/>
                <w:sz w:val="22"/>
                <w:szCs w:val="22"/>
              </w:rPr>
              <w:t>SSH</w:t>
            </w:r>
          </w:p>
        </w:tc>
        <w:tc>
          <w:tcPr>
            <w:tcW w:w="5670" w:type="dxa"/>
            <w:shd w:val="clear" w:color="auto" w:fill="auto"/>
          </w:tcPr>
          <w:p w14:paraId="24713A76" w14:textId="77777777" w:rsidR="0088390B" w:rsidRPr="00EA5F31" w:rsidRDefault="00BA0C9B" w:rsidP="00EA5F31">
            <w:pPr>
              <w:jc w:val="both"/>
              <w:rPr>
                <w:rFonts w:cs="Calibri"/>
                <w:sz w:val="22"/>
                <w:szCs w:val="22"/>
              </w:rPr>
            </w:pPr>
            <w:r w:rsidRPr="00EA5F31">
              <w:rPr>
                <w:rFonts w:cs="Calibri"/>
                <w:sz w:val="22"/>
                <w:szCs w:val="22"/>
              </w:rPr>
              <w:t>Secure Shell Protocol</w:t>
            </w:r>
          </w:p>
        </w:tc>
      </w:tr>
      <w:tr w:rsidR="0088390B" w:rsidRPr="00EA5F31" w14:paraId="2B714DB1" w14:textId="77777777" w:rsidTr="009014C0">
        <w:trPr>
          <w:trHeight w:val="284"/>
        </w:trPr>
        <w:tc>
          <w:tcPr>
            <w:tcW w:w="1701" w:type="dxa"/>
            <w:shd w:val="clear" w:color="auto" w:fill="auto"/>
          </w:tcPr>
          <w:p w14:paraId="75BDDF3A" w14:textId="77777777" w:rsidR="0088390B" w:rsidRPr="00EA5F31" w:rsidRDefault="0088390B" w:rsidP="00EA5F31">
            <w:pPr>
              <w:jc w:val="both"/>
              <w:rPr>
                <w:rFonts w:cs="Calibri"/>
                <w:sz w:val="22"/>
                <w:szCs w:val="22"/>
              </w:rPr>
            </w:pPr>
            <w:r w:rsidRPr="00EA5F31">
              <w:rPr>
                <w:rFonts w:cs="Calibri"/>
                <w:sz w:val="22"/>
                <w:szCs w:val="22"/>
              </w:rPr>
              <w:t>QoS</w:t>
            </w:r>
          </w:p>
        </w:tc>
        <w:tc>
          <w:tcPr>
            <w:tcW w:w="5670" w:type="dxa"/>
            <w:shd w:val="clear" w:color="auto" w:fill="auto"/>
          </w:tcPr>
          <w:p w14:paraId="1029B77F" w14:textId="77777777" w:rsidR="0088390B" w:rsidRPr="00EA5F31" w:rsidRDefault="00BA0C9B" w:rsidP="00EA5F31">
            <w:pPr>
              <w:jc w:val="both"/>
              <w:rPr>
                <w:rFonts w:cs="Calibri"/>
                <w:sz w:val="22"/>
                <w:szCs w:val="22"/>
              </w:rPr>
            </w:pPr>
            <w:r w:rsidRPr="00EA5F31">
              <w:rPr>
                <w:rFonts w:cs="Calibri"/>
                <w:sz w:val="22"/>
                <w:szCs w:val="22"/>
              </w:rPr>
              <w:t>Quality of Service</w:t>
            </w:r>
          </w:p>
        </w:tc>
      </w:tr>
      <w:tr w:rsidR="0088390B" w:rsidRPr="00EA5F31" w14:paraId="7945731E" w14:textId="77777777" w:rsidTr="009014C0">
        <w:trPr>
          <w:trHeight w:val="284"/>
        </w:trPr>
        <w:tc>
          <w:tcPr>
            <w:tcW w:w="1701" w:type="dxa"/>
            <w:shd w:val="clear" w:color="auto" w:fill="auto"/>
          </w:tcPr>
          <w:p w14:paraId="34BE4EE0" w14:textId="77777777" w:rsidR="0088390B" w:rsidRPr="00EA5F31" w:rsidRDefault="0088390B" w:rsidP="00EA5F31">
            <w:pPr>
              <w:jc w:val="both"/>
              <w:rPr>
                <w:rFonts w:cs="Calibri"/>
                <w:sz w:val="22"/>
                <w:szCs w:val="22"/>
              </w:rPr>
            </w:pPr>
            <w:r w:rsidRPr="00EA5F31">
              <w:rPr>
                <w:rFonts w:cs="Calibri"/>
                <w:sz w:val="22"/>
                <w:szCs w:val="22"/>
              </w:rPr>
              <w:t>PQ</w:t>
            </w:r>
          </w:p>
        </w:tc>
        <w:tc>
          <w:tcPr>
            <w:tcW w:w="5670" w:type="dxa"/>
            <w:shd w:val="clear" w:color="auto" w:fill="auto"/>
          </w:tcPr>
          <w:p w14:paraId="03E4BD79" w14:textId="77777777" w:rsidR="0088390B" w:rsidRPr="00EA5F31" w:rsidRDefault="00BA0C9B" w:rsidP="00EA5F31">
            <w:pPr>
              <w:jc w:val="both"/>
              <w:rPr>
                <w:rFonts w:cs="Calibri"/>
                <w:sz w:val="22"/>
                <w:szCs w:val="22"/>
              </w:rPr>
            </w:pPr>
            <w:r w:rsidRPr="00EA5F31">
              <w:rPr>
                <w:rFonts w:cs="Calibri"/>
                <w:sz w:val="22"/>
                <w:szCs w:val="22"/>
              </w:rPr>
              <w:t>Priority Queue</w:t>
            </w:r>
          </w:p>
        </w:tc>
      </w:tr>
      <w:tr w:rsidR="0088390B" w:rsidRPr="00EA5F31" w14:paraId="76CBFD18" w14:textId="77777777" w:rsidTr="009014C0">
        <w:trPr>
          <w:trHeight w:val="284"/>
        </w:trPr>
        <w:tc>
          <w:tcPr>
            <w:tcW w:w="1701" w:type="dxa"/>
            <w:shd w:val="clear" w:color="auto" w:fill="auto"/>
          </w:tcPr>
          <w:p w14:paraId="785E2D85" w14:textId="77777777" w:rsidR="0088390B" w:rsidRPr="00EA5F31" w:rsidRDefault="0088390B" w:rsidP="00EA5F31">
            <w:pPr>
              <w:jc w:val="both"/>
              <w:rPr>
                <w:rFonts w:cs="Calibri"/>
                <w:sz w:val="22"/>
                <w:szCs w:val="22"/>
              </w:rPr>
            </w:pPr>
            <w:r w:rsidRPr="00EA5F31">
              <w:rPr>
                <w:rFonts w:cs="Calibri"/>
                <w:sz w:val="22"/>
                <w:szCs w:val="22"/>
              </w:rPr>
              <w:t>WRED</w:t>
            </w:r>
          </w:p>
        </w:tc>
        <w:tc>
          <w:tcPr>
            <w:tcW w:w="5670" w:type="dxa"/>
            <w:shd w:val="clear" w:color="auto" w:fill="auto"/>
          </w:tcPr>
          <w:p w14:paraId="50054F9C" w14:textId="77777777" w:rsidR="0088390B" w:rsidRPr="00EA5F31" w:rsidRDefault="00BA0C9B" w:rsidP="00EA5F31">
            <w:pPr>
              <w:jc w:val="both"/>
              <w:rPr>
                <w:rFonts w:cs="Calibri"/>
                <w:sz w:val="22"/>
                <w:szCs w:val="22"/>
              </w:rPr>
            </w:pPr>
            <w:r w:rsidRPr="00EA5F31">
              <w:rPr>
                <w:rFonts w:cs="Calibri"/>
                <w:sz w:val="22"/>
                <w:szCs w:val="22"/>
              </w:rPr>
              <w:t>Weighted Random Early Detection</w:t>
            </w:r>
          </w:p>
        </w:tc>
      </w:tr>
      <w:tr w:rsidR="0088390B" w:rsidRPr="00EA5F31" w14:paraId="0EB72114" w14:textId="77777777" w:rsidTr="009014C0">
        <w:trPr>
          <w:trHeight w:val="284"/>
        </w:trPr>
        <w:tc>
          <w:tcPr>
            <w:tcW w:w="1701" w:type="dxa"/>
            <w:shd w:val="clear" w:color="auto" w:fill="auto"/>
          </w:tcPr>
          <w:p w14:paraId="0AB9715E" w14:textId="77777777" w:rsidR="0088390B" w:rsidRPr="00EA5F31" w:rsidRDefault="0088390B" w:rsidP="00EA5F31">
            <w:pPr>
              <w:jc w:val="both"/>
              <w:rPr>
                <w:rFonts w:cs="Calibri"/>
                <w:sz w:val="22"/>
                <w:szCs w:val="22"/>
              </w:rPr>
            </w:pPr>
            <w:r w:rsidRPr="00EA5F31">
              <w:rPr>
                <w:rFonts w:cs="Calibri"/>
                <w:sz w:val="22"/>
                <w:szCs w:val="22"/>
              </w:rPr>
              <w:t>DSCP</w:t>
            </w:r>
          </w:p>
        </w:tc>
        <w:tc>
          <w:tcPr>
            <w:tcW w:w="5670" w:type="dxa"/>
            <w:shd w:val="clear" w:color="auto" w:fill="auto"/>
          </w:tcPr>
          <w:p w14:paraId="073EC924" w14:textId="77777777" w:rsidR="0088390B" w:rsidRPr="00EA5F31" w:rsidRDefault="00BA0C9B" w:rsidP="00EA5F31">
            <w:pPr>
              <w:jc w:val="both"/>
              <w:rPr>
                <w:rFonts w:cs="Calibri"/>
                <w:sz w:val="22"/>
                <w:szCs w:val="22"/>
              </w:rPr>
            </w:pPr>
            <w:r w:rsidRPr="00EA5F31">
              <w:rPr>
                <w:rFonts w:cs="Calibri"/>
                <w:sz w:val="22"/>
                <w:szCs w:val="22"/>
              </w:rPr>
              <w:t>Differentiated Services Code Point</w:t>
            </w:r>
          </w:p>
        </w:tc>
      </w:tr>
      <w:tr w:rsidR="0088390B" w:rsidRPr="00EA5F31" w14:paraId="4DE478E7" w14:textId="77777777" w:rsidTr="009014C0">
        <w:trPr>
          <w:trHeight w:val="284"/>
        </w:trPr>
        <w:tc>
          <w:tcPr>
            <w:tcW w:w="1701" w:type="dxa"/>
            <w:shd w:val="clear" w:color="auto" w:fill="auto"/>
          </w:tcPr>
          <w:p w14:paraId="227CBC2E" w14:textId="77777777" w:rsidR="0088390B" w:rsidRPr="00EA5F31" w:rsidRDefault="0088390B" w:rsidP="00EA5F31">
            <w:pPr>
              <w:jc w:val="both"/>
              <w:rPr>
                <w:rFonts w:cs="Calibri"/>
                <w:sz w:val="22"/>
                <w:szCs w:val="22"/>
              </w:rPr>
            </w:pPr>
            <w:r w:rsidRPr="00EA5F31">
              <w:rPr>
                <w:rFonts w:cs="Calibri"/>
                <w:sz w:val="22"/>
                <w:szCs w:val="22"/>
              </w:rPr>
              <w:t>OEM</w:t>
            </w:r>
          </w:p>
        </w:tc>
        <w:tc>
          <w:tcPr>
            <w:tcW w:w="5670" w:type="dxa"/>
            <w:shd w:val="clear" w:color="auto" w:fill="auto"/>
          </w:tcPr>
          <w:p w14:paraId="264C083B" w14:textId="77777777" w:rsidR="0088390B" w:rsidRPr="00EA5F31" w:rsidRDefault="00E77A88" w:rsidP="00EA5F31">
            <w:pPr>
              <w:jc w:val="both"/>
              <w:rPr>
                <w:rFonts w:cs="Calibri"/>
                <w:sz w:val="22"/>
                <w:szCs w:val="22"/>
              </w:rPr>
            </w:pPr>
            <w:r w:rsidRPr="00EA5F31">
              <w:rPr>
                <w:rFonts w:cs="Calibri"/>
                <w:sz w:val="22"/>
                <w:szCs w:val="22"/>
              </w:rPr>
              <w:t>Original Equipment Manufacturer</w:t>
            </w:r>
          </w:p>
        </w:tc>
      </w:tr>
      <w:tr w:rsidR="0088390B" w:rsidRPr="00EA5F31" w14:paraId="7F4D925E" w14:textId="77777777" w:rsidTr="009014C0">
        <w:trPr>
          <w:trHeight w:val="284"/>
        </w:trPr>
        <w:tc>
          <w:tcPr>
            <w:tcW w:w="1701" w:type="dxa"/>
            <w:shd w:val="clear" w:color="auto" w:fill="auto"/>
          </w:tcPr>
          <w:p w14:paraId="50FF1BF8" w14:textId="77777777" w:rsidR="0088390B" w:rsidRPr="00EA5F31" w:rsidRDefault="0088390B" w:rsidP="00EA5F31">
            <w:pPr>
              <w:jc w:val="both"/>
              <w:rPr>
                <w:rFonts w:cs="Calibri"/>
                <w:sz w:val="22"/>
                <w:szCs w:val="22"/>
              </w:rPr>
            </w:pPr>
            <w:r w:rsidRPr="00EA5F31">
              <w:rPr>
                <w:rFonts w:cs="Calibri"/>
                <w:sz w:val="22"/>
                <w:szCs w:val="22"/>
              </w:rPr>
              <w:t>SCC</w:t>
            </w:r>
          </w:p>
        </w:tc>
        <w:tc>
          <w:tcPr>
            <w:tcW w:w="5670" w:type="dxa"/>
            <w:shd w:val="clear" w:color="auto" w:fill="auto"/>
          </w:tcPr>
          <w:p w14:paraId="65E0E211" w14:textId="77777777" w:rsidR="0088390B" w:rsidRPr="00EA5F31" w:rsidRDefault="00E77A88" w:rsidP="00EA5F31">
            <w:pPr>
              <w:jc w:val="both"/>
              <w:rPr>
                <w:rFonts w:cs="Calibri"/>
                <w:sz w:val="22"/>
                <w:szCs w:val="22"/>
              </w:rPr>
            </w:pPr>
            <w:r w:rsidRPr="00EA5F31">
              <w:rPr>
                <w:rFonts w:cs="Calibri"/>
                <w:sz w:val="22"/>
                <w:szCs w:val="22"/>
              </w:rPr>
              <w:t>Special Conditions of Contract</w:t>
            </w:r>
          </w:p>
        </w:tc>
      </w:tr>
      <w:tr w:rsidR="0088390B" w:rsidRPr="00EA5F31" w14:paraId="3A0B7D3A" w14:textId="77777777" w:rsidTr="009014C0">
        <w:trPr>
          <w:trHeight w:val="284"/>
        </w:trPr>
        <w:tc>
          <w:tcPr>
            <w:tcW w:w="1701" w:type="dxa"/>
            <w:shd w:val="clear" w:color="auto" w:fill="auto"/>
          </w:tcPr>
          <w:p w14:paraId="5DF52B70" w14:textId="77777777" w:rsidR="0088390B" w:rsidRPr="00EA5F31" w:rsidRDefault="0088390B" w:rsidP="00EA5F31">
            <w:pPr>
              <w:jc w:val="both"/>
              <w:rPr>
                <w:rFonts w:cs="Calibri"/>
                <w:sz w:val="22"/>
                <w:szCs w:val="22"/>
              </w:rPr>
            </w:pPr>
            <w:r w:rsidRPr="00EA5F31">
              <w:rPr>
                <w:rFonts w:cs="Calibri"/>
                <w:sz w:val="22"/>
                <w:szCs w:val="22"/>
              </w:rPr>
              <w:t>GCC</w:t>
            </w:r>
          </w:p>
        </w:tc>
        <w:tc>
          <w:tcPr>
            <w:tcW w:w="5670" w:type="dxa"/>
            <w:shd w:val="clear" w:color="auto" w:fill="auto"/>
          </w:tcPr>
          <w:p w14:paraId="21905B4E" w14:textId="77777777" w:rsidR="0088390B" w:rsidRPr="00EA5F31" w:rsidRDefault="00E77A88" w:rsidP="00EA5F31">
            <w:pPr>
              <w:jc w:val="both"/>
              <w:rPr>
                <w:rFonts w:cs="Calibri"/>
                <w:sz w:val="22"/>
                <w:szCs w:val="22"/>
              </w:rPr>
            </w:pPr>
            <w:r w:rsidRPr="00EA5F31">
              <w:rPr>
                <w:rFonts w:cs="Calibri"/>
                <w:sz w:val="22"/>
                <w:szCs w:val="22"/>
              </w:rPr>
              <w:t>General Conditions of Contract</w:t>
            </w:r>
          </w:p>
        </w:tc>
      </w:tr>
      <w:tr w:rsidR="0088390B" w:rsidRPr="00EA5F31" w14:paraId="15F885DA" w14:textId="77777777" w:rsidTr="009014C0">
        <w:trPr>
          <w:trHeight w:val="284"/>
        </w:trPr>
        <w:tc>
          <w:tcPr>
            <w:tcW w:w="1701" w:type="dxa"/>
            <w:shd w:val="clear" w:color="auto" w:fill="auto"/>
          </w:tcPr>
          <w:p w14:paraId="65CFF542" w14:textId="77777777" w:rsidR="0088390B" w:rsidRPr="00EA5F31" w:rsidRDefault="0088390B" w:rsidP="00EA5F31">
            <w:pPr>
              <w:jc w:val="both"/>
              <w:rPr>
                <w:rFonts w:cs="Calibri"/>
                <w:sz w:val="22"/>
                <w:szCs w:val="22"/>
              </w:rPr>
            </w:pPr>
            <w:r w:rsidRPr="00EA5F31">
              <w:rPr>
                <w:rFonts w:cs="Calibri"/>
                <w:sz w:val="22"/>
                <w:szCs w:val="22"/>
              </w:rPr>
              <w:t>MIOS</w:t>
            </w:r>
          </w:p>
        </w:tc>
        <w:tc>
          <w:tcPr>
            <w:tcW w:w="5670" w:type="dxa"/>
            <w:shd w:val="clear" w:color="auto" w:fill="auto"/>
          </w:tcPr>
          <w:p w14:paraId="7600C0FC" w14:textId="77777777" w:rsidR="0088390B" w:rsidRPr="00EA5F31" w:rsidRDefault="00E77A88" w:rsidP="00EA5F31">
            <w:pPr>
              <w:jc w:val="both"/>
              <w:rPr>
                <w:rFonts w:cs="Calibri"/>
                <w:sz w:val="22"/>
                <w:szCs w:val="22"/>
              </w:rPr>
            </w:pPr>
            <w:r w:rsidRPr="00EA5F31">
              <w:rPr>
                <w:rFonts w:cs="Calibri"/>
                <w:sz w:val="22"/>
                <w:szCs w:val="22"/>
              </w:rPr>
              <w:t>Minimum Interoperable Standards</w:t>
            </w:r>
          </w:p>
        </w:tc>
      </w:tr>
      <w:tr w:rsidR="00E77A88" w:rsidRPr="00EA5F31" w14:paraId="4CD4FE11" w14:textId="77777777" w:rsidTr="009014C0">
        <w:trPr>
          <w:trHeight w:val="284"/>
        </w:trPr>
        <w:tc>
          <w:tcPr>
            <w:tcW w:w="1701" w:type="dxa"/>
            <w:shd w:val="clear" w:color="auto" w:fill="auto"/>
          </w:tcPr>
          <w:p w14:paraId="7A33AADF" w14:textId="77777777" w:rsidR="00E77A88" w:rsidRPr="00EA5F31" w:rsidRDefault="00E77A88" w:rsidP="00EA5F31">
            <w:pPr>
              <w:jc w:val="both"/>
              <w:rPr>
                <w:rFonts w:cs="Calibri"/>
                <w:sz w:val="22"/>
                <w:szCs w:val="22"/>
              </w:rPr>
            </w:pPr>
            <w:r w:rsidRPr="00EA5F31">
              <w:rPr>
                <w:rFonts w:cs="Calibri"/>
                <w:sz w:val="22"/>
                <w:szCs w:val="22"/>
              </w:rPr>
              <w:t>PPPFA</w:t>
            </w:r>
          </w:p>
        </w:tc>
        <w:tc>
          <w:tcPr>
            <w:tcW w:w="5670" w:type="dxa"/>
            <w:shd w:val="clear" w:color="auto" w:fill="auto"/>
          </w:tcPr>
          <w:p w14:paraId="2B2F336F" w14:textId="77777777" w:rsidR="00E77A88" w:rsidRPr="00EA5F31" w:rsidRDefault="00E77A88" w:rsidP="00EA5F31">
            <w:pPr>
              <w:jc w:val="both"/>
              <w:rPr>
                <w:rFonts w:cs="Calibri"/>
                <w:sz w:val="22"/>
                <w:szCs w:val="22"/>
              </w:rPr>
            </w:pPr>
            <w:r w:rsidRPr="00EA5F31">
              <w:rPr>
                <w:rFonts w:cs="Calibri"/>
                <w:sz w:val="22"/>
                <w:szCs w:val="22"/>
              </w:rPr>
              <w:t>Preferential Procurement Policy Framework Act</w:t>
            </w:r>
          </w:p>
        </w:tc>
      </w:tr>
    </w:tbl>
    <w:p w14:paraId="2223BCBA" w14:textId="77777777" w:rsidR="009350EA" w:rsidRPr="00EA5F31" w:rsidRDefault="009350EA" w:rsidP="00EA5F31">
      <w:pPr>
        <w:jc w:val="both"/>
        <w:rPr>
          <w:rFonts w:cs="Calibri"/>
          <w:color w:val="0000FF"/>
          <w:sz w:val="22"/>
          <w:szCs w:val="22"/>
        </w:rPr>
      </w:pPr>
    </w:p>
    <w:p w14:paraId="7427CDA1" w14:textId="77777777" w:rsidR="00B126F6" w:rsidRPr="00EA5F31" w:rsidRDefault="00B126F6" w:rsidP="00EA5F31">
      <w:pPr>
        <w:pStyle w:val="AnnexH1"/>
        <w:jc w:val="both"/>
        <w:rPr>
          <w:rFonts w:cs="Calibri"/>
          <w:sz w:val="22"/>
          <w:szCs w:val="22"/>
        </w:rPr>
      </w:pPr>
      <w:bookmarkStart w:id="112" w:name="_Toc51687858"/>
      <w:bookmarkStart w:id="113" w:name="_Toc55568543"/>
      <w:bookmarkStart w:id="114" w:name="_Toc57764342"/>
      <w:bookmarkStart w:id="115" w:name="_Toc121127838"/>
      <w:bookmarkEnd w:id="111"/>
      <w:r w:rsidRPr="00EA5F31">
        <w:rPr>
          <w:rFonts w:cs="Calibri"/>
          <w:sz w:val="22"/>
          <w:szCs w:val="22"/>
        </w:rPr>
        <w:lastRenderedPageBreak/>
        <w:t>BIDDER SUBSTANTIATING EVIDENCE</w:t>
      </w:r>
      <w:bookmarkEnd w:id="112"/>
      <w:bookmarkEnd w:id="113"/>
      <w:bookmarkEnd w:id="114"/>
      <w:bookmarkEnd w:id="115"/>
    </w:p>
    <w:p w14:paraId="360894E5" w14:textId="0B2975FE" w:rsidR="00B126F6" w:rsidRPr="00EA5F31" w:rsidRDefault="00B126F6" w:rsidP="00646F51">
      <w:pPr>
        <w:pStyle w:val="Heading1"/>
        <w:jc w:val="both"/>
        <w:rPr>
          <w:rFonts w:cs="Calibri"/>
          <w:sz w:val="22"/>
          <w:szCs w:val="22"/>
        </w:rPr>
      </w:pPr>
      <w:bookmarkStart w:id="116" w:name="_Toc51626306"/>
      <w:bookmarkStart w:id="117" w:name="_Toc51687859"/>
      <w:bookmarkStart w:id="118" w:name="_Toc55568544"/>
      <w:bookmarkStart w:id="119" w:name="_Toc57764343"/>
      <w:bookmarkStart w:id="120" w:name="_Toc121127839"/>
      <w:r w:rsidRPr="00EA5F31">
        <w:rPr>
          <w:rFonts w:cs="Calibri"/>
          <w:sz w:val="22"/>
          <w:szCs w:val="22"/>
        </w:rPr>
        <w:t>MANDATORY REQUIREMENT EVIDENCE</w:t>
      </w:r>
      <w:bookmarkStart w:id="121" w:name="_Toc51626308"/>
      <w:bookmarkEnd w:id="116"/>
      <w:bookmarkEnd w:id="117"/>
      <w:bookmarkEnd w:id="118"/>
      <w:bookmarkEnd w:id="119"/>
      <w:bookmarkEnd w:id="120"/>
    </w:p>
    <w:p w14:paraId="0244F554" w14:textId="17727B82" w:rsidR="00B126F6" w:rsidRPr="00EA5F31" w:rsidRDefault="005A0453" w:rsidP="00646F51">
      <w:pPr>
        <w:pStyle w:val="Heading2"/>
        <w:numPr>
          <w:ilvl w:val="1"/>
          <w:numId w:val="34"/>
        </w:numPr>
        <w:jc w:val="both"/>
        <w:rPr>
          <w:rFonts w:cs="Calibri"/>
          <w:b w:val="0"/>
          <w:sz w:val="22"/>
          <w:szCs w:val="22"/>
        </w:rPr>
      </w:pPr>
      <w:r w:rsidRPr="00EA5F31">
        <w:rPr>
          <w:rStyle w:val="Strong"/>
          <w:rFonts w:cs="Calibri"/>
          <w:b/>
          <w:bCs/>
          <w:sz w:val="22"/>
          <w:szCs w:val="22"/>
        </w:rPr>
        <w:t xml:space="preserve"> </w:t>
      </w:r>
      <w:bookmarkStart w:id="122" w:name="_Toc121127840"/>
      <w:r w:rsidR="00B126F6" w:rsidRPr="00EA5F31">
        <w:rPr>
          <w:rStyle w:val="Strong"/>
          <w:rFonts w:cs="Calibri"/>
          <w:b/>
          <w:bCs/>
          <w:sz w:val="22"/>
          <w:szCs w:val="22"/>
        </w:rPr>
        <w:t>BIDDER CERTIFICATION / AFFILIATION REQUIREMENTS</w:t>
      </w:r>
      <w:bookmarkEnd w:id="122"/>
    </w:p>
    <w:p w14:paraId="2A844CB7" w14:textId="72D6D2BE" w:rsidR="00EB2A22" w:rsidRPr="00EA5F31" w:rsidRDefault="005A0453" w:rsidP="00646F51">
      <w:pPr>
        <w:pStyle w:val="ListParagraph"/>
        <w:numPr>
          <w:ilvl w:val="0"/>
          <w:numId w:val="0"/>
        </w:numPr>
        <w:ind w:left="709"/>
        <w:jc w:val="both"/>
        <w:rPr>
          <w:rFonts w:cs="Calibri"/>
          <w:sz w:val="22"/>
          <w:szCs w:val="22"/>
        </w:rPr>
      </w:pPr>
      <w:r w:rsidRPr="00EA5F31">
        <w:rPr>
          <w:rFonts w:cs="Calibri"/>
          <w:color w:val="000000" w:themeColor="text1"/>
          <w:sz w:val="22"/>
          <w:szCs w:val="22"/>
        </w:rPr>
        <w:t xml:space="preserve">Attach </w:t>
      </w:r>
      <w:r w:rsidR="00647AFA">
        <w:rPr>
          <w:rFonts w:cs="Calibri"/>
          <w:color w:val="000000" w:themeColor="text1"/>
          <w:sz w:val="22"/>
          <w:szCs w:val="22"/>
        </w:rPr>
        <w:t>valid</w:t>
      </w:r>
      <w:r w:rsidRPr="00EA5F31">
        <w:rPr>
          <w:rFonts w:cs="Calibri"/>
          <w:color w:val="000000" w:themeColor="text1"/>
          <w:sz w:val="22"/>
          <w:szCs w:val="22"/>
        </w:rPr>
        <w:t xml:space="preserve"> documentation </w:t>
      </w:r>
      <w:r w:rsidR="00647AFA">
        <w:rPr>
          <w:rFonts w:cs="Calibri"/>
          <w:color w:val="000000" w:themeColor="text1"/>
          <w:sz w:val="22"/>
          <w:szCs w:val="22"/>
        </w:rPr>
        <w:t>(</w:t>
      </w:r>
      <w:r w:rsidRPr="00EA5F31">
        <w:rPr>
          <w:rFonts w:cs="Calibri"/>
          <w:color w:val="000000" w:themeColor="text1"/>
          <w:sz w:val="22"/>
          <w:szCs w:val="22"/>
        </w:rPr>
        <w:t>certificate, letter, or license</w:t>
      </w:r>
      <w:r w:rsidR="00647AFA">
        <w:rPr>
          <w:rFonts w:cs="Calibri"/>
          <w:color w:val="000000" w:themeColor="text1"/>
          <w:sz w:val="22"/>
          <w:szCs w:val="22"/>
        </w:rPr>
        <w:t xml:space="preserve">) from the </w:t>
      </w:r>
      <w:r w:rsidR="00647AFA" w:rsidRPr="00647AFA">
        <w:rPr>
          <w:rFonts w:cs="Calibri"/>
          <w:color w:val="000000" w:themeColor="text1"/>
          <w:sz w:val="22"/>
          <w:szCs w:val="22"/>
        </w:rPr>
        <w:t>OEM/OSM</w:t>
      </w:r>
      <w:r w:rsidR="00647AFA">
        <w:rPr>
          <w:rFonts w:cs="Calibri"/>
          <w:color w:val="000000" w:themeColor="text1"/>
          <w:sz w:val="22"/>
          <w:szCs w:val="22"/>
        </w:rPr>
        <w:t xml:space="preserve"> </w:t>
      </w:r>
      <w:r w:rsidRPr="00EA5F31">
        <w:rPr>
          <w:rFonts w:cs="Calibri"/>
          <w:color w:val="000000" w:themeColor="text1"/>
          <w:sz w:val="22"/>
          <w:szCs w:val="22"/>
        </w:rPr>
        <w:t>as proof that the bidder is an accredited partner to supply, install</w:t>
      </w:r>
      <w:r w:rsidR="00647AFA">
        <w:rPr>
          <w:rFonts w:cs="Calibri"/>
          <w:color w:val="000000" w:themeColor="text1"/>
          <w:sz w:val="22"/>
          <w:szCs w:val="22"/>
        </w:rPr>
        <w:t xml:space="preserve">, </w:t>
      </w:r>
      <w:r w:rsidRPr="00EA5F31">
        <w:rPr>
          <w:rFonts w:cs="Calibri"/>
          <w:color w:val="000000" w:themeColor="text1"/>
          <w:sz w:val="22"/>
          <w:szCs w:val="22"/>
        </w:rPr>
        <w:t>maint</w:t>
      </w:r>
      <w:r w:rsidR="00647AFA">
        <w:rPr>
          <w:rFonts w:cs="Calibri"/>
          <w:color w:val="000000" w:themeColor="text1"/>
          <w:sz w:val="22"/>
          <w:szCs w:val="22"/>
        </w:rPr>
        <w:t>ain</w:t>
      </w:r>
      <w:r w:rsidRPr="00EA5F31">
        <w:rPr>
          <w:rFonts w:cs="Calibri"/>
          <w:color w:val="000000" w:themeColor="text1"/>
          <w:sz w:val="22"/>
          <w:szCs w:val="22"/>
        </w:rPr>
        <w:t xml:space="preserve"> and support routers. </w:t>
      </w:r>
    </w:p>
    <w:p w14:paraId="16260FFD" w14:textId="6BE66F81" w:rsidR="00B126F6" w:rsidRPr="00EA5F31" w:rsidRDefault="005A0453" w:rsidP="00646F51">
      <w:pPr>
        <w:pStyle w:val="Heading2"/>
        <w:numPr>
          <w:ilvl w:val="1"/>
          <w:numId w:val="34"/>
        </w:numPr>
        <w:jc w:val="both"/>
        <w:rPr>
          <w:rFonts w:cs="Calibri"/>
          <w:sz w:val="22"/>
          <w:szCs w:val="22"/>
        </w:rPr>
      </w:pPr>
      <w:bookmarkStart w:id="123" w:name="_Toc51626309"/>
      <w:bookmarkStart w:id="124" w:name="_Toc51687862"/>
      <w:bookmarkStart w:id="125" w:name="_Toc55568546"/>
      <w:bookmarkStart w:id="126" w:name="_Toc57764345"/>
      <w:bookmarkEnd w:id="121"/>
      <w:r w:rsidRPr="00EA5F31">
        <w:rPr>
          <w:rStyle w:val="Strong"/>
          <w:rFonts w:cs="Calibri"/>
          <w:b/>
          <w:bCs/>
          <w:sz w:val="22"/>
          <w:szCs w:val="22"/>
        </w:rPr>
        <w:t xml:space="preserve"> </w:t>
      </w:r>
      <w:bookmarkStart w:id="127" w:name="_Toc121127841"/>
      <w:r w:rsidR="00B126F6" w:rsidRPr="00EA5F31">
        <w:rPr>
          <w:rStyle w:val="Strong"/>
          <w:rFonts w:cs="Calibri"/>
          <w:b/>
          <w:bCs/>
          <w:sz w:val="22"/>
          <w:szCs w:val="22"/>
        </w:rPr>
        <w:t>BIDDER EXPERIENCE AND CAPABILITY REQUIREMENTS</w:t>
      </w:r>
      <w:bookmarkEnd w:id="123"/>
      <w:bookmarkEnd w:id="124"/>
      <w:bookmarkEnd w:id="125"/>
      <w:bookmarkEnd w:id="126"/>
      <w:bookmarkEnd w:id="127"/>
    </w:p>
    <w:p w14:paraId="07A84390" w14:textId="77777777" w:rsidR="00C86886" w:rsidRPr="00C86886" w:rsidRDefault="00C86886" w:rsidP="00C86886">
      <w:pPr>
        <w:pStyle w:val="ListParagraph"/>
        <w:spacing w:line="276" w:lineRule="auto"/>
        <w:ind w:left="709"/>
        <w:jc w:val="both"/>
        <w:rPr>
          <w:rFonts w:cs="Calibri"/>
          <w:color w:val="000000" w:themeColor="text1"/>
          <w:sz w:val="22"/>
          <w:szCs w:val="22"/>
        </w:rPr>
      </w:pPr>
      <w:r w:rsidRPr="00C86886">
        <w:rPr>
          <w:rFonts w:cs="Calibri"/>
          <w:color w:val="000000" w:themeColor="text1"/>
          <w:sz w:val="22"/>
          <w:szCs w:val="22"/>
        </w:rPr>
        <w:t>Complete table below, noting that:</w:t>
      </w:r>
    </w:p>
    <w:p w14:paraId="16D288CB" w14:textId="6D6D8825" w:rsidR="005A0453" w:rsidRPr="00EA5F31" w:rsidRDefault="00C86886" w:rsidP="00C86886">
      <w:pPr>
        <w:pStyle w:val="ListParagraph"/>
        <w:numPr>
          <w:ilvl w:val="0"/>
          <w:numId w:val="0"/>
        </w:numPr>
        <w:spacing w:line="276" w:lineRule="auto"/>
        <w:ind w:left="709"/>
        <w:jc w:val="both"/>
        <w:rPr>
          <w:rFonts w:cs="Calibri"/>
          <w:color w:val="000000" w:themeColor="text1"/>
          <w:sz w:val="22"/>
          <w:szCs w:val="22"/>
        </w:rPr>
      </w:pPr>
      <w:r w:rsidRPr="00C86886">
        <w:rPr>
          <w:rFonts w:cs="Calibri"/>
          <w:color w:val="000000" w:themeColor="text1"/>
          <w:sz w:val="22"/>
          <w:szCs w:val="22"/>
        </w:rPr>
        <w:t>(a)</w:t>
      </w:r>
      <w:r w:rsidRPr="00C86886">
        <w:rPr>
          <w:rFonts w:cs="Calibri"/>
          <w:color w:val="000000" w:themeColor="text1"/>
          <w:sz w:val="22"/>
          <w:szCs w:val="22"/>
        </w:rPr>
        <w:tab/>
        <w:t xml:space="preserve">The bidder must provide reference </w:t>
      </w:r>
      <w:r>
        <w:rPr>
          <w:rFonts w:cs="Calibri"/>
          <w:color w:val="000000" w:themeColor="text1"/>
          <w:sz w:val="22"/>
          <w:szCs w:val="22"/>
        </w:rPr>
        <w:t xml:space="preserve">details of a </w:t>
      </w:r>
      <w:r w:rsidRPr="00C86886">
        <w:rPr>
          <w:rFonts w:cs="Calibri"/>
          <w:color w:val="000000" w:themeColor="text1"/>
          <w:sz w:val="22"/>
          <w:szCs w:val="22"/>
        </w:rPr>
        <w:t>customer to whom the</w:t>
      </w:r>
      <w:r w:rsidR="005A0453" w:rsidRPr="00EA5F31">
        <w:rPr>
          <w:rFonts w:cs="Calibri"/>
          <w:color w:val="000000" w:themeColor="text1"/>
          <w:sz w:val="22"/>
          <w:szCs w:val="22"/>
        </w:rPr>
        <w:t xml:space="preserve"> </w:t>
      </w:r>
      <w:r w:rsidR="005A0453" w:rsidRPr="00EA5F31">
        <w:rPr>
          <w:rFonts w:cs="Calibri"/>
          <w:color w:val="000000" w:themeColor="text1"/>
          <w:sz w:val="22"/>
          <w:szCs w:val="22"/>
          <w:lang w:val="en-US"/>
        </w:rPr>
        <w:t>supply, installation with maintenance and support was delivered in the last five (5) years.</w:t>
      </w:r>
    </w:p>
    <w:p w14:paraId="2F6244E3" w14:textId="77777777" w:rsidR="00B126F6" w:rsidRPr="00EA5F31" w:rsidRDefault="00B126F6" w:rsidP="00EA5F31">
      <w:pPr>
        <w:jc w:val="both"/>
        <w:rPr>
          <w:rFonts w:cs="Calibri"/>
          <w:sz w:val="22"/>
          <w:szCs w:val="22"/>
        </w:rPr>
      </w:pPr>
    </w:p>
    <w:p w14:paraId="67F97BC0" w14:textId="77777777" w:rsidR="00B126F6" w:rsidRPr="00EA5F31" w:rsidRDefault="00B126F6" w:rsidP="00EA5F31">
      <w:pPr>
        <w:jc w:val="both"/>
        <w:rPr>
          <w:rFonts w:cs="Calibri"/>
          <w:sz w:val="22"/>
          <w:szCs w:val="22"/>
        </w:rPr>
      </w:pPr>
      <w:r w:rsidRPr="00EA5F31">
        <w:rPr>
          <w:rFonts w:cs="Calibri"/>
          <w:sz w:val="22"/>
          <w:szCs w:val="22"/>
        </w:rPr>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261"/>
        <w:gridCol w:w="2272"/>
      </w:tblGrid>
      <w:tr w:rsidR="00B126F6" w:rsidRPr="00EA5F31" w14:paraId="0D31C360" w14:textId="77777777" w:rsidTr="00EB2A22">
        <w:tc>
          <w:tcPr>
            <w:tcW w:w="324" w:type="pct"/>
            <w:shd w:val="clear" w:color="auto" w:fill="DBE5F1" w:themeFill="accent1" w:themeFillTint="33"/>
          </w:tcPr>
          <w:p w14:paraId="690D52EF" w14:textId="77777777" w:rsidR="00B126F6" w:rsidRPr="00EA5F31" w:rsidRDefault="00B126F6" w:rsidP="00EA5F31">
            <w:pPr>
              <w:jc w:val="both"/>
              <w:rPr>
                <w:rFonts w:cs="Calibri"/>
                <w:b/>
                <w:bCs/>
                <w:sz w:val="22"/>
                <w:szCs w:val="22"/>
                <w:lang w:val="en-US"/>
              </w:rPr>
            </w:pPr>
            <w:r w:rsidRPr="00EA5F31">
              <w:rPr>
                <w:rFonts w:cs="Calibri"/>
                <w:b/>
                <w:bCs/>
                <w:sz w:val="22"/>
                <w:szCs w:val="22"/>
                <w:lang w:val="en-US"/>
              </w:rPr>
              <w:t>No</w:t>
            </w:r>
          </w:p>
        </w:tc>
        <w:tc>
          <w:tcPr>
            <w:tcW w:w="1067" w:type="pct"/>
            <w:shd w:val="clear" w:color="auto" w:fill="DBE5F1" w:themeFill="accent1" w:themeFillTint="33"/>
          </w:tcPr>
          <w:p w14:paraId="3F338107" w14:textId="77777777" w:rsidR="00B126F6" w:rsidRPr="00EA5F31" w:rsidRDefault="00B126F6" w:rsidP="00EA5F31">
            <w:pPr>
              <w:jc w:val="both"/>
              <w:rPr>
                <w:rFonts w:cs="Calibri"/>
                <w:b/>
                <w:bCs/>
                <w:sz w:val="22"/>
                <w:szCs w:val="22"/>
                <w:lang w:val="en-US"/>
              </w:rPr>
            </w:pPr>
            <w:r w:rsidRPr="00EA5F31">
              <w:rPr>
                <w:rFonts w:cs="Calibri"/>
                <w:b/>
                <w:bCs/>
                <w:sz w:val="22"/>
                <w:szCs w:val="22"/>
                <w:lang w:val="en-US"/>
              </w:rPr>
              <w:t>Company name</w:t>
            </w:r>
          </w:p>
        </w:tc>
        <w:tc>
          <w:tcPr>
            <w:tcW w:w="1255" w:type="pct"/>
            <w:shd w:val="clear" w:color="auto" w:fill="DBE5F1" w:themeFill="accent1" w:themeFillTint="33"/>
          </w:tcPr>
          <w:p w14:paraId="35E9BA18" w14:textId="77777777" w:rsidR="00B126F6" w:rsidRPr="00EA5F31" w:rsidRDefault="00B126F6" w:rsidP="00EA5F31">
            <w:pPr>
              <w:jc w:val="both"/>
              <w:rPr>
                <w:rFonts w:cs="Calibri"/>
                <w:b/>
                <w:bCs/>
                <w:sz w:val="22"/>
                <w:szCs w:val="22"/>
                <w:lang w:val="en-US"/>
              </w:rPr>
            </w:pPr>
            <w:r w:rsidRPr="00EA5F31">
              <w:rPr>
                <w:rFonts w:cs="Calibri"/>
                <w:b/>
                <w:bCs/>
                <w:sz w:val="22"/>
                <w:szCs w:val="22"/>
                <w:lang w:val="en-US"/>
              </w:rPr>
              <w:t>Reference Person Name, Tel and/or email</w:t>
            </w:r>
          </w:p>
        </w:tc>
        <w:tc>
          <w:tcPr>
            <w:tcW w:w="1174" w:type="pct"/>
            <w:shd w:val="clear" w:color="auto" w:fill="DBE5F1" w:themeFill="accent1" w:themeFillTint="33"/>
          </w:tcPr>
          <w:p w14:paraId="6294E84F" w14:textId="77777777" w:rsidR="00B126F6" w:rsidRPr="00EA5F31" w:rsidRDefault="00B126F6" w:rsidP="00EA5F31">
            <w:pPr>
              <w:jc w:val="both"/>
              <w:rPr>
                <w:rFonts w:cs="Calibri"/>
                <w:sz w:val="22"/>
                <w:szCs w:val="22"/>
                <w:lang w:val="en-US"/>
              </w:rPr>
            </w:pPr>
            <w:r w:rsidRPr="00EA5F31">
              <w:rPr>
                <w:rFonts w:cs="Calibri"/>
                <w:b/>
                <w:bCs/>
                <w:sz w:val="22"/>
                <w:szCs w:val="22"/>
                <w:lang w:val="en-US"/>
              </w:rPr>
              <w:t>Project Scope of work</w:t>
            </w:r>
            <w:r w:rsidRPr="00EA5F31">
              <w:rPr>
                <w:rFonts w:cs="Calibri"/>
                <w:sz w:val="22"/>
                <w:szCs w:val="22"/>
                <w:lang w:val="en-US"/>
              </w:rPr>
              <w:t xml:space="preserve"> </w:t>
            </w:r>
          </w:p>
        </w:tc>
        <w:tc>
          <w:tcPr>
            <w:tcW w:w="1180" w:type="pct"/>
            <w:shd w:val="clear" w:color="auto" w:fill="DBE5F1" w:themeFill="accent1" w:themeFillTint="33"/>
          </w:tcPr>
          <w:p w14:paraId="05A10461" w14:textId="77777777" w:rsidR="00B126F6" w:rsidRPr="00EA5F31" w:rsidRDefault="00B126F6" w:rsidP="00EA5F31">
            <w:pPr>
              <w:jc w:val="both"/>
              <w:rPr>
                <w:rFonts w:cs="Calibri"/>
                <w:b/>
                <w:bCs/>
                <w:sz w:val="22"/>
                <w:szCs w:val="22"/>
                <w:lang w:val="en-US"/>
              </w:rPr>
            </w:pPr>
            <w:r w:rsidRPr="00EA5F31">
              <w:rPr>
                <w:rFonts w:cs="Calibri"/>
                <w:b/>
                <w:bCs/>
                <w:sz w:val="22"/>
                <w:szCs w:val="22"/>
                <w:lang w:val="en-US"/>
              </w:rPr>
              <w:t>Project Start and End-date</w:t>
            </w:r>
          </w:p>
        </w:tc>
      </w:tr>
      <w:tr w:rsidR="00B126F6" w:rsidRPr="00EA5F31" w14:paraId="648178AF" w14:textId="77777777" w:rsidTr="00EB2A22">
        <w:tc>
          <w:tcPr>
            <w:tcW w:w="324" w:type="pct"/>
          </w:tcPr>
          <w:p w14:paraId="4920EDF3" w14:textId="77777777" w:rsidR="00B126F6" w:rsidRPr="00EA5F31" w:rsidRDefault="00B126F6" w:rsidP="00EA5F31">
            <w:pPr>
              <w:jc w:val="both"/>
              <w:rPr>
                <w:rFonts w:cs="Calibri"/>
                <w:sz w:val="22"/>
                <w:szCs w:val="22"/>
                <w:lang w:val="en-US"/>
              </w:rPr>
            </w:pPr>
            <w:r w:rsidRPr="00EA5F31">
              <w:rPr>
                <w:rFonts w:cs="Calibri"/>
                <w:sz w:val="22"/>
                <w:szCs w:val="22"/>
                <w:lang w:val="en-US"/>
              </w:rPr>
              <w:t>1</w:t>
            </w:r>
          </w:p>
        </w:tc>
        <w:tc>
          <w:tcPr>
            <w:tcW w:w="1067" w:type="pct"/>
          </w:tcPr>
          <w:p w14:paraId="0F556656" w14:textId="77777777" w:rsidR="00B126F6" w:rsidRPr="00EA5F31" w:rsidRDefault="00B126F6" w:rsidP="00EA5F31">
            <w:pPr>
              <w:jc w:val="both"/>
              <w:rPr>
                <w:rFonts w:cs="Calibri"/>
                <w:color w:val="FF0000"/>
                <w:sz w:val="22"/>
                <w:szCs w:val="22"/>
                <w:lang w:val="en-US"/>
              </w:rPr>
            </w:pPr>
            <w:r w:rsidRPr="00EA5F31">
              <w:rPr>
                <w:rFonts w:cs="Calibri"/>
                <w:color w:val="FF0000"/>
                <w:sz w:val="22"/>
                <w:szCs w:val="22"/>
                <w:lang w:val="en-US"/>
              </w:rPr>
              <w:t>&lt;Company name&gt;</w:t>
            </w:r>
          </w:p>
        </w:tc>
        <w:tc>
          <w:tcPr>
            <w:tcW w:w="1255" w:type="pct"/>
          </w:tcPr>
          <w:p w14:paraId="5A43A9A9" w14:textId="77777777" w:rsidR="00B126F6" w:rsidRPr="00EA5F31" w:rsidRDefault="00B126F6" w:rsidP="00EA5F31">
            <w:pPr>
              <w:jc w:val="both"/>
              <w:rPr>
                <w:rFonts w:cs="Calibri"/>
                <w:color w:val="FF0000"/>
                <w:sz w:val="22"/>
                <w:szCs w:val="22"/>
                <w:lang w:val="en-US"/>
              </w:rPr>
            </w:pPr>
            <w:r w:rsidRPr="00EA5F31">
              <w:rPr>
                <w:rFonts w:cs="Calibri"/>
                <w:color w:val="FF0000"/>
                <w:sz w:val="22"/>
                <w:szCs w:val="22"/>
                <w:lang w:val="en-US"/>
              </w:rPr>
              <w:t>&lt;Person Name&gt;</w:t>
            </w:r>
          </w:p>
          <w:p w14:paraId="70D0AFFA" w14:textId="77777777" w:rsidR="00B126F6" w:rsidRPr="00EA5F31" w:rsidRDefault="00B126F6" w:rsidP="00EA5F31">
            <w:pPr>
              <w:jc w:val="both"/>
              <w:rPr>
                <w:rFonts w:cs="Calibri"/>
                <w:color w:val="FF0000"/>
                <w:sz w:val="22"/>
                <w:szCs w:val="22"/>
                <w:lang w:val="en-US"/>
              </w:rPr>
            </w:pPr>
            <w:r w:rsidRPr="00EA5F31">
              <w:rPr>
                <w:rFonts w:cs="Calibri"/>
                <w:color w:val="FF0000"/>
                <w:sz w:val="22"/>
                <w:szCs w:val="22"/>
                <w:lang w:val="en-US"/>
              </w:rPr>
              <w:t>&lt;Tel&gt;</w:t>
            </w:r>
          </w:p>
          <w:p w14:paraId="10FC0621" w14:textId="77777777" w:rsidR="00B126F6" w:rsidRPr="00EA5F31" w:rsidRDefault="00B126F6" w:rsidP="00EA5F31">
            <w:pPr>
              <w:jc w:val="both"/>
              <w:rPr>
                <w:rFonts w:cs="Calibri"/>
                <w:color w:val="FF0000"/>
                <w:sz w:val="22"/>
                <w:szCs w:val="22"/>
                <w:lang w:val="en-US"/>
              </w:rPr>
            </w:pPr>
            <w:r w:rsidRPr="00EA5F31">
              <w:rPr>
                <w:rFonts w:cs="Calibri"/>
                <w:color w:val="FF0000"/>
                <w:sz w:val="22"/>
                <w:szCs w:val="22"/>
                <w:lang w:val="en-US"/>
              </w:rPr>
              <w:t>&lt;email&gt;</w:t>
            </w:r>
          </w:p>
        </w:tc>
        <w:tc>
          <w:tcPr>
            <w:tcW w:w="1174" w:type="pct"/>
          </w:tcPr>
          <w:p w14:paraId="2F83E0A7" w14:textId="36160F0D" w:rsidR="00B126F6" w:rsidRPr="00EA5F31" w:rsidRDefault="00B126F6" w:rsidP="00EA5F31">
            <w:pPr>
              <w:jc w:val="both"/>
              <w:rPr>
                <w:rFonts w:cs="Calibri"/>
                <w:color w:val="FF0000"/>
                <w:sz w:val="22"/>
                <w:szCs w:val="22"/>
                <w:lang w:val="en-US"/>
              </w:rPr>
            </w:pPr>
            <w:r w:rsidRPr="00EA5F31">
              <w:rPr>
                <w:rFonts w:cs="Calibri"/>
                <w:color w:val="FF0000"/>
                <w:sz w:val="22"/>
                <w:szCs w:val="22"/>
                <w:lang w:val="en-US"/>
              </w:rPr>
              <w:t>&lt;</w:t>
            </w:r>
            <w:r w:rsidRPr="00EA5F31">
              <w:rPr>
                <w:rFonts w:cs="Calibri"/>
                <w:color w:val="FF0000"/>
                <w:sz w:val="22"/>
                <w:szCs w:val="22"/>
              </w:rPr>
              <w:t xml:space="preserve"> Provide </w:t>
            </w:r>
            <w:r w:rsidR="002729F3" w:rsidRPr="00EA5F31">
              <w:rPr>
                <w:rFonts w:cs="Calibri"/>
                <w:color w:val="FF0000"/>
                <w:sz w:val="22"/>
                <w:szCs w:val="22"/>
              </w:rPr>
              <w:t xml:space="preserve">the details of the scope for </w:t>
            </w:r>
            <w:r w:rsidR="0083779D" w:rsidRPr="00EA5F31">
              <w:rPr>
                <w:rFonts w:cs="Calibri"/>
                <w:color w:val="FF0000"/>
                <w:sz w:val="22"/>
                <w:szCs w:val="22"/>
              </w:rPr>
              <w:t>supply, installation, maintenance and support of routers</w:t>
            </w:r>
            <w:r w:rsidR="00EB2A22" w:rsidRPr="00EA5F31">
              <w:rPr>
                <w:rFonts w:cs="Calibri"/>
                <w:color w:val="FF0000"/>
                <w:sz w:val="22"/>
                <w:szCs w:val="22"/>
              </w:rPr>
              <w:t xml:space="preserve"> provided&gt; </w:t>
            </w:r>
          </w:p>
        </w:tc>
        <w:tc>
          <w:tcPr>
            <w:tcW w:w="1180" w:type="pct"/>
          </w:tcPr>
          <w:p w14:paraId="714E3723" w14:textId="77777777" w:rsidR="00B126F6" w:rsidRPr="00EA5F31" w:rsidRDefault="00B126F6" w:rsidP="00EA5F31">
            <w:pPr>
              <w:jc w:val="both"/>
              <w:rPr>
                <w:rFonts w:cs="Calibri"/>
                <w:color w:val="FF0000"/>
                <w:sz w:val="22"/>
                <w:szCs w:val="22"/>
                <w:lang w:val="en-US"/>
              </w:rPr>
            </w:pPr>
            <w:r w:rsidRPr="00EA5F31">
              <w:rPr>
                <w:rFonts w:cs="Calibri"/>
                <w:color w:val="FF0000"/>
                <w:sz w:val="22"/>
                <w:szCs w:val="22"/>
                <w:lang w:val="en-US"/>
              </w:rPr>
              <w:t>Start Date:</w:t>
            </w:r>
          </w:p>
          <w:p w14:paraId="60A63D10" w14:textId="77777777" w:rsidR="00B126F6" w:rsidRPr="00EA5F31" w:rsidRDefault="00B126F6" w:rsidP="00EA5F31">
            <w:pPr>
              <w:jc w:val="both"/>
              <w:rPr>
                <w:rFonts w:cs="Calibri"/>
                <w:color w:val="FF0000"/>
                <w:sz w:val="22"/>
                <w:szCs w:val="22"/>
                <w:lang w:val="en-US"/>
              </w:rPr>
            </w:pPr>
            <w:r w:rsidRPr="00EA5F31">
              <w:rPr>
                <w:rFonts w:cs="Calibri"/>
                <w:color w:val="FF0000"/>
                <w:sz w:val="22"/>
                <w:szCs w:val="22"/>
                <w:lang w:val="en-US"/>
              </w:rPr>
              <w:t>End Date:</w:t>
            </w:r>
          </w:p>
        </w:tc>
      </w:tr>
    </w:tbl>
    <w:p w14:paraId="5BFFC81F" w14:textId="615975DD" w:rsidR="00DB094F" w:rsidRPr="00EA5F31" w:rsidRDefault="00B55B61" w:rsidP="00646F51">
      <w:pPr>
        <w:pStyle w:val="Heading2"/>
        <w:numPr>
          <w:ilvl w:val="1"/>
          <w:numId w:val="34"/>
        </w:numPr>
        <w:jc w:val="both"/>
        <w:rPr>
          <w:rStyle w:val="Strong"/>
          <w:rFonts w:cs="Calibri"/>
          <w:b/>
          <w:bCs/>
          <w:sz w:val="22"/>
          <w:szCs w:val="22"/>
        </w:rPr>
      </w:pPr>
      <w:bookmarkStart w:id="128" w:name="_Toc121127842"/>
      <w:r w:rsidRPr="00EA5F31">
        <w:rPr>
          <w:rStyle w:val="Strong"/>
          <w:rFonts w:cs="Calibri"/>
          <w:b/>
          <w:bCs/>
          <w:sz w:val="22"/>
          <w:szCs w:val="22"/>
        </w:rPr>
        <w:t>TECHNICAL MANDATORY</w:t>
      </w:r>
      <w:r w:rsidR="00DB094F" w:rsidRPr="00EA5F31">
        <w:rPr>
          <w:rStyle w:val="Strong"/>
          <w:rFonts w:cs="Calibri"/>
          <w:b/>
          <w:bCs/>
          <w:sz w:val="22"/>
          <w:szCs w:val="22"/>
        </w:rPr>
        <w:t xml:space="preserve"> FUNCTIONAL REQUIREMENT</w:t>
      </w:r>
      <w:bookmarkEnd w:id="128"/>
    </w:p>
    <w:p w14:paraId="67B44E20" w14:textId="6AC5507C" w:rsidR="00ED6F4C" w:rsidRPr="00EA5F31" w:rsidRDefault="00ED6F4C" w:rsidP="00EA5F31">
      <w:pPr>
        <w:pStyle w:val="ListParagraph"/>
        <w:numPr>
          <w:ilvl w:val="0"/>
          <w:numId w:val="0"/>
        </w:numPr>
        <w:spacing w:line="276" w:lineRule="auto"/>
        <w:ind w:left="420"/>
        <w:jc w:val="both"/>
        <w:rPr>
          <w:rFonts w:cs="Calibri"/>
          <w:sz w:val="22"/>
          <w:szCs w:val="22"/>
        </w:rPr>
      </w:pPr>
      <w:r w:rsidRPr="00EA5F31">
        <w:rPr>
          <w:rFonts w:cs="Calibri"/>
          <w:sz w:val="22"/>
          <w:szCs w:val="22"/>
        </w:rPr>
        <w:t>The Bidder must confirm that they comply with the Service/</w:t>
      </w:r>
      <w:r w:rsidR="006B524C">
        <w:rPr>
          <w:rFonts w:cs="Calibri"/>
          <w:sz w:val="22"/>
          <w:szCs w:val="22"/>
        </w:rPr>
        <w:t xml:space="preserve">Product </w:t>
      </w:r>
      <w:r w:rsidRPr="00EA5F31">
        <w:rPr>
          <w:rFonts w:cs="Calibri"/>
          <w:sz w:val="22"/>
          <w:szCs w:val="22"/>
        </w:rPr>
        <w:t xml:space="preserve">Requirements for </w:t>
      </w:r>
      <w:r w:rsidRPr="00EA5F31">
        <w:rPr>
          <w:rStyle w:val="Strong"/>
          <w:rFonts w:cs="Calibri"/>
          <w:b w:val="0"/>
          <w:color w:val="000000" w:themeColor="text1"/>
          <w:sz w:val="22"/>
          <w:szCs w:val="22"/>
        </w:rPr>
        <w:t xml:space="preserve">supply, </w:t>
      </w:r>
      <w:r w:rsidRPr="00EA5F31">
        <w:rPr>
          <w:rStyle w:val="Strong"/>
          <w:rFonts w:cs="Calibri"/>
          <w:color w:val="000000" w:themeColor="text1"/>
          <w:sz w:val="22"/>
          <w:szCs w:val="22"/>
        </w:rPr>
        <w:t>i</w:t>
      </w:r>
      <w:r w:rsidRPr="00EA5F31">
        <w:rPr>
          <w:rFonts w:cs="Calibri"/>
          <w:color w:val="000000" w:themeColor="text1"/>
          <w:sz w:val="22"/>
          <w:szCs w:val="22"/>
        </w:rPr>
        <w:t>nstallation</w:t>
      </w:r>
      <w:r w:rsidR="007E5307">
        <w:rPr>
          <w:rFonts w:cs="Calibri"/>
          <w:color w:val="000000" w:themeColor="text1"/>
          <w:sz w:val="22"/>
          <w:szCs w:val="22"/>
        </w:rPr>
        <w:t>,</w:t>
      </w:r>
      <w:r w:rsidR="00D84368">
        <w:rPr>
          <w:rFonts w:cs="Calibri"/>
          <w:color w:val="000000" w:themeColor="text1"/>
          <w:sz w:val="22"/>
          <w:szCs w:val="22"/>
        </w:rPr>
        <w:t xml:space="preserve"> </w:t>
      </w:r>
      <w:r w:rsidRPr="00EA5F31">
        <w:rPr>
          <w:rFonts w:cs="Calibri"/>
          <w:color w:val="000000" w:themeColor="text1"/>
          <w:sz w:val="22"/>
          <w:szCs w:val="22"/>
        </w:rPr>
        <w:t xml:space="preserve">maintenance and </w:t>
      </w:r>
      <w:r w:rsidRPr="00EA5F31">
        <w:rPr>
          <w:rFonts w:cs="Calibri"/>
          <w:bCs/>
          <w:color w:val="000000" w:themeColor="text1"/>
          <w:sz w:val="22"/>
          <w:szCs w:val="22"/>
        </w:rPr>
        <w:t xml:space="preserve">support of routers </w:t>
      </w:r>
      <w:r w:rsidRPr="00EA5F31">
        <w:rPr>
          <w:rFonts w:cs="Calibri"/>
          <w:sz w:val="22"/>
          <w:szCs w:val="22"/>
        </w:rPr>
        <w:t>by completing ANNEX C: Addendum 1.</w:t>
      </w:r>
    </w:p>
    <w:p w14:paraId="51343BA7" w14:textId="77777777" w:rsidR="0049216D" w:rsidRPr="00F76426" w:rsidRDefault="0049216D" w:rsidP="0049216D">
      <w:pPr>
        <w:pStyle w:val="Heading2"/>
        <w:numPr>
          <w:ilvl w:val="1"/>
          <w:numId w:val="46"/>
        </w:numPr>
        <w:rPr>
          <w:rStyle w:val="Strong"/>
          <w:b/>
          <w:bCs/>
          <w:sz w:val="22"/>
          <w:szCs w:val="22"/>
        </w:rPr>
      </w:pPr>
      <w:bookmarkStart w:id="129" w:name="_Toc126513538"/>
      <w:bookmarkStart w:id="130" w:name="_Toc127847398"/>
      <w:r w:rsidRPr="00F76426">
        <w:rPr>
          <w:rStyle w:val="Strong"/>
          <w:rFonts w:asciiTheme="minorHAnsi" w:hAnsiTheme="minorHAnsi"/>
          <w:b/>
          <w:bCs/>
          <w:sz w:val="22"/>
          <w:szCs w:val="22"/>
        </w:rPr>
        <w:t>PREFERENTIAL GOAL REQUIREMENTS</w:t>
      </w:r>
      <w:bookmarkEnd w:id="129"/>
      <w:bookmarkEnd w:id="130"/>
    </w:p>
    <w:p w14:paraId="5BE15606" w14:textId="77777777" w:rsidR="0049216D" w:rsidRPr="006B524C" w:rsidRDefault="0049216D" w:rsidP="0049216D">
      <w:pPr>
        <w:ind w:firstLine="567"/>
        <w:rPr>
          <w:bCs/>
          <w:szCs w:val="24"/>
        </w:rPr>
      </w:pPr>
      <w:r w:rsidRPr="006B524C">
        <w:rPr>
          <w:bCs/>
          <w:szCs w:val="24"/>
        </w:rPr>
        <w:t xml:space="preserve">The Bidder </w:t>
      </w:r>
      <w:r w:rsidRPr="006B524C">
        <w:rPr>
          <w:b/>
          <w:szCs w:val="24"/>
        </w:rPr>
        <w:t>must</w:t>
      </w:r>
      <w:r w:rsidRPr="006B524C">
        <w:rPr>
          <w:bCs/>
          <w:szCs w:val="24"/>
        </w:rPr>
        <w:t>:</w:t>
      </w:r>
    </w:p>
    <w:p w14:paraId="6EAE14A5" w14:textId="77777777" w:rsidR="0049216D" w:rsidRPr="006B524C" w:rsidRDefault="0049216D" w:rsidP="0049216D">
      <w:pPr>
        <w:rPr>
          <w:bCs/>
          <w:szCs w:val="24"/>
        </w:rPr>
      </w:pPr>
    </w:p>
    <w:p w14:paraId="275AF06F" w14:textId="77777777" w:rsidR="0049216D" w:rsidRPr="006B524C" w:rsidRDefault="0049216D" w:rsidP="0049216D">
      <w:pPr>
        <w:pStyle w:val="ListParagraph"/>
        <w:numPr>
          <w:ilvl w:val="1"/>
          <w:numId w:val="47"/>
        </w:numPr>
        <w:jc w:val="both"/>
        <w:rPr>
          <w:b/>
          <w:sz w:val="22"/>
          <w:szCs w:val="22"/>
        </w:rPr>
      </w:pPr>
      <w:r w:rsidRPr="006B524C">
        <w:rPr>
          <w:b/>
          <w:sz w:val="22"/>
          <w:szCs w:val="22"/>
        </w:rPr>
        <w:t>Preference Goal Requirements: (80/20 system)</w:t>
      </w:r>
    </w:p>
    <w:p w14:paraId="66C69AC7" w14:textId="5BEF1802" w:rsidR="0049216D" w:rsidRPr="006B524C" w:rsidRDefault="0049216D" w:rsidP="006B524C">
      <w:pPr>
        <w:ind w:left="1134"/>
        <w:jc w:val="both"/>
        <w:rPr>
          <w:rFonts w:cs="Calibri"/>
          <w:sz w:val="22"/>
          <w:szCs w:val="22"/>
        </w:rPr>
      </w:pPr>
      <w:r w:rsidRPr="006B524C">
        <w:rPr>
          <w:bCs/>
          <w:sz w:val="22"/>
          <w:szCs w:val="22"/>
        </w:rPr>
        <w:t xml:space="preserve">Provide a copy of relevant proof of B-BBEE status level of contributor </w:t>
      </w:r>
      <w:r w:rsidRPr="006B524C">
        <w:rPr>
          <w:rFonts w:cs="Calibri"/>
          <w:sz w:val="22"/>
          <w:szCs w:val="22"/>
        </w:rPr>
        <w:t xml:space="preserve">as defined in the Broad-Based Black Economic Empowerment Act as set out in </w:t>
      </w:r>
      <w:r w:rsidRPr="006B524C">
        <w:rPr>
          <w:rFonts w:cs="Calibri"/>
          <w:b/>
          <w:bCs/>
          <w:sz w:val="22"/>
          <w:szCs w:val="22"/>
        </w:rPr>
        <w:t>table 1</w:t>
      </w:r>
      <w:r w:rsidRPr="006B524C">
        <w:rPr>
          <w:rFonts w:cs="Calibri"/>
          <w:sz w:val="22"/>
          <w:szCs w:val="22"/>
        </w:rPr>
        <w:t xml:space="preserve"> in section 8.4.1 and </w:t>
      </w:r>
      <w:r w:rsidRPr="006B524C">
        <w:rPr>
          <w:rFonts w:cs="Calibri"/>
          <w:b/>
          <w:bCs/>
          <w:sz w:val="22"/>
          <w:szCs w:val="22"/>
        </w:rPr>
        <w:t>attach it here</w:t>
      </w:r>
      <w:r w:rsidRPr="006B524C">
        <w:rPr>
          <w:rFonts w:cs="Calibri"/>
          <w:sz w:val="22"/>
          <w:szCs w:val="22"/>
        </w:rPr>
        <w:t>.</w:t>
      </w:r>
    </w:p>
    <w:p w14:paraId="7E78EF7F" w14:textId="77777777" w:rsidR="006B524C" w:rsidRPr="006B524C" w:rsidRDefault="006B524C" w:rsidP="006B524C">
      <w:pPr>
        <w:ind w:left="1134"/>
        <w:jc w:val="both"/>
        <w:rPr>
          <w:rFonts w:cs="Calibri"/>
          <w:sz w:val="22"/>
          <w:szCs w:val="22"/>
        </w:rPr>
      </w:pPr>
    </w:p>
    <w:p w14:paraId="7004B973" w14:textId="77777777" w:rsidR="0049216D" w:rsidRPr="006B524C" w:rsidRDefault="0049216D" w:rsidP="0049216D">
      <w:pPr>
        <w:ind w:left="1134"/>
        <w:jc w:val="both"/>
        <w:rPr>
          <w:rFonts w:cs="Calibri"/>
          <w:b/>
          <w:bCs/>
          <w:sz w:val="22"/>
          <w:szCs w:val="22"/>
        </w:rPr>
      </w:pPr>
      <w:r w:rsidRPr="006B524C">
        <w:rPr>
          <w:rFonts w:cs="Calibri"/>
          <w:b/>
          <w:bCs/>
          <w:sz w:val="22"/>
          <w:szCs w:val="22"/>
        </w:rPr>
        <w:t>and,</w:t>
      </w:r>
    </w:p>
    <w:p w14:paraId="004B7541" w14:textId="77777777" w:rsidR="0049216D" w:rsidRPr="006B524C" w:rsidRDefault="0049216D" w:rsidP="0049216D">
      <w:pPr>
        <w:ind w:left="1134"/>
        <w:jc w:val="both"/>
        <w:rPr>
          <w:rFonts w:cs="Calibri"/>
          <w:sz w:val="22"/>
          <w:szCs w:val="22"/>
        </w:rPr>
      </w:pPr>
    </w:p>
    <w:p w14:paraId="69DDF77B" w14:textId="77777777" w:rsidR="0049216D" w:rsidRPr="006B524C" w:rsidRDefault="0049216D" w:rsidP="0049216D">
      <w:pPr>
        <w:pStyle w:val="ListParagraph"/>
        <w:numPr>
          <w:ilvl w:val="1"/>
          <w:numId w:val="47"/>
        </w:numPr>
        <w:jc w:val="both"/>
        <w:rPr>
          <w:bCs/>
          <w:sz w:val="22"/>
          <w:szCs w:val="22"/>
        </w:rPr>
      </w:pPr>
      <w:r w:rsidRPr="006B524C">
        <w:rPr>
          <w:bCs/>
          <w:sz w:val="22"/>
          <w:szCs w:val="22"/>
        </w:rPr>
        <w:t xml:space="preserve">Indicate their </w:t>
      </w:r>
      <w:r w:rsidRPr="006B524C">
        <w:rPr>
          <w:b/>
          <w:sz w:val="22"/>
          <w:szCs w:val="22"/>
        </w:rPr>
        <w:t>commitment</w:t>
      </w:r>
      <w:r w:rsidRPr="006B524C">
        <w:rPr>
          <w:bCs/>
          <w:sz w:val="22"/>
          <w:szCs w:val="22"/>
        </w:rPr>
        <w:t xml:space="preserve"> to claim points for each of the preference points </w:t>
      </w:r>
      <w:r w:rsidRPr="006B524C">
        <w:rPr>
          <w:b/>
          <w:sz w:val="22"/>
          <w:szCs w:val="22"/>
        </w:rPr>
        <w:t>by signing at par 4.5 in the Invitation to Bid document</w:t>
      </w:r>
      <w:r w:rsidRPr="006B524C">
        <w:rPr>
          <w:bCs/>
          <w:sz w:val="22"/>
          <w:szCs w:val="22"/>
        </w:rPr>
        <w:t>.</w:t>
      </w:r>
    </w:p>
    <w:p w14:paraId="036C24B9" w14:textId="77777777" w:rsidR="0049216D" w:rsidRPr="006B524C" w:rsidRDefault="0049216D" w:rsidP="0049216D">
      <w:pPr>
        <w:ind w:left="360" w:hanging="360"/>
        <w:rPr>
          <w:rFonts w:cs="Calibri"/>
          <w:b/>
          <w:sz w:val="22"/>
          <w:szCs w:val="22"/>
        </w:rPr>
      </w:pPr>
    </w:p>
    <w:p w14:paraId="66C97272" w14:textId="77777777" w:rsidR="0049216D" w:rsidRPr="006B524C" w:rsidRDefault="0049216D" w:rsidP="0049216D">
      <w:pPr>
        <w:pStyle w:val="ListParagraph"/>
        <w:numPr>
          <w:ilvl w:val="0"/>
          <w:numId w:val="0"/>
        </w:numPr>
        <w:ind w:left="567" w:firstLine="567"/>
        <w:rPr>
          <w:rFonts w:cs="Calibri"/>
          <w:b/>
          <w:sz w:val="22"/>
          <w:szCs w:val="22"/>
        </w:rPr>
      </w:pPr>
      <w:r w:rsidRPr="006B524C">
        <w:rPr>
          <w:rFonts w:cs="Calibri"/>
          <w:b/>
          <w:sz w:val="22"/>
          <w:szCs w:val="22"/>
        </w:rPr>
        <w:t>NOTE (1):</w:t>
      </w:r>
    </w:p>
    <w:p w14:paraId="5612DB09" w14:textId="153585EC" w:rsidR="00B55B61" w:rsidRPr="006B524C" w:rsidRDefault="0049216D" w:rsidP="00EB4A70">
      <w:pPr>
        <w:pStyle w:val="Specification"/>
        <w:ind w:left="1134"/>
        <w:jc w:val="both"/>
        <w:rPr>
          <w:rFonts w:cs="Calibri"/>
          <w:sz w:val="22"/>
          <w:szCs w:val="22"/>
        </w:rPr>
        <w:sectPr w:rsidR="00B55B61" w:rsidRPr="006B524C" w:rsidSect="00221161">
          <w:pgSz w:w="11906" w:h="16838"/>
          <w:pgMar w:top="1134" w:right="1134" w:bottom="1134" w:left="1134" w:header="680" w:footer="680" w:gutter="0"/>
          <w:cols w:space="708"/>
          <w:docGrid w:linePitch="360"/>
        </w:sectPr>
      </w:pPr>
      <w:r w:rsidRPr="006B524C">
        <w:rPr>
          <w:rFonts w:cs="Calibri"/>
          <w:b/>
          <w:bCs/>
          <w:sz w:val="22"/>
          <w:szCs w:val="22"/>
        </w:rPr>
        <w:t>Failure on the part of a bidder to comply to paragraphs (a) and (b) above, will be interpreted to mean that preference points are not claimed.</w:t>
      </w:r>
    </w:p>
    <w:p w14:paraId="689AFBB1" w14:textId="77777777" w:rsidR="00B55B61" w:rsidRPr="00EA5F31" w:rsidRDefault="00B55B61" w:rsidP="00EA5F31">
      <w:pPr>
        <w:pStyle w:val="AnnexH2"/>
        <w:numPr>
          <w:ilvl w:val="0"/>
          <w:numId w:val="0"/>
        </w:numPr>
        <w:jc w:val="both"/>
        <w:rPr>
          <w:rFonts w:cs="Calibri"/>
          <w:sz w:val="22"/>
          <w:szCs w:val="22"/>
        </w:rPr>
      </w:pPr>
      <w:bookmarkStart w:id="131" w:name="_Toc61897862"/>
      <w:bookmarkStart w:id="132" w:name="_Toc121127843"/>
      <w:r w:rsidRPr="00EA5F31">
        <w:rPr>
          <w:rFonts w:cs="Calibri"/>
          <w:sz w:val="22"/>
          <w:szCs w:val="22"/>
        </w:rPr>
        <w:lastRenderedPageBreak/>
        <w:t>ANNEX C: ADDENDUM 1</w:t>
      </w:r>
      <w:bookmarkEnd w:id="131"/>
      <w:bookmarkEnd w:id="132"/>
    </w:p>
    <w:p w14:paraId="1CB6B20F" w14:textId="3442EF07" w:rsidR="00B55B61" w:rsidRPr="00EA5F31" w:rsidRDefault="00B55B61" w:rsidP="00EA5F31">
      <w:pPr>
        <w:jc w:val="both"/>
        <w:rPr>
          <w:rFonts w:cs="Calibri"/>
          <w:b/>
          <w:sz w:val="22"/>
          <w:szCs w:val="22"/>
        </w:rPr>
      </w:pPr>
      <w:r w:rsidRPr="00EA5F31">
        <w:rPr>
          <w:rFonts w:cs="Calibri"/>
          <w:b/>
          <w:sz w:val="22"/>
          <w:szCs w:val="22"/>
        </w:rPr>
        <w:t xml:space="preserve">NB:  The bidder must confirm that they comply with the following </w:t>
      </w:r>
      <w:r w:rsidR="00647AFA">
        <w:rPr>
          <w:rFonts w:cs="Calibri"/>
          <w:b/>
          <w:sz w:val="22"/>
          <w:szCs w:val="22"/>
        </w:rPr>
        <w:t>Service /</w:t>
      </w:r>
      <w:r w:rsidR="00CE0F57">
        <w:rPr>
          <w:rFonts w:cs="Calibri"/>
          <w:b/>
          <w:sz w:val="22"/>
          <w:szCs w:val="22"/>
        </w:rPr>
        <w:t xml:space="preserve">Product </w:t>
      </w:r>
      <w:r w:rsidR="00CE0F57" w:rsidRPr="00EA5F31">
        <w:rPr>
          <w:rFonts w:cs="Calibri"/>
          <w:b/>
          <w:sz w:val="22"/>
          <w:szCs w:val="22"/>
        </w:rPr>
        <w:t xml:space="preserve">l </w:t>
      </w:r>
      <w:r w:rsidR="00646F51" w:rsidRPr="00EA5F31">
        <w:rPr>
          <w:rFonts w:cs="Calibri"/>
          <w:b/>
          <w:sz w:val="22"/>
          <w:szCs w:val="22"/>
        </w:rPr>
        <w:t>Requirements as</w:t>
      </w:r>
      <w:r w:rsidRPr="00EA5F31">
        <w:rPr>
          <w:rFonts w:cs="Calibri"/>
          <w:b/>
          <w:sz w:val="22"/>
          <w:szCs w:val="22"/>
        </w:rPr>
        <w:t xml:space="preserve"> indicated below as this will be legal contractual binding:</w:t>
      </w:r>
    </w:p>
    <w:tbl>
      <w:tblPr>
        <w:tblStyle w:val="TableGrid"/>
        <w:tblpPr w:leftFromText="180" w:rightFromText="180" w:vertAnchor="text" w:horzAnchor="margin" w:tblpY="569"/>
        <w:tblW w:w="9628" w:type="dxa"/>
        <w:tblLook w:val="04A0" w:firstRow="1" w:lastRow="0" w:firstColumn="1" w:lastColumn="0" w:noHBand="0" w:noVBand="1"/>
      </w:tblPr>
      <w:tblGrid>
        <w:gridCol w:w="3599"/>
        <w:gridCol w:w="3103"/>
        <w:gridCol w:w="2926"/>
      </w:tblGrid>
      <w:tr w:rsidR="00ED6F4C" w:rsidRPr="00EA5F31" w14:paraId="312825CB" w14:textId="2D44740D" w:rsidTr="00D84368">
        <w:trPr>
          <w:tblHeader/>
        </w:trPr>
        <w:tc>
          <w:tcPr>
            <w:tcW w:w="3599" w:type="dxa"/>
            <w:shd w:val="clear" w:color="auto" w:fill="F2F2F2" w:themeFill="background1" w:themeFillShade="F2"/>
          </w:tcPr>
          <w:p w14:paraId="3DF7CC59" w14:textId="477354BA" w:rsidR="00ED6F4C" w:rsidRPr="00D84368" w:rsidRDefault="004A2467" w:rsidP="00D84368">
            <w:pPr>
              <w:ind w:left="360" w:hanging="360"/>
              <w:jc w:val="both"/>
              <w:rPr>
                <w:rFonts w:cs="Calibri"/>
                <w:b/>
                <w:color w:val="000000" w:themeColor="text1"/>
                <w:sz w:val="22"/>
                <w:szCs w:val="22"/>
              </w:rPr>
            </w:pPr>
            <w:r w:rsidRPr="00D84368">
              <w:rPr>
                <w:rFonts w:cs="Calibri"/>
                <w:b/>
                <w:color w:val="000000" w:themeColor="text1"/>
                <w:sz w:val="22"/>
                <w:szCs w:val="22"/>
              </w:rPr>
              <w:t xml:space="preserve">Product </w:t>
            </w:r>
            <w:r>
              <w:rPr>
                <w:rFonts w:cs="Calibri"/>
                <w:b/>
                <w:color w:val="000000" w:themeColor="text1"/>
                <w:sz w:val="22"/>
                <w:szCs w:val="22"/>
              </w:rPr>
              <w:t xml:space="preserve">/ </w:t>
            </w:r>
            <w:r w:rsidRPr="00D84368">
              <w:rPr>
                <w:rFonts w:cs="Calibri"/>
                <w:b/>
                <w:color w:val="000000" w:themeColor="text1"/>
                <w:sz w:val="22"/>
                <w:szCs w:val="22"/>
              </w:rPr>
              <w:t>Service Requirement:</w:t>
            </w:r>
          </w:p>
          <w:p w14:paraId="27D9AD7C" w14:textId="137D0364" w:rsidR="00ED6F4C" w:rsidRPr="00D84368" w:rsidRDefault="00ED6F4C" w:rsidP="00CE0F57">
            <w:pPr>
              <w:jc w:val="both"/>
              <w:rPr>
                <w:rFonts w:cs="Calibri"/>
                <w:b/>
                <w:color w:val="000000" w:themeColor="text1"/>
                <w:sz w:val="22"/>
                <w:szCs w:val="22"/>
              </w:rPr>
            </w:pPr>
          </w:p>
        </w:tc>
        <w:tc>
          <w:tcPr>
            <w:tcW w:w="3103" w:type="dxa"/>
            <w:shd w:val="clear" w:color="auto" w:fill="F2F2F2" w:themeFill="background1" w:themeFillShade="F2"/>
          </w:tcPr>
          <w:p w14:paraId="48FBA2CF" w14:textId="77777777" w:rsidR="00ED6F4C" w:rsidRPr="00CE0F57" w:rsidRDefault="00ED6F4C" w:rsidP="00CE0F57">
            <w:pPr>
              <w:pStyle w:val="Specification"/>
              <w:jc w:val="both"/>
              <w:rPr>
                <w:rFonts w:cs="Calibri"/>
                <w:b/>
                <w:color w:val="000000" w:themeColor="text1"/>
                <w:sz w:val="22"/>
                <w:szCs w:val="22"/>
              </w:rPr>
            </w:pPr>
            <w:r w:rsidRPr="00CE0F57">
              <w:rPr>
                <w:rFonts w:cs="Calibri"/>
                <w:b/>
                <w:color w:val="000000" w:themeColor="text1"/>
                <w:sz w:val="22"/>
                <w:szCs w:val="22"/>
              </w:rPr>
              <w:t>Router category 1</w:t>
            </w:r>
          </w:p>
          <w:p w14:paraId="64E14530" w14:textId="71ECFF6C" w:rsidR="00ED6F4C" w:rsidRPr="00CE0F57" w:rsidRDefault="00ED6F4C" w:rsidP="00CE0F57">
            <w:pPr>
              <w:pStyle w:val="Specification"/>
              <w:ind w:left="360"/>
              <w:jc w:val="both"/>
              <w:rPr>
                <w:rFonts w:cs="Calibri"/>
                <w:b/>
                <w:color w:val="000000" w:themeColor="text1"/>
                <w:sz w:val="22"/>
                <w:szCs w:val="22"/>
              </w:rPr>
            </w:pPr>
          </w:p>
        </w:tc>
        <w:tc>
          <w:tcPr>
            <w:tcW w:w="2926" w:type="dxa"/>
            <w:shd w:val="clear" w:color="auto" w:fill="F2F2F2" w:themeFill="background1" w:themeFillShade="F2"/>
          </w:tcPr>
          <w:p w14:paraId="61E52D01" w14:textId="77777777" w:rsidR="00C86886" w:rsidRPr="00D84368" w:rsidRDefault="00C86886" w:rsidP="00CE0F57">
            <w:pPr>
              <w:pStyle w:val="Specification"/>
              <w:jc w:val="both"/>
              <w:rPr>
                <w:rFonts w:cs="Calibri"/>
                <w:b/>
                <w:color w:val="000000" w:themeColor="text1"/>
                <w:sz w:val="22"/>
                <w:szCs w:val="22"/>
              </w:rPr>
            </w:pPr>
            <w:r w:rsidRPr="00A315D6">
              <w:rPr>
                <w:rFonts w:cs="Calibri"/>
                <w:b/>
                <w:color w:val="000000" w:themeColor="text1"/>
                <w:sz w:val="22"/>
                <w:szCs w:val="22"/>
              </w:rPr>
              <w:t>Indicate by Yes= Comply/</w:t>
            </w:r>
          </w:p>
          <w:p w14:paraId="3624D271" w14:textId="4DFE8C8B" w:rsidR="00ED6F4C" w:rsidRPr="00D84368" w:rsidRDefault="00C86886" w:rsidP="00CE0F57">
            <w:pPr>
              <w:pStyle w:val="Specification"/>
              <w:jc w:val="both"/>
              <w:rPr>
                <w:rFonts w:cs="Calibri"/>
                <w:b/>
                <w:color w:val="000000" w:themeColor="text1"/>
                <w:sz w:val="22"/>
                <w:szCs w:val="22"/>
              </w:rPr>
            </w:pPr>
            <w:r w:rsidRPr="00D84368">
              <w:rPr>
                <w:rFonts w:cs="Calibri"/>
                <w:b/>
                <w:color w:val="000000" w:themeColor="text1"/>
                <w:sz w:val="22"/>
                <w:szCs w:val="22"/>
              </w:rPr>
              <w:t>No= Not Comply</w:t>
            </w:r>
          </w:p>
        </w:tc>
      </w:tr>
      <w:tr w:rsidR="00ED6F4C" w:rsidRPr="00EA5F31" w14:paraId="676E0ABC" w14:textId="3DAA09F9" w:rsidTr="00CE0F57">
        <w:tc>
          <w:tcPr>
            <w:tcW w:w="3599" w:type="dxa"/>
            <w:vMerge w:val="restart"/>
          </w:tcPr>
          <w:p w14:paraId="6C3EB10A" w14:textId="77777777" w:rsidR="00ED6F4C" w:rsidRPr="00646F51" w:rsidRDefault="00ED6F4C" w:rsidP="00CE0F57">
            <w:pPr>
              <w:pStyle w:val="Specification"/>
              <w:tabs>
                <w:tab w:val="num" w:pos="607"/>
              </w:tabs>
              <w:ind w:left="517"/>
              <w:jc w:val="both"/>
              <w:rPr>
                <w:rFonts w:cs="Calibri"/>
                <w:b/>
                <w:color w:val="000000" w:themeColor="text1"/>
                <w:sz w:val="22"/>
                <w:szCs w:val="22"/>
              </w:rPr>
            </w:pPr>
          </w:p>
        </w:tc>
        <w:tc>
          <w:tcPr>
            <w:tcW w:w="3103" w:type="dxa"/>
          </w:tcPr>
          <w:p w14:paraId="3634CDA3" w14:textId="77777777" w:rsidR="00ED6F4C" w:rsidRPr="00646F51" w:rsidRDefault="00ED6F4C" w:rsidP="00CE0F57">
            <w:pPr>
              <w:pStyle w:val="Specification"/>
              <w:numPr>
                <w:ilvl w:val="1"/>
                <w:numId w:val="28"/>
              </w:numPr>
              <w:tabs>
                <w:tab w:val="clear" w:pos="993"/>
              </w:tabs>
              <w:ind w:left="403" w:hanging="403"/>
              <w:jc w:val="both"/>
              <w:rPr>
                <w:rFonts w:cs="Calibri"/>
                <w:color w:val="000000" w:themeColor="text1"/>
                <w:sz w:val="22"/>
                <w:szCs w:val="22"/>
              </w:rPr>
            </w:pPr>
            <w:r w:rsidRPr="00646F51">
              <w:rPr>
                <w:rFonts w:cs="Calibri"/>
                <w:color w:val="000000" w:themeColor="text1"/>
                <w:sz w:val="22"/>
                <w:szCs w:val="22"/>
              </w:rPr>
              <w:t>Minimum throughput of 50 Megabits per second (Mbps)</w:t>
            </w:r>
          </w:p>
          <w:p w14:paraId="22C1BD6F" w14:textId="77777777" w:rsidR="00ED6F4C" w:rsidRPr="00646F51" w:rsidRDefault="00ED6F4C" w:rsidP="00CE0F57">
            <w:pPr>
              <w:pStyle w:val="Specification"/>
              <w:numPr>
                <w:ilvl w:val="1"/>
                <w:numId w:val="28"/>
              </w:numPr>
              <w:tabs>
                <w:tab w:val="clear" w:pos="993"/>
              </w:tabs>
              <w:ind w:left="403" w:hanging="403"/>
              <w:jc w:val="both"/>
              <w:rPr>
                <w:rFonts w:cs="Calibri"/>
                <w:color w:val="000000" w:themeColor="text1"/>
                <w:sz w:val="22"/>
                <w:szCs w:val="22"/>
              </w:rPr>
            </w:pPr>
            <w:r w:rsidRPr="00646F51">
              <w:rPr>
                <w:rFonts w:cs="Calibri"/>
                <w:color w:val="000000" w:themeColor="text1"/>
                <w:sz w:val="22"/>
                <w:szCs w:val="22"/>
              </w:rPr>
              <w:t>3 GE (Minimum 2 wide area network (WAN) gigabit ethernet (GE) and Minimum 1 local area network (LAN) GE)</w:t>
            </w:r>
          </w:p>
          <w:p w14:paraId="7D8D0F48" w14:textId="77777777" w:rsidR="00ED6F4C" w:rsidRPr="00646F51" w:rsidRDefault="00ED6F4C" w:rsidP="00CE0F57">
            <w:pPr>
              <w:pStyle w:val="Specification"/>
              <w:numPr>
                <w:ilvl w:val="1"/>
                <w:numId w:val="28"/>
              </w:numPr>
              <w:tabs>
                <w:tab w:val="clear" w:pos="993"/>
              </w:tabs>
              <w:ind w:left="403" w:hanging="403"/>
              <w:jc w:val="both"/>
              <w:rPr>
                <w:rFonts w:cs="Calibri"/>
                <w:color w:val="000000" w:themeColor="text1"/>
                <w:sz w:val="22"/>
                <w:szCs w:val="22"/>
              </w:rPr>
            </w:pPr>
            <w:r w:rsidRPr="00646F51">
              <w:rPr>
                <w:rFonts w:cs="Calibri"/>
                <w:color w:val="000000" w:themeColor="text1"/>
                <w:sz w:val="22"/>
                <w:szCs w:val="22"/>
              </w:rPr>
              <w:t>Minimum Memory 512 megabytes (MB)</w:t>
            </w:r>
          </w:p>
          <w:p w14:paraId="279033B2" w14:textId="77777777" w:rsidR="00ED6F4C" w:rsidRPr="00646F51" w:rsidRDefault="00ED6F4C" w:rsidP="00CE0F57">
            <w:pPr>
              <w:pStyle w:val="Specification"/>
              <w:numPr>
                <w:ilvl w:val="1"/>
                <w:numId w:val="28"/>
              </w:numPr>
              <w:tabs>
                <w:tab w:val="clear" w:pos="993"/>
              </w:tabs>
              <w:ind w:left="403" w:hanging="403"/>
              <w:jc w:val="both"/>
              <w:rPr>
                <w:rFonts w:cs="Calibri"/>
                <w:color w:val="000000" w:themeColor="text1"/>
                <w:sz w:val="22"/>
                <w:szCs w:val="22"/>
              </w:rPr>
            </w:pPr>
            <w:r w:rsidRPr="00646F51">
              <w:rPr>
                <w:rFonts w:cs="Calibri"/>
                <w:color w:val="000000" w:themeColor="text1"/>
                <w:sz w:val="22"/>
                <w:szCs w:val="22"/>
              </w:rPr>
              <w:t>Minimum Flash 512 MB</w:t>
            </w:r>
          </w:p>
          <w:p w14:paraId="621BF4ED" w14:textId="77777777" w:rsidR="00ED6F4C" w:rsidRPr="00646F51" w:rsidRDefault="00ED6F4C" w:rsidP="00CE0F57">
            <w:pPr>
              <w:pStyle w:val="Specification"/>
              <w:numPr>
                <w:ilvl w:val="1"/>
                <w:numId w:val="28"/>
              </w:numPr>
              <w:tabs>
                <w:tab w:val="clear" w:pos="993"/>
              </w:tabs>
              <w:ind w:left="403" w:hanging="403"/>
              <w:jc w:val="both"/>
              <w:rPr>
                <w:rFonts w:cs="Calibri"/>
                <w:color w:val="000000" w:themeColor="text1"/>
                <w:sz w:val="22"/>
                <w:szCs w:val="22"/>
              </w:rPr>
            </w:pPr>
            <w:r w:rsidRPr="00646F51">
              <w:rPr>
                <w:rFonts w:cs="Calibri"/>
                <w:color w:val="000000" w:themeColor="text1"/>
                <w:sz w:val="22"/>
                <w:szCs w:val="22"/>
              </w:rPr>
              <w:t>Console Port 1</w:t>
            </w:r>
          </w:p>
          <w:p w14:paraId="3C1AB3BC" w14:textId="659009F4" w:rsidR="00ED6F4C" w:rsidRPr="00646F51" w:rsidRDefault="00ED6F4C" w:rsidP="00CE0F57">
            <w:pPr>
              <w:pStyle w:val="Specification"/>
              <w:ind w:left="403" w:hanging="403"/>
              <w:jc w:val="both"/>
              <w:rPr>
                <w:rFonts w:cs="Calibri"/>
                <w:bCs/>
                <w:color w:val="000000" w:themeColor="text1"/>
                <w:sz w:val="22"/>
                <w:szCs w:val="22"/>
              </w:rPr>
            </w:pPr>
            <w:r w:rsidRPr="00646F51">
              <w:rPr>
                <w:rFonts w:cs="Calibri"/>
                <w:color w:val="000000" w:themeColor="text1"/>
                <w:sz w:val="22"/>
                <w:szCs w:val="22"/>
              </w:rPr>
              <w:t>Universal Serial Bus</w:t>
            </w:r>
          </w:p>
        </w:tc>
        <w:tc>
          <w:tcPr>
            <w:tcW w:w="2926" w:type="dxa"/>
          </w:tcPr>
          <w:p w14:paraId="3F4D75E4" w14:textId="77777777" w:rsidR="00ED6F4C" w:rsidRPr="00646F51" w:rsidRDefault="00ED6F4C" w:rsidP="00CE0F57">
            <w:pPr>
              <w:pStyle w:val="Specification"/>
              <w:jc w:val="both"/>
              <w:rPr>
                <w:rFonts w:cs="Calibri"/>
                <w:color w:val="000000" w:themeColor="text1"/>
                <w:sz w:val="22"/>
                <w:szCs w:val="22"/>
              </w:rPr>
            </w:pPr>
          </w:p>
        </w:tc>
      </w:tr>
      <w:tr w:rsidR="00ED6F4C" w:rsidRPr="00EA5F31" w14:paraId="63E5CECB" w14:textId="19B07CE7" w:rsidTr="00CE0F57">
        <w:tc>
          <w:tcPr>
            <w:tcW w:w="3599" w:type="dxa"/>
            <w:vMerge/>
          </w:tcPr>
          <w:p w14:paraId="039ECD87" w14:textId="77777777" w:rsidR="00ED6F4C" w:rsidRPr="00646F51" w:rsidRDefault="00ED6F4C" w:rsidP="00CE0F57">
            <w:pPr>
              <w:pStyle w:val="Specification"/>
              <w:ind w:left="517"/>
              <w:jc w:val="both"/>
              <w:rPr>
                <w:rFonts w:cs="Calibri"/>
                <w:b/>
                <w:color w:val="000000" w:themeColor="text1"/>
                <w:sz w:val="22"/>
                <w:szCs w:val="22"/>
              </w:rPr>
            </w:pPr>
          </w:p>
        </w:tc>
        <w:tc>
          <w:tcPr>
            <w:tcW w:w="3103" w:type="dxa"/>
          </w:tcPr>
          <w:p w14:paraId="7E3F77D9" w14:textId="2C148BED" w:rsidR="00ED6F4C" w:rsidRPr="00646F51" w:rsidRDefault="00ED6F4C" w:rsidP="00CE0F57">
            <w:pPr>
              <w:pStyle w:val="Specification"/>
              <w:jc w:val="both"/>
              <w:rPr>
                <w:rFonts w:cs="Calibri"/>
                <w:b/>
                <w:bCs/>
                <w:color w:val="000000" w:themeColor="text1"/>
                <w:sz w:val="22"/>
                <w:szCs w:val="22"/>
              </w:rPr>
            </w:pPr>
            <w:r w:rsidRPr="00646F51">
              <w:rPr>
                <w:rFonts w:cs="Calibri"/>
                <w:b/>
                <w:color w:val="000000" w:themeColor="text1"/>
                <w:sz w:val="22"/>
                <w:szCs w:val="22"/>
              </w:rPr>
              <w:t>Router category 2</w:t>
            </w:r>
          </w:p>
        </w:tc>
        <w:tc>
          <w:tcPr>
            <w:tcW w:w="2926" w:type="dxa"/>
          </w:tcPr>
          <w:p w14:paraId="1A659ECC" w14:textId="77777777" w:rsidR="00C86886" w:rsidRPr="00C86886" w:rsidRDefault="00C86886" w:rsidP="00CE0F57">
            <w:pPr>
              <w:pStyle w:val="Specification"/>
              <w:ind w:left="360"/>
              <w:jc w:val="both"/>
              <w:rPr>
                <w:rFonts w:cs="Calibri"/>
                <w:bCs/>
                <w:color w:val="000000" w:themeColor="text1"/>
                <w:sz w:val="22"/>
                <w:szCs w:val="22"/>
              </w:rPr>
            </w:pPr>
            <w:r w:rsidRPr="00C86886">
              <w:rPr>
                <w:rFonts w:cs="Calibri"/>
                <w:bCs/>
                <w:color w:val="000000" w:themeColor="text1"/>
                <w:sz w:val="22"/>
                <w:szCs w:val="22"/>
              </w:rPr>
              <w:t>Indicate by Yes= Comply/</w:t>
            </w:r>
          </w:p>
          <w:p w14:paraId="22B471ED" w14:textId="39627F65" w:rsidR="00ED6F4C" w:rsidRPr="00646F51" w:rsidRDefault="00C86886" w:rsidP="00CE0F57">
            <w:pPr>
              <w:pStyle w:val="Specification"/>
              <w:ind w:left="360"/>
              <w:jc w:val="both"/>
              <w:rPr>
                <w:rFonts w:cs="Calibri"/>
                <w:bCs/>
                <w:color w:val="000000" w:themeColor="text1"/>
                <w:sz w:val="22"/>
                <w:szCs w:val="22"/>
              </w:rPr>
            </w:pPr>
            <w:r w:rsidRPr="00C86886">
              <w:rPr>
                <w:rFonts w:cs="Calibri"/>
                <w:bCs/>
                <w:color w:val="000000" w:themeColor="text1"/>
                <w:sz w:val="22"/>
                <w:szCs w:val="22"/>
              </w:rPr>
              <w:t>No= Not Comply</w:t>
            </w:r>
          </w:p>
        </w:tc>
      </w:tr>
      <w:tr w:rsidR="00ED6F4C" w:rsidRPr="00EA5F31" w14:paraId="04D5BBBA" w14:textId="7F8359ED" w:rsidTr="00CE0F57">
        <w:tc>
          <w:tcPr>
            <w:tcW w:w="3599" w:type="dxa"/>
            <w:vMerge/>
          </w:tcPr>
          <w:p w14:paraId="023B3178" w14:textId="77777777" w:rsidR="00ED6F4C" w:rsidRPr="00646F51" w:rsidRDefault="00ED6F4C" w:rsidP="00CE0F57">
            <w:pPr>
              <w:pStyle w:val="Specification"/>
              <w:ind w:left="517"/>
              <w:jc w:val="both"/>
              <w:rPr>
                <w:rFonts w:cs="Calibri"/>
                <w:b/>
                <w:color w:val="000000" w:themeColor="text1"/>
                <w:sz w:val="22"/>
                <w:szCs w:val="22"/>
              </w:rPr>
            </w:pPr>
          </w:p>
        </w:tc>
        <w:tc>
          <w:tcPr>
            <w:tcW w:w="3103" w:type="dxa"/>
          </w:tcPr>
          <w:p w14:paraId="39EF5897" w14:textId="77777777" w:rsidR="00ED6F4C" w:rsidRPr="00646F51" w:rsidRDefault="00ED6F4C" w:rsidP="00CE0F57">
            <w:pPr>
              <w:pStyle w:val="Specification"/>
              <w:numPr>
                <w:ilvl w:val="0"/>
                <w:numId w:val="35"/>
              </w:numPr>
              <w:jc w:val="both"/>
              <w:rPr>
                <w:rFonts w:cs="Calibri"/>
                <w:color w:val="000000" w:themeColor="text1"/>
                <w:sz w:val="22"/>
                <w:szCs w:val="22"/>
              </w:rPr>
            </w:pPr>
            <w:r w:rsidRPr="00646F51">
              <w:rPr>
                <w:rFonts w:cs="Calibri"/>
                <w:color w:val="000000" w:themeColor="text1"/>
                <w:sz w:val="22"/>
                <w:szCs w:val="22"/>
              </w:rPr>
              <w:t>Minimum throughput of 200 Mbps</w:t>
            </w:r>
          </w:p>
          <w:p w14:paraId="2E267BB0" w14:textId="77777777" w:rsidR="00ED6F4C" w:rsidRPr="00646F51" w:rsidRDefault="00ED6F4C" w:rsidP="00CE0F57">
            <w:pPr>
              <w:pStyle w:val="Specification"/>
              <w:numPr>
                <w:ilvl w:val="0"/>
                <w:numId w:val="35"/>
              </w:numPr>
              <w:jc w:val="both"/>
              <w:rPr>
                <w:rFonts w:cs="Calibri"/>
                <w:color w:val="000000" w:themeColor="text1"/>
                <w:sz w:val="22"/>
                <w:szCs w:val="22"/>
              </w:rPr>
            </w:pPr>
            <w:r w:rsidRPr="00646F51">
              <w:rPr>
                <w:rFonts w:cs="Calibri"/>
                <w:color w:val="000000" w:themeColor="text1"/>
                <w:sz w:val="22"/>
                <w:szCs w:val="22"/>
              </w:rPr>
              <w:t>4 GE (Minimum 2 WAN GE and Minimum 2 LAN GE)</w:t>
            </w:r>
          </w:p>
          <w:p w14:paraId="1563D8D2" w14:textId="77777777" w:rsidR="00ED6F4C" w:rsidRPr="00646F51" w:rsidRDefault="00ED6F4C" w:rsidP="00CE0F57">
            <w:pPr>
              <w:pStyle w:val="Specification"/>
              <w:numPr>
                <w:ilvl w:val="0"/>
                <w:numId w:val="35"/>
              </w:numPr>
              <w:jc w:val="both"/>
              <w:rPr>
                <w:rFonts w:cs="Calibri"/>
                <w:color w:val="000000" w:themeColor="text1"/>
                <w:sz w:val="22"/>
                <w:szCs w:val="22"/>
              </w:rPr>
            </w:pPr>
            <w:r w:rsidRPr="00646F51">
              <w:rPr>
                <w:rFonts w:cs="Calibri"/>
                <w:color w:val="000000" w:themeColor="text1"/>
                <w:sz w:val="22"/>
                <w:szCs w:val="22"/>
              </w:rPr>
              <w:t>Minimum Memory 512 MB</w:t>
            </w:r>
          </w:p>
          <w:p w14:paraId="3281A783" w14:textId="77777777" w:rsidR="00ED6F4C" w:rsidRPr="00646F51" w:rsidRDefault="00ED6F4C" w:rsidP="00CE0F57">
            <w:pPr>
              <w:pStyle w:val="Specification"/>
              <w:numPr>
                <w:ilvl w:val="0"/>
                <w:numId w:val="35"/>
              </w:numPr>
              <w:jc w:val="both"/>
              <w:rPr>
                <w:rFonts w:cs="Calibri"/>
                <w:color w:val="000000" w:themeColor="text1"/>
                <w:sz w:val="22"/>
                <w:szCs w:val="22"/>
              </w:rPr>
            </w:pPr>
            <w:r w:rsidRPr="00646F51">
              <w:rPr>
                <w:rFonts w:cs="Calibri"/>
                <w:color w:val="000000" w:themeColor="text1"/>
                <w:sz w:val="22"/>
                <w:szCs w:val="22"/>
              </w:rPr>
              <w:t>Minimum Flash 512 MB</w:t>
            </w:r>
          </w:p>
          <w:p w14:paraId="33042169" w14:textId="77777777" w:rsidR="00ED6F4C" w:rsidRPr="00646F51" w:rsidRDefault="00ED6F4C" w:rsidP="00CE0F57">
            <w:pPr>
              <w:pStyle w:val="Specification"/>
              <w:numPr>
                <w:ilvl w:val="0"/>
                <w:numId w:val="35"/>
              </w:numPr>
              <w:jc w:val="both"/>
              <w:rPr>
                <w:rFonts w:cs="Calibri"/>
                <w:color w:val="000000" w:themeColor="text1"/>
                <w:sz w:val="22"/>
                <w:szCs w:val="22"/>
              </w:rPr>
            </w:pPr>
            <w:r w:rsidRPr="00646F51">
              <w:rPr>
                <w:rFonts w:cs="Calibri"/>
                <w:color w:val="000000" w:themeColor="text1"/>
                <w:sz w:val="22"/>
                <w:szCs w:val="22"/>
              </w:rPr>
              <w:t>Console Port 1</w:t>
            </w:r>
          </w:p>
          <w:p w14:paraId="4082844C" w14:textId="77777777" w:rsidR="00ED6F4C" w:rsidRPr="00646F51" w:rsidRDefault="00ED6F4C" w:rsidP="00CE0F57">
            <w:pPr>
              <w:pStyle w:val="Specification"/>
              <w:numPr>
                <w:ilvl w:val="0"/>
                <w:numId w:val="35"/>
              </w:numPr>
              <w:jc w:val="both"/>
              <w:rPr>
                <w:rFonts w:cs="Calibri"/>
                <w:color w:val="000000" w:themeColor="text1"/>
                <w:sz w:val="22"/>
                <w:szCs w:val="22"/>
              </w:rPr>
            </w:pPr>
            <w:r w:rsidRPr="00646F51">
              <w:rPr>
                <w:rFonts w:cs="Calibri"/>
                <w:color w:val="000000" w:themeColor="text1"/>
                <w:sz w:val="22"/>
                <w:szCs w:val="22"/>
              </w:rPr>
              <w:t>USB 1</w:t>
            </w:r>
          </w:p>
          <w:p w14:paraId="33E57567" w14:textId="26F57906" w:rsidR="00ED6F4C" w:rsidRPr="00646F51" w:rsidRDefault="00ED6F4C" w:rsidP="00CE0F57">
            <w:pPr>
              <w:pStyle w:val="Specification"/>
              <w:ind w:left="360"/>
              <w:jc w:val="both"/>
              <w:rPr>
                <w:rFonts w:cs="Calibri"/>
                <w:color w:val="000000" w:themeColor="text1"/>
                <w:sz w:val="22"/>
                <w:szCs w:val="22"/>
              </w:rPr>
            </w:pPr>
          </w:p>
        </w:tc>
        <w:tc>
          <w:tcPr>
            <w:tcW w:w="2926" w:type="dxa"/>
          </w:tcPr>
          <w:p w14:paraId="6D1DC837" w14:textId="77777777" w:rsidR="00ED6F4C" w:rsidRPr="00646F51" w:rsidRDefault="00ED6F4C" w:rsidP="00CE0F57">
            <w:pPr>
              <w:pStyle w:val="Specification"/>
              <w:ind w:left="360"/>
              <w:jc w:val="both"/>
              <w:rPr>
                <w:rFonts w:cs="Calibri"/>
                <w:color w:val="000000" w:themeColor="text1"/>
                <w:sz w:val="22"/>
                <w:szCs w:val="22"/>
              </w:rPr>
            </w:pPr>
          </w:p>
        </w:tc>
      </w:tr>
      <w:tr w:rsidR="00ED6F4C" w:rsidRPr="00EA5F31" w14:paraId="28103E8A" w14:textId="2A96CE35" w:rsidTr="00CE0F57">
        <w:tc>
          <w:tcPr>
            <w:tcW w:w="3599" w:type="dxa"/>
            <w:vMerge/>
          </w:tcPr>
          <w:p w14:paraId="168F87BE" w14:textId="77777777" w:rsidR="00ED6F4C" w:rsidRPr="00EA5F31" w:rsidRDefault="00ED6F4C" w:rsidP="00CE0F57">
            <w:pPr>
              <w:pStyle w:val="Specification"/>
              <w:ind w:left="517"/>
              <w:jc w:val="both"/>
              <w:rPr>
                <w:rFonts w:cs="Calibri"/>
                <w:b/>
                <w:sz w:val="22"/>
                <w:szCs w:val="22"/>
              </w:rPr>
            </w:pPr>
          </w:p>
        </w:tc>
        <w:tc>
          <w:tcPr>
            <w:tcW w:w="3103" w:type="dxa"/>
          </w:tcPr>
          <w:p w14:paraId="1F1FF53F" w14:textId="667C4B97" w:rsidR="00ED6F4C" w:rsidRPr="00646F51" w:rsidRDefault="00EA5F31" w:rsidP="00CE0F57">
            <w:pPr>
              <w:pStyle w:val="Specification"/>
              <w:ind w:left="360"/>
              <w:jc w:val="both"/>
              <w:rPr>
                <w:rFonts w:cs="Calibri"/>
                <w:bCs/>
                <w:color w:val="000000" w:themeColor="text1"/>
                <w:sz w:val="22"/>
                <w:szCs w:val="22"/>
              </w:rPr>
            </w:pPr>
            <w:r w:rsidRPr="00646F51">
              <w:rPr>
                <w:rFonts w:cs="Calibri"/>
                <w:bCs/>
                <w:color w:val="000000" w:themeColor="text1"/>
                <w:sz w:val="22"/>
                <w:szCs w:val="22"/>
              </w:rPr>
              <w:t>Functional requirements</w:t>
            </w:r>
          </w:p>
        </w:tc>
        <w:tc>
          <w:tcPr>
            <w:tcW w:w="2926" w:type="dxa"/>
          </w:tcPr>
          <w:p w14:paraId="1EC2D77F" w14:textId="77777777" w:rsidR="00C86886" w:rsidRPr="00C86886" w:rsidRDefault="00C86886" w:rsidP="00CE0F57">
            <w:pPr>
              <w:pStyle w:val="Specification"/>
              <w:ind w:left="360"/>
              <w:jc w:val="both"/>
              <w:rPr>
                <w:rFonts w:cs="Calibri"/>
                <w:bCs/>
                <w:color w:val="000000" w:themeColor="text1"/>
                <w:sz w:val="22"/>
                <w:szCs w:val="22"/>
              </w:rPr>
            </w:pPr>
            <w:r w:rsidRPr="00C86886">
              <w:rPr>
                <w:rFonts w:cs="Calibri"/>
                <w:bCs/>
                <w:color w:val="000000" w:themeColor="text1"/>
                <w:sz w:val="22"/>
                <w:szCs w:val="22"/>
              </w:rPr>
              <w:t>Indicate by Yes= Comply/</w:t>
            </w:r>
          </w:p>
          <w:p w14:paraId="76719434" w14:textId="12BE29CC" w:rsidR="00ED6F4C" w:rsidRPr="00646F51" w:rsidRDefault="00C86886" w:rsidP="00CE0F57">
            <w:pPr>
              <w:pStyle w:val="Specification"/>
              <w:ind w:left="360"/>
              <w:jc w:val="both"/>
              <w:rPr>
                <w:rFonts w:cs="Calibri"/>
                <w:bCs/>
                <w:color w:val="000000" w:themeColor="text1"/>
                <w:sz w:val="22"/>
                <w:szCs w:val="22"/>
              </w:rPr>
            </w:pPr>
            <w:r w:rsidRPr="00C86886">
              <w:rPr>
                <w:rFonts w:cs="Calibri"/>
                <w:bCs/>
                <w:color w:val="000000" w:themeColor="text1"/>
                <w:sz w:val="22"/>
                <w:szCs w:val="22"/>
              </w:rPr>
              <w:t>No= Not Comply</w:t>
            </w:r>
          </w:p>
        </w:tc>
      </w:tr>
      <w:tr w:rsidR="00ED6F4C" w:rsidRPr="00EA5F31" w14:paraId="444F723A" w14:textId="7E4F7DA2" w:rsidTr="00CE0F57">
        <w:tc>
          <w:tcPr>
            <w:tcW w:w="3599" w:type="dxa"/>
            <w:vMerge/>
          </w:tcPr>
          <w:p w14:paraId="123C0702" w14:textId="77777777" w:rsidR="00ED6F4C" w:rsidRPr="00EA5F31" w:rsidRDefault="00ED6F4C" w:rsidP="00CE0F57">
            <w:pPr>
              <w:pStyle w:val="Specification"/>
              <w:ind w:left="517"/>
              <w:jc w:val="both"/>
              <w:rPr>
                <w:rFonts w:cs="Calibri"/>
                <w:b/>
                <w:sz w:val="22"/>
                <w:szCs w:val="22"/>
              </w:rPr>
            </w:pPr>
          </w:p>
        </w:tc>
        <w:tc>
          <w:tcPr>
            <w:tcW w:w="3103" w:type="dxa"/>
          </w:tcPr>
          <w:p w14:paraId="0CAD1374" w14:textId="77777777" w:rsidR="00EA5F31" w:rsidRPr="00EA5F31" w:rsidRDefault="00EA5F31" w:rsidP="00CE0F57">
            <w:pPr>
              <w:pStyle w:val="Specification"/>
              <w:numPr>
                <w:ilvl w:val="1"/>
                <w:numId w:val="36"/>
              </w:numPr>
              <w:ind w:left="545" w:hanging="425"/>
              <w:jc w:val="both"/>
              <w:rPr>
                <w:rFonts w:cs="Calibri"/>
                <w:sz w:val="22"/>
                <w:szCs w:val="22"/>
              </w:rPr>
            </w:pPr>
            <w:r w:rsidRPr="00EA5F31">
              <w:rPr>
                <w:rFonts w:cs="Calibri"/>
                <w:sz w:val="22"/>
                <w:szCs w:val="22"/>
              </w:rPr>
              <w:t>Address - IPv4, IPv6.</w:t>
            </w:r>
          </w:p>
          <w:p w14:paraId="66D00F59" w14:textId="77777777" w:rsidR="00EA5F31" w:rsidRPr="00EA5F31" w:rsidRDefault="00EA5F31" w:rsidP="00CE0F57">
            <w:pPr>
              <w:pStyle w:val="Specification"/>
              <w:numPr>
                <w:ilvl w:val="1"/>
                <w:numId w:val="36"/>
              </w:numPr>
              <w:tabs>
                <w:tab w:val="num" w:pos="1701"/>
              </w:tabs>
              <w:ind w:left="545" w:hanging="425"/>
              <w:jc w:val="both"/>
              <w:rPr>
                <w:rFonts w:cs="Calibri"/>
                <w:sz w:val="22"/>
                <w:szCs w:val="22"/>
              </w:rPr>
            </w:pPr>
            <w:r w:rsidRPr="00EA5F31">
              <w:rPr>
                <w:rFonts w:cs="Calibri"/>
                <w:sz w:val="22"/>
                <w:szCs w:val="22"/>
              </w:rPr>
              <w:t>Routing (IPv4 and IPv6) – BGP, OSPF, Static Routing, Multicast.</w:t>
            </w:r>
          </w:p>
          <w:p w14:paraId="56E9AABD" w14:textId="77777777" w:rsidR="00EA5F31" w:rsidRPr="00EA5F31" w:rsidRDefault="00EA5F31" w:rsidP="00CE0F57">
            <w:pPr>
              <w:pStyle w:val="Specification"/>
              <w:numPr>
                <w:ilvl w:val="1"/>
                <w:numId w:val="36"/>
              </w:numPr>
              <w:tabs>
                <w:tab w:val="num" w:pos="1701"/>
              </w:tabs>
              <w:ind w:left="545" w:hanging="425"/>
              <w:jc w:val="both"/>
              <w:rPr>
                <w:rFonts w:cs="Calibri"/>
                <w:sz w:val="22"/>
                <w:szCs w:val="22"/>
              </w:rPr>
            </w:pPr>
            <w:r w:rsidRPr="00EA5F31">
              <w:rPr>
                <w:rFonts w:cs="Calibri"/>
                <w:sz w:val="22"/>
                <w:szCs w:val="22"/>
              </w:rPr>
              <w:t xml:space="preserve">PPP, GRE, 802.1q, IPSec, AAA, ACL, Radius, TACACS, </w:t>
            </w:r>
            <w:r w:rsidRPr="00EA5F31">
              <w:rPr>
                <w:rFonts w:cs="Calibri"/>
                <w:sz w:val="22"/>
                <w:szCs w:val="22"/>
              </w:rPr>
              <w:lastRenderedPageBreak/>
              <w:t>PIM (SM/DM), IGMP (v1/v2/v3).</w:t>
            </w:r>
          </w:p>
          <w:p w14:paraId="5D47F398" w14:textId="77777777" w:rsidR="00EA5F31" w:rsidRPr="00EA5F31" w:rsidRDefault="00EA5F31" w:rsidP="00CE0F57">
            <w:pPr>
              <w:pStyle w:val="Specification"/>
              <w:numPr>
                <w:ilvl w:val="1"/>
                <w:numId w:val="36"/>
              </w:numPr>
              <w:tabs>
                <w:tab w:val="num" w:pos="1701"/>
              </w:tabs>
              <w:ind w:left="545" w:hanging="425"/>
              <w:jc w:val="both"/>
              <w:rPr>
                <w:rFonts w:cs="Calibri"/>
                <w:sz w:val="22"/>
                <w:szCs w:val="22"/>
              </w:rPr>
            </w:pPr>
            <w:r w:rsidRPr="00EA5F31">
              <w:rPr>
                <w:rFonts w:cs="Calibri"/>
                <w:sz w:val="22"/>
                <w:szCs w:val="22"/>
              </w:rPr>
              <w:t>Management – SNMP (v1, v2c, v3), NTP, SSH (v1/v2).</w:t>
            </w:r>
          </w:p>
          <w:p w14:paraId="2C58ED61" w14:textId="77777777" w:rsidR="00EA5F31" w:rsidRPr="00EA5F31" w:rsidRDefault="00EA5F31" w:rsidP="00CE0F57">
            <w:pPr>
              <w:pStyle w:val="Specification"/>
              <w:numPr>
                <w:ilvl w:val="1"/>
                <w:numId w:val="36"/>
              </w:numPr>
              <w:tabs>
                <w:tab w:val="num" w:pos="1701"/>
              </w:tabs>
              <w:ind w:left="545" w:hanging="425"/>
              <w:jc w:val="both"/>
              <w:rPr>
                <w:rFonts w:cs="Calibri"/>
                <w:sz w:val="22"/>
                <w:szCs w:val="22"/>
              </w:rPr>
            </w:pPr>
            <w:proofErr w:type="spellStart"/>
            <w:r w:rsidRPr="00EA5F31">
              <w:rPr>
                <w:rFonts w:cs="Calibri"/>
                <w:sz w:val="22"/>
                <w:szCs w:val="22"/>
              </w:rPr>
              <w:t>QinQ</w:t>
            </w:r>
            <w:proofErr w:type="spellEnd"/>
            <w:r w:rsidRPr="00EA5F31">
              <w:rPr>
                <w:rFonts w:cs="Calibri"/>
                <w:sz w:val="22"/>
                <w:szCs w:val="22"/>
              </w:rPr>
              <w:t xml:space="preserve"> (802.1ad)</w:t>
            </w:r>
          </w:p>
          <w:p w14:paraId="582CA8AA" w14:textId="6A976FF0" w:rsidR="00ED6F4C" w:rsidRPr="00EA5F31" w:rsidRDefault="00EA5F31" w:rsidP="00CE0F57">
            <w:pPr>
              <w:pStyle w:val="Specification"/>
              <w:numPr>
                <w:ilvl w:val="1"/>
                <w:numId w:val="36"/>
              </w:numPr>
              <w:tabs>
                <w:tab w:val="num" w:pos="1701"/>
              </w:tabs>
              <w:ind w:left="545" w:hanging="425"/>
              <w:jc w:val="both"/>
              <w:rPr>
                <w:rFonts w:cs="Calibri"/>
                <w:color w:val="FF0000"/>
                <w:sz w:val="22"/>
                <w:szCs w:val="22"/>
              </w:rPr>
            </w:pPr>
            <w:r w:rsidRPr="004A2467">
              <w:rPr>
                <w:rFonts w:cs="Calibri"/>
                <w:sz w:val="22"/>
                <w:szCs w:val="22"/>
              </w:rPr>
              <w:t>QoS, PQ, WRED, IP Precedence, DSCP</w:t>
            </w:r>
          </w:p>
        </w:tc>
        <w:tc>
          <w:tcPr>
            <w:tcW w:w="2926" w:type="dxa"/>
          </w:tcPr>
          <w:p w14:paraId="4A939BAC" w14:textId="77777777" w:rsidR="00ED6F4C" w:rsidRPr="00EA5F31" w:rsidRDefault="00ED6F4C" w:rsidP="00CE0F57">
            <w:pPr>
              <w:pStyle w:val="Specification"/>
              <w:ind w:left="360"/>
              <w:jc w:val="both"/>
              <w:rPr>
                <w:rFonts w:cs="Calibri"/>
                <w:color w:val="FF0000"/>
                <w:sz w:val="22"/>
                <w:szCs w:val="22"/>
              </w:rPr>
            </w:pPr>
          </w:p>
        </w:tc>
      </w:tr>
    </w:tbl>
    <w:p w14:paraId="1DE47AF5" w14:textId="154022CC" w:rsidR="00B55B61" w:rsidRPr="00EA5F31" w:rsidRDefault="00B55B61" w:rsidP="00EA5F31">
      <w:pPr>
        <w:jc w:val="both"/>
        <w:rPr>
          <w:rFonts w:cs="Calibri"/>
          <w:sz w:val="22"/>
          <w:szCs w:val="22"/>
        </w:rPr>
      </w:pPr>
    </w:p>
    <w:p w14:paraId="7E52EBB5" w14:textId="77777777" w:rsidR="00B55B61" w:rsidRPr="00EA5F31" w:rsidRDefault="00B55B61" w:rsidP="00EA5F31">
      <w:pPr>
        <w:jc w:val="both"/>
        <w:rPr>
          <w:rFonts w:cs="Calibri"/>
          <w:sz w:val="22"/>
          <w:szCs w:val="22"/>
        </w:rPr>
      </w:pPr>
    </w:p>
    <w:p w14:paraId="28DAB131" w14:textId="77777777" w:rsidR="00EA5F31" w:rsidRPr="00EA5F31" w:rsidRDefault="00B55B61" w:rsidP="00EA5F31">
      <w:pPr>
        <w:pStyle w:val="Specification"/>
        <w:ind w:left="360"/>
        <w:jc w:val="both"/>
        <w:rPr>
          <w:rFonts w:cs="Calibri"/>
          <w:sz w:val="22"/>
          <w:szCs w:val="22"/>
        </w:rPr>
      </w:pPr>
      <w:r w:rsidRPr="00EA5F31">
        <w:rPr>
          <w:rFonts w:cs="Calibri"/>
          <w:sz w:val="22"/>
          <w:szCs w:val="22"/>
        </w:rPr>
        <w:t xml:space="preserve">I, the bidder (Full names)………………………………………………………….representing (company </w:t>
      </w:r>
    </w:p>
    <w:p w14:paraId="254A4785" w14:textId="77777777" w:rsidR="00EA5F31" w:rsidRPr="00EA5F31" w:rsidRDefault="00B55B61" w:rsidP="00EA5F31">
      <w:pPr>
        <w:pStyle w:val="Specification"/>
        <w:ind w:left="360"/>
        <w:jc w:val="both"/>
        <w:rPr>
          <w:rFonts w:cs="Calibri"/>
          <w:sz w:val="22"/>
          <w:szCs w:val="22"/>
        </w:rPr>
      </w:pPr>
      <w:r w:rsidRPr="00EA5F31">
        <w:rPr>
          <w:rFonts w:cs="Calibri"/>
          <w:sz w:val="22"/>
          <w:szCs w:val="22"/>
        </w:rPr>
        <w:t xml:space="preserve">name)…………………………………………………………….. Hereby confirm that I comply with the above </w:t>
      </w:r>
    </w:p>
    <w:p w14:paraId="51612A77" w14:textId="37D4227A" w:rsidR="00EA5F31" w:rsidRPr="00EA5F31" w:rsidRDefault="00D84368" w:rsidP="00EA5F31">
      <w:pPr>
        <w:pStyle w:val="Specification"/>
        <w:ind w:left="360"/>
        <w:jc w:val="both"/>
        <w:rPr>
          <w:rFonts w:cs="Calibri"/>
          <w:sz w:val="22"/>
          <w:szCs w:val="22"/>
        </w:rPr>
      </w:pPr>
      <w:r>
        <w:rPr>
          <w:rFonts w:cs="Calibri"/>
          <w:sz w:val="22"/>
          <w:szCs w:val="22"/>
        </w:rPr>
        <w:t xml:space="preserve">Product/ Service </w:t>
      </w:r>
      <w:r w:rsidR="00B55B61" w:rsidRPr="00EA5F31">
        <w:rPr>
          <w:rFonts w:cs="Calibri"/>
          <w:sz w:val="22"/>
          <w:szCs w:val="22"/>
        </w:rPr>
        <w:t xml:space="preserve">Requirements and understand that it will form part of the contract and is </w:t>
      </w:r>
    </w:p>
    <w:p w14:paraId="4E2969E7" w14:textId="047681E0" w:rsidR="00B55B61" w:rsidRPr="00EA5F31" w:rsidRDefault="00B55B61" w:rsidP="00EA5F31">
      <w:pPr>
        <w:pStyle w:val="Specification"/>
        <w:ind w:left="360"/>
        <w:jc w:val="both"/>
        <w:rPr>
          <w:rFonts w:cs="Calibri"/>
          <w:sz w:val="22"/>
          <w:szCs w:val="22"/>
        </w:rPr>
      </w:pPr>
      <w:r w:rsidRPr="00EA5F31">
        <w:rPr>
          <w:rFonts w:cs="Calibri"/>
          <w:sz w:val="22"/>
          <w:szCs w:val="22"/>
        </w:rPr>
        <w:t>legally binding.</w:t>
      </w:r>
    </w:p>
    <w:p w14:paraId="25D0932B" w14:textId="77777777" w:rsidR="00B55B61" w:rsidRPr="00EA5F31" w:rsidRDefault="00B55B61" w:rsidP="00EA5F31">
      <w:pPr>
        <w:pStyle w:val="Specification"/>
        <w:ind w:left="360"/>
        <w:jc w:val="both"/>
        <w:rPr>
          <w:rFonts w:cs="Calibri"/>
          <w:sz w:val="22"/>
          <w:szCs w:val="22"/>
        </w:rPr>
      </w:pPr>
    </w:p>
    <w:p w14:paraId="4DAAA0B4" w14:textId="77777777" w:rsidR="00B55B61" w:rsidRPr="00EA5F31" w:rsidRDefault="00B55B61" w:rsidP="00EA5F31">
      <w:pPr>
        <w:pStyle w:val="Specification"/>
        <w:ind w:left="360"/>
        <w:jc w:val="both"/>
        <w:rPr>
          <w:rFonts w:cs="Calibri"/>
          <w:sz w:val="22"/>
          <w:szCs w:val="22"/>
        </w:rPr>
      </w:pPr>
      <w:r w:rsidRPr="00EA5F31">
        <w:rPr>
          <w:rFonts w:cs="Calibri"/>
          <w:sz w:val="22"/>
          <w:szCs w:val="22"/>
        </w:rPr>
        <w:t xml:space="preserve">Thus done and signed at …………………………………….. On this………day of……………..….20…. </w:t>
      </w:r>
    </w:p>
    <w:p w14:paraId="25E3E931" w14:textId="77777777" w:rsidR="00B55B61" w:rsidRPr="00EA5F31" w:rsidRDefault="00B55B61" w:rsidP="00EA5F31">
      <w:pPr>
        <w:pStyle w:val="Specification"/>
        <w:ind w:left="360"/>
        <w:jc w:val="both"/>
        <w:rPr>
          <w:rFonts w:cs="Calibri"/>
          <w:sz w:val="22"/>
          <w:szCs w:val="22"/>
        </w:rPr>
      </w:pPr>
    </w:p>
    <w:p w14:paraId="3375C170" w14:textId="77777777" w:rsidR="00B55B61" w:rsidRPr="00EA5F31" w:rsidRDefault="00B55B61" w:rsidP="00EA5F31">
      <w:pPr>
        <w:pStyle w:val="Specification"/>
        <w:ind w:left="360"/>
        <w:jc w:val="both"/>
        <w:rPr>
          <w:rFonts w:cs="Calibri"/>
          <w:sz w:val="22"/>
          <w:szCs w:val="22"/>
        </w:rPr>
      </w:pPr>
      <w:r w:rsidRPr="00EA5F31">
        <w:rPr>
          <w:rFonts w:cs="Calibri"/>
          <w:sz w:val="22"/>
          <w:szCs w:val="22"/>
        </w:rPr>
        <w:t>……………………………….</w:t>
      </w:r>
      <w:r w:rsidRPr="00EA5F31">
        <w:rPr>
          <w:rFonts w:cs="Calibri"/>
          <w:sz w:val="22"/>
          <w:szCs w:val="22"/>
        </w:rPr>
        <w:tab/>
      </w:r>
      <w:r w:rsidRPr="00EA5F31">
        <w:rPr>
          <w:rFonts w:cs="Calibri"/>
          <w:sz w:val="22"/>
          <w:szCs w:val="22"/>
        </w:rPr>
        <w:tab/>
      </w:r>
      <w:r w:rsidRPr="00EA5F31">
        <w:rPr>
          <w:rFonts w:cs="Calibri"/>
          <w:sz w:val="22"/>
          <w:szCs w:val="22"/>
        </w:rPr>
        <w:tab/>
      </w:r>
      <w:r w:rsidRPr="00EA5F31">
        <w:rPr>
          <w:rFonts w:cs="Calibri"/>
          <w:sz w:val="22"/>
          <w:szCs w:val="22"/>
        </w:rPr>
        <w:tab/>
      </w:r>
      <w:r w:rsidRPr="00EA5F31">
        <w:rPr>
          <w:rFonts w:cs="Calibri"/>
          <w:sz w:val="22"/>
          <w:szCs w:val="22"/>
        </w:rPr>
        <w:tab/>
      </w:r>
      <w:r w:rsidRPr="00EA5F31">
        <w:rPr>
          <w:rFonts w:cs="Calibri"/>
          <w:sz w:val="22"/>
          <w:szCs w:val="22"/>
        </w:rPr>
        <w:tab/>
      </w:r>
      <w:r w:rsidRPr="00EA5F31">
        <w:rPr>
          <w:rFonts w:cs="Calibri"/>
          <w:sz w:val="22"/>
          <w:szCs w:val="22"/>
        </w:rPr>
        <w:tab/>
      </w:r>
      <w:r w:rsidRPr="00EA5F31">
        <w:rPr>
          <w:rFonts w:cs="Calibri"/>
          <w:sz w:val="22"/>
          <w:szCs w:val="22"/>
        </w:rPr>
        <w:tab/>
      </w:r>
    </w:p>
    <w:p w14:paraId="478AA7D9" w14:textId="77777777" w:rsidR="00B55B61" w:rsidRPr="00EA5F31" w:rsidRDefault="00B55B61" w:rsidP="00EA5F31">
      <w:pPr>
        <w:pStyle w:val="Specification"/>
        <w:ind w:left="360"/>
        <w:jc w:val="both"/>
        <w:rPr>
          <w:rFonts w:cs="Calibri"/>
          <w:sz w:val="22"/>
          <w:szCs w:val="22"/>
        </w:rPr>
      </w:pPr>
      <w:r w:rsidRPr="00EA5F31">
        <w:rPr>
          <w:rFonts w:cs="Calibri"/>
          <w:sz w:val="22"/>
          <w:szCs w:val="22"/>
        </w:rPr>
        <w:t>Signature</w:t>
      </w:r>
    </w:p>
    <w:p w14:paraId="751E16A5" w14:textId="449318C8" w:rsidR="00B55B61" w:rsidRPr="00EA5F31" w:rsidRDefault="00B55B61" w:rsidP="00EA5F31">
      <w:pPr>
        <w:pStyle w:val="Specification"/>
        <w:ind w:left="360"/>
        <w:jc w:val="both"/>
        <w:rPr>
          <w:rFonts w:cs="Calibri"/>
          <w:sz w:val="22"/>
          <w:szCs w:val="22"/>
        </w:rPr>
      </w:pPr>
      <w:r w:rsidRPr="00EA5F31">
        <w:rPr>
          <w:rFonts w:cs="Calibri"/>
          <w:sz w:val="22"/>
          <w:szCs w:val="22"/>
        </w:rPr>
        <w:t>Designation:</w:t>
      </w:r>
    </w:p>
    <w:sectPr w:rsidR="00B55B61" w:rsidRPr="00EA5F31" w:rsidSect="00221161">
      <w:footerReference w:type="default" r:id="rId1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9FE8B" w14:textId="77777777" w:rsidR="00765FBE" w:rsidRDefault="00765FBE" w:rsidP="0096715B">
      <w:r>
        <w:separator/>
      </w:r>
    </w:p>
    <w:p w14:paraId="7D37027E" w14:textId="77777777" w:rsidR="00765FBE" w:rsidRDefault="00765FBE"/>
  </w:endnote>
  <w:endnote w:type="continuationSeparator" w:id="0">
    <w:p w14:paraId="1C840FCF" w14:textId="77777777" w:rsidR="00765FBE" w:rsidRDefault="00765FBE" w:rsidP="0096715B">
      <w:r>
        <w:continuationSeparator/>
      </w:r>
    </w:p>
    <w:p w14:paraId="115F477A" w14:textId="77777777" w:rsidR="00765FBE" w:rsidRDefault="00765F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A272B" w14:textId="77777777" w:rsidR="00F76426" w:rsidRDefault="00F76426" w:rsidP="00DB4744">
    <w:pPr>
      <w:pStyle w:val="Footer"/>
      <w:tabs>
        <w:tab w:val="clear" w:pos="4513"/>
        <w:tab w:val="clear" w:pos="9026"/>
        <w:tab w:val="right" w:pos="9639"/>
      </w:tabs>
      <w:jc w:val="right"/>
      <w:rPr>
        <w:noProof/>
      </w:rPr>
    </w:pPr>
  </w:p>
  <w:p w14:paraId="406D8239" w14:textId="7D0C486B" w:rsidR="00F76426" w:rsidRDefault="00F76426"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23</w:t>
    </w:r>
    <w:r>
      <w:rPr>
        <w:noProof/>
      </w:rPr>
      <w:fldChar w:fldCharType="end"/>
    </w:r>
  </w:p>
  <w:p w14:paraId="4429AA3C" w14:textId="77777777" w:rsidR="00F76426" w:rsidRPr="006302B2" w:rsidRDefault="00F76426" w:rsidP="00626A04">
    <w:pPr>
      <w:pStyle w:val="Header"/>
      <w:tabs>
        <w:tab w:val="clear" w:pos="4513"/>
        <w:tab w:val="clear" w:pos="9026"/>
      </w:tabs>
      <w:jc w:val="center"/>
      <w:rPr>
        <w:b/>
        <w:sz w:val="22"/>
      </w:rPr>
    </w:pPr>
    <w:r w:rsidRPr="006302B2">
      <w:rPr>
        <w:b/>
        <w:sz w:val="22"/>
      </w:rPr>
      <w:t>CONFIDENTIAL</w:t>
    </w:r>
  </w:p>
  <w:p w14:paraId="0D749E5C" w14:textId="77777777" w:rsidR="00F76426" w:rsidRDefault="00F764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9E36B" w14:textId="77777777" w:rsidR="00F76426" w:rsidRDefault="00F76426" w:rsidP="00DB4744">
    <w:pPr>
      <w:pStyle w:val="Footer"/>
      <w:tabs>
        <w:tab w:val="clear" w:pos="4513"/>
        <w:tab w:val="clear" w:pos="9026"/>
        <w:tab w:val="right" w:pos="9639"/>
      </w:tabs>
      <w:jc w:val="right"/>
      <w:rPr>
        <w:noProof/>
      </w:rPr>
    </w:pPr>
  </w:p>
  <w:p w14:paraId="3F96712A" w14:textId="3612F8F8" w:rsidR="00F76426" w:rsidRDefault="00F76426"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23</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23</w:t>
    </w:r>
    <w:r>
      <w:rPr>
        <w:noProof/>
      </w:rPr>
      <w:fldChar w:fldCharType="end"/>
    </w:r>
  </w:p>
  <w:p w14:paraId="09802450" w14:textId="77777777" w:rsidR="00F76426" w:rsidRPr="006302B2" w:rsidRDefault="00F76426" w:rsidP="00626A04">
    <w:pPr>
      <w:pStyle w:val="Header"/>
      <w:tabs>
        <w:tab w:val="clear" w:pos="4513"/>
        <w:tab w:val="clear" w:pos="9026"/>
      </w:tabs>
      <w:jc w:val="center"/>
      <w:rPr>
        <w:b/>
        <w:sz w:val="22"/>
      </w:rPr>
    </w:pPr>
    <w:r w:rsidRPr="006302B2">
      <w:rPr>
        <w:b/>
        <w:sz w:val="22"/>
      </w:rPr>
      <w:t>CONFIDENTIAL</w:t>
    </w:r>
  </w:p>
  <w:p w14:paraId="13FDD28E" w14:textId="77777777" w:rsidR="00F76426" w:rsidRDefault="00F764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01159" w14:textId="77777777" w:rsidR="00765FBE" w:rsidRDefault="00765FBE" w:rsidP="0096715B">
      <w:r>
        <w:separator/>
      </w:r>
    </w:p>
    <w:p w14:paraId="64864E1C" w14:textId="77777777" w:rsidR="00765FBE" w:rsidRDefault="00765FBE"/>
  </w:footnote>
  <w:footnote w:type="continuationSeparator" w:id="0">
    <w:p w14:paraId="40A80C66" w14:textId="77777777" w:rsidR="00765FBE" w:rsidRDefault="00765FBE" w:rsidP="0096715B">
      <w:r>
        <w:continuationSeparator/>
      </w:r>
    </w:p>
    <w:p w14:paraId="09F074B5" w14:textId="77777777" w:rsidR="00765FBE" w:rsidRDefault="00765F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 w15:restartNumberingAfterBreak="0">
    <w:nsid w:val="08A43510"/>
    <w:multiLevelType w:val="multilevel"/>
    <w:tmpl w:val="1A8CBF7A"/>
    <w:lvl w:ilvl="0">
      <w:start w:val="1"/>
      <w:numFmt w:val="decimal"/>
      <w:lvlText w:val="(%1)"/>
      <w:lvlJc w:val="left"/>
      <w:pPr>
        <w:tabs>
          <w:tab w:val="num" w:pos="1134"/>
        </w:tabs>
        <w:ind w:left="1134" w:hanging="567"/>
      </w:pPr>
      <w:rPr>
        <w:b w:val="0"/>
      </w:rPr>
    </w:lvl>
    <w:lvl w:ilvl="1">
      <w:start w:val="4"/>
      <w:numFmt w:val="lowerLetter"/>
      <w:lvlText w:val="(%2)"/>
      <w:lvlJc w:val="left"/>
      <w:pPr>
        <w:tabs>
          <w:tab w:val="num" w:pos="1701"/>
        </w:tabs>
        <w:ind w:left="1701" w:hanging="567"/>
      </w:pPr>
      <w:rPr>
        <w:b w:val="0"/>
        <w:color w:val="auto"/>
      </w:r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2" w15:restartNumberingAfterBreak="0">
    <w:nsid w:val="0ACC6AD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09011AB"/>
    <w:multiLevelType w:val="hybridMultilevel"/>
    <w:tmpl w:val="2E305E34"/>
    <w:lvl w:ilvl="0" w:tplc="FE466208">
      <w:start w:val="1"/>
      <w:numFmt w:val="lowerLetter"/>
      <w:lvlText w:val="(%1)"/>
      <w:lvlJc w:val="left"/>
      <w:pPr>
        <w:ind w:left="720" w:hanging="360"/>
      </w:pPr>
      <w:rPr>
        <w:rFonts w:hint="default"/>
      </w:rPr>
    </w:lvl>
    <w:lvl w:ilvl="1" w:tplc="4E020C60">
      <w:start w:val="1"/>
      <w:numFmt w:val="lowerLetter"/>
      <w:lvlText w:val="%2."/>
      <w:lvlJc w:val="left"/>
      <w:pPr>
        <w:ind w:left="1440" w:hanging="360"/>
      </w:pPr>
      <w:rPr>
        <w:color w:val="auto"/>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cs="Times New Roman" w:hint="default"/>
        <w:b w:val="0"/>
        <w:sz w:val="24"/>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6" w15:restartNumberingAfterBreak="0">
    <w:nsid w:val="199936CF"/>
    <w:multiLevelType w:val="multilevel"/>
    <w:tmpl w:val="140202E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color w:val="auto"/>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7"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16266DD"/>
    <w:multiLevelType w:val="multilevel"/>
    <w:tmpl w:val="FD02FFBE"/>
    <w:lvl w:ilvl="0">
      <w:start w:val="10"/>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9"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2845535"/>
    <w:multiLevelType w:val="multilevel"/>
    <w:tmpl w:val="E6FAB54C"/>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1" w15:restartNumberingAfterBreak="0">
    <w:nsid w:val="23593AA2"/>
    <w:multiLevelType w:val="multilevel"/>
    <w:tmpl w:val="53E83AC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3C5674F"/>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6"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2F4B1BE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22"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49AF0D75"/>
    <w:multiLevelType w:val="multilevel"/>
    <w:tmpl w:val="472A6598"/>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993"/>
        </w:tabs>
        <w:ind w:left="993" w:hanging="567"/>
      </w:pPr>
      <w:rPr>
        <w:rFonts w:asciiTheme="minorHAnsi" w:eastAsia="Times New Roman" w:hAnsiTheme="minorHAnsi" w:cstheme="minorHAnsi"/>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4" w15:restartNumberingAfterBreak="0">
    <w:nsid w:val="4A317C2F"/>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4CBF09B4"/>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4E1E2574"/>
    <w:multiLevelType w:val="hybridMultilevel"/>
    <w:tmpl w:val="F41A3258"/>
    <w:lvl w:ilvl="0" w:tplc="FE4662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5AEB2919"/>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9"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71837BAF"/>
    <w:multiLevelType w:val="multilevel"/>
    <w:tmpl w:val="91E8EBE8"/>
    <w:lvl w:ilvl="0">
      <w:start w:val="1"/>
      <w:numFmt w:val="lowerLetter"/>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5"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1"/>
  </w:num>
  <w:num w:numId="2">
    <w:abstractNumId w:val="22"/>
  </w:num>
  <w:num w:numId="3">
    <w:abstractNumId w:val="14"/>
  </w:num>
  <w:num w:numId="4">
    <w:abstractNumId w:val="14"/>
  </w:num>
  <w:num w:numId="5">
    <w:abstractNumId w:val="1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9"/>
  </w:num>
  <w:num w:numId="17">
    <w:abstractNumId w:val="16"/>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3"/>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17"/>
  </w:num>
  <w:num w:numId="23">
    <w:abstractNumId w:val="32"/>
  </w:num>
  <w:num w:numId="24">
    <w:abstractNumId w:val="27"/>
  </w:num>
  <w:num w:numId="25">
    <w:abstractNumId w:val="36"/>
  </w:num>
  <w:num w:numId="26">
    <w:abstractNumId w:val="35"/>
  </w:num>
  <w:num w:numId="27">
    <w:abstractNumId w:val="24"/>
  </w:num>
  <w:num w:numId="28">
    <w:abstractNumId w:val="25"/>
  </w:num>
  <w:num w:numId="29">
    <w:abstractNumId w:val="13"/>
  </w:num>
  <w:num w:numId="30">
    <w:abstractNumId w:val="2"/>
  </w:num>
  <w:num w:numId="31">
    <w:abstractNumId w:val="18"/>
  </w:num>
  <w:num w:numId="32">
    <w:abstractNumId w:val="11"/>
  </w:num>
  <w:num w:numId="33">
    <w:abstractNumId w:val="26"/>
  </w:num>
  <w:num w:numId="34">
    <w:abstractNumId w:val="8"/>
  </w:num>
  <w:num w:numId="35">
    <w:abstractNumId w:val="33"/>
  </w:num>
  <w:num w:numId="36">
    <w:abstractNumId w:val="4"/>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1343F"/>
    <w:rsid w:val="000139AD"/>
    <w:rsid w:val="00013E9B"/>
    <w:rsid w:val="000143B7"/>
    <w:rsid w:val="00015062"/>
    <w:rsid w:val="00016B33"/>
    <w:rsid w:val="000173D6"/>
    <w:rsid w:val="00021E75"/>
    <w:rsid w:val="00022FBE"/>
    <w:rsid w:val="00024A22"/>
    <w:rsid w:val="00025D72"/>
    <w:rsid w:val="00026222"/>
    <w:rsid w:val="0003164A"/>
    <w:rsid w:val="000341FD"/>
    <w:rsid w:val="000402F6"/>
    <w:rsid w:val="000425F2"/>
    <w:rsid w:val="00043A64"/>
    <w:rsid w:val="000452C9"/>
    <w:rsid w:val="0004589C"/>
    <w:rsid w:val="00046429"/>
    <w:rsid w:val="000468D3"/>
    <w:rsid w:val="00052E16"/>
    <w:rsid w:val="0005499D"/>
    <w:rsid w:val="00055A94"/>
    <w:rsid w:val="00056649"/>
    <w:rsid w:val="00056FE3"/>
    <w:rsid w:val="00062FA9"/>
    <w:rsid w:val="00063922"/>
    <w:rsid w:val="00063CE7"/>
    <w:rsid w:val="0007210D"/>
    <w:rsid w:val="000729B4"/>
    <w:rsid w:val="00073212"/>
    <w:rsid w:val="000746E3"/>
    <w:rsid w:val="0007567D"/>
    <w:rsid w:val="0008031E"/>
    <w:rsid w:val="00080DD7"/>
    <w:rsid w:val="0008263D"/>
    <w:rsid w:val="000828AB"/>
    <w:rsid w:val="0008305B"/>
    <w:rsid w:val="0008733A"/>
    <w:rsid w:val="0009050C"/>
    <w:rsid w:val="00091720"/>
    <w:rsid w:val="000948C0"/>
    <w:rsid w:val="00094B22"/>
    <w:rsid w:val="00094B3F"/>
    <w:rsid w:val="00096369"/>
    <w:rsid w:val="000A1680"/>
    <w:rsid w:val="000A4536"/>
    <w:rsid w:val="000A460F"/>
    <w:rsid w:val="000A6754"/>
    <w:rsid w:val="000A6ABA"/>
    <w:rsid w:val="000B0E14"/>
    <w:rsid w:val="000B17A9"/>
    <w:rsid w:val="000B23AE"/>
    <w:rsid w:val="000B36F6"/>
    <w:rsid w:val="000B442E"/>
    <w:rsid w:val="000B73D1"/>
    <w:rsid w:val="000C13E5"/>
    <w:rsid w:val="000C14C0"/>
    <w:rsid w:val="000C1594"/>
    <w:rsid w:val="000C60DE"/>
    <w:rsid w:val="000D178E"/>
    <w:rsid w:val="000D2B41"/>
    <w:rsid w:val="000D4B6A"/>
    <w:rsid w:val="000E262B"/>
    <w:rsid w:val="000E2B2F"/>
    <w:rsid w:val="000E39CF"/>
    <w:rsid w:val="000E459E"/>
    <w:rsid w:val="000E47D9"/>
    <w:rsid w:val="000E7A43"/>
    <w:rsid w:val="000F097F"/>
    <w:rsid w:val="000F31FA"/>
    <w:rsid w:val="000F48B9"/>
    <w:rsid w:val="000F5752"/>
    <w:rsid w:val="000F592E"/>
    <w:rsid w:val="000F66DD"/>
    <w:rsid w:val="00102B60"/>
    <w:rsid w:val="001046D6"/>
    <w:rsid w:val="00104B95"/>
    <w:rsid w:val="001066D8"/>
    <w:rsid w:val="00106BF9"/>
    <w:rsid w:val="00112E4A"/>
    <w:rsid w:val="00113DE0"/>
    <w:rsid w:val="00114439"/>
    <w:rsid w:val="00121E4D"/>
    <w:rsid w:val="00122918"/>
    <w:rsid w:val="00123022"/>
    <w:rsid w:val="00124D31"/>
    <w:rsid w:val="001264A4"/>
    <w:rsid w:val="0012754D"/>
    <w:rsid w:val="001275F0"/>
    <w:rsid w:val="001306FF"/>
    <w:rsid w:val="00130B23"/>
    <w:rsid w:val="00130BAF"/>
    <w:rsid w:val="00140788"/>
    <w:rsid w:val="00140804"/>
    <w:rsid w:val="001440B5"/>
    <w:rsid w:val="0014430A"/>
    <w:rsid w:val="00146A41"/>
    <w:rsid w:val="00147A09"/>
    <w:rsid w:val="00150189"/>
    <w:rsid w:val="00150C74"/>
    <w:rsid w:val="001547E6"/>
    <w:rsid w:val="00154D5D"/>
    <w:rsid w:val="0015649F"/>
    <w:rsid w:val="00157C27"/>
    <w:rsid w:val="001600DC"/>
    <w:rsid w:val="0016093F"/>
    <w:rsid w:val="00160F2B"/>
    <w:rsid w:val="00163FB4"/>
    <w:rsid w:val="00164C89"/>
    <w:rsid w:val="00164ED7"/>
    <w:rsid w:val="00165783"/>
    <w:rsid w:val="00167009"/>
    <w:rsid w:val="0017300B"/>
    <w:rsid w:val="001737D6"/>
    <w:rsid w:val="0017710D"/>
    <w:rsid w:val="00180935"/>
    <w:rsid w:val="00185F72"/>
    <w:rsid w:val="00186DCB"/>
    <w:rsid w:val="00190E5E"/>
    <w:rsid w:val="001913B8"/>
    <w:rsid w:val="00191607"/>
    <w:rsid w:val="00193827"/>
    <w:rsid w:val="00194A27"/>
    <w:rsid w:val="001959D6"/>
    <w:rsid w:val="001A0182"/>
    <w:rsid w:val="001A1F77"/>
    <w:rsid w:val="001A25A4"/>
    <w:rsid w:val="001A2C3A"/>
    <w:rsid w:val="001A4EAF"/>
    <w:rsid w:val="001A52EB"/>
    <w:rsid w:val="001A5FDB"/>
    <w:rsid w:val="001A7C0D"/>
    <w:rsid w:val="001B22F3"/>
    <w:rsid w:val="001B5BDF"/>
    <w:rsid w:val="001C0CCC"/>
    <w:rsid w:val="001C2CA9"/>
    <w:rsid w:val="001C3432"/>
    <w:rsid w:val="001C3A0E"/>
    <w:rsid w:val="001C5223"/>
    <w:rsid w:val="001C529A"/>
    <w:rsid w:val="001C5A8F"/>
    <w:rsid w:val="001C749C"/>
    <w:rsid w:val="001C7B1B"/>
    <w:rsid w:val="001C7D1C"/>
    <w:rsid w:val="001C7F0D"/>
    <w:rsid w:val="001D2F39"/>
    <w:rsid w:val="001D34CA"/>
    <w:rsid w:val="001D5A3C"/>
    <w:rsid w:val="001D6778"/>
    <w:rsid w:val="001D703F"/>
    <w:rsid w:val="001E047C"/>
    <w:rsid w:val="001E2232"/>
    <w:rsid w:val="001E2DE9"/>
    <w:rsid w:val="001E42E6"/>
    <w:rsid w:val="001E5532"/>
    <w:rsid w:val="001E64D0"/>
    <w:rsid w:val="001E6A90"/>
    <w:rsid w:val="001E7EBF"/>
    <w:rsid w:val="001F08DF"/>
    <w:rsid w:val="001F2130"/>
    <w:rsid w:val="001F4BA5"/>
    <w:rsid w:val="001F4BD1"/>
    <w:rsid w:val="001F7786"/>
    <w:rsid w:val="001F7A68"/>
    <w:rsid w:val="00201BBC"/>
    <w:rsid w:val="00203DF3"/>
    <w:rsid w:val="00210C80"/>
    <w:rsid w:val="00210DC9"/>
    <w:rsid w:val="002115BA"/>
    <w:rsid w:val="00213322"/>
    <w:rsid w:val="00213444"/>
    <w:rsid w:val="00215577"/>
    <w:rsid w:val="00216C18"/>
    <w:rsid w:val="0021780E"/>
    <w:rsid w:val="00220A26"/>
    <w:rsid w:val="00221161"/>
    <w:rsid w:val="002215D0"/>
    <w:rsid w:val="00225F5E"/>
    <w:rsid w:val="00227C30"/>
    <w:rsid w:val="00231102"/>
    <w:rsid w:val="00231829"/>
    <w:rsid w:val="0023246C"/>
    <w:rsid w:val="0023270C"/>
    <w:rsid w:val="002339F9"/>
    <w:rsid w:val="0023470F"/>
    <w:rsid w:val="00234C61"/>
    <w:rsid w:val="00236444"/>
    <w:rsid w:val="00244FE6"/>
    <w:rsid w:val="002455CE"/>
    <w:rsid w:val="00245E58"/>
    <w:rsid w:val="0025068F"/>
    <w:rsid w:val="00252BBE"/>
    <w:rsid w:val="00253387"/>
    <w:rsid w:val="0025384A"/>
    <w:rsid w:val="00254406"/>
    <w:rsid w:val="0025793D"/>
    <w:rsid w:val="0026041C"/>
    <w:rsid w:val="00262F17"/>
    <w:rsid w:val="002678A3"/>
    <w:rsid w:val="002729F3"/>
    <w:rsid w:val="00273113"/>
    <w:rsid w:val="002733FD"/>
    <w:rsid w:val="00275A66"/>
    <w:rsid w:val="00277261"/>
    <w:rsid w:val="002773CA"/>
    <w:rsid w:val="0028057E"/>
    <w:rsid w:val="00282CB6"/>
    <w:rsid w:val="002848ED"/>
    <w:rsid w:val="00287230"/>
    <w:rsid w:val="00287D4D"/>
    <w:rsid w:val="00292B51"/>
    <w:rsid w:val="00293CFE"/>
    <w:rsid w:val="00296E66"/>
    <w:rsid w:val="00297BBA"/>
    <w:rsid w:val="00297CF8"/>
    <w:rsid w:val="002A17B9"/>
    <w:rsid w:val="002A2FA2"/>
    <w:rsid w:val="002A36E6"/>
    <w:rsid w:val="002A4637"/>
    <w:rsid w:val="002A6664"/>
    <w:rsid w:val="002B0EED"/>
    <w:rsid w:val="002C0AEC"/>
    <w:rsid w:val="002C0B8F"/>
    <w:rsid w:val="002C2E47"/>
    <w:rsid w:val="002C363C"/>
    <w:rsid w:val="002C36AB"/>
    <w:rsid w:val="002C489E"/>
    <w:rsid w:val="002C5974"/>
    <w:rsid w:val="002C597E"/>
    <w:rsid w:val="002C5FF0"/>
    <w:rsid w:val="002C6227"/>
    <w:rsid w:val="002C7002"/>
    <w:rsid w:val="002C70CB"/>
    <w:rsid w:val="002D07FD"/>
    <w:rsid w:val="002E00A1"/>
    <w:rsid w:val="002E089D"/>
    <w:rsid w:val="002E243B"/>
    <w:rsid w:val="002E5167"/>
    <w:rsid w:val="002E6C73"/>
    <w:rsid w:val="002E7D03"/>
    <w:rsid w:val="002F0338"/>
    <w:rsid w:val="002F0A5B"/>
    <w:rsid w:val="002F299A"/>
    <w:rsid w:val="002F3DA3"/>
    <w:rsid w:val="003005CE"/>
    <w:rsid w:val="00301D9D"/>
    <w:rsid w:val="003026D6"/>
    <w:rsid w:val="0031424E"/>
    <w:rsid w:val="00315CC5"/>
    <w:rsid w:val="00321EA2"/>
    <w:rsid w:val="00324D02"/>
    <w:rsid w:val="00326D19"/>
    <w:rsid w:val="0032758F"/>
    <w:rsid w:val="003275DC"/>
    <w:rsid w:val="003313D1"/>
    <w:rsid w:val="00332049"/>
    <w:rsid w:val="003341A2"/>
    <w:rsid w:val="00335332"/>
    <w:rsid w:val="003372E1"/>
    <w:rsid w:val="00340337"/>
    <w:rsid w:val="003427CC"/>
    <w:rsid w:val="00342818"/>
    <w:rsid w:val="00342C33"/>
    <w:rsid w:val="00342FC2"/>
    <w:rsid w:val="0034327E"/>
    <w:rsid w:val="00345AE1"/>
    <w:rsid w:val="00347963"/>
    <w:rsid w:val="00357B34"/>
    <w:rsid w:val="0036107A"/>
    <w:rsid w:val="003643D2"/>
    <w:rsid w:val="00371F19"/>
    <w:rsid w:val="00372274"/>
    <w:rsid w:val="003740B7"/>
    <w:rsid w:val="00376BCF"/>
    <w:rsid w:val="0038241D"/>
    <w:rsid w:val="003840BB"/>
    <w:rsid w:val="003851A3"/>
    <w:rsid w:val="003857E0"/>
    <w:rsid w:val="00387E32"/>
    <w:rsid w:val="003906D8"/>
    <w:rsid w:val="00392FD7"/>
    <w:rsid w:val="003A1C04"/>
    <w:rsid w:val="003A4693"/>
    <w:rsid w:val="003A501D"/>
    <w:rsid w:val="003A51B9"/>
    <w:rsid w:val="003A51BB"/>
    <w:rsid w:val="003A69DA"/>
    <w:rsid w:val="003B118D"/>
    <w:rsid w:val="003B2621"/>
    <w:rsid w:val="003B4C9E"/>
    <w:rsid w:val="003C2DC6"/>
    <w:rsid w:val="003C3E03"/>
    <w:rsid w:val="003C6CFC"/>
    <w:rsid w:val="003C7033"/>
    <w:rsid w:val="003C73BA"/>
    <w:rsid w:val="003C7762"/>
    <w:rsid w:val="003D24AE"/>
    <w:rsid w:val="003D3A7D"/>
    <w:rsid w:val="003D3E69"/>
    <w:rsid w:val="003E20A0"/>
    <w:rsid w:val="003E6300"/>
    <w:rsid w:val="003F06B1"/>
    <w:rsid w:val="003F1217"/>
    <w:rsid w:val="003F2A33"/>
    <w:rsid w:val="003F4270"/>
    <w:rsid w:val="003F78CE"/>
    <w:rsid w:val="00403722"/>
    <w:rsid w:val="0040534B"/>
    <w:rsid w:val="0040577D"/>
    <w:rsid w:val="00406972"/>
    <w:rsid w:val="004070E0"/>
    <w:rsid w:val="00407797"/>
    <w:rsid w:val="00412C69"/>
    <w:rsid w:val="004171CB"/>
    <w:rsid w:val="00417A4F"/>
    <w:rsid w:val="004206AA"/>
    <w:rsid w:val="00420E51"/>
    <w:rsid w:val="0042160D"/>
    <w:rsid w:val="00425741"/>
    <w:rsid w:val="00425B15"/>
    <w:rsid w:val="0042738B"/>
    <w:rsid w:val="00430BBE"/>
    <w:rsid w:val="00432FF3"/>
    <w:rsid w:val="0043530F"/>
    <w:rsid w:val="0043548E"/>
    <w:rsid w:val="004358F4"/>
    <w:rsid w:val="004362DB"/>
    <w:rsid w:val="004401FF"/>
    <w:rsid w:val="004423CD"/>
    <w:rsid w:val="00445077"/>
    <w:rsid w:val="004453BD"/>
    <w:rsid w:val="00445546"/>
    <w:rsid w:val="0044586E"/>
    <w:rsid w:val="004464D6"/>
    <w:rsid w:val="00450E46"/>
    <w:rsid w:val="00452177"/>
    <w:rsid w:val="00454A97"/>
    <w:rsid w:val="00455495"/>
    <w:rsid w:val="00465203"/>
    <w:rsid w:val="0046531B"/>
    <w:rsid w:val="00466DE1"/>
    <w:rsid w:val="0046723E"/>
    <w:rsid w:val="00467E3C"/>
    <w:rsid w:val="00470BA0"/>
    <w:rsid w:val="00475A12"/>
    <w:rsid w:val="00475E42"/>
    <w:rsid w:val="00476EE9"/>
    <w:rsid w:val="00477AAE"/>
    <w:rsid w:val="00477AD2"/>
    <w:rsid w:val="00477CC2"/>
    <w:rsid w:val="004849DC"/>
    <w:rsid w:val="00485270"/>
    <w:rsid w:val="00487895"/>
    <w:rsid w:val="00490F2A"/>
    <w:rsid w:val="004913FD"/>
    <w:rsid w:val="0049216D"/>
    <w:rsid w:val="00494A07"/>
    <w:rsid w:val="004A13EF"/>
    <w:rsid w:val="004A2467"/>
    <w:rsid w:val="004A2A72"/>
    <w:rsid w:val="004A4E04"/>
    <w:rsid w:val="004A594C"/>
    <w:rsid w:val="004A5B87"/>
    <w:rsid w:val="004A6388"/>
    <w:rsid w:val="004A7E24"/>
    <w:rsid w:val="004B1CB7"/>
    <w:rsid w:val="004B1D0D"/>
    <w:rsid w:val="004B2929"/>
    <w:rsid w:val="004B30F2"/>
    <w:rsid w:val="004B422D"/>
    <w:rsid w:val="004B5F77"/>
    <w:rsid w:val="004B6B4A"/>
    <w:rsid w:val="004C189B"/>
    <w:rsid w:val="004C3C77"/>
    <w:rsid w:val="004C755D"/>
    <w:rsid w:val="004C7890"/>
    <w:rsid w:val="004D0A18"/>
    <w:rsid w:val="004D16A7"/>
    <w:rsid w:val="004D340D"/>
    <w:rsid w:val="004D67C1"/>
    <w:rsid w:val="004D7299"/>
    <w:rsid w:val="004D77ED"/>
    <w:rsid w:val="004E0BDC"/>
    <w:rsid w:val="004E2CB5"/>
    <w:rsid w:val="004E36BE"/>
    <w:rsid w:val="004E53CF"/>
    <w:rsid w:val="004E5BF2"/>
    <w:rsid w:val="004E73B4"/>
    <w:rsid w:val="004F57B3"/>
    <w:rsid w:val="004F7186"/>
    <w:rsid w:val="005006C1"/>
    <w:rsid w:val="005039A1"/>
    <w:rsid w:val="005045BC"/>
    <w:rsid w:val="005045FC"/>
    <w:rsid w:val="0050640C"/>
    <w:rsid w:val="0051127A"/>
    <w:rsid w:val="0051162B"/>
    <w:rsid w:val="00516691"/>
    <w:rsid w:val="00520F28"/>
    <w:rsid w:val="00530398"/>
    <w:rsid w:val="00531420"/>
    <w:rsid w:val="00531552"/>
    <w:rsid w:val="005359C1"/>
    <w:rsid w:val="00541AD9"/>
    <w:rsid w:val="00541E6E"/>
    <w:rsid w:val="00542AF9"/>
    <w:rsid w:val="00543F63"/>
    <w:rsid w:val="00550CFC"/>
    <w:rsid w:val="005551A6"/>
    <w:rsid w:val="00562808"/>
    <w:rsid w:val="00563827"/>
    <w:rsid w:val="00571DDB"/>
    <w:rsid w:val="00573CE4"/>
    <w:rsid w:val="00576908"/>
    <w:rsid w:val="00576974"/>
    <w:rsid w:val="00577D8C"/>
    <w:rsid w:val="00584CC0"/>
    <w:rsid w:val="0058511A"/>
    <w:rsid w:val="005856A1"/>
    <w:rsid w:val="00591412"/>
    <w:rsid w:val="0059163D"/>
    <w:rsid w:val="00593FC7"/>
    <w:rsid w:val="005952AC"/>
    <w:rsid w:val="00596E0C"/>
    <w:rsid w:val="005976B0"/>
    <w:rsid w:val="00597B5E"/>
    <w:rsid w:val="005A0453"/>
    <w:rsid w:val="005A1325"/>
    <w:rsid w:val="005A1391"/>
    <w:rsid w:val="005A1DBF"/>
    <w:rsid w:val="005A2E46"/>
    <w:rsid w:val="005A3CE0"/>
    <w:rsid w:val="005A3FC5"/>
    <w:rsid w:val="005A6757"/>
    <w:rsid w:val="005A68C7"/>
    <w:rsid w:val="005B0BFA"/>
    <w:rsid w:val="005B1E06"/>
    <w:rsid w:val="005B5BE1"/>
    <w:rsid w:val="005B6FC5"/>
    <w:rsid w:val="005B7AEA"/>
    <w:rsid w:val="005C08F3"/>
    <w:rsid w:val="005C1950"/>
    <w:rsid w:val="005C19FB"/>
    <w:rsid w:val="005C1A9A"/>
    <w:rsid w:val="005C1EF9"/>
    <w:rsid w:val="005C7042"/>
    <w:rsid w:val="005D013E"/>
    <w:rsid w:val="005D0426"/>
    <w:rsid w:val="005D0758"/>
    <w:rsid w:val="005D74A6"/>
    <w:rsid w:val="005D775F"/>
    <w:rsid w:val="005E1111"/>
    <w:rsid w:val="005E16B9"/>
    <w:rsid w:val="005E1F6A"/>
    <w:rsid w:val="005E220C"/>
    <w:rsid w:val="005E39E0"/>
    <w:rsid w:val="005E3CF7"/>
    <w:rsid w:val="005E50E5"/>
    <w:rsid w:val="005E6837"/>
    <w:rsid w:val="005E741C"/>
    <w:rsid w:val="005E7986"/>
    <w:rsid w:val="005F27D1"/>
    <w:rsid w:val="005F38A9"/>
    <w:rsid w:val="005F3E8C"/>
    <w:rsid w:val="005F40D5"/>
    <w:rsid w:val="005F57CF"/>
    <w:rsid w:val="005F6072"/>
    <w:rsid w:val="0060152E"/>
    <w:rsid w:val="00601CA4"/>
    <w:rsid w:val="006024DC"/>
    <w:rsid w:val="006025EA"/>
    <w:rsid w:val="00603507"/>
    <w:rsid w:val="00610C62"/>
    <w:rsid w:val="006114C8"/>
    <w:rsid w:val="006124AC"/>
    <w:rsid w:val="00612C0E"/>
    <w:rsid w:val="00613797"/>
    <w:rsid w:val="00613AEA"/>
    <w:rsid w:val="00615193"/>
    <w:rsid w:val="00620E36"/>
    <w:rsid w:val="00622402"/>
    <w:rsid w:val="00622939"/>
    <w:rsid w:val="00622C06"/>
    <w:rsid w:val="006246E8"/>
    <w:rsid w:val="00624D61"/>
    <w:rsid w:val="00626A04"/>
    <w:rsid w:val="00627DAE"/>
    <w:rsid w:val="006302B2"/>
    <w:rsid w:val="00630D1E"/>
    <w:rsid w:val="006330F6"/>
    <w:rsid w:val="00635F28"/>
    <w:rsid w:val="00636C32"/>
    <w:rsid w:val="00636DFE"/>
    <w:rsid w:val="00637577"/>
    <w:rsid w:val="00644F1C"/>
    <w:rsid w:val="00644F68"/>
    <w:rsid w:val="0064511F"/>
    <w:rsid w:val="00646F51"/>
    <w:rsid w:val="00647AFA"/>
    <w:rsid w:val="00650787"/>
    <w:rsid w:val="00650CC3"/>
    <w:rsid w:val="006515EB"/>
    <w:rsid w:val="00651AAA"/>
    <w:rsid w:val="00651BBA"/>
    <w:rsid w:val="0065212B"/>
    <w:rsid w:val="00652AD5"/>
    <w:rsid w:val="006568EF"/>
    <w:rsid w:val="00660BCE"/>
    <w:rsid w:val="0066148C"/>
    <w:rsid w:val="00661628"/>
    <w:rsid w:val="0066206F"/>
    <w:rsid w:val="0066207B"/>
    <w:rsid w:val="00662ADB"/>
    <w:rsid w:val="00663AE7"/>
    <w:rsid w:val="00664D76"/>
    <w:rsid w:val="00666C64"/>
    <w:rsid w:val="0067111D"/>
    <w:rsid w:val="00671A65"/>
    <w:rsid w:val="00672CE6"/>
    <w:rsid w:val="00676362"/>
    <w:rsid w:val="006769C0"/>
    <w:rsid w:val="0067784B"/>
    <w:rsid w:val="00681BEA"/>
    <w:rsid w:val="00682100"/>
    <w:rsid w:val="00682FC6"/>
    <w:rsid w:val="00685393"/>
    <w:rsid w:val="00685A59"/>
    <w:rsid w:val="00687E81"/>
    <w:rsid w:val="00692BDE"/>
    <w:rsid w:val="00692E9A"/>
    <w:rsid w:val="00696D39"/>
    <w:rsid w:val="00697E76"/>
    <w:rsid w:val="00697EAF"/>
    <w:rsid w:val="006A13A0"/>
    <w:rsid w:val="006A13DB"/>
    <w:rsid w:val="006A22E0"/>
    <w:rsid w:val="006A3A3A"/>
    <w:rsid w:val="006A4D62"/>
    <w:rsid w:val="006A50A9"/>
    <w:rsid w:val="006A5160"/>
    <w:rsid w:val="006B06C3"/>
    <w:rsid w:val="006B10E8"/>
    <w:rsid w:val="006B124F"/>
    <w:rsid w:val="006B3383"/>
    <w:rsid w:val="006B37FC"/>
    <w:rsid w:val="006B3993"/>
    <w:rsid w:val="006B39C1"/>
    <w:rsid w:val="006B524C"/>
    <w:rsid w:val="006B650B"/>
    <w:rsid w:val="006B6C10"/>
    <w:rsid w:val="006B7AFD"/>
    <w:rsid w:val="006C4006"/>
    <w:rsid w:val="006C4939"/>
    <w:rsid w:val="006D0676"/>
    <w:rsid w:val="006D2D81"/>
    <w:rsid w:val="006D319D"/>
    <w:rsid w:val="006D52DE"/>
    <w:rsid w:val="006D6365"/>
    <w:rsid w:val="006D6A72"/>
    <w:rsid w:val="006D75A4"/>
    <w:rsid w:val="006E0D50"/>
    <w:rsid w:val="006E4D48"/>
    <w:rsid w:val="006E629E"/>
    <w:rsid w:val="006E6E2B"/>
    <w:rsid w:val="006F05E5"/>
    <w:rsid w:val="006F149D"/>
    <w:rsid w:val="006F2A96"/>
    <w:rsid w:val="006F3B4F"/>
    <w:rsid w:val="006F45CC"/>
    <w:rsid w:val="006F5A0B"/>
    <w:rsid w:val="0070175D"/>
    <w:rsid w:val="007029DE"/>
    <w:rsid w:val="007054CA"/>
    <w:rsid w:val="00707DAA"/>
    <w:rsid w:val="00707E79"/>
    <w:rsid w:val="007102DD"/>
    <w:rsid w:val="0071135D"/>
    <w:rsid w:val="007138B2"/>
    <w:rsid w:val="0071532F"/>
    <w:rsid w:val="00715331"/>
    <w:rsid w:val="007160ED"/>
    <w:rsid w:val="00716C95"/>
    <w:rsid w:val="0072123E"/>
    <w:rsid w:val="007218CD"/>
    <w:rsid w:val="007233CE"/>
    <w:rsid w:val="00726B44"/>
    <w:rsid w:val="00727C64"/>
    <w:rsid w:val="007311A1"/>
    <w:rsid w:val="007311B5"/>
    <w:rsid w:val="00733455"/>
    <w:rsid w:val="007342B8"/>
    <w:rsid w:val="007344E7"/>
    <w:rsid w:val="007370B1"/>
    <w:rsid w:val="00741C55"/>
    <w:rsid w:val="00743B44"/>
    <w:rsid w:val="00745FE9"/>
    <w:rsid w:val="0074798D"/>
    <w:rsid w:val="00752F62"/>
    <w:rsid w:val="00760D12"/>
    <w:rsid w:val="00765FBE"/>
    <w:rsid w:val="007674C9"/>
    <w:rsid w:val="00767E0A"/>
    <w:rsid w:val="0077117A"/>
    <w:rsid w:val="007712BC"/>
    <w:rsid w:val="00771FC1"/>
    <w:rsid w:val="00772917"/>
    <w:rsid w:val="0077324C"/>
    <w:rsid w:val="00773B55"/>
    <w:rsid w:val="00774627"/>
    <w:rsid w:val="00775BCF"/>
    <w:rsid w:val="00780C9A"/>
    <w:rsid w:val="00781CFC"/>
    <w:rsid w:val="00787967"/>
    <w:rsid w:val="0079024E"/>
    <w:rsid w:val="0079115E"/>
    <w:rsid w:val="00794CEC"/>
    <w:rsid w:val="0079581C"/>
    <w:rsid w:val="007A3097"/>
    <w:rsid w:val="007A5A92"/>
    <w:rsid w:val="007A7E68"/>
    <w:rsid w:val="007B0C23"/>
    <w:rsid w:val="007B10F9"/>
    <w:rsid w:val="007B17A6"/>
    <w:rsid w:val="007B240F"/>
    <w:rsid w:val="007B2546"/>
    <w:rsid w:val="007B3EA9"/>
    <w:rsid w:val="007B5E57"/>
    <w:rsid w:val="007B5F4C"/>
    <w:rsid w:val="007B6C7C"/>
    <w:rsid w:val="007B6FC6"/>
    <w:rsid w:val="007C0319"/>
    <w:rsid w:val="007C07FB"/>
    <w:rsid w:val="007C160B"/>
    <w:rsid w:val="007C26DC"/>
    <w:rsid w:val="007C30FC"/>
    <w:rsid w:val="007C4040"/>
    <w:rsid w:val="007C5EA4"/>
    <w:rsid w:val="007C6552"/>
    <w:rsid w:val="007D4592"/>
    <w:rsid w:val="007D7054"/>
    <w:rsid w:val="007D7B43"/>
    <w:rsid w:val="007E1A29"/>
    <w:rsid w:val="007E3D2D"/>
    <w:rsid w:val="007E3F38"/>
    <w:rsid w:val="007E512C"/>
    <w:rsid w:val="007E5307"/>
    <w:rsid w:val="007E6BE8"/>
    <w:rsid w:val="007E7C92"/>
    <w:rsid w:val="007F0473"/>
    <w:rsid w:val="007F2936"/>
    <w:rsid w:val="007F3370"/>
    <w:rsid w:val="007F3718"/>
    <w:rsid w:val="007F3892"/>
    <w:rsid w:val="007F3B66"/>
    <w:rsid w:val="007F5695"/>
    <w:rsid w:val="008029FB"/>
    <w:rsid w:val="00802A32"/>
    <w:rsid w:val="008039DD"/>
    <w:rsid w:val="008045D8"/>
    <w:rsid w:val="0081138F"/>
    <w:rsid w:val="00812195"/>
    <w:rsid w:val="0081229C"/>
    <w:rsid w:val="00812F93"/>
    <w:rsid w:val="0081441E"/>
    <w:rsid w:val="00814EEA"/>
    <w:rsid w:val="00816DD7"/>
    <w:rsid w:val="008175C2"/>
    <w:rsid w:val="008230BF"/>
    <w:rsid w:val="00826BC4"/>
    <w:rsid w:val="00827CBC"/>
    <w:rsid w:val="00830EDB"/>
    <w:rsid w:val="008346FD"/>
    <w:rsid w:val="00834A22"/>
    <w:rsid w:val="0083744A"/>
    <w:rsid w:val="0083779D"/>
    <w:rsid w:val="00837ABB"/>
    <w:rsid w:val="0084215D"/>
    <w:rsid w:val="008425A7"/>
    <w:rsid w:val="00843DB0"/>
    <w:rsid w:val="00846A0F"/>
    <w:rsid w:val="00847661"/>
    <w:rsid w:val="00847D75"/>
    <w:rsid w:val="00851C73"/>
    <w:rsid w:val="008524E9"/>
    <w:rsid w:val="0085250F"/>
    <w:rsid w:val="00855070"/>
    <w:rsid w:val="00863651"/>
    <w:rsid w:val="0086790C"/>
    <w:rsid w:val="00867B5D"/>
    <w:rsid w:val="00870575"/>
    <w:rsid w:val="00871368"/>
    <w:rsid w:val="008742FA"/>
    <w:rsid w:val="00875770"/>
    <w:rsid w:val="00875B45"/>
    <w:rsid w:val="00880A23"/>
    <w:rsid w:val="00880ACA"/>
    <w:rsid w:val="00880E82"/>
    <w:rsid w:val="0088390B"/>
    <w:rsid w:val="008847C7"/>
    <w:rsid w:val="00884CEF"/>
    <w:rsid w:val="00885428"/>
    <w:rsid w:val="008878DB"/>
    <w:rsid w:val="008910E2"/>
    <w:rsid w:val="008A0B3C"/>
    <w:rsid w:val="008A3A8A"/>
    <w:rsid w:val="008A54C2"/>
    <w:rsid w:val="008A5DA1"/>
    <w:rsid w:val="008A7B28"/>
    <w:rsid w:val="008B58D4"/>
    <w:rsid w:val="008B5BF9"/>
    <w:rsid w:val="008B720D"/>
    <w:rsid w:val="008C177A"/>
    <w:rsid w:val="008C3080"/>
    <w:rsid w:val="008C45CD"/>
    <w:rsid w:val="008C4888"/>
    <w:rsid w:val="008C5E0F"/>
    <w:rsid w:val="008C6011"/>
    <w:rsid w:val="008D41BC"/>
    <w:rsid w:val="008D6AE3"/>
    <w:rsid w:val="008E3746"/>
    <w:rsid w:val="008E3C46"/>
    <w:rsid w:val="008E518D"/>
    <w:rsid w:val="008E6CA2"/>
    <w:rsid w:val="008E7350"/>
    <w:rsid w:val="008F7060"/>
    <w:rsid w:val="009014C0"/>
    <w:rsid w:val="009038C5"/>
    <w:rsid w:val="0090468A"/>
    <w:rsid w:val="00910304"/>
    <w:rsid w:val="00911B72"/>
    <w:rsid w:val="00911D2A"/>
    <w:rsid w:val="009169D6"/>
    <w:rsid w:val="009218DA"/>
    <w:rsid w:val="00924665"/>
    <w:rsid w:val="009256DF"/>
    <w:rsid w:val="0092593E"/>
    <w:rsid w:val="00925B0D"/>
    <w:rsid w:val="009304E4"/>
    <w:rsid w:val="00931B8F"/>
    <w:rsid w:val="00932583"/>
    <w:rsid w:val="00933540"/>
    <w:rsid w:val="009350EA"/>
    <w:rsid w:val="00936D4C"/>
    <w:rsid w:val="009408E3"/>
    <w:rsid w:val="00943E9F"/>
    <w:rsid w:val="009442F2"/>
    <w:rsid w:val="00945160"/>
    <w:rsid w:val="00946179"/>
    <w:rsid w:val="00946A2E"/>
    <w:rsid w:val="009512B8"/>
    <w:rsid w:val="009517BD"/>
    <w:rsid w:val="00954076"/>
    <w:rsid w:val="009554D3"/>
    <w:rsid w:val="00955EA2"/>
    <w:rsid w:val="00960861"/>
    <w:rsid w:val="009609F4"/>
    <w:rsid w:val="00962D75"/>
    <w:rsid w:val="00964A80"/>
    <w:rsid w:val="0096715B"/>
    <w:rsid w:val="00971728"/>
    <w:rsid w:val="00971DE4"/>
    <w:rsid w:val="0097473D"/>
    <w:rsid w:val="009750B8"/>
    <w:rsid w:val="00975119"/>
    <w:rsid w:val="0097548D"/>
    <w:rsid w:val="00982966"/>
    <w:rsid w:val="00984FEE"/>
    <w:rsid w:val="009868F2"/>
    <w:rsid w:val="00986DF2"/>
    <w:rsid w:val="0098774D"/>
    <w:rsid w:val="00992097"/>
    <w:rsid w:val="00992212"/>
    <w:rsid w:val="00994562"/>
    <w:rsid w:val="00995651"/>
    <w:rsid w:val="00995803"/>
    <w:rsid w:val="00996C42"/>
    <w:rsid w:val="00997D1D"/>
    <w:rsid w:val="009A0042"/>
    <w:rsid w:val="009A1776"/>
    <w:rsid w:val="009A1F58"/>
    <w:rsid w:val="009A206D"/>
    <w:rsid w:val="009A3591"/>
    <w:rsid w:val="009A364E"/>
    <w:rsid w:val="009A494F"/>
    <w:rsid w:val="009A5ECB"/>
    <w:rsid w:val="009B0A25"/>
    <w:rsid w:val="009B1AEF"/>
    <w:rsid w:val="009B1C5F"/>
    <w:rsid w:val="009B2828"/>
    <w:rsid w:val="009B3A4F"/>
    <w:rsid w:val="009B3CAE"/>
    <w:rsid w:val="009B3CB9"/>
    <w:rsid w:val="009B4B36"/>
    <w:rsid w:val="009B59B8"/>
    <w:rsid w:val="009B60BD"/>
    <w:rsid w:val="009C08D7"/>
    <w:rsid w:val="009C0DD7"/>
    <w:rsid w:val="009C1EA8"/>
    <w:rsid w:val="009C2175"/>
    <w:rsid w:val="009C3950"/>
    <w:rsid w:val="009C4877"/>
    <w:rsid w:val="009D077F"/>
    <w:rsid w:val="009D0B10"/>
    <w:rsid w:val="009D0D1F"/>
    <w:rsid w:val="009D73FD"/>
    <w:rsid w:val="009E3372"/>
    <w:rsid w:val="009E4608"/>
    <w:rsid w:val="009F2FAB"/>
    <w:rsid w:val="009F3711"/>
    <w:rsid w:val="009F3ECF"/>
    <w:rsid w:val="009F4A7A"/>
    <w:rsid w:val="009F6AF6"/>
    <w:rsid w:val="00A00EC3"/>
    <w:rsid w:val="00A05250"/>
    <w:rsid w:val="00A077EF"/>
    <w:rsid w:val="00A13CCC"/>
    <w:rsid w:val="00A14063"/>
    <w:rsid w:val="00A15898"/>
    <w:rsid w:val="00A16F3D"/>
    <w:rsid w:val="00A21C3A"/>
    <w:rsid w:val="00A22A7F"/>
    <w:rsid w:val="00A25747"/>
    <w:rsid w:val="00A25CEA"/>
    <w:rsid w:val="00A25D1C"/>
    <w:rsid w:val="00A304CD"/>
    <w:rsid w:val="00A314BB"/>
    <w:rsid w:val="00A315D6"/>
    <w:rsid w:val="00A33192"/>
    <w:rsid w:val="00A36447"/>
    <w:rsid w:val="00A4381F"/>
    <w:rsid w:val="00A44C1C"/>
    <w:rsid w:val="00A45A0A"/>
    <w:rsid w:val="00A464BF"/>
    <w:rsid w:val="00A47EB0"/>
    <w:rsid w:val="00A51BCA"/>
    <w:rsid w:val="00A55321"/>
    <w:rsid w:val="00A568EA"/>
    <w:rsid w:val="00A57F7A"/>
    <w:rsid w:val="00A617BF"/>
    <w:rsid w:val="00A63B5B"/>
    <w:rsid w:val="00A64109"/>
    <w:rsid w:val="00A65055"/>
    <w:rsid w:val="00A67AD0"/>
    <w:rsid w:val="00A73815"/>
    <w:rsid w:val="00A772D1"/>
    <w:rsid w:val="00A80B5E"/>
    <w:rsid w:val="00A80FF5"/>
    <w:rsid w:val="00A82C83"/>
    <w:rsid w:val="00A82EAA"/>
    <w:rsid w:val="00A83673"/>
    <w:rsid w:val="00A83C3D"/>
    <w:rsid w:val="00A86DF1"/>
    <w:rsid w:val="00A87ED9"/>
    <w:rsid w:val="00A90316"/>
    <w:rsid w:val="00A9079B"/>
    <w:rsid w:val="00A90B00"/>
    <w:rsid w:val="00A91C4A"/>
    <w:rsid w:val="00A92AFA"/>
    <w:rsid w:val="00A954C8"/>
    <w:rsid w:val="00A9633E"/>
    <w:rsid w:val="00AA0550"/>
    <w:rsid w:val="00AA2378"/>
    <w:rsid w:val="00AA2A42"/>
    <w:rsid w:val="00AA400A"/>
    <w:rsid w:val="00AA723C"/>
    <w:rsid w:val="00AA7B8C"/>
    <w:rsid w:val="00AB07CE"/>
    <w:rsid w:val="00AB25A8"/>
    <w:rsid w:val="00AB29AC"/>
    <w:rsid w:val="00AB30F9"/>
    <w:rsid w:val="00AB5F70"/>
    <w:rsid w:val="00AB6916"/>
    <w:rsid w:val="00AB7401"/>
    <w:rsid w:val="00AC032A"/>
    <w:rsid w:val="00AC0610"/>
    <w:rsid w:val="00AC459E"/>
    <w:rsid w:val="00AC7275"/>
    <w:rsid w:val="00AC7A19"/>
    <w:rsid w:val="00AD0928"/>
    <w:rsid w:val="00AD293E"/>
    <w:rsid w:val="00AD46A2"/>
    <w:rsid w:val="00AD5B00"/>
    <w:rsid w:val="00AD6C0C"/>
    <w:rsid w:val="00AD6C49"/>
    <w:rsid w:val="00AE105A"/>
    <w:rsid w:val="00AE1F2A"/>
    <w:rsid w:val="00AE268C"/>
    <w:rsid w:val="00AE2729"/>
    <w:rsid w:val="00AE2800"/>
    <w:rsid w:val="00AE5B51"/>
    <w:rsid w:val="00AE63A2"/>
    <w:rsid w:val="00AF06F8"/>
    <w:rsid w:val="00AF0AF3"/>
    <w:rsid w:val="00AF2F0A"/>
    <w:rsid w:val="00AF5886"/>
    <w:rsid w:val="00AF6084"/>
    <w:rsid w:val="00B02D29"/>
    <w:rsid w:val="00B0538C"/>
    <w:rsid w:val="00B0588F"/>
    <w:rsid w:val="00B05CB2"/>
    <w:rsid w:val="00B06357"/>
    <w:rsid w:val="00B11A0E"/>
    <w:rsid w:val="00B126F6"/>
    <w:rsid w:val="00B145FE"/>
    <w:rsid w:val="00B1626C"/>
    <w:rsid w:val="00B218BC"/>
    <w:rsid w:val="00B2230D"/>
    <w:rsid w:val="00B22841"/>
    <w:rsid w:val="00B23EE8"/>
    <w:rsid w:val="00B27F85"/>
    <w:rsid w:val="00B31535"/>
    <w:rsid w:val="00B324FF"/>
    <w:rsid w:val="00B35871"/>
    <w:rsid w:val="00B35AC4"/>
    <w:rsid w:val="00B35FB9"/>
    <w:rsid w:val="00B37237"/>
    <w:rsid w:val="00B376A1"/>
    <w:rsid w:val="00B44169"/>
    <w:rsid w:val="00B44224"/>
    <w:rsid w:val="00B4441C"/>
    <w:rsid w:val="00B46034"/>
    <w:rsid w:val="00B47393"/>
    <w:rsid w:val="00B47691"/>
    <w:rsid w:val="00B5321C"/>
    <w:rsid w:val="00B533FE"/>
    <w:rsid w:val="00B53440"/>
    <w:rsid w:val="00B558CD"/>
    <w:rsid w:val="00B55B61"/>
    <w:rsid w:val="00B6309C"/>
    <w:rsid w:val="00B64A77"/>
    <w:rsid w:val="00B65C4A"/>
    <w:rsid w:val="00B66994"/>
    <w:rsid w:val="00B67046"/>
    <w:rsid w:val="00B715B5"/>
    <w:rsid w:val="00B71ABD"/>
    <w:rsid w:val="00B72173"/>
    <w:rsid w:val="00B73690"/>
    <w:rsid w:val="00B73EEA"/>
    <w:rsid w:val="00B76421"/>
    <w:rsid w:val="00B80E6F"/>
    <w:rsid w:val="00B835DF"/>
    <w:rsid w:val="00B83EE8"/>
    <w:rsid w:val="00B84603"/>
    <w:rsid w:val="00B849CA"/>
    <w:rsid w:val="00B86A41"/>
    <w:rsid w:val="00B879B5"/>
    <w:rsid w:val="00B87E72"/>
    <w:rsid w:val="00B9078D"/>
    <w:rsid w:val="00B9142D"/>
    <w:rsid w:val="00B923C6"/>
    <w:rsid w:val="00B933B0"/>
    <w:rsid w:val="00B946D7"/>
    <w:rsid w:val="00B94E4D"/>
    <w:rsid w:val="00B9633B"/>
    <w:rsid w:val="00B96C79"/>
    <w:rsid w:val="00BA0822"/>
    <w:rsid w:val="00BA0C9B"/>
    <w:rsid w:val="00BA1848"/>
    <w:rsid w:val="00BA227B"/>
    <w:rsid w:val="00BA5085"/>
    <w:rsid w:val="00BA5BD8"/>
    <w:rsid w:val="00BA6BFC"/>
    <w:rsid w:val="00BA77FD"/>
    <w:rsid w:val="00BA7BFD"/>
    <w:rsid w:val="00BB3213"/>
    <w:rsid w:val="00BC3370"/>
    <w:rsid w:val="00BC3969"/>
    <w:rsid w:val="00BC5B9F"/>
    <w:rsid w:val="00BD2BED"/>
    <w:rsid w:val="00BD73E5"/>
    <w:rsid w:val="00BE2525"/>
    <w:rsid w:val="00BE268D"/>
    <w:rsid w:val="00BE312D"/>
    <w:rsid w:val="00BE4D83"/>
    <w:rsid w:val="00BE687D"/>
    <w:rsid w:val="00BF1134"/>
    <w:rsid w:val="00BF12F7"/>
    <w:rsid w:val="00BF266C"/>
    <w:rsid w:val="00BF3974"/>
    <w:rsid w:val="00BF4D07"/>
    <w:rsid w:val="00BF5791"/>
    <w:rsid w:val="00BF5E5C"/>
    <w:rsid w:val="00C01D92"/>
    <w:rsid w:val="00C042E0"/>
    <w:rsid w:val="00C0432D"/>
    <w:rsid w:val="00C07319"/>
    <w:rsid w:val="00C11EA5"/>
    <w:rsid w:val="00C14C93"/>
    <w:rsid w:val="00C155A9"/>
    <w:rsid w:val="00C163BE"/>
    <w:rsid w:val="00C21268"/>
    <w:rsid w:val="00C216B2"/>
    <w:rsid w:val="00C228D3"/>
    <w:rsid w:val="00C24040"/>
    <w:rsid w:val="00C25411"/>
    <w:rsid w:val="00C265F1"/>
    <w:rsid w:val="00C30B9E"/>
    <w:rsid w:val="00C324FB"/>
    <w:rsid w:val="00C34A37"/>
    <w:rsid w:val="00C34E39"/>
    <w:rsid w:val="00C35F25"/>
    <w:rsid w:val="00C36B4B"/>
    <w:rsid w:val="00C3750C"/>
    <w:rsid w:val="00C4043E"/>
    <w:rsid w:val="00C407BB"/>
    <w:rsid w:val="00C417BC"/>
    <w:rsid w:val="00C44A87"/>
    <w:rsid w:val="00C44C82"/>
    <w:rsid w:val="00C4730D"/>
    <w:rsid w:val="00C514A2"/>
    <w:rsid w:val="00C51652"/>
    <w:rsid w:val="00C5403F"/>
    <w:rsid w:val="00C55034"/>
    <w:rsid w:val="00C570A8"/>
    <w:rsid w:val="00C5777C"/>
    <w:rsid w:val="00C577C9"/>
    <w:rsid w:val="00C6012D"/>
    <w:rsid w:val="00C61DEF"/>
    <w:rsid w:val="00C66001"/>
    <w:rsid w:val="00C66087"/>
    <w:rsid w:val="00C67D2F"/>
    <w:rsid w:val="00C70184"/>
    <w:rsid w:val="00C70436"/>
    <w:rsid w:val="00C705B3"/>
    <w:rsid w:val="00C71C1F"/>
    <w:rsid w:val="00C72D0F"/>
    <w:rsid w:val="00C74116"/>
    <w:rsid w:val="00C75EB2"/>
    <w:rsid w:val="00C806B9"/>
    <w:rsid w:val="00C845C1"/>
    <w:rsid w:val="00C85563"/>
    <w:rsid w:val="00C85D6F"/>
    <w:rsid w:val="00C86886"/>
    <w:rsid w:val="00C868C6"/>
    <w:rsid w:val="00C87C5F"/>
    <w:rsid w:val="00C87D14"/>
    <w:rsid w:val="00C87EF4"/>
    <w:rsid w:val="00C90904"/>
    <w:rsid w:val="00C91264"/>
    <w:rsid w:val="00C92715"/>
    <w:rsid w:val="00C936BF"/>
    <w:rsid w:val="00C96EB8"/>
    <w:rsid w:val="00CA242C"/>
    <w:rsid w:val="00CA3716"/>
    <w:rsid w:val="00CA3C04"/>
    <w:rsid w:val="00CA6051"/>
    <w:rsid w:val="00CB18CB"/>
    <w:rsid w:val="00CB539F"/>
    <w:rsid w:val="00CB5837"/>
    <w:rsid w:val="00CB589F"/>
    <w:rsid w:val="00CB69FF"/>
    <w:rsid w:val="00CC0540"/>
    <w:rsid w:val="00CC07DB"/>
    <w:rsid w:val="00CC263C"/>
    <w:rsid w:val="00CC3DC0"/>
    <w:rsid w:val="00CC6D69"/>
    <w:rsid w:val="00CD7486"/>
    <w:rsid w:val="00CE0F57"/>
    <w:rsid w:val="00CE1940"/>
    <w:rsid w:val="00CE1B31"/>
    <w:rsid w:val="00CE235F"/>
    <w:rsid w:val="00CE6FB4"/>
    <w:rsid w:val="00CF129D"/>
    <w:rsid w:val="00CF67E7"/>
    <w:rsid w:val="00CF6DA0"/>
    <w:rsid w:val="00CF70F6"/>
    <w:rsid w:val="00CF7C59"/>
    <w:rsid w:val="00D02C0B"/>
    <w:rsid w:val="00D05E30"/>
    <w:rsid w:val="00D064A4"/>
    <w:rsid w:val="00D07110"/>
    <w:rsid w:val="00D07FB1"/>
    <w:rsid w:val="00D10890"/>
    <w:rsid w:val="00D112F7"/>
    <w:rsid w:val="00D13C0F"/>
    <w:rsid w:val="00D13D26"/>
    <w:rsid w:val="00D2029B"/>
    <w:rsid w:val="00D2113F"/>
    <w:rsid w:val="00D218A9"/>
    <w:rsid w:val="00D2321C"/>
    <w:rsid w:val="00D25D36"/>
    <w:rsid w:val="00D25FE5"/>
    <w:rsid w:val="00D26FE2"/>
    <w:rsid w:val="00D27A76"/>
    <w:rsid w:val="00D318BA"/>
    <w:rsid w:val="00D344DF"/>
    <w:rsid w:val="00D35DED"/>
    <w:rsid w:val="00D36DED"/>
    <w:rsid w:val="00D400FE"/>
    <w:rsid w:val="00D44BDC"/>
    <w:rsid w:val="00D45136"/>
    <w:rsid w:val="00D45361"/>
    <w:rsid w:val="00D5089B"/>
    <w:rsid w:val="00D50ED0"/>
    <w:rsid w:val="00D515F5"/>
    <w:rsid w:val="00D52953"/>
    <w:rsid w:val="00D5340B"/>
    <w:rsid w:val="00D53E6D"/>
    <w:rsid w:val="00D53EA6"/>
    <w:rsid w:val="00D5480C"/>
    <w:rsid w:val="00D55B32"/>
    <w:rsid w:val="00D55CC1"/>
    <w:rsid w:val="00D6069D"/>
    <w:rsid w:val="00D6109C"/>
    <w:rsid w:val="00D67B56"/>
    <w:rsid w:val="00D70F98"/>
    <w:rsid w:val="00D74302"/>
    <w:rsid w:val="00D74E74"/>
    <w:rsid w:val="00D76A7E"/>
    <w:rsid w:val="00D80461"/>
    <w:rsid w:val="00D80938"/>
    <w:rsid w:val="00D84368"/>
    <w:rsid w:val="00D87B7C"/>
    <w:rsid w:val="00D90E33"/>
    <w:rsid w:val="00D913B8"/>
    <w:rsid w:val="00D92068"/>
    <w:rsid w:val="00D921C7"/>
    <w:rsid w:val="00D92428"/>
    <w:rsid w:val="00D9269F"/>
    <w:rsid w:val="00D92F66"/>
    <w:rsid w:val="00D93924"/>
    <w:rsid w:val="00D95CCB"/>
    <w:rsid w:val="00D95FEE"/>
    <w:rsid w:val="00DA063A"/>
    <w:rsid w:val="00DA07C5"/>
    <w:rsid w:val="00DA262E"/>
    <w:rsid w:val="00DA2973"/>
    <w:rsid w:val="00DA7ACA"/>
    <w:rsid w:val="00DB018A"/>
    <w:rsid w:val="00DB01A4"/>
    <w:rsid w:val="00DB094F"/>
    <w:rsid w:val="00DB12B0"/>
    <w:rsid w:val="00DB27BA"/>
    <w:rsid w:val="00DB4744"/>
    <w:rsid w:val="00DB5E74"/>
    <w:rsid w:val="00DB7BB2"/>
    <w:rsid w:val="00DB7C30"/>
    <w:rsid w:val="00DC1F4F"/>
    <w:rsid w:val="00DD1B44"/>
    <w:rsid w:val="00DD747C"/>
    <w:rsid w:val="00DE2C03"/>
    <w:rsid w:val="00DE2EDD"/>
    <w:rsid w:val="00DE4959"/>
    <w:rsid w:val="00DE53EF"/>
    <w:rsid w:val="00DE6070"/>
    <w:rsid w:val="00DE61DD"/>
    <w:rsid w:val="00DF2FC3"/>
    <w:rsid w:val="00DF56E2"/>
    <w:rsid w:val="00DF5AC6"/>
    <w:rsid w:val="00DF5B37"/>
    <w:rsid w:val="00DF6A95"/>
    <w:rsid w:val="00DF7AAD"/>
    <w:rsid w:val="00E01035"/>
    <w:rsid w:val="00E04B0A"/>
    <w:rsid w:val="00E05960"/>
    <w:rsid w:val="00E06B28"/>
    <w:rsid w:val="00E077DB"/>
    <w:rsid w:val="00E07853"/>
    <w:rsid w:val="00E11BD6"/>
    <w:rsid w:val="00E12648"/>
    <w:rsid w:val="00E127D3"/>
    <w:rsid w:val="00E22482"/>
    <w:rsid w:val="00E22488"/>
    <w:rsid w:val="00E22F6C"/>
    <w:rsid w:val="00E233A7"/>
    <w:rsid w:val="00E275CD"/>
    <w:rsid w:val="00E31D75"/>
    <w:rsid w:val="00E32686"/>
    <w:rsid w:val="00E32CF0"/>
    <w:rsid w:val="00E342D3"/>
    <w:rsid w:val="00E36E99"/>
    <w:rsid w:val="00E4273B"/>
    <w:rsid w:val="00E4417F"/>
    <w:rsid w:val="00E62B50"/>
    <w:rsid w:val="00E62EC1"/>
    <w:rsid w:val="00E65CE2"/>
    <w:rsid w:val="00E662C9"/>
    <w:rsid w:val="00E66BBD"/>
    <w:rsid w:val="00E735A0"/>
    <w:rsid w:val="00E750F3"/>
    <w:rsid w:val="00E77A88"/>
    <w:rsid w:val="00E77E18"/>
    <w:rsid w:val="00E81198"/>
    <w:rsid w:val="00E8238C"/>
    <w:rsid w:val="00E90718"/>
    <w:rsid w:val="00E90F3B"/>
    <w:rsid w:val="00E9158F"/>
    <w:rsid w:val="00E940A6"/>
    <w:rsid w:val="00E9766E"/>
    <w:rsid w:val="00EA033A"/>
    <w:rsid w:val="00EA5F31"/>
    <w:rsid w:val="00EA6E75"/>
    <w:rsid w:val="00EB24ED"/>
    <w:rsid w:val="00EB2A22"/>
    <w:rsid w:val="00EB3539"/>
    <w:rsid w:val="00EB3F3F"/>
    <w:rsid w:val="00EB3FFE"/>
    <w:rsid w:val="00EB4A70"/>
    <w:rsid w:val="00EB7EA9"/>
    <w:rsid w:val="00EC2B41"/>
    <w:rsid w:val="00EC4547"/>
    <w:rsid w:val="00EC54E4"/>
    <w:rsid w:val="00EC6328"/>
    <w:rsid w:val="00EC6CDF"/>
    <w:rsid w:val="00EC6FC3"/>
    <w:rsid w:val="00ED2F0E"/>
    <w:rsid w:val="00ED3362"/>
    <w:rsid w:val="00ED34F3"/>
    <w:rsid w:val="00ED501F"/>
    <w:rsid w:val="00ED6F4C"/>
    <w:rsid w:val="00ED7597"/>
    <w:rsid w:val="00EE0106"/>
    <w:rsid w:val="00EE4426"/>
    <w:rsid w:val="00EE46DA"/>
    <w:rsid w:val="00EE6366"/>
    <w:rsid w:val="00EE7684"/>
    <w:rsid w:val="00EF0DBA"/>
    <w:rsid w:val="00EF174F"/>
    <w:rsid w:val="00EF1DED"/>
    <w:rsid w:val="00EF3088"/>
    <w:rsid w:val="00EF447B"/>
    <w:rsid w:val="00EF5DCE"/>
    <w:rsid w:val="00EF66BD"/>
    <w:rsid w:val="00EF6F48"/>
    <w:rsid w:val="00F0085E"/>
    <w:rsid w:val="00F00B7A"/>
    <w:rsid w:val="00F016A4"/>
    <w:rsid w:val="00F024FE"/>
    <w:rsid w:val="00F04E68"/>
    <w:rsid w:val="00F10849"/>
    <w:rsid w:val="00F10A4E"/>
    <w:rsid w:val="00F13ECB"/>
    <w:rsid w:val="00F1675C"/>
    <w:rsid w:val="00F1787C"/>
    <w:rsid w:val="00F22CE1"/>
    <w:rsid w:val="00F245F4"/>
    <w:rsid w:val="00F25D18"/>
    <w:rsid w:val="00F2682A"/>
    <w:rsid w:val="00F27FC0"/>
    <w:rsid w:val="00F30042"/>
    <w:rsid w:val="00F3422E"/>
    <w:rsid w:val="00F4106E"/>
    <w:rsid w:val="00F44ABB"/>
    <w:rsid w:val="00F461CD"/>
    <w:rsid w:val="00F46999"/>
    <w:rsid w:val="00F47E29"/>
    <w:rsid w:val="00F502E3"/>
    <w:rsid w:val="00F5094F"/>
    <w:rsid w:val="00F51B64"/>
    <w:rsid w:val="00F523CE"/>
    <w:rsid w:val="00F52433"/>
    <w:rsid w:val="00F54939"/>
    <w:rsid w:val="00F62222"/>
    <w:rsid w:val="00F625ED"/>
    <w:rsid w:val="00F659FA"/>
    <w:rsid w:val="00F70E99"/>
    <w:rsid w:val="00F7116C"/>
    <w:rsid w:val="00F71DCB"/>
    <w:rsid w:val="00F739D0"/>
    <w:rsid w:val="00F76069"/>
    <w:rsid w:val="00F762F1"/>
    <w:rsid w:val="00F76426"/>
    <w:rsid w:val="00F80336"/>
    <w:rsid w:val="00F81E2D"/>
    <w:rsid w:val="00F945E5"/>
    <w:rsid w:val="00F96833"/>
    <w:rsid w:val="00FA0464"/>
    <w:rsid w:val="00FA0EB8"/>
    <w:rsid w:val="00FA1710"/>
    <w:rsid w:val="00FA1B81"/>
    <w:rsid w:val="00FA50CA"/>
    <w:rsid w:val="00FA52A7"/>
    <w:rsid w:val="00FA55DC"/>
    <w:rsid w:val="00FA6262"/>
    <w:rsid w:val="00FB0120"/>
    <w:rsid w:val="00FB1890"/>
    <w:rsid w:val="00FB26EC"/>
    <w:rsid w:val="00FB499F"/>
    <w:rsid w:val="00FB5354"/>
    <w:rsid w:val="00FB5A19"/>
    <w:rsid w:val="00FC0B90"/>
    <w:rsid w:val="00FC39E8"/>
    <w:rsid w:val="00FC56C4"/>
    <w:rsid w:val="00FD0AB4"/>
    <w:rsid w:val="00FD0BA0"/>
    <w:rsid w:val="00FD2CC4"/>
    <w:rsid w:val="00FD4B6B"/>
    <w:rsid w:val="00FD53B1"/>
    <w:rsid w:val="00FD7285"/>
    <w:rsid w:val="00FE2CEC"/>
    <w:rsid w:val="00FE672A"/>
    <w:rsid w:val="00FE6C16"/>
    <w:rsid w:val="00FF0970"/>
    <w:rsid w:val="00FF0B31"/>
    <w:rsid w:val="00FF2815"/>
    <w:rsid w:val="00FF4FE9"/>
    <w:rsid w:val="00FF53E1"/>
    <w:rsid w:val="00FF5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E649B"/>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3"/>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uiPriority w:val="1"/>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5"/>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5"/>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5"/>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5"/>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5"/>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6"/>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403722"/>
    <w:pPr>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302664148">
      <w:bodyDiv w:val="1"/>
      <w:marLeft w:val="0"/>
      <w:marRight w:val="0"/>
      <w:marTop w:val="0"/>
      <w:marBottom w:val="0"/>
      <w:divBdr>
        <w:top w:val="none" w:sz="0" w:space="0" w:color="auto"/>
        <w:left w:val="none" w:sz="0" w:space="0" w:color="auto"/>
        <w:bottom w:val="none" w:sz="0" w:space="0" w:color="auto"/>
        <w:right w:val="none" w:sz="0" w:space="0" w:color="auto"/>
      </w:divBdr>
    </w:div>
    <w:div w:id="399837396">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430589868">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790705828">
      <w:bodyDiv w:val="1"/>
      <w:marLeft w:val="0"/>
      <w:marRight w:val="0"/>
      <w:marTop w:val="0"/>
      <w:marBottom w:val="0"/>
      <w:divBdr>
        <w:top w:val="none" w:sz="0" w:space="0" w:color="auto"/>
        <w:left w:val="none" w:sz="0" w:space="0" w:color="auto"/>
        <w:bottom w:val="none" w:sz="0" w:space="0" w:color="auto"/>
        <w:right w:val="none" w:sz="0" w:space="0" w:color="auto"/>
      </w:divBdr>
    </w:div>
    <w:div w:id="947542605">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046224146">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364671425">
      <w:bodyDiv w:val="1"/>
      <w:marLeft w:val="0"/>
      <w:marRight w:val="0"/>
      <w:marTop w:val="0"/>
      <w:marBottom w:val="0"/>
      <w:divBdr>
        <w:top w:val="none" w:sz="0" w:space="0" w:color="auto"/>
        <w:left w:val="none" w:sz="0" w:space="0" w:color="auto"/>
        <w:bottom w:val="none" w:sz="0" w:space="0" w:color="auto"/>
        <w:right w:val="none" w:sz="0" w:space="0" w:color="auto"/>
      </w:divBdr>
    </w:div>
    <w:div w:id="1369257042">
      <w:bodyDiv w:val="1"/>
      <w:marLeft w:val="0"/>
      <w:marRight w:val="0"/>
      <w:marTop w:val="0"/>
      <w:marBottom w:val="0"/>
      <w:divBdr>
        <w:top w:val="none" w:sz="0" w:space="0" w:color="auto"/>
        <w:left w:val="none" w:sz="0" w:space="0" w:color="auto"/>
        <w:bottom w:val="none" w:sz="0" w:space="0" w:color="auto"/>
        <w:right w:val="none" w:sz="0" w:space="0" w:color="auto"/>
      </w:divBdr>
    </w:div>
    <w:div w:id="1653606484">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738431584">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 w:id="213236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09708-3EF9-4ED8-8D9D-BC3BE7CD9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1</TotalTime>
  <Pages>27</Pages>
  <Words>6883</Words>
  <Characters>39238</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46029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Bongi Mochalatjie</cp:lastModifiedBy>
  <cp:revision>2</cp:revision>
  <cp:lastPrinted>2021-05-20T07:23:00Z</cp:lastPrinted>
  <dcterms:created xsi:type="dcterms:W3CDTF">2023-03-20T09:13:00Z</dcterms:created>
  <dcterms:modified xsi:type="dcterms:W3CDTF">2023-03-20T09:13:00Z</dcterms:modified>
  <cp:version>2016-06-30 v2.3c</cp:version>
</cp:coreProperties>
</file>