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EA37" w14:textId="0CE2B54A" w:rsidR="001863A0" w:rsidRPr="009E704D" w:rsidRDefault="00964A96" w:rsidP="00967FDD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NATIONAL KEY POINT BOARD</w:t>
      </w:r>
    </w:p>
    <w:p w14:paraId="09C0A8E5" w14:textId="77777777" w:rsidR="00503C22" w:rsidRPr="00190BA9" w:rsidRDefault="00503C22" w:rsidP="00503C22">
      <w:pPr>
        <w:pStyle w:val="ListParagraph"/>
        <w:numPr>
          <w:ilvl w:val="0"/>
          <w:numId w:val="21"/>
        </w:numPr>
        <w:tabs>
          <w:tab w:val="num" w:pos="360"/>
          <w:tab w:val="num" w:pos="540"/>
        </w:tabs>
        <w:spacing w:before="240" w:after="60" w:line="360" w:lineRule="auto"/>
        <w:ind w:left="360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r w:rsidRPr="00190BA9">
        <w:rPr>
          <w:rFonts w:ascii="Arial" w:eastAsia="Times New Roman" w:hAnsi="Arial" w:cs="Arial"/>
          <w:b/>
          <w:bCs/>
          <w:kern w:val="32"/>
          <w:sz w:val="24"/>
          <w:szCs w:val="24"/>
        </w:rPr>
        <w:t>PURPOSE</w:t>
      </w:r>
    </w:p>
    <w:p w14:paraId="3F1C17C2" w14:textId="5F671928" w:rsidR="00503C22" w:rsidRDefault="00503C22" w:rsidP="00DF6CF3">
      <w:pPr>
        <w:spacing w:after="0" w:line="360" w:lineRule="auto"/>
        <w:ind w:left="6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 xml:space="preserve">To request for the </w:t>
      </w:r>
      <w:r w:rsidR="00055F11">
        <w:rPr>
          <w:rFonts w:ascii="Arial" w:hAnsi="Arial" w:cs="Arial"/>
          <w:bCs/>
          <w:iCs/>
          <w:sz w:val="24"/>
          <w:szCs w:val="24"/>
        </w:rPr>
        <w:t xml:space="preserve">supply and installation </w:t>
      </w:r>
      <w:r>
        <w:rPr>
          <w:rFonts w:ascii="Arial" w:hAnsi="Arial" w:cs="Arial"/>
          <w:bCs/>
          <w:iCs/>
          <w:sz w:val="24"/>
          <w:szCs w:val="24"/>
        </w:rPr>
        <w:t>of the National Key Point Information board</w:t>
      </w:r>
      <w:r w:rsidR="00BF40A5">
        <w:rPr>
          <w:rFonts w:ascii="Arial" w:hAnsi="Arial" w:cs="Arial"/>
          <w:bCs/>
          <w:iCs/>
          <w:sz w:val="24"/>
          <w:szCs w:val="24"/>
        </w:rPr>
        <w:t>s for Onderstepoort Veterinary Research</w:t>
      </w:r>
      <w:r w:rsidR="00D327BF">
        <w:rPr>
          <w:rFonts w:ascii="Arial" w:hAnsi="Arial" w:cs="Arial"/>
          <w:bCs/>
          <w:iCs/>
          <w:sz w:val="24"/>
          <w:szCs w:val="24"/>
        </w:rPr>
        <w:t>,</w:t>
      </w:r>
      <w:r w:rsidR="00BF40A5">
        <w:rPr>
          <w:rFonts w:ascii="Arial" w:hAnsi="Arial" w:cs="Arial"/>
          <w:bCs/>
          <w:iCs/>
          <w:sz w:val="24"/>
          <w:szCs w:val="24"/>
        </w:rPr>
        <w:t xml:space="preserve"> and Transboundary</w:t>
      </w:r>
      <w:r w:rsidR="00AB63AA">
        <w:rPr>
          <w:rFonts w:ascii="Arial" w:hAnsi="Arial" w:cs="Arial"/>
          <w:bCs/>
          <w:iCs/>
          <w:sz w:val="24"/>
          <w:szCs w:val="24"/>
        </w:rPr>
        <w:t xml:space="preserve"> Animal </w:t>
      </w:r>
      <w:r w:rsidR="000721BF">
        <w:rPr>
          <w:rFonts w:ascii="Arial" w:hAnsi="Arial" w:cs="Arial"/>
          <w:bCs/>
          <w:iCs/>
          <w:sz w:val="24"/>
          <w:szCs w:val="24"/>
        </w:rPr>
        <w:t>Disease</w:t>
      </w:r>
      <w:r w:rsidR="00BF40A5">
        <w:rPr>
          <w:rFonts w:ascii="Arial" w:hAnsi="Arial" w:cs="Arial"/>
          <w:bCs/>
          <w:iCs/>
          <w:sz w:val="24"/>
          <w:szCs w:val="24"/>
        </w:rPr>
        <w:t xml:space="preserve"> displaying unauthorized items not allowed on site and that you are entering a National Key Point site</w:t>
      </w:r>
      <w:r w:rsidR="009558E8">
        <w:rPr>
          <w:rFonts w:ascii="Arial" w:hAnsi="Arial" w:cs="Arial"/>
          <w:bCs/>
          <w:iCs/>
          <w:sz w:val="24"/>
          <w:szCs w:val="24"/>
        </w:rPr>
        <w:t xml:space="preserve"> OHS</w:t>
      </w:r>
      <w:r w:rsidR="003D6C55">
        <w:rPr>
          <w:rFonts w:ascii="Arial" w:hAnsi="Arial" w:cs="Arial"/>
          <w:bCs/>
          <w:iCs/>
          <w:sz w:val="24"/>
          <w:szCs w:val="24"/>
        </w:rPr>
        <w:t xml:space="preserve"> and other security information</w:t>
      </w:r>
      <w:r w:rsidR="009558E8">
        <w:rPr>
          <w:rFonts w:ascii="Arial" w:hAnsi="Arial" w:cs="Arial"/>
          <w:bCs/>
          <w:iCs/>
          <w:sz w:val="24"/>
          <w:szCs w:val="24"/>
        </w:rPr>
        <w:t xml:space="preserve"> boards</w:t>
      </w:r>
      <w:r w:rsidR="004270C7">
        <w:rPr>
          <w:rFonts w:ascii="Arial" w:hAnsi="Arial" w:cs="Arial"/>
          <w:bCs/>
          <w:iCs/>
          <w:sz w:val="24"/>
          <w:szCs w:val="24"/>
        </w:rPr>
        <w:t xml:space="preserve"> as stated in the attached board example</w:t>
      </w:r>
      <w:r w:rsidR="009558E8">
        <w:rPr>
          <w:rFonts w:ascii="Arial" w:hAnsi="Arial" w:cs="Arial"/>
          <w:bCs/>
          <w:iCs/>
          <w:sz w:val="24"/>
          <w:szCs w:val="24"/>
        </w:rPr>
        <w:t>.</w:t>
      </w:r>
    </w:p>
    <w:p w14:paraId="25CC580B" w14:textId="66A07A0D" w:rsidR="00684CD8" w:rsidRDefault="00684CD8" w:rsidP="00DF6CF3">
      <w:pPr>
        <w:spacing w:after="0" w:line="360" w:lineRule="auto"/>
        <w:ind w:left="6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To request for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Kaalplaas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84CD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information boards informing trespassers that the farm is a private property, no trespassing is allowed and that violators will be prosecuted.</w:t>
      </w:r>
    </w:p>
    <w:p w14:paraId="5266B3C9" w14:textId="77777777" w:rsidR="00684CD8" w:rsidRDefault="00684CD8" w:rsidP="00DF6CF3">
      <w:pPr>
        <w:spacing w:after="0" w:line="360" w:lineRule="auto"/>
        <w:ind w:left="66"/>
        <w:jc w:val="both"/>
        <w:rPr>
          <w:rFonts w:ascii="Arial" w:hAnsi="Arial" w:cs="Arial"/>
          <w:bCs/>
          <w:iCs/>
          <w:sz w:val="24"/>
          <w:szCs w:val="24"/>
        </w:rPr>
      </w:pPr>
    </w:p>
    <w:p w14:paraId="13BC5599" w14:textId="16BA13DC" w:rsidR="00364661" w:rsidRDefault="00364661" w:rsidP="002F68A0">
      <w:pPr>
        <w:pStyle w:val="ListParagraph"/>
        <w:numPr>
          <w:ilvl w:val="0"/>
          <w:numId w:val="21"/>
        </w:numPr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2F68A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BACKGROUND </w:t>
      </w:r>
    </w:p>
    <w:p w14:paraId="7B9889B4" w14:textId="77777777" w:rsidR="006A5E47" w:rsidRPr="002F68A0" w:rsidRDefault="006A5E47" w:rsidP="006A5E47">
      <w:pPr>
        <w:pStyle w:val="ListParagraph"/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B38017E" w14:textId="69A12245" w:rsidR="002F5155" w:rsidRPr="004977C5" w:rsidRDefault="002F5155" w:rsidP="002F51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77C5">
        <w:rPr>
          <w:rFonts w:ascii="Arial" w:hAnsi="Arial" w:cs="Arial"/>
          <w:bCs/>
          <w:sz w:val="24"/>
          <w:szCs w:val="24"/>
        </w:rPr>
        <w:t xml:space="preserve">The ARC has administrative offices, farms and other critical infrastructure and </w:t>
      </w:r>
      <w:r w:rsidRPr="001B44B7">
        <w:rPr>
          <w:rFonts w:ascii="Arial" w:hAnsi="Arial" w:cs="Arial"/>
          <w:bCs/>
          <w:sz w:val="24"/>
          <w:szCs w:val="24"/>
        </w:rPr>
        <w:t>facilities. Considering the above, ARC requires service providers who are certified in</w:t>
      </w:r>
      <w:r w:rsidRPr="004977C5">
        <w:rPr>
          <w:rFonts w:ascii="Arial" w:hAnsi="Arial" w:cs="Arial"/>
          <w:bCs/>
          <w:sz w:val="24"/>
          <w:szCs w:val="24"/>
        </w:rPr>
        <w:t xml:space="preserve"> terms </w:t>
      </w:r>
      <w:r>
        <w:rPr>
          <w:rFonts w:ascii="Arial" w:hAnsi="Arial" w:cs="Arial"/>
          <w:bCs/>
          <w:sz w:val="24"/>
          <w:szCs w:val="24"/>
        </w:rPr>
        <w:t>providing</w:t>
      </w:r>
      <w:r w:rsidR="003D6C55">
        <w:rPr>
          <w:rFonts w:ascii="Arial" w:hAnsi="Arial" w:cs="Arial"/>
          <w:bCs/>
          <w:sz w:val="24"/>
          <w:szCs w:val="24"/>
        </w:rPr>
        <w:t xml:space="preserve"> security</w:t>
      </w:r>
      <w:r>
        <w:rPr>
          <w:rFonts w:ascii="Arial" w:hAnsi="Arial" w:cs="Arial"/>
          <w:bCs/>
          <w:sz w:val="24"/>
          <w:szCs w:val="24"/>
        </w:rPr>
        <w:t xml:space="preserve"> information boards</w:t>
      </w:r>
      <w:r w:rsidRPr="004977C5">
        <w:rPr>
          <w:rFonts w:ascii="Arial" w:hAnsi="Arial" w:cs="Arial"/>
          <w:bCs/>
          <w:sz w:val="24"/>
          <w:szCs w:val="24"/>
        </w:rPr>
        <w:t xml:space="preserve"> to </w:t>
      </w:r>
      <w:r>
        <w:rPr>
          <w:rFonts w:ascii="Arial" w:hAnsi="Arial" w:cs="Arial"/>
          <w:bCs/>
          <w:sz w:val="24"/>
          <w:szCs w:val="24"/>
        </w:rPr>
        <w:t>the</w:t>
      </w:r>
      <w:r w:rsidRPr="004977C5">
        <w:rPr>
          <w:rFonts w:ascii="Arial" w:hAnsi="Arial" w:cs="Arial"/>
          <w:bCs/>
          <w:sz w:val="24"/>
          <w:szCs w:val="24"/>
        </w:rPr>
        <w:t xml:space="preserve"> ARC Sites.</w:t>
      </w:r>
    </w:p>
    <w:p w14:paraId="0801A793" w14:textId="2BD5C4BF" w:rsidR="00581079" w:rsidRPr="009E704D" w:rsidRDefault="00920FD6" w:rsidP="001F273F">
      <w:pPr>
        <w:keepNext/>
        <w:spacing w:after="0" w:line="360" w:lineRule="auto"/>
        <w:jc w:val="both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</w:pPr>
      <w:r w:rsidRPr="00920FD6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E5706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</w:p>
    <w:p w14:paraId="20B5D8EF" w14:textId="25E7B3BB" w:rsidR="00B65413" w:rsidRDefault="001863A0" w:rsidP="00B65413">
      <w:pPr>
        <w:pStyle w:val="ListParagraph"/>
        <w:keepNext/>
        <w:numPr>
          <w:ilvl w:val="0"/>
          <w:numId w:val="21"/>
        </w:numPr>
        <w:spacing w:after="0" w:line="360" w:lineRule="auto"/>
        <w:ind w:left="284"/>
        <w:jc w:val="both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</w:pPr>
      <w:r w:rsidRPr="00B65413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  <w:t>DETAILS OF REQUIREMENT</w:t>
      </w:r>
      <w:r w:rsidR="00715BE5" w:rsidRPr="00B65413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  <w:t>S</w:t>
      </w:r>
    </w:p>
    <w:p w14:paraId="44E6D1CB" w14:textId="77777777" w:rsidR="006A5E47" w:rsidRDefault="006A5E47" w:rsidP="006A5E47">
      <w:pPr>
        <w:pStyle w:val="ListParagraph"/>
        <w:keepNext/>
        <w:spacing w:after="0" w:line="360" w:lineRule="auto"/>
        <w:ind w:left="284"/>
        <w:jc w:val="both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</w:pPr>
    </w:p>
    <w:p w14:paraId="36E2D2B9" w14:textId="3E046513" w:rsidR="005634C5" w:rsidRDefault="007E6D67" w:rsidP="00A0241E">
      <w:pPr>
        <w:pStyle w:val="ListParagraph"/>
        <w:keepNext/>
        <w:numPr>
          <w:ilvl w:val="1"/>
          <w:numId w:val="21"/>
        </w:num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val="en-ZA"/>
        </w:rPr>
      </w:pPr>
      <w:r w:rsidRPr="00B65413">
        <w:rPr>
          <w:rFonts w:ascii="Arial" w:eastAsia="Times New Roman" w:hAnsi="Arial" w:cs="Arial"/>
          <w:b/>
          <w:bCs/>
          <w:sz w:val="24"/>
          <w:szCs w:val="24"/>
          <w:lang w:val="en-ZA"/>
        </w:rPr>
        <w:t xml:space="preserve">SPECIFICATION </w:t>
      </w:r>
    </w:p>
    <w:p w14:paraId="0D1F5038" w14:textId="02B24EE1" w:rsidR="0037309B" w:rsidRDefault="00055F11" w:rsidP="00786DC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Supply and installation</w:t>
      </w:r>
      <w:r w:rsidR="002F68A0" w:rsidRPr="002F68A0">
        <w:rPr>
          <w:rFonts w:ascii="Arial" w:hAnsi="Arial" w:cs="Arial"/>
          <w:color w:val="000000"/>
          <w:sz w:val="24"/>
          <w:szCs w:val="24"/>
        </w:rPr>
        <w:t xml:space="preserve"> of </w:t>
      </w:r>
      <w:r w:rsidR="00894807" w:rsidRPr="002F68A0">
        <w:rPr>
          <w:rFonts w:ascii="Arial" w:hAnsi="Arial" w:cs="Arial"/>
          <w:color w:val="000000"/>
          <w:sz w:val="24"/>
          <w:szCs w:val="24"/>
        </w:rPr>
        <w:t xml:space="preserve">a </w:t>
      </w:r>
      <w:r w:rsidR="00922903">
        <w:rPr>
          <w:rFonts w:ascii="Arial" w:hAnsi="Arial" w:cs="Arial"/>
          <w:color w:val="000000"/>
          <w:sz w:val="24"/>
          <w:szCs w:val="24"/>
        </w:rPr>
        <w:t>free-standing</w:t>
      </w:r>
      <w:r w:rsidR="00894807">
        <w:rPr>
          <w:rFonts w:ascii="Arial" w:hAnsi="Arial" w:cs="Arial"/>
          <w:color w:val="000000"/>
          <w:sz w:val="24"/>
          <w:szCs w:val="24"/>
        </w:rPr>
        <w:t xml:space="preserve"> </w:t>
      </w:r>
      <w:r w:rsidR="002F68A0" w:rsidRPr="002F68A0">
        <w:rPr>
          <w:rFonts w:ascii="Arial" w:hAnsi="Arial" w:cs="Arial"/>
          <w:color w:val="000000"/>
          <w:sz w:val="24"/>
          <w:szCs w:val="24"/>
        </w:rPr>
        <w:t>steel structure</w:t>
      </w:r>
      <w:r w:rsidR="00894807">
        <w:rPr>
          <w:rFonts w:ascii="Arial" w:hAnsi="Arial" w:cs="Arial"/>
          <w:color w:val="000000"/>
          <w:sz w:val="24"/>
          <w:szCs w:val="24"/>
        </w:rPr>
        <w:t xml:space="preserve"> information board</w:t>
      </w:r>
      <w:r w:rsidR="002F68A0" w:rsidRPr="002F68A0">
        <w:rPr>
          <w:rFonts w:ascii="Arial" w:hAnsi="Arial" w:cs="Arial"/>
          <w:color w:val="000000"/>
          <w:sz w:val="24"/>
          <w:szCs w:val="24"/>
        </w:rPr>
        <w:t xml:space="preserve"> on the right side at the main entrance gate</w:t>
      </w:r>
      <w:r w:rsidR="003D6C55">
        <w:rPr>
          <w:rFonts w:ascii="Arial" w:hAnsi="Arial" w:cs="Arial"/>
          <w:color w:val="000000"/>
          <w:sz w:val="24"/>
          <w:szCs w:val="24"/>
        </w:rPr>
        <w:t xml:space="preserve"> on the right</w:t>
      </w:r>
      <w:r w:rsidR="009558E8">
        <w:rPr>
          <w:rFonts w:ascii="Arial" w:hAnsi="Arial" w:cs="Arial"/>
          <w:color w:val="000000"/>
          <w:sz w:val="24"/>
          <w:szCs w:val="24"/>
        </w:rPr>
        <w:t xml:space="preserve"> at OVR and on the left entrance side at TAD.</w:t>
      </w:r>
      <w:r w:rsidR="003D6C55">
        <w:rPr>
          <w:rFonts w:ascii="Arial" w:hAnsi="Arial" w:cs="Arial"/>
          <w:color w:val="000000"/>
          <w:sz w:val="24"/>
          <w:szCs w:val="24"/>
        </w:rPr>
        <w:t xml:space="preserve">  </w:t>
      </w:r>
      <w:r w:rsidR="003D6C55" w:rsidRPr="003D6C55">
        <w:rPr>
          <w:rFonts w:ascii="Arial" w:hAnsi="Arial" w:cs="Arial"/>
          <w:color w:val="000000"/>
          <w:sz w:val="24"/>
          <w:szCs w:val="24"/>
        </w:rPr>
        <w:t xml:space="preserve">The main boards must be supported with 4 steel poles each and </w:t>
      </w:r>
      <w:r w:rsidR="003D6C55">
        <w:rPr>
          <w:rFonts w:ascii="Arial" w:hAnsi="Arial" w:cs="Arial"/>
          <w:color w:val="000000"/>
          <w:sz w:val="24"/>
          <w:szCs w:val="24"/>
        </w:rPr>
        <w:t>must</w:t>
      </w:r>
      <w:r w:rsidR="003D6C55" w:rsidRPr="003D6C55">
        <w:rPr>
          <w:rFonts w:ascii="Arial" w:hAnsi="Arial" w:cs="Arial"/>
          <w:color w:val="000000"/>
          <w:sz w:val="24"/>
          <w:szCs w:val="24"/>
        </w:rPr>
        <w:t xml:space="preserve"> be secured to the ground with concrete.</w:t>
      </w:r>
    </w:p>
    <w:p w14:paraId="077A69A9" w14:textId="77777777" w:rsidR="003D6C55" w:rsidRDefault="003D6C55" w:rsidP="003D6C5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6C55">
        <w:rPr>
          <w:rFonts w:ascii="Arial" w:hAnsi="Arial" w:cs="Arial"/>
          <w:color w:val="000000"/>
          <w:sz w:val="24"/>
          <w:szCs w:val="24"/>
        </w:rPr>
        <w:t>The size of the board to be 3m horizontal and 2m vertical (to be verified on the site visit). SABS approved sizes for safety signs as per the board size.</w:t>
      </w:r>
    </w:p>
    <w:p w14:paraId="3BDB45A6" w14:textId="77777777" w:rsidR="003D6C55" w:rsidRPr="003D6C55" w:rsidRDefault="003D6C55" w:rsidP="003D6C55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4"/>
          <w:szCs w:val="24"/>
        </w:rPr>
      </w:pPr>
      <w:r w:rsidRPr="003D6C55">
        <w:rPr>
          <w:rFonts w:ascii="Arial" w:hAnsi="Arial" w:cs="Arial"/>
          <w:color w:val="000000"/>
          <w:sz w:val="24"/>
          <w:szCs w:val="24"/>
        </w:rPr>
        <w:t>The board must display the prohibited/warning signs and wording in the attached examples.</w:t>
      </w:r>
    </w:p>
    <w:p w14:paraId="07EFF0CB" w14:textId="4B3CAC96" w:rsidR="003D6C55" w:rsidRDefault="003D6C55" w:rsidP="003D6C5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6C55">
        <w:rPr>
          <w:rFonts w:ascii="Arial" w:hAnsi="Arial" w:cs="Arial"/>
          <w:color w:val="000000"/>
          <w:sz w:val="24"/>
          <w:szCs w:val="24"/>
        </w:rPr>
        <w:t>Loose signages that the facility is under 24hr protection and no camera signages must be mounted onto the respective walls of the buildings and the sizes should be 2.4 x 2.4</w:t>
      </w:r>
      <w:r>
        <w:rPr>
          <w:rFonts w:ascii="Arial" w:hAnsi="Arial" w:cs="Arial"/>
          <w:color w:val="000000"/>
          <w:sz w:val="24"/>
          <w:szCs w:val="24"/>
        </w:rPr>
        <w:t xml:space="preserve"> for TAD and OVR</w:t>
      </w:r>
    </w:p>
    <w:p w14:paraId="52669593" w14:textId="38A7C4FE" w:rsidR="009558E8" w:rsidRPr="00925130" w:rsidRDefault="00925130" w:rsidP="00786DC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Supply and </w:t>
      </w:r>
      <w:r w:rsidR="009558E8" w:rsidRPr="003D6C55">
        <w:rPr>
          <w:rFonts w:ascii="Arial" w:hAnsi="Arial" w:cs="Arial"/>
          <w:color w:val="000000"/>
          <w:sz w:val="24"/>
          <w:szCs w:val="24"/>
        </w:rPr>
        <w:t>install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25130">
        <w:rPr>
          <w:rFonts w:ascii="Arial" w:hAnsi="Arial" w:cs="Arial"/>
          <w:color w:val="000000"/>
          <w:sz w:val="24"/>
          <w:szCs w:val="24"/>
        </w:rPr>
        <w:t>GA26 - Emergency Assembly Point Signage</w:t>
      </w:r>
      <w:r>
        <w:rPr>
          <w:rFonts w:ascii="Arial" w:hAnsi="Arial" w:cs="Arial"/>
          <w:color w:val="000000"/>
          <w:sz w:val="24"/>
          <w:szCs w:val="24"/>
        </w:rPr>
        <w:t xml:space="preserve"> a </w:t>
      </w:r>
      <w:r w:rsidR="009558E8" w:rsidRPr="003D6C55">
        <w:rPr>
          <w:rFonts w:ascii="Arial" w:hAnsi="Arial" w:cs="Arial"/>
          <w:color w:val="000000"/>
          <w:sz w:val="24"/>
          <w:szCs w:val="24"/>
        </w:rPr>
        <w:t xml:space="preserve">free-standing steel </w:t>
      </w:r>
      <w:r w:rsidRPr="003D6C55">
        <w:rPr>
          <w:rFonts w:ascii="Arial" w:hAnsi="Arial" w:cs="Arial"/>
          <w:color w:val="000000"/>
          <w:sz w:val="24"/>
          <w:szCs w:val="24"/>
        </w:rPr>
        <w:t>galvanized structure</w:t>
      </w:r>
      <w:r w:rsidR="009558E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  <w:r w:rsidR="00BD750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 </w:t>
      </w:r>
      <w:r w:rsidR="00BD7509" w:rsidRPr="00BD750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The sign</w:t>
      </w:r>
      <w:r w:rsidR="00BD750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 must</w:t>
      </w:r>
      <w:r w:rsidR="00BD7509" w:rsidRPr="00BD750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be fitted to a metal post 2000 mm above ground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</w:p>
    <w:p w14:paraId="7452310D" w14:textId="25547FB5" w:rsidR="00922903" w:rsidRDefault="00F82A2D" w:rsidP="00FD7B8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bookmarkStart w:id="0" w:name="_Hlk153699022"/>
      <w:r w:rsidRPr="0079597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The </w:t>
      </w:r>
      <w:r w:rsidR="0076364E" w:rsidRPr="0079597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board must display the </w:t>
      </w:r>
      <w:r w:rsidRPr="0079597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prohibite</w:t>
      </w:r>
      <w:r w:rsidR="0076364E" w:rsidRPr="0079597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d/warning</w:t>
      </w:r>
      <w:r w:rsidRPr="0079597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signs </w:t>
      </w:r>
      <w:r w:rsidR="0076364E" w:rsidRPr="0079597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and wording in the attached examples.</w:t>
      </w:r>
    </w:p>
    <w:p w14:paraId="2B8103CE" w14:textId="7A7D86D6" w:rsidR="00A0241E" w:rsidRPr="00925130" w:rsidRDefault="00055F11" w:rsidP="00A0241E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_Hlk152796753"/>
      <w:bookmarkEnd w:id="0"/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Supply and </w:t>
      </w:r>
      <w:r w:rsidR="00A0241E" w:rsidRPr="00A0241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installation of free-standing steel galvanized structures information boards </w:t>
      </w:r>
      <w:r w:rsidR="00A0241E" w:rsidRPr="00925130">
        <w:rPr>
          <w:rFonts w:ascii="Arial" w:hAnsi="Arial" w:cs="Arial"/>
          <w:color w:val="000000"/>
          <w:sz w:val="24"/>
          <w:szCs w:val="24"/>
        </w:rPr>
        <w:t xml:space="preserve">around </w:t>
      </w:r>
      <w:bookmarkEnd w:id="1"/>
      <w:r w:rsidR="00A0241E" w:rsidRPr="00925130">
        <w:rPr>
          <w:rFonts w:ascii="Arial" w:hAnsi="Arial" w:cs="Arial"/>
          <w:color w:val="000000"/>
          <w:sz w:val="24"/>
          <w:szCs w:val="24"/>
        </w:rPr>
        <w:t xml:space="preserve">the </w:t>
      </w:r>
      <w:proofErr w:type="spellStart"/>
      <w:r w:rsidR="00A0241E" w:rsidRPr="00925130">
        <w:rPr>
          <w:rFonts w:ascii="Arial" w:hAnsi="Arial" w:cs="Arial"/>
          <w:color w:val="000000"/>
          <w:sz w:val="24"/>
          <w:szCs w:val="24"/>
        </w:rPr>
        <w:t>Kaalplaas</w:t>
      </w:r>
      <w:proofErr w:type="spellEnd"/>
      <w:r w:rsidR="00A0241E" w:rsidRPr="00925130">
        <w:rPr>
          <w:rFonts w:ascii="Arial" w:hAnsi="Arial" w:cs="Arial"/>
          <w:color w:val="000000"/>
          <w:sz w:val="24"/>
          <w:szCs w:val="24"/>
        </w:rPr>
        <w:t xml:space="preserve"> farm</w:t>
      </w:r>
      <w:r w:rsidR="009558E8" w:rsidRPr="00925130">
        <w:rPr>
          <w:rFonts w:ascii="Arial" w:hAnsi="Arial" w:cs="Arial"/>
          <w:color w:val="000000"/>
          <w:sz w:val="24"/>
          <w:szCs w:val="24"/>
        </w:rPr>
        <w:t>.</w:t>
      </w:r>
    </w:p>
    <w:p w14:paraId="562633A3" w14:textId="7FBEAC87" w:rsidR="00A0241E" w:rsidRDefault="00A0241E" w:rsidP="0092513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5130">
        <w:rPr>
          <w:rFonts w:ascii="Arial" w:hAnsi="Arial" w:cs="Arial"/>
          <w:color w:val="000000"/>
          <w:sz w:val="24"/>
          <w:szCs w:val="24"/>
        </w:rPr>
        <w:t xml:space="preserve">The board must display Private Property, No Trespassing, Violators will be prosecuted words and the ARC logo to be printed on top, The size of the board to be </w:t>
      </w:r>
      <w:r w:rsidR="002A5377" w:rsidRPr="002A5377">
        <w:rPr>
          <w:rFonts w:ascii="Arial" w:hAnsi="Arial" w:cs="Arial"/>
          <w:color w:val="000000"/>
          <w:sz w:val="24"/>
          <w:szCs w:val="24"/>
        </w:rPr>
        <w:t xml:space="preserve">900 x 600 </w:t>
      </w:r>
      <w:r w:rsidRPr="00925130">
        <w:rPr>
          <w:rFonts w:ascii="Arial" w:hAnsi="Arial" w:cs="Arial"/>
          <w:color w:val="000000"/>
          <w:sz w:val="24"/>
          <w:szCs w:val="24"/>
        </w:rPr>
        <w:t>(to be verified on the site visit). SABS approved sizes as per the board size.</w:t>
      </w:r>
      <w:r w:rsidR="00F01B04" w:rsidRPr="00925130">
        <w:rPr>
          <w:rFonts w:ascii="Arial" w:hAnsi="Arial" w:cs="Arial"/>
          <w:color w:val="000000"/>
          <w:sz w:val="24"/>
          <w:szCs w:val="24"/>
        </w:rPr>
        <w:t xml:space="preserve"> The Trespass Act 6 of 1959 must be printed on the board.</w:t>
      </w:r>
    </w:p>
    <w:p w14:paraId="6A070144" w14:textId="22E53E7A" w:rsidR="006B741C" w:rsidRPr="00925130" w:rsidRDefault="006B741C" w:rsidP="0092513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Installation of Condition of entry boards and condition of parking board</w:t>
      </w:r>
      <w:r w:rsidR="00605870">
        <w:rPr>
          <w:rFonts w:ascii="Arial" w:hAnsi="Arial" w:cs="Arial"/>
          <w:color w:val="000000"/>
          <w:sz w:val="24"/>
          <w:szCs w:val="24"/>
        </w:rPr>
        <w:t xml:space="preserve"> to be </w:t>
      </w:r>
      <w:proofErr w:type="gramStart"/>
      <w:r w:rsidR="00605870">
        <w:rPr>
          <w:rFonts w:ascii="Arial" w:hAnsi="Arial" w:cs="Arial"/>
          <w:color w:val="000000"/>
          <w:sz w:val="24"/>
          <w:szCs w:val="24"/>
        </w:rPr>
        <w:t xml:space="preserve">mounted </w:t>
      </w:r>
      <w:r>
        <w:rPr>
          <w:rFonts w:ascii="Arial" w:hAnsi="Arial" w:cs="Arial"/>
          <w:color w:val="000000"/>
          <w:sz w:val="24"/>
          <w:szCs w:val="24"/>
        </w:rPr>
        <w:t xml:space="preserve"> at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OVR and TAD</w:t>
      </w:r>
    </w:p>
    <w:p w14:paraId="67D999B5" w14:textId="005888DC" w:rsidR="002D1323" w:rsidRDefault="002D1323" w:rsidP="00270FE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All printing must be for all outdoor conditions, 100% </w:t>
      </w:r>
      <w:r w:rsidR="00786DC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weatherproof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with waterproof printing</w:t>
      </w:r>
      <w:r w:rsidR="009558E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and not laminated.</w:t>
      </w:r>
    </w:p>
    <w:p w14:paraId="19018338" w14:textId="25C859F7" w:rsidR="003D6C55" w:rsidRPr="00DF6CF3" w:rsidRDefault="003D6C55" w:rsidP="00270FE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3D6C55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The printing on</w:t>
      </w:r>
      <w:r w:rsidR="009F183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all </w:t>
      </w:r>
      <w:r w:rsidRPr="003D6C55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the boards must be printed, this includes the signages on the boards (engraved and not pasted)</w:t>
      </w:r>
      <w:r w:rsidR="00E3095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and all information boards must have </w:t>
      </w:r>
      <w:r w:rsidR="002F615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the ARC logo on them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</w:p>
    <w:p w14:paraId="05553C47" w14:textId="480F9B97" w:rsidR="0037309B" w:rsidRPr="00A0241E" w:rsidRDefault="0037309B" w:rsidP="00270FE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A0241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The Prohibition</w:t>
      </w:r>
      <w:r w:rsidR="0076364E" w:rsidRPr="00A0241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/Warning</w:t>
      </w:r>
      <w:r w:rsidRPr="00A0241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Signs must be SABS Approved safety signs that indicates that certain </w:t>
      </w:r>
      <w:r w:rsidR="007B486B" w:rsidRPr="00A0241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behavior</w:t>
      </w:r>
      <w:r w:rsidRPr="00A0241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is prohibited.</w:t>
      </w:r>
    </w:p>
    <w:p w14:paraId="4CDBC6E8" w14:textId="77777777" w:rsidR="0037309B" w:rsidRPr="00A157B2" w:rsidRDefault="0037309B" w:rsidP="00270FE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A157B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These symbolic safety signs display a black pictogram on a white circular shaped sign with a red border and red diametral line at an angle of 45°, depicting actions that are prohibited.</w:t>
      </w:r>
    </w:p>
    <w:p w14:paraId="62A4FAE1" w14:textId="46699402" w:rsidR="0037309B" w:rsidRDefault="0037309B" w:rsidP="00270FE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A157B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The height, </w:t>
      </w:r>
      <w:r w:rsidR="00A0241E" w:rsidRPr="00A157B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width,</w:t>
      </w:r>
      <w:r w:rsidRPr="00A157B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or diameter of the pictogram on these signs occupy between 75 % and 90 % of the corresponding dimensions of the backing sheet, </w:t>
      </w:r>
      <w:proofErr w:type="spellStart"/>
      <w:r w:rsidR="00AE57C9" w:rsidRPr="00A157B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Chromadek</w:t>
      </w:r>
      <w:proofErr w:type="spellEnd"/>
      <w:r w:rsidRPr="00A157B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Steel</w:t>
      </w:r>
      <w:r w:rsidR="00C16E0B" w:rsidRPr="00A157B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</w:p>
    <w:p w14:paraId="15CB574B" w14:textId="793DCECF" w:rsidR="00055F11" w:rsidRDefault="00055F11" w:rsidP="00270FE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The draft signage shall be </w:t>
      </w:r>
      <w:r w:rsidR="00D426B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sent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to the ARC for proof reading before they can</w:t>
      </w:r>
      <w:r w:rsidR="00D426B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be supplied and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installed</w:t>
      </w:r>
      <w:r w:rsidR="00D426B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</w:p>
    <w:p w14:paraId="7C698193" w14:textId="570CA7C7" w:rsidR="00D528B7" w:rsidRDefault="00D528B7" w:rsidP="00270FE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All sizes to be confirmed during the briefing.</w:t>
      </w:r>
    </w:p>
    <w:p w14:paraId="06F6C0D0" w14:textId="77777777" w:rsidR="000559D3" w:rsidRDefault="000559D3" w:rsidP="000559D3">
      <w:pPr>
        <w:spacing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130F8DD1" w14:textId="77777777" w:rsidR="009C0782" w:rsidRPr="000559D3" w:rsidRDefault="009C0782" w:rsidP="000559D3">
      <w:pPr>
        <w:spacing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1E07112E" w14:textId="55CDD4E0" w:rsidR="0079597A" w:rsidRPr="0079597A" w:rsidRDefault="0079597A" w:rsidP="0079597A">
      <w:pPr>
        <w:keepNext/>
        <w:spacing w:after="0" w:line="360" w:lineRule="auto"/>
        <w:jc w:val="both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en-GB"/>
        </w:rPr>
      </w:pPr>
    </w:p>
    <w:p w14:paraId="7086ECEF" w14:textId="0E039861" w:rsidR="007C32FC" w:rsidRPr="0079597A" w:rsidRDefault="0079597A" w:rsidP="007F6997">
      <w:pPr>
        <w:pStyle w:val="ListParagraph"/>
        <w:keepNext/>
        <w:numPr>
          <w:ilvl w:val="0"/>
          <w:numId w:val="21"/>
        </w:numPr>
        <w:spacing w:after="0" w:line="360" w:lineRule="auto"/>
        <w:ind w:left="284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en-GB"/>
        </w:rPr>
      </w:pPr>
      <w:r w:rsidRPr="0079597A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D56C7D" w:rsidRPr="0079597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GB"/>
        </w:rPr>
        <w:t>OSTING BREAKDOWN</w:t>
      </w:r>
    </w:p>
    <w:tbl>
      <w:tblPr>
        <w:tblW w:w="10006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985"/>
        <w:gridCol w:w="1701"/>
        <w:gridCol w:w="1789"/>
        <w:gridCol w:w="1696"/>
      </w:tblGrid>
      <w:tr w:rsidR="00D56C7D" w:rsidRPr="009E704D" w14:paraId="56855B98" w14:textId="77777777" w:rsidTr="00501455">
        <w:trPr>
          <w:trHeight w:val="332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A4A1E" w14:textId="77777777" w:rsidR="00D56C7D" w:rsidRPr="009E704D" w:rsidRDefault="00D56C7D">
            <w:pPr>
              <w:pStyle w:val="Default"/>
              <w:rPr>
                <w:rFonts w:ascii="Arial" w:hAnsi="Arial" w:cs="Arial"/>
              </w:rPr>
            </w:pPr>
            <w:r w:rsidRPr="009E704D">
              <w:rPr>
                <w:rFonts w:ascii="Arial" w:hAnsi="Arial" w:cs="Arial"/>
                <w:b/>
                <w:bCs/>
              </w:rPr>
              <w:t>Item description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A37F7" w14:textId="77777777" w:rsidR="00D56C7D" w:rsidRPr="009E704D" w:rsidRDefault="00D56C7D">
            <w:pPr>
              <w:pStyle w:val="Default"/>
              <w:rPr>
                <w:rFonts w:ascii="Arial" w:hAnsi="Arial" w:cs="Arial"/>
              </w:rPr>
            </w:pPr>
            <w:r w:rsidRPr="009E704D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1F21F" w14:textId="77777777" w:rsidR="00D56C7D" w:rsidRPr="009E704D" w:rsidRDefault="00D56C7D">
            <w:pPr>
              <w:pStyle w:val="Default"/>
              <w:rPr>
                <w:rFonts w:ascii="Arial" w:hAnsi="Arial" w:cs="Arial"/>
              </w:rPr>
            </w:pPr>
            <w:r w:rsidRPr="009E704D">
              <w:rPr>
                <w:rFonts w:ascii="Arial" w:hAnsi="Arial" w:cs="Arial"/>
                <w:b/>
                <w:bCs/>
              </w:rPr>
              <w:t>Quantity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25E9D" w14:textId="77777777" w:rsidR="00D56C7D" w:rsidRPr="009E704D" w:rsidRDefault="00D56C7D">
            <w:pPr>
              <w:pStyle w:val="Default"/>
              <w:rPr>
                <w:rFonts w:ascii="Arial" w:hAnsi="Arial" w:cs="Arial"/>
              </w:rPr>
            </w:pPr>
            <w:r w:rsidRPr="009E704D">
              <w:rPr>
                <w:rFonts w:ascii="Arial" w:hAnsi="Arial" w:cs="Arial"/>
                <w:b/>
                <w:bCs/>
              </w:rPr>
              <w:t xml:space="preserve">Price per unit </w:t>
            </w:r>
            <w:proofErr w:type="gramStart"/>
            <w:r w:rsidRPr="009E704D">
              <w:rPr>
                <w:rFonts w:ascii="Arial" w:hAnsi="Arial" w:cs="Arial"/>
                <w:b/>
                <w:bCs/>
              </w:rPr>
              <w:t xml:space="preserve">( </w:t>
            </w:r>
            <w:proofErr w:type="spellStart"/>
            <w:r w:rsidRPr="009E704D">
              <w:rPr>
                <w:rFonts w:ascii="Arial" w:hAnsi="Arial" w:cs="Arial"/>
                <w:b/>
                <w:bCs/>
              </w:rPr>
              <w:t>incl</w:t>
            </w:r>
            <w:proofErr w:type="spellEnd"/>
            <w:proofErr w:type="gramEnd"/>
            <w:r w:rsidRPr="009E704D">
              <w:rPr>
                <w:rFonts w:ascii="Arial" w:hAnsi="Arial" w:cs="Arial"/>
                <w:b/>
                <w:bCs/>
              </w:rPr>
              <w:t xml:space="preserve"> VAT )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46E39" w14:textId="77777777" w:rsidR="00D56C7D" w:rsidRPr="009E704D" w:rsidRDefault="00D56C7D">
            <w:pPr>
              <w:pStyle w:val="Default"/>
              <w:rPr>
                <w:rFonts w:ascii="Arial" w:hAnsi="Arial" w:cs="Arial"/>
              </w:rPr>
            </w:pPr>
            <w:r w:rsidRPr="009E704D">
              <w:rPr>
                <w:rFonts w:ascii="Arial" w:hAnsi="Arial" w:cs="Arial"/>
                <w:b/>
                <w:bCs/>
              </w:rPr>
              <w:t>Total price all inclusive</w:t>
            </w:r>
          </w:p>
        </w:tc>
      </w:tr>
      <w:tr w:rsidR="00F83812" w:rsidRPr="009E704D" w14:paraId="4E492214" w14:textId="77777777" w:rsidTr="00501455">
        <w:trPr>
          <w:trHeight w:val="332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7BCB8" w14:textId="121159CD" w:rsidR="00F83812" w:rsidRPr="009E704D" w:rsidRDefault="00DF6CF3" w:rsidP="00F83812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NKP Board</w:t>
            </w:r>
            <w:r w:rsidR="00055F11">
              <w:rPr>
                <w:rFonts w:ascii="Arial" w:hAnsi="Arial" w:cs="Arial"/>
                <w:bCs/>
              </w:rPr>
              <w:t xml:space="preserve"> and printing on the board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FCB45" w14:textId="693EA2B8" w:rsidR="00F83812" w:rsidRPr="00F83812" w:rsidRDefault="002D1323" w:rsidP="00F83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OVR </w:t>
            </w:r>
            <w:r w:rsidR="009E0CE5">
              <w:rPr>
                <w:rFonts w:ascii="Arial" w:hAnsi="Arial" w:cs="Arial"/>
                <w:sz w:val="24"/>
                <w:szCs w:val="24"/>
              </w:rPr>
              <w:t>and TAD entrance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5C32D" w14:textId="1372AD16" w:rsidR="00F83812" w:rsidRPr="009E704D" w:rsidRDefault="00420EC2" w:rsidP="00F83812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  <w:r w:rsidR="009E0CE5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D5628" w14:textId="77777777" w:rsidR="00F83812" w:rsidRPr="009E704D" w:rsidRDefault="00F83812" w:rsidP="00F83812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F414D" w14:textId="77777777" w:rsidR="00F83812" w:rsidRPr="009E704D" w:rsidRDefault="00F83812" w:rsidP="00F83812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2D1323" w:rsidRPr="009E704D" w14:paraId="0E10A41F" w14:textId="77777777" w:rsidTr="00501455">
        <w:trPr>
          <w:trHeight w:val="332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D43E3" w14:textId="0207D03E" w:rsidR="002D1323" w:rsidRPr="009E704D" w:rsidRDefault="002D1323" w:rsidP="002D1323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Printing of the</w:t>
            </w:r>
            <w:r w:rsidR="006E5FE7">
              <w:rPr>
                <w:rFonts w:ascii="Arial" w:hAnsi="Arial" w:cs="Arial"/>
                <w:bCs/>
              </w:rPr>
              <w:t xml:space="preserve"> </w:t>
            </w:r>
            <w:r w:rsidR="0098140A">
              <w:rPr>
                <w:rFonts w:ascii="Arial" w:hAnsi="Arial" w:cs="Arial"/>
                <w:bCs/>
              </w:rPr>
              <w:t xml:space="preserve">wording and the </w:t>
            </w:r>
            <w:r w:rsidR="006E5FE7">
              <w:rPr>
                <w:rFonts w:ascii="Arial" w:hAnsi="Arial" w:cs="Arial"/>
                <w:bCs/>
              </w:rPr>
              <w:t>06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C16E0B">
              <w:rPr>
                <w:rFonts w:ascii="Arial" w:hAnsi="Arial" w:cs="Arial"/>
                <w:bCs/>
              </w:rPr>
              <w:t xml:space="preserve">signages on </w:t>
            </w:r>
            <w:r w:rsidR="008D4B88">
              <w:rPr>
                <w:rFonts w:ascii="Arial" w:hAnsi="Arial" w:cs="Arial"/>
                <w:bCs/>
              </w:rPr>
              <w:t xml:space="preserve">each </w:t>
            </w:r>
            <w:r w:rsidR="00C16E0B">
              <w:rPr>
                <w:rFonts w:ascii="Arial" w:hAnsi="Arial" w:cs="Arial"/>
                <w:bCs/>
              </w:rPr>
              <w:t>the board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24784" w14:textId="6256E9FD" w:rsidR="002D1323" w:rsidRPr="00400CB2" w:rsidRDefault="002D1323" w:rsidP="002D13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OVR</w:t>
            </w:r>
            <w:r w:rsidR="009E0CE5">
              <w:rPr>
                <w:rFonts w:ascii="Arial" w:hAnsi="Arial" w:cs="Arial"/>
                <w:sz w:val="24"/>
                <w:szCs w:val="24"/>
              </w:rPr>
              <w:t xml:space="preserve"> and TAD</w:t>
            </w:r>
            <w:r>
              <w:rPr>
                <w:rFonts w:ascii="Arial" w:hAnsi="Arial" w:cs="Arial"/>
                <w:sz w:val="24"/>
                <w:szCs w:val="24"/>
              </w:rPr>
              <w:t xml:space="preserve"> entrance gate</w:t>
            </w:r>
            <w:r w:rsidR="00786DC4">
              <w:rPr>
                <w:rFonts w:ascii="Arial" w:hAnsi="Arial" w:cs="Arial"/>
                <w:sz w:val="24"/>
                <w:szCs w:val="24"/>
              </w:rPr>
              <w:t xml:space="preserve"> (NKP Board)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1C4AA" w14:textId="06AB9939" w:rsidR="002D1323" w:rsidRDefault="009E0CE5" w:rsidP="002D1323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D426B8">
              <w:rPr>
                <w:rFonts w:ascii="Arial" w:hAnsi="Arial" w:cs="Arial"/>
                <w:bCs/>
              </w:rPr>
              <w:t>2</w:t>
            </w:r>
            <w:r w:rsidR="002D1323">
              <w:rPr>
                <w:rFonts w:ascii="Arial" w:hAnsi="Arial" w:cs="Arial"/>
                <w:bCs/>
              </w:rPr>
              <w:t xml:space="preserve"> signages</w:t>
            </w:r>
          </w:p>
          <w:p w14:paraId="4ABFF4BB" w14:textId="77777777" w:rsidR="00924E21" w:rsidRDefault="00924E21" w:rsidP="002D1323">
            <w:pPr>
              <w:pStyle w:val="Default"/>
              <w:rPr>
                <w:rFonts w:ascii="Arial" w:hAnsi="Arial" w:cs="Arial"/>
                <w:bCs/>
              </w:rPr>
            </w:pPr>
          </w:p>
          <w:p w14:paraId="784E4394" w14:textId="1306320A" w:rsidR="00924E21" w:rsidRPr="009E704D" w:rsidRDefault="00924E21" w:rsidP="002D1323">
            <w:pPr>
              <w:pStyle w:val="Default"/>
              <w:rPr>
                <w:rFonts w:ascii="Arial" w:hAnsi="Arial" w:cs="Arial"/>
                <w:bCs/>
              </w:rPr>
            </w:pP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3808B" w14:textId="77777777" w:rsidR="002D1323" w:rsidRPr="009E704D" w:rsidRDefault="002D1323" w:rsidP="002D1323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75765" w14:textId="77777777" w:rsidR="002D1323" w:rsidRPr="009E704D" w:rsidRDefault="002D1323" w:rsidP="002D1323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7B486B" w:rsidRPr="009E704D" w14:paraId="65527A91" w14:textId="77777777" w:rsidTr="00501455">
        <w:trPr>
          <w:trHeight w:val="332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B7F92" w14:textId="052607AB" w:rsidR="007B486B" w:rsidRDefault="007B486B" w:rsidP="002D1323">
            <w:pPr>
              <w:pStyle w:val="Default"/>
              <w:rPr>
                <w:rFonts w:ascii="Arial" w:hAnsi="Arial" w:cs="Arial"/>
                <w:bCs/>
              </w:rPr>
            </w:pPr>
            <w:bookmarkStart w:id="2" w:name="_Hlk153698686"/>
            <w:r>
              <w:rPr>
                <w:rFonts w:ascii="Arial" w:hAnsi="Arial" w:cs="Arial"/>
                <w:bCs/>
              </w:rPr>
              <w:t xml:space="preserve">Loose signages </w:t>
            </w:r>
            <w:r w:rsidR="00BA5F1C">
              <w:rPr>
                <w:rFonts w:ascii="Arial" w:hAnsi="Arial" w:cs="Arial"/>
                <w:bCs/>
              </w:rPr>
              <w:t xml:space="preserve">that the </w:t>
            </w:r>
            <w:r>
              <w:rPr>
                <w:rFonts w:ascii="Arial" w:hAnsi="Arial" w:cs="Arial"/>
                <w:bCs/>
              </w:rPr>
              <w:t>facility</w:t>
            </w:r>
            <w:r w:rsidR="00BA5F1C">
              <w:rPr>
                <w:rFonts w:ascii="Arial" w:hAnsi="Arial" w:cs="Arial"/>
                <w:bCs/>
              </w:rPr>
              <w:t xml:space="preserve"> is </w:t>
            </w:r>
            <w:r>
              <w:rPr>
                <w:rFonts w:ascii="Arial" w:hAnsi="Arial" w:cs="Arial"/>
                <w:bCs/>
              </w:rPr>
              <w:t>under 24hr protection</w:t>
            </w:r>
            <w:bookmarkEnd w:id="2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A06B7" w14:textId="22F558BE" w:rsidR="007B486B" w:rsidRDefault="007B486B" w:rsidP="002D13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BA5F1C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ound OVR and TAD premises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06BED" w14:textId="24A592C7" w:rsidR="007B486B" w:rsidRDefault="00B72D68" w:rsidP="002D1323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30 </w:t>
            </w:r>
            <w:r w:rsidR="007B486B">
              <w:rPr>
                <w:rFonts w:ascii="Arial" w:hAnsi="Arial" w:cs="Arial"/>
                <w:bCs/>
              </w:rPr>
              <w:t>signages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94DF1" w14:textId="77777777" w:rsidR="007B486B" w:rsidRPr="009E704D" w:rsidRDefault="007B486B" w:rsidP="002D1323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01780" w14:textId="77777777" w:rsidR="007B486B" w:rsidRPr="009E704D" w:rsidRDefault="007B486B" w:rsidP="002D1323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684CD8" w:rsidRPr="009E704D" w14:paraId="485695D5" w14:textId="77777777" w:rsidTr="00501455">
        <w:trPr>
          <w:trHeight w:val="332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AB9DB" w14:textId="114B2781" w:rsidR="00684CD8" w:rsidRDefault="00684CD8" w:rsidP="002D1323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Loose signages that taking of pictures is not allowed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8F85F" w14:textId="13D99E86" w:rsidR="00684CD8" w:rsidRDefault="00684CD8" w:rsidP="002D13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Around OVR and TAD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D5158" w14:textId="65A0D899" w:rsidR="00684CD8" w:rsidRDefault="00684CD8" w:rsidP="002D1323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CE44DF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 xml:space="preserve"> signages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66820" w14:textId="77777777" w:rsidR="00684CD8" w:rsidRPr="009E704D" w:rsidRDefault="00684CD8" w:rsidP="002D1323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54E38" w14:textId="77777777" w:rsidR="00684CD8" w:rsidRPr="009E704D" w:rsidRDefault="00684CD8" w:rsidP="002D1323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A0241E" w:rsidRPr="009E704D" w14:paraId="2A505353" w14:textId="77777777" w:rsidTr="00501455">
        <w:trPr>
          <w:trHeight w:val="332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73B92" w14:textId="688A48C7" w:rsidR="00A0241E" w:rsidRDefault="00A0241E" w:rsidP="00A0241E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Free standing </w:t>
            </w:r>
            <w:r w:rsidR="009558E8">
              <w:rPr>
                <w:rFonts w:ascii="Arial" w:hAnsi="Arial" w:cs="Arial"/>
                <w:bCs/>
              </w:rPr>
              <w:t xml:space="preserve">and printing of </w:t>
            </w:r>
            <w:r>
              <w:rPr>
                <w:rFonts w:ascii="Arial" w:hAnsi="Arial" w:cs="Arial"/>
                <w:bCs/>
              </w:rPr>
              <w:t>Information boards displaying Private property, trespassers will be prosecuted</w:t>
            </w:r>
            <w:r w:rsidR="00F01B04">
              <w:rPr>
                <w:rFonts w:ascii="Arial" w:hAnsi="Arial" w:cs="Arial"/>
                <w:bCs/>
              </w:rPr>
              <w:t xml:space="preserve"> and printing of the ACT</w:t>
            </w:r>
            <w:r>
              <w:rPr>
                <w:rFonts w:ascii="Arial" w:hAnsi="Arial" w:cs="Arial"/>
                <w:bCs/>
              </w:rPr>
              <w:t xml:space="preserve"> with the ARC logo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51B7D" w14:textId="0F9087B1" w:rsidR="00A0241E" w:rsidRDefault="00A0241E" w:rsidP="00A0241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Kaalplaas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C873E" w14:textId="6ADA49D5" w:rsidR="00A0241E" w:rsidRDefault="00A0241E" w:rsidP="00A0241E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 signages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D20AD" w14:textId="77777777" w:rsidR="00A0241E" w:rsidRPr="009E704D" w:rsidRDefault="00A0241E" w:rsidP="00A0241E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B6DCF" w14:textId="77777777" w:rsidR="00A0241E" w:rsidRPr="009E704D" w:rsidRDefault="00A0241E" w:rsidP="00A0241E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9558E8" w:rsidRPr="009E704D" w14:paraId="3445FDB6" w14:textId="77777777" w:rsidTr="00501455">
        <w:trPr>
          <w:trHeight w:val="332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16C19" w14:textId="112D2A4E" w:rsidR="009558E8" w:rsidRPr="002A5377" w:rsidRDefault="009558E8" w:rsidP="00A0241E">
            <w:pPr>
              <w:pStyle w:val="Default"/>
              <w:rPr>
                <w:rFonts w:ascii="Arial" w:hAnsi="Arial" w:cs="Arial"/>
                <w:bCs/>
              </w:rPr>
            </w:pPr>
            <w:r w:rsidRPr="002A5377">
              <w:rPr>
                <w:rFonts w:ascii="Arial" w:hAnsi="Arial" w:cs="Arial"/>
                <w:bCs/>
              </w:rPr>
              <w:t xml:space="preserve">Assembly Points signages and printing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CBC6C" w14:textId="6464F437" w:rsidR="009558E8" w:rsidRPr="002A5377" w:rsidRDefault="009558E8" w:rsidP="00A0241E">
            <w:pPr>
              <w:rPr>
                <w:rFonts w:ascii="Arial" w:hAnsi="Arial" w:cs="Arial"/>
                <w:sz w:val="24"/>
                <w:szCs w:val="24"/>
              </w:rPr>
            </w:pPr>
            <w:r w:rsidRPr="002A5377">
              <w:rPr>
                <w:rFonts w:ascii="Arial" w:hAnsi="Arial" w:cs="Arial"/>
                <w:sz w:val="24"/>
                <w:szCs w:val="24"/>
              </w:rPr>
              <w:t>OVR and TAD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53DB3" w14:textId="6E3C3E4D" w:rsidR="009558E8" w:rsidRPr="002A5377" w:rsidRDefault="002A5377" w:rsidP="00A0241E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2A5377">
              <w:rPr>
                <w:rFonts w:ascii="Arial" w:hAnsi="Arial" w:cs="Arial"/>
                <w:bCs/>
                <w:color w:val="auto"/>
              </w:rPr>
              <w:t xml:space="preserve">15 </w:t>
            </w:r>
            <w:r w:rsidR="009558E8" w:rsidRPr="002A5377">
              <w:rPr>
                <w:rFonts w:ascii="Arial" w:hAnsi="Arial" w:cs="Arial"/>
                <w:bCs/>
                <w:color w:val="auto"/>
              </w:rPr>
              <w:t>boards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CB3EC" w14:textId="77777777" w:rsidR="009558E8" w:rsidRPr="009558E8" w:rsidRDefault="009558E8" w:rsidP="00A0241E">
            <w:pPr>
              <w:pStyle w:val="Default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F51E8" w14:textId="77777777" w:rsidR="009558E8" w:rsidRPr="009558E8" w:rsidRDefault="009558E8" w:rsidP="00A0241E">
            <w:pPr>
              <w:pStyle w:val="Default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6B741C" w:rsidRPr="009E704D" w14:paraId="28B60D4C" w14:textId="77777777" w:rsidTr="00501455">
        <w:trPr>
          <w:trHeight w:val="332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B8FA2" w14:textId="7873D2D5" w:rsidR="006B741C" w:rsidRPr="002A5377" w:rsidRDefault="006B741C" w:rsidP="00A0241E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Condition of entry board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23B53" w14:textId="2224E0F6" w:rsidR="006B741C" w:rsidRPr="002A5377" w:rsidRDefault="006B741C" w:rsidP="00A024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OVR and TAD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ADA90" w14:textId="456D9913" w:rsidR="006B741C" w:rsidRPr="002A5377" w:rsidRDefault="006B741C" w:rsidP="00A0241E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2 X boards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F8016" w14:textId="77777777" w:rsidR="006B741C" w:rsidRPr="009558E8" w:rsidRDefault="006B741C" w:rsidP="00A0241E">
            <w:pPr>
              <w:pStyle w:val="Default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18132" w14:textId="77777777" w:rsidR="006B741C" w:rsidRPr="009558E8" w:rsidRDefault="006B741C" w:rsidP="00A0241E">
            <w:pPr>
              <w:pStyle w:val="Default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6B741C" w:rsidRPr="009E704D" w14:paraId="46452483" w14:textId="77777777" w:rsidTr="00501455">
        <w:trPr>
          <w:trHeight w:val="332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296FD" w14:textId="753E20DE" w:rsidR="006B741C" w:rsidRDefault="006B741C" w:rsidP="00A0241E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Condition of parking board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74A4A" w14:textId="478AC015" w:rsidR="006B741C" w:rsidRDefault="006B741C" w:rsidP="00A024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OVR and TAD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9E5AE" w14:textId="0EF66346" w:rsidR="006B741C" w:rsidRDefault="006B741C" w:rsidP="00A0241E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2 X boards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D1429" w14:textId="77777777" w:rsidR="006B741C" w:rsidRPr="009558E8" w:rsidRDefault="006B741C" w:rsidP="00A0241E">
            <w:pPr>
              <w:pStyle w:val="Default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B3B78" w14:textId="77777777" w:rsidR="006B741C" w:rsidRPr="009558E8" w:rsidRDefault="006B741C" w:rsidP="00A0241E">
            <w:pPr>
              <w:pStyle w:val="Default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A0241E" w:rsidRPr="009E704D" w14:paraId="0DEA67B6" w14:textId="77777777" w:rsidTr="00501455">
        <w:trPr>
          <w:trHeight w:val="332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B3EEA" w14:textId="4E2ABBE6" w:rsidR="00A0241E" w:rsidRDefault="00A0241E" w:rsidP="00A0241E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Labour</w:t>
            </w:r>
            <w:r w:rsidR="002F5155">
              <w:rPr>
                <w:rFonts w:ascii="Arial" w:hAnsi="Arial" w:cs="Arial"/>
                <w:bCs/>
              </w:rPr>
              <w:t xml:space="preserve"> (installation)</w:t>
            </w:r>
            <w:r>
              <w:rPr>
                <w:rFonts w:ascii="Arial" w:hAnsi="Arial" w:cs="Arial"/>
                <w:bCs/>
              </w:rPr>
              <w:t xml:space="preserve"> and Transport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94CA8" w14:textId="405C47A1" w:rsidR="00A0241E" w:rsidRDefault="00A0241E" w:rsidP="00A024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provide detailed breakdown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EA4F8" w14:textId="77777777" w:rsidR="00A0241E" w:rsidRDefault="00A0241E" w:rsidP="00A0241E">
            <w:pPr>
              <w:pStyle w:val="Default"/>
              <w:rPr>
                <w:rFonts w:ascii="Arial" w:hAnsi="Arial" w:cs="Arial"/>
                <w:bCs/>
              </w:rPr>
            </w:pP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B930F" w14:textId="77777777" w:rsidR="00A0241E" w:rsidRPr="009E704D" w:rsidRDefault="00A0241E" w:rsidP="00A0241E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5A5E6" w14:textId="77777777" w:rsidR="00A0241E" w:rsidRPr="009E704D" w:rsidRDefault="00A0241E" w:rsidP="00A0241E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A0241E" w:rsidRPr="009E704D" w14:paraId="0ADA7D05" w14:textId="77777777" w:rsidTr="00501455">
        <w:trPr>
          <w:trHeight w:val="332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4C27C" w14:textId="77777777" w:rsidR="00A0241E" w:rsidRPr="009E704D" w:rsidRDefault="00A0241E" w:rsidP="00A0241E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9E704D">
              <w:rPr>
                <w:rFonts w:ascii="Arial" w:hAnsi="Arial" w:cs="Arial"/>
                <w:b/>
                <w:bCs/>
              </w:rPr>
              <w:t>GRAND TOTAL ALL INCLUDED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5D255" w14:textId="673395B3" w:rsidR="00A0241E" w:rsidRPr="009E704D" w:rsidRDefault="00A0241E" w:rsidP="00A0241E">
            <w:pPr>
              <w:pStyle w:val="Defaul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C8005" w14:textId="77777777" w:rsidR="00A0241E" w:rsidRDefault="00A0241E" w:rsidP="00A0241E">
            <w:pPr>
              <w:pStyle w:val="Defaul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</w:p>
          <w:p w14:paraId="5083B13F" w14:textId="77777777" w:rsidR="00A0241E" w:rsidRDefault="00A0241E" w:rsidP="00A0241E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77C2E510" w14:textId="10881B15" w:rsidR="00A0241E" w:rsidRPr="009E704D" w:rsidRDefault="00A0241E" w:rsidP="00A0241E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A0241E" w:rsidRPr="009E704D" w14:paraId="037D8AF5" w14:textId="77777777" w:rsidTr="0000650F">
        <w:trPr>
          <w:trHeight w:val="332"/>
        </w:trPr>
        <w:tc>
          <w:tcPr>
            <w:tcW w:w="100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AD2FF" w14:textId="77777777" w:rsidR="00A0241E" w:rsidRPr="009E704D" w:rsidRDefault="00A0241E" w:rsidP="00A0241E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1F273F">
              <w:rPr>
                <w:rFonts w:ascii="Arial" w:hAnsi="Arial" w:cs="Arial"/>
                <w:b/>
                <w:bCs/>
                <w:color w:val="auto"/>
              </w:rPr>
              <w:t>NB: ALL SERVICE PROVIDER ARE REQUESTED TO QUOTE AS PER THE ABOVE ITEM DESCRIPTIONS AND ATTACH A DETAILED BILL OF QUANTITIES PER ITEM.</w:t>
            </w:r>
          </w:p>
        </w:tc>
      </w:tr>
    </w:tbl>
    <w:p w14:paraId="02489879" w14:textId="7B96EF28" w:rsidR="001F273F" w:rsidRDefault="001F273F" w:rsidP="00B31285">
      <w:pPr>
        <w:ind w:hanging="142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</w:pPr>
    </w:p>
    <w:p w14:paraId="10675C8C" w14:textId="77777777" w:rsidR="00605870" w:rsidRDefault="00605870" w:rsidP="00B31285">
      <w:pPr>
        <w:ind w:hanging="142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</w:pPr>
    </w:p>
    <w:p w14:paraId="360E07AA" w14:textId="774A1087" w:rsidR="006A2ED9" w:rsidRPr="00B72D68" w:rsidRDefault="006A2ED9" w:rsidP="00B72D68">
      <w:pPr>
        <w:pStyle w:val="ListParagraph"/>
        <w:numPr>
          <w:ilvl w:val="0"/>
          <w:numId w:val="21"/>
        </w:numPr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B72D68">
        <w:rPr>
          <w:rFonts w:ascii="Arial" w:eastAsia="Times New Roman" w:hAnsi="Arial" w:cs="Arial"/>
          <w:b/>
          <w:color w:val="000000" w:themeColor="text1"/>
          <w:sz w:val="24"/>
          <w:szCs w:val="24"/>
        </w:rPr>
        <w:lastRenderedPageBreak/>
        <w:t>GUARANTEES</w:t>
      </w:r>
    </w:p>
    <w:p w14:paraId="2FB2AC8D" w14:textId="77777777" w:rsidR="00270FEC" w:rsidRPr="00786DC4" w:rsidRDefault="00270FEC" w:rsidP="00270FEC">
      <w:pPr>
        <w:pStyle w:val="ListParagraph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348D6F5" w14:textId="43A57F32" w:rsidR="0092661E" w:rsidRPr="00A310D1" w:rsidRDefault="0092661E" w:rsidP="00A310D1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sz w:val="24"/>
          <w:szCs w:val="24"/>
        </w:rPr>
      </w:pPr>
      <w:r w:rsidRPr="00A310D1">
        <w:rPr>
          <w:rFonts w:ascii="Arial" w:hAnsi="Arial" w:cs="Arial"/>
          <w:sz w:val="24"/>
          <w:szCs w:val="24"/>
        </w:rPr>
        <w:t>ARC requires guarantees for all</w:t>
      </w:r>
      <w:r w:rsidR="006B6C17" w:rsidRPr="00A310D1">
        <w:rPr>
          <w:rFonts w:ascii="Arial" w:hAnsi="Arial" w:cs="Arial"/>
          <w:sz w:val="24"/>
          <w:szCs w:val="24"/>
        </w:rPr>
        <w:t xml:space="preserve"> </w:t>
      </w:r>
      <w:r w:rsidR="00270FEC" w:rsidRPr="00A310D1">
        <w:rPr>
          <w:rFonts w:ascii="Arial" w:hAnsi="Arial" w:cs="Arial"/>
          <w:sz w:val="24"/>
          <w:szCs w:val="24"/>
        </w:rPr>
        <w:t xml:space="preserve">printing and installation </w:t>
      </w:r>
      <w:r w:rsidRPr="00A310D1">
        <w:rPr>
          <w:rFonts w:ascii="Arial" w:hAnsi="Arial" w:cs="Arial"/>
          <w:sz w:val="24"/>
          <w:szCs w:val="24"/>
        </w:rPr>
        <w:t>for 12 months.</w:t>
      </w:r>
    </w:p>
    <w:p w14:paraId="2C6B4973" w14:textId="77777777" w:rsidR="0092661E" w:rsidRPr="00270FEC" w:rsidRDefault="0092661E" w:rsidP="00270FE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70FEC">
        <w:rPr>
          <w:rFonts w:ascii="Arial" w:hAnsi="Arial" w:cs="Arial"/>
          <w:sz w:val="24"/>
          <w:szCs w:val="24"/>
        </w:rPr>
        <w:t xml:space="preserve">The supplier shall </w:t>
      </w:r>
      <w:r w:rsidR="009C43FD" w:rsidRPr="00270FEC">
        <w:rPr>
          <w:rFonts w:ascii="Arial" w:hAnsi="Arial" w:cs="Arial"/>
          <w:sz w:val="24"/>
          <w:szCs w:val="24"/>
        </w:rPr>
        <w:t xml:space="preserve">observe all relevant </w:t>
      </w:r>
      <w:r w:rsidRPr="00270FEC">
        <w:rPr>
          <w:rFonts w:ascii="Arial" w:hAnsi="Arial" w:cs="Arial"/>
          <w:sz w:val="24"/>
          <w:szCs w:val="24"/>
        </w:rPr>
        <w:t>ISO and SABS standards or any applicable related regulations or standards.</w:t>
      </w:r>
    </w:p>
    <w:p w14:paraId="34C84C96" w14:textId="17CFA46F" w:rsidR="0079597A" w:rsidRPr="0000650F" w:rsidRDefault="0092661E" w:rsidP="0000650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70FEC">
        <w:rPr>
          <w:rFonts w:ascii="Arial" w:hAnsi="Arial" w:cs="Arial"/>
          <w:sz w:val="24"/>
          <w:szCs w:val="24"/>
        </w:rPr>
        <w:t>The supplier shall in detail document what is covered by of the guarantee as well as the terms and conditions.</w:t>
      </w:r>
    </w:p>
    <w:p w14:paraId="386FF738" w14:textId="15FA0CC3" w:rsidR="0092661E" w:rsidRPr="00303DCE" w:rsidRDefault="0092661E" w:rsidP="0092661E">
      <w:pPr>
        <w:tabs>
          <w:tab w:val="left" w:pos="0"/>
        </w:tabs>
        <w:rPr>
          <w:rFonts w:ascii="Arial" w:eastAsia="Times New Roman" w:hAnsi="Arial" w:cs="Arial"/>
          <w:sz w:val="24"/>
          <w:szCs w:val="24"/>
          <w:lang w:val="en-GB"/>
        </w:rPr>
      </w:pPr>
      <w:r w:rsidRPr="00303DCE">
        <w:rPr>
          <w:rFonts w:ascii="Arial" w:eastAsia="Times New Roman" w:hAnsi="Arial" w:cs="Arial"/>
          <w:sz w:val="24"/>
          <w:szCs w:val="24"/>
          <w:lang w:val="en-GB"/>
        </w:rPr>
        <w:t>The following documents are required:</w:t>
      </w:r>
    </w:p>
    <w:tbl>
      <w:tblPr>
        <w:tblStyle w:val="ListTable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085"/>
        <w:gridCol w:w="5009"/>
      </w:tblGrid>
      <w:tr w:rsidR="0092661E" w:rsidRPr="00303DCE" w14:paraId="2ABF3038" w14:textId="77777777" w:rsidTr="009266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  <w:shd w:val="clear" w:color="auto" w:fill="F2F2F2"/>
          </w:tcPr>
          <w:p w14:paraId="3A6C0279" w14:textId="77777777" w:rsidR="0092661E" w:rsidRPr="00303DCE" w:rsidRDefault="0092661E" w:rsidP="00FE178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bidi="en-US"/>
              </w:rPr>
            </w:pPr>
            <w:r w:rsidRPr="00303DCE">
              <w:rPr>
                <w:rFonts w:ascii="Arial" w:hAnsi="Arial" w:cs="Arial"/>
                <w:color w:val="auto"/>
                <w:sz w:val="24"/>
                <w:szCs w:val="24"/>
                <w:lang w:bidi="en-US"/>
              </w:rPr>
              <w:t>Document that must be submitted</w:t>
            </w:r>
          </w:p>
        </w:tc>
        <w:tc>
          <w:tcPr>
            <w:tcW w:w="6094" w:type="dxa"/>
            <w:gridSpan w:val="2"/>
            <w:shd w:val="clear" w:color="auto" w:fill="F2F2F2"/>
          </w:tcPr>
          <w:p w14:paraId="5CA7C1B5" w14:textId="77777777" w:rsidR="0092661E" w:rsidRPr="00303DCE" w:rsidRDefault="0092661E" w:rsidP="00FE1788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  <w:lang w:bidi="en-US"/>
              </w:rPr>
            </w:pPr>
            <w:r w:rsidRPr="00303DCE">
              <w:rPr>
                <w:rFonts w:ascii="Arial" w:hAnsi="Arial" w:cs="Arial"/>
                <w:color w:val="auto"/>
                <w:sz w:val="24"/>
                <w:szCs w:val="24"/>
                <w:lang w:bidi="en-US"/>
              </w:rPr>
              <w:t>Non-submission may result in disqualification.</w:t>
            </w:r>
          </w:p>
        </w:tc>
      </w:tr>
      <w:tr w:rsidR="0092661E" w:rsidRPr="00303DCE" w14:paraId="5A3E18BF" w14:textId="77777777" w:rsidTr="009266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0C8E1B9" w14:textId="77777777" w:rsidR="0092661E" w:rsidRPr="00303DCE" w:rsidRDefault="0092661E" w:rsidP="00FE1788">
            <w:pPr>
              <w:ind w:left="29"/>
              <w:jc w:val="both"/>
              <w:outlineLvl w:val="0"/>
              <w:rPr>
                <w:rFonts w:ascii="Arial" w:eastAsia="Calibri" w:hAnsi="Arial" w:cs="Arial"/>
                <w:bCs w:val="0"/>
                <w:sz w:val="24"/>
                <w:szCs w:val="24"/>
              </w:rPr>
            </w:pPr>
            <w:r w:rsidRPr="00303DCE">
              <w:rPr>
                <w:rFonts w:ascii="Arial" w:eastAsia="Calibri" w:hAnsi="Arial" w:cs="Arial"/>
                <w:bCs w:val="0"/>
                <w:sz w:val="24"/>
                <w:szCs w:val="24"/>
              </w:rPr>
              <w:t xml:space="preserve">Three reference letters on similar projects </w:t>
            </w:r>
          </w:p>
        </w:tc>
        <w:tc>
          <w:tcPr>
            <w:tcW w:w="1085" w:type="dxa"/>
          </w:tcPr>
          <w:p w14:paraId="658871E9" w14:textId="77777777" w:rsidR="0092661E" w:rsidRPr="00303DCE" w:rsidRDefault="0092661E" w:rsidP="00FE178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 w:rsidRPr="00303DCE">
              <w:rPr>
                <w:rFonts w:ascii="Arial" w:hAnsi="Arial" w:cs="Arial"/>
                <w:b/>
                <w:sz w:val="24"/>
                <w:szCs w:val="24"/>
                <w:lang w:bidi="en-US"/>
              </w:rPr>
              <w:t>Yes / No</w:t>
            </w:r>
          </w:p>
        </w:tc>
        <w:tc>
          <w:tcPr>
            <w:tcW w:w="5009" w:type="dxa"/>
          </w:tcPr>
          <w:p w14:paraId="3E86F3A7" w14:textId="77777777" w:rsidR="0092661E" w:rsidRPr="00303DCE" w:rsidRDefault="0092661E" w:rsidP="00FE17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303DCE">
              <w:rPr>
                <w:rFonts w:ascii="Arial" w:hAnsi="Arial" w:cs="Arial"/>
                <w:sz w:val="24"/>
                <w:szCs w:val="24"/>
                <w:lang w:bidi="en-US"/>
              </w:rPr>
              <w:t xml:space="preserve">Bidders must submit three reference letters of successfully completed related or similar projects. </w:t>
            </w:r>
          </w:p>
        </w:tc>
      </w:tr>
      <w:tr w:rsidR="0000650F" w:rsidRPr="00303DCE" w14:paraId="3F2A7738" w14:textId="77777777" w:rsidTr="0092661E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B483161" w14:textId="77777777" w:rsidR="0000650F" w:rsidRPr="00303DCE" w:rsidRDefault="0000650F" w:rsidP="0000650F">
            <w:pPr>
              <w:ind w:left="29"/>
              <w:jc w:val="both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bookmarkStart w:id="3" w:name="_Toc465663784"/>
            <w:bookmarkStart w:id="4" w:name="_Toc468740572"/>
            <w:bookmarkStart w:id="5" w:name="_Toc472611011"/>
            <w:bookmarkStart w:id="6" w:name="_Toc486955121"/>
            <w:r w:rsidRPr="00303DCE">
              <w:rPr>
                <w:rFonts w:ascii="Arial" w:eastAsia="Calibri" w:hAnsi="Arial" w:cs="Arial"/>
                <w:sz w:val="24"/>
                <w:szCs w:val="24"/>
              </w:rPr>
              <w:t xml:space="preserve">Tax </w:t>
            </w:r>
            <w:bookmarkEnd w:id="3"/>
            <w:r w:rsidRPr="00303DCE">
              <w:rPr>
                <w:rFonts w:ascii="Arial" w:eastAsia="Calibri" w:hAnsi="Arial" w:cs="Arial"/>
                <w:sz w:val="24"/>
                <w:szCs w:val="24"/>
              </w:rPr>
              <w:t>Compliance Status</w:t>
            </w:r>
            <w:bookmarkEnd w:id="4"/>
            <w:bookmarkEnd w:id="5"/>
            <w:bookmarkEnd w:id="6"/>
          </w:p>
          <w:p w14:paraId="3B9B0F7C" w14:textId="77777777" w:rsidR="0000650F" w:rsidRPr="00303DCE" w:rsidRDefault="0000650F" w:rsidP="0000650F">
            <w:pPr>
              <w:ind w:left="360" w:hanging="360"/>
              <w:jc w:val="both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bookmarkStart w:id="7" w:name="_Toc468740573"/>
            <w:bookmarkStart w:id="8" w:name="_Toc472611012"/>
            <w:bookmarkStart w:id="9" w:name="_Toc486955122"/>
            <w:r w:rsidRPr="00303DCE">
              <w:rPr>
                <w:rFonts w:ascii="Arial" w:eastAsia="Calibri" w:hAnsi="Arial" w:cs="Arial"/>
                <w:sz w:val="24"/>
                <w:szCs w:val="24"/>
              </w:rPr>
              <w:t xml:space="preserve">Tax Clearance Certificate </w:t>
            </w:r>
            <w:bookmarkEnd w:id="7"/>
            <w:bookmarkEnd w:id="8"/>
            <w:bookmarkEnd w:id="9"/>
          </w:p>
          <w:p w14:paraId="46ADD932" w14:textId="77777777" w:rsidR="0000650F" w:rsidRPr="00303DCE" w:rsidRDefault="0000650F" w:rsidP="0000650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085" w:type="dxa"/>
          </w:tcPr>
          <w:p w14:paraId="16722224" w14:textId="77777777" w:rsidR="0000650F" w:rsidRPr="00303DCE" w:rsidRDefault="0000650F" w:rsidP="0000650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 w:rsidRPr="00303DCE">
              <w:rPr>
                <w:rFonts w:ascii="Arial" w:hAnsi="Arial" w:cs="Arial"/>
                <w:b/>
                <w:sz w:val="24"/>
                <w:szCs w:val="24"/>
                <w:lang w:bidi="en-US"/>
              </w:rPr>
              <w:t>Yes / No</w:t>
            </w:r>
          </w:p>
        </w:tc>
        <w:tc>
          <w:tcPr>
            <w:tcW w:w="5009" w:type="dxa"/>
          </w:tcPr>
          <w:p w14:paraId="339483CA" w14:textId="77777777" w:rsidR="0000650F" w:rsidRPr="00303DCE" w:rsidRDefault="0000650F" w:rsidP="000065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303DCE">
              <w:rPr>
                <w:rFonts w:ascii="Arial" w:hAnsi="Arial" w:cs="Arial"/>
                <w:sz w:val="24"/>
                <w:szCs w:val="24"/>
                <w:lang w:bidi="en-US"/>
              </w:rPr>
              <w:t xml:space="preserve">Bidders must ensure compliance with TAX obligations. </w:t>
            </w:r>
          </w:p>
          <w:p w14:paraId="6390A583" w14:textId="416439F3" w:rsidR="0000650F" w:rsidRPr="00303DCE" w:rsidRDefault="0000650F" w:rsidP="000065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303DCE">
              <w:rPr>
                <w:rFonts w:ascii="Arial" w:hAnsi="Arial" w:cs="Arial"/>
                <w:sz w:val="24"/>
                <w:szCs w:val="24"/>
                <w:lang w:bidi="en-US"/>
              </w:rPr>
              <w:t xml:space="preserve">Bidders required to submit a printed Tax Compliance Status or Tax clearance certificate </w:t>
            </w:r>
          </w:p>
        </w:tc>
      </w:tr>
    </w:tbl>
    <w:p w14:paraId="5B2C7702" w14:textId="77777777" w:rsidR="0092661E" w:rsidRPr="00303DCE" w:rsidRDefault="0092661E" w:rsidP="0092661E">
      <w:pPr>
        <w:tabs>
          <w:tab w:val="left" w:pos="540"/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53DE757F" w14:textId="77777777" w:rsidR="0092661E" w:rsidRPr="00303DCE" w:rsidRDefault="0092661E" w:rsidP="0092661E">
      <w:pPr>
        <w:tabs>
          <w:tab w:val="left" w:pos="540"/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184E66F3" w14:textId="6321B931" w:rsidR="006C6D02" w:rsidRPr="00B72D68" w:rsidRDefault="006C6D02" w:rsidP="00B72D68">
      <w:pPr>
        <w:pStyle w:val="ListParagraph"/>
        <w:keepNext/>
        <w:numPr>
          <w:ilvl w:val="0"/>
          <w:numId w:val="21"/>
        </w:num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B72D6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INSPECTION OF SITE AND EQUIPMENT</w:t>
      </w:r>
    </w:p>
    <w:p w14:paraId="598CC15E" w14:textId="77777777" w:rsidR="006C6D02" w:rsidRPr="009E704D" w:rsidRDefault="006C6D02" w:rsidP="006C6D02">
      <w:pPr>
        <w:keepNext/>
        <w:spacing w:after="0" w:line="360" w:lineRule="auto"/>
        <w:ind w:left="720"/>
        <w:jc w:val="both"/>
        <w:outlineLvl w:val="1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E704D">
        <w:rPr>
          <w:rFonts w:ascii="Arial" w:eastAsia="Times New Roman" w:hAnsi="Arial" w:cs="Arial"/>
          <w:color w:val="000000" w:themeColor="text1"/>
          <w:sz w:val="24"/>
          <w:szCs w:val="24"/>
        </w:rPr>
        <w:t>Before tendering, tenderers shall visit the site to make themselves conversant with the equipment to be installed and integrated and submit a quotation</w:t>
      </w:r>
      <w:r w:rsidR="009C43F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thereof</w:t>
      </w:r>
      <w:r w:rsidRPr="009E704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2BB5087E" w14:textId="3B97824E" w:rsidR="001863A0" w:rsidRPr="00590051" w:rsidRDefault="006C6D02" w:rsidP="00A25D93">
      <w:pPr>
        <w:pStyle w:val="ListParagraph"/>
        <w:keepNext/>
        <w:spacing w:after="0" w:line="360" w:lineRule="auto"/>
        <w:jc w:val="both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</w:pPr>
      <w:r w:rsidRPr="007959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All invited suppliers are kindly requested to attend a compulsory briefing session </w:t>
      </w:r>
      <w:r w:rsidR="000303CF" w:rsidRPr="0079597A">
        <w:rPr>
          <w:rFonts w:ascii="Arial" w:eastAsia="Times New Roman" w:hAnsi="Arial" w:cs="Arial"/>
          <w:color w:val="000000" w:themeColor="text1"/>
          <w:sz w:val="24"/>
          <w:szCs w:val="24"/>
        </w:rPr>
        <w:t>at</w:t>
      </w:r>
      <w:r w:rsidR="00A0241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0241E">
        <w:rPr>
          <w:rFonts w:ascii="Arial" w:eastAsia="Times New Roman" w:hAnsi="Arial" w:cs="Arial"/>
          <w:color w:val="000000" w:themeColor="text1"/>
          <w:sz w:val="24"/>
          <w:szCs w:val="24"/>
        </w:rPr>
        <w:t>Kaalplaas</w:t>
      </w:r>
      <w:proofErr w:type="spellEnd"/>
      <w:r w:rsidR="000303CF" w:rsidRPr="007959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90051" w:rsidRPr="007959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OVR and </w:t>
      </w:r>
      <w:r w:rsidR="002F5155" w:rsidRPr="0079597A">
        <w:rPr>
          <w:rFonts w:ascii="Arial" w:eastAsia="Times New Roman" w:hAnsi="Arial" w:cs="Arial"/>
          <w:color w:val="000000" w:themeColor="text1"/>
          <w:sz w:val="24"/>
          <w:szCs w:val="24"/>
        </w:rPr>
        <w:t>TAD,</w:t>
      </w:r>
      <w:r w:rsidR="000303CF" w:rsidRPr="007959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90051" w:rsidRPr="007959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100 </w:t>
      </w:r>
      <w:proofErr w:type="spellStart"/>
      <w:r w:rsidR="00590051" w:rsidRPr="0079597A">
        <w:rPr>
          <w:rFonts w:ascii="Arial" w:eastAsia="Times New Roman" w:hAnsi="Arial" w:cs="Arial"/>
          <w:color w:val="000000" w:themeColor="text1"/>
          <w:sz w:val="24"/>
          <w:szCs w:val="24"/>
        </w:rPr>
        <w:t>Soutpan</w:t>
      </w:r>
      <w:proofErr w:type="spellEnd"/>
      <w:r w:rsidR="00590051" w:rsidRPr="007959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Road, Onderstepoort</w:t>
      </w:r>
      <w:r w:rsidR="00CB521A" w:rsidRPr="007959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on</w:t>
      </w:r>
      <w:r w:rsidR="0079597A" w:rsidRPr="00C14CA1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A25D9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</w:p>
    <w:p w14:paraId="1B667B28" w14:textId="458F644E" w:rsidR="00EA298F" w:rsidRDefault="00EA298F" w:rsidP="00967FDD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907D5B6" w14:textId="77777777" w:rsidR="00EA298F" w:rsidRPr="00EA298F" w:rsidRDefault="00EA298F" w:rsidP="00967FDD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0BB4D81" w14:textId="6CBB0F63" w:rsidR="00EA298F" w:rsidRDefault="00EA298F" w:rsidP="00EA298F">
      <w:pPr>
        <w:keepNext/>
        <w:jc w:val="both"/>
      </w:pPr>
    </w:p>
    <w:p w14:paraId="11EB87B9" w14:textId="13C275BB" w:rsidR="004704F2" w:rsidRDefault="004704F2" w:rsidP="00967FD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2B52FD" w14:textId="671B7565" w:rsidR="004704F2" w:rsidRDefault="004704F2" w:rsidP="00967FD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739A74" w14:textId="24F92A29" w:rsidR="004704F2" w:rsidRDefault="004704F2" w:rsidP="00967FD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D32E74" w14:textId="11A9DD87" w:rsidR="004704F2" w:rsidRDefault="004704F2" w:rsidP="00967FD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D3DF59" w14:textId="04C6537A" w:rsidR="00ED0863" w:rsidRDefault="00ED0863" w:rsidP="00967FD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5C050D" w14:textId="77777777" w:rsidR="00D528B7" w:rsidRDefault="00D528B7" w:rsidP="00967FDD">
      <w:pPr>
        <w:jc w:val="both"/>
        <w:rPr>
          <w:rFonts w:ascii="Arial" w:hAnsi="Arial" w:cs="Arial"/>
          <w:color w:val="000000" w:themeColor="text1"/>
          <w:sz w:val="24"/>
          <w:szCs w:val="24"/>
        </w:rPr>
        <w:sectPr w:rsidR="00D528B7" w:rsidSect="000E028B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F75E9D" w14:textId="1145923D" w:rsidR="00583518" w:rsidRPr="005F067F" w:rsidRDefault="00583518" w:rsidP="00967FDD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5767EB7" w14:textId="449F90AC" w:rsidR="002F5155" w:rsidRDefault="002F5155" w:rsidP="002F5155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0" w:name="_Hlk152796292"/>
      <w:r w:rsidRPr="00EA298F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NNEXURE</w:t>
      </w:r>
      <w:r w:rsidRPr="00EA298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1: EXAMPLE OF INFORMATION TO BE DISPLAYED ON THE NKP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BOARD</w:t>
      </w:r>
      <w:r w:rsidR="009558E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OVR</w:t>
      </w:r>
    </w:p>
    <w:bookmarkEnd w:id="10"/>
    <w:p w14:paraId="034CECD1" w14:textId="77777777" w:rsidR="00A0241E" w:rsidRDefault="00A0241E" w:rsidP="000E028B">
      <w:pPr>
        <w:jc w:val="right"/>
        <w:rPr>
          <w:rFonts w:ascii="Arial" w:hAnsi="Arial" w:cs="Arial"/>
          <w:color w:val="000000" w:themeColor="text1"/>
          <w:sz w:val="16"/>
          <w:szCs w:val="16"/>
        </w:rPr>
      </w:pPr>
    </w:p>
    <w:p w14:paraId="7ACC6352" w14:textId="77777777" w:rsidR="00A0241E" w:rsidRDefault="00A0241E" w:rsidP="000E028B">
      <w:pPr>
        <w:jc w:val="right"/>
        <w:rPr>
          <w:rFonts w:ascii="Arial" w:hAnsi="Arial" w:cs="Arial"/>
          <w:color w:val="000000" w:themeColor="text1"/>
          <w:sz w:val="16"/>
          <w:szCs w:val="16"/>
        </w:rPr>
      </w:pPr>
    </w:p>
    <w:p w14:paraId="2FAAF282" w14:textId="3925D0EA" w:rsidR="00583518" w:rsidRPr="005F067F" w:rsidRDefault="00583518" w:rsidP="001F2C8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5F067F">
        <w:rPr>
          <w:rFonts w:ascii="Calibri" w:eastAsia="Calibri" w:hAnsi="Calibri" w:cs="Times New Roman"/>
          <w:noProof/>
          <w:sz w:val="16"/>
          <w:szCs w:val="16"/>
          <w:lang w:eastAsia="en-ZA"/>
        </w:rPr>
        <w:drawing>
          <wp:inline distT="0" distB="0" distL="0" distR="0" wp14:anchorId="3F617118" wp14:editId="38EDCEBA">
            <wp:extent cx="989330" cy="628500"/>
            <wp:effectExtent l="0" t="0" r="1270" b="635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62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06195" w14:textId="77777777" w:rsidR="000E028B" w:rsidRPr="005F067F" w:rsidRDefault="000E028B" w:rsidP="000E028B">
      <w:pPr>
        <w:spacing w:after="200" w:line="276" w:lineRule="auto"/>
        <w:jc w:val="center"/>
        <w:rPr>
          <w:rFonts w:ascii="Arial Black" w:eastAsia="Calibri" w:hAnsi="Arial Black" w:cs="Times New Roman"/>
          <w:b/>
          <w:color w:val="FF0000"/>
          <w:sz w:val="16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5F067F">
        <w:rPr>
          <w:rFonts w:ascii="Arial Black" w:eastAsia="Calibri" w:hAnsi="Arial Black" w:cs="Times New Roman"/>
          <w:b/>
          <w:color w:val="FF0000"/>
          <w:sz w:val="16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AGRICULTURAL RESEARCH COUNCIL </w:t>
      </w:r>
    </w:p>
    <w:p w14:paraId="14117435" w14:textId="3490B3F0" w:rsidR="000E028B" w:rsidRPr="005F067F" w:rsidRDefault="000E028B" w:rsidP="000E028B">
      <w:pPr>
        <w:spacing w:after="200" w:line="276" w:lineRule="auto"/>
        <w:jc w:val="center"/>
        <w:rPr>
          <w:rFonts w:ascii="Arial Black" w:hAnsi="Arial Black"/>
          <w:sz w:val="16"/>
          <w:szCs w:val="16"/>
        </w:rPr>
      </w:pPr>
      <w:r w:rsidRPr="005F067F">
        <w:rPr>
          <w:rFonts w:ascii="Arial Black" w:eastAsia="Calibri" w:hAnsi="Arial Black" w:cs="Times New Roman"/>
          <w:b/>
          <w:color w:val="FF0000"/>
          <w:sz w:val="16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ONDERSTEPOORT VETERINARY RESEARCH</w:t>
      </w:r>
    </w:p>
    <w:p w14:paraId="3300A62E" w14:textId="1425E9D1" w:rsidR="00583518" w:rsidRPr="005F067F" w:rsidRDefault="00583518" w:rsidP="00174469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238519A3" w14:textId="6E88580F" w:rsidR="00583518" w:rsidRDefault="00583518" w:rsidP="00583518">
      <w:pPr>
        <w:jc w:val="center"/>
        <w:rPr>
          <w:rFonts w:ascii="Arial Black" w:hAnsi="Arial Black"/>
          <w:color w:val="C45911" w:themeColor="accent2" w:themeShade="BF"/>
          <w:sz w:val="16"/>
          <w:szCs w:val="16"/>
        </w:rPr>
      </w:pPr>
      <w:bookmarkStart w:id="11" w:name="_Hlk111201588"/>
      <w:r w:rsidRPr="005F067F">
        <w:rPr>
          <w:rFonts w:ascii="Arial Black" w:hAnsi="Arial Black"/>
          <w:color w:val="C45911" w:themeColor="accent2" w:themeShade="BF"/>
          <w:sz w:val="16"/>
          <w:szCs w:val="16"/>
        </w:rPr>
        <w:t xml:space="preserve">ACCESS AND EGRESS TO THESE PREMISES </w:t>
      </w:r>
      <w:r w:rsidR="00247330" w:rsidRPr="005F067F">
        <w:rPr>
          <w:rFonts w:ascii="Arial Black" w:hAnsi="Arial Black"/>
          <w:color w:val="C45911" w:themeColor="accent2" w:themeShade="BF"/>
          <w:sz w:val="16"/>
          <w:szCs w:val="16"/>
        </w:rPr>
        <w:t>ARE</w:t>
      </w:r>
      <w:r w:rsidRPr="005F067F">
        <w:rPr>
          <w:rFonts w:ascii="Arial Black" w:hAnsi="Arial Black"/>
          <w:color w:val="C45911" w:themeColor="accent2" w:themeShade="BF"/>
          <w:sz w:val="16"/>
          <w:szCs w:val="16"/>
        </w:rPr>
        <w:t xml:space="preserve"> CONTROLLED IN TERMS OF THE NATIONAL KEY POINT ACT 102 OF 1980 AND ACCESS TO PUBLIC PREMISES AND VEHICLES ACT 53 OF 1985</w:t>
      </w:r>
    </w:p>
    <w:p w14:paraId="1638387D" w14:textId="04313BAF" w:rsidR="009A20B1" w:rsidRDefault="00174469" w:rsidP="00336BB9">
      <w:pPr>
        <w:jc w:val="center"/>
        <w:rPr>
          <w:rFonts w:ascii="Arial Black" w:hAnsi="Arial Black"/>
          <w:b/>
          <w:bCs/>
          <w:sz w:val="16"/>
          <w:szCs w:val="16"/>
        </w:rPr>
      </w:pPr>
      <w:r>
        <w:rPr>
          <w:rFonts w:ascii="Arial Black" w:hAnsi="Arial Black"/>
          <w:color w:val="C45911" w:themeColor="accent2" w:themeShade="BF"/>
          <w:sz w:val="16"/>
          <w:szCs w:val="16"/>
        </w:rPr>
        <w:tab/>
      </w:r>
      <w:r w:rsidR="001F2C85">
        <w:rPr>
          <w:noProof/>
        </w:rPr>
        <w:drawing>
          <wp:inline distT="0" distB="0" distL="0" distR="0" wp14:anchorId="6FCB60FE" wp14:editId="08B43907">
            <wp:extent cx="8225840" cy="914400"/>
            <wp:effectExtent l="0" t="0" r="3810" b="0"/>
            <wp:docPr id="1017267649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67649" name="Picture 1" descr="A close-up of a sig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30700" cy="91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B6F88" w14:textId="26964FE0" w:rsidR="00583518" w:rsidRPr="005F067F" w:rsidRDefault="00583518" w:rsidP="00583518">
      <w:pPr>
        <w:ind w:left="1080"/>
        <w:jc w:val="center"/>
        <w:rPr>
          <w:rFonts w:ascii="Arial Black" w:hAnsi="Arial Black"/>
          <w:sz w:val="16"/>
          <w:szCs w:val="16"/>
        </w:rPr>
      </w:pPr>
      <w:r w:rsidRPr="005F067F">
        <w:rPr>
          <w:rFonts w:ascii="Arial Black" w:hAnsi="Arial Black"/>
          <w:b/>
          <w:bCs/>
          <w:sz w:val="16"/>
          <w:szCs w:val="16"/>
        </w:rPr>
        <w:t>Declare and register all p</w:t>
      </w:r>
      <w:r w:rsidR="00B72D68">
        <w:rPr>
          <w:rFonts w:ascii="Arial Black" w:hAnsi="Arial Black"/>
          <w:b/>
          <w:bCs/>
          <w:sz w:val="16"/>
          <w:szCs w:val="16"/>
        </w:rPr>
        <w:t>ersonal</w:t>
      </w:r>
      <w:r w:rsidRPr="005F067F">
        <w:rPr>
          <w:rFonts w:ascii="Arial Black" w:hAnsi="Arial Black"/>
          <w:b/>
          <w:bCs/>
          <w:sz w:val="16"/>
          <w:szCs w:val="16"/>
        </w:rPr>
        <w:t xml:space="preserve"> </w:t>
      </w:r>
      <w:r w:rsidR="002A5377">
        <w:rPr>
          <w:rFonts w:ascii="Arial Black" w:hAnsi="Arial Black"/>
          <w:b/>
          <w:bCs/>
          <w:sz w:val="16"/>
          <w:szCs w:val="16"/>
        </w:rPr>
        <w:t>items.</w:t>
      </w:r>
    </w:p>
    <w:p w14:paraId="3ACF6EDC" w14:textId="375409E3" w:rsidR="00583518" w:rsidRPr="005F067F" w:rsidRDefault="00583518" w:rsidP="00583518">
      <w:pPr>
        <w:ind w:left="1080"/>
        <w:jc w:val="center"/>
        <w:rPr>
          <w:rFonts w:ascii="Arial Black" w:hAnsi="Arial Black"/>
          <w:sz w:val="16"/>
          <w:szCs w:val="16"/>
        </w:rPr>
      </w:pPr>
      <w:r w:rsidRPr="005F067F">
        <w:rPr>
          <w:rFonts w:ascii="Arial Black" w:hAnsi="Arial Black"/>
          <w:b/>
          <w:bCs/>
          <w:sz w:val="16"/>
          <w:szCs w:val="16"/>
        </w:rPr>
        <w:t xml:space="preserve">Access cards/permits must be </w:t>
      </w:r>
      <w:r w:rsidR="00B72D68" w:rsidRPr="005F067F">
        <w:rPr>
          <w:rFonts w:ascii="Arial Black" w:hAnsi="Arial Black"/>
          <w:b/>
          <w:bCs/>
          <w:sz w:val="16"/>
          <w:szCs w:val="16"/>
        </w:rPr>
        <w:t>always worn.</w:t>
      </w:r>
    </w:p>
    <w:p w14:paraId="42DCC523" w14:textId="35475E99" w:rsidR="00583518" w:rsidRDefault="00583518" w:rsidP="00583518">
      <w:pPr>
        <w:ind w:left="1080"/>
        <w:jc w:val="center"/>
        <w:rPr>
          <w:rFonts w:ascii="Arial Black" w:hAnsi="Arial Black"/>
          <w:b/>
          <w:bCs/>
          <w:sz w:val="16"/>
          <w:szCs w:val="16"/>
        </w:rPr>
      </w:pPr>
      <w:r w:rsidRPr="005F067F">
        <w:rPr>
          <w:rFonts w:ascii="Arial Black" w:hAnsi="Arial Black"/>
          <w:b/>
          <w:bCs/>
          <w:sz w:val="16"/>
          <w:szCs w:val="16"/>
        </w:rPr>
        <w:t xml:space="preserve">All persons and vehicles entering and leaving the premises shall be </w:t>
      </w:r>
      <w:r w:rsidR="00D528B7" w:rsidRPr="005F067F">
        <w:rPr>
          <w:rFonts w:ascii="Arial Black" w:hAnsi="Arial Black"/>
          <w:b/>
          <w:bCs/>
          <w:sz w:val="16"/>
          <w:szCs w:val="16"/>
        </w:rPr>
        <w:t xml:space="preserve">searched </w:t>
      </w:r>
      <w:r w:rsidRPr="005F067F">
        <w:rPr>
          <w:rFonts w:ascii="Arial Black" w:hAnsi="Arial Black"/>
          <w:b/>
          <w:bCs/>
          <w:sz w:val="16"/>
          <w:szCs w:val="16"/>
        </w:rPr>
        <w:t>and personal belongings will b</w:t>
      </w:r>
      <w:r w:rsidR="00A157B2">
        <w:rPr>
          <w:rFonts w:ascii="Arial Black" w:hAnsi="Arial Black"/>
          <w:b/>
          <w:bCs/>
          <w:sz w:val="16"/>
          <w:szCs w:val="16"/>
        </w:rPr>
        <w:t xml:space="preserve">e </w:t>
      </w:r>
      <w:r w:rsidRPr="005F067F">
        <w:rPr>
          <w:rFonts w:ascii="Arial Black" w:hAnsi="Arial Black"/>
          <w:b/>
          <w:bCs/>
          <w:sz w:val="16"/>
          <w:szCs w:val="16"/>
        </w:rPr>
        <w:t>inspected in the presence of the owner.</w:t>
      </w:r>
    </w:p>
    <w:p w14:paraId="2A83BA0A" w14:textId="3A4A6F41" w:rsidR="00583518" w:rsidRPr="005F067F" w:rsidRDefault="00583518" w:rsidP="00583518">
      <w:pPr>
        <w:ind w:left="1080"/>
        <w:jc w:val="center"/>
        <w:rPr>
          <w:rFonts w:ascii="Arial Black" w:hAnsi="Arial Black"/>
          <w:b/>
          <w:bCs/>
          <w:sz w:val="16"/>
          <w:szCs w:val="16"/>
        </w:rPr>
      </w:pPr>
      <w:r w:rsidRPr="005F067F">
        <w:rPr>
          <w:rFonts w:ascii="Arial Black" w:hAnsi="Arial Black"/>
          <w:b/>
          <w:bCs/>
          <w:sz w:val="16"/>
          <w:szCs w:val="16"/>
        </w:rPr>
        <w:t xml:space="preserve">The </w:t>
      </w:r>
      <w:r w:rsidR="00E258BB" w:rsidRPr="005F067F">
        <w:rPr>
          <w:rFonts w:ascii="Arial Black" w:hAnsi="Arial Black"/>
          <w:b/>
          <w:bCs/>
          <w:sz w:val="16"/>
          <w:szCs w:val="16"/>
        </w:rPr>
        <w:t>ARC</w:t>
      </w:r>
      <w:r w:rsidRPr="005F067F">
        <w:rPr>
          <w:rFonts w:ascii="Arial Black" w:hAnsi="Arial Black"/>
          <w:b/>
          <w:bCs/>
          <w:sz w:val="16"/>
          <w:szCs w:val="16"/>
        </w:rPr>
        <w:t xml:space="preserve"> management reserves the right to allow and/or deny access to the premises, subject to compliance </w:t>
      </w:r>
      <w:proofErr w:type="gramStart"/>
      <w:r w:rsidR="002A5377">
        <w:rPr>
          <w:rFonts w:ascii="Arial Black" w:hAnsi="Arial Black"/>
          <w:b/>
          <w:bCs/>
          <w:sz w:val="16"/>
          <w:szCs w:val="16"/>
        </w:rPr>
        <w:t>to</w:t>
      </w:r>
      <w:proofErr w:type="gramEnd"/>
      <w:r w:rsidR="002A5377">
        <w:rPr>
          <w:rFonts w:ascii="Arial Black" w:hAnsi="Arial Black"/>
          <w:b/>
          <w:bCs/>
          <w:sz w:val="16"/>
          <w:szCs w:val="16"/>
        </w:rPr>
        <w:t xml:space="preserve"> </w:t>
      </w:r>
      <w:r w:rsidRPr="005F067F">
        <w:rPr>
          <w:rFonts w:ascii="Arial Black" w:hAnsi="Arial Black"/>
          <w:b/>
          <w:bCs/>
          <w:sz w:val="16"/>
          <w:szCs w:val="16"/>
        </w:rPr>
        <w:t xml:space="preserve">security </w:t>
      </w:r>
      <w:r w:rsidR="002A5377">
        <w:rPr>
          <w:rFonts w:ascii="Arial Black" w:hAnsi="Arial Black"/>
          <w:b/>
          <w:bCs/>
          <w:sz w:val="16"/>
          <w:szCs w:val="16"/>
        </w:rPr>
        <w:t>policies and procedures.</w:t>
      </w:r>
    </w:p>
    <w:bookmarkEnd w:id="11"/>
    <w:p w14:paraId="1A84E1CF" w14:textId="77777777" w:rsidR="00583518" w:rsidRPr="005F067F" w:rsidRDefault="00583518" w:rsidP="00583518">
      <w:pPr>
        <w:ind w:firstLine="720"/>
        <w:rPr>
          <w:rFonts w:ascii="Arial Black" w:hAnsi="Arial Black"/>
          <w:sz w:val="16"/>
          <w:szCs w:val="16"/>
        </w:rPr>
      </w:pPr>
    </w:p>
    <w:p w14:paraId="4540DABD" w14:textId="0B4DD98C" w:rsidR="009558E8" w:rsidRDefault="009558E8" w:rsidP="009558E8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A298F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NNEXURE</w:t>
      </w:r>
      <w:r w:rsidRPr="00EA298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Pr="00EA298F">
        <w:rPr>
          <w:rFonts w:ascii="Arial" w:hAnsi="Arial" w:cs="Arial"/>
          <w:b/>
          <w:bCs/>
          <w:color w:val="000000" w:themeColor="text1"/>
          <w:sz w:val="24"/>
          <w:szCs w:val="24"/>
        </w:rPr>
        <w:t>: EXAMPLE OF INFORMATION TO BE DISPLAYED ON THE NKP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BOARD: TAD</w:t>
      </w:r>
    </w:p>
    <w:p w14:paraId="6E715B25" w14:textId="7DF41147" w:rsidR="00E258BB" w:rsidRDefault="00E258BB" w:rsidP="00065015">
      <w:pPr>
        <w:spacing w:after="200" w:line="276" w:lineRule="auto"/>
        <w:rPr>
          <w:rFonts w:ascii="Arial Black" w:eastAsia="Calibri" w:hAnsi="Arial Black" w:cs="Times New Roman"/>
          <w:b/>
          <w:color w:val="FF0000"/>
          <w:sz w:val="16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</w:p>
    <w:p w14:paraId="31BE4CD5" w14:textId="1747BF51" w:rsidR="002F5155" w:rsidRDefault="001F2C85" w:rsidP="002F5155">
      <w:pPr>
        <w:spacing w:after="200" w:line="276" w:lineRule="auto"/>
        <w:rPr>
          <w:rFonts w:ascii="Arial Black" w:eastAsia="Calibri" w:hAnsi="Arial Black" w:cs="Times New Roman"/>
          <w:b/>
          <w:color w:val="FF0000"/>
          <w:sz w:val="16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Arial Black" w:eastAsia="Calibri" w:hAnsi="Arial Black" w:cs="Times New Roman"/>
          <w:b/>
          <w:noProof/>
          <w:color w:val="FF0000"/>
          <w:sz w:val="16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3E40B8DD" wp14:editId="35365F9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87425" cy="628015"/>
            <wp:effectExtent l="0" t="0" r="3175" b="63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46B704" w14:textId="3AA691F1" w:rsidR="002F5155" w:rsidRDefault="002F5155" w:rsidP="00A25D93">
      <w:pPr>
        <w:tabs>
          <w:tab w:val="center" w:pos="5610"/>
        </w:tabs>
        <w:spacing w:after="200" w:line="276" w:lineRule="auto"/>
        <w:rPr>
          <w:rFonts w:ascii="Arial Black" w:eastAsia="Calibri" w:hAnsi="Arial Black" w:cs="Times New Roman"/>
          <w:b/>
          <w:color w:val="FF0000"/>
          <w:sz w:val="16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Arial Black" w:eastAsia="Calibri" w:hAnsi="Arial Black" w:cs="Times New Roman"/>
          <w:b/>
          <w:color w:val="FF0000"/>
          <w:sz w:val="16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ab/>
      </w:r>
      <w:r>
        <w:rPr>
          <w:rFonts w:ascii="Arial Black" w:eastAsia="Calibri" w:hAnsi="Arial Black" w:cs="Times New Roman"/>
          <w:b/>
          <w:color w:val="FF0000"/>
          <w:sz w:val="16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br w:type="textWrapping" w:clear="all"/>
      </w:r>
      <w:r>
        <w:rPr>
          <w:rFonts w:ascii="Arial Black" w:eastAsia="Calibri" w:hAnsi="Arial Black" w:cs="Times New Roman"/>
          <w:b/>
          <w:color w:val="FF0000"/>
          <w:sz w:val="16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ab/>
      </w:r>
      <w:r>
        <w:rPr>
          <w:rFonts w:ascii="Arial Black" w:eastAsia="Calibri" w:hAnsi="Arial Black" w:cs="Times New Roman"/>
          <w:b/>
          <w:color w:val="FF0000"/>
          <w:sz w:val="16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ab/>
      </w:r>
      <w:r>
        <w:rPr>
          <w:rFonts w:ascii="Arial Black" w:eastAsia="Calibri" w:hAnsi="Arial Black" w:cs="Times New Roman"/>
          <w:b/>
          <w:color w:val="FF0000"/>
          <w:sz w:val="16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ab/>
      </w:r>
      <w:r>
        <w:rPr>
          <w:rFonts w:ascii="Arial Black" w:eastAsia="Calibri" w:hAnsi="Arial Black" w:cs="Times New Roman"/>
          <w:b/>
          <w:color w:val="FF0000"/>
          <w:sz w:val="16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ab/>
      </w:r>
      <w:r>
        <w:rPr>
          <w:rFonts w:ascii="Arial Black" w:eastAsia="Calibri" w:hAnsi="Arial Black" w:cs="Times New Roman"/>
          <w:b/>
          <w:color w:val="FF0000"/>
          <w:sz w:val="16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ab/>
      </w:r>
      <w:r>
        <w:rPr>
          <w:rFonts w:ascii="Arial Black" w:eastAsia="Calibri" w:hAnsi="Arial Black" w:cs="Times New Roman"/>
          <w:b/>
          <w:color w:val="FF0000"/>
          <w:sz w:val="16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ab/>
      </w:r>
      <w:r>
        <w:rPr>
          <w:rFonts w:ascii="Arial Black" w:eastAsia="Calibri" w:hAnsi="Arial Black" w:cs="Times New Roman"/>
          <w:b/>
          <w:color w:val="FF0000"/>
          <w:sz w:val="16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ab/>
      </w:r>
      <w:r>
        <w:rPr>
          <w:rFonts w:ascii="Arial Black" w:eastAsia="Calibri" w:hAnsi="Arial Black" w:cs="Times New Roman"/>
          <w:b/>
          <w:color w:val="FF0000"/>
          <w:sz w:val="16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ab/>
      </w:r>
      <w:r>
        <w:rPr>
          <w:rFonts w:ascii="Arial Black" w:eastAsia="Calibri" w:hAnsi="Arial Black" w:cs="Times New Roman"/>
          <w:b/>
          <w:color w:val="FF0000"/>
          <w:sz w:val="16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ab/>
      </w:r>
    </w:p>
    <w:p w14:paraId="1A867DB1" w14:textId="77777777" w:rsidR="000E028B" w:rsidRPr="005F067F" w:rsidRDefault="000E028B" w:rsidP="000E028B">
      <w:pPr>
        <w:spacing w:after="200" w:line="276" w:lineRule="auto"/>
        <w:jc w:val="center"/>
        <w:rPr>
          <w:rFonts w:ascii="Arial Black" w:eastAsia="Calibri" w:hAnsi="Arial Black" w:cs="Times New Roman"/>
          <w:b/>
          <w:color w:val="FF0000"/>
          <w:sz w:val="16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5F067F">
        <w:rPr>
          <w:rFonts w:ascii="Arial Black" w:eastAsia="Calibri" w:hAnsi="Arial Black" w:cs="Times New Roman"/>
          <w:b/>
          <w:color w:val="FF0000"/>
          <w:sz w:val="16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AGRICULTURAL RESEARCH COUNCIL </w:t>
      </w:r>
    </w:p>
    <w:p w14:paraId="3C8EC3AB" w14:textId="69E7896A" w:rsidR="000E028B" w:rsidRPr="005F067F" w:rsidRDefault="000E028B" w:rsidP="000E028B">
      <w:pPr>
        <w:spacing w:after="200" w:line="276" w:lineRule="auto"/>
        <w:jc w:val="center"/>
        <w:rPr>
          <w:rFonts w:ascii="Arial Black" w:hAnsi="Arial Black"/>
          <w:sz w:val="16"/>
          <w:szCs w:val="16"/>
        </w:rPr>
      </w:pPr>
      <w:r w:rsidRPr="005F067F">
        <w:rPr>
          <w:rFonts w:ascii="Arial Black" w:eastAsia="Calibri" w:hAnsi="Arial Black" w:cs="Times New Roman"/>
          <w:b/>
          <w:color w:val="FF0000"/>
          <w:sz w:val="16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TRANSBOUNDARY ANIMAL DISEASES</w:t>
      </w:r>
    </w:p>
    <w:p w14:paraId="4FA2F75B" w14:textId="57144D98" w:rsidR="00E258BB" w:rsidRDefault="00E258BB" w:rsidP="00E258BB">
      <w:pPr>
        <w:jc w:val="center"/>
        <w:rPr>
          <w:rFonts w:ascii="Arial Black" w:hAnsi="Arial Black"/>
          <w:color w:val="C45911" w:themeColor="accent2" w:themeShade="BF"/>
          <w:sz w:val="16"/>
          <w:szCs w:val="16"/>
        </w:rPr>
      </w:pPr>
      <w:r w:rsidRPr="005F067F">
        <w:rPr>
          <w:rFonts w:ascii="Arial Black" w:hAnsi="Arial Black"/>
          <w:color w:val="C45911" w:themeColor="accent2" w:themeShade="BF"/>
          <w:sz w:val="16"/>
          <w:szCs w:val="16"/>
        </w:rPr>
        <w:t>ACCESS AND EGRESS TO THESE PREMISES IS CONTROLLED IN TERMS OF THE NATIONAL KEY POINT ACT 102 OF 1980 AND ACCESS TO PUBLIC PREMISES AND VEHICLES ACT 53 OF 1985</w:t>
      </w:r>
    </w:p>
    <w:p w14:paraId="40F1AF6A" w14:textId="5A250106" w:rsidR="0096503C" w:rsidRPr="005F067F" w:rsidRDefault="001F2C85" w:rsidP="00336BB9">
      <w:pPr>
        <w:jc w:val="center"/>
        <w:rPr>
          <w:rFonts w:ascii="Arial Black" w:hAnsi="Arial Black"/>
          <w:color w:val="C45911" w:themeColor="accent2" w:themeShade="BF"/>
          <w:sz w:val="16"/>
          <w:szCs w:val="16"/>
        </w:rPr>
      </w:pPr>
      <w:r>
        <w:rPr>
          <w:noProof/>
        </w:rPr>
        <w:drawing>
          <wp:inline distT="0" distB="0" distL="0" distR="0" wp14:anchorId="58A52FD3" wp14:editId="5092CF6D">
            <wp:extent cx="8229600" cy="1028700"/>
            <wp:effectExtent l="0" t="0" r="0" b="0"/>
            <wp:docPr id="5264458" name="Picture 5264458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67649" name="Picture 1" descr="A close-up of a sig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FF677" w14:textId="5FCB2395" w:rsidR="00E258BB" w:rsidRPr="005F067F" w:rsidRDefault="00E258BB" w:rsidP="00E258BB">
      <w:pPr>
        <w:ind w:left="1080"/>
        <w:jc w:val="center"/>
        <w:rPr>
          <w:rFonts w:ascii="Arial Black" w:hAnsi="Arial Black"/>
          <w:sz w:val="16"/>
          <w:szCs w:val="16"/>
        </w:rPr>
      </w:pPr>
      <w:r w:rsidRPr="005F067F">
        <w:rPr>
          <w:rFonts w:ascii="Arial Black" w:hAnsi="Arial Black"/>
          <w:b/>
          <w:bCs/>
          <w:sz w:val="16"/>
          <w:szCs w:val="16"/>
        </w:rPr>
        <w:t xml:space="preserve">Declare and register all </w:t>
      </w:r>
      <w:r w:rsidR="00B72D68">
        <w:rPr>
          <w:rFonts w:ascii="Arial Black" w:hAnsi="Arial Black"/>
          <w:b/>
          <w:bCs/>
          <w:sz w:val="16"/>
          <w:szCs w:val="16"/>
        </w:rPr>
        <w:t>personal items.</w:t>
      </w:r>
    </w:p>
    <w:p w14:paraId="6D3BD680" w14:textId="25318B5A" w:rsidR="00E258BB" w:rsidRPr="005F067F" w:rsidRDefault="00E258BB" w:rsidP="00E258BB">
      <w:pPr>
        <w:ind w:left="1080"/>
        <w:jc w:val="center"/>
        <w:rPr>
          <w:rFonts w:ascii="Arial Black" w:hAnsi="Arial Black"/>
          <w:sz w:val="16"/>
          <w:szCs w:val="16"/>
        </w:rPr>
      </w:pPr>
      <w:r w:rsidRPr="005F067F">
        <w:rPr>
          <w:rFonts w:ascii="Arial Black" w:hAnsi="Arial Black"/>
          <w:b/>
          <w:bCs/>
          <w:sz w:val="16"/>
          <w:szCs w:val="16"/>
        </w:rPr>
        <w:t xml:space="preserve">Access cards/permits must be </w:t>
      </w:r>
      <w:r w:rsidR="00B72D68" w:rsidRPr="005F067F">
        <w:rPr>
          <w:rFonts w:ascii="Arial Black" w:hAnsi="Arial Black"/>
          <w:b/>
          <w:bCs/>
          <w:sz w:val="16"/>
          <w:szCs w:val="16"/>
        </w:rPr>
        <w:t>always worn.</w:t>
      </w:r>
    </w:p>
    <w:p w14:paraId="2BA0E7F2" w14:textId="5041CE05" w:rsidR="00E258BB" w:rsidRPr="005F067F" w:rsidRDefault="00E258BB" w:rsidP="00E258BB">
      <w:pPr>
        <w:ind w:left="1080"/>
        <w:jc w:val="center"/>
        <w:rPr>
          <w:rFonts w:ascii="Arial Black" w:hAnsi="Arial Black"/>
          <w:sz w:val="16"/>
          <w:szCs w:val="16"/>
        </w:rPr>
      </w:pPr>
      <w:r w:rsidRPr="005F067F">
        <w:rPr>
          <w:rFonts w:ascii="Arial Black" w:hAnsi="Arial Black"/>
          <w:b/>
          <w:bCs/>
          <w:sz w:val="16"/>
          <w:szCs w:val="16"/>
        </w:rPr>
        <w:t>All persons and vehicles entering and leaving the premises shall be searched and personal belongings will be inspected in the presence of the owner.</w:t>
      </w:r>
    </w:p>
    <w:p w14:paraId="0913384B" w14:textId="68828714" w:rsidR="00E258BB" w:rsidRPr="005F067F" w:rsidRDefault="00E258BB" w:rsidP="000E028B">
      <w:pPr>
        <w:ind w:left="1080"/>
        <w:jc w:val="center"/>
        <w:rPr>
          <w:rFonts w:ascii="Arial Black" w:hAnsi="Arial Black"/>
          <w:b/>
          <w:bCs/>
          <w:sz w:val="16"/>
          <w:szCs w:val="16"/>
        </w:rPr>
      </w:pPr>
      <w:r w:rsidRPr="005F067F">
        <w:rPr>
          <w:rFonts w:ascii="Arial Black" w:hAnsi="Arial Black"/>
          <w:b/>
          <w:bCs/>
          <w:sz w:val="16"/>
          <w:szCs w:val="16"/>
        </w:rPr>
        <w:t xml:space="preserve">The ARC management reserves the right to allow and/or deny access to the premises, subject to compliance </w:t>
      </w:r>
      <w:r w:rsidR="002A5377">
        <w:rPr>
          <w:rFonts w:ascii="Arial Black" w:hAnsi="Arial Black"/>
          <w:b/>
          <w:bCs/>
          <w:sz w:val="16"/>
          <w:szCs w:val="16"/>
        </w:rPr>
        <w:t>to</w:t>
      </w:r>
      <w:r w:rsidRPr="005F067F">
        <w:rPr>
          <w:rFonts w:ascii="Arial Black" w:hAnsi="Arial Black"/>
          <w:b/>
          <w:bCs/>
          <w:sz w:val="16"/>
          <w:szCs w:val="16"/>
        </w:rPr>
        <w:t xml:space="preserve"> security </w:t>
      </w:r>
      <w:r w:rsidR="002A5377">
        <w:rPr>
          <w:rFonts w:ascii="Arial Black" w:hAnsi="Arial Black"/>
          <w:b/>
          <w:bCs/>
          <w:sz w:val="16"/>
          <w:szCs w:val="16"/>
        </w:rPr>
        <w:t>policies and procedures.</w:t>
      </w:r>
    </w:p>
    <w:p w14:paraId="1A86BFE3" w14:textId="77777777" w:rsidR="00A25D93" w:rsidRDefault="00A25D93" w:rsidP="00967FDD">
      <w:pPr>
        <w:jc w:val="both"/>
        <w:rPr>
          <w:rFonts w:ascii="Arial" w:hAnsi="Arial" w:cs="Arial"/>
          <w:color w:val="000000" w:themeColor="text1"/>
          <w:sz w:val="24"/>
          <w:szCs w:val="24"/>
        </w:rPr>
        <w:sectPr w:rsidR="00A25D93" w:rsidSect="00D528B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E7C1519" w14:textId="77777777" w:rsidR="00A25D93" w:rsidRDefault="006A5E47" w:rsidP="00967FDD">
      <w:pPr>
        <w:jc w:val="both"/>
        <w:rPr>
          <w:rFonts w:ascii="Arial" w:hAnsi="Arial" w:cs="Arial"/>
          <w:color w:val="000000" w:themeColor="text1"/>
          <w:sz w:val="24"/>
          <w:szCs w:val="24"/>
        </w:rPr>
        <w:sectPr w:rsidR="00A25D93" w:rsidSect="00D528B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25C8AC95" wp14:editId="4DAE4C1C">
            <wp:extent cx="8397240" cy="5943600"/>
            <wp:effectExtent l="0" t="0" r="3810" b="0"/>
            <wp:docPr id="16" name="Picture 16" descr="A yellow sign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yellow sign with black text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724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B5B31" w14:textId="5E20A78D" w:rsidR="00E258BB" w:rsidRDefault="00E258BB" w:rsidP="00967FD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09F690" w14:textId="7D421850" w:rsidR="002F5155" w:rsidRDefault="002F5155" w:rsidP="00A25D93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F5155">
        <w:rPr>
          <w:rFonts w:ascii="Arial" w:hAnsi="Arial" w:cs="Arial"/>
          <w:b/>
          <w:bCs/>
          <w:color w:val="000000" w:themeColor="text1"/>
          <w:sz w:val="24"/>
          <w:szCs w:val="24"/>
        </w:rPr>
        <w:t>ANNEXURE 3: KAALPLAAS BOARDS</w:t>
      </w:r>
    </w:p>
    <w:p w14:paraId="0A000042" w14:textId="77777777" w:rsidR="009558E8" w:rsidRDefault="009558E8" w:rsidP="00967FDD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5E85862" w14:textId="5A5DE286" w:rsidR="009558E8" w:rsidRDefault="009558E8" w:rsidP="00A25D9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EC8151B" wp14:editId="38D1A255">
            <wp:extent cx="7143750" cy="401955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EE9F4" w14:textId="77777777" w:rsidR="00581F3D" w:rsidRPr="00581F3D" w:rsidRDefault="00581F3D" w:rsidP="00581F3D">
      <w:pPr>
        <w:rPr>
          <w:rFonts w:ascii="Arial" w:hAnsi="Arial" w:cs="Arial"/>
          <w:sz w:val="24"/>
          <w:szCs w:val="24"/>
        </w:rPr>
      </w:pPr>
    </w:p>
    <w:p w14:paraId="4A64AF37" w14:textId="77777777" w:rsidR="00581F3D" w:rsidRDefault="00581F3D" w:rsidP="00581F3D">
      <w:pPr>
        <w:rPr>
          <w:noProof/>
        </w:rPr>
      </w:pPr>
    </w:p>
    <w:p w14:paraId="53E56F39" w14:textId="4BAF7F6B" w:rsidR="00581F3D" w:rsidRDefault="00581F3D" w:rsidP="00A25D93">
      <w:pPr>
        <w:tabs>
          <w:tab w:val="left" w:pos="168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581F3D">
        <w:rPr>
          <w:rFonts w:ascii="Arial" w:hAnsi="Arial" w:cs="Arial"/>
          <w:b/>
          <w:bCs/>
          <w:sz w:val="24"/>
          <w:szCs w:val="24"/>
        </w:rPr>
        <w:lastRenderedPageBreak/>
        <w:t xml:space="preserve">ANNEXURE 4: </w:t>
      </w:r>
      <w:r>
        <w:rPr>
          <w:rFonts w:ascii="Arial" w:hAnsi="Arial" w:cs="Arial"/>
          <w:b/>
          <w:bCs/>
          <w:sz w:val="24"/>
          <w:szCs w:val="24"/>
        </w:rPr>
        <w:t>ASSEMBLY POINTS</w:t>
      </w:r>
    </w:p>
    <w:p w14:paraId="6BDBD630" w14:textId="77777777" w:rsidR="00581F3D" w:rsidRDefault="00581F3D" w:rsidP="00581F3D">
      <w:pPr>
        <w:tabs>
          <w:tab w:val="left" w:pos="1680"/>
        </w:tabs>
        <w:rPr>
          <w:rFonts w:ascii="Arial" w:hAnsi="Arial" w:cs="Arial"/>
          <w:b/>
          <w:bCs/>
          <w:sz w:val="24"/>
          <w:szCs w:val="24"/>
        </w:rPr>
      </w:pPr>
    </w:p>
    <w:p w14:paraId="169F60CF" w14:textId="11321544" w:rsidR="00581F3D" w:rsidRDefault="00581F3D" w:rsidP="005974CF">
      <w:pPr>
        <w:tabs>
          <w:tab w:val="left" w:pos="168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96698BC" wp14:editId="7FFE45A0">
            <wp:extent cx="4762500" cy="4762500"/>
            <wp:effectExtent l="0" t="0" r="0" b="0"/>
            <wp:docPr id="934441908" name="Picture 2" descr="GA26 - Emergency Assembly Point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26 - Emergency Assembly Point Sig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22DF4" w14:textId="4593096D" w:rsidR="00605870" w:rsidRDefault="00605870" w:rsidP="005974CF">
      <w:pPr>
        <w:tabs>
          <w:tab w:val="left" w:pos="168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Annexure 5: CONDITIONS OF ENTRY AND PARKING BOARDS</w:t>
      </w:r>
    </w:p>
    <w:p w14:paraId="2DFCA78B" w14:textId="57E37E6C" w:rsidR="00605870" w:rsidRDefault="00605870" w:rsidP="005974CF">
      <w:pPr>
        <w:tabs>
          <w:tab w:val="left" w:pos="168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FA67255" wp14:editId="5EF965C7">
            <wp:extent cx="2676525" cy="4425696"/>
            <wp:effectExtent l="0" t="0" r="0" b="0"/>
            <wp:docPr id="7912290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542" cy="443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4F412" w14:textId="33328359" w:rsidR="00605870" w:rsidRPr="00581F3D" w:rsidRDefault="00605870" w:rsidP="005974CF">
      <w:pPr>
        <w:tabs>
          <w:tab w:val="left" w:pos="168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605870" w:rsidRPr="00581F3D" w:rsidSect="00D528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862AB" w14:textId="77777777" w:rsidR="004908FA" w:rsidRDefault="004908FA" w:rsidP="00B34A21">
      <w:pPr>
        <w:spacing w:after="0" w:line="240" w:lineRule="auto"/>
      </w:pPr>
      <w:r>
        <w:separator/>
      </w:r>
    </w:p>
  </w:endnote>
  <w:endnote w:type="continuationSeparator" w:id="0">
    <w:p w14:paraId="27598686" w14:textId="77777777" w:rsidR="004908FA" w:rsidRDefault="004908FA" w:rsidP="00B3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0625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162EA0" w14:textId="45B1B6B3" w:rsidR="00B34A21" w:rsidRDefault="00B34A2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553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553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0772D1" w14:textId="77777777" w:rsidR="00B34A21" w:rsidRDefault="00B34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36E0" w14:textId="77777777" w:rsidR="004908FA" w:rsidRDefault="004908FA" w:rsidP="00B34A21">
      <w:pPr>
        <w:spacing w:after="0" w:line="240" w:lineRule="auto"/>
      </w:pPr>
      <w:r>
        <w:separator/>
      </w:r>
    </w:p>
  </w:footnote>
  <w:footnote w:type="continuationSeparator" w:id="0">
    <w:p w14:paraId="121626F7" w14:textId="77777777" w:rsidR="004908FA" w:rsidRDefault="004908FA" w:rsidP="00B3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69B0" w14:textId="4211D037" w:rsidR="0068078D" w:rsidRDefault="009A20B1" w:rsidP="006A5E47">
    <w:pPr>
      <w:pStyle w:val="Header"/>
      <w:jc w:val="center"/>
    </w:pPr>
    <w:r>
      <w:rPr>
        <w:noProof/>
      </w:rPr>
      <w:drawing>
        <wp:inline distT="0" distB="0" distL="0" distR="0" wp14:anchorId="19090BFD" wp14:editId="69D240EE">
          <wp:extent cx="987425" cy="628015"/>
          <wp:effectExtent l="0" t="0" r="3175" b="635"/>
          <wp:docPr id="768928574" name="Picture 768928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610198" w14:textId="73A50C16" w:rsidR="006A5E47" w:rsidRPr="006A5E47" w:rsidRDefault="006A5E47" w:rsidP="006A5E47">
    <w:pPr>
      <w:pStyle w:val="Header"/>
      <w:jc w:val="center"/>
      <w:rPr>
        <w:b/>
        <w:bCs/>
      </w:rPr>
    </w:pPr>
    <w:r w:rsidRPr="006A5E47">
      <w:rPr>
        <w:b/>
        <w:bCs/>
      </w:rPr>
      <w:t>SPECIFICATIONS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CCB"/>
    <w:multiLevelType w:val="hybridMultilevel"/>
    <w:tmpl w:val="33B05CDE"/>
    <w:lvl w:ilvl="0" w:tplc="175805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715"/>
    <w:multiLevelType w:val="hybridMultilevel"/>
    <w:tmpl w:val="B8D0B672"/>
    <w:lvl w:ilvl="0" w:tplc="A530C2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5518B"/>
    <w:multiLevelType w:val="hybridMultilevel"/>
    <w:tmpl w:val="35E85CDC"/>
    <w:lvl w:ilvl="0" w:tplc="DB10AD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F61BC"/>
    <w:multiLevelType w:val="hybridMultilevel"/>
    <w:tmpl w:val="74C6492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F72EA"/>
    <w:multiLevelType w:val="hybridMultilevel"/>
    <w:tmpl w:val="9658393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43662D"/>
    <w:multiLevelType w:val="hybridMultilevel"/>
    <w:tmpl w:val="9198E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F419E"/>
    <w:multiLevelType w:val="hybridMultilevel"/>
    <w:tmpl w:val="2FA058FE"/>
    <w:lvl w:ilvl="0" w:tplc="1C090005">
      <w:start w:val="1"/>
      <w:numFmt w:val="bullet"/>
      <w:lvlText w:val=""/>
      <w:lvlJc w:val="left"/>
      <w:pPr>
        <w:ind w:left="22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</w:abstractNum>
  <w:abstractNum w:abstractNumId="7" w15:restartNumberingAfterBreak="0">
    <w:nsid w:val="24561F87"/>
    <w:multiLevelType w:val="multilevel"/>
    <w:tmpl w:val="4C28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29445240"/>
    <w:multiLevelType w:val="hybridMultilevel"/>
    <w:tmpl w:val="A0487686"/>
    <w:lvl w:ilvl="0" w:tplc="EAEA9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122B2"/>
    <w:multiLevelType w:val="hybridMultilevel"/>
    <w:tmpl w:val="753867B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334E6849"/>
    <w:multiLevelType w:val="hybridMultilevel"/>
    <w:tmpl w:val="8DD2450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1325CB"/>
    <w:multiLevelType w:val="multilevel"/>
    <w:tmpl w:val="A180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CFF457B"/>
    <w:multiLevelType w:val="hybridMultilevel"/>
    <w:tmpl w:val="011CE8E4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3D8C6F15"/>
    <w:multiLevelType w:val="hybridMultilevel"/>
    <w:tmpl w:val="E376D7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F30F3"/>
    <w:multiLevelType w:val="hybridMultilevel"/>
    <w:tmpl w:val="71508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F21ED"/>
    <w:multiLevelType w:val="hybridMultilevel"/>
    <w:tmpl w:val="6AFE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83AD4"/>
    <w:multiLevelType w:val="hybridMultilevel"/>
    <w:tmpl w:val="44248D1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583ABF"/>
    <w:multiLevelType w:val="hybridMultilevel"/>
    <w:tmpl w:val="7D4A238A"/>
    <w:lvl w:ilvl="0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713322"/>
    <w:multiLevelType w:val="hybridMultilevel"/>
    <w:tmpl w:val="D5AA89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645ED"/>
    <w:multiLevelType w:val="hybridMultilevel"/>
    <w:tmpl w:val="38269986"/>
    <w:lvl w:ilvl="0" w:tplc="51D0141E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800A7"/>
    <w:multiLevelType w:val="hybridMultilevel"/>
    <w:tmpl w:val="2D907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6279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C5ED9"/>
    <w:multiLevelType w:val="hybridMultilevel"/>
    <w:tmpl w:val="EEE43C82"/>
    <w:lvl w:ilvl="0" w:tplc="DAD23D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908C5"/>
    <w:multiLevelType w:val="multilevel"/>
    <w:tmpl w:val="E118E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9372D8B"/>
    <w:multiLevelType w:val="hybridMultilevel"/>
    <w:tmpl w:val="192CF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F7D75"/>
    <w:multiLevelType w:val="multilevel"/>
    <w:tmpl w:val="91DC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52536608">
    <w:abstractNumId w:val="23"/>
  </w:num>
  <w:num w:numId="2" w16cid:durableId="370348823">
    <w:abstractNumId w:val="12"/>
  </w:num>
  <w:num w:numId="3" w16cid:durableId="1186794512">
    <w:abstractNumId w:val="20"/>
  </w:num>
  <w:num w:numId="4" w16cid:durableId="1593316497">
    <w:abstractNumId w:val="14"/>
  </w:num>
  <w:num w:numId="5" w16cid:durableId="1579973925">
    <w:abstractNumId w:val="13"/>
  </w:num>
  <w:num w:numId="6" w16cid:durableId="1857574983">
    <w:abstractNumId w:val="5"/>
  </w:num>
  <w:num w:numId="7" w16cid:durableId="1724595961">
    <w:abstractNumId w:val="7"/>
  </w:num>
  <w:num w:numId="8" w16cid:durableId="388455031">
    <w:abstractNumId w:val="24"/>
  </w:num>
  <w:num w:numId="9" w16cid:durableId="1483156821">
    <w:abstractNumId w:val="0"/>
  </w:num>
  <w:num w:numId="10" w16cid:durableId="67046236">
    <w:abstractNumId w:val="15"/>
  </w:num>
  <w:num w:numId="11" w16cid:durableId="988628272">
    <w:abstractNumId w:val="9"/>
  </w:num>
  <w:num w:numId="12" w16cid:durableId="604114480">
    <w:abstractNumId w:val="19"/>
  </w:num>
  <w:num w:numId="13" w16cid:durableId="1800682650">
    <w:abstractNumId w:val="8"/>
  </w:num>
  <w:num w:numId="14" w16cid:durableId="1158225614">
    <w:abstractNumId w:val="2"/>
  </w:num>
  <w:num w:numId="15" w16cid:durableId="1427727715">
    <w:abstractNumId w:val="21"/>
  </w:num>
  <w:num w:numId="16" w16cid:durableId="341708123">
    <w:abstractNumId w:val="1"/>
  </w:num>
  <w:num w:numId="17" w16cid:durableId="1427993476">
    <w:abstractNumId w:val="11"/>
  </w:num>
  <w:num w:numId="18" w16cid:durableId="1252081338">
    <w:abstractNumId w:val="18"/>
  </w:num>
  <w:num w:numId="19" w16cid:durableId="794759243">
    <w:abstractNumId w:val="6"/>
  </w:num>
  <w:num w:numId="20" w16cid:durableId="481197038">
    <w:abstractNumId w:val="3"/>
  </w:num>
  <w:num w:numId="21" w16cid:durableId="646978821">
    <w:abstractNumId w:val="22"/>
  </w:num>
  <w:num w:numId="22" w16cid:durableId="363364241">
    <w:abstractNumId w:val="17"/>
  </w:num>
  <w:num w:numId="23" w16cid:durableId="988942894">
    <w:abstractNumId w:val="4"/>
  </w:num>
  <w:num w:numId="24" w16cid:durableId="1877765807">
    <w:abstractNumId w:val="10"/>
  </w:num>
  <w:num w:numId="25" w16cid:durableId="1339162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CE"/>
    <w:rsid w:val="000061D9"/>
    <w:rsid w:val="0000650F"/>
    <w:rsid w:val="00015CA9"/>
    <w:rsid w:val="000303A3"/>
    <w:rsid w:val="000303CF"/>
    <w:rsid w:val="00052D7F"/>
    <w:rsid w:val="000559D3"/>
    <w:rsid w:val="00055F11"/>
    <w:rsid w:val="000610BF"/>
    <w:rsid w:val="00065015"/>
    <w:rsid w:val="000721BF"/>
    <w:rsid w:val="00091E16"/>
    <w:rsid w:val="00092D18"/>
    <w:rsid w:val="00094A54"/>
    <w:rsid w:val="000C6BBF"/>
    <w:rsid w:val="000E028B"/>
    <w:rsid w:val="000F0F19"/>
    <w:rsid w:val="00103A0E"/>
    <w:rsid w:val="001051FD"/>
    <w:rsid w:val="00133841"/>
    <w:rsid w:val="00142D8B"/>
    <w:rsid w:val="0015308A"/>
    <w:rsid w:val="001643EE"/>
    <w:rsid w:val="00167C7E"/>
    <w:rsid w:val="00174469"/>
    <w:rsid w:val="001758FC"/>
    <w:rsid w:val="001863A0"/>
    <w:rsid w:val="00195963"/>
    <w:rsid w:val="001965AC"/>
    <w:rsid w:val="001E07A8"/>
    <w:rsid w:val="001F273F"/>
    <w:rsid w:val="001F2C85"/>
    <w:rsid w:val="001F466E"/>
    <w:rsid w:val="00206C10"/>
    <w:rsid w:val="00216CD9"/>
    <w:rsid w:val="002401C0"/>
    <w:rsid w:val="0024717E"/>
    <w:rsid w:val="00247330"/>
    <w:rsid w:val="00262205"/>
    <w:rsid w:val="00270FEC"/>
    <w:rsid w:val="002A114E"/>
    <w:rsid w:val="002A3C73"/>
    <w:rsid w:val="002A5377"/>
    <w:rsid w:val="002A755A"/>
    <w:rsid w:val="002C58C3"/>
    <w:rsid w:val="002D1323"/>
    <w:rsid w:val="002E553F"/>
    <w:rsid w:val="002F5155"/>
    <w:rsid w:val="002F615B"/>
    <w:rsid w:val="002F68A0"/>
    <w:rsid w:val="002F7939"/>
    <w:rsid w:val="00304814"/>
    <w:rsid w:val="00314AA4"/>
    <w:rsid w:val="00331854"/>
    <w:rsid w:val="00336BB9"/>
    <w:rsid w:val="00341633"/>
    <w:rsid w:val="00364661"/>
    <w:rsid w:val="00366498"/>
    <w:rsid w:val="0037309B"/>
    <w:rsid w:val="0037784C"/>
    <w:rsid w:val="00385924"/>
    <w:rsid w:val="00390ADF"/>
    <w:rsid w:val="003A3C10"/>
    <w:rsid w:val="003A3F5E"/>
    <w:rsid w:val="003B788B"/>
    <w:rsid w:val="003D6C55"/>
    <w:rsid w:val="00400CB2"/>
    <w:rsid w:val="00420EC2"/>
    <w:rsid w:val="004270C7"/>
    <w:rsid w:val="00446FD5"/>
    <w:rsid w:val="00465662"/>
    <w:rsid w:val="004704F2"/>
    <w:rsid w:val="00470677"/>
    <w:rsid w:val="004908FA"/>
    <w:rsid w:val="00495ABD"/>
    <w:rsid w:val="00495C35"/>
    <w:rsid w:val="004B0910"/>
    <w:rsid w:val="004C09A5"/>
    <w:rsid w:val="004C3E6A"/>
    <w:rsid w:val="004D0092"/>
    <w:rsid w:val="004E7EAC"/>
    <w:rsid w:val="00501455"/>
    <w:rsid w:val="00503C22"/>
    <w:rsid w:val="00561C4D"/>
    <w:rsid w:val="005634C5"/>
    <w:rsid w:val="00570C88"/>
    <w:rsid w:val="00572056"/>
    <w:rsid w:val="00581079"/>
    <w:rsid w:val="00581F3D"/>
    <w:rsid w:val="00582288"/>
    <w:rsid w:val="00583518"/>
    <w:rsid w:val="0058470F"/>
    <w:rsid w:val="00590051"/>
    <w:rsid w:val="00591ECE"/>
    <w:rsid w:val="005921F0"/>
    <w:rsid w:val="005974CF"/>
    <w:rsid w:val="005B367A"/>
    <w:rsid w:val="005B39CA"/>
    <w:rsid w:val="005F067F"/>
    <w:rsid w:val="00605870"/>
    <w:rsid w:val="00617A00"/>
    <w:rsid w:val="00630D74"/>
    <w:rsid w:val="0063331B"/>
    <w:rsid w:val="006568DA"/>
    <w:rsid w:val="0068078D"/>
    <w:rsid w:val="00684CD8"/>
    <w:rsid w:val="0069517A"/>
    <w:rsid w:val="006A2ED9"/>
    <w:rsid w:val="006A33A5"/>
    <w:rsid w:val="006A5E47"/>
    <w:rsid w:val="006B6C17"/>
    <w:rsid w:val="006B741C"/>
    <w:rsid w:val="006C6D02"/>
    <w:rsid w:val="006E5FE7"/>
    <w:rsid w:val="006F4050"/>
    <w:rsid w:val="006F5243"/>
    <w:rsid w:val="00701938"/>
    <w:rsid w:val="00715BE5"/>
    <w:rsid w:val="00723FC4"/>
    <w:rsid w:val="00756EFB"/>
    <w:rsid w:val="0076364E"/>
    <w:rsid w:val="00766049"/>
    <w:rsid w:val="00786DC4"/>
    <w:rsid w:val="0079597A"/>
    <w:rsid w:val="007B486B"/>
    <w:rsid w:val="007C32FC"/>
    <w:rsid w:val="007C3FC1"/>
    <w:rsid w:val="007D14BE"/>
    <w:rsid w:val="007E6D67"/>
    <w:rsid w:val="00800D78"/>
    <w:rsid w:val="008046EA"/>
    <w:rsid w:val="00831EA8"/>
    <w:rsid w:val="008457E2"/>
    <w:rsid w:val="008727D7"/>
    <w:rsid w:val="00882951"/>
    <w:rsid w:val="008927FB"/>
    <w:rsid w:val="00894807"/>
    <w:rsid w:val="008A22C0"/>
    <w:rsid w:val="008A310F"/>
    <w:rsid w:val="008A4F16"/>
    <w:rsid w:val="008D4B88"/>
    <w:rsid w:val="008E7473"/>
    <w:rsid w:val="008F1648"/>
    <w:rsid w:val="009157F3"/>
    <w:rsid w:val="00920FD6"/>
    <w:rsid w:val="00922903"/>
    <w:rsid w:val="00923911"/>
    <w:rsid w:val="00924735"/>
    <w:rsid w:val="00924E21"/>
    <w:rsid w:val="00925130"/>
    <w:rsid w:val="0092661E"/>
    <w:rsid w:val="00940006"/>
    <w:rsid w:val="009558E8"/>
    <w:rsid w:val="00964A96"/>
    <w:rsid w:val="0096503C"/>
    <w:rsid w:val="00967FDD"/>
    <w:rsid w:val="0098140A"/>
    <w:rsid w:val="00990C2F"/>
    <w:rsid w:val="009A20B1"/>
    <w:rsid w:val="009A6314"/>
    <w:rsid w:val="009C0782"/>
    <w:rsid w:val="009C27F6"/>
    <w:rsid w:val="009C2EDA"/>
    <w:rsid w:val="009C43FD"/>
    <w:rsid w:val="009E0CE5"/>
    <w:rsid w:val="009E704D"/>
    <w:rsid w:val="009F1837"/>
    <w:rsid w:val="00A0241E"/>
    <w:rsid w:val="00A07112"/>
    <w:rsid w:val="00A07B74"/>
    <w:rsid w:val="00A157B2"/>
    <w:rsid w:val="00A25449"/>
    <w:rsid w:val="00A25D93"/>
    <w:rsid w:val="00A310D1"/>
    <w:rsid w:val="00A363E2"/>
    <w:rsid w:val="00A37DD1"/>
    <w:rsid w:val="00A64505"/>
    <w:rsid w:val="00A74341"/>
    <w:rsid w:val="00AB0436"/>
    <w:rsid w:val="00AB3618"/>
    <w:rsid w:val="00AB63AA"/>
    <w:rsid w:val="00AC01E0"/>
    <w:rsid w:val="00AE57C9"/>
    <w:rsid w:val="00AF481C"/>
    <w:rsid w:val="00B21F8C"/>
    <w:rsid w:val="00B2210A"/>
    <w:rsid w:val="00B31285"/>
    <w:rsid w:val="00B34900"/>
    <w:rsid w:val="00B34A21"/>
    <w:rsid w:val="00B65413"/>
    <w:rsid w:val="00B72D68"/>
    <w:rsid w:val="00B756BB"/>
    <w:rsid w:val="00B84966"/>
    <w:rsid w:val="00BA5F1C"/>
    <w:rsid w:val="00BD164D"/>
    <w:rsid w:val="00BD7509"/>
    <w:rsid w:val="00BF40A5"/>
    <w:rsid w:val="00BF55E6"/>
    <w:rsid w:val="00BF580F"/>
    <w:rsid w:val="00C02D40"/>
    <w:rsid w:val="00C14CA1"/>
    <w:rsid w:val="00C16E0B"/>
    <w:rsid w:val="00C22156"/>
    <w:rsid w:val="00C35857"/>
    <w:rsid w:val="00C51BE2"/>
    <w:rsid w:val="00C566C2"/>
    <w:rsid w:val="00C65DBD"/>
    <w:rsid w:val="00CB521A"/>
    <w:rsid w:val="00CC05C7"/>
    <w:rsid w:val="00CE1DB1"/>
    <w:rsid w:val="00CE36AD"/>
    <w:rsid w:val="00CE44DF"/>
    <w:rsid w:val="00D216E8"/>
    <w:rsid w:val="00D327BF"/>
    <w:rsid w:val="00D426B8"/>
    <w:rsid w:val="00D528B7"/>
    <w:rsid w:val="00D54DA7"/>
    <w:rsid w:val="00D56C7D"/>
    <w:rsid w:val="00D60000"/>
    <w:rsid w:val="00D65916"/>
    <w:rsid w:val="00D731D5"/>
    <w:rsid w:val="00D97312"/>
    <w:rsid w:val="00DA6F9C"/>
    <w:rsid w:val="00DB1BEC"/>
    <w:rsid w:val="00DB252E"/>
    <w:rsid w:val="00DF45A2"/>
    <w:rsid w:val="00DF6CF3"/>
    <w:rsid w:val="00E1715B"/>
    <w:rsid w:val="00E20A03"/>
    <w:rsid w:val="00E258BB"/>
    <w:rsid w:val="00E30951"/>
    <w:rsid w:val="00E32FA9"/>
    <w:rsid w:val="00E37E62"/>
    <w:rsid w:val="00E57068"/>
    <w:rsid w:val="00E647E7"/>
    <w:rsid w:val="00E75E6C"/>
    <w:rsid w:val="00EA298F"/>
    <w:rsid w:val="00EB172F"/>
    <w:rsid w:val="00EB426C"/>
    <w:rsid w:val="00ED0863"/>
    <w:rsid w:val="00F01B04"/>
    <w:rsid w:val="00F01C02"/>
    <w:rsid w:val="00F374D0"/>
    <w:rsid w:val="00F60A71"/>
    <w:rsid w:val="00F70DFE"/>
    <w:rsid w:val="00F82A2D"/>
    <w:rsid w:val="00F83812"/>
    <w:rsid w:val="00FA0D71"/>
    <w:rsid w:val="00FA0D95"/>
    <w:rsid w:val="00FA4545"/>
    <w:rsid w:val="00FD69C1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F41A4"/>
  <w15:chartTrackingRefBased/>
  <w15:docId w15:val="{E9D5266C-6A01-40A7-A541-3F04292D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63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4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A21"/>
  </w:style>
  <w:style w:type="paragraph" w:styleId="Footer">
    <w:name w:val="footer"/>
    <w:basedOn w:val="Normal"/>
    <w:link w:val="FooterChar"/>
    <w:uiPriority w:val="99"/>
    <w:unhideWhenUsed/>
    <w:rsid w:val="00B34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A21"/>
  </w:style>
  <w:style w:type="paragraph" w:styleId="ListParagraph">
    <w:name w:val="List Paragraph"/>
    <w:basedOn w:val="Normal"/>
    <w:uiPriority w:val="34"/>
    <w:qFormat/>
    <w:rsid w:val="004E7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B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6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BBF"/>
    <w:rPr>
      <w:b/>
      <w:bCs/>
      <w:sz w:val="20"/>
      <w:szCs w:val="20"/>
    </w:rPr>
  </w:style>
  <w:style w:type="paragraph" w:customStyle="1" w:styleId="Default">
    <w:name w:val="Default"/>
    <w:rsid w:val="00D56C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table" w:customStyle="1" w:styleId="ListTable31">
    <w:name w:val="List Table 31"/>
    <w:basedOn w:val="TableNormal"/>
    <w:uiPriority w:val="48"/>
    <w:rsid w:val="00926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A298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fif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258FA423C8F4799CDA547530D8910" ma:contentTypeVersion="13" ma:contentTypeDescription="Create a new document." ma:contentTypeScope="" ma:versionID="4bc00e048d05de6f487051c5631bcb75">
  <xsd:schema xmlns:xsd="http://www.w3.org/2001/XMLSchema" xmlns:xs="http://www.w3.org/2001/XMLSchema" xmlns:p="http://schemas.microsoft.com/office/2006/metadata/properties" xmlns:ns3="a9eb483c-4097-48c2-b7d3-9e6ad4682775" xmlns:ns4="4ce595f4-d0f0-4033-bb8f-0cfc70f18580" targetNamespace="http://schemas.microsoft.com/office/2006/metadata/properties" ma:root="true" ma:fieldsID="ccc0f371ede34f89ed84a615ff881318" ns3:_="" ns4:_="">
    <xsd:import namespace="a9eb483c-4097-48c2-b7d3-9e6ad4682775"/>
    <xsd:import namespace="4ce595f4-d0f0-4033-bb8f-0cfc70f185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483c-4097-48c2-b7d3-9e6ad4682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595f4-d0f0-4033-bb8f-0cfc70f18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9FF35-202C-465B-85F9-AA24CEE6A8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80D844-D2B5-4B91-9B3E-0E4E388BFB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792AB1-47D0-464C-BDC9-4058380577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992D83-9DD4-4234-BB2B-8C7956B99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483c-4097-48c2-b7d3-9e6ad4682775"/>
    <ds:schemaRef ds:uri="4ce595f4-d0f0-4033-bb8f-0cfc70f18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Vuyisile Mhlana</dc:creator>
  <cp:keywords/>
  <dc:description/>
  <cp:lastModifiedBy>Ntswoakie Mokwana</cp:lastModifiedBy>
  <cp:revision>20</cp:revision>
  <dcterms:created xsi:type="dcterms:W3CDTF">2023-12-17T08:13:00Z</dcterms:created>
  <dcterms:modified xsi:type="dcterms:W3CDTF">2024-02-08T10:03:00Z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0x0101008F1258FA423C8F4799CDA547530D8910</vt:lpwstr>
  </property>
</Properties>
</file>