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F47A1F" w:rsidRDefault="00C57620" w:rsidP="00F47A1F">
      <w:pPr>
        <w:rPr>
          <w:rFonts w:ascii="Arial" w:hAnsi="Arial" w:cs="Arial"/>
          <w:sz w:val="20"/>
          <w:szCs w:val="20"/>
        </w:rPr>
      </w:pPr>
      <w:r>
        <w:rPr>
          <w:rFonts w:ascii="Arial" w:hAnsi="Arial" w:cs="Arial"/>
          <w:sz w:val="20"/>
          <w:szCs w:val="20"/>
        </w:rPr>
        <w:t xml:space="preserve"> </w:t>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67913CA2" wp14:editId="49CFF21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077" w:rsidRDefault="00690077"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90077" w:rsidRPr="00524744" w:rsidRDefault="00690077" w:rsidP="00C64ACD">
                            <w:pPr>
                              <w:pStyle w:val="Header"/>
                              <w:rPr>
                                <w:rFonts w:cs="Arial"/>
                                <w:sz w:val="20"/>
                              </w:rPr>
                            </w:pPr>
                            <w:r w:rsidRPr="00524744">
                              <w:rPr>
                                <w:rFonts w:cs="Arial"/>
                                <w:sz w:val="20"/>
                              </w:rPr>
                              <w:t>Author: O.M.A</w:t>
                            </w:r>
                          </w:p>
                          <w:p w:rsidR="00690077" w:rsidRPr="00524744" w:rsidRDefault="00690077" w:rsidP="00C64ACD">
                            <w:pPr>
                              <w:pStyle w:val="Header"/>
                              <w:rPr>
                                <w:rFonts w:cs="Arial"/>
                                <w:sz w:val="20"/>
                              </w:rPr>
                            </w:pPr>
                            <w:r>
                              <w:rPr>
                                <w:rFonts w:cs="Arial"/>
                                <w:sz w:val="20"/>
                              </w:rPr>
                              <w:t>File Ref: ARC.12/08/27</w:t>
                            </w:r>
                          </w:p>
                          <w:p w:rsidR="00690077" w:rsidRPr="00524744" w:rsidRDefault="00690077" w:rsidP="00C64ACD">
                            <w:pPr>
                              <w:pStyle w:val="Header"/>
                              <w:rPr>
                                <w:rFonts w:cs="Arial"/>
                                <w:sz w:val="20"/>
                              </w:rPr>
                            </w:pPr>
                            <w:r w:rsidRPr="00524744">
                              <w:rPr>
                                <w:rFonts w:cs="Arial"/>
                                <w:sz w:val="20"/>
                              </w:rPr>
                              <w:t xml:space="preserve">Date: </w:t>
                            </w:r>
                            <w:r>
                              <w:rPr>
                                <w:rFonts w:cs="Arial"/>
                                <w:sz w:val="20"/>
                              </w:rPr>
                              <w:t>9 Sep 12</w:t>
                            </w:r>
                          </w:p>
                          <w:p w:rsidR="00690077" w:rsidRPr="004D0721" w:rsidRDefault="00690077"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690077" w:rsidRDefault="00690077"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13CA2" id="_x0000_t202" coordsize="21600,21600" o:spt="202" path="m,l,21600r21600,l21600,xe">
                <v:stroke joinstyle="miter"/>
                <v:path gradientshapeok="t" o:connecttype="rect"/>
              </v:shapetype>
              <v:shape id="Text Box 5" o:spid="_x0000_s1026" type="#_x0000_t202" style="position:absolute;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690077" w:rsidRDefault="00690077"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90077" w:rsidRPr="00524744" w:rsidRDefault="00690077" w:rsidP="00C64ACD">
                      <w:pPr>
                        <w:pStyle w:val="Header"/>
                        <w:rPr>
                          <w:rFonts w:cs="Arial"/>
                          <w:sz w:val="20"/>
                        </w:rPr>
                      </w:pPr>
                      <w:r w:rsidRPr="00524744">
                        <w:rPr>
                          <w:rFonts w:cs="Arial"/>
                          <w:sz w:val="20"/>
                        </w:rPr>
                        <w:t>Author: O.M.A</w:t>
                      </w:r>
                    </w:p>
                    <w:p w:rsidR="00690077" w:rsidRPr="00524744" w:rsidRDefault="00690077" w:rsidP="00C64ACD">
                      <w:pPr>
                        <w:pStyle w:val="Header"/>
                        <w:rPr>
                          <w:rFonts w:cs="Arial"/>
                          <w:sz w:val="20"/>
                        </w:rPr>
                      </w:pPr>
                      <w:r>
                        <w:rPr>
                          <w:rFonts w:cs="Arial"/>
                          <w:sz w:val="20"/>
                        </w:rPr>
                        <w:t>File Ref: ARC.12/08/27</w:t>
                      </w:r>
                    </w:p>
                    <w:p w:rsidR="00690077" w:rsidRPr="00524744" w:rsidRDefault="00690077" w:rsidP="00C64ACD">
                      <w:pPr>
                        <w:pStyle w:val="Header"/>
                        <w:rPr>
                          <w:rFonts w:cs="Arial"/>
                          <w:sz w:val="20"/>
                        </w:rPr>
                      </w:pPr>
                      <w:r w:rsidRPr="00524744">
                        <w:rPr>
                          <w:rFonts w:cs="Arial"/>
                          <w:sz w:val="20"/>
                        </w:rPr>
                        <w:t xml:space="preserve">Date: </w:t>
                      </w:r>
                      <w:r>
                        <w:rPr>
                          <w:rFonts w:cs="Arial"/>
                          <w:sz w:val="20"/>
                        </w:rPr>
                        <w:t>9 Sep 12</w:t>
                      </w:r>
                    </w:p>
                    <w:p w:rsidR="00690077" w:rsidRPr="004D0721" w:rsidRDefault="00690077"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690077" w:rsidRDefault="00690077" w:rsidP="00C64ACD"/>
                  </w:txbxContent>
                </v:textbox>
              </v:shape>
            </w:pict>
          </mc:Fallback>
        </mc:AlternateContent>
      </w: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D0636">
      <w:pPr>
        <w:rPr>
          <w:rFonts w:ascii="Arial Narrow" w:hAnsi="Arial Narrow" w:cs="Arial"/>
          <w:sz w:val="20"/>
          <w:szCs w:val="20"/>
        </w:rPr>
      </w:pPr>
      <w:r>
        <w:rPr>
          <w:rFonts w:ascii="Arial Narrow" w:hAnsi="Arial Narrow" w:cs="Arial"/>
          <w:sz w:val="20"/>
          <w:szCs w:val="20"/>
        </w:rPr>
        <w:t>``</w:t>
      </w:r>
    </w:p>
    <w:p w:rsidR="00F001AF" w:rsidRPr="00894EA1" w:rsidRDefault="00FD0636">
      <w:pPr>
        <w:rPr>
          <w:rFonts w:ascii="Arial Narrow" w:hAnsi="Arial Narrow" w:cs="Arial"/>
          <w:sz w:val="20"/>
          <w:szCs w:val="20"/>
        </w:rPr>
      </w:pPr>
      <w:r>
        <w:rPr>
          <w:rFonts w:ascii="Arial Narrow" w:hAnsi="Arial Narrow" w:cs="Arial"/>
          <w:sz w:val="20"/>
          <w:szCs w:val="20"/>
        </w:rPr>
        <w:t>`</w:t>
      </w:r>
    </w:p>
    <w:p w:rsidR="001732F5" w:rsidRPr="00894EA1" w:rsidRDefault="001732F5">
      <w:pPr>
        <w:rPr>
          <w:rFonts w:ascii="Arial Narrow" w:hAnsi="Arial Narrow" w:cs="Arial"/>
          <w:sz w:val="20"/>
          <w:szCs w:val="20"/>
        </w:rPr>
      </w:pPr>
    </w:p>
    <w:p w:rsidR="00CB4890" w:rsidRPr="00CB4890" w:rsidRDefault="00557B5C" w:rsidP="00CB4890">
      <w:pPr>
        <w:pStyle w:val="ListParagraph"/>
        <w:tabs>
          <w:tab w:val="left" w:pos="990"/>
          <w:tab w:val="left" w:pos="1170"/>
        </w:tabs>
        <w:ind w:left="0" w:hanging="360"/>
        <w:contextualSpacing/>
        <w:rPr>
          <w:rFonts w:ascii="Arial Narrow" w:hAnsi="Arial Narrow"/>
          <w:b/>
          <w:sz w:val="28"/>
          <w:szCs w:val="28"/>
          <w:lang w:val="en-ZA"/>
        </w:rPr>
      </w:pPr>
      <w:r>
        <w:rPr>
          <w:rFonts w:ascii="Arial Narrow" w:hAnsi="Arial Narrow"/>
          <w:b/>
        </w:rPr>
        <w:t xml:space="preserve">       </w:t>
      </w:r>
      <w:r w:rsidR="00E069F1">
        <w:rPr>
          <w:rFonts w:ascii="Arial Narrow" w:hAnsi="Arial Narrow"/>
          <w:b/>
          <w:sz w:val="28"/>
          <w:szCs w:val="28"/>
        </w:rPr>
        <w:t>APPOINTMENT OF A</w:t>
      </w:r>
      <w:r w:rsidR="0048433E">
        <w:rPr>
          <w:rFonts w:ascii="Arial Narrow" w:hAnsi="Arial Narrow"/>
          <w:b/>
          <w:sz w:val="28"/>
          <w:szCs w:val="28"/>
        </w:rPr>
        <w:t xml:space="preserve"> SERVICE PROV</w:t>
      </w:r>
      <w:r w:rsidR="005079AC">
        <w:rPr>
          <w:rFonts w:ascii="Arial Narrow" w:hAnsi="Arial Narrow"/>
          <w:b/>
          <w:sz w:val="28"/>
          <w:szCs w:val="28"/>
        </w:rPr>
        <w:t>IDER (TAX EXPERTS) TO MAKE TAX BASED ARISING OF THE FINDINGS OF THE TAX REPORT ON VARIOUS SCENARIOS (WHAT SHOULD HAVE BEEN), MONETARY QUANTIFICATION PER EMPLOYEE AFFECTED SPANNING FROM THE TAX YEAR 2009/2010 TO 2012/2013</w:t>
      </w:r>
      <w:r w:rsidR="00CB4890" w:rsidRPr="00CB4890">
        <w:rPr>
          <w:rFonts w:ascii="Arial Narrow" w:hAnsi="Arial Narrow"/>
          <w:b/>
          <w:sz w:val="28"/>
          <w:szCs w:val="28"/>
          <w:lang w:val="en-ZA"/>
        </w:rPr>
        <w:t>.</w:t>
      </w:r>
    </w:p>
    <w:p w:rsidR="00297375" w:rsidRPr="00894EA1" w:rsidRDefault="00297375" w:rsidP="00CB4890">
      <w:pPr>
        <w:pStyle w:val="ListParagraph"/>
        <w:tabs>
          <w:tab w:val="left" w:pos="990"/>
          <w:tab w:val="left" w:pos="1170"/>
        </w:tabs>
        <w:ind w:left="0" w:hanging="360"/>
        <w:contextualSpacing/>
        <w:jc w:val="both"/>
        <w:rPr>
          <w:rFonts w:ascii="Arial Narrow" w:hAnsi="Arial Narrow" w:cs="Arial"/>
          <w:sz w:val="20"/>
          <w:szCs w:val="20"/>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F42E05" w:rsidP="00F42E05">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5079AC">
        <w:rPr>
          <w:rFonts w:ascii="Arial Narrow" w:eastAsia="Calibri" w:hAnsi="Arial Narrow" w:cs="Arial"/>
          <w:b/>
          <w:sz w:val="28"/>
          <w:szCs w:val="28"/>
          <w:lang w:val="en-ZA"/>
        </w:rPr>
        <w:t>(RFQ NO: 193</w:t>
      </w:r>
      <w:r w:rsidR="00642F7A">
        <w:rPr>
          <w:rFonts w:ascii="Arial Narrow" w:eastAsia="Calibri" w:hAnsi="Arial Narrow" w:cs="Arial"/>
          <w:b/>
          <w:sz w:val="28"/>
          <w:szCs w:val="28"/>
          <w:lang w:val="en-ZA"/>
        </w:rPr>
        <w:t>/2022</w:t>
      </w:r>
      <w:r w:rsidR="00297375" w:rsidRPr="00920908">
        <w:rPr>
          <w:rFonts w:ascii="Arial Narrow" w:eastAsia="Calibri" w:hAnsi="Arial Narrow" w:cs="Arial"/>
          <w:b/>
          <w:sz w:val="28"/>
          <w:szCs w:val="28"/>
          <w:lang w:val="en-ZA"/>
        </w:rPr>
        <w:t>)</w:t>
      </w:r>
    </w:p>
    <w:p w:rsidR="003126F2" w:rsidRDefault="003126F2" w:rsidP="00F42E05">
      <w:pPr>
        <w:pStyle w:val="ListParagraph"/>
        <w:tabs>
          <w:tab w:val="left" w:pos="990"/>
          <w:tab w:val="left" w:pos="1170"/>
        </w:tabs>
        <w:ind w:left="-360"/>
        <w:contextualSpacing/>
        <w:rPr>
          <w:rFonts w:ascii="Arial Narrow" w:eastAsia="Calibri" w:hAnsi="Arial Narrow" w:cs="Arial"/>
          <w:b/>
          <w:sz w:val="28"/>
          <w:szCs w:val="28"/>
          <w:lang w:val="en-ZA"/>
        </w:rPr>
      </w:pPr>
    </w:p>
    <w:p w:rsidR="00F42E05" w:rsidRDefault="005079AC" w:rsidP="006D2719">
      <w:pPr>
        <w:tabs>
          <w:tab w:val="left" w:pos="990"/>
          <w:tab w:val="left" w:pos="1170"/>
        </w:tabs>
        <w:contextualSpacing/>
        <w:rPr>
          <w:rFonts w:ascii="Arial Narrow" w:eastAsia="Calibri" w:hAnsi="Arial Narrow" w:cs="Arial"/>
          <w:b/>
          <w:sz w:val="28"/>
          <w:szCs w:val="28"/>
          <w:lang w:val="en-ZA"/>
        </w:rPr>
      </w:pPr>
      <w:r>
        <w:rPr>
          <w:rFonts w:ascii="Arial Narrow" w:eastAsia="Calibri" w:hAnsi="Arial Narrow" w:cs="Arial"/>
          <w:b/>
          <w:sz w:val="28"/>
          <w:szCs w:val="28"/>
          <w:lang w:val="en-ZA"/>
        </w:rPr>
        <w:t>COMPULSORY BRIEFING SESSION TO B</w:t>
      </w:r>
      <w:r w:rsidR="0042607C">
        <w:rPr>
          <w:rFonts w:ascii="Arial Narrow" w:eastAsia="Calibri" w:hAnsi="Arial Narrow" w:cs="Arial"/>
          <w:b/>
          <w:sz w:val="28"/>
          <w:szCs w:val="28"/>
          <w:lang w:val="en-ZA"/>
        </w:rPr>
        <w:t>E HELD ONLINE ON THE 26 MAY</w:t>
      </w:r>
      <w:r w:rsidR="00DA7CF3">
        <w:rPr>
          <w:rFonts w:ascii="Arial Narrow" w:eastAsia="Calibri" w:hAnsi="Arial Narrow" w:cs="Arial"/>
          <w:b/>
          <w:sz w:val="28"/>
          <w:szCs w:val="28"/>
          <w:lang w:val="en-ZA"/>
        </w:rPr>
        <w:t xml:space="preserve"> 2023 </w:t>
      </w:r>
      <w:r>
        <w:rPr>
          <w:rFonts w:ascii="Arial Narrow" w:eastAsia="Calibri" w:hAnsi="Arial Narrow" w:cs="Arial"/>
          <w:b/>
          <w:sz w:val="28"/>
          <w:szCs w:val="28"/>
          <w:lang w:val="en-ZA"/>
        </w:rPr>
        <w:t>@ 11H00-</w:t>
      </w:r>
      <w:r w:rsidR="004F25AF">
        <w:rPr>
          <w:rFonts w:ascii="Arial Narrow" w:eastAsia="Calibri" w:hAnsi="Arial Narrow" w:cs="Arial"/>
          <w:b/>
          <w:sz w:val="28"/>
          <w:szCs w:val="28"/>
          <w:lang w:val="en-ZA"/>
        </w:rPr>
        <w:t>B</w:t>
      </w:r>
      <w:r>
        <w:rPr>
          <w:rFonts w:ascii="Arial Narrow" w:eastAsia="Calibri" w:hAnsi="Arial Narrow" w:cs="Arial"/>
          <w:b/>
          <w:sz w:val="28"/>
          <w:szCs w:val="28"/>
          <w:lang w:val="en-ZA"/>
        </w:rPr>
        <w:t xml:space="preserve">IDDERS INTERESTED IN JOINING THE SESSION SHOULD SEND THEIR EMAIL ADDRESS TO </w:t>
      </w:r>
      <w:hyperlink r:id="rId8" w:history="1">
        <w:r w:rsidRPr="000478F8">
          <w:rPr>
            <w:rStyle w:val="Hyperlink"/>
            <w:rFonts w:ascii="Arial Narrow" w:eastAsia="Calibri" w:hAnsi="Arial Narrow" w:cs="Arial"/>
            <w:b/>
            <w:sz w:val="28"/>
            <w:szCs w:val="28"/>
            <w:lang w:val="en-ZA"/>
          </w:rPr>
          <w:t>thobela.mqikela@nrcs.org.za</w:t>
        </w:r>
      </w:hyperlink>
      <w:r w:rsidR="0042607C">
        <w:rPr>
          <w:rFonts w:ascii="Arial Narrow" w:eastAsia="Calibri" w:hAnsi="Arial Narrow" w:cs="Arial"/>
          <w:b/>
          <w:sz w:val="28"/>
          <w:szCs w:val="28"/>
          <w:lang w:val="en-ZA"/>
        </w:rPr>
        <w:t xml:space="preserve"> BEFORE 25 MAY</w:t>
      </w:r>
      <w:r w:rsidR="00DA7CF3">
        <w:rPr>
          <w:rFonts w:ascii="Arial Narrow" w:eastAsia="Calibri" w:hAnsi="Arial Narrow" w:cs="Arial"/>
          <w:b/>
          <w:sz w:val="28"/>
          <w:szCs w:val="28"/>
          <w:lang w:val="en-ZA"/>
        </w:rPr>
        <w:t xml:space="preserve"> 2023 </w:t>
      </w:r>
      <w:r>
        <w:rPr>
          <w:rFonts w:ascii="Arial Narrow" w:eastAsia="Calibri" w:hAnsi="Arial Narrow" w:cs="Arial"/>
          <w:b/>
          <w:sz w:val="28"/>
          <w:szCs w:val="28"/>
          <w:lang w:val="en-ZA"/>
        </w:rPr>
        <w:t>FOR LOGISTICS PURPOSE</w:t>
      </w:r>
      <w:r w:rsidR="00DA7CF3">
        <w:rPr>
          <w:rFonts w:ascii="Arial Narrow" w:eastAsia="Calibri" w:hAnsi="Arial Narrow" w:cs="Arial"/>
          <w:b/>
          <w:sz w:val="28"/>
          <w:szCs w:val="28"/>
          <w:lang w:val="en-ZA"/>
        </w:rPr>
        <w:t>S</w:t>
      </w:r>
    </w:p>
    <w:p w:rsidR="006D2719" w:rsidRDefault="006D2719" w:rsidP="006D2719">
      <w:pPr>
        <w:tabs>
          <w:tab w:val="left" w:pos="990"/>
          <w:tab w:val="left" w:pos="1170"/>
        </w:tabs>
        <w:contextualSpacing/>
        <w:rPr>
          <w:rFonts w:ascii="Arial Narrow" w:eastAsia="Calibri" w:hAnsi="Arial Narrow" w:cs="Arial"/>
          <w:b/>
          <w:sz w:val="28"/>
          <w:szCs w:val="28"/>
          <w:lang w:val="en-ZA"/>
        </w:rPr>
      </w:pPr>
    </w:p>
    <w:p w:rsidR="005079AC" w:rsidRPr="006D2719" w:rsidRDefault="005079AC" w:rsidP="006D2719">
      <w:pPr>
        <w:tabs>
          <w:tab w:val="left" w:pos="990"/>
          <w:tab w:val="left" w:pos="1170"/>
        </w:tabs>
        <w:contextualSpacing/>
        <w:rPr>
          <w:rFonts w:ascii="Arial Narrow" w:eastAsia="Calibri" w:hAnsi="Arial Narrow" w:cs="Arial"/>
          <w:b/>
          <w:sz w:val="28"/>
          <w:szCs w:val="28"/>
          <w:lang w:val="en-ZA"/>
        </w:rPr>
      </w:pPr>
    </w:p>
    <w:p w:rsidR="00E21043" w:rsidRPr="00B35FD4" w:rsidRDefault="00F42E05" w:rsidP="006D2719">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D2719">
        <w:rPr>
          <w:rFonts w:ascii="Arial Narrow" w:eastAsia="Calibri" w:hAnsi="Arial Narrow" w:cs="Arial"/>
          <w:b/>
          <w:sz w:val="28"/>
          <w:szCs w:val="28"/>
          <w:lang w:val="en-ZA"/>
        </w:rPr>
        <w:t xml:space="preserve">  </w:t>
      </w:r>
      <w:r w:rsidR="00C53034" w:rsidRPr="00894EA1">
        <w:rPr>
          <w:rFonts w:ascii="Arial Narrow" w:eastAsia="Calibri" w:hAnsi="Arial Narrow" w:cs="Arial"/>
          <w:b/>
          <w:sz w:val="28"/>
          <w:szCs w:val="28"/>
          <w:lang w:val="en-ZA"/>
        </w:rPr>
        <w:t>CLOSING DATE AND TIME</w:t>
      </w:r>
      <w:r w:rsidR="0027673E">
        <w:rPr>
          <w:rFonts w:ascii="Arial Narrow" w:eastAsia="Calibri" w:hAnsi="Arial Narrow" w:cs="Arial"/>
          <w:b/>
          <w:sz w:val="28"/>
          <w:szCs w:val="28"/>
          <w:lang w:val="en-ZA"/>
        </w:rPr>
        <w:t xml:space="preserve">: </w:t>
      </w:r>
      <w:r w:rsidR="0042607C">
        <w:rPr>
          <w:rFonts w:ascii="Arial Narrow" w:eastAsia="Calibri" w:hAnsi="Arial Narrow" w:cs="Arial"/>
          <w:b/>
          <w:sz w:val="28"/>
          <w:szCs w:val="28"/>
          <w:lang w:val="en-ZA"/>
        </w:rPr>
        <w:t>02 JUNE</w:t>
      </w:r>
      <w:r w:rsidR="001647A4">
        <w:rPr>
          <w:rFonts w:ascii="Arial Narrow" w:eastAsia="Calibri" w:hAnsi="Arial Narrow" w:cs="Arial"/>
          <w:b/>
          <w:sz w:val="28"/>
          <w:szCs w:val="28"/>
          <w:lang w:val="en-ZA"/>
        </w:rPr>
        <w:t xml:space="preserve"> 2023</w:t>
      </w:r>
      <w:r w:rsidR="00642F7A">
        <w:rPr>
          <w:rFonts w:ascii="Arial Narrow" w:eastAsia="Calibri" w:hAnsi="Arial Narrow" w:cs="Arial"/>
          <w:b/>
          <w:sz w:val="28"/>
          <w:szCs w:val="28"/>
          <w:lang w:val="en-ZA"/>
        </w:rPr>
        <w:t xml:space="preserve"> @ 11H00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sidR="00FC469D">
          <w:rPr>
            <w:noProof/>
            <w:webHidden/>
          </w:rPr>
          <w:t xml:space="preserve">                                                                                                                                                                                                              </w:t>
        </w:r>
        <w:r>
          <w:rPr>
            <w:noProof/>
            <w:webHidden/>
          </w:rPr>
          <w:fldChar w:fldCharType="begin"/>
        </w:r>
        <w:r>
          <w:rPr>
            <w:noProof/>
            <w:webHidden/>
          </w:rPr>
          <w:instrText xml:space="preserve"> PAGEREF _Toc518559753 \h </w:instrText>
        </w:r>
        <w:r>
          <w:rPr>
            <w:noProof/>
            <w:webHidden/>
          </w:rPr>
        </w:r>
        <w:r>
          <w:rPr>
            <w:noProof/>
            <w:webHidden/>
          </w:rPr>
          <w:fldChar w:fldCharType="separate"/>
        </w:r>
        <w:r w:rsidR="00690077">
          <w:rPr>
            <w:noProof/>
            <w:webHidden/>
          </w:rPr>
          <w:t>2</w:t>
        </w:r>
        <w:r>
          <w:rPr>
            <w:noProof/>
            <w:webHidden/>
          </w:rPr>
          <w:fldChar w:fldCharType="end"/>
        </w:r>
      </w:hyperlink>
    </w:p>
    <w:p w:rsidR="00106F9E" w:rsidRDefault="002B36C2" w:rsidP="00FC469D">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FC469D">
          <w:rPr>
            <w:noProof/>
            <w:webHidden/>
          </w:rPr>
          <w:t xml:space="preserve">                                                                                                                                                                            </w:t>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690077">
          <w:rPr>
            <w:noProof/>
            <w:webHidden/>
          </w:rPr>
          <w:t>5</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FC469D">
          <w:rPr>
            <w:noProof/>
            <w:webHidden/>
          </w:rPr>
          <w:t xml:space="preserve">                                                                                                                                                                         </w:t>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690077">
          <w:rPr>
            <w:noProof/>
            <w:webHidden/>
          </w:rPr>
          <w:t>6</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690077">
          <w:rPr>
            <w:b w:val="0"/>
            <w:bCs w:val="0"/>
            <w:noProof/>
            <w:webHidden/>
          </w:rPr>
          <w:t>.</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690077">
          <w:rPr>
            <w:b w:val="0"/>
            <w:bCs w:val="0"/>
            <w:noProof/>
            <w:webHidden/>
          </w:rPr>
          <w:t>.</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FC469D">
          <w:rPr>
            <w:noProof/>
            <w:webHidden/>
          </w:rPr>
          <w:t xml:space="preserve">                                                                                                                                                      </w:t>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690077">
          <w:rPr>
            <w:noProof/>
            <w:webHidden/>
          </w:rPr>
          <w:t>14</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FC469D">
          <w:rPr>
            <w:noProof/>
            <w:webHidden/>
          </w:rPr>
          <w:t xml:space="preserve">                                                                                                                             </w:t>
        </w:r>
        <w:r w:rsidR="00D52837">
          <w:rPr>
            <w:noProof/>
            <w:webHidden/>
          </w:rPr>
          <w:t>20</w:t>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690077">
          <w:rPr>
            <w:b w:val="0"/>
            <w:bCs w:val="0"/>
            <w:noProof/>
            <w:webHidden/>
          </w:rPr>
          <w:t>.</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FC469D">
          <w:rPr>
            <w:noProof/>
            <w:webHidden/>
          </w:rPr>
          <w:t xml:space="preserve">                                                                                                                                                              </w:t>
        </w:r>
        <w:r w:rsidR="00D52837">
          <w:rPr>
            <w:noProof/>
            <w:webHidden/>
          </w:rPr>
          <w:t>21</w:t>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690077">
          <w:rPr>
            <w:b w:val="0"/>
            <w:bCs w:val="0"/>
            <w:noProof/>
            <w:webHidden/>
          </w:rPr>
          <w:t>.</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FC469D">
          <w:rPr>
            <w:noProof/>
            <w:webHidden/>
          </w:rPr>
          <w:t xml:space="preserve">                                                                                                     </w:t>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690077">
          <w:rPr>
            <w:noProof/>
            <w:webHidden/>
          </w:rPr>
          <w:t>19</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FC469D">
          <w:rPr>
            <w:noProof/>
            <w:webHidden/>
          </w:rPr>
          <w:t xml:space="preserve">                                                                                                                                                           </w:t>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690077">
          <w:rPr>
            <w:noProof/>
            <w:webHidden/>
          </w:rPr>
          <w:t>20</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FC469D">
          <w:rPr>
            <w:noProof/>
            <w:webHidden/>
          </w:rPr>
          <w:t xml:space="preserve">                                                                                                                                    </w:t>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690077">
          <w:rPr>
            <w:noProof/>
            <w:webHidden/>
          </w:rPr>
          <w:t>20</w:t>
        </w:r>
        <w:r w:rsidR="00106F9E">
          <w:rPr>
            <w:noProof/>
            <w:webHidden/>
          </w:rPr>
          <w:fldChar w:fldCharType="end"/>
        </w:r>
      </w:hyperlink>
    </w:p>
    <w:p w:rsidR="00106F9E" w:rsidRDefault="002B36C2">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FC469D">
          <w:rPr>
            <w:noProof/>
            <w:webHidden/>
          </w:rPr>
          <w:t xml:space="preserve">                                                                                                                                                   </w:t>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690077">
          <w:rPr>
            <w:noProof/>
            <w:webHidden/>
          </w:rPr>
          <w:t>31</w:t>
        </w:r>
        <w:r w:rsidR="00106F9E">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rsidR="0048433E" w:rsidRPr="001668D1" w:rsidRDefault="0048433E" w:rsidP="0048433E">
      <w:pPr>
        <w:pStyle w:val="Title"/>
        <w:rPr>
          <w:sz w:val="28"/>
        </w:rPr>
      </w:pPr>
      <w:r w:rsidRPr="001668D1">
        <w:rPr>
          <w:sz w:val="28"/>
        </w:rPr>
        <w:t>PART A</w:t>
      </w:r>
    </w:p>
    <w:p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3"/>
        <w:gridCol w:w="15"/>
        <w:gridCol w:w="1286"/>
        <w:gridCol w:w="1723"/>
        <w:gridCol w:w="926"/>
        <w:gridCol w:w="35"/>
        <w:gridCol w:w="1412"/>
        <w:gridCol w:w="306"/>
        <w:gridCol w:w="389"/>
        <w:gridCol w:w="875"/>
        <w:gridCol w:w="1734"/>
      </w:tblGrid>
      <w:tr w:rsidR="0048433E" w:rsidRPr="00627C33" w:rsidTr="0048433E">
        <w:trPr>
          <w:trHeight w:val="228"/>
          <w:jc w:val="center"/>
        </w:trPr>
        <w:tc>
          <w:tcPr>
            <w:tcW w:w="10989" w:type="dxa"/>
            <w:gridSpan w:val="12"/>
            <w:shd w:val="clear" w:color="auto" w:fill="DDD9C3"/>
            <w:vAlign w:val="bottom"/>
          </w:tcPr>
          <w:p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6D5624" w:rsidRPr="00627C33" w:rsidTr="004F25AF">
        <w:trPr>
          <w:trHeight w:val="237"/>
          <w:jc w:val="center"/>
        </w:trPr>
        <w:tc>
          <w:tcPr>
            <w:tcW w:w="1555"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034" w:type="dxa"/>
            <w:gridSpan w:val="3"/>
            <w:shd w:val="clear" w:color="auto" w:fill="auto"/>
            <w:vAlign w:val="bottom"/>
          </w:tcPr>
          <w:p w:rsidR="0048433E" w:rsidRPr="00BA4EC8" w:rsidRDefault="00317ABD"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4F25AF">
              <w:rPr>
                <w:rFonts w:ascii="Arial Narrow" w:hAnsi="Arial Narrow"/>
                <w:b/>
                <w:sz w:val="20"/>
                <w:lang w:val="en-GB"/>
              </w:rPr>
              <w:t>193/</w:t>
            </w:r>
            <w:r w:rsidR="00F768F4">
              <w:rPr>
                <w:rFonts w:ascii="Arial Narrow" w:hAnsi="Arial Narrow"/>
                <w:b/>
                <w:sz w:val="20"/>
                <w:lang w:val="en-GB"/>
              </w:rPr>
              <w:t>2022</w:t>
            </w:r>
          </w:p>
        </w:tc>
        <w:tc>
          <w:tcPr>
            <w:tcW w:w="2649" w:type="dxa"/>
            <w:gridSpan w:val="2"/>
            <w:shd w:val="clear" w:color="auto" w:fill="auto"/>
            <w:vAlign w:val="bottom"/>
          </w:tcPr>
          <w:p w:rsidR="0048433E" w:rsidRPr="00627C33" w:rsidRDefault="0048433E"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27673E">
              <w:rPr>
                <w:rFonts w:ascii="Arial Narrow" w:hAnsi="Arial Narrow"/>
                <w:b/>
                <w:sz w:val="20"/>
                <w:lang w:val="en-GB"/>
              </w:rPr>
              <w:t xml:space="preserve"> </w:t>
            </w:r>
            <w:r w:rsidR="0042607C">
              <w:rPr>
                <w:rFonts w:ascii="Arial Narrow" w:hAnsi="Arial Narrow"/>
                <w:b/>
                <w:sz w:val="20"/>
                <w:lang w:val="en-GB"/>
              </w:rPr>
              <w:t>02 JUNE</w:t>
            </w:r>
            <w:r w:rsidR="001647A4">
              <w:rPr>
                <w:rFonts w:ascii="Arial Narrow" w:hAnsi="Arial Narrow"/>
                <w:b/>
                <w:sz w:val="20"/>
                <w:lang w:val="en-GB"/>
              </w:rPr>
              <w:t xml:space="preserve"> 2023</w:t>
            </w:r>
          </w:p>
        </w:tc>
        <w:tc>
          <w:tcPr>
            <w:tcW w:w="144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0"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34" w:type="dxa"/>
            <w:shd w:val="clear" w:color="auto" w:fill="auto"/>
            <w:vAlign w:val="bottom"/>
          </w:tcPr>
          <w:p w:rsidR="0048433E" w:rsidRPr="00BA4EC8"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00BA4EC8" w:rsidRPr="00BA4EC8">
              <w:rPr>
                <w:rFonts w:ascii="Arial Narrow" w:hAnsi="Arial Narrow"/>
                <w:b/>
                <w:sz w:val="20"/>
                <w:lang w:val="en-GB"/>
              </w:rPr>
              <w:t>H00</w:t>
            </w:r>
          </w:p>
        </w:tc>
      </w:tr>
      <w:tr w:rsidR="0048433E" w:rsidRPr="00627C33" w:rsidTr="004F25AF">
        <w:trPr>
          <w:trHeight w:val="228"/>
          <w:jc w:val="center"/>
        </w:trPr>
        <w:tc>
          <w:tcPr>
            <w:tcW w:w="1555" w:type="dxa"/>
            <w:tcBorders>
              <w:bottom w:val="single" w:sz="4" w:space="0" w:color="auto"/>
            </w:tcBorders>
            <w:shd w:val="clear" w:color="auto" w:fill="auto"/>
            <w:vAlign w:val="bottom"/>
          </w:tcPr>
          <w:p w:rsidR="0048433E" w:rsidRPr="004F25AF"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4F25AF">
              <w:rPr>
                <w:rFonts w:ascii="Arial Narrow" w:hAnsi="Arial Narrow"/>
                <w:sz w:val="20"/>
                <w:szCs w:val="20"/>
                <w:lang w:val="en-GB"/>
              </w:rPr>
              <w:t>DESCRIPTION</w:t>
            </w:r>
          </w:p>
        </w:tc>
        <w:tc>
          <w:tcPr>
            <w:tcW w:w="9434" w:type="dxa"/>
            <w:gridSpan w:val="11"/>
            <w:tcBorders>
              <w:bottom w:val="single" w:sz="4" w:space="0" w:color="auto"/>
            </w:tcBorders>
            <w:shd w:val="clear" w:color="auto" w:fill="auto"/>
            <w:vAlign w:val="bottom"/>
          </w:tcPr>
          <w:p w:rsidR="004F25AF" w:rsidRPr="00E069F1" w:rsidRDefault="00E069F1" w:rsidP="00E069F1">
            <w:pPr>
              <w:tabs>
                <w:tab w:val="left" w:pos="990"/>
                <w:tab w:val="left" w:pos="1170"/>
              </w:tabs>
              <w:contextualSpacing/>
              <w:rPr>
                <w:rFonts w:ascii="Arial Narrow" w:hAnsi="Arial Narrow"/>
                <w:b/>
                <w:sz w:val="20"/>
                <w:szCs w:val="20"/>
                <w:lang w:val="en-ZA"/>
              </w:rPr>
            </w:pPr>
            <w:r>
              <w:rPr>
                <w:rFonts w:ascii="Arial Narrow" w:hAnsi="Arial Narrow"/>
                <w:b/>
                <w:sz w:val="20"/>
                <w:szCs w:val="20"/>
                <w:lang w:val="en-ZA"/>
              </w:rPr>
              <w:t>APPOINTMENT OF A SERVICE PROVIDER (TAX EXPERTS) TO MAKE TAX BASED ARISING OF THE FINDINGS OF THE TAX REPORT ON VARIOUS SCENARIOS (WHAT SHOULD HAVE BEEN), MONETARY QUANTITATIVE PER EMPLOYEE AFFECTED SPANNING FROM THE TAX YEAR 2009/2010 TO 2012/2013</w:t>
            </w:r>
          </w:p>
          <w:p w:rsidR="0048433E" w:rsidRPr="004F25AF" w:rsidRDefault="0048433E" w:rsidP="00ED128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
        </w:tc>
      </w:tr>
      <w:tr w:rsidR="0048433E" w:rsidRPr="00627C33" w:rsidTr="0048433E">
        <w:trPr>
          <w:trHeight w:val="228"/>
          <w:jc w:val="center"/>
        </w:trPr>
        <w:tc>
          <w:tcPr>
            <w:tcW w:w="10989" w:type="dxa"/>
            <w:gridSpan w:val="12"/>
            <w:tcBorders>
              <w:bottom w:val="single" w:sz="4" w:space="0" w:color="auto"/>
            </w:tcBorders>
            <w:shd w:val="clear" w:color="auto" w:fill="DDD9C3"/>
            <w:vAlign w:val="bottom"/>
          </w:tcPr>
          <w:p w:rsidR="0048433E" w:rsidRPr="00436356"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KINDLY NOTE THAT ONLY EMAIL RESPONSES WILL BE ACCEPTED TO THE FOLLOWING EMAIL:</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BA4EC8" w:rsidRPr="00627C33"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97"/>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46B7" w:rsidRPr="00627C33" w:rsidTr="004F25AF">
        <w:trPr>
          <w:trHeight w:val="413"/>
          <w:jc w:val="center"/>
        </w:trPr>
        <w:tc>
          <w:tcPr>
            <w:tcW w:w="5312" w:type="dxa"/>
            <w:gridSpan w:val="5"/>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677" w:type="dxa"/>
            <w:gridSpan w:val="7"/>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D5624" w:rsidRPr="00627C33" w:rsidTr="004F25AF">
        <w:trPr>
          <w:trHeight w:val="302"/>
          <w:jc w:val="center"/>
        </w:trPr>
        <w:tc>
          <w:tcPr>
            <w:tcW w:w="2303"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09" w:type="dxa"/>
            <w:gridSpan w:val="2"/>
            <w:tcBorders>
              <w:top w:val="single" w:sz="4" w:space="0" w:color="auto"/>
            </w:tcBorders>
            <w:shd w:val="clear" w:color="auto" w:fill="auto"/>
            <w:vAlign w:val="bottom"/>
          </w:tcPr>
          <w:p w:rsidR="0048433E"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068"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09" w:type="dxa"/>
            <w:gridSpan w:val="2"/>
            <w:tcBorders>
              <w:top w:val="single" w:sz="4" w:space="0" w:color="auto"/>
            </w:tcBorders>
            <w:shd w:val="clear" w:color="auto" w:fill="auto"/>
            <w:vAlign w:val="bottom"/>
          </w:tcPr>
          <w:p w:rsidR="0048433E" w:rsidRDefault="00E069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Canny Skosana</w:t>
            </w:r>
          </w:p>
        </w:tc>
      </w:tr>
      <w:tr w:rsidR="006D5624" w:rsidRPr="00627C33" w:rsidTr="004F25AF">
        <w:trPr>
          <w:trHeight w:val="302"/>
          <w:jc w:val="center"/>
        </w:trPr>
        <w:tc>
          <w:tcPr>
            <w:tcW w:w="2303"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09"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068"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09" w:type="dxa"/>
            <w:gridSpan w:val="2"/>
            <w:tcBorders>
              <w:top w:val="single" w:sz="4" w:space="0" w:color="auto"/>
            </w:tcBorders>
            <w:shd w:val="clear" w:color="auto" w:fill="auto"/>
            <w:vAlign w:val="bottom"/>
          </w:tcPr>
          <w:p w:rsidR="0048433E" w:rsidRDefault="00E069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082 318 2430</w:t>
            </w:r>
          </w:p>
        </w:tc>
      </w:tr>
      <w:tr w:rsidR="006D5624" w:rsidRPr="00627C33" w:rsidTr="004F25AF">
        <w:trPr>
          <w:trHeight w:val="302"/>
          <w:jc w:val="center"/>
        </w:trPr>
        <w:tc>
          <w:tcPr>
            <w:tcW w:w="2303"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0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68"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0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D5624" w:rsidRPr="00627C33" w:rsidTr="004F25AF">
        <w:trPr>
          <w:trHeight w:val="268"/>
          <w:jc w:val="center"/>
        </w:trPr>
        <w:tc>
          <w:tcPr>
            <w:tcW w:w="2303"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09" w:type="dxa"/>
            <w:gridSpan w:val="2"/>
            <w:tcBorders>
              <w:top w:val="single" w:sz="4" w:space="0" w:color="auto"/>
            </w:tcBorders>
            <w:shd w:val="clear" w:color="auto" w:fill="auto"/>
            <w:vAlign w:val="bottom"/>
          </w:tcPr>
          <w:p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068"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09" w:type="dxa"/>
            <w:gridSpan w:val="2"/>
            <w:tcBorders>
              <w:top w:val="single" w:sz="4" w:space="0" w:color="auto"/>
            </w:tcBorders>
            <w:shd w:val="clear" w:color="auto" w:fill="auto"/>
            <w:vAlign w:val="bottom"/>
          </w:tcPr>
          <w:p w:rsidR="0048433E" w:rsidRDefault="00E069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Canny.skosana</w:t>
            </w:r>
            <w:r w:rsidR="00BA4EC8">
              <w:rPr>
                <w:rFonts w:ascii="Arial Narrow" w:hAnsi="Arial Narrow"/>
                <w:b/>
                <w:sz w:val="20"/>
                <w:lang w:val="en-GB"/>
              </w:rPr>
              <w:t>@nrcs.org.za</w:t>
            </w:r>
          </w:p>
        </w:tc>
      </w:tr>
      <w:tr w:rsidR="0048433E" w:rsidRPr="00627C33" w:rsidTr="0048433E">
        <w:trPr>
          <w:trHeight w:val="228"/>
          <w:jc w:val="center"/>
        </w:trPr>
        <w:tc>
          <w:tcPr>
            <w:tcW w:w="10989" w:type="dxa"/>
            <w:gridSpan w:val="12"/>
            <w:shd w:val="clear" w:color="auto" w:fill="DDD9C3"/>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8433E"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9"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5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9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9"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5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9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F25AF">
        <w:trPr>
          <w:trHeight w:val="340"/>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F25AF">
        <w:trPr>
          <w:trHeight w:val="299"/>
          <w:jc w:val="center"/>
        </w:trPr>
        <w:tc>
          <w:tcPr>
            <w:tcW w:w="2288"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01"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F25AF">
        <w:trPr>
          <w:trHeight w:val="57"/>
          <w:jc w:val="center"/>
        </w:trPr>
        <w:tc>
          <w:tcPr>
            <w:tcW w:w="2288" w:type="dxa"/>
            <w:gridSpan w:val="2"/>
            <w:shd w:val="clear" w:color="auto" w:fill="auto"/>
          </w:tcPr>
          <w:p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3"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1" w:type="dxa"/>
            <w:gridSpan w:val="2"/>
            <w:shd w:val="clear" w:color="auto" w:fill="auto"/>
            <w:vAlign w:val="center"/>
          </w:tcPr>
          <w:p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12"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304" w:type="dxa"/>
            <w:gridSpan w:val="4"/>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D5624" w:rsidRPr="00627C33" w:rsidTr="004F25AF">
        <w:trPr>
          <w:trHeight w:val="340"/>
          <w:jc w:val="center"/>
        </w:trPr>
        <w:tc>
          <w:tcPr>
            <w:tcW w:w="2288" w:type="dxa"/>
            <w:gridSpan w:val="2"/>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4"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79" w:type="dxa"/>
            <w:gridSpan w:val="4"/>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98"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rsidTr="0048433E">
        <w:trPr>
          <w:trHeight w:val="454"/>
          <w:jc w:val="center"/>
        </w:trPr>
        <w:tc>
          <w:tcPr>
            <w:tcW w:w="10989" w:type="dxa"/>
            <w:gridSpan w:val="12"/>
            <w:shd w:val="clear" w:color="auto" w:fill="DDD9C3"/>
            <w:vAlign w:val="bottom"/>
          </w:tcPr>
          <w:p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D5624" w:rsidRPr="00627C33" w:rsidTr="004F25AF">
        <w:trPr>
          <w:trHeight w:val="864"/>
          <w:jc w:val="center"/>
        </w:trPr>
        <w:tc>
          <w:tcPr>
            <w:tcW w:w="2288" w:type="dxa"/>
            <w:gridSpan w:val="2"/>
            <w:shd w:val="clear" w:color="auto" w:fill="auto"/>
            <w:vAlign w:val="center"/>
          </w:tcPr>
          <w:p w:rsidR="0048433E" w:rsidRPr="00627C33" w:rsidRDefault="0048433E" w:rsidP="0048433E">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4"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79" w:type="dxa"/>
            <w:gridSpan w:val="4"/>
            <w:shd w:val="clear" w:color="auto" w:fill="auto"/>
            <w:vAlign w:val="center"/>
          </w:tcPr>
          <w:p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998"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rsidTr="0048433E">
        <w:trPr>
          <w:trHeight w:val="340"/>
          <w:jc w:val="center"/>
        </w:trPr>
        <w:tc>
          <w:tcPr>
            <w:tcW w:w="10989" w:type="dxa"/>
            <w:gridSpan w:val="12"/>
            <w:shd w:val="clear" w:color="auto" w:fill="DDD9C3"/>
            <w:vAlign w:val="center"/>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rsidTr="0048433E">
        <w:trPr>
          <w:trHeight w:val="20"/>
          <w:jc w:val="center"/>
        </w:trPr>
        <w:tc>
          <w:tcPr>
            <w:tcW w:w="10989" w:type="dxa"/>
            <w:gridSpan w:val="12"/>
            <w:shd w:val="clear" w:color="auto" w:fill="auto"/>
            <w:vAlign w:val="center"/>
          </w:tcPr>
          <w:p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B36C2">
              <w:rPr>
                <w:rFonts w:ascii="Arial Narrow" w:hAnsi="Arial Narrow"/>
                <w:sz w:val="20"/>
                <w:lang w:val="en-GB"/>
              </w:rPr>
            </w:r>
            <w:r w:rsidR="002B36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48433E" w:rsidRDefault="0048433E" w:rsidP="0048433E">
      <w:pPr>
        <w:pStyle w:val="Title"/>
        <w:rPr>
          <w:sz w:val="28"/>
        </w:rPr>
      </w:pPr>
      <w:r>
        <w:rPr>
          <w:sz w:val="28"/>
        </w:rPr>
        <w:br w:type="page"/>
      </w:r>
    </w:p>
    <w:p w:rsidR="0048433E" w:rsidRPr="0048433E" w:rsidRDefault="00A816EC" w:rsidP="0048433E">
      <w:pPr>
        <w:pStyle w:val="Header"/>
        <w:jc w:val="center"/>
        <w:rPr>
          <w:rFonts w:ascii="Arial Narrow" w:hAnsi="Arial Narrow" w:cs="Arial"/>
          <w:b/>
          <w:sz w:val="28"/>
          <w:szCs w:val="28"/>
        </w:rPr>
      </w:pPr>
      <w:r>
        <w:rPr>
          <w:sz w:val="28"/>
        </w:rPr>
        <w:lastRenderedPageBreak/>
        <w:t xml:space="preserve">    </w:t>
      </w:r>
      <w:r w:rsidR="0048433E">
        <w:rPr>
          <w:sz w:val="28"/>
        </w:rPr>
        <w:t xml:space="preserve">                                                                                                                    </w:t>
      </w:r>
    </w:p>
    <w:p w:rsidR="0048433E" w:rsidRDefault="0048433E" w:rsidP="0048433E">
      <w:pPr>
        <w:pStyle w:val="Title"/>
        <w:rPr>
          <w:sz w:val="28"/>
        </w:rPr>
      </w:pPr>
    </w:p>
    <w:p w:rsidR="0048433E" w:rsidRDefault="0048433E" w:rsidP="0048433E">
      <w:pPr>
        <w:pStyle w:val="Title"/>
        <w:rPr>
          <w:sz w:val="28"/>
        </w:rPr>
      </w:pPr>
      <w:r>
        <w:rPr>
          <w:sz w:val="28"/>
        </w:rPr>
        <w:t>PART B</w:t>
      </w:r>
    </w:p>
    <w:p w:rsidR="0048433E" w:rsidRPr="00AF337E" w:rsidRDefault="0048433E" w:rsidP="0048433E">
      <w:pPr>
        <w:pStyle w:val="Title"/>
        <w:rPr>
          <w:bCs/>
          <w:sz w:val="20"/>
        </w:rPr>
      </w:pPr>
      <w:r>
        <w:rPr>
          <w:bCs/>
          <w:sz w:val="28"/>
          <w:szCs w:val="28"/>
        </w:rPr>
        <w:t>TERMS AND CONDITIONS FOR BIDDING</w:t>
      </w:r>
    </w:p>
    <w:p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rsidTr="0048433E">
        <w:tc>
          <w:tcPr>
            <w:tcW w:w="10706" w:type="dxa"/>
            <w:shd w:val="clear" w:color="auto" w:fill="DDD9C3"/>
          </w:tcPr>
          <w:p w:rsidR="0048433E" w:rsidRPr="009D2CD9" w:rsidRDefault="0048433E" w:rsidP="007379BF">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rsidTr="0048433E">
        <w:trPr>
          <w:trHeight w:val="1212"/>
        </w:trPr>
        <w:tc>
          <w:tcPr>
            <w:tcW w:w="10706" w:type="dxa"/>
            <w:shd w:val="clear" w:color="auto" w:fill="auto"/>
          </w:tcPr>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48433E"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48433E" w:rsidRPr="009D2CD9" w:rsidRDefault="0048433E" w:rsidP="0048433E">
            <w:pPr>
              <w:spacing w:line="215" w:lineRule="auto"/>
              <w:jc w:val="both"/>
              <w:rPr>
                <w:rFonts w:ascii="Arial Narrow" w:hAnsi="Arial Narrow"/>
                <w:sz w:val="22"/>
                <w:szCs w:val="22"/>
              </w:rPr>
            </w:pPr>
          </w:p>
        </w:tc>
      </w:tr>
      <w:tr w:rsidR="0048433E" w:rsidRPr="009D2CD9" w:rsidTr="0048433E">
        <w:tc>
          <w:tcPr>
            <w:tcW w:w="10706" w:type="dxa"/>
            <w:shd w:val="clear" w:color="auto" w:fill="DDD9C3"/>
          </w:tcPr>
          <w:p w:rsidR="0048433E" w:rsidRPr="00B8269E" w:rsidRDefault="0048433E" w:rsidP="007379BF">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rsidTr="0048433E">
        <w:tc>
          <w:tcPr>
            <w:tcW w:w="10706" w:type="dxa"/>
            <w:shd w:val="clear" w:color="auto" w:fill="FFFFFF"/>
          </w:tcPr>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48433E" w:rsidRPr="008B08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48433E"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48433E" w:rsidRPr="00A0740F"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48433E" w:rsidRPr="00244018" w:rsidRDefault="0048433E" w:rsidP="0048433E">
      <w:pPr>
        <w:autoSpaceDE w:val="0"/>
        <w:autoSpaceDN w:val="0"/>
        <w:adjustRightInd w:val="0"/>
        <w:ind w:left="720" w:hanging="720"/>
        <w:rPr>
          <w:rFonts w:ascii="Arial Narrow" w:hAnsi="Arial Narrow" w:cs="Arial Narrow"/>
          <w:b/>
          <w:sz w:val="12"/>
          <w:szCs w:val="12"/>
        </w:rPr>
      </w:pPr>
    </w:p>
    <w:p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48433E" w:rsidRDefault="0048433E" w:rsidP="0048433E">
      <w:pPr>
        <w:autoSpaceDE w:val="0"/>
        <w:autoSpaceDN w:val="0"/>
        <w:adjustRightInd w:val="0"/>
        <w:ind w:left="720" w:hanging="720"/>
        <w:rPr>
          <w:rFonts w:ascii="Arial Narrow" w:hAnsi="Arial Narrow"/>
          <w:sz w:val="20"/>
          <w:lang w:val="en-GB"/>
        </w:rPr>
      </w:pPr>
    </w:p>
    <w:p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p>
    <w:p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48433E" w:rsidRDefault="0048433E" w:rsidP="0048433E">
      <w:pPr>
        <w:autoSpaceDE w:val="0"/>
        <w:autoSpaceDN w:val="0"/>
        <w:adjustRightInd w:val="0"/>
        <w:ind w:left="720" w:hanging="720"/>
        <w:rPr>
          <w:rFonts w:ascii="Arial Narrow" w:hAnsi="Arial Narrow"/>
        </w:rPr>
      </w:pPr>
    </w:p>
    <w:p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bookmarkEnd w:id="0"/>
    <w:p w:rsidR="004B1958" w:rsidRPr="001A225A" w:rsidRDefault="004B1958" w:rsidP="001A225A">
      <w:pPr>
        <w:rPr>
          <w:lang w:eastAsia="en-ZA"/>
        </w:rPr>
      </w:pPr>
    </w:p>
    <w:p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rsidR="009A2887" w:rsidRDefault="009A2887" w:rsidP="009A2887">
      <w:pPr>
        <w:rPr>
          <w:rFonts w:ascii="Arial" w:hAnsi="Arial" w:cs="Arial"/>
        </w:rPr>
      </w:pPr>
    </w:p>
    <w:p w:rsidR="007379BF" w:rsidRPr="007379BF" w:rsidRDefault="007379BF" w:rsidP="007379BF">
      <w:pPr>
        <w:keepNext/>
        <w:spacing w:before="240" w:after="60"/>
        <w:ind w:left="522" w:hanging="432"/>
        <w:outlineLvl w:val="0"/>
        <w:rPr>
          <w:rFonts w:ascii="Cambria" w:hAnsi="Cambria"/>
          <w:b/>
          <w:bCs/>
          <w:kern w:val="32"/>
          <w:sz w:val="32"/>
          <w:szCs w:val="32"/>
        </w:rPr>
      </w:pPr>
      <w:bookmarkStart w:id="3" w:name="_Toc938071"/>
      <w:r w:rsidRPr="007379BF">
        <w:rPr>
          <w:rFonts w:ascii="Cambria" w:hAnsi="Cambria"/>
          <w:b/>
          <w:bCs/>
          <w:kern w:val="32"/>
          <w:sz w:val="32"/>
          <w:szCs w:val="32"/>
        </w:rPr>
        <w:t xml:space="preserve">                                                                                                                           SBD 3.3</w:t>
      </w:r>
      <w:bookmarkEnd w:id="3"/>
    </w:p>
    <w:p w:rsidR="007379BF" w:rsidRPr="007379BF" w:rsidRDefault="007379BF" w:rsidP="007379BF">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7379BF" w:rsidTr="00487B54">
        <w:tc>
          <w:tcPr>
            <w:tcW w:w="10685" w:type="dxa"/>
          </w:tcPr>
          <w:p w:rsidR="007379BF" w:rsidRPr="007379BF" w:rsidRDefault="007379BF" w:rsidP="007379BF">
            <w:pPr>
              <w:tabs>
                <w:tab w:val="left" w:pos="6480"/>
              </w:tabs>
              <w:jc w:val="both"/>
              <w:rPr>
                <w:rFonts w:ascii="Arial Narrow" w:hAnsi="Arial Narrow"/>
                <w:b/>
              </w:rPr>
            </w:pPr>
          </w:p>
          <w:p w:rsidR="007379BF" w:rsidRPr="007379BF" w:rsidRDefault="007379BF" w:rsidP="007379BF">
            <w:pPr>
              <w:tabs>
                <w:tab w:val="left" w:pos="6480"/>
              </w:tabs>
              <w:jc w:val="both"/>
              <w:rPr>
                <w:rFonts w:ascii="Arial Narrow" w:hAnsi="Arial Narrow"/>
              </w:rPr>
            </w:pPr>
            <w:r w:rsidRPr="007379BF">
              <w:rPr>
                <w:rFonts w:ascii="Arial Narrow" w:hAnsi="Arial Narrow"/>
              </w:rPr>
              <w:t>NAME OF BIDDER: ………………………………………………………………………………………………</w:t>
            </w:r>
          </w:p>
          <w:p w:rsidR="007379BF" w:rsidRPr="007379BF" w:rsidRDefault="007379BF" w:rsidP="007379BF">
            <w:pPr>
              <w:tabs>
                <w:tab w:val="left" w:pos="6480"/>
              </w:tabs>
              <w:jc w:val="both"/>
              <w:rPr>
                <w:rFonts w:ascii="Arial Narrow" w:hAnsi="Arial Narrow"/>
              </w:rPr>
            </w:pPr>
            <w:r w:rsidRPr="007379BF">
              <w:rPr>
                <w:rFonts w:ascii="Arial Narrow" w:hAnsi="Arial Narrow"/>
              </w:rPr>
              <w:t xml:space="preserve">BID NO.: …………………………………… </w:t>
            </w:r>
          </w:p>
          <w:p w:rsidR="007379BF" w:rsidRPr="007379BF" w:rsidRDefault="007379BF" w:rsidP="007379BF">
            <w:pPr>
              <w:tabs>
                <w:tab w:val="left" w:pos="6480"/>
              </w:tabs>
              <w:jc w:val="both"/>
              <w:rPr>
                <w:rFonts w:ascii="Arial Narrow" w:hAnsi="Arial Narrow"/>
              </w:rPr>
            </w:pPr>
          </w:p>
          <w:p w:rsidR="007379BF" w:rsidRPr="007379BF" w:rsidRDefault="006D5624" w:rsidP="007379BF">
            <w:pPr>
              <w:tabs>
                <w:tab w:val="left" w:pos="6480"/>
              </w:tabs>
              <w:jc w:val="both"/>
              <w:rPr>
                <w:rFonts w:ascii="Arial Narrow" w:hAnsi="Arial Narrow"/>
                <w:b/>
              </w:rPr>
            </w:pPr>
            <w:r>
              <w:rPr>
                <w:rFonts w:ascii="Arial Narrow" w:hAnsi="Arial Narrow"/>
              </w:rPr>
              <w:t>CLOSING TIME 11</w:t>
            </w:r>
            <w:r w:rsidR="007379BF" w:rsidRPr="007379BF">
              <w:rPr>
                <w:rFonts w:ascii="Arial Narrow" w:hAnsi="Arial Narrow"/>
              </w:rPr>
              <w:t xml:space="preserve">:00               </w:t>
            </w:r>
            <w:r w:rsidR="00F768F4">
              <w:rPr>
                <w:rFonts w:ascii="Arial Narrow" w:hAnsi="Arial Narrow"/>
              </w:rPr>
              <w:t xml:space="preserve">                   </w:t>
            </w:r>
            <w:r w:rsidR="007379BF" w:rsidRPr="007379BF">
              <w:rPr>
                <w:rFonts w:ascii="Arial Narrow" w:hAnsi="Arial Narrow"/>
                <w:b/>
              </w:rPr>
              <w:t xml:space="preserve"> </w:t>
            </w:r>
            <w:r w:rsidR="008262B7">
              <w:rPr>
                <w:rFonts w:ascii="Arial Narrow" w:hAnsi="Arial Narrow"/>
              </w:rPr>
              <w:t>CLOSING DATE:</w:t>
            </w:r>
            <w:r w:rsidR="0042607C">
              <w:rPr>
                <w:rFonts w:ascii="Arial Narrow" w:hAnsi="Arial Narrow"/>
                <w:b/>
              </w:rPr>
              <w:t xml:space="preserve"> 02 JUNE</w:t>
            </w:r>
            <w:r w:rsidR="001647A4">
              <w:rPr>
                <w:rFonts w:ascii="Arial Narrow" w:hAnsi="Arial Narrow"/>
                <w:b/>
              </w:rPr>
              <w:t xml:space="preserve"> 2023</w:t>
            </w:r>
            <w:r w:rsidR="00F768F4">
              <w:rPr>
                <w:rFonts w:ascii="Arial Narrow" w:hAnsi="Arial Narrow"/>
                <w:b/>
              </w:rPr>
              <w:t xml:space="preserve"> @ 11H00</w:t>
            </w:r>
          </w:p>
          <w:p w:rsidR="007379BF" w:rsidRPr="007379BF" w:rsidRDefault="007379BF" w:rsidP="007379BF">
            <w:pPr>
              <w:tabs>
                <w:tab w:val="left" w:pos="6480"/>
              </w:tabs>
              <w:jc w:val="both"/>
              <w:rPr>
                <w:rFonts w:ascii="Arial Narrow" w:hAnsi="Arial Narrow"/>
                <w:b/>
              </w:rPr>
            </w:pPr>
          </w:p>
        </w:tc>
      </w:tr>
    </w:tbl>
    <w:p w:rsidR="007379BF" w:rsidRPr="007379BF" w:rsidRDefault="007379BF" w:rsidP="007379BF">
      <w:pPr>
        <w:jc w:val="both"/>
        <w:rPr>
          <w:rFonts w:ascii="Arial Narrow" w:hAnsi="Arial Narrow"/>
          <w:b/>
        </w:rPr>
      </w:pPr>
    </w:p>
    <w:p w:rsidR="007379BF" w:rsidRPr="007379BF" w:rsidRDefault="004E59F3" w:rsidP="007379BF">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7379BF" w:rsidRPr="007379BF">
        <w:rPr>
          <w:rFonts w:ascii="Arial Narrow" w:hAnsi="Arial Narrow"/>
        </w:rPr>
        <w:t>DAYS FROM THE CLOSING DATE OF BID.</w:t>
      </w:r>
    </w:p>
    <w:p w:rsidR="007379BF" w:rsidRPr="007379BF" w:rsidRDefault="007379BF" w:rsidP="007379BF">
      <w:pPr>
        <w:pBdr>
          <w:bottom w:val="single" w:sz="6" w:space="1" w:color="auto"/>
        </w:pBdr>
        <w:tabs>
          <w:tab w:val="left" w:pos="6480"/>
        </w:tabs>
        <w:jc w:val="both"/>
        <w:rPr>
          <w:rFonts w:ascii="Arial Narrow" w:hAnsi="Arial Narrow"/>
        </w:rPr>
      </w:pPr>
    </w:p>
    <w:p w:rsidR="007379BF" w:rsidRPr="007379BF" w:rsidRDefault="007379BF" w:rsidP="007379BF">
      <w:pPr>
        <w:tabs>
          <w:tab w:val="left" w:pos="1080"/>
          <w:tab w:val="left" w:pos="2880"/>
          <w:tab w:val="left" w:pos="6480"/>
        </w:tabs>
        <w:jc w:val="both"/>
        <w:rPr>
          <w:rFonts w:ascii="Arial Narrow" w:hAnsi="Arial Narrow"/>
        </w:rPr>
      </w:pPr>
      <w:r w:rsidRPr="007379BF">
        <w:rPr>
          <w:rFonts w:ascii="Arial Narrow" w:hAnsi="Arial Narrow"/>
        </w:rPr>
        <w:t xml:space="preserve">ITEM </w:t>
      </w:r>
      <w:r w:rsidRPr="007379BF">
        <w:rPr>
          <w:rFonts w:ascii="Arial Narrow" w:hAnsi="Arial Narrow"/>
        </w:rPr>
        <w:tab/>
      </w:r>
      <w:r w:rsidRPr="007379BF">
        <w:rPr>
          <w:rFonts w:ascii="Arial Narrow" w:hAnsi="Arial Narrow"/>
        </w:rPr>
        <w:tab/>
        <w:t>DESCRIPTION</w:t>
      </w:r>
      <w:r w:rsidRPr="007379BF">
        <w:rPr>
          <w:rFonts w:ascii="Arial Narrow" w:hAnsi="Arial Narrow"/>
        </w:rPr>
        <w:tab/>
      </w:r>
      <w:r w:rsidRPr="007379BF">
        <w:rPr>
          <w:rFonts w:ascii="Arial Narrow" w:hAnsi="Arial Narrow"/>
        </w:rPr>
        <w:tab/>
        <w:t>BID PRICE IN RSA CURRENCY</w:t>
      </w:r>
    </w:p>
    <w:p w:rsidR="00E069F1" w:rsidRDefault="00E069F1" w:rsidP="007379BF">
      <w:pPr>
        <w:tabs>
          <w:tab w:val="left" w:pos="1080"/>
          <w:tab w:val="left" w:pos="1418"/>
          <w:tab w:val="left" w:pos="6480"/>
        </w:tabs>
        <w:jc w:val="both"/>
        <w:rPr>
          <w:rFonts w:ascii="Arial Narrow" w:hAnsi="Arial Narrow"/>
        </w:rPr>
      </w:pPr>
      <w:r>
        <w:rPr>
          <w:rFonts w:ascii="Arial Narrow" w:hAnsi="Arial Narrow"/>
        </w:rPr>
        <w:t>NO</w:t>
      </w:r>
      <w:r w:rsidR="00CB4890" w:rsidRPr="00CB4890">
        <w:rPr>
          <w:rFonts w:ascii="Arial Narrow" w:hAnsi="Arial Narrow"/>
          <w:b/>
          <w:lang w:val="en-ZA"/>
        </w:rPr>
        <w:t>.</w:t>
      </w:r>
      <w:r w:rsidR="007379BF" w:rsidRPr="007379BF">
        <w:rPr>
          <w:rFonts w:ascii="Arial Narrow" w:hAnsi="Arial Narrow"/>
        </w:rPr>
        <w:tab/>
      </w:r>
      <w:r w:rsidRPr="00E069F1">
        <w:rPr>
          <w:rFonts w:ascii="Arial Narrow" w:hAnsi="Arial Narrow"/>
          <w:b/>
          <w:sz w:val="20"/>
          <w:szCs w:val="20"/>
        </w:rPr>
        <w:t>APPOINTMENT OF A SERVICE PROVIDER (TAX EXPERTS) TO MAKE TAX BASED ARISING OF THE FINDINGS OF THE TAX REPORT ON VARIOUS SCENARIOS (WHAT SHOULD HAVE BEEN), MONETARY QUANTITATIVE PER EMPLOYEE AFFECTED SPANNING FROM THE TAX YEAR 2009/2010 TO 2012/2013</w:t>
      </w:r>
    </w:p>
    <w:p w:rsidR="007379BF" w:rsidRDefault="007379BF" w:rsidP="007379BF">
      <w:pPr>
        <w:tabs>
          <w:tab w:val="left" w:pos="1080"/>
          <w:tab w:val="left" w:pos="1418"/>
          <w:tab w:val="left" w:pos="6480"/>
        </w:tabs>
        <w:jc w:val="both"/>
        <w:rPr>
          <w:rFonts w:ascii="Arial" w:hAnsi="Arial"/>
        </w:rPr>
      </w:pPr>
      <w:r w:rsidRPr="007379BF">
        <w:rPr>
          <w:rFonts w:ascii="Arial Narrow" w:hAnsi="Arial Narrow"/>
        </w:rPr>
        <w:t>**</w:t>
      </w:r>
      <w:r w:rsidRPr="007379BF">
        <w:rPr>
          <w:rFonts w:ascii="Arial" w:hAnsi="Arial"/>
        </w:rPr>
        <w:t xml:space="preserve">(ALL APPLICABLE TAXES INCLUDED) </w:t>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w:hAnsi="Arial"/>
          <w:b/>
        </w:rPr>
        <w:t>1.</w:t>
      </w:r>
      <w:r w:rsidRPr="007379BF">
        <w:rPr>
          <w:rFonts w:ascii="Arial" w:hAnsi="Arial"/>
        </w:rPr>
        <w:t>The</w:t>
      </w:r>
      <w:r w:rsidRPr="007379BF">
        <w:rPr>
          <w:rFonts w:ascii="Arial Narrow" w:hAnsi="Arial Narrow"/>
        </w:rPr>
        <w:t xml:space="preserve"> accompanying information must be used for the formulation</w:t>
      </w:r>
      <w:r>
        <w:rPr>
          <w:rFonts w:ascii="Arial Narrow" w:hAnsi="Arial Narrow"/>
        </w:rPr>
        <w:t xml:space="preserve"> </w:t>
      </w:r>
      <w:r w:rsidRPr="007379BF">
        <w:rPr>
          <w:rFonts w:ascii="Arial Narrow" w:hAnsi="Arial Narrow"/>
        </w:rPr>
        <w:t>of proposals. Services must be quoted in accordance with the terms of reference.</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2.</w:t>
      </w:r>
      <w:r w:rsidRPr="007379BF">
        <w:rPr>
          <w:rFonts w:ascii="Arial Narrow" w:hAnsi="Arial Narrow"/>
        </w:rPr>
        <w:t>Bidders are required to indicate a total price based on the duration of t</w:t>
      </w:r>
      <w:r w:rsidR="00A816EC">
        <w:rPr>
          <w:rFonts w:ascii="Arial Narrow" w:hAnsi="Arial Narrow"/>
        </w:rPr>
        <w:t>he project.</w:t>
      </w:r>
    </w:p>
    <w:p w:rsid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 xml:space="preserve">for completion and delivery of the entire project including all expenses inclusive of all applicable taxes for </w:t>
      </w:r>
      <w:r>
        <w:rPr>
          <w:rFonts w:ascii="Arial Narrow" w:hAnsi="Arial Narrow"/>
        </w:rPr>
        <w:t xml:space="preserve">  the project. </w:t>
      </w:r>
    </w:p>
    <w:p w:rsidR="00A816EC" w:rsidRDefault="00A816EC" w:rsidP="007379BF">
      <w:pPr>
        <w:tabs>
          <w:tab w:val="left" w:pos="1080"/>
          <w:tab w:val="left" w:pos="1418"/>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R………...…………………………………………………...</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3.</w:t>
      </w:r>
      <w:r w:rsidRPr="007379BF">
        <w:rPr>
          <w:rFonts w:ascii="Arial Narrow" w:hAnsi="Arial Narrow"/>
        </w:rPr>
        <w:t>Original Monthly INVOICES MUST BE submitted IN TERMS of number 2 above</w:t>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4</w:t>
      </w:r>
      <w:r>
        <w:rPr>
          <w:rFonts w:ascii="Arial Narrow" w:hAnsi="Arial Narrow"/>
        </w:rPr>
        <w:t>.</w:t>
      </w:r>
      <w:r w:rsidRPr="007379BF">
        <w:rPr>
          <w:rFonts w:ascii="Arial Narrow" w:hAnsi="Arial Narrow"/>
        </w:rPr>
        <w:t>Is the total price quoted for the duration of the contract?</w:t>
      </w:r>
      <w:r w:rsidRPr="007379BF">
        <w:rPr>
          <w:rFonts w:ascii="Arial Narrow" w:hAnsi="Arial Narrow"/>
        </w:rPr>
        <w:tab/>
      </w:r>
      <w:r w:rsidRPr="007379BF">
        <w:rPr>
          <w:rFonts w:ascii="Arial Narrow" w:hAnsi="Arial Narrow"/>
        </w:rPr>
        <w:tab/>
      </w:r>
      <w:r w:rsidRPr="007379BF">
        <w:rPr>
          <w:rFonts w:ascii="Arial Narrow" w:hAnsi="Arial Narrow"/>
        </w:rPr>
        <w:tab/>
      </w:r>
      <w:r w:rsidRPr="007379BF">
        <w:rPr>
          <w:rFonts w:ascii="Arial Narrow" w:hAnsi="Arial Narrow"/>
        </w:rPr>
        <w:tab/>
        <w:t>*YES/NO</w:t>
      </w:r>
    </w:p>
    <w:p w:rsidR="007379BF" w:rsidRPr="007379BF" w:rsidRDefault="007379BF" w:rsidP="007379BF">
      <w:pPr>
        <w:tabs>
          <w:tab w:val="left" w:pos="1080"/>
          <w:tab w:val="left" w:pos="1418"/>
          <w:tab w:val="left" w:pos="6480"/>
        </w:tabs>
        <w:ind w:left="360"/>
        <w:jc w:val="both"/>
        <w:rPr>
          <w:rFonts w:ascii="Arial Narrow" w:hAnsi="Arial Narrow"/>
        </w:rPr>
      </w:pPr>
    </w:p>
    <w:p w:rsidR="007379BF" w:rsidRPr="007379BF" w:rsidRDefault="007379BF" w:rsidP="007379BF">
      <w:pPr>
        <w:tabs>
          <w:tab w:val="left" w:pos="1080"/>
          <w:tab w:val="left" w:pos="1418"/>
          <w:tab w:val="left" w:pos="6480"/>
          <w:tab w:val="left" w:pos="8640"/>
        </w:tabs>
        <w:jc w:val="both"/>
        <w:rPr>
          <w:rFonts w:ascii="Arial Narrow" w:hAnsi="Arial Narrow"/>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9A2887" w:rsidRPr="001F6D6A" w:rsidRDefault="001F6D6A" w:rsidP="001F6D6A">
      <w:pPr>
        <w:keepNext/>
        <w:jc w:val="center"/>
        <w:outlineLvl w:val="1"/>
        <w:rPr>
          <w:rFonts w:ascii="Arial" w:hAnsi="Arial"/>
          <w:sz w:val="20"/>
          <w:szCs w:val="20"/>
          <w:lang w:val="en-AU"/>
        </w:rPr>
      </w:pPr>
      <w:r>
        <w:rPr>
          <w:rFonts w:ascii="Arial" w:hAnsi="Arial"/>
          <w:b/>
          <w:szCs w:val="20"/>
        </w:rPr>
        <w:tab/>
      </w: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F768F4" w:rsidRDefault="00F768F4" w:rsidP="00F768F4">
      <w:pPr>
        <w:tabs>
          <w:tab w:val="left" w:pos="7363"/>
          <w:tab w:val="center" w:pos="10530"/>
        </w:tabs>
        <w:jc w:val="center"/>
        <w:rPr>
          <w:rFonts w:ascii="Arial" w:hAnsi="Arial" w:cs="Arial"/>
          <w:b/>
          <w:sz w:val="28"/>
          <w:lang w:val="en-GB"/>
        </w:rPr>
      </w:pPr>
      <w:bookmarkStart w:id="4" w:name="_Toc518559756"/>
      <w:r>
        <w:rPr>
          <w:rFonts w:ascii="Arial" w:hAnsi="Arial" w:cs="Arial"/>
          <w:b/>
          <w:sz w:val="28"/>
          <w:lang w:val="en-GB"/>
        </w:rPr>
        <w:lastRenderedPageBreak/>
        <w:t xml:space="preserve">  </w:t>
      </w:r>
      <w:r w:rsidR="004E59F3">
        <w:rPr>
          <w:rFonts w:ascii="Arial" w:hAnsi="Arial" w:cs="Arial"/>
          <w:b/>
          <w:sz w:val="28"/>
          <w:lang w:val="en-GB"/>
        </w:rPr>
        <w:t>3.</w:t>
      </w:r>
      <w:r>
        <w:rPr>
          <w:rFonts w:ascii="Arial" w:hAnsi="Arial" w:cs="Arial"/>
          <w:b/>
          <w:sz w:val="28"/>
          <w:lang w:val="en-GB"/>
        </w:rPr>
        <w:t xml:space="preserve">                                                                                       </w:t>
      </w:r>
      <w:r w:rsidR="004E59F3">
        <w:rPr>
          <w:rFonts w:ascii="Arial" w:hAnsi="Arial" w:cs="Arial"/>
          <w:b/>
          <w:sz w:val="28"/>
          <w:lang w:val="en-GB"/>
        </w:rPr>
        <w:t xml:space="preserve">                             </w:t>
      </w:r>
      <w:r>
        <w:rPr>
          <w:rFonts w:ascii="Arial" w:hAnsi="Arial" w:cs="Arial"/>
          <w:b/>
          <w:sz w:val="28"/>
          <w:lang w:val="en-GB"/>
        </w:rPr>
        <w:t xml:space="preserve">  SBD 4</w:t>
      </w:r>
    </w:p>
    <w:p w:rsidR="00F768F4" w:rsidRDefault="00F768F4" w:rsidP="00F768F4">
      <w:pPr>
        <w:tabs>
          <w:tab w:val="left" w:pos="7363"/>
          <w:tab w:val="center" w:pos="10530"/>
        </w:tabs>
        <w:jc w:val="center"/>
        <w:rPr>
          <w:rFonts w:ascii="Arial" w:hAnsi="Arial" w:cs="Arial"/>
          <w:b/>
          <w:sz w:val="28"/>
          <w:lang w:val="en-GB"/>
        </w:rPr>
      </w:pPr>
    </w:p>
    <w:p w:rsidR="00F768F4" w:rsidRPr="00313EDD" w:rsidRDefault="00F768F4" w:rsidP="00F768F4">
      <w:pPr>
        <w:tabs>
          <w:tab w:val="left" w:pos="7363"/>
          <w:tab w:val="center" w:pos="10530"/>
        </w:tabs>
        <w:rPr>
          <w:rFonts w:ascii="Arial" w:hAnsi="Arial" w:cs="Arial"/>
          <w:b/>
          <w:sz w:val="28"/>
          <w:lang w:val="en-GB"/>
        </w:rPr>
      </w:pPr>
      <w:r w:rsidRPr="00313EDD">
        <w:rPr>
          <w:rFonts w:ascii="Arial" w:hAnsi="Arial" w:cs="Arial"/>
          <w:b/>
          <w:sz w:val="28"/>
          <w:lang w:val="en-GB"/>
        </w:rPr>
        <w:t>BIDDER’S DISCLOSURE</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F768F4" w:rsidRPr="00313EDD" w:rsidRDefault="00F768F4" w:rsidP="00F768F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768F4" w:rsidRPr="00313EDD" w:rsidRDefault="00F768F4" w:rsidP="00F768F4">
      <w:pPr>
        <w:ind w:left="709"/>
        <w:jc w:val="both"/>
        <w:rPr>
          <w:rFonts w:ascii="Arial" w:hAnsi="Arial" w:cs="Arial"/>
          <w:lang w:val="en-GB"/>
        </w:rPr>
      </w:pPr>
    </w:p>
    <w:p w:rsidR="00F768F4" w:rsidRPr="00313EDD" w:rsidRDefault="00F768F4" w:rsidP="00F768F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tabs>
          <w:tab w:val="left" w:pos="-1440"/>
          <w:tab w:val="left" w:pos="-720"/>
          <w:tab w:val="left" w:pos="1123"/>
          <w:tab w:val="left" w:pos="2246"/>
          <w:tab w:val="left" w:pos="7363"/>
        </w:tabs>
        <w:jc w:val="both"/>
        <w:rPr>
          <w:rFonts w:ascii="Arial" w:hAnsi="Arial" w:cs="Arial"/>
          <w:lang w:val="en-GB"/>
        </w:rPr>
      </w:pPr>
    </w:p>
    <w:p w:rsidR="00F768F4" w:rsidRPr="00313EDD" w:rsidRDefault="00F768F4" w:rsidP="00F768F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68F4" w:rsidRPr="00313EDD" w:rsidTr="00EB185B">
        <w:trPr>
          <w:trHeight w:val="1341"/>
        </w:trPr>
        <w:tc>
          <w:tcPr>
            <w:tcW w:w="2378"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bl>
    <w:p w:rsidR="00F768F4" w:rsidRPr="00313EDD" w:rsidRDefault="00F768F4" w:rsidP="00F768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F768F4" w:rsidRPr="00313EDD" w:rsidRDefault="00F768F4" w:rsidP="00F768F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810"/>
        <w:jc w:val="both"/>
        <w:rPr>
          <w:rFonts w:ascii="Arial" w:hAnsi="Arial" w:cs="Arial"/>
        </w:rPr>
      </w:pP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F768F4" w:rsidRPr="00313EDD" w:rsidRDefault="00F768F4" w:rsidP="00F768F4">
      <w:pPr>
        <w:jc w:val="both"/>
        <w:rPr>
          <w:rFonts w:ascii="Arial" w:hAnsi="Arial" w:cs="Arial"/>
        </w:rPr>
      </w:pPr>
    </w:p>
    <w:p w:rsidR="00F768F4" w:rsidRPr="00313EDD" w:rsidRDefault="00F768F4" w:rsidP="00F768F4">
      <w:pPr>
        <w:widowControl w:val="0"/>
        <w:numPr>
          <w:ilvl w:val="2"/>
          <w:numId w:val="32"/>
        </w:numPr>
        <w:jc w:val="both"/>
        <w:rPr>
          <w:rFonts w:ascii="Arial" w:hAnsi="Arial" w:cs="Arial"/>
        </w:rPr>
      </w:pPr>
      <w:r w:rsidRPr="00313EDD">
        <w:rPr>
          <w:rFonts w:ascii="Arial" w:hAnsi="Arial" w:cs="Arial"/>
        </w:rPr>
        <w:t>If so, furnish particulars:</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jc w:val="both"/>
        <w:rPr>
          <w:rFonts w:ascii="Arial" w:hAnsi="Arial" w:cs="Arial"/>
        </w:rPr>
      </w:pPr>
    </w:p>
    <w:p w:rsidR="00F768F4" w:rsidRPr="00313EDD" w:rsidRDefault="00F768F4" w:rsidP="00F768F4">
      <w:pPr>
        <w:widowControl w:val="0"/>
        <w:numPr>
          <w:ilvl w:val="0"/>
          <w:numId w:val="32"/>
        </w:numPr>
        <w:jc w:val="both"/>
        <w:rPr>
          <w:rFonts w:ascii="Arial" w:hAnsi="Arial" w:cs="Arial"/>
          <w:b/>
        </w:rPr>
      </w:pPr>
      <w:r w:rsidRPr="00313EDD">
        <w:rPr>
          <w:rFonts w:ascii="Arial" w:hAnsi="Arial" w:cs="Arial"/>
          <w:b/>
        </w:rPr>
        <w:t>DECLARATION</w:t>
      </w:r>
    </w:p>
    <w:p w:rsidR="00F768F4" w:rsidRPr="00313EDD" w:rsidRDefault="00F768F4" w:rsidP="00F768F4">
      <w:pPr>
        <w:ind w:left="360"/>
        <w:jc w:val="both"/>
        <w:rPr>
          <w:rFonts w:ascii="Arial" w:hAnsi="Arial" w:cs="Arial"/>
          <w:b/>
        </w:rPr>
      </w:pPr>
    </w:p>
    <w:p w:rsidR="00F768F4" w:rsidRPr="00313EDD" w:rsidRDefault="00F768F4" w:rsidP="00F768F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F768F4" w:rsidRPr="00313EDD" w:rsidRDefault="00F768F4" w:rsidP="00F768F4">
      <w:pPr>
        <w:ind w:left="720"/>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F768F4" w:rsidRPr="00313EDD" w:rsidRDefault="00F768F4" w:rsidP="00F768F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F768F4" w:rsidRPr="00313EDD" w:rsidRDefault="00F768F4" w:rsidP="00F768F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F768F4" w:rsidRPr="00313EDD" w:rsidRDefault="00F768F4" w:rsidP="00F768F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768F4" w:rsidRPr="00313EDD" w:rsidRDefault="00F768F4" w:rsidP="00F768F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768F4" w:rsidRPr="00313EDD" w:rsidRDefault="00F768F4" w:rsidP="00F768F4">
      <w:pPr>
        <w:ind w:left="720" w:hanging="720"/>
        <w:jc w:val="both"/>
        <w:rPr>
          <w:rFonts w:ascii="Arial" w:hAnsi="Arial" w:cs="Arial"/>
        </w:rPr>
      </w:pPr>
    </w:p>
    <w:p w:rsidR="00F768F4" w:rsidRPr="00313EDD" w:rsidRDefault="00F768F4" w:rsidP="00F768F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768F4" w:rsidRPr="00313EDD" w:rsidRDefault="00F768F4" w:rsidP="00F768F4">
      <w:pPr>
        <w:tabs>
          <w:tab w:val="left" w:pos="1418"/>
          <w:tab w:val="right" w:pos="9752"/>
        </w:tabs>
        <w:jc w:val="both"/>
        <w:rPr>
          <w:rFonts w:ascii="Arial" w:hAnsi="Arial" w:cs="Arial"/>
          <w:lang w:val="en-GB"/>
        </w:rPr>
      </w:pPr>
    </w:p>
    <w:p w:rsidR="00F768F4" w:rsidRPr="00313EDD" w:rsidRDefault="00F768F4" w:rsidP="00F768F4">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F768F4" w:rsidRPr="00313EDD" w:rsidRDefault="00F768F4" w:rsidP="00F768F4">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F768F4" w:rsidRPr="00313EDD" w:rsidRDefault="00F768F4" w:rsidP="00F768F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F768F4" w:rsidRPr="00313EDD" w:rsidRDefault="00F768F4" w:rsidP="00F768F4">
      <w:pPr>
        <w:tabs>
          <w:tab w:val="left" w:pos="3960"/>
          <w:tab w:val="left" w:pos="7020"/>
          <w:tab w:val="right" w:pos="9752"/>
        </w:tabs>
        <w:ind w:left="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F768F4" w:rsidRPr="00313EDD" w:rsidRDefault="00F768F4" w:rsidP="00F768F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F768F4" w:rsidRDefault="00F768F4" w:rsidP="00F768F4">
      <w:pPr>
        <w:pStyle w:val="Heading1"/>
        <w:numPr>
          <w:ilvl w:val="0"/>
          <w:numId w:val="0"/>
        </w:numPr>
        <w:spacing w:before="0" w:after="0"/>
        <w:ind w:left="142"/>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E069F1" w:rsidRDefault="00E069F1" w:rsidP="00F768F4"/>
    <w:p w:rsidR="00E069F1" w:rsidRDefault="00E069F1" w:rsidP="00F768F4"/>
    <w:p w:rsidR="00E069F1" w:rsidRDefault="00E069F1" w:rsidP="00F768F4"/>
    <w:p w:rsidR="00E069F1" w:rsidRPr="00F768F4" w:rsidRDefault="00E069F1" w:rsidP="00F768F4"/>
    <w:p w:rsidR="00F768F4" w:rsidRDefault="00F768F4" w:rsidP="00F768F4">
      <w:pPr>
        <w:pStyle w:val="Heading1"/>
        <w:numPr>
          <w:ilvl w:val="0"/>
          <w:numId w:val="0"/>
        </w:numPr>
        <w:spacing w:before="0" w:after="0"/>
        <w:rPr>
          <w:rFonts w:ascii="Arial" w:hAnsi="Arial" w:cs="Arial"/>
          <w:sz w:val="24"/>
          <w:szCs w:val="24"/>
        </w:rPr>
      </w:pPr>
    </w:p>
    <w:p w:rsidR="005468BA" w:rsidRPr="005468BA" w:rsidRDefault="005468BA" w:rsidP="005468BA"/>
    <w:p w:rsidR="00E069F1" w:rsidRPr="001A7082" w:rsidRDefault="005468BA" w:rsidP="00E069F1">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rPr>
        <w:lastRenderedPageBreak/>
        <w:t>4.</w:t>
      </w:r>
      <w:bookmarkEnd w:id="4"/>
      <w:r w:rsidR="00E069F1">
        <w:t xml:space="preserve"> </w:t>
      </w:r>
      <w:r w:rsidR="00E069F1">
        <w:rPr>
          <w:rFonts w:ascii="Arial" w:hAnsi="Arial" w:cs="Arial"/>
          <w:b/>
          <w:snapToGrid w:val="0"/>
          <w:color w:val="000080"/>
          <w:lang w:val="en-GB"/>
        </w:rPr>
        <w:tab/>
      </w:r>
      <w:r w:rsidR="00E069F1">
        <w:rPr>
          <w:rFonts w:ascii="Arial" w:hAnsi="Arial" w:cs="Arial"/>
          <w:b/>
          <w:snapToGrid w:val="0"/>
          <w:color w:val="000080"/>
          <w:lang w:val="en-GB"/>
        </w:rPr>
        <w:tab/>
        <w:t xml:space="preserve">                                                                                              </w:t>
      </w:r>
      <w:r w:rsidR="00E069F1" w:rsidRPr="001A7082">
        <w:rPr>
          <w:rFonts w:ascii="Arial" w:hAnsi="Arial" w:cs="Arial"/>
          <w:b/>
          <w:snapToGrid w:val="0"/>
          <w:color w:val="000080"/>
          <w:lang w:val="en-GB"/>
        </w:rPr>
        <w:t>SBD 6.1</w:t>
      </w:r>
    </w:p>
    <w:p w:rsidR="00E069F1" w:rsidRPr="001A7082" w:rsidRDefault="00E069F1" w:rsidP="00E069F1">
      <w:pPr>
        <w:widowControl w:val="0"/>
        <w:tabs>
          <w:tab w:val="left" w:pos="900"/>
          <w:tab w:val="left" w:pos="2880"/>
          <w:tab w:val="left" w:pos="5760"/>
          <w:tab w:val="left" w:pos="7920"/>
        </w:tabs>
        <w:outlineLvl w:val="0"/>
        <w:rPr>
          <w:rFonts w:ascii="Arial" w:hAnsi="Arial" w:cs="Arial"/>
          <w:b/>
          <w:snapToGrid w:val="0"/>
          <w:lang w:val="en-GB"/>
        </w:rPr>
      </w:pPr>
    </w:p>
    <w:p w:rsidR="00E069F1" w:rsidRPr="001A7082" w:rsidRDefault="00E069F1" w:rsidP="00E069F1">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E069F1" w:rsidRPr="001A7082" w:rsidRDefault="00E069F1" w:rsidP="00E069F1">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E069F1" w:rsidRPr="001A7082" w:rsidRDefault="00E069F1" w:rsidP="00E069F1">
      <w:pPr>
        <w:widowControl w:val="0"/>
        <w:jc w:val="center"/>
        <w:rPr>
          <w:rFonts w:ascii="Arial" w:hAnsi="Arial" w:cs="Arial"/>
          <w:snapToGrid w:val="0"/>
        </w:rPr>
      </w:pPr>
    </w:p>
    <w:p w:rsidR="00E069F1" w:rsidRPr="001A7082" w:rsidRDefault="00E069F1" w:rsidP="00E069F1">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E069F1" w:rsidRPr="001A7082" w:rsidRDefault="00E069F1" w:rsidP="00E069F1">
      <w:pPr>
        <w:widowControl w:val="0"/>
        <w:tabs>
          <w:tab w:val="left" w:pos="900"/>
          <w:tab w:val="left" w:pos="2880"/>
          <w:tab w:val="left" w:pos="5760"/>
          <w:tab w:val="left" w:pos="7920"/>
        </w:tabs>
        <w:rPr>
          <w:rFonts w:ascii="Arial" w:hAnsi="Arial" w:cs="Arial"/>
          <w:snapToGrid w:val="0"/>
          <w:lang w:val="en-GB"/>
        </w:rPr>
      </w:pPr>
    </w:p>
    <w:p w:rsidR="00E069F1" w:rsidRPr="001A7082" w:rsidRDefault="00E069F1" w:rsidP="00E069F1">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E069F1" w:rsidRPr="001A7082" w:rsidRDefault="00E069F1" w:rsidP="00E069F1">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E069F1" w:rsidRPr="001A7082" w:rsidRDefault="00E069F1" w:rsidP="00E069F1">
      <w:pPr>
        <w:widowControl w:val="0"/>
        <w:tabs>
          <w:tab w:val="left" w:pos="900"/>
          <w:tab w:val="left" w:pos="2880"/>
          <w:tab w:val="left" w:pos="5760"/>
          <w:tab w:val="left" w:pos="7920"/>
        </w:tabs>
        <w:ind w:left="900" w:hanging="900"/>
        <w:jc w:val="both"/>
        <w:rPr>
          <w:rFonts w:ascii="Arial" w:hAnsi="Arial" w:cs="Arial"/>
          <w:snapToGrid w:val="0"/>
          <w:lang w:val="en-GB"/>
        </w:rPr>
      </w:pPr>
    </w:p>
    <w:p w:rsidR="00E069F1" w:rsidRPr="001A7082" w:rsidRDefault="00E069F1" w:rsidP="00E069F1">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E069F1" w:rsidRPr="001A7082" w:rsidRDefault="00E069F1" w:rsidP="00E069F1">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E069F1" w:rsidRPr="001A7082" w:rsidRDefault="00E069F1" w:rsidP="00E069F1">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E069F1" w:rsidRDefault="00E069F1" w:rsidP="00E069F1">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E069F1" w:rsidRPr="001A7082" w:rsidRDefault="00E069F1" w:rsidP="00E069F1">
      <w:pPr>
        <w:widowControl w:val="0"/>
        <w:tabs>
          <w:tab w:val="left" w:pos="900"/>
          <w:tab w:val="left" w:pos="5760"/>
          <w:tab w:val="left" w:pos="7920"/>
        </w:tabs>
        <w:ind w:left="1350"/>
        <w:jc w:val="both"/>
        <w:rPr>
          <w:rFonts w:ascii="Arial" w:hAnsi="Arial" w:cs="Arial"/>
          <w:snapToGrid w:val="0"/>
          <w:lang w:val="en-GB"/>
        </w:rPr>
      </w:pPr>
    </w:p>
    <w:p w:rsidR="00E069F1" w:rsidRPr="00C86357" w:rsidRDefault="00E069F1" w:rsidP="00E069F1">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E069F1" w:rsidRDefault="00E069F1" w:rsidP="00E069F1">
      <w:pPr>
        <w:pStyle w:val="ListParagraph"/>
        <w:widowControl w:val="0"/>
        <w:numPr>
          <w:ilvl w:val="0"/>
          <w:numId w:val="3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E069F1" w:rsidRPr="00C86357" w:rsidRDefault="00E069F1" w:rsidP="00E069F1">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E069F1" w:rsidRPr="00705695" w:rsidRDefault="00E069F1" w:rsidP="00E069F1">
      <w:pPr>
        <w:pStyle w:val="ListParagraph"/>
        <w:widowControl w:val="0"/>
        <w:numPr>
          <w:ilvl w:val="1"/>
          <w:numId w:val="4"/>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E069F1" w:rsidRPr="001A7082" w:rsidRDefault="00E069F1" w:rsidP="00E069F1">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E069F1" w:rsidRDefault="00E069F1" w:rsidP="00E069F1">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E069F1" w:rsidRPr="001A7082" w:rsidRDefault="00E069F1" w:rsidP="00E069F1">
      <w:pPr>
        <w:widowControl w:val="0"/>
        <w:tabs>
          <w:tab w:val="left" w:pos="7920"/>
        </w:tabs>
        <w:spacing w:after="120"/>
        <w:ind w:left="1080"/>
        <w:jc w:val="both"/>
        <w:rPr>
          <w:rFonts w:ascii="Arial" w:hAnsi="Arial" w:cs="Arial"/>
          <w:snapToGrid w:val="0"/>
          <w:lang w:val="en-GB"/>
        </w:rPr>
      </w:pPr>
    </w:p>
    <w:p w:rsidR="00E069F1" w:rsidRPr="00B648B8" w:rsidRDefault="00E069F1" w:rsidP="00E069F1">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E069F1" w:rsidRPr="001A7082" w:rsidRDefault="00E069F1" w:rsidP="00E069F1">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069F1" w:rsidRPr="001A7082" w:rsidTr="004D2C5E">
        <w:tc>
          <w:tcPr>
            <w:tcW w:w="5130" w:type="dxa"/>
            <w:shd w:val="clear" w:color="auto" w:fill="C00000"/>
            <w:vAlign w:val="bottom"/>
          </w:tcPr>
          <w:p w:rsidR="00E069F1" w:rsidRPr="001A7082" w:rsidRDefault="00E069F1" w:rsidP="004D2C5E">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E069F1" w:rsidRPr="001A7082" w:rsidRDefault="00E069F1" w:rsidP="004D2C5E">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6</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7</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shd w:val="clear" w:color="auto" w:fill="FFFF00"/>
          </w:tcPr>
          <w:p w:rsidR="00E069F1" w:rsidRPr="001A7082" w:rsidRDefault="00E069F1" w:rsidP="004D2C5E">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E069F1" w:rsidRPr="001A7082" w:rsidTr="004D2C5E">
        <w:tc>
          <w:tcPr>
            <w:tcW w:w="5130" w:type="dxa"/>
            <w:shd w:val="clear" w:color="auto" w:fill="auto"/>
            <w:vAlign w:val="bottom"/>
          </w:tcPr>
          <w:p w:rsidR="00E069F1" w:rsidRPr="001A7082" w:rsidRDefault="00E069F1" w:rsidP="004D2C5E">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E069F1" w:rsidRPr="001A7082" w:rsidRDefault="00E069F1" w:rsidP="004D2C5E">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E069F1" w:rsidRDefault="00E069F1" w:rsidP="00E069F1">
      <w:pPr>
        <w:widowControl w:val="0"/>
        <w:tabs>
          <w:tab w:val="left" w:pos="2880"/>
          <w:tab w:val="left" w:pos="5760"/>
          <w:tab w:val="left" w:pos="7920"/>
        </w:tabs>
        <w:spacing w:after="120"/>
        <w:ind w:left="720"/>
        <w:jc w:val="both"/>
        <w:rPr>
          <w:rFonts w:ascii="Arial" w:hAnsi="Arial" w:cs="Arial"/>
          <w:snapToGrid w:val="0"/>
          <w:lang w:val="en-GB"/>
        </w:rPr>
      </w:pPr>
    </w:p>
    <w:p w:rsidR="00E069F1" w:rsidRPr="001A7082" w:rsidRDefault="00E069F1" w:rsidP="00E069F1">
      <w:pPr>
        <w:widowControl w:val="0"/>
        <w:tabs>
          <w:tab w:val="left" w:pos="2880"/>
          <w:tab w:val="left" w:pos="5760"/>
          <w:tab w:val="left" w:pos="7920"/>
        </w:tabs>
        <w:spacing w:after="120"/>
        <w:ind w:left="720"/>
        <w:jc w:val="both"/>
        <w:rPr>
          <w:rFonts w:ascii="Arial" w:hAnsi="Arial" w:cs="Arial"/>
          <w:snapToGrid w:val="0"/>
          <w:lang w:val="en-GB"/>
        </w:rPr>
      </w:pPr>
    </w:p>
    <w:p w:rsidR="00E069F1" w:rsidRDefault="00E069F1" w:rsidP="00E069F1">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E069F1" w:rsidRPr="001A7082" w:rsidRDefault="00E069F1" w:rsidP="00E069F1">
      <w:pPr>
        <w:widowControl w:val="0"/>
        <w:tabs>
          <w:tab w:val="left" w:pos="2880"/>
          <w:tab w:val="left" w:pos="5760"/>
          <w:tab w:val="left" w:pos="7920"/>
        </w:tabs>
        <w:spacing w:after="120"/>
        <w:ind w:left="720"/>
        <w:jc w:val="both"/>
        <w:rPr>
          <w:rFonts w:ascii="Arial" w:hAnsi="Arial" w:cs="Arial"/>
          <w:snapToGrid w:val="0"/>
          <w:lang w:val="en-GB"/>
        </w:rPr>
      </w:pPr>
    </w:p>
    <w:p w:rsidR="00E069F1" w:rsidRPr="001A7082" w:rsidRDefault="00E069F1" w:rsidP="00E069F1">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E069F1" w:rsidRPr="001A7082" w:rsidRDefault="00E069F1" w:rsidP="00E069F1">
      <w:pPr>
        <w:widowControl w:val="0"/>
        <w:tabs>
          <w:tab w:val="left" w:pos="2880"/>
          <w:tab w:val="left" w:pos="5760"/>
          <w:tab w:val="left" w:pos="7920"/>
        </w:tabs>
        <w:spacing w:after="120"/>
        <w:jc w:val="both"/>
        <w:rPr>
          <w:rFonts w:ascii="Arial" w:hAnsi="Arial" w:cs="Arial"/>
          <w:snapToGrid w:val="0"/>
          <w:lang w:val="en-GB"/>
        </w:rPr>
      </w:pPr>
    </w:p>
    <w:p w:rsidR="00E069F1" w:rsidRPr="001A7082" w:rsidRDefault="00E069F1" w:rsidP="00E069F1">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E069F1" w:rsidRPr="001A7082" w:rsidRDefault="00E069F1" w:rsidP="00E069F1">
      <w:pPr>
        <w:widowControl w:val="0"/>
        <w:numPr>
          <w:ilvl w:val="0"/>
          <w:numId w:val="3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E069F1" w:rsidRPr="00633BD2" w:rsidRDefault="00E069F1" w:rsidP="00E069F1">
      <w:pPr>
        <w:pStyle w:val="ListParagraph"/>
        <w:widowControl w:val="0"/>
        <w:numPr>
          <w:ilvl w:val="0"/>
          <w:numId w:val="35"/>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E069F1" w:rsidRPr="008D6A5B" w:rsidRDefault="00E069F1" w:rsidP="00E069F1">
      <w:pPr>
        <w:pStyle w:val="ListParagraph"/>
        <w:widowControl w:val="0"/>
        <w:numPr>
          <w:ilvl w:val="0"/>
          <w:numId w:val="35"/>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E069F1" w:rsidRPr="00F03139" w:rsidRDefault="00E069F1" w:rsidP="00E069F1">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E069F1" w:rsidRPr="00F03139" w:rsidRDefault="00E069F1" w:rsidP="00E069F1">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E069F1" w:rsidRPr="001A7082" w:rsidRDefault="00E069F1" w:rsidP="00E069F1">
      <w:pPr>
        <w:widowControl w:val="0"/>
        <w:tabs>
          <w:tab w:val="left" w:pos="7920"/>
        </w:tabs>
        <w:spacing w:after="120"/>
        <w:ind w:left="1080"/>
        <w:jc w:val="both"/>
        <w:rPr>
          <w:rFonts w:ascii="Arial" w:hAnsi="Arial" w:cs="Arial"/>
          <w:i/>
          <w:snapToGrid w:val="0"/>
        </w:rPr>
      </w:pPr>
    </w:p>
    <w:p w:rsidR="00E069F1" w:rsidRDefault="00E069F1" w:rsidP="00E069F1">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E069F1" w:rsidRPr="001A7082" w:rsidRDefault="00E069F1" w:rsidP="00E069F1">
      <w:pPr>
        <w:widowControl w:val="0"/>
        <w:tabs>
          <w:tab w:val="left" w:pos="2880"/>
          <w:tab w:val="left" w:pos="5760"/>
          <w:tab w:val="left" w:pos="7920"/>
        </w:tabs>
        <w:spacing w:after="120"/>
        <w:ind w:left="900"/>
        <w:jc w:val="both"/>
        <w:rPr>
          <w:rFonts w:ascii="Arial" w:hAnsi="Arial" w:cs="Arial"/>
          <w:b/>
          <w:snapToGrid w:val="0"/>
          <w:lang w:val="en-GB"/>
        </w:rPr>
      </w:pPr>
    </w:p>
    <w:p w:rsidR="00E069F1" w:rsidRDefault="00E069F1" w:rsidP="00E069F1">
      <w:pPr>
        <w:pStyle w:val="ListParagraph"/>
        <w:widowControl w:val="0"/>
        <w:numPr>
          <w:ilvl w:val="1"/>
          <w:numId w:val="36"/>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E069F1" w:rsidRPr="00EA1C63" w:rsidRDefault="00E069F1" w:rsidP="00E069F1">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E069F1" w:rsidRPr="001A7082" w:rsidRDefault="00E069F1" w:rsidP="00E069F1">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E069F1" w:rsidRDefault="00E069F1" w:rsidP="00E069F1">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5" w:name="_Hlk78214518"/>
      <w:r w:rsidRPr="001A7082">
        <w:rPr>
          <w:rFonts w:ascii="Arial" w:hAnsi="Arial" w:cs="Arial"/>
          <w:snapToGrid w:val="0"/>
          <w:lang w:val="en-GB"/>
        </w:rPr>
        <w:t>A maximum of 80 or 90 points is allocated for price on the following basis:</w:t>
      </w:r>
    </w:p>
    <w:p w:rsidR="00E069F1" w:rsidRPr="001A7082" w:rsidRDefault="00E069F1" w:rsidP="00E069F1">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E069F1" w:rsidRPr="001A7082" w:rsidRDefault="00E069F1" w:rsidP="00E069F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E069F1" w:rsidRPr="001A7082" w:rsidRDefault="00E069F1" w:rsidP="00E069F1">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E069F1" w:rsidRPr="001A7082" w:rsidRDefault="00E069F1" w:rsidP="00E069F1">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E069F1"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E069F1"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E069F1"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E069F1"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rsidR="00E069F1" w:rsidRDefault="00E069F1" w:rsidP="00E069F1">
      <w:pPr>
        <w:pStyle w:val="ListParagraph"/>
        <w:widowControl w:val="0"/>
        <w:numPr>
          <w:ilvl w:val="1"/>
          <w:numId w:val="3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E069F1" w:rsidRDefault="00E069F1" w:rsidP="00E069F1">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E069F1" w:rsidRPr="00EA1C63" w:rsidRDefault="00E069F1" w:rsidP="00E069F1">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E069F1" w:rsidRDefault="00E069F1" w:rsidP="00E069F1">
      <w:pPr>
        <w:pStyle w:val="ListParagraph"/>
        <w:widowControl w:val="0"/>
        <w:numPr>
          <w:ilvl w:val="2"/>
          <w:numId w:val="36"/>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E069F1" w:rsidRPr="00EA1C63" w:rsidRDefault="00E069F1" w:rsidP="00E069F1">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E069F1" w:rsidRPr="001A7082" w:rsidRDefault="00E069F1" w:rsidP="00E069F1">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E069F1" w:rsidRDefault="00E069F1" w:rsidP="00E069F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E069F1" w:rsidRDefault="00E069F1" w:rsidP="00E069F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E069F1" w:rsidRPr="001A7082" w:rsidRDefault="00E069F1" w:rsidP="00E069F1">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E069F1" w:rsidRPr="001A7082" w:rsidRDefault="00E069F1" w:rsidP="00E069F1">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E069F1" w:rsidRPr="001A7082" w:rsidRDefault="00E069F1" w:rsidP="00E069F1">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E069F1" w:rsidRPr="001A7082" w:rsidRDefault="00E069F1" w:rsidP="00E069F1">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E069F1" w:rsidRPr="001A7082" w:rsidRDefault="00E069F1" w:rsidP="00E069F1">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E069F1" w:rsidRDefault="00E069F1" w:rsidP="00E069F1">
      <w:pPr>
        <w:widowControl w:val="0"/>
        <w:numPr>
          <w:ilvl w:val="0"/>
          <w:numId w:val="3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E069F1" w:rsidRPr="001A7082" w:rsidRDefault="00E069F1" w:rsidP="00E069F1">
      <w:pPr>
        <w:widowControl w:val="0"/>
        <w:tabs>
          <w:tab w:val="left" w:pos="2880"/>
          <w:tab w:val="left" w:pos="5760"/>
          <w:tab w:val="left" w:pos="7920"/>
        </w:tabs>
        <w:spacing w:after="120"/>
        <w:ind w:left="720"/>
        <w:jc w:val="both"/>
        <w:rPr>
          <w:rFonts w:ascii="Arial" w:hAnsi="Arial" w:cs="Arial"/>
          <w:b/>
          <w:snapToGrid w:val="0"/>
          <w:lang w:val="en-GB"/>
        </w:rPr>
      </w:pPr>
    </w:p>
    <w:p w:rsidR="00E069F1" w:rsidRPr="001A7082" w:rsidRDefault="00E069F1" w:rsidP="00E069F1">
      <w:pPr>
        <w:widowControl w:val="0"/>
        <w:numPr>
          <w:ilvl w:val="1"/>
          <w:numId w:val="3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E069F1" w:rsidRPr="001A7082" w:rsidRDefault="00E069F1" w:rsidP="00E069F1">
      <w:pPr>
        <w:widowControl w:val="0"/>
        <w:numPr>
          <w:ilvl w:val="1"/>
          <w:numId w:val="3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E069F1" w:rsidRDefault="00E069F1" w:rsidP="00E069F1">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E069F1" w:rsidRPr="00633BD2" w:rsidRDefault="00E069F1" w:rsidP="00E069F1">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lastRenderedPageBreak/>
        <w:t xml:space="preserve"> </w:t>
      </w:r>
    </w:p>
    <w:p w:rsidR="00E069F1" w:rsidRDefault="00E069F1" w:rsidP="00E069F1">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E069F1" w:rsidRDefault="00E069F1" w:rsidP="00E069F1">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E069F1" w:rsidRDefault="00E069F1" w:rsidP="00E069F1">
      <w:pPr>
        <w:widowControl w:val="0"/>
        <w:spacing w:after="120"/>
        <w:ind w:left="720"/>
        <w:jc w:val="both"/>
        <w:rPr>
          <w:rFonts w:ascii="Arial" w:hAnsi="Arial" w:cs="Arial"/>
          <w:snapToGrid w:val="0"/>
          <w:lang w:val="en-GB"/>
        </w:rPr>
      </w:pPr>
    </w:p>
    <w:p w:rsidR="00E069F1" w:rsidRDefault="00E069F1" w:rsidP="00E069F1">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E069F1" w:rsidRDefault="00E069F1" w:rsidP="00E069F1">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E069F1" w:rsidRPr="00871491" w:rsidRDefault="00E069F1" w:rsidP="00E069F1">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E069F1" w:rsidRPr="001A7082" w:rsidTr="004D2C5E">
        <w:trPr>
          <w:trHeight w:val="863"/>
        </w:trPr>
        <w:tc>
          <w:tcPr>
            <w:tcW w:w="3969" w:type="dxa"/>
            <w:tcBorders>
              <w:top w:val="nil"/>
            </w:tcBorders>
            <w:shd w:val="clear" w:color="auto" w:fill="C4BC96" w:themeFill="background2" w:themeFillShade="BF"/>
            <w:vAlign w:val="center"/>
          </w:tcPr>
          <w:p w:rsidR="00E069F1" w:rsidRPr="001A7082" w:rsidRDefault="00E069F1" w:rsidP="004D2C5E">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E069F1" w:rsidRPr="001A7082" w:rsidRDefault="00E069F1" w:rsidP="004D2C5E">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E069F1" w:rsidRPr="001A7082" w:rsidRDefault="00E069F1" w:rsidP="004D2C5E">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E069F1" w:rsidRDefault="00E069F1" w:rsidP="004D2C5E">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E069F1" w:rsidRPr="001A7082" w:rsidRDefault="00E069F1" w:rsidP="004D2C5E">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E069F1" w:rsidRDefault="00E069F1" w:rsidP="004D2C5E">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E069F1" w:rsidRPr="001A7082" w:rsidRDefault="00E069F1" w:rsidP="004D2C5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8</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6</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Pr="001A7082" w:rsidRDefault="00E069F1" w:rsidP="004D2C5E">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4</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Default="00E069F1" w:rsidP="004D2C5E">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2</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r w:rsidR="00E069F1" w:rsidRPr="001A7082" w:rsidTr="004D2C5E">
        <w:trPr>
          <w:trHeight w:val="317"/>
        </w:trPr>
        <w:tc>
          <w:tcPr>
            <w:tcW w:w="3969" w:type="dxa"/>
            <w:shd w:val="clear" w:color="auto" w:fill="auto"/>
          </w:tcPr>
          <w:p w:rsidR="00E069F1" w:rsidRDefault="00E069F1" w:rsidP="004D2C5E">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E069F1" w:rsidRPr="001A7082" w:rsidRDefault="00E069F1" w:rsidP="004D2C5E">
            <w:pPr>
              <w:kinsoku w:val="0"/>
              <w:overflowPunct w:val="0"/>
              <w:spacing w:before="115"/>
              <w:jc w:val="center"/>
              <w:textAlignment w:val="baseline"/>
              <w:rPr>
                <w:rFonts w:ascii="Arial" w:hAnsi="Arial" w:cs="Arial"/>
              </w:rPr>
            </w:pPr>
            <w:r>
              <w:rPr>
                <w:rFonts w:ascii="Arial" w:hAnsi="Arial" w:cs="Arial"/>
              </w:rPr>
              <w:t>0</w:t>
            </w:r>
          </w:p>
        </w:tc>
        <w:tc>
          <w:tcPr>
            <w:tcW w:w="2552" w:type="dxa"/>
          </w:tcPr>
          <w:p w:rsidR="00E069F1" w:rsidRPr="001A7082" w:rsidRDefault="00E069F1" w:rsidP="004D2C5E">
            <w:pPr>
              <w:kinsoku w:val="0"/>
              <w:overflowPunct w:val="0"/>
              <w:spacing w:before="115"/>
              <w:jc w:val="center"/>
              <w:textAlignment w:val="baseline"/>
              <w:rPr>
                <w:rFonts w:ascii="Arial" w:hAnsi="Arial" w:cs="Arial"/>
              </w:rPr>
            </w:pPr>
          </w:p>
        </w:tc>
      </w:tr>
    </w:tbl>
    <w:p w:rsidR="00E069F1" w:rsidRDefault="00E069F1" w:rsidP="00E069F1">
      <w:pPr>
        <w:spacing w:after="120"/>
        <w:ind w:left="907"/>
        <w:jc w:val="both"/>
        <w:rPr>
          <w:rFonts w:ascii="Arial" w:hAnsi="Arial" w:cs="Arial"/>
          <w:snapToGrid w:val="0"/>
        </w:rPr>
      </w:pPr>
    </w:p>
    <w:p w:rsidR="00E069F1" w:rsidRPr="001A7082" w:rsidRDefault="00E069F1" w:rsidP="00E069F1">
      <w:pPr>
        <w:spacing w:after="120"/>
        <w:ind w:left="907"/>
        <w:jc w:val="both"/>
        <w:rPr>
          <w:rFonts w:ascii="Arial" w:hAnsi="Arial" w:cs="Arial"/>
          <w:snapToGrid w:val="0"/>
        </w:rPr>
      </w:pPr>
    </w:p>
    <w:p w:rsidR="00E069F1" w:rsidRDefault="00E069F1" w:rsidP="00E069F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E069F1" w:rsidRPr="001A7082" w:rsidRDefault="00E069F1" w:rsidP="00E069F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E069F1" w:rsidRPr="001A7082" w:rsidRDefault="00E069F1" w:rsidP="00E069F1">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E069F1" w:rsidRPr="001A7082" w:rsidRDefault="00E069F1" w:rsidP="00E069F1">
      <w:pPr>
        <w:widowControl w:val="0"/>
        <w:numPr>
          <w:ilvl w:val="1"/>
          <w:numId w:val="3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E069F1" w:rsidRPr="001A7082" w:rsidRDefault="00E069F1" w:rsidP="00E069F1">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E069F1" w:rsidRPr="001A7082"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E069F1" w:rsidRPr="001A7082"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E069F1" w:rsidRPr="001A7082"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E069F1"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E069F1" w:rsidRPr="001A7082"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E069F1" w:rsidRDefault="00E069F1" w:rsidP="00E069F1">
      <w:pPr>
        <w:widowControl w:val="0"/>
        <w:tabs>
          <w:tab w:val="left" w:pos="-720"/>
        </w:tabs>
        <w:ind w:left="1440" w:hanging="540"/>
        <w:jc w:val="both"/>
        <w:rPr>
          <w:rFonts w:ascii="Arial" w:hAnsi="Arial" w:cs="Arial"/>
          <w:snapToGrid w:val="0"/>
          <w:lang w:val="en-GB"/>
        </w:rPr>
      </w:pPr>
      <w:bookmarkStart w:id="6" w:name="_Hlk117764996"/>
      <w:r w:rsidRPr="001A7082">
        <w:rPr>
          <w:rFonts w:ascii="Arial" w:hAnsi="Arial" w:cs="Arial"/>
          <w:snapToGrid w:val="0"/>
          <w:lang w:val="en-GB"/>
        </w:rPr>
        <w:lastRenderedPageBreak/>
        <w:sym w:font="Symbol" w:char="F07F"/>
      </w:r>
      <w:bookmarkEnd w:id="6"/>
      <w:r w:rsidRPr="001A7082">
        <w:rPr>
          <w:rFonts w:ascii="Arial" w:hAnsi="Arial" w:cs="Arial"/>
          <w:snapToGrid w:val="0"/>
          <w:lang w:val="en-GB"/>
        </w:rPr>
        <w:tab/>
        <w:t>(Pty) Limited</w:t>
      </w:r>
      <w:r>
        <w:rPr>
          <w:rFonts w:ascii="Arial" w:hAnsi="Arial" w:cs="Arial"/>
          <w:snapToGrid w:val="0"/>
          <w:lang w:val="en-GB"/>
        </w:rPr>
        <w:t xml:space="preserve"> </w:t>
      </w:r>
    </w:p>
    <w:p w:rsidR="00E069F1"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E069F1" w:rsidRPr="001A7082" w:rsidRDefault="00E069F1" w:rsidP="00E069F1">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E069F1" w:rsidRPr="00E069F1" w:rsidRDefault="00E069F1" w:rsidP="00E069F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E069F1" w:rsidRPr="001A7082" w:rsidRDefault="00E069F1" w:rsidP="00E069F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rsidR="00E069F1" w:rsidRPr="001A7082" w:rsidRDefault="00E069F1" w:rsidP="00E069F1">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E069F1" w:rsidRPr="001A7082" w:rsidRDefault="00E069F1" w:rsidP="00E069F1">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E069F1" w:rsidRPr="001A7082" w:rsidRDefault="00E069F1" w:rsidP="00E069F1">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E069F1" w:rsidRPr="001A7082" w:rsidRDefault="00E069F1" w:rsidP="00E069F1">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E069F1" w:rsidRPr="001A7082" w:rsidRDefault="00E069F1" w:rsidP="00E069F1">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E069F1" w:rsidRPr="001A7082" w:rsidRDefault="00E069F1" w:rsidP="00E069F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E069F1" w:rsidRPr="001A7082" w:rsidRDefault="00E069F1" w:rsidP="00E069F1">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E069F1" w:rsidRPr="001A7082" w:rsidRDefault="00E069F1" w:rsidP="00E069F1">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E069F1" w:rsidRPr="001A7082" w:rsidRDefault="00E069F1" w:rsidP="00E069F1">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E069F1" w:rsidRPr="001A7082" w:rsidRDefault="00E069F1" w:rsidP="00E069F1">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E069F1" w:rsidRPr="001A7082" w:rsidRDefault="00E069F1" w:rsidP="00E069F1">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E069F1" w:rsidRPr="001A7082" w:rsidRDefault="00E069F1" w:rsidP="00E069F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rsidR="00E069F1" w:rsidRPr="001A7082" w:rsidRDefault="00E069F1" w:rsidP="00E069F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E069F1" w:rsidRPr="001A7082" w:rsidRDefault="00E069F1" w:rsidP="00E069F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18744F10" wp14:editId="4109D428">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690077" w:rsidRDefault="00690077" w:rsidP="00E069F1">
                            <w:pPr>
                              <w:jc w:val="center"/>
                              <w:rPr>
                                <w:rFonts w:ascii="Arial" w:hAnsi="Arial" w:cs="Arial"/>
                                <w:sz w:val="18"/>
                                <w:szCs w:val="18"/>
                              </w:rPr>
                            </w:pPr>
                          </w:p>
                          <w:p w:rsidR="00690077" w:rsidRPr="00585866" w:rsidRDefault="00690077" w:rsidP="00E069F1">
                            <w:pPr>
                              <w:jc w:val="center"/>
                              <w:rPr>
                                <w:rFonts w:ascii="Arial" w:hAnsi="Arial" w:cs="Arial"/>
                                <w:sz w:val="18"/>
                                <w:szCs w:val="18"/>
                              </w:rPr>
                            </w:pPr>
                            <w:r w:rsidRPr="00585866">
                              <w:rPr>
                                <w:rFonts w:ascii="Arial" w:hAnsi="Arial" w:cs="Arial"/>
                                <w:sz w:val="18"/>
                                <w:szCs w:val="18"/>
                              </w:rPr>
                              <w:t>……………………………………….</w:t>
                            </w:r>
                          </w:p>
                          <w:p w:rsidR="00690077" w:rsidRPr="00B715D9" w:rsidRDefault="00690077" w:rsidP="00E069F1">
                            <w:pPr>
                              <w:jc w:val="center"/>
                              <w:rPr>
                                <w:rFonts w:ascii="Arial" w:hAnsi="Arial" w:cs="Arial"/>
                                <w:b/>
                                <w:sz w:val="18"/>
                                <w:szCs w:val="18"/>
                              </w:rPr>
                            </w:pPr>
                            <w:r w:rsidRPr="00B715D9">
                              <w:rPr>
                                <w:rFonts w:ascii="Arial" w:hAnsi="Arial" w:cs="Arial"/>
                                <w:b/>
                                <w:sz w:val="18"/>
                                <w:szCs w:val="18"/>
                              </w:rPr>
                              <w:t>SIGNATURE(S) OF TENDERER(S)</w:t>
                            </w:r>
                          </w:p>
                          <w:p w:rsidR="00690077" w:rsidRDefault="00690077" w:rsidP="00E069F1">
                            <w:pPr>
                              <w:rPr>
                                <w:rFonts w:ascii="Arial" w:hAnsi="Arial" w:cs="Arial"/>
                                <w:sz w:val="18"/>
                                <w:szCs w:val="18"/>
                              </w:rPr>
                            </w:pPr>
                          </w:p>
                          <w:p w:rsidR="00690077" w:rsidRPr="00585866" w:rsidRDefault="00690077" w:rsidP="00E069F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90077" w:rsidRPr="00585866" w:rsidRDefault="00690077" w:rsidP="00E069F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Default="00690077" w:rsidP="00E069F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90077" w:rsidRDefault="00690077" w:rsidP="00E069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4F10"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690077" w:rsidRDefault="00690077" w:rsidP="00E069F1">
                      <w:pPr>
                        <w:jc w:val="center"/>
                        <w:rPr>
                          <w:rFonts w:ascii="Arial" w:hAnsi="Arial" w:cs="Arial"/>
                          <w:sz w:val="18"/>
                          <w:szCs w:val="18"/>
                        </w:rPr>
                      </w:pPr>
                    </w:p>
                    <w:p w:rsidR="00690077" w:rsidRPr="00585866" w:rsidRDefault="00690077" w:rsidP="00E069F1">
                      <w:pPr>
                        <w:jc w:val="center"/>
                        <w:rPr>
                          <w:rFonts w:ascii="Arial" w:hAnsi="Arial" w:cs="Arial"/>
                          <w:sz w:val="18"/>
                          <w:szCs w:val="18"/>
                        </w:rPr>
                      </w:pPr>
                      <w:r w:rsidRPr="00585866">
                        <w:rPr>
                          <w:rFonts w:ascii="Arial" w:hAnsi="Arial" w:cs="Arial"/>
                          <w:sz w:val="18"/>
                          <w:szCs w:val="18"/>
                        </w:rPr>
                        <w:t>……………………………………….</w:t>
                      </w:r>
                    </w:p>
                    <w:p w:rsidR="00690077" w:rsidRPr="00B715D9" w:rsidRDefault="00690077" w:rsidP="00E069F1">
                      <w:pPr>
                        <w:jc w:val="center"/>
                        <w:rPr>
                          <w:rFonts w:ascii="Arial" w:hAnsi="Arial" w:cs="Arial"/>
                          <w:b/>
                          <w:sz w:val="18"/>
                          <w:szCs w:val="18"/>
                        </w:rPr>
                      </w:pPr>
                      <w:r w:rsidRPr="00B715D9">
                        <w:rPr>
                          <w:rFonts w:ascii="Arial" w:hAnsi="Arial" w:cs="Arial"/>
                          <w:b/>
                          <w:sz w:val="18"/>
                          <w:szCs w:val="18"/>
                        </w:rPr>
                        <w:t>SIGNATURE(S) OF TENDERER(S)</w:t>
                      </w:r>
                    </w:p>
                    <w:p w:rsidR="00690077" w:rsidRDefault="00690077" w:rsidP="00E069F1">
                      <w:pPr>
                        <w:rPr>
                          <w:rFonts w:ascii="Arial" w:hAnsi="Arial" w:cs="Arial"/>
                          <w:sz w:val="18"/>
                          <w:szCs w:val="18"/>
                        </w:rPr>
                      </w:pPr>
                    </w:p>
                    <w:p w:rsidR="00690077" w:rsidRPr="00585866" w:rsidRDefault="00690077" w:rsidP="00E069F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90077" w:rsidRPr="00585866" w:rsidRDefault="00690077" w:rsidP="00E069F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Default="00690077" w:rsidP="00E069F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90077" w:rsidRPr="00585866" w:rsidRDefault="00690077" w:rsidP="00E069F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90077" w:rsidRDefault="00690077" w:rsidP="00E069F1">
                      <w:pPr>
                        <w:jc w:val="center"/>
                      </w:pPr>
                    </w:p>
                  </w:txbxContent>
                </v:textbox>
              </v:rect>
            </w:pict>
          </mc:Fallback>
        </mc:AlternateContent>
      </w:r>
    </w:p>
    <w:p w:rsidR="00B342CE" w:rsidRDefault="00B342CE" w:rsidP="00E069F1">
      <w:pPr>
        <w:pStyle w:val="Heading1"/>
        <w:numPr>
          <w:ilvl w:val="0"/>
          <w:numId w:val="0"/>
        </w:numPr>
        <w:spacing w:before="0" w:after="0"/>
        <w:ind w:left="574" w:hanging="432"/>
      </w:pPr>
    </w:p>
    <w:p w:rsidR="00B342CE" w:rsidRDefault="00B342CE" w:rsidP="00B342CE"/>
    <w:p w:rsidR="00B342CE" w:rsidRDefault="00B342CE" w:rsidP="00B342CE"/>
    <w:p w:rsidR="00B342CE" w:rsidRDefault="00B342CE" w:rsidP="00B342CE"/>
    <w:p w:rsidR="00B342CE" w:rsidRDefault="00B342CE" w:rsidP="00B342CE"/>
    <w:p w:rsidR="00B342CE" w:rsidRDefault="00B342CE" w:rsidP="00B342CE"/>
    <w:p w:rsidR="00B342CE" w:rsidRDefault="00B342CE" w:rsidP="00B342CE"/>
    <w:p w:rsidR="00B342CE" w:rsidRDefault="00B342CE" w:rsidP="00B342CE"/>
    <w:p w:rsidR="00B342CE" w:rsidRDefault="00B342CE" w:rsidP="00B342CE"/>
    <w:p w:rsidR="00E52D11" w:rsidRDefault="00E52D11" w:rsidP="003B2AEB"/>
    <w:p w:rsidR="0010610C" w:rsidRPr="00175176" w:rsidRDefault="0010610C" w:rsidP="00E069F1">
      <w:pPr>
        <w:rPr>
          <w:rFonts w:ascii="Arial" w:hAnsi="Arial" w:cs="Arial"/>
          <w:sz w:val="22"/>
          <w:szCs w:val="22"/>
        </w:rPr>
      </w:pPr>
    </w:p>
    <w:p w:rsidR="00AC2A3F" w:rsidRDefault="005468BA" w:rsidP="005468BA">
      <w:pPr>
        <w:pStyle w:val="Heading1"/>
        <w:numPr>
          <w:ilvl w:val="0"/>
          <w:numId w:val="0"/>
        </w:numPr>
        <w:spacing w:before="0" w:after="0"/>
        <w:ind w:left="574" w:hanging="432"/>
        <w:rPr>
          <w:rFonts w:ascii="Arial" w:hAnsi="Arial" w:cs="Arial"/>
          <w:sz w:val="24"/>
          <w:szCs w:val="24"/>
        </w:rPr>
      </w:pPr>
      <w:bookmarkStart w:id="7" w:name="_Toc518559759"/>
      <w:r>
        <w:rPr>
          <w:rFonts w:ascii="Arial" w:hAnsi="Arial" w:cs="Arial"/>
          <w:sz w:val="24"/>
          <w:szCs w:val="24"/>
        </w:rPr>
        <w:lastRenderedPageBreak/>
        <w:t>5.</w:t>
      </w:r>
      <w:r w:rsidR="00B134AC">
        <w:rPr>
          <w:rFonts w:ascii="Arial" w:hAnsi="Arial" w:cs="Arial"/>
          <w:sz w:val="24"/>
          <w:szCs w:val="24"/>
        </w:rPr>
        <w:t>AUTHORITY FOR SIGNATORY</w:t>
      </w:r>
      <w:bookmarkEnd w:id="7"/>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Pr="00354AA7" w:rsidRDefault="00354AA7" w:rsidP="00354AA7">
      <w:pPr>
        <w:tabs>
          <w:tab w:val="center" w:pos="4320"/>
          <w:tab w:val="right" w:pos="8640"/>
        </w:tabs>
        <w:jc w:val="both"/>
        <w:rPr>
          <w:rFonts w:ascii="Arial" w:eastAsia="Batang" w:hAnsi="Arial"/>
          <w:szCs w:val="20"/>
          <w:lang w:val="en-ZA"/>
        </w:rPr>
      </w:pPr>
      <w:r w:rsidRPr="00354AA7">
        <w:rPr>
          <w:rFonts w:ascii="Arial" w:eastAsia="Batang" w:hAnsi="Arial" w:cs="Arial"/>
          <w:sz w:val="20"/>
          <w:szCs w:val="20"/>
        </w:rPr>
        <w:t xml:space="preserve">                                                                                              </w:t>
      </w:r>
      <w:r>
        <w:rPr>
          <w:rFonts w:ascii="Arial" w:eastAsia="Batang" w:hAnsi="Arial" w:cs="Arial"/>
          <w:sz w:val="20"/>
          <w:szCs w:val="20"/>
        </w:rPr>
        <w:t xml:space="preserve">                      </w:t>
      </w:r>
    </w:p>
    <w:p w:rsidR="00354AA7" w:rsidRPr="00354AA7" w:rsidRDefault="00354AA7" w:rsidP="00354AA7">
      <w:pPr>
        <w:ind w:left="1418" w:hanging="709"/>
        <w:rPr>
          <w:rFonts w:ascii="Arial" w:hAnsi="Arial" w:cs="Arial"/>
          <w:sz w:val="22"/>
          <w:szCs w:val="22"/>
        </w:rPr>
      </w:pPr>
    </w:p>
    <w:p w:rsidR="00354AA7" w:rsidRPr="00354AA7" w:rsidRDefault="005468BA" w:rsidP="005468BA">
      <w:pPr>
        <w:keepNext/>
        <w:outlineLvl w:val="0"/>
        <w:rPr>
          <w:rFonts w:ascii="Arial" w:hAnsi="Arial" w:cs="Arial"/>
          <w:b/>
          <w:bCs/>
          <w:kern w:val="32"/>
        </w:rPr>
      </w:pPr>
      <w:r>
        <w:rPr>
          <w:rFonts w:ascii="Arial" w:hAnsi="Arial" w:cs="Arial"/>
          <w:b/>
          <w:bCs/>
          <w:kern w:val="32"/>
        </w:rPr>
        <w:lastRenderedPageBreak/>
        <w:t>6.</w:t>
      </w:r>
      <w:r w:rsidR="00354AA7" w:rsidRPr="00354AA7">
        <w:rPr>
          <w:rFonts w:ascii="Arial" w:hAnsi="Arial" w:cs="Arial"/>
          <w:b/>
          <w:bCs/>
          <w:kern w:val="32"/>
        </w:rPr>
        <w:t>TERMS OF REFERENCE / SPECIFICATION</w:t>
      </w:r>
    </w:p>
    <w:p w:rsidR="00354AA7" w:rsidRPr="00354AA7" w:rsidRDefault="00354AA7" w:rsidP="00354AA7"/>
    <w:p w:rsidR="00B006F8" w:rsidRPr="00B006F8" w:rsidRDefault="00B006F8" w:rsidP="00B006F8">
      <w:pPr>
        <w:spacing w:line="276" w:lineRule="auto"/>
        <w:rPr>
          <w:rFonts w:ascii="Arial Narrow" w:hAnsi="Arial Narrow" w:cs="Arial"/>
          <w:b/>
          <w:sz w:val="20"/>
          <w:szCs w:val="20"/>
        </w:rPr>
      </w:pPr>
    </w:p>
    <w:p w:rsidR="00B006F8" w:rsidRPr="00B006F8" w:rsidRDefault="00B006F8" w:rsidP="00B006F8">
      <w:pPr>
        <w:spacing w:line="276" w:lineRule="auto"/>
        <w:rPr>
          <w:rFonts w:ascii="Arial Narrow" w:hAnsi="Arial Narrow" w:cs="Arial"/>
          <w:b/>
          <w:sz w:val="20"/>
          <w:szCs w:val="20"/>
        </w:rPr>
      </w:pPr>
    </w:p>
    <w:p w:rsidR="00B006F8" w:rsidRPr="009C4301" w:rsidRDefault="009C4301" w:rsidP="00B006F8">
      <w:pPr>
        <w:spacing w:line="276" w:lineRule="auto"/>
        <w:jc w:val="both"/>
        <w:rPr>
          <w:rFonts w:ascii="Arial" w:eastAsia="Cambria" w:hAnsi="Arial" w:cs="Arial"/>
          <w:sz w:val="20"/>
          <w:szCs w:val="20"/>
        </w:rPr>
      </w:pPr>
      <w:r>
        <w:rPr>
          <w:rFonts w:ascii="Arial" w:eastAsia="Cambria" w:hAnsi="Arial" w:cs="Arial"/>
          <w:sz w:val="20"/>
          <w:szCs w:val="20"/>
        </w:rPr>
        <w:t>Enquiry:</w:t>
      </w:r>
      <w:r>
        <w:rPr>
          <w:rFonts w:ascii="Arial" w:eastAsia="Cambria" w:hAnsi="Arial" w:cs="Arial"/>
          <w:sz w:val="20"/>
          <w:szCs w:val="20"/>
        </w:rPr>
        <w:tab/>
      </w:r>
      <w:r w:rsidR="00B006F8" w:rsidRPr="009C4301">
        <w:rPr>
          <w:rFonts w:ascii="Arial" w:eastAsia="Cambria" w:hAnsi="Arial" w:cs="Arial"/>
          <w:sz w:val="20"/>
          <w:szCs w:val="20"/>
        </w:rPr>
        <w:t xml:space="preserve">Canny Skosana  </w:t>
      </w:r>
    </w:p>
    <w:p w:rsidR="00B006F8" w:rsidRPr="009C4301" w:rsidRDefault="009C4301" w:rsidP="00B006F8">
      <w:pPr>
        <w:widowControl w:val="0"/>
        <w:tabs>
          <w:tab w:val="left" w:pos="720"/>
          <w:tab w:val="left" w:pos="1944"/>
          <w:tab w:val="left" w:pos="3384"/>
          <w:tab w:val="left" w:pos="3744"/>
          <w:tab w:val="left" w:pos="4644"/>
          <w:tab w:val="left" w:pos="5760"/>
          <w:tab w:val="left" w:pos="7920"/>
        </w:tabs>
        <w:spacing w:line="276" w:lineRule="auto"/>
        <w:jc w:val="both"/>
        <w:rPr>
          <w:rFonts w:ascii="Arial" w:hAnsi="Arial" w:cs="Arial"/>
          <w:b/>
          <w:bCs/>
          <w:snapToGrid w:val="0"/>
          <w:sz w:val="20"/>
          <w:szCs w:val="20"/>
          <w:lang w:val="en-GB"/>
        </w:rPr>
      </w:pPr>
      <w:r>
        <w:rPr>
          <w:rFonts w:ascii="Arial" w:hAnsi="Arial" w:cs="Arial"/>
          <w:sz w:val="20"/>
          <w:szCs w:val="20"/>
        </w:rPr>
        <w:t xml:space="preserve">Telephone:        </w:t>
      </w:r>
      <w:r w:rsidR="00B006F8" w:rsidRPr="009C4301">
        <w:rPr>
          <w:rFonts w:ascii="Arial" w:hAnsi="Arial" w:cs="Arial"/>
          <w:bCs/>
          <w:snapToGrid w:val="0"/>
          <w:sz w:val="20"/>
          <w:szCs w:val="20"/>
          <w:lang w:val="en-GB"/>
        </w:rPr>
        <w:t>012 482 8745</w:t>
      </w:r>
    </w:p>
    <w:p w:rsidR="00B006F8" w:rsidRPr="009C4301" w:rsidRDefault="00B006F8" w:rsidP="00B006F8">
      <w:pPr>
        <w:spacing w:line="276" w:lineRule="auto"/>
        <w:jc w:val="both"/>
        <w:rPr>
          <w:rFonts w:ascii="Arial" w:eastAsia="Cambria" w:hAnsi="Arial" w:cs="Arial"/>
          <w:sz w:val="20"/>
          <w:szCs w:val="20"/>
        </w:rPr>
      </w:pPr>
      <w:r w:rsidRPr="009C4301">
        <w:rPr>
          <w:rFonts w:ascii="Arial" w:eastAsia="Cambria" w:hAnsi="Arial" w:cs="Arial"/>
          <w:sz w:val="20"/>
          <w:szCs w:val="20"/>
        </w:rPr>
        <w:t>E-mail:</w:t>
      </w:r>
      <w:r w:rsidRPr="009C4301">
        <w:rPr>
          <w:rFonts w:ascii="Arial" w:eastAsia="Cambria" w:hAnsi="Arial" w:cs="Arial"/>
          <w:sz w:val="20"/>
          <w:szCs w:val="20"/>
        </w:rPr>
        <w:tab/>
      </w:r>
      <w:r w:rsidRPr="009C4301">
        <w:rPr>
          <w:rFonts w:ascii="Arial" w:eastAsia="Cambria" w:hAnsi="Arial" w:cs="Arial"/>
          <w:sz w:val="20"/>
          <w:szCs w:val="20"/>
        </w:rPr>
        <w:tab/>
      </w:r>
      <w:hyperlink r:id="rId11" w:history="1">
        <w:r w:rsidRPr="009C4301">
          <w:rPr>
            <w:rFonts w:ascii="Arial" w:eastAsia="Cambria" w:hAnsi="Arial" w:cs="Arial"/>
            <w:color w:val="0000FF" w:themeColor="hyperlink"/>
            <w:sz w:val="20"/>
            <w:szCs w:val="20"/>
            <w:u w:val="single"/>
          </w:rPr>
          <w:t>canny.skosana@nrcs.org.za</w:t>
        </w:r>
      </w:hyperlink>
    </w:p>
    <w:p w:rsidR="00B006F8" w:rsidRPr="009C4301" w:rsidRDefault="00B006F8" w:rsidP="00B006F8">
      <w:pPr>
        <w:spacing w:line="276" w:lineRule="auto"/>
        <w:jc w:val="both"/>
        <w:rPr>
          <w:rFonts w:ascii="Arial" w:eastAsia="Cambria" w:hAnsi="Arial" w:cs="Arial"/>
          <w:color w:val="0000FF" w:themeColor="hyperlink"/>
          <w:sz w:val="20"/>
          <w:szCs w:val="20"/>
          <w:u w:val="single"/>
        </w:rPr>
      </w:pPr>
      <w:r w:rsidRPr="009C4301">
        <w:rPr>
          <w:rFonts w:ascii="Arial" w:eastAsia="Cambria" w:hAnsi="Arial" w:cs="Arial"/>
          <w:color w:val="0000FF" w:themeColor="hyperlink"/>
          <w:sz w:val="20"/>
          <w:szCs w:val="20"/>
          <w:u w:val="single"/>
        </w:rPr>
        <w:t xml:space="preserve"> </w:t>
      </w:r>
    </w:p>
    <w:p w:rsidR="00B006F8" w:rsidRPr="009C4301" w:rsidRDefault="00B006F8" w:rsidP="00B006F8">
      <w:pPr>
        <w:spacing w:line="276" w:lineRule="auto"/>
        <w:jc w:val="both"/>
        <w:rPr>
          <w:rFonts w:ascii="Arial" w:hAnsi="Arial" w:cs="Arial"/>
          <w:b/>
          <w:sz w:val="20"/>
          <w:szCs w:val="20"/>
        </w:rPr>
      </w:pP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r>
      <w:r w:rsidRPr="009C4301">
        <w:rPr>
          <w:rFonts w:ascii="Arial" w:hAnsi="Arial" w:cs="Arial"/>
          <w:b/>
          <w:sz w:val="20"/>
          <w:szCs w:val="20"/>
        </w:rPr>
        <w:tab/>
        <w:t>ANNEXURE A</w:t>
      </w:r>
    </w:p>
    <w:p w:rsidR="00B006F8" w:rsidRPr="009C4301" w:rsidRDefault="00B006F8" w:rsidP="00B006F8">
      <w:pPr>
        <w:keepNext/>
        <w:numPr>
          <w:ilvl w:val="0"/>
          <w:numId w:val="38"/>
        </w:numPr>
        <w:spacing w:line="276" w:lineRule="auto"/>
        <w:ind w:hanging="720"/>
        <w:outlineLvl w:val="0"/>
        <w:rPr>
          <w:rFonts w:ascii="Arial" w:hAnsi="Arial" w:cs="Arial"/>
          <w:b/>
          <w:bCs/>
          <w:kern w:val="32"/>
          <w:sz w:val="20"/>
          <w:szCs w:val="20"/>
        </w:rPr>
      </w:pPr>
      <w:bookmarkStart w:id="8" w:name="_Toc389037695"/>
      <w:r w:rsidRPr="009C4301">
        <w:rPr>
          <w:rFonts w:ascii="Arial" w:hAnsi="Arial" w:cs="Arial"/>
          <w:b/>
          <w:bCs/>
          <w:kern w:val="32"/>
          <w:sz w:val="20"/>
          <w:szCs w:val="20"/>
        </w:rPr>
        <w:t>TERMS OF REFERENCE / SPECIFICATIONS</w:t>
      </w:r>
      <w:bookmarkEnd w:id="8"/>
    </w:p>
    <w:p w:rsidR="00B006F8" w:rsidRPr="009C4301" w:rsidRDefault="00B006F8" w:rsidP="00B006F8">
      <w:pPr>
        <w:spacing w:line="276" w:lineRule="auto"/>
        <w:jc w:val="both"/>
        <w:rPr>
          <w:rFonts w:ascii="Arial" w:eastAsia="Calibri" w:hAnsi="Arial" w:cs="Arial"/>
          <w:b/>
          <w:sz w:val="20"/>
          <w:szCs w:val="20"/>
        </w:rPr>
      </w:pPr>
    </w:p>
    <w:p w:rsidR="00B006F8" w:rsidRPr="009C4301" w:rsidRDefault="00B006F8" w:rsidP="00B006F8">
      <w:pPr>
        <w:spacing w:line="276" w:lineRule="auto"/>
        <w:jc w:val="both"/>
        <w:rPr>
          <w:rFonts w:ascii="Arial" w:hAnsi="Arial" w:cs="Arial"/>
          <w:b/>
          <w:sz w:val="20"/>
          <w:szCs w:val="20"/>
        </w:rPr>
      </w:pPr>
    </w:p>
    <w:p w:rsidR="00B006F8" w:rsidRPr="009C4301" w:rsidRDefault="00B006F8" w:rsidP="00B006F8">
      <w:pPr>
        <w:spacing w:after="200" w:line="276" w:lineRule="auto"/>
        <w:rPr>
          <w:rFonts w:ascii="Arial" w:eastAsiaTheme="minorHAnsi" w:hAnsi="Arial" w:cs="Arial"/>
          <w:sz w:val="20"/>
          <w:szCs w:val="20"/>
          <w:lang w:val="en-ZA"/>
        </w:rPr>
      </w:pPr>
      <w:r w:rsidRPr="009C4301">
        <w:rPr>
          <w:rFonts w:ascii="Arial" w:eastAsia="Calibri" w:hAnsi="Arial" w:cs="Arial"/>
          <w:sz w:val="20"/>
          <w:szCs w:val="20"/>
        </w:rPr>
        <w:t>1.1.</w:t>
      </w:r>
      <w:r w:rsidRPr="009C4301">
        <w:rPr>
          <w:rFonts w:ascii="Arial" w:eastAsia="Calibri" w:hAnsi="Arial" w:cs="Arial"/>
          <w:b/>
          <w:sz w:val="20"/>
          <w:szCs w:val="20"/>
        </w:rPr>
        <w:t xml:space="preserve"> </w:t>
      </w:r>
      <w:r w:rsidRPr="009C4301">
        <w:rPr>
          <w:rFonts w:ascii="Arial" w:eastAsia="Calibri" w:hAnsi="Arial" w:cs="Arial"/>
          <w:b/>
          <w:sz w:val="20"/>
          <w:szCs w:val="20"/>
        </w:rPr>
        <w:tab/>
        <w:t xml:space="preserve">NRCS </w:t>
      </w:r>
      <w:r w:rsidRPr="009C4301">
        <w:rPr>
          <w:rFonts w:ascii="Arial" w:eastAsia="Calibri" w:hAnsi="Arial" w:cs="Arial"/>
          <w:b/>
          <w:sz w:val="20"/>
          <w:szCs w:val="20"/>
          <w:lang w:val="en"/>
        </w:rPr>
        <w:t>BACKGROUND</w:t>
      </w:r>
    </w:p>
    <w:p w:rsidR="00B006F8" w:rsidRPr="009C4301" w:rsidRDefault="00B006F8" w:rsidP="00B006F8">
      <w:pPr>
        <w:spacing w:after="200" w:line="276" w:lineRule="auto"/>
        <w:ind w:left="720"/>
        <w:jc w:val="both"/>
        <w:rPr>
          <w:rFonts w:ascii="Arial" w:eastAsiaTheme="minorHAnsi" w:hAnsi="Arial" w:cs="Arial"/>
          <w:sz w:val="20"/>
          <w:szCs w:val="20"/>
          <w:lang w:val="en-ZA"/>
        </w:rPr>
      </w:pPr>
      <w:r w:rsidRPr="009C4301">
        <w:rPr>
          <w:rFonts w:ascii="Arial" w:eastAsiaTheme="minorHAnsi" w:hAnsi="Arial" w:cs="Arial"/>
          <w:sz w:val="20"/>
          <w:szCs w:val="20"/>
          <w:lang w:val="en-ZA"/>
        </w:rPr>
        <w:t>The National Regulator for Compulsory Specification (NRCS) was established on the 1</w:t>
      </w:r>
      <w:r w:rsidRPr="009C4301">
        <w:rPr>
          <w:rFonts w:ascii="Arial" w:eastAsiaTheme="minorHAnsi" w:hAnsi="Arial" w:cs="Arial"/>
          <w:sz w:val="20"/>
          <w:szCs w:val="20"/>
          <w:vertAlign w:val="superscript"/>
          <w:lang w:val="en-ZA"/>
        </w:rPr>
        <w:t>st</w:t>
      </w:r>
      <w:r w:rsidRPr="009C4301">
        <w:rPr>
          <w:rFonts w:ascii="Arial" w:eastAsiaTheme="minorHAnsi" w:hAnsi="Arial" w:cs="Arial"/>
          <w:sz w:val="20"/>
          <w:szCs w:val="20"/>
          <w:lang w:val="en-ZA"/>
        </w:rPr>
        <w:t xml:space="preserve"> of September 2008, under the auspices of the National Regulator for Compulsory Specifications Act, 2008 (Act 5 of 2008) hereinafter called the NRCS Act. </w:t>
      </w:r>
    </w:p>
    <w:p w:rsidR="00B006F8" w:rsidRPr="009C4301" w:rsidRDefault="00B006F8" w:rsidP="00B006F8">
      <w:pPr>
        <w:spacing w:after="200" w:line="276" w:lineRule="auto"/>
        <w:ind w:left="720"/>
        <w:jc w:val="both"/>
        <w:rPr>
          <w:rFonts w:ascii="Arial" w:eastAsiaTheme="minorHAnsi" w:hAnsi="Arial" w:cs="Arial"/>
          <w:sz w:val="20"/>
          <w:szCs w:val="20"/>
          <w:lang w:val="en-ZA"/>
        </w:rPr>
      </w:pPr>
      <w:r w:rsidRPr="009C4301">
        <w:rPr>
          <w:rFonts w:ascii="Arial" w:eastAsiaTheme="minorHAnsi" w:hAnsi="Arial" w:cs="Arial"/>
          <w:sz w:val="20"/>
          <w:szCs w:val="20"/>
          <w:lang w:val="en-ZA"/>
        </w:rPr>
        <w:t xml:space="preserve">The NRCS is primarily responsible for the administration of three Acts that reside under its jurisdiction, namely the NRCS Act, the Legal Metrology Act, 2014 (Act 9 of 2014) hereinafter called the LM Act, and the National Building Regulations and Building Standards Act, 1977 (Act 103 of 1977) hereinafter NBR Act. The NRCS also administers regulations that fall under the jurisdiction of other governments departments, as per agreements.  </w:t>
      </w:r>
      <w:r w:rsidRPr="009C4301">
        <w:rPr>
          <w:rFonts w:ascii="Arial" w:eastAsia="Cambria" w:hAnsi="Arial" w:cs="Arial"/>
          <w:sz w:val="20"/>
          <w:szCs w:val="20"/>
        </w:rPr>
        <w:t xml:space="preserve">  </w:t>
      </w:r>
    </w:p>
    <w:p w:rsidR="00B006F8" w:rsidRPr="009C4301" w:rsidRDefault="00B006F8" w:rsidP="00B006F8">
      <w:pPr>
        <w:tabs>
          <w:tab w:val="left" w:pos="720"/>
        </w:tabs>
        <w:spacing w:after="200" w:line="276" w:lineRule="auto"/>
        <w:jc w:val="both"/>
        <w:rPr>
          <w:rFonts w:ascii="Arial" w:eastAsia="Cambria" w:hAnsi="Arial" w:cs="Arial"/>
          <w:b/>
          <w:bCs/>
          <w:sz w:val="20"/>
          <w:szCs w:val="20"/>
        </w:rPr>
      </w:pPr>
      <w:r w:rsidRPr="009C4301">
        <w:rPr>
          <w:rFonts w:ascii="Arial" w:eastAsia="Cambria" w:hAnsi="Arial" w:cs="Arial"/>
          <w:b/>
          <w:bCs/>
          <w:sz w:val="20"/>
          <w:szCs w:val="20"/>
        </w:rPr>
        <w:t>2.</w:t>
      </w:r>
      <w:r w:rsidRPr="009C4301">
        <w:rPr>
          <w:rFonts w:ascii="Arial" w:eastAsia="Cambria" w:hAnsi="Arial" w:cs="Arial"/>
          <w:b/>
          <w:bCs/>
          <w:sz w:val="20"/>
          <w:szCs w:val="20"/>
        </w:rPr>
        <w:tab/>
        <w:t xml:space="preserve">BACKGROUND OF THE SCOPE OF WORK REQUIRED  </w:t>
      </w:r>
    </w:p>
    <w:p w:rsidR="00B006F8" w:rsidRPr="009C4301" w:rsidRDefault="00B006F8" w:rsidP="00B006F8">
      <w:pPr>
        <w:spacing w:after="200" w:line="276" w:lineRule="auto"/>
        <w:ind w:left="709"/>
        <w:jc w:val="both"/>
        <w:rPr>
          <w:rFonts w:ascii="Arial" w:eastAsiaTheme="minorHAnsi" w:hAnsi="Arial" w:cs="Arial"/>
          <w:sz w:val="20"/>
          <w:szCs w:val="20"/>
        </w:rPr>
      </w:pPr>
      <w:r w:rsidRPr="009C4301">
        <w:rPr>
          <w:rFonts w:ascii="Arial" w:eastAsiaTheme="minorHAnsi" w:hAnsi="Arial" w:cs="Arial"/>
          <w:sz w:val="20"/>
          <w:szCs w:val="20"/>
        </w:rPr>
        <w:t>A service provider was appointed in 2014 to audit and investigate tax, to determine whether the tax information submitted by the NRCS (Employer Input) to the South African Revenue Services (SARS) for the</w:t>
      </w:r>
      <w:r w:rsidRPr="009C4301">
        <w:rPr>
          <w:rFonts w:ascii="Arial" w:eastAsiaTheme="minorHAnsi" w:hAnsi="Arial" w:cs="Arial"/>
          <w:b/>
          <w:sz w:val="20"/>
          <w:szCs w:val="20"/>
        </w:rPr>
        <w:t xml:space="preserve"> tax years (2009/2010 to 20212/1</w:t>
      </w:r>
      <w:r w:rsidRPr="009C4301">
        <w:rPr>
          <w:rFonts w:ascii="Arial" w:hAnsi="Arial" w:cs="Arial"/>
          <w:b/>
          <w:sz w:val="20"/>
          <w:szCs w:val="20"/>
        </w:rPr>
        <w:t>3</w:t>
      </w:r>
      <w:r w:rsidRPr="009C4301">
        <w:rPr>
          <w:rFonts w:ascii="Arial" w:eastAsiaTheme="minorHAnsi" w:hAnsi="Arial" w:cs="Arial"/>
          <w:sz w:val="20"/>
          <w:szCs w:val="20"/>
        </w:rPr>
        <w:t xml:space="preserve">) were/are accurate and in accordance with the applicable tax legislations at the time, taking into consideration the relevant policies, arbitration awards, pay slips, collective agreements and practices applicable at the NRCS in relation to each employee within the bargaining unit of the NRCS. </w:t>
      </w:r>
    </w:p>
    <w:p w:rsidR="00B006F8" w:rsidRPr="009C4301" w:rsidRDefault="00B006F8" w:rsidP="00B006F8">
      <w:pPr>
        <w:spacing w:after="200" w:line="276" w:lineRule="auto"/>
        <w:ind w:left="709"/>
        <w:jc w:val="both"/>
        <w:rPr>
          <w:rFonts w:ascii="Arial" w:eastAsiaTheme="minorHAnsi" w:hAnsi="Arial" w:cs="Arial"/>
          <w:sz w:val="20"/>
          <w:szCs w:val="20"/>
        </w:rPr>
      </w:pPr>
      <w:r w:rsidRPr="009C4301">
        <w:rPr>
          <w:rFonts w:ascii="Arial" w:eastAsiaTheme="minorHAnsi" w:hAnsi="Arial" w:cs="Arial"/>
          <w:sz w:val="20"/>
          <w:szCs w:val="20"/>
        </w:rPr>
        <w:t xml:space="preserve">The abovementioned audit/investigation resulted in a report which was able to draw findings that there were indeed tax discrepancies which must be corrected in line with the recommendations of the report. </w:t>
      </w:r>
    </w:p>
    <w:p w:rsidR="00B006F8" w:rsidRPr="009C4301" w:rsidRDefault="00B006F8" w:rsidP="00B006F8">
      <w:pPr>
        <w:spacing w:after="200" w:line="276" w:lineRule="auto"/>
        <w:ind w:left="990"/>
        <w:contextualSpacing/>
        <w:jc w:val="both"/>
        <w:rPr>
          <w:rFonts w:ascii="Arial" w:eastAsiaTheme="minorHAnsi" w:hAnsi="Arial" w:cs="Arial"/>
          <w:sz w:val="20"/>
          <w:szCs w:val="20"/>
        </w:rPr>
      </w:pPr>
    </w:p>
    <w:p w:rsidR="00B006F8" w:rsidRPr="009C4301" w:rsidRDefault="00B006F8" w:rsidP="00B006F8">
      <w:pPr>
        <w:spacing w:after="200" w:line="276" w:lineRule="auto"/>
        <w:jc w:val="both"/>
        <w:rPr>
          <w:rFonts w:ascii="Arial" w:eastAsia="Cambria" w:hAnsi="Arial" w:cs="Arial"/>
          <w:b/>
          <w:bCs/>
          <w:sz w:val="20"/>
          <w:szCs w:val="20"/>
        </w:rPr>
      </w:pPr>
      <w:r w:rsidRPr="009C4301">
        <w:rPr>
          <w:rFonts w:ascii="Arial" w:eastAsia="Cambria" w:hAnsi="Arial" w:cs="Arial"/>
          <w:b/>
          <w:bCs/>
          <w:sz w:val="20"/>
          <w:szCs w:val="20"/>
        </w:rPr>
        <w:t>3.</w:t>
      </w:r>
      <w:r w:rsidRPr="009C4301">
        <w:rPr>
          <w:rFonts w:ascii="Arial" w:eastAsia="Cambria" w:hAnsi="Arial" w:cs="Arial"/>
          <w:b/>
          <w:bCs/>
          <w:sz w:val="20"/>
          <w:szCs w:val="20"/>
        </w:rPr>
        <w:tab/>
        <w:t>DELIVERABLES</w:t>
      </w:r>
    </w:p>
    <w:p w:rsidR="00B006F8" w:rsidRPr="009C4301" w:rsidRDefault="00B006F8" w:rsidP="00B006F8">
      <w:pPr>
        <w:tabs>
          <w:tab w:val="left" w:pos="851"/>
          <w:tab w:val="left" w:pos="1276"/>
          <w:tab w:val="left" w:pos="1418"/>
        </w:tabs>
        <w:spacing w:after="200" w:line="276" w:lineRule="auto"/>
        <w:ind w:firstLine="709"/>
        <w:jc w:val="both"/>
        <w:rPr>
          <w:rFonts w:ascii="Arial" w:eastAsiaTheme="minorHAnsi" w:hAnsi="Arial" w:cs="Arial"/>
          <w:sz w:val="20"/>
          <w:szCs w:val="20"/>
        </w:rPr>
      </w:pPr>
      <w:r w:rsidRPr="009C4301">
        <w:rPr>
          <w:rFonts w:ascii="Arial" w:eastAsiaTheme="minorHAnsi" w:hAnsi="Arial" w:cs="Arial"/>
          <w:sz w:val="20"/>
          <w:szCs w:val="20"/>
        </w:rPr>
        <w:t xml:space="preserve">a)     The expected deliverables are: </w:t>
      </w:r>
    </w:p>
    <w:p w:rsidR="00B006F8" w:rsidRPr="009C4301" w:rsidRDefault="00B006F8" w:rsidP="00B006F8">
      <w:pPr>
        <w:numPr>
          <w:ilvl w:val="0"/>
          <w:numId w:val="40"/>
        </w:numPr>
        <w:tabs>
          <w:tab w:val="left" w:pos="1134"/>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Calculations on the various scenarios as outlined in the report;</w:t>
      </w:r>
    </w:p>
    <w:p w:rsidR="00B006F8" w:rsidRPr="009C4301" w:rsidRDefault="00B006F8" w:rsidP="00B006F8">
      <w:pPr>
        <w:numPr>
          <w:ilvl w:val="0"/>
          <w:numId w:val="40"/>
        </w:numPr>
        <w:tabs>
          <w:tab w:val="left" w:pos="1418"/>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 xml:space="preserve">Report on the Impact on remuneration (Salaries bonuses, pension, backpays, medical aid, vehicle allowance/tool of trade and all other relevant salary related matter impacted upon); </w:t>
      </w:r>
    </w:p>
    <w:p w:rsidR="00B006F8" w:rsidRPr="009C4301" w:rsidRDefault="00B006F8" w:rsidP="00B006F8">
      <w:pPr>
        <w:numPr>
          <w:ilvl w:val="0"/>
          <w:numId w:val="40"/>
        </w:numPr>
        <w:tabs>
          <w:tab w:val="left" w:pos="1418"/>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A report on the financial implications for both the NRCS and affected employees as a result of any potential errors</w:t>
      </w:r>
      <w:r w:rsidRPr="009C4301">
        <w:rPr>
          <w:rFonts w:ascii="Arial" w:hAnsi="Arial" w:cs="Arial"/>
          <w:sz w:val="20"/>
          <w:szCs w:val="20"/>
        </w:rPr>
        <w:t>;</w:t>
      </w:r>
      <w:r w:rsidRPr="009C4301">
        <w:rPr>
          <w:rFonts w:ascii="Arial" w:eastAsiaTheme="minorHAnsi" w:hAnsi="Arial" w:cs="Arial"/>
          <w:sz w:val="20"/>
          <w:szCs w:val="20"/>
        </w:rPr>
        <w:t xml:space="preserve"> </w:t>
      </w:r>
      <w:r w:rsidRPr="009C4301">
        <w:rPr>
          <w:rFonts w:ascii="Arial" w:hAnsi="Arial" w:cs="Arial"/>
          <w:sz w:val="20"/>
          <w:szCs w:val="20"/>
        </w:rPr>
        <w:t>the extent to which such errors if any, could have been rectified during the tax filing period by affected employees.</w:t>
      </w:r>
    </w:p>
    <w:p w:rsidR="00B006F8" w:rsidRPr="009C4301" w:rsidRDefault="00B006F8" w:rsidP="00B006F8">
      <w:pPr>
        <w:tabs>
          <w:tab w:val="left" w:pos="1418"/>
        </w:tabs>
        <w:spacing w:after="200" w:line="276" w:lineRule="auto"/>
        <w:ind w:left="1418"/>
        <w:contextualSpacing/>
        <w:jc w:val="both"/>
        <w:rPr>
          <w:rFonts w:ascii="Arial" w:eastAsiaTheme="minorHAnsi" w:hAnsi="Arial" w:cs="Arial"/>
          <w:sz w:val="20"/>
          <w:szCs w:val="20"/>
        </w:rPr>
      </w:pPr>
    </w:p>
    <w:p w:rsidR="00B006F8" w:rsidRPr="009C4301" w:rsidRDefault="00B006F8" w:rsidP="00B006F8">
      <w:pPr>
        <w:numPr>
          <w:ilvl w:val="0"/>
          <w:numId w:val="40"/>
        </w:numPr>
        <w:tabs>
          <w:tab w:val="left" w:pos="1418"/>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A report on what should have been done by the NRCS;</w:t>
      </w:r>
    </w:p>
    <w:p w:rsidR="00B006F8" w:rsidRPr="009C4301" w:rsidRDefault="00B006F8" w:rsidP="00B006F8">
      <w:pPr>
        <w:numPr>
          <w:ilvl w:val="0"/>
          <w:numId w:val="40"/>
        </w:numPr>
        <w:tabs>
          <w:tab w:val="left" w:pos="1418"/>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Assist the NRCS with the Voluntary disclosure program with SARS.</w:t>
      </w:r>
    </w:p>
    <w:p w:rsidR="00B006F8" w:rsidRPr="009C4301" w:rsidRDefault="00B006F8" w:rsidP="00B006F8">
      <w:pPr>
        <w:numPr>
          <w:ilvl w:val="0"/>
          <w:numId w:val="40"/>
        </w:numPr>
        <w:tabs>
          <w:tab w:val="left" w:pos="1418"/>
        </w:tabs>
        <w:spacing w:after="200" w:line="276" w:lineRule="auto"/>
        <w:ind w:left="1418" w:hanging="142"/>
        <w:contextualSpacing/>
        <w:jc w:val="both"/>
        <w:rPr>
          <w:rFonts w:ascii="Arial" w:eastAsiaTheme="minorHAnsi" w:hAnsi="Arial" w:cs="Arial"/>
          <w:sz w:val="20"/>
          <w:szCs w:val="20"/>
        </w:rPr>
      </w:pPr>
      <w:r w:rsidRPr="009C4301">
        <w:rPr>
          <w:rFonts w:ascii="Arial" w:eastAsiaTheme="minorHAnsi" w:hAnsi="Arial" w:cs="Arial"/>
          <w:sz w:val="20"/>
          <w:szCs w:val="20"/>
        </w:rPr>
        <w:t>M</w:t>
      </w:r>
      <w:r w:rsidRPr="009C4301">
        <w:rPr>
          <w:rFonts w:ascii="Arial" w:hAnsi="Arial" w:cs="Arial"/>
          <w:sz w:val="20"/>
          <w:szCs w:val="20"/>
        </w:rPr>
        <w:t>ake recommendations regarding implementation of the report</w:t>
      </w:r>
    </w:p>
    <w:p w:rsidR="00B006F8" w:rsidRPr="009C4301" w:rsidRDefault="00B006F8" w:rsidP="00B006F8">
      <w:pPr>
        <w:tabs>
          <w:tab w:val="left" w:pos="1418"/>
        </w:tabs>
        <w:spacing w:after="200" w:line="276" w:lineRule="auto"/>
        <w:ind w:left="1418"/>
        <w:contextualSpacing/>
        <w:jc w:val="both"/>
        <w:rPr>
          <w:rFonts w:ascii="Arial" w:eastAsiaTheme="minorHAnsi" w:hAnsi="Arial" w:cs="Arial"/>
          <w:sz w:val="20"/>
          <w:szCs w:val="20"/>
        </w:rPr>
      </w:pPr>
    </w:p>
    <w:p w:rsidR="00B006F8" w:rsidRPr="009C4301" w:rsidRDefault="00B006F8" w:rsidP="00B006F8">
      <w:pPr>
        <w:tabs>
          <w:tab w:val="left" w:pos="709"/>
          <w:tab w:val="left" w:pos="993"/>
        </w:tabs>
        <w:spacing w:after="200" w:line="276" w:lineRule="auto"/>
        <w:jc w:val="both"/>
        <w:rPr>
          <w:rFonts w:ascii="Arial" w:eastAsia="Cambria" w:hAnsi="Arial" w:cs="Arial"/>
          <w:b/>
          <w:bCs/>
          <w:sz w:val="20"/>
          <w:szCs w:val="20"/>
        </w:rPr>
      </w:pPr>
      <w:r w:rsidRPr="009C4301">
        <w:rPr>
          <w:rFonts w:ascii="Arial" w:eastAsia="Cambria" w:hAnsi="Arial" w:cs="Arial"/>
          <w:b/>
          <w:bCs/>
          <w:sz w:val="20"/>
          <w:szCs w:val="20"/>
        </w:rPr>
        <w:t xml:space="preserve">4.            SCOPE OF WORK </w:t>
      </w:r>
    </w:p>
    <w:p w:rsidR="00B006F8" w:rsidRPr="009C4301" w:rsidRDefault="00B006F8" w:rsidP="00B006F8">
      <w:pPr>
        <w:numPr>
          <w:ilvl w:val="0"/>
          <w:numId w:val="39"/>
        </w:numPr>
        <w:tabs>
          <w:tab w:val="left" w:pos="993"/>
        </w:tabs>
        <w:ind w:left="709"/>
        <w:rPr>
          <w:rFonts w:ascii="Arial" w:hAnsi="Arial" w:cs="Arial"/>
          <w:sz w:val="20"/>
          <w:szCs w:val="20"/>
        </w:rPr>
      </w:pPr>
      <w:r w:rsidRPr="009C4301">
        <w:rPr>
          <w:rFonts w:ascii="Arial" w:hAnsi="Arial" w:cs="Arial"/>
          <w:sz w:val="20"/>
          <w:szCs w:val="20"/>
        </w:rPr>
        <w:t xml:space="preserve"> The service provider will be expected to recalculate, establish and implement correct submissions and must: </w:t>
      </w:r>
    </w:p>
    <w:p w:rsidR="00B006F8" w:rsidRPr="009C4301" w:rsidRDefault="00B006F8" w:rsidP="00B006F8">
      <w:pPr>
        <w:numPr>
          <w:ilvl w:val="0"/>
          <w:numId w:val="41"/>
        </w:numPr>
        <w:tabs>
          <w:tab w:val="left" w:pos="2128"/>
        </w:tabs>
        <w:spacing w:after="200" w:line="276" w:lineRule="auto"/>
        <w:ind w:left="1418" w:hanging="142"/>
        <w:contextualSpacing/>
        <w:jc w:val="both"/>
        <w:rPr>
          <w:rFonts w:ascii="Arial" w:hAnsi="Arial" w:cs="Arial"/>
          <w:sz w:val="20"/>
          <w:szCs w:val="20"/>
        </w:rPr>
      </w:pPr>
      <w:r w:rsidRPr="009C4301">
        <w:rPr>
          <w:rFonts w:ascii="Arial" w:hAnsi="Arial" w:cs="Arial"/>
          <w:sz w:val="20"/>
          <w:szCs w:val="20"/>
        </w:rPr>
        <w:lastRenderedPageBreak/>
        <w:t>Using all the available information (i.e IRP5, EMP201 and EMP501, policies, collective agreements etc.), calculate what should have been for various remuneration elements as listed in 3(a)(I) for various scenarios for the respective periods as outlined in this project,</w:t>
      </w:r>
    </w:p>
    <w:p w:rsidR="00B006F8" w:rsidRDefault="00B006F8" w:rsidP="00B006F8">
      <w:pPr>
        <w:numPr>
          <w:ilvl w:val="0"/>
          <w:numId w:val="41"/>
        </w:numPr>
        <w:tabs>
          <w:tab w:val="left" w:pos="2128"/>
        </w:tabs>
        <w:spacing w:after="200" w:line="276" w:lineRule="auto"/>
        <w:ind w:left="1418" w:hanging="142"/>
        <w:contextualSpacing/>
        <w:jc w:val="both"/>
        <w:rPr>
          <w:rFonts w:ascii="Arial" w:hAnsi="Arial" w:cs="Arial"/>
          <w:sz w:val="20"/>
          <w:szCs w:val="20"/>
        </w:rPr>
      </w:pPr>
      <w:r w:rsidRPr="009C4301">
        <w:rPr>
          <w:rFonts w:ascii="Arial" w:hAnsi="Arial" w:cs="Arial"/>
          <w:sz w:val="20"/>
          <w:szCs w:val="20"/>
        </w:rPr>
        <w:t>Make full disclosure under the SARS Voluntary Disclosure Program.</w:t>
      </w:r>
    </w:p>
    <w:p w:rsidR="009C4301" w:rsidRDefault="009C4301" w:rsidP="009C4301">
      <w:pPr>
        <w:tabs>
          <w:tab w:val="left" w:pos="2128"/>
        </w:tabs>
        <w:spacing w:after="200" w:line="276" w:lineRule="auto"/>
        <w:ind w:left="1418"/>
        <w:contextualSpacing/>
        <w:jc w:val="both"/>
        <w:rPr>
          <w:rFonts w:ascii="Arial" w:hAnsi="Arial" w:cs="Arial"/>
          <w:sz w:val="20"/>
          <w:szCs w:val="20"/>
        </w:rPr>
      </w:pPr>
    </w:p>
    <w:p w:rsidR="009C4301" w:rsidRPr="009C4301" w:rsidRDefault="009C4301" w:rsidP="009C4301">
      <w:pPr>
        <w:tabs>
          <w:tab w:val="left" w:pos="2128"/>
        </w:tabs>
        <w:spacing w:after="200" w:line="276" w:lineRule="auto"/>
        <w:ind w:left="1418"/>
        <w:contextualSpacing/>
        <w:jc w:val="both"/>
        <w:rPr>
          <w:rFonts w:ascii="Arial" w:hAnsi="Arial" w:cs="Arial"/>
          <w:sz w:val="20"/>
          <w:szCs w:val="20"/>
        </w:rPr>
      </w:pPr>
    </w:p>
    <w:p w:rsidR="00B006F8" w:rsidRPr="009C4301" w:rsidRDefault="00B006F8" w:rsidP="00B006F8">
      <w:pPr>
        <w:tabs>
          <w:tab w:val="left" w:pos="270"/>
        </w:tabs>
        <w:spacing w:after="200" w:line="276" w:lineRule="auto"/>
        <w:contextualSpacing/>
        <w:jc w:val="both"/>
        <w:rPr>
          <w:rFonts w:ascii="Arial" w:eastAsiaTheme="minorHAnsi" w:hAnsi="Arial" w:cs="Arial"/>
          <w:b/>
          <w:sz w:val="20"/>
          <w:szCs w:val="20"/>
          <w:lang w:val="en-ZA"/>
        </w:rPr>
      </w:pPr>
      <w:r w:rsidRPr="009C4301">
        <w:rPr>
          <w:rFonts w:ascii="Arial" w:eastAsiaTheme="minorHAnsi" w:hAnsi="Arial" w:cs="Arial"/>
          <w:b/>
          <w:sz w:val="20"/>
          <w:szCs w:val="20"/>
          <w:lang w:val="en-ZA"/>
        </w:rPr>
        <w:t>5.          DURATION OF THE PROJECT</w:t>
      </w:r>
    </w:p>
    <w:p w:rsidR="00B006F8" w:rsidRDefault="00B006F8" w:rsidP="00B006F8">
      <w:pPr>
        <w:spacing w:after="200" w:line="276" w:lineRule="auto"/>
        <w:ind w:left="567"/>
        <w:contextualSpacing/>
        <w:jc w:val="both"/>
        <w:rPr>
          <w:rFonts w:ascii="Arial" w:eastAsia="Calibri" w:hAnsi="Arial" w:cs="Arial"/>
          <w:sz w:val="20"/>
          <w:szCs w:val="20"/>
          <w:lang w:val="en-ZA"/>
        </w:rPr>
      </w:pPr>
      <w:r w:rsidRPr="009C4301">
        <w:rPr>
          <w:rFonts w:ascii="Arial" w:eastAsia="Calibri" w:hAnsi="Arial" w:cs="Arial"/>
          <w:sz w:val="20"/>
          <w:szCs w:val="20"/>
          <w:lang w:val="en-ZA"/>
        </w:rPr>
        <w:t>The duration of the project is 3 (three) months subject to the Service Level Agreement being concluded and agreed by both Parties. This will be</w:t>
      </w:r>
      <w:r w:rsidRPr="009C4301">
        <w:rPr>
          <w:rFonts w:ascii="Arial" w:eastAsiaTheme="minorHAnsi" w:hAnsi="Arial" w:cs="Arial"/>
          <w:sz w:val="20"/>
          <w:szCs w:val="20"/>
        </w:rPr>
        <w:t xml:space="preserve"> </w:t>
      </w:r>
      <w:r w:rsidRPr="009C4301">
        <w:rPr>
          <w:rFonts w:ascii="Arial" w:eastAsia="Calibri" w:hAnsi="Arial" w:cs="Arial"/>
          <w:sz w:val="20"/>
          <w:szCs w:val="20"/>
          <w:lang w:val="en-ZA"/>
        </w:rPr>
        <w:t>a once-off project.</w:t>
      </w:r>
    </w:p>
    <w:p w:rsidR="009C4301" w:rsidRDefault="009C4301" w:rsidP="00B006F8">
      <w:pPr>
        <w:spacing w:after="200" w:line="276" w:lineRule="auto"/>
        <w:ind w:left="567"/>
        <w:contextualSpacing/>
        <w:jc w:val="both"/>
        <w:rPr>
          <w:rFonts w:ascii="Arial" w:eastAsia="Calibri" w:hAnsi="Arial" w:cs="Arial"/>
          <w:sz w:val="20"/>
          <w:szCs w:val="20"/>
          <w:lang w:val="en-ZA"/>
        </w:rPr>
      </w:pPr>
    </w:p>
    <w:p w:rsidR="009C4301" w:rsidRPr="009C4301" w:rsidRDefault="009C4301" w:rsidP="00B006F8">
      <w:pPr>
        <w:spacing w:after="200" w:line="276" w:lineRule="auto"/>
        <w:ind w:left="567"/>
        <w:contextualSpacing/>
        <w:jc w:val="both"/>
        <w:rPr>
          <w:rFonts w:ascii="Arial" w:eastAsia="Calibri" w:hAnsi="Arial" w:cs="Arial"/>
          <w:sz w:val="20"/>
          <w:szCs w:val="20"/>
          <w:lang w:val="en-ZA"/>
        </w:rPr>
      </w:pPr>
    </w:p>
    <w:p w:rsidR="00B006F8" w:rsidRPr="009C4301" w:rsidRDefault="00B006F8" w:rsidP="00B006F8">
      <w:pPr>
        <w:tabs>
          <w:tab w:val="left" w:pos="270"/>
          <w:tab w:val="left" w:pos="567"/>
        </w:tabs>
        <w:spacing w:after="200" w:line="276" w:lineRule="auto"/>
        <w:jc w:val="both"/>
        <w:rPr>
          <w:rFonts w:ascii="Arial" w:eastAsia="Cambria" w:hAnsi="Arial" w:cs="Arial"/>
          <w:sz w:val="20"/>
          <w:szCs w:val="20"/>
        </w:rPr>
      </w:pPr>
      <w:r w:rsidRPr="009C4301">
        <w:rPr>
          <w:rFonts w:ascii="Arial" w:eastAsia="Cambria" w:hAnsi="Arial" w:cs="Arial"/>
          <w:b/>
          <w:bCs/>
          <w:sz w:val="20"/>
          <w:szCs w:val="20"/>
        </w:rPr>
        <w:t>6.</w:t>
      </w:r>
      <w:r w:rsidRPr="009C4301">
        <w:rPr>
          <w:rFonts w:ascii="Arial" w:eastAsia="Cambria" w:hAnsi="Arial" w:cs="Arial"/>
          <w:b/>
          <w:bCs/>
          <w:sz w:val="20"/>
          <w:szCs w:val="20"/>
        </w:rPr>
        <w:tab/>
      </w:r>
      <w:r w:rsidRPr="009C4301">
        <w:rPr>
          <w:rFonts w:ascii="Arial" w:eastAsia="Cambria" w:hAnsi="Arial" w:cs="Arial"/>
          <w:b/>
          <w:bCs/>
          <w:sz w:val="20"/>
          <w:szCs w:val="20"/>
        </w:rPr>
        <w:tab/>
        <w:t>SPECIAL CONDITION OF TENDER</w:t>
      </w:r>
    </w:p>
    <w:p w:rsidR="00B006F8" w:rsidRPr="009C4301" w:rsidRDefault="00B006F8" w:rsidP="00B006F8">
      <w:pPr>
        <w:tabs>
          <w:tab w:val="left" w:pos="270"/>
          <w:tab w:val="left" w:pos="567"/>
        </w:tabs>
        <w:spacing w:after="200" w:line="276" w:lineRule="auto"/>
        <w:ind w:left="567" w:hanging="567"/>
        <w:rPr>
          <w:rFonts w:ascii="Arial" w:eastAsia="Cambria" w:hAnsi="Arial" w:cs="Arial"/>
          <w:sz w:val="20"/>
          <w:szCs w:val="20"/>
        </w:rPr>
      </w:pPr>
      <w:r w:rsidRPr="009C4301">
        <w:rPr>
          <w:rFonts w:ascii="Arial" w:eastAsia="Cambria" w:hAnsi="Arial" w:cs="Arial"/>
          <w:sz w:val="20"/>
          <w:szCs w:val="20"/>
        </w:rPr>
        <w:t>6.1.</w:t>
      </w:r>
      <w:r w:rsidRPr="009C4301">
        <w:rPr>
          <w:rFonts w:ascii="Arial" w:eastAsia="Cambria" w:hAnsi="Arial" w:cs="Arial"/>
          <w:sz w:val="20"/>
          <w:szCs w:val="20"/>
        </w:rPr>
        <w:tab/>
        <w:t>The bidder may not cede or assign any part of its agreement with the NRCS nor subcontract any part of the assignment assigned to them without the prior written authorization of the NRCS.</w:t>
      </w:r>
    </w:p>
    <w:p w:rsidR="00B006F8" w:rsidRPr="009C4301" w:rsidRDefault="00B006F8" w:rsidP="00B006F8">
      <w:pPr>
        <w:tabs>
          <w:tab w:val="left" w:pos="567"/>
        </w:tabs>
        <w:spacing w:after="200" w:line="276" w:lineRule="auto"/>
        <w:ind w:left="270" w:hanging="270"/>
        <w:jc w:val="both"/>
        <w:rPr>
          <w:rFonts w:ascii="Arial" w:eastAsia="Cambria" w:hAnsi="Arial" w:cs="Arial"/>
          <w:sz w:val="20"/>
          <w:szCs w:val="20"/>
        </w:rPr>
      </w:pPr>
      <w:r w:rsidRPr="009C4301">
        <w:rPr>
          <w:rFonts w:ascii="Arial" w:eastAsia="Cambria" w:hAnsi="Arial" w:cs="Arial"/>
          <w:sz w:val="20"/>
          <w:szCs w:val="20"/>
        </w:rPr>
        <w:t>6.2.</w:t>
      </w:r>
      <w:r w:rsidRPr="009C4301">
        <w:rPr>
          <w:rFonts w:ascii="Arial" w:eastAsia="Cambria" w:hAnsi="Arial" w:cs="Arial"/>
          <w:sz w:val="20"/>
          <w:szCs w:val="20"/>
        </w:rPr>
        <w:tab/>
        <w:t>The NRCS reserves the right to impose penalties in cases where the service provider fails to perform the services.</w:t>
      </w:r>
    </w:p>
    <w:p w:rsidR="00B006F8" w:rsidRPr="009C4301" w:rsidRDefault="00B006F8" w:rsidP="00B006F8">
      <w:pPr>
        <w:spacing w:after="200" w:line="276" w:lineRule="auto"/>
        <w:ind w:left="270" w:hanging="270"/>
        <w:jc w:val="both"/>
        <w:rPr>
          <w:rFonts w:ascii="Arial" w:hAnsi="Arial" w:cs="Arial"/>
          <w:sz w:val="20"/>
          <w:szCs w:val="20"/>
        </w:rPr>
      </w:pPr>
      <w:r w:rsidRPr="009C4301">
        <w:rPr>
          <w:rFonts w:ascii="Arial" w:eastAsia="Cambria" w:hAnsi="Arial" w:cs="Arial"/>
          <w:sz w:val="20"/>
          <w:szCs w:val="20"/>
        </w:rPr>
        <w:t xml:space="preserve">6.3.       </w:t>
      </w:r>
      <w:r w:rsidRPr="009C4301">
        <w:rPr>
          <w:rFonts w:ascii="Arial" w:hAnsi="Arial" w:cs="Arial"/>
          <w:sz w:val="20"/>
          <w:szCs w:val="20"/>
        </w:rPr>
        <w:t xml:space="preserve">A schedule of all related parties must be disclosed in the bid document and be attached. </w:t>
      </w:r>
    </w:p>
    <w:p w:rsidR="00B006F8" w:rsidRPr="009C4301" w:rsidRDefault="00B006F8" w:rsidP="00B006F8">
      <w:pPr>
        <w:spacing w:after="200" w:line="276" w:lineRule="auto"/>
        <w:ind w:left="720" w:hanging="720"/>
        <w:jc w:val="both"/>
        <w:rPr>
          <w:rFonts w:ascii="Arial" w:hAnsi="Arial" w:cs="Arial"/>
          <w:sz w:val="20"/>
          <w:szCs w:val="20"/>
        </w:rPr>
      </w:pPr>
      <w:r w:rsidRPr="009C4301">
        <w:rPr>
          <w:rFonts w:ascii="Arial" w:eastAsia="Cambria" w:hAnsi="Arial" w:cs="Arial"/>
          <w:sz w:val="20"/>
          <w:szCs w:val="20"/>
        </w:rPr>
        <w:t xml:space="preserve">6.4. </w:t>
      </w:r>
      <w:r w:rsidRPr="009C4301">
        <w:rPr>
          <w:rFonts w:ascii="Arial" w:eastAsia="Cambria" w:hAnsi="Arial" w:cs="Arial"/>
          <w:sz w:val="20"/>
          <w:szCs w:val="20"/>
        </w:rPr>
        <w:tab/>
      </w:r>
      <w:r w:rsidRPr="009C4301">
        <w:rPr>
          <w:rFonts w:ascii="Arial" w:hAnsi="Arial" w:cs="Arial"/>
          <w:sz w:val="20"/>
          <w:szCs w:val="20"/>
        </w:rPr>
        <w:t>The NRCS may disqualify a Bidder whose proposal contains a misrepresentation which is materially incorrect or misrepresented.</w:t>
      </w:r>
    </w:p>
    <w:p w:rsidR="00B006F8" w:rsidRPr="009C4301" w:rsidRDefault="00B006F8" w:rsidP="00B006F8">
      <w:pPr>
        <w:tabs>
          <w:tab w:val="left" w:pos="540"/>
          <w:tab w:val="left" w:pos="1418"/>
          <w:tab w:val="left" w:pos="6480"/>
          <w:tab w:val="left" w:pos="7920"/>
          <w:tab w:val="left" w:pos="9270"/>
        </w:tabs>
        <w:ind w:left="360" w:hanging="360"/>
        <w:jc w:val="both"/>
        <w:rPr>
          <w:rFonts w:ascii="Arial" w:hAnsi="Arial" w:cs="Arial"/>
          <w:sz w:val="20"/>
          <w:szCs w:val="20"/>
        </w:rPr>
      </w:pPr>
      <w:r w:rsidRPr="009C4301">
        <w:rPr>
          <w:rFonts w:ascii="Arial" w:hAnsi="Arial" w:cs="Arial"/>
          <w:sz w:val="20"/>
          <w:szCs w:val="20"/>
        </w:rPr>
        <w:t xml:space="preserve">6.5. </w:t>
      </w:r>
      <w:r w:rsidRPr="009C4301">
        <w:rPr>
          <w:rFonts w:ascii="Arial" w:hAnsi="Arial" w:cs="Arial"/>
          <w:sz w:val="20"/>
          <w:szCs w:val="20"/>
        </w:rPr>
        <w:tab/>
        <w:t xml:space="preserve">        </w:t>
      </w:r>
      <w:r w:rsidRPr="009C4301">
        <w:rPr>
          <w:rFonts w:ascii="Arial" w:hAnsi="Arial" w:cs="Arial"/>
          <w:sz w:val="20"/>
          <w:szCs w:val="20"/>
          <w:lang w:val="en-ZA"/>
        </w:rPr>
        <w:t>Copy and Distribute</w:t>
      </w:r>
    </w:p>
    <w:p w:rsidR="00B006F8" w:rsidRPr="009C4301" w:rsidRDefault="00B006F8" w:rsidP="00B006F8">
      <w:pPr>
        <w:tabs>
          <w:tab w:val="left" w:pos="851"/>
          <w:tab w:val="left" w:pos="1276"/>
        </w:tabs>
        <w:spacing w:line="360" w:lineRule="auto"/>
        <w:ind w:left="1276" w:hanging="567"/>
        <w:jc w:val="both"/>
        <w:rPr>
          <w:rFonts w:ascii="Arial" w:hAnsi="Arial" w:cs="Arial"/>
          <w:sz w:val="20"/>
          <w:szCs w:val="20"/>
          <w:lang w:val="en-ZA"/>
        </w:rPr>
      </w:pPr>
      <w:r w:rsidRPr="009C4301">
        <w:rPr>
          <w:rFonts w:ascii="Arial" w:hAnsi="Arial" w:cs="Arial"/>
          <w:sz w:val="20"/>
          <w:szCs w:val="20"/>
          <w:lang w:val="en-ZA"/>
        </w:rPr>
        <w:t xml:space="preserve">6.5.1. The NRCS shall be entitled to copy, reproduce and/or distribute submissions of all copies sent to the NRCS by the respondent in response to and/or in connection with this bid, among its employees to be used for further development of the NRCS project. </w:t>
      </w:r>
    </w:p>
    <w:p w:rsidR="00B006F8" w:rsidRPr="009C4301" w:rsidRDefault="00B006F8" w:rsidP="00B006F8">
      <w:pPr>
        <w:tabs>
          <w:tab w:val="left" w:pos="709"/>
          <w:tab w:val="left" w:pos="1418"/>
          <w:tab w:val="left" w:pos="6480"/>
          <w:tab w:val="left" w:pos="7920"/>
          <w:tab w:val="left" w:pos="9270"/>
        </w:tabs>
        <w:ind w:left="1276" w:hanging="567"/>
        <w:jc w:val="both"/>
        <w:rPr>
          <w:rFonts w:ascii="Arial" w:hAnsi="Arial" w:cs="Arial"/>
          <w:sz w:val="20"/>
          <w:szCs w:val="20"/>
          <w:lang w:val="en-ZA"/>
        </w:rPr>
      </w:pPr>
      <w:r w:rsidRPr="009C4301">
        <w:rPr>
          <w:rFonts w:ascii="Arial" w:hAnsi="Arial" w:cs="Arial"/>
          <w:sz w:val="20"/>
          <w:szCs w:val="20"/>
          <w:lang w:val="en-ZA"/>
        </w:rPr>
        <w:t xml:space="preserve"> 6.5.2. All intellectual property rights emanating from this project will vest with the NRCS either electronically or hard copy or any other medium.</w:t>
      </w:r>
    </w:p>
    <w:p w:rsidR="00B006F8" w:rsidRPr="009C4301" w:rsidRDefault="00B006F8" w:rsidP="00B006F8">
      <w:pPr>
        <w:tabs>
          <w:tab w:val="left" w:pos="709"/>
          <w:tab w:val="left" w:pos="1418"/>
          <w:tab w:val="left" w:pos="6480"/>
          <w:tab w:val="left" w:pos="7920"/>
          <w:tab w:val="left" w:pos="9270"/>
        </w:tabs>
        <w:ind w:left="360" w:hanging="360"/>
        <w:jc w:val="both"/>
        <w:rPr>
          <w:rFonts w:ascii="Arial" w:hAnsi="Arial" w:cs="Arial"/>
          <w:sz w:val="20"/>
          <w:szCs w:val="20"/>
          <w:lang w:val="en-ZA"/>
        </w:rPr>
      </w:pPr>
    </w:p>
    <w:p w:rsidR="00B006F8" w:rsidRPr="009C4301" w:rsidRDefault="00B006F8" w:rsidP="00B006F8">
      <w:pPr>
        <w:widowControl w:val="0"/>
        <w:numPr>
          <w:ilvl w:val="1"/>
          <w:numId w:val="42"/>
        </w:numPr>
        <w:overflowPunct w:val="0"/>
        <w:autoSpaceDE w:val="0"/>
        <w:autoSpaceDN w:val="0"/>
        <w:adjustRightInd w:val="0"/>
        <w:spacing w:after="200" w:line="276" w:lineRule="auto"/>
        <w:ind w:hanging="502"/>
        <w:jc w:val="both"/>
        <w:rPr>
          <w:rFonts w:ascii="Arial" w:eastAsiaTheme="minorEastAsia" w:hAnsi="Arial" w:cs="Arial"/>
          <w:bCs/>
          <w:sz w:val="20"/>
          <w:szCs w:val="20"/>
          <w:lang w:val="en-ZA" w:eastAsia="en-ZA"/>
        </w:rPr>
      </w:pPr>
      <w:r w:rsidRPr="009C4301">
        <w:rPr>
          <w:rFonts w:ascii="Arial" w:eastAsiaTheme="minorEastAsia" w:hAnsi="Arial" w:cs="Arial"/>
          <w:bCs/>
          <w:sz w:val="20"/>
          <w:szCs w:val="20"/>
          <w:lang w:val="en-ZA" w:eastAsia="en-ZA"/>
        </w:rPr>
        <w:t xml:space="preserve">  Confidentiality </w:t>
      </w:r>
    </w:p>
    <w:p w:rsidR="00B006F8" w:rsidRPr="009C4301" w:rsidRDefault="00B006F8" w:rsidP="00B006F8">
      <w:pPr>
        <w:widowControl w:val="0"/>
        <w:numPr>
          <w:ilvl w:val="2"/>
          <w:numId w:val="42"/>
        </w:numPr>
        <w:tabs>
          <w:tab w:val="left" w:pos="990"/>
          <w:tab w:val="left" w:pos="1276"/>
        </w:tabs>
        <w:overflowPunct w:val="0"/>
        <w:autoSpaceDE w:val="0"/>
        <w:autoSpaceDN w:val="0"/>
        <w:adjustRightInd w:val="0"/>
        <w:spacing w:after="200" w:line="360" w:lineRule="auto"/>
        <w:ind w:hanging="295"/>
        <w:jc w:val="both"/>
        <w:rPr>
          <w:rFonts w:ascii="Arial" w:eastAsiaTheme="minorEastAsia" w:hAnsi="Arial" w:cs="Arial"/>
          <w:sz w:val="20"/>
          <w:szCs w:val="20"/>
          <w:lang w:val="en-ZA" w:eastAsia="en-ZA"/>
        </w:rPr>
      </w:pPr>
      <w:r w:rsidRPr="009C4301">
        <w:rPr>
          <w:rFonts w:ascii="Arial" w:eastAsiaTheme="minorEastAsia" w:hAnsi="Arial" w:cs="Arial"/>
          <w:sz w:val="20"/>
          <w:szCs w:val="20"/>
          <w:lang w:val="en-ZA" w:eastAsia="en-ZA"/>
        </w:rPr>
        <w:t xml:space="preserve">Bids submitted will not be revealed to any other bidders. </w:t>
      </w:r>
    </w:p>
    <w:p w:rsidR="00B006F8" w:rsidRPr="009C4301" w:rsidRDefault="00B006F8" w:rsidP="00B006F8">
      <w:pPr>
        <w:widowControl w:val="0"/>
        <w:numPr>
          <w:ilvl w:val="2"/>
          <w:numId w:val="42"/>
        </w:numPr>
        <w:tabs>
          <w:tab w:val="left" w:pos="990"/>
        </w:tabs>
        <w:overflowPunct w:val="0"/>
        <w:autoSpaceDE w:val="0"/>
        <w:autoSpaceDN w:val="0"/>
        <w:adjustRightInd w:val="0"/>
        <w:spacing w:after="200" w:line="360" w:lineRule="auto"/>
        <w:ind w:left="1276" w:hanging="567"/>
        <w:jc w:val="both"/>
        <w:rPr>
          <w:rFonts w:ascii="Arial" w:eastAsiaTheme="minorEastAsia" w:hAnsi="Arial" w:cs="Arial"/>
          <w:sz w:val="20"/>
          <w:szCs w:val="20"/>
          <w:lang w:val="en-ZA" w:eastAsia="en-ZA"/>
        </w:rPr>
      </w:pPr>
      <w:r w:rsidRPr="009C4301">
        <w:rPr>
          <w:rFonts w:ascii="Arial" w:eastAsiaTheme="minorEastAsia" w:hAnsi="Arial" w:cs="Arial"/>
          <w:sz w:val="20"/>
          <w:szCs w:val="20"/>
          <w:lang w:val="en-ZA" w:eastAsia="en-ZA"/>
        </w:rPr>
        <w:t>All information pertaining to the NRCS obtained by the bidder as a result of participation in this bid is confidential and must not be disclosed without written authorisation from the NRCS.</w:t>
      </w:r>
    </w:p>
    <w:p w:rsidR="00B006F8" w:rsidRPr="009C4301" w:rsidRDefault="00B006F8" w:rsidP="00B006F8">
      <w:pPr>
        <w:widowControl w:val="0"/>
        <w:numPr>
          <w:ilvl w:val="1"/>
          <w:numId w:val="42"/>
        </w:numPr>
        <w:tabs>
          <w:tab w:val="left" w:pos="990"/>
        </w:tabs>
        <w:overflowPunct w:val="0"/>
        <w:autoSpaceDE w:val="0"/>
        <w:autoSpaceDN w:val="0"/>
        <w:adjustRightInd w:val="0"/>
        <w:spacing w:after="200" w:line="360" w:lineRule="auto"/>
        <w:ind w:hanging="502"/>
        <w:jc w:val="both"/>
        <w:rPr>
          <w:rFonts w:ascii="Arial" w:eastAsiaTheme="minorEastAsia" w:hAnsi="Arial" w:cs="Arial"/>
          <w:sz w:val="20"/>
          <w:szCs w:val="20"/>
          <w:lang w:val="en-ZA" w:eastAsia="en-ZA"/>
        </w:rPr>
      </w:pPr>
      <w:r w:rsidRPr="009C4301">
        <w:rPr>
          <w:rFonts w:ascii="Arial" w:eastAsiaTheme="minorEastAsia" w:hAnsi="Arial" w:cs="Arial"/>
          <w:sz w:val="20"/>
          <w:szCs w:val="20"/>
          <w:lang w:val="en-ZA" w:eastAsia="en-ZA"/>
        </w:rPr>
        <w:t xml:space="preserve">Should the resource provided by the preferred bidder to the NRCS resign etc. the appointed bidder shall be expected to replace the resource with the same calibre of resource. </w:t>
      </w:r>
    </w:p>
    <w:p w:rsidR="00B006F8" w:rsidRPr="009C4301" w:rsidRDefault="00B006F8" w:rsidP="00B006F8">
      <w:pPr>
        <w:widowControl w:val="0"/>
        <w:numPr>
          <w:ilvl w:val="1"/>
          <w:numId w:val="42"/>
        </w:numPr>
        <w:tabs>
          <w:tab w:val="left" w:pos="990"/>
        </w:tabs>
        <w:overflowPunct w:val="0"/>
        <w:autoSpaceDE w:val="0"/>
        <w:autoSpaceDN w:val="0"/>
        <w:adjustRightInd w:val="0"/>
        <w:spacing w:after="200" w:line="360" w:lineRule="auto"/>
        <w:ind w:hanging="502"/>
        <w:jc w:val="both"/>
        <w:rPr>
          <w:rFonts w:ascii="Arial" w:eastAsiaTheme="minorEastAsia" w:hAnsi="Arial" w:cs="Arial"/>
          <w:sz w:val="20"/>
          <w:szCs w:val="20"/>
          <w:lang w:val="en-ZA" w:eastAsia="en-ZA"/>
        </w:rPr>
      </w:pPr>
      <w:r w:rsidRPr="009C4301">
        <w:rPr>
          <w:rFonts w:ascii="Arial" w:eastAsiaTheme="minorEastAsia" w:hAnsi="Arial" w:cs="Arial"/>
          <w:sz w:val="20"/>
          <w:szCs w:val="20"/>
          <w:lang w:val="en-ZA" w:eastAsia="en-ZA"/>
        </w:rPr>
        <w:t xml:space="preserve">The NRCS reserves the right to verify the qualifications of the core team submitted. </w:t>
      </w:r>
    </w:p>
    <w:p w:rsidR="00B006F8" w:rsidRPr="009C4301" w:rsidRDefault="00B006F8" w:rsidP="00B006F8">
      <w:pPr>
        <w:widowControl w:val="0"/>
        <w:numPr>
          <w:ilvl w:val="1"/>
          <w:numId w:val="42"/>
        </w:numPr>
        <w:tabs>
          <w:tab w:val="left" w:pos="990"/>
        </w:tabs>
        <w:overflowPunct w:val="0"/>
        <w:autoSpaceDE w:val="0"/>
        <w:autoSpaceDN w:val="0"/>
        <w:adjustRightInd w:val="0"/>
        <w:spacing w:after="200" w:line="360" w:lineRule="auto"/>
        <w:ind w:hanging="502"/>
        <w:jc w:val="both"/>
        <w:rPr>
          <w:rFonts w:ascii="Arial" w:eastAsiaTheme="minorEastAsia" w:hAnsi="Arial" w:cs="Arial"/>
          <w:sz w:val="20"/>
          <w:szCs w:val="20"/>
          <w:lang w:val="en-ZA" w:eastAsia="en-ZA"/>
        </w:rPr>
      </w:pPr>
      <w:r w:rsidRPr="009C4301">
        <w:rPr>
          <w:rFonts w:ascii="Arial" w:eastAsiaTheme="minorEastAsia" w:hAnsi="Arial" w:cs="Arial"/>
          <w:sz w:val="20"/>
          <w:szCs w:val="20"/>
          <w:lang w:val="en-ZA" w:eastAsia="en-ZA"/>
        </w:rPr>
        <w:t xml:space="preserve">Payments will be made in accordance with the preferred bidder’s methodology and project plan approach, subject to NRCS approval of services delivered. </w:t>
      </w:r>
    </w:p>
    <w:p w:rsidR="00B006F8" w:rsidRPr="009C4301" w:rsidRDefault="00B006F8" w:rsidP="00B006F8">
      <w:pPr>
        <w:tabs>
          <w:tab w:val="left" w:pos="360"/>
          <w:tab w:val="left" w:pos="426"/>
        </w:tabs>
        <w:spacing w:after="200" w:line="276" w:lineRule="auto"/>
        <w:jc w:val="both"/>
        <w:rPr>
          <w:rFonts w:ascii="Arial" w:eastAsia="Cambria" w:hAnsi="Arial" w:cs="Arial"/>
          <w:b/>
          <w:bCs/>
          <w:sz w:val="20"/>
          <w:szCs w:val="20"/>
        </w:rPr>
      </w:pPr>
      <w:r w:rsidRPr="009C4301">
        <w:rPr>
          <w:rFonts w:ascii="Arial" w:eastAsia="Cambria" w:hAnsi="Arial" w:cs="Arial"/>
          <w:b/>
          <w:bCs/>
          <w:sz w:val="20"/>
          <w:szCs w:val="20"/>
        </w:rPr>
        <w:t>7.</w:t>
      </w:r>
      <w:r w:rsidRPr="009C4301">
        <w:rPr>
          <w:rFonts w:ascii="Arial" w:eastAsia="Cambria" w:hAnsi="Arial" w:cs="Arial"/>
          <w:b/>
          <w:bCs/>
          <w:sz w:val="20"/>
          <w:szCs w:val="20"/>
        </w:rPr>
        <w:tab/>
      </w:r>
      <w:r w:rsidRPr="009C4301">
        <w:rPr>
          <w:rFonts w:ascii="Arial" w:eastAsia="Cambria" w:hAnsi="Arial" w:cs="Arial"/>
          <w:b/>
          <w:bCs/>
          <w:sz w:val="20"/>
          <w:szCs w:val="20"/>
        </w:rPr>
        <w:tab/>
        <w:t>Procurement policies and procedure</w:t>
      </w:r>
    </w:p>
    <w:p w:rsidR="00B006F8" w:rsidRPr="009C4301" w:rsidRDefault="00B006F8" w:rsidP="00B006F8">
      <w:pPr>
        <w:tabs>
          <w:tab w:val="left" w:pos="360"/>
          <w:tab w:val="left" w:pos="426"/>
        </w:tabs>
        <w:spacing w:after="200" w:line="276" w:lineRule="auto"/>
        <w:jc w:val="both"/>
        <w:rPr>
          <w:rFonts w:ascii="Arial" w:eastAsia="Cambria" w:hAnsi="Arial" w:cs="Arial"/>
          <w:sz w:val="20"/>
          <w:szCs w:val="20"/>
        </w:rPr>
      </w:pPr>
      <w:r w:rsidRPr="009C4301">
        <w:rPr>
          <w:rFonts w:ascii="Arial" w:eastAsia="Cambria" w:hAnsi="Arial" w:cs="Arial"/>
          <w:sz w:val="20"/>
          <w:szCs w:val="20"/>
        </w:rPr>
        <w:t>7.1.</w:t>
      </w:r>
      <w:r w:rsidRPr="009C4301">
        <w:rPr>
          <w:rFonts w:ascii="Arial" w:eastAsia="Cambria" w:hAnsi="Arial" w:cs="Arial"/>
          <w:sz w:val="20"/>
          <w:szCs w:val="20"/>
        </w:rPr>
        <w:tab/>
      </w:r>
      <w:r w:rsidRPr="009C4301">
        <w:rPr>
          <w:rFonts w:ascii="Arial" w:eastAsia="Cambria" w:hAnsi="Arial" w:cs="Arial"/>
          <w:sz w:val="20"/>
          <w:szCs w:val="20"/>
        </w:rPr>
        <w:tab/>
        <w:t>The general conditions of tender, contract and order will be applicable to this tender.</w:t>
      </w:r>
    </w:p>
    <w:p w:rsidR="00B006F8" w:rsidRPr="009C4301" w:rsidRDefault="00B006F8" w:rsidP="00B006F8">
      <w:pPr>
        <w:tabs>
          <w:tab w:val="left" w:pos="360"/>
          <w:tab w:val="left" w:pos="426"/>
        </w:tabs>
        <w:spacing w:after="200" w:line="276" w:lineRule="auto"/>
        <w:jc w:val="both"/>
        <w:rPr>
          <w:rFonts w:ascii="Arial" w:eastAsia="Calibri" w:hAnsi="Arial" w:cs="Arial"/>
          <w:sz w:val="20"/>
          <w:szCs w:val="20"/>
          <w:lang w:val="en"/>
        </w:rPr>
      </w:pPr>
      <w:r w:rsidRPr="009C4301">
        <w:rPr>
          <w:rFonts w:ascii="Arial" w:eastAsia="Calibri" w:hAnsi="Arial" w:cs="Arial"/>
          <w:sz w:val="20"/>
          <w:szCs w:val="20"/>
          <w:lang w:val="en"/>
        </w:rPr>
        <w:t>7.2.</w:t>
      </w:r>
      <w:r w:rsidRPr="009C4301">
        <w:rPr>
          <w:rFonts w:ascii="Arial" w:eastAsia="Calibri" w:hAnsi="Arial" w:cs="Arial"/>
          <w:sz w:val="20"/>
          <w:szCs w:val="20"/>
          <w:lang w:val="en"/>
        </w:rPr>
        <w:tab/>
      </w:r>
      <w:r w:rsidRPr="009C4301">
        <w:rPr>
          <w:rFonts w:ascii="Arial" w:eastAsia="Calibri" w:hAnsi="Arial" w:cs="Arial"/>
          <w:sz w:val="20"/>
          <w:szCs w:val="20"/>
          <w:lang w:val="en"/>
        </w:rPr>
        <w:tab/>
        <w:t>The NRCS reserves the right to award the bid in full or part.</w:t>
      </w:r>
    </w:p>
    <w:p w:rsidR="00BF7F48" w:rsidRPr="009C4301" w:rsidRDefault="00BF7F48" w:rsidP="00E853E1">
      <w:pPr>
        <w:spacing w:after="200"/>
        <w:jc w:val="both"/>
        <w:rPr>
          <w:rFonts w:ascii="Arial" w:eastAsiaTheme="minorHAnsi" w:hAnsi="Arial" w:cs="Arial"/>
          <w:b/>
          <w:sz w:val="20"/>
          <w:szCs w:val="20"/>
          <w:lang w:val="en-ZA"/>
        </w:rPr>
      </w:pPr>
    </w:p>
    <w:p w:rsidR="00F768F4" w:rsidRPr="009C4301" w:rsidRDefault="00F768F4" w:rsidP="00E853E1">
      <w:pPr>
        <w:spacing w:after="200"/>
        <w:jc w:val="both"/>
        <w:rPr>
          <w:rFonts w:ascii="Arial" w:eastAsiaTheme="minorHAnsi" w:hAnsi="Arial" w:cs="Arial"/>
          <w:b/>
          <w:sz w:val="20"/>
          <w:szCs w:val="20"/>
          <w:lang w:val="en-ZA"/>
        </w:rPr>
      </w:pPr>
    </w:p>
    <w:p w:rsidR="00B006F8" w:rsidRPr="009C4301" w:rsidRDefault="005468BA" w:rsidP="009C4301">
      <w:pPr>
        <w:keepNext/>
        <w:spacing w:line="360" w:lineRule="auto"/>
        <w:outlineLvl w:val="0"/>
        <w:rPr>
          <w:rFonts w:ascii="Arial" w:hAnsi="Arial" w:cs="Arial"/>
          <w:b/>
          <w:bCs/>
          <w:kern w:val="32"/>
          <w:sz w:val="20"/>
          <w:szCs w:val="20"/>
        </w:rPr>
      </w:pPr>
      <w:bookmarkStart w:id="9" w:name="_Toc335564130"/>
      <w:r w:rsidRPr="009C4301">
        <w:rPr>
          <w:rFonts w:ascii="Arial" w:hAnsi="Arial" w:cs="Arial"/>
          <w:b/>
          <w:bCs/>
          <w:kern w:val="32"/>
          <w:sz w:val="20"/>
          <w:szCs w:val="20"/>
        </w:rPr>
        <w:lastRenderedPageBreak/>
        <w:t>7.</w:t>
      </w:r>
      <w:r w:rsidR="00BF7F48" w:rsidRPr="009C4301">
        <w:rPr>
          <w:rFonts w:ascii="Arial" w:hAnsi="Arial" w:cs="Arial"/>
          <w:b/>
          <w:bCs/>
          <w:kern w:val="32"/>
          <w:sz w:val="20"/>
          <w:szCs w:val="20"/>
        </w:rPr>
        <w:t>MINIMUM REQUIREMENTS</w:t>
      </w:r>
      <w:bookmarkEnd w:id="9"/>
    </w:p>
    <w:p w:rsidR="00B006F8" w:rsidRPr="009C4301" w:rsidRDefault="00B006F8" w:rsidP="00B006F8">
      <w:pPr>
        <w:tabs>
          <w:tab w:val="left" w:pos="426"/>
        </w:tabs>
        <w:spacing w:line="276" w:lineRule="auto"/>
        <w:ind w:left="1134" w:hanging="708"/>
        <w:rPr>
          <w:rFonts w:ascii="Arial" w:hAnsi="Arial" w:cs="Arial"/>
          <w:sz w:val="20"/>
          <w:szCs w:val="20"/>
        </w:rPr>
      </w:pPr>
      <w:r w:rsidRPr="009C4301">
        <w:rPr>
          <w:rFonts w:ascii="Arial" w:hAnsi="Arial" w:cs="Arial"/>
          <w:sz w:val="20"/>
          <w:szCs w:val="20"/>
        </w:rPr>
        <w:t xml:space="preserve">a. The prospective bidder must be registered on Central Supplier Database (CSD) prior to submitting bids </w:t>
      </w:r>
    </w:p>
    <w:p w:rsidR="00B006F8" w:rsidRPr="009C4301" w:rsidRDefault="00B006F8" w:rsidP="00B006F8">
      <w:pPr>
        <w:tabs>
          <w:tab w:val="left" w:pos="426"/>
          <w:tab w:val="left" w:pos="1134"/>
        </w:tabs>
        <w:spacing w:line="276" w:lineRule="auto"/>
        <w:ind w:left="540" w:hanging="114"/>
        <w:rPr>
          <w:rFonts w:ascii="Arial" w:hAnsi="Arial" w:cs="Arial"/>
          <w:sz w:val="20"/>
          <w:szCs w:val="20"/>
        </w:rPr>
      </w:pPr>
      <w:r w:rsidRPr="009C4301">
        <w:rPr>
          <w:rFonts w:ascii="Arial" w:hAnsi="Arial" w:cs="Arial"/>
          <w:sz w:val="20"/>
          <w:szCs w:val="20"/>
        </w:rPr>
        <w:t>b. The following key information will be accessed and verified on CSD, namely:</w:t>
      </w:r>
    </w:p>
    <w:p w:rsidR="00B006F8" w:rsidRPr="009C4301" w:rsidRDefault="00B006F8" w:rsidP="00B006F8">
      <w:pPr>
        <w:numPr>
          <w:ilvl w:val="0"/>
          <w:numId w:val="43"/>
        </w:numPr>
        <w:tabs>
          <w:tab w:val="left" w:pos="426"/>
        </w:tabs>
        <w:spacing w:line="276" w:lineRule="auto"/>
        <w:ind w:firstLine="414"/>
        <w:rPr>
          <w:rFonts w:ascii="Arial" w:hAnsi="Arial" w:cs="Arial"/>
          <w:sz w:val="20"/>
          <w:szCs w:val="20"/>
        </w:rPr>
      </w:pPr>
      <w:r w:rsidRPr="009C4301">
        <w:rPr>
          <w:rFonts w:ascii="Arial" w:hAnsi="Arial" w:cs="Arial"/>
          <w:sz w:val="20"/>
          <w:szCs w:val="20"/>
        </w:rPr>
        <w:t>Business registration, including details of directorship and membership;</w:t>
      </w:r>
    </w:p>
    <w:p w:rsidR="00B006F8" w:rsidRPr="009C4301" w:rsidRDefault="00B006F8" w:rsidP="00B006F8">
      <w:pPr>
        <w:numPr>
          <w:ilvl w:val="0"/>
          <w:numId w:val="43"/>
        </w:numPr>
        <w:tabs>
          <w:tab w:val="left" w:pos="426"/>
        </w:tabs>
        <w:spacing w:line="276" w:lineRule="auto"/>
        <w:ind w:firstLine="414"/>
        <w:rPr>
          <w:rFonts w:ascii="Arial" w:hAnsi="Arial" w:cs="Arial"/>
          <w:sz w:val="20"/>
          <w:szCs w:val="20"/>
        </w:rPr>
      </w:pPr>
      <w:r w:rsidRPr="009C4301">
        <w:rPr>
          <w:rFonts w:ascii="Arial" w:hAnsi="Arial" w:cs="Arial"/>
          <w:sz w:val="20"/>
          <w:szCs w:val="20"/>
        </w:rPr>
        <w:t>Tax compliance status</w:t>
      </w:r>
    </w:p>
    <w:p w:rsidR="00B006F8" w:rsidRPr="009C4301" w:rsidRDefault="00B006F8" w:rsidP="00B006F8">
      <w:pPr>
        <w:tabs>
          <w:tab w:val="left" w:pos="426"/>
        </w:tabs>
        <w:spacing w:line="276" w:lineRule="auto"/>
        <w:ind w:left="709" w:hanging="283"/>
        <w:rPr>
          <w:rFonts w:ascii="Arial" w:hAnsi="Arial" w:cs="Arial"/>
          <w:sz w:val="20"/>
          <w:szCs w:val="20"/>
        </w:rPr>
      </w:pPr>
      <w:r w:rsidRPr="009C4301">
        <w:rPr>
          <w:rFonts w:ascii="Arial" w:hAnsi="Arial" w:cs="Arial"/>
          <w:sz w:val="20"/>
          <w:szCs w:val="20"/>
        </w:rPr>
        <w:t xml:space="preserve">c. </w:t>
      </w:r>
      <w:r w:rsidRPr="009C4301">
        <w:rPr>
          <w:rFonts w:ascii="Arial" w:hAnsi="Arial" w:cs="Arial"/>
          <w:sz w:val="20"/>
          <w:szCs w:val="20"/>
        </w:rPr>
        <w:tab/>
        <w:t xml:space="preserve">Provide proof of registration and/or </w:t>
      </w:r>
      <w:r w:rsidRPr="009C4301">
        <w:rPr>
          <w:rFonts w:ascii="Arial" w:hAnsi="Arial" w:cs="Arial"/>
          <w:sz w:val="20"/>
          <w:szCs w:val="20"/>
          <w:lang w:val="en-ZA"/>
        </w:rPr>
        <w:t>belong to or fall under the jurisdiction of a Recognised Controlling Body as referred to in schedule 240A of the Tax Administration Act</w:t>
      </w:r>
    </w:p>
    <w:p w:rsidR="00B006F8" w:rsidRPr="009C4301" w:rsidRDefault="00B006F8" w:rsidP="00B006F8">
      <w:pPr>
        <w:tabs>
          <w:tab w:val="left" w:pos="426"/>
          <w:tab w:val="left" w:pos="1134"/>
          <w:tab w:val="left" w:pos="1276"/>
        </w:tabs>
        <w:spacing w:line="276" w:lineRule="auto"/>
        <w:ind w:left="709" w:hanging="283"/>
        <w:rPr>
          <w:rFonts w:ascii="Arial" w:hAnsi="Arial" w:cs="Arial"/>
          <w:sz w:val="20"/>
          <w:szCs w:val="20"/>
        </w:rPr>
      </w:pPr>
      <w:r w:rsidRPr="009C4301">
        <w:rPr>
          <w:rFonts w:ascii="Arial" w:hAnsi="Arial" w:cs="Arial"/>
          <w:sz w:val="20"/>
          <w:szCs w:val="20"/>
        </w:rPr>
        <w:t xml:space="preserve">d.    Completed and signed SBD forms 1, 3.1, 4, 6.1 </w:t>
      </w:r>
    </w:p>
    <w:p w:rsidR="00B006F8" w:rsidRPr="009C4301" w:rsidRDefault="00B006F8" w:rsidP="00B006F8">
      <w:pPr>
        <w:tabs>
          <w:tab w:val="left" w:pos="426"/>
          <w:tab w:val="left" w:pos="1134"/>
        </w:tabs>
        <w:spacing w:after="200" w:line="276" w:lineRule="auto"/>
        <w:ind w:left="720" w:hanging="294"/>
        <w:contextualSpacing/>
        <w:jc w:val="both"/>
        <w:rPr>
          <w:rFonts w:ascii="Arial" w:eastAsiaTheme="minorHAnsi" w:hAnsi="Arial" w:cs="Arial"/>
          <w:sz w:val="20"/>
          <w:szCs w:val="20"/>
        </w:rPr>
      </w:pPr>
      <w:r w:rsidRPr="009C4301">
        <w:rPr>
          <w:rFonts w:ascii="Arial" w:hAnsi="Arial" w:cs="Arial"/>
          <w:sz w:val="20"/>
          <w:szCs w:val="20"/>
        </w:rPr>
        <w:t>e.</w:t>
      </w:r>
      <w:r w:rsidRPr="009C4301">
        <w:rPr>
          <w:rFonts w:ascii="Arial" w:hAnsi="Arial" w:cs="Arial"/>
          <w:sz w:val="20"/>
          <w:szCs w:val="20"/>
        </w:rPr>
        <w:tab/>
        <w:t>Late Submissions will not be accepted</w:t>
      </w:r>
      <w:r w:rsidRPr="009C4301">
        <w:rPr>
          <w:rFonts w:ascii="Arial" w:eastAsiaTheme="minorHAnsi" w:hAnsi="Arial" w:cs="Arial"/>
          <w:sz w:val="20"/>
          <w:szCs w:val="20"/>
        </w:rPr>
        <w:t xml:space="preserve"> </w:t>
      </w:r>
    </w:p>
    <w:p w:rsidR="00B006F8" w:rsidRPr="009C4301" w:rsidRDefault="00B006F8" w:rsidP="00B006F8">
      <w:pPr>
        <w:tabs>
          <w:tab w:val="left" w:pos="426"/>
          <w:tab w:val="left" w:pos="1134"/>
        </w:tabs>
        <w:spacing w:after="200" w:line="276" w:lineRule="auto"/>
        <w:ind w:left="567" w:hanging="141"/>
        <w:contextualSpacing/>
        <w:jc w:val="both"/>
        <w:rPr>
          <w:rFonts w:ascii="Arial" w:eastAsiaTheme="minorHAnsi" w:hAnsi="Arial" w:cs="Arial"/>
          <w:sz w:val="20"/>
          <w:szCs w:val="20"/>
        </w:rPr>
      </w:pPr>
      <w:r w:rsidRPr="009C4301">
        <w:rPr>
          <w:rFonts w:ascii="Arial" w:eastAsiaTheme="minorHAnsi" w:hAnsi="Arial" w:cs="Arial"/>
          <w:sz w:val="20"/>
          <w:szCs w:val="20"/>
        </w:rPr>
        <w:t>f.    The service provider must attend a compulsory briefing session to be held online</w:t>
      </w:r>
    </w:p>
    <w:p w:rsidR="00BF7F48" w:rsidRPr="009C4301" w:rsidRDefault="00BF7F48" w:rsidP="00BF7F48">
      <w:pPr>
        <w:spacing w:line="360" w:lineRule="auto"/>
        <w:rPr>
          <w:rFonts w:ascii="Arial" w:hAnsi="Arial" w:cs="Arial"/>
          <w:sz w:val="20"/>
          <w:szCs w:val="20"/>
        </w:rPr>
      </w:pPr>
    </w:p>
    <w:p w:rsidR="00B006F8" w:rsidRPr="009C4301" w:rsidRDefault="00B006F8" w:rsidP="00B006F8">
      <w:pPr>
        <w:keepNext/>
        <w:spacing w:line="276" w:lineRule="auto"/>
        <w:outlineLvl w:val="1"/>
        <w:rPr>
          <w:rFonts w:ascii="Arial" w:hAnsi="Arial" w:cs="Arial"/>
          <w:b/>
          <w:bCs/>
          <w:iCs/>
          <w:sz w:val="20"/>
          <w:szCs w:val="20"/>
        </w:rPr>
      </w:pPr>
      <w:r w:rsidRPr="009C4301">
        <w:rPr>
          <w:rFonts w:ascii="Arial" w:hAnsi="Arial" w:cs="Arial"/>
          <w:b/>
          <w:bCs/>
          <w:iCs/>
          <w:sz w:val="20"/>
          <w:szCs w:val="20"/>
        </w:rPr>
        <w:t xml:space="preserve"> 8.EVALUATION CRITERIA (FUNCTIONALITY)</w:t>
      </w:r>
    </w:p>
    <w:p w:rsidR="00B006F8" w:rsidRPr="009C4301" w:rsidRDefault="00B006F8" w:rsidP="00B006F8">
      <w:pPr>
        <w:spacing w:after="200" w:line="276" w:lineRule="auto"/>
        <w:contextualSpacing/>
        <w:jc w:val="both"/>
        <w:rPr>
          <w:rFonts w:ascii="Arial" w:eastAsiaTheme="minorHAnsi" w:hAnsi="Arial" w:cs="Arial"/>
          <w:sz w:val="20"/>
          <w:szCs w:val="20"/>
        </w:rPr>
      </w:pPr>
    </w:p>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sz w:val="20"/>
          <w:szCs w:val="20"/>
          <w:lang w:val="en-GB"/>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w:t>
      </w:r>
    </w:p>
    <w:p w:rsidR="00B006F8" w:rsidRPr="009C4301" w:rsidRDefault="00B006F8" w:rsidP="00B006F8">
      <w:pPr>
        <w:spacing w:line="276" w:lineRule="auto"/>
        <w:ind w:left="426" w:firstLine="709"/>
        <w:jc w:val="both"/>
        <w:rPr>
          <w:rFonts w:ascii="Arial" w:eastAsia="Calibri" w:hAnsi="Arial" w:cs="Arial"/>
          <w:b/>
          <w:sz w:val="20"/>
          <w:szCs w:val="20"/>
          <w:lang w:val="en-ZA"/>
        </w:rPr>
      </w:pPr>
    </w:p>
    <w:p w:rsidR="00B006F8" w:rsidRPr="009C4301" w:rsidRDefault="00B006F8" w:rsidP="00B006F8">
      <w:pPr>
        <w:spacing w:line="276" w:lineRule="auto"/>
        <w:ind w:left="426" w:hanging="79"/>
        <w:jc w:val="both"/>
        <w:rPr>
          <w:rFonts w:ascii="Arial" w:hAnsi="Arial" w:cs="Arial"/>
          <w:sz w:val="20"/>
          <w:szCs w:val="20"/>
        </w:rPr>
      </w:pPr>
      <w:r w:rsidRPr="009C4301">
        <w:rPr>
          <w:rFonts w:ascii="Arial" w:hAnsi="Arial" w:cs="Arial"/>
          <w:sz w:val="20"/>
          <w:szCs w:val="20"/>
        </w:rPr>
        <w:t xml:space="preserve">  Minimum Required Score for functionality is </w:t>
      </w:r>
      <w:r w:rsidRPr="009C4301">
        <w:rPr>
          <w:rFonts w:ascii="Arial" w:hAnsi="Arial" w:cs="Arial"/>
          <w:b/>
          <w:bCs/>
          <w:sz w:val="20"/>
          <w:szCs w:val="20"/>
        </w:rPr>
        <w:t xml:space="preserve">70 points out of 100 points and any bidder scoring less than 70 points will    not be considered for further evaluation. </w:t>
      </w:r>
      <w:r w:rsidRPr="009C4301">
        <w:rPr>
          <w:rFonts w:ascii="Arial" w:hAnsi="Arial" w:cs="Arial"/>
          <w:sz w:val="20"/>
          <w:szCs w:val="20"/>
        </w:rPr>
        <w:t xml:space="preserve">Bidders meeting the minimum score of </w:t>
      </w:r>
      <w:r w:rsidRPr="009C4301">
        <w:rPr>
          <w:rFonts w:ascii="Arial" w:hAnsi="Arial" w:cs="Arial"/>
          <w:b/>
          <w:sz w:val="20"/>
          <w:szCs w:val="20"/>
        </w:rPr>
        <w:t>70</w:t>
      </w:r>
      <w:r w:rsidRPr="009C4301">
        <w:rPr>
          <w:rFonts w:ascii="Arial" w:hAnsi="Arial" w:cs="Arial"/>
          <w:sz w:val="20"/>
          <w:szCs w:val="20"/>
        </w:rPr>
        <w:t xml:space="preserve"> points out of 100 points will be invited for presentations and will at this time be provided with the presentation guidelines.</w:t>
      </w:r>
    </w:p>
    <w:p w:rsidR="00B006F8" w:rsidRPr="009C4301" w:rsidRDefault="00B006F8" w:rsidP="00B006F8">
      <w:pPr>
        <w:spacing w:line="276" w:lineRule="auto"/>
        <w:ind w:left="426" w:hanging="79"/>
        <w:jc w:val="both"/>
        <w:rPr>
          <w:rFonts w:ascii="Arial" w:hAnsi="Arial" w:cs="Arial"/>
          <w:sz w:val="20"/>
          <w:szCs w:val="20"/>
        </w:rPr>
      </w:pPr>
    </w:p>
    <w:p w:rsidR="00B006F8" w:rsidRPr="009C4301" w:rsidRDefault="00B006F8" w:rsidP="00B006F8">
      <w:pPr>
        <w:spacing w:line="276" w:lineRule="auto"/>
        <w:ind w:left="426" w:hanging="79"/>
        <w:jc w:val="both"/>
        <w:rPr>
          <w:rFonts w:ascii="Arial" w:hAnsi="Arial" w:cs="Aria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237"/>
        <w:gridCol w:w="1324"/>
        <w:gridCol w:w="1309"/>
        <w:gridCol w:w="3109"/>
      </w:tblGrid>
      <w:tr w:rsidR="00B006F8" w:rsidRPr="009C4301" w:rsidTr="004D2C5E">
        <w:trPr>
          <w:trHeight w:val="602"/>
        </w:trPr>
        <w:tc>
          <w:tcPr>
            <w:tcW w:w="2079" w:type="dxa"/>
            <w:shd w:val="clear" w:color="auto" w:fill="auto"/>
          </w:tcPr>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b/>
                <w:sz w:val="20"/>
                <w:szCs w:val="20"/>
              </w:rPr>
              <w:t>Phases of SCM processes</w:t>
            </w:r>
          </w:p>
        </w:tc>
        <w:tc>
          <w:tcPr>
            <w:tcW w:w="2260" w:type="dxa"/>
            <w:shd w:val="clear" w:color="auto" w:fill="auto"/>
          </w:tcPr>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b/>
                <w:sz w:val="20"/>
                <w:szCs w:val="20"/>
              </w:rPr>
              <w:t>Minimum qualification criteria for this phase</w:t>
            </w:r>
          </w:p>
        </w:tc>
        <w:tc>
          <w:tcPr>
            <w:tcW w:w="1328" w:type="dxa"/>
            <w:shd w:val="clear" w:color="auto" w:fill="auto"/>
          </w:tcPr>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b/>
                <w:sz w:val="20"/>
                <w:szCs w:val="20"/>
              </w:rPr>
              <w:t>Total Points</w:t>
            </w:r>
          </w:p>
        </w:tc>
        <w:tc>
          <w:tcPr>
            <w:tcW w:w="1189" w:type="dxa"/>
            <w:shd w:val="clear" w:color="auto" w:fill="auto"/>
          </w:tcPr>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b/>
                <w:sz w:val="20"/>
                <w:szCs w:val="20"/>
              </w:rPr>
              <w:t>Weight</w:t>
            </w:r>
          </w:p>
        </w:tc>
        <w:tc>
          <w:tcPr>
            <w:tcW w:w="3180" w:type="dxa"/>
            <w:shd w:val="clear" w:color="auto" w:fill="auto"/>
          </w:tcPr>
          <w:p w:rsidR="00B006F8" w:rsidRPr="009C4301" w:rsidRDefault="00B006F8" w:rsidP="00B006F8">
            <w:pPr>
              <w:spacing w:line="276" w:lineRule="auto"/>
              <w:ind w:left="426"/>
              <w:jc w:val="both"/>
              <w:rPr>
                <w:rFonts w:ascii="Arial" w:hAnsi="Arial" w:cs="Arial"/>
                <w:b/>
                <w:sz w:val="20"/>
                <w:szCs w:val="20"/>
              </w:rPr>
            </w:pPr>
            <w:r w:rsidRPr="009C4301">
              <w:rPr>
                <w:rFonts w:ascii="Arial" w:hAnsi="Arial" w:cs="Arial"/>
                <w:b/>
                <w:sz w:val="20"/>
                <w:szCs w:val="20"/>
              </w:rPr>
              <w:t>Minimum requirement to qualify for next phase</w:t>
            </w:r>
          </w:p>
        </w:tc>
      </w:tr>
      <w:tr w:rsidR="00B006F8" w:rsidRPr="009C4301" w:rsidTr="004D2C5E">
        <w:trPr>
          <w:trHeight w:val="467"/>
        </w:trPr>
        <w:tc>
          <w:tcPr>
            <w:tcW w:w="2079" w:type="dxa"/>
            <w:shd w:val="clear" w:color="auto" w:fill="auto"/>
          </w:tcPr>
          <w:p w:rsidR="00B006F8" w:rsidRPr="009C4301" w:rsidRDefault="00B006F8" w:rsidP="00B006F8">
            <w:pPr>
              <w:numPr>
                <w:ilvl w:val="0"/>
                <w:numId w:val="44"/>
              </w:numPr>
              <w:spacing w:line="276" w:lineRule="auto"/>
              <w:ind w:left="252" w:hanging="342"/>
              <w:jc w:val="both"/>
              <w:rPr>
                <w:rFonts w:ascii="Arial" w:hAnsi="Arial" w:cs="Arial"/>
                <w:sz w:val="20"/>
                <w:szCs w:val="20"/>
              </w:rPr>
            </w:pPr>
            <w:r w:rsidRPr="009C4301">
              <w:rPr>
                <w:rFonts w:ascii="Arial" w:hAnsi="Arial" w:cs="Arial"/>
                <w:sz w:val="20"/>
                <w:szCs w:val="20"/>
              </w:rPr>
              <w:t>Functionality evaluation</w:t>
            </w:r>
          </w:p>
          <w:p w:rsidR="00B006F8" w:rsidRPr="009C4301" w:rsidRDefault="00B006F8" w:rsidP="00B006F8">
            <w:pPr>
              <w:spacing w:line="276" w:lineRule="auto"/>
              <w:ind w:hanging="720"/>
              <w:jc w:val="both"/>
              <w:rPr>
                <w:rFonts w:ascii="Arial" w:hAnsi="Arial" w:cs="Arial"/>
                <w:sz w:val="20"/>
                <w:szCs w:val="20"/>
              </w:rPr>
            </w:pPr>
          </w:p>
        </w:tc>
        <w:tc>
          <w:tcPr>
            <w:tcW w:w="2260"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Confirm responsiveness of bids and verify documents submitted</w:t>
            </w:r>
          </w:p>
        </w:tc>
        <w:tc>
          <w:tcPr>
            <w:tcW w:w="1328"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100</w:t>
            </w:r>
          </w:p>
        </w:tc>
        <w:tc>
          <w:tcPr>
            <w:tcW w:w="1189"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60%</w:t>
            </w:r>
          </w:p>
        </w:tc>
        <w:tc>
          <w:tcPr>
            <w:tcW w:w="3180"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70 points  or more of functionality evaluation</w:t>
            </w:r>
          </w:p>
        </w:tc>
      </w:tr>
      <w:tr w:rsidR="00B006F8" w:rsidRPr="009C4301" w:rsidTr="004D2C5E">
        <w:tc>
          <w:tcPr>
            <w:tcW w:w="2079" w:type="dxa"/>
            <w:shd w:val="clear" w:color="auto" w:fill="auto"/>
          </w:tcPr>
          <w:p w:rsidR="00B006F8" w:rsidRPr="009C4301" w:rsidRDefault="00B006F8" w:rsidP="00B006F8">
            <w:pPr>
              <w:numPr>
                <w:ilvl w:val="0"/>
                <w:numId w:val="44"/>
              </w:numPr>
              <w:spacing w:line="276" w:lineRule="auto"/>
              <w:ind w:left="252"/>
              <w:jc w:val="both"/>
              <w:rPr>
                <w:rFonts w:ascii="Arial" w:hAnsi="Arial" w:cs="Arial"/>
                <w:sz w:val="20"/>
                <w:szCs w:val="20"/>
              </w:rPr>
            </w:pPr>
            <w:r w:rsidRPr="009C4301">
              <w:rPr>
                <w:rFonts w:ascii="Arial" w:hAnsi="Arial" w:cs="Arial"/>
                <w:sz w:val="20"/>
                <w:szCs w:val="20"/>
              </w:rPr>
              <w:t>Presentation Evaluation</w:t>
            </w:r>
          </w:p>
        </w:tc>
        <w:tc>
          <w:tcPr>
            <w:tcW w:w="2260"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Bidder must have achieved 70% on functionality evaluation</w:t>
            </w:r>
          </w:p>
        </w:tc>
        <w:tc>
          <w:tcPr>
            <w:tcW w:w="1328"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100</w:t>
            </w:r>
          </w:p>
        </w:tc>
        <w:tc>
          <w:tcPr>
            <w:tcW w:w="1189"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40%</w:t>
            </w:r>
          </w:p>
        </w:tc>
        <w:tc>
          <w:tcPr>
            <w:tcW w:w="3180" w:type="dxa"/>
            <w:shd w:val="clear" w:color="auto" w:fill="auto"/>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Score of 70 points or more on overall functionality assessment</w:t>
            </w:r>
          </w:p>
          <w:p w:rsidR="00B006F8" w:rsidRPr="009C4301" w:rsidRDefault="00B006F8" w:rsidP="00B006F8">
            <w:pPr>
              <w:numPr>
                <w:ilvl w:val="0"/>
                <w:numId w:val="45"/>
              </w:numPr>
              <w:spacing w:line="276" w:lineRule="auto"/>
              <w:ind w:left="327" w:hanging="327"/>
              <w:jc w:val="both"/>
              <w:rPr>
                <w:rFonts w:ascii="Arial" w:hAnsi="Arial" w:cs="Arial"/>
                <w:sz w:val="20"/>
                <w:szCs w:val="20"/>
              </w:rPr>
            </w:pPr>
            <w:r w:rsidRPr="009C4301">
              <w:rPr>
                <w:rFonts w:ascii="Arial" w:hAnsi="Arial" w:cs="Arial"/>
                <w:sz w:val="20"/>
                <w:szCs w:val="20"/>
              </w:rPr>
              <w:t>Functionality (60%); and</w:t>
            </w:r>
          </w:p>
          <w:p w:rsidR="00B006F8" w:rsidRPr="009C4301" w:rsidRDefault="00B006F8" w:rsidP="00B006F8">
            <w:pPr>
              <w:numPr>
                <w:ilvl w:val="0"/>
                <w:numId w:val="45"/>
              </w:numPr>
              <w:spacing w:line="276" w:lineRule="auto"/>
              <w:ind w:left="327" w:hanging="327"/>
              <w:jc w:val="both"/>
              <w:rPr>
                <w:rFonts w:ascii="Arial" w:hAnsi="Arial" w:cs="Arial"/>
                <w:sz w:val="20"/>
                <w:szCs w:val="20"/>
              </w:rPr>
            </w:pPr>
            <w:r w:rsidRPr="009C4301">
              <w:rPr>
                <w:rFonts w:ascii="Arial" w:hAnsi="Arial" w:cs="Arial"/>
                <w:sz w:val="20"/>
                <w:szCs w:val="20"/>
              </w:rPr>
              <w:t>Presentation (40%)</w:t>
            </w:r>
          </w:p>
        </w:tc>
      </w:tr>
    </w:tbl>
    <w:p w:rsidR="00B006F8" w:rsidRPr="009C4301" w:rsidRDefault="00B006F8" w:rsidP="00B006F8">
      <w:pPr>
        <w:spacing w:line="276" w:lineRule="auto"/>
        <w:rPr>
          <w:rFonts w:ascii="Arial" w:hAnsi="Arial" w:cs="Arial"/>
          <w:sz w:val="20"/>
          <w:szCs w:val="20"/>
          <w:lang w:val="en-GB"/>
        </w:rPr>
      </w:pPr>
    </w:p>
    <w:p w:rsidR="00B006F8" w:rsidRPr="009C4301" w:rsidRDefault="00B006F8" w:rsidP="00B006F8">
      <w:pPr>
        <w:ind w:firstLine="142"/>
        <w:jc w:val="both"/>
        <w:rPr>
          <w:rFonts w:ascii="Arial" w:hAnsi="Arial" w:cs="Arial"/>
          <w:b/>
          <w:sz w:val="20"/>
          <w:szCs w:val="20"/>
        </w:rPr>
      </w:pPr>
      <w:r w:rsidRPr="009C4301">
        <w:rPr>
          <w:rFonts w:ascii="Arial" w:hAnsi="Arial" w:cs="Arial"/>
          <w:b/>
          <w:sz w:val="20"/>
          <w:szCs w:val="20"/>
        </w:rPr>
        <w:t xml:space="preserve">      FUNCTIONALITY CRITERIA (PHASE 1)</w:t>
      </w:r>
    </w:p>
    <w:tbl>
      <w:tblPr>
        <w:tblStyle w:val="TableGrid"/>
        <w:tblW w:w="8788" w:type="dxa"/>
        <w:tblInd w:w="421" w:type="dxa"/>
        <w:tblLook w:val="04A0" w:firstRow="1" w:lastRow="0" w:firstColumn="1" w:lastColumn="0" w:noHBand="0" w:noVBand="1"/>
      </w:tblPr>
      <w:tblGrid>
        <w:gridCol w:w="742"/>
        <w:gridCol w:w="3622"/>
        <w:gridCol w:w="3087"/>
        <w:gridCol w:w="1337"/>
      </w:tblGrid>
      <w:tr w:rsidR="00B006F8" w:rsidRPr="009C4301" w:rsidTr="004D2C5E">
        <w:tc>
          <w:tcPr>
            <w:tcW w:w="745" w:type="dxa"/>
          </w:tcPr>
          <w:p w:rsidR="00B006F8" w:rsidRPr="009C4301" w:rsidRDefault="00B006F8" w:rsidP="00B006F8">
            <w:pPr>
              <w:jc w:val="both"/>
              <w:rPr>
                <w:rFonts w:ascii="Arial" w:hAnsi="Arial" w:cs="Arial"/>
                <w:b/>
                <w:sz w:val="20"/>
                <w:szCs w:val="20"/>
              </w:rPr>
            </w:pPr>
          </w:p>
          <w:p w:rsidR="00B006F8" w:rsidRPr="009C4301" w:rsidRDefault="00B006F8" w:rsidP="00B006F8">
            <w:pPr>
              <w:jc w:val="both"/>
              <w:rPr>
                <w:rFonts w:ascii="Arial" w:hAnsi="Arial" w:cs="Arial"/>
                <w:b/>
                <w:sz w:val="20"/>
                <w:szCs w:val="20"/>
              </w:rPr>
            </w:pPr>
            <w:r w:rsidRPr="009C4301">
              <w:rPr>
                <w:rFonts w:ascii="Arial" w:hAnsi="Arial" w:cs="Arial"/>
                <w:b/>
                <w:sz w:val="20"/>
                <w:szCs w:val="20"/>
              </w:rPr>
              <w:t>NO</w:t>
            </w:r>
          </w:p>
        </w:tc>
        <w:tc>
          <w:tcPr>
            <w:tcW w:w="3649" w:type="dxa"/>
          </w:tcPr>
          <w:p w:rsidR="00B006F8" w:rsidRPr="009C4301" w:rsidRDefault="00B006F8" w:rsidP="00B006F8">
            <w:pPr>
              <w:jc w:val="both"/>
              <w:rPr>
                <w:rFonts w:ascii="Arial" w:hAnsi="Arial" w:cs="Arial"/>
                <w:b/>
                <w:sz w:val="20"/>
                <w:szCs w:val="20"/>
              </w:rPr>
            </w:pPr>
          </w:p>
          <w:p w:rsidR="00B006F8" w:rsidRPr="009C4301" w:rsidRDefault="00B006F8" w:rsidP="00B006F8">
            <w:pPr>
              <w:jc w:val="both"/>
              <w:rPr>
                <w:rFonts w:ascii="Arial" w:hAnsi="Arial" w:cs="Arial"/>
                <w:b/>
                <w:sz w:val="20"/>
                <w:szCs w:val="20"/>
              </w:rPr>
            </w:pPr>
            <w:r w:rsidRPr="009C4301">
              <w:rPr>
                <w:rFonts w:ascii="Arial" w:hAnsi="Arial" w:cs="Arial"/>
                <w:b/>
                <w:sz w:val="20"/>
                <w:szCs w:val="20"/>
              </w:rPr>
              <w:t>FUNCTIONALITY CRITERIA</w:t>
            </w:r>
          </w:p>
        </w:tc>
        <w:tc>
          <w:tcPr>
            <w:tcW w:w="3115" w:type="dxa"/>
          </w:tcPr>
          <w:p w:rsidR="00B006F8" w:rsidRPr="009C4301" w:rsidRDefault="00B006F8" w:rsidP="00B006F8">
            <w:pPr>
              <w:jc w:val="both"/>
              <w:rPr>
                <w:rFonts w:ascii="Arial" w:hAnsi="Arial" w:cs="Arial"/>
                <w:b/>
                <w:sz w:val="20"/>
                <w:szCs w:val="20"/>
              </w:rPr>
            </w:pPr>
          </w:p>
          <w:p w:rsidR="00B006F8" w:rsidRPr="009C4301" w:rsidRDefault="00B006F8" w:rsidP="00B006F8">
            <w:pPr>
              <w:jc w:val="both"/>
              <w:rPr>
                <w:rFonts w:ascii="Arial" w:hAnsi="Arial" w:cs="Arial"/>
                <w:b/>
                <w:sz w:val="20"/>
                <w:szCs w:val="20"/>
              </w:rPr>
            </w:pPr>
            <w:r w:rsidRPr="009C4301">
              <w:rPr>
                <w:rFonts w:ascii="Arial" w:hAnsi="Arial" w:cs="Arial"/>
                <w:b/>
                <w:sz w:val="20"/>
                <w:szCs w:val="20"/>
              </w:rPr>
              <w:t>SCORE</w:t>
            </w:r>
          </w:p>
        </w:tc>
        <w:tc>
          <w:tcPr>
            <w:tcW w:w="1279" w:type="dxa"/>
          </w:tcPr>
          <w:p w:rsidR="00B006F8" w:rsidRPr="009C4301" w:rsidRDefault="00B006F8" w:rsidP="00B006F8">
            <w:pPr>
              <w:ind w:left="321" w:hanging="142"/>
              <w:jc w:val="right"/>
              <w:rPr>
                <w:rFonts w:ascii="Arial" w:hAnsi="Arial" w:cs="Arial"/>
                <w:b/>
                <w:sz w:val="20"/>
                <w:szCs w:val="20"/>
              </w:rPr>
            </w:pPr>
            <w:r w:rsidRPr="009C4301">
              <w:rPr>
                <w:rFonts w:ascii="Arial" w:hAnsi="Arial" w:cs="Arial"/>
                <w:b/>
                <w:sz w:val="20"/>
                <w:szCs w:val="20"/>
              </w:rPr>
              <w:t xml:space="preserve">                           WEIGHT</w:t>
            </w:r>
          </w:p>
        </w:tc>
      </w:tr>
      <w:tr w:rsidR="00B006F8" w:rsidRPr="009C4301" w:rsidTr="004D2C5E">
        <w:tc>
          <w:tcPr>
            <w:tcW w:w="745" w:type="dxa"/>
          </w:tcPr>
          <w:p w:rsidR="00B006F8" w:rsidRPr="009C4301" w:rsidRDefault="00B006F8" w:rsidP="00B006F8">
            <w:pPr>
              <w:rPr>
                <w:rFonts w:ascii="Arial" w:hAnsi="Arial" w:cs="Arial"/>
                <w:sz w:val="20"/>
                <w:szCs w:val="20"/>
              </w:rPr>
            </w:pPr>
            <w:r w:rsidRPr="009C4301">
              <w:rPr>
                <w:rFonts w:ascii="Arial" w:hAnsi="Arial" w:cs="Arial"/>
                <w:sz w:val="20"/>
                <w:szCs w:val="20"/>
              </w:rPr>
              <w:t>1</w:t>
            </w:r>
          </w:p>
        </w:tc>
        <w:tc>
          <w:tcPr>
            <w:tcW w:w="3649" w:type="dxa"/>
          </w:tcPr>
          <w:p w:rsidR="00B006F8" w:rsidRPr="009C4301" w:rsidRDefault="00B006F8" w:rsidP="00B006F8">
            <w:pPr>
              <w:spacing w:line="276" w:lineRule="auto"/>
              <w:jc w:val="both"/>
              <w:rPr>
                <w:rFonts w:ascii="Arial" w:hAnsi="Arial" w:cs="Arial"/>
                <w:b/>
                <w:sz w:val="20"/>
                <w:szCs w:val="20"/>
                <w:lang w:val="en-AU"/>
              </w:rPr>
            </w:pPr>
            <w:r w:rsidRPr="009C4301">
              <w:rPr>
                <w:rFonts w:ascii="Arial" w:hAnsi="Arial" w:cs="Arial"/>
                <w:b/>
                <w:sz w:val="20"/>
                <w:szCs w:val="20"/>
                <w:lang w:val="en-AU"/>
              </w:rPr>
              <w:t>Past Relevant experience</w:t>
            </w:r>
          </w:p>
          <w:p w:rsidR="00B006F8" w:rsidRPr="009C4301" w:rsidRDefault="00B006F8" w:rsidP="00B006F8">
            <w:pPr>
              <w:spacing w:line="276" w:lineRule="auto"/>
              <w:jc w:val="both"/>
              <w:rPr>
                <w:rFonts w:ascii="Arial" w:hAnsi="Arial" w:cs="Arial"/>
                <w:b/>
                <w:sz w:val="20"/>
                <w:szCs w:val="20"/>
                <w:lang w:val="en-AU"/>
              </w:rPr>
            </w:pPr>
            <w:r w:rsidRPr="009C4301">
              <w:rPr>
                <w:rFonts w:ascii="Arial" w:hAnsi="Arial" w:cs="Arial"/>
                <w:b/>
                <w:sz w:val="20"/>
                <w:szCs w:val="20"/>
                <w:lang w:val="en-AU"/>
              </w:rPr>
              <w:t>Demonstrate the following:</w:t>
            </w:r>
          </w:p>
          <w:p w:rsidR="00B006F8" w:rsidRPr="009C4301" w:rsidRDefault="00B006F8" w:rsidP="00B006F8">
            <w:pPr>
              <w:jc w:val="both"/>
              <w:rPr>
                <w:rFonts w:ascii="Arial" w:hAnsi="Arial" w:cs="Arial"/>
                <w:sz w:val="20"/>
                <w:szCs w:val="20"/>
                <w:lang w:val="en-AU" w:eastAsia="en-ZA"/>
              </w:rPr>
            </w:pPr>
            <w:r w:rsidRPr="009C4301">
              <w:rPr>
                <w:rFonts w:ascii="Arial" w:hAnsi="Arial" w:cs="Arial"/>
                <w:sz w:val="20"/>
                <w:szCs w:val="20"/>
                <w:lang w:val="en-AU"/>
              </w:rPr>
              <w:t xml:space="preserve">Must provide 5 (five) reference letters with </w:t>
            </w:r>
            <w:r w:rsidRPr="009C4301">
              <w:rPr>
                <w:rFonts w:ascii="Arial" w:hAnsi="Arial" w:cs="Arial"/>
                <w:b/>
                <w:sz w:val="20"/>
                <w:szCs w:val="20"/>
                <w:lang w:val="en-AU"/>
              </w:rPr>
              <w:t>contactable details on your clients’ letter heads</w:t>
            </w:r>
            <w:r w:rsidRPr="009C4301">
              <w:rPr>
                <w:rFonts w:ascii="Arial" w:hAnsi="Arial" w:cs="Arial"/>
                <w:sz w:val="20"/>
                <w:szCs w:val="20"/>
                <w:lang w:val="en-AU"/>
              </w:rPr>
              <w:t xml:space="preserve"> where work of a </w:t>
            </w:r>
            <w:r w:rsidRPr="009C4301">
              <w:rPr>
                <w:rFonts w:ascii="Arial" w:hAnsi="Arial" w:cs="Arial"/>
                <w:b/>
                <w:sz w:val="20"/>
                <w:szCs w:val="20"/>
                <w:lang w:val="en-AU"/>
              </w:rPr>
              <w:t>similar nature</w:t>
            </w:r>
            <w:r w:rsidRPr="009C4301">
              <w:rPr>
                <w:rFonts w:ascii="Arial" w:hAnsi="Arial" w:cs="Arial"/>
                <w:sz w:val="20"/>
                <w:szCs w:val="20"/>
                <w:lang w:val="en-AU"/>
              </w:rPr>
              <w:t xml:space="preserve"> was undertaken (The services provided should not be older than </w:t>
            </w:r>
            <w:r w:rsidRPr="009C4301">
              <w:rPr>
                <w:rFonts w:ascii="Arial" w:hAnsi="Arial" w:cs="Arial"/>
                <w:b/>
                <w:sz w:val="20"/>
                <w:szCs w:val="20"/>
                <w:lang w:val="en-AU"/>
              </w:rPr>
              <w:t>60 (Sixty months</w:t>
            </w:r>
            <w:r w:rsidRPr="009C4301">
              <w:rPr>
                <w:rFonts w:ascii="Arial" w:hAnsi="Arial" w:cs="Arial"/>
                <w:sz w:val="20"/>
                <w:szCs w:val="20"/>
                <w:lang w:val="en-AU"/>
              </w:rPr>
              <w:t>)</w:t>
            </w:r>
          </w:p>
        </w:tc>
        <w:tc>
          <w:tcPr>
            <w:tcW w:w="3115" w:type="dxa"/>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5 traceable = (Value 5)</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4 traceable = (Value 4)</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3 traceable = (Value 3)</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2 traceable = (Value 2)</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1 traceable = (Value1)</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 xml:space="preserve"> None = 0</w:t>
            </w:r>
          </w:p>
        </w:tc>
        <w:tc>
          <w:tcPr>
            <w:tcW w:w="1279" w:type="dxa"/>
          </w:tcPr>
          <w:p w:rsidR="00B006F8" w:rsidRPr="009C4301" w:rsidRDefault="00B006F8" w:rsidP="00B006F8">
            <w:pPr>
              <w:ind w:left="839" w:hanging="5"/>
              <w:jc w:val="both"/>
              <w:rPr>
                <w:rFonts w:ascii="Arial" w:hAnsi="Arial" w:cs="Arial"/>
                <w:b/>
                <w:sz w:val="20"/>
                <w:szCs w:val="20"/>
              </w:rPr>
            </w:pPr>
            <w:r w:rsidRPr="009C4301">
              <w:rPr>
                <w:rFonts w:ascii="Arial" w:hAnsi="Arial" w:cs="Arial"/>
                <w:b/>
                <w:sz w:val="20"/>
                <w:szCs w:val="20"/>
              </w:rPr>
              <w:t xml:space="preserve">                                                          20</w:t>
            </w:r>
          </w:p>
        </w:tc>
      </w:tr>
      <w:tr w:rsidR="00B006F8" w:rsidRPr="009C4301" w:rsidTr="004D2C5E">
        <w:trPr>
          <w:trHeight w:val="311"/>
        </w:trPr>
        <w:tc>
          <w:tcPr>
            <w:tcW w:w="745" w:type="dxa"/>
          </w:tcPr>
          <w:p w:rsidR="00B006F8" w:rsidRPr="009C4301" w:rsidRDefault="00B006F8" w:rsidP="00B006F8">
            <w:pPr>
              <w:spacing w:after="200" w:line="276" w:lineRule="auto"/>
              <w:contextualSpacing/>
              <w:rPr>
                <w:rFonts w:ascii="Arial" w:eastAsia="Calibri" w:hAnsi="Arial" w:cs="Arial"/>
                <w:sz w:val="20"/>
                <w:szCs w:val="20"/>
                <w:lang w:val="en"/>
              </w:rPr>
            </w:pPr>
            <w:r w:rsidRPr="009C4301">
              <w:rPr>
                <w:rFonts w:ascii="Arial" w:eastAsia="Calibri" w:hAnsi="Arial" w:cs="Arial"/>
                <w:sz w:val="20"/>
                <w:szCs w:val="20"/>
                <w:lang w:val="en"/>
              </w:rPr>
              <w:t>2</w:t>
            </w:r>
          </w:p>
        </w:tc>
        <w:tc>
          <w:tcPr>
            <w:tcW w:w="3649" w:type="dxa"/>
          </w:tcPr>
          <w:p w:rsidR="00B006F8" w:rsidRPr="009C4301" w:rsidRDefault="00B006F8" w:rsidP="00B006F8">
            <w:pPr>
              <w:jc w:val="both"/>
              <w:rPr>
                <w:rFonts w:ascii="Arial" w:hAnsi="Arial" w:cs="Arial"/>
                <w:color w:val="000000" w:themeColor="text1"/>
                <w:sz w:val="20"/>
                <w:szCs w:val="20"/>
                <w:lang w:val="en-AU" w:eastAsia="en-ZA"/>
              </w:rPr>
            </w:pPr>
            <w:r w:rsidRPr="009C4301">
              <w:rPr>
                <w:rFonts w:ascii="Arial" w:hAnsi="Arial" w:cs="Arial"/>
                <w:b/>
                <w:color w:val="000000" w:themeColor="text1"/>
                <w:sz w:val="20"/>
                <w:szCs w:val="20"/>
                <w:lang w:val="en-AU" w:eastAsia="en-ZA"/>
              </w:rPr>
              <w:t>Methodology and Project Plan Approach</w:t>
            </w:r>
            <w:r w:rsidRPr="009C4301">
              <w:rPr>
                <w:rFonts w:ascii="Arial" w:hAnsi="Arial" w:cs="Arial"/>
                <w:color w:val="000000" w:themeColor="text1"/>
                <w:sz w:val="20"/>
                <w:szCs w:val="20"/>
                <w:lang w:val="en-AU" w:eastAsia="en-ZA"/>
              </w:rPr>
              <w:t xml:space="preserve">: </w:t>
            </w:r>
            <w:r w:rsidRPr="009C4301">
              <w:rPr>
                <w:rFonts w:ascii="Arial" w:hAnsi="Arial" w:cs="Arial"/>
                <w:color w:val="000000" w:themeColor="text1"/>
                <w:sz w:val="20"/>
                <w:szCs w:val="20"/>
                <w:lang w:val="en-AU"/>
              </w:rPr>
              <w:t xml:space="preserve">Submit project methodology approach </w:t>
            </w:r>
            <w:r w:rsidRPr="009C4301">
              <w:rPr>
                <w:rFonts w:ascii="Arial" w:hAnsi="Arial" w:cs="Arial"/>
                <w:b/>
                <w:color w:val="000000" w:themeColor="text1"/>
                <w:sz w:val="20"/>
                <w:szCs w:val="20"/>
                <w:lang w:val="en-AU"/>
              </w:rPr>
              <w:t xml:space="preserve">for the scope of work </w:t>
            </w:r>
            <w:r w:rsidRPr="009C4301">
              <w:rPr>
                <w:rFonts w:ascii="Arial" w:hAnsi="Arial" w:cs="Arial"/>
                <w:color w:val="000000" w:themeColor="text1"/>
                <w:sz w:val="20"/>
                <w:szCs w:val="20"/>
                <w:lang w:val="en-AU"/>
              </w:rPr>
              <w:t xml:space="preserve">(how would you achieve our requirements) - </w:t>
            </w:r>
            <w:r w:rsidRPr="009C4301">
              <w:rPr>
                <w:rFonts w:ascii="Arial" w:hAnsi="Arial" w:cs="Arial"/>
                <w:color w:val="000000" w:themeColor="text1"/>
                <w:sz w:val="20"/>
                <w:szCs w:val="20"/>
              </w:rPr>
              <w:t>SMART</w:t>
            </w:r>
          </w:p>
        </w:tc>
        <w:tc>
          <w:tcPr>
            <w:tcW w:w="3115" w:type="dxa"/>
          </w:tcPr>
          <w:p w:rsidR="00B006F8" w:rsidRPr="009C4301" w:rsidRDefault="00B006F8" w:rsidP="00B006F8">
            <w:pPr>
              <w:spacing w:line="276" w:lineRule="auto"/>
              <w:jc w:val="both"/>
              <w:rPr>
                <w:rFonts w:ascii="Arial" w:hAnsi="Arial" w:cs="Arial"/>
                <w:color w:val="000000" w:themeColor="text1"/>
                <w:sz w:val="20"/>
                <w:szCs w:val="20"/>
              </w:rPr>
            </w:pPr>
            <w:r w:rsidRPr="009C4301">
              <w:rPr>
                <w:rFonts w:ascii="Arial" w:hAnsi="Arial" w:cs="Arial"/>
                <w:color w:val="000000" w:themeColor="text1"/>
                <w:sz w:val="20"/>
                <w:szCs w:val="20"/>
              </w:rPr>
              <w:t>Scoring will be based on the SMART principle, systems, approach, execution, interaction with SARS etc.</w:t>
            </w:r>
          </w:p>
        </w:tc>
        <w:tc>
          <w:tcPr>
            <w:tcW w:w="1279" w:type="dxa"/>
          </w:tcPr>
          <w:p w:rsidR="00B006F8" w:rsidRPr="009C4301" w:rsidRDefault="00B006F8" w:rsidP="00B006F8">
            <w:pPr>
              <w:spacing w:line="276" w:lineRule="auto"/>
              <w:ind w:left="845"/>
              <w:jc w:val="both"/>
              <w:rPr>
                <w:rFonts w:ascii="Arial" w:hAnsi="Arial" w:cs="Arial"/>
                <w:b/>
                <w:sz w:val="20"/>
                <w:szCs w:val="20"/>
              </w:rPr>
            </w:pPr>
            <w:r w:rsidRPr="009C4301">
              <w:rPr>
                <w:rFonts w:ascii="Arial" w:hAnsi="Arial" w:cs="Arial"/>
                <w:sz w:val="20"/>
                <w:szCs w:val="20"/>
              </w:rPr>
              <w:t xml:space="preserve">                                                </w:t>
            </w:r>
            <w:r w:rsidRPr="009C4301">
              <w:rPr>
                <w:rFonts w:ascii="Arial" w:hAnsi="Arial" w:cs="Arial"/>
                <w:b/>
                <w:sz w:val="20"/>
                <w:szCs w:val="20"/>
              </w:rPr>
              <w:t>50</w:t>
            </w:r>
          </w:p>
        </w:tc>
      </w:tr>
      <w:tr w:rsidR="00B006F8" w:rsidRPr="009C4301" w:rsidTr="004D2C5E">
        <w:trPr>
          <w:trHeight w:val="579"/>
        </w:trPr>
        <w:tc>
          <w:tcPr>
            <w:tcW w:w="745" w:type="dxa"/>
          </w:tcPr>
          <w:p w:rsidR="00B006F8" w:rsidRPr="009C4301" w:rsidRDefault="00B006F8" w:rsidP="00B006F8">
            <w:pPr>
              <w:spacing w:after="200" w:line="276" w:lineRule="auto"/>
              <w:contextualSpacing/>
              <w:rPr>
                <w:rFonts w:ascii="Arial" w:eastAsia="Calibri" w:hAnsi="Arial" w:cs="Arial"/>
                <w:sz w:val="20"/>
                <w:szCs w:val="20"/>
                <w:lang w:val="en"/>
              </w:rPr>
            </w:pPr>
            <w:r w:rsidRPr="009C4301">
              <w:rPr>
                <w:rFonts w:ascii="Arial" w:eastAsia="Calibri" w:hAnsi="Arial" w:cs="Arial"/>
                <w:sz w:val="20"/>
                <w:szCs w:val="20"/>
                <w:lang w:val="en"/>
              </w:rPr>
              <w:t>3</w:t>
            </w:r>
          </w:p>
        </w:tc>
        <w:tc>
          <w:tcPr>
            <w:tcW w:w="3649" w:type="dxa"/>
          </w:tcPr>
          <w:p w:rsidR="00B006F8" w:rsidRPr="009C4301" w:rsidRDefault="00B006F8" w:rsidP="00B006F8">
            <w:pPr>
              <w:jc w:val="both"/>
              <w:rPr>
                <w:rFonts w:ascii="Arial" w:hAnsi="Arial" w:cs="Arial"/>
                <w:sz w:val="20"/>
                <w:szCs w:val="20"/>
                <w:lang w:val="en-AU" w:eastAsia="en-ZA"/>
              </w:rPr>
            </w:pPr>
            <w:r w:rsidRPr="009C4301">
              <w:rPr>
                <w:rFonts w:ascii="Arial" w:hAnsi="Arial" w:cs="Arial"/>
                <w:sz w:val="20"/>
                <w:szCs w:val="20"/>
                <w:lang w:val="en-AU" w:eastAsia="en-ZA"/>
              </w:rPr>
              <w:t xml:space="preserve">Duration </w:t>
            </w:r>
          </w:p>
        </w:tc>
        <w:tc>
          <w:tcPr>
            <w:tcW w:w="3115" w:type="dxa"/>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&gt; 6 months = (Value 3)</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Within 6 months = (Value 5)</w:t>
            </w:r>
          </w:p>
          <w:p w:rsidR="00B006F8" w:rsidRPr="009C4301" w:rsidRDefault="00B006F8" w:rsidP="00B006F8">
            <w:pPr>
              <w:spacing w:line="276" w:lineRule="auto"/>
              <w:jc w:val="both"/>
              <w:rPr>
                <w:rFonts w:ascii="Arial" w:hAnsi="Arial" w:cs="Arial"/>
                <w:b/>
                <w:bCs/>
                <w:sz w:val="20"/>
                <w:szCs w:val="20"/>
              </w:rPr>
            </w:pPr>
          </w:p>
        </w:tc>
        <w:tc>
          <w:tcPr>
            <w:tcW w:w="1279" w:type="dxa"/>
          </w:tcPr>
          <w:p w:rsidR="00B006F8" w:rsidRPr="009C4301" w:rsidRDefault="00B006F8" w:rsidP="00B006F8">
            <w:pPr>
              <w:jc w:val="center"/>
              <w:rPr>
                <w:rFonts w:ascii="Arial" w:hAnsi="Arial" w:cs="Arial"/>
                <w:b/>
                <w:sz w:val="20"/>
                <w:szCs w:val="20"/>
              </w:rPr>
            </w:pPr>
            <w:r w:rsidRPr="009C4301">
              <w:rPr>
                <w:rFonts w:ascii="Arial" w:hAnsi="Arial" w:cs="Arial"/>
                <w:b/>
                <w:sz w:val="20"/>
                <w:szCs w:val="20"/>
              </w:rPr>
              <w:lastRenderedPageBreak/>
              <w:t xml:space="preserve">                  10</w:t>
            </w:r>
          </w:p>
        </w:tc>
      </w:tr>
      <w:tr w:rsidR="00B006F8" w:rsidRPr="009C4301" w:rsidTr="004D2C5E">
        <w:trPr>
          <w:trHeight w:val="2760"/>
        </w:trPr>
        <w:tc>
          <w:tcPr>
            <w:tcW w:w="745" w:type="dxa"/>
          </w:tcPr>
          <w:p w:rsidR="00B006F8" w:rsidRPr="009C4301" w:rsidRDefault="00B006F8" w:rsidP="00B006F8">
            <w:pPr>
              <w:spacing w:after="200" w:line="276" w:lineRule="auto"/>
              <w:contextualSpacing/>
              <w:rPr>
                <w:rFonts w:ascii="Arial" w:eastAsia="Calibri" w:hAnsi="Arial" w:cs="Arial"/>
                <w:sz w:val="20"/>
                <w:szCs w:val="20"/>
                <w:lang w:val="en"/>
              </w:rPr>
            </w:pPr>
            <w:r w:rsidRPr="009C4301">
              <w:rPr>
                <w:rFonts w:ascii="Arial" w:eastAsia="Calibri" w:hAnsi="Arial" w:cs="Arial"/>
                <w:sz w:val="20"/>
                <w:szCs w:val="20"/>
                <w:lang w:val="en"/>
              </w:rPr>
              <w:lastRenderedPageBreak/>
              <w:t>4</w:t>
            </w:r>
          </w:p>
        </w:tc>
        <w:tc>
          <w:tcPr>
            <w:tcW w:w="3649" w:type="dxa"/>
          </w:tcPr>
          <w:p w:rsidR="00B006F8" w:rsidRPr="009C4301" w:rsidRDefault="00B006F8" w:rsidP="00B006F8">
            <w:pPr>
              <w:jc w:val="both"/>
              <w:rPr>
                <w:rFonts w:ascii="Arial" w:hAnsi="Arial" w:cs="Arial"/>
                <w:b/>
                <w:sz w:val="20"/>
                <w:szCs w:val="20"/>
                <w:lang w:val="en-AU" w:eastAsia="en-ZA"/>
              </w:rPr>
            </w:pPr>
            <w:r w:rsidRPr="009C4301">
              <w:rPr>
                <w:rFonts w:ascii="Arial" w:hAnsi="Arial" w:cs="Arial"/>
                <w:b/>
                <w:sz w:val="20"/>
                <w:szCs w:val="20"/>
                <w:lang w:val="en-AU" w:eastAsia="en-ZA"/>
              </w:rPr>
              <w:t>Experience of the core team to be allocated to the NRCS:</w:t>
            </w:r>
          </w:p>
          <w:p w:rsidR="00B006F8" w:rsidRPr="009C4301" w:rsidRDefault="00B006F8" w:rsidP="00B006F8">
            <w:pPr>
              <w:spacing w:after="200"/>
              <w:contextualSpacing/>
              <w:jc w:val="both"/>
              <w:rPr>
                <w:rFonts w:ascii="Arial" w:hAnsi="Arial" w:cs="Arial"/>
                <w:sz w:val="20"/>
                <w:szCs w:val="20"/>
                <w:lang w:val="en-AU" w:eastAsia="en-ZA"/>
              </w:rPr>
            </w:pPr>
            <w:r w:rsidRPr="009C4301">
              <w:rPr>
                <w:rFonts w:ascii="Arial" w:hAnsi="Arial" w:cs="Arial"/>
                <w:sz w:val="20"/>
                <w:szCs w:val="20"/>
                <w:lang w:val="en-AU" w:eastAsia="en-ZA"/>
              </w:rPr>
              <w:t xml:space="preserve">The Bidder must provide curriculum vitae of key personnel detailing: </w:t>
            </w:r>
          </w:p>
          <w:p w:rsidR="00B006F8" w:rsidRPr="009C4301" w:rsidRDefault="00B006F8" w:rsidP="00B006F8">
            <w:pPr>
              <w:numPr>
                <w:ilvl w:val="0"/>
                <w:numId w:val="46"/>
              </w:numPr>
              <w:spacing w:after="200"/>
              <w:ind w:left="139" w:hanging="142"/>
              <w:contextualSpacing/>
              <w:jc w:val="both"/>
              <w:rPr>
                <w:rFonts w:ascii="Arial" w:hAnsi="Arial" w:cs="Arial"/>
                <w:sz w:val="20"/>
                <w:szCs w:val="20"/>
                <w:lang w:val="en-AU" w:eastAsia="en-ZA"/>
              </w:rPr>
            </w:pPr>
            <w:r w:rsidRPr="009C4301">
              <w:rPr>
                <w:rFonts w:ascii="Arial" w:hAnsi="Arial" w:cs="Arial"/>
                <w:sz w:val="20"/>
                <w:szCs w:val="20"/>
                <w:lang w:val="en-AU" w:eastAsia="en-ZA"/>
              </w:rPr>
              <w:t>Relevant qualifications in the tax field (Minimum NQF 6) and relevant certification</w:t>
            </w:r>
          </w:p>
          <w:p w:rsidR="00B006F8" w:rsidRPr="009C4301" w:rsidRDefault="00B006F8" w:rsidP="00B006F8">
            <w:pPr>
              <w:numPr>
                <w:ilvl w:val="0"/>
                <w:numId w:val="46"/>
              </w:numPr>
              <w:spacing w:after="200"/>
              <w:ind w:left="139" w:hanging="142"/>
              <w:contextualSpacing/>
              <w:jc w:val="both"/>
              <w:rPr>
                <w:rFonts w:ascii="Arial" w:hAnsi="Arial" w:cs="Arial"/>
                <w:sz w:val="20"/>
                <w:szCs w:val="20"/>
                <w:lang w:val="en-AU" w:eastAsia="en-ZA"/>
              </w:rPr>
            </w:pPr>
            <w:r w:rsidRPr="009C4301">
              <w:rPr>
                <w:rFonts w:ascii="Arial" w:hAnsi="Arial" w:cs="Arial"/>
                <w:sz w:val="20"/>
                <w:szCs w:val="20"/>
                <w:lang w:val="en-AU" w:eastAsia="en-ZA"/>
              </w:rPr>
              <w:t>Practical experience in employee (PAYE) tax assessment and enforcement</w:t>
            </w:r>
          </w:p>
          <w:p w:rsidR="00B006F8" w:rsidRPr="009C4301" w:rsidRDefault="00B006F8" w:rsidP="00B006F8">
            <w:pPr>
              <w:spacing w:after="200"/>
              <w:ind w:left="422" w:hanging="425"/>
              <w:contextualSpacing/>
              <w:jc w:val="both"/>
              <w:rPr>
                <w:rFonts w:ascii="Arial" w:hAnsi="Arial" w:cs="Arial"/>
                <w:b/>
                <w:sz w:val="20"/>
                <w:szCs w:val="20"/>
                <w:lang w:val="en-AU" w:eastAsia="en-ZA"/>
              </w:rPr>
            </w:pPr>
          </w:p>
          <w:p w:rsidR="00B006F8" w:rsidRPr="009C4301" w:rsidRDefault="00B006F8" w:rsidP="00B006F8">
            <w:pPr>
              <w:tabs>
                <w:tab w:val="left" w:pos="2"/>
              </w:tabs>
              <w:spacing w:after="200"/>
              <w:ind w:left="286" w:hanging="289"/>
              <w:contextualSpacing/>
              <w:jc w:val="both"/>
              <w:rPr>
                <w:rFonts w:ascii="Arial" w:hAnsi="Arial" w:cs="Arial"/>
                <w:b/>
                <w:sz w:val="20"/>
                <w:szCs w:val="20"/>
                <w:lang w:val="en-AU" w:eastAsia="en-ZA"/>
              </w:rPr>
            </w:pPr>
            <w:r w:rsidRPr="009C4301">
              <w:rPr>
                <w:rFonts w:ascii="Arial" w:hAnsi="Arial" w:cs="Arial"/>
                <w:b/>
                <w:sz w:val="20"/>
                <w:szCs w:val="20"/>
                <w:lang w:val="en-AU" w:eastAsia="en-ZA"/>
              </w:rPr>
              <w:t xml:space="preserve">NB:(Attach certified copies of qualifications, certificates and identity document. Certification of this documents should not be older than 3 months) </w:t>
            </w:r>
          </w:p>
        </w:tc>
        <w:tc>
          <w:tcPr>
            <w:tcW w:w="3115" w:type="dxa"/>
          </w:tcPr>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5= &gt;10 years</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4= &gt;7-10 years</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3= &gt;5-7years</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2= &gt;3-5 years</w:t>
            </w:r>
          </w:p>
          <w:p w:rsidR="00B006F8" w:rsidRPr="009C4301" w:rsidRDefault="00B006F8" w:rsidP="00B006F8">
            <w:pPr>
              <w:spacing w:line="276" w:lineRule="auto"/>
              <w:jc w:val="both"/>
              <w:rPr>
                <w:rFonts w:ascii="Arial" w:hAnsi="Arial" w:cs="Arial"/>
                <w:sz w:val="20"/>
                <w:szCs w:val="20"/>
              </w:rPr>
            </w:pPr>
            <w:r w:rsidRPr="009C4301">
              <w:rPr>
                <w:rFonts w:ascii="Arial" w:hAnsi="Arial" w:cs="Arial"/>
                <w:sz w:val="20"/>
                <w:szCs w:val="20"/>
              </w:rPr>
              <w:t>1= 3 years</w:t>
            </w:r>
          </w:p>
          <w:p w:rsidR="00B006F8" w:rsidRPr="009C4301" w:rsidRDefault="00B006F8" w:rsidP="00B006F8">
            <w:pPr>
              <w:spacing w:line="276" w:lineRule="auto"/>
              <w:jc w:val="both"/>
              <w:rPr>
                <w:rFonts w:ascii="Arial" w:hAnsi="Arial" w:cs="Arial"/>
                <w:sz w:val="20"/>
                <w:szCs w:val="20"/>
              </w:rPr>
            </w:pPr>
            <w:r w:rsidRPr="009C4301">
              <w:rPr>
                <w:rFonts w:ascii="Arial" w:hAnsi="Arial" w:cs="Arial"/>
                <w:color w:val="000000" w:themeColor="text1"/>
                <w:sz w:val="20"/>
                <w:szCs w:val="20"/>
                <w:lang w:val="en-GB"/>
              </w:rPr>
              <w:t>0 to</w:t>
            </w:r>
            <w:r w:rsidRPr="009C4301">
              <w:rPr>
                <w:rFonts w:ascii="Arial" w:hAnsi="Arial" w:cs="Arial"/>
                <w:sz w:val="20"/>
                <w:szCs w:val="20"/>
              </w:rPr>
              <w:t xml:space="preserve"> less than 3 =None-submission</w:t>
            </w:r>
          </w:p>
          <w:p w:rsidR="00B006F8" w:rsidRPr="009C4301" w:rsidRDefault="00B006F8" w:rsidP="00B006F8">
            <w:pPr>
              <w:spacing w:line="276" w:lineRule="auto"/>
              <w:jc w:val="both"/>
              <w:rPr>
                <w:rFonts w:ascii="Arial" w:hAnsi="Arial" w:cs="Arial"/>
                <w:b/>
                <w:sz w:val="20"/>
                <w:szCs w:val="20"/>
              </w:rPr>
            </w:pPr>
            <w:r w:rsidRPr="009C4301">
              <w:rPr>
                <w:rFonts w:ascii="Arial" w:hAnsi="Arial" w:cs="Arial"/>
                <w:b/>
                <w:sz w:val="20"/>
                <w:szCs w:val="20"/>
              </w:rPr>
              <w:t>NB: Years shall mean average years of experience of the core team.</w:t>
            </w:r>
          </w:p>
        </w:tc>
        <w:tc>
          <w:tcPr>
            <w:tcW w:w="1279" w:type="dxa"/>
          </w:tcPr>
          <w:p w:rsidR="00B006F8" w:rsidRPr="009C4301" w:rsidRDefault="00B006F8" w:rsidP="00B006F8">
            <w:pPr>
              <w:ind w:left="462"/>
              <w:jc w:val="right"/>
              <w:rPr>
                <w:rFonts w:ascii="Arial" w:hAnsi="Arial" w:cs="Arial"/>
                <w:b/>
                <w:sz w:val="20"/>
                <w:szCs w:val="20"/>
              </w:rPr>
            </w:pPr>
            <w:r w:rsidRPr="009C4301">
              <w:rPr>
                <w:rFonts w:ascii="Arial" w:hAnsi="Arial" w:cs="Arial"/>
                <w:b/>
                <w:sz w:val="20"/>
                <w:szCs w:val="20"/>
              </w:rPr>
              <w:t xml:space="preserve">                                                                                 20</w:t>
            </w:r>
          </w:p>
        </w:tc>
      </w:tr>
      <w:tr w:rsidR="00B006F8" w:rsidRPr="009C4301" w:rsidTr="004D2C5E">
        <w:tc>
          <w:tcPr>
            <w:tcW w:w="4394" w:type="dxa"/>
            <w:gridSpan w:val="2"/>
          </w:tcPr>
          <w:p w:rsidR="00B006F8" w:rsidRPr="009C4301" w:rsidRDefault="00B006F8" w:rsidP="00B006F8">
            <w:pPr>
              <w:spacing w:after="200" w:line="276" w:lineRule="auto"/>
              <w:contextualSpacing/>
              <w:rPr>
                <w:rFonts w:ascii="Arial" w:eastAsia="Calibri" w:hAnsi="Arial" w:cs="Arial"/>
                <w:b/>
                <w:sz w:val="20"/>
                <w:szCs w:val="20"/>
              </w:rPr>
            </w:pPr>
            <w:r w:rsidRPr="009C4301">
              <w:rPr>
                <w:rFonts w:ascii="Arial" w:eastAsia="Calibri" w:hAnsi="Arial" w:cs="Arial"/>
                <w:b/>
                <w:sz w:val="20"/>
                <w:szCs w:val="20"/>
                <w:lang w:val="en"/>
              </w:rPr>
              <w:t>TOTAL</w:t>
            </w:r>
          </w:p>
        </w:tc>
        <w:tc>
          <w:tcPr>
            <w:tcW w:w="3115" w:type="dxa"/>
          </w:tcPr>
          <w:p w:rsidR="00B006F8" w:rsidRPr="009C4301" w:rsidRDefault="00B006F8" w:rsidP="00B006F8">
            <w:pPr>
              <w:jc w:val="right"/>
              <w:rPr>
                <w:rFonts w:ascii="Arial" w:hAnsi="Arial" w:cs="Arial"/>
                <w:b/>
                <w:sz w:val="20"/>
                <w:szCs w:val="20"/>
              </w:rPr>
            </w:pPr>
          </w:p>
        </w:tc>
        <w:tc>
          <w:tcPr>
            <w:tcW w:w="1279" w:type="dxa"/>
          </w:tcPr>
          <w:p w:rsidR="00B006F8" w:rsidRPr="009C4301" w:rsidRDefault="00B006F8" w:rsidP="00B006F8">
            <w:pPr>
              <w:jc w:val="right"/>
              <w:rPr>
                <w:rFonts w:ascii="Arial" w:hAnsi="Arial" w:cs="Arial"/>
                <w:b/>
                <w:sz w:val="20"/>
                <w:szCs w:val="20"/>
              </w:rPr>
            </w:pPr>
            <w:r w:rsidRPr="009C4301">
              <w:rPr>
                <w:rFonts w:ascii="Arial" w:hAnsi="Arial" w:cs="Arial"/>
                <w:b/>
                <w:sz w:val="20"/>
                <w:szCs w:val="20"/>
              </w:rPr>
              <w:t>100</w:t>
            </w:r>
          </w:p>
        </w:tc>
      </w:tr>
      <w:tr w:rsidR="00B006F8" w:rsidRPr="009C4301" w:rsidTr="004D2C5E">
        <w:tc>
          <w:tcPr>
            <w:tcW w:w="4394" w:type="dxa"/>
            <w:gridSpan w:val="2"/>
          </w:tcPr>
          <w:p w:rsidR="00B006F8" w:rsidRPr="009C4301" w:rsidRDefault="00B006F8" w:rsidP="00B006F8">
            <w:pPr>
              <w:spacing w:after="200" w:line="276" w:lineRule="auto"/>
              <w:contextualSpacing/>
              <w:rPr>
                <w:rFonts w:ascii="Arial" w:eastAsia="Calibri" w:hAnsi="Arial" w:cs="Arial"/>
                <w:b/>
                <w:sz w:val="20"/>
                <w:szCs w:val="20"/>
              </w:rPr>
            </w:pPr>
            <w:r w:rsidRPr="009C4301">
              <w:rPr>
                <w:rFonts w:ascii="Arial" w:eastAsia="Calibri" w:hAnsi="Arial" w:cs="Arial"/>
                <w:b/>
                <w:sz w:val="20"/>
                <w:szCs w:val="20"/>
                <w:lang w:val="en"/>
              </w:rPr>
              <w:t>Minimum Threshold</w:t>
            </w:r>
          </w:p>
        </w:tc>
        <w:tc>
          <w:tcPr>
            <w:tcW w:w="3115" w:type="dxa"/>
          </w:tcPr>
          <w:p w:rsidR="00B006F8" w:rsidRPr="009C4301" w:rsidRDefault="00B006F8" w:rsidP="00B006F8">
            <w:pPr>
              <w:jc w:val="right"/>
              <w:rPr>
                <w:rFonts w:ascii="Arial" w:hAnsi="Arial" w:cs="Arial"/>
                <w:b/>
                <w:sz w:val="20"/>
                <w:szCs w:val="20"/>
              </w:rPr>
            </w:pPr>
          </w:p>
        </w:tc>
        <w:tc>
          <w:tcPr>
            <w:tcW w:w="1279" w:type="dxa"/>
          </w:tcPr>
          <w:p w:rsidR="00B006F8" w:rsidRPr="009C4301" w:rsidRDefault="00B006F8" w:rsidP="00B006F8">
            <w:pPr>
              <w:jc w:val="right"/>
              <w:rPr>
                <w:rFonts w:ascii="Arial" w:hAnsi="Arial" w:cs="Arial"/>
                <w:b/>
                <w:sz w:val="20"/>
                <w:szCs w:val="20"/>
              </w:rPr>
            </w:pPr>
            <w:r w:rsidRPr="009C4301">
              <w:rPr>
                <w:rFonts w:ascii="Arial" w:hAnsi="Arial" w:cs="Arial"/>
                <w:b/>
                <w:sz w:val="20"/>
                <w:szCs w:val="20"/>
              </w:rPr>
              <w:t>70</w:t>
            </w:r>
          </w:p>
        </w:tc>
      </w:tr>
    </w:tbl>
    <w:p w:rsidR="00B006F8" w:rsidRPr="009C4301" w:rsidRDefault="00B006F8" w:rsidP="00B006F8">
      <w:pPr>
        <w:spacing w:line="360" w:lineRule="auto"/>
        <w:rPr>
          <w:rFonts w:ascii="Arial" w:hAnsi="Arial" w:cs="Arial"/>
          <w:sz w:val="20"/>
          <w:szCs w:val="20"/>
          <w:lang w:val="en-GB"/>
        </w:rPr>
      </w:pPr>
    </w:p>
    <w:p w:rsidR="00B006F8" w:rsidRPr="009C4301" w:rsidRDefault="00B006F8" w:rsidP="00B006F8">
      <w:pPr>
        <w:spacing w:line="360" w:lineRule="auto"/>
        <w:ind w:firstLine="284"/>
        <w:rPr>
          <w:rFonts w:ascii="Arial" w:hAnsi="Arial" w:cs="Arial"/>
          <w:sz w:val="20"/>
          <w:szCs w:val="20"/>
          <w:lang w:val="en-GB"/>
        </w:rPr>
      </w:pPr>
      <w:r w:rsidRPr="009C4301">
        <w:rPr>
          <w:rFonts w:ascii="Arial" w:hAnsi="Arial" w:cs="Arial"/>
          <w:sz w:val="20"/>
          <w:szCs w:val="20"/>
          <w:lang w:val="en-GB"/>
        </w:rPr>
        <w:t xml:space="preserve">   </w:t>
      </w:r>
      <w:r w:rsidRPr="009C4301">
        <w:rPr>
          <w:rFonts w:ascii="Arial" w:hAnsi="Arial" w:cs="Arial"/>
          <w:color w:val="000000" w:themeColor="text1"/>
          <w:sz w:val="20"/>
          <w:szCs w:val="20"/>
          <w:lang w:val="en-GB"/>
        </w:rPr>
        <w:t xml:space="preserve">A bidder/s that score less than </w:t>
      </w:r>
      <w:r w:rsidRPr="009C4301">
        <w:rPr>
          <w:rFonts w:ascii="Arial" w:hAnsi="Arial" w:cs="Arial"/>
          <w:b/>
          <w:color w:val="000000" w:themeColor="text1"/>
          <w:sz w:val="20"/>
          <w:szCs w:val="20"/>
          <w:lang w:val="en-GB"/>
        </w:rPr>
        <w:t xml:space="preserve">70 </w:t>
      </w:r>
      <w:r w:rsidRPr="009C4301">
        <w:rPr>
          <w:rFonts w:ascii="Arial" w:hAnsi="Arial" w:cs="Arial"/>
          <w:color w:val="000000" w:themeColor="text1"/>
          <w:sz w:val="20"/>
          <w:szCs w:val="20"/>
          <w:lang w:val="en-GB"/>
        </w:rPr>
        <w:t>points out of 100 in respect of functionality will not be considered for the presentation phase.</w:t>
      </w:r>
    </w:p>
    <w:tbl>
      <w:tblPr>
        <w:tblStyle w:val="TableGrid"/>
        <w:tblW w:w="0" w:type="auto"/>
        <w:tblInd w:w="421" w:type="dxa"/>
        <w:tblLook w:val="04A0" w:firstRow="1" w:lastRow="0" w:firstColumn="1" w:lastColumn="0" w:noHBand="0" w:noVBand="1"/>
      </w:tblPr>
      <w:tblGrid>
        <w:gridCol w:w="2409"/>
        <w:gridCol w:w="4253"/>
      </w:tblGrid>
      <w:tr w:rsidR="00B006F8" w:rsidRPr="009C4301" w:rsidTr="004D2C5E">
        <w:tc>
          <w:tcPr>
            <w:tcW w:w="2409" w:type="dxa"/>
          </w:tcPr>
          <w:p w:rsidR="00B006F8" w:rsidRPr="009C4301" w:rsidRDefault="00B006F8" w:rsidP="00B006F8">
            <w:pPr>
              <w:spacing w:line="276" w:lineRule="auto"/>
              <w:ind w:firstLine="270"/>
              <w:rPr>
                <w:rFonts w:ascii="Arial" w:hAnsi="Arial" w:cs="Arial"/>
                <w:b/>
                <w:color w:val="000000" w:themeColor="text1"/>
                <w:sz w:val="20"/>
                <w:szCs w:val="20"/>
                <w:lang w:val="en-GB"/>
              </w:rPr>
            </w:pPr>
            <w:r w:rsidRPr="009C4301">
              <w:rPr>
                <w:rFonts w:ascii="Arial" w:hAnsi="Arial" w:cs="Arial"/>
                <w:b/>
                <w:color w:val="000000" w:themeColor="text1"/>
                <w:sz w:val="20"/>
                <w:szCs w:val="20"/>
                <w:lang w:val="en-GB"/>
              </w:rPr>
              <w:t>Value</w:t>
            </w:r>
          </w:p>
        </w:tc>
        <w:tc>
          <w:tcPr>
            <w:tcW w:w="4253" w:type="dxa"/>
          </w:tcPr>
          <w:p w:rsidR="00B006F8" w:rsidRPr="009C4301" w:rsidRDefault="00B006F8" w:rsidP="00B006F8">
            <w:pPr>
              <w:spacing w:line="276" w:lineRule="auto"/>
              <w:rPr>
                <w:rFonts w:ascii="Arial" w:hAnsi="Arial" w:cs="Arial"/>
                <w:b/>
                <w:color w:val="000000" w:themeColor="text1"/>
                <w:sz w:val="20"/>
                <w:szCs w:val="20"/>
                <w:lang w:val="en-GB"/>
              </w:rPr>
            </w:pPr>
            <w:r w:rsidRPr="009C4301">
              <w:rPr>
                <w:rFonts w:ascii="Arial" w:hAnsi="Arial" w:cs="Arial"/>
                <w:b/>
                <w:color w:val="000000" w:themeColor="text1"/>
                <w:sz w:val="20"/>
                <w:szCs w:val="20"/>
                <w:lang w:val="en-GB"/>
              </w:rPr>
              <w:t>Description</w:t>
            </w:r>
          </w:p>
        </w:tc>
      </w:tr>
      <w:tr w:rsidR="00B006F8" w:rsidRPr="009C4301" w:rsidTr="004D2C5E">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5 – Excellent</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Meets and exceed the functionality requirements</w:t>
            </w:r>
          </w:p>
        </w:tc>
      </w:tr>
      <w:tr w:rsidR="00B006F8" w:rsidRPr="009C4301" w:rsidTr="004D2C5E">
        <w:trPr>
          <w:trHeight w:val="60"/>
        </w:trPr>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4 – Very Good</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Above average compliance to the requirements</w:t>
            </w:r>
          </w:p>
        </w:tc>
      </w:tr>
      <w:tr w:rsidR="00B006F8" w:rsidRPr="009C4301" w:rsidTr="004D2C5E">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3 – Good</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Satisfactory and should be adequate for stated element</w:t>
            </w:r>
          </w:p>
        </w:tc>
      </w:tr>
      <w:tr w:rsidR="00B006F8" w:rsidRPr="009C4301" w:rsidTr="004D2C5E">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2 – Average</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Compliance to the requirements</w:t>
            </w:r>
          </w:p>
        </w:tc>
      </w:tr>
      <w:tr w:rsidR="00B006F8" w:rsidRPr="009C4301" w:rsidTr="004D2C5E">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1 – Poor</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Unacceptable, does not meet set criteria</w:t>
            </w:r>
          </w:p>
        </w:tc>
      </w:tr>
      <w:tr w:rsidR="00B006F8" w:rsidRPr="009C4301" w:rsidTr="004D2C5E">
        <w:tc>
          <w:tcPr>
            <w:tcW w:w="2409"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0</w:t>
            </w:r>
          </w:p>
        </w:tc>
        <w:tc>
          <w:tcPr>
            <w:tcW w:w="4253" w:type="dxa"/>
          </w:tcPr>
          <w:p w:rsidR="00B006F8" w:rsidRPr="009C4301" w:rsidRDefault="00B006F8" w:rsidP="00B006F8">
            <w:pPr>
              <w:spacing w:line="276" w:lineRule="auto"/>
              <w:rPr>
                <w:rFonts w:ascii="Arial" w:hAnsi="Arial" w:cs="Arial"/>
                <w:color w:val="000000" w:themeColor="text1"/>
                <w:sz w:val="20"/>
                <w:szCs w:val="20"/>
                <w:lang w:val="en-GB"/>
              </w:rPr>
            </w:pPr>
            <w:r w:rsidRPr="009C4301">
              <w:rPr>
                <w:rFonts w:ascii="Arial" w:hAnsi="Arial" w:cs="Arial"/>
                <w:color w:val="000000" w:themeColor="text1"/>
                <w:sz w:val="20"/>
                <w:szCs w:val="20"/>
                <w:lang w:val="en-GB"/>
              </w:rPr>
              <w:t xml:space="preserve">None-submission </w:t>
            </w:r>
          </w:p>
        </w:tc>
      </w:tr>
    </w:tbl>
    <w:p w:rsidR="00B006F8" w:rsidRPr="009C4301" w:rsidRDefault="00B006F8" w:rsidP="00B006F8">
      <w:pPr>
        <w:spacing w:line="276" w:lineRule="auto"/>
        <w:jc w:val="both"/>
        <w:rPr>
          <w:rFonts w:ascii="Arial" w:hAnsi="Arial" w:cs="Arial"/>
          <w:color w:val="000000" w:themeColor="text1"/>
          <w:sz w:val="20"/>
          <w:szCs w:val="20"/>
          <w:lang w:val="en-GB"/>
        </w:rPr>
      </w:pPr>
    </w:p>
    <w:p w:rsidR="001647A4" w:rsidRPr="009C4301" w:rsidRDefault="00B006F8" w:rsidP="00B006F8">
      <w:pPr>
        <w:spacing w:line="276" w:lineRule="auto"/>
        <w:ind w:left="426"/>
        <w:jc w:val="both"/>
        <w:rPr>
          <w:rFonts w:ascii="Arial" w:hAnsi="Arial" w:cs="Arial"/>
          <w:color w:val="000000" w:themeColor="text1"/>
          <w:sz w:val="20"/>
          <w:szCs w:val="20"/>
          <w:lang w:val="en-GB"/>
        </w:rPr>
      </w:pPr>
      <w:r w:rsidRPr="009C4301">
        <w:rPr>
          <w:rFonts w:ascii="Arial" w:hAnsi="Arial" w:cs="Arial"/>
          <w:color w:val="000000" w:themeColor="text1"/>
          <w:sz w:val="20"/>
          <w:szCs w:val="20"/>
          <w:lang w:val="en-GB"/>
        </w:rPr>
        <w:t xml:space="preserve">A bidder/s that score less than overall </w:t>
      </w:r>
      <w:r w:rsidRPr="009C4301">
        <w:rPr>
          <w:rFonts w:ascii="Arial" w:hAnsi="Arial" w:cs="Arial"/>
          <w:b/>
          <w:color w:val="000000" w:themeColor="text1"/>
          <w:sz w:val="20"/>
          <w:szCs w:val="20"/>
          <w:lang w:val="en-GB"/>
        </w:rPr>
        <w:t xml:space="preserve">70 </w:t>
      </w:r>
      <w:r w:rsidRPr="009C4301">
        <w:rPr>
          <w:rFonts w:ascii="Arial" w:hAnsi="Arial" w:cs="Arial"/>
          <w:color w:val="000000" w:themeColor="text1"/>
          <w:sz w:val="20"/>
          <w:szCs w:val="20"/>
          <w:lang w:val="en-GB"/>
        </w:rPr>
        <w:t>points out of 100 in respect of functionality will be regarded as submitting a non-responsive bid and will be disqualified.</w:t>
      </w:r>
    </w:p>
    <w:p w:rsidR="001647A4" w:rsidRPr="009C4301" w:rsidRDefault="001647A4" w:rsidP="00BF7F48">
      <w:pPr>
        <w:spacing w:line="360" w:lineRule="auto"/>
        <w:rPr>
          <w:rFonts w:ascii="Arial" w:hAnsi="Arial" w:cs="Arial"/>
          <w:b/>
          <w:sz w:val="20"/>
          <w:szCs w:val="20"/>
        </w:rPr>
      </w:pPr>
    </w:p>
    <w:p w:rsidR="00201CD0" w:rsidRPr="00B273DE" w:rsidRDefault="00B006F8" w:rsidP="0015446F">
      <w:pPr>
        <w:spacing w:line="264" w:lineRule="auto"/>
        <w:jc w:val="both"/>
        <w:rPr>
          <w:rFonts w:ascii="Arial Narrow" w:hAnsi="Arial Narrow" w:cs="Arial"/>
        </w:rPr>
      </w:pPr>
      <w:r>
        <w:rPr>
          <w:rFonts w:ascii="Arial" w:hAnsi="Arial" w:cs="Arial"/>
          <w:b/>
        </w:rPr>
        <w:t>9</w:t>
      </w:r>
      <w:r w:rsidR="001B2171" w:rsidRPr="001B2171">
        <w:rPr>
          <w:rFonts w:ascii="Arial" w:hAnsi="Arial" w:cs="Arial"/>
          <w:b/>
        </w:rPr>
        <w:t>.</w:t>
      </w:r>
      <w:r w:rsidR="00201CD0" w:rsidRPr="00B273DE">
        <w:rPr>
          <w:rFonts w:ascii="Arial Narrow" w:hAnsi="Arial Narrow" w:cs="Arial"/>
        </w:rPr>
        <w:t>Bid will be evaluated on the basis of the PPPFA 80/20 po</w:t>
      </w:r>
      <w:r w:rsidR="00761C16">
        <w:rPr>
          <w:rFonts w:ascii="Arial Narrow" w:hAnsi="Arial Narrow" w:cs="Arial"/>
        </w:rPr>
        <w:t xml:space="preserve">int system as presented in the </w:t>
      </w:r>
      <w:r w:rsidR="00C15AAD">
        <w:rPr>
          <w:rFonts w:ascii="Arial Narrow" w:hAnsi="Arial Narrow" w:cs="Arial"/>
        </w:rPr>
        <w:t xml:space="preserve">Preferential </w:t>
      </w:r>
      <w:r w:rsidR="00201CD0" w:rsidRPr="00B273DE">
        <w:rPr>
          <w:rFonts w:ascii="Arial Narrow" w:hAnsi="Arial Narrow" w:cs="Arial"/>
        </w:rPr>
        <w:t>Procurement Regulations 201</w:t>
      </w:r>
      <w:r w:rsidR="009C0ECB">
        <w:rPr>
          <w:rFonts w:ascii="Arial Narrow" w:hAnsi="Arial Narrow" w:cs="Arial"/>
        </w:rPr>
        <w:t>7</w:t>
      </w:r>
      <w:r w:rsidR="00201CD0" w:rsidRPr="00B273DE">
        <w:rPr>
          <w:rFonts w:ascii="Arial Narrow" w:hAnsi="Arial Narrow" w:cs="Arial"/>
        </w:rPr>
        <w:t xml:space="preserve">, for this purpose </w:t>
      </w:r>
      <w:r w:rsidR="007858B4" w:rsidRPr="00B273DE">
        <w:rPr>
          <w:rFonts w:ascii="Arial Narrow" w:hAnsi="Arial Narrow" w:cs="Arial"/>
        </w:rPr>
        <w:t>S</w:t>
      </w:r>
      <w:r w:rsidR="00201CD0"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lastRenderedPageBreak/>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314D90" w:rsidRDefault="00314D90" w:rsidP="00314D90"/>
    <w:p w:rsidR="00B006F8" w:rsidRPr="00314D90" w:rsidRDefault="00B006F8" w:rsidP="00314D90"/>
    <w:p w:rsidR="004875A8" w:rsidRDefault="00B006F8" w:rsidP="002A53B3">
      <w:pPr>
        <w:pStyle w:val="Heading1"/>
        <w:numPr>
          <w:ilvl w:val="0"/>
          <w:numId w:val="0"/>
        </w:numPr>
        <w:spacing w:before="0" w:after="0"/>
        <w:rPr>
          <w:rFonts w:ascii="Arial" w:hAnsi="Arial" w:cs="Arial"/>
          <w:sz w:val="24"/>
          <w:szCs w:val="24"/>
        </w:rPr>
      </w:pPr>
      <w:r>
        <w:rPr>
          <w:rFonts w:ascii="Arial" w:hAnsi="Arial" w:cs="Arial"/>
          <w:sz w:val="24"/>
          <w:szCs w:val="24"/>
        </w:rPr>
        <w:t>10</w:t>
      </w:r>
      <w:r w:rsidR="005468BA">
        <w:rPr>
          <w:rFonts w:ascii="Arial" w:hAnsi="Arial" w:cs="Arial"/>
          <w:sz w:val="24"/>
          <w:szCs w:val="24"/>
        </w:rPr>
        <w:t>.</w:t>
      </w:r>
      <w:r w:rsidR="002A53B3">
        <w:rPr>
          <w:rFonts w:ascii="Arial" w:hAnsi="Arial" w:cs="Arial"/>
          <w:sz w:val="24"/>
          <w:szCs w:val="24"/>
        </w:rPr>
        <w:t xml:space="preserve"> </w:t>
      </w:r>
      <w:bookmarkStart w:id="10" w:name="_Toc518559762"/>
      <w:r w:rsidR="004875A8">
        <w:rPr>
          <w:rFonts w:ascii="Arial" w:hAnsi="Arial" w:cs="Arial"/>
          <w:sz w:val="24"/>
          <w:szCs w:val="24"/>
        </w:rPr>
        <w:t>SCHEDULE OF WORK CARRIED OUT BY THE BIDDER</w:t>
      </w:r>
      <w:bookmarkEnd w:id="10"/>
    </w:p>
    <w:p w:rsidR="007945D8" w:rsidRPr="007945D8" w:rsidRDefault="007945D8" w:rsidP="007945D8"/>
    <w:p w:rsidR="004875A8" w:rsidRDefault="004875A8" w:rsidP="004875A8"/>
    <w:p w:rsidR="004875A8" w:rsidRPr="00B273DE" w:rsidRDefault="004875A8" w:rsidP="004875A8">
      <w:pPr>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rsidR="004875A8" w:rsidRPr="00B273DE" w:rsidRDefault="004875A8" w:rsidP="004875A8">
      <w:pPr>
        <w:rPr>
          <w:rFonts w:ascii="Arial Narrow" w:hAnsi="Arial Narrow"/>
        </w:rPr>
      </w:pPr>
    </w:p>
    <w:p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rsidTr="004875A8">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bl>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EF28A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rsidR="00BD4175" w:rsidRDefault="00B006F8" w:rsidP="002A53B3">
      <w:pPr>
        <w:pStyle w:val="Heading1"/>
        <w:numPr>
          <w:ilvl w:val="0"/>
          <w:numId w:val="0"/>
        </w:numPr>
        <w:spacing w:before="0" w:after="0"/>
        <w:rPr>
          <w:rFonts w:ascii="Arial" w:hAnsi="Arial" w:cs="Arial"/>
          <w:sz w:val="24"/>
          <w:szCs w:val="24"/>
        </w:rPr>
      </w:pPr>
      <w:bookmarkStart w:id="11" w:name="_Toc518559763"/>
      <w:r>
        <w:rPr>
          <w:rFonts w:ascii="Arial" w:hAnsi="Arial" w:cs="Arial"/>
          <w:sz w:val="24"/>
          <w:szCs w:val="24"/>
        </w:rPr>
        <w:t>11</w:t>
      </w:r>
      <w:r w:rsidR="005468BA">
        <w:rPr>
          <w:rFonts w:ascii="Arial" w:hAnsi="Arial" w:cs="Arial"/>
          <w:sz w:val="24"/>
          <w:szCs w:val="24"/>
        </w:rPr>
        <w:t>.</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1"/>
    </w:p>
    <w:p w:rsidR="00AD4BE6" w:rsidRDefault="00AD4BE6" w:rsidP="004B1958">
      <w:pPr>
        <w:jc w:val="both"/>
      </w:pPr>
    </w:p>
    <w:p w:rsidR="00AD4BE6" w:rsidRPr="00B273DE" w:rsidRDefault="0099241C" w:rsidP="004B1958">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sidR="004B1958" w:rsidRPr="00B273DE">
        <w:rPr>
          <w:rFonts w:ascii="Arial Narrow" w:hAnsi="Arial Narrow" w:cs="Arial"/>
        </w:rPr>
        <w:tab/>
      </w:r>
      <w:r w:rsidRPr="00B273DE">
        <w:rPr>
          <w:rFonts w:ascii="Arial Narrow" w:hAnsi="Arial Narrow" w:cs="Arial"/>
        </w:rPr>
        <w:t xml:space="preserve">must be placed into a file with dividers between every schedule. The schedule must be numbered </w:t>
      </w:r>
      <w:r w:rsidR="004B1958" w:rsidRPr="00B273DE">
        <w:rPr>
          <w:rFonts w:ascii="Arial Narrow" w:hAnsi="Arial Narrow" w:cs="Arial"/>
        </w:rPr>
        <w:tab/>
      </w:r>
      <w:r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CE5A82"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Tax compliance status</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CE5A82" w:rsidP="007527EC">
            <w:pPr>
              <w:jc w:val="both"/>
              <w:rPr>
                <w:rFonts w:ascii="Arial Narrow" w:hAnsi="Arial Narrow" w:cs="Arial"/>
              </w:rPr>
            </w:pPr>
            <w:r>
              <w:rPr>
                <w:rFonts w:ascii="Arial Narrow" w:hAnsi="Arial Narrow" w:cs="Arial"/>
              </w:rPr>
              <w:t>Business registration including details of director of directorship and membership</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rsidR="00E7281C" w:rsidRPr="00B273DE" w:rsidRDefault="00CE5A82" w:rsidP="007527EC">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Submission of c</w:t>
            </w:r>
            <w:r w:rsidR="00073B78">
              <w:rPr>
                <w:rFonts w:ascii="Arial Narrow" w:hAnsi="Arial Narrow" w:cs="Arial"/>
                <w:color w:val="000000"/>
                <w:spacing w:val="-2"/>
              </w:rPr>
              <w:t>ompleted and signed of SBD 1,3.3</w:t>
            </w:r>
            <w:r w:rsidR="0042607C">
              <w:rPr>
                <w:rFonts w:ascii="Arial Narrow" w:hAnsi="Arial Narrow" w:cs="Arial"/>
                <w:color w:val="000000"/>
                <w:spacing w:val="-2"/>
              </w:rPr>
              <w:t>,4,6.1</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w:t>
            </w:r>
            <w:r w:rsidR="002D22BB">
              <w:rPr>
                <w:rFonts w:ascii="Arial Narrow" w:hAnsi="Arial Narrow" w:cs="Arial"/>
                <w:color w:val="000000"/>
                <w:spacing w:val="-2"/>
              </w:rPr>
              <w:t xml:space="preserve">dule 4 </w:t>
            </w:r>
          </w:p>
        </w:tc>
        <w:tc>
          <w:tcPr>
            <w:tcW w:w="6839" w:type="dxa"/>
          </w:tcPr>
          <w:p w:rsidR="00073B78" w:rsidRPr="00CE5A82" w:rsidRDefault="002D22BB" w:rsidP="00073B78">
            <w:pPr>
              <w:spacing w:after="200" w:line="276" w:lineRule="auto"/>
              <w:contextualSpacing/>
              <w:jc w:val="both"/>
              <w:rPr>
                <w:rFonts w:ascii="Arial Narrow" w:hAnsi="Arial Narrow" w:cs="Arial"/>
                <w:lang w:val="en-ZA" w:eastAsia="en-ZA"/>
              </w:rPr>
            </w:pPr>
            <w:r>
              <w:rPr>
                <w:rFonts w:ascii="Arial Narrow" w:hAnsi="Arial Narrow" w:cs="Arial"/>
                <w:lang w:val="en-ZA" w:eastAsia="en-ZA"/>
              </w:rPr>
              <w:t>Mandatory Requirements</w:t>
            </w: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c>
          <w:tcPr>
            <w:tcW w:w="6839" w:type="dxa"/>
          </w:tcPr>
          <w:p w:rsidR="00073B78" w:rsidRPr="00CE5A82" w:rsidRDefault="00073B78" w:rsidP="00073B78">
            <w:pPr>
              <w:spacing w:after="200" w:line="276" w:lineRule="auto"/>
              <w:contextualSpacing/>
              <w:jc w:val="both"/>
              <w:rPr>
                <w:rFonts w:ascii="Arial Narrow" w:hAnsi="Arial Narrow" w:cs="Arial"/>
                <w:lang w:val="en-ZA" w:eastAsia="en-ZA"/>
              </w:rPr>
            </w:pP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bl>
    <w:p w:rsidR="00133E1C" w:rsidRDefault="00133E1C" w:rsidP="00A555F5"/>
    <w:p w:rsidR="005670D3" w:rsidRDefault="00B006F8" w:rsidP="002A53B3">
      <w:pPr>
        <w:pStyle w:val="Heading1"/>
        <w:numPr>
          <w:ilvl w:val="0"/>
          <w:numId w:val="0"/>
        </w:numPr>
        <w:spacing w:before="0" w:after="0"/>
        <w:ind w:left="574" w:hanging="432"/>
        <w:rPr>
          <w:rFonts w:ascii="Arial" w:hAnsi="Arial" w:cs="Arial"/>
          <w:sz w:val="24"/>
          <w:szCs w:val="24"/>
        </w:rPr>
      </w:pPr>
      <w:bookmarkStart w:id="12" w:name="_Toc518559764"/>
      <w:r>
        <w:rPr>
          <w:rFonts w:ascii="Arial" w:hAnsi="Arial" w:cs="Arial"/>
          <w:sz w:val="24"/>
          <w:szCs w:val="24"/>
        </w:rPr>
        <w:t>12</w:t>
      </w:r>
      <w:r w:rsidR="005468BA">
        <w:rPr>
          <w:rFonts w:ascii="Arial" w:hAnsi="Arial" w:cs="Arial"/>
          <w:sz w:val="24"/>
          <w:szCs w:val="24"/>
        </w:rPr>
        <w:t>.</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bookmarkStart w:id="13" w:name="_GoBack"/>
      <w:bookmarkEnd w:id="13"/>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lastRenderedPageBreak/>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1E0355" w:rsidRPr="00E52D11" w:rsidRDefault="001E0355"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2" w:history="1">
        <w:r w:rsidRPr="001F152C">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379BF">
      <w:pPr>
        <w:pStyle w:val="ListParagraph"/>
        <w:numPr>
          <w:ilvl w:val="1"/>
          <w:numId w:val="10"/>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and to return any </w:t>
      </w:r>
      <w:r w:rsidRPr="00E52D11">
        <w:rPr>
          <w:rFonts w:ascii="Arial" w:hAnsi="Arial" w:cs="Arial"/>
          <w:color w:val="000000"/>
          <w:sz w:val="22"/>
          <w:szCs w:val="22"/>
          <w:lang w:eastAsia="en-ZA"/>
        </w:rPr>
        <w:lastRenderedPageBreak/>
        <w:t>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Act, No. 12 of 2004, the court may also rule that such person’s </w:t>
      </w:r>
      <w:r w:rsidRPr="00E52D11">
        <w:rPr>
          <w:rFonts w:ascii="Arial" w:hAnsi="Arial" w:cs="Arial"/>
          <w:color w:val="000000"/>
          <w:sz w:val="22"/>
          <w:szCs w:val="22"/>
          <w:lang w:eastAsia="en-ZA"/>
        </w:rPr>
        <w:lastRenderedPageBreak/>
        <w:t>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5670D3" w:rsidRPr="00E52D11" w:rsidRDefault="005670D3" w:rsidP="005670D3">
      <w:pPr>
        <w:jc w:val="both"/>
        <w:rPr>
          <w:rFonts w:ascii="Arial" w:hAnsi="Arial" w:cs="Arial"/>
        </w:rPr>
      </w:pPr>
      <w:r w:rsidRPr="00E52D11">
        <w:rPr>
          <w:rFonts w:ascii="Arial" w:hAnsi="Arial" w:cs="Arial"/>
          <w:color w:val="000000"/>
          <w:sz w:val="16"/>
          <w:szCs w:val="16"/>
          <w:lang w:eastAsia="en-ZA"/>
        </w:rPr>
        <w:t>Js General Conditions of Contract (revised July 2010)</w:t>
      </w:r>
    </w:p>
    <w:p w:rsidR="00F768F4" w:rsidRDefault="00F768F4" w:rsidP="002A53B3">
      <w:pPr>
        <w:pStyle w:val="Heading1"/>
        <w:numPr>
          <w:ilvl w:val="0"/>
          <w:numId w:val="0"/>
        </w:numPr>
        <w:spacing w:before="0" w:after="0"/>
        <w:rPr>
          <w:rFonts w:ascii="Arial" w:hAnsi="Arial" w:cs="Arial"/>
          <w:sz w:val="24"/>
          <w:szCs w:val="24"/>
        </w:rPr>
      </w:pPr>
      <w:bookmarkStart w:id="14" w:name="_Toc518559765"/>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Pr="00F768F4" w:rsidRDefault="00F768F4" w:rsidP="00F768F4"/>
    <w:p w:rsidR="003F7E66" w:rsidRDefault="00DA7CF3" w:rsidP="002A53B3">
      <w:pPr>
        <w:pStyle w:val="Heading1"/>
        <w:numPr>
          <w:ilvl w:val="0"/>
          <w:numId w:val="0"/>
        </w:numPr>
        <w:spacing w:before="0" w:after="0"/>
        <w:rPr>
          <w:rFonts w:ascii="Arial" w:hAnsi="Arial" w:cs="Arial"/>
          <w:sz w:val="24"/>
          <w:szCs w:val="24"/>
        </w:rPr>
      </w:pPr>
      <w:r>
        <w:rPr>
          <w:rFonts w:ascii="Arial" w:hAnsi="Arial" w:cs="Arial"/>
          <w:sz w:val="24"/>
          <w:szCs w:val="24"/>
        </w:rPr>
        <w:t>13</w:t>
      </w:r>
      <w:r w:rsidR="005468BA">
        <w:rPr>
          <w:rFonts w:ascii="Arial" w:hAnsi="Arial" w:cs="Arial"/>
          <w:sz w:val="24"/>
          <w:szCs w:val="24"/>
        </w:rPr>
        <w:t>.</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4"/>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7379BF">
      <w:pPr>
        <w:numPr>
          <w:ilvl w:val="0"/>
          <w:numId w:val="15"/>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lastRenderedPageBreak/>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7379BF">
      <w:pPr>
        <w:numPr>
          <w:ilvl w:val="0"/>
          <w:numId w:val="14"/>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2977AF"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lastRenderedPageBreak/>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5" w:name="_Toc178669887"/>
            <w:bookmarkStart w:id="16" w:name="_Toc179597816"/>
            <w:bookmarkStart w:id="17" w:name="_Toc179605555"/>
            <w:bookmarkStart w:id="18"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5"/>
      <w:bookmarkEnd w:id="16"/>
      <w:bookmarkEnd w:id="17"/>
      <w:bookmarkEnd w:id="18"/>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9" w:name="_Toc175633382"/>
      <w:bookmarkStart w:id="20" w:name="_Toc176911970"/>
      <w:bookmarkStart w:id="21"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9"/>
    <w:bookmarkEnd w:id="20"/>
    <w:bookmarkEnd w:id="21"/>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2" w:name="_Toc173218443"/>
      <w:bookmarkStart w:id="23" w:name="_Toc178669878"/>
      <w:bookmarkStart w:id="24" w:name="_Toc179597807"/>
      <w:bookmarkStart w:id="25" w:name="_Toc179605546"/>
      <w:bookmarkStart w:id="26"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2"/>
    <w:bookmarkEnd w:id="23"/>
    <w:bookmarkEnd w:id="24"/>
    <w:bookmarkEnd w:id="25"/>
    <w:bookmarkEnd w:id="26"/>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7" w:name="_Toc173218444"/>
      <w:bookmarkStart w:id="28"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7"/>
          <w:bookmarkEnd w:id="28"/>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C2" w:rsidRDefault="002B36C2">
      <w:r>
        <w:separator/>
      </w:r>
    </w:p>
  </w:endnote>
  <w:endnote w:type="continuationSeparator" w:id="0">
    <w:p w:rsidR="002B36C2" w:rsidRDefault="002B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77" w:rsidRDefault="002B36C2">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690077" w:rsidRPr="001732F5" w:rsidRDefault="00690077"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42607C">
      <w:rPr>
        <w:rStyle w:val="PageNumber"/>
        <w:rFonts w:ascii="Arial" w:hAnsi="Arial" w:cs="Arial"/>
        <w:noProof/>
        <w:sz w:val="18"/>
        <w:szCs w:val="18"/>
      </w:rPr>
      <w:t>36</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690077" w:rsidRDefault="006900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C2" w:rsidRDefault="002B36C2">
      <w:r>
        <w:separator/>
      </w:r>
    </w:p>
  </w:footnote>
  <w:footnote w:type="continuationSeparator" w:id="0">
    <w:p w:rsidR="002B36C2" w:rsidRDefault="002B36C2">
      <w:r>
        <w:continuationSeparator/>
      </w:r>
    </w:p>
  </w:footnote>
  <w:footnote w:id="1">
    <w:p w:rsidR="00690077" w:rsidRDefault="00690077" w:rsidP="00F768F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90077" w:rsidRDefault="00690077" w:rsidP="00F768F4">
      <w:pPr>
        <w:pStyle w:val="FootnoteText"/>
      </w:pPr>
    </w:p>
    <w:p w:rsidR="00690077" w:rsidRDefault="00690077" w:rsidP="00F768F4">
      <w:pPr>
        <w:pStyle w:val="FootnoteText"/>
      </w:pPr>
    </w:p>
  </w:footnote>
  <w:footnote w:id="2">
    <w:p w:rsidR="00690077" w:rsidRPr="00612AD4" w:rsidRDefault="00690077" w:rsidP="00F768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690077" w:rsidRPr="00B677D5" w:rsidTr="00B677D5">
      <w:tc>
        <w:tcPr>
          <w:tcW w:w="4757" w:type="dxa"/>
        </w:tcPr>
        <w:p w:rsidR="00690077" w:rsidRPr="00B677D5" w:rsidRDefault="00690077"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6F2C54C4" wp14:editId="12BCE222">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690077" w:rsidRPr="00B677D5" w:rsidRDefault="00690077" w:rsidP="00B677D5">
          <w:pPr>
            <w:pStyle w:val="Header"/>
            <w:jc w:val="right"/>
            <w:rPr>
              <w:rFonts w:ascii="Arial" w:hAnsi="Arial" w:cs="Arial"/>
              <w:sz w:val="18"/>
              <w:szCs w:val="18"/>
            </w:rPr>
          </w:pPr>
        </w:p>
      </w:tc>
    </w:tr>
  </w:tbl>
  <w:p w:rsidR="00690077" w:rsidRPr="001732F5" w:rsidRDefault="00690077"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690077" w:rsidRPr="00B677D5" w:rsidTr="00B677D5">
      <w:tc>
        <w:tcPr>
          <w:tcW w:w="4757" w:type="dxa"/>
        </w:tcPr>
        <w:p w:rsidR="00690077" w:rsidRPr="00B677D5" w:rsidRDefault="00690077"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8A5F124" wp14:editId="5120B810">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690077" w:rsidRPr="00B677D5" w:rsidRDefault="00690077" w:rsidP="00CB4890">
          <w:pPr>
            <w:pStyle w:val="Header"/>
            <w:jc w:val="right"/>
            <w:rPr>
              <w:rFonts w:ascii="Arial" w:hAnsi="Arial" w:cs="Arial"/>
              <w:sz w:val="18"/>
              <w:szCs w:val="18"/>
            </w:rPr>
          </w:pPr>
          <w:r>
            <w:rPr>
              <w:rFonts w:ascii="Arial" w:hAnsi="Arial" w:cs="Arial"/>
              <w:sz w:val="18"/>
              <w:szCs w:val="18"/>
            </w:rPr>
            <w:t xml:space="preserve">RFQ 193/2022 TAX IMPLEMENTATION SERVICES </w:t>
          </w:r>
        </w:p>
      </w:tc>
    </w:tr>
  </w:tbl>
  <w:p w:rsidR="00690077" w:rsidRPr="00A90F6B" w:rsidRDefault="002B36C2"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F740C7"/>
    <w:multiLevelType w:val="hybridMultilevel"/>
    <w:tmpl w:val="6C5A53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F960FF"/>
    <w:multiLevelType w:val="multilevel"/>
    <w:tmpl w:val="A6BAD5A8"/>
    <w:lvl w:ilvl="0">
      <w:start w:val="6"/>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CDD343A"/>
    <w:multiLevelType w:val="hybridMultilevel"/>
    <w:tmpl w:val="BE7C4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02E5E54"/>
    <w:multiLevelType w:val="hybridMultilevel"/>
    <w:tmpl w:val="394A1DE8"/>
    <w:lvl w:ilvl="0" w:tplc="1C090013">
      <w:start w:val="1"/>
      <w:numFmt w:val="upperRoman"/>
      <w:lvlText w:val="%1."/>
      <w:lvlJc w:val="right"/>
      <w:pPr>
        <w:ind w:left="829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AC47F8"/>
    <w:multiLevelType w:val="hybridMultilevel"/>
    <w:tmpl w:val="53A69A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C354A71"/>
    <w:multiLevelType w:val="hybridMultilevel"/>
    <w:tmpl w:val="492A2514"/>
    <w:lvl w:ilvl="0" w:tplc="0409001B">
      <w:start w:val="1"/>
      <w:numFmt w:val="lowerRoman"/>
      <w:lvlText w:val="%1."/>
      <w:lvlJc w:val="right"/>
      <w:pPr>
        <w:ind w:left="1519" w:hanging="360"/>
      </w:pPr>
    </w:lvl>
    <w:lvl w:ilvl="1" w:tplc="04090019">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42B3673"/>
    <w:multiLevelType w:val="hybridMultilevel"/>
    <w:tmpl w:val="B02E5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15D08CC"/>
    <w:multiLevelType w:val="hybridMultilevel"/>
    <w:tmpl w:val="39409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7A5CFF"/>
    <w:multiLevelType w:val="hybridMultilevel"/>
    <w:tmpl w:val="C29EC8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157C88"/>
    <w:multiLevelType w:val="hybridMultilevel"/>
    <w:tmpl w:val="7B0264A4"/>
    <w:lvl w:ilvl="0" w:tplc="7042F65C">
      <w:start w:val="13"/>
      <w:numFmt w:val="bullet"/>
      <w:lvlText w:val="-"/>
      <w:lvlJc w:val="left"/>
      <w:pPr>
        <w:ind w:left="833" w:hanging="360"/>
      </w:pPr>
      <w:rPr>
        <w:rFonts w:ascii="Times New Roman" w:hAnsi="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E5E3E17"/>
    <w:multiLevelType w:val="hybridMultilevel"/>
    <w:tmpl w:val="929C0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5E6492"/>
    <w:multiLevelType w:val="hybridMultilevel"/>
    <w:tmpl w:val="E9A01F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453455"/>
    <w:multiLevelType w:val="hybridMultilevel"/>
    <w:tmpl w:val="06C659EA"/>
    <w:lvl w:ilvl="0" w:tplc="1C090013">
      <w:start w:val="1"/>
      <w:numFmt w:val="upperRoman"/>
      <w:lvlText w:val="%1."/>
      <w:lvlJc w:val="right"/>
      <w:pPr>
        <w:ind w:left="1483" w:hanging="360"/>
      </w:pPr>
      <w:rPr>
        <w:rFonts w:hint="default"/>
      </w:rPr>
    </w:lvl>
    <w:lvl w:ilvl="1" w:tplc="1C090003" w:tentative="1">
      <w:start w:val="1"/>
      <w:numFmt w:val="bullet"/>
      <w:lvlText w:val="o"/>
      <w:lvlJc w:val="left"/>
      <w:pPr>
        <w:ind w:left="2203" w:hanging="360"/>
      </w:pPr>
      <w:rPr>
        <w:rFonts w:ascii="Courier New" w:hAnsi="Courier New" w:cs="Courier New" w:hint="default"/>
      </w:rPr>
    </w:lvl>
    <w:lvl w:ilvl="2" w:tplc="1C090005" w:tentative="1">
      <w:start w:val="1"/>
      <w:numFmt w:val="bullet"/>
      <w:lvlText w:val=""/>
      <w:lvlJc w:val="left"/>
      <w:pPr>
        <w:ind w:left="2923" w:hanging="360"/>
      </w:pPr>
      <w:rPr>
        <w:rFonts w:ascii="Wingdings" w:hAnsi="Wingdings" w:hint="default"/>
      </w:rPr>
    </w:lvl>
    <w:lvl w:ilvl="3" w:tplc="1C090001" w:tentative="1">
      <w:start w:val="1"/>
      <w:numFmt w:val="bullet"/>
      <w:lvlText w:val=""/>
      <w:lvlJc w:val="left"/>
      <w:pPr>
        <w:ind w:left="3643" w:hanging="360"/>
      </w:pPr>
      <w:rPr>
        <w:rFonts w:ascii="Symbol" w:hAnsi="Symbol" w:hint="default"/>
      </w:rPr>
    </w:lvl>
    <w:lvl w:ilvl="4" w:tplc="1C090003" w:tentative="1">
      <w:start w:val="1"/>
      <w:numFmt w:val="bullet"/>
      <w:lvlText w:val="o"/>
      <w:lvlJc w:val="left"/>
      <w:pPr>
        <w:ind w:left="4363" w:hanging="360"/>
      </w:pPr>
      <w:rPr>
        <w:rFonts w:ascii="Courier New" w:hAnsi="Courier New" w:cs="Courier New" w:hint="default"/>
      </w:rPr>
    </w:lvl>
    <w:lvl w:ilvl="5" w:tplc="1C090005" w:tentative="1">
      <w:start w:val="1"/>
      <w:numFmt w:val="bullet"/>
      <w:lvlText w:val=""/>
      <w:lvlJc w:val="left"/>
      <w:pPr>
        <w:ind w:left="5083" w:hanging="360"/>
      </w:pPr>
      <w:rPr>
        <w:rFonts w:ascii="Wingdings" w:hAnsi="Wingdings" w:hint="default"/>
      </w:rPr>
    </w:lvl>
    <w:lvl w:ilvl="6" w:tplc="1C090001" w:tentative="1">
      <w:start w:val="1"/>
      <w:numFmt w:val="bullet"/>
      <w:lvlText w:val=""/>
      <w:lvlJc w:val="left"/>
      <w:pPr>
        <w:ind w:left="5803" w:hanging="360"/>
      </w:pPr>
      <w:rPr>
        <w:rFonts w:ascii="Symbol" w:hAnsi="Symbol" w:hint="default"/>
      </w:rPr>
    </w:lvl>
    <w:lvl w:ilvl="7" w:tplc="1C090003" w:tentative="1">
      <w:start w:val="1"/>
      <w:numFmt w:val="bullet"/>
      <w:lvlText w:val="o"/>
      <w:lvlJc w:val="left"/>
      <w:pPr>
        <w:ind w:left="6523" w:hanging="360"/>
      </w:pPr>
      <w:rPr>
        <w:rFonts w:ascii="Courier New" w:hAnsi="Courier New" w:cs="Courier New" w:hint="default"/>
      </w:rPr>
    </w:lvl>
    <w:lvl w:ilvl="8" w:tplc="1C090005" w:tentative="1">
      <w:start w:val="1"/>
      <w:numFmt w:val="bullet"/>
      <w:lvlText w:val=""/>
      <w:lvlJc w:val="left"/>
      <w:pPr>
        <w:ind w:left="7243" w:hanging="360"/>
      </w:pPr>
      <w:rPr>
        <w:rFonts w:ascii="Wingdings" w:hAnsi="Wingdings" w:hint="default"/>
      </w:rPr>
    </w:lvl>
  </w:abstractNum>
  <w:abstractNum w:abstractNumId="43" w15:restartNumberingAfterBreak="0">
    <w:nsid w:val="7025185B"/>
    <w:multiLevelType w:val="hybridMultilevel"/>
    <w:tmpl w:val="25601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40"/>
  </w:num>
  <w:num w:numId="3">
    <w:abstractNumId w:val="46"/>
  </w:num>
  <w:num w:numId="4">
    <w:abstractNumId w:val="0"/>
  </w:num>
  <w:num w:numId="5">
    <w:abstractNumId w:val="15"/>
  </w:num>
  <w:num w:numId="6">
    <w:abstractNumId w:val="41"/>
  </w:num>
  <w:num w:numId="7">
    <w:abstractNumId w:val="8"/>
  </w:num>
  <w:num w:numId="8">
    <w:abstractNumId w:val="10"/>
  </w:num>
  <w:num w:numId="9">
    <w:abstractNumId w:val="12"/>
  </w:num>
  <w:num w:numId="10">
    <w:abstractNumId w:val="16"/>
  </w:num>
  <w:num w:numId="11">
    <w:abstractNumId w:val="27"/>
  </w:num>
  <w:num w:numId="12">
    <w:abstractNumId w:val="38"/>
  </w:num>
  <w:num w:numId="13">
    <w:abstractNumId w:val="44"/>
  </w:num>
  <w:num w:numId="14">
    <w:abstractNumId w:val="4"/>
  </w:num>
  <w:num w:numId="15">
    <w:abstractNumId w:val="34"/>
  </w:num>
  <w:num w:numId="16">
    <w:abstractNumId w:val="31"/>
  </w:num>
  <w:num w:numId="17">
    <w:abstractNumId w:val="20"/>
  </w:num>
  <w:num w:numId="18">
    <w:abstractNumId w:val="21"/>
  </w:num>
  <w:num w:numId="19">
    <w:abstractNumId w:val="33"/>
  </w:num>
  <w:num w:numId="20">
    <w:abstractNumId w:val="32"/>
  </w:num>
  <w:num w:numId="21">
    <w:abstractNumId w:val="29"/>
  </w:num>
  <w:num w:numId="22">
    <w:abstractNumId w:val="1"/>
  </w:num>
  <w:num w:numId="23">
    <w:abstractNumId w:val="45"/>
  </w:num>
  <w:num w:numId="24">
    <w:abstractNumId w:val="24"/>
  </w:num>
  <w:num w:numId="25">
    <w:abstractNumId w:val="17"/>
  </w:num>
  <w:num w:numId="26">
    <w:abstractNumId w:val="43"/>
  </w:num>
  <w:num w:numId="27">
    <w:abstractNumId w:val="30"/>
  </w:num>
  <w:num w:numId="28">
    <w:abstractNumId w:val="23"/>
  </w:num>
  <w:num w:numId="29">
    <w:abstractNumId w:val="11"/>
  </w:num>
  <w:num w:numId="30">
    <w:abstractNumId w:val="6"/>
  </w:num>
  <w:num w:numId="31">
    <w:abstractNumId w:val="2"/>
  </w:num>
  <w:num w:numId="32">
    <w:abstractNumId w:val="36"/>
  </w:num>
  <w:num w:numId="33">
    <w:abstractNumId w:val="39"/>
  </w:num>
  <w:num w:numId="34">
    <w:abstractNumId w:val="18"/>
  </w:num>
  <w:num w:numId="35">
    <w:abstractNumId w:val="28"/>
  </w:num>
  <w:num w:numId="36">
    <w:abstractNumId w:val="22"/>
  </w:num>
  <w:num w:numId="37">
    <w:abstractNumId w:val="7"/>
  </w:num>
  <w:num w:numId="38">
    <w:abstractNumId w:val="3"/>
  </w:num>
  <w:num w:numId="39">
    <w:abstractNumId w:val="25"/>
  </w:num>
  <w:num w:numId="40">
    <w:abstractNumId w:val="9"/>
  </w:num>
  <w:num w:numId="41">
    <w:abstractNumId w:val="42"/>
  </w:num>
  <w:num w:numId="42">
    <w:abstractNumId w:val="5"/>
  </w:num>
  <w:num w:numId="43">
    <w:abstractNumId w:val="14"/>
  </w:num>
  <w:num w:numId="44">
    <w:abstractNumId w:val="37"/>
  </w:num>
  <w:num w:numId="45">
    <w:abstractNumId w:val="26"/>
  </w:num>
  <w:num w:numId="46">
    <w:abstractNumId w:val="19"/>
  </w:num>
  <w:num w:numId="4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06D8B"/>
    <w:rsid w:val="0001161D"/>
    <w:rsid w:val="000117E3"/>
    <w:rsid w:val="00012449"/>
    <w:rsid w:val="00012A1B"/>
    <w:rsid w:val="00014A55"/>
    <w:rsid w:val="00020741"/>
    <w:rsid w:val="000216A6"/>
    <w:rsid w:val="00021AE3"/>
    <w:rsid w:val="00031B83"/>
    <w:rsid w:val="00032851"/>
    <w:rsid w:val="0003502D"/>
    <w:rsid w:val="0003784E"/>
    <w:rsid w:val="00037CD5"/>
    <w:rsid w:val="0004235F"/>
    <w:rsid w:val="00043BAF"/>
    <w:rsid w:val="000455CD"/>
    <w:rsid w:val="0005248A"/>
    <w:rsid w:val="000547E5"/>
    <w:rsid w:val="00056E2E"/>
    <w:rsid w:val="000570C9"/>
    <w:rsid w:val="000574F7"/>
    <w:rsid w:val="00062C4B"/>
    <w:rsid w:val="000636DB"/>
    <w:rsid w:val="00064BB2"/>
    <w:rsid w:val="00071295"/>
    <w:rsid w:val="00072C3E"/>
    <w:rsid w:val="00072C71"/>
    <w:rsid w:val="0007359D"/>
    <w:rsid w:val="000736A5"/>
    <w:rsid w:val="00073B78"/>
    <w:rsid w:val="000747FE"/>
    <w:rsid w:val="00075CA2"/>
    <w:rsid w:val="000769E3"/>
    <w:rsid w:val="00080220"/>
    <w:rsid w:val="000826DD"/>
    <w:rsid w:val="00084C31"/>
    <w:rsid w:val="00086235"/>
    <w:rsid w:val="00086C42"/>
    <w:rsid w:val="00087E44"/>
    <w:rsid w:val="00096533"/>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9A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4FEA"/>
    <w:rsid w:val="0014784F"/>
    <w:rsid w:val="0014790B"/>
    <w:rsid w:val="001527F9"/>
    <w:rsid w:val="001529E1"/>
    <w:rsid w:val="0015446F"/>
    <w:rsid w:val="00154C94"/>
    <w:rsid w:val="0015554E"/>
    <w:rsid w:val="00157222"/>
    <w:rsid w:val="00160FC6"/>
    <w:rsid w:val="00161C69"/>
    <w:rsid w:val="00163597"/>
    <w:rsid w:val="00163D7A"/>
    <w:rsid w:val="00164385"/>
    <w:rsid w:val="00164630"/>
    <w:rsid w:val="001647A4"/>
    <w:rsid w:val="00165472"/>
    <w:rsid w:val="00166413"/>
    <w:rsid w:val="00166E65"/>
    <w:rsid w:val="0017050D"/>
    <w:rsid w:val="00170974"/>
    <w:rsid w:val="001732F5"/>
    <w:rsid w:val="00175176"/>
    <w:rsid w:val="00175F6B"/>
    <w:rsid w:val="001767F1"/>
    <w:rsid w:val="00180511"/>
    <w:rsid w:val="00182E47"/>
    <w:rsid w:val="0018457F"/>
    <w:rsid w:val="0018475C"/>
    <w:rsid w:val="0019103E"/>
    <w:rsid w:val="0019160A"/>
    <w:rsid w:val="001934EE"/>
    <w:rsid w:val="0019393F"/>
    <w:rsid w:val="001967A3"/>
    <w:rsid w:val="00197A36"/>
    <w:rsid w:val="00197DAA"/>
    <w:rsid w:val="001A0C76"/>
    <w:rsid w:val="001A1D9A"/>
    <w:rsid w:val="001A225A"/>
    <w:rsid w:val="001A2CA1"/>
    <w:rsid w:val="001A3F73"/>
    <w:rsid w:val="001A7107"/>
    <w:rsid w:val="001B03F9"/>
    <w:rsid w:val="001B2171"/>
    <w:rsid w:val="001B30B5"/>
    <w:rsid w:val="001B3E87"/>
    <w:rsid w:val="001C1089"/>
    <w:rsid w:val="001C1A09"/>
    <w:rsid w:val="001C332A"/>
    <w:rsid w:val="001C41AD"/>
    <w:rsid w:val="001C4AB3"/>
    <w:rsid w:val="001C5C02"/>
    <w:rsid w:val="001D0639"/>
    <w:rsid w:val="001D3892"/>
    <w:rsid w:val="001E0355"/>
    <w:rsid w:val="001E0962"/>
    <w:rsid w:val="001E6D59"/>
    <w:rsid w:val="001E78AA"/>
    <w:rsid w:val="001F2CDF"/>
    <w:rsid w:val="001F6D6A"/>
    <w:rsid w:val="00201CD0"/>
    <w:rsid w:val="00203D7C"/>
    <w:rsid w:val="00205AEF"/>
    <w:rsid w:val="00210D36"/>
    <w:rsid w:val="00210F65"/>
    <w:rsid w:val="00213F56"/>
    <w:rsid w:val="00215331"/>
    <w:rsid w:val="0021551E"/>
    <w:rsid w:val="00217FFD"/>
    <w:rsid w:val="0022463C"/>
    <w:rsid w:val="002248C1"/>
    <w:rsid w:val="0023653B"/>
    <w:rsid w:val="00236F21"/>
    <w:rsid w:val="00237696"/>
    <w:rsid w:val="00244E87"/>
    <w:rsid w:val="002453C1"/>
    <w:rsid w:val="0025280B"/>
    <w:rsid w:val="00252923"/>
    <w:rsid w:val="00254707"/>
    <w:rsid w:val="0026274C"/>
    <w:rsid w:val="00262FFD"/>
    <w:rsid w:val="002642A3"/>
    <w:rsid w:val="002666BA"/>
    <w:rsid w:val="00267F5F"/>
    <w:rsid w:val="00270AD6"/>
    <w:rsid w:val="00271A09"/>
    <w:rsid w:val="002750D7"/>
    <w:rsid w:val="0027673E"/>
    <w:rsid w:val="00277011"/>
    <w:rsid w:val="00277241"/>
    <w:rsid w:val="00280189"/>
    <w:rsid w:val="00281A97"/>
    <w:rsid w:val="0028206A"/>
    <w:rsid w:val="00285DAB"/>
    <w:rsid w:val="002908EA"/>
    <w:rsid w:val="00291A26"/>
    <w:rsid w:val="00294BCD"/>
    <w:rsid w:val="002952B4"/>
    <w:rsid w:val="00295EED"/>
    <w:rsid w:val="00297375"/>
    <w:rsid w:val="002974E0"/>
    <w:rsid w:val="002977AF"/>
    <w:rsid w:val="002A5028"/>
    <w:rsid w:val="002A53B3"/>
    <w:rsid w:val="002B08B1"/>
    <w:rsid w:val="002B0A60"/>
    <w:rsid w:val="002B19D8"/>
    <w:rsid w:val="002B36C2"/>
    <w:rsid w:val="002B5C47"/>
    <w:rsid w:val="002B60E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26F2"/>
    <w:rsid w:val="003146C9"/>
    <w:rsid w:val="00314D90"/>
    <w:rsid w:val="00317ABD"/>
    <w:rsid w:val="003200CC"/>
    <w:rsid w:val="00322D6D"/>
    <w:rsid w:val="00323058"/>
    <w:rsid w:val="003234A7"/>
    <w:rsid w:val="003241EB"/>
    <w:rsid w:val="00324DEC"/>
    <w:rsid w:val="0032530F"/>
    <w:rsid w:val="00327C99"/>
    <w:rsid w:val="0033314C"/>
    <w:rsid w:val="00334D99"/>
    <w:rsid w:val="0033704C"/>
    <w:rsid w:val="00337B63"/>
    <w:rsid w:val="00342E06"/>
    <w:rsid w:val="003451EE"/>
    <w:rsid w:val="00350659"/>
    <w:rsid w:val="00350725"/>
    <w:rsid w:val="00350AB7"/>
    <w:rsid w:val="0035120A"/>
    <w:rsid w:val="00353784"/>
    <w:rsid w:val="00354326"/>
    <w:rsid w:val="00354AA7"/>
    <w:rsid w:val="00355FE2"/>
    <w:rsid w:val="003560C0"/>
    <w:rsid w:val="00357139"/>
    <w:rsid w:val="00357DE5"/>
    <w:rsid w:val="00361856"/>
    <w:rsid w:val="00361CBA"/>
    <w:rsid w:val="00362E7B"/>
    <w:rsid w:val="003655AB"/>
    <w:rsid w:val="00365797"/>
    <w:rsid w:val="00365BEA"/>
    <w:rsid w:val="00366F0B"/>
    <w:rsid w:val="00367AF6"/>
    <w:rsid w:val="00371C74"/>
    <w:rsid w:val="00376C6D"/>
    <w:rsid w:val="00380A12"/>
    <w:rsid w:val="00380D1C"/>
    <w:rsid w:val="0038109A"/>
    <w:rsid w:val="00381395"/>
    <w:rsid w:val="00385868"/>
    <w:rsid w:val="00387EA5"/>
    <w:rsid w:val="00390160"/>
    <w:rsid w:val="00393730"/>
    <w:rsid w:val="003941CD"/>
    <w:rsid w:val="003943F7"/>
    <w:rsid w:val="00397E85"/>
    <w:rsid w:val="003A4C4E"/>
    <w:rsid w:val="003A4F82"/>
    <w:rsid w:val="003A7B30"/>
    <w:rsid w:val="003A7EE9"/>
    <w:rsid w:val="003B2AEB"/>
    <w:rsid w:val="003B466B"/>
    <w:rsid w:val="003B4D7C"/>
    <w:rsid w:val="003B5CB5"/>
    <w:rsid w:val="003B6B21"/>
    <w:rsid w:val="003B7D08"/>
    <w:rsid w:val="003C0080"/>
    <w:rsid w:val="003C087B"/>
    <w:rsid w:val="003C13D2"/>
    <w:rsid w:val="003C2768"/>
    <w:rsid w:val="003C387A"/>
    <w:rsid w:val="003C5AD7"/>
    <w:rsid w:val="003C7980"/>
    <w:rsid w:val="003D09EE"/>
    <w:rsid w:val="003D0BCF"/>
    <w:rsid w:val="003D27AE"/>
    <w:rsid w:val="003D2D10"/>
    <w:rsid w:val="003D31DF"/>
    <w:rsid w:val="003D37B8"/>
    <w:rsid w:val="003D40DC"/>
    <w:rsid w:val="003D480D"/>
    <w:rsid w:val="003E18E8"/>
    <w:rsid w:val="003E1EF8"/>
    <w:rsid w:val="003E416B"/>
    <w:rsid w:val="003E5C4F"/>
    <w:rsid w:val="003F0196"/>
    <w:rsid w:val="003F1D93"/>
    <w:rsid w:val="003F290F"/>
    <w:rsid w:val="003F5D39"/>
    <w:rsid w:val="003F730F"/>
    <w:rsid w:val="003F7E66"/>
    <w:rsid w:val="003F7FB9"/>
    <w:rsid w:val="00402CAA"/>
    <w:rsid w:val="00405D0E"/>
    <w:rsid w:val="00412E53"/>
    <w:rsid w:val="004151F4"/>
    <w:rsid w:val="00415630"/>
    <w:rsid w:val="00416DDB"/>
    <w:rsid w:val="00420201"/>
    <w:rsid w:val="00420302"/>
    <w:rsid w:val="00421442"/>
    <w:rsid w:val="00424E56"/>
    <w:rsid w:val="0042607C"/>
    <w:rsid w:val="00426BC5"/>
    <w:rsid w:val="0042779A"/>
    <w:rsid w:val="004316DA"/>
    <w:rsid w:val="00431CCB"/>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6D14"/>
    <w:rsid w:val="004B718D"/>
    <w:rsid w:val="004B7729"/>
    <w:rsid w:val="004C2519"/>
    <w:rsid w:val="004C318F"/>
    <w:rsid w:val="004C42DA"/>
    <w:rsid w:val="004C5336"/>
    <w:rsid w:val="004D2489"/>
    <w:rsid w:val="004D2C5E"/>
    <w:rsid w:val="004D6034"/>
    <w:rsid w:val="004E13A4"/>
    <w:rsid w:val="004E19CF"/>
    <w:rsid w:val="004E473F"/>
    <w:rsid w:val="004E5381"/>
    <w:rsid w:val="004E59F3"/>
    <w:rsid w:val="004F25AF"/>
    <w:rsid w:val="004F372F"/>
    <w:rsid w:val="004F5D4B"/>
    <w:rsid w:val="0050000B"/>
    <w:rsid w:val="005079AC"/>
    <w:rsid w:val="005119E9"/>
    <w:rsid w:val="005160A8"/>
    <w:rsid w:val="00522654"/>
    <w:rsid w:val="0052599D"/>
    <w:rsid w:val="00531FDF"/>
    <w:rsid w:val="00533AD0"/>
    <w:rsid w:val="00535C0E"/>
    <w:rsid w:val="00536CA6"/>
    <w:rsid w:val="00537C69"/>
    <w:rsid w:val="005468BA"/>
    <w:rsid w:val="0054778F"/>
    <w:rsid w:val="00547FEE"/>
    <w:rsid w:val="00550261"/>
    <w:rsid w:val="005511FD"/>
    <w:rsid w:val="0055134D"/>
    <w:rsid w:val="00555793"/>
    <w:rsid w:val="005569B1"/>
    <w:rsid w:val="00557B5C"/>
    <w:rsid w:val="005601B7"/>
    <w:rsid w:val="00562B8B"/>
    <w:rsid w:val="00562E44"/>
    <w:rsid w:val="00562E46"/>
    <w:rsid w:val="00564E14"/>
    <w:rsid w:val="005670D3"/>
    <w:rsid w:val="00570B10"/>
    <w:rsid w:val="005775C8"/>
    <w:rsid w:val="00577E31"/>
    <w:rsid w:val="00580939"/>
    <w:rsid w:val="00581E4D"/>
    <w:rsid w:val="00582338"/>
    <w:rsid w:val="00587A32"/>
    <w:rsid w:val="00590123"/>
    <w:rsid w:val="00590206"/>
    <w:rsid w:val="00590BE0"/>
    <w:rsid w:val="005946E4"/>
    <w:rsid w:val="0059484D"/>
    <w:rsid w:val="00597304"/>
    <w:rsid w:val="005976ED"/>
    <w:rsid w:val="005A1B67"/>
    <w:rsid w:val="005A488A"/>
    <w:rsid w:val="005B08D4"/>
    <w:rsid w:val="005B5BCD"/>
    <w:rsid w:val="005B69A1"/>
    <w:rsid w:val="005B7A9B"/>
    <w:rsid w:val="005C327C"/>
    <w:rsid w:val="005C6A94"/>
    <w:rsid w:val="005C6F79"/>
    <w:rsid w:val="005D0293"/>
    <w:rsid w:val="005D2523"/>
    <w:rsid w:val="005D555A"/>
    <w:rsid w:val="005D5998"/>
    <w:rsid w:val="005E3E98"/>
    <w:rsid w:val="005E771F"/>
    <w:rsid w:val="005E7CA4"/>
    <w:rsid w:val="005E7FE1"/>
    <w:rsid w:val="005F3E6C"/>
    <w:rsid w:val="0060235F"/>
    <w:rsid w:val="00604EB0"/>
    <w:rsid w:val="00606304"/>
    <w:rsid w:val="00607770"/>
    <w:rsid w:val="00615471"/>
    <w:rsid w:val="00621B39"/>
    <w:rsid w:val="00622B96"/>
    <w:rsid w:val="00624189"/>
    <w:rsid w:val="006319C1"/>
    <w:rsid w:val="00631F7D"/>
    <w:rsid w:val="006321D8"/>
    <w:rsid w:val="00633F21"/>
    <w:rsid w:val="00634AB2"/>
    <w:rsid w:val="00635C22"/>
    <w:rsid w:val="00637AB9"/>
    <w:rsid w:val="00637EF2"/>
    <w:rsid w:val="00642F7A"/>
    <w:rsid w:val="00643827"/>
    <w:rsid w:val="00645172"/>
    <w:rsid w:val="006472B4"/>
    <w:rsid w:val="0065409A"/>
    <w:rsid w:val="0065515A"/>
    <w:rsid w:val="00656FC3"/>
    <w:rsid w:val="0066474A"/>
    <w:rsid w:val="00665F54"/>
    <w:rsid w:val="00666567"/>
    <w:rsid w:val="00666C9C"/>
    <w:rsid w:val="00670C8C"/>
    <w:rsid w:val="00672299"/>
    <w:rsid w:val="006775C5"/>
    <w:rsid w:val="00682AF1"/>
    <w:rsid w:val="006837EB"/>
    <w:rsid w:val="00685BC6"/>
    <w:rsid w:val="00690077"/>
    <w:rsid w:val="006911E5"/>
    <w:rsid w:val="006916BE"/>
    <w:rsid w:val="0069517D"/>
    <w:rsid w:val="0069518C"/>
    <w:rsid w:val="0069539E"/>
    <w:rsid w:val="00695E9D"/>
    <w:rsid w:val="0069607C"/>
    <w:rsid w:val="006970C7"/>
    <w:rsid w:val="006979D4"/>
    <w:rsid w:val="006A3DBB"/>
    <w:rsid w:val="006A552E"/>
    <w:rsid w:val="006B0BC4"/>
    <w:rsid w:val="006B2D56"/>
    <w:rsid w:val="006C19A5"/>
    <w:rsid w:val="006C22AE"/>
    <w:rsid w:val="006C308C"/>
    <w:rsid w:val="006C3769"/>
    <w:rsid w:val="006C4584"/>
    <w:rsid w:val="006C6BCB"/>
    <w:rsid w:val="006D0343"/>
    <w:rsid w:val="006D159D"/>
    <w:rsid w:val="006D1DDC"/>
    <w:rsid w:val="006D2719"/>
    <w:rsid w:val="006D47D8"/>
    <w:rsid w:val="006D4F15"/>
    <w:rsid w:val="006D5624"/>
    <w:rsid w:val="006E1009"/>
    <w:rsid w:val="006E1045"/>
    <w:rsid w:val="006E1BF4"/>
    <w:rsid w:val="006E3CCD"/>
    <w:rsid w:val="006E400A"/>
    <w:rsid w:val="006F6C1C"/>
    <w:rsid w:val="00702925"/>
    <w:rsid w:val="00704289"/>
    <w:rsid w:val="00711200"/>
    <w:rsid w:val="00721563"/>
    <w:rsid w:val="0072165C"/>
    <w:rsid w:val="007216E4"/>
    <w:rsid w:val="00721D4A"/>
    <w:rsid w:val="007335E9"/>
    <w:rsid w:val="00734E28"/>
    <w:rsid w:val="007379BF"/>
    <w:rsid w:val="00741465"/>
    <w:rsid w:val="00743526"/>
    <w:rsid w:val="00744476"/>
    <w:rsid w:val="00746E9E"/>
    <w:rsid w:val="007517BB"/>
    <w:rsid w:val="007527EC"/>
    <w:rsid w:val="00756EA7"/>
    <w:rsid w:val="007609CF"/>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56C6"/>
    <w:rsid w:val="007858B4"/>
    <w:rsid w:val="00791A69"/>
    <w:rsid w:val="007945D8"/>
    <w:rsid w:val="007A2728"/>
    <w:rsid w:val="007A31B5"/>
    <w:rsid w:val="007A42E8"/>
    <w:rsid w:val="007A6E69"/>
    <w:rsid w:val="007B1307"/>
    <w:rsid w:val="007B5504"/>
    <w:rsid w:val="007B5DE1"/>
    <w:rsid w:val="007B6B52"/>
    <w:rsid w:val="007C1BE6"/>
    <w:rsid w:val="007C1F12"/>
    <w:rsid w:val="007C6925"/>
    <w:rsid w:val="007C752D"/>
    <w:rsid w:val="007C7D9B"/>
    <w:rsid w:val="007D1669"/>
    <w:rsid w:val="007D6629"/>
    <w:rsid w:val="007E0018"/>
    <w:rsid w:val="007E094E"/>
    <w:rsid w:val="007E1AC0"/>
    <w:rsid w:val="007E21B9"/>
    <w:rsid w:val="007E228B"/>
    <w:rsid w:val="007E2579"/>
    <w:rsid w:val="007E2786"/>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4584"/>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7BFB"/>
    <w:rsid w:val="00867C83"/>
    <w:rsid w:val="0087302F"/>
    <w:rsid w:val="008745E5"/>
    <w:rsid w:val="008762C8"/>
    <w:rsid w:val="0088277A"/>
    <w:rsid w:val="00884784"/>
    <w:rsid w:val="00894EA1"/>
    <w:rsid w:val="00895AE5"/>
    <w:rsid w:val="00897CB2"/>
    <w:rsid w:val="008A17F6"/>
    <w:rsid w:val="008A4ED0"/>
    <w:rsid w:val="008B2DA8"/>
    <w:rsid w:val="008B50B7"/>
    <w:rsid w:val="008B6924"/>
    <w:rsid w:val="008C0FB8"/>
    <w:rsid w:val="008C15C1"/>
    <w:rsid w:val="008C261F"/>
    <w:rsid w:val="008C365C"/>
    <w:rsid w:val="008C3C8A"/>
    <w:rsid w:val="008C528B"/>
    <w:rsid w:val="008D05B0"/>
    <w:rsid w:val="008D341B"/>
    <w:rsid w:val="008D355C"/>
    <w:rsid w:val="008D4016"/>
    <w:rsid w:val="008D46B7"/>
    <w:rsid w:val="008E0663"/>
    <w:rsid w:val="008E10D0"/>
    <w:rsid w:val="008E21A6"/>
    <w:rsid w:val="008E27E2"/>
    <w:rsid w:val="008E4383"/>
    <w:rsid w:val="008E47A6"/>
    <w:rsid w:val="008E4B3F"/>
    <w:rsid w:val="008E4FA5"/>
    <w:rsid w:val="008E7DE6"/>
    <w:rsid w:val="008F0A69"/>
    <w:rsid w:val="008F1DF0"/>
    <w:rsid w:val="008F44B0"/>
    <w:rsid w:val="008F5016"/>
    <w:rsid w:val="008F51FC"/>
    <w:rsid w:val="009001F6"/>
    <w:rsid w:val="0090080E"/>
    <w:rsid w:val="009017F8"/>
    <w:rsid w:val="00904AF5"/>
    <w:rsid w:val="009051F6"/>
    <w:rsid w:val="009068A1"/>
    <w:rsid w:val="009070EE"/>
    <w:rsid w:val="009072D6"/>
    <w:rsid w:val="00911AD7"/>
    <w:rsid w:val="009125D4"/>
    <w:rsid w:val="00913116"/>
    <w:rsid w:val="00917365"/>
    <w:rsid w:val="00920402"/>
    <w:rsid w:val="00920908"/>
    <w:rsid w:val="00921EF6"/>
    <w:rsid w:val="00922E01"/>
    <w:rsid w:val="00923DBE"/>
    <w:rsid w:val="009248D0"/>
    <w:rsid w:val="009308CF"/>
    <w:rsid w:val="00930E56"/>
    <w:rsid w:val="009324E8"/>
    <w:rsid w:val="00933742"/>
    <w:rsid w:val="009357CF"/>
    <w:rsid w:val="00937AF7"/>
    <w:rsid w:val="00940C5C"/>
    <w:rsid w:val="00940F2F"/>
    <w:rsid w:val="00941620"/>
    <w:rsid w:val="00950D2D"/>
    <w:rsid w:val="00954E90"/>
    <w:rsid w:val="009551F3"/>
    <w:rsid w:val="009607CE"/>
    <w:rsid w:val="009621CA"/>
    <w:rsid w:val="00966F0D"/>
    <w:rsid w:val="0096732C"/>
    <w:rsid w:val="0097324C"/>
    <w:rsid w:val="00975116"/>
    <w:rsid w:val="00975E8F"/>
    <w:rsid w:val="009772FB"/>
    <w:rsid w:val="00986FEA"/>
    <w:rsid w:val="009874FA"/>
    <w:rsid w:val="009913DC"/>
    <w:rsid w:val="00992028"/>
    <w:rsid w:val="009923FA"/>
    <w:rsid w:val="0099241C"/>
    <w:rsid w:val="009934A2"/>
    <w:rsid w:val="00996208"/>
    <w:rsid w:val="00997D18"/>
    <w:rsid w:val="009A0EFA"/>
    <w:rsid w:val="009A225D"/>
    <w:rsid w:val="009A2887"/>
    <w:rsid w:val="009A5819"/>
    <w:rsid w:val="009B0418"/>
    <w:rsid w:val="009B4AA7"/>
    <w:rsid w:val="009B5CEB"/>
    <w:rsid w:val="009B5DA4"/>
    <w:rsid w:val="009B7763"/>
    <w:rsid w:val="009C0EA3"/>
    <w:rsid w:val="009C0ECB"/>
    <w:rsid w:val="009C1C4E"/>
    <w:rsid w:val="009C2020"/>
    <w:rsid w:val="009C2AA3"/>
    <w:rsid w:val="009C3F78"/>
    <w:rsid w:val="009C4301"/>
    <w:rsid w:val="009D01DE"/>
    <w:rsid w:val="009D0968"/>
    <w:rsid w:val="009D3633"/>
    <w:rsid w:val="009D5F37"/>
    <w:rsid w:val="009E1CB0"/>
    <w:rsid w:val="009E382B"/>
    <w:rsid w:val="009E53C4"/>
    <w:rsid w:val="009E6A41"/>
    <w:rsid w:val="009E6E84"/>
    <w:rsid w:val="009F1CA2"/>
    <w:rsid w:val="009F2342"/>
    <w:rsid w:val="009F5D48"/>
    <w:rsid w:val="009F611D"/>
    <w:rsid w:val="009F77FE"/>
    <w:rsid w:val="009F7AF5"/>
    <w:rsid w:val="009F7E60"/>
    <w:rsid w:val="00A054BA"/>
    <w:rsid w:val="00A05975"/>
    <w:rsid w:val="00A136B6"/>
    <w:rsid w:val="00A15349"/>
    <w:rsid w:val="00A16161"/>
    <w:rsid w:val="00A17D78"/>
    <w:rsid w:val="00A21A74"/>
    <w:rsid w:val="00A251EE"/>
    <w:rsid w:val="00A30E51"/>
    <w:rsid w:val="00A31B09"/>
    <w:rsid w:val="00A324E7"/>
    <w:rsid w:val="00A33AAB"/>
    <w:rsid w:val="00A3452B"/>
    <w:rsid w:val="00A34CAC"/>
    <w:rsid w:val="00A36427"/>
    <w:rsid w:val="00A371F7"/>
    <w:rsid w:val="00A401EF"/>
    <w:rsid w:val="00A42667"/>
    <w:rsid w:val="00A432D3"/>
    <w:rsid w:val="00A46366"/>
    <w:rsid w:val="00A5142C"/>
    <w:rsid w:val="00A52763"/>
    <w:rsid w:val="00A53991"/>
    <w:rsid w:val="00A555F5"/>
    <w:rsid w:val="00A55D72"/>
    <w:rsid w:val="00A5714C"/>
    <w:rsid w:val="00A6655B"/>
    <w:rsid w:val="00A72137"/>
    <w:rsid w:val="00A73019"/>
    <w:rsid w:val="00A752A9"/>
    <w:rsid w:val="00A76FBB"/>
    <w:rsid w:val="00A77BE3"/>
    <w:rsid w:val="00A77E04"/>
    <w:rsid w:val="00A8039D"/>
    <w:rsid w:val="00A80D6B"/>
    <w:rsid w:val="00A81196"/>
    <w:rsid w:val="00A816EC"/>
    <w:rsid w:val="00A82788"/>
    <w:rsid w:val="00A84A3B"/>
    <w:rsid w:val="00A90F6B"/>
    <w:rsid w:val="00A91E1C"/>
    <w:rsid w:val="00A92869"/>
    <w:rsid w:val="00A93281"/>
    <w:rsid w:val="00A9435E"/>
    <w:rsid w:val="00A948DF"/>
    <w:rsid w:val="00AA2D88"/>
    <w:rsid w:val="00AA33CC"/>
    <w:rsid w:val="00AA43EF"/>
    <w:rsid w:val="00AA4B23"/>
    <w:rsid w:val="00AA6331"/>
    <w:rsid w:val="00AA6B10"/>
    <w:rsid w:val="00AB507D"/>
    <w:rsid w:val="00AB5628"/>
    <w:rsid w:val="00AC13E9"/>
    <w:rsid w:val="00AC2832"/>
    <w:rsid w:val="00AC2A3F"/>
    <w:rsid w:val="00AC384A"/>
    <w:rsid w:val="00AC4E88"/>
    <w:rsid w:val="00AD04E2"/>
    <w:rsid w:val="00AD165A"/>
    <w:rsid w:val="00AD4128"/>
    <w:rsid w:val="00AD4BE6"/>
    <w:rsid w:val="00AD4CAF"/>
    <w:rsid w:val="00AD583E"/>
    <w:rsid w:val="00AD5A28"/>
    <w:rsid w:val="00AE0870"/>
    <w:rsid w:val="00AE534A"/>
    <w:rsid w:val="00AE610A"/>
    <w:rsid w:val="00AE6740"/>
    <w:rsid w:val="00AE7086"/>
    <w:rsid w:val="00AF1350"/>
    <w:rsid w:val="00AF18C7"/>
    <w:rsid w:val="00AF46D0"/>
    <w:rsid w:val="00AF5680"/>
    <w:rsid w:val="00AF6CEF"/>
    <w:rsid w:val="00B006F8"/>
    <w:rsid w:val="00B00F50"/>
    <w:rsid w:val="00B00F9F"/>
    <w:rsid w:val="00B057C5"/>
    <w:rsid w:val="00B07AFA"/>
    <w:rsid w:val="00B120DC"/>
    <w:rsid w:val="00B134AC"/>
    <w:rsid w:val="00B151B9"/>
    <w:rsid w:val="00B15521"/>
    <w:rsid w:val="00B178FD"/>
    <w:rsid w:val="00B21605"/>
    <w:rsid w:val="00B2208F"/>
    <w:rsid w:val="00B22F81"/>
    <w:rsid w:val="00B273DE"/>
    <w:rsid w:val="00B3003A"/>
    <w:rsid w:val="00B311C0"/>
    <w:rsid w:val="00B342CE"/>
    <w:rsid w:val="00B352CC"/>
    <w:rsid w:val="00B35FD4"/>
    <w:rsid w:val="00B37BBF"/>
    <w:rsid w:val="00B37C7A"/>
    <w:rsid w:val="00B37F47"/>
    <w:rsid w:val="00B42F94"/>
    <w:rsid w:val="00B4360C"/>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2D55"/>
    <w:rsid w:val="00B7351C"/>
    <w:rsid w:val="00B769B4"/>
    <w:rsid w:val="00B820EF"/>
    <w:rsid w:val="00B83F4B"/>
    <w:rsid w:val="00B85821"/>
    <w:rsid w:val="00B85BA4"/>
    <w:rsid w:val="00B86D88"/>
    <w:rsid w:val="00B904EC"/>
    <w:rsid w:val="00B91843"/>
    <w:rsid w:val="00B91871"/>
    <w:rsid w:val="00B91CDD"/>
    <w:rsid w:val="00B923EF"/>
    <w:rsid w:val="00B94812"/>
    <w:rsid w:val="00B949EE"/>
    <w:rsid w:val="00B960A6"/>
    <w:rsid w:val="00B960B4"/>
    <w:rsid w:val="00B96A84"/>
    <w:rsid w:val="00B9725F"/>
    <w:rsid w:val="00BA4EC8"/>
    <w:rsid w:val="00BA5057"/>
    <w:rsid w:val="00BA50E1"/>
    <w:rsid w:val="00BA5660"/>
    <w:rsid w:val="00BB13A6"/>
    <w:rsid w:val="00BB4173"/>
    <w:rsid w:val="00BB4EF5"/>
    <w:rsid w:val="00BC0497"/>
    <w:rsid w:val="00BC1879"/>
    <w:rsid w:val="00BC1ED6"/>
    <w:rsid w:val="00BC27BB"/>
    <w:rsid w:val="00BC28E7"/>
    <w:rsid w:val="00BC3BEF"/>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F097E"/>
    <w:rsid w:val="00BF1238"/>
    <w:rsid w:val="00BF44A7"/>
    <w:rsid w:val="00BF7F48"/>
    <w:rsid w:val="00C008C2"/>
    <w:rsid w:val="00C0388C"/>
    <w:rsid w:val="00C07FDF"/>
    <w:rsid w:val="00C11B52"/>
    <w:rsid w:val="00C12A5F"/>
    <w:rsid w:val="00C135FA"/>
    <w:rsid w:val="00C139AC"/>
    <w:rsid w:val="00C15AAD"/>
    <w:rsid w:val="00C21DDE"/>
    <w:rsid w:val="00C22607"/>
    <w:rsid w:val="00C24A35"/>
    <w:rsid w:val="00C35261"/>
    <w:rsid w:val="00C35E36"/>
    <w:rsid w:val="00C3685E"/>
    <w:rsid w:val="00C376C9"/>
    <w:rsid w:val="00C377EB"/>
    <w:rsid w:val="00C43A69"/>
    <w:rsid w:val="00C46D40"/>
    <w:rsid w:val="00C51CF2"/>
    <w:rsid w:val="00C53034"/>
    <w:rsid w:val="00C53996"/>
    <w:rsid w:val="00C55F55"/>
    <w:rsid w:val="00C57620"/>
    <w:rsid w:val="00C57850"/>
    <w:rsid w:val="00C62395"/>
    <w:rsid w:val="00C6477C"/>
    <w:rsid w:val="00C647FF"/>
    <w:rsid w:val="00C64ACD"/>
    <w:rsid w:val="00C64C63"/>
    <w:rsid w:val="00C6509A"/>
    <w:rsid w:val="00C65388"/>
    <w:rsid w:val="00C65B71"/>
    <w:rsid w:val="00C65CC0"/>
    <w:rsid w:val="00C70E74"/>
    <w:rsid w:val="00C71E71"/>
    <w:rsid w:val="00C75213"/>
    <w:rsid w:val="00C76EFA"/>
    <w:rsid w:val="00C86002"/>
    <w:rsid w:val="00C87383"/>
    <w:rsid w:val="00C877FA"/>
    <w:rsid w:val="00C92CB1"/>
    <w:rsid w:val="00C94EB9"/>
    <w:rsid w:val="00C97254"/>
    <w:rsid w:val="00CA7810"/>
    <w:rsid w:val="00CB3A1F"/>
    <w:rsid w:val="00CB4890"/>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060E7"/>
    <w:rsid w:val="00D1157F"/>
    <w:rsid w:val="00D13C5E"/>
    <w:rsid w:val="00D15BE4"/>
    <w:rsid w:val="00D207CF"/>
    <w:rsid w:val="00D24EC2"/>
    <w:rsid w:val="00D261A9"/>
    <w:rsid w:val="00D30942"/>
    <w:rsid w:val="00D31334"/>
    <w:rsid w:val="00D31751"/>
    <w:rsid w:val="00D3252E"/>
    <w:rsid w:val="00D325C7"/>
    <w:rsid w:val="00D334D1"/>
    <w:rsid w:val="00D3351D"/>
    <w:rsid w:val="00D349E6"/>
    <w:rsid w:val="00D36D28"/>
    <w:rsid w:val="00D3755F"/>
    <w:rsid w:val="00D41C1A"/>
    <w:rsid w:val="00D42A71"/>
    <w:rsid w:val="00D44657"/>
    <w:rsid w:val="00D462EC"/>
    <w:rsid w:val="00D47294"/>
    <w:rsid w:val="00D50BEF"/>
    <w:rsid w:val="00D52837"/>
    <w:rsid w:val="00D53A00"/>
    <w:rsid w:val="00D569AD"/>
    <w:rsid w:val="00D57211"/>
    <w:rsid w:val="00D5745A"/>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90803"/>
    <w:rsid w:val="00D92508"/>
    <w:rsid w:val="00D92F0F"/>
    <w:rsid w:val="00D95305"/>
    <w:rsid w:val="00D9612B"/>
    <w:rsid w:val="00DA0CA6"/>
    <w:rsid w:val="00DA38BA"/>
    <w:rsid w:val="00DA7CF3"/>
    <w:rsid w:val="00DB0934"/>
    <w:rsid w:val="00DB0C9A"/>
    <w:rsid w:val="00DB0F4B"/>
    <w:rsid w:val="00DB2448"/>
    <w:rsid w:val="00DB3884"/>
    <w:rsid w:val="00DB7917"/>
    <w:rsid w:val="00DC1215"/>
    <w:rsid w:val="00DC18C6"/>
    <w:rsid w:val="00DC1F5B"/>
    <w:rsid w:val="00DC2285"/>
    <w:rsid w:val="00DC7EA5"/>
    <w:rsid w:val="00DD000D"/>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69F1"/>
    <w:rsid w:val="00E07AA8"/>
    <w:rsid w:val="00E1047E"/>
    <w:rsid w:val="00E10DDE"/>
    <w:rsid w:val="00E14350"/>
    <w:rsid w:val="00E15A97"/>
    <w:rsid w:val="00E17351"/>
    <w:rsid w:val="00E21043"/>
    <w:rsid w:val="00E328BF"/>
    <w:rsid w:val="00E34804"/>
    <w:rsid w:val="00E354CC"/>
    <w:rsid w:val="00E37598"/>
    <w:rsid w:val="00E41A4D"/>
    <w:rsid w:val="00E4422C"/>
    <w:rsid w:val="00E44620"/>
    <w:rsid w:val="00E44AF1"/>
    <w:rsid w:val="00E4520C"/>
    <w:rsid w:val="00E452F2"/>
    <w:rsid w:val="00E45918"/>
    <w:rsid w:val="00E52D11"/>
    <w:rsid w:val="00E53EF1"/>
    <w:rsid w:val="00E60CCE"/>
    <w:rsid w:val="00E626A0"/>
    <w:rsid w:val="00E66B58"/>
    <w:rsid w:val="00E67D7D"/>
    <w:rsid w:val="00E7281C"/>
    <w:rsid w:val="00E75448"/>
    <w:rsid w:val="00E77189"/>
    <w:rsid w:val="00E84160"/>
    <w:rsid w:val="00E853E1"/>
    <w:rsid w:val="00E85BBC"/>
    <w:rsid w:val="00E85DC1"/>
    <w:rsid w:val="00E86071"/>
    <w:rsid w:val="00E87050"/>
    <w:rsid w:val="00E900DE"/>
    <w:rsid w:val="00E930C4"/>
    <w:rsid w:val="00E96C43"/>
    <w:rsid w:val="00EA6803"/>
    <w:rsid w:val="00EA7384"/>
    <w:rsid w:val="00EB10B3"/>
    <w:rsid w:val="00EB185B"/>
    <w:rsid w:val="00EB44DD"/>
    <w:rsid w:val="00EB7580"/>
    <w:rsid w:val="00EB7E57"/>
    <w:rsid w:val="00EC127C"/>
    <w:rsid w:val="00EC44CF"/>
    <w:rsid w:val="00EC5D41"/>
    <w:rsid w:val="00EC5FD5"/>
    <w:rsid w:val="00ED107F"/>
    <w:rsid w:val="00ED1289"/>
    <w:rsid w:val="00ED25BB"/>
    <w:rsid w:val="00ED3771"/>
    <w:rsid w:val="00ED4508"/>
    <w:rsid w:val="00ED56FA"/>
    <w:rsid w:val="00ED5CE5"/>
    <w:rsid w:val="00EE1AC1"/>
    <w:rsid w:val="00EE202F"/>
    <w:rsid w:val="00EE2C32"/>
    <w:rsid w:val="00EE550A"/>
    <w:rsid w:val="00EE79F9"/>
    <w:rsid w:val="00EF28AD"/>
    <w:rsid w:val="00EF6A57"/>
    <w:rsid w:val="00EF75DF"/>
    <w:rsid w:val="00F001AF"/>
    <w:rsid w:val="00F00C38"/>
    <w:rsid w:val="00F0214E"/>
    <w:rsid w:val="00F041CD"/>
    <w:rsid w:val="00F06CED"/>
    <w:rsid w:val="00F0751E"/>
    <w:rsid w:val="00F07A42"/>
    <w:rsid w:val="00F11CC4"/>
    <w:rsid w:val="00F13180"/>
    <w:rsid w:val="00F14108"/>
    <w:rsid w:val="00F1485A"/>
    <w:rsid w:val="00F163ED"/>
    <w:rsid w:val="00F20A2B"/>
    <w:rsid w:val="00F21AA3"/>
    <w:rsid w:val="00F223D5"/>
    <w:rsid w:val="00F26BEC"/>
    <w:rsid w:val="00F27707"/>
    <w:rsid w:val="00F325CB"/>
    <w:rsid w:val="00F3282E"/>
    <w:rsid w:val="00F32AD4"/>
    <w:rsid w:val="00F34D1A"/>
    <w:rsid w:val="00F36883"/>
    <w:rsid w:val="00F36F8D"/>
    <w:rsid w:val="00F40257"/>
    <w:rsid w:val="00F42E05"/>
    <w:rsid w:val="00F452E9"/>
    <w:rsid w:val="00F45990"/>
    <w:rsid w:val="00F47A1F"/>
    <w:rsid w:val="00F515A8"/>
    <w:rsid w:val="00F55257"/>
    <w:rsid w:val="00F55495"/>
    <w:rsid w:val="00F610C0"/>
    <w:rsid w:val="00F66622"/>
    <w:rsid w:val="00F70508"/>
    <w:rsid w:val="00F71B37"/>
    <w:rsid w:val="00F71CE2"/>
    <w:rsid w:val="00F722DE"/>
    <w:rsid w:val="00F73CD9"/>
    <w:rsid w:val="00F7667D"/>
    <w:rsid w:val="00F766EF"/>
    <w:rsid w:val="00F768F4"/>
    <w:rsid w:val="00F82E1D"/>
    <w:rsid w:val="00F84640"/>
    <w:rsid w:val="00F85FD7"/>
    <w:rsid w:val="00F86B7B"/>
    <w:rsid w:val="00F90F4D"/>
    <w:rsid w:val="00F91D50"/>
    <w:rsid w:val="00F92FB3"/>
    <w:rsid w:val="00F9490A"/>
    <w:rsid w:val="00FA0411"/>
    <w:rsid w:val="00FA28AF"/>
    <w:rsid w:val="00FA30D7"/>
    <w:rsid w:val="00FB323A"/>
    <w:rsid w:val="00FB387A"/>
    <w:rsid w:val="00FB756C"/>
    <w:rsid w:val="00FB7CD5"/>
    <w:rsid w:val="00FB7DF2"/>
    <w:rsid w:val="00FC16EB"/>
    <w:rsid w:val="00FC328B"/>
    <w:rsid w:val="00FC469D"/>
    <w:rsid w:val="00FC5C73"/>
    <w:rsid w:val="00FC5F7C"/>
    <w:rsid w:val="00FC607F"/>
    <w:rsid w:val="00FC669E"/>
    <w:rsid w:val="00FD0636"/>
    <w:rsid w:val="00FD2B7B"/>
    <w:rsid w:val="00FD31BA"/>
    <w:rsid w:val="00FD6042"/>
    <w:rsid w:val="00FD65DE"/>
    <w:rsid w:val="00FD6789"/>
    <w:rsid w:val="00FD7697"/>
    <w:rsid w:val="00FD7AAF"/>
    <w:rsid w:val="00FE1E51"/>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42D21BE4"/>
  <w15:docId w15:val="{7D2ED87D-650D-4B75-9AA2-68B4C9C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unhideWhenUsed/>
    <w:rsid w:val="00F14108"/>
    <w:rPr>
      <w:sz w:val="16"/>
      <w:szCs w:val="16"/>
    </w:rPr>
  </w:style>
  <w:style w:type="paragraph" w:styleId="CommentText">
    <w:name w:val="annotation text"/>
    <w:basedOn w:val="Normal"/>
    <w:link w:val="CommentTextChar"/>
    <w:unhideWhenUsed/>
    <w:rsid w:val="00F14108"/>
    <w:rPr>
      <w:sz w:val="20"/>
      <w:szCs w:val="20"/>
    </w:rPr>
  </w:style>
  <w:style w:type="character" w:customStyle="1" w:styleId="CommentTextChar">
    <w:name w:val="Comment Text Char"/>
    <w:basedOn w:val="DefaultParagraphFont"/>
    <w:link w:val="CommentText"/>
    <w:rsid w:val="00F14108"/>
    <w:rPr>
      <w:lang w:val="en-US" w:eastAsia="en-US"/>
    </w:rPr>
  </w:style>
  <w:style w:type="character" w:styleId="FootnoteReference">
    <w:name w:val="footnote reference"/>
    <w:semiHidden/>
    <w:rsid w:val="00F768F4"/>
  </w:style>
  <w:style w:type="paragraph" w:styleId="FootnoteText">
    <w:name w:val="footnote text"/>
    <w:basedOn w:val="Normal"/>
    <w:link w:val="FootnoteTextChar"/>
    <w:rsid w:val="00F768F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F768F4"/>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bela.mqikela@nrcs.org.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ny.skosana@nrcs.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7E17-D8A5-4662-B8F3-D75B9D39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11653</Words>
  <Characters>66426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2</cp:revision>
  <cp:lastPrinted>2023-03-30T12:41:00Z</cp:lastPrinted>
  <dcterms:created xsi:type="dcterms:W3CDTF">2023-05-09T08:52:00Z</dcterms:created>
  <dcterms:modified xsi:type="dcterms:W3CDTF">2023-05-09T08:52:00Z</dcterms:modified>
</cp:coreProperties>
</file>