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45D9F301" w:rsidR="00A65FE9" w:rsidRPr="00BD5DAD" w:rsidRDefault="000B7818" w:rsidP="00ED0BD4">
          <w:pPr>
            <w:suppressAutoHyphens/>
            <w:spacing w:line="360" w:lineRule="auto"/>
            <w:jc w:val="center"/>
            <w:rPr>
              <w:rFonts w:ascii="Arial" w:hAnsi="Arial" w:cs="Arial"/>
              <w:b/>
              <w:sz w:val="32"/>
              <w:szCs w:val="32"/>
            </w:rPr>
          </w:pPr>
          <w:r w:rsidRPr="00BD5DAD">
            <w:rPr>
              <w:rFonts w:ascii="Arial" w:hAnsi="Arial" w:cs="Arial"/>
              <w:b/>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17FBF98B" w:rsidR="009F52CC" w:rsidRPr="009F52CC" w:rsidRDefault="00825526" w:rsidP="009F52CC">
                <w:pPr>
                  <w:spacing w:line="360" w:lineRule="auto"/>
                  <w:rPr>
                    <w:rFonts w:ascii="Arial" w:eastAsia="Calibri" w:hAnsi="Arial" w:cs="Arial"/>
                    <w:b/>
                    <w:bCs/>
                    <w:color w:val="000000"/>
                    <w:sz w:val="22"/>
                    <w:szCs w:val="22"/>
                    <w:lang w:val="en-ZA"/>
                  </w:rPr>
                </w:pPr>
                <w:r w:rsidRPr="00825526">
                  <w:rPr>
                    <w:rFonts w:ascii="Arial" w:eastAsia="Calibri" w:hAnsi="Arial" w:cs="Arial"/>
                    <w:b/>
                    <w:bCs/>
                    <w:color w:val="000000"/>
                    <w:sz w:val="22"/>
                    <w:szCs w:val="22"/>
                    <w:lang w:val="en-ZA"/>
                  </w:rPr>
                  <w:t>ATNS/RFQNEWSLETTER/2023/2024</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13399C69" w14:textId="51840F5A" w:rsidR="009F52CC" w:rsidRPr="009F52CC" w:rsidRDefault="00825526" w:rsidP="009F52CC">
                <w:pPr>
                  <w:spacing w:line="360" w:lineRule="auto"/>
                  <w:rPr>
                    <w:rFonts w:ascii="Arial" w:eastAsia="MS Mincho" w:hAnsi="Arial" w:cs="Arial"/>
                    <w:b/>
                    <w:snapToGrid w:val="0"/>
                    <w:sz w:val="22"/>
                    <w:szCs w:val="22"/>
                    <w:lang w:val="en-ZA" w:eastAsia="en-ZA"/>
                  </w:rPr>
                </w:pPr>
                <w:r w:rsidRPr="00825526">
                  <w:rPr>
                    <w:rFonts w:ascii="Arial" w:eastAsia="MS Mincho" w:hAnsi="Arial" w:cs="Arial"/>
                    <w:b/>
                    <w:snapToGrid w:val="0"/>
                    <w:sz w:val="22"/>
                    <w:szCs w:val="22"/>
                    <w:lang w:val="en-ZA" w:eastAsia="en-ZA"/>
                  </w:rPr>
                  <w:t>APPOINTMENT OF A SUITABLE SERVICE PROVIDER TO DESIGN &amp; LAY-OUT OF THE SAFETY-NET NEWSLETTER.</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076305DB" w:rsidR="009F52CC" w:rsidRPr="009F52CC" w:rsidRDefault="00397AFA"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05</w:t>
                </w:r>
                <w:r w:rsidR="00C82A6C">
                  <w:rPr>
                    <w:rFonts w:ascii="Arial" w:eastAsia="MS Mincho" w:hAnsi="Arial" w:cs="Arial"/>
                    <w:b/>
                    <w:sz w:val="22"/>
                    <w:szCs w:val="22"/>
                    <w:lang w:val="en-ZA"/>
                  </w:rPr>
                  <w:t xml:space="preserve"> </w:t>
                </w:r>
                <w:r>
                  <w:rPr>
                    <w:rFonts w:ascii="Arial" w:eastAsia="MS Mincho" w:hAnsi="Arial" w:cs="Arial"/>
                    <w:b/>
                    <w:sz w:val="22"/>
                    <w:szCs w:val="22"/>
                    <w:lang w:val="en-ZA"/>
                  </w:rPr>
                  <w:t>December</w:t>
                </w:r>
                <w:r w:rsidR="00C82A6C">
                  <w:rPr>
                    <w:rFonts w:ascii="Arial" w:eastAsia="MS Mincho" w:hAnsi="Arial" w:cs="Arial"/>
                    <w:b/>
                    <w:sz w:val="22"/>
                    <w:szCs w:val="22"/>
                    <w:lang w:val="en-ZA"/>
                  </w:rPr>
                  <w:t xml:space="preserve"> 2023</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07478282" w:rsidR="009F52CC" w:rsidRPr="009F52CC" w:rsidRDefault="00397AFA"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14</w:t>
                </w:r>
                <w:r w:rsidR="00C82A6C">
                  <w:rPr>
                    <w:rFonts w:ascii="Arial" w:hAnsi="Arial" w:cs="Arial"/>
                    <w:b/>
                    <w:snapToGrid w:val="0"/>
                    <w:sz w:val="22"/>
                    <w:szCs w:val="22"/>
                    <w:lang w:val="en-ZA"/>
                  </w:rPr>
                  <w:t xml:space="preserve"> </w:t>
                </w:r>
                <w:r>
                  <w:rPr>
                    <w:rFonts w:ascii="Arial" w:hAnsi="Arial" w:cs="Arial"/>
                    <w:b/>
                    <w:snapToGrid w:val="0"/>
                    <w:sz w:val="22"/>
                    <w:szCs w:val="22"/>
                    <w:lang w:val="en-ZA"/>
                  </w:rPr>
                  <w:t>December</w:t>
                </w:r>
                <w:r w:rsidR="00C82A6C">
                  <w:rPr>
                    <w:rFonts w:ascii="Arial" w:hAnsi="Arial" w:cs="Arial"/>
                    <w:b/>
                    <w:snapToGrid w:val="0"/>
                    <w:sz w:val="22"/>
                    <w:szCs w:val="22"/>
                    <w:lang w:val="en-ZA"/>
                  </w:rPr>
                  <w:t xml:space="preserve"> 2023</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9F52CC" w:rsidRPr="009F52CC" w14:paraId="5A642AC2" w14:textId="77777777" w:rsidTr="009F69CB">
            <w:trPr>
              <w:trHeight w:val="877"/>
            </w:trPr>
            <w:tc>
              <w:tcPr>
                <w:tcW w:w="3544" w:type="dxa"/>
                <w:shd w:val="clear" w:color="auto" w:fill="8EAADB" w:themeFill="accent1" w:themeFillTint="99"/>
              </w:tcPr>
              <w:p w14:paraId="101200B1" w14:textId="4A2DB51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COMPULSORY BRIEFING SESSION VIA MS TEAMS PLATFORM:</w:t>
                </w:r>
              </w:p>
            </w:tc>
            <w:tc>
              <w:tcPr>
                <w:tcW w:w="7230" w:type="dxa"/>
                <w:shd w:val="clear" w:color="auto" w:fill="auto"/>
                <w:vAlign w:val="center"/>
              </w:tcPr>
              <w:p w14:paraId="43637AA0" w14:textId="2608807B" w:rsidR="009F52CC" w:rsidRPr="00C82A6C" w:rsidRDefault="00C82A6C" w:rsidP="009F52CC">
                <w:pPr>
                  <w:spacing w:line="360" w:lineRule="auto"/>
                  <w:rPr>
                    <w:rFonts w:ascii="Arial" w:eastAsia="MS Mincho" w:hAnsi="Arial" w:cs="Arial"/>
                    <w:b/>
                    <w:bCs/>
                    <w:sz w:val="22"/>
                    <w:szCs w:val="22"/>
                    <w:lang w:val="en-ZA"/>
                  </w:rPr>
                </w:pPr>
                <w:r w:rsidRPr="00C82A6C">
                  <w:rPr>
                    <w:rFonts w:ascii="Arial" w:eastAsia="MS Mincho" w:hAnsi="Arial" w:cs="Arial"/>
                    <w:b/>
                    <w:bCs/>
                    <w:sz w:val="22"/>
                    <w:szCs w:val="22"/>
                    <w:lang w:val="en-ZA"/>
                  </w:rPr>
                  <w:t>N/A</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7DB36D9C"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 xml:space="preserve">ATNS Completed pricing </w:t>
                </w:r>
                <w:proofErr w:type="gramStart"/>
                <w:r w:rsidRPr="00BB5498">
                  <w:rPr>
                    <w:rFonts w:ascii="Arial" w:hAnsi="Arial" w:cs="Arial"/>
                    <w:b/>
                    <w:snapToGrid w:val="0"/>
                    <w:sz w:val="22"/>
                    <w:szCs w:val="22"/>
                    <w:lang w:val="en-GB"/>
                  </w:rPr>
                  <w:t>schedule</w:t>
                </w:r>
                <w:proofErr w:type="gramEnd"/>
              </w:p>
              <w:p w14:paraId="1146FC35" w14:textId="5283B33F" w:rsidR="00BB5498" w:rsidRPr="00BB5498" w:rsidRDefault="00BB5498" w:rsidP="00BB5498">
                <w:pPr>
                  <w:spacing w:line="360" w:lineRule="auto"/>
                  <w:rPr>
                    <w:rFonts w:ascii="Arial" w:eastAsia="MS Mincho" w:hAnsi="Arial" w:cs="Arial"/>
                    <w:b/>
                    <w:bCs/>
                    <w:sz w:val="22"/>
                    <w:szCs w:val="22"/>
                  </w:rPr>
                </w:pP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t xml:space="preserve">DOCUMENTS </w:t>
                </w:r>
              </w:p>
            </w:tc>
            <w:tc>
              <w:tcPr>
                <w:tcW w:w="7230" w:type="dxa"/>
                <w:vAlign w:val="center"/>
              </w:tcPr>
              <w:p w14:paraId="6336048B"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t>Valid Tax Pin Status</w:t>
                </w:r>
              </w:p>
              <w:bookmarkEnd w:id="1"/>
              <w:p w14:paraId="2A593957"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Quotation on the Company Letterhead (Aligned to ATNS 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6D09D9BF"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lastRenderedPageBreak/>
                  <w:t>RFQ DOCUMENTS MAY BE ADDRESED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77777777"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Pr="000B7818">
                    <w:rPr>
                      <w:rStyle w:val="Hyperlink"/>
                      <w:rFonts w:ascii="Arial" w:eastAsia="MS Mincho" w:hAnsi="Arial" w:cs="Arial"/>
                      <w:b/>
                      <w:sz w:val="22"/>
                      <w:szCs w:val="22"/>
                    </w:rPr>
                    <w:t>RFQs@atns.co.za</w:t>
                  </w:r>
                </w:hyperlink>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 xml:space="preserve">in separate </w:t>
                </w:r>
                <w:proofErr w:type="gramStart"/>
                <w:r w:rsidRPr="000B7818">
                  <w:rPr>
                    <w:rFonts w:ascii="Arial" w:eastAsia="MS Mincho" w:hAnsi="Arial" w:cs="Arial"/>
                    <w:b/>
                    <w:bCs/>
                    <w:color w:val="FF0000"/>
                    <w:sz w:val="22"/>
                    <w:szCs w:val="22"/>
                  </w:rPr>
                  <w:t>emails</w:t>
                </w:r>
                <w:proofErr w:type="gramEnd"/>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41F385F7" w14:textId="77777777" w:rsidTr="00ED0BD4">
            <w:tc>
              <w:tcPr>
                <w:tcW w:w="3544" w:type="dxa"/>
                <w:shd w:val="clear" w:color="auto" w:fill="8EAADB" w:themeFill="accent1" w:themeFillTint="99"/>
              </w:tcPr>
              <w:p w14:paraId="4FC93E20" w14:textId="77777777"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00C818CA"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 xml:space="preserve">Procurement </w:t>
                </w:r>
                <w:r>
                  <w:rPr>
                    <w:rFonts w:ascii="Arial" w:hAnsi="Arial" w:cs="Arial"/>
                    <w:b/>
                    <w:snapToGrid w:val="0"/>
                    <w:sz w:val="22"/>
                    <w:szCs w:val="22"/>
                    <w:lang w:val="en-ZA"/>
                  </w:rPr>
                  <w:t>Officer</w:t>
                </w:r>
                <w:r w:rsidRPr="009F52CC">
                  <w:rPr>
                    <w:rFonts w:ascii="Arial" w:hAnsi="Arial" w:cs="Arial"/>
                    <w:b/>
                    <w:snapToGrid w:val="0"/>
                    <w:sz w:val="22"/>
                    <w:szCs w:val="22"/>
                    <w:lang w:val="en-ZA"/>
                  </w:rPr>
                  <w:t xml:space="preserve">: </w:t>
                </w:r>
                <w:r>
                  <w:rPr>
                    <w:rFonts w:ascii="Arial" w:hAnsi="Arial" w:cs="Arial"/>
                    <w:b/>
                    <w:snapToGrid w:val="0"/>
                    <w:sz w:val="22"/>
                    <w:szCs w:val="22"/>
                    <w:lang w:val="en-ZA"/>
                  </w:rPr>
                  <w:t xml:space="preserve">Jabu Suke </w:t>
                </w:r>
              </w:p>
              <w:p w14:paraId="0973FE68" w14:textId="59C4CC92" w:rsidR="00BB5498" w:rsidRPr="009F52CC" w:rsidRDefault="00BB5498" w:rsidP="00BB5498">
                <w:pPr>
                  <w:spacing w:line="360" w:lineRule="auto"/>
                  <w:jc w:val="both"/>
                  <w:rPr>
                    <w:rFonts w:ascii="Arial" w:hAnsi="Arial" w:cs="Arial"/>
                    <w:b/>
                    <w:snapToGrid w:val="0"/>
                    <w:sz w:val="22"/>
                    <w:szCs w:val="22"/>
                    <w:lang w:val="en-ZA"/>
                  </w:rPr>
                </w:pPr>
                <w:r w:rsidRPr="009F52CC">
                  <w:rPr>
                    <w:rFonts w:ascii="Arial" w:eastAsia="MS Mincho" w:hAnsi="Arial" w:cs="Arial"/>
                    <w:b/>
                    <w:sz w:val="22"/>
                    <w:szCs w:val="22"/>
                    <w:lang w:val="en-ZA"/>
                  </w:rPr>
                  <w:t xml:space="preserve">Email address:  </w:t>
                </w:r>
                <w:hyperlink r:id="rId10" w:history="1">
                  <w:r w:rsidRPr="000036D8">
                    <w:rPr>
                      <w:rStyle w:val="Hyperlink"/>
                      <w:rFonts w:ascii="Arial" w:eastAsia="MS Mincho" w:hAnsi="Arial" w:cs="Arial"/>
                      <w:b/>
                      <w:sz w:val="22"/>
                      <w:szCs w:val="22"/>
                      <w:lang w:val="en-ZA"/>
                    </w:rPr>
                    <w:t>jabus@atns.co.za</w:t>
                  </w:r>
                </w:hyperlink>
                <w:r>
                  <w:rPr>
                    <w:rFonts w:ascii="Arial" w:eastAsia="MS Mincho" w:hAnsi="Arial" w:cs="Arial"/>
                    <w:b/>
                    <w:sz w:val="22"/>
                    <w:szCs w:val="22"/>
                    <w:lang w:val="en-ZA"/>
                  </w:rPr>
                  <w:t xml:space="preserve"> </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 xml:space="preserve">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w:t>
                </w:r>
                <w:proofErr w:type="gramStart"/>
                <w:r w:rsidRPr="006653A4">
                  <w:rPr>
                    <w:rFonts w:ascii="Arial" w:eastAsia="Calibri" w:hAnsi="Arial" w:cs="Arial"/>
                    <w:b/>
                    <w:bCs/>
                    <w:sz w:val="20"/>
                    <w:szCs w:val="20"/>
                    <w:lang w:val="en-ZA"/>
                  </w:rPr>
                  <w:t>employee</w:t>
                </w:r>
                <w:proofErr w:type="gramEnd"/>
                <w:r w:rsidRPr="006653A4">
                  <w:rPr>
                    <w:rFonts w:ascii="Arial" w:eastAsia="Calibri" w:hAnsi="Arial" w:cs="Arial"/>
                    <w:b/>
                    <w:bCs/>
                    <w:sz w:val="20"/>
                    <w:szCs w:val="20"/>
                    <w:lang w:val="en-ZA"/>
                  </w:rPr>
                  <w:t xml:space="preserv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006413D6" w14:textId="0210A854" w:rsidR="00811957" w:rsidRDefault="006653A4">
              <w:pPr>
                <w:pStyle w:val="TOC1"/>
                <w:tabs>
                  <w:tab w:val="left" w:pos="440"/>
                  <w:tab w:val="right" w:leader="dot" w:pos="9016"/>
                </w:tabs>
                <w:rPr>
                  <w:rFonts w:asciiTheme="minorHAnsi" w:eastAsiaTheme="minorEastAsia" w:hAnsiTheme="minorHAnsi" w:cstheme="minorBidi"/>
                  <w:noProof/>
                  <w:kern w:val="2"/>
                  <w:sz w:val="22"/>
                  <w:szCs w:val="22"/>
                  <w:lang w:eastAsia="en-ZA"/>
                  <w14:ligatures w14:val="standardContextual"/>
                </w:rPr>
              </w:pPr>
              <w:r w:rsidRPr="006653A4">
                <w:rPr>
                  <w:rFonts w:ascii="Arial" w:hAnsi="Arial" w:cs="Arial"/>
                  <w:sz w:val="22"/>
                  <w:szCs w:val="22"/>
                </w:rPr>
                <w:fldChar w:fldCharType="begin"/>
              </w:r>
              <w:r w:rsidRPr="006653A4">
                <w:rPr>
                  <w:rFonts w:ascii="Arial" w:hAnsi="Arial" w:cs="Arial"/>
                  <w:sz w:val="22"/>
                  <w:szCs w:val="22"/>
                </w:rPr>
                <w:instrText xml:space="preserve"> TOC \o "1-3" \h \z \u </w:instrText>
              </w:r>
              <w:r w:rsidRPr="006653A4">
                <w:rPr>
                  <w:rFonts w:ascii="Arial" w:hAnsi="Arial" w:cs="Arial"/>
                  <w:sz w:val="22"/>
                  <w:szCs w:val="22"/>
                </w:rPr>
                <w:fldChar w:fldCharType="separate"/>
              </w:r>
              <w:hyperlink w:anchor="_Toc151630427" w:history="1">
                <w:r w:rsidR="00811957" w:rsidRPr="001523EC">
                  <w:rPr>
                    <w:rStyle w:val="Hyperlink"/>
                    <w:rFonts w:eastAsiaTheme="minorHAnsi"/>
                    <w:noProof/>
                  </w:rPr>
                  <w:t>1.</w:t>
                </w:r>
                <w:r w:rsidR="00811957">
                  <w:rPr>
                    <w:rFonts w:asciiTheme="minorHAnsi" w:eastAsiaTheme="minorEastAsia" w:hAnsiTheme="minorHAnsi" w:cstheme="minorBidi"/>
                    <w:noProof/>
                    <w:kern w:val="2"/>
                    <w:sz w:val="22"/>
                    <w:szCs w:val="22"/>
                    <w:lang w:eastAsia="en-ZA"/>
                    <w14:ligatures w14:val="standardContextual"/>
                  </w:rPr>
                  <w:tab/>
                </w:r>
                <w:r w:rsidR="00811957" w:rsidRPr="00811957">
                  <w:rPr>
                    <w:rStyle w:val="Hyperlink"/>
                    <w:rFonts w:ascii="Arial" w:eastAsiaTheme="minorHAnsi" w:hAnsi="Arial" w:cs="Arial"/>
                    <w:b/>
                    <w:bCs/>
                    <w:noProof/>
                  </w:rPr>
                  <w:t>SECTION A: INTRODUCTION AND SCOPE OF WORK</w:t>
                </w:r>
                <w:r w:rsidR="00811957">
                  <w:rPr>
                    <w:noProof/>
                    <w:webHidden/>
                  </w:rPr>
                  <w:tab/>
                </w:r>
                <w:r w:rsidR="00811957">
                  <w:rPr>
                    <w:noProof/>
                    <w:webHidden/>
                  </w:rPr>
                  <w:fldChar w:fldCharType="begin"/>
                </w:r>
                <w:r w:rsidR="00811957">
                  <w:rPr>
                    <w:noProof/>
                    <w:webHidden/>
                  </w:rPr>
                  <w:instrText xml:space="preserve"> PAGEREF _Toc151630427 \h </w:instrText>
                </w:r>
                <w:r w:rsidR="00811957">
                  <w:rPr>
                    <w:noProof/>
                    <w:webHidden/>
                  </w:rPr>
                </w:r>
                <w:r w:rsidR="00811957">
                  <w:rPr>
                    <w:noProof/>
                    <w:webHidden/>
                  </w:rPr>
                  <w:fldChar w:fldCharType="separate"/>
                </w:r>
                <w:r w:rsidR="00F7416A">
                  <w:rPr>
                    <w:noProof/>
                    <w:webHidden/>
                  </w:rPr>
                  <w:t>5</w:t>
                </w:r>
                <w:r w:rsidR="00811957">
                  <w:rPr>
                    <w:noProof/>
                    <w:webHidden/>
                  </w:rPr>
                  <w:fldChar w:fldCharType="end"/>
                </w:r>
              </w:hyperlink>
            </w:p>
            <w:p w14:paraId="1A59B237" w14:textId="76461B1A"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28" w:history="1">
                <w:r w:rsidR="00811957" w:rsidRPr="001523EC">
                  <w:rPr>
                    <w:rStyle w:val="Hyperlink"/>
                    <w:rFonts w:eastAsiaTheme="minorHAnsi"/>
                    <w:noProof/>
                  </w:rPr>
                  <w:t>1.1.</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Introduction</w:t>
                </w:r>
                <w:r w:rsidR="00811957">
                  <w:rPr>
                    <w:noProof/>
                    <w:webHidden/>
                  </w:rPr>
                  <w:tab/>
                </w:r>
                <w:r w:rsidR="00811957">
                  <w:rPr>
                    <w:noProof/>
                    <w:webHidden/>
                  </w:rPr>
                  <w:fldChar w:fldCharType="begin"/>
                </w:r>
                <w:r w:rsidR="00811957">
                  <w:rPr>
                    <w:noProof/>
                    <w:webHidden/>
                  </w:rPr>
                  <w:instrText xml:space="preserve"> PAGEREF _Toc151630428 \h </w:instrText>
                </w:r>
                <w:r w:rsidR="00811957">
                  <w:rPr>
                    <w:noProof/>
                    <w:webHidden/>
                  </w:rPr>
                </w:r>
                <w:r w:rsidR="00811957">
                  <w:rPr>
                    <w:noProof/>
                    <w:webHidden/>
                  </w:rPr>
                  <w:fldChar w:fldCharType="separate"/>
                </w:r>
                <w:r w:rsidR="00F7416A">
                  <w:rPr>
                    <w:noProof/>
                    <w:webHidden/>
                  </w:rPr>
                  <w:t>5</w:t>
                </w:r>
                <w:r w:rsidR="00811957">
                  <w:rPr>
                    <w:noProof/>
                    <w:webHidden/>
                  </w:rPr>
                  <w:fldChar w:fldCharType="end"/>
                </w:r>
              </w:hyperlink>
            </w:p>
            <w:p w14:paraId="7E16A7AB" w14:textId="34724AF3"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29" w:history="1">
                <w:r w:rsidR="00811957" w:rsidRPr="001523EC">
                  <w:rPr>
                    <w:rStyle w:val="Hyperlink"/>
                    <w:rFonts w:eastAsiaTheme="minorHAnsi"/>
                    <w:noProof/>
                  </w:rPr>
                  <w:t>1.2.</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Objective</w:t>
                </w:r>
                <w:r w:rsidR="00811957">
                  <w:rPr>
                    <w:noProof/>
                    <w:webHidden/>
                  </w:rPr>
                  <w:tab/>
                </w:r>
                <w:r w:rsidR="00811957">
                  <w:rPr>
                    <w:noProof/>
                    <w:webHidden/>
                  </w:rPr>
                  <w:fldChar w:fldCharType="begin"/>
                </w:r>
                <w:r w:rsidR="00811957">
                  <w:rPr>
                    <w:noProof/>
                    <w:webHidden/>
                  </w:rPr>
                  <w:instrText xml:space="preserve"> PAGEREF _Toc151630429 \h </w:instrText>
                </w:r>
                <w:r w:rsidR="00811957">
                  <w:rPr>
                    <w:noProof/>
                    <w:webHidden/>
                  </w:rPr>
                </w:r>
                <w:r w:rsidR="00811957">
                  <w:rPr>
                    <w:noProof/>
                    <w:webHidden/>
                  </w:rPr>
                  <w:fldChar w:fldCharType="separate"/>
                </w:r>
                <w:r w:rsidR="00F7416A">
                  <w:rPr>
                    <w:noProof/>
                    <w:webHidden/>
                  </w:rPr>
                  <w:t>5</w:t>
                </w:r>
                <w:r w:rsidR="00811957">
                  <w:rPr>
                    <w:noProof/>
                    <w:webHidden/>
                  </w:rPr>
                  <w:fldChar w:fldCharType="end"/>
                </w:r>
              </w:hyperlink>
            </w:p>
            <w:p w14:paraId="462B4277" w14:textId="0E67B5DA"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0" w:history="1">
                <w:r w:rsidR="00811957" w:rsidRPr="001523EC">
                  <w:rPr>
                    <w:rStyle w:val="Hyperlink"/>
                    <w:rFonts w:eastAsiaTheme="minorHAnsi"/>
                    <w:noProof/>
                  </w:rPr>
                  <w:t>1.3.</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Scope of Work</w:t>
                </w:r>
                <w:r w:rsidR="00811957">
                  <w:rPr>
                    <w:noProof/>
                    <w:webHidden/>
                  </w:rPr>
                  <w:tab/>
                </w:r>
                <w:r w:rsidR="00811957">
                  <w:rPr>
                    <w:noProof/>
                    <w:webHidden/>
                  </w:rPr>
                  <w:fldChar w:fldCharType="begin"/>
                </w:r>
                <w:r w:rsidR="00811957">
                  <w:rPr>
                    <w:noProof/>
                    <w:webHidden/>
                  </w:rPr>
                  <w:instrText xml:space="preserve"> PAGEREF _Toc151630430 \h </w:instrText>
                </w:r>
                <w:r w:rsidR="00811957">
                  <w:rPr>
                    <w:noProof/>
                    <w:webHidden/>
                  </w:rPr>
                </w:r>
                <w:r w:rsidR="00811957">
                  <w:rPr>
                    <w:noProof/>
                    <w:webHidden/>
                  </w:rPr>
                  <w:fldChar w:fldCharType="separate"/>
                </w:r>
                <w:r w:rsidR="00F7416A">
                  <w:rPr>
                    <w:noProof/>
                    <w:webHidden/>
                  </w:rPr>
                  <w:t>5</w:t>
                </w:r>
                <w:r w:rsidR="00811957">
                  <w:rPr>
                    <w:noProof/>
                    <w:webHidden/>
                  </w:rPr>
                  <w:fldChar w:fldCharType="end"/>
                </w:r>
              </w:hyperlink>
            </w:p>
            <w:p w14:paraId="04A19824" w14:textId="238105B1"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1" w:history="1">
                <w:r w:rsidR="00811957" w:rsidRPr="001523EC">
                  <w:rPr>
                    <w:rStyle w:val="Hyperlink"/>
                    <w:rFonts w:eastAsiaTheme="minorHAnsi"/>
                    <w:noProof/>
                  </w:rPr>
                  <w:t>1.4.</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Duration for the services</w:t>
                </w:r>
                <w:r w:rsidR="00811957">
                  <w:rPr>
                    <w:noProof/>
                    <w:webHidden/>
                  </w:rPr>
                  <w:tab/>
                </w:r>
                <w:r w:rsidR="00811957">
                  <w:rPr>
                    <w:noProof/>
                    <w:webHidden/>
                  </w:rPr>
                  <w:fldChar w:fldCharType="begin"/>
                </w:r>
                <w:r w:rsidR="00811957">
                  <w:rPr>
                    <w:noProof/>
                    <w:webHidden/>
                  </w:rPr>
                  <w:instrText xml:space="preserve"> PAGEREF _Toc151630431 \h </w:instrText>
                </w:r>
                <w:r w:rsidR="00811957">
                  <w:rPr>
                    <w:noProof/>
                    <w:webHidden/>
                  </w:rPr>
                </w:r>
                <w:r w:rsidR="00811957">
                  <w:rPr>
                    <w:noProof/>
                    <w:webHidden/>
                  </w:rPr>
                  <w:fldChar w:fldCharType="separate"/>
                </w:r>
                <w:r w:rsidR="00F7416A">
                  <w:rPr>
                    <w:noProof/>
                    <w:webHidden/>
                  </w:rPr>
                  <w:t>5</w:t>
                </w:r>
                <w:r w:rsidR="00811957">
                  <w:rPr>
                    <w:noProof/>
                    <w:webHidden/>
                  </w:rPr>
                  <w:fldChar w:fldCharType="end"/>
                </w:r>
              </w:hyperlink>
            </w:p>
            <w:p w14:paraId="46564670" w14:textId="27C43B9F"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2" w:history="1">
                <w:r w:rsidR="00811957" w:rsidRPr="001523EC">
                  <w:rPr>
                    <w:rStyle w:val="Hyperlink"/>
                    <w:rFonts w:eastAsiaTheme="minorHAnsi" w:cs="Arial"/>
                    <w:noProof/>
                  </w:rPr>
                  <w:t>1.5.</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cs="Arial"/>
                    <w:noProof/>
                  </w:rPr>
                  <w:t>Validity Period</w:t>
                </w:r>
                <w:r w:rsidR="00811957">
                  <w:rPr>
                    <w:noProof/>
                    <w:webHidden/>
                  </w:rPr>
                  <w:tab/>
                </w:r>
                <w:r w:rsidR="00811957">
                  <w:rPr>
                    <w:noProof/>
                    <w:webHidden/>
                  </w:rPr>
                  <w:fldChar w:fldCharType="begin"/>
                </w:r>
                <w:r w:rsidR="00811957">
                  <w:rPr>
                    <w:noProof/>
                    <w:webHidden/>
                  </w:rPr>
                  <w:instrText xml:space="preserve"> PAGEREF _Toc151630432 \h </w:instrText>
                </w:r>
                <w:r w:rsidR="00811957">
                  <w:rPr>
                    <w:noProof/>
                    <w:webHidden/>
                  </w:rPr>
                </w:r>
                <w:r w:rsidR="00811957">
                  <w:rPr>
                    <w:noProof/>
                    <w:webHidden/>
                  </w:rPr>
                  <w:fldChar w:fldCharType="separate"/>
                </w:r>
                <w:r w:rsidR="00F7416A">
                  <w:rPr>
                    <w:noProof/>
                    <w:webHidden/>
                  </w:rPr>
                  <w:t>5</w:t>
                </w:r>
                <w:r w:rsidR="00811957">
                  <w:rPr>
                    <w:noProof/>
                    <w:webHidden/>
                  </w:rPr>
                  <w:fldChar w:fldCharType="end"/>
                </w:r>
              </w:hyperlink>
            </w:p>
            <w:p w14:paraId="76D91AB7" w14:textId="034AF9B6"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3" w:history="1">
                <w:r w:rsidR="00811957" w:rsidRPr="001523EC">
                  <w:rPr>
                    <w:rStyle w:val="Hyperlink"/>
                    <w:rFonts w:eastAsiaTheme="minorHAnsi" w:cs="Arial"/>
                    <w:noProof/>
                  </w:rPr>
                  <w:t>1.6.</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cs="Arial"/>
                    <w:noProof/>
                  </w:rPr>
                  <w:t>Procedures For Submitting Quotations</w:t>
                </w:r>
                <w:r w:rsidR="00811957">
                  <w:rPr>
                    <w:noProof/>
                    <w:webHidden/>
                  </w:rPr>
                  <w:tab/>
                </w:r>
                <w:r w:rsidR="00811957">
                  <w:rPr>
                    <w:noProof/>
                    <w:webHidden/>
                  </w:rPr>
                  <w:fldChar w:fldCharType="begin"/>
                </w:r>
                <w:r w:rsidR="00811957">
                  <w:rPr>
                    <w:noProof/>
                    <w:webHidden/>
                  </w:rPr>
                  <w:instrText xml:space="preserve"> PAGEREF _Toc151630433 \h </w:instrText>
                </w:r>
                <w:r w:rsidR="00811957">
                  <w:rPr>
                    <w:noProof/>
                    <w:webHidden/>
                  </w:rPr>
                </w:r>
                <w:r w:rsidR="00811957">
                  <w:rPr>
                    <w:noProof/>
                    <w:webHidden/>
                  </w:rPr>
                  <w:fldChar w:fldCharType="separate"/>
                </w:r>
                <w:r w:rsidR="00F7416A">
                  <w:rPr>
                    <w:noProof/>
                    <w:webHidden/>
                  </w:rPr>
                  <w:t>6</w:t>
                </w:r>
                <w:r w:rsidR="00811957">
                  <w:rPr>
                    <w:noProof/>
                    <w:webHidden/>
                  </w:rPr>
                  <w:fldChar w:fldCharType="end"/>
                </w:r>
              </w:hyperlink>
            </w:p>
            <w:p w14:paraId="01E2CB21" w14:textId="1FFAFBC1" w:rsidR="00811957" w:rsidRDefault="00000000">
              <w:pPr>
                <w:pStyle w:val="TOC1"/>
                <w:tabs>
                  <w:tab w:val="left" w:pos="44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4" w:history="1">
                <w:r w:rsidR="00811957" w:rsidRPr="001523EC">
                  <w:rPr>
                    <w:rStyle w:val="Hyperlink"/>
                    <w:rFonts w:eastAsiaTheme="minorHAnsi"/>
                    <w:noProof/>
                  </w:rPr>
                  <w:t>2.</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SECTION B: BID EVALUATION PROCESS</w:t>
                </w:r>
                <w:r w:rsidR="00811957">
                  <w:rPr>
                    <w:noProof/>
                    <w:webHidden/>
                  </w:rPr>
                  <w:tab/>
                </w:r>
                <w:r w:rsidR="00811957">
                  <w:rPr>
                    <w:noProof/>
                    <w:webHidden/>
                  </w:rPr>
                  <w:fldChar w:fldCharType="begin"/>
                </w:r>
                <w:r w:rsidR="00811957">
                  <w:rPr>
                    <w:noProof/>
                    <w:webHidden/>
                  </w:rPr>
                  <w:instrText xml:space="preserve"> PAGEREF _Toc151630434 \h </w:instrText>
                </w:r>
                <w:r w:rsidR="00811957">
                  <w:rPr>
                    <w:noProof/>
                    <w:webHidden/>
                  </w:rPr>
                </w:r>
                <w:r w:rsidR="00811957">
                  <w:rPr>
                    <w:noProof/>
                    <w:webHidden/>
                  </w:rPr>
                  <w:fldChar w:fldCharType="separate"/>
                </w:r>
                <w:r w:rsidR="00F7416A">
                  <w:rPr>
                    <w:noProof/>
                    <w:webHidden/>
                  </w:rPr>
                  <w:t>6</w:t>
                </w:r>
                <w:r w:rsidR="00811957">
                  <w:rPr>
                    <w:noProof/>
                    <w:webHidden/>
                  </w:rPr>
                  <w:fldChar w:fldCharType="end"/>
                </w:r>
              </w:hyperlink>
            </w:p>
            <w:p w14:paraId="74977326" w14:textId="5733DABF"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5" w:history="1">
                <w:r w:rsidR="00811957" w:rsidRPr="001523EC">
                  <w:rPr>
                    <w:rStyle w:val="Hyperlink"/>
                    <w:rFonts w:eastAsiaTheme="minorHAnsi"/>
                    <w:noProof/>
                  </w:rPr>
                  <w:t>2.1.</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Stage 1: Administrative Requirements</w:t>
                </w:r>
                <w:r w:rsidR="00811957">
                  <w:rPr>
                    <w:noProof/>
                    <w:webHidden/>
                  </w:rPr>
                  <w:tab/>
                </w:r>
                <w:r w:rsidR="00811957">
                  <w:rPr>
                    <w:noProof/>
                    <w:webHidden/>
                  </w:rPr>
                  <w:fldChar w:fldCharType="begin"/>
                </w:r>
                <w:r w:rsidR="00811957">
                  <w:rPr>
                    <w:noProof/>
                    <w:webHidden/>
                  </w:rPr>
                  <w:instrText xml:space="preserve"> PAGEREF _Toc151630435 \h </w:instrText>
                </w:r>
                <w:r w:rsidR="00811957">
                  <w:rPr>
                    <w:noProof/>
                    <w:webHidden/>
                  </w:rPr>
                </w:r>
                <w:r w:rsidR="00811957">
                  <w:rPr>
                    <w:noProof/>
                    <w:webHidden/>
                  </w:rPr>
                  <w:fldChar w:fldCharType="separate"/>
                </w:r>
                <w:r w:rsidR="00F7416A">
                  <w:rPr>
                    <w:noProof/>
                    <w:webHidden/>
                  </w:rPr>
                  <w:t>6</w:t>
                </w:r>
                <w:r w:rsidR="00811957">
                  <w:rPr>
                    <w:noProof/>
                    <w:webHidden/>
                  </w:rPr>
                  <w:fldChar w:fldCharType="end"/>
                </w:r>
              </w:hyperlink>
            </w:p>
            <w:p w14:paraId="7129618E" w14:textId="068B2455"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6" w:history="1">
                <w:r w:rsidR="00811957" w:rsidRPr="001523EC">
                  <w:rPr>
                    <w:rStyle w:val="Hyperlink"/>
                    <w:rFonts w:eastAsiaTheme="minorHAnsi"/>
                    <w:noProof/>
                  </w:rPr>
                  <w:t>2.2.</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Stage 2: Mandatory requirements</w:t>
                </w:r>
                <w:r w:rsidR="00811957">
                  <w:rPr>
                    <w:noProof/>
                    <w:webHidden/>
                  </w:rPr>
                  <w:tab/>
                </w:r>
                <w:r w:rsidR="00811957">
                  <w:rPr>
                    <w:noProof/>
                    <w:webHidden/>
                  </w:rPr>
                  <w:fldChar w:fldCharType="begin"/>
                </w:r>
                <w:r w:rsidR="00811957">
                  <w:rPr>
                    <w:noProof/>
                    <w:webHidden/>
                  </w:rPr>
                  <w:instrText xml:space="preserve"> PAGEREF _Toc151630436 \h </w:instrText>
                </w:r>
                <w:r w:rsidR="00811957">
                  <w:rPr>
                    <w:noProof/>
                    <w:webHidden/>
                  </w:rPr>
                </w:r>
                <w:r w:rsidR="00811957">
                  <w:rPr>
                    <w:noProof/>
                    <w:webHidden/>
                  </w:rPr>
                  <w:fldChar w:fldCharType="separate"/>
                </w:r>
                <w:r w:rsidR="00F7416A">
                  <w:rPr>
                    <w:noProof/>
                    <w:webHidden/>
                  </w:rPr>
                  <w:t>6</w:t>
                </w:r>
                <w:r w:rsidR="00811957">
                  <w:rPr>
                    <w:noProof/>
                    <w:webHidden/>
                  </w:rPr>
                  <w:fldChar w:fldCharType="end"/>
                </w:r>
              </w:hyperlink>
            </w:p>
            <w:p w14:paraId="5B9072F4" w14:textId="739A5F6B" w:rsidR="00811957"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7" w:history="1">
                <w:r w:rsidR="00811957" w:rsidRPr="001523EC">
                  <w:rPr>
                    <w:rStyle w:val="Hyperlink"/>
                    <w:rFonts w:eastAsiaTheme="minorHAnsi"/>
                    <w:noProof/>
                  </w:rPr>
                  <w:t>2.3.</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Stage 3: Price and Specific Goals</w:t>
                </w:r>
                <w:r w:rsidR="00811957">
                  <w:rPr>
                    <w:noProof/>
                    <w:webHidden/>
                  </w:rPr>
                  <w:tab/>
                </w:r>
                <w:r w:rsidR="00811957">
                  <w:rPr>
                    <w:noProof/>
                    <w:webHidden/>
                  </w:rPr>
                  <w:fldChar w:fldCharType="begin"/>
                </w:r>
                <w:r w:rsidR="00811957">
                  <w:rPr>
                    <w:noProof/>
                    <w:webHidden/>
                  </w:rPr>
                  <w:instrText xml:space="preserve"> PAGEREF _Toc151630437 \h </w:instrText>
                </w:r>
                <w:r w:rsidR="00811957">
                  <w:rPr>
                    <w:noProof/>
                    <w:webHidden/>
                  </w:rPr>
                </w:r>
                <w:r w:rsidR="00811957">
                  <w:rPr>
                    <w:noProof/>
                    <w:webHidden/>
                  </w:rPr>
                  <w:fldChar w:fldCharType="separate"/>
                </w:r>
                <w:r w:rsidR="00F7416A">
                  <w:rPr>
                    <w:noProof/>
                    <w:webHidden/>
                  </w:rPr>
                  <w:t>7</w:t>
                </w:r>
                <w:r w:rsidR="00811957">
                  <w:rPr>
                    <w:noProof/>
                    <w:webHidden/>
                  </w:rPr>
                  <w:fldChar w:fldCharType="end"/>
                </w:r>
              </w:hyperlink>
            </w:p>
            <w:p w14:paraId="4F96E9E9" w14:textId="5CFF780D" w:rsidR="00811957" w:rsidRDefault="00000000">
              <w:pPr>
                <w:pStyle w:val="TOC2"/>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38" w:history="1">
                <w:r w:rsidR="00811957" w:rsidRPr="001523EC">
                  <w:rPr>
                    <w:rStyle w:val="Hyperlink"/>
                    <w:rFonts w:ascii="Arial" w:hAnsi="Arial" w:cs="Arial"/>
                    <w:b/>
                    <w:bCs/>
                    <w:noProof/>
                  </w:rPr>
                  <w:t>The Preferential Procurement Regulations, 2022 pertaining to the Preferential Procurement Policy Framework Act, Act No 5 of 2000.</w:t>
                </w:r>
                <w:r w:rsidR="00811957">
                  <w:rPr>
                    <w:noProof/>
                    <w:webHidden/>
                  </w:rPr>
                  <w:tab/>
                </w:r>
                <w:r w:rsidR="00811957">
                  <w:rPr>
                    <w:noProof/>
                    <w:webHidden/>
                  </w:rPr>
                  <w:fldChar w:fldCharType="begin"/>
                </w:r>
                <w:r w:rsidR="00811957">
                  <w:rPr>
                    <w:noProof/>
                    <w:webHidden/>
                  </w:rPr>
                  <w:instrText xml:space="preserve"> PAGEREF _Toc151630438 \h </w:instrText>
                </w:r>
                <w:r w:rsidR="00811957">
                  <w:rPr>
                    <w:noProof/>
                    <w:webHidden/>
                  </w:rPr>
                </w:r>
                <w:r w:rsidR="00811957">
                  <w:rPr>
                    <w:noProof/>
                    <w:webHidden/>
                  </w:rPr>
                  <w:fldChar w:fldCharType="separate"/>
                </w:r>
                <w:r w:rsidR="00F7416A">
                  <w:rPr>
                    <w:noProof/>
                    <w:webHidden/>
                  </w:rPr>
                  <w:t>8</w:t>
                </w:r>
                <w:r w:rsidR="00811957">
                  <w:rPr>
                    <w:noProof/>
                    <w:webHidden/>
                  </w:rPr>
                  <w:fldChar w:fldCharType="end"/>
                </w:r>
              </w:hyperlink>
            </w:p>
            <w:p w14:paraId="05467878" w14:textId="1C521BB6" w:rsidR="00811957" w:rsidRDefault="00000000">
              <w:pPr>
                <w:pStyle w:val="TOC1"/>
                <w:tabs>
                  <w:tab w:val="left" w:pos="88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1" w:history="1">
                <w:r w:rsidR="00811957" w:rsidRPr="001523EC">
                  <w:rPr>
                    <w:rStyle w:val="Hyperlink"/>
                    <w:rFonts w:ascii="Arial" w:hAnsi="Arial" w:cs="Arial"/>
                    <w:b/>
                    <w:bCs/>
                    <w:noProof/>
                    <w:kern w:val="32"/>
                  </w:rPr>
                  <w:t>3.22.</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ascii="Arial" w:hAnsi="Arial" w:cs="Arial"/>
                    <w:b/>
                    <w:bCs/>
                    <w:noProof/>
                    <w:kern w:val="32"/>
                  </w:rPr>
                  <w:t>REGISTRATION CERTIFICATES AND ACCREDITATION WITH OEMs or PROFESSIONAL BODDIES</w:t>
                </w:r>
                <w:r w:rsidR="00811957">
                  <w:rPr>
                    <w:noProof/>
                    <w:webHidden/>
                  </w:rPr>
                  <w:tab/>
                </w:r>
                <w:r w:rsidR="00811957">
                  <w:rPr>
                    <w:noProof/>
                    <w:webHidden/>
                  </w:rPr>
                  <w:fldChar w:fldCharType="begin"/>
                </w:r>
                <w:r w:rsidR="00811957">
                  <w:rPr>
                    <w:noProof/>
                    <w:webHidden/>
                  </w:rPr>
                  <w:instrText xml:space="preserve"> PAGEREF _Toc151630461 \h </w:instrText>
                </w:r>
                <w:r w:rsidR="00811957">
                  <w:rPr>
                    <w:noProof/>
                    <w:webHidden/>
                  </w:rPr>
                </w:r>
                <w:r w:rsidR="00811957">
                  <w:rPr>
                    <w:noProof/>
                    <w:webHidden/>
                  </w:rPr>
                  <w:fldChar w:fldCharType="separate"/>
                </w:r>
                <w:r w:rsidR="00F7416A">
                  <w:rPr>
                    <w:noProof/>
                    <w:webHidden/>
                  </w:rPr>
                  <w:t>14</w:t>
                </w:r>
                <w:r w:rsidR="00811957">
                  <w:rPr>
                    <w:noProof/>
                    <w:webHidden/>
                  </w:rPr>
                  <w:fldChar w:fldCharType="end"/>
                </w:r>
              </w:hyperlink>
            </w:p>
            <w:p w14:paraId="7B884378" w14:textId="68F0CAC6" w:rsidR="00811957" w:rsidRDefault="00000000">
              <w:pPr>
                <w:pStyle w:val="TOC1"/>
                <w:tabs>
                  <w:tab w:val="left" w:pos="44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2" w:history="1">
                <w:r w:rsidR="00811957" w:rsidRPr="001523EC">
                  <w:rPr>
                    <w:rStyle w:val="Hyperlink"/>
                    <w:rFonts w:eastAsiaTheme="minorHAnsi"/>
                    <w:noProof/>
                  </w:rPr>
                  <w:t>4.</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eastAsiaTheme="minorHAnsi"/>
                    <w:noProof/>
                  </w:rPr>
                  <w:t>SECTION D: STANDARD BIDDING DOCUMENTS</w:t>
                </w:r>
                <w:r w:rsidR="00811957">
                  <w:rPr>
                    <w:noProof/>
                    <w:webHidden/>
                  </w:rPr>
                  <w:tab/>
                </w:r>
                <w:r w:rsidR="00811957">
                  <w:rPr>
                    <w:noProof/>
                    <w:webHidden/>
                  </w:rPr>
                  <w:fldChar w:fldCharType="begin"/>
                </w:r>
                <w:r w:rsidR="00811957">
                  <w:rPr>
                    <w:noProof/>
                    <w:webHidden/>
                  </w:rPr>
                  <w:instrText xml:space="preserve"> PAGEREF _Toc151630462 \h </w:instrText>
                </w:r>
                <w:r w:rsidR="00811957">
                  <w:rPr>
                    <w:noProof/>
                    <w:webHidden/>
                  </w:rPr>
                </w:r>
                <w:r w:rsidR="00811957">
                  <w:rPr>
                    <w:noProof/>
                    <w:webHidden/>
                  </w:rPr>
                  <w:fldChar w:fldCharType="separate"/>
                </w:r>
                <w:r w:rsidR="00F7416A">
                  <w:rPr>
                    <w:noProof/>
                    <w:webHidden/>
                  </w:rPr>
                  <w:t>15</w:t>
                </w:r>
                <w:r w:rsidR="00811957">
                  <w:rPr>
                    <w:noProof/>
                    <w:webHidden/>
                  </w:rPr>
                  <w:fldChar w:fldCharType="end"/>
                </w:r>
              </w:hyperlink>
            </w:p>
            <w:p w14:paraId="3591556B" w14:textId="2D1A793E" w:rsidR="00811957"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3" w:history="1">
                <w:r w:rsidR="00811957" w:rsidRPr="001523EC">
                  <w:rPr>
                    <w:rStyle w:val="Hyperlink"/>
                    <w:rFonts w:cs="Arial"/>
                    <w:noProof/>
                  </w:rPr>
                  <w:t xml:space="preserve">SBD1: </w:t>
                </w:r>
                <w:r w:rsidR="00811957" w:rsidRPr="001523EC">
                  <w:rPr>
                    <w:rStyle w:val="Hyperlink"/>
                    <w:rFonts w:cs="Arial"/>
                    <w:noProof/>
                    <w:snapToGrid w:val="0"/>
                  </w:rPr>
                  <w:t>INVITATION TO BID</w:t>
                </w:r>
                <w:r w:rsidR="00811957">
                  <w:rPr>
                    <w:noProof/>
                    <w:webHidden/>
                  </w:rPr>
                  <w:tab/>
                </w:r>
                <w:r w:rsidR="00811957">
                  <w:rPr>
                    <w:noProof/>
                    <w:webHidden/>
                  </w:rPr>
                  <w:fldChar w:fldCharType="begin"/>
                </w:r>
                <w:r w:rsidR="00811957">
                  <w:rPr>
                    <w:noProof/>
                    <w:webHidden/>
                  </w:rPr>
                  <w:instrText xml:space="preserve"> PAGEREF _Toc151630463 \h </w:instrText>
                </w:r>
                <w:r w:rsidR="00811957">
                  <w:rPr>
                    <w:noProof/>
                    <w:webHidden/>
                  </w:rPr>
                </w:r>
                <w:r w:rsidR="00811957">
                  <w:rPr>
                    <w:noProof/>
                    <w:webHidden/>
                  </w:rPr>
                  <w:fldChar w:fldCharType="separate"/>
                </w:r>
                <w:r w:rsidR="00F7416A">
                  <w:rPr>
                    <w:noProof/>
                    <w:webHidden/>
                  </w:rPr>
                  <w:t>15</w:t>
                </w:r>
                <w:r w:rsidR="00811957">
                  <w:rPr>
                    <w:noProof/>
                    <w:webHidden/>
                  </w:rPr>
                  <w:fldChar w:fldCharType="end"/>
                </w:r>
              </w:hyperlink>
            </w:p>
            <w:p w14:paraId="2386C968" w14:textId="773FDA98" w:rsidR="00811957"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4" w:history="1">
                <w:r w:rsidR="00811957" w:rsidRPr="001523EC">
                  <w:rPr>
                    <w:rStyle w:val="Hyperlink"/>
                    <w:rFonts w:cs="Arial"/>
                    <w:noProof/>
                    <w:snapToGrid w:val="0"/>
                  </w:rPr>
                  <w:t>SBD 4: BIDDER’S DISCLOSURE</w:t>
                </w:r>
                <w:r w:rsidR="00811957">
                  <w:rPr>
                    <w:noProof/>
                    <w:webHidden/>
                  </w:rPr>
                  <w:tab/>
                </w:r>
                <w:r w:rsidR="00811957">
                  <w:rPr>
                    <w:noProof/>
                    <w:webHidden/>
                  </w:rPr>
                  <w:fldChar w:fldCharType="begin"/>
                </w:r>
                <w:r w:rsidR="00811957">
                  <w:rPr>
                    <w:noProof/>
                    <w:webHidden/>
                  </w:rPr>
                  <w:instrText xml:space="preserve"> PAGEREF _Toc151630464 \h </w:instrText>
                </w:r>
                <w:r w:rsidR="00811957">
                  <w:rPr>
                    <w:noProof/>
                    <w:webHidden/>
                  </w:rPr>
                </w:r>
                <w:r w:rsidR="00811957">
                  <w:rPr>
                    <w:noProof/>
                    <w:webHidden/>
                  </w:rPr>
                  <w:fldChar w:fldCharType="separate"/>
                </w:r>
                <w:r w:rsidR="00F7416A">
                  <w:rPr>
                    <w:noProof/>
                    <w:webHidden/>
                  </w:rPr>
                  <w:t>17</w:t>
                </w:r>
                <w:r w:rsidR="00811957">
                  <w:rPr>
                    <w:noProof/>
                    <w:webHidden/>
                  </w:rPr>
                  <w:fldChar w:fldCharType="end"/>
                </w:r>
              </w:hyperlink>
            </w:p>
            <w:p w14:paraId="04E964F7" w14:textId="2E731BBF" w:rsidR="00811957"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5" w:history="1">
                <w:r w:rsidR="00811957" w:rsidRPr="001523EC">
                  <w:rPr>
                    <w:rStyle w:val="Hyperlink"/>
                    <w:noProof/>
                    <w:snapToGrid w:val="0"/>
                  </w:rPr>
                  <w:t>SBD 6.1: PREFERENCE POINTS CLAIM FORM IN TERMS OF THE PREFERENTIAL PROCUREMENT REGULATIONS 2022</w:t>
                </w:r>
                <w:r w:rsidR="00811957">
                  <w:rPr>
                    <w:noProof/>
                    <w:webHidden/>
                  </w:rPr>
                  <w:tab/>
                </w:r>
                <w:r w:rsidR="00811957">
                  <w:rPr>
                    <w:noProof/>
                    <w:webHidden/>
                  </w:rPr>
                  <w:fldChar w:fldCharType="begin"/>
                </w:r>
                <w:r w:rsidR="00811957">
                  <w:rPr>
                    <w:noProof/>
                    <w:webHidden/>
                  </w:rPr>
                  <w:instrText xml:space="preserve"> PAGEREF _Toc151630465 \h </w:instrText>
                </w:r>
                <w:r w:rsidR="00811957">
                  <w:rPr>
                    <w:noProof/>
                    <w:webHidden/>
                  </w:rPr>
                </w:r>
                <w:r w:rsidR="00811957">
                  <w:rPr>
                    <w:noProof/>
                    <w:webHidden/>
                  </w:rPr>
                  <w:fldChar w:fldCharType="separate"/>
                </w:r>
                <w:r w:rsidR="00F7416A">
                  <w:rPr>
                    <w:noProof/>
                    <w:webHidden/>
                  </w:rPr>
                  <w:t>20</w:t>
                </w:r>
                <w:r w:rsidR="00811957">
                  <w:rPr>
                    <w:noProof/>
                    <w:webHidden/>
                  </w:rPr>
                  <w:fldChar w:fldCharType="end"/>
                </w:r>
              </w:hyperlink>
            </w:p>
            <w:p w14:paraId="08D30477" w14:textId="36C26965" w:rsidR="00811957" w:rsidRDefault="00000000">
              <w:pPr>
                <w:pStyle w:val="TOC1"/>
                <w:tabs>
                  <w:tab w:val="left" w:pos="88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6" w:history="1">
                <w:r w:rsidR="00811957" w:rsidRPr="001523EC">
                  <w:rPr>
                    <w:rStyle w:val="Hyperlink"/>
                    <w:rFonts w:ascii="Arial" w:hAnsi="Arial" w:cs="Arial"/>
                    <w:b/>
                    <w:noProof/>
                    <w:snapToGrid w:val="0"/>
                  </w:rPr>
                  <w:t>80/20</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ascii="Arial" w:hAnsi="Arial" w:cs="Arial"/>
                    <w:b/>
                    <w:noProof/>
                    <w:snapToGrid w:val="0"/>
                  </w:rPr>
                  <w:t>or 90/10</w:t>
                </w:r>
                <w:r w:rsidR="00811957">
                  <w:rPr>
                    <w:noProof/>
                    <w:webHidden/>
                  </w:rPr>
                  <w:tab/>
                </w:r>
                <w:r w:rsidR="00811957">
                  <w:rPr>
                    <w:noProof/>
                    <w:webHidden/>
                  </w:rPr>
                  <w:fldChar w:fldCharType="begin"/>
                </w:r>
                <w:r w:rsidR="00811957">
                  <w:rPr>
                    <w:noProof/>
                    <w:webHidden/>
                  </w:rPr>
                  <w:instrText xml:space="preserve"> PAGEREF _Toc151630466 \h </w:instrText>
                </w:r>
                <w:r w:rsidR="00811957">
                  <w:rPr>
                    <w:noProof/>
                    <w:webHidden/>
                  </w:rPr>
                </w:r>
                <w:r w:rsidR="00811957">
                  <w:rPr>
                    <w:noProof/>
                    <w:webHidden/>
                  </w:rPr>
                  <w:fldChar w:fldCharType="separate"/>
                </w:r>
                <w:r w:rsidR="00F7416A">
                  <w:rPr>
                    <w:noProof/>
                    <w:webHidden/>
                  </w:rPr>
                  <w:t>21</w:t>
                </w:r>
                <w:r w:rsidR="00811957">
                  <w:rPr>
                    <w:noProof/>
                    <w:webHidden/>
                  </w:rPr>
                  <w:fldChar w:fldCharType="end"/>
                </w:r>
              </w:hyperlink>
            </w:p>
            <w:p w14:paraId="225F0D91" w14:textId="75AFB4AD" w:rsidR="00811957" w:rsidRDefault="00000000">
              <w:pPr>
                <w:pStyle w:val="TOC1"/>
                <w:tabs>
                  <w:tab w:val="left" w:pos="88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7" w:history="1">
                <w:r w:rsidR="00811957" w:rsidRPr="001523EC">
                  <w:rPr>
                    <w:rStyle w:val="Hyperlink"/>
                    <w:rFonts w:ascii="Arial" w:hAnsi="Arial" w:cs="Arial"/>
                    <w:b/>
                    <w:noProof/>
                    <w:snapToGrid w:val="0"/>
                  </w:rPr>
                  <w:t>80/20</w:t>
                </w:r>
                <w:r w:rsidR="00811957">
                  <w:rPr>
                    <w:rFonts w:asciiTheme="minorHAnsi" w:eastAsiaTheme="minorEastAsia" w:hAnsiTheme="minorHAnsi" w:cstheme="minorBidi"/>
                    <w:noProof/>
                    <w:kern w:val="2"/>
                    <w:sz w:val="22"/>
                    <w:szCs w:val="22"/>
                    <w:lang w:eastAsia="en-ZA"/>
                    <w14:ligatures w14:val="standardContextual"/>
                  </w:rPr>
                  <w:tab/>
                </w:r>
                <w:r w:rsidR="00811957" w:rsidRPr="001523EC">
                  <w:rPr>
                    <w:rStyle w:val="Hyperlink"/>
                    <w:rFonts w:ascii="Arial" w:hAnsi="Arial" w:cs="Arial"/>
                    <w:b/>
                    <w:noProof/>
                    <w:snapToGrid w:val="0"/>
                  </w:rPr>
                  <w:t xml:space="preserve">               or             90/10</w:t>
                </w:r>
                <w:r w:rsidR="00811957">
                  <w:rPr>
                    <w:noProof/>
                    <w:webHidden/>
                  </w:rPr>
                  <w:tab/>
                </w:r>
                <w:r w:rsidR="00811957">
                  <w:rPr>
                    <w:noProof/>
                    <w:webHidden/>
                  </w:rPr>
                  <w:fldChar w:fldCharType="begin"/>
                </w:r>
                <w:r w:rsidR="00811957">
                  <w:rPr>
                    <w:noProof/>
                    <w:webHidden/>
                  </w:rPr>
                  <w:instrText xml:space="preserve"> PAGEREF _Toc151630467 \h </w:instrText>
                </w:r>
                <w:r w:rsidR="00811957">
                  <w:rPr>
                    <w:noProof/>
                    <w:webHidden/>
                  </w:rPr>
                </w:r>
                <w:r w:rsidR="00811957">
                  <w:rPr>
                    <w:noProof/>
                    <w:webHidden/>
                  </w:rPr>
                  <w:fldChar w:fldCharType="separate"/>
                </w:r>
                <w:r w:rsidR="00F7416A">
                  <w:rPr>
                    <w:noProof/>
                    <w:webHidden/>
                  </w:rPr>
                  <w:t>21</w:t>
                </w:r>
                <w:r w:rsidR="00811957">
                  <w:rPr>
                    <w:noProof/>
                    <w:webHidden/>
                  </w:rPr>
                  <w:fldChar w:fldCharType="end"/>
                </w:r>
              </w:hyperlink>
            </w:p>
            <w:p w14:paraId="33984054" w14:textId="26B57A06" w:rsidR="00811957"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1630468" w:history="1">
                <w:r w:rsidR="00811957" w:rsidRPr="001523EC">
                  <w:rPr>
                    <w:rStyle w:val="Hyperlink"/>
                    <w:noProof/>
                    <w:snapToGrid w:val="0"/>
                  </w:rPr>
                  <w:t>GENERAL CONDITIONS OF CONTRACT</w:t>
                </w:r>
                <w:r w:rsidR="00811957">
                  <w:rPr>
                    <w:noProof/>
                    <w:webHidden/>
                  </w:rPr>
                  <w:tab/>
                </w:r>
                <w:r w:rsidR="00811957">
                  <w:rPr>
                    <w:noProof/>
                    <w:webHidden/>
                  </w:rPr>
                  <w:fldChar w:fldCharType="begin"/>
                </w:r>
                <w:r w:rsidR="00811957">
                  <w:rPr>
                    <w:noProof/>
                    <w:webHidden/>
                  </w:rPr>
                  <w:instrText xml:space="preserve"> PAGEREF _Toc151630468 \h </w:instrText>
                </w:r>
                <w:r w:rsidR="00811957">
                  <w:rPr>
                    <w:noProof/>
                    <w:webHidden/>
                  </w:rPr>
                </w:r>
                <w:r w:rsidR="00811957">
                  <w:rPr>
                    <w:noProof/>
                    <w:webHidden/>
                  </w:rPr>
                  <w:fldChar w:fldCharType="separate"/>
                </w:r>
                <w:r w:rsidR="00F7416A">
                  <w:rPr>
                    <w:noProof/>
                    <w:webHidden/>
                  </w:rPr>
                  <w:t>25</w:t>
                </w:r>
                <w:r w:rsidR="00811957">
                  <w:rPr>
                    <w:noProof/>
                    <w:webHidden/>
                  </w:rPr>
                  <w:fldChar w:fldCharType="end"/>
                </w:r>
              </w:hyperlink>
            </w:p>
            <w:p w14:paraId="257C7EC1" w14:textId="72E8A962"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0C5100">
      <w:pPr>
        <w:tabs>
          <w:tab w:val="left" w:pos="2790"/>
          <w:tab w:val="left" w:pos="2880"/>
        </w:tabs>
        <w:spacing w:line="276" w:lineRule="auto"/>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5044B6">
      <w:pPr>
        <w:pStyle w:val="Heading1"/>
        <w:numPr>
          <w:ilvl w:val="0"/>
          <w:numId w:val="18"/>
        </w:numPr>
        <w:pBdr>
          <w:bottom w:val="single" w:sz="4" w:space="1" w:color="auto"/>
        </w:pBdr>
        <w:spacing w:after="240"/>
        <w:ind w:left="300" w:hanging="357"/>
        <w:rPr>
          <w:rFonts w:eastAsiaTheme="minorHAnsi"/>
        </w:rPr>
      </w:pPr>
      <w:bookmarkStart w:id="3" w:name="_Toc151630427"/>
      <w:r w:rsidRPr="006653A4">
        <w:rPr>
          <w:rFonts w:eastAsiaTheme="minorHAnsi"/>
        </w:rPr>
        <w:lastRenderedPageBreak/>
        <w:t>SECTION A: INTRODUCTION AND SCOPE OF WORK</w:t>
      </w:r>
      <w:bookmarkEnd w:id="3"/>
    </w:p>
    <w:p w14:paraId="082FF510" w14:textId="4809E1D8" w:rsidR="00C47622" w:rsidRPr="006653A4" w:rsidRDefault="00C47622" w:rsidP="005044B6">
      <w:pPr>
        <w:pStyle w:val="Heading1"/>
        <w:numPr>
          <w:ilvl w:val="1"/>
          <w:numId w:val="18"/>
        </w:numPr>
        <w:spacing w:after="240"/>
        <w:ind w:left="777"/>
        <w:rPr>
          <w:rFonts w:eastAsiaTheme="minorHAnsi"/>
        </w:rPr>
      </w:pPr>
      <w:bookmarkStart w:id="4" w:name="_Toc151630428"/>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5044B6">
      <w:pPr>
        <w:pStyle w:val="Heading1"/>
        <w:numPr>
          <w:ilvl w:val="1"/>
          <w:numId w:val="18"/>
        </w:numPr>
        <w:spacing w:after="240"/>
        <w:ind w:left="777"/>
        <w:rPr>
          <w:rFonts w:eastAsiaTheme="minorHAnsi"/>
        </w:rPr>
      </w:pPr>
      <w:bookmarkStart w:id="5" w:name="_Toc151630429"/>
      <w:r w:rsidRPr="006653A4">
        <w:rPr>
          <w:rFonts w:eastAsiaTheme="minorHAnsi"/>
        </w:rPr>
        <w:t>Objective</w:t>
      </w:r>
      <w:bookmarkEnd w:id="5"/>
    </w:p>
    <w:p w14:paraId="1E632781" w14:textId="4A4967F0" w:rsidR="00A65FE9" w:rsidRPr="006653A4" w:rsidRDefault="001C6029" w:rsidP="001C6029">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seeks to appoint a reputable service pro</w:t>
      </w:r>
      <w:r w:rsidR="003A3ECC">
        <w:rPr>
          <w:rFonts w:ascii="Arial" w:eastAsiaTheme="minorHAnsi" w:hAnsi="Arial" w:cs="Arial"/>
          <w:sz w:val="22"/>
          <w:szCs w:val="22"/>
        </w:rPr>
        <w:t>vider</w:t>
      </w:r>
      <w:r w:rsidR="00825526" w:rsidRPr="00825526">
        <w:rPr>
          <w:rFonts w:ascii="Arial" w:eastAsiaTheme="minorHAnsi" w:hAnsi="Arial" w:cs="Arial"/>
          <w:sz w:val="22"/>
          <w:szCs w:val="22"/>
        </w:rPr>
        <w:t xml:space="preserve"> to design &amp; lay-out of the safety-net newsletter.</w:t>
      </w:r>
    </w:p>
    <w:p w14:paraId="57163BAB" w14:textId="431F9FE3" w:rsidR="00C47622" w:rsidRPr="006653A4" w:rsidRDefault="00C47622" w:rsidP="007F65E5">
      <w:pPr>
        <w:pStyle w:val="Heading1"/>
        <w:numPr>
          <w:ilvl w:val="1"/>
          <w:numId w:val="18"/>
        </w:numPr>
        <w:spacing w:after="240"/>
        <w:ind w:left="777"/>
        <w:rPr>
          <w:rFonts w:eastAsiaTheme="minorHAnsi"/>
        </w:rPr>
      </w:pPr>
      <w:bookmarkStart w:id="6" w:name="_Toc151630430"/>
      <w:r w:rsidRPr="006653A4">
        <w:rPr>
          <w:rFonts w:eastAsiaTheme="minorHAnsi"/>
        </w:rPr>
        <w:t xml:space="preserve">Scope </w:t>
      </w:r>
      <w:r w:rsidR="009E487D" w:rsidRPr="006653A4">
        <w:rPr>
          <w:rFonts w:eastAsiaTheme="minorHAnsi"/>
        </w:rPr>
        <w:t>of Work</w:t>
      </w:r>
      <w:bookmarkEnd w:id="6"/>
    </w:p>
    <w:tbl>
      <w:tblPr>
        <w:tblStyle w:val="TableGrid"/>
        <w:tblW w:w="0" w:type="auto"/>
        <w:tblLook w:val="04A0" w:firstRow="1" w:lastRow="0" w:firstColumn="1" w:lastColumn="0" w:noHBand="0" w:noVBand="1"/>
      </w:tblPr>
      <w:tblGrid>
        <w:gridCol w:w="9016"/>
      </w:tblGrid>
      <w:tr w:rsidR="00825526" w14:paraId="34B61A19" w14:textId="77777777" w:rsidTr="00825526">
        <w:tc>
          <w:tcPr>
            <w:tcW w:w="9016" w:type="dxa"/>
          </w:tcPr>
          <w:p w14:paraId="71285E49" w14:textId="3D724DDA" w:rsidR="00825526" w:rsidRDefault="00825526" w:rsidP="003566F4">
            <w:pPr>
              <w:spacing w:line="360" w:lineRule="auto"/>
              <w:contextualSpacing/>
              <w:jc w:val="both"/>
              <w:rPr>
                <w:rFonts w:ascii="Arial" w:eastAsia="MS Mincho" w:hAnsi="Arial" w:cs="Arial"/>
                <w:b/>
                <w:bCs/>
                <w:color w:val="FF0000"/>
                <w:sz w:val="22"/>
                <w:szCs w:val="22"/>
              </w:rPr>
            </w:pPr>
            <w:r w:rsidRPr="00825526">
              <w:rPr>
                <w:rFonts w:ascii="Arial" w:eastAsia="MS Mincho" w:hAnsi="Arial" w:cs="Arial"/>
                <w:b/>
                <w:bCs/>
                <w:color w:val="000000" w:themeColor="text1"/>
                <w:sz w:val="22"/>
                <w:szCs w:val="22"/>
              </w:rPr>
              <w:t xml:space="preserve">Description </w:t>
            </w:r>
          </w:p>
        </w:tc>
      </w:tr>
      <w:tr w:rsidR="00825526" w14:paraId="1E6FEE61" w14:textId="77777777" w:rsidTr="00825526">
        <w:tc>
          <w:tcPr>
            <w:tcW w:w="9016" w:type="dxa"/>
          </w:tcPr>
          <w:p w14:paraId="14EBD0A1" w14:textId="77777777" w:rsidR="00825526" w:rsidRPr="00825526" w:rsidRDefault="00825526" w:rsidP="00825526">
            <w:pPr>
              <w:spacing w:line="360" w:lineRule="auto"/>
              <w:contextualSpacing/>
              <w:jc w:val="both"/>
              <w:rPr>
                <w:rFonts w:ascii="Arial" w:eastAsia="MS Mincho" w:hAnsi="Arial" w:cs="Arial"/>
                <w:b/>
                <w:bCs/>
                <w:color w:val="000000" w:themeColor="text1"/>
                <w:sz w:val="22"/>
                <w:szCs w:val="22"/>
              </w:rPr>
            </w:pPr>
            <w:r w:rsidRPr="00825526">
              <w:rPr>
                <w:rFonts w:ascii="Arial" w:eastAsia="MS Mincho" w:hAnsi="Arial" w:cs="Arial"/>
                <w:b/>
                <w:bCs/>
                <w:color w:val="000000" w:themeColor="text1"/>
                <w:sz w:val="22"/>
                <w:szCs w:val="22"/>
              </w:rPr>
              <w:t xml:space="preserve">• Design and lay-out of the Safety-Net </w:t>
            </w:r>
          </w:p>
          <w:p w14:paraId="35AF71D4" w14:textId="77777777" w:rsidR="00825526" w:rsidRPr="00825526" w:rsidRDefault="00825526" w:rsidP="00825526">
            <w:pPr>
              <w:spacing w:line="360" w:lineRule="auto"/>
              <w:contextualSpacing/>
              <w:jc w:val="both"/>
              <w:rPr>
                <w:rFonts w:ascii="Arial" w:eastAsia="MS Mincho" w:hAnsi="Arial" w:cs="Arial"/>
                <w:b/>
                <w:bCs/>
                <w:color w:val="000000" w:themeColor="text1"/>
                <w:sz w:val="22"/>
                <w:szCs w:val="22"/>
              </w:rPr>
            </w:pPr>
            <w:r w:rsidRPr="00825526">
              <w:rPr>
                <w:rFonts w:ascii="Arial" w:eastAsia="MS Mincho" w:hAnsi="Arial" w:cs="Arial"/>
                <w:b/>
                <w:bCs/>
                <w:color w:val="000000" w:themeColor="text1"/>
                <w:sz w:val="22"/>
                <w:szCs w:val="22"/>
              </w:rPr>
              <w:t>newsletter.</w:t>
            </w:r>
          </w:p>
          <w:p w14:paraId="1282EA95" w14:textId="77777777" w:rsidR="00825526" w:rsidRPr="00825526" w:rsidRDefault="00825526" w:rsidP="00825526">
            <w:pPr>
              <w:spacing w:line="360" w:lineRule="auto"/>
              <w:contextualSpacing/>
              <w:jc w:val="both"/>
              <w:rPr>
                <w:rFonts w:ascii="Arial" w:eastAsia="MS Mincho" w:hAnsi="Arial" w:cs="Arial"/>
                <w:b/>
                <w:bCs/>
                <w:color w:val="000000" w:themeColor="text1"/>
                <w:sz w:val="22"/>
                <w:szCs w:val="22"/>
              </w:rPr>
            </w:pPr>
            <w:r w:rsidRPr="00825526">
              <w:rPr>
                <w:rFonts w:ascii="Arial" w:eastAsia="MS Mincho" w:hAnsi="Arial" w:cs="Arial"/>
                <w:b/>
                <w:bCs/>
                <w:color w:val="000000" w:themeColor="text1"/>
                <w:sz w:val="22"/>
                <w:szCs w:val="22"/>
              </w:rPr>
              <w:t>• Newsletter only published electronically</w:t>
            </w:r>
          </w:p>
          <w:p w14:paraId="4913FA23" w14:textId="2A037050" w:rsidR="00825526" w:rsidRDefault="00825526" w:rsidP="00825526">
            <w:pPr>
              <w:spacing w:line="360" w:lineRule="auto"/>
              <w:contextualSpacing/>
              <w:jc w:val="both"/>
              <w:rPr>
                <w:rFonts w:ascii="Arial" w:eastAsia="MS Mincho" w:hAnsi="Arial" w:cs="Arial"/>
                <w:b/>
                <w:bCs/>
                <w:color w:val="FF0000"/>
                <w:sz w:val="22"/>
                <w:szCs w:val="22"/>
              </w:rPr>
            </w:pPr>
            <w:r w:rsidRPr="00825526">
              <w:rPr>
                <w:rFonts w:ascii="Arial" w:eastAsia="MS Mincho" w:hAnsi="Arial" w:cs="Arial"/>
                <w:b/>
                <w:bCs/>
                <w:color w:val="000000" w:themeColor="text1"/>
                <w:sz w:val="22"/>
                <w:szCs w:val="22"/>
              </w:rPr>
              <w:t>• Include proof reading</w:t>
            </w:r>
          </w:p>
        </w:tc>
      </w:tr>
      <w:tr w:rsidR="007C6AD9" w14:paraId="625027E6" w14:textId="77777777" w:rsidTr="00825526">
        <w:tc>
          <w:tcPr>
            <w:tcW w:w="9016" w:type="dxa"/>
          </w:tcPr>
          <w:p w14:paraId="059E8284" w14:textId="284805D0" w:rsidR="007C6AD9" w:rsidRPr="000C5100" w:rsidRDefault="007C6AD9" w:rsidP="00825526">
            <w:pPr>
              <w:spacing w:line="360" w:lineRule="auto"/>
              <w:contextualSpacing/>
              <w:jc w:val="both"/>
              <w:rPr>
                <w:rFonts w:ascii="Arial" w:eastAsia="MS Mincho" w:hAnsi="Arial" w:cs="Arial"/>
                <w:b/>
                <w:bCs/>
                <w:color w:val="000000" w:themeColor="text1"/>
                <w:sz w:val="22"/>
                <w:szCs w:val="22"/>
              </w:rPr>
            </w:pPr>
            <w:r w:rsidRPr="007C6AD9">
              <w:rPr>
                <w:rFonts w:ascii="Arial" w:eastAsia="MS Mincho" w:hAnsi="Arial" w:cs="Arial"/>
                <w:b/>
                <w:bCs/>
                <w:color w:val="000000" w:themeColor="text1"/>
                <w:sz w:val="22"/>
                <w:szCs w:val="22"/>
              </w:rPr>
              <w:t xml:space="preserve">• Use </w:t>
            </w:r>
            <w:r w:rsidR="000C5100">
              <w:rPr>
                <w:rFonts w:ascii="Arial" w:eastAsia="MS Mincho" w:hAnsi="Arial" w:cs="Arial"/>
                <w:b/>
                <w:bCs/>
                <w:color w:val="000000" w:themeColor="text1"/>
                <w:sz w:val="22"/>
                <w:szCs w:val="22"/>
              </w:rPr>
              <w:t>attached sample of the</w:t>
            </w:r>
            <w:r>
              <w:rPr>
                <w:rFonts w:ascii="Arial" w:eastAsia="MS Mincho" w:hAnsi="Arial" w:cs="Arial"/>
                <w:b/>
                <w:bCs/>
                <w:color w:val="000000" w:themeColor="text1"/>
                <w:sz w:val="22"/>
                <w:szCs w:val="22"/>
              </w:rPr>
              <w:t xml:space="preserve"> </w:t>
            </w:r>
            <w:r w:rsidRPr="007C6AD9">
              <w:rPr>
                <w:rFonts w:ascii="Arial" w:eastAsia="MS Mincho" w:hAnsi="Arial" w:cs="Arial"/>
                <w:b/>
                <w:bCs/>
                <w:color w:val="000000" w:themeColor="text1"/>
                <w:sz w:val="22"/>
                <w:szCs w:val="22"/>
              </w:rPr>
              <w:t>previous editions</w:t>
            </w:r>
            <w:r w:rsidR="000C5100">
              <w:rPr>
                <w:rFonts w:ascii="Arial" w:eastAsia="MS Mincho" w:hAnsi="Arial" w:cs="Arial"/>
                <w:b/>
                <w:bCs/>
                <w:color w:val="000000" w:themeColor="text1"/>
                <w:sz w:val="22"/>
                <w:szCs w:val="22"/>
              </w:rPr>
              <w:t xml:space="preserve">.  </w:t>
            </w:r>
          </w:p>
          <w:p w14:paraId="22BA5B60" w14:textId="3D658338" w:rsidR="007C6AD9" w:rsidRPr="00825526" w:rsidRDefault="007C6AD9" w:rsidP="00825526">
            <w:pPr>
              <w:spacing w:line="360" w:lineRule="auto"/>
              <w:contextualSpacing/>
              <w:jc w:val="both"/>
              <w:rPr>
                <w:rFonts w:ascii="Arial" w:eastAsia="MS Mincho" w:hAnsi="Arial" w:cs="Arial"/>
                <w:b/>
                <w:bCs/>
                <w:color w:val="000000" w:themeColor="text1"/>
                <w:sz w:val="22"/>
                <w:szCs w:val="22"/>
              </w:rPr>
            </w:pPr>
          </w:p>
        </w:tc>
      </w:tr>
    </w:tbl>
    <w:p w14:paraId="27C17989" w14:textId="77777777" w:rsidR="00AF4970" w:rsidRPr="003566F4" w:rsidRDefault="00AF4970" w:rsidP="003566F4">
      <w:pPr>
        <w:spacing w:line="360" w:lineRule="auto"/>
        <w:contextualSpacing/>
        <w:jc w:val="both"/>
        <w:rPr>
          <w:rFonts w:ascii="Arial" w:eastAsia="MS Mincho" w:hAnsi="Arial" w:cs="Arial"/>
          <w:b/>
          <w:bCs/>
          <w:color w:val="FF0000"/>
          <w:sz w:val="22"/>
          <w:szCs w:val="22"/>
        </w:rPr>
      </w:pPr>
    </w:p>
    <w:p w14:paraId="294A97D7" w14:textId="5B7394E6" w:rsidR="009E487D" w:rsidRPr="006653A4" w:rsidRDefault="009E487D" w:rsidP="00FA6F00">
      <w:pPr>
        <w:pStyle w:val="Heading1"/>
        <w:numPr>
          <w:ilvl w:val="1"/>
          <w:numId w:val="18"/>
        </w:numPr>
        <w:spacing w:after="240"/>
        <w:ind w:left="777"/>
        <w:rPr>
          <w:rFonts w:eastAsiaTheme="minorHAnsi"/>
        </w:rPr>
      </w:pPr>
      <w:bookmarkStart w:id="7" w:name="_Toc151630431"/>
      <w:r w:rsidRPr="006653A4">
        <w:rPr>
          <w:rFonts w:eastAsiaTheme="minorHAnsi"/>
        </w:rPr>
        <w:t>Duration for the services</w:t>
      </w:r>
      <w:bookmarkEnd w:id="7"/>
    </w:p>
    <w:p w14:paraId="76771102" w14:textId="42AE5ED7" w:rsidR="009F52CC" w:rsidRPr="006653A4" w:rsidRDefault="00FA6F00" w:rsidP="00FA6F00">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The contract period for the</w:t>
      </w:r>
      <w:r w:rsidR="00DF64B9" w:rsidRPr="006653A4">
        <w:rPr>
          <w:rFonts w:ascii="Arial" w:eastAsiaTheme="minorHAnsi" w:hAnsi="Arial" w:cs="Arial"/>
          <w:sz w:val="22"/>
          <w:szCs w:val="22"/>
        </w:rPr>
        <w:t xml:space="preserve"> delivery of these requirement is estimated at </w:t>
      </w:r>
      <w:r w:rsidR="007C6AD9">
        <w:rPr>
          <w:rFonts w:ascii="Arial" w:eastAsiaTheme="minorHAnsi" w:hAnsi="Arial" w:cs="Arial"/>
          <w:color w:val="000000" w:themeColor="text1"/>
          <w:sz w:val="22"/>
          <w:szCs w:val="22"/>
        </w:rPr>
        <w:t>7</w:t>
      </w:r>
      <w:r w:rsidR="00C82A6C" w:rsidRPr="00C82A6C">
        <w:rPr>
          <w:rFonts w:ascii="Arial" w:eastAsiaTheme="minorHAnsi" w:hAnsi="Arial" w:cs="Arial"/>
          <w:color w:val="000000" w:themeColor="text1"/>
          <w:sz w:val="22"/>
          <w:szCs w:val="22"/>
        </w:rPr>
        <w:t xml:space="preserve"> working days</w:t>
      </w:r>
      <w:r w:rsidR="00DF64B9" w:rsidRPr="00C82A6C">
        <w:rPr>
          <w:rFonts w:ascii="Arial" w:eastAsiaTheme="minorHAnsi" w:hAnsi="Arial" w:cs="Arial"/>
          <w:color w:val="000000" w:themeColor="text1"/>
          <w:sz w:val="22"/>
          <w:szCs w:val="22"/>
        </w:rPr>
        <w:t xml:space="preserve"> </w:t>
      </w:r>
      <w:r w:rsidR="00DF64B9" w:rsidRPr="006653A4">
        <w:rPr>
          <w:rFonts w:ascii="Arial" w:eastAsiaTheme="minorHAnsi" w:hAnsi="Arial" w:cs="Arial"/>
          <w:sz w:val="22"/>
          <w:szCs w:val="22"/>
        </w:rPr>
        <w:t>from the date of from</w:t>
      </w:r>
      <w:r w:rsidRPr="006653A4">
        <w:rPr>
          <w:rFonts w:ascii="Arial" w:eastAsiaTheme="minorHAnsi" w:hAnsi="Arial" w:cs="Arial"/>
          <w:sz w:val="22"/>
          <w:szCs w:val="22"/>
        </w:rPr>
        <w:t xml:space="preserve"> the date of appointment.</w:t>
      </w:r>
    </w:p>
    <w:p w14:paraId="7511D190" w14:textId="58634ED3" w:rsidR="00C76B57" w:rsidRPr="006653A4" w:rsidRDefault="00C76B57" w:rsidP="00C76B57">
      <w:pPr>
        <w:pStyle w:val="Heading1"/>
        <w:numPr>
          <w:ilvl w:val="1"/>
          <w:numId w:val="18"/>
        </w:numPr>
        <w:spacing w:after="240"/>
        <w:ind w:left="777"/>
        <w:rPr>
          <w:rFonts w:eastAsiaTheme="minorHAnsi" w:cs="Arial"/>
          <w:szCs w:val="22"/>
        </w:rPr>
      </w:pPr>
      <w:bookmarkStart w:id="8" w:name="_Toc151630432"/>
      <w:r w:rsidRPr="006653A4">
        <w:rPr>
          <w:rFonts w:eastAsiaTheme="minorHAnsi" w:cs="Arial"/>
          <w:szCs w:val="22"/>
        </w:rPr>
        <w:t>Validity Period</w:t>
      </w:r>
      <w:bookmarkEnd w:id="8"/>
    </w:p>
    <w:p w14:paraId="1CEEA351" w14:textId="77777777" w:rsidR="00C76B57" w:rsidRPr="006653A4"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27B3D33" w14:textId="77777777" w:rsidR="00081249" w:rsidRDefault="00081249" w:rsidP="00081249">
      <w:pPr>
        <w:pStyle w:val="ListParagraph"/>
        <w:spacing w:line="360" w:lineRule="auto"/>
        <w:ind w:left="1145"/>
        <w:jc w:val="both"/>
        <w:rPr>
          <w:rFonts w:ascii="Arial" w:eastAsiaTheme="minorHAnsi" w:hAnsi="Arial" w:cs="Arial"/>
          <w:sz w:val="22"/>
          <w:szCs w:val="22"/>
        </w:rPr>
      </w:pPr>
    </w:p>
    <w:p w14:paraId="6EB09179" w14:textId="04A73140" w:rsidR="00081249" w:rsidRPr="00081249" w:rsidRDefault="00081249" w:rsidP="00081249">
      <w:pPr>
        <w:pStyle w:val="Heading1"/>
        <w:numPr>
          <w:ilvl w:val="1"/>
          <w:numId w:val="18"/>
        </w:numPr>
        <w:spacing w:after="240"/>
        <w:ind w:left="777"/>
        <w:rPr>
          <w:rFonts w:eastAsiaTheme="minorHAnsi" w:cs="Arial"/>
          <w:szCs w:val="22"/>
        </w:rPr>
      </w:pPr>
      <w:bookmarkStart w:id="9" w:name="_Toc151630433"/>
      <w:r w:rsidRPr="00081249">
        <w:rPr>
          <w:rFonts w:eastAsiaTheme="minorHAnsi" w:cs="Arial"/>
          <w:szCs w:val="22"/>
        </w:rPr>
        <w:lastRenderedPageBreak/>
        <w:t>Procedures For Submitting Quotations</w:t>
      </w:r>
      <w:bookmarkEnd w:id="9"/>
    </w:p>
    <w:p w14:paraId="1AA04C38" w14:textId="62437FDA"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The </w:t>
      </w:r>
      <w:r w:rsidRPr="00081249">
        <w:rPr>
          <w:rFonts w:ascii="Arial" w:eastAsiaTheme="minorHAnsi" w:hAnsi="Arial" w:cs="Arial"/>
          <w:sz w:val="22"/>
          <w:szCs w:val="22"/>
          <w:u w:val="single"/>
          <w:lang w:val="en-US"/>
        </w:rPr>
        <w:t>closing date and time</w:t>
      </w:r>
      <w:r w:rsidRPr="00081249">
        <w:rPr>
          <w:rFonts w:ascii="Arial" w:eastAsiaTheme="minorHAnsi" w:hAnsi="Arial" w:cs="Arial"/>
          <w:sz w:val="22"/>
          <w:szCs w:val="22"/>
          <w:lang w:val="en-US"/>
        </w:rPr>
        <w:t xml:space="preserve"> for submitting quotations is </w:t>
      </w:r>
      <w:r w:rsidR="000C5100">
        <w:rPr>
          <w:rFonts w:ascii="Arial" w:eastAsiaTheme="minorHAnsi" w:hAnsi="Arial" w:cs="Arial"/>
          <w:b/>
          <w:bCs/>
          <w:sz w:val="22"/>
          <w:szCs w:val="22"/>
          <w:lang w:val="en-US"/>
        </w:rPr>
        <w:t>14</w:t>
      </w:r>
      <w:r w:rsidRPr="0094018C">
        <w:rPr>
          <w:rFonts w:ascii="Arial" w:eastAsiaTheme="minorHAnsi" w:hAnsi="Arial" w:cs="Arial"/>
          <w:b/>
          <w:bCs/>
          <w:sz w:val="22"/>
          <w:szCs w:val="22"/>
          <w:lang w:val="en-US"/>
        </w:rPr>
        <w:t xml:space="preserve"> </w:t>
      </w:r>
      <w:r w:rsidR="000C5100">
        <w:rPr>
          <w:rFonts w:ascii="Arial" w:eastAsiaTheme="minorHAnsi" w:hAnsi="Arial" w:cs="Arial"/>
          <w:b/>
          <w:bCs/>
          <w:sz w:val="22"/>
          <w:szCs w:val="22"/>
          <w:lang w:val="en-US"/>
        </w:rPr>
        <w:t>December</w:t>
      </w:r>
      <w:r w:rsidRPr="0094018C">
        <w:rPr>
          <w:rFonts w:ascii="Arial" w:eastAsiaTheme="minorHAnsi" w:hAnsi="Arial" w:cs="Arial"/>
          <w:b/>
          <w:bCs/>
          <w:sz w:val="22"/>
          <w:szCs w:val="22"/>
          <w:lang w:val="en-US"/>
        </w:rPr>
        <w:t xml:space="preserve"> 2023 @ 1</w:t>
      </w:r>
      <w:r w:rsidR="0094018C" w:rsidRPr="0094018C">
        <w:rPr>
          <w:rFonts w:ascii="Arial" w:eastAsiaTheme="minorHAnsi" w:hAnsi="Arial" w:cs="Arial"/>
          <w:b/>
          <w:bCs/>
          <w:sz w:val="22"/>
          <w:szCs w:val="22"/>
          <w:lang w:val="en-US"/>
        </w:rPr>
        <w:t>1</w:t>
      </w:r>
      <w:r w:rsidRPr="0094018C">
        <w:rPr>
          <w:rFonts w:ascii="Arial" w:eastAsiaTheme="minorHAnsi" w:hAnsi="Arial" w:cs="Arial"/>
          <w:b/>
          <w:bCs/>
          <w:sz w:val="22"/>
          <w:szCs w:val="22"/>
          <w:lang w:val="en-US"/>
        </w:rPr>
        <w:t>h00, CAT</w:t>
      </w:r>
      <w:r w:rsidRPr="00081249">
        <w:rPr>
          <w:rFonts w:ascii="Arial" w:eastAsiaTheme="minorHAnsi" w:hAnsi="Arial" w:cs="Arial"/>
          <w:sz w:val="22"/>
          <w:szCs w:val="22"/>
          <w:lang w:val="en-US"/>
        </w:rPr>
        <w:t>.</w:t>
      </w:r>
    </w:p>
    <w:p w14:paraId="633F31A9" w14:textId="77777777"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314D36A7" w14:textId="65EC650A" w:rsidR="006653A4" w:rsidRPr="00081249" w:rsidRDefault="00081249" w:rsidP="008B4C29">
      <w:pPr>
        <w:pStyle w:val="ListParagraph"/>
        <w:numPr>
          <w:ilvl w:val="2"/>
          <w:numId w:val="18"/>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11" w:history="1">
        <w:r w:rsidR="00C82A6C" w:rsidRPr="000036D8">
          <w:rPr>
            <w:rStyle w:val="Hyperlink"/>
            <w:rFonts w:ascii="Arial" w:eastAsiaTheme="minorHAnsi" w:hAnsi="Arial" w:cs="Arial"/>
            <w:bCs/>
            <w:sz w:val="22"/>
            <w:szCs w:val="22"/>
          </w:rPr>
          <w:t>RFQs@atns.co.za</w:t>
        </w:r>
      </w:hyperlink>
      <w:r w:rsidR="00C82A6C">
        <w:rPr>
          <w:rFonts w:ascii="Arial" w:eastAsiaTheme="minorHAnsi" w:hAnsi="Arial" w:cs="Arial"/>
          <w:bCs/>
          <w:sz w:val="22"/>
          <w:szCs w:val="22"/>
        </w:rPr>
        <w:t xml:space="preserve"> </w:t>
      </w:r>
    </w:p>
    <w:p w14:paraId="338BDD02" w14:textId="77777777" w:rsidR="007F5F8A" w:rsidRPr="006653A4" w:rsidRDefault="007F5F8A" w:rsidP="006653A4">
      <w:pPr>
        <w:pStyle w:val="ListParagraph"/>
        <w:spacing w:line="360" w:lineRule="auto"/>
        <w:ind w:left="1145"/>
        <w:jc w:val="both"/>
        <w:rPr>
          <w:rFonts w:ascii="Arial" w:eastAsiaTheme="minorHAnsi" w:hAnsi="Arial" w:cs="Arial"/>
          <w:sz w:val="22"/>
          <w:szCs w:val="22"/>
        </w:rPr>
      </w:pPr>
    </w:p>
    <w:p w14:paraId="7F59D39B" w14:textId="13607DD0" w:rsidR="009F52CC" w:rsidRPr="006653A4" w:rsidRDefault="009F52CC" w:rsidP="00DF64B9">
      <w:pPr>
        <w:pStyle w:val="Heading1"/>
        <w:numPr>
          <w:ilvl w:val="0"/>
          <w:numId w:val="18"/>
        </w:numPr>
        <w:pBdr>
          <w:bottom w:val="single" w:sz="4" w:space="1" w:color="auto"/>
        </w:pBdr>
        <w:spacing w:after="240"/>
        <w:ind w:left="300" w:hanging="357"/>
        <w:rPr>
          <w:rFonts w:eastAsiaTheme="minorHAnsi"/>
        </w:rPr>
      </w:pPr>
      <w:bookmarkStart w:id="10" w:name="_Toc151630434"/>
      <w:r w:rsidRPr="006653A4">
        <w:rPr>
          <w:rFonts w:eastAsiaTheme="minorHAnsi"/>
        </w:rPr>
        <w:t>SECTION B: BID EVALUATION PROCESS</w:t>
      </w:r>
      <w:bookmarkEnd w:id="10"/>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27E7DBF3" w:rsidR="00DF64B9" w:rsidRPr="006653A4"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three </w:t>
      </w:r>
      <w:r w:rsidR="006653A4">
        <w:rPr>
          <w:rFonts w:ascii="Arial" w:eastAsiaTheme="minorHAnsi" w:hAnsi="Arial" w:cs="Arial"/>
          <w:sz w:val="22"/>
          <w:szCs w:val="22"/>
        </w:rPr>
        <w:t xml:space="preserve">(3) </w:t>
      </w:r>
      <w:r w:rsidRPr="006653A4">
        <w:rPr>
          <w:rFonts w:ascii="Arial" w:eastAsiaTheme="minorHAnsi" w:hAnsi="Arial" w:cs="Arial"/>
          <w:sz w:val="22"/>
          <w:szCs w:val="22"/>
        </w:rPr>
        <w:t>distinct stages as follows:</w:t>
      </w:r>
    </w:p>
    <w:p w14:paraId="4E8D20F9" w14:textId="635AF4D8" w:rsidR="009E487D" w:rsidRPr="006653A4" w:rsidRDefault="009E487D" w:rsidP="00DF64B9">
      <w:pPr>
        <w:pStyle w:val="Heading1"/>
        <w:numPr>
          <w:ilvl w:val="1"/>
          <w:numId w:val="18"/>
        </w:numPr>
        <w:spacing w:line="360" w:lineRule="auto"/>
        <w:ind w:left="567" w:hanging="567"/>
        <w:rPr>
          <w:rFonts w:eastAsiaTheme="minorHAnsi"/>
        </w:rPr>
      </w:pPr>
      <w:bookmarkStart w:id="11" w:name="_Toc151630435"/>
      <w:r w:rsidRPr="006653A4">
        <w:rPr>
          <w:rFonts w:eastAsiaTheme="minorHAnsi"/>
        </w:rPr>
        <w:t>Stage 1: Administrative Requirements</w:t>
      </w:r>
      <w:bookmarkEnd w:id="11"/>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6864CA">
      <w:pPr>
        <w:pStyle w:val="ListParagraph"/>
        <w:numPr>
          <w:ilvl w:val="2"/>
          <w:numId w:val="18"/>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C641A0">
      <w:pPr>
        <w:numPr>
          <w:ilvl w:val="2"/>
          <w:numId w:val="18"/>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069D9967" w14:textId="2B356E15"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5FE48C8" w14:textId="2883CD07" w:rsidR="009E487D" w:rsidRPr="006653A4" w:rsidRDefault="009E487D" w:rsidP="006864CA">
      <w:pPr>
        <w:pStyle w:val="Heading1"/>
        <w:numPr>
          <w:ilvl w:val="1"/>
          <w:numId w:val="18"/>
        </w:numPr>
        <w:spacing w:line="360" w:lineRule="auto"/>
        <w:ind w:left="567" w:hanging="567"/>
        <w:rPr>
          <w:rFonts w:eastAsiaTheme="minorHAnsi"/>
        </w:rPr>
      </w:pPr>
      <w:bookmarkStart w:id="12" w:name="_Toc151630436"/>
      <w:r w:rsidRPr="006653A4">
        <w:rPr>
          <w:rFonts w:eastAsiaTheme="minorHAnsi"/>
        </w:rPr>
        <w:t>Stage 2: Mandatory requirements</w:t>
      </w:r>
      <w:bookmarkEnd w:id="12"/>
    </w:p>
    <w:p w14:paraId="5D72C8DE" w14:textId="7C9E3333" w:rsidR="006864CA" w:rsidRPr="006653A4" w:rsidRDefault="006864CA" w:rsidP="006864CA">
      <w:pPr>
        <w:spacing w:line="360" w:lineRule="auto"/>
        <w:contextualSpacing/>
        <w:rPr>
          <w:rFonts w:ascii="Arial" w:eastAsiaTheme="minorHAnsi" w:hAnsi="Arial" w:cs="Arial"/>
          <w:sz w:val="22"/>
          <w:szCs w:val="22"/>
        </w:rPr>
      </w:pPr>
      <w:r w:rsidRPr="006653A4">
        <w:rPr>
          <w:rFonts w:ascii="Arial" w:eastAsiaTheme="minorHAnsi" w:hAnsi="Arial" w:cs="Arial"/>
          <w:sz w:val="22"/>
          <w:szCs w:val="22"/>
        </w:rPr>
        <w:t xml:space="preserve">All prospective bidders must comply with the following mandatory requirements </w:t>
      </w:r>
      <w:proofErr w:type="gramStart"/>
      <w:r w:rsidRPr="006653A4">
        <w:rPr>
          <w:rFonts w:ascii="Arial" w:eastAsiaTheme="minorHAnsi" w:hAnsi="Arial" w:cs="Arial"/>
          <w:sz w:val="22"/>
          <w:szCs w:val="22"/>
        </w:rPr>
        <w:t>in order to</w:t>
      </w:r>
      <w:proofErr w:type="gramEnd"/>
      <w:r w:rsidRPr="006653A4">
        <w:rPr>
          <w:rFonts w:ascii="Arial" w:eastAsiaTheme="minorHAnsi" w:hAnsi="Arial" w:cs="Arial"/>
          <w:sz w:val="22"/>
          <w:szCs w:val="22"/>
        </w:rPr>
        <w:t xml:space="preserve"> be considered further in the procurement process under the stage 3.</w:t>
      </w:r>
    </w:p>
    <w:p w14:paraId="493FD05A" w14:textId="6CCFA196" w:rsidR="006864CA" w:rsidRPr="000C5100" w:rsidRDefault="006864CA" w:rsidP="000C5100">
      <w:pPr>
        <w:pStyle w:val="ListParagraph"/>
        <w:numPr>
          <w:ilvl w:val="2"/>
          <w:numId w:val="18"/>
        </w:numPr>
        <w:autoSpaceDE w:val="0"/>
        <w:autoSpaceDN w:val="0"/>
        <w:adjustRightInd w:val="0"/>
        <w:spacing w:after="142" w:line="360" w:lineRule="auto"/>
        <w:rPr>
          <w:rFonts w:ascii="Arial" w:hAnsi="Arial" w:cs="Arial"/>
          <w:b/>
          <w:bCs/>
          <w:color w:val="000000"/>
          <w:sz w:val="22"/>
          <w:szCs w:val="22"/>
        </w:rPr>
      </w:pPr>
      <w:r w:rsidRPr="006653A4">
        <w:rPr>
          <w:rFonts w:ascii="Arial" w:hAnsi="Arial" w:cs="Arial"/>
          <w:b/>
          <w:bCs/>
          <w:color w:val="000000"/>
          <w:sz w:val="22"/>
          <w:szCs w:val="22"/>
        </w:rPr>
        <w:t xml:space="preserve">Mandatory Requirements  </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6653A4" w14:paraId="3C95A9DD" w14:textId="77777777" w:rsidTr="006864CA">
        <w:trPr>
          <w:cantSplit/>
          <w:trHeight w:val="363"/>
          <w:tblHeader/>
        </w:trPr>
        <w:tc>
          <w:tcPr>
            <w:tcW w:w="3493" w:type="pct"/>
            <w:shd w:val="clear" w:color="auto" w:fill="002060"/>
            <w:vAlign w:val="bottom"/>
          </w:tcPr>
          <w:p w14:paraId="43781426"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Mandatory Criteria</w:t>
            </w:r>
          </w:p>
        </w:tc>
        <w:tc>
          <w:tcPr>
            <w:tcW w:w="1507" w:type="pct"/>
            <w:shd w:val="clear" w:color="auto" w:fill="002060"/>
            <w:vAlign w:val="bottom"/>
          </w:tcPr>
          <w:p w14:paraId="70A9C91F"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Proof Required</w:t>
            </w:r>
          </w:p>
        </w:tc>
      </w:tr>
      <w:tr w:rsidR="006864CA" w:rsidRPr="006864CA" w14:paraId="5A3F7031" w14:textId="77777777" w:rsidTr="006864CA">
        <w:trPr>
          <w:cantSplit/>
          <w:trHeight w:val="363"/>
          <w:tblHeader/>
        </w:trPr>
        <w:tc>
          <w:tcPr>
            <w:tcW w:w="3493" w:type="pct"/>
            <w:vAlign w:val="center"/>
          </w:tcPr>
          <w:p w14:paraId="54A26A03" w14:textId="5E387EFA" w:rsidR="006864CA" w:rsidRPr="00C82A6C" w:rsidRDefault="00C82A6C" w:rsidP="006864CA">
            <w:pPr>
              <w:spacing w:line="360" w:lineRule="auto"/>
              <w:contextualSpacing/>
              <w:jc w:val="both"/>
              <w:rPr>
                <w:rFonts w:ascii="Arial" w:eastAsia="MS Mincho" w:hAnsi="Arial" w:cs="Arial"/>
                <w:b/>
                <w:sz w:val="22"/>
                <w:szCs w:val="22"/>
              </w:rPr>
            </w:pPr>
            <w:r w:rsidRPr="00C82A6C">
              <w:rPr>
                <w:rFonts w:ascii="Arial" w:eastAsia="MS Mincho" w:hAnsi="Arial" w:cs="Arial"/>
                <w:b/>
                <w:sz w:val="22"/>
                <w:szCs w:val="22"/>
              </w:rPr>
              <w:t>N/A</w:t>
            </w:r>
          </w:p>
        </w:tc>
        <w:tc>
          <w:tcPr>
            <w:tcW w:w="1507" w:type="pct"/>
            <w:vAlign w:val="center"/>
          </w:tcPr>
          <w:p w14:paraId="75C9D00D" w14:textId="53CB22EC" w:rsidR="006864CA" w:rsidRPr="006864CA" w:rsidRDefault="006864CA" w:rsidP="006864CA">
            <w:pPr>
              <w:spacing w:line="360" w:lineRule="auto"/>
              <w:contextualSpacing/>
              <w:jc w:val="both"/>
              <w:rPr>
                <w:rFonts w:ascii="Arial" w:eastAsia="MS Mincho" w:hAnsi="Arial" w:cs="Arial"/>
                <w:b/>
                <w:sz w:val="22"/>
                <w:szCs w:val="22"/>
              </w:rPr>
            </w:pPr>
          </w:p>
        </w:tc>
      </w:tr>
    </w:tbl>
    <w:p w14:paraId="224DE756" w14:textId="77777777" w:rsidR="006653A4" w:rsidRPr="006864CA" w:rsidRDefault="006653A4" w:rsidP="007F5F8A">
      <w:pPr>
        <w:autoSpaceDE w:val="0"/>
        <w:autoSpaceDN w:val="0"/>
        <w:adjustRightInd w:val="0"/>
        <w:spacing w:after="142" w:line="360" w:lineRule="auto"/>
        <w:contextualSpacing/>
        <w:jc w:val="both"/>
        <w:rPr>
          <w:rFonts w:ascii="Arial" w:hAnsi="Arial" w:cs="Arial"/>
          <w:b/>
          <w:bCs/>
          <w:color w:val="000000"/>
          <w:sz w:val="22"/>
          <w:szCs w:val="22"/>
        </w:rPr>
      </w:pPr>
    </w:p>
    <w:p w14:paraId="27E12B1F" w14:textId="4BD8D5C6" w:rsidR="009E487D" w:rsidRPr="006653A4" w:rsidRDefault="009E487D" w:rsidP="006864CA">
      <w:pPr>
        <w:pStyle w:val="Heading1"/>
        <w:numPr>
          <w:ilvl w:val="1"/>
          <w:numId w:val="18"/>
        </w:numPr>
        <w:spacing w:line="360" w:lineRule="auto"/>
        <w:ind w:left="567" w:hanging="567"/>
        <w:rPr>
          <w:rFonts w:eastAsiaTheme="minorHAnsi"/>
        </w:rPr>
      </w:pPr>
      <w:bookmarkStart w:id="13" w:name="_Toc151630437"/>
      <w:r w:rsidRPr="006653A4">
        <w:rPr>
          <w:rFonts w:eastAsiaTheme="minorHAnsi"/>
        </w:rPr>
        <w:lastRenderedPageBreak/>
        <w:t>Stage 3: Price and Specific Goals</w:t>
      </w:r>
      <w:bookmarkEnd w:id="13"/>
    </w:p>
    <w:p w14:paraId="3169D004" w14:textId="4CE9D2AC" w:rsidR="001E016A" w:rsidRPr="006653A4"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6653A4" w14:paraId="12D51245" w14:textId="77777777" w:rsidTr="001E016A">
        <w:tc>
          <w:tcPr>
            <w:tcW w:w="3038"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1E016A">
        <w:tc>
          <w:tcPr>
            <w:tcW w:w="3038"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1E016A">
        <w:tc>
          <w:tcPr>
            <w:tcW w:w="3038"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1E016A">
        <w:tc>
          <w:tcPr>
            <w:tcW w:w="6729"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73DBD796" w14:textId="77777777" w:rsidR="009E487D" w:rsidRDefault="009E487D" w:rsidP="00CF1334">
      <w:pPr>
        <w:pStyle w:val="ListParagraph"/>
        <w:spacing w:line="360" w:lineRule="auto"/>
        <w:ind w:left="716"/>
        <w:jc w:val="both"/>
        <w:rPr>
          <w:rFonts w:ascii="Arial" w:eastAsiaTheme="minorHAnsi" w:hAnsi="Arial" w:cs="Arial"/>
          <w:sz w:val="22"/>
          <w:szCs w:val="22"/>
        </w:rPr>
      </w:pPr>
    </w:p>
    <w:p w14:paraId="6EECBC24" w14:textId="77777777" w:rsidR="0094018C" w:rsidRPr="006653A4" w:rsidRDefault="0094018C" w:rsidP="00CF1334">
      <w:pPr>
        <w:pStyle w:val="ListParagraph"/>
        <w:spacing w:line="360" w:lineRule="auto"/>
        <w:ind w:left="716"/>
        <w:jc w:val="both"/>
        <w:rPr>
          <w:rFonts w:ascii="Arial" w:eastAsiaTheme="minorHAnsi" w:hAnsi="Arial" w:cs="Arial"/>
          <w:sz w:val="22"/>
          <w:szCs w:val="22"/>
        </w:rPr>
      </w:pPr>
    </w:p>
    <w:p w14:paraId="2F2D7737" w14:textId="38A654A0" w:rsidR="009E487D" w:rsidRPr="006653A4"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 xml:space="preserve">Pricing Schedule </w:t>
      </w:r>
    </w:p>
    <w:p w14:paraId="6EF6DAE2" w14:textId="77777777" w:rsidR="001E016A" w:rsidRDefault="001E016A" w:rsidP="001E016A">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Price Schedule.</w:t>
      </w:r>
    </w:p>
    <w:p w14:paraId="4C1A03CD" w14:textId="77777777" w:rsidR="0094018C" w:rsidRDefault="0094018C" w:rsidP="001E016A">
      <w:pPr>
        <w:spacing w:line="360" w:lineRule="auto"/>
        <w:ind w:left="360"/>
        <w:jc w:val="both"/>
        <w:rPr>
          <w:rFonts w:ascii="Arial" w:eastAsia="MS Mincho" w:hAnsi="Arial" w:cs="Arial"/>
          <w:bCs/>
          <w:snapToGrid w:val="0"/>
          <w:sz w:val="22"/>
          <w:szCs w:val="22"/>
        </w:rPr>
      </w:pPr>
    </w:p>
    <w:tbl>
      <w:tblPr>
        <w:tblStyle w:val="TableGrid"/>
        <w:tblW w:w="8643" w:type="dxa"/>
        <w:tblInd w:w="-5" w:type="dxa"/>
        <w:tblLayout w:type="fixed"/>
        <w:tblLook w:val="04A0" w:firstRow="1" w:lastRow="0" w:firstColumn="1" w:lastColumn="0" w:noHBand="0" w:noVBand="1"/>
      </w:tblPr>
      <w:tblGrid>
        <w:gridCol w:w="3681"/>
        <w:gridCol w:w="1276"/>
        <w:gridCol w:w="1731"/>
        <w:gridCol w:w="1955"/>
      </w:tblGrid>
      <w:tr w:rsidR="0094018C" w:rsidRPr="00D44E8F" w14:paraId="1949AB6B" w14:textId="77777777" w:rsidTr="000E3B47">
        <w:trPr>
          <w:trHeight w:val="233"/>
        </w:trPr>
        <w:tc>
          <w:tcPr>
            <w:tcW w:w="3681" w:type="dxa"/>
            <w:tcBorders>
              <w:top w:val="single" w:sz="8" w:space="0" w:color="auto"/>
              <w:left w:val="single" w:sz="8" w:space="0" w:color="auto"/>
              <w:bottom w:val="single" w:sz="8" w:space="0" w:color="auto"/>
              <w:right w:val="single" w:sz="8" w:space="0" w:color="auto"/>
            </w:tcBorders>
            <w:shd w:val="clear" w:color="auto" w:fill="C6D9F1"/>
          </w:tcPr>
          <w:p w14:paraId="017C31BC"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Items</w:t>
            </w:r>
          </w:p>
        </w:tc>
        <w:tc>
          <w:tcPr>
            <w:tcW w:w="1276" w:type="dxa"/>
            <w:tcBorders>
              <w:top w:val="single" w:sz="8" w:space="0" w:color="auto"/>
              <w:left w:val="nil"/>
              <w:bottom w:val="single" w:sz="8" w:space="0" w:color="auto"/>
              <w:right w:val="single" w:sz="4" w:space="0" w:color="auto"/>
            </w:tcBorders>
            <w:shd w:val="clear" w:color="auto" w:fill="C6D9F1"/>
          </w:tcPr>
          <w:p w14:paraId="148CB9F7"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 xml:space="preserve">Quantity </w:t>
            </w:r>
          </w:p>
        </w:tc>
        <w:tc>
          <w:tcPr>
            <w:tcW w:w="1731" w:type="dxa"/>
            <w:tcBorders>
              <w:top w:val="single" w:sz="4" w:space="0" w:color="auto"/>
              <w:left w:val="single" w:sz="4" w:space="0" w:color="auto"/>
              <w:bottom w:val="single" w:sz="4" w:space="0" w:color="auto"/>
              <w:right w:val="single" w:sz="4" w:space="0" w:color="auto"/>
            </w:tcBorders>
            <w:shd w:val="clear" w:color="auto" w:fill="C6D9F1"/>
          </w:tcPr>
          <w:p w14:paraId="75C6E2D7"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Unit Price</w:t>
            </w:r>
          </w:p>
        </w:tc>
        <w:tc>
          <w:tcPr>
            <w:tcW w:w="1955" w:type="dxa"/>
            <w:tcBorders>
              <w:top w:val="single" w:sz="8" w:space="0" w:color="auto"/>
              <w:left w:val="single" w:sz="4" w:space="0" w:color="auto"/>
              <w:bottom w:val="single" w:sz="8" w:space="0" w:color="auto"/>
              <w:right w:val="single" w:sz="8" w:space="0" w:color="auto"/>
            </w:tcBorders>
            <w:shd w:val="clear" w:color="auto" w:fill="C6D9F1"/>
          </w:tcPr>
          <w:p w14:paraId="69F93A97" w14:textId="77777777" w:rsidR="0094018C" w:rsidRPr="00D44E8F" w:rsidRDefault="0094018C" w:rsidP="000E3B47">
            <w:pPr>
              <w:jc w:val="center"/>
              <w:rPr>
                <w:rFonts w:ascii="Arial" w:eastAsia="Cambria" w:hAnsi="Arial" w:cs="Arial"/>
                <w:b/>
                <w:sz w:val="22"/>
                <w:szCs w:val="22"/>
              </w:rPr>
            </w:pPr>
            <w:r w:rsidRPr="00D44E8F">
              <w:rPr>
                <w:rFonts w:ascii="Arial" w:eastAsia="Cambria" w:hAnsi="Arial" w:cs="Arial"/>
                <w:b/>
                <w:sz w:val="22"/>
                <w:szCs w:val="22"/>
              </w:rPr>
              <w:t>Total Price</w:t>
            </w:r>
          </w:p>
        </w:tc>
      </w:tr>
      <w:tr w:rsidR="0094018C" w:rsidRPr="00D44E8F" w14:paraId="78D45624" w14:textId="77777777" w:rsidTr="007C6AD9">
        <w:trPr>
          <w:trHeight w:val="742"/>
        </w:trPr>
        <w:tc>
          <w:tcPr>
            <w:tcW w:w="3681" w:type="dxa"/>
          </w:tcPr>
          <w:p w14:paraId="55CA1E57" w14:textId="77777777" w:rsidR="007C6AD9" w:rsidRPr="007C6AD9" w:rsidRDefault="007C6AD9" w:rsidP="007C6AD9">
            <w:pPr>
              <w:rPr>
                <w:rFonts w:ascii="Arial" w:eastAsia="Cambria" w:hAnsi="Arial" w:cs="Arial"/>
                <w:sz w:val="22"/>
                <w:szCs w:val="22"/>
              </w:rPr>
            </w:pPr>
            <w:r w:rsidRPr="007C6AD9">
              <w:rPr>
                <w:rFonts w:ascii="Arial" w:eastAsia="Cambria" w:hAnsi="Arial" w:cs="Arial"/>
                <w:sz w:val="22"/>
                <w:szCs w:val="22"/>
              </w:rPr>
              <w:t xml:space="preserve">Design and lay-out of the Safety-Net </w:t>
            </w:r>
          </w:p>
          <w:p w14:paraId="45FACD44" w14:textId="77777777" w:rsidR="007C6AD9" w:rsidRPr="007C6AD9" w:rsidRDefault="007C6AD9" w:rsidP="007C6AD9">
            <w:pPr>
              <w:rPr>
                <w:rFonts w:ascii="Arial" w:eastAsia="Cambria" w:hAnsi="Arial" w:cs="Arial"/>
                <w:sz w:val="22"/>
                <w:szCs w:val="22"/>
              </w:rPr>
            </w:pPr>
            <w:r w:rsidRPr="007C6AD9">
              <w:rPr>
                <w:rFonts w:ascii="Arial" w:eastAsia="Cambria" w:hAnsi="Arial" w:cs="Arial"/>
                <w:sz w:val="22"/>
                <w:szCs w:val="22"/>
              </w:rPr>
              <w:t>newsletter.</w:t>
            </w:r>
          </w:p>
          <w:p w14:paraId="41A1857E" w14:textId="77777777" w:rsidR="007C6AD9" w:rsidRPr="007C6AD9" w:rsidRDefault="007C6AD9" w:rsidP="007C6AD9">
            <w:pPr>
              <w:rPr>
                <w:rFonts w:ascii="Arial" w:eastAsia="Cambria" w:hAnsi="Arial" w:cs="Arial"/>
                <w:sz w:val="22"/>
                <w:szCs w:val="22"/>
              </w:rPr>
            </w:pPr>
            <w:r w:rsidRPr="007C6AD9">
              <w:rPr>
                <w:rFonts w:ascii="Arial" w:eastAsia="Cambria" w:hAnsi="Arial" w:cs="Arial"/>
                <w:sz w:val="22"/>
                <w:szCs w:val="22"/>
              </w:rPr>
              <w:t>• Newsletter only published electronically</w:t>
            </w:r>
          </w:p>
          <w:p w14:paraId="760824F4" w14:textId="6C8AF9CE" w:rsidR="0094018C" w:rsidRPr="00D44E8F" w:rsidRDefault="007C6AD9" w:rsidP="007C6AD9">
            <w:pPr>
              <w:rPr>
                <w:rFonts w:ascii="Arial" w:eastAsia="Cambria" w:hAnsi="Arial" w:cs="Arial"/>
                <w:sz w:val="22"/>
                <w:szCs w:val="22"/>
              </w:rPr>
            </w:pPr>
            <w:r w:rsidRPr="007C6AD9">
              <w:rPr>
                <w:rFonts w:ascii="Arial" w:eastAsia="Cambria" w:hAnsi="Arial" w:cs="Arial"/>
                <w:sz w:val="22"/>
                <w:szCs w:val="22"/>
              </w:rPr>
              <w:t>• Include proof reading</w:t>
            </w:r>
          </w:p>
        </w:tc>
        <w:tc>
          <w:tcPr>
            <w:tcW w:w="1276" w:type="dxa"/>
          </w:tcPr>
          <w:p w14:paraId="317E987B" w14:textId="126A8AAA" w:rsidR="0094018C" w:rsidRPr="00D44E8F" w:rsidRDefault="0094018C" w:rsidP="000E3B47">
            <w:pPr>
              <w:jc w:val="center"/>
              <w:rPr>
                <w:rFonts w:ascii="Arial" w:eastAsia="Cambria" w:hAnsi="Arial" w:cs="Arial"/>
                <w:b/>
                <w:bCs/>
                <w:sz w:val="22"/>
                <w:szCs w:val="22"/>
              </w:rPr>
            </w:pPr>
            <w:r>
              <w:rPr>
                <w:rFonts w:ascii="Arial" w:eastAsia="Cambria" w:hAnsi="Arial" w:cs="Arial"/>
                <w:b/>
                <w:bCs/>
                <w:sz w:val="22"/>
                <w:szCs w:val="22"/>
              </w:rPr>
              <w:t>1</w:t>
            </w:r>
          </w:p>
        </w:tc>
        <w:tc>
          <w:tcPr>
            <w:tcW w:w="1731" w:type="dxa"/>
            <w:tcBorders>
              <w:top w:val="single" w:sz="4" w:space="0" w:color="auto"/>
            </w:tcBorders>
          </w:tcPr>
          <w:p w14:paraId="60AC79A1" w14:textId="77777777" w:rsidR="0094018C" w:rsidRPr="00D44E8F" w:rsidRDefault="0094018C" w:rsidP="000E3B47">
            <w:pPr>
              <w:rPr>
                <w:rFonts w:ascii="Arial" w:eastAsia="Cambria" w:hAnsi="Arial" w:cs="Arial"/>
                <w:b/>
                <w:bCs/>
                <w:sz w:val="22"/>
                <w:szCs w:val="22"/>
              </w:rPr>
            </w:pPr>
          </w:p>
        </w:tc>
        <w:tc>
          <w:tcPr>
            <w:tcW w:w="1955" w:type="dxa"/>
          </w:tcPr>
          <w:p w14:paraId="53C2F240" w14:textId="77777777" w:rsidR="0094018C" w:rsidRPr="00D44E8F" w:rsidRDefault="0094018C" w:rsidP="000E3B47">
            <w:pPr>
              <w:rPr>
                <w:rFonts w:ascii="Arial" w:eastAsia="Cambria" w:hAnsi="Arial" w:cs="Arial"/>
                <w:b/>
                <w:bCs/>
                <w:sz w:val="22"/>
                <w:szCs w:val="22"/>
              </w:rPr>
            </w:pPr>
          </w:p>
        </w:tc>
      </w:tr>
      <w:tr w:rsidR="00811957" w:rsidRPr="00D44E8F" w14:paraId="17416746" w14:textId="77777777" w:rsidTr="00F4463E">
        <w:trPr>
          <w:trHeight w:val="521"/>
        </w:trPr>
        <w:tc>
          <w:tcPr>
            <w:tcW w:w="4957" w:type="dxa"/>
            <w:gridSpan w:val="2"/>
            <w:vMerge w:val="restart"/>
            <w:tcBorders>
              <w:left w:val="nil"/>
            </w:tcBorders>
          </w:tcPr>
          <w:p w14:paraId="04F99B91" w14:textId="77777777" w:rsidR="00811957" w:rsidRPr="00D44E8F" w:rsidRDefault="00811957" w:rsidP="000E3B47">
            <w:pPr>
              <w:rPr>
                <w:rFonts w:ascii="Arial" w:eastAsia="Cambria" w:hAnsi="Arial" w:cs="Arial"/>
                <w:b/>
                <w:bCs/>
                <w:sz w:val="22"/>
                <w:szCs w:val="22"/>
              </w:rPr>
            </w:pPr>
          </w:p>
        </w:tc>
        <w:tc>
          <w:tcPr>
            <w:tcW w:w="1731" w:type="dxa"/>
          </w:tcPr>
          <w:p w14:paraId="76D1C025" w14:textId="77777777" w:rsidR="00811957" w:rsidRPr="00D44E8F" w:rsidRDefault="00811957" w:rsidP="000E3B47">
            <w:pPr>
              <w:rPr>
                <w:rFonts w:ascii="Arial" w:eastAsia="Cambria" w:hAnsi="Arial" w:cs="Arial"/>
                <w:b/>
                <w:sz w:val="22"/>
                <w:szCs w:val="22"/>
              </w:rPr>
            </w:pPr>
            <w:r w:rsidRPr="00D44E8F">
              <w:rPr>
                <w:rFonts w:ascii="Arial" w:eastAsia="Cambria" w:hAnsi="Arial" w:cs="Arial"/>
                <w:b/>
                <w:sz w:val="22"/>
                <w:szCs w:val="22"/>
              </w:rPr>
              <w:t>Sub-Total</w:t>
            </w:r>
          </w:p>
        </w:tc>
        <w:tc>
          <w:tcPr>
            <w:tcW w:w="1955" w:type="dxa"/>
          </w:tcPr>
          <w:p w14:paraId="67C54DAA" w14:textId="77777777" w:rsidR="00811957" w:rsidRPr="00D44E8F" w:rsidRDefault="00811957" w:rsidP="000E3B47">
            <w:pPr>
              <w:rPr>
                <w:rFonts w:ascii="Arial" w:eastAsia="Cambria" w:hAnsi="Arial" w:cs="Arial"/>
                <w:b/>
                <w:sz w:val="22"/>
                <w:szCs w:val="22"/>
              </w:rPr>
            </w:pPr>
          </w:p>
        </w:tc>
      </w:tr>
      <w:tr w:rsidR="00811957" w:rsidRPr="00D44E8F" w14:paraId="51C0E5F8" w14:textId="77777777" w:rsidTr="00811957">
        <w:trPr>
          <w:trHeight w:val="520"/>
        </w:trPr>
        <w:tc>
          <w:tcPr>
            <w:tcW w:w="4957" w:type="dxa"/>
            <w:gridSpan w:val="2"/>
            <w:vMerge/>
            <w:tcBorders>
              <w:left w:val="nil"/>
            </w:tcBorders>
          </w:tcPr>
          <w:p w14:paraId="4323AD37" w14:textId="77777777" w:rsidR="00811957" w:rsidRPr="00D44E8F" w:rsidRDefault="00811957" w:rsidP="000E3B47">
            <w:pPr>
              <w:rPr>
                <w:rFonts w:ascii="Arial" w:eastAsia="Cambria" w:hAnsi="Arial" w:cs="Arial"/>
                <w:b/>
                <w:bCs/>
                <w:sz w:val="22"/>
                <w:szCs w:val="22"/>
              </w:rPr>
            </w:pPr>
          </w:p>
        </w:tc>
        <w:tc>
          <w:tcPr>
            <w:tcW w:w="1731" w:type="dxa"/>
          </w:tcPr>
          <w:p w14:paraId="4AB8E714" w14:textId="77777777" w:rsidR="00811957" w:rsidRPr="00D44E8F" w:rsidRDefault="00811957" w:rsidP="000E3B47">
            <w:pPr>
              <w:rPr>
                <w:rFonts w:ascii="Arial" w:eastAsia="Cambria" w:hAnsi="Arial" w:cs="Arial"/>
                <w:b/>
                <w:sz w:val="22"/>
                <w:szCs w:val="22"/>
              </w:rPr>
            </w:pPr>
            <w:r w:rsidRPr="00D44E8F">
              <w:rPr>
                <w:rFonts w:ascii="Arial" w:eastAsia="Cambria" w:hAnsi="Arial" w:cs="Arial"/>
                <w:b/>
                <w:sz w:val="22"/>
                <w:szCs w:val="22"/>
              </w:rPr>
              <w:t>VAT @15%</w:t>
            </w:r>
          </w:p>
        </w:tc>
        <w:tc>
          <w:tcPr>
            <w:tcW w:w="1955" w:type="dxa"/>
          </w:tcPr>
          <w:p w14:paraId="3285CAC6" w14:textId="77777777" w:rsidR="00811957" w:rsidRPr="00D44E8F" w:rsidRDefault="00811957" w:rsidP="000E3B47">
            <w:pPr>
              <w:rPr>
                <w:rFonts w:ascii="Arial" w:eastAsia="Cambria" w:hAnsi="Arial" w:cs="Arial"/>
                <w:b/>
                <w:sz w:val="22"/>
                <w:szCs w:val="22"/>
              </w:rPr>
            </w:pPr>
          </w:p>
        </w:tc>
      </w:tr>
      <w:tr w:rsidR="00811957" w:rsidRPr="00D44E8F" w14:paraId="458A9A0C" w14:textId="77777777" w:rsidTr="000E3B47">
        <w:trPr>
          <w:trHeight w:val="520"/>
        </w:trPr>
        <w:tc>
          <w:tcPr>
            <w:tcW w:w="4957" w:type="dxa"/>
            <w:gridSpan w:val="2"/>
            <w:vMerge/>
            <w:tcBorders>
              <w:left w:val="nil"/>
              <w:bottom w:val="nil"/>
            </w:tcBorders>
          </w:tcPr>
          <w:p w14:paraId="2B48A209" w14:textId="77777777" w:rsidR="00811957" w:rsidRPr="00D44E8F" w:rsidRDefault="00811957" w:rsidP="000E3B47">
            <w:pPr>
              <w:rPr>
                <w:rFonts w:ascii="Arial" w:eastAsia="Cambria" w:hAnsi="Arial" w:cs="Arial"/>
                <w:b/>
                <w:bCs/>
                <w:sz w:val="22"/>
                <w:szCs w:val="22"/>
              </w:rPr>
            </w:pPr>
          </w:p>
        </w:tc>
        <w:tc>
          <w:tcPr>
            <w:tcW w:w="1731" w:type="dxa"/>
          </w:tcPr>
          <w:p w14:paraId="1C7CF44F" w14:textId="039D0FEE" w:rsidR="00811957" w:rsidRPr="00D44E8F" w:rsidRDefault="00811957" w:rsidP="000E3B47">
            <w:pPr>
              <w:rPr>
                <w:rFonts w:ascii="Arial" w:eastAsia="Cambria" w:hAnsi="Arial" w:cs="Arial"/>
                <w:b/>
                <w:sz w:val="22"/>
                <w:szCs w:val="22"/>
              </w:rPr>
            </w:pPr>
            <w:r>
              <w:rPr>
                <w:rFonts w:ascii="Arial" w:eastAsia="Cambria" w:hAnsi="Arial" w:cs="Arial"/>
                <w:b/>
                <w:sz w:val="22"/>
                <w:szCs w:val="22"/>
              </w:rPr>
              <w:t xml:space="preserve">Grand Total </w:t>
            </w:r>
          </w:p>
        </w:tc>
        <w:tc>
          <w:tcPr>
            <w:tcW w:w="1955" w:type="dxa"/>
          </w:tcPr>
          <w:p w14:paraId="00B547A8" w14:textId="77777777" w:rsidR="00811957" w:rsidRPr="00D44E8F" w:rsidRDefault="00811957" w:rsidP="000E3B47">
            <w:pPr>
              <w:rPr>
                <w:rFonts w:ascii="Arial" w:eastAsia="Cambria" w:hAnsi="Arial" w:cs="Arial"/>
                <w:b/>
                <w:sz w:val="22"/>
                <w:szCs w:val="22"/>
              </w:rPr>
            </w:pPr>
          </w:p>
        </w:tc>
      </w:tr>
    </w:tbl>
    <w:p w14:paraId="42AC5A23" w14:textId="77777777" w:rsidR="0094018C" w:rsidRDefault="0094018C" w:rsidP="0094018C">
      <w:pPr>
        <w:spacing w:line="360" w:lineRule="auto"/>
        <w:jc w:val="both"/>
        <w:rPr>
          <w:rFonts w:ascii="Arial" w:eastAsia="MS Mincho" w:hAnsi="Arial" w:cs="Arial"/>
          <w:bCs/>
          <w:snapToGrid w:val="0"/>
          <w:sz w:val="22"/>
          <w:szCs w:val="22"/>
        </w:rPr>
      </w:pPr>
    </w:p>
    <w:p w14:paraId="5D1AE5FE" w14:textId="77777777" w:rsidR="0094018C" w:rsidRPr="006653A4" w:rsidRDefault="0094018C" w:rsidP="001E016A">
      <w:pPr>
        <w:spacing w:line="360" w:lineRule="auto"/>
        <w:ind w:left="360"/>
        <w:jc w:val="both"/>
        <w:rPr>
          <w:rFonts w:ascii="Arial" w:eastAsia="MS Mincho" w:hAnsi="Arial" w:cs="Arial"/>
          <w:bCs/>
          <w:snapToGrid w:val="0"/>
          <w:sz w:val="22"/>
          <w:szCs w:val="22"/>
        </w:rPr>
      </w:pPr>
    </w:p>
    <w:p w14:paraId="3EBE2F33" w14:textId="77777777" w:rsidR="00C641A0" w:rsidRDefault="00C641A0" w:rsidP="00C641A0">
      <w:pPr>
        <w:spacing w:line="360" w:lineRule="auto"/>
        <w:jc w:val="both"/>
        <w:rPr>
          <w:rFonts w:ascii="Arial" w:eastAsia="Calibri" w:hAnsi="Arial" w:cs="Arial"/>
          <w:sz w:val="22"/>
          <w:szCs w:val="22"/>
        </w:rPr>
      </w:pPr>
    </w:p>
    <w:p w14:paraId="73DF1806" w14:textId="77777777" w:rsidR="000C5100" w:rsidRDefault="000C5100" w:rsidP="00C641A0">
      <w:pPr>
        <w:spacing w:line="360" w:lineRule="auto"/>
        <w:jc w:val="both"/>
        <w:rPr>
          <w:rFonts w:ascii="Arial" w:eastAsia="Calibri" w:hAnsi="Arial" w:cs="Arial"/>
          <w:sz w:val="22"/>
          <w:szCs w:val="22"/>
        </w:rPr>
      </w:pPr>
    </w:p>
    <w:p w14:paraId="16AC61A9" w14:textId="77777777" w:rsidR="000C5100" w:rsidRDefault="000C5100" w:rsidP="00C641A0">
      <w:pPr>
        <w:spacing w:line="360" w:lineRule="auto"/>
        <w:jc w:val="both"/>
        <w:rPr>
          <w:rFonts w:ascii="Arial" w:eastAsia="Calibri" w:hAnsi="Arial" w:cs="Arial"/>
          <w:sz w:val="22"/>
          <w:szCs w:val="22"/>
        </w:rPr>
      </w:pPr>
    </w:p>
    <w:p w14:paraId="0F641654" w14:textId="77777777" w:rsidR="000C5100" w:rsidRDefault="000C5100" w:rsidP="00C641A0">
      <w:pPr>
        <w:spacing w:line="360" w:lineRule="auto"/>
        <w:jc w:val="both"/>
        <w:rPr>
          <w:rFonts w:ascii="Arial" w:eastAsia="Calibri" w:hAnsi="Arial" w:cs="Arial"/>
          <w:sz w:val="22"/>
          <w:szCs w:val="22"/>
        </w:rPr>
      </w:pPr>
    </w:p>
    <w:p w14:paraId="1B86C4DB" w14:textId="77777777" w:rsidR="000C5100" w:rsidRDefault="000C5100" w:rsidP="00C641A0">
      <w:pPr>
        <w:spacing w:line="360" w:lineRule="auto"/>
        <w:jc w:val="both"/>
        <w:rPr>
          <w:rFonts w:ascii="Arial" w:eastAsia="Calibri" w:hAnsi="Arial" w:cs="Arial"/>
          <w:sz w:val="22"/>
          <w:szCs w:val="22"/>
        </w:rPr>
      </w:pPr>
    </w:p>
    <w:p w14:paraId="17CD326C" w14:textId="77777777" w:rsidR="000C5100" w:rsidRDefault="000C5100" w:rsidP="00C641A0">
      <w:pPr>
        <w:spacing w:line="360" w:lineRule="auto"/>
        <w:jc w:val="both"/>
        <w:rPr>
          <w:rFonts w:ascii="Arial" w:eastAsia="Calibri" w:hAnsi="Arial" w:cs="Arial"/>
          <w:sz w:val="22"/>
          <w:szCs w:val="22"/>
        </w:rPr>
      </w:pPr>
    </w:p>
    <w:p w14:paraId="3B3B2826" w14:textId="77777777" w:rsidR="000C5100" w:rsidRDefault="000C5100" w:rsidP="00C641A0">
      <w:pPr>
        <w:spacing w:line="360" w:lineRule="auto"/>
        <w:jc w:val="both"/>
        <w:rPr>
          <w:rFonts w:ascii="Arial" w:eastAsia="Calibri" w:hAnsi="Arial" w:cs="Arial"/>
          <w:sz w:val="22"/>
          <w:szCs w:val="22"/>
        </w:rPr>
      </w:pPr>
    </w:p>
    <w:p w14:paraId="3955DD68" w14:textId="77777777" w:rsidR="000C5100" w:rsidRDefault="000C5100" w:rsidP="00C641A0">
      <w:pPr>
        <w:spacing w:line="360" w:lineRule="auto"/>
        <w:jc w:val="both"/>
        <w:rPr>
          <w:rFonts w:ascii="Arial" w:eastAsia="Calibri" w:hAnsi="Arial" w:cs="Arial"/>
          <w:sz w:val="22"/>
          <w:szCs w:val="22"/>
        </w:rPr>
      </w:pPr>
    </w:p>
    <w:p w14:paraId="74E8E713" w14:textId="77777777" w:rsidR="000C5100" w:rsidRDefault="000C5100" w:rsidP="00C641A0">
      <w:pPr>
        <w:spacing w:line="360" w:lineRule="auto"/>
        <w:jc w:val="both"/>
        <w:rPr>
          <w:rFonts w:ascii="Arial" w:eastAsia="Calibri" w:hAnsi="Arial" w:cs="Arial"/>
          <w:sz w:val="22"/>
          <w:szCs w:val="22"/>
        </w:rPr>
      </w:pPr>
    </w:p>
    <w:p w14:paraId="5E042D7D" w14:textId="77777777" w:rsidR="000C5100" w:rsidRDefault="000C5100" w:rsidP="00C641A0">
      <w:pPr>
        <w:spacing w:line="360" w:lineRule="auto"/>
        <w:jc w:val="both"/>
        <w:rPr>
          <w:rFonts w:ascii="Arial" w:eastAsia="Calibri" w:hAnsi="Arial" w:cs="Arial"/>
          <w:sz w:val="22"/>
          <w:szCs w:val="22"/>
        </w:rPr>
      </w:pPr>
    </w:p>
    <w:p w14:paraId="2152E639" w14:textId="77777777" w:rsidR="000C5100" w:rsidRDefault="000C5100" w:rsidP="00C641A0">
      <w:pPr>
        <w:spacing w:line="360" w:lineRule="auto"/>
        <w:jc w:val="both"/>
        <w:rPr>
          <w:rFonts w:ascii="Arial" w:eastAsia="Calibri" w:hAnsi="Arial" w:cs="Arial"/>
          <w:sz w:val="22"/>
          <w:szCs w:val="22"/>
        </w:rPr>
      </w:pPr>
    </w:p>
    <w:p w14:paraId="1398B995" w14:textId="77777777" w:rsidR="000C5100" w:rsidRDefault="000C5100" w:rsidP="00C641A0">
      <w:pPr>
        <w:spacing w:line="360" w:lineRule="auto"/>
        <w:jc w:val="both"/>
        <w:rPr>
          <w:rFonts w:ascii="Arial" w:eastAsia="Calibri" w:hAnsi="Arial" w:cs="Arial"/>
          <w:sz w:val="22"/>
          <w:szCs w:val="22"/>
        </w:rPr>
      </w:pPr>
    </w:p>
    <w:p w14:paraId="54F87162" w14:textId="77777777" w:rsidR="000C5100" w:rsidRPr="00C641A0" w:rsidRDefault="000C510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4" w:name="_Toc142667138"/>
      <w:bookmarkStart w:id="15" w:name="_Toc151630438"/>
      <w:r w:rsidRPr="00C641A0">
        <w:rPr>
          <w:rFonts w:ascii="Arial" w:hAnsi="Arial" w:cs="Arial"/>
          <w:b/>
          <w:bCs/>
          <w:sz w:val="22"/>
          <w:szCs w:val="22"/>
        </w:rPr>
        <w:t>The Preferential Procurement Regulations, 2022 pertaining to the Preferential Procurement Policy Framework Act, Act No 5 of 2000.</w:t>
      </w:r>
      <w:bookmarkEnd w:id="14"/>
      <w:bookmarkEnd w:id="15"/>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C641A0">
        <w:rPr>
          <w:rFonts w:ascii="Arial" w:hAnsi="Arial" w:cs="Arial"/>
          <w:sz w:val="22"/>
          <w:szCs w:val="22"/>
        </w:rPr>
        <w:t>in order to</w:t>
      </w:r>
      <w:proofErr w:type="gramEnd"/>
      <w:r w:rsidRPr="00C641A0">
        <w:rPr>
          <w:rFonts w:ascii="Arial" w:hAnsi="Arial" w:cs="Arial"/>
          <w:sz w:val="22"/>
          <w:szCs w:val="22"/>
        </w:rPr>
        <w:t xml:space="preserve">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C050B6">
      <w:pPr>
        <w:pStyle w:val="ListParagraph"/>
        <w:numPr>
          <w:ilvl w:val="3"/>
          <w:numId w:val="18"/>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t>Bidders must submit the following documents as a means of verification for specific goals:</w:t>
      </w:r>
    </w:p>
    <w:p w14:paraId="53A70F3D" w14:textId="448EFD44"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lastRenderedPageBreak/>
        <w:t>Shareholder certificates, and</w:t>
      </w:r>
    </w:p>
    <w:p w14:paraId="6D60231F"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w:t>
      </w:r>
      <w:proofErr w:type="spellStart"/>
      <w:r w:rsidRPr="006653A4">
        <w:rPr>
          <w:rFonts w:ascii="Arial" w:hAnsi="Arial" w:cs="Arial"/>
          <w:sz w:val="22"/>
          <w:szCs w:val="20"/>
          <w:highlight w:val="yellow"/>
        </w:rPr>
        <w:t>ies</w:t>
      </w:r>
      <w:proofErr w:type="spellEnd"/>
      <w:r w:rsidRPr="006653A4">
        <w:rPr>
          <w:rFonts w:ascii="Arial" w:hAnsi="Arial" w:cs="Arial"/>
          <w:sz w:val="22"/>
          <w:szCs w:val="20"/>
          <w:highlight w:val="yellow"/>
        </w:rPr>
        <w:t xml:space="preserve"> of Identity document(s) for shareholder(s).</w:t>
      </w:r>
    </w:p>
    <w:p w14:paraId="528B5428" w14:textId="6CDA50AA" w:rsidR="009F52CC" w:rsidRPr="006653A4" w:rsidRDefault="001E016A" w:rsidP="001E016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492951D8" w14:textId="1696D076"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16" w:name="_Toc151630439"/>
      <w:r w:rsidRPr="006653A4">
        <w:rPr>
          <w:rFonts w:eastAsiaTheme="minorHAnsi"/>
        </w:rPr>
        <w:t>SECTION C: TENDER CONDITIONS AND INSTRUCTIONS TO BID</w:t>
      </w:r>
      <w:bookmarkEnd w:id="16"/>
    </w:p>
    <w:p w14:paraId="7C1F752C" w14:textId="5658695F" w:rsidR="006203E2" w:rsidRPr="006653A4" w:rsidRDefault="006203E2"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7" w:name="_Toc522769551"/>
      <w:bookmarkStart w:id="18" w:name="_Toc142667140"/>
      <w:bookmarkStart w:id="19" w:name="_Toc151630440"/>
      <w:r w:rsidRPr="006653A4">
        <w:rPr>
          <w:rFonts w:ascii="Arial" w:hAnsi="Arial" w:cs="Arial"/>
          <w:b/>
          <w:bCs/>
          <w:kern w:val="32"/>
          <w:sz w:val="22"/>
          <w:szCs w:val="22"/>
        </w:rPr>
        <w:t>DISCLAIMER</w:t>
      </w:r>
      <w:bookmarkEnd w:id="17"/>
      <w:bookmarkEnd w:id="18"/>
      <w:bookmarkEnd w:id="19"/>
    </w:p>
    <w:p w14:paraId="7741D6EF" w14:textId="77777777"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A8E1FD" w14:textId="7193543E" w:rsidR="00C050B6" w:rsidRPr="00C050B6" w:rsidRDefault="00C050B6"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20" w:name="_Toc142667141"/>
      <w:bookmarkStart w:id="21" w:name="_Toc151630441"/>
      <w:r w:rsidRPr="00C050B6">
        <w:rPr>
          <w:rFonts w:ascii="Arial" w:hAnsi="Arial" w:cs="Arial"/>
          <w:b/>
          <w:bCs/>
          <w:kern w:val="32"/>
          <w:sz w:val="22"/>
          <w:szCs w:val="22"/>
        </w:rPr>
        <w:t>CONTRACT TERMS</w:t>
      </w:r>
      <w:bookmarkEnd w:id="20"/>
      <w:bookmarkEnd w:id="21"/>
    </w:p>
    <w:p w14:paraId="4708E1A0"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6653A4">
        <w:rPr>
          <w:rFonts w:ascii="Arial" w:eastAsia="MS Mincho" w:hAnsi="Arial" w:cs="Arial"/>
          <w:sz w:val="22"/>
          <w:szCs w:val="22"/>
        </w:rPr>
        <w:t xml:space="preserve">Bidders </w:t>
      </w:r>
      <w:r w:rsidRPr="006653A4">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All designs and documentation submitted by the tenderer will be treated as confidential.</w:t>
      </w:r>
    </w:p>
    <w:p w14:paraId="0895510D" w14:textId="31A8A34E" w:rsidR="00C050B6"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6653A4">
        <w:rPr>
          <w:rFonts w:ascii="Arial" w:eastAsia="MS Mincho" w:hAnsi="Arial" w:cs="Arial"/>
          <w:b/>
          <w:bCs/>
          <w:i/>
          <w:iCs/>
          <w:sz w:val="22"/>
          <w:szCs w:val="22"/>
        </w:rPr>
        <w:t>.</w:t>
      </w:r>
    </w:p>
    <w:p w14:paraId="16DBA347" w14:textId="77777777" w:rsidR="006653A4" w:rsidRPr="006008E4" w:rsidRDefault="006653A4" w:rsidP="006008E4">
      <w:pPr>
        <w:spacing w:line="360" w:lineRule="auto"/>
        <w:jc w:val="both"/>
        <w:rPr>
          <w:rFonts w:ascii="Arial" w:eastAsia="MS Mincho" w:hAnsi="Arial" w:cs="Arial"/>
          <w:sz w:val="22"/>
          <w:szCs w:val="22"/>
        </w:rPr>
      </w:pPr>
    </w:p>
    <w:p w14:paraId="671A59C5" w14:textId="77777777" w:rsidR="008C72B8" w:rsidRPr="006653A4" w:rsidRDefault="008C72B8" w:rsidP="008C72B8">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22" w:name="_Toc142667142"/>
      <w:bookmarkStart w:id="23" w:name="_Toc151630442"/>
      <w:r w:rsidRPr="006653A4">
        <w:rPr>
          <w:rFonts w:ascii="Arial" w:hAnsi="Arial" w:cs="Arial"/>
          <w:b/>
          <w:bCs/>
          <w:kern w:val="32"/>
          <w:sz w:val="22"/>
          <w:szCs w:val="22"/>
        </w:rPr>
        <w:lastRenderedPageBreak/>
        <w:t>CANCELLATION OF PROCUREMENT PROCESS</w:t>
      </w:r>
      <w:bookmarkEnd w:id="22"/>
      <w:bookmarkEnd w:id="23"/>
    </w:p>
    <w:p w14:paraId="78F2C9A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4" w:name="_Toc142667143"/>
      <w:bookmarkStart w:id="25" w:name="_Toc151630443"/>
      <w:r w:rsidRPr="006653A4">
        <w:rPr>
          <w:rFonts w:ascii="Arial" w:hAnsi="Arial" w:cs="Arial"/>
          <w:b/>
          <w:bCs/>
          <w:kern w:val="32"/>
          <w:sz w:val="22"/>
          <w:szCs w:val="22"/>
        </w:rPr>
        <w:t>BID SUBMISSION CONDITIONS, INSTRUCTION AND EVALUATION PROCESS/CRITERIA</w:t>
      </w:r>
      <w:bookmarkEnd w:id="24"/>
      <w:bookmarkEnd w:id="25"/>
    </w:p>
    <w:p w14:paraId="734A73A0" w14:textId="3B60FACD"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The Bid submission conditions and instructions as well as the evaluation process/criteria have been noted. </w:t>
      </w:r>
      <w:r w:rsidR="000B7818" w:rsidRPr="006653A4">
        <w:rPr>
          <w:rFonts w:ascii="Arial" w:eastAsia="MS Mincho" w:hAnsi="Arial" w:cs="Arial"/>
          <w:sz w:val="22"/>
          <w:szCs w:val="22"/>
        </w:rPr>
        <w:t>Non</w:t>
      </w:r>
      <w:r w:rsidR="000B7818">
        <w:rPr>
          <w:rFonts w:ascii="Arial" w:eastAsia="MS Mincho" w:hAnsi="Arial" w:cs="Arial"/>
          <w:sz w:val="22"/>
          <w:szCs w:val="22"/>
        </w:rPr>
        <w:t>-</w:t>
      </w:r>
      <w:r w:rsidR="000B7818" w:rsidRPr="006653A4">
        <w:rPr>
          <w:rFonts w:ascii="Arial" w:eastAsia="MS Mincho" w:hAnsi="Arial" w:cs="Arial"/>
          <w:sz w:val="22"/>
          <w:szCs w:val="22"/>
        </w:rPr>
        <w:t>compliance</w:t>
      </w:r>
      <w:r w:rsidRPr="006653A4">
        <w:rPr>
          <w:rFonts w:ascii="Arial" w:eastAsia="MS Mincho" w:hAnsi="Arial" w:cs="Arial"/>
          <w:sz w:val="22"/>
          <w:szCs w:val="22"/>
        </w:rPr>
        <w:t xml:space="preserve"> to any of these will result in a bid being rejected.</w:t>
      </w:r>
    </w:p>
    <w:p w14:paraId="0A42BAF6" w14:textId="77777777"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6" w:name="_Toc142667144"/>
      <w:bookmarkStart w:id="27" w:name="_Toc151630444"/>
      <w:r w:rsidRPr="006653A4">
        <w:rPr>
          <w:rFonts w:ascii="Arial" w:hAnsi="Arial" w:cs="Arial"/>
          <w:b/>
          <w:bCs/>
          <w:kern w:val="32"/>
          <w:sz w:val="22"/>
          <w:szCs w:val="22"/>
        </w:rPr>
        <w:t>NEGOTIATION AND CONTRACTING</w:t>
      </w:r>
      <w:bookmarkEnd w:id="26"/>
      <w:bookmarkEnd w:id="27"/>
    </w:p>
    <w:p w14:paraId="3D0B30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Under no circumstances will negotiation with any Bidders, including preferred Bidders, constitute an </w:t>
      </w:r>
      <w:r w:rsidR="00081249" w:rsidRPr="006653A4">
        <w:rPr>
          <w:rFonts w:ascii="Arial" w:eastAsia="MS Mincho" w:hAnsi="Arial" w:cs="Arial"/>
          <w:sz w:val="22"/>
          <w:szCs w:val="22"/>
        </w:rPr>
        <w:t>award or</w:t>
      </w:r>
      <w:r w:rsidRPr="006653A4">
        <w:rPr>
          <w:rFonts w:ascii="Arial" w:eastAsia="MS Mincho" w:hAnsi="Arial" w:cs="Arial"/>
          <w:sz w:val="22"/>
          <w:szCs w:val="22"/>
        </w:rPr>
        <w:t xml:space="preserve"> promise/ undertaking to award the contract.</w:t>
      </w:r>
    </w:p>
    <w:p w14:paraId="3CF6D4C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not be obliged to accept the lowest or any bid, offer or proposal.</w:t>
      </w:r>
    </w:p>
    <w:p w14:paraId="644E0E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8" w:name="_Toc142667145"/>
      <w:bookmarkStart w:id="29" w:name="_Toc151630445"/>
      <w:r w:rsidRPr="006653A4">
        <w:rPr>
          <w:rFonts w:ascii="Arial" w:hAnsi="Arial" w:cs="Arial"/>
          <w:b/>
          <w:bCs/>
          <w:kern w:val="32"/>
          <w:sz w:val="22"/>
          <w:szCs w:val="22"/>
        </w:rPr>
        <w:t>REASONS FOR REJECTION</w:t>
      </w:r>
      <w:bookmarkEnd w:id="28"/>
      <w:bookmarkEnd w:id="29"/>
    </w:p>
    <w:p w14:paraId="76545B5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may disregard the bid of any bidder if that bidder, or any of its directors:</w:t>
      </w:r>
    </w:p>
    <w:p w14:paraId="6647849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abused the SCM system of the ATNS.</w:t>
      </w:r>
    </w:p>
    <w:p w14:paraId="60B6D18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committed proven fraud or any other improper conduct in relation to such system.</w:t>
      </w:r>
    </w:p>
    <w:p w14:paraId="6090E9C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failed to perform on any previous contract and the proof exists.</w:t>
      </w:r>
    </w:p>
    <w:p w14:paraId="3264766B"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Such actions shall be communicated to the National Treasury.</w:t>
      </w:r>
    </w:p>
    <w:p w14:paraId="531FB086"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0" w:name="_Toc142667146"/>
      <w:bookmarkStart w:id="31" w:name="_Toc151630446"/>
      <w:r w:rsidRPr="006653A4">
        <w:rPr>
          <w:rFonts w:ascii="Arial" w:hAnsi="Arial" w:cs="Arial"/>
          <w:b/>
          <w:bCs/>
          <w:kern w:val="32"/>
          <w:sz w:val="22"/>
          <w:szCs w:val="22"/>
        </w:rPr>
        <w:t>GENERAL CONDITIONS OF CONTRACT</w:t>
      </w:r>
      <w:bookmarkEnd w:id="30"/>
      <w:bookmarkEnd w:id="31"/>
    </w:p>
    <w:p w14:paraId="01C3F3B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General Conditions of Contract must be accepted.</w:t>
      </w:r>
    </w:p>
    <w:p w14:paraId="5569E163"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2" w:name="_Toc142667147"/>
      <w:bookmarkStart w:id="33" w:name="_Toc151630447"/>
      <w:r w:rsidRPr="006653A4">
        <w:rPr>
          <w:rFonts w:ascii="Arial" w:hAnsi="Arial" w:cs="Arial"/>
          <w:b/>
          <w:bCs/>
          <w:kern w:val="32"/>
          <w:sz w:val="22"/>
          <w:szCs w:val="22"/>
        </w:rPr>
        <w:lastRenderedPageBreak/>
        <w:t>ADDITIONAL INFORMATION REQUIREMENTS</w:t>
      </w:r>
      <w:bookmarkEnd w:id="32"/>
      <w:bookmarkEnd w:id="33"/>
    </w:p>
    <w:p w14:paraId="59F8835C"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No additional information will be accepted from any individual Bidder without such information having been </w:t>
      </w:r>
      <w:proofErr w:type="gramStart"/>
      <w:r w:rsidRPr="006653A4">
        <w:rPr>
          <w:rFonts w:ascii="Arial" w:eastAsia="MS Mincho" w:hAnsi="Arial" w:cs="Arial"/>
          <w:sz w:val="22"/>
          <w:szCs w:val="22"/>
        </w:rPr>
        <w:t>requested</w:t>
      </w:r>
      <w:proofErr w:type="gramEnd"/>
    </w:p>
    <w:p w14:paraId="42250A0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4" w:name="_Toc142667148"/>
      <w:bookmarkStart w:id="35" w:name="_Toc151630448"/>
      <w:r w:rsidRPr="006653A4">
        <w:rPr>
          <w:rFonts w:ascii="Arial" w:hAnsi="Arial" w:cs="Arial"/>
          <w:b/>
          <w:bCs/>
          <w:kern w:val="32"/>
          <w:sz w:val="22"/>
          <w:szCs w:val="22"/>
        </w:rPr>
        <w:t>CONFIDENTIALITY</w:t>
      </w:r>
      <w:bookmarkEnd w:id="34"/>
      <w:bookmarkEnd w:id="35"/>
    </w:p>
    <w:p w14:paraId="21FD95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6" w:name="_Toc142667149"/>
      <w:bookmarkStart w:id="37" w:name="_Toc151630449"/>
      <w:r w:rsidRPr="006653A4">
        <w:rPr>
          <w:rFonts w:ascii="Arial" w:hAnsi="Arial" w:cs="Arial"/>
          <w:b/>
          <w:bCs/>
          <w:kern w:val="32"/>
          <w:sz w:val="22"/>
          <w:szCs w:val="22"/>
        </w:rPr>
        <w:t>INTELLECTUAL PROPERTY, INVENTIONS AND COPYRIGHT</w:t>
      </w:r>
      <w:bookmarkEnd w:id="36"/>
      <w:bookmarkEnd w:id="37"/>
    </w:p>
    <w:p w14:paraId="6D62E8D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paragraph shall survive termination of this contract.</w:t>
      </w:r>
    </w:p>
    <w:p w14:paraId="25356DA7"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8" w:name="_Toc142667150"/>
      <w:bookmarkStart w:id="39" w:name="_Toc151630450"/>
      <w:r w:rsidRPr="006653A4">
        <w:rPr>
          <w:rFonts w:ascii="Arial" w:hAnsi="Arial" w:cs="Arial"/>
          <w:b/>
          <w:bCs/>
          <w:kern w:val="32"/>
          <w:sz w:val="22"/>
          <w:szCs w:val="22"/>
        </w:rPr>
        <w:t>NON-COMPLIANCE WITH DELIVERY TERMS</w:t>
      </w:r>
      <w:bookmarkEnd w:id="38"/>
      <w:bookmarkEnd w:id="39"/>
    </w:p>
    <w:p w14:paraId="0DBC72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0" w:name="_Toc142667151"/>
      <w:bookmarkStart w:id="41" w:name="_Toc151630451"/>
      <w:r w:rsidRPr="006653A4">
        <w:rPr>
          <w:rFonts w:ascii="Arial" w:hAnsi="Arial" w:cs="Arial"/>
          <w:b/>
          <w:bCs/>
          <w:kern w:val="32"/>
          <w:sz w:val="22"/>
          <w:szCs w:val="22"/>
        </w:rPr>
        <w:t>WARRANTS</w:t>
      </w:r>
      <w:bookmarkEnd w:id="40"/>
      <w:bookmarkEnd w:id="41"/>
    </w:p>
    <w:p w14:paraId="0A61A25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bidder warrants that it can conclude this Agreement to the satisfaction of ATNS.</w:t>
      </w:r>
    </w:p>
    <w:p w14:paraId="5E9D67E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2" w:name="_Toc142667152"/>
      <w:bookmarkStart w:id="43" w:name="_Toc151630452"/>
      <w:r w:rsidRPr="006653A4">
        <w:rPr>
          <w:rFonts w:ascii="Arial" w:hAnsi="Arial" w:cs="Arial"/>
          <w:b/>
          <w:bCs/>
          <w:kern w:val="32"/>
          <w:sz w:val="22"/>
          <w:szCs w:val="22"/>
        </w:rPr>
        <w:t>PARTIES NOT AFFECTED BY WAIVER OR BREACHES</w:t>
      </w:r>
      <w:bookmarkEnd w:id="42"/>
      <w:bookmarkEnd w:id="43"/>
    </w:p>
    <w:p w14:paraId="57A6E3C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No favour, delay, </w:t>
      </w:r>
      <w:proofErr w:type="gramStart"/>
      <w:r w:rsidRPr="006653A4">
        <w:rPr>
          <w:rFonts w:ascii="Arial" w:eastAsia="MS Mincho" w:hAnsi="Arial" w:cs="Arial"/>
          <w:sz w:val="22"/>
          <w:szCs w:val="22"/>
        </w:rPr>
        <w:t>relaxation</w:t>
      </w:r>
      <w:proofErr w:type="gramEnd"/>
      <w:r w:rsidRPr="006653A4">
        <w:rPr>
          <w:rFonts w:ascii="Arial" w:eastAsia="MS Mincho" w:hAnsi="Arial" w:cs="Arial"/>
          <w:sz w:val="22"/>
          <w:szCs w:val="22"/>
        </w:rPr>
        <w:t xml:space="preserve">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4" w:name="_Toc142667153"/>
      <w:bookmarkStart w:id="45" w:name="_Toc151630453"/>
      <w:r w:rsidRPr="006653A4">
        <w:rPr>
          <w:rFonts w:ascii="Arial" w:hAnsi="Arial" w:cs="Arial"/>
          <w:b/>
          <w:bCs/>
          <w:kern w:val="32"/>
          <w:sz w:val="22"/>
          <w:szCs w:val="22"/>
        </w:rPr>
        <w:lastRenderedPageBreak/>
        <w:t>RETENTION</w:t>
      </w:r>
      <w:bookmarkEnd w:id="44"/>
      <w:bookmarkEnd w:id="45"/>
    </w:p>
    <w:p w14:paraId="5C141760"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6" w:name="_Toc142667154"/>
      <w:bookmarkStart w:id="47" w:name="_Toc151630454"/>
      <w:r w:rsidRPr="006653A4">
        <w:rPr>
          <w:rFonts w:ascii="Arial" w:hAnsi="Arial" w:cs="Arial"/>
          <w:b/>
          <w:bCs/>
          <w:kern w:val="32"/>
          <w:sz w:val="22"/>
          <w:szCs w:val="22"/>
        </w:rPr>
        <w:t>CENTRAL SUPPLIER DATABASE</w:t>
      </w:r>
      <w:bookmarkEnd w:id="46"/>
      <w:bookmarkEnd w:id="47"/>
    </w:p>
    <w:p w14:paraId="6D697F92" w14:textId="2D3E5D38"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It is a requirement that all suppliers/ services providers to </w:t>
      </w:r>
      <w:r w:rsidR="006653A4">
        <w:rPr>
          <w:rFonts w:ascii="Arial" w:eastAsia="MS Mincho" w:hAnsi="Arial" w:cs="Arial"/>
          <w:sz w:val="22"/>
          <w:szCs w:val="22"/>
        </w:rPr>
        <w:t>ATNS</w:t>
      </w:r>
      <w:r w:rsidRPr="006653A4">
        <w:rPr>
          <w:rFonts w:ascii="Arial" w:eastAsia="MS Mincho" w:hAnsi="Arial" w:cs="Arial"/>
          <w:sz w:val="22"/>
          <w:szCs w:val="22"/>
        </w:rPr>
        <w:t xml:space="preserve"> shall be registered on the National Treasury Central Supplier Database (CSD).</w:t>
      </w:r>
    </w:p>
    <w:p w14:paraId="034FFC01" w14:textId="41EACAB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2" w:history="1">
        <w:r w:rsidR="006653A4" w:rsidRPr="006653A4">
          <w:rPr>
            <w:rStyle w:val="Hyperlink"/>
            <w:rFonts w:ascii="Arial" w:eastAsia="MS Mincho" w:hAnsi="Arial" w:cs="Arial"/>
            <w:sz w:val="22"/>
            <w:szCs w:val="22"/>
          </w:rPr>
          <w:t>http://ocpo.treasury.gov.za/Pages/default.aspx</w:t>
        </w:r>
      </w:hyperlink>
      <w:r w:rsidR="006653A4" w:rsidRPr="006653A4">
        <w:rPr>
          <w:rFonts w:ascii="Arial" w:eastAsia="MS Mincho" w:hAnsi="Arial" w:cs="Arial"/>
          <w:sz w:val="22"/>
          <w:szCs w:val="22"/>
        </w:rPr>
        <w:t xml:space="preserve"> </w:t>
      </w:r>
      <w:r w:rsidRPr="006653A4">
        <w:rPr>
          <w:rFonts w:ascii="Arial" w:eastAsia="MS Mincho" w:hAnsi="Arial" w:cs="Arial"/>
          <w:sz w:val="22"/>
          <w:szCs w:val="22"/>
        </w:rPr>
        <w:t xml:space="preserve">   </w:t>
      </w:r>
    </w:p>
    <w:p w14:paraId="2E835E7F" w14:textId="77777777" w:rsidR="008C72B8" w:rsidRPr="006653A4" w:rsidRDefault="008C72B8" w:rsidP="00081249">
      <w:pPr>
        <w:spacing w:line="360" w:lineRule="auto"/>
        <w:ind w:left="720"/>
        <w:jc w:val="both"/>
        <w:rPr>
          <w:rFonts w:ascii="Arial" w:eastAsia="MS Mincho" w:hAnsi="Arial" w:cs="Arial"/>
          <w:sz w:val="22"/>
          <w:szCs w:val="22"/>
        </w:rPr>
      </w:pPr>
    </w:p>
    <w:p w14:paraId="00CD077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bid will be awarded, and a contract concluded with a bidder who is not registered on the CSD.</w:t>
      </w:r>
    </w:p>
    <w:p w14:paraId="2ABEF53A"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8" w:name="_Toc142667155"/>
      <w:bookmarkStart w:id="49" w:name="_Toc151630455"/>
      <w:r w:rsidRPr="006653A4">
        <w:rPr>
          <w:rFonts w:ascii="Arial" w:hAnsi="Arial" w:cs="Arial"/>
          <w:b/>
          <w:bCs/>
          <w:kern w:val="32"/>
          <w:sz w:val="22"/>
          <w:szCs w:val="22"/>
        </w:rPr>
        <w:t>FORMAT OF BIDS</w:t>
      </w:r>
      <w:bookmarkEnd w:id="48"/>
      <w:bookmarkEnd w:id="49"/>
    </w:p>
    <w:p w14:paraId="7AD289F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6653A4" w:rsidRDefault="006653A4"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0" w:name="_Toc142667156"/>
      <w:bookmarkStart w:id="51" w:name="_Toc151630456"/>
      <w:r w:rsidRPr="006653A4">
        <w:rPr>
          <w:rFonts w:ascii="Arial" w:hAnsi="Arial" w:cs="Arial"/>
          <w:b/>
          <w:bCs/>
          <w:kern w:val="32"/>
          <w:sz w:val="22"/>
          <w:szCs w:val="22"/>
        </w:rPr>
        <w:t>SARS TAX CLEARANCE CERTIFICATE(S)</w:t>
      </w:r>
      <w:bookmarkEnd w:id="50"/>
      <w:bookmarkEnd w:id="51"/>
    </w:p>
    <w:p w14:paraId="20E2D9F5" w14:textId="4FFBB5A4"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 must ensure compliance with their tax obligations. </w:t>
      </w:r>
    </w:p>
    <w:p w14:paraId="39D0474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lastRenderedPageBreak/>
        <w:t xml:space="preserve">Application for tax compliance status (TCS) or PIN may also be made via e-filing.  To use this provision, taxpayers will need to register with SARS as e-filers through the website </w:t>
      </w:r>
      <w:hyperlink r:id="rId13" w:history="1">
        <w:r w:rsidR="00081249" w:rsidRPr="00F14D32">
          <w:rPr>
            <w:rStyle w:val="Hyperlink"/>
            <w:rFonts w:ascii="Arial" w:eastAsia="MS Mincho" w:hAnsi="Arial" w:cs="Arial"/>
            <w:sz w:val="22"/>
            <w:szCs w:val="22"/>
          </w:rPr>
          <w:t>www.sars.gov.za</w:t>
        </w:r>
      </w:hyperlink>
      <w:r w:rsidR="00081249">
        <w:rPr>
          <w:rFonts w:ascii="Arial" w:eastAsia="MS Mincho" w:hAnsi="Arial" w:cs="Arial"/>
          <w:sz w:val="22"/>
          <w:szCs w:val="22"/>
        </w:rPr>
        <w:t xml:space="preserve"> </w:t>
      </w:r>
      <w:r w:rsidRPr="006653A4">
        <w:rPr>
          <w:rFonts w:ascii="Arial" w:eastAsia="MS Mincho" w:hAnsi="Arial" w:cs="Arial"/>
          <w:sz w:val="22"/>
          <w:szCs w:val="22"/>
        </w:rPr>
        <w:t>.</w:t>
      </w:r>
    </w:p>
    <w:p w14:paraId="0994381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may also submit a printed TCS together with the bid. </w:t>
      </w:r>
    </w:p>
    <w:p w14:paraId="163826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any one of the above, will be deemed to be non-responsive.</w:t>
      </w:r>
    </w:p>
    <w:p w14:paraId="04123B54"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2" w:name="_Toc142667157"/>
      <w:bookmarkStart w:id="53" w:name="_Toc151630457"/>
      <w:r w:rsidRPr="006653A4">
        <w:rPr>
          <w:rFonts w:ascii="Arial" w:hAnsi="Arial" w:cs="Arial"/>
          <w:b/>
          <w:bCs/>
          <w:kern w:val="32"/>
          <w:sz w:val="22"/>
          <w:szCs w:val="22"/>
        </w:rPr>
        <w:t>DECLARATION OF INTEREST</w:t>
      </w:r>
      <w:bookmarkEnd w:id="52"/>
      <w:bookmarkEnd w:id="53"/>
    </w:p>
    <w:p w14:paraId="4A7AAE80" w14:textId="1036440C"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Each party to the bid must complete and return the “Declaration of </w:t>
      </w:r>
      <w:r w:rsidR="006653A4" w:rsidRPr="006653A4">
        <w:rPr>
          <w:rFonts w:ascii="Arial" w:eastAsia="MS Mincho" w:hAnsi="Arial" w:cs="Arial"/>
          <w:sz w:val="22"/>
          <w:szCs w:val="22"/>
        </w:rPr>
        <w:t>Interest”.</w:t>
      </w:r>
      <w:r w:rsidRPr="006653A4">
        <w:rPr>
          <w:rFonts w:ascii="Arial" w:eastAsia="MS Mincho" w:hAnsi="Arial" w:cs="Arial"/>
          <w:sz w:val="22"/>
          <w:szCs w:val="22"/>
        </w:rPr>
        <w:t xml:space="preserve"> </w:t>
      </w:r>
    </w:p>
    <w:p w14:paraId="5F854C0D" w14:textId="2362445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Bids submitted without a complete and signed Declaration of Interest will be deemed to be </w:t>
      </w:r>
      <w:r w:rsidR="00081249" w:rsidRPr="006653A4">
        <w:rPr>
          <w:rFonts w:ascii="Arial" w:eastAsia="MS Mincho" w:hAnsi="Arial" w:cs="Arial"/>
          <w:sz w:val="22"/>
          <w:szCs w:val="22"/>
        </w:rPr>
        <w:t>non-responsive</w:t>
      </w:r>
      <w:r w:rsidRPr="006653A4">
        <w:rPr>
          <w:rFonts w:ascii="Arial" w:eastAsia="MS Mincho" w:hAnsi="Arial" w:cs="Arial"/>
          <w:sz w:val="22"/>
          <w:szCs w:val="22"/>
        </w:rPr>
        <w:t>.</w:t>
      </w:r>
    </w:p>
    <w:p w14:paraId="17C3699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4" w:name="_Toc142667158"/>
      <w:bookmarkStart w:id="55" w:name="_Toc151630458"/>
      <w:r w:rsidRPr="006653A4">
        <w:rPr>
          <w:rFonts w:ascii="Arial" w:hAnsi="Arial" w:cs="Arial"/>
          <w:b/>
          <w:bCs/>
          <w:kern w:val="32"/>
          <w:sz w:val="22"/>
          <w:szCs w:val="22"/>
        </w:rPr>
        <w:t>INVITATION TO BID</w:t>
      </w:r>
      <w:bookmarkEnd w:id="54"/>
      <w:bookmarkEnd w:id="55"/>
    </w:p>
    <w:p w14:paraId="3EB76C2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w:t>
      </w:r>
      <w:proofErr w:type="gramStart"/>
      <w:r w:rsidRPr="006653A4">
        <w:rPr>
          <w:rFonts w:ascii="Arial" w:eastAsia="MS Mincho" w:hAnsi="Arial" w:cs="Arial"/>
          <w:sz w:val="22"/>
          <w:szCs w:val="22"/>
        </w:rPr>
        <w:t>sign</w:t>
      </w:r>
      <w:proofErr w:type="gramEnd"/>
      <w:r w:rsidRPr="006653A4">
        <w:rPr>
          <w:rFonts w:ascii="Arial" w:eastAsia="MS Mincho" w:hAnsi="Arial" w:cs="Arial"/>
          <w:sz w:val="22"/>
          <w:szCs w:val="22"/>
        </w:rPr>
        <w:t xml:space="preserve"> and return the full “Invitation to Bid” document.  </w:t>
      </w:r>
    </w:p>
    <w:p w14:paraId="1DBDC06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 completed and signed Invitation to Bid will be deemed to be non-responsive.</w:t>
      </w:r>
    </w:p>
    <w:p w14:paraId="138B294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6" w:name="_Toc142667159"/>
      <w:bookmarkStart w:id="57" w:name="_Toc151630459"/>
      <w:r w:rsidRPr="006653A4">
        <w:rPr>
          <w:rFonts w:ascii="Arial" w:hAnsi="Arial" w:cs="Arial"/>
          <w:b/>
          <w:bCs/>
          <w:kern w:val="32"/>
          <w:sz w:val="22"/>
          <w:szCs w:val="22"/>
        </w:rPr>
        <w:t>PRICING SCHEDULE</w:t>
      </w:r>
      <w:bookmarkEnd w:id="56"/>
      <w:bookmarkEnd w:id="57"/>
    </w:p>
    <w:p w14:paraId="5CBA636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8" w:name="_Toc142667160"/>
      <w:bookmarkStart w:id="59" w:name="_Toc151630460"/>
      <w:r w:rsidRPr="006653A4">
        <w:rPr>
          <w:rFonts w:ascii="Arial" w:hAnsi="Arial" w:cs="Arial"/>
          <w:b/>
          <w:bCs/>
          <w:kern w:val="32"/>
          <w:sz w:val="22"/>
          <w:szCs w:val="22"/>
        </w:rPr>
        <w:t>REGISTRATION ON THE CSD</w:t>
      </w:r>
      <w:bookmarkEnd w:id="58"/>
      <w:bookmarkEnd w:id="59"/>
    </w:p>
    <w:p w14:paraId="5F50780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60" w:name="_Toc142667161"/>
      <w:bookmarkStart w:id="61" w:name="_Toc151630461"/>
      <w:r w:rsidRPr="006653A4">
        <w:rPr>
          <w:rFonts w:ascii="Arial" w:hAnsi="Arial" w:cs="Arial"/>
          <w:b/>
          <w:bCs/>
          <w:kern w:val="32"/>
          <w:sz w:val="22"/>
          <w:szCs w:val="22"/>
        </w:rPr>
        <w:lastRenderedPageBreak/>
        <w:t>REGISTRATION CERTIFICATES AND ACCREDITATION WITH OEMs or PROFESSIONAL BODDIES</w:t>
      </w:r>
      <w:bookmarkEnd w:id="60"/>
      <w:bookmarkEnd w:id="61"/>
    </w:p>
    <w:p w14:paraId="17625FEB" w14:textId="45A50C30"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Registration with professional bodies. Bids submitted without proof will be deemed to be non-responsive.</w:t>
      </w:r>
    </w:p>
    <w:p w14:paraId="1C13D545" w14:textId="77777777" w:rsidR="0056283D"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F3E85E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938C1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B7C5574" w14:textId="77777777" w:rsidR="00081249" w:rsidRPr="006653A4" w:rsidRDefault="00081249" w:rsidP="00CF1334">
      <w:pPr>
        <w:pStyle w:val="ListParagraph"/>
        <w:spacing w:line="360" w:lineRule="auto"/>
        <w:ind w:left="716"/>
        <w:jc w:val="both"/>
        <w:rPr>
          <w:rFonts w:ascii="Arial" w:eastAsiaTheme="minorHAnsi" w:hAnsi="Arial" w:cs="Arial"/>
          <w:sz w:val="22"/>
          <w:szCs w:val="22"/>
        </w:rPr>
      </w:pPr>
    </w:p>
    <w:p w14:paraId="113BA27B"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0255F180"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477A8B2B"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1BC27AE9"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7652DBDD"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4C5077E0" w14:textId="77777777" w:rsidR="00C76B57" w:rsidRDefault="00C76B57" w:rsidP="00CF1334">
      <w:pPr>
        <w:pStyle w:val="ListParagraph"/>
        <w:spacing w:line="360" w:lineRule="auto"/>
        <w:ind w:left="716"/>
        <w:jc w:val="both"/>
        <w:rPr>
          <w:rFonts w:ascii="Arial" w:eastAsiaTheme="minorHAnsi" w:hAnsi="Arial" w:cs="Arial"/>
          <w:sz w:val="22"/>
          <w:szCs w:val="22"/>
        </w:rPr>
      </w:pPr>
    </w:p>
    <w:p w14:paraId="3C0BF2F6"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7EE07CF7" w14:textId="77777777" w:rsidR="000C5100" w:rsidRDefault="000C5100" w:rsidP="00CF1334">
      <w:pPr>
        <w:pStyle w:val="ListParagraph"/>
        <w:spacing w:line="360" w:lineRule="auto"/>
        <w:ind w:left="716"/>
        <w:jc w:val="both"/>
        <w:rPr>
          <w:rFonts w:ascii="Arial" w:eastAsiaTheme="minorHAnsi" w:hAnsi="Arial" w:cs="Arial"/>
          <w:sz w:val="22"/>
          <w:szCs w:val="22"/>
        </w:rPr>
      </w:pPr>
    </w:p>
    <w:p w14:paraId="465338E1" w14:textId="77777777" w:rsidR="000C5100" w:rsidRDefault="000C5100" w:rsidP="00CF1334">
      <w:pPr>
        <w:pStyle w:val="ListParagraph"/>
        <w:spacing w:line="360" w:lineRule="auto"/>
        <w:ind w:left="716"/>
        <w:jc w:val="both"/>
        <w:rPr>
          <w:rFonts w:ascii="Arial" w:eastAsiaTheme="minorHAnsi" w:hAnsi="Arial" w:cs="Arial"/>
          <w:sz w:val="22"/>
          <w:szCs w:val="22"/>
        </w:rPr>
      </w:pPr>
    </w:p>
    <w:p w14:paraId="547941FB" w14:textId="77777777" w:rsidR="000C5100" w:rsidRDefault="000C5100" w:rsidP="00CF1334">
      <w:pPr>
        <w:pStyle w:val="ListParagraph"/>
        <w:spacing w:line="360" w:lineRule="auto"/>
        <w:ind w:left="716"/>
        <w:jc w:val="both"/>
        <w:rPr>
          <w:rFonts w:ascii="Arial" w:eastAsiaTheme="minorHAnsi" w:hAnsi="Arial" w:cs="Arial"/>
          <w:sz w:val="22"/>
          <w:szCs w:val="22"/>
        </w:rPr>
      </w:pPr>
    </w:p>
    <w:p w14:paraId="62DA9A1B"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5A7EE2C2"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20FAF908" w14:textId="77777777" w:rsidR="00C76B57" w:rsidRPr="006008E4" w:rsidRDefault="00C76B57" w:rsidP="006008E4">
      <w:pPr>
        <w:spacing w:line="360" w:lineRule="auto"/>
        <w:jc w:val="both"/>
        <w:rPr>
          <w:rFonts w:ascii="Arial" w:eastAsiaTheme="minorHAnsi" w:hAnsi="Arial" w:cs="Arial"/>
          <w:sz w:val="22"/>
          <w:szCs w:val="22"/>
        </w:rPr>
      </w:pPr>
    </w:p>
    <w:p w14:paraId="24EEA72C" w14:textId="235B94BB"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62" w:name="_Toc151630462"/>
      <w:r w:rsidRPr="006653A4">
        <w:rPr>
          <w:rFonts w:eastAsiaTheme="minorHAnsi"/>
        </w:rPr>
        <w:lastRenderedPageBreak/>
        <w:t>SECTION D: STANDARD BIDDING DOCUMENTS</w:t>
      </w:r>
      <w:bookmarkEnd w:id="62"/>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63" w:name="_Toc151630463"/>
      <w:r w:rsidRPr="006653A4">
        <w:rPr>
          <w:rFonts w:cs="Arial"/>
          <w:szCs w:val="22"/>
        </w:rPr>
        <w:t xml:space="preserve">SBD1: </w:t>
      </w:r>
      <w:r w:rsidRPr="006653A4">
        <w:rPr>
          <w:rFonts w:cs="Arial"/>
          <w:snapToGrid w:val="0"/>
          <w:szCs w:val="22"/>
        </w:rPr>
        <w:t>INVITATION TO BID</w:t>
      </w:r>
      <w:bookmarkEnd w:id="63"/>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24"/>
        <w:gridCol w:w="20"/>
        <w:gridCol w:w="1519"/>
        <w:gridCol w:w="1601"/>
        <w:gridCol w:w="177"/>
        <w:gridCol w:w="979"/>
        <w:gridCol w:w="1323"/>
        <w:gridCol w:w="545"/>
        <w:gridCol w:w="434"/>
        <w:gridCol w:w="803"/>
        <w:gridCol w:w="1381"/>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56283D"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1CFF6573"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4CE788E3"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0B1D790B"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94018C">
              <w:rPr>
                <w:rFonts w:ascii="Arial" w:hAnsi="Arial" w:cs="Arial"/>
                <w:snapToGrid w:val="0"/>
                <w:sz w:val="20"/>
                <w:szCs w:val="20"/>
              </w:rPr>
              <w:t>1</w:t>
            </w:r>
            <w:r w:rsidRPr="00572AAD">
              <w:rPr>
                <w:rFonts w:ascii="Arial" w:hAnsi="Arial" w:cs="Arial"/>
                <w:snapToGrid w:val="0"/>
                <w:sz w:val="20"/>
                <w:szCs w:val="20"/>
              </w:rPr>
              <w:t>:00 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w:t>
            </w:r>
            <w:r w:rsidR="007F5F8A">
              <w:rPr>
                <w:rFonts w:ascii="Arial" w:hAnsi="Arial" w:cs="Arial"/>
                <w:b/>
                <w:snapToGrid w:val="0"/>
                <w:sz w:val="20"/>
                <w:szCs w:val="20"/>
              </w:rPr>
              <w:t xml:space="preserve">MAY BE FORWARDED TO </w:t>
            </w:r>
            <w:hyperlink r:id="rId14" w:history="1">
              <w:r w:rsidR="007F5F8A" w:rsidRPr="007B7CF3">
                <w:rPr>
                  <w:rStyle w:val="Hyperlink"/>
                  <w:rFonts w:ascii="Arial" w:hAnsi="Arial" w:cs="Arial"/>
                  <w:b/>
                  <w:snapToGrid w:val="0"/>
                  <w:sz w:val="20"/>
                  <w:szCs w:val="20"/>
                </w:rPr>
                <w:t>RFQs@atns.co.za</w:t>
              </w:r>
            </w:hyperlink>
            <w:r w:rsidR="007F5F8A">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56283D"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6008E4"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56283D"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[IF YES, ANSWER THE QUESTIONNAIRE </w:t>
            </w:r>
            <w:proofErr w:type="gramStart"/>
            <w:r w:rsidRPr="00572AAD">
              <w:rPr>
                <w:rFonts w:ascii="Arial" w:hAnsi="Arial" w:cs="Arial"/>
                <w:snapToGrid w:val="0"/>
                <w:sz w:val="20"/>
                <w:szCs w:val="20"/>
              </w:rPr>
              <w:t>BELOW ]</w:t>
            </w:r>
            <w:proofErr w:type="gramEnd"/>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lastRenderedPageBreak/>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w:t>
            </w:r>
            <w:proofErr w:type="gramStart"/>
            <w:r w:rsidRPr="00572AAD">
              <w:rPr>
                <w:rFonts w:ascii="Arial" w:hAnsi="Arial" w:cs="Arial"/>
                <w:b/>
                <w:snapToGrid w:val="0"/>
                <w:sz w:val="20"/>
                <w:szCs w:val="20"/>
              </w:rPr>
              <w:t>–(</w:t>
            </w:r>
            <w:proofErr w:type="gramEnd"/>
            <w:r w:rsidRPr="00572AAD">
              <w:rPr>
                <w:rFonts w:ascii="Arial" w:hAnsi="Arial" w:cs="Arial"/>
                <w:b/>
                <w:snapToGrid w:val="0"/>
                <w:sz w:val="20"/>
                <w:szCs w:val="20"/>
              </w:rPr>
              <w:t>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5"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IN BIDS WHERE CONSORTIA / JOINT VENTURES / SUB-CONTRACTORS ARE </w:t>
            </w:r>
            <w:proofErr w:type="gramStart"/>
            <w:r w:rsidRPr="00572AAD">
              <w:rPr>
                <w:rFonts w:ascii="Arial" w:hAnsi="Arial" w:cs="Arial"/>
                <w:snapToGrid w:val="0"/>
                <w:sz w:val="20"/>
                <w:szCs w:val="20"/>
              </w:rPr>
              <w:t>INVOLVED,</w:t>
            </w:r>
            <w:proofErr w:type="gramEnd"/>
            <w:r w:rsidRPr="00572AAD">
              <w:rPr>
                <w:rFonts w:ascii="Arial" w:hAnsi="Arial" w:cs="Arial"/>
                <w:snapToGrid w:val="0"/>
                <w:sz w:val="20"/>
                <w:szCs w:val="20"/>
              </w:rPr>
              <w:t xml:space="preserve">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 xml:space="preserve">(Proof of authority must be submitted </w:t>
      </w:r>
      <w:proofErr w:type="gramStart"/>
      <w:r w:rsidRPr="00572AAD">
        <w:rPr>
          <w:rFonts w:ascii="Arial" w:hAnsi="Arial" w:cs="Arial"/>
          <w:snapToGrid w:val="0"/>
          <w:sz w:val="20"/>
          <w:szCs w:val="20"/>
        </w:rPr>
        <w:t>e.g.</w:t>
      </w:r>
      <w:proofErr w:type="gramEnd"/>
      <w:r w:rsidRPr="00572AAD">
        <w:rPr>
          <w:rFonts w:ascii="Arial" w:hAnsi="Arial" w:cs="Arial"/>
          <w:snapToGrid w:val="0"/>
          <w:sz w:val="20"/>
          <w:szCs w:val="20"/>
        </w:rPr>
        <w:t xml:space="preserve">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438A6AD1" w14:textId="77777777" w:rsidR="0094018C" w:rsidRPr="00572AAD" w:rsidRDefault="0094018C"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9859BC" w14:textId="77777777" w:rsidR="0056283D" w:rsidRPr="00572AAD" w:rsidRDefault="0056283D" w:rsidP="00172A20">
      <w:pPr>
        <w:tabs>
          <w:tab w:val="left" w:pos="1080"/>
          <w:tab w:val="left" w:pos="2880"/>
          <w:tab w:val="left" w:pos="6480"/>
          <w:tab w:val="left" w:pos="7920"/>
          <w:tab w:val="left" w:pos="9270"/>
        </w:tabs>
        <w:spacing w:line="23" w:lineRule="atLeas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64" w:name="_Toc151630464"/>
      <w:r w:rsidRPr="006653A4">
        <w:rPr>
          <w:rFonts w:cs="Arial"/>
          <w:snapToGrid w:val="0"/>
          <w:szCs w:val="22"/>
        </w:rPr>
        <w:lastRenderedPageBreak/>
        <w:t>SBD 4: BIDDER’S DISCLOSURE</w:t>
      </w:r>
      <w:bookmarkEnd w:id="64"/>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572AAD">
        <w:rPr>
          <w:rFonts w:ascii="Arial" w:hAnsi="Arial" w:cs="Arial"/>
          <w:snapToGrid w:val="0"/>
          <w:sz w:val="22"/>
          <w:szCs w:val="22"/>
        </w:rPr>
        <w:t>whether or not</w:t>
      </w:r>
      <w:proofErr w:type="gramEnd"/>
      <w:r w:rsidRPr="00572AAD">
        <w:rPr>
          <w:rFonts w:ascii="Arial" w:hAnsi="Arial" w:cs="Arial"/>
          <w:snapToGrid w:val="0"/>
          <w:sz w:val="22"/>
          <w:szCs w:val="22"/>
        </w:rPr>
        <w:t xml:space="preserve">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have read and I understand the contents of this </w:t>
      </w:r>
      <w:proofErr w:type="gramStart"/>
      <w:r w:rsidRPr="00572AAD">
        <w:rPr>
          <w:rFonts w:ascii="Arial" w:hAnsi="Arial" w:cs="Arial"/>
          <w:snapToGrid w:val="0"/>
          <w:sz w:val="22"/>
          <w:szCs w:val="22"/>
        </w:rPr>
        <w:t>disclosure;</w:t>
      </w:r>
      <w:proofErr w:type="gramEnd"/>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572AAD">
        <w:rPr>
          <w:rFonts w:ascii="Arial" w:hAnsi="Arial" w:cs="Arial"/>
          <w:snapToGrid w:val="0"/>
          <w:sz w:val="22"/>
          <w:szCs w:val="22"/>
        </w:rPr>
        <w:t>respect;</w:t>
      </w:r>
      <w:proofErr w:type="gramEnd"/>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 bidder has arrived at the accompanying bid independently from, and without consultation, communication, </w:t>
      </w:r>
      <w:proofErr w:type="gramStart"/>
      <w:r w:rsidRPr="00572AAD">
        <w:rPr>
          <w:rFonts w:ascii="Arial" w:hAnsi="Arial" w:cs="Arial"/>
          <w:snapToGrid w:val="0"/>
          <w:sz w:val="22"/>
          <w:szCs w:val="22"/>
        </w:rPr>
        <w:t>agreement</w:t>
      </w:r>
      <w:proofErr w:type="gramEnd"/>
      <w:r w:rsidRPr="00572AAD">
        <w:rPr>
          <w:rFonts w:ascii="Arial" w:hAnsi="Arial" w:cs="Arial"/>
          <w:snapToGrid w:val="0"/>
          <w:sz w:val="22"/>
          <w:szCs w:val="22"/>
        </w:rPr>
        <w:t xml:space="preserve">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There have been no consultations, communications, </w:t>
      </w:r>
      <w:proofErr w:type="gramStart"/>
      <w:r w:rsidRPr="00572AAD">
        <w:rPr>
          <w:rFonts w:ascii="Arial" w:hAnsi="Arial" w:cs="Arial"/>
          <w:snapToGrid w:val="0"/>
          <w:sz w:val="22"/>
          <w:szCs w:val="22"/>
        </w:rPr>
        <w:t>agreements</w:t>
      </w:r>
      <w:proofErr w:type="gramEnd"/>
      <w:r w:rsidRPr="00572AAD">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lastRenderedPageBreak/>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08C68C99" w14:textId="77777777" w:rsidR="0056283D" w:rsidRPr="006653A4" w:rsidRDefault="0056283D" w:rsidP="0056283D"/>
    <w:p w14:paraId="440C7EC8" w14:textId="77777777" w:rsidR="0056283D" w:rsidRPr="006653A4" w:rsidRDefault="0056283D" w:rsidP="0056283D"/>
    <w:p w14:paraId="2E689726" w14:textId="77777777" w:rsidR="0056283D" w:rsidRPr="006653A4" w:rsidRDefault="0056283D" w:rsidP="0056283D"/>
    <w:p w14:paraId="7D7B5422" w14:textId="77777777" w:rsidR="0056283D" w:rsidRPr="006653A4" w:rsidRDefault="0056283D" w:rsidP="0056283D"/>
    <w:p w14:paraId="7F57998E" w14:textId="77777777" w:rsidR="0056283D" w:rsidRDefault="0056283D" w:rsidP="0056283D"/>
    <w:p w14:paraId="346F4FE7" w14:textId="77777777" w:rsidR="000B7818" w:rsidRDefault="000B7818" w:rsidP="0056283D"/>
    <w:p w14:paraId="4ED5FCA7" w14:textId="77777777" w:rsidR="000B7818" w:rsidRDefault="000B7818" w:rsidP="0056283D"/>
    <w:p w14:paraId="7A5A1E1B" w14:textId="77777777" w:rsidR="000B7818" w:rsidRDefault="000B7818" w:rsidP="0056283D"/>
    <w:p w14:paraId="70A99FE3" w14:textId="77777777" w:rsidR="000B7818" w:rsidRDefault="000B7818" w:rsidP="0056283D"/>
    <w:p w14:paraId="433EE114" w14:textId="77777777" w:rsidR="000B7818" w:rsidRDefault="000B7818" w:rsidP="0056283D"/>
    <w:p w14:paraId="62F16B0E" w14:textId="77777777" w:rsidR="000B7818" w:rsidRDefault="000B7818" w:rsidP="0056283D"/>
    <w:p w14:paraId="6A130BE0" w14:textId="77777777" w:rsidR="000B7818" w:rsidRDefault="000B7818" w:rsidP="0056283D"/>
    <w:p w14:paraId="7180F11E" w14:textId="77777777" w:rsidR="000B7818" w:rsidRDefault="000B7818" w:rsidP="0056283D"/>
    <w:p w14:paraId="24E97BCD" w14:textId="77777777" w:rsidR="000B7818" w:rsidRDefault="000B7818" w:rsidP="0056283D"/>
    <w:p w14:paraId="1129B234" w14:textId="77777777" w:rsidR="000B7818" w:rsidRDefault="000B7818" w:rsidP="0056283D"/>
    <w:p w14:paraId="0E785807" w14:textId="77777777" w:rsidR="000B7818" w:rsidRDefault="000B7818" w:rsidP="0056283D"/>
    <w:p w14:paraId="58491ABE" w14:textId="77777777" w:rsidR="000B7818" w:rsidRDefault="000B7818" w:rsidP="0056283D"/>
    <w:p w14:paraId="4F3872D0" w14:textId="77777777" w:rsidR="000B7818" w:rsidRDefault="000B7818" w:rsidP="0056283D"/>
    <w:p w14:paraId="714AC8F7" w14:textId="77777777" w:rsidR="000B7818" w:rsidRDefault="000B7818" w:rsidP="0056283D"/>
    <w:p w14:paraId="48BCD220" w14:textId="77777777" w:rsidR="000B7818" w:rsidRDefault="000B7818" w:rsidP="0056283D"/>
    <w:p w14:paraId="3FDA9F34" w14:textId="77777777" w:rsidR="000B7818" w:rsidRDefault="000B7818" w:rsidP="0056283D"/>
    <w:p w14:paraId="2F4C089D" w14:textId="77777777" w:rsidR="000B7818" w:rsidRDefault="000B7818" w:rsidP="0056283D"/>
    <w:p w14:paraId="16C75303" w14:textId="77777777" w:rsidR="000B7818" w:rsidRDefault="000B7818" w:rsidP="0056283D"/>
    <w:p w14:paraId="5B5FD952" w14:textId="77777777" w:rsidR="000B7818" w:rsidRDefault="000B7818" w:rsidP="0056283D"/>
    <w:p w14:paraId="16EF0A2A" w14:textId="77777777" w:rsidR="000B7818" w:rsidRDefault="000B7818" w:rsidP="0056283D"/>
    <w:p w14:paraId="34C2DEBF" w14:textId="77777777" w:rsidR="000B7818" w:rsidRPr="006653A4" w:rsidRDefault="000B7818" w:rsidP="0056283D"/>
    <w:p w14:paraId="5EAACA81"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65" w:name="_Toc151630465"/>
      <w:r w:rsidRPr="006653A4">
        <w:rPr>
          <w:rFonts w:eastAsia="Times New Roman"/>
          <w:snapToGrid w:val="0"/>
        </w:rPr>
        <w:lastRenderedPageBreak/>
        <w:t>SBD 6.1: PREFERENCE POINTS CLAIM FORM IN TERMS OF THE PREFERENTIAL PROCUREMENT REGULATIONS 2022</w:t>
      </w:r>
      <w:bookmarkEnd w:id="65"/>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6653A4">
        <w:rPr>
          <w:rFonts w:ascii="Arial" w:hAnsi="Arial" w:cs="Arial"/>
          <w:snapToGrid w:val="0"/>
          <w:sz w:val="22"/>
          <w:szCs w:val="22"/>
        </w:rPr>
        <w:t>in regard to</w:t>
      </w:r>
      <w:proofErr w:type="gramEnd"/>
      <w:r w:rsidRPr="006653A4">
        <w:rPr>
          <w:rFonts w:ascii="Arial" w:hAnsi="Arial" w:cs="Arial"/>
          <w:snapToGrid w:val="0"/>
          <w:sz w:val="22"/>
          <w:szCs w:val="22"/>
        </w:rPr>
        <w:t xml:space="preserve">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653A4">
        <w:rPr>
          <w:rFonts w:ascii="Arial" w:hAnsi="Arial" w:cs="Arial"/>
          <w:snapToGrid w:val="0"/>
          <w:sz w:val="22"/>
          <w:szCs w:val="22"/>
        </w:rPr>
        <w:t>legislation;</w:t>
      </w:r>
      <w:proofErr w:type="gramEnd"/>
      <w:r w:rsidRPr="006653A4">
        <w:rPr>
          <w:rFonts w:ascii="Arial" w:hAnsi="Arial" w:cs="Arial"/>
          <w:snapToGrid w:val="0"/>
          <w:sz w:val="22"/>
          <w:szCs w:val="22"/>
        </w:rPr>
        <w:t xml:space="preserve">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lastRenderedPageBreak/>
        <w:t xml:space="preserve">includes all applicable taxes less all unconditional </w:t>
      </w:r>
      <w:proofErr w:type="gramStart"/>
      <w:r w:rsidRPr="006653A4">
        <w:rPr>
          <w:rFonts w:ascii="Arial" w:eastAsia="Arial" w:hAnsi="Arial" w:cs="Arial"/>
          <w:color w:val="000000"/>
          <w:sz w:val="22"/>
          <w:szCs w:val="22"/>
          <w:lang w:eastAsia="en-ZA"/>
        </w:rPr>
        <w:t>discounts;</w:t>
      </w:r>
      <w:proofErr w:type="gramEnd"/>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rand</w:t>
      </w:r>
      <w:proofErr w:type="gramEnd"/>
      <w:r w:rsidRPr="006653A4">
        <w:rPr>
          <w:rFonts w:ascii="Arial" w:hAnsi="Arial" w:cs="Arial"/>
          <w:b/>
          <w:snapToGrid w:val="0"/>
          <w:sz w:val="22"/>
          <w:szCs w:val="22"/>
        </w:rPr>
        <w:t xml:space="preserve">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the</w:t>
      </w:r>
      <w:proofErr w:type="gramEnd"/>
      <w:r w:rsidRPr="006653A4">
        <w:rPr>
          <w:rFonts w:ascii="Arial" w:hAnsi="Arial" w:cs="Arial"/>
          <w:b/>
          <w:snapToGrid w:val="0"/>
          <w:sz w:val="22"/>
          <w:szCs w:val="22"/>
        </w:rPr>
        <w:t xml:space="preserv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66"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67" w:name="_Toc142667167"/>
      <w:bookmarkStart w:id="68" w:name="_Toc151630466"/>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67"/>
      <w:bookmarkEnd w:id="68"/>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gramStart"/>
      <w:r w:rsidRPr="006653A4">
        <w:rPr>
          <w:rFonts w:ascii="Arial" w:hAnsi="Arial" w:cs="Arial"/>
          <w:snapToGrid w:val="0"/>
          <w:sz w:val="22"/>
          <w:szCs w:val="22"/>
        </w:rPr>
        <w:t>Where</w:t>
      </w:r>
      <w:proofErr w:type="gramEnd"/>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66"/>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69" w:name="_Toc142667168"/>
      <w:bookmarkStart w:id="70" w:name="_Toc151630467"/>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69"/>
      <w:bookmarkEnd w:id="70"/>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t>
      </w:r>
      <w:proofErr w:type="gramStart"/>
      <w:r w:rsidRPr="006653A4">
        <w:rPr>
          <w:rFonts w:ascii="Arial" w:hAnsi="Arial" w:cs="Arial"/>
          <w:snapToGrid w:val="0"/>
          <w:sz w:val="22"/>
          <w:szCs w:val="22"/>
        </w:rPr>
        <w:t>Where</w:t>
      </w:r>
      <w:proofErr w:type="gramEnd"/>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lastRenderedPageBreak/>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653A4">
        <w:rPr>
          <w:rFonts w:ascii="Arial" w:hAnsi="Arial" w:cs="Arial"/>
          <w:snapToGrid w:val="0"/>
          <w:sz w:val="22"/>
          <w:szCs w:val="22"/>
        </w:rPr>
        <w:t>system;</w:t>
      </w:r>
      <w:proofErr w:type="gramEnd"/>
      <w:r w:rsidRPr="006653A4">
        <w:rPr>
          <w:rFonts w:ascii="Arial" w:hAnsi="Arial" w:cs="Arial"/>
          <w:snapToGrid w:val="0"/>
          <w:sz w:val="22"/>
          <w:szCs w:val="22"/>
        </w:rPr>
        <w:t xml:space="preserve">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71"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16"/>
        <w:gridCol w:w="2790"/>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71"/>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E621B6">
        <w:trPr>
          <w:trHeight w:val="317"/>
        </w:trPr>
        <w:tc>
          <w:tcPr>
            <w:tcW w:w="0" w:type="auto"/>
            <w:shd w:val="clear" w:color="auto" w:fill="auto"/>
          </w:tcPr>
          <w:p w14:paraId="1B966D5E" w14:textId="7DA079D2" w:rsidR="0056283D" w:rsidRPr="006653A4" w:rsidRDefault="0056283D" w:rsidP="00E621B6">
            <w:pPr>
              <w:kinsoku w:val="0"/>
              <w:overflowPunct w:val="0"/>
              <w:spacing w:before="115"/>
              <w:textAlignment w:val="baseline"/>
              <w:rPr>
                <w:rFonts w:ascii="Arial" w:hAnsi="Arial" w:cs="Arial"/>
                <w:sz w:val="22"/>
                <w:szCs w:val="22"/>
              </w:rPr>
            </w:pPr>
          </w:p>
        </w:tc>
        <w:tc>
          <w:tcPr>
            <w:tcW w:w="0" w:type="auto"/>
            <w:shd w:val="clear" w:color="auto" w:fill="auto"/>
          </w:tcPr>
          <w:p w14:paraId="74EE7667" w14:textId="2148B6FB" w:rsidR="0056283D" w:rsidRPr="006653A4" w:rsidRDefault="0056283D" w:rsidP="00E621B6">
            <w:pPr>
              <w:kinsoku w:val="0"/>
              <w:overflowPunct w:val="0"/>
              <w:spacing w:before="115"/>
              <w:jc w:val="center"/>
              <w:textAlignment w:val="baseline"/>
              <w:rPr>
                <w:rFonts w:ascii="Arial" w:hAnsi="Arial" w:cs="Arial"/>
                <w:b/>
                <w:bCs/>
                <w:sz w:val="22"/>
                <w:szCs w:val="22"/>
              </w:rPr>
            </w:pPr>
          </w:p>
        </w:tc>
        <w:tc>
          <w:tcPr>
            <w:tcW w:w="0" w:type="auto"/>
          </w:tcPr>
          <w:p w14:paraId="7B4143A7" w14:textId="77777777" w:rsidR="0056283D" w:rsidRPr="006653A4" w:rsidRDefault="0056283D" w:rsidP="00E621B6">
            <w:pPr>
              <w:kinsoku w:val="0"/>
              <w:overflowPunct w:val="0"/>
              <w:spacing w:before="115"/>
              <w:jc w:val="center"/>
              <w:textAlignment w:val="baseline"/>
              <w:rPr>
                <w:rFonts w:ascii="Arial" w:hAnsi="Arial" w:cs="Arial"/>
                <w:sz w:val="22"/>
                <w:szCs w:val="22"/>
              </w:rPr>
            </w:pPr>
          </w:p>
        </w:tc>
      </w:tr>
      <w:tr w:rsidR="000B7818" w:rsidRPr="006653A4" w14:paraId="4BC217DF" w14:textId="77777777" w:rsidTr="00E621B6">
        <w:trPr>
          <w:trHeight w:val="317"/>
        </w:trPr>
        <w:tc>
          <w:tcPr>
            <w:tcW w:w="0" w:type="auto"/>
            <w:shd w:val="clear" w:color="auto" w:fill="auto"/>
          </w:tcPr>
          <w:p w14:paraId="35DE419D"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A87F9AE"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3D82534A"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72" w:name="_Hlk117764996"/>
      <w:r w:rsidRPr="006653A4">
        <w:rPr>
          <w:rFonts w:ascii="Arial" w:hAnsi="Arial" w:cs="Arial"/>
          <w:snapToGrid w:val="0"/>
          <w:sz w:val="22"/>
          <w:szCs w:val="22"/>
        </w:rPr>
        <w:lastRenderedPageBreak/>
        <w:sym w:font="Symbol" w:char="F07F"/>
      </w:r>
      <w:bookmarkEnd w:id="72"/>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information furnished is true and </w:t>
      </w:r>
      <w:proofErr w:type="gramStart"/>
      <w:r w:rsidRPr="006653A4">
        <w:rPr>
          <w:rFonts w:ascii="Arial" w:hAnsi="Arial" w:cs="Arial"/>
          <w:snapToGrid w:val="0"/>
          <w:sz w:val="22"/>
          <w:szCs w:val="22"/>
        </w:rPr>
        <w:t>correct;</w:t>
      </w:r>
      <w:proofErr w:type="gramEnd"/>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preference points claimed are in accordance with the General Conditions as indicated in paragraph 1 of this </w:t>
      </w:r>
      <w:proofErr w:type="gramStart"/>
      <w:r w:rsidRPr="006653A4">
        <w:rPr>
          <w:rFonts w:ascii="Arial" w:hAnsi="Arial" w:cs="Arial"/>
          <w:snapToGrid w:val="0"/>
          <w:sz w:val="22"/>
          <w:szCs w:val="22"/>
        </w:rPr>
        <w:t>form;</w:t>
      </w:r>
      <w:proofErr w:type="gramEnd"/>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653A4">
        <w:rPr>
          <w:rFonts w:ascii="Arial" w:hAnsi="Arial" w:cs="Arial"/>
          <w:snapToGrid w:val="0"/>
          <w:sz w:val="22"/>
          <w:szCs w:val="22"/>
        </w:rPr>
        <w:t>correct;</w:t>
      </w:r>
      <w:proofErr w:type="gramEnd"/>
      <w:r w:rsidRPr="006653A4">
        <w:rPr>
          <w:rFonts w:ascii="Arial" w:hAnsi="Arial" w:cs="Arial"/>
          <w:snapToGrid w:val="0"/>
          <w:sz w:val="22"/>
          <w:szCs w:val="22"/>
        </w:rPr>
        <w:t xml:space="preserve">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 xml:space="preserve">disqualify the person from the tendering </w:t>
      </w:r>
      <w:proofErr w:type="gramStart"/>
      <w:r w:rsidRPr="006653A4">
        <w:rPr>
          <w:rFonts w:ascii="Arial" w:hAnsi="Arial" w:cs="Arial"/>
          <w:snapToGrid w:val="0"/>
          <w:sz w:val="22"/>
          <w:szCs w:val="22"/>
        </w:rPr>
        <w:t>process;</w:t>
      </w:r>
      <w:proofErr w:type="gramEnd"/>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recover costs, losses or damages it has incurred or suffered as a result of that person’s </w:t>
      </w:r>
      <w:proofErr w:type="gramStart"/>
      <w:r w:rsidRPr="006653A4">
        <w:rPr>
          <w:rFonts w:ascii="Arial" w:hAnsi="Arial" w:cs="Arial"/>
          <w:snapToGrid w:val="0"/>
          <w:sz w:val="22"/>
          <w:szCs w:val="22"/>
        </w:rPr>
        <w:t>conduct;</w:t>
      </w:r>
      <w:proofErr w:type="gramEnd"/>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6653A4">
        <w:rPr>
          <w:rFonts w:ascii="Arial" w:hAnsi="Arial" w:cs="Arial"/>
          <w:snapToGrid w:val="0"/>
          <w:sz w:val="22"/>
          <w:szCs w:val="22"/>
        </w:rPr>
        <w:t>cancellation;</w:t>
      </w:r>
      <w:proofErr w:type="gramEnd"/>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w:t>
      </w:r>
      <w:proofErr w:type="gramStart"/>
      <w:r w:rsidRPr="006653A4">
        <w:rPr>
          <w:rFonts w:ascii="Arial" w:hAnsi="Arial" w:cs="Arial"/>
          <w:snapToGrid w:val="0"/>
          <w:sz w:val="22"/>
          <w:szCs w:val="22"/>
        </w:rPr>
        <w:t>shareholders</w:t>
      </w:r>
      <w:proofErr w:type="gramEnd"/>
      <w:r w:rsidRPr="006653A4">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32"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ZUFAIAACk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FD1E543"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64549E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1E4D2A9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E7D86DC"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FD25C2F"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1020D9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D0575F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23592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3ABF0A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1814F3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2237FF1"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7EB11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AC2A0F6"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F7DC0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98908F0"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94F3EBA" w14:textId="77777777" w:rsidR="000B7818" w:rsidRPr="006653A4"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73" w:name="_Toc62836056"/>
      <w:bookmarkStart w:id="74" w:name="_Toc127267022"/>
      <w:bookmarkStart w:id="75" w:name="_Toc151630468"/>
      <w:r w:rsidRPr="006203E2">
        <w:rPr>
          <w:rFonts w:eastAsia="Times New Roman"/>
          <w:snapToGrid w:val="0"/>
        </w:rPr>
        <w:lastRenderedPageBreak/>
        <w:t>GENERAL CONDITIONS OF CONTRACT</w:t>
      </w:r>
      <w:bookmarkEnd w:id="73"/>
      <w:bookmarkEnd w:id="74"/>
      <w:bookmarkEnd w:id="75"/>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 xml:space="preserve">Inspections, </w:t>
      </w:r>
      <w:proofErr w:type="gramStart"/>
      <w:r w:rsidRPr="006203E2">
        <w:rPr>
          <w:rFonts w:ascii="Arial" w:hAnsi="Arial" w:cs="Arial"/>
          <w:sz w:val="22"/>
          <w:szCs w:val="22"/>
        </w:rPr>
        <w:t>tests</w:t>
      </w:r>
      <w:proofErr w:type="gramEnd"/>
      <w:r w:rsidRPr="006203E2">
        <w:rPr>
          <w:rFonts w:ascii="Arial" w:hAnsi="Arial" w:cs="Arial"/>
          <w:sz w:val="22"/>
          <w:szCs w:val="22"/>
        </w:rPr>
        <w:t xml:space="preserve">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1.2</w:t>
      </w:r>
      <w:r w:rsidRPr="006203E2">
        <w:rPr>
          <w:rFonts w:ascii="Arial" w:hAnsi="Arial" w:cs="Arial"/>
          <w:sz w:val="22"/>
          <w:szCs w:val="22"/>
        </w:rPr>
        <w:tab/>
        <w:t xml:space="preserve">“Contract” means the written agreement </w:t>
      </w:r>
      <w:proofErr w:type="gramStart"/>
      <w:r w:rsidRPr="006203E2">
        <w:rPr>
          <w:rFonts w:ascii="Arial" w:hAnsi="Arial" w:cs="Arial"/>
          <w:sz w:val="22"/>
          <w:szCs w:val="22"/>
        </w:rPr>
        <w:t>entered into</w:t>
      </w:r>
      <w:proofErr w:type="gramEnd"/>
      <w:r w:rsidRPr="006203E2">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 xml:space="preserve">“Corrupt practice” means the offering, giving, receiving, or </w:t>
      </w:r>
      <w:proofErr w:type="gramStart"/>
      <w:r w:rsidRPr="006203E2">
        <w:rPr>
          <w:rFonts w:ascii="Arial" w:hAnsi="Arial" w:cs="Arial"/>
          <w:sz w:val="22"/>
          <w:szCs w:val="22"/>
        </w:rPr>
        <w:t>soliciting  of</w:t>
      </w:r>
      <w:proofErr w:type="gramEnd"/>
      <w:r w:rsidRPr="006203E2">
        <w:rPr>
          <w:rFonts w:ascii="Arial" w:hAnsi="Arial" w:cs="Arial"/>
          <w:sz w:val="22"/>
          <w:szCs w:val="22"/>
        </w:rPr>
        <w:t xml:space="preserve"> </w:t>
      </w:r>
      <w:proofErr w:type="spellStart"/>
      <w:r w:rsidRPr="006203E2">
        <w:rPr>
          <w:rFonts w:ascii="Arial" w:hAnsi="Arial" w:cs="Arial"/>
          <w:sz w:val="22"/>
          <w:szCs w:val="22"/>
        </w:rPr>
        <w:t>any thing</w:t>
      </w:r>
      <w:proofErr w:type="spellEnd"/>
      <w:r w:rsidRPr="006203E2">
        <w:rPr>
          <w:rFonts w:ascii="Arial" w:hAnsi="Arial" w:cs="Arial"/>
          <w:sz w:val="22"/>
          <w:szCs w:val="22"/>
        </w:rPr>
        <w:t xml:space="preserve">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 xml:space="preserve">“Country of origin” means the place where the goods were mined, </w:t>
      </w:r>
      <w:proofErr w:type="gramStart"/>
      <w:r w:rsidRPr="006203E2">
        <w:rPr>
          <w:rFonts w:ascii="Arial" w:hAnsi="Arial" w:cs="Arial"/>
          <w:sz w:val="22"/>
          <w:szCs w:val="22"/>
        </w:rPr>
        <w:t>grown</w:t>
      </w:r>
      <w:proofErr w:type="gramEnd"/>
      <w:r w:rsidRPr="006203E2">
        <w:rPr>
          <w:rFonts w:ascii="Arial" w:hAnsi="Arial" w:cs="Arial"/>
          <w:sz w:val="22"/>
          <w:szCs w:val="22"/>
        </w:rPr>
        <w:t xml:space="preserve"> or produced or from which the services are supplied. Goods are produced when, through manufacturing, </w:t>
      </w:r>
      <w:proofErr w:type="gramStart"/>
      <w:r w:rsidRPr="006203E2">
        <w:rPr>
          <w:rFonts w:ascii="Arial" w:hAnsi="Arial" w:cs="Arial"/>
          <w:sz w:val="22"/>
          <w:szCs w:val="22"/>
        </w:rPr>
        <w:t>processing</w:t>
      </w:r>
      <w:proofErr w:type="gramEnd"/>
      <w:r w:rsidRPr="006203E2">
        <w:rPr>
          <w:rFonts w:ascii="Arial" w:hAnsi="Arial" w:cs="Arial"/>
          <w:sz w:val="22"/>
          <w:szCs w:val="22"/>
        </w:rPr>
        <w:t xml:space="preserve">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 xml:space="preserve">“Delivery ex stock” means immediate delivery directly from stock </w:t>
      </w:r>
      <w:proofErr w:type="gramStart"/>
      <w:r w:rsidRPr="006203E2">
        <w:rPr>
          <w:rFonts w:ascii="Arial" w:hAnsi="Arial" w:cs="Arial"/>
          <w:sz w:val="22"/>
          <w:szCs w:val="22"/>
        </w:rPr>
        <w:t>actually on</w:t>
      </w:r>
      <w:proofErr w:type="gramEnd"/>
      <w:r w:rsidRPr="006203E2">
        <w:rPr>
          <w:rFonts w:ascii="Arial" w:hAnsi="Arial" w:cs="Arial"/>
          <w:sz w:val="22"/>
          <w:szCs w:val="22"/>
        </w:rPr>
        <w:t xml:space="preserve">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proofErr w:type="gramStart"/>
      <w:r w:rsidRPr="006203E2">
        <w:rPr>
          <w:rFonts w:ascii="Arial" w:hAnsi="Arial" w:cs="Arial"/>
          <w:sz w:val="22"/>
          <w:szCs w:val="22"/>
        </w:rPr>
        <w:tab/>
        <w:t>”Force</w:t>
      </w:r>
      <w:proofErr w:type="gramEnd"/>
      <w:r w:rsidRPr="006203E2">
        <w:rPr>
          <w:rFonts w:ascii="Arial" w:hAnsi="Arial" w:cs="Arial"/>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 xml:space="preserve">“Fraudulent practice” means a misrepresentation of facts in order to influence a procurement process or the execution of a contract to the detriment of any </w:t>
      </w:r>
      <w:proofErr w:type="gramStart"/>
      <w:r w:rsidRPr="006203E2">
        <w:rPr>
          <w:rFonts w:ascii="Arial" w:hAnsi="Arial" w:cs="Arial"/>
          <w:sz w:val="22"/>
          <w:szCs w:val="22"/>
        </w:rPr>
        <w:t>bidder, and</w:t>
      </w:r>
      <w:proofErr w:type="gramEnd"/>
      <w:r w:rsidRPr="006203E2">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 xml:space="preserve">“Goods” means all of the equipment, machinery, and/or other materials </w:t>
      </w:r>
      <w:proofErr w:type="gramStart"/>
      <w:r w:rsidRPr="006203E2">
        <w:rPr>
          <w:rFonts w:ascii="Arial" w:hAnsi="Arial" w:cs="Arial"/>
          <w:sz w:val="22"/>
          <w:szCs w:val="22"/>
        </w:rPr>
        <w:t>that  the</w:t>
      </w:r>
      <w:proofErr w:type="gramEnd"/>
      <w:r w:rsidRPr="006203E2">
        <w:rPr>
          <w:rFonts w:ascii="Arial" w:hAnsi="Arial" w:cs="Arial"/>
          <w:sz w:val="22"/>
          <w:szCs w:val="22"/>
        </w:rPr>
        <w:t xml:space="preserv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 xml:space="preserve">“Manufacture” means the production of products in a factory using labour, materials, components and machinery and includes </w:t>
      </w:r>
      <w:proofErr w:type="gramStart"/>
      <w:r w:rsidRPr="006203E2">
        <w:rPr>
          <w:rFonts w:ascii="Arial" w:hAnsi="Arial" w:cs="Arial"/>
          <w:sz w:val="22"/>
          <w:szCs w:val="22"/>
        </w:rPr>
        <w:t>other  related</w:t>
      </w:r>
      <w:proofErr w:type="gramEnd"/>
      <w:r w:rsidRPr="006203E2">
        <w:rPr>
          <w:rFonts w:ascii="Arial" w:hAnsi="Arial" w:cs="Arial"/>
          <w:sz w:val="22"/>
          <w:szCs w:val="22"/>
        </w:rPr>
        <w:t xml:space="preserve">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 xml:space="preserve">“Services” means those functional services ancillary to the supply of the goods, such as transportation and any other incidental </w:t>
      </w:r>
      <w:proofErr w:type="gramStart"/>
      <w:r w:rsidRPr="006203E2">
        <w:rPr>
          <w:rFonts w:ascii="Arial" w:hAnsi="Arial" w:cs="Arial"/>
          <w:sz w:val="22"/>
          <w:szCs w:val="22"/>
        </w:rPr>
        <w:t>services,  such</w:t>
      </w:r>
      <w:proofErr w:type="gramEnd"/>
      <w:r w:rsidRPr="006203E2">
        <w:rPr>
          <w:rFonts w:ascii="Arial" w:hAnsi="Arial" w:cs="Arial"/>
          <w:sz w:val="22"/>
          <w:szCs w:val="22"/>
        </w:rPr>
        <w:t xml:space="preserve">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2.1     These general conditions are applicable to all bids, contracts and orders including bids for functional and professional services, sales, hiring, letting and the granting or acquiring of rights, </w:t>
      </w:r>
      <w:proofErr w:type="gramStart"/>
      <w:r w:rsidRPr="006203E2">
        <w:rPr>
          <w:rFonts w:ascii="Arial" w:hAnsi="Arial" w:cs="Arial"/>
          <w:sz w:val="22"/>
          <w:szCs w:val="22"/>
        </w:rPr>
        <w:t>but  excluding</w:t>
      </w:r>
      <w:proofErr w:type="gramEnd"/>
      <w:r w:rsidRPr="006203E2">
        <w:rPr>
          <w:rFonts w:ascii="Arial" w:hAnsi="Arial" w:cs="Arial"/>
          <w:sz w:val="22"/>
          <w:szCs w:val="22"/>
        </w:rPr>
        <w:t xml:space="preserve">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 xml:space="preserve">Where such special conditions of contract </w:t>
      </w:r>
      <w:proofErr w:type="gramStart"/>
      <w:r w:rsidRPr="006203E2">
        <w:rPr>
          <w:rFonts w:ascii="Arial" w:hAnsi="Arial" w:cs="Arial"/>
          <w:sz w:val="22"/>
          <w:szCs w:val="22"/>
        </w:rPr>
        <w:t>are in conflict with</w:t>
      </w:r>
      <w:proofErr w:type="gramEnd"/>
      <w:r w:rsidRPr="006203E2">
        <w:rPr>
          <w:rFonts w:ascii="Arial" w:hAnsi="Arial" w:cs="Arial"/>
          <w:sz w:val="22"/>
          <w:szCs w:val="22"/>
        </w:rPr>
        <w:t xml:space="preserve">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 xml:space="preserve">3.1   </w:t>
      </w:r>
      <w:proofErr w:type="gramStart"/>
      <w:r w:rsidRPr="006203E2">
        <w:rPr>
          <w:rFonts w:ascii="Arial" w:hAnsi="Arial" w:cs="Arial"/>
          <w:sz w:val="22"/>
          <w:szCs w:val="22"/>
        </w:rPr>
        <w:t>Unless  otherwise</w:t>
      </w:r>
      <w:proofErr w:type="gramEnd"/>
      <w:r w:rsidRPr="006203E2">
        <w:rPr>
          <w:rFonts w:ascii="Arial" w:hAnsi="Arial" w:cs="Arial"/>
          <w:sz w:val="22"/>
          <w:szCs w:val="22"/>
        </w:rPr>
        <w:t xml:space="preserv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3.2 With certain exceptions, invitations to bid are only published in the Government Tender Bulletin. The Government Tender Bulletin may be obtained directly from the Government Printer, Private Bag X85, Pretoria 0001, or accessed electronically from </w:t>
      </w:r>
      <w:proofErr w:type="gramStart"/>
      <w:r w:rsidRPr="006203E2">
        <w:rPr>
          <w:rFonts w:ascii="Arial" w:hAnsi="Arial" w:cs="Arial"/>
          <w:sz w:val="22"/>
          <w:szCs w:val="22"/>
        </w:rPr>
        <w:t>www.treasury.gov.za</w:t>
      </w:r>
      <w:proofErr w:type="gramEnd"/>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 xml:space="preserve">The supplier shall not, without the purchaser’s prior written consent, disclose the contract, or any provision thereof, or any specification, plan, drawing, pattern, sample, or information furnished by or </w:t>
      </w:r>
      <w:proofErr w:type="gramStart"/>
      <w:r w:rsidRPr="006203E2">
        <w:rPr>
          <w:rFonts w:ascii="Arial" w:hAnsi="Arial" w:cs="Arial"/>
          <w:sz w:val="22"/>
          <w:szCs w:val="22"/>
        </w:rPr>
        <w:t>on  behalf</w:t>
      </w:r>
      <w:proofErr w:type="gramEnd"/>
      <w:r w:rsidRPr="006203E2">
        <w:rPr>
          <w:rFonts w:ascii="Arial" w:hAnsi="Arial" w:cs="Arial"/>
          <w:sz w:val="22"/>
          <w:szCs w:val="22"/>
        </w:rPr>
        <w:t xml:space="preserve">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 xml:space="preserve">The supplier shall not, without the purchaser’s prior written consent, make use </w:t>
      </w:r>
      <w:proofErr w:type="gramStart"/>
      <w:r w:rsidRPr="006203E2">
        <w:rPr>
          <w:rFonts w:ascii="Arial" w:hAnsi="Arial" w:cs="Arial"/>
          <w:sz w:val="22"/>
          <w:szCs w:val="22"/>
        </w:rPr>
        <w:t>of  any</w:t>
      </w:r>
      <w:proofErr w:type="gramEnd"/>
      <w:r w:rsidRPr="006203E2">
        <w:rPr>
          <w:rFonts w:ascii="Arial" w:hAnsi="Arial" w:cs="Arial"/>
          <w:sz w:val="22"/>
          <w:szCs w:val="22"/>
        </w:rPr>
        <w:t xml:space="preserve">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 xml:space="preserve">Any document, other than the contract itself mentioned in </w:t>
      </w:r>
      <w:proofErr w:type="gramStart"/>
      <w:r w:rsidRPr="006203E2">
        <w:rPr>
          <w:rFonts w:ascii="Arial" w:hAnsi="Arial" w:cs="Arial"/>
          <w:sz w:val="22"/>
          <w:szCs w:val="22"/>
        </w:rPr>
        <w:t>GCC  clause</w:t>
      </w:r>
      <w:proofErr w:type="gramEnd"/>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5.1 shall remain the property of the purchaser and shall be returned (all copies) to the purchaser on completion of the supplier’s performance under the contract if </w:t>
      </w:r>
      <w:proofErr w:type="gramStart"/>
      <w:r w:rsidRPr="006203E2">
        <w:rPr>
          <w:rFonts w:ascii="Arial" w:hAnsi="Arial" w:cs="Arial"/>
          <w:sz w:val="22"/>
          <w:szCs w:val="22"/>
        </w:rPr>
        <w:t>so</w:t>
      </w:r>
      <w:proofErr w:type="gramEnd"/>
      <w:r w:rsidRPr="006203E2">
        <w:rPr>
          <w:rFonts w:ascii="Arial" w:hAnsi="Arial" w:cs="Arial"/>
          <w:sz w:val="22"/>
          <w:szCs w:val="22"/>
        </w:rPr>
        <w:t xml:space="preserve">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 xml:space="preserve">The supplier shall permit the purchaser to inspect the supplier’s records relating to the performance of the supplier and to have them audited by auditors appointed by the purchaser, if </w:t>
      </w:r>
      <w:proofErr w:type="gramStart"/>
      <w:r w:rsidRPr="006203E2">
        <w:rPr>
          <w:rFonts w:ascii="Arial" w:hAnsi="Arial" w:cs="Arial"/>
          <w:sz w:val="22"/>
          <w:szCs w:val="22"/>
        </w:rPr>
        <w:t>so</w:t>
      </w:r>
      <w:proofErr w:type="gramEnd"/>
      <w:r w:rsidRPr="006203E2">
        <w:rPr>
          <w:rFonts w:ascii="Arial" w:hAnsi="Arial" w:cs="Arial"/>
          <w:sz w:val="22"/>
          <w:szCs w:val="22"/>
        </w:rPr>
        <w:t xml:space="preserve">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 xml:space="preserve">6.1     </w:t>
      </w:r>
      <w:proofErr w:type="gramStart"/>
      <w:r w:rsidRPr="006203E2">
        <w:rPr>
          <w:rFonts w:ascii="Arial" w:hAnsi="Arial" w:cs="Arial"/>
          <w:sz w:val="22"/>
          <w:szCs w:val="22"/>
        </w:rPr>
        <w:t>The  supplier</w:t>
      </w:r>
      <w:proofErr w:type="gramEnd"/>
      <w:r w:rsidRPr="006203E2">
        <w:rPr>
          <w:rFonts w:ascii="Arial" w:hAnsi="Arial" w:cs="Arial"/>
          <w:sz w:val="22"/>
          <w:szCs w:val="22"/>
        </w:rPr>
        <w:t xml:space="preserve">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 xml:space="preserve">a bank guarantee or an irrevocable letter of credit issued by a reputable bank located in the purchaser’s country or abroad, acceptable to the purchaser, in the form provided </w:t>
      </w:r>
      <w:proofErr w:type="gramStart"/>
      <w:r w:rsidRPr="006203E2">
        <w:rPr>
          <w:rFonts w:ascii="Arial" w:hAnsi="Arial" w:cs="Arial"/>
          <w:sz w:val="22"/>
          <w:szCs w:val="22"/>
        </w:rPr>
        <w:t>in  the</w:t>
      </w:r>
      <w:proofErr w:type="gramEnd"/>
      <w:r w:rsidRPr="006203E2">
        <w:rPr>
          <w:rFonts w:ascii="Arial" w:hAnsi="Arial" w:cs="Arial"/>
          <w:sz w:val="22"/>
          <w:szCs w:val="22"/>
        </w:rPr>
        <w:t xml:space="preserv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 xml:space="preserve">Inspections, </w:t>
      </w:r>
      <w:proofErr w:type="gramStart"/>
      <w:r w:rsidRPr="006203E2">
        <w:rPr>
          <w:rFonts w:ascii="Arial" w:hAnsi="Arial" w:cs="Arial"/>
          <w:sz w:val="22"/>
          <w:szCs w:val="22"/>
        </w:rPr>
        <w:t>tests</w:t>
      </w:r>
      <w:proofErr w:type="gramEnd"/>
      <w:r w:rsidRPr="006203E2">
        <w:rPr>
          <w:rFonts w:ascii="Arial" w:hAnsi="Arial" w:cs="Arial"/>
          <w:sz w:val="22"/>
          <w:szCs w:val="22"/>
        </w:rPr>
        <w:t xml:space="preserve">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 xml:space="preserve">If the inspections, </w:t>
      </w:r>
      <w:proofErr w:type="gramStart"/>
      <w:r w:rsidRPr="006203E2">
        <w:rPr>
          <w:rFonts w:ascii="Arial" w:hAnsi="Arial" w:cs="Arial"/>
          <w:sz w:val="22"/>
          <w:szCs w:val="22"/>
        </w:rPr>
        <w:t>tests</w:t>
      </w:r>
      <w:proofErr w:type="gramEnd"/>
      <w:r w:rsidRPr="006203E2">
        <w:rPr>
          <w:rFonts w:ascii="Arial" w:hAnsi="Arial" w:cs="Arial"/>
          <w:sz w:val="22"/>
          <w:szCs w:val="22"/>
        </w:rPr>
        <w:t xml:space="preserve">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 xml:space="preserve">Any contract supplies may on or after delivery be inspected, </w:t>
      </w:r>
      <w:proofErr w:type="gramStart"/>
      <w:r w:rsidRPr="006203E2">
        <w:rPr>
          <w:rFonts w:ascii="Arial" w:hAnsi="Arial" w:cs="Arial"/>
          <w:sz w:val="22"/>
          <w:szCs w:val="22"/>
        </w:rPr>
        <w:t>tested</w:t>
      </w:r>
      <w:proofErr w:type="gramEnd"/>
      <w:r w:rsidRPr="006203E2">
        <w:rPr>
          <w:rFonts w:ascii="Arial" w:hAnsi="Arial" w:cs="Arial"/>
          <w:sz w:val="22"/>
          <w:szCs w:val="22"/>
        </w:rPr>
        <w:t xml:space="preserve">    or analysed and may be rejected if found not to comply with the requirements of the contract. Such rejected supplies shall be held at the cost and risk of the supplier who shall, when called upon, remove </w:t>
      </w:r>
      <w:r w:rsidRPr="006203E2">
        <w:rPr>
          <w:rFonts w:ascii="Arial" w:hAnsi="Arial" w:cs="Arial"/>
          <w:sz w:val="22"/>
          <w:szCs w:val="22"/>
        </w:rPr>
        <w:lastRenderedPageBreak/>
        <w:t xml:space="preserve">them immediately at his own cost and forthwith substitute them </w:t>
      </w:r>
      <w:proofErr w:type="gramStart"/>
      <w:r w:rsidRPr="006203E2">
        <w:rPr>
          <w:rFonts w:ascii="Arial" w:hAnsi="Arial" w:cs="Arial"/>
          <w:sz w:val="22"/>
          <w:szCs w:val="22"/>
        </w:rPr>
        <w:t>with  supplies</w:t>
      </w:r>
      <w:proofErr w:type="gramEnd"/>
      <w:r w:rsidRPr="006203E2">
        <w:rPr>
          <w:rFonts w:ascii="Arial" w:hAnsi="Arial" w:cs="Arial"/>
          <w:sz w:val="22"/>
          <w:szCs w:val="22"/>
        </w:rPr>
        <w:t xml:space="preserve"> which do comply with the requirements of the contract.  Failing such </w:t>
      </w:r>
      <w:proofErr w:type="gramStart"/>
      <w:r w:rsidRPr="006203E2">
        <w:rPr>
          <w:rFonts w:ascii="Arial" w:hAnsi="Arial" w:cs="Arial"/>
          <w:sz w:val="22"/>
          <w:szCs w:val="22"/>
        </w:rPr>
        <w:t>removal</w:t>
      </w:r>
      <w:proofErr w:type="gramEnd"/>
      <w:r w:rsidRPr="006203E2">
        <w:rPr>
          <w:rFonts w:ascii="Arial" w:hAnsi="Arial" w:cs="Arial"/>
          <w:sz w:val="22"/>
          <w:szCs w:val="22"/>
        </w:rPr>
        <w:t xml:space="preserve"> the rejected supplies shall be returned at the suppliers cost and risk. Should the supplier fail to provide </w:t>
      </w:r>
      <w:proofErr w:type="gramStart"/>
      <w:r w:rsidRPr="006203E2">
        <w:rPr>
          <w:rFonts w:ascii="Arial" w:hAnsi="Arial" w:cs="Arial"/>
          <w:sz w:val="22"/>
          <w:szCs w:val="22"/>
        </w:rPr>
        <w:t>the  substitute</w:t>
      </w:r>
      <w:proofErr w:type="gramEnd"/>
      <w:r w:rsidRPr="006203E2">
        <w:rPr>
          <w:rFonts w:ascii="Arial" w:hAnsi="Arial" w:cs="Arial"/>
          <w:sz w:val="22"/>
          <w:szCs w:val="22"/>
        </w:rPr>
        <w:t xml:space="preserv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9.1     The supplier shall provide such packing of the goods as is   required to prevent their damage or deterioration during transit to their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as indicated in the contract. The packing </w:t>
      </w:r>
      <w:proofErr w:type="gramStart"/>
      <w:r w:rsidRPr="006203E2">
        <w:rPr>
          <w:rFonts w:ascii="Arial" w:hAnsi="Arial" w:cs="Arial"/>
          <w:sz w:val="22"/>
          <w:szCs w:val="22"/>
        </w:rPr>
        <w:t>shall  be</w:t>
      </w:r>
      <w:proofErr w:type="gramEnd"/>
      <w:r w:rsidRPr="006203E2">
        <w:rPr>
          <w:rFonts w:ascii="Arial" w:hAnsi="Arial" w:cs="Arial"/>
          <w:sz w:val="22"/>
          <w:szCs w:val="22"/>
        </w:rPr>
        <w:t xml:space="preserv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12.1   Should a price other than an all-inclusive delivered price be </w:t>
      </w:r>
      <w:proofErr w:type="gramStart"/>
      <w:r w:rsidRPr="006203E2">
        <w:rPr>
          <w:rFonts w:ascii="Arial" w:hAnsi="Arial" w:cs="Arial"/>
          <w:sz w:val="22"/>
          <w:szCs w:val="22"/>
        </w:rPr>
        <w:t xml:space="preserve">required,   </w:t>
      </w:r>
      <w:proofErr w:type="gramEnd"/>
      <w:r w:rsidRPr="006203E2">
        <w:rPr>
          <w:rFonts w:ascii="Arial" w:hAnsi="Arial" w:cs="Arial"/>
          <w:sz w:val="22"/>
          <w:szCs w:val="22"/>
        </w:rPr>
        <w:t xml:space="preserve">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 xml:space="preserve">The supplier may be required to provide any or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(a)</w:t>
      </w:r>
      <w:r w:rsidRPr="006203E2">
        <w:rPr>
          <w:rFonts w:ascii="Arial" w:hAnsi="Arial" w:cs="Arial"/>
          <w:sz w:val="22"/>
          <w:szCs w:val="22"/>
        </w:rPr>
        <w:tab/>
        <w:t xml:space="preserve">performance or supervision of on-site assembly and/or commissioning of the supplied </w:t>
      </w:r>
      <w:proofErr w:type="gramStart"/>
      <w:r w:rsidRPr="006203E2">
        <w:rPr>
          <w:rFonts w:ascii="Arial" w:hAnsi="Arial" w:cs="Arial"/>
          <w:sz w:val="22"/>
          <w:szCs w:val="22"/>
        </w:rPr>
        <w:t>goods;</w:t>
      </w:r>
      <w:proofErr w:type="gramEnd"/>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 xml:space="preserve">furnishing of tools required for assembly and/or maintenance of the supplied </w:t>
      </w:r>
      <w:proofErr w:type="gramStart"/>
      <w:r w:rsidRPr="006203E2">
        <w:rPr>
          <w:rFonts w:ascii="Arial" w:hAnsi="Arial" w:cs="Arial"/>
          <w:sz w:val="22"/>
          <w:szCs w:val="22"/>
        </w:rPr>
        <w:t>goods;</w:t>
      </w:r>
      <w:proofErr w:type="gramEnd"/>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 xml:space="preserve">furnishing of a detailed operations and maintenance manual for each appropriate unit of the supplied </w:t>
      </w:r>
      <w:proofErr w:type="gramStart"/>
      <w:r w:rsidRPr="006203E2">
        <w:rPr>
          <w:rFonts w:ascii="Arial" w:hAnsi="Arial" w:cs="Arial"/>
          <w:sz w:val="22"/>
          <w:szCs w:val="22"/>
        </w:rPr>
        <w:t>goods;</w:t>
      </w:r>
      <w:proofErr w:type="gramEnd"/>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 xml:space="preserve">performance or supervision or maintenance and/or repair of the supplied goods, for </w:t>
      </w:r>
      <w:proofErr w:type="gramStart"/>
      <w:r w:rsidRPr="006203E2">
        <w:rPr>
          <w:rFonts w:ascii="Arial" w:hAnsi="Arial" w:cs="Arial"/>
          <w:sz w:val="22"/>
          <w:szCs w:val="22"/>
        </w:rPr>
        <w:t>a period of time</w:t>
      </w:r>
      <w:proofErr w:type="gramEnd"/>
      <w:r w:rsidRPr="006203E2">
        <w:rPr>
          <w:rFonts w:ascii="Arial" w:hAnsi="Arial" w:cs="Arial"/>
          <w:sz w:val="22"/>
          <w:szCs w:val="22"/>
        </w:rPr>
        <w:t xml:space="preserv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w:t>
      </w:r>
      <w:proofErr w:type="gramStart"/>
      <w:r w:rsidRPr="006203E2">
        <w:rPr>
          <w:rFonts w:ascii="Arial" w:hAnsi="Arial" w:cs="Arial"/>
          <w:sz w:val="22"/>
          <w:szCs w:val="22"/>
        </w:rPr>
        <w:t>up,  operation</w:t>
      </w:r>
      <w:proofErr w:type="gramEnd"/>
      <w:r w:rsidRPr="006203E2">
        <w:rPr>
          <w:rFonts w:ascii="Arial" w:hAnsi="Arial" w:cs="Arial"/>
          <w:sz w:val="22"/>
          <w:szCs w:val="22"/>
        </w:rPr>
        <w:t>,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13.2</w:t>
      </w:r>
      <w:r w:rsidRPr="006203E2">
        <w:rPr>
          <w:rFonts w:ascii="Arial" w:hAnsi="Arial" w:cs="Arial"/>
          <w:sz w:val="22"/>
          <w:szCs w:val="22"/>
        </w:rPr>
        <w:tab/>
        <w:t xml:space="preserve">Prices charged by the supplier for incidental services, if not included in the contract price for the goods, shall be agreed upon in advance by the parties and shall not exceed the prevailing rates charged to </w:t>
      </w:r>
      <w:proofErr w:type="gramStart"/>
      <w:r w:rsidRPr="006203E2">
        <w:rPr>
          <w:rFonts w:ascii="Arial" w:hAnsi="Arial" w:cs="Arial"/>
          <w:sz w:val="22"/>
          <w:szCs w:val="22"/>
        </w:rPr>
        <w:t>other  parties</w:t>
      </w:r>
      <w:proofErr w:type="gramEnd"/>
      <w:r w:rsidRPr="006203E2">
        <w:rPr>
          <w:rFonts w:ascii="Arial" w:hAnsi="Arial" w:cs="Arial"/>
          <w:sz w:val="22"/>
          <w:szCs w:val="22"/>
        </w:rPr>
        <w:t xml:space="preserve">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14.1   As specified in SCC, the supplier may be required to provide any or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 xml:space="preserve">such spare parts as the purchaser may elect to purchase from the supplier, provided that this election shall not relieve the </w:t>
      </w:r>
      <w:proofErr w:type="gramStart"/>
      <w:r w:rsidRPr="006203E2">
        <w:rPr>
          <w:rFonts w:ascii="Arial" w:hAnsi="Arial" w:cs="Arial"/>
          <w:sz w:val="22"/>
          <w:szCs w:val="22"/>
        </w:rPr>
        <w:t>supplier  of</w:t>
      </w:r>
      <w:proofErr w:type="gramEnd"/>
      <w:r w:rsidRPr="006203E2">
        <w:rPr>
          <w:rFonts w:ascii="Arial" w:hAnsi="Arial" w:cs="Arial"/>
          <w:sz w:val="22"/>
          <w:szCs w:val="22"/>
        </w:rPr>
        <w:t xml:space="preserve">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6203E2">
        <w:rPr>
          <w:rFonts w:ascii="Arial" w:hAnsi="Arial" w:cs="Arial"/>
          <w:sz w:val="22"/>
          <w:szCs w:val="22"/>
        </w:rPr>
        <w:t>final destination</w:t>
      </w:r>
      <w:proofErr w:type="gramEnd"/>
      <w:r w:rsidRPr="006203E2">
        <w:rPr>
          <w:rFonts w:ascii="Arial" w:hAnsi="Arial" w:cs="Arial"/>
          <w:sz w:val="22"/>
          <w:szCs w:val="22"/>
        </w:rPr>
        <w:t>.</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 xml:space="preserve">This warranty shall remain valid for twelve (12) months after the goods, or any portion thereof as the case may be, have been delivered to and accepted at the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 xml:space="preserve">If the supplier, having been notified, fails to remedy </w:t>
      </w:r>
      <w:proofErr w:type="gramStart"/>
      <w:r w:rsidRPr="006203E2">
        <w:rPr>
          <w:rFonts w:ascii="Arial" w:hAnsi="Arial" w:cs="Arial"/>
          <w:sz w:val="22"/>
          <w:szCs w:val="22"/>
        </w:rPr>
        <w:t>the  defect</w:t>
      </w:r>
      <w:proofErr w:type="gramEnd"/>
      <w:r w:rsidRPr="006203E2">
        <w:rPr>
          <w:rFonts w:ascii="Arial" w:hAnsi="Arial" w:cs="Arial"/>
          <w:sz w:val="22"/>
          <w:szCs w:val="22"/>
        </w:rPr>
        <w: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proofErr w:type="gramStart"/>
      <w:r w:rsidRPr="006203E2">
        <w:rPr>
          <w:rFonts w:ascii="Arial" w:hAnsi="Arial" w:cs="Arial"/>
          <w:sz w:val="22"/>
          <w:szCs w:val="22"/>
        </w:rPr>
        <w:t>16.1  The</w:t>
      </w:r>
      <w:proofErr w:type="gramEnd"/>
      <w:r w:rsidRPr="006203E2">
        <w:rPr>
          <w:rFonts w:ascii="Arial" w:hAnsi="Arial" w:cs="Arial"/>
          <w:sz w:val="22"/>
          <w:szCs w:val="22"/>
        </w:rPr>
        <w:t xml:space="preserv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 xml:space="preserve">The supplier shall furnish the purchaser with an invoice accompanied by a copy of the delivery note and upon </w:t>
      </w:r>
      <w:proofErr w:type="spellStart"/>
      <w:r w:rsidRPr="006203E2">
        <w:rPr>
          <w:rFonts w:ascii="Arial" w:hAnsi="Arial" w:cs="Arial"/>
          <w:sz w:val="22"/>
          <w:szCs w:val="22"/>
        </w:rPr>
        <w:t>fulfillment</w:t>
      </w:r>
      <w:proofErr w:type="spellEnd"/>
      <w:r w:rsidRPr="006203E2">
        <w:rPr>
          <w:rFonts w:ascii="Arial" w:hAnsi="Arial" w:cs="Arial"/>
          <w:sz w:val="22"/>
          <w:szCs w:val="22"/>
        </w:rPr>
        <w:t xml:space="preserve">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17.1   </w:t>
      </w:r>
      <w:proofErr w:type="gramStart"/>
      <w:r w:rsidRPr="006203E2">
        <w:rPr>
          <w:rFonts w:ascii="Arial" w:hAnsi="Arial" w:cs="Arial"/>
          <w:sz w:val="22"/>
          <w:szCs w:val="22"/>
        </w:rPr>
        <w:t>Prices  charged</w:t>
      </w:r>
      <w:proofErr w:type="gramEnd"/>
      <w:r w:rsidRPr="006203E2">
        <w:rPr>
          <w:rFonts w:ascii="Arial" w:hAnsi="Arial" w:cs="Arial"/>
          <w:sz w:val="22"/>
          <w:szCs w:val="22"/>
        </w:rPr>
        <w:t xml:space="preserve">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proofErr w:type="gramStart"/>
      <w:r w:rsidRPr="006203E2">
        <w:rPr>
          <w:rFonts w:ascii="Arial" w:hAnsi="Arial" w:cs="Arial"/>
          <w:sz w:val="22"/>
          <w:szCs w:val="22"/>
        </w:rPr>
        <w:t>19.1  The</w:t>
      </w:r>
      <w:proofErr w:type="gramEnd"/>
      <w:r w:rsidRPr="006203E2">
        <w:rPr>
          <w:rFonts w:ascii="Arial" w:hAnsi="Arial" w:cs="Arial"/>
          <w:sz w:val="22"/>
          <w:szCs w:val="22"/>
        </w:rPr>
        <w:t xml:space="preserv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21.1</w:t>
      </w:r>
      <w:r w:rsidRPr="006203E2">
        <w:rPr>
          <w:rFonts w:ascii="Arial" w:hAnsi="Arial" w:cs="Arial"/>
          <w:sz w:val="22"/>
          <w:szCs w:val="22"/>
        </w:rPr>
        <w:tab/>
        <w:t xml:space="preserve">Delivery of the goods and performance of services shall be made </w:t>
      </w:r>
      <w:proofErr w:type="gramStart"/>
      <w:r w:rsidRPr="006203E2">
        <w:rPr>
          <w:rFonts w:ascii="Arial" w:hAnsi="Arial" w:cs="Arial"/>
          <w:sz w:val="22"/>
          <w:szCs w:val="22"/>
        </w:rPr>
        <w:t>by  the</w:t>
      </w:r>
      <w:proofErr w:type="gramEnd"/>
      <w:r w:rsidRPr="006203E2">
        <w:rPr>
          <w:rFonts w:ascii="Arial" w:hAnsi="Arial" w:cs="Arial"/>
          <w:sz w:val="22"/>
          <w:szCs w:val="22"/>
        </w:rPr>
        <w:t xml:space="preserv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6203E2">
        <w:rPr>
          <w:rFonts w:ascii="Arial" w:hAnsi="Arial" w:cs="Arial"/>
          <w:sz w:val="22"/>
          <w:szCs w:val="22"/>
        </w:rPr>
        <w:t>duration</w:t>
      </w:r>
      <w:proofErr w:type="gramEnd"/>
      <w:r w:rsidRPr="006203E2">
        <w:rPr>
          <w:rFonts w:ascii="Arial" w:hAnsi="Arial" w:cs="Arial"/>
          <w:sz w:val="22"/>
          <w:szCs w:val="22"/>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 xml:space="preserve">Except as provided under GCC Clause 25, a delay by the supplier </w:t>
      </w:r>
      <w:proofErr w:type="gramStart"/>
      <w:r w:rsidRPr="006203E2">
        <w:rPr>
          <w:rFonts w:ascii="Arial" w:hAnsi="Arial" w:cs="Arial"/>
          <w:sz w:val="22"/>
          <w:szCs w:val="22"/>
        </w:rPr>
        <w:t>in  the</w:t>
      </w:r>
      <w:proofErr w:type="gramEnd"/>
      <w:r w:rsidRPr="006203E2">
        <w:rPr>
          <w:rFonts w:ascii="Arial" w:hAnsi="Arial" w:cs="Arial"/>
          <w:sz w:val="22"/>
          <w:szCs w:val="22"/>
        </w:rPr>
        <w:t xml:space="preserv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 xml:space="preserve">The purchaser, without prejudice to any other remedy for breach of contract, by written notice of default sent to the supplier, </w:t>
      </w:r>
      <w:proofErr w:type="gramStart"/>
      <w:r w:rsidRPr="006203E2">
        <w:rPr>
          <w:rFonts w:ascii="Arial" w:hAnsi="Arial" w:cs="Arial"/>
          <w:sz w:val="22"/>
          <w:szCs w:val="22"/>
        </w:rPr>
        <w:t>may  terminate</w:t>
      </w:r>
      <w:proofErr w:type="gramEnd"/>
      <w:r w:rsidRPr="006203E2">
        <w:rPr>
          <w:rFonts w:ascii="Arial" w:hAnsi="Arial" w:cs="Arial"/>
          <w:sz w:val="22"/>
          <w:szCs w:val="22"/>
        </w:rPr>
        <w:t xml:space="preserv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 xml:space="preserve">if the supplier fails to deliver any or all of the goods within the period(s) specified in the contract, or within </w:t>
      </w:r>
      <w:proofErr w:type="gramStart"/>
      <w:r w:rsidRPr="006203E2">
        <w:rPr>
          <w:rFonts w:ascii="Arial" w:hAnsi="Arial" w:cs="Arial"/>
          <w:sz w:val="22"/>
          <w:szCs w:val="22"/>
        </w:rPr>
        <w:t>any  extension</w:t>
      </w:r>
      <w:proofErr w:type="gramEnd"/>
      <w:r w:rsidRPr="006203E2">
        <w:rPr>
          <w:rFonts w:ascii="Arial" w:hAnsi="Arial" w:cs="Arial"/>
          <w:sz w:val="22"/>
          <w:szCs w:val="22"/>
        </w:rPr>
        <w:t xml:space="preserve"> thereof granted by the purchaser pursuant to GCC Clause 21.2;</w:t>
      </w:r>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 xml:space="preserve">if the supplier, in the judgment of the </w:t>
      </w:r>
      <w:proofErr w:type="gramStart"/>
      <w:r w:rsidRPr="006203E2">
        <w:rPr>
          <w:rFonts w:ascii="Arial" w:hAnsi="Arial" w:cs="Arial"/>
          <w:sz w:val="22"/>
          <w:szCs w:val="22"/>
        </w:rPr>
        <w:t>purchaser,  has</w:t>
      </w:r>
      <w:proofErr w:type="gramEnd"/>
      <w:r w:rsidRPr="006203E2">
        <w:rPr>
          <w:rFonts w:ascii="Arial" w:hAnsi="Arial" w:cs="Arial"/>
          <w:sz w:val="22"/>
          <w:szCs w:val="22"/>
        </w:rPr>
        <w:t xml:space="preserve">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 xml:space="preserve">In the event the purchaser terminates the contract in whole or in part, the purchaser may procure, upon such terms and in such manner as it deems appropriate, goods, works or services </w:t>
      </w:r>
      <w:proofErr w:type="gramStart"/>
      <w:r w:rsidRPr="006203E2">
        <w:rPr>
          <w:rFonts w:ascii="Arial" w:hAnsi="Arial" w:cs="Arial"/>
          <w:sz w:val="22"/>
          <w:szCs w:val="22"/>
        </w:rPr>
        <w:t>similar to</w:t>
      </w:r>
      <w:proofErr w:type="gramEnd"/>
      <w:r w:rsidRPr="006203E2">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r>
      <w:proofErr w:type="gramStart"/>
      <w:r w:rsidRPr="006203E2">
        <w:rPr>
          <w:rFonts w:ascii="Arial" w:hAnsi="Arial" w:cs="Arial"/>
          <w:sz w:val="22"/>
          <w:szCs w:val="22"/>
        </w:rPr>
        <w:t>If  a</w:t>
      </w:r>
      <w:proofErr w:type="gramEnd"/>
      <w:r w:rsidRPr="006203E2">
        <w:rPr>
          <w:rFonts w:ascii="Arial" w:hAnsi="Arial" w:cs="Arial"/>
          <w:sz w:val="22"/>
          <w:szCs w:val="22"/>
        </w:rPr>
        <w:t xml:space="preserve">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person associated with the </w:t>
      </w:r>
      <w:proofErr w:type="gramStart"/>
      <w:r w:rsidRPr="006203E2">
        <w:rPr>
          <w:rFonts w:ascii="Arial" w:hAnsi="Arial" w:cs="Arial"/>
          <w:sz w:val="22"/>
          <w:szCs w:val="22"/>
        </w:rPr>
        <w:t>supplier,</w:t>
      </w:r>
      <w:proofErr w:type="gramEnd"/>
      <w:r w:rsidRPr="006203E2">
        <w:rPr>
          <w:rFonts w:ascii="Arial" w:hAnsi="Arial" w:cs="Arial"/>
          <w:sz w:val="22"/>
          <w:szCs w:val="22"/>
        </w:rPr>
        <w:t xml:space="preserve">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 xml:space="preserve">the name and address of the supplier and / or person restricted by the </w:t>
      </w:r>
      <w:proofErr w:type="gramStart"/>
      <w:r w:rsidRPr="006203E2">
        <w:rPr>
          <w:rFonts w:ascii="Arial" w:hAnsi="Arial" w:cs="Arial"/>
          <w:sz w:val="22"/>
          <w:szCs w:val="22"/>
        </w:rPr>
        <w:t>purchaser;</w:t>
      </w:r>
      <w:proofErr w:type="gramEnd"/>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w:t>
      </w:r>
      <w:proofErr w:type="gramStart"/>
      <w:r w:rsidRPr="006203E2">
        <w:rPr>
          <w:rFonts w:ascii="Arial" w:hAnsi="Arial" w:cs="Arial"/>
          <w:sz w:val="22"/>
          <w:szCs w:val="22"/>
        </w:rPr>
        <w:t>be  open</w:t>
      </w:r>
      <w:proofErr w:type="gramEnd"/>
      <w:r w:rsidRPr="006203E2">
        <w:rPr>
          <w:rFonts w:ascii="Arial" w:hAnsi="Arial" w:cs="Arial"/>
          <w:sz w:val="22"/>
          <w:szCs w:val="22"/>
        </w:rPr>
        <w:t xml:space="preserve">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6203E2">
        <w:rPr>
          <w:rFonts w:ascii="Arial" w:hAnsi="Arial" w:cs="Arial"/>
          <w:sz w:val="22"/>
          <w:szCs w:val="22"/>
        </w:rPr>
        <w:t>for the amount of</w:t>
      </w:r>
      <w:proofErr w:type="gramEnd"/>
      <w:r w:rsidRPr="006203E2">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may be due to </w:t>
      </w:r>
      <w:proofErr w:type="gramStart"/>
      <w:r w:rsidRPr="006203E2">
        <w:rPr>
          <w:rFonts w:ascii="Arial" w:hAnsi="Arial" w:cs="Arial"/>
          <w:sz w:val="22"/>
          <w:szCs w:val="22"/>
        </w:rPr>
        <w:t>him</w:t>
      </w:r>
      <w:proofErr w:type="gramEnd"/>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 xml:space="preserve">Notwithstanding the provisions of GCC Clauses 22 and 23, </w:t>
      </w:r>
      <w:proofErr w:type="gramStart"/>
      <w:r w:rsidRPr="006203E2">
        <w:rPr>
          <w:rFonts w:ascii="Arial" w:hAnsi="Arial" w:cs="Arial"/>
          <w:sz w:val="22"/>
          <w:szCs w:val="22"/>
        </w:rPr>
        <w:t>the  supplier</w:t>
      </w:r>
      <w:proofErr w:type="gramEnd"/>
      <w:r w:rsidRPr="006203E2">
        <w:rPr>
          <w:rFonts w:ascii="Arial" w:hAnsi="Arial" w:cs="Arial"/>
          <w:sz w:val="22"/>
          <w:szCs w:val="22"/>
        </w:rPr>
        <w:t xml:space="preserve">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 xml:space="preserve">If a force majeure situation arises, the supplier shall promptly </w:t>
      </w:r>
      <w:proofErr w:type="gramStart"/>
      <w:r w:rsidRPr="006203E2">
        <w:rPr>
          <w:rFonts w:ascii="Arial" w:hAnsi="Arial" w:cs="Arial"/>
          <w:sz w:val="22"/>
          <w:szCs w:val="22"/>
        </w:rPr>
        <w:t>notify  the</w:t>
      </w:r>
      <w:proofErr w:type="gramEnd"/>
      <w:r w:rsidRPr="006203E2">
        <w:rPr>
          <w:rFonts w:ascii="Arial" w:hAnsi="Arial" w:cs="Arial"/>
          <w:sz w:val="22"/>
          <w:szCs w:val="22"/>
        </w:rPr>
        <w:t xml:space="preserve"> purchaser in writing of such condition and the cause thereof.  Unless otherwise directed by the purchaser in writing, the </w:t>
      </w:r>
      <w:proofErr w:type="gramStart"/>
      <w:r w:rsidRPr="006203E2">
        <w:rPr>
          <w:rFonts w:ascii="Arial" w:hAnsi="Arial" w:cs="Arial"/>
          <w:sz w:val="22"/>
          <w:szCs w:val="22"/>
        </w:rPr>
        <w:t>supplier  shall</w:t>
      </w:r>
      <w:proofErr w:type="gramEnd"/>
      <w:r w:rsidRPr="006203E2">
        <w:rPr>
          <w:rFonts w:ascii="Arial" w:hAnsi="Arial" w:cs="Arial"/>
          <w:sz w:val="22"/>
          <w:szCs w:val="22"/>
        </w:rPr>
        <w:t xml:space="preserve"> continue to perform its obligations under the contract as far as is reasonably practical, and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28.1</w:t>
      </w:r>
      <w:r w:rsidRPr="006203E2">
        <w:rPr>
          <w:rFonts w:ascii="Arial" w:hAnsi="Arial" w:cs="Arial"/>
          <w:sz w:val="22"/>
          <w:szCs w:val="22"/>
        </w:rPr>
        <w:tab/>
        <w:t xml:space="preserve">Except in cases of criminal negligence or </w:t>
      </w:r>
      <w:proofErr w:type="spellStart"/>
      <w:r w:rsidRPr="006203E2">
        <w:rPr>
          <w:rFonts w:ascii="Arial" w:hAnsi="Arial" w:cs="Arial"/>
          <w:sz w:val="22"/>
          <w:szCs w:val="22"/>
        </w:rPr>
        <w:t>willful</w:t>
      </w:r>
      <w:proofErr w:type="spellEnd"/>
      <w:r w:rsidRPr="006203E2">
        <w:rPr>
          <w:rFonts w:ascii="Arial" w:hAnsi="Arial" w:cs="Arial"/>
          <w:sz w:val="22"/>
          <w:szCs w:val="22"/>
        </w:rPr>
        <w:t xml:space="preserve"> misconduct, and </w:t>
      </w:r>
      <w:proofErr w:type="gramStart"/>
      <w:r w:rsidRPr="006203E2">
        <w:rPr>
          <w:rFonts w:ascii="Arial" w:hAnsi="Arial" w:cs="Arial"/>
          <w:sz w:val="22"/>
          <w:szCs w:val="22"/>
        </w:rPr>
        <w:t>in  the</w:t>
      </w:r>
      <w:proofErr w:type="gramEnd"/>
      <w:r w:rsidRPr="006203E2">
        <w:rPr>
          <w:rFonts w:ascii="Arial" w:hAnsi="Arial" w:cs="Arial"/>
          <w:sz w:val="22"/>
          <w:szCs w:val="22"/>
        </w:rPr>
        <w:t xml:space="preserve"> case of infringement pursuant to Clause 6;</w:t>
      </w:r>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 xml:space="preserve">31.1   </w:t>
      </w:r>
      <w:proofErr w:type="gramStart"/>
      <w:r w:rsidRPr="006203E2">
        <w:rPr>
          <w:rFonts w:ascii="Arial" w:hAnsi="Arial" w:cs="Arial"/>
          <w:sz w:val="22"/>
          <w:szCs w:val="22"/>
        </w:rPr>
        <w:t>Every  written</w:t>
      </w:r>
      <w:proofErr w:type="gramEnd"/>
      <w:r w:rsidRPr="006203E2">
        <w:rPr>
          <w:rFonts w:ascii="Arial" w:hAnsi="Arial" w:cs="Arial"/>
          <w:sz w:val="22"/>
          <w:szCs w:val="22"/>
        </w:rPr>
        <w:t xml:space="preserve">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 xml:space="preserve">A local supplier shall be entirely responsible for all taxes, duties, license fees, etc., incurred until delivery of the contracted goods </w:t>
      </w:r>
      <w:proofErr w:type="gramStart"/>
      <w:r w:rsidRPr="006203E2">
        <w:rPr>
          <w:rFonts w:ascii="Arial" w:hAnsi="Arial" w:cs="Arial"/>
          <w:sz w:val="22"/>
          <w:szCs w:val="22"/>
        </w:rPr>
        <w:t>to  the</w:t>
      </w:r>
      <w:proofErr w:type="gramEnd"/>
      <w:r w:rsidRPr="006203E2">
        <w:rPr>
          <w:rFonts w:ascii="Arial" w:hAnsi="Arial" w:cs="Arial"/>
          <w:sz w:val="22"/>
          <w:szCs w:val="22"/>
        </w:rPr>
        <w:t xml:space="preserv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9F52C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84B2" w14:textId="77777777" w:rsidR="00BF4142" w:rsidRDefault="00BF4142" w:rsidP="005C54CA">
      <w:r>
        <w:separator/>
      </w:r>
    </w:p>
  </w:endnote>
  <w:endnote w:type="continuationSeparator" w:id="0">
    <w:p w14:paraId="5783B5B0" w14:textId="77777777" w:rsidR="00BF4142" w:rsidRDefault="00BF4142"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DC22" w14:textId="77777777" w:rsidR="00BF4142" w:rsidRDefault="00BF4142" w:rsidP="005C54CA">
      <w:r>
        <w:separator/>
      </w:r>
    </w:p>
  </w:footnote>
  <w:footnote w:type="continuationSeparator" w:id="0">
    <w:p w14:paraId="4B1F8902" w14:textId="77777777" w:rsidR="00BF4142" w:rsidRDefault="00BF4142"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26"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27"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18"/>
  </w:num>
  <w:num w:numId="2" w16cid:durableId="1226644882">
    <w:abstractNumId w:val="2"/>
  </w:num>
  <w:num w:numId="3" w16cid:durableId="1281498809">
    <w:abstractNumId w:val="1"/>
  </w:num>
  <w:num w:numId="4" w16cid:durableId="1558709393">
    <w:abstractNumId w:val="28"/>
  </w:num>
  <w:num w:numId="5" w16cid:durableId="1854227552">
    <w:abstractNumId w:val="14"/>
  </w:num>
  <w:num w:numId="6" w16cid:durableId="1228997687">
    <w:abstractNumId w:val="22"/>
  </w:num>
  <w:num w:numId="7" w16cid:durableId="1443184300">
    <w:abstractNumId w:val="24"/>
  </w:num>
  <w:num w:numId="8" w16cid:durableId="327487503">
    <w:abstractNumId w:val="11"/>
  </w:num>
  <w:num w:numId="9" w16cid:durableId="1343509115">
    <w:abstractNumId w:val="0"/>
  </w:num>
  <w:num w:numId="10" w16cid:durableId="2036030908">
    <w:abstractNumId w:val="6"/>
  </w:num>
  <w:num w:numId="11" w16cid:durableId="1325862570">
    <w:abstractNumId w:val="25"/>
  </w:num>
  <w:num w:numId="12" w16cid:durableId="1007296028">
    <w:abstractNumId w:val="9"/>
  </w:num>
  <w:num w:numId="13" w16cid:durableId="1505322736">
    <w:abstractNumId w:val="10"/>
  </w:num>
  <w:num w:numId="14" w16cid:durableId="1459762415">
    <w:abstractNumId w:val="7"/>
  </w:num>
  <w:num w:numId="15" w16cid:durableId="1935898055">
    <w:abstractNumId w:val="16"/>
  </w:num>
  <w:num w:numId="16" w16cid:durableId="547227079">
    <w:abstractNumId w:val="12"/>
  </w:num>
  <w:num w:numId="17" w16cid:durableId="1518229504">
    <w:abstractNumId w:val="3"/>
  </w:num>
  <w:num w:numId="18" w16cid:durableId="220681248">
    <w:abstractNumId w:val="8"/>
  </w:num>
  <w:num w:numId="19" w16cid:durableId="595863531">
    <w:abstractNumId w:val="23"/>
  </w:num>
  <w:num w:numId="20" w16cid:durableId="918557774">
    <w:abstractNumId w:val="13"/>
  </w:num>
  <w:num w:numId="21" w16cid:durableId="799300177">
    <w:abstractNumId w:val="20"/>
  </w:num>
  <w:num w:numId="22" w16cid:durableId="770978307">
    <w:abstractNumId w:val="4"/>
  </w:num>
  <w:num w:numId="23" w16cid:durableId="1334141019">
    <w:abstractNumId w:val="17"/>
  </w:num>
  <w:num w:numId="24" w16cid:durableId="397020664">
    <w:abstractNumId w:val="19"/>
  </w:num>
  <w:num w:numId="25" w16cid:durableId="1528831889">
    <w:abstractNumId w:val="21"/>
  </w:num>
  <w:num w:numId="26" w16cid:durableId="811098202">
    <w:abstractNumId w:val="27"/>
  </w:num>
  <w:num w:numId="27" w16cid:durableId="2032871035">
    <w:abstractNumId w:val="15"/>
  </w:num>
  <w:num w:numId="28" w16cid:durableId="1421945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29"/>
  </w:num>
  <w:num w:numId="30" w16cid:durableId="1250089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81249"/>
    <w:rsid w:val="000B232E"/>
    <w:rsid w:val="000B7818"/>
    <w:rsid w:val="000C5100"/>
    <w:rsid w:val="001063C7"/>
    <w:rsid w:val="00172A20"/>
    <w:rsid w:val="00185C0E"/>
    <w:rsid w:val="001C6029"/>
    <w:rsid w:val="001E016A"/>
    <w:rsid w:val="001F0941"/>
    <w:rsid w:val="0022001E"/>
    <w:rsid w:val="002672CE"/>
    <w:rsid w:val="002E5388"/>
    <w:rsid w:val="002F50C9"/>
    <w:rsid w:val="003409E9"/>
    <w:rsid w:val="00342C08"/>
    <w:rsid w:val="0035082F"/>
    <w:rsid w:val="003566F4"/>
    <w:rsid w:val="003753A4"/>
    <w:rsid w:val="00383CEC"/>
    <w:rsid w:val="00397AFA"/>
    <w:rsid w:val="003A3ECC"/>
    <w:rsid w:val="003D5CBC"/>
    <w:rsid w:val="003F10C2"/>
    <w:rsid w:val="004342D3"/>
    <w:rsid w:val="004E15E5"/>
    <w:rsid w:val="004E6441"/>
    <w:rsid w:val="005044B6"/>
    <w:rsid w:val="00513096"/>
    <w:rsid w:val="00531C00"/>
    <w:rsid w:val="00541961"/>
    <w:rsid w:val="0056283D"/>
    <w:rsid w:val="00571A00"/>
    <w:rsid w:val="00595680"/>
    <w:rsid w:val="00595AC9"/>
    <w:rsid w:val="005C0C6A"/>
    <w:rsid w:val="005C54CA"/>
    <w:rsid w:val="006008E4"/>
    <w:rsid w:val="006203E2"/>
    <w:rsid w:val="00643A64"/>
    <w:rsid w:val="00644775"/>
    <w:rsid w:val="006653A4"/>
    <w:rsid w:val="006864CA"/>
    <w:rsid w:val="006B762B"/>
    <w:rsid w:val="007068FB"/>
    <w:rsid w:val="00716E93"/>
    <w:rsid w:val="00746640"/>
    <w:rsid w:val="00767AD2"/>
    <w:rsid w:val="007C6AD9"/>
    <w:rsid w:val="007D6478"/>
    <w:rsid w:val="007F5F8A"/>
    <w:rsid w:val="007F65E5"/>
    <w:rsid w:val="00811957"/>
    <w:rsid w:val="00825526"/>
    <w:rsid w:val="008311AD"/>
    <w:rsid w:val="008C72B8"/>
    <w:rsid w:val="009134FA"/>
    <w:rsid w:val="0094018C"/>
    <w:rsid w:val="00965CEF"/>
    <w:rsid w:val="009722D8"/>
    <w:rsid w:val="00983704"/>
    <w:rsid w:val="00991185"/>
    <w:rsid w:val="009A5703"/>
    <w:rsid w:val="009E487D"/>
    <w:rsid w:val="009F52CC"/>
    <w:rsid w:val="009F69CB"/>
    <w:rsid w:val="00A24405"/>
    <w:rsid w:val="00A65FE9"/>
    <w:rsid w:val="00AB6F66"/>
    <w:rsid w:val="00AC540F"/>
    <w:rsid w:val="00AF4970"/>
    <w:rsid w:val="00B001DD"/>
    <w:rsid w:val="00B04BCF"/>
    <w:rsid w:val="00B2080C"/>
    <w:rsid w:val="00B54AD0"/>
    <w:rsid w:val="00BB5498"/>
    <w:rsid w:val="00BB77B2"/>
    <w:rsid w:val="00BD5DAD"/>
    <w:rsid w:val="00BF08BA"/>
    <w:rsid w:val="00BF4142"/>
    <w:rsid w:val="00C050B6"/>
    <w:rsid w:val="00C1382B"/>
    <w:rsid w:val="00C47622"/>
    <w:rsid w:val="00C641A0"/>
    <w:rsid w:val="00C76B57"/>
    <w:rsid w:val="00C82A6C"/>
    <w:rsid w:val="00CA5AF7"/>
    <w:rsid w:val="00CB0AAF"/>
    <w:rsid w:val="00CC2ADF"/>
    <w:rsid w:val="00CF1334"/>
    <w:rsid w:val="00D05E91"/>
    <w:rsid w:val="00DF64B9"/>
    <w:rsid w:val="00E0297B"/>
    <w:rsid w:val="00E050E5"/>
    <w:rsid w:val="00E07CA7"/>
    <w:rsid w:val="00E24E9B"/>
    <w:rsid w:val="00E5019A"/>
    <w:rsid w:val="00E50665"/>
    <w:rsid w:val="00E50AAB"/>
    <w:rsid w:val="00E94FFC"/>
    <w:rsid w:val="00ED0BD4"/>
    <w:rsid w:val="00ED4D9C"/>
    <w:rsid w:val="00F24033"/>
    <w:rsid w:val="00F25700"/>
    <w:rsid w:val="00F7416A"/>
    <w:rsid w:val="00FA6F00"/>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A3ECC"/>
    <w:pPr>
      <w:spacing w:after="120"/>
    </w:pPr>
  </w:style>
  <w:style w:type="character" w:customStyle="1" w:styleId="BodyTextChar">
    <w:name w:val="Body Text Char"/>
    <w:basedOn w:val="DefaultParagraphFont"/>
    <w:link w:val="BodyText"/>
    <w:uiPriority w:val="99"/>
    <w:semiHidden/>
    <w:rsid w:val="003A3E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ocpo.treasury.gov.za/Pages/default.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atns.co.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mailto:jabus@atn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mailto:RFQs@atns.co.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10438</Words>
  <Characters>59503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9</cp:revision>
  <cp:lastPrinted>2023-11-23T09:16:00Z</cp:lastPrinted>
  <dcterms:created xsi:type="dcterms:W3CDTF">2023-11-17T11:15:00Z</dcterms:created>
  <dcterms:modified xsi:type="dcterms:W3CDTF">2023-12-05T12:23:00Z</dcterms:modified>
</cp:coreProperties>
</file>