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16" w:rsidRPr="00A97FC2" w:rsidRDefault="00C25816" w:rsidP="00C25816">
      <w:pPr>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6843F992" wp14:editId="12CA31AE">
            <wp:extent cx="2219325" cy="1457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a:ln>
                      <a:noFill/>
                    </a:ln>
                  </pic:spPr>
                </pic:pic>
              </a:graphicData>
            </a:graphic>
          </wp:inline>
        </w:drawing>
      </w:r>
    </w:p>
    <w:p w:rsidR="00C25816" w:rsidRDefault="00C25816" w:rsidP="00C25816">
      <w:pPr>
        <w:spacing w:after="0" w:line="240" w:lineRule="auto"/>
        <w:jc w:val="center"/>
        <w:rPr>
          <w:rFonts w:ascii="Arial" w:eastAsia="Calibri" w:hAnsi="Arial" w:cs="Arial"/>
          <w:b/>
          <w:lang w:val="en-GB"/>
        </w:rPr>
      </w:pPr>
      <w:r w:rsidRPr="000E5391">
        <w:rPr>
          <w:rFonts w:ascii="Arial" w:eastAsia="Calibri" w:hAnsi="Arial" w:cs="Arial"/>
          <w:b/>
          <w:lang w:val="en-GB"/>
        </w:rPr>
        <w:t xml:space="preserve">TENDER NO. </w:t>
      </w:r>
      <w:r>
        <w:rPr>
          <w:rFonts w:ascii="Arial" w:eastAsia="Calibri" w:hAnsi="Arial" w:cs="Arial"/>
          <w:b/>
          <w:lang w:val="en-GB"/>
        </w:rPr>
        <w:t>MN 47/2024</w:t>
      </w:r>
    </w:p>
    <w:p w:rsidR="00C25816" w:rsidRPr="00FD1E9D" w:rsidRDefault="00C25816" w:rsidP="00C25816">
      <w:pPr>
        <w:spacing w:after="0" w:line="240" w:lineRule="auto"/>
        <w:jc w:val="center"/>
        <w:rPr>
          <w:rFonts w:ascii="Arial" w:eastAsia="Calibri" w:hAnsi="Arial" w:cs="Arial"/>
          <w:b/>
          <w:lang w:val="en-GB"/>
        </w:rPr>
      </w:pPr>
    </w:p>
    <w:p w:rsidR="00C25816" w:rsidRDefault="00C25816" w:rsidP="00C25816">
      <w:pPr>
        <w:spacing w:after="0" w:line="240" w:lineRule="auto"/>
        <w:jc w:val="both"/>
        <w:rPr>
          <w:rFonts w:ascii="Arial" w:eastAsia="Times New Roman" w:hAnsi="Arial" w:cs="Arial"/>
          <w:b/>
          <w:bCs/>
          <w:iCs/>
          <w:sz w:val="24"/>
          <w:szCs w:val="24"/>
          <w:u w:val="single"/>
        </w:rPr>
      </w:pPr>
      <w:r w:rsidRPr="00D5120C">
        <w:rPr>
          <w:rFonts w:ascii="Arial" w:eastAsia="Times New Roman" w:hAnsi="Arial" w:cs="Arial"/>
          <w:b/>
          <w:bCs/>
          <w:iCs/>
          <w:sz w:val="24"/>
          <w:szCs w:val="24"/>
          <w:u w:val="single"/>
        </w:rPr>
        <w:t xml:space="preserve">PANEL OF CONTRACTORS FOR THE </w:t>
      </w:r>
      <w:r>
        <w:rPr>
          <w:rFonts w:ascii="Arial" w:eastAsia="Times New Roman" w:hAnsi="Arial" w:cs="Arial"/>
          <w:b/>
          <w:bCs/>
          <w:iCs/>
          <w:sz w:val="24"/>
          <w:szCs w:val="24"/>
          <w:u w:val="single"/>
        </w:rPr>
        <w:t>REPAIRS, MAINTENANCE</w:t>
      </w:r>
      <w:r w:rsidRPr="00D5120C">
        <w:rPr>
          <w:rFonts w:ascii="Arial" w:eastAsia="Times New Roman" w:hAnsi="Arial" w:cs="Arial"/>
          <w:b/>
          <w:bCs/>
          <w:iCs/>
          <w:sz w:val="24"/>
          <w:szCs w:val="24"/>
          <w:u w:val="single"/>
        </w:rPr>
        <w:t xml:space="preserve"> AND REFURBISHMENT OF KWADUKUZA MUNICIPALITY ELECTRICAL MV </w:t>
      </w:r>
      <w:r w:rsidRPr="007D074D">
        <w:rPr>
          <w:rFonts w:ascii="Arial" w:eastAsia="Times New Roman" w:hAnsi="Arial" w:cs="Arial"/>
          <w:b/>
          <w:bCs/>
          <w:iCs/>
          <w:sz w:val="24"/>
          <w:szCs w:val="24"/>
          <w:u w:val="single"/>
        </w:rPr>
        <w:t>UNDERGROUND CABLES</w:t>
      </w:r>
      <w:r w:rsidRPr="00D5120C">
        <w:rPr>
          <w:rFonts w:ascii="Arial" w:eastAsia="Times New Roman" w:hAnsi="Arial" w:cs="Arial"/>
          <w:b/>
          <w:bCs/>
          <w:iCs/>
          <w:sz w:val="24"/>
          <w:szCs w:val="24"/>
          <w:u w:val="single"/>
        </w:rPr>
        <w:t xml:space="preserve"> INFASTRUCTURE DURING AND </w:t>
      </w:r>
      <w:r>
        <w:rPr>
          <w:rFonts w:ascii="Arial" w:eastAsia="Times New Roman" w:hAnsi="Arial" w:cs="Arial"/>
          <w:b/>
          <w:bCs/>
          <w:iCs/>
          <w:sz w:val="24"/>
          <w:szCs w:val="24"/>
          <w:u w:val="single"/>
        </w:rPr>
        <w:t xml:space="preserve">AFTER </w:t>
      </w:r>
      <w:r w:rsidRPr="00D5120C">
        <w:rPr>
          <w:rFonts w:ascii="Arial" w:eastAsia="Times New Roman" w:hAnsi="Arial" w:cs="Arial"/>
          <w:b/>
          <w:bCs/>
          <w:iCs/>
          <w:sz w:val="24"/>
          <w:szCs w:val="24"/>
          <w:u w:val="single"/>
        </w:rPr>
        <w:t>NORMAL WORKING HOURS FOR A PERIOD OF THREE (3) YEARS</w:t>
      </w:r>
    </w:p>
    <w:p w:rsidR="00C25816" w:rsidRPr="000E5391" w:rsidRDefault="00C25816" w:rsidP="00C25816">
      <w:pPr>
        <w:spacing w:after="0" w:line="240" w:lineRule="auto"/>
        <w:jc w:val="center"/>
        <w:rPr>
          <w:rFonts w:ascii="Times New Roman" w:eastAsia="Times New Roman" w:hAnsi="Times New Roman" w:cs="Times New Roman"/>
          <w:b/>
          <w:bCs/>
        </w:rPr>
      </w:pPr>
    </w:p>
    <w:p w:rsidR="00C25816" w:rsidRPr="000E5391" w:rsidRDefault="00C25816" w:rsidP="00C25816">
      <w:pPr>
        <w:keepNext/>
        <w:widowControl w:val="0"/>
        <w:tabs>
          <w:tab w:val="left" w:pos="-1152"/>
          <w:tab w:val="left" w:pos="-720"/>
          <w:tab w:val="left" w:leader="dot" w:pos="-22"/>
          <w:tab w:val="left" w:leader="dot" w:pos="993"/>
          <w:tab w:val="left" w:leader="dot" w:pos="1450"/>
          <w:tab w:val="left" w:leader="dot" w:pos="2187"/>
          <w:tab w:val="left" w:leader="dot" w:pos="2868"/>
          <w:tab w:val="left" w:leader="dot" w:pos="3604"/>
          <w:tab w:val="left" w:leader="dot" w:pos="4341"/>
          <w:tab w:val="left" w:leader="dot" w:pos="5022"/>
          <w:tab w:val="left" w:leader="dot" w:pos="5758"/>
          <w:tab w:val="left" w:pos="6480"/>
        </w:tabs>
        <w:spacing w:after="0" w:line="264" w:lineRule="auto"/>
        <w:outlineLvl w:val="0"/>
        <w:rPr>
          <w:rFonts w:ascii="Arial" w:eastAsia="Times New Roman" w:hAnsi="Arial" w:cs="Arial"/>
          <w:b/>
          <w:snapToGrid w:val="0"/>
          <w:lang w:val="en-GB"/>
        </w:rPr>
      </w:pPr>
      <w:bookmarkStart w:id="0" w:name="_Toc111264687"/>
      <w:bookmarkStart w:id="1" w:name="_Toc111446188"/>
      <w:bookmarkStart w:id="2" w:name="_Toc111446218"/>
      <w:bookmarkStart w:id="3" w:name="_Toc113762705"/>
      <w:bookmarkStart w:id="4" w:name="_Toc116376668"/>
      <w:r w:rsidRPr="000E5391">
        <w:rPr>
          <w:rFonts w:ascii="Arial" w:eastAsia="Times New Roman" w:hAnsi="Arial" w:cs="Arial"/>
          <w:b/>
          <w:snapToGrid w:val="0"/>
          <w:lang w:val="en-GB"/>
        </w:rPr>
        <w:t>T1.1: TENDER DATA</w:t>
      </w:r>
      <w:bookmarkEnd w:id="0"/>
      <w:bookmarkEnd w:id="1"/>
      <w:bookmarkEnd w:id="2"/>
      <w:bookmarkEnd w:id="3"/>
      <w:bookmarkEnd w:id="4"/>
      <w:r w:rsidRPr="000E5391">
        <w:rPr>
          <w:rFonts w:ascii="Arial" w:eastAsia="Times New Roman" w:hAnsi="Arial" w:cs="Arial"/>
          <w:b/>
          <w:snapToGrid w:val="0"/>
          <w:lang w:val="en-GB"/>
        </w:rPr>
        <w:t xml:space="preserve"> AND INVITATION TO TENDER</w:t>
      </w:r>
    </w:p>
    <w:p w:rsidR="00C25816" w:rsidRPr="000E5391" w:rsidRDefault="00C25816" w:rsidP="00C25816">
      <w:pPr>
        <w:keepNext/>
        <w:widowControl w:val="0"/>
        <w:tabs>
          <w:tab w:val="left" w:pos="-1152"/>
          <w:tab w:val="left" w:pos="-720"/>
          <w:tab w:val="left" w:leader="dot" w:pos="-22"/>
          <w:tab w:val="left" w:leader="dot" w:pos="993"/>
          <w:tab w:val="left" w:leader="dot" w:pos="1450"/>
          <w:tab w:val="left" w:leader="dot" w:pos="2187"/>
          <w:tab w:val="left" w:leader="dot" w:pos="2868"/>
          <w:tab w:val="left" w:leader="dot" w:pos="3604"/>
          <w:tab w:val="left" w:leader="dot" w:pos="4341"/>
          <w:tab w:val="left" w:leader="dot" w:pos="5022"/>
          <w:tab w:val="left" w:leader="dot" w:pos="5758"/>
          <w:tab w:val="left" w:pos="6480"/>
        </w:tabs>
        <w:spacing w:after="0" w:line="264" w:lineRule="auto"/>
        <w:outlineLvl w:val="0"/>
        <w:rPr>
          <w:rFonts w:ascii="Arial" w:eastAsia="Times New Roman" w:hAnsi="Arial" w:cs="Arial"/>
          <w:b/>
          <w:snapToGrid w:val="0"/>
          <w:lang w:val="en-GB"/>
        </w:rPr>
      </w:pPr>
    </w:p>
    <w:p w:rsidR="00C25816" w:rsidRPr="00D768BD" w:rsidRDefault="00C25816" w:rsidP="00C25816">
      <w:pPr>
        <w:spacing w:after="0" w:line="240" w:lineRule="auto"/>
        <w:jc w:val="both"/>
        <w:rPr>
          <w:rFonts w:ascii="Arial" w:eastAsia="Times New Roman" w:hAnsi="Arial" w:cs="Arial"/>
          <w:bCs/>
          <w:iCs/>
        </w:rPr>
      </w:pPr>
      <w:r w:rsidRPr="00D768BD">
        <w:rPr>
          <w:rFonts w:ascii="Arial" w:eastAsia="Times New Roman" w:hAnsi="Arial" w:cs="Arial"/>
          <w:bCs/>
          <w:iCs/>
        </w:rPr>
        <w:t xml:space="preserve">The KwaDukuza Municipality invites tenders for Tender No. </w:t>
      </w:r>
      <w:r>
        <w:rPr>
          <w:rFonts w:ascii="Arial" w:eastAsia="Times New Roman" w:hAnsi="Arial" w:cs="Arial"/>
          <w:b/>
          <w:bCs/>
          <w:iCs/>
        </w:rPr>
        <w:t>MN 47/2024</w:t>
      </w:r>
      <w:r w:rsidRPr="00D768BD">
        <w:rPr>
          <w:rFonts w:ascii="Arial" w:eastAsia="Times New Roman" w:hAnsi="Arial" w:cs="Arial"/>
          <w:bCs/>
          <w:iCs/>
        </w:rPr>
        <w:t xml:space="preserve"> – </w:t>
      </w:r>
      <w:r>
        <w:rPr>
          <w:rFonts w:ascii="Arial" w:eastAsia="Times New Roman" w:hAnsi="Arial" w:cs="Arial"/>
          <w:bCs/>
          <w:iCs/>
        </w:rPr>
        <w:t>P</w:t>
      </w:r>
      <w:r w:rsidRPr="007F49DA">
        <w:rPr>
          <w:rFonts w:ascii="Arial" w:eastAsia="Times New Roman" w:hAnsi="Arial" w:cs="Arial"/>
          <w:bCs/>
          <w:iCs/>
        </w:rPr>
        <w:t>anel of contractors for the repairs, maint</w:t>
      </w:r>
      <w:r>
        <w:rPr>
          <w:rFonts w:ascii="Arial" w:eastAsia="Times New Roman" w:hAnsi="Arial" w:cs="Arial"/>
          <w:bCs/>
          <w:iCs/>
        </w:rPr>
        <w:t>enance and refurbishment of KwaDukuza M</w:t>
      </w:r>
      <w:r w:rsidRPr="007F49DA">
        <w:rPr>
          <w:rFonts w:ascii="Arial" w:eastAsia="Times New Roman" w:hAnsi="Arial" w:cs="Arial"/>
          <w:bCs/>
          <w:iCs/>
        </w:rPr>
        <w:t>un</w:t>
      </w:r>
      <w:r>
        <w:rPr>
          <w:rFonts w:ascii="Arial" w:eastAsia="Times New Roman" w:hAnsi="Arial" w:cs="Arial"/>
          <w:bCs/>
          <w:iCs/>
        </w:rPr>
        <w:t>icipality electrical MV Overhead lines infrastructure</w:t>
      </w:r>
      <w:r w:rsidRPr="007F49DA">
        <w:rPr>
          <w:rFonts w:ascii="Arial" w:eastAsia="Times New Roman" w:hAnsi="Arial" w:cs="Arial"/>
          <w:bCs/>
          <w:iCs/>
        </w:rPr>
        <w:t xml:space="preserve"> during and after normal working hours for a period of three (3) years</w:t>
      </w:r>
      <w:r w:rsidRPr="00D768BD">
        <w:rPr>
          <w:rFonts w:ascii="Arial" w:eastAsia="Times New Roman" w:hAnsi="Arial" w:cs="Arial"/>
          <w:bCs/>
          <w:iCs/>
        </w:rPr>
        <w:t xml:space="preserve">. Only Tenderers who are registered with CIDB in a contractor grading of </w:t>
      </w:r>
      <w:r w:rsidRPr="00B46E95">
        <w:rPr>
          <w:rFonts w:ascii="Arial" w:eastAsia="Times New Roman" w:hAnsi="Arial" w:cs="Arial"/>
          <w:b/>
          <w:bCs/>
          <w:iCs/>
        </w:rPr>
        <w:t>4 EP</w:t>
      </w:r>
      <w:r>
        <w:rPr>
          <w:rFonts w:ascii="Arial" w:eastAsia="Times New Roman" w:hAnsi="Arial" w:cs="Arial"/>
          <w:bCs/>
          <w:iCs/>
        </w:rPr>
        <w:t xml:space="preserve"> </w:t>
      </w:r>
      <w:r w:rsidRPr="00D768BD">
        <w:rPr>
          <w:rFonts w:ascii="Arial" w:eastAsia="Times New Roman" w:hAnsi="Arial" w:cs="Arial"/>
          <w:bCs/>
          <w:iCs/>
        </w:rPr>
        <w:t>will be eligible to tender.  Tenderers will have proof of CIDB registration by closing date of tender failing which the tender will be disqualified.   Tenderers shall be registered on National Treasury’s Central Supplier Database</w:t>
      </w:r>
    </w:p>
    <w:p w:rsidR="00C25816" w:rsidRPr="00D768BD" w:rsidRDefault="00C25816" w:rsidP="00C25816">
      <w:pPr>
        <w:spacing w:after="0" w:line="240" w:lineRule="auto"/>
        <w:jc w:val="both"/>
        <w:rPr>
          <w:rFonts w:ascii="Arial" w:eastAsia="Times New Roman" w:hAnsi="Arial" w:cs="Arial"/>
          <w:bCs/>
          <w:iCs/>
        </w:rPr>
      </w:pPr>
    </w:p>
    <w:p w:rsidR="00C25816" w:rsidRDefault="00C25816" w:rsidP="00C25816">
      <w:pPr>
        <w:spacing w:after="0" w:line="240" w:lineRule="auto"/>
        <w:jc w:val="both"/>
        <w:rPr>
          <w:rFonts w:ascii="Arial" w:eastAsia="Times New Roman" w:hAnsi="Arial" w:cs="Arial"/>
          <w:bCs/>
          <w:iCs/>
        </w:rPr>
      </w:pPr>
      <w:r w:rsidRPr="00D768BD">
        <w:rPr>
          <w:rFonts w:ascii="Arial" w:eastAsia="Times New Roman" w:hAnsi="Arial" w:cs="Arial"/>
          <w:bCs/>
          <w:iCs/>
        </w:rPr>
        <w:t xml:space="preserve">The physical address for collection of tender documents is: The KwaDukuza Municipality, Electrical Engineering Services Department, Electrical Offices, No 21, Lavoipierre Building, 2 Industria Crescent, KwaDukuza, upon presentation of a receipt proving prior payment of a non-refundable fee of </w:t>
      </w:r>
      <w:r>
        <w:rPr>
          <w:rFonts w:ascii="Arial" w:eastAsia="Times New Roman" w:hAnsi="Arial" w:cs="Arial"/>
          <w:b/>
          <w:bCs/>
          <w:iCs/>
        </w:rPr>
        <w:t>R 771</w:t>
      </w:r>
      <w:r w:rsidRPr="00B46E95">
        <w:rPr>
          <w:rFonts w:ascii="Arial" w:eastAsia="Times New Roman" w:hAnsi="Arial" w:cs="Arial"/>
          <w:b/>
          <w:bCs/>
          <w:iCs/>
        </w:rPr>
        <w:t>.00</w:t>
      </w:r>
      <w:r w:rsidRPr="00D768BD">
        <w:rPr>
          <w:rFonts w:ascii="Arial" w:eastAsia="Times New Roman" w:hAnsi="Arial" w:cs="Arial"/>
          <w:bCs/>
          <w:iCs/>
        </w:rPr>
        <w:t xml:space="preserve"> (inclusive of VAT), having been made at the Municipal Finance Directorate, General Justice Mpanza Building, 104 Mahatma Gandhi Street, KwaDukuza (Cash or EFT only).</w:t>
      </w:r>
    </w:p>
    <w:p w:rsidR="00C25816" w:rsidRDefault="00C25816" w:rsidP="00C25816">
      <w:pPr>
        <w:spacing w:after="0" w:line="240" w:lineRule="auto"/>
        <w:jc w:val="both"/>
        <w:rPr>
          <w:rFonts w:ascii="Arial" w:eastAsia="Times New Roman" w:hAnsi="Arial" w:cs="Arial"/>
        </w:rPr>
      </w:pPr>
    </w:p>
    <w:p w:rsidR="00C25816" w:rsidRPr="006D5EFA" w:rsidRDefault="00C25816" w:rsidP="00C25816">
      <w:pPr>
        <w:suppressAutoHyphens/>
        <w:spacing w:after="0" w:line="240" w:lineRule="auto"/>
        <w:jc w:val="both"/>
        <w:rPr>
          <w:rFonts w:ascii="Arial" w:eastAsia="Times New Roman" w:hAnsi="Arial" w:cs="Arial"/>
          <w:bCs/>
          <w:iCs/>
          <w:sz w:val="20"/>
        </w:rPr>
      </w:pPr>
      <w:r w:rsidRPr="006D5EFA">
        <w:rPr>
          <w:rFonts w:ascii="Arial" w:eastAsia="Times New Roman" w:hAnsi="Arial" w:cs="Arial"/>
          <w:szCs w:val="24"/>
          <w:lang w:val="en-GB"/>
        </w:rPr>
        <w:t xml:space="preserve">EFT shall be made directly to the Municipality Bank Account which is as follows: </w:t>
      </w:r>
    </w:p>
    <w:tbl>
      <w:tblPr>
        <w:tblW w:w="9348" w:type="dxa"/>
        <w:tblInd w:w="560" w:type="dxa"/>
        <w:tblCellMar>
          <w:top w:w="29" w:type="dxa"/>
          <w:left w:w="115" w:type="dxa"/>
          <w:bottom w:w="29" w:type="dxa"/>
          <w:right w:w="115" w:type="dxa"/>
        </w:tblCellMar>
        <w:tblLook w:val="04A0" w:firstRow="1" w:lastRow="0" w:firstColumn="1" w:lastColumn="0" w:noHBand="0" w:noVBand="1"/>
      </w:tblPr>
      <w:tblGrid>
        <w:gridCol w:w="1705"/>
        <w:gridCol w:w="2925"/>
        <w:gridCol w:w="1845"/>
        <w:gridCol w:w="2873"/>
      </w:tblGrid>
      <w:tr w:rsidR="00C25816" w:rsidRPr="006D5EFA" w:rsidTr="00226AED">
        <w:tc>
          <w:tcPr>
            <w:tcW w:w="1705" w:type="dxa"/>
            <w:hideMark/>
          </w:tcPr>
          <w:p w:rsidR="00C25816" w:rsidRPr="006D5EFA" w:rsidRDefault="00C25816" w:rsidP="00226AED">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Account Name:</w:t>
            </w:r>
          </w:p>
        </w:tc>
        <w:tc>
          <w:tcPr>
            <w:tcW w:w="2925" w:type="dxa"/>
            <w:hideMark/>
          </w:tcPr>
          <w:p w:rsidR="00C25816" w:rsidRPr="006D5EFA" w:rsidRDefault="00C25816" w:rsidP="00226AED">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KDM Primary Account</w:t>
            </w:r>
          </w:p>
        </w:tc>
        <w:tc>
          <w:tcPr>
            <w:tcW w:w="1845" w:type="dxa"/>
            <w:hideMark/>
          </w:tcPr>
          <w:p w:rsidR="00C25816" w:rsidRPr="006D5EFA" w:rsidRDefault="00C25816" w:rsidP="00226AED">
            <w:pPr>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Account Type:</w:t>
            </w:r>
          </w:p>
        </w:tc>
        <w:tc>
          <w:tcPr>
            <w:tcW w:w="2873" w:type="dxa"/>
            <w:hideMark/>
          </w:tcPr>
          <w:p w:rsidR="00C25816" w:rsidRPr="006D5EFA" w:rsidRDefault="00C25816" w:rsidP="00226AED">
            <w:pPr>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Cheque</w:t>
            </w:r>
          </w:p>
        </w:tc>
      </w:tr>
      <w:tr w:rsidR="00C25816" w:rsidRPr="006D5EFA" w:rsidTr="00226AED">
        <w:tc>
          <w:tcPr>
            <w:tcW w:w="1705" w:type="dxa"/>
            <w:hideMark/>
          </w:tcPr>
          <w:p w:rsidR="00C25816" w:rsidRPr="006D5EFA" w:rsidRDefault="00C25816" w:rsidP="00226AED">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Name of bank:</w:t>
            </w:r>
          </w:p>
        </w:tc>
        <w:tc>
          <w:tcPr>
            <w:tcW w:w="2925" w:type="dxa"/>
            <w:hideMark/>
          </w:tcPr>
          <w:p w:rsidR="00C25816" w:rsidRPr="006D5EFA" w:rsidRDefault="00C25816" w:rsidP="00226AED">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ABSA</w:t>
            </w:r>
          </w:p>
        </w:tc>
        <w:tc>
          <w:tcPr>
            <w:tcW w:w="1845" w:type="dxa"/>
            <w:hideMark/>
          </w:tcPr>
          <w:p w:rsidR="00C25816" w:rsidRPr="006D5EFA" w:rsidRDefault="00C25816" w:rsidP="00226AED">
            <w:pPr>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Account Number:</w:t>
            </w:r>
          </w:p>
        </w:tc>
        <w:tc>
          <w:tcPr>
            <w:tcW w:w="2873" w:type="dxa"/>
            <w:hideMark/>
          </w:tcPr>
          <w:p w:rsidR="00C25816" w:rsidRPr="006D5EFA" w:rsidRDefault="00C25816" w:rsidP="00226AED">
            <w:pPr>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4087627126</w:t>
            </w:r>
          </w:p>
        </w:tc>
      </w:tr>
      <w:tr w:rsidR="00C25816" w:rsidRPr="006D5EFA" w:rsidTr="00226AED">
        <w:trPr>
          <w:trHeight w:val="520"/>
        </w:trPr>
        <w:tc>
          <w:tcPr>
            <w:tcW w:w="1705" w:type="dxa"/>
            <w:hideMark/>
          </w:tcPr>
          <w:p w:rsidR="00C25816" w:rsidRPr="006D5EFA" w:rsidRDefault="00C25816" w:rsidP="00226AED">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Name of branch:</w:t>
            </w:r>
          </w:p>
        </w:tc>
        <w:tc>
          <w:tcPr>
            <w:tcW w:w="2925" w:type="dxa"/>
            <w:hideMark/>
          </w:tcPr>
          <w:p w:rsidR="00C25816" w:rsidRPr="006D5EFA" w:rsidRDefault="00C25816" w:rsidP="00226AED">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Public Sector – KZN</w:t>
            </w:r>
          </w:p>
        </w:tc>
        <w:tc>
          <w:tcPr>
            <w:tcW w:w="1845" w:type="dxa"/>
            <w:hideMark/>
          </w:tcPr>
          <w:p w:rsidR="00C25816" w:rsidRPr="006D5EFA" w:rsidRDefault="00C25816" w:rsidP="00226AED">
            <w:pPr>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Branch Code:</w:t>
            </w:r>
          </w:p>
        </w:tc>
        <w:tc>
          <w:tcPr>
            <w:tcW w:w="2873" w:type="dxa"/>
            <w:hideMark/>
          </w:tcPr>
          <w:p w:rsidR="00C25816" w:rsidRPr="006D5EFA" w:rsidRDefault="00C25816" w:rsidP="00226AED">
            <w:pPr>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632005</w:t>
            </w:r>
          </w:p>
        </w:tc>
      </w:tr>
      <w:tr w:rsidR="00C25816" w:rsidRPr="006D5EFA" w:rsidTr="00226AED">
        <w:tc>
          <w:tcPr>
            <w:tcW w:w="1705" w:type="dxa"/>
            <w:hideMark/>
          </w:tcPr>
          <w:p w:rsidR="00C25816" w:rsidRPr="006D5EFA" w:rsidRDefault="00C25816" w:rsidP="00226AED">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Reference:</w:t>
            </w:r>
          </w:p>
        </w:tc>
        <w:tc>
          <w:tcPr>
            <w:tcW w:w="2925" w:type="dxa"/>
            <w:hideMark/>
          </w:tcPr>
          <w:p w:rsidR="00C25816" w:rsidRPr="006D5EFA" w:rsidRDefault="00C25816" w:rsidP="00226AED">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 xml:space="preserve">MN </w:t>
            </w:r>
            <w:r>
              <w:rPr>
                <w:rFonts w:ascii="Arial" w:eastAsia="Times New Roman" w:hAnsi="Arial" w:cs="Arial"/>
                <w:szCs w:val="24"/>
                <w:lang w:val="en-GB"/>
              </w:rPr>
              <w:t>47-2024</w:t>
            </w:r>
          </w:p>
        </w:tc>
        <w:tc>
          <w:tcPr>
            <w:tcW w:w="1845" w:type="dxa"/>
          </w:tcPr>
          <w:p w:rsidR="00C25816" w:rsidRPr="006D5EFA" w:rsidRDefault="00C25816" w:rsidP="00226AED">
            <w:pPr>
              <w:spacing w:after="0" w:line="240" w:lineRule="auto"/>
              <w:jc w:val="both"/>
              <w:rPr>
                <w:rFonts w:ascii="Arial" w:eastAsia="Times New Roman" w:hAnsi="Arial" w:cs="Arial"/>
                <w:szCs w:val="24"/>
                <w:lang w:val="en-GB"/>
              </w:rPr>
            </w:pPr>
          </w:p>
        </w:tc>
        <w:tc>
          <w:tcPr>
            <w:tcW w:w="2873" w:type="dxa"/>
          </w:tcPr>
          <w:p w:rsidR="00C25816" w:rsidRPr="006D5EFA" w:rsidRDefault="00C25816" w:rsidP="00226AED">
            <w:pPr>
              <w:spacing w:after="0" w:line="240" w:lineRule="auto"/>
              <w:jc w:val="both"/>
              <w:rPr>
                <w:rFonts w:ascii="Arial" w:eastAsia="Times New Roman" w:hAnsi="Arial" w:cs="Arial"/>
                <w:szCs w:val="24"/>
                <w:lang w:val="en-GB"/>
              </w:rPr>
            </w:pPr>
          </w:p>
        </w:tc>
      </w:tr>
    </w:tbl>
    <w:p w:rsidR="00C25816" w:rsidRDefault="00C25816" w:rsidP="00C25816">
      <w:pPr>
        <w:spacing w:after="0" w:line="240" w:lineRule="auto"/>
        <w:jc w:val="both"/>
        <w:rPr>
          <w:rFonts w:ascii="Arial" w:eastAsia="Times New Roman" w:hAnsi="Arial" w:cs="Arial"/>
        </w:rPr>
      </w:pPr>
    </w:p>
    <w:p w:rsidR="00C25816" w:rsidRDefault="00C25816" w:rsidP="00C25816">
      <w:pPr>
        <w:spacing w:after="0" w:line="240" w:lineRule="auto"/>
        <w:jc w:val="both"/>
        <w:rPr>
          <w:rFonts w:ascii="Arial" w:eastAsia="Times New Roman" w:hAnsi="Arial" w:cs="Arial"/>
        </w:rPr>
      </w:pPr>
    </w:p>
    <w:p w:rsidR="00C25816" w:rsidRPr="006A3796" w:rsidRDefault="00C25816" w:rsidP="00C25816">
      <w:pPr>
        <w:suppressAutoHyphens/>
        <w:spacing w:after="0"/>
        <w:jc w:val="both"/>
        <w:rPr>
          <w:rFonts w:ascii="Arial" w:eastAsia="Times New Roman" w:hAnsi="Arial" w:cs="Arial"/>
        </w:rPr>
      </w:pPr>
      <w:r w:rsidRPr="006A3796">
        <w:rPr>
          <w:rFonts w:ascii="Arial" w:eastAsia="Times New Roman" w:hAnsi="Arial" w:cs="Arial"/>
        </w:rPr>
        <w:t xml:space="preserve">Tender documents will be available from </w:t>
      </w:r>
      <w:r w:rsidRPr="00E2077C">
        <w:rPr>
          <w:rFonts w:ascii="Arial" w:eastAsia="Times New Roman" w:hAnsi="Arial" w:cs="Arial"/>
          <w:b/>
          <w:bCs/>
        </w:rPr>
        <w:t>0</w:t>
      </w:r>
      <w:r w:rsidRPr="006A3796">
        <w:rPr>
          <w:rFonts w:ascii="Arial" w:eastAsia="Times New Roman" w:hAnsi="Arial" w:cs="Arial"/>
          <w:b/>
        </w:rPr>
        <w:t>9H00</w:t>
      </w:r>
      <w:r w:rsidRPr="006A3796">
        <w:rPr>
          <w:rFonts w:ascii="Arial" w:eastAsia="Times New Roman" w:hAnsi="Arial" w:cs="Arial"/>
        </w:rPr>
        <w:t xml:space="preserve"> on</w:t>
      </w:r>
      <w:r>
        <w:rPr>
          <w:rFonts w:ascii="Arial" w:eastAsia="Times New Roman" w:hAnsi="Arial" w:cs="Arial"/>
        </w:rPr>
        <w:t xml:space="preserve"> </w:t>
      </w:r>
      <w:r w:rsidR="005F217D">
        <w:rPr>
          <w:rFonts w:ascii="Arial" w:eastAsia="Times New Roman" w:hAnsi="Arial" w:cs="Arial"/>
          <w:color w:val="FF0000"/>
        </w:rPr>
        <w:t>27 June</w:t>
      </w:r>
      <w:r w:rsidRPr="00E2077C">
        <w:rPr>
          <w:rFonts w:ascii="Arial" w:eastAsia="Times New Roman" w:hAnsi="Arial" w:cs="Arial"/>
          <w:b/>
          <w:color w:val="FF0000"/>
        </w:rPr>
        <w:t xml:space="preserve"> </w:t>
      </w:r>
      <w:r w:rsidRPr="00321F14">
        <w:rPr>
          <w:rFonts w:ascii="Arial" w:eastAsia="Times New Roman" w:hAnsi="Arial" w:cs="Arial"/>
          <w:b/>
        </w:rPr>
        <w:t>2024</w:t>
      </w:r>
      <w:r w:rsidRPr="00321F14">
        <w:rPr>
          <w:rFonts w:ascii="Arial" w:eastAsia="Times New Roman" w:hAnsi="Arial" w:cs="Arial"/>
        </w:rPr>
        <w:t xml:space="preserve"> until </w:t>
      </w:r>
      <w:r w:rsidRPr="00321F14">
        <w:rPr>
          <w:rFonts w:ascii="Arial" w:eastAsia="Times New Roman" w:hAnsi="Arial" w:cs="Arial"/>
          <w:b/>
        </w:rPr>
        <w:t>15H00</w:t>
      </w:r>
      <w:r w:rsidR="005F217D">
        <w:rPr>
          <w:rFonts w:ascii="Arial" w:eastAsia="Times New Roman" w:hAnsi="Arial" w:cs="Arial"/>
        </w:rPr>
        <w:t xml:space="preserve"> On 17 July</w:t>
      </w:r>
      <w:r w:rsidRPr="00321F14">
        <w:rPr>
          <w:rFonts w:ascii="Arial" w:eastAsia="Times New Roman" w:hAnsi="Arial" w:cs="Arial"/>
          <w:b/>
        </w:rPr>
        <w:t xml:space="preserve"> 2024</w:t>
      </w:r>
      <w:r w:rsidRPr="00321F14">
        <w:rPr>
          <w:rFonts w:ascii="Arial" w:eastAsia="Times New Roman" w:hAnsi="Arial" w:cs="Arial"/>
        </w:rPr>
        <w:t xml:space="preserve">. The cut-off time for selling of tender document is </w:t>
      </w:r>
      <w:r w:rsidRPr="00321F14">
        <w:rPr>
          <w:rFonts w:ascii="Arial" w:eastAsia="Times New Roman" w:hAnsi="Arial" w:cs="Arial"/>
          <w:b/>
          <w:bCs/>
        </w:rPr>
        <w:t>15H00</w:t>
      </w:r>
      <w:r w:rsidRPr="00321F14">
        <w:rPr>
          <w:rFonts w:ascii="Arial" w:eastAsia="Times New Roman" w:hAnsi="Arial" w:cs="Arial"/>
        </w:rPr>
        <w:t xml:space="preserve"> on </w:t>
      </w:r>
      <w:r w:rsidRPr="00321F14">
        <w:rPr>
          <w:rFonts w:ascii="Arial" w:eastAsia="Times New Roman" w:hAnsi="Arial" w:cs="Arial"/>
          <w:b/>
        </w:rPr>
        <w:t>/ 2024</w:t>
      </w:r>
      <w:r w:rsidRPr="00321F14">
        <w:rPr>
          <w:rFonts w:ascii="Arial" w:eastAsia="Times New Roman" w:hAnsi="Arial" w:cs="Arial"/>
        </w:rPr>
        <w:t xml:space="preserve">. </w:t>
      </w:r>
      <w:r w:rsidRPr="006A3796">
        <w:rPr>
          <w:rFonts w:ascii="Arial" w:eastAsia="Times New Roman" w:hAnsi="Arial" w:cs="Arial"/>
        </w:rPr>
        <w:t>Contact person regarding collection of these documents is Mbalenhle Dlamini, Tel No: 032-437-5087, email: MbaliD@kwadukuza.gov.za. Technical queries</w:t>
      </w:r>
      <w:r>
        <w:rPr>
          <w:rFonts w:ascii="Arial" w:eastAsia="Times New Roman" w:hAnsi="Arial" w:cs="Arial"/>
        </w:rPr>
        <w:t xml:space="preserve"> may be addressed to Nceba Dambuza Tel No. 032-437-5087, email: NcebaD@kwadukuza.gov.za. SCM</w:t>
      </w:r>
      <w:r w:rsidRPr="006A3796">
        <w:rPr>
          <w:rFonts w:ascii="Arial" w:eastAsia="Times New Roman" w:hAnsi="Arial" w:cs="Arial"/>
        </w:rPr>
        <w:t xml:space="preserve"> queries may be addressed to Luyanda Tshonapi Tel No. 032-437- 5114, email: LuyandaT@kwadukuza.gov.za</w:t>
      </w:r>
    </w:p>
    <w:p w:rsidR="00C25816" w:rsidRPr="006A3796" w:rsidRDefault="00C25816" w:rsidP="00C25816">
      <w:pPr>
        <w:suppressAutoHyphens/>
        <w:spacing w:after="0"/>
        <w:jc w:val="both"/>
        <w:rPr>
          <w:rFonts w:ascii="Arial" w:eastAsia="Times New Roman" w:hAnsi="Arial" w:cs="Arial"/>
        </w:rPr>
      </w:pPr>
    </w:p>
    <w:p w:rsidR="00C25816" w:rsidRDefault="00C25816" w:rsidP="00C25816">
      <w:pPr>
        <w:rPr>
          <w:rFonts w:ascii="Arial" w:eastAsia="Times New Roman" w:hAnsi="Arial" w:cs="Arial"/>
        </w:rPr>
      </w:pPr>
      <w:r>
        <w:rPr>
          <w:rFonts w:ascii="Arial" w:eastAsia="Times New Roman" w:hAnsi="Arial" w:cs="Arial"/>
        </w:rPr>
        <w:br w:type="page"/>
      </w:r>
    </w:p>
    <w:p w:rsidR="00C25816" w:rsidRDefault="00C25816" w:rsidP="00C25816">
      <w:pPr>
        <w:suppressAutoHyphens/>
        <w:spacing w:after="0"/>
        <w:jc w:val="both"/>
        <w:rPr>
          <w:rFonts w:ascii="Arial" w:eastAsia="Times New Roman" w:hAnsi="Arial" w:cs="Arial"/>
        </w:rPr>
      </w:pPr>
    </w:p>
    <w:p w:rsidR="00C25816" w:rsidRPr="006A3796" w:rsidRDefault="00C25816" w:rsidP="00C25816">
      <w:pPr>
        <w:suppressAutoHyphens/>
        <w:spacing w:after="0"/>
        <w:jc w:val="both"/>
        <w:rPr>
          <w:rFonts w:ascii="Arial" w:eastAsia="Times New Roman" w:hAnsi="Arial" w:cs="Arial"/>
        </w:rPr>
      </w:pPr>
      <w:r w:rsidRPr="006A3796">
        <w:rPr>
          <w:rFonts w:ascii="Arial" w:eastAsia="Times New Roman" w:hAnsi="Arial" w:cs="Arial"/>
        </w:rPr>
        <w:t xml:space="preserve">A compulsory clarification meeting, with representatives of the Employer, will take place at the KwaDukuza Municipality: </w:t>
      </w:r>
      <w:r w:rsidRPr="006A3796">
        <w:rPr>
          <w:rFonts w:ascii="Arial" w:eastAsia="Times New Roman" w:hAnsi="Arial" w:cs="Arial"/>
          <w:b/>
        </w:rPr>
        <w:t>PMU BUILDING-BACK ENTRY  OPEN PARKING, Lavoipierre Building 2 Industria Crescent, KwaDukuza, 4450</w:t>
      </w:r>
      <w:r w:rsidRPr="006A3796">
        <w:rPr>
          <w:rFonts w:ascii="Arial" w:eastAsia="Times New Roman" w:hAnsi="Arial" w:cs="Arial"/>
        </w:rPr>
        <w:t xml:space="preserve"> </w:t>
      </w:r>
      <w:r w:rsidRPr="000F0267">
        <w:rPr>
          <w:rFonts w:ascii="Arial" w:eastAsia="Times New Roman" w:hAnsi="Arial" w:cs="Arial"/>
        </w:rPr>
        <w:t xml:space="preserve">on </w:t>
      </w:r>
      <w:r w:rsidRPr="000F0267">
        <w:rPr>
          <w:rFonts w:ascii="Arial" w:eastAsia="Times New Roman" w:hAnsi="Arial" w:cs="Arial"/>
          <w:b/>
        </w:rPr>
        <w:t>/ 2024</w:t>
      </w:r>
      <w:r w:rsidR="005F217D">
        <w:rPr>
          <w:rFonts w:ascii="Arial" w:eastAsia="Times New Roman" w:hAnsi="Arial" w:cs="Arial"/>
          <w:b/>
        </w:rPr>
        <w:t xml:space="preserve"> on 18 July 2024</w:t>
      </w:r>
      <w:r w:rsidRPr="006A3796">
        <w:rPr>
          <w:rFonts w:ascii="Arial" w:eastAsia="Times New Roman" w:hAnsi="Arial" w:cs="Arial"/>
        </w:rPr>
        <w:t xml:space="preserve">, starting at </w:t>
      </w:r>
      <w:r w:rsidRPr="006A3796">
        <w:rPr>
          <w:rFonts w:ascii="Arial" w:eastAsia="Times New Roman" w:hAnsi="Arial" w:cs="Arial"/>
          <w:b/>
        </w:rPr>
        <w:t>10H00</w:t>
      </w:r>
      <w:r w:rsidRPr="006A3796">
        <w:rPr>
          <w:rFonts w:ascii="Arial" w:eastAsia="Times New Roman" w:hAnsi="Arial" w:cs="Arial"/>
        </w:rPr>
        <w:t xml:space="preserve">. Failure to attend the compulsory clarification meeting will disqualify the tender. Doors to the venue will be closed at 10H00 and the briefing will commence immediately. Late attendance will not be accepted and tenderers will NOT be admitted into the meeting venue. Only those tenderers who bring the original tender document at the clarification meeting shall be permitted to participate in discussion at the compulsory clarification meeting. </w:t>
      </w:r>
    </w:p>
    <w:p w:rsidR="00C25816" w:rsidRPr="006A3796" w:rsidRDefault="00C25816" w:rsidP="00C25816">
      <w:pPr>
        <w:suppressAutoHyphens/>
        <w:spacing w:after="0"/>
        <w:jc w:val="both"/>
        <w:rPr>
          <w:rFonts w:ascii="Arial" w:eastAsia="Times New Roman" w:hAnsi="Arial" w:cs="Arial"/>
        </w:rPr>
      </w:pPr>
    </w:p>
    <w:p w:rsidR="00C25816" w:rsidRDefault="00C25816" w:rsidP="00C25816">
      <w:pPr>
        <w:suppressAutoHyphens/>
        <w:spacing w:after="0"/>
        <w:jc w:val="both"/>
        <w:rPr>
          <w:rFonts w:ascii="Arial" w:eastAsia="Times New Roman" w:hAnsi="Arial" w:cs="Arial"/>
          <w:b/>
          <w:lang w:val="en-GB" w:eastAsia="ar-SA"/>
        </w:rPr>
      </w:pPr>
      <w:r w:rsidRPr="006A3796">
        <w:rPr>
          <w:rFonts w:ascii="Arial" w:eastAsia="Times New Roman" w:hAnsi="Arial" w:cs="Arial"/>
        </w:rPr>
        <w:t xml:space="preserve">Tenders shall be placed in sealed envelopes, endorsed with </w:t>
      </w:r>
      <w:r w:rsidRPr="000F0267">
        <w:rPr>
          <w:rFonts w:ascii="Arial" w:eastAsia="Times New Roman" w:hAnsi="Arial" w:cs="Arial"/>
          <w:b/>
        </w:rPr>
        <w:t>MN 47</w:t>
      </w:r>
      <w:r>
        <w:rPr>
          <w:rFonts w:ascii="Arial" w:eastAsia="Times New Roman" w:hAnsi="Arial" w:cs="Arial"/>
          <w:b/>
        </w:rPr>
        <w:t>/2024</w:t>
      </w:r>
      <w:r w:rsidRPr="006A3796">
        <w:rPr>
          <w:rFonts w:ascii="Arial" w:eastAsia="Times New Roman" w:hAnsi="Arial" w:cs="Arial"/>
        </w:rPr>
        <w:t xml:space="preserve">, and be placed in the Tender Box at the Municipal Offices, </w:t>
      </w:r>
      <w:r w:rsidRPr="006A3796">
        <w:rPr>
          <w:rFonts w:ascii="Arial" w:eastAsia="Times New Roman" w:hAnsi="Arial" w:cs="Arial"/>
          <w:b/>
        </w:rPr>
        <w:t>No.2 Industria Crescent SCM Building KwaDukuza 4450, KwaDukuza</w:t>
      </w:r>
      <w:r w:rsidRPr="006A3796">
        <w:rPr>
          <w:rFonts w:ascii="Arial" w:eastAsia="Times New Roman" w:hAnsi="Arial" w:cs="Arial"/>
        </w:rPr>
        <w:t xml:space="preserve">, not later than </w:t>
      </w:r>
      <w:r>
        <w:rPr>
          <w:rFonts w:ascii="Arial" w:eastAsia="Times New Roman" w:hAnsi="Arial" w:cs="Arial"/>
          <w:b/>
        </w:rPr>
        <w:t>12H</w:t>
      </w:r>
      <w:r w:rsidRPr="006A3796">
        <w:rPr>
          <w:rFonts w:ascii="Arial" w:eastAsia="Times New Roman" w:hAnsi="Arial" w:cs="Arial"/>
          <w:b/>
        </w:rPr>
        <w:t xml:space="preserve">00 </w:t>
      </w:r>
      <w:r w:rsidRPr="006A3796">
        <w:rPr>
          <w:rFonts w:ascii="Arial" w:eastAsia="Times New Roman" w:hAnsi="Arial" w:cs="Arial"/>
        </w:rPr>
        <w:t xml:space="preserve">on </w:t>
      </w:r>
      <w:r w:rsidR="005F217D" w:rsidRPr="005F217D">
        <w:rPr>
          <w:rFonts w:ascii="Arial" w:eastAsia="Times New Roman" w:hAnsi="Arial" w:cs="Arial"/>
          <w:b/>
          <w:i/>
          <w:color w:val="FF0000"/>
        </w:rPr>
        <w:t>2</w:t>
      </w:r>
      <w:bookmarkStart w:id="5" w:name="_GoBack"/>
      <w:bookmarkEnd w:id="5"/>
      <w:r w:rsidR="005F217D" w:rsidRPr="005F217D">
        <w:rPr>
          <w:rFonts w:ascii="Arial" w:eastAsia="Times New Roman" w:hAnsi="Arial" w:cs="Arial"/>
          <w:b/>
          <w:i/>
          <w:color w:val="FF0000"/>
        </w:rPr>
        <w:t>5 July</w:t>
      </w:r>
      <w:r w:rsidRPr="005F217D">
        <w:rPr>
          <w:rFonts w:ascii="Arial" w:eastAsia="Times New Roman" w:hAnsi="Arial" w:cs="Arial"/>
          <w:b/>
          <w:i/>
        </w:rPr>
        <w:t xml:space="preserve"> 2024</w:t>
      </w:r>
      <w:r w:rsidRPr="005F217D">
        <w:rPr>
          <w:rFonts w:ascii="Arial" w:eastAsia="Times New Roman" w:hAnsi="Arial" w:cs="Arial"/>
          <w:b/>
        </w:rPr>
        <w:t>.</w:t>
      </w:r>
      <w:r w:rsidRPr="006A3796">
        <w:rPr>
          <w:rFonts w:ascii="Arial" w:eastAsia="Times New Roman" w:hAnsi="Arial" w:cs="Arial"/>
        </w:rPr>
        <w:t xml:space="preserve"> at which time the tenders will be opened in public.  Tenders are to be submitted on the original tender documentation provided by the Municipality. Late, electronic or faxed tenders will not be accepted</w:t>
      </w:r>
    </w:p>
    <w:p w:rsidR="00C25816" w:rsidRDefault="00C25816" w:rsidP="00C25816">
      <w:pPr>
        <w:suppressAutoHyphens/>
        <w:spacing w:after="0"/>
        <w:jc w:val="both"/>
        <w:rPr>
          <w:rFonts w:ascii="Arial" w:eastAsia="Times New Roman" w:hAnsi="Arial" w:cs="Arial"/>
          <w:b/>
          <w:lang w:val="en-GB" w:eastAsia="ar-SA"/>
        </w:rPr>
      </w:pPr>
      <w:r w:rsidRPr="000E5391">
        <w:rPr>
          <w:rFonts w:ascii="Arial" w:eastAsia="Times New Roman" w:hAnsi="Arial" w:cs="Arial"/>
          <w:b/>
          <w:lang w:val="en-GB" w:eastAsia="ar-SA"/>
        </w:rPr>
        <w:t>Bids will be evaluated and adjudicated according to the following criteria:</w:t>
      </w:r>
    </w:p>
    <w:p w:rsidR="00C25816" w:rsidRPr="000E5391" w:rsidRDefault="00C25816" w:rsidP="00C25816">
      <w:pPr>
        <w:suppressAutoHyphens/>
        <w:spacing w:after="0"/>
        <w:jc w:val="both"/>
        <w:rPr>
          <w:rFonts w:ascii="Arial" w:eastAsia="Times New Roman" w:hAnsi="Arial" w:cs="Arial"/>
          <w:b/>
          <w:lang w:val="en-GB" w:eastAsia="ar-SA"/>
        </w:rPr>
      </w:pPr>
    </w:p>
    <w:p w:rsidR="00C25816" w:rsidRDefault="00C25816" w:rsidP="00C25816">
      <w:pPr>
        <w:pStyle w:val="ListParagraph"/>
        <w:numPr>
          <w:ilvl w:val="0"/>
          <w:numId w:val="1"/>
        </w:numPr>
        <w:jc w:val="both"/>
        <w:rPr>
          <w:rFonts w:ascii="Arial" w:hAnsi="Arial" w:cs="Arial"/>
          <w:sz w:val="22"/>
          <w:szCs w:val="22"/>
          <w:lang w:val="en-GB" w:eastAsia="ar-SA"/>
        </w:rPr>
      </w:pPr>
      <w:r w:rsidRPr="00C719DE">
        <w:rPr>
          <w:rFonts w:ascii="Arial" w:hAnsi="Arial" w:cs="Arial"/>
          <w:b/>
          <w:lang w:val="en-GB" w:eastAsia="ar-SA"/>
        </w:rPr>
        <w:t xml:space="preserve">Functionality scoring with a minimum </w:t>
      </w:r>
      <w:r w:rsidRPr="00C15673">
        <w:rPr>
          <w:rFonts w:ascii="Arial" w:hAnsi="Arial" w:cs="Arial"/>
          <w:b/>
          <w:lang w:val="en-GB" w:eastAsia="ar-SA"/>
        </w:rPr>
        <w:t>of 60 points</w:t>
      </w:r>
      <w:r w:rsidRPr="00C719DE">
        <w:rPr>
          <w:rFonts w:ascii="Arial" w:hAnsi="Arial" w:cs="Arial"/>
          <w:b/>
          <w:lang w:val="en-GB" w:eastAsia="ar-SA"/>
        </w:rPr>
        <w:t xml:space="preserve"> will be considered for further evaluation</w:t>
      </w:r>
      <w:r>
        <w:rPr>
          <w:rFonts w:ascii="Arial" w:hAnsi="Arial" w:cs="Arial"/>
          <w:sz w:val="22"/>
          <w:szCs w:val="22"/>
          <w:lang w:val="en-GB" w:eastAsia="ar-SA"/>
        </w:rPr>
        <w:t>.</w:t>
      </w:r>
    </w:p>
    <w:p w:rsidR="00C25816" w:rsidRPr="00C15673" w:rsidRDefault="00C25816" w:rsidP="00C25816">
      <w:pPr>
        <w:pStyle w:val="ListParagraph"/>
        <w:numPr>
          <w:ilvl w:val="0"/>
          <w:numId w:val="1"/>
        </w:numPr>
        <w:jc w:val="both"/>
        <w:rPr>
          <w:rFonts w:ascii="Arial" w:hAnsi="Arial" w:cs="Arial"/>
          <w:sz w:val="22"/>
          <w:szCs w:val="22"/>
          <w:lang w:val="en-GB" w:eastAsia="ar-SA"/>
        </w:rPr>
      </w:pPr>
      <w:r w:rsidRPr="00FF33BD">
        <w:rPr>
          <w:rFonts w:ascii="Arial" w:hAnsi="Arial" w:cs="Arial"/>
          <w:lang w:eastAsia="ar-SA"/>
        </w:rPr>
        <w:t>80/20 preference points system will apply in terms of the Preferential Procurement Regulations, 2022 (Points claimed will be scored for specific goals and proof of such claim must be provided with your Bid). Failure in providing relevant proof will result in no points being awarded for specific goals /preference points</w:t>
      </w:r>
    </w:p>
    <w:p w:rsidR="00C25816" w:rsidRPr="000E5391" w:rsidRDefault="00C25816" w:rsidP="00C25816">
      <w:pPr>
        <w:numPr>
          <w:ilvl w:val="0"/>
          <w:numId w:val="1"/>
        </w:numPr>
        <w:tabs>
          <w:tab w:val="left" w:pos="426"/>
        </w:tabs>
        <w:suppressAutoHyphens/>
        <w:spacing w:after="0" w:line="240" w:lineRule="auto"/>
        <w:jc w:val="both"/>
        <w:rPr>
          <w:rFonts w:ascii="Arial" w:eastAsia="Times New Roman" w:hAnsi="Arial" w:cs="Arial"/>
          <w:lang w:val="en-GB" w:eastAsia="ar-SA"/>
        </w:rPr>
      </w:pPr>
      <w:r w:rsidRPr="000E5391">
        <w:rPr>
          <w:rFonts w:ascii="Arial" w:eastAsia="Times New Roman" w:hAnsi="Arial" w:cs="Arial"/>
          <w:lang w:val="en-GB" w:eastAsia="ar-SA"/>
        </w:rPr>
        <w:t>Council’s</w:t>
      </w:r>
      <w:r>
        <w:rPr>
          <w:rFonts w:ascii="Arial" w:eastAsia="Times New Roman" w:hAnsi="Arial" w:cs="Arial"/>
          <w:lang w:val="en-GB" w:eastAsia="ar-SA"/>
        </w:rPr>
        <w:t xml:space="preserve"> Supply Chain Management Policy and other applicable legislation.</w:t>
      </w:r>
    </w:p>
    <w:p w:rsidR="00C25816" w:rsidRPr="000E5391" w:rsidRDefault="00C25816" w:rsidP="00C25816">
      <w:pPr>
        <w:numPr>
          <w:ilvl w:val="0"/>
          <w:numId w:val="1"/>
        </w:numPr>
        <w:spacing w:after="0" w:line="240" w:lineRule="auto"/>
        <w:jc w:val="both"/>
        <w:rPr>
          <w:rFonts w:ascii="Arial" w:eastAsia="Times New Roman" w:hAnsi="Arial" w:cs="Arial"/>
          <w:color w:val="FF0000"/>
          <w:lang w:val="en-GB" w:eastAsia="ar-SA"/>
        </w:rPr>
      </w:pPr>
      <w:r>
        <w:rPr>
          <w:rFonts w:ascii="Arial" w:eastAsia="Times New Roman" w:hAnsi="Arial" w:cs="Arial"/>
          <w:lang w:val="en-GB" w:eastAsia="ar-SA"/>
        </w:rPr>
        <w:t>Bidders shall provide a copy of a CSD Summary Report as proof of registration.</w:t>
      </w:r>
      <w:r w:rsidRPr="000E5391">
        <w:rPr>
          <w:rFonts w:ascii="Arial" w:eastAsia="Times New Roman" w:hAnsi="Arial" w:cs="Arial"/>
          <w:lang w:val="en-GB" w:eastAsia="ar-SA"/>
        </w:rPr>
        <w:t xml:space="preserve"> </w:t>
      </w:r>
    </w:p>
    <w:p w:rsidR="00C25816" w:rsidRPr="000E5391" w:rsidRDefault="00C25816" w:rsidP="00C25816">
      <w:pPr>
        <w:numPr>
          <w:ilvl w:val="0"/>
          <w:numId w:val="1"/>
        </w:numPr>
        <w:spacing w:after="0" w:line="240" w:lineRule="auto"/>
        <w:jc w:val="both"/>
        <w:rPr>
          <w:rFonts w:ascii="Arial" w:eastAsia="Times New Roman" w:hAnsi="Arial" w:cs="Arial"/>
          <w:lang w:val="en-GB" w:eastAsia="ar-SA"/>
        </w:rPr>
      </w:pPr>
      <w:r>
        <w:rPr>
          <w:rFonts w:ascii="Arial" w:eastAsia="Times New Roman" w:hAnsi="Arial" w:cs="Arial"/>
          <w:lang w:val="en-GB" w:eastAsia="ar-SA"/>
        </w:rPr>
        <w:t xml:space="preserve">Bidders </w:t>
      </w:r>
      <w:r w:rsidRPr="000E5391">
        <w:rPr>
          <w:rFonts w:ascii="Arial" w:eastAsia="Times New Roman" w:hAnsi="Arial" w:cs="Arial"/>
          <w:lang w:val="en-GB" w:eastAsia="ar-SA"/>
        </w:rPr>
        <w:t>shall provide the Municipality with a</w:t>
      </w:r>
      <w:r>
        <w:rPr>
          <w:rFonts w:ascii="Arial" w:eastAsia="Times New Roman" w:hAnsi="Arial" w:cs="Arial"/>
          <w:lang w:val="en-GB" w:eastAsia="ar-SA"/>
        </w:rPr>
        <w:t xml:space="preserve"> Tax Compliance Status</w:t>
      </w:r>
      <w:r w:rsidRPr="000E5391">
        <w:rPr>
          <w:rFonts w:ascii="Arial" w:eastAsia="Times New Roman" w:hAnsi="Arial" w:cs="Arial"/>
          <w:lang w:val="en-GB" w:eastAsia="ar-SA"/>
        </w:rPr>
        <w:t xml:space="preserve"> PIN</w:t>
      </w:r>
      <w:r>
        <w:rPr>
          <w:rFonts w:ascii="Arial" w:eastAsia="Times New Roman" w:hAnsi="Arial" w:cs="Arial"/>
          <w:lang w:val="en-GB" w:eastAsia="ar-SA"/>
        </w:rPr>
        <w:t>.</w:t>
      </w:r>
      <w:r w:rsidRPr="000E5391">
        <w:rPr>
          <w:rFonts w:ascii="Arial" w:eastAsia="Times New Roman" w:hAnsi="Arial" w:cs="Arial"/>
          <w:lang w:val="en-GB" w:eastAsia="ar-SA"/>
        </w:rPr>
        <w:t xml:space="preserve"> </w:t>
      </w:r>
    </w:p>
    <w:p w:rsidR="00C25816" w:rsidRPr="00875FDF" w:rsidRDefault="00C25816" w:rsidP="00C25816">
      <w:pPr>
        <w:numPr>
          <w:ilvl w:val="0"/>
          <w:numId w:val="1"/>
        </w:numPr>
        <w:spacing w:after="0" w:line="240" w:lineRule="auto"/>
        <w:jc w:val="both"/>
        <w:rPr>
          <w:rFonts w:ascii="Arial" w:eastAsia="Times New Roman" w:hAnsi="Arial" w:cs="Arial"/>
          <w:lang w:val="en-GB" w:eastAsia="ar-SA"/>
        </w:rPr>
      </w:pPr>
      <w:r w:rsidRPr="000E5391">
        <w:rPr>
          <w:rFonts w:ascii="Arial" w:eastAsia="Times New Roman" w:hAnsi="Arial" w:cs="Arial"/>
          <w:b/>
          <w:color w:val="000000"/>
          <w:lang w:val="en-ZA" w:eastAsia="en-ZA"/>
        </w:rPr>
        <w:t xml:space="preserve">NB: </w:t>
      </w:r>
      <w:r>
        <w:rPr>
          <w:rFonts w:ascii="Arial" w:eastAsia="Times New Roman" w:hAnsi="Arial" w:cs="Arial"/>
          <w:b/>
          <w:color w:val="000000"/>
          <w:lang w:val="en-ZA" w:eastAsia="en-ZA"/>
        </w:rPr>
        <w:t>Bidder</w:t>
      </w:r>
      <w:r w:rsidRPr="000E5391">
        <w:rPr>
          <w:rFonts w:ascii="Arial" w:eastAsia="Times New Roman" w:hAnsi="Arial" w:cs="Arial"/>
          <w:b/>
          <w:color w:val="000000"/>
          <w:lang w:val="en-ZA" w:eastAsia="en-ZA"/>
        </w:rPr>
        <w:t>s who are listed in the National Treasury register of defaulters and restricted suppliers will be automatically disqualified.</w:t>
      </w:r>
    </w:p>
    <w:p w:rsidR="00C25816" w:rsidRPr="006D5EFA" w:rsidRDefault="00C25816" w:rsidP="00C25816">
      <w:pPr>
        <w:numPr>
          <w:ilvl w:val="0"/>
          <w:numId w:val="1"/>
        </w:numPr>
        <w:tabs>
          <w:tab w:val="left" w:pos="426"/>
        </w:tabs>
        <w:suppressAutoHyphens/>
        <w:spacing w:after="0" w:line="240" w:lineRule="auto"/>
        <w:jc w:val="both"/>
        <w:rPr>
          <w:rFonts w:ascii="Arial" w:eastAsia="Calibri" w:hAnsi="Arial" w:cs="Arial"/>
          <w:b/>
          <w:lang w:eastAsia="ar-SA"/>
        </w:rPr>
      </w:pPr>
      <w:r w:rsidRPr="006D5EFA">
        <w:rPr>
          <w:rFonts w:ascii="Arial" w:eastAsia="Calibri" w:hAnsi="Arial" w:cs="Arial"/>
          <w:b/>
          <w:color w:val="000000"/>
        </w:rPr>
        <w:t xml:space="preserve">A copy of Municipal Utility Bill (not older than 3 months) in which the business is registered. </w:t>
      </w:r>
      <w:r>
        <w:rPr>
          <w:rFonts w:ascii="Arial" w:eastAsia="Calibri" w:hAnsi="Arial" w:cs="Arial"/>
          <w:b/>
          <w:color w:val="000000"/>
        </w:rPr>
        <w:t xml:space="preserve">Metro, </w:t>
      </w:r>
      <w:r w:rsidRPr="006D5EFA">
        <w:rPr>
          <w:rFonts w:ascii="Arial" w:eastAsia="Calibri" w:hAnsi="Arial" w:cs="Arial"/>
          <w:b/>
          <w:color w:val="000000"/>
        </w:rPr>
        <w:t>District</w:t>
      </w:r>
      <w:r>
        <w:rPr>
          <w:rFonts w:ascii="Arial" w:eastAsia="Calibri" w:hAnsi="Arial" w:cs="Arial"/>
          <w:b/>
          <w:color w:val="000000"/>
        </w:rPr>
        <w:t xml:space="preserve"> Municipality </w:t>
      </w:r>
      <w:r w:rsidRPr="006D5EFA">
        <w:rPr>
          <w:rFonts w:ascii="Arial" w:eastAsia="Calibri" w:hAnsi="Arial" w:cs="Arial"/>
          <w:b/>
          <w:color w:val="000000"/>
        </w:rPr>
        <w:t xml:space="preserve">and Local municipality or if </w:t>
      </w:r>
      <w:r>
        <w:rPr>
          <w:rFonts w:ascii="Arial" w:eastAsia="Calibri" w:hAnsi="Arial" w:cs="Arial"/>
          <w:b/>
          <w:color w:val="000000"/>
        </w:rPr>
        <w:t>the Bidder</w:t>
      </w:r>
      <w:r w:rsidRPr="006D5EFA">
        <w:rPr>
          <w:rFonts w:ascii="Arial" w:eastAsia="Calibri" w:hAnsi="Arial" w:cs="Arial"/>
          <w:b/>
          <w:color w:val="000000"/>
        </w:rPr>
        <w:t xml:space="preserve"> is a tenant, then a letter or certificate from the landlord indicating that the</w:t>
      </w:r>
      <w:r>
        <w:rPr>
          <w:rFonts w:ascii="Arial" w:eastAsia="Calibri" w:hAnsi="Arial" w:cs="Arial"/>
          <w:b/>
          <w:color w:val="000000"/>
        </w:rPr>
        <w:t xml:space="preserve"> applicable rates/</w:t>
      </w:r>
      <w:r w:rsidRPr="006D5EFA">
        <w:rPr>
          <w:rFonts w:ascii="Arial" w:eastAsia="Calibri" w:hAnsi="Arial" w:cs="Arial"/>
          <w:b/>
          <w:color w:val="000000"/>
        </w:rPr>
        <w:t>levies are not in arrears. Should the above not be applicable, the service provider shall submit an affidavit.</w:t>
      </w:r>
    </w:p>
    <w:p w:rsidR="00C25816" w:rsidRDefault="00C25816" w:rsidP="00C25816">
      <w:pPr>
        <w:pStyle w:val="ListParagraph"/>
        <w:numPr>
          <w:ilvl w:val="0"/>
          <w:numId w:val="1"/>
        </w:numPr>
        <w:jc w:val="both"/>
        <w:rPr>
          <w:rFonts w:ascii="Arial" w:hAnsi="Arial" w:cs="Arial"/>
          <w:sz w:val="22"/>
          <w:szCs w:val="22"/>
          <w:lang w:val="en-GB" w:eastAsia="ar-SA"/>
        </w:rPr>
      </w:pPr>
      <w:r>
        <w:rPr>
          <w:rFonts w:ascii="Arial" w:hAnsi="Arial" w:cs="Arial"/>
          <w:sz w:val="22"/>
          <w:szCs w:val="22"/>
          <w:lang w:val="en-GB" w:eastAsia="ar-SA"/>
        </w:rPr>
        <w:t xml:space="preserve">Bidders with a CIDB Certificate with a grading of </w:t>
      </w:r>
      <w:r w:rsidRPr="006A3796">
        <w:rPr>
          <w:rFonts w:ascii="Arial" w:hAnsi="Arial" w:cs="Arial"/>
          <w:b/>
          <w:bCs/>
          <w:iCs/>
          <w:sz w:val="22"/>
          <w:szCs w:val="22"/>
        </w:rPr>
        <w:t>4 EP</w:t>
      </w:r>
      <w:r>
        <w:rPr>
          <w:rFonts w:ascii="Arial" w:hAnsi="Arial" w:cs="Arial"/>
          <w:bCs/>
          <w:iCs/>
          <w:sz w:val="22"/>
          <w:szCs w:val="22"/>
        </w:rPr>
        <w:t xml:space="preserve"> </w:t>
      </w:r>
      <w:r w:rsidRPr="00CA16B9">
        <w:rPr>
          <w:rFonts w:ascii="Arial" w:hAnsi="Arial" w:cs="Arial"/>
          <w:bCs/>
          <w:iCs/>
          <w:sz w:val="22"/>
          <w:szCs w:val="22"/>
        </w:rPr>
        <w:t>or</w:t>
      </w:r>
      <w:r>
        <w:rPr>
          <w:rFonts w:ascii="Arial" w:hAnsi="Arial" w:cs="Arial"/>
          <w:bCs/>
          <w:iCs/>
          <w:sz w:val="22"/>
          <w:szCs w:val="22"/>
        </w:rPr>
        <w:t xml:space="preserve"> higher and</w:t>
      </w:r>
      <w:r>
        <w:rPr>
          <w:rFonts w:ascii="Arial" w:hAnsi="Arial" w:cs="Arial"/>
          <w:sz w:val="22"/>
          <w:szCs w:val="22"/>
          <w:lang w:val="en-GB" w:eastAsia="ar-SA"/>
        </w:rPr>
        <w:t xml:space="preserve"> will be eligible to tender.</w:t>
      </w:r>
    </w:p>
    <w:p w:rsidR="00C25816" w:rsidRDefault="00C25816" w:rsidP="00C25816">
      <w:pPr>
        <w:pStyle w:val="ListParagraph"/>
        <w:numPr>
          <w:ilvl w:val="0"/>
          <w:numId w:val="1"/>
        </w:numPr>
        <w:jc w:val="both"/>
        <w:rPr>
          <w:rFonts w:ascii="Arial" w:hAnsi="Arial" w:cs="Arial"/>
          <w:sz w:val="22"/>
          <w:szCs w:val="22"/>
          <w:lang w:val="en-GB" w:eastAsia="ar-SA"/>
        </w:rPr>
      </w:pPr>
      <w:r w:rsidRPr="00407716">
        <w:rPr>
          <w:rFonts w:ascii="Arial" w:hAnsi="Arial" w:cs="Arial"/>
          <w:sz w:val="22"/>
          <w:szCs w:val="22"/>
          <w:lang w:val="en-ZA"/>
        </w:rPr>
        <w:t xml:space="preserve">RDP criteria </w:t>
      </w:r>
      <w:r>
        <w:rPr>
          <w:rFonts w:ascii="Arial" w:hAnsi="Arial" w:cs="Arial"/>
          <w:sz w:val="22"/>
          <w:szCs w:val="22"/>
          <w:lang w:val="en-ZA"/>
        </w:rPr>
        <w:t xml:space="preserve">(Locality) </w:t>
      </w:r>
      <w:r w:rsidRPr="00407716">
        <w:rPr>
          <w:rFonts w:ascii="Arial" w:hAnsi="Arial" w:cs="Arial"/>
          <w:sz w:val="22"/>
          <w:szCs w:val="22"/>
          <w:lang w:val="en-ZA"/>
        </w:rPr>
        <w:t>applied</w:t>
      </w:r>
      <w:r>
        <w:rPr>
          <w:rFonts w:ascii="Arial" w:hAnsi="Arial" w:cs="Arial"/>
          <w:sz w:val="22"/>
          <w:szCs w:val="22"/>
          <w:lang w:val="en-ZA"/>
        </w:rPr>
        <w:t>: Only Bidders who are</w:t>
      </w:r>
      <w:r>
        <w:rPr>
          <w:rFonts w:ascii="Arial" w:hAnsi="Arial" w:cs="Arial"/>
          <w:sz w:val="22"/>
          <w:szCs w:val="22"/>
          <w:lang w:val="en-GB" w:eastAsia="ar-SA"/>
        </w:rPr>
        <w:t xml:space="preserve"> EME or QSE which are at least 51% owned by black people within the jurisdiction of KwaZulu- Natal are eligible to tender.</w:t>
      </w:r>
    </w:p>
    <w:p w:rsidR="00C25816" w:rsidRPr="000E5391" w:rsidRDefault="00C25816" w:rsidP="00C25816">
      <w:pPr>
        <w:numPr>
          <w:ilvl w:val="0"/>
          <w:numId w:val="1"/>
        </w:numPr>
        <w:tabs>
          <w:tab w:val="left" w:pos="426"/>
        </w:tabs>
        <w:suppressAutoHyphens/>
        <w:spacing w:after="0" w:line="240" w:lineRule="auto"/>
        <w:jc w:val="both"/>
        <w:rPr>
          <w:rFonts w:ascii="Arial" w:eastAsia="Times New Roman" w:hAnsi="Arial" w:cs="Arial"/>
          <w:lang w:val="en-GB" w:eastAsia="ar-SA"/>
        </w:rPr>
      </w:pPr>
      <w:r w:rsidRPr="000E5391">
        <w:rPr>
          <w:rFonts w:ascii="Arial" w:eastAsia="Times New Roman" w:hAnsi="Arial" w:cs="Arial"/>
          <w:lang w:val="en-GB" w:eastAsia="ar-SA"/>
        </w:rPr>
        <w:t>Certificate of Attendance at the clarification meeting.</w:t>
      </w:r>
    </w:p>
    <w:p w:rsidR="00C25816" w:rsidRPr="009D5EF8" w:rsidRDefault="00C25816" w:rsidP="00C25816">
      <w:pPr>
        <w:numPr>
          <w:ilvl w:val="0"/>
          <w:numId w:val="1"/>
        </w:numPr>
        <w:tabs>
          <w:tab w:val="left" w:pos="426"/>
        </w:tabs>
        <w:suppressAutoHyphens/>
        <w:spacing w:after="0" w:line="240" w:lineRule="auto"/>
        <w:jc w:val="both"/>
        <w:rPr>
          <w:rFonts w:ascii="Arial" w:eastAsia="Times New Roman" w:hAnsi="Arial" w:cs="Arial"/>
          <w:lang w:val="en-GB" w:eastAsia="ar-SA"/>
        </w:rPr>
      </w:pPr>
      <w:r w:rsidRPr="0035278C">
        <w:rPr>
          <w:rFonts w:ascii="Arial" w:eastAsia="Times New Roman" w:hAnsi="Arial" w:cs="Arial"/>
          <w:lang w:val="en-GB" w:eastAsia="ar-SA"/>
        </w:rPr>
        <w:t xml:space="preserve">Compliant with this tender technical specification requirement including submission of relevant documentation. </w:t>
      </w:r>
    </w:p>
    <w:p w:rsidR="00C25816" w:rsidRDefault="00C25816" w:rsidP="00C25816">
      <w:pPr>
        <w:numPr>
          <w:ilvl w:val="0"/>
          <w:numId w:val="1"/>
        </w:numPr>
        <w:tabs>
          <w:tab w:val="left" w:pos="426"/>
        </w:tabs>
        <w:suppressAutoHyphens/>
        <w:spacing w:after="0" w:line="240" w:lineRule="auto"/>
        <w:jc w:val="both"/>
        <w:rPr>
          <w:rFonts w:ascii="Arial" w:eastAsia="Times New Roman" w:hAnsi="Arial" w:cs="Arial"/>
          <w:lang w:val="en-GB" w:eastAsia="ar-SA"/>
        </w:rPr>
      </w:pPr>
      <w:r>
        <w:rPr>
          <w:rFonts w:ascii="Arial" w:eastAsia="Times New Roman" w:hAnsi="Arial" w:cs="Arial"/>
          <w:b/>
          <w:lang w:val="en-GB" w:eastAsia="ar-SA"/>
        </w:rPr>
        <w:t>Being part of the panel does not guarantee work</w:t>
      </w:r>
      <w:r w:rsidRPr="00612C4F">
        <w:rPr>
          <w:rFonts w:ascii="Arial" w:eastAsia="Times New Roman" w:hAnsi="Arial" w:cs="Arial"/>
          <w:lang w:val="en-GB" w:eastAsia="ar-SA"/>
        </w:rPr>
        <w:t>.</w:t>
      </w:r>
    </w:p>
    <w:p w:rsidR="00C25816" w:rsidRDefault="00C25816" w:rsidP="00C25816">
      <w:pPr>
        <w:pStyle w:val="ListParagraph"/>
        <w:numPr>
          <w:ilvl w:val="0"/>
          <w:numId w:val="1"/>
        </w:numPr>
        <w:jc w:val="both"/>
        <w:rPr>
          <w:rFonts w:ascii="Arial" w:hAnsi="Arial" w:cs="Arial"/>
          <w:sz w:val="22"/>
          <w:szCs w:val="22"/>
          <w:lang w:val="en-GB" w:eastAsia="ar-SA"/>
        </w:rPr>
      </w:pPr>
      <w:r w:rsidRPr="007748E6">
        <w:rPr>
          <w:rFonts w:ascii="Arial" w:hAnsi="Arial" w:cs="Arial"/>
          <w:sz w:val="22"/>
          <w:szCs w:val="22"/>
          <w:lang w:val="en-GB" w:eastAsia="ar-SA"/>
        </w:rPr>
        <w:t>Contractors will never be awarded work that exceed</w:t>
      </w:r>
      <w:r>
        <w:rPr>
          <w:rFonts w:ascii="Arial" w:hAnsi="Arial" w:cs="Arial"/>
          <w:sz w:val="22"/>
          <w:szCs w:val="22"/>
          <w:lang w:val="en-GB" w:eastAsia="ar-SA"/>
        </w:rPr>
        <w:t>s their CIDB Grading threshold for the duration of the contract.</w:t>
      </w:r>
    </w:p>
    <w:p w:rsidR="00C25816" w:rsidRDefault="00C25816" w:rsidP="00C25816">
      <w:pPr>
        <w:pStyle w:val="ListParagraph"/>
        <w:jc w:val="both"/>
        <w:rPr>
          <w:rFonts w:ascii="Arial" w:hAnsi="Arial" w:cs="Arial"/>
          <w:sz w:val="22"/>
          <w:szCs w:val="22"/>
          <w:lang w:val="en-GB" w:eastAsia="ar-SA"/>
        </w:rPr>
        <w:sectPr w:rsidR="00C25816" w:rsidSect="00932BE3">
          <w:pgSz w:w="11909" w:h="16834"/>
          <w:pgMar w:top="822" w:right="1440" w:bottom="1191" w:left="1111" w:header="709" w:footer="567" w:gutter="0"/>
          <w:cols w:space="720"/>
          <w:docGrid w:linePitch="299"/>
        </w:sectPr>
      </w:pPr>
    </w:p>
    <w:p w:rsidR="00C25816" w:rsidRDefault="00C25816" w:rsidP="00C25816">
      <w:pPr>
        <w:tabs>
          <w:tab w:val="left" w:pos="426"/>
        </w:tabs>
        <w:suppressAutoHyphens/>
        <w:spacing w:after="0"/>
        <w:jc w:val="both"/>
        <w:rPr>
          <w:rFonts w:ascii="Arial" w:eastAsia="Times New Roman" w:hAnsi="Arial" w:cs="Arial"/>
        </w:rPr>
      </w:pPr>
      <w:r>
        <w:rPr>
          <w:rFonts w:ascii="Arial" w:eastAsia="Times New Roman" w:hAnsi="Arial" w:cs="Arial"/>
        </w:rPr>
        <w:t>Evaluation for</w:t>
      </w:r>
      <w:r w:rsidRPr="004E68FA">
        <w:rPr>
          <w:rFonts w:ascii="Arial" w:eastAsia="Times New Roman" w:hAnsi="Arial" w:cs="Arial"/>
        </w:rPr>
        <w:t xml:space="preserve"> functional</w:t>
      </w:r>
      <w:r>
        <w:rPr>
          <w:rFonts w:ascii="Arial" w:eastAsia="Times New Roman" w:hAnsi="Arial" w:cs="Arial"/>
        </w:rPr>
        <w:t xml:space="preserve">ity. Only </w:t>
      </w:r>
      <w:r w:rsidRPr="004E68FA">
        <w:rPr>
          <w:rFonts w:ascii="Arial" w:eastAsia="Times New Roman" w:hAnsi="Arial" w:cs="Arial"/>
        </w:rPr>
        <w:t xml:space="preserve">service providers who achieve a minimum of </w:t>
      </w:r>
      <w:r w:rsidRPr="00DC21F9">
        <w:rPr>
          <w:rFonts w:ascii="Arial" w:eastAsia="Times New Roman" w:hAnsi="Arial" w:cs="Arial"/>
        </w:rPr>
        <w:t>60 percent</w:t>
      </w:r>
      <w:r w:rsidRPr="004E68FA">
        <w:rPr>
          <w:rFonts w:ascii="Arial" w:eastAsia="Times New Roman" w:hAnsi="Arial" w:cs="Arial"/>
        </w:rPr>
        <w:t xml:space="preserve"> </w:t>
      </w:r>
      <w:r>
        <w:rPr>
          <w:rFonts w:ascii="Arial" w:eastAsia="Times New Roman" w:hAnsi="Arial" w:cs="Arial"/>
        </w:rPr>
        <w:t xml:space="preserve">score will be considered for further </w:t>
      </w:r>
      <w:r w:rsidRPr="004E68FA">
        <w:rPr>
          <w:rFonts w:ascii="Arial" w:eastAsia="Times New Roman" w:hAnsi="Arial" w:cs="Arial"/>
        </w:rPr>
        <w:t>Evaluation process.</w:t>
      </w:r>
    </w:p>
    <w:p w:rsidR="00C25816" w:rsidRDefault="00C25816" w:rsidP="00C25816">
      <w:pPr>
        <w:tabs>
          <w:tab w:val="left" w:pos="426"/>
        </w:tabs>
        <w:suppressAutoHyphens/>
        <w:spacing w:after="0"/>
        <w:ind w:firstLine="720"/>
        <w:jc w:val="both"/>
        <w:rPr>
          <w:rFonts w:ascii="Arial" w:eastAsia="Times New Roman" w:hAnsi="Arial" w:cs="Arial"/>
        </w:rPr>
      </w:pPr>
    </w:p>
    <w:p w:rsidR="00C25816" w:rsidRDefault="00C25816" w:rsidP="00C25816">
      <w:pPr>
        <w:tabs>
          <w:tab w:val="left" w:pos="426"/>
        </w:tabs>
        <w:suppressAutoHyphens/>
        <w:spacing w:after="0"/>
        <w:jc w:val="both"/>
        <w:rPr>
          <w:rFonts w:ascii="Arial" w:eastAsia="Times New Roman" w:hAnsi="Arial" w:cs="Arial"/>
        </w:rPr>
      </w:pPr>
      <w:r w:rsidRPr="006B7405">
        <w:rPr>
          <w:rFonts w:ascii="Arial" w:eastAsia="Times New Roman" w:hAnsi="Arial" w:cs="Arial"/>
        </w:rPr>
        <w:t xml:space="preserve">Below is summary of Functionality scoring, full details of scoring is indicated on </w:t>
      </w:r>
      <w:r w:rsidRPr="006B7405">
        <w:rPr>
          <w:rFonts w:ascii="Arial" w:eastAsia="Times New Roman" w:hAnsi="Arial" w:cs="Arial"/>
          <w:b/>
          <w:bCs/>
        </w:rPr>
        <w:t>Clause F.3.11.1.1</w:t>
      </w:r>
      <w:r w:rsidRPr="006B7405">
        <w:rPr>
          <w:rFonts w:ascii="Arial" w:eastAsia="Times New Roman" w:hAnsi="Arial" w:cs="Arial"/>
        </w:rPr>
        <w:t xml:space="preserve"> of the Tender Specification</w:t>
      </w:r>
    </w:p>
    <w:p w:rsidR="00C25816" w:rsidRDefault="00C25816" w:rsidP="00C25816">
      <w:pPr>
        <w:spacing w:line="240" w:lineRule="auto"/>
        <w:jc w:val="both"/>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116"/>
        <w:gridCol w:w="4250"/>
        <w:gridCol w:w="1982"/>
      </w:tblGrid>
      <w:tr w:rsidR="00C25816" w:rsidTr="00226AED">
        <w:tc>
          <w:tcPr>
            <w:tcW w:w="3116" w:type="dxa"/>
          </w:tcPr>
          <w:p w:rsidR="00C25816" w:rsidRPr="006B7405" w:rsidRDefault="00C25816" w:rsidP="00226AED">
            <w:pPr>
              <w:tabs>
                <w:tab w:val="left" w:pos="426"/>
              </w:tabs>
              <w:suppressAutoHyphens/>
              <w:jc w:val="both"/>
              <w:rPr>
                <w:rFonts w:ascii="Arial" w:eastAsia="Times New Roman" w:hAnsi="Arial" w:cs="Arial"/>
                <w:b/>
                <w:bCs/>
              </w:rPr>
            </w:pPr>
            <w:r w:rsidRPr="006B7405">
              <w:rPr>
                <w:rFonts w:ascii="Arial" w:eastAsia="Times New Roman" w:hAnsi="Arial" w:cs="Arial"/>
                <w:b/>
                <w:bCs/>
              </w:rPr>
              <w:t>Evaluation for functionality Criteria</w:t>
            </w:r>
          </w:p>
        </w:tc>
        <w:tc>
          <w:tcPr>
            <w:tcW w:w="4250" w:type="dxa"/>
          </w:tcPr>
          <w:p w:rsidR="00C25816" w:rsidRPr="006B7405" w:rsidRDefault="00C25816" w:rsidP="00226AED">
            <w:pPr>
              <w:tabs>
                <w:tab w:val="left" w:pos="426"/>
              </w:tabs>
              <w:suppressAutoHyphens/>
              <w:jc w:val="both"/>
              <w:rPr>
                <w:rFonts w:ascii="Arial" w:eastAsia="Times New Roman" w:hAnsi="Arial" w:cs="Arial"/>
                <w:b/>
                <w:bCs/>
              </w:rPr>
            </w:pPr>
            <w:r w:rsidRPr="006B7405">
              <w:rPr>
                <w:rFonts w:ascii="Arial" w:eastAsia="Times New Roman" w:hAnsi="Arial" w:cs="Arial"/>
                <w:b/>
                <w:bCs/>
              </w:rPr>
              <w:t>Description</w:t>
            </w:r>
          </w:p>
        </w:tc>
        <w:tc>
          <w:tcPr>
            <w:tcW w:w="1982" w:type="dxa"/>
          </w:tcPr>
          <w:p w:rsidR="00C25816" w:rsidRPr="006B7405" w:rsidRDefault="00C25816" w:rsidP="00226AED">
            <w:pPr>
              <w:tabs>
                <w:tab w:val="left" w:pos="426"/>
              </w:tabs>
              <w:suppressAutoHyphens/>
              <w:jc w:val="both"/>
              <w:rPr>
                <w:rFonts w:ascii="Arial" w:eastAsia="Times New Roman" w:hAnsi="Arial" w:cs="Arial"/>
                <w:b/>
                <w:bCs/>
              </w:rPr>
            </w:pPr>
            <w:r w:rsidRPr="006B7405">
              <w:rPr>
                <w:rFonts w:ascii="Arial" w:eastAsia="Times New Roman" w:hAnsi="Arial" w:cs="Arial"/>
                <w:b/>
                <w:bCs/>
              </w:rPr>
              <w:t>Maximum Point</w:t>
            </w:r>
          </w:p>
        </w:tc>
      </w:tr>
      <w:tr w:rsidR="00C25816" w:rsidTr="00226AED">
        <w:tc>
          <w:tcPr>
            <w:tcW w:w="3116" w:type="dxa"/>
          </w:tcPr>
          <w:p w:rsidR="00C25816" w:rsidRDefault="00C25816" w:rsidP="00226AED">
            <w:pPr>
              <w:tabs>
                <w:tab w:val="left" w:pos="426"/>
              </w:tabs>
              <w:suppressAutoHyphens/>
              <w:jc w:val="both"/>
              <w:rPr>
                <w:rFonts w:ascii="Arial" w:eastAsia="Times New Roman" w:hAnsi="Arial" w:cs="Arial"/>
              </w:rPr>
            </w:pPr>
          </w:p>
        </w:tc>
        <w:tc>
          <w:tcPr>
            <w:tcW w:w="4250" w:type="dxa"/>
          </w:tcPr>
          <w:p w:rsidR="00C25816" w:rsidRDefault="00C25816" w:rsidP="00226AED">
            <w:pPr>
              <w:tabs>
                <w:tab w:val="left" w:pos="426"/>
              </w:tabs>
              <w:suppressAutoHyphens/>
              <w:jc w:val="both"/>
              <w:rPr>
                <w:rFonts w:ascii="Arial" w:eastAsia="Times New Roman" w:hAnsi="Arial" w:cs="Arial"/>
              </w:rPr>
            </w:pPr>
          </w:p>
        </w:tc>
        <w:tc>
          <w:tcPr>
            <w:tcW w:w="1982" w:type="dxa"/>
          </w:tcPr>
          <w:p w:rsidR="00C25816" w:rsidRDefault="00C25816" w:rsidP="00226AED">
            <w:pPr>
              <w:tabs>
                <w:tab w:val="left" w:pos="426"/>
              </w:tabs>
              <w:suppressAutoHyphens/>
              <w:jc w:val="both"/>
              <w:rPr>
                <w:rFonts w:ascii="Arial" w:eastAsia="Times New Roman" w:hAnsi="Arial" w:cs="Arial"/>
              </w:rPr>
            </w:pPr>
          </w:p>
        </w:tc>
      </w:tr>
      <w:tr w:rsidR="00C25816" w:rsidTr="00226AED">
        <w:tc>
          <w:tcPr>
            <w:tcW w:w="3116" w:type="dxa"/>
          </w:tcPr>
          <w:p w:rsidR="00C25816" w:rsidRDefault="00C25816" w:rsidP="00226AED">
            <w:pPr>
              <w:tabs>
                <w:tab w:val="left" w:pos="426"/>
              </w:tabs>
              <w:suppressAutoHyphens/>
              <w:jc w:val="both"/>
              <w:rPr>
                <w:rFonts w:ascii="Arial" w:eastAsia="Times New Roman" w:hAnsi="Arial" w:cs="Arial"/>
              </w:rPr>
            </w:pPr>
            <w:r w:rsidRPr="004E271C">
              <w:rPr>
                <w:rFonts w:ascii="Arial" w:eastAsia="Times New Roman" w:hAnsi="Arial" w:cs="Arial"/>
              </w:rPr>
              <w:t xml:space="preserve">Experience of </w:t>
            </w:r>
            <w:r>
              <w:rPr>
                <w:rFonts w:ascii="Arial" w:eastAsia="Times New Roman" w:hAnsi="Arial" w:cs="Arial"/>
              </w:rPr>
              <w:t>the Bidder</w:t>
            </w:r>
          </w:p>
        </w:tc>
        <w:tc>
          <w:tcPr>
            <w:tcW w:w="4250" w:type="dxa"/>
          </w:tcPr>
          <w:p w:rsidR="00C25816" w:rsidRDefault="00C25816" w:rsidP="00226AED">
            <w:pPr>
              <w:tabs>
                <w:tab w:val="left" w:pos="426"/>
              </w:tabs>
              <w:suppressAutoHyphens/>
              <w:jc w:val="both"/>
              <w:rPr>
                <w:rFonts w:ascii="Arial" w:eastAsia="Times New Roman" w:hAnsi="Arial" w:cs="Arial"/>
              </w:rPr>
            </w:pPr>
            <w:r>
              <w:rPr>
                <w:rFonts w:ascii="Arial" w:eastAsia="Times New Roman" w:hAnsi="Arial" w:cs="Arial"/>
              </w:rPr>
              <w:t>Bidder</w:t>
            </w:r>
            <w:r w:rsidRPr="00B40BAD">
              <w:rPr>
                <w:rFonts w:ascii="Arial" w:eastAsia="Times New Roman" w:hAnsi="Arial" w:cs="Arial"/>
              </w:rPr>
              <w:t>’s previ</w:t>
            </w:r>
            <w:r>
              <w:rPr>
                <w:rFonts w:ascii="Arial" w:eastAsia="Times New Roman" w:hAnsi="Arial" w:cs="Arial"/>
              </w:rPr>
              <w:t>ous experience on similar work/p</w:t>
            </w:r>
            <w:r w:rsidRPr="00B40BAD">
              <w:rPr>
                <w:rFonts w:ascii="Arial" w:eastAsia="Times New Roman" w:hAnsi="Arial" w:cs="Arial"/>
              </w:rPr>
              <w:t>rojects</w:t>
            </w:r>
          </w:p>
        </w:tc>
        <w:tc>
          <w:tcPr>
            <w:tcW w:w="1982" w:type="dxa"/>
            <w:vAlign w:val="center"/>
          </w:tcPr>
          <w:p w:rsidR="00C25816" w:rsidRDefault="00C25816" w:rsidP="00226AED">
            <w:pPr>
              <w:tabs>
                <w:tab w:val="left" w:pos="426"/>
              </w:tabs>
              <w:suppressAutoHyphens/>
              <w:jc w:val="center"/>
              <w:rPr>
                <w:rFonts w:ascii="Arial" w:eastAsia="Times New Roman" w:hAnsi="Arial" w:cs="Arial"/>
              </w:rPr>
            </w:pPr>
            <w:r>
              <w:rPr>
                <w:rFonts w:ascii="Arial" w:eastAsia="Times New Roman" w:hAnsi="Arial" w:cs="Arial"/>
              </w:rPr>
              <w:t>40</w:t>
            </w:r>
          </w:p>
        </w:tc>
      </w:tr>
      <w:tr w:rsidR="00C25816" w:rsidTr="00226AED">
        <w:tc>
          <w:tcPr>
            <w:tcW w:w="3116" w:type="dxa"/>
          </w:tcPr>
          <w:p w:rsidR="00C25816" w:rsidRDefault="00C25816" w:rsidP="00226AED">
            <w:pPr>
              <w:tabs>
                <w:tab w:val="left" w:pos="426"/>
              </w:tabs>
              <w:suppressAutoHyphens/>
              <w:jc w:val="both"/>
              <w:rPr>
                <w:rFonts w:ascii="Arial" w:eastAsia="Times New Roman" w:hAnsi="Arial" w:cs="Arial"/>
              </w:rPr>
            </w:pPr>
            <w:r w:rsidRPr="00DA48A5">
              <w:rPr>
                <w:rFonts w:ascii="Arial" w:eastAsia="Times New Roman" w:hAnsi="Arial" w:cs="Arial"/>
              </w:rPr>
              <w:t xml:space="preserve">Qualifications and experience of </w:t>
            </w:r>
            <w:r>
              <w:rPr>
                <w:rFonts w:ascii="Arial" w:eastAsia="Times New Roman" w:hAnsi="Arial" w:cs="Arial"/>
              </w:rPr>
              <w:t>Key personnel</w:t>
            </w:r>
          </w:p>
        </w:tc>
        <w:tc>
          <w:tcPr>
            <w:tcW w:w="4250" w:type="dxa"/>
          </w:tcPr>
          <w:p w:rsidR="00C25816" w:rsidRDefault="00C25816" w:rsidP="00226AED">
            <w:pPr>
              <w:tabs>
                <w:tab w:val="left" w:pos="426"/>
              </w:tabs>
              <w:suppressAutoHyphens/>
              <w:jc w:val="both"/>
              <w:rPr>
                <w:rFonts w:ascii="Arial" w:eastAsia="Times New Roman" w:hAnsi="Arial" w:cs="Arial"/>
              </w:rPr>
            </w:pPr>
            <w:r>
              <w:rPr>
                <w:rFonts w:ascii="Arial" w:eastAsia="Times New Roman" w:hAnsi="Arial" w:cs="Arial"/>
              </w:rPr>
              <w:t>Bidder’s to be assigned Key personnel</w:t>
            </w:r>
            <w:r w:rsidRPr="00B40BAD">
              <w:rPr>
                <w:rFonts w:ascii="Arial" w:eastAsia="Times New Roman" w:hAnsi="Arial" w:cs="Arial"/>
              </w:rPr>
              <w:t xml:space="preserve"> Competency in terms of qualifications, training and   previous experience on similar work/projects</w:t>
            </w:r>
          </w:p>
        </w:tc>
        <w:tc>
          <w:tcPr>
            <w:tcW w:w="1982" w:type="dxa"/>
            <w:vAlign w:val="center"/>
          </w:tcPr>
          <w:p w:rsidR="00C25816" w:rsidRDefault="00C25816" w:rsidP="00226AED">
            <w:pPr>
              <w:tabs>
                <w:tab w:val="left" w:pos="426"/>
              </w:tabs>
              <w:suppressAutoHyphens/>
              <w:jc w:val="center"/>
              <w:rPr>
                <w:rFonts w:ascii="Arial" w:eastAsia="Times New Roman" w:hAnsi="Arial" w:cs="Arial"/>
              </w:rPr>
            </w:pPr>
            <w:r>
              <w:rPr>
                <w:rFonts w:ascii="Arial" w:eastAsia="Times New Roman" w:hAnsi="Arial" w:cs="Arial"/>
              </w:rPr>
              <w:t>50</w:t>
            </w:r>
          </w:p>
        </w:tc>
      </w:tr>
      <w:tr w:rsidR="00C25816" w:rsidTr="00226AED">
        <w:tc>
          <w:tcPr>
            <w:tcW w:w="3116" w:type="dxa"/>
          </w:tcPr>
          <w:p w:rsidR="00C25816" w:rsidRDefault="00C25816" w:rsidP="00226AED">
            <w:pPr>
              <w:tabs>
                <w:tab w:val="left" w:pos="426"/>
              </w:tabs>
              <w:suppressAutoHyphens/>
              <w:jc w:val="both"/>
              <w:rPr>
                <w:rFonts w:ascii="Arial" w:eastAsia="Times New Roman" w:hAnsi="Arial" w:cs="Arial"/>
              </w:rPr>
            </w:pPr>
            <w:r w:rsidRPr="00DA48A5">
              <w:rPr>
                <w:rFonts w:ascii="Arial" w:eastAsia="Times New Roman" w:hAnsi="Arial" w:cs="Arial"/>
              </w:rPr>
              <w:t>Methodology</w:t>
            </w:r>
          </w:p>
        </w:tc>
        <w:tc>
          <w:tcPr>
            <w:tcW w:w="4250" w:type="dxa"/>
          </w:tcPr>
          <w:p w:rsidR="00C25816" w:rsidRDefault="00C25816" w:rsidP="00226AED">
            <w:pPr>
              <w:tabs>
                <w:tab w:val="left" w:pos="426"/>
              </w:tabs>
              <w:suppressAutoHyphens/>
              <w:jc w:val="both"/>
              <w:rPr>
                <w:rFonts w:ascii="Arial" w:eastAsia="Times New Roman" w:hAnsi="Arial" w:cs="Arial"/>
              </w:rPr>
            </w:pPr>
            <w:r>
              <w:rPr>
                <w:rFonts w:ascii="Arial" w:eastAsia="Times New Roman" w:hAnsi="Arial" w:cs="Arial"/>
              </w:rPr>
              <w:t>Bidder</w:t>
            </w:r>
            <w:r w:rsidRPr="00740755">
              <w:rPr>
                <w:rFonts w:ascii="Arial" w:eastAsia="Times New Roman" w:hAnsi="Arial" w:cs="Arial"/>
              </w:rPr>
              <w:t>’s ability to develop Method Statements/ Work Procedures</w:t>
            </w:r>
          </w:p>
        </w:tc>
        <w:tc>
          <w:tcPr>
            <w:tcW w:w="1982" w:type="dxa"/>
            <w:vAlign w:val="center"/>
          </w:tcPr>
          <w:p w:rsidR="00C25816" w:rsidRDefault="00C25816" w:rsidP="00226AED">
            <w:pPr>
              <w:tabs>
                <w:tab w:val="left" w:pos="426"/>
              </w:tabs>
              <w:suppressAutoHyphens/>
              <w:jc w:val="center"/>
              <w:rPr>
                <w:rFonts w:ascii="Arial" w:eastAsia="Times New Roman" w:hAnsi="Arial" w:cs="Arial"/>
              </w:rPr>
            </w:pPr>
            <w:r>
              <w:rPr>
                <w:rFonts w:ascii="Arial" w:eastAsia="Times New Roman" w:hAnsi="Arial" w:cs="Arial"/>
              </w:rPr>
              <w:t>10</w:t>
            </w:r>
          </w:p>
        </w:tc>
      </w:tr>
      <w:tr w:rsidR="00C25816" w:rsidTr="00226AED">
        <w:tc>
          <w:tcPr>
            <w:tcW w:w="3116" w:type="dxa"/>
          </w:tcPr>
          <w:p w:rsidR="00C25816" w:rsidRPr="00DA48A5" w:rsidRDefault="00C25816" w:rsidP="00226AED">
            <w:pPr>
              <w:tabs>
                <w:tab w:val="left" w:pos="426"/>
              </w:tabs>
              <w:suppressAutoHyphens/>
              <w:jc w:val="both"/>
              <w:rPr>
                <w:rFonts w:ascii="Arial" w:eastAsia="Times New Roman" w:hAnsi="Arial" w:cs="Arial"/>
              </w:rPr>
            </w:pPr>
          </w:p>
        </w:tc>
        <w:tc>
          <w:tcPr>
            <w:tcW w:w="4250" w:type="dxa"/>
          </w:tcPr>
          <w:p w:rsidR="00C25816" w:rsidRDefault="00C25816" w:rsidP="00226AED">
            <w:pPr>
              <w:tabs>
                <w:tab w:val="left" w:pos="426"/>
              </w:tabs>
              <w:suppressAutoHyphens/>
              <w:jc w:val="both"/>
              <w:rPr>
                <w:rFonts w:ascii="Arial" w:eastAsia="Times New Roman" w:hAnsi="Arial" w:cs="Arial"/>
              </w:rPr>
            </w:pPr>
          </w:p>
        </w:tc>
        <w:tc>
          <w:tcPr>
            <w:tcW w:w="1982" w:type="dxa"/>
            <w:vAlign w:val="center"/>
          </w:tcPr>
          <w:p w:rsidR="00C25816" w:rsidRDefault="00C25816" w:rsidP="00226AED">
            <w:pPr>
              <w:tabs>
                <w:tab w:val="left" w:pos="426"/>
              </w:tabs>
              <w:suppressAutoHyphens/>
              <w:jc w:val="center"/>
              <w:rPr>
                <w:rFonts w:ascii="Arial" w:eastAsia="Times New Roman" w:hAnsi="Arial" w:cs="Arial"/>
              </w:rPr>
            </w:pPr>
          </w:p>
        </w:tc>
      </w:tr>
      <w:tr w:rsidR="00C25816" w:rsidTr="00226AED">
        <w:tc>
          <w:tcPr>
            <w:tcW w:w="3116" w:type="dxa"/>
          </w:tcPr>
          <w:p w:rsidR="00C25816" w:rsidRPr="006B7405" w:rsidRDefault="00C25816" w:rsidP="00226AED">
            <w:pPr>
              <w:tabs>
                <w:tab w:val="left" w:pos="426"/>
              </w:tabs>
              <w:suppressAutoHyphens/>
              <w:jc w:val="both"/>
              <w:rPr>
                <w:rFonts w:ascii="Arial" w:eastAsia="Times New Roman" w:hAnsi="Arial" w:cs="Arial"/>
                <w:b/>
                <w:bCs/>
              </w:rPr>
            </w:pPr>
            <w:r w:rsidRPr="006B7405">
              <w:rPr>
                <w:rFonts w:ascii="Arial" w:eastAsia="Times New Roman" w:hAnsi="Arial" w:cs="Arial"/>
                <w:b/>
                <w:bCs/>
              </w:rPr>
              <w:t>Total</w:t>
            </w:r>
          </w:p>
        </w:tc>
        <w:tc>
          <w:tcPr>
            <w:tcW w:w="4250" w:type="dxa"/>
          </w:tcPr>
          <w:p w:rsidR="00C25816" w:rsidRPr="00740755" w:rsidRDefault="00C25816" w:rsidP="00226AED">
            <w:pPr>
              <w:tabs>
                <w:tab w:val="left" w:pos="426"/>
              </w:tabs>
              <w:suppressAutoHyphens/>
              <w:jc w:val="both"/>
              <w:rPr>
                <w:rFonts w:ascii="Arial" w:eastAsia="Times New Roman" w:hAnsi="Arial" w:cs="Arial"/>
              </w:rPr>
            </w:pPr>
          </w:p>
        </w:tc>
        <w:tc>
          <w:tcPr>
            <w:tcW w:w="1982" w:type="dxa"/>
            <w:vAlign w:val="center"/>
          </w:tcPr>
          <w:p w:rsidR="00C25816" w:rsidRPr="006B7405" w:rsidRDefault="00C25816" w:rsidP="00226AED">
            <w:pPr>
              <w:tabs>
                <w:tab w:val="left" w:pos="426"/>
              </w:tabs>
              <w:suppressAutoHyphens/>
              <w:jc w:val="center"/>
              <w:rPr>
                <w:rFonts w:ascii="Arial" w:eastAsia="Times New Roman" w:hAnsi="Arial" w:cs="Arial"/>
                <w:b/>
                <w:bCs/>
              </w:rPr>
            </w:pPr>
            <w:r w:rsidRPr="006B7405">
              <w:rPr>
                <w:rFonts w:ascii="Arial" w:eastAsia="Times New Roman" w:hAnsi="Arial" w:cs="Arial"/>
                <w:b/>
                <w:bCs/>
              </w:rPr>
              <w:t>100</w:t>
            </w:r>
          </w:p>
        </w:tc>
      </w:tr>
      <w:tr w:rsidR="00C25816" w:rsidTr="00226AED">
        <w:tc>
          <w:tcPr>
            <w:tcW w:w="3116" w:type="dxa"/>
          </w:tcPr>
          <w:p w:rsidR="00C25816" w:rsidRPr="006B7405" w:rsidRDefault="00C25816" w:rsidP="00226AED">
            <w:pPr>
              <w:tabs>
                <w:tab w:val="left" w:pos="426"/>
              </w:tabs>
              <w:suppressAutoHyphens/>
              <w:jc w:val="both"/>
              <w:rPr>
                <w:rFonts w:ascii="Arial" w:eastAsia="Times New Roman" w:hAnsi="Arial" w:cs="Arial"/>
                <w:b/>
                <w:bCs/>
              </w:rPr>
            </w:pPr>
            <w:r w:rsidRPr="006B7405">
              <w:rPr>
                <w:rFonts w:ascii="Arial" w:eastAsia="Times New Roman" w:hAnsi="Arial" w:cs="Arial"/>
                <w:b/>
                <w:bCs/>
              </w:rPr>
              <w:t>Minimum</w:t>
            </w:r>
          </w:p>
        </w:tc>
        <w:tc>
          <w:tcPr>
            <w:tcW w:w="4250" w:type="dxa"/>
          </w:tcPr>
          <w:p w:rsidR="00C25816" w:rsidRPr="00740755" w:rsidRDefault="00C25816" w:rsidP="00226AED">
            <w:pPr>
              <w:tabs>
                <w:tab w:val="left" w:pos="426"/>
              </w:tabs>
              <w:suppressAutoHyphens/>
              <w:jc w:val="both"/>
              <w:rPr>
                <w:rFonts w:ascii="Arial" w:eastAsia="Times New Roman" w:hAnsi="Arial" w:cs="Arial"/>
              </w:rPr>
            </w:pPr>
          </w:p>
        </w:tc>
        <w:tc>
          <w:tcPr>
            <w:tcW w:w="1982" w:type="dxa"/>
            <w:vAlign w:val="center"/>
          </w:tcPr>
          <w:p w:rsidR="00C25816" w:rsidRPr="006B7405" w:rsidRDefault="00C25816" w:rsidP="00226AED">
            <w:pPr>
              <w:tabs>
                <w:tab w:val="left" w:pos="426"/>
              </w:tabs>
              <w:suppressAutoHyphens/>
              <w:jc w:val="center"/>
              <w:rPr>
                <w:rFonts w:ascii="Arial" w:eastAsia="Times New Roman" w:hAnsi="Arial" w:cs="Arial"/>
                <w:b/>
                <w:bCs/>
              </w:rPr>
            </w:pPr>
            <w:r w:rsidRPr="006B7405">
              <w:rPr>
                <w:rFonts w:ascii="Arial" w:eastAsia="Times New Roman" w:hAnsi="Arial" w:cs="Arial"/>
                <w:b/>
                <w:bCs/>
              </w:rPr>
              <w:t>60</w:t>
            </w:r>
          </w:p>
        </w:tc>
      </w:tr>
    </w:tbl>
    <w:p w:rsidR="00C25816" w:rsidRDefault="00C25816" w:rsidP="00C25816">
      <w:pPr>
        <w:jc w:val="both"/>
        <w:rPr>
          <w:rFonts w:ascii="Arial" w:eastAsia="Times New Roman" w:hAnsi="Arial" w:cs="Arial"/>
          <w:b/>
          <w:iCs/>
          <w:sz w:val="32"/>
          <w:szCs w:val="32"/>
        </w:rPr>
      </w:pPr>
    </w:p>
    <w:p w:rsidR="00C25816" w:rsidRPr="000E5391" w:rsidRDefault="00C25816" w:rsidP="00C25816">
      <w:pPr>
        <w:jc w:val="both"/>
        <w:rPr>
          <w:rFonts w:ascii="Times New Roman" w:eastAsia="Calibri" w:hAnsi="Times New Roman" w:cs="Times New Roman"/>
        </w:rPr>
      </w:pPr>
      <w:r w:rsidRPr="000E5391">
        <w:rPr>
          <w:rFonts w:ascii="Arial" w:eastAsia="Times New Roman" w:hAnsi="Arial" w:cs="Arial"/>
          <w:color w:val="000000"/>
          <w:lang w:val="en-GB"/>
        </w:rPr>
        <w:t xml:space="preserve">Council does not bind itself to accept the lowest tender or any tender and reserves the right to accept any part or the whole of any tender </w:t>
      </w:r>
      <w:r>
        <w:rPr>
          <w:rFonts w:ascii="Arial" w:eastAsia="Times New Roman" w:hAnsi="Arial" w:cs="Arial"/>
          <w:color w:val="000000"/>
          <w:lang w:val="en-GB"/>
        </w:rPr>
        <w:t xml:space="preserve">and </w:t>
      </w:r>
      <w:r w:rsidRPr="0070241E">
        <w:rPr>
          <w:rFonts w:ascii="Arial" w:eastAsia="Times New Roman" w:hAnsi="Arial" w:cs="Arial"/>
          <w:color w:val="000000"/>
          <w:lang w:val="en-GB"/>
        </w:rPr>
        <w:t>Preference will be given to EME or QSE which is at least 51% owned by black people within the jurisdiction of KwaZulu- Natal.</w:t>
      </w:r>
      <w:r>
        <w:rPr>
          <w:rFonts w:ascii="Arial" w:eastAsia="Times New Roman" w:hAnsi="Arial" w:cs="Arial"/>
          <w:color w:val="000000"/>
          <w:lang w:val="en-GB"/>
        </w:rPr>
        <w:t xml:space="preserve"> </w:t>
      </w:r>
      <w:r w:rsidRPr="000E5391">
        <w:rPr>
          <w:rFonts w:ascii="Arial" w:eastAsia="Times New Roman" w:hAnsi="Arial" w:cs="Arial"/>
          <w:color w:val="000000"/>
          <w:lang w:val="en-GB"/>
        </w:rPr>
        <w:t>Municipality also reserves the right to call on preferred</w:t>
      </w:r>
      <w:r>
        <w:rPr>
          <w:rFonts w:ascii="Arial" w:eastAsia="Times New Roman" w:hAnsi="Arial" w:cs="Arial"/>
          <w:color w:val="000000"/>
          <w:lang w:val="en-GB"/>
        </w:rPr>
        <w:t xml:space="preserve"> Bidder</w:t>
      </w:r>
      <w:r w:rsidRPr="000E5391">
        <w:rPr>
          <w:rFonts w:ascii="Arial" w:eastAsia="Times New Roman" w:hAnsi="Arial" w:cs="Arial"/>
          <w:color w:val="000000"/>
          <w:lang w:val="en-GB"/>
        </w:rPr>
        <w:t xml:space="preserve">s to form a joint venture with a </w:t>
      </w:r>
      <w:r w:rsidRPr="008F1B2D">
        <w:rPr>
          <w:rFonts w:ascii="Arial" w:eastAsia="Times New Roman" w:hAnsi="Arial" w:cs="Arial"/>
          <w:color w:val="000000"/>
          <w:lang w:val="en-GB"/>
        </w:rPr>
        <w:t>BEE company</w:t>
      </w:r>
      <w:r w:rsidRPr="000E5391">
        <w:rPr>
          <w:rFonts w:ascii="Arial" w:eastAsia="Times New Roman" w:hAnsi="Arial" w:cs="Arial"/>
          <w:color w:val="000000"/>
          <w:lang w:val="en-GB"/>
        </w:rPr>
        <w:t xml:space="preserve">. </w:t>
      </w:r>
      <w:r w:rsidRPr="005A204B">
        <w:rPr>
          <w:rFonts w:ascii="Arial" w:eastAsia="Times New Roman" w:hAnsi="Arial" w:cs="Arial"/>
          <w:color w:val="000000"/>
          <w:lang w:val="en-GB"/>
        </w:rPr>
        <w:t xml:space="preserve">For all tenders awarded exceeding R4m, the Tenderer must sub-contract 45% of the contractable items to an EME or QSE which </w:t>
      </w:r>
      <w:r>
        <w:rPr>
          <w:rFonts w:ascii="Arial" w:eastAsia="Times New Roman" w:hAnsi="Arial" w:cs="Arial"/>
          <w:color w:val="000000"/>
          <w:lang w:val="en-GB"/>
        </w:rPr>
        <w:t>is at least 51% owned by black people within KwaDukuza</w:t>
      </w:r>
      <w:r w:rsidRPr="005A204B">
        <w:rPr>
          <w:rFonts w:ascii="Arial" w:eastAsia="Times New Roman" w:hAnsi="Arial" w:cs="Arial"/>
          <w:color w:val="000000"/>
          <w:lang w:val="en-GB"/>
        </w:rPr>
        <w:t xml:space="preserve">. </w:t>
      </w:r>
      <w:r w:rsidRPr="000E5391">
        <w:rPr>
          <w:rFonts w:ascii="Arial" w:eastAsia="Times New Roman" w:hAnsi="Arial" w:cs="Arial"/>
          <w:lang w:val="en-GB"/>
        </w:rPr>
        <w:t xml:space="preserve">Canvassing in any form in the gift of </w:t>
      </w:r>
      <w:r w:rsidRPr="000E5391">
        <w:rPr>
          <w:rFonts w:ascii="Arial" w:eastAsia="Times New Roman" w:hAnsi="Arial" w:cs="Arial"/>
          <w:color w:val="000000"/>
          <w:lang w:val="en-GB"/>
        </w:rPr>
        <w:t>Council is strictly prohibited and will lead to the disqualification of the tender.  No</w:t>
      </w:r>
      <w:r>
        <w:rPr>
          <w:rFonts w:ascii="Arial" w:eastAsia="Times New Roman" w:hAnsi="Arial" w:cs="Arial"/>
          <w:color w:val="000000"/>
          <w:lang w:val="en-GB"/>
        </w:rPr>
        <w:t xml:space="preserve"> bid</w:t>
      </w:r>
      <w:r w:rsidRPr="000E5391">
        <w:rPr>
          <w:rFonts w:ascii="Arial" w:eastAsia="Times New Roman" w:hAnsi="Arial" w:cs="Arial"/>
          <w:color w:val="000000"/>
          <w:lang w:val="en-GB"/>
        </w:rPr>
        <w:t>s will be considered from persons in the services of any organ of state</w:t>
      </w:r>
      <w:r>
        <w:rPr>
          <w:rFonts w:ascii="Arial" w:eastAsia="Times New Roman" w:hAnsi="Arial" w:cs="Arial"/>
          <w:color w:val="000000"/>
          <w:lang w:val="en-GB"/>
        </w:rPr>
        <w:t>.</w:t>
      </w:r>
    </w:p>
    <w:p w:rsidR="00C25816" w:rsidRDefault="00C25816" w:rsidP="00C25816">
      <w:pPr>
        <w:spacing w:line="240" w:lineRule="auto"/>
        <w:jc w:val="both"/>
        <w:rPr>
          <w:rFonts w:ascii="Times New Roman" w:eastAsia="Times New Roman" w:hAnsi="Times New Roman" w:cs="Times New Roman"/>
          <w:sz w:val="24"/>
          <w:szCs w:val="24"/>
        </w:rPr>
      </w:pPr>
    </w:p>
    <w:p w:rsidR="00C25816" w:rsidRPr="00F83A56" w:rsidRDefault="00C25816" w:rsidP="00C25816">
      <w:pPr>
        <w:spacing w:line="240" w:lineRule="auto"/>
        <w:jc w:val="both"/>
        <w:rPr>
          <w:rFonts w:ascii="Times New Roman" w:eastAsia="Times New Roman" w:hAnsi="Times New Roman" w:cs="Times New Roman"/>
          <w:sz w:val="24"/>
          <w:szCs w:val="24"/>
        </w:rPr>
      </w:pPr>
    </w:p>
    <w:p w:rsidR="00C25816" w:rsidRPr="00F83A56" w:rsidRDefault="00C25816" w:rsidP="00C25816">
      <w:pPr>
        <w:spacing w:line="240" w:lineRule="auto"/>
        <w:jc w:val="both"/>
        <w:rPr>
          <w:rFonts w:ascii="Times New Roman" w:eastAsia="Times New Roman" w:hAnsi="Times New Roman" w:cs="Times New Roman"/>
          <w:sz w:val="24"/>
          <w:szCs w:val="24"/>
        </w:rPr>
      </w:pPr>
      <w:r w:rsidRPr="00F83A56">
        <w:rPr>
          <w:rFonts w:ascii="Times New Roman" w:eastAsia="Times New Roman" w:hAnsi="Times New Roman" w:cs="Times New Roman"/>
          <w:sz w:val="24"/>
          <w:szCs w:val="24"/>
        </w:rPr>
        <w:t>___________________</w:t>
      </w:r>
    </w:p>
    <w:p w:rsidR="00C25816" w:rsidRPr="0042545B" w:rsidRDefault="00C25816" w:rsidP="00C25816">
      <w:pPr>
        <w:spacing w:line="240" w:lineRule="auto"/>
        <w:jc w:val="both"/>
        <w:rPr>
          <w:rFonts w:ascii="Arial" w:eastAsia="Times New Roman" w:hAnsi="Arial" w:cs="Arial"/>
          <w:b/>
          <w:sz w:val="24"/>
          <w:szCs w:val="24"/>
        </w:rPr>
      </w:pPr>
      <w:r>
        <w:rPr>
          <w:rFonts w:ascii="Arial" w:eastAsia="Times New Roman" w:hAnsi="Arial" w:cs="Arial"/>
          <w:b/>
          <w:sz w:val="24"/>
          <w:szCs w:val="24"/>
        </w:rPr>
        <w:t>N</w:t>
      </w:r>
      <w:r w:rsidRPr="0042545B">
        <w:rPr>
          <w:rFonts w:ascii="Arial" w:eastAsia="Times New Roman" w:hAnsi="Arial" w:cs="Arial"/>
          <w:b/>
          <w:sz w:val="24"/>
          <w:szCs w:val="24"/>
        </w:rPr>
        <w:t>J MDAKANE</w:t>
      </w:r>
    </w:p>
    <w:p w:rsidR="00C25816" w:rsidRPr="0042545B" w:rsidRDefault="00C25816" w:rsidP="00C25816">
      <w:pPr>
        <w:spacing w:line="240" w:lineRule="auto"/>
        <w:jc w:val="both"/>
        <w:rPr>
          <w:rFonts w:ascii="Arial" w:eastAsia="Times New Roman" w:hAnsi="Arial" w:cs="Arial"/>
          <w:b/>
          <w:sz w:val="24"/>
          <w:szCs w:val="24"/>
        </w:rPr>
      </w:pPr>
      <w:r w:rsidRPr="0042545B">
        <w:rPr>
          <w:rFonts w:ascii="Arial" w:eastAsia="Times New Roman" w:hAnsi="Arial" w:cs="Arial"/>
          <w:b/>
          <w:sz w:val="24"/>
          <w:szCs w:val="24"/>
        </w:rPr>
        <w:t>Municipal Manager</w:t>
      </w:r>
    </w:p>
    <w:p w:rsidR="00C25816" w:rsidRDefault="00C25816" w:rsidP="00C25816">
      <w:pPr>
        <w:rPr>
          <w:rFonts w:ascii="Arial" w:eastAsia="Times New Roman" w:hAnsi="Arial" w:cs="Arial"/>
          <w:b/>
          <w:iCs/>
          <w:sz w:val="32"/>
          <w:szCs w:val="32"/>
        </w:rPr>
      </w:pPr>
      <w:r>
        <w:rPr>
          <w:rFonts w:ascii="Arial" w:eastAsia="Times New Roman" w:hAnsi="Arial" w:cs="Arial"/>
          <w:b/>
          <w:iCs/>
          <w:sz w:val="32"/>
          <w:szCs w:val="32"/>
        </w:rPr>
        <w:br w:type="page"/>
      </w:r>
    </w:p>
    <w:p w:rsidR="00826BD6" w:rsidRDefault="00826BD6"/>
    <w:sectPr w:rsidR="00826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04C99"/>
    <w:multiLevelType w:val="singleLevel"/>
    <w:tmpl w:val="9AB6CA12"/>
    <w:lvl w:ilvl="0">
      <w:start w:val="1"/>
      <w:numFmt w:val="bullet"/>
      <w:lvlText w:val=""/>
      <w:lvlJc w:val="left"/>
      <w:pPr>
        <w:tabs>
          <w:tab w:val="num" w:pos="720"/>
        </w:tabs>
        <w:ind w:left="72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16"/>
    <w:rsid w:val="005F217D"/>
    <w:rsid w:val="00657B21"/>
    <w:rsid w:val="00826BD6"/>
    <w:rsid w:val="00C2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994E"/>
  <w15:chartTrackingRefBased/>
  <w15:docId w15:val="{9E3C04A0-88C1-4E57-8F38-628DBD0B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8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81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 Paragraph"/>
    <w:basedOn w:val="Normal"/>
    <w:link w:val="ListParagraphChar"/>
    <w:uiPriority w:val="34"/>
    <w:qFormat/>
    <w:rsid w:val="00C25816"/>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Indent Paragraph Char"/>
    <w:link w:val="ListParagraph"/>
    <w:uiPriority w:val="34"/>
    <w:rsid w:val="00C258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5643</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T1.1: TENDER DATA AND INVITATION TO TENDER</vt: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Thobeka Magwaza</dc:creator>
  <cp:keywords/>
  <dc:description/>
  <cp:lastModifiedBy>Thobeka Magwaza</cp:lastModifiedBy>
  <cp:revision>2</cp:revision>
  <dcterms:created xsi:type="dcterms:W3CDTF">2024-06-24T08:47:00Z</dcterms:created>
  <dcterms:modified xsi:type="dcterms:W3CDTF">2024-06-24T08:47:00Z</dcterms:modified>
</cp:coreProperties>
</file>