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883A8" w14:textId="77777777" w:rsidR="005F0ED6" w:rsidRPr="005D5883" w:rsidRDefault="005F0ED6" w:rsidP="005F0ED6">
      <w:pPr>
        <w:tabs>
          <w:tab w:val="left" w:pos="357"/>
        </w:tabs>
        <w:spacing w:after="0" w:line="240" w:lineRule="auto"/>
        <w:rPr>
          <w:rFonts w:ascii="Arial" w:eastAsia="Times New Roman" w:hAnsi="Arial" w:cs="Arial"/>
          <w:b/>
          <w:u w:val="single"/>
        </w:rPr>
      </w:pPr>
      <w:r w:rsidRPr="005D5883">
        <w:rPr>
          <w:rFonts w:ascii="Arial" w:eastAsia="Times New Roman" w:hAnsi="Arial" w:cs="Arial"/>
          <w:b/>
          <w:u w:val="single"/>
        </w:rPr>
        <w:t xml:space="preserve">ANNEXURE </w:t>
      </w:r>
      <w:r>
        <w:rPr>
          <w:rFonts w:ascii="Arial" w:eastAsia="Times New Roman" w:hAnsi="Arial" w:cs="Arial"/>
          <w:b/>
          <w:u w:val="single"/>
        </w:rPr>
        <w:t>F</w:t>
      </w:r>
    </w:p>
    <w:p w14:paraId="34CF7DE0" w14:textId="77777777" w:rsidR="005F0ED6" w:rsidRPr="005D5883" w:rsidRDefault="005F0ED6" w:rsidP="005F0ED6">
      <w:pPr>
        <w:tabs>
          <w:tab w:val="left" w:pos="357"/>
        </w:tabs>
        <w:spacing w:after="0" w:line="240" w:lineRule="auto"/>
        <w:rPr>
          <w:rFonts w:ascii="Arial" w:eastAsia="Times New Roman" w:hAnsi="Arial" w:cs="Arial"/>
          <w:b/>
          <w:u w:val="single"/>
        </w:rPr>
      </w:pPr>
    </w:p>
    <w:p w14:paraId="171CDCE9" w14:textId="77777777" w:rsidR="005F0ED6" w:rsidRPr="009472AD" w:rsidRDefault="005F0ED6" w:rsidP="005F0ED6">
      <w:pPr>
        <w:tabs>
          <w:tab w:val="left" w:pos="357"/>
        </w:tabs>
        <w:spacing w:after="0" w:line="240" w:lineRule="auto"/>
        <w:rPr>
          <w:rFonts w:ascii="Arial" w:eastAsia="Times New Roman" w:hAnsi="Arial" w:cs="Arial"/>
          <w:b/>
          <w:u w:val="single"/>
          <w:lang w:val="en-GB"/>
        </w:rPr>
      </w:pPr>
      <w:r w:rsidRPr="009472AD">
        <w:rPr>
          <w:rFonts w:ascii="Arial" w:eastAsia="Times New Roman" w:hAnsi="Arial" w:cs="Arial"/>
          <w:b/>
          <w:u w:val="single"/>
        </w:rPr>
        <w:t xml:space="preserve">CPA (IG) REQUIREMENTS FOR FOREIGN GOODS AND SERVICES </w:t>
      </w:r>
    </w:p>
    <w:p w14:paraId="495384A6" w14:textId="77777777" w:rsidR="005F0ED6" w:rsidRPr="009472AD" w:rsidRDefault="005F0ED6" w:rsidP="005F0ED6">
      <w:pPr>
        <w:tabs>
          <w:tab w:val="left" w:pos="357"/>
        </w:tabs>
        <w:spacing w:after="0" w:line="240" w:lineRule="auto"/>
        <w:rPr>
          <w:rFonts w:ascii="Arial" w:eastAsia="Times New Roman" w:hAnsi="Arial" w:cs="Arial"/>
          <w:b/>
          <w:lang w:val="en-GB"/>
        </w:rPr>
      </w:pPr>
    </w:p>
    <w:p w14:paraId="2414C260" w14:textId="77777777" w:rsidR="005F0ED6" w:rsidRPr="009472AD" w:rsidRDefault="005F0ED6" w:rsidP="005F0ED6">
      <w:pPr>
        <w:jc w:val="both"/>
        <w:rPr>
          <w:rFonts w:ascii="Arial" w:eastAsia="Times New Roman" w:hAnsi="Arial" w:cs="Arial"/>
          <w:b/>
          <w:u w:val="single"/>
          <w:lang w:val="en-GB"/>
        </w:rPr>
      </w:pPr>
      <w:r w:rsidRPr="009472AD">
        <w:rPr>
          <w:rFonts w:ascii="Arial" w:eastAsia="Times New Roman" w:hAnsi="Arial" w:cs="Arial"/>
          <w:b/>
          <w:u w:val="single"/>
          <w:lang w:val="en-GB"/>
        </w:rPr>
        <w:t>The application of contract price adjustment (CPA) to tender submissions</w:t>
      </w:r>
    </w:p>
    <w:p w14:paraId="63814767" w14:textId="77777777" w:rsidR="005F0ED6" w:rsidRPr="009472AD" w:rsidRDefault="005F0ED6" w:rsidP="005F0ED6">
      <w:pPr>
        <w:tabs>
          <w:tab w:val="left" w:pos="851"/>
        </w:tabs>
        <w:spacing w:after="0" w:line="240" w:lineRule="auto"/>
        <w:rPr>
          <w:rFonts w:ascii="Arial" w:eastAsia="Times New Roman" w:hAnsi="Arial" w:cs="Arial"/>
          <w:b/>
          <w:bCs/>
          <w:iCs/>
          <w:lang w:val="en-US"/>
        </w:rPr>
      </w:pPr>
      <w:r w:rsidRPr="009472AD">
        <w:rPr>
          <w:rFonts w:ascii="Arial" w:eastAsia="Times New Roman" w:hAnsi="Arial" w:cs="Arial"/>
          <w:b/>
          <w:bCs/>
          <w:iCs/>
          <w:u w:val="single"/>
          <w:lang w:val="en-GB"/>
        </w:rPr>
        <w:t>Note</w:t>
      </w:r>
      <w:r w:rsidRPr="009472AD">
        <w:rPr>
          <w:rFonts w:ascii="Arial" w:eastAsia="Times New Roman" w:hAnsi="Arial" w:cs="Arial"/>
          <w:b/>
          <w:bCs/>
          <w:iCs/>
          <w:lang w:val="en-GB"/>
        </w:rPr>
        <w:t xml:space="preserve">: This </w:t>
      </w:r>
      <w:r w:rsidRPr="009472AD">
        <w:rPr>
          <w:rFonts w:ascii="Arial" w:eastAsia="Times New Roman" w:hAnsi="Arial" w:cs="Arial"/>
          <w:b/>
          <w:bCs/>
          <w:iCs/>
          <w:lang w:val="en-US"/>
        </w:rPr>
        <w:t>Section will not be applicable to Professional services contracts (See relevant section hereunder for guidelines on this).</w:t>
      </w:r>
    </w:p>
    <w:p w14:paraId="719D2111" w14:textId="77777777" w:rsidR="005F0ED6" w:rsidRPr="009472AD" w:rsidRDefault="005F0ED6" w:rsidP="005F0ED6">
      <w:pPr>
        <w:keepNext/>
        <w:spacing w:before="360" w:after="240" w:line="240" w:lineRule="auto"/>
        <w:ind w:left="360" w:right="357"/>
        <w:outlineLvl w:val="2"/>
        <w:rPr>
          <w:rFonts w:ascii="Arial" w:eastAsia="Times New Roman" w:hAnsi="Arial" w:cs="Arial"/>
          <w:b/>
          <w:caps/>
          <w:u w:val="single"/>
          <w:lang w:val="en-US"/>
        </w:rPr>
      </w:pPr>
      <w:r w:rsidRPr="009472AD">
        <w:rPr>
          <w:rFonts w:ascii="Arial" w:eastAsia="Times New Roman" w:hAnsi="Arial" w:cs="Arial"/>
          <w:b/>
          <w:caps/>
          <w:lang w:val="en-US"/>
        </w:rPr>
        <w:t>1.</w:t>
      </w:r>
      <w:r w:rsidRPr="009472AD">
        <w:rPr>
          <w:rFonts w:ascii="Arial" w:eastAsia="Times New Roman" w:hAnsi="Arial" w:cs="Arial"/>
          <w:b/>
          <w:caps/>
          <w:u w:val="single"/>
          <w:lang w:val="en-US"/>
        </w:rPr>
        <w:t xml:space="preserve"> A</w:t>
      </w:r>
      <w:r w:rsidRPr="009472AD">
        <w:rPr>
          <w:rFonts w:ascii="Arial" w:eastAsia="Times New Roman" w:hAnsi="Arial" w:cs="Arial"/>
          <w:b/>
          <w:u w:val="single"/>
          <w:lang w:val="en-US"/>
        </w:rPr>
        <w:t xml:space="preserve">pplication </w:t>
      </w:r>
      <w:proofErr w:type="gramStart"/>
      <w:r w:rsidRPr="009472AD">
        <w:rPr>
          <w:rFonts w:ascii="Arial" w:eastAsia="Times New Roman" w:hAnsi="Arial" w:cs="Arial"/>
          <w:b/>
          <w:u w:val="single"/>
          <w:lang w:val="en-US"/>
        </w:rPr>
        <w:t>of</w:t>
      </w:r>
      <w:proofErr w:type="gramEnd"/>
      <w:r w:rsidRPr="009472AD">
        <w:rPr>
          <w:rFonts w:ascii="Arial" w:eastAsia="Times New Roman" w:hAnsi="Arial" w:cs="Arial"/>
          <w:b/>
          <w:u w:val="single"/>
          <w:lang w:val="en-US"/>
        </w:rPr>
        <w:t xml:space="preserve"> CPA</w:t>
      </w:r>
      <w:r w:rsidRPr="009472AD">
        <w:rPr>
          <w:rFonts w:ascii="Arial" w:eastAsia="Times New Roman" w:hAnsi="Arial" w:cs="Arial"/>
          <w:b/>
          <w:caps/>
          <w:u w:val="single"/>
          <w:lang w:val="en-US"/>
        </w:rPr>
        <w:t xml:space="preserve"> </w:t>
      </w:r>
    </w:p>
    <w:p w14:paraId="340A8389" w14:textId="77777777" w:rsidR="005F0ED6" w:rsidRPr="009472AD" w:rsidRDefault="005F0ED6">
      <w:pPr>
        <w:pStyle w:val="ListParagraph"/>
        <w:numPr>
          <w:ilvl w:val="0"/>
          <w:numId w:val="24"/>
        </w:numPr>
        <w:tabs>
          <w:tab w:val="left" w:pos="709"/>
        </w:tabs>
        <w:spacing w:after="0" w:line="240" w:lineRule="auto"/>
        <w:ind w:left="567" w:hanging="141"/>
        <w:jc w:val="both"/>
        <w:rPr>
          <w:rFonts w:ascii="Arial" w:eastAsia="Times New Roman" w:hAnsi="Arial" w:cs="Arial"/>
          <w:lang w:val="en-US"/>
        </w:rPr>
      </w:pPr>
      <w:r w:rsidRPr="009472AD">
        <w:rPr>
          <w:rFonts w:ascii="Arial" w:eastAsia="Times New Roman" w:hAnsi="Arial" w:cs="Arial"/>
          <w:lang w:val="en-US"/>
        </w:rPr>
        <w:t xml:space="preserve">  CPA conditions may apply if the contractual duration is to be longer than 12 months. </w:t>
      </w:r>
    </w:p>
    <w:p w14:paraId="1264EA13" w14:textId="77777777" w:rsidR="005F0ED6" w:rsidRPr="009472AD" w:rsidRDefault="005F0ED6">
      <w:pPr>
        <w:pStyle w:val="ListParagraph"/>
        <w:numPr>
          <w:ilvl w:val="0"/>
          <w:numId w:val="24"/>
        </w:numPr>
        <w:tabs>
          <w:tab w:val="left" w:pos="357"/>
        </w:tabs>
        <w:spacing w:after="0" w:line="240" w:lineRule="auto"/>
        <w:ind w:left="709" w:hanging="283"/>
        <w:jc w:val="both"/>
        <w:rPr>
          <w:rFonts w:ascii="Arial" w:eastAsia="Times New Roman" w:hAnsi="Arial" w:cs="Arial"/>
          <w:lang w:val="en-US"/>
        </w:rPr>
      </w:pPr>
      <w:r w:rsidRPr="009472AD">
        <w:rPr>
          <w:rFonts w:ascii="Arial" w:eastAsia="Times New Roman" w:hAnsi="Arial" w:cs="Arial"/>
          <w:lang w:val="en-US"/>
        </w:rPr>
        <w:t xml:space="preserve">If the contractual duration </w:t>
      </w:r>
      <w:proofErr w:type="gramStart"/>
      <w:r w:rsidRPr="009472AD">
        <w:rPr>
          <w:rFonts w:ascii="Arial" w:eastAsia="Times New Roman" w:hAnsi="Arial" w:cs="Arial"/>
          <w:lang w:val="en-US"/>
        </w:rPr>
        <w:t>will be</w:t>
      </w:r>
      <w:proofErr w:type="gramEnd"/>
      <w:r w:rsidRPr="009472AD">
        <w:rPr>
          <w:rFonts w:ascii="Arial" w:eastAsia="Times New Roman" w:hAnsi="Arial" w:cs="Arial"/>
          <w:lang w:val="en-US"/>
        </w:rPr>
        <w:t xml:space="preserve"> less than or equal to 12 months, a fixed priced offer must be submitted.</w:t>
      </w:r>
    </w:p>
    <w:p w14:paraId="4474A36F" w14:textId="77777777" w:rsidR="005F0ED6" w:rsidRPr="009472AD" w:rsidRDefault="005F0ED6">
      <w:pPr>
        <w:pStyle w:val="ListParagraph"/>
        <w:numPr>
          <w:ilvl w:val="0"/>
          <w:numId w:val="24"/>
        </w:numPr>
        <w:tabs>
          <w:tab w:val="left" w:pos="357"/>
        </w:tabs>
        <w:spacing w:after="0" w:line="240" w:lineRule="auto"/>
        <w:ind w:left="709" w:hanging="283"/>
        <w:jc w:val="both"/>
        <w:rPr>
          <w:rFonts w:ascii="Arial" w:eastAsia="Times New Roman" w:hAnsi="Arial" w:cs="Arial"/>
          <w:lang w:val="en-US"/>
        </w:rPr>
      </w:pPr>
      <w:r w:rsidRPr="009472AD">
        <w:rPr>
          <w:rFonts w:ascii="Arial" w:eastAsia="Times New Roman" w:hAnsi="Arial" w:cs="Arial"/>
          <w:lang w:val="en-US"/>
        </w:rPr>
        <w:t xml:space="preserve">For contracts with a </w:t>
      </w:r>
      <w:proofErr w:type="gramStart"/>
      <w:r w:rsidRPr="009472AD">
        <w:rPr>
          <w:rFonts w:ascii="Arial" w:eastAsia="Times New Roman" w:hAnsi="Arial" w:cs="Arial"/>
          <w:lang w:val="en-US"/>
        </w:rPr>
        <w:t>duration</w:t>
      </w:r>
      <w:proofErr w:type="gramEnd"/>
      <w:r w:rsidRPr="009472AD">
        <w:rPr>
          <w:rFonts w:ascii="Arial" w:eastAsia="Times New Roman" w:hAnsi="Arial" w:cs="Arial"/>
          <w:lang w:val="en-US"/>
        </w:rPr>
        <w:t xml:space="preserve"> more than twelve (12) months, CPA will not be applicable for the first year. CPA will then only be applied from year two (2) onwards.</w:t>
      </w:r>
    </w:p>
    <w:p w14:paraId="49AEAC92" w14:textId="77777777" w:rsidR="005F0ED6" w:rsidRPr="009472AD" w:rsidRDefault="005F0ED6">
      <w:pPr>
        <w:pStyle w:val="ListParagraph"/>
        <w:numPr>
          <w:ilvl w:val="0"/>
          <w:numId w:val="24"/>
        </w:numPr>
        <w:tabs>
          <w:tab w:val="left" w:pos="357"/>
        </w:tabs>
        <w:spacing w:after="0" w:line="240" w:lineRule="auto"/>
        <w:ind w:left="709" w:hanging="283"/>
        <w:jc w:val="both"/>
        <w:rPr>
          <w:rFonts w:ascii="Arial" w:eastAsia="Times New Roman" w:hAnsi="Arial" w:cs="Arial"/>
          <w:lang w:val="en-US"/>
        </w:rPr>
      </w:pPr>
      <w:r w:rsidRPr="009472AD">
        <w:rPr>
          <w:rFonts w:ascii="Arial" w:eastAsia="Times New Roman" w:hAnsi="Arial" w:cs="Arial"/>
          <w:lang w:val="en-US"/>
        </w:rPr>
        <w:t>Failure to propose contract price adjustment, or submit a CPA formula with the tender submission, will result in the pricing being considered fixed.</w:t>
      </w:r>
    </w:p>
    <w:p w14:paraId="4D1F2F4F" w14:textId="77777777" w:rsidR="005F0ED6" w:rsidRPr="009472AD" w:rsidRDefault="005F0ED6">
      <w:pPr>
        <w:pStyle w:val="ListParagraph"/>
        <w:numPr>
          <w:ilvl w:val="0"/>
          <w:numId w:val="24"/>
        </w:numPr>
        <w:tabs>
          <w:tab w:val="left" w:pos="357"/>
        </w:tabs>
        <w:spacing w:after="0" w:line="240" w:lineRule="auto"/>
        <w:ind w:left="709" w:hanging="283"/>
        <w:jc w:val="both"/>
        <w:rPr>
          <w:rFonts w:ascii="Arial" w:eastAsia="Times New Roman" w:hAnsi="Arial" w:cs="Arial"/>
          <w:lang w:val="en-US"/>
        </w:rPr>
      </w:pPr>
      <w:r w:rsidRPr="009472AD">
        <w:rPr>
          <w:rFonts w:ascii="Arial" w:eastAsia="Times New Roman" w:hAnsi="Arial" w:cs="Arial"/>
          <w:lang w:val="en-US"/>
        </w:rPr>
        <w:t>Eskom will not accept Rate of Exchange adjustment to be included in any CPA formula.</w:t>
      </w:r>
    </w:p>
    <w:p w14:paraId="4066D479" w14:textId="77777777" w:rsidR="005F0ED6" w:rsidRPr="009472AD" w:rsidRDefault="005F0ED6">
      <w:pPr>
        <w:pStyle w:val="ListParagraph"/>
        <w:numPr>
          <w:ilvl w:val="0"/>
          <w:numId w:val="24"/>
        </w:numPr>
        <w:tabs>
          <w:tab w:val="left" w:pos="357"/>
        </w:tabs>
        <w:spacing w:after="0" w:line="240" w:lineRule="auto"/>
        <w:ind w:left="709" w:hanging="283"/>
        <w:jc w:val="both"/>
        <w:rPr>
          <w:rFonts w:ascii="Arial" w:eastAsia="Times New Roman" w:hAnsi="Arial" w:cs="Arial"/>
          <w:lang w:val="en-US"/>
        </w:rPr>
      </w:pPr>
      <w:r w:rsidRPr="009472AD">
        <w:rPr>
          <w:rFonts w:ascii="Arial" w:eastAsia="Times New Roman" w:hAnsi="Arial" w:cs="Arial"/>
          <w:lang w:val="en-US"/>
        </w:rPr>
        <w:t>Local indices may not be used for CPA purposes for any imported component.</w:t>
      </w:r>
    </w:p>
    <w:p w14:paraId="43F1F994" w14:textId="77777777" w:rsidR="005F0ED6" w:rsidRPr="009472AD" w:rsidRDefault="005F0ED6">
      <w:pPr>
        <w:pStyle w:val="ListParagraph"/>
        <w:numPr>
          <w:ilvl w:val="0"/>
          <w:numId w:val="24"/>
        </w:numPr>
        <w:tabs>
          <w:tab w:val="left" w:pos="357"/>
        </w:tabs>
        <w:spacing w:after="0" w:line="240" w:lineRule="auto"/>
        <w:ind w:left="709" w:hanging="283"/>
        <w:jc w:val="both"/>
        <w:rPr>
          <w:rFonts w:ascii="Arial" w:eastAsia="Times New Roman" w:hAnsi="Arial" w:cs="Arial"/>
          <w:lang w:val="en-US"/>
        </w:rPr>
      </w:pPr>
      <w:r w:rsidRPr="009472AD">
        <w:rPr>
          <w:rFonts w:ascii="Arial" w:eastAsia="Times New Roman" w:hAnsi="Arial" w:cs="Arial"/>
          <w:lang w:val="en-US"/>
        </w:rPr>
        <w:t xml:space="preserve">There must be separate CPA </w:t>
      </w:r>
      <w:proofErr w:type="gramStart"/>
      <w:r w:rsidRPr="009472AD">
        <w:rPr>
          <w:rFonts w:ascii="Arial" w:eastAsia="Times New Roman" w:hAnsi="Arial" w:cs="Arial"/>
          <w:lang w:val="en-US"/>
        </w:rPr>
        <w:t>formulae</w:t>
      </w:r>
      <w:proofErr w:type="gramEnd"/>
      <w:r w:rsidRPr="009472AD">
        <w:rPr>
          <w:rFonts w:ascii="Arial" w:eastAsia="Times New Roman" w:hAnsi="Arial" w:cs="Arial"/>
          <w:lang w:val="en-US"/>
        </w:rPr>
        <w:t xml:space="preserve"> for local and foreign CPA. Local and foreign escalation may not be combined into one formula.</w:t>
      </w:r>
    </w:p>
    <w:p w14:paraId="6D0FAB1E" w14:textId="77777777" w:rsidR="005F0ED6" w:rsidRPr="009472AD" w:rsidRDefault="005F0ED6" w:rsidP="005F0ED6">
      <w:pPr>
        <w:pStyle w:val="ListParagraph"/>
        <w:tabs>
          <w:tab w:val="left" w:pos="357"/>
        </w:tabs>
        <w:spacing w:after="0" w:line="240" w:lineRule="auto"/>
        <w:ind w:left="709"/>
        <w:jc w:val="both"/>
        <w:rPr>
          <w:rFonts w:ascii="Arial" w:eastAsia="Times New Roman" w:hAnsi="Arial" w:cs="Arial"/>
          <w:lang w:val="en-US"/>
        </w:rPr>
      </w:pPr>
    </w:p>
    <w:p w14:paraId="0D2499C2" w14:textId="77777777" w:rsidR="005F0ED6" w:rsidRPr="009472AD" w:rsidRDefault="005F0ED6">
      <w:pPr>
        <w:pStyle w:val="ListParagraph"/>
        <w:numPr>
          <w:ilvl w:val="0"/>
          <w:numId w:val="41"/>
        </w:numPr>
        <w:tabs>
          <w:tab w:val="left" w:pos="357"/>
        </w:tabs>
        <w:spacing w:after="0" w:line="240" w:lineRule="auto"/>
        <w:jc w:val="both"/>
        <w:rPr>
          <w:rFonts w:ascii="Arial" w:eastAsia="Times New Roman" w:hAnsi="Arial" w:cs="Arial"/>
          <w:b/>
          <w:u w:val="single"/>
          <w:lang w:val="en-US"/>
        </w:rPr>
      </w:pPr>
      <w:r w:rsidRPr="009472AD">
        <w:rPr>
          <w:rFonts w:ascii="Arial" w:eastAsia="Times New Roman" w:hAnsi="Arial" w:cs="Arial"/>
          <w:b/>
          <w:u w:val="single"/>
          <w:lang w:val="en-US"/>
        </w:rPr>
        <w:t>Tender Submissions</w:t>
      </w:r>
    </w:p>
    <w:p w14:paraId="502B64B1" w14:textId="77777777" w:rsidR="005F0ED6" w:rsidRPr="009472AD" w:rsidRDefault="005F0ED6" w:rsidP="005F0ED6">
      <w:pPr>
        <w:pStyle w:val="ListParagraph"/>
        <w:tabs>
          <w:tab w:val="left" w:pos="357"/>
        </w:tabs>
        <w:spacing w:after="0" w:line="240" w:lineRule="auto"/>
        <w:jc w:val="both"/>
        <w:rPr>
          <w:rFonts w:ascii="Arial" w:eastAsia="Times New Roman" w:hAnsi="Arial" w:cs="Arial"/>
          <w:b/>
          <w:lang w:val="en-US"/>
        </w:rPr>
      </w:pPr>
    </w:p>
    <w:p w14:paraId="69D2E03C" w14:textId="77777777" w:rsidR="005F0ED6" w:rsidRPr="00D81D80" w:rsidRDefault="005F0ED6" w:rsidP="00C71605">
      <w:pPr>
        <w:tabs>
          <w:tab w:val="left" w:pos="357"/>
        </w:tabs>
        <w:spacing w:after="0" w:line="240" w:lineRule="auto"/>
        <w:jc w:val="both"/>
        <w:rPr>
          <w:rFonts w:ascii="Arial" w:eastAsia="Times New Roman" w:hAnsi="Arial" w:cs="Arial"/>
          <w:i/>
          <w:iCs/>
          <w:lang w:val="en-US"/>
        </w:rPr>
      </w:pPr>
      <w:r w:rsidRPr="009472AD">
        <w:rPr>
          <w:rFonts w:ascii="Arial" w:eastAsia="Times New Roman" w:hAnsi="Arial" w:cs="Arial"/>
          <w:i/>
          <w:iCs/>
          <w:lang w:val="en-US"/>
        </w:rPr>
        <w:t xml:space="preserve">[Procurement Practitioner/QS to populate table hereunder as per scope of work for relevant </w:t>
      </w:r>
      <w:proofErr w:type="gramStart"/>
      <w:r w:rsidRPr="009472AD">
        <w:rPr>
          <w:rFonts w:ascii="Arial" w:eastAsia="Times New Roman" w:hAnsi="Arial" w:cs="Arial"/>
          <w:i/>
          <w:iCs/>
          <w:lang w:val="en-US"/>
        </w:rPr>
        <w:t>Tender ]</w:t>
      </w:r>
      <w:proofErr w:type="gramEnd"/>
    </w:p>
    <w:p w14:paraId="1B7F19DF" w14:textId="77777777" w:rsidR="005F0ED6" w:rsidRPr="00D81D80" w:rsidRDefault="005F0ED6" w:rsidP="005F0ED6">
      <w:pPr>
        <w:pStyle w:val="ListParagraph"/>
        <w:tabs>
          <w:tab w:val="left" w:pos="357"/>
        </w:tabs>
        <w:spacing w:after="0" w:line="240" w:lineRule="auto"/>
        <w:jc w:val="both"/>
        <w:rPr>
          <w:rFonts w:ascii="Arial" w:eastAsia="Times New Roman" w:hAnsi="Arial" w:cs="Arial"/>
          <w:b/>
          <w:lang w:val="en-US"/>
        </w:rPr>
      </w:pPr>
    </w:p>
    <w:p w14:paraId="761052BB" w14:textId="26A5A20D" w:rsidR="005F0ED6" w:rsidRPr="00D81D80" w:rsidRDefault="005F0ED6" w:rsidP="005F0ED6">
      <w:pPr>
        <w:tabs>
          <w:tab w:val="left" w:pos="357"/>
        </w:tabs>
        <w:spacing w:after="0" w:line="240" w:lineRule="auto"/>
        <w:jc w:val="both"/>
        <w:rPr>
          <w:rFonts w:ascii="Arial" w:eastAsia="Times New Roman" w:hAnsi="Arial" w:cs="Arial"/>
          <w:b/>
          <w:u w:val="single"/>
          <w:lang w:val="en-US"/>
        </w:rPr>
      </w:pPr>
      <w:r w:rsidRPr="00D81D80">
        <w:rPr>
          <w:rFonts w:ascii="Arial" w:eastAsia="Times New Roman" w:hAnsi="Arial" w:cs="Arial"/>
          <w:b/>
          <w:lang w:val="en-US"/>
        </w:rPr>
        <w:t xml:space="preserve">      </w:t>
      </w:r>
      <w:r w:rsidRPr="00D81D80">
        <w:rPr>
          <w:rFonts w:ascii="Arial" w:eastAsia="Times New Roman" w:hAnsi="Arial" w:cs="Arial"/>
          <w:b/>
          <w:u w:val="single"/>
          <w:lang w:val="en-US"/>
        </w:rPr>
        <w:t xml:space="preserve">Eskom Proposed CPA breakdown for </w:t>
      </w:r>
      <w:r w:rsidR="00561E98" w:rsidRPr="00D81D80">
        <w:rPr>
          <w:rFonts w:ascii="Arial" w:eastAsia="Times New Roman" w:hAnsi="Arial" w:cs="Arial"/>
          <w:b/>
          <w:u w:val="single"/>
          <w:lang w:val="en-US"/>
        </w:rPr>
        <w:t>Foreign</w:t>
      </w:r>
      <w:r w:rsidRPr="00D81D80">
        <w:rPr>
          <w:rFonts w:ascii="Arial" w:eastAsia="Times New Roman" w:hAnsi="Arial" w:cs="Arial"/>
          <w:b/>
          <w:u w:val="single"/>
          <w:lang w:val="en-US"/>
        </w:rPr>
        <w:t xml:space="preserve"> Goods and Service</w:t>
      </w:r>
    </w:p>
    <w:p w14:paraId="6B42BE27" w14:textId="77777777" w:rsidR="005F0ED6" w:rsidRPr="00D81D80" w:rsidRDefault="005F0ED6" w:rsidP="005F0ED6">
      <w:pPr>
        <w:tabs>
          <w:tab w:val="left" w:pos="357"/>
        </w:tabs>
        <w:spacing w:after="0" w:line="240" w:lineRule="auto"/>
        <w:jc w:val="both"/>
        <w:rPr>
          <w:rFonts w:ascii="Arial" w:eastAsia="Times New Roman" w:hAnsi="Arial" w:cs="Arial"/>
          <w:b/>
          <w:u w:val="single"/>
          <w:lang w:val="en-US"/>
        </w:rPr>
      </w:pPr>
    </w:p>
    <w:tbl>
      <w:tblPr>
        <w:tblStyle w:val="TableGrid"/>
        <w:tblW w:w="8818" w:type="dxa"/>
        <w:tblInd w:w="426" w:type="dxa"/>
        <w:tblLook w:val="04A0" w:firstRow="1" w:lastRow="0" w:firstColumn="1" w:lastColumn="0" w:noHBand="0" w:noVBand="1"/>
      </w:tblPr>
      <w:tblGrid>
        <w:gridCol w:w="1047"/>
        <w:gridCol w:w="1797"/>
        <w:gridCol w:w="1683"/>
        <w:gridCol w:w="1414"/>
        <w:gridCol w:w="992"/>
        <w:gridCol w:w="850"/>
        <w:gridCol w:w="1035"/>
      </w:tblGrid>
      <w:tr w:rsidR="005F0ED6" w:rsidRPr="00D81D80" w14:paraId="19EC4A50" w14:textId="77777777" w:rsidTr="00F01858">
        <w:trPr>
          <w:trHeight w:val="223"/>
        </w:trPr>
        <w:tc>
          <w:tcPr>
            <w:tcW w:w="1047" w:type="dxa"/>
            <w:tcBorders>
              <w:right w:val="single" w:sz="4" w:space="0" w:color="auto"/>
            </w:tcBorders>
          </w:tcPr>
          <w:p w14:paraId="7A85BF7F" w14:textId="77777777" w:rsidR="005F0ED6" w:rsidRPr="00D81D80" w:rsidRDefault="005F0ED6" w:rsidP="00F01858">
            <w:pPr>
              <w:tabs>
                <w:tab w:val="left" w:pos="357"/>
              </w:tabs>
              <w:jc w:val="both"/>
              <w:rPr>
                <w:rFonts w:ascii="Arial" w:eastAsia="Times New Roman" w:hAnsi="Arial" w:cs="Arial"/>
                <w:b/>
                <w:sz w:val="16"/>
                <w:szCs w:val="16"/>
                <w:lang w:val="en-US"/>
              </w:rPr>
            </w:pPr>
            <w:r w:rsidRPr="00D81D80">
              <w:rPr>
                <w:rFonts w:ascii="Arial" w:eastAsia="Times New Roman" w:hAnsi="Arial" w:cs="Arial"/>
                <w:b/>
                <w:sz w:val="16"/>
                <w:szCs w:val="16"/>
                <w:lang w:val="en-US"/>
              </w:rPr>
              <w:t>Formula A</w:t>
            </w:r>
          </w:p>
        </w:tc>
        <w:tc>
          <w:tcPr>
            <w:tcW w:w="1797" w:type="dxa"/>
            <w:tcBorders>
              <w:top w:val="single" w:sz="4" w:space="0" w:color="auto"/>
              <w:left w:val="single" w:sz="4" w:space="0" w:color="auto"/>
              <w:bottom w:val="single" w:sz="4" w:space="0" w:color="auto"/>
              <w:right w:val="nil"/>
            </w:tcBorders>
          </w:tcPr>
          <w:p w14:paraId="7810698A" w14:textId="77777777" w:rsidR="005F0ED6" w:rsidRPr="00D81D80" w:rsidRDefault="005F0ED6" w:rsidP="00F01858">
            <w:pPr>
              <w:tabs>
                <w:tab w:val="left" w:pos="357"/>
              </w:tabs>
              <w:jc w:val="both"/>
              <w:rPr>
                <w:rFonts w:ascii="Arial" w:eastAsia="Times New Roman" w:hAnsi="Arial" w:cs="Arial"/>
                <w:sz w:val="18"/>
                <w:szCs w:val="18"/>
                <w:lang w:val="en-US"/>
              </w:rPr>
            </w:pPr>
          </w:p>
        </w:tc>
        <w:tc>
          <w:tcPr>
            <w:tcW w:w="1687" w:type="dxa"/>
            <w:tcBorders>
              <w:top w:val="single" w:sz="4" w:space="0" w:color="auto"/>
              <w:left w:val="nil"/>
              <w:bottom w:val="single" w:sz="4" w:space="0" w:color="auto"/>
              <w:right w:val="nil"/>
            </w:tcBorders>
          </w:tcPr>
          <w:p w14:paraId="28ADBD75" w14:textId="77777777" w:rsidR="005F0ED6" w:rsidRPr="00D81D80" w:rsidRDefault="005F0ED6" w:rsidP="00F01858">
            <w:pPr>
              <w:tabs>
                <w:tab w:val="left" w:pos="357"/>
              </w:tabs>
              <w:jc w:val="both"/>
              <w:rPr>
                <w:rFonts w:ascii="Arial" w:eastAsia="Times New Roman" w:hAnsi="Arial" w:cs="Arial"/>
                <w:sz w:val="18"/>
                <w:szCs w:val="18"/>
                <w:lang w:val="en-US"/>
              </w:rPr>
            </w:pPr>
          </w:p>
        </w:tc>
        <w:tc>
          <w:tcPr>
            <w:tcW w:w="1417" w:type="dxa"/>
            <w:tcBorders>
              <w:top w:val="single" w:sz="4" w:space="0" w:color="auto"/>
              <w:left w:val="nil"/>
              <w:bottom w:val="single" w:sz="4" w:space="0" w:color="auto"/>
              <w:right w:val="nil"/>
            </w:tcBorders>
          </w:tcPr>
          <w:p w14:paraId="2C4A01C1" w14:textId="77777777" w:rsidR="005F0ED6" w:rsidRPr="00D81D80" w:rsidRDefault="005F0ED6" w:rsidP="00F01858">
            <w:pPr>
              <w:tabs>
                <w:tab w:val="left" w:pos="357"/>
              </w:tabs>
              <w:jc w:val="both"/>
              <w:rPr>
                <w:rFonts w:ascii="Arial" w:eastAsia="Times New Roman" w:hAnsi="Arial" w:cs="Arial"/>
                <w:sz w:val="18"/>
                <w:szCs w:val="18"/>
                <w:lang w:val="en-US"/>
              </w:rPr>
            </w:pPr>
          </w:p>
        </w:tc>
        <w:tc>
          <w:tcPr>
            <w:tcW w:w="992" w:type="dxa"/>
            <w:tcBorders>
              <w:top w:val="single" w:sz="4" w:space="0" w:color="auto"/>
              <w:left w:val="nil"/>
              <w:bottom w:val="single" w:sz="4" w:space="0" w:color="auto"/>
              <w:right w:val="nil"/>
            </w:tcBorders>
          </w:tcPr>
          <w:p w14:paraId="2E321132" w14:textId="77777777" w:rsidR="005F0ED6" w:rsidRPr="00D81D80" w:rsidRDefault="005F0ED6" w:rsidP="00F01858">
            <w:pPr>
              <w:tabs>
                <w:tab w:val="left" w:pos="357"/>
              </w:tabs>
              <w:jc w:val="both"/>
              <w:rPr>
                <w:rFonts w:ascii="Arial" w:eastAsia="Times New Roman" w:hAnsi="Arial" w:cs="Arial"/>
                <w:sz w:val="18"/>
                <w:szCs w:val="18"/>
                <w:lang w:val="en-US"/>
              </w:rPr>
            </w:pPr>
          </w:p>
        </w:tc>
        <w:tc>
          <w:tcPr>
            <w:tcW w:w="851" w:type="dxa"/>
            <w:tcBorders>
              <w:top w:val="single" w:sz="4" w:space="0" w:color="auto"/>
              <w:left w:val="nil"/>
              <w:bottom w:val="single" w:sz="4" w:space="0" w:color="auto"/>
              <w:right w:val="nil"/>
            </w:tcBorders>
          </w:tcPr>
          <w:p w14:paraId="51CA7AF6" w14:textId="77777777" w:rsidR="005F0ED6" w:rsidRPr="00D81D80" w:rsidRDefault="005F0ED6" w:rsidP="00F01858">
            <w:pPr>
              <w:tabs>
                <w:tab w:val="left" w:pos="357"/>
              </w:tabs>
              <w:jc w:val="both"/>
              <w:rPr>
                <w:rFonts w:ascii="Arial" w:eastAsia="Times New Roman" w:hAnsi="Arial" w:cs="Arial"/>
                <w:sz w:val="18"/>
                <w:szCs w:val="18"/>
                <w:lang w:val="en-US"/>
              </w:rPr>
            </w:pPr>
          </w:p>
        </w:tc>
        <w:tc>
          <w:tcPr>
            <w:tcW w:w="1027" w:type="dxa"/>
            <w:tcBorders>
              <w:top w:val="single" w:sz="4" w:space="0" w:color="auto"/>
              <w:left w:val="nil"/>
              <w:bottom w:val="single" w:sz="4" w:space="0" w:color="auto"/>
              <w:right w:val="single" w:sz="4" w:space="0" w:color="auto"/>
            </w:tcBorders>
          </w:tcPr>
          <w:p w14:paraId="5FDC1A5D" w14:textId="77777777" w:rsidR="005F0ED6" w:rsidRPr="00D81D80" w:rsidRDefault="005F0ED6" w:rsidP="00F01858">
            <w:pPr>
              <w:tabs>
                <w:tab w:val="left" w:pos="357"/>
              </w:tabs>
              <w:jc w:val="both"/>
              <w:rPr>
                <w:rFonts w:ascii="Arial" w:eastAsia="Times New Roman" w:hAnsi="Arial" w:cs="Arial"/>
                <w:sz w:val="18"/>
                <w:szCs w:val="18"/>
                <w:lang w:val="en-US"/>
              </w:rPr>
            </w:pPr>
          </w:p>
        </w:tc>
      </w:tr>
      <w:tr w:rsidR="005F0ED6" w:rsidRPr="00D81D80" w14:paraId="4FAE144B" w14:textId="77777777" w:rsidTr="00F01858">
        <w:trPr>
          <w:trHeight w:val="594"/>
        </w:trPr>
        <w:tc>
          <w:tcPr>
            <w:tcW w:w="1047" w:type="dxa"/>
            <w:shd w:val="clear" w:color="auto" w:fill="D9D9D9" w:themeFill="background1" w:themeFillShade="D9"/>
          </w:tcPr>
          <w:p w14:paraId="18EBA174" w14:textId="77777777" w:rsidR="005F0ED6" w:rsidRPr="00D81D80" w:rsidRDefault="005F0ED6" w:rsidP="00F01858">
            <w:pPr>
              <w:tabs>
                <w:tab w:val="left" w:pos="357"/>
              </w:tabs>
              <w:jc w:val="both"/>
              <w:rPr>
                <w:rFonts w:ascii="Arial" w:eastAsia="Times New Roman" w:hAnsi="Arial" w:cs="Arial"/>
                <w:b/>
                <w:i/>
                <w:sz w:val="16"/>
                <w:szCs w:val="16"/>
                <w:lang w:val="en-US"/>
              </w:rPr>
            </w:pPr>
            <w:r w:rsidRPr="00D81D80">
              <w:rPr>
                <w:rFonts w:ascii="Arial" w:eastAsia="Times New Roman" w:hAnsi="Arial" w:cs="Arial"/>
                <w:b/>
                <w:i/>
                <w:sz w:val="16"/>
                <w:szCs w:val="16"/>
                <w:lang w:val="en-US"/>
              </w:rPr>
              <w:t>Index Reference</w:t>
            </w:r>
          </w:p>
        </w:tc>
        <w:tc>
          <w:tcPr>
            <w:tcW w:w="1797" w:type="dxa"/>
            <w:tcBorders>
              <w:top w:val="single" w:sz="4" w:space="0" w:color="auto"/>
            </w:tcBorders>
            <w:shd w:val="clear" w:color="auto" w:fill="D9D9D9" w:themeFill="background1" w:themeFillShade="D9"/>
          </w:tcPr>
          <w:p w14:paraId="229D9012" w14:textId="77777777" w:rsidR="005F0ED6" w:rsidRPr="00D81D80" w:rsidRDefault="005F0ED6" w:rsidP="00F01858">
            <w:pPr>
              <w:tabs>
                <w:tab w:val="left" w:pos="357"/>
              </w:tabs>
              <w:jc w:val="both"/>
              <w:rPr>
                <w:rFonts w:ascii="Arial" w:hAnsi="Arial" w:cs="Arial"/>
                <w:b/>
                <w:sz w:val="16"/>
                <w:szCs w:val="16"/>
                <w:lang w:val="en-US"/>
              </w:rPr>
            </w:pPr>
            <w:r w:rsidRPr="00D81D80">
              <w:rPr>
                <w:rFonts w:ascii="Arial" w:eastAsia="Times New Roman" w:hAnsi="Arial" w:cs="Arial"/>
                <w:b/>
                <w:i/>
                <w:sz w:val="16"/>
                <w:szCs w:val="16"/>
                <w:lang w:val="en-US"/>
              </w:rPr>
              <w:t>Proposed portions/Weightings of each index</w:t>
            </w:r>
          </w:p>
        </w:tc>
        <w:tc>
          <w:tcPr>
            <w:tcW w:w="1687" w:type="dxa"/>
            <w:tcBorders>
              <w:top w:val="single" w:sz="4" w:space="0" w:color="auto"/>
            </w:tcBorders>
            <w:shd w:val="clear" w:color="auto" w:fill="D9D9D9" w:themeFill="background1" w:themeFillShade="D9"/>
          </w:tcPr>
          <w:p w14:paraId="11ACCD78" w14:textId="77777777" w:rsidR="005F0ED6" w:rsidRPr="00D81D80" w:rsidRDefault="005F0ED6" w:rsidP="00F01858">
            <w:pPr>
              <w:tabs>
                <w:tab w:val="left" w:pos="357"/>
              </w:tabs>
              <w:jc w:val="both"/>
              <w:rPr>
                <w:rFonts w:ascii="Arial" w:eastAsia="Times New Roman" w:hAnsi="Arial" w:cs="Arial"/>
                <w:b/>
                <w:i/>
                <w:sz w:val="16"/>
                <w:szCs w:val="16"/>
                <w:lang w:val="en-US"/>
              </w:rPr>
            </w:pPr>
            <w:r w:rsidRPr="00D81D80">
              <w:rPr>
                <w:rFonts w:ascii="Arial" w:eastAsia="Times New Roman" w:hAnsi="Arial" w:cs="Arial"/>
                <w:b/>
                <w:i/>
                <w:sz w:val="16"/>
                <w:szCs w:val="16"/>
                <w:lang w:val="en-US"/>
              </w:rPr>
              <w:t>Description of Index</w:t>
            </w:r>
          </w:p>
        </w:tc>
        <w:tc>
          <w:tcPr>
            <w:tcW w:w="1417" w:type="dxa"/>
            <w:tcBorders>
              <w:top w:val="single" w:sz="4" w:space="0" w:color="auto"/>
            </w:tcBorders>
            <w:shd w:val="clear" w:color="auto" w:fill="D9D9D9" w:themeFill="background1" w:themeFillShade="D9"/>
          </w:tcPr>
          <w:p w14:paraId="2D5340A6" w14:textId="77777777" w:rsidR="005F0ED6" w:rsidRPr="00D81D80" w:rsidRDefault="005F0ED6" w:rsidP="00F01858">
            <w:pPr>
              <w:tabs>
                <w:tab w:val="left" w:pos="357"/>
              </w:tabs>
              <w:jc w:val="both"/>
              <w:rPr>
                <w:rFonts w:ascii="Arial" w:eastAsia="Times New Roman" w:hAnsi="Arial" w:cs="Arial"/>
                <w:b/>
                <w:i/>
                <w:sz w:val="16"/>
                <w:szCs w:val="16"/>
                <w:lang w:val="en-US"/>
              </w:rPr>
            </w:pPr>
            <w:r w:rsidRPr="00D81D80">
              <w:rPr>
                <w:rFonts w:ascii="Arial" w:eastAsia="Times New Roman" w:hAnsi="Arial" w:cs="Arial"/>
                <w:b/>
                <w:i/>
                <w:sz w:val="16"/>
                <w:szCs w:val="16"/>
                <w:lang w:val="en-US"/>
              </w:rPr>
              <w:t>Full Title of Index as published</w:t>
            </w:r>
          </w:p>
        </w:tc>
        <w:tc>
          <w:tcPr>
            <w:tcW w:w="992" w:type="dxa"/>
            <w:tcBorders>
              <w:top w:val="single" w:sz="4" w:space="0" w:color="auto"/>
            </w:tcBorders>
            <w:shd w:val="clear" w:color="auto" w:fill="D9D9D9" w:themeFill="background1" w:themeFillShade="D9"/>
          </w:tcPr>
          <w:p w14:paraId="6DE3E1CA" w14:textId="77777777" w:rsidR="005F0ED6" w:rsidRPr="00D81D80" w:rsidRDefault="005F0ED6" w:rsidP="00F01858">
            <w:pPr>
              <w:tabs>
                <w:tab w:val="left" w:pos="357"/>
              </w:tabs>
              <w:jc w:val="both"/>
              <w:rPr>
                <w:rFonts w:ascii="Arial" w:eastAsia="Times New Roman" w:hAnsi="Arial" w:cs="Arial"/>
                <w:b/>
                <w:i/>
                <w:sz w:val="16"/>
                <w:szCs w:val="16"/>
                <w:lang w:val="en-US"/>
              </w:rPr>
            </w:pPr>
            <w:r w:rsidRPr="00D81D80">
              <w:rPr>
                <w:rFonts w:ascii="Arial" w:eastAsia="Times New Roman" w:hAnsi="Arial" w:cs="Arial"/>
                <w:b/>
                <w:i/>
                <w:sz w:val="16"/>
                <w:szCs w:val="16"/>
                <w:lang w:val="en-US"/>
              </w:rPr>
              <w:t>Source Publisher of Index</w:t>
            </w:r>
          </w:p>
        </w:tc>
        <w:tc>
          <w:tcPr>
            <w:tcW w:w="851" w:type="dxa"/>
            <w:tcBorders>
              <w:top w:val="single" w:sz="4" w:space="0" w:color="auto"/>
            </w:tcBorders>
            <w:shd w:val="clear" w:color="auto" w:fill="D9D9D9" w:themeFill="background1" w:themeFillShade="D9"/>
          </w:tcPr>
          <w:p w14:paraId="5A59F925" w14:textId="77777777" w:rsidR="005F0ED6" w:rsidRPr="00D81D80" w:rsidRDefault="005F0ED6" w:rsidP="00F01858">
            <w:pPr>
              <w:tabs>
                <w:tab w:val="left" w:pos="357"/>
              </w:tabs>
              <w:jc w:val="both"/>
              <w:rPr>
                <w:rFonts w:ascii="Arial" w:eastAsia="Times New Roman" w:hAnsi="Arial" w:cs="Arial"/>
                <w:b/>
                <w:i/>
                <w:sz w:val="16"/>
                <w:szCs w:val="16"/>
                <w:lang w:val="en-US"/>
              </w:rPr>
            </w:pPr>
            <w:r w:rsidRPr="00D81D80">
              <w:rPr>
                <w:rFonts w:ascii="Arial" w:eastAsia="Times New Roman" w:hAnsi="Arial" w:cs="Arial"/>
                <w:b/>
                <w:i/>
                <w:sz w:val="16"/>
                <w:szCs w:val="16"/>
                <w:lang w:val="en-US"/>
              </w:rPr>
              <w:t>Base Month</w:t>
            </w:r>
          </w:p>
        </w:tc>
        <w:tc>
          <w:tcPr>
            <w:tcW w:w="1027" w:type="dxa"/>
            <w:tcBorders>
              <w:top w:val="single" w:sz="4" w:space="0" w:color="auto"/>
            </w:tcBorders>
            <w:shd w:val="clear" w:color="auto" w:fill="D9D9D9" w:themeFill="background1" w:themeFillShade="D9"/>
          </w:tcPr>
          <w:p w14:paraId="48B7D689" w14:textId="77777777" w:rsidR="005F0ED6" w:rsidRPr="00D81D80" w:rsidRDefault="005F0ED6" w:rsidP="00F01858">
            <w:pPr>
              <w:tabs>
                <w:tab w:val="left" w:pos="357"/>
              </w:tabs>
              <w:jc w:val="both"/>
              <w:rPr>
                <w:rFonts w:ascii="Arial" w:eastAsia="Times New Roman" w:hAnsi="Arial" w:cs="Arial"/>
                <w:b/>
                <w:sz w:val="16"/>
                <w:szCs w:val="16"/>
                <w:lang w:val="en-US"/>
              </w:rPr>
            </w:pPr>
            <w:r w:rsidRPr="00D81D80">
              <w:rPr>
                <w:rFonts w:ascii="Arial" w:eastAsia="Times New Roman" w:hAnsi="Arial" w:cs="Arial"/>
                <w:b/>
                <w:sz w:val="16"/>
                <w:szCs w:val="16"/>
                <w:lang w:val="en-US"/>
              </w:rPr>
              <w:t>Base Price/Base Index Figure</w:t>
            </w:r>
          </w:p>
        </w:tc>
      </w:tr>
      <w:tr w:rsidR="005F0ED6" w:rsidRPr="00D81D80" w14:paraId="77A8BA0F" w14:textId="77777777" w:rsidTr="00F01858">
        <w:trPr>
          <w:trHeight w:val="393"/>
        </w:trPr>
        <w:tc>
          <w:tcPr>
            <w:tcW w:w="1047" w:type="dxa"/>
            <w:shd w:val="clear" w:color="auto" w:fill="D9D9D9" w:themeFill="background1" w:themeFillShade="D9"/>
          </w:tcPr>
          <w:p w14:paraId="644D68DF" w14:textId="77777777" w:rsidR="005F0ED6" w:rsidRPr="00D81D80" w:rsidRDefault="005F0ED6" w:rsidP="00F01858">
            <w:pPr>
              <w:tabs>
                <w:tab w:val="left" w:pos="357"/>
              </w:tabs>
              <w:jc w:val="both"/>
              <w:rPr>
                <w:rFonts w:ascii="Arial" w:eastAsia="Times New Roman" w:hAnsi="Arial" w:cs="Arial"/>
                <w:b/>
                <w:sz w:val="16"/>
                <w:szCs w:val="16"/>
                <w:lang w:val="en-US"/>
              </w:rPr>
            </w:pPr>
            <w:r w:rsidRPr="00D81D80">
              <w:rPr>
                <w:rFonts w:ascii="Arial" w:eastAsia="Times New Roman" w:hAnsi="Arial" w:cs="Arial"/>
                <w:b/>
                <w:sz w:val="16"/>
                <w:szCs w:val="16"/>
                <w:lang w:val="en-US"/>
              </w:rPr>
              <w:t>A1</w:t>
            </w:r>
          </w:p>
        </w:tc>
        <w:tc>
          <w:tcPr>
            <w:tcW w:w="1797" w:type="dxa"/>
          </w:tcPr>
          <w:p w14:paraId="08BD14DF" w14:textId="77777777" w:rsidR="005F0ED6" w:rsidRPr="00D81D80" w:rsidRDefault="005F0ED6" w:rsidP="00F01858">
            <w:pPr>
              <w:rPr>
                <w:rFonts w:ascii="Arial" w:hAnsi="Arial" w:cs="Arial"/>
                <w:i/>
                <w:sz w:val="16"/>
                <w:szCs w:val="16"/>
                <w:lang w:val="en-US"/>
              </w:rPr>
            </w:pPr>
          </w:p>
        </w:tc>
        <w:tc>
          <w:tcPr>
            <w:tcW w:w="1687" w:type="dxa"/>
          </w:tcPr>
          <w:p w14:paraId="58D66B07" w14:textId="77777777" w:rsidR="005F0ED6" w:rsidRPr="00D81D80" w:rsidRDefault="005F0ED6" w:rsidP="00F01858">
            <w:pPr>
              <w:rPr>
                <w:rFonts w:ascii="Arial" w:hAnsi="Arial" w:cs="Arial"/>
                <w:i/>
                <w:sz w:val="16"/>
                <w:szCs w:val="16"/>
                <w:lang w:val="en-US"/>
              </w:rPr>
            </w:pPr>
          </w:p>
        </w:tc>
        <w:tc>
          <w:tcPr>
            <w:tcW w:w="1417" w:type="dxa"/>
          </w:tcPr>
          <w:p w14:paraId="34D4D857" w14:textId="77777777" w:rsidR="005F0ED6" w:rsidRPr="00D81D80" w:rsidRDefault="005F0ED6" w:rsidP="00F01858">
            <w:pPr>
              <w:tabs>
                <w:tab w:val="left" w:pos="357"/>
              </w:tabs>
              <w:jc w:val="both"/>
              <w:rPr>
                <w:rFonts w:ascii="Arial" w:eastAsia="Times New Roman" w:hAnsi="Arial" w:cs="Arial"/>
                <w:i/>
                <w:sz w:val="16"/>
                <w:szCs w:val="16"/>
                <w:lang w:val="en-US"/>
              </w:rPr>
            </w:pPr>
          </w:p>
        </w:tc>
        <w:tc>
          <w:tcPr>
            <w:tcW w:w="992" w:type="dxa"/>
          </w:tcPr>
          <w:p w14:paraId="647C518D" w14:textId="77777777" w:rsidR="005F0ED6" w:rsidRPr="00D81D80" w:rsidRDefault="005F0ED6" w:rsidP="00F01858">
            <w:pPr>
              <w:tabs>
                <w:tab w:val="left" w:pos="357"/>
              </w:tabs>
              <w:jc w:val="both"/>
              <w:rPr>
                <w:rFonts w:ascii="Arial" w:eastAsia="Times New Roman" w:hAnsi="Arial" w:cs="Arial"/>
                <w:i/>
                <w:sz w:val="16"/>
                <w:szCs w:val="16"/>
                <w:lang w:val="en-US"/>
              </w:rPr>
            </w:pPr>
          </w:p>
        </w:tc>
        <w:tc>
          <w:tcPr>
            <w:tcW w:w="851" w:type="dxa"/>
          </w:tcPr>
          <w:p w14:paraId="10518729" w14:textId="77777777" w:rsidR="005F0ED6" w:rsidRPr="00D81D80" w:rsidRDefault="005F0ED6" w:rsidP="00F01858">
            <w:pPr>
              <w:tabs>
                <w:tab w:val="left" w:pos="357"/>
              </w:tabs>
              <w:jc w:val="both"/>
              <w:rPr>
                <w:rFonts w:ascii="Arial" w:eastAsia="Times New Roman" w:hAnsi="Arial" w:cs="Arial"/>
                <w:i/>
                <w:sz w:val="16"/>
                <w:szCs w:val="16"/>
                <w:lang w:val="en-US"/>
              </w:rPr>
            </w:pPr>
          </w:p>
        </w:tc>
        <w:tc>
          <w:tcPr>
            <w:tcW w:w="1027" w:type="dxa"/>
          </w:tcPr>
          <w:p w14:paraId="22BAE9D1" w14:textId="77777777" w:rsidR="005F0ED6" w:rsidRPr="00D81D80" w:rsidRDefault="005F0ED6" w:rsidP="00F01858">
            <w:pPr>
              <w:tabs>
                <w:tab w:val="left" w:pos="357"/>
              </w:tabs>
              <w:jc w:val="both"/>
              <w:rPr>
                <w:rFonts w:ascii="Arial" w:eastAsia="Times New Roman" w:hAnsi="Arial" w:cs="Arial"/>
                <w:i/>
                <w:sz w:val="16"/>
                <w:szCs w:val="16"/>
                <w:lang w:val="en-US"/>
              </w:rPr>
            </w:pPr>
          </w:p>
        </w:tc>
      </w:tr>
      <w:tr w:rsidR="005F0ED6" w:rsidRPr="00D81D80" w14:paraId="21E1E1D8" w14:textId="77777777" w:rsidTr="00F01858">
        <w:trPr>
          <w:trHeight w:val="393"/>
        </w:trPr>
        <w:tc>
          <w:tcPr>
            <w:tcW w:w="1047" w:type="dxa"/>
            <w:shd w:val="clear" w:color="auto" w:fill="D9D9D9" w:themeFill="background1" w:themeFillShade="D9"/>
          </w:tcPr>
          <w:p w14:paraId="1EF6C810" w14:textId="77777777" w:rsidR="005F0ED6" w:rsidRPr="00D81D80" w:rsidRDefault="005F0ED6" w:rsidP="00F01858">
            <w:pPr>
              <w:tabs>
                <w:tab w:val="left" w:pos="357"/>
              </w:tabs>
              <w:jc w:val="both"/>
              <w:rPr>
                <w:rFonts w:ascii="Arial" w:eastAsia="Times New Roman" w:hAnsi="Arial" w:cs="Arial"/>
                <w:b/>
                <w:sz w:val="16"/>
                <w:szCs w:val="16"/>
                <w:lang w:val="en-US"/>
              </w:rPr>
            </w:pPr>
            <w:r w:rsidRPr="00D81D80">
              <w:rPr>
                <w:rFonts w:ascii="Arial" w:eastAsia="Times New Roman" w:hAnsi="Arial" w:cs="Arial"/>
                <w:b/>
                <w:sz w:val="16"/>
                <w:szCs w:val="16"/>
                <w:lang w:val="en-US"/>
              </w:rPr>
              <w:t>A2</w:t>
            </w:r>
          </w:p>
        </w:tc>
        <w:tc>
          <w:tcPr>
            <w:tcW w:w="1797" w:type="dxa"/>
          </w:tcPr>
          <w:p w14:paraId="7C65D5F7" w14:textId="77777777" w:rsidR="005F0ED6" w:rsidRPr="00D81D80" w:rsidRDefault="005F0ED6" w:rsidP="00F01858">
            <w:pPr>
              <w:tabs>
                <w:tab w:val="left" w:pos="357"/>
              </w:tabs>
              <w:jc w:val="both"/>
              <w:rPr>
                <w:rFonts w:ascii="Arial" w:eastAsia="Times New Roman" w:hAnsi="Arial" w:cs="Arial"/>
                <w:i/>
                <w:sz w:val="16"/>
                <w:szCs w:val="16"/>
                <w:lang w:val="en-US"/>
              </w:rPr>
            </w:pPr>
          </w:p>
        </w:tc>
        <w:tc>
          <w:tcPr>
            <w:tcW w:w="1687" w:type="dxa"/>
          </w:tcPr>
          <w:p w14:paraId="69CE61DC" w14:textId="77777777" w:rsidR="005F0ED6" w:rsidRPr="00D81D80" w:rsidRDefault="005F0ED6" w:rsidP="00F01858">
            <w:pPr>
              <w:tabs>
                <w:tab w:val="left" w:pos="357"/>
              </w:tabs>
              <w:jc w:val="both"/>
              <w:rPr>
                <w:rFonts w:ascii="Arial" w:eastAsia="Times New Roman" w:hAnsi="Arial" w:cs="Arial"/>
                <w:i/>
                <w:sz w:val="16"/>
                <w:szCs w:val="16"/>
                <w:lang w:val="en-US"/>
              </w:rPr>
            </w:pPr>
          </w:p>
        </w:tc>
        <w:tc>
          <w:tcPr>
            <w:tcW w:w="1417" w:type="dxa"/>
          </w:tcPr>
          <w:p w14:paraId="2D8D1BF3" w14:textId="77777777" w:rsidR="005F0ED6" w:rsidRPr="00D81D80" w:rsidRDefault="005F0ED6" w:rsidP="00F01858">
            <w:pPr>
              <w:tabs>
                <w:tab w:val="left" w:pos="357"/>
              </w:tabs>
              <w:jc w:val="both"/>
              <w:rPr>
                <w:rFonts w:ascii="Arial" w:eastAsia="Times New Roman" w:hAnsi="Arial" w:cs="Arial"/>
                <w:i/>
                <w:sz w:val="16"/>
                <w:szCs w:val="16"/>
                <w:lang w:val="en-US"/>
              </w:rPr>
            </w:pPr>
          </w:p>
        </w:tc>
        <w:tc>
          <w:tcPr>
            <w:tcW w:w="992" w:type="dxa"/>
          </w:tcPr>
          <w:p w14:paraId="197609C1" w14:textId="77777777" w:rsidR="005F0ED6" w:rsidRPr="00D81D80" w:rsidRDefault="005F0ED6" w:rsidP="00F01858">
            <w:pPr>
              <w:tabs>
                <w:tab w:val="left" w:pos="357"/>
              </w:tabs>
              <w:jc w:val="both"/>
              <w:rPr>
                <w:rFonts w:ascii="Arial" w:eastAsia="Times New Roman" w:hAnsi="Arial" w:cs="Arial"/>
                <w:i/>
                <w:sz w:val="16"/>
                <w:szCs w:val="16"/>
                <w:lang w:val="en-US"/>
              </w:rPr>
            </w:pPr>
          </w:p>
        </w:tc>
        <w:tc>
          <w:tcPr>
            <w:tcW w:w="851" w:type="dxa"/>
          </w:tcPr>
          <w:p w14:paraId="6060E7BC" w14:textId="77777777" w:rsidR="005F0ED6" w:rsidRPr="00D81D80" w:rsidRDefault="005F0ED6" w:rsidP="00F01858">
            <w:pPr>
              <w:tabs>
                <w:tab w:val="left" w:pos="357"/>
              </w:tabs>
              <w:jc w:val="both"/>
              <w:rPr>
                <w:rFonts w:ascii="Arial" w:eastAsia="Times New Roman" w:hAnsi="Arial" w:cs="Arial"/>
                <w:i/>
                <w:sz w:val="16"/>
                <w:szCs w:val="16"/>
                <w:lang w:val="en-US"/>
              </w:rPr>
            </w:pPr>
          </w:p>
        </w:tc>
        <w:tc>
          <w:tcPr>
            <w:tcW w:w="1027" w:type="dxa"/>
          </w:tcPr>
          <w:p w14:paraId="00A7011A" w14:textId="77777777" w:rsidR="005F0ED6" w:rsidRPr="00D81D80" w:rsidRDefault="005F0ED6" w:rsidP="00F01858">
            <w:pPr>
              <w:tabs>
                <w:tab w:val="left" w:pos="357"/>
              </w:tabs>
              <w:jc w:val="both"/>
              <w:rPr>
                <w:rFonts w:ascii="Arial" w:eastAsia="Times New Roman" w:hAnsi="Arial" w:cs="Arial"/>
                <w:i/>
                <w:sz w:val="16"/>
                <w:szCs w:val="16"/>
                <w:lang w:val="en-US"/>
              </w:rPr>
            </w:pPr>
          </w:p>
        </w:tc>
      </w:tr>
      <w:tr w:rsidR="005F0ED6" w:rsidRPr="00D81D80" w14:paraId="2FFB9819" w14:textId="77777777" w:rsidTr="00F01858">
        <w:trPr>
          <w:trHeight w:val="393"/>
        </w:trPr>
        <w:tc>
          <w:tcPr>
            <w:tcW w:w="1047" w:type="dxa"/>
            <w:shd w:val="clear" w:color="auto" w:fill="D9D9D9" w:themeFill="background1" w:themeFillShade="D9"/>
          </w:tcPr>
          <w:p w14:paraId="71A1D310" w14:textId="77777777" w:rsidR="005F0ED6" w:rsidRPr="00D81D80" w:rsidRDefault="005F0ED6" w:rsidP="00F01858">
            <w:pPr>
              <w:tabs>
                <w:tab w:val="left" w:pos="357"/>
              </w:tabs>
              <w:jc w:val="both"/>
              <w:rPr>
                <w:rFonts w:ascii="Arial" w:eastAsia="Times New Roman" w:hAnsi="Arial" w:cs="Arial"/>
                <w:b/>
                <w:sz w:val="16"/>
                <w:szCs w:val="16"/>
                <w:lang w:val="en-US"/>
              </w:rPr>
            </w:pPr>
            <w:r w:rsidRPr="00D81D80">
              <w:rPr>
                <w:rFonts w:ascii="Arial" w:eastAsia="Times New Roman" w:hAnsi="Arial" w:cs="Arial"/>
                <w:b/>
                <w:sz w:val="16"/>
                <w:szCs w:val="16"/>
                <w:lang w:val="en-US"/>
              </w:rPr>
              <w:t>A3</w:t>
            </w:r>
          </w:p>
        </w:tc>
        <w:tc>
          <w:tcPr>
            <w:tcW w:w="1797" w:type="dxa"/>
          </w:tcPr>
          <w:p w14:paraId="682B0FF9" w14:textId="77777777" w:rsidR="005F0ED6" w:rsidRPr="00D81D80" w:rsidRDefault="005F0ED6" w:rsidP="00F01858">
            <w:pPr>
              <w:tabs>
                <w:tab w:val="left" w:pos="357"/>
              </w:tabs>
              <w:jc w:val="both"/>
              <w:rPr>
                <w:rFonts w:ascii="Arial" w:eastAsia="Times New Roman" w:hAnsi="Arial" w:cs="Arial"/>
                <w:i/>
                <w:sz w:val="16"/>
                <w:szCs w:val="16"/>
                <w:lang w:val="en-US"/>
              </w:rPr>
            </w:pPr>
          </w:p>
        </w:tc>
        <w:tc>
          <w:tcPr>
            <w:tcW w:w="1687" w:type="dxa"/>
          </w:tcPr>
          <w:p w14:paraId="5710AF21" w14:textId="77777777" w:rsidR="005F0ED6" w:rsidRPr="00D81D80" w:rsidRDefault="005F0ED6" w:rsidP="00F01858">
            <w:pPr>
              <w:tabs>
                <w:tab w:val="left" w:pos="357"/>
              </w:tabs>
              <w:jc w:val="both"/>
              <w:rPr>
                <w:rFonts w:ascii="Arial" w:eastAsia="Times New Roman" w:hAnsi="Arial" w:cs="Arial"/>
                <w:i/>
                <w:sz w:val="16"/>
                <w:szCs w:val="16"/>
                <w:lang w:val="en-US"/>
              </w:rPr>
            </w:pPr>
          </w:p>
        </w:tc>
        <w:tc>
          <w:tcPr>
            <w:tcW w:w="1417" w:type="dxa"/>
          </w:tcPr>
          <w:p w14:paraId="361B5F81" w14:textId="77777777" w:rsidR="005F0ED6" w:rsidRPr="00D81D80" w:rsidRDefault="005F0ED6" w:rsidP="00F01858">
            <w:pPr>
              <w:tabs>
                <w:tab w:val="left" w:pos="357"/>
              </w:tabs>
              <w:jc w:val="both"/>
              <w:rPr>
                <w:rFonts w:ascii="Arial" w:eastAsia="Times New Roman" w:hAnsi="Arial" w:cs="Arial"/>
                <w:i/>
                <w:sz w:val="16"/>
                <w:szCs w:val="16"/>
                <w:lang w:val="en-US"/>
              </w:rPr>
            </w:pPr>
          </w:p>
        </w:tc>
        <w:tc>
          <w:tcPr>
            <w:tcW w:w="992" w:type="dxa"/>
          </w:tcPr>
          <w:p w14:paraId="532B9B86" w14:textId="77777777" w:rsidR="005F0ED6" w:rsidRPr="00D81D80" w:rsidRDefault="005F0ED6" w:rsidP="00F01858">
            <w:pPr>
              <w:tabs>
                <w:tab w:val="left" w:pos="357"/>
              </w:tabs>
              <w:jc w:val="both"/>
              <w:rPr>
                <w:rFonts w:ascii="Arial" w:eastAsia="Times New Roman" w:hAnsi="Arial" w:cs="Arial"/>
                <w:i/>
                <w:sz w:val="16"/>
                <w:szCs w:val="16"/>
                <w:lang w:val="en-US"/>
              </w:rPr>
            </w:pPr>
          </w:p>
        </w:tc>
        <w:tc>
          <w:tcPr>
            <w:tcW w:w="851" w:type="dxa"/>
          </w:tcPr>
          <w:p w14:paraId="4AFA3E58" w14:textId="77777777" w:rsidR="005F0ED6" w:rsidRPr="00D81D80" w:rsidRDefault="005F0ED6" w:rsidP="00F01858">
            <w:pPr>
              <w:tabs>
                <w:tab w:val="left" w:pos="357"/>
              </w:tabs>
              <w:jc w:val="both"/>
              <w:rPr>
                <w:rFonts w:ascii="Arial" w:eastAsia="Times New Roman" w:hAnsi="Arial" w:cs="Arial"/>
                <w:i/>
                <w:sz w:val="16"/>
                <w:szCs w:val="16"/>
                <w:lang w:val="en-US"/>
              </w:rPr>
            </w:pPr>
          </w:p>
        </w:tc>
        <w:tc>
          <w:tcPr>
            <w:tcW w:w="1027" w:type="dxa"/>
          </w:tcPr>
          <w:p w14:paraId="7D368790" w14:textId="77777777" w:rsidR="005F0ED6" w:rsidRPr="00D81D80" w:rsidRDefault="005F0ED6" w:rsidP="00F01858">
            <w:pPr>
              <w:tabs>
                <w:tab w:val="left" w:pos="357"/>
              </w:tabs>
              <w:jc w:val="both"/>
              <w:rPr>
                <w:rFonts w:ascii="Arial" w:eastAsia="Times New Roman" w:hAnsi="Arial" w:cs="Arial"/>
                <w:i/>
                <w:sz w:val="16"/>
                <w:szCs w:val="16"/>
                <w:lang w:val="en-US"/>
              </w:rPr>
            </w:pPr>
          </w:p>
        </w:tc>
      </w:tr>
      <w:tr w:rsidR="005F0ED6" w:rsidRPr="00D81D80" w14:paraId="029FB279" w14:textId="77777777" w:rsidTr="00F01858">
        <w:trPr>
          <w:trHeight w:val="197"/>
        </w:trPr>
        <w:tc>
          <w:tcPr>
            <w:tcW w:w="1047" w:type="dxa"/>
          </w:tcPr>
          <w:p w14:paraId="6206C96D" w14:textId="77777777" w:rsidR="005F0ED6" w:rsidRPr="00D81D80" w:rsidRDefault="005F0ED6" w:rsidP="00F01858">
            <w:pPr>
              <w:tabs>
                <w:tab w:val="left" w:pos="357"/>
              </w:tabs>
              <w:jc w:val="both"/>
              <w:rPr>
                <w:rFonts w:ascii="Arial" w:eastAsia="Times New Roman" w:hAnsi="Arial" w:cs="Arial"/>
                <w:b/>
                <w:sz w:val="16"/>
                <w:szCs w:val="16"/>
                <w:lang w:val="en-US"/>
              </w:rPr>
            </w:pPr>
          </w:p>
        </w:tc>
        <w:tc>
          <w:tcPr>
            <w:tcW w:w="1797" w:type="dxa"/>
          </w:tcPr>
          <w:p w14:paraId="396A4C57" w14:textId="77777777" w:rsidR="005F0ED6" w:rsidRPr="00D81D80" w:rsidRDefault="005F0ED6" w:rsidP="00F01858">
            <w:pPr>
              <w:tabs>
                <w:tab w:val="left" w:pos="357"/>
              </w:tabs>
              <w:jc w:val="both"/>
              <w:rPr>
                <w:rFonts w:ascii="Arial" w:eastAsia="Times New Roman" w:hAnsi="Arial" w:cs="Arial"/>
                <w:b/>
                <w:i/>
                <w:sz w:val="16"/>
                <w:szCs w:val="16"/>
                <w:lang w:val="en-US"/>
              </w:rPr>
            </w:pPr>
            <w:r w:rsidRPr="00D81D80">
              <w:rPr>
                <w:rFonts w:ascii="Arial" w:eastAsia="Times New Roman" w:hAnsi="Arial" w:cs="Arial"/>
                <w:b/>
                <w:i/>
                <w:sz w:val="16"/>
                <w:szCs w:val="16"/>
                <w:lang w:val="en-US"/>
              </w:rPr>
              <w:t>15%</w:t>
            </w:r>
          </w:p>
        </w:tc>
        <w:tc>
          <w:tcPr>
            <w:tcW w:w="4947" w:type="dxa"/>
            <w:gridSpan w:val="4"/>
          </w:tcPr>
          <w:p w14:paraId="3DFF751B" w14:textId="77777777" w:rsidR="005F0ED6" w:rsidRPr="00D81D80" w:rsidRDefault="005F0ED6" w:rsidP="00F01858">
            <w:pPr>
              <w:tabs>
                <w:tab w:val="left" w:pos="357"/>
              </w:tabs>
              <w:jc w:val="both"/>
              <w:rPr>
                <w:rFonts w:ascii="Arial" w:eastAsia="Times New Roman" w:hAnsi="Arial" w:cs="Arial"/>
                <w:b/>
                <w:i/>
                <w:sz w:val="16"/>
                <w:szCs w:val="16"/>
                <w:lang w:val="en-US"/>
              </w:rPr>
            </w:pPr>
            <w:r w:rsidRPr="00D81D80">
              <w:rPr>
                <w:rFonts w:ascii="Arial" w:eastAsia="Times New Roman" w:hAnsi="Arial" w:cs="Arial"/>
                <w:b/>
                <w:i/>
                <w:sz w:val="16"/>
                <w:szCs w:val="16"/>
                <w:lang w:val="en-US"/>
              </w:rPr>
              <w:t>Fixed portion not subject to CPA</w:t>
            </w:r>
          </w:p>
        </w:tc>
        <w:tc>
          <w:tcPr>
            <w:tcW w:w="1027" w:type="dxa"/>
          </w:tcPr>
          <w:p w14:paraId="0C3C5BF0" w14:textId="77777777" w:rsidR="005F0ED6" w:rsidRPr="00D81D80" w:rsidRDefault="005F0ED6" w:rsidP="00F01858">
            <w:pPr>
              <w:tabs>
                <w:tab w:val="left" w:pos="357"/>
              </w:tabs>
              <w:jc w:val="both"/>
              <w:rPr>
                <w:rFonts w:ascii="Arial" w:eastAsia="Times New Roman" w:hAnsi="Arial" w:cs="Arial"/>
                <w:b/>
                <w:i/>
                <w:sz w:val="16"/>
                <w:szCs w:val="16"/>
                <w:lang w:val="en-US"/>
              </w:rPr>
            </w:pPr>
          </w:p>
        </w:tc>
      </w:tr>
      <w:tr w:rsidR="005F0ED6" w:rsidRPr="00D81D80" w14:paraId="0B3794F5" w14:textId="77777777" w:rsidTr="00F01858">
        <w:trPr>
          <w:trHeight w:val="197"/>
        </w:trPr>
        <w:tc>
          <w:tcPr>
            <w:tcW w:w="1047" w:type="dxa"/>
          </w:tcPr>
          <w:p w14:paraId="438E8CD8" w14:textId="77777777" w:rsidR="005F0ED6" w:rsidRPr="00D81D80" w:rsidRDefault="005F0ED6" w:rsidP="00F01858">
            <w:pPr>
              <w:tabs>
                <w:tab w:val="left" w:pos="357"/>
              </w:tabs>
              <w:jc w:val="both"/>
              <w:rPr>
                <w:rFonts w:ascii="Arial" w:eastAsia="Times New Roman" w:hAnsi="Arial" w:cs="Arial"/>
                <w:b/>
                <w:sz w:val="16"/>
                <w:szCs w:val="16"/>
                <w:lang w:val="en-US"/>
              </w:rPr>
            </w:pPr>
            <w:r w:rsidRPr="00D81D80">
              <w:rPr>
                <w:rFonts w:ascii="Arial" w:eastAsia="Times New Roman" w:hAnsi="Arial" w:cs="Arial"/>
                <w:b/>
                <w:sz w:val="16"/>
                <w:szCs w:val="16"/>
                <w:lang w:val="en-US"/>
              </w:rPr>
              <w:t>Total</w:t>
            </w:r>
          </w:p>
        </w:tc>
        <w:tc>
          <w:tcPr>
            <w:tcW w:w="1797" w:type="dxa"/>
          </w:tcPr>
          <w:p w14:paraId="4EBE1FD9" w14:textId="77777777" w:rsidR="005F0ED6" w:rsidRPr="00D81D80" w:rsidRDefault="005F0ED6" w:rsidP="00F01858">
            <w:pPr>
              <w:tabs>
                <w:tab w:val="left" w:pos="357"/>
              </w:tabs>
              <w:jc w:val="both"/>
              <w:rPr>
                <w:rFonts w:ascii="Arial" w:eastAsia="Times New Roman" w:hAnsi="Arial" w:cs="Arial"/>
                <w:b/>
                <w:i/>
                <w:sz w:val="16"/>
                <w:szCs w:val="16"/>
                <w:lang w:val="en-US"/>
              </w:rPr>
            </w:pPr>
            <w:r w:rsidRPr="00D81D80">
              <w:rPr>
                <w:rFonts w:ascii="Arial" w:eastAsia="Times New Roman" w:hAnsi="Arial" w:cs="Arial"/>
                <w:b/>
                <w:i/>
                <w:sz w:val="16"/>
                <w:szCs w:val="16"/>
                <w:lang w:val="en-US"/>
              </w:rPr>
              <w:t>100%</w:t>
            </w:r>
          </w:p>
        </w:tc>
        <w:tc>
          <w:tcPr>
            <w:tcW w:w="4947" w:type="dxa"/>
            <w:gridSpan w:val="4"/>
          </w:tcPr>
          <w:p w14:paraId="6ED8AF75" w14:textId="77777777" w:rsidR="005F0ED6" w:rsidRPr="00D81D80" w:rsidRDefault="005F0ED6" w:rsidP="00F01858">
            <w:pPr>
              <w:tabs>
                <w:tab w:val="left" w:pos="357"/>
              </w:tabs>
              <w:jc w:val="both"/>
              <w:rPr>
                <w:rFonts w:ascii="Arial" w:eastAsia="Times New Roman" w:hAnsi="Arial" w:cs="Arial"/>
                <w:b/>
                <w:i/>
                <w:sz w:val="16"/>
                <w:szCs w:val="16"/>
                <w:lang w:val="en-US"/>
              </w:rPr>
            </w:pPr>
          </w:p>
        </w:tc>
        <w:tc>
          <w:tcPr>
            <w:tcW w:w="1027" w:type="dxa"/>
          </w:tcPr>
          <w:p w14:paraId="09CFFD5D" w14:textId="77777777" w:rsidR="005F0ED6" w:rsidRPr="00D81D80" w:rsidRDefault="005F0ED6" w:rsidP="00F01858">
            <w:pPr>
              <w:tabs>
                <w:tab w:val="left" w:pos="357"/>
              </w:tabs>
              <w:jc w:val="both"/>
              <w:rPr>
                <w:rFonts w:ascii="Arial" w:eastAsia="Times New Roman" w:hAnsi="Arial" w:cs="Arial"/>
                <w:b/>
                <w:i/>
                <w:sz w:val="16"/>
                <w:szCs w:val="16"/>
                <w:lang w:val="en-US"/>
              </w:rPr>
            </w:pPr>
          </w:p>
        </w:tc>
      </w:tr>
    </w:tbl>
    <w:p w14:paraId="13E41FCD" w14:textId="77777777" w:rsidR="005F0ED6" w:rsidRPr="00D81D80" w:rsidRDefault="005F0ED6" w:rsidP="005F0ED6">
      <w:pPr>
        <w:tabs>
          <w:tab w:val="left" w:pos="357"/>
        </w:tabs>
        <w:spacing w:after="0" w:line="240" w:lineRule="auto"/>
        <w:ind w:left="357"/>
        <w:jc w:val="both"/>
        <w:rPr>
          <w:rFonts w:ascii="Arial" w:eastAsia="Times New Roman" w:hAnsi="Arial" w:cs="Arial"/>
          <w:b/>
          <w:u w:val="single"/>
          <w:lang w:val="en-US"/>
        </w:rPr>
      </w:pPr>
    </w:p>
    <w:p w14:paraId="4AC032E0" w14:textId="77777777" w:rsidR="001E73AA" w:rsidRPr="00D81D80" w:rsidRDefault="001E73AA" w:rsidP="001E73AA">
      <w:pPr>
        <w:tabs>
          <w:tab w:val="left" w:pos="357"/>
        </w:tabs>
        <w:spacing w:after="0" w:line="240" w:lineRule="auto"/>
        <w:ind w:left="357"/>
        <w:jc w:val="both"/>
        <w:rPr>
          <w:rFonts w:ascii="Arial" w:eastAsia="Times New Roman" w:hAnsi="Arial" w:cs="Arial"/>
          <w:b/>
          <w:lang w:val="en-US"/>
        </w:rPr>
      </w:pPr>
      <w:r w:rsidRPr="00D81D80">
        <w:rPr>
          <w:rFonts w:ascii="Arial" w:eastAsia="Times New Roman" w:hAnsi="Arial" w:cs="Arial"/>
          <w:b/>
          <w:u w:val="single"/>
          <w:lang w:val="en-US"/>
        </w:rPr>
        <w:t>Note</w:t>
      </w:r>
      <w:r w:rsidRPr="00D81D80">
        <w:rPr>
          <w:rFonts w:ascii="Arial" w:eastAsia="Times New Roman" w:hAnsi="Arial" w:cs="Arial"/>
          <w:b/>
          <w:lang w:val="en-US"/>
        </w:rPr>
        <w:t xml:space="preserve">: Tenderers </w:t>
      </w:r>
      <w:proofErr w:type="gramStart"/>
      <w:r w:rsidRPr="00D81D80">
        <w:rPr>
          <w:rFonts w:ascii="Arial" w:eastAsia="Times New Roman" w:hAnsi="Arial" w:cs="Arial"/>
          <w:b/>
          <w:lang w:val="en-US"/>
        </w:rPr>
        <w:t>to take</w:t>
      </w:r>
      <w:proofErr w:type="gramEnd"/>
      <w:r w:rsidRPr="00D81D80">
        <w:rPr>
          <w:rFonts w:ascii="Arial" w:eastAsia="Times New Roman" w:hAnsi="Arial" w:cs="Arial"/>
          <w:b/>
          <w:lang w:val="en-US"/>
        </w:rPr>
        <w:t xml:space="preserve"> note that, if the Eskom proposed CPA breakdown is not populated, they are required to refer to the Pricing Schedule in the NEC or other Contract or standalone Pricing Schedule for Eskom’s proposed CPA breakdown.</w:t>
      </w:r>
    </w:p>
    <w:p w14:paraId="4A6C9045" w14:textId="77777777" w:rsidR="001E73AA" w:rsidRPr="00D81D80" w:rsidRDefault="001E73AA" w:rsidP="001E73AA">
      <w:pPr>
        <w:tabs>
          <w:tab w:val="left" w:pos="357"/>
        </w:tabs>
        <w:spacing w:after="0" w:line="240" w:lineRule="auto"/>
        <w:jc w:val="both"/>
        <w:rPr>
          <w:rFonts w:ascii="Arial" w:eastAsia="Times New Roman" w:hAnsi="Arial" w:cs="Arial"/>
          <w:b/>
          <w:lang w:val="en-US"/>
        </w:rPr>
      </w:pPr>
    </w:p>
    <w:p w14:paraId="50322209" w14:textId="77777777" w:rsidR="004A159B" w:rsidRDefault="005F0ED6" w:rsidP="005F0ED6">
      <w:pPr>
        <w:tabs>
          <w:tab w:val="left" w:pos="357"/>
        </w:tabs>
        <w:spacing w:after="0" w:line="240" w:lineRule="auto"/>
        <w:jc w:val="both"/>
        <w:rPr>
          <w:rFonts w:ascii="Arial" w:eastAsia="Times New Roman" w:hAnsi="Arial" w:cs="Arial"/>
          <w:b/>
          <w:lang w:val="en-US"/>
        </w:rPr>
      </w:pPr>
      <w:r w:rsidRPr="00D81D80">
        <w:rPr>
          <w:rFonts w:ascii="Arial" w:eastAsia="Times New Roman" w:hAnsi="Arial" w:cs="Arial"/>
          <w:b/>
          <w:lang w:val="en-US"/>
        </w:rPr>
        <w:t xml:space="preserve">     </w:t>
      </w:r>
    </w:p>
    <w:p w14:paraId="1DFE49C3" w14:textId="77777777" w:rsidR="0026673F" w:rsidRDefault="005F0ED6" w:rsidP="005F0ED6">
      <w:pPr>
        <w:tabs>
          <w:tab w:val="left" w:pos="357"/>
        </w:tabs>
        <w:spacing w:after="0" w:line="240" w:lineRule="auto"/>
        <w:jc w:val="both"/>
        <w:rPr>
          <w:rFonts w:ascii="Arial" w:eastAsia="Times New Roman" w:hAnsi="Arial" w:cs="Arial"/>
          <w:b/>
          <w:lang w:val="en-US"/>
        </w:rPr>
      </w:pPr>
      <w:r w:rsidRPr="00D81D80">
        <w:rPr>
          <w:rFonts w:ascii="Arial" w:eastAsia="Times New Roman" w:hAnsi="Arial" w:cs="Arial"/>
          <w:b/>
          <w:lang w:val="en-US"/>
        </w:rPr>
        <w:t xml:space="preserve"> </w:t>
      </w:r>
    </w:p>
    <w:p w14:paraId="71B88CE8" w14:textId="30ED6311" w:rsidR="005F0ED6" w:rsidRPr="004A159B" w:rsidRDefault="005F0ED6" w:rsidP="005F0ED6">
      <w:pPr>
        <w:tabs>
          <w:tab w:val="left" w:pos="357"/>
        </w:tabs>
        <w:spacing w:after="0" w:line="240" w:lineRule="auto"/>
        <w:jc w:val="both"/>
        <w:rPr>
          <w:rFonts w:ascii="Arial" w:eastAsia="Times New Roman" w:hAnsi="Arial" w:cs="Arial"/>
          <w:b/>
          <w:lang w:val="en-US"/>
        </w:rPr>
      </w:pPr>
      <w:r w:rsidRPr="00D81D80">
        <w:rPr>
          <w:rFonts w:ascii="Arial" w:eastAsia="Times New Roman" w:hAnsi="Arial" w:cs="Arial"/>
          <w:b/>
          <w:u w:val="single"/>
          <w:lang w:val="en-US"/>
        </w:rPr>
        <w:lastRenderedPageBreak/>
        <w:t>Eskom CPA Conditions/Requirements</w:t>
      </w:r>
    </w:p>
    <w:p w14:paraId="50028E5A" w14:textId="77777777" w:rsidR="005F0ED6" w:rsidRPr="00D81D80" w:rsidRDefault="005F0ED6" w:rsidP="005F0ED6">
      <w:pPr>
        <w:tabs>
          <w:tab w:val="left" w:pos="357"/>
        </w:tabs>
        <w:spacing w:after="0" w:line="240" w:lineRule="auto"/>
        <w:jc w:val="both"/>
        <w:rPr>
          <w:rFonts w:ascii="Arial" w:eastAsia="Times New Roman" w:hAnsi="Arial" w:cs="Arial"/>
          <w:b/>
          <w:u w:val="single"/>
          <w:lang w:val="en-US"/>
        </w:rPr>
      </w:pPr>
    </w:p>
    <w:p w14:paraId="0D1BE618" w14:textId="77777777" w:rsidR="005F0ED6" w:rsidRPr="00D81D80" w:rsidRDefault="005F0ED6">
      <w:pPr>
        <w:pStyle w:val="ListParagraph"/>
        <w:numPr>
          <w:ilvl w:val="0"/>
          <w:numId w:val="38"/>
        </w:numPr>
        <w:tabs>
          <w:tab w:val="left" w:pos="357"/>
        </w:tabs>
        <w:spacing w:after="0" w:line="240" w:lineRule="auto"/>
        <w:jc w:val="both"/>
        <w:rPr>
          <w:rFonts w:ascii="Arial" w:eastAsia="Times New Roman" w:hAnsi="Arial" w:cs="Arial"/>
          <w:lang w:val="en-US"/>
        </w:rPr>
      </w:pPr>
      <w:r w:rsidRPr="00D81D80">
        <w:rPr>
          <w:rFonts w:ascii="Arial" w:eastAsia="Times New Roman" w:hAnsi="Arial" w:cs="Arial"/>
          <w:lang w:val="en-US"/>
        </w:rPr>
        <w:t xml:space="preserve">Tenderers are required to submit CPA that is aligned to Eskom’s proposed CPA breakdown in this Tender; or Tenderers may submit an alternative CPA proposal from Eskom’s CPA </w:t>
      </w:r>
      <w:proofErr w:type="gramStart"/>
      <w:r w:rsidRPr="00D81D80">
        <w:rPr>
          <w:rFonts w:ascii="Arial" w:eastAsia="Times New Roman" w:hAnsi="Arial" w:cs="Arial"/>
          <w:lang w:val="en-US"/>
        </w:rPr>
        <w:t>proposal</w:t>
      </w:r>
      <w:proofErr w:type="gramEnd"/>
      <w:r w:rsidRPr="00D81D80">
        <w:rPr>
          <w:rFonts w:ascii="Arial" w:eastAsia="Times New Roman" w:hAnsi="Arial" w:cs="Arial"/>
          <w:lang w:val="en-US"/>
        </w:rPr>
        <w:t xml:space="preserve"> and this will be considered if deemed acceptable to Eskom;</w:t>
      </w:r>
    </w:p>
    <w:p w14:paraId="0256E091" w14:textId="77777777" w:rsidR="005F0ED6" w:rsidRPr="00D81D80" w:rsidRDefault="005F0ED6">
      <w:pPr>
        <w:pStyle w:val="ListParagraph"/>
        <w:numPr>
          <w:ilvl w:val="0"/>
          <w:numId w:val="38"/>
        </w:numPr>
        <w:tabs>
          <w:tab w:val="left" w:pos="357"/>
        </w:tabs>
        <w:spacing w:after="0" w:line="240" w:lineRule="auto"/>
        <w:jc w:val="both"/>
        <w:rPr>
          <w:rFonts w:ascii="Arial" w:eastAsia="Times New Roman" w:hAnsi="Arial" w:cs="Arial"/>
          <w:lang w:val="en-US"/>
        </w:rPr>
      </w:pPr>
      <w:r w:rsidRPr="00D81D80">
        <w:rPr>
          <w:rFonts w:ascii="Arial" w:eastAsia="Times New Roman" w:hAnsi="Arial" w:cs="Arial"/>
          <w:lang w:val="en-US"/>
        </w:rPr>
        <w:t xml:space="preserve">Note that for contracts exceeding a duration of 12 months if there is no CPA catered for by the tenderer; then prices will be deemed to be fixed and firm. </w:t>
      </w:r>
    </w:p>
    <w:p w14:paraId="59F1D6D8" w14:textId="77777777" w:rsidR="005F0ED6" w:rsidRPr="00D81D80" w:rsidRDefault="005F0ED6">
      <w:pPr>
        <w:pStyle w:val="ListParagraph"/>
        <w:numPr>
          <w:ilvl w:val="0"/>
          <w:numId w:val="38"/>
        </w:numPr>
        <w:tabs>
          <w:tab w:val="left" w:pos="357"/>
        </w:tabs>
        <w:spacing w:after="0" w:line="240" w:lineRule="auto"/>
        <w:jc w:val="both"/>
        <w:rPr>
          <w:rFonts w:ascii="Arial" w:eastAsia="Times New Roman" w:hAnsi="Arial" w:cs="Arial"/>
          <w:lang w:val="en-US"/>
        </w:rPr>
      </w:pPr>
      <w:r w:rsidRPr="00D81D80">
        <w:rPr>
          <w:rFonts w:ascii="Arial" w:eastAsia="Times New Roman" w:hAnsi="Arial" w:cs="Arial"/>
          <w:lang w:val="en-US"/>
        </w:rPr>
        <w:t xml:space="preserve">A minimum of 15% of the total agreement value is to be fixed when a CPA formula is applied, </w:t>
      </w:r>
    </w:p>
    <w:p w14:paraId="2DCBF0D7" w14:textId="77777777" w:rsidR="005F0ED6" w:rsidRPr="00D81D80" w:rsidRDefault="005F0ED6">
      <w:pPr>
        <w:pStyle w:val="ListParagraph"/>
        <w:numPr>
          <w:ilvl w:val="0"/>
          <w:numId w:val="38"/>
        </w:numPr>
        <w:tabs>
          <w:tab w:val="left" w:pos="357"/>
        </w:tabs>
        <w:spacing w:after="0" w:line="240" w:lineRule="auto"/>
        <w:jc w:val="both"/>
        <w:rPr>
          <w:rFonts w:ascii="Arial" w:eastAsia="Times New Roman" w:hAnsi="Arial" w:cs="Arial"/>
          <w:lang w:val="en-GB"/>
        </w:rPr>
      </w:pPr>
      <w:r w:rsidRPr="00D81D80">
        <w:rPr>
          <w:rFonts w:ascii="Arial" w:eastAsia="Times New Roman" w:hAnsi="Arial" w:cs="Arial"/>
          <w:lang w:val="en-GB"/>
        </w:rPr>
        <w:t>Each CPA formula must add up to a final total of 100.</w:t>
      </w:r>
    </w:p>
    <w:p w14:paraId="03E346D2" w14:textId="77777777" w:rsidR="005F0ED6" w:rsidRPr="00D81D80" w:rsidRDefault="005F0ED6">
      <w:pPr>
        <w:pStyle w:val="ListParagraph"/>
        <w:numPr>
          <w:ilvl w:val="0"/>
          <w:numId w:val="38"/>
        </w:numPr>
        <w:tabs>
          <w:tab w:val="left" w:pos="357"/>
        </w:tabs>
        <w:spacing w:after="0" w:line="240" w:lineRule="auto"/>
        <w:jc w:val="both"/>
        <w:rPr>
          <w:rFonts w:ascii="Arial" w:eastAsia="Times New Roman" w:hAnsi="Arial" w:cs="Arial"/>
          <w:lang w:val="en-US"/>
        </w:rPr>
      </w:pPr>
      <w:r w:rsidRPr="00D81D80">
        <w:rPr>
          <w:rFonts w:ascii="Arial" w:eastAsia="Times New Roman" w:hAnsi="Arial" w:cs="Arial"/>
          <w:lang w:val="en-US"/>
        </w:rPr>
        <w:t>Only official published CPA indices that are in the public domain must be used.</w:t>
      </w:r>
    </w:p>
    <w:p w14:paraId="41208A2E" w14:textId="77777777" w:rsidR="005F0ED6" w:rsidRPr="00D81D80" w:rsidRDefault="005F0ED6">
      <w:pPr>
        <w:pStyle w:val="ListParagraph"/>
        <w:numPr>
          <w:ilvl w:val="0"/>
          <w:numId w:val="38"/>
        </w:numPr>
        <w:jc w:val="both"/>
        <w:rPr>
          <w:rFonts w:ascii="Arial" w:eastAsia="Times New Roman" w:hAnsi="Arial" w:cs="Arial"/>
          <w:lang w:val="en-US"/>
        </w:rPr>
      </w:pPr>
      <w:r w:rsidRPr="00D81D80">
        <w:rPr>
          <w:rFonts w:ascii="Arial" w:eastAsia="Times New Roman" w:hAnsi="Arial" w:cs="Arial"/>
          <w:lang w:val="en-US"/>
        </w:rPr>
        <w:t xml:space="preserve">No in-house indices may be used for CPA.                                                           </w:t>
      </w:r>
    </w:p>
    <w:p w14:paraId="1861E0C7" w14:textId="77777777" w:rsidR="005F0ED6" w:rsidRPr="00D81D80" w:rsidRDefault="005F0ED6">
      <w:pPr>
        <w:pStyle w:val="ListParagraph"/>
        <w:numPr>
          <w:ilvl w:val="0"/>
          <w:numId w:val="38"/>
        </w:numPr>
        <w:jc w:val="both"/>
        <w:rPr>
          <w:rFonts w:ascii="Arial" w:eastAsia="Times New Roman" w:hAnsi="Arial" w:cs="Arial"/>
          <w:lang w:val="en-GB"/>
        </w:rPr>
      </w:pPr>
      <w:r w:rsidRPr="00D81D80">
        <w:rPr>
          <w:rFonts w:ascii="Arial" w:eastAsia="Times New Roman" w:hAnsi="Arial" w:cs="Arial"/>
          <w:lang w:val="en-GB"/>
        </w:rPr>
        <w:t xml:space="preserve">There may be more than 1 CPA formula (Formula A, B, C etc) or a combination of all the cost components into 1 Formula (depending on how the pricing is to be submitted.                                                                                                              </w:t>
      </w:r>
    </w:p>
    <w:p w14:paraId="7DF8F281" w14:textId="77777777" w:rsidR="005F0ED6" w:rsidRPr="00D81D80" w:rsidRDefault="005F0ED6">
      <w:pPr>
        <w:pStyle w:val="ListParagraph"/>
        <w:numPr>
          <w:ilvl w:val="0"/>
          <w:numId w:val="38"/>
        </w:numPr>
        <w:jc w:val="both"/>
        <w:rPr>
          <w:rFonts w:ascii="Arial" w:eastAsia="Times New Roman" w:hAnsi="Arial" w:cs="Arial"/>
          <w:lang w:val="en-GB"/>
        </w:rPr>
      </w:pPr>
      <w:r w:rsidRPr="00D81D80">
        <w:rPr>
          <w:rFonts w:ascii="Arial" w:eastAsia="Times New Roman" w:hAnsi="Arial" w:cs="Arial"/>
          <w:lang w:val="en-GB"/>
        </w:rPr>
        <w:t xml:space="preserve">If there are specific line items for Labour and Transport, individual Formulae might be used. </w:t>
      </w:r>
    </w:p>
    <w:p w14:paraId="527C3241" w14:textId="77777777" w:rsidR="005F0ED6" w:rsidRPr="00D81D80" w:rsidRDefault="005F0ED6" w:rsidP="005F0ED6">
      <w:pPr>
        <w:ind w:left="360"/>
        <w:jc w:val="both"/>
        <w:rPr>
          <w:rFonts w:ascii="Arial" w:eastAsia="Times New Roman" w:hAnsi="Arial" w:cs="Arial"/>
          <w:b/>
          <w:bCs/>
          <w:lang w:val="en-GB"/>
        </w:rPr>
      </w:pPr>
      <w:r w:rsidRPr="00D81D80">
        <w:rPr>
          <w:rFonts w:ascii="Arial" w:eastAsia="Times New Roman" w:hAnsi="Arial" w:cs="Arial"/>
          <w:b/>
          <w:bCs/>
          <w:u w:val="single"/>
          <w:lang w:val="en-GB"/>
        </w:rPr>
        <w:t>Note</w:t>
      </w:r>
      <w:r w:rsidRPr="00D81D80">
        <w:rPr>
          <w:rFonts w:ascii="Arial" w:eastAsia="Times New Roman" w:hAnsi="Arial" w:cs="Arial"/>
          <w:b/>
          <w:bCs/>
          <w:lang w:val="en-GB"/>
        </w:rPr>
        <w:t>: Eskom reserves the right to negotiate CPA terms and conditions during negotiations held with tenderers.</w:t>
      </w:r>
    </w:p>
    <w:p w14:paraId="16E92C43" w14:textId="77777777" w:rsidR="005F0ED6" w:rsidRPr="00D81D80" w:rsidRDefault="005F0ED6">
      <w:pPr>
        <w:pStyle w:val="ListParagraph"/>
        <w:keepNext/>
        <w:numPr>
          <w:ilvl w:val="0"/>
          <w:numId w:val="41"/>
        </w:numPr>
        <w:spacing w:before="360" w:after="240" w:line="240" w:lineRule="auto"/>
        <w:ind w:right="357"/>
        <w:outlineLvl w:val="2"/>
        <w:rPr>
          <w:rFonts w:ascii="Arial" w:eastAsia="Times New Roman" w:hAnsi="Arial" w:cs="Arial"/>
          <w:b/>
          <w:caps/>
          <w:u w:val="single"/>
          <w:lang w:val="en-US"/>
        </w:rPr>
      </w:pPr>
      <w:r w:rsidRPr="00D81D80">
        <w:rPr>
          <w:rFonts w:ascii="Arial" w:eastAsia="Times New Roman" w:hAnsi="Arial" w:cs="Arial"/>
          <w:b/>
          <w:caps/>
          <w:u w:val="single"/>
          <w:lang w:val="en-US"/>
        </w:rPr>
        <w:t>Base Date AND BASE PRICE</w:t>
      </w:r>
    </w:p>
    <w:p w14:paraId="0A53D1FC" w14:textId="2037459E" w:rsidR="005F0ED6" w:rsidRPr="00D81D80" w:rsidRDefault="005F0ED6">
      <w:pPr>
        <w:pStyle w:val="ListParagraph"/>
        <w:numPr>
          <w:ilvl w:val="0"/>
          <w:numId w:val="40"/>
        </w:numPr>
        <w:tabs>
          <w:tab w:val="left" w:pos="357"/>
        </w:tabs>
        <w:spacing w:after="0" w:line="240" w:lineRule="auto"/>
        <w:ind w:left="723"/>
        <w:jc w:val="both"/>
        <w:rPr>
          <w:rFonts w:ascii="Arial" w:eastAsia="Times New Roman" w:hAnsi="Arial" w:cs="Arial"/>
          <w:lang w:val="en-US"/>
        </w:rPr>
      </w:pPr>
      <w:r w:rsidRPr="00D81D80">
        <w:rPr>
          <w:rFonts w:ascii="Arial" w:eastAsia="Times New Roman" w:hAnsi="Arial" w:cs="Arial"/>
          <w:lang w:val="en-US"/>
        </w:rPr>
        <w:t xml:space="preserve">In instances of indices or other references published monthly, the Base Date is to be the month before the month in which the </w:t>
      </w:r>
      <w:r w:rsidR="00F161B4" w:rsidRPr="00D81D80">
        <w:rPr>
          <w:rFonts w:ascii="Arial" w:eastAsia="Times New Roman" w:hAnsi="Arial" w:cs="Arial"/>
          <w:lang w:val="en-US"/>
        </w:rPr>
        <w:t xml:space="preserve">tender </w:t>
      </w:r>
      <w:r w:rsidRPr="00D81D80">
        <w:rPr>
          <w:rFonts w:ascii="Arial" w:eastAsia="Times New Roman" w:hAnsi="Arial" w:cs="Arial"/>
          <w:lang w:val="en-US"/>
        </w:rPr>
        <w:t>closes</w:t>
      </w:r>
    </w:p>
    <w:p w14:paraId="4CAB5EE4" w14:textId="77777777" w:rsidR="005F0ED6" w:rsidRPr="00D81D80" w:rsidRDefault="005F0ED6" w:rsidP="005F0ED6">
      <w:pPr>
        <w:tabs>
          <w:tab w:val="left" w:pos="357"/>
        </w:tabs>
        <w:spacing w:after="0" w:line="240" w:lineRule="auto"/>
        <w:ind w:left="1134"/>
        <w:contextualSpacing/>
        <w:jc w:val="both"/>
        <w:rPr>
          <w:rFonts w:ascii="Arial" w:eastAsia="Times New Roman" w:hAnsi="Arial" w:cs="Arial"/>
          <w:lang w:val="en-US"/>
        </w:rPr>
      </w:pPr>
    </w:p>
    <w:p w14:paraId="656424B5" w14:textId="6DAE496B" w:rsidR="005F0ED6" w:rsidRPr="00D81D80" w:rsidRDefault="005F0ED6">
      <w:pPr>
        <w:pStyle w:val="ListParagraph"/>
        <w:numPr>
          <w:ilvl w:val="0"/>
          <w:numId w:val="40"/>
        </w:numPr>
        <w:tabs>
          <w:tab w:val="left" w:pos="357"/>
          <w:tab w:val="left" w:pos="1134"/>
        </w:tabs>
        <w:spacing w:after="0" w:line="240" w:lineRule="auto"/>
        <w:ind w:left="723"/>
        <w:jc w:val="both"/>
        <w:rPr>
          <w:rFonts w:ascii="Arial" w:eastAsia="Times New Roman" w:hAnsi="Arial" w:cs="Arial"/>
          <w:lang w:val="en-US"/>
        </w:rPr>
      </w:pPr>
      <w:r w:rsidRPr="00D81D80">
        <w:rPr>
          <w:rFonts w:ascii="Arial" w:eastAsia="Times New Roman" w:hAnsi="Arial" w:cs="Arial"/>
          <w:lang w:val="en-US"/>
        </w:rPr>
        <w:t>In instances where the reference figures, e.g. market prices, are published daily or at intervals more than once a month; then the average for the month before the month in which the</w:t>
      </w:r>
      <w:r w:rsidR="002D1F59" w:rsidRPr="00D81D80">
        <w:rPr>
          <w:rFonts w:ascii="Arial" w:eastAsia="Times New Roman" w:hAnsi="Arial" w:cs="Arial"/>
          <w:lang w:val="en-US"/>
        </w:rPr>
        <w:t xml:space="preserve"> tender</w:t>
      </w:r>
      <w:r w:rsidRPr="00D81D80">
        <w:rPr>
          <w:rFonts w:ascii="Arial" w:eastAsia="Times New Roman" w:hAnsi="Arial" w:cs="Arial"/>
          <w:lang w:val="en-US"/>
        </w:rPr>
        <w:t xml:space="preserve"> closes should be used as the Base Price.</w:t>
      </w:r>
    </w:p>
    <w:p w14:paraId="52AFF9E4" w14:textId="77777777" w:rsidR="005F0ED6" w:rsidRPr="00D81D80" w:rsidRDefault="005F0ED6" w:rsidP="005F0ED6">
      <w:pPr>
        <w:pStyle w:val="ListParagraph"/>
        <w:rPr>
          <w:rFonts w:ascii="Arial" w:eastAsia="Times New Roman" w:hAnsi="Arial" w:cs="Arial"/>
          <w:lang w:val="en-US"/>
        </w:rPr>
      </w:pPr>
    </w:p>
    <w:p w14:paraId="44128BE0" w14:textId="575B6B18" w:rsidR="005F0ED6" w:rsidRPr="00D81D80" w:rsidRDefault="005F0ED6">
      <w:pPr>
        <w:pStyle w:val="ListParagraph"/>
        <w:keepNext/>
        <w:numPr>
          <w:ilvl w:val="0"/>
          <w:numId w:val="41"/>
        </w:numPr>
        <w:spacing w:before="360" w:after="240" w:line="240" w:lineRule="auto"/>
        <w:ind w:right="357"/>
        <w:outlineLvl w:val="2"/>
        <w:rPr>
          <w:rFonts w:ascii="Arial" w:eastAsia="Times New Roman" w:hAnsi="Arial" w:cs="Arial"/>
          <w:b/>
          <w:caps/>
          <w:u w:val="single"/>
          <w:lang w:val="en-US"/>
        </w:rPr>
      </w:pPr>
      <w:r w:rsidRPr="00D81D80">
        <w:rPr>
          <w:rFonts w:ascii="Arial" w:eastAsia="Times New Roman" w:hAnsi="Arial" w:cs="Arial"/>
          <w:b/>
          <w:caps/>
          <w:u w:val="single"/>
          <w:lang w:val="en-US"/>
        </w:rPr>
        <w:t>CPA for Professional Services</w:t>
      </w:r>
    </w:p>
    <w:p w14:paraId="69286796" w14:textId="77777777" w:rsidR="00C71605" w:rsidRPr="00D81D80" w:rsidRDefault="00C71605" w:rsidP="00C71605">
      <w:pPr>
        <w:pStyle w:val="ListParagraph"/>
        <w:keepNext/>
        <w:spacing w:before="360" w:after="240" w:line="240" w:lineRule="auto"/>
        <w:ind w:left="757" w:right="357"/>
        <w:outlineLvl w:val="2"/>
        <w:rPr>
          <w:rFonts w:ascii="Arial" w:eastAsia="Times New Roman" w:hAnsi="Arial" w:cs="Arial"/>
          <w:b/>
          <w:caps/>
          <w:u w:val="single"/>
          <w:lang w:val="en-US"/>
        </w:rPr>
      </w:pPr>
    </w:p>
    <w:p w14:paraId="168CE75F" w14:textId="77777777" w:rsidR="005F0ED6" w:rsidRPr="00D81D80" w:rsidRDefault="005F0ED6">
      <w:pPr>
        <w:pStyle w:val="ListParagraph"/>
        <w:numPr>
          <w:ilvl w:val="0"/>
          <w:numId w:val="39"/>
        </w:numPr>
        <w:tabs>
          <w:tab w:val="left" w:pos="357"/>
        </w:tabs>
        <w:spacing w:after="0" w:line="240" w:lineRule="auto"/>
        <w:ind w:left="723"/>
        <w:jc w:val="both"/>
        <w:rPr>
          <w:rFonts w:ascii="Arial" w:eastAsia="Times New Roman" w:hAnsi="Arial" w:cs="Arial"/>
          <w:lang w:val="en-US"/>
        </w:rPr>
      </w:pPr>
      <w:r w:rsidRPr="00D81D80">
        <w:rPr>
          <w:rFonts w:ascii="Arial" w:eastAsia="Times New Roman" w:hAnsi="Arial" w:cs="Arial"/>
          <w:lang w:val="en-US"/>
        </w:rPr>
        <w:t>The preferred index to be used for adjusting these agreements is the country specific CPI Headline index.</w:t>
      </w:r>
    </w:p>
    <w:p w14:paraId="06F85537" w14:textId="77777777" w:rsidR="005F0ED6" w:rsidRPr="00D81D80" w:rsidRDefault="005F0ED6">
      <w:pPr>
        <w:pStyle w:val="ListParagraph"/>
        <w:numPr>
          <w:ilvl w:val="0"/>
          <w:numId w:val="39"/>
        </w:numPr>
        <w:tabs>
          <w:tab w:val="left" w:pos="357"/>
        </w:tabs>
        <w:spacing w:after="0" w:line="240" w:lineRule="auto"/>
        <w:ind w:left="723"/>
        <w:jc w:val="both"/>
        <w:rPr>
          <w:rFonts w:ascii="Arial" w:eastAsia="Times New Roman" w:hAnsi="Arial" w:cs="Arial"/>
          <w:lang w:val="en-US"/>
        </w:rPr>
      </w:pPr>
      <w:r w:rsidRPr="00D81D80">
        <w:rPr>
          <w:rFonts w:ascii="Arial" w:eastAsia="Times New Roman" w:hAnsi="Arial" w:cs="Arial"/>
          <w:lang w:val="en-US"/>
        </w:rPr>
        <w:t xml:space="preserve">The price adjustment factor will be effective from each contractual anniversary of the contract date. This must be the average of the country specific CPI Headline index figures published for the last twelve-month period (cycle) ending before the contract anniversary date. </w:t>
      </w:r>
    </w:p>
    <w:p w14:paraId="7FE9DEF7" w14:textId="03CB902F" w:rsidR="005F0ED6" w:rsidRPr="00D81D80" w:rsidRDefault="005F0ED6" w:rsidP="005F0ED6">
      <w:pPr>
        <w:pStyle w:val="ListParagraph"/>
        <w:rPr>
          <w:rFonts w:ascii="Arial" w:eastAsia="Times New Roman" w:hAnsi="Arial" w:cs="Arial"/>
          <w:lang w:val="en-US"/>
        </w:rPr>
      </w:pPr>
    </w:p>
    <w:p w14:paraId="33671033" w14:textId="4E1AC699" w:rsidR="008C57DA" w:rsidRPr="00D81D80" w:rsidRDefault="008C57DA" w:rsidP="005F0ED6">
      <w:pPr>
        <w:pStyle w:val="ListParagraph"/>
        <w:rPr>
          <w:rFonts w:ascii="Arial" w:eastAsia="Times New Roman" w:hAnsi="Arial" w:cs="Arial"/>
          <w:highlight w:val="yellow"/>
          <w:lang w:val="en-US"/>
        </w:rPr>
      </w:pPr>
    </w:p>
    <w:p w14:paraId="7441C501" w14:textId="1A2FA702" w:rsidR="00C71605" w:rsidRPr="00D81D80" w:rsidRDefault="00C71605" w:rsidP="005F0ED6">
      <w:pPr>
        <w:pStyle w:val="ListParagraph"/>
        <w:rPr>
          <w:rFonts w:ascii="Arial" w:eastAsia="Times New Roman" w:hAnsi="Arial" w:cs="Arial"/>
          <w:highlight w:val="yellow"/>
          <w:lang w:val="en-US"/>
        </w:rPr>
      </w:pPr>
    </w:p>
    <w:p w14:paraId="3126C414" w14:textId="373D10A1" w:rsidR="00C71605" w:rsidRPr="00D81D80" w:rsidRDefault="00C71605" w:rsidP="005F0ED6">
      <w:pPr>
        <w:pStyle w:val="ListParagraph"/>
        <w:rPr>
          <w:rFonts w:ascii="Arial" w:eastAsia="Times New Roman" w:hAnsi="Arial" w:cs="Arial"/>
          <w:highlight w:val="yellow"/>
          <w:lang w:val="en-US"/>
        </w:rPr>
      </w:pPr>
    </w:p>
    <w:p w14:paraId="48DF4EA8" w14:textId="77777777" w:rsidR="00C71605" w:rsidRPr="00D81D80" w:rsidRDefault="00C71605" w:rsidP="00D81D80">
      <w:pPr>
        <w:rPr>
          <w:rFonts w:ascii="Arial" w:eastAsia="Times New Roman" w:hAnsi="Arial" w:cs="Arial"/>
          <w:lang w:val="en-US"/>
        </w:rPr>
      </w:pPr>
    </w:p>
    <w:p w14:paraId="72833B1C" w14:textId="77777777" w:rsidR="0026673F" w:rsidRDefault="0026673F" w:rsidP="005F0ED6">
      <w:pPr>
        <w:rPr>
          <w:rFonts w:ascii="Arial" w:eastAsia="Times New Roman" w:hAnsi="Arial" w:cs="Arial"/>
          <w:b/>
          <w:sz w:val="24"/>
          <w:szCs w:val="24"/>
          <w:u w:val="single"/>
          <w:lang w:val="en-GB"/>
        </w:rPr>
      </w:pPr>
    </w:p>
    <w:p w14:paraId="4F72A535" w14:textId="77777777" w:rsidR="0026673F" w:rsidRDefault="0026673F" w:rsidP="005F0ED6">
      <w:pPr>
        <w:rPr>
          <w:rFonts w:ascii="Arial" w:eastAsia="Times New Roman" w:hAnsi="Arial" w:cs="Arial"/>
          <w:b/>
          <w:sz w:val="24"/>
          <w:szCs w:val="24"/>
          <w:u w:val="single"/>
          <w:lang w:val="en-GB"/>
        </w:rPr>
      </w:pPr>
    </w:p>
    <w:p w14:paraId="61981DD5" w14:textId="77777777" w:rsidR="00A45D8D" w:rsidRDefault="00A45D8D" w:rsidP="005F0ED6">
      <w:pPr>
        <w:rPr>
          <w:rFonts w:ascii="Arial" w:eastAsia="Times New Roman" w:hAnsi="Arial" w:cs="Arial"/>
          <w:b/>
          <w:sz w:val="24"/>
          <w:szCs w:val="24"/>
          <w:u w:val="single"/>
          <w:lang w:val="en-GB"/>
        </w:rPr>
      </w:pPr>
    </w:p>
    <w:p w14:paraId="23053F8E" w14:textId="4258BEAF" w:rsidR="005F0ED6" w:rsidRPr="00D81D80" w:rsidRDefault="005F0ED6" w:rsidP="005F0ED6">
      <w:pPr>
        <w:rPr>
          <w:rFonts w:ascii="Arial" w:eastAsia="Times New Roman" w:hAnsi="Arial" w:cs="Arial"/>
          <w:u w:val="single"/>
          <w:lang w:val="en-US"/>
        </w:rPr>
      </w:pPr>
      <w:r w:rsidRPr="00D81D80">
        <w:rPr>
          <w:rFonts w:ascii="Arial" w:eastAsia="Times New Roman" w:hAnsi="Arial" w:cs="Arial"/>
          <w:b/>
          <w:sz w:val="24"/>
          <w:szCs w:val="24"/>
          <w:u w:val="single"/>
          <w:lang w:val="en-GB"/>
        </w:rPr>
        <w:lastRenderedPageBreak/>
        <w:t>PAYMENT OF FOREIGN COMMITMENTS</w:t>
      </w:r>
    </w:p>
    <w:p w14:paraId="64391BBA" w14:textId="64C8EE25" w:rsidR="005F0ED6" w:rsidRPr="00D81D80" w:rsidRDefault="005F0ED6" w:rsidP="005F0ED6">
      <w:pPr>
        <w:tabs>
          <w:tab w:val="left" w:pos="1276"/>
        </w:tabs>
        <w:ind w:left="1276" w:hanging="1276"/>
        <w:jc w:val="both"/>
        <w:rPr>
          <w:rFonts w:ascii="Arial" w:eastAsia="Times New Roman" w:hAnsi="Arial" w:cs="Arial"/>
          <w:b/>
          <w:u w:val="single"/>
          <w:lang w:val="en-GB"/>
        </w:rPr>
      </w:pPr>
      <w:r w:rsidRPr="00D81D80">
        <w:rPr>
          <w:rFonts w:ascii="Arial" w:eastAsia="Times New Roman" w:hAnsi="Arial" w:cs="Arial"/>
          <w:b/>
          <w:sz w:val="24"/>
          <w:szCs w:val="24"/>
          <w:lang w:val="en-GB"/>
        </w:rPr>
        <w:t xml:space="preserve">PART 1: </w:t>
      </w:r>
      <w:r w:rsidRPr="00D81D80">
        <w:rPr>
          <w:rFonts w:ascii="Arial" w:eastAsia="Times New Roman" w:hAnsi="Arial" w:cs="Arial"/>
          <w:b/>
          <w:lang w:val="en-GB"/>
        </w:rPr>
        <w:t>T</w:t>
      </w:r>
      <w:r w:rsidRPr="00D81D80">
        <w:rPr>
          <w:rFonts w:ascii="Arial" w:eastAsia="Times New Roman" w:hAnsi="Arial" w:cs="Arial"/>
          <w:b/>
          <w:sz w:val="24"/>
          <w:szCs w:val="24"/>
          <w:lang w:val="en-GB"/>
        </w:rPr>
        <w:t>he application of importation payment requirements to tender submissions.</w:t>
      </w:r>
    </w:p>
    <w:p w14:paraId="089AD6D7" w14:textId="77777777" w:rsidR="005F0ED6" w:rsidRPr="00D81D80" w:rsidRDefault="005F0ED6" w:rsidP="005F0ED6">
      <w:pPr>
        <w:tabs>
          <w:tab w:val="left" w:pos="357"/>
        </w:tabs>
        <w:spacing w:after="0" w:line="240" w:lineRule="auto"/>
        <w:jc w:val="both"/>
        <w:rPr>
          <w:rFonts w:ascii="Arial" w:eastAsia="Times New Roman" w:hAnsi="Arial" w:cs="Arial"/>
          <w:lang w:val="en-GB"/>
        </w:rPr>
      </w:pPr>
      <w:r w:rsidRPr="00D81D80">
        <w:rPr>
          <w:rFonts w:ascii="Arial" w:eastAsia="Times New Roman" w:hAnsi="Arial" w:cs="Arial"/>
          <w:lang w:val="en-GB"/>
        </w:rPr>
        <w:t>Where foreign exchange is involved, Eskom will take measures to mitigate any exposure to foreign currency exposure or exchange rate risk.</w:t>
      </w:r>
    </w:p>
    <w:p w14:paraId="37309D25" w14:textId="77777777" w:rsidR="005F0ED6" w:rsidRPr="00D81D80" w:rsidRDefault="005F0ED6" w:rsidP="005F0ED6">
      <w:pPr>
        <w:tabs>
          <w:tab w:val="left" w:pos="357"/>
        </w:tabs>
        <w:spacing w:after="0" w:line="240" w:lineRule="auto"/>
        <w:jc w:val="both"/>
        <w:rPr>
          <w:rFonts w:ascii="Arial" w:eastAsia="Times New Roman" w:hAnsi="Arial" w:cs="Arial"/>
          <w:lang w:val="en-GB"/>
        </w:rPr>
      </w:pPr>
    </w:p>
    <w:p w14:paraId="5F096044" w14:textId="1503B2FC" w:rsidR="005F0ED6" w:rsidRPr="00D81D80" w:rsidRDefault="005F0ED6" w:rsidP="005F0ED6">
      <w:pPr>
        <w:tabs>
          <w:tab w:val="left" w:pos="357"/>
        </w:tabs>
        <w:spacing w:after="0" w:line="240" w:lineRule="auto"/>
        <w:jc w:val="both"/>
        <w:rPr>
          <w:rFonts w:ascii="Arial" w:eastAsia="Times New Roman" w:hAnsi="Arial" w:cs="Arial"/>
          <w:lang w:val="en-GB"/>
        </w:rPr>
      </w:pPr>
      <w:r w:rsidRPr="00D81D80">
        <w:rPr>
          <w:rFonts w:ascii="Arial" w:eastAsia="Times New Roman" w:hAnsi="Arial" w:cs="Arial"/>
          <w:b/>
          <w:bCs/>
          <w:lang w:val="en-GB"/>
        </w:rPr>
        <w:t>Tenderers</w:t>
      </w:r>
      <w:r w:rsidR="004A159B">
        <w:rPr>
          <w:rFonts w:ascii="Arial" w:eastAsia="Times New Roman" w:hAnsi="Arial" w:cs="Arial"/>
          <w:lang w:val="en-GB"/>
        </w:rPr>
        <w:t>: -</w:t>
      </w:r>
    </w:p>
    <w:p w14:paraId="05BF0A04" w14:textId="77777777" w:rsidR="005F0ED6" w:rsidRPr="00D81D80" w:rsidRDefault="005F0ED6">
      <w:pPr>
        <w:pStyle w:val="ListParagraph"/>
        <w:numPr>
          <w:ilvl w:val="0"/>
          <w:numId w:val="28"/>
        </w:numPr>
        <w:tabs>
          <w:tab w:val="left" w:pos="357"/>
        </w:tabs>
        <w:spacing w:after="0" w:line="240" w:lineRule="auto"/>
        <w:ind w:left="284" w:hanging="284"/>
        <w:jc w:val="both"/>
        <w:rPr>
          <w:rFonts w:ascii="Arial" w:eastAsia="Times New Roman" w:hAnsi="Arial" w:cs="Arial"/>
          <w:lang w:val="en-GB"/>
        </w:rPr>
      </w:pPr>
      <w:r w:rsidRPr="00D81D80">
        <w:rPr>
          <w:rFonts w:ascii="Arial" w:eastAsia="Times New Roman" w:hAnsi="Arial" w:cs="Arial"/>
          <w:lang w:val="en-GB"/>
        </w:rPr>
        <w:t xml:space="preserve">Who wish to submit tenders with pricing in foreign currency for imported goods/services must establish </w:t>
      </w:r>
      <w:r w:rsidRPr="00D81D80">
        <w:rPr>
          <w:rFonts w:ascii="Arial" w:eastAsia="Times New Roman" w:hAnsi="Arial" w:cs="Arial"/>
          <w:b/>
          <w:lang w:val="en-GB"/>
        </w:rPr>
        <w:t>prior</w:t>
      </w:r>
      <w:r w:rsidRPr="00D81D80">
        <w:rPr>
          <w:rFonts w:ascii="Arial" w:eastAsia="Times New Roman" w:hAnsi="Arial" w:cs="Arial"/>
          <w:lang w:val="en-GB"/>
        </w:rPr>
        <w:t xml:space="preserve"> to tender close (via the Procurement Practitioner), that the foreign currency that is being priced in the submission, is an acceptable foreign currency to Eskom. </w:t>
      </w:r>
    </w:p>
    <w:p w14:paraId="0CEFF1DB" w14:textId="77777777" w:rsidR="005F0ED6" w:rsidRPr="00D81D80" w:rsidRDefault="005F0ED6">
      <w:pPr>
        <w:pStyle w:val="ListParagraph"/>
        <w:numPr>
          <w:ilvl w:val="0"/>
          <w:numId w:val="28"/>
        </w:numPr>
        <w:tabs>
          <w:tab w:val="left" w:pos="357"/>
        </w:tabs>
        <w:spacing w:after="0" w:line="240" w:lineRule="auto"/>
        <w:ind w:left="284" w:hanging="284"/>
        <w:jc w:val="both"/>
        <w:rPr>
          <w:rFonts w:ascii="Arial" w:eastAsia="Times New Roman" w:hAnsi="Arial" w:cs="Arial"/>
          <w:lang w:val="en-GB"/>
        </w:rPr>
      </w:pPr>
      <w:r w:rsidRPr="00D81D80">
        <w:rPr>
          <w:rFonts w:ascii="Arial" w:eastAsia="Times New Roman" w:hAnsi="Arial" w:cs="Arial"/>
          <w:lang w:val="en-GB"/>
        </w:rPr>
        <w:t xml:space="preserve">Who are pricing for imported goods/services in a foreign currency or linking their pricing of goods to a foreign currency exchange rate, </w:t>
      </w:r>
      <w:r w:rsidRPr="00D81D80">
        <w:rPr>
          <w:rFonts w:ascii="Arial" w:eastAsia="Times New Roman" w:hAnsi="Arial" w:cs="Arial"/>
          <w:b/>
          <w:lang w:val="en-GB"/>
        </w:rPr>
        <w:t xml:space="preserve">must be the direct importers </w:t>
      </w:r>
      <w:r w:rsidRPr="00D81D80">
        <w:rPr>
          <w:rFonts w:ascii="Arial" w:eastAsia="Times New Roman" w:hAnsi="Arial" w:cs="Arial"/>
          <w:lang w:val="en-GB"/>
        </w:rPr>
        <w:t>of the goods/services. For payment purposes, Eskom will require proof of importation.</w:t>
      </w:r>
    </w:p>
    <w:p w14:paraId="6C1E0D16" w14:textId="77777777" w:rsidR="005F0ED6" w:rsidRPr="00D81D80" w:rsidRDefault="005F0ED6">
      <w:pPr>
        <w:pStyle w:val="ListParagraph"/>
        <w:numPr>
          <w:ilvl w:val="0"/>
          <w:numId w:val="28"/>
        </w:numPr>
        <w:tabs>
          <w:tab w:val="left" w:pos="357"/>
        </w:tabs>
        <w:spacing w:after="0" w:line="240" w:lineRule="auto"/>
        <w:ind w:left="284" w:hanging="284"/>
        <w:jc w:val="both"/>
        <w:rPr>
          <w:rFonts w:ascii="Arial" w:eastAsia="Times New Roman" w:hAnsi="Arial" w:cs="Arial"/>
          <w:b/>
          <w:lang w:val="en-GB"/>
        </w:rPr>
      </w:pPr>
      <w:r w:rsidRPr="00D81D80">
        <w:rPr>
          <w:rFonts w:ascii="Arial" w:eastAsia="Times New Roman" w:hAnsi="Arial" w:cs="Arial"/>
          <w:lang w:val="en-GB"/>
        </w:rPr>
        <w:t>Who import goods into stock, for delivery to various customers, including Eskom, the price quoted must be in South African Rand.  In such cases, Eskom will not undertake any foreign exchange commitment or arrange forward cover.</w:t>
      </w:r>
    </w:p>
    <w:p w14:paraId="57E8FD7A" w14:textId="77777777" w:rsidR="005F0ED6" w:rsidRPr="00D81D80" w:rsidRDefault="005F0ED6">
      <w:pPr>
        <w:pStyle w:val="ListParagraph"/>
        <w:numPr>
          <w:ilvl w:val="0"/>
          <w:numId w:val="28"/>
        </w:numPr>
        <w:tabs>
          <w:tab w:val="left" w:pos="357"/>
        </w:tabs>
        <w:spacing w:after="0" w:line="240" w:lineRule="auto"/>
        <w:ind w:left="284" w:hanging="284"/>
        <w:jc w:val="both"/>
        <w:rPr>
          <w:rFonts w:ascii="Arial" w:eastAsia="Times New Roman" w:hAnsi="Arial" w:cs="Arial"/>
          <w:lang w:val="en-GB"/>
        </w:rPr>
      </w:pPr>
      <w:r w:rsidRPr="00D81D80">
        <w:rPr>
          <w:rFonts w:ascii="Arial" w:eastAsia="Times New Roman" w:hAnsi="Arial" w:cs="Arial"/>
          <w:lang w:val="en-GB"/>
        </w:rPr>
        <w:t>Who have submissions where pricing for imported goods/services in a foreign currency or linked to a foreign currency exchange rate, must ensure that their pricing indicates the foreign currency and the foreign currency values.</w:t>
      </w:r>
    </w:p>
    <w:p w14:paraId="20510E29" w14:textId="77777777" w:rsidR="005F0ED6" w:rsidRPr="00D81D80" w:rsidRDefault="005F0ED6" w:rsidP="005F0ED6">
      <w:pPr>
        <w:pStyle w:val="ListParagraph"/>
        <w:tabs>
          <w:tab w:val="left" w:pos="357"/>
        </w:tabs>
        <w:spacing w:after="0" w:line="240" w:lineRule="auto"/>
        <w:ind w:left="284" w:hanging="284"/>
        <w:jc w:val="both"/>
        <w:rPr>
          <w:rFonts w:ascii="Arial" w:eastAsia="Times New Roman" w:hAnsi="Arial" w:cs="Arial"/>
          <w:lang w:val="en-GB"/>
        </w:rPr>
      </w:pPr>
    </w:p>
    <w:p w14:paraId="6098F064" w14:textId="77777777" w:rsidR="005F0ED6" w:rsidRPr="00D81D80" w:rsidRDefault="005F0ED6" w:rsidP="005F0ED6">
      <w:pPr>
        <w:tabs>
          <w:tab w:val="left" w:pos="357"/>
        </w:tabs>
        <w:spacing w:after="0" w:line="240" w:lineRule="auto"/>
        <w:jc w:val="both"/>
        <w:rPr>
          <w:rFonts w:ascii="Arial" w:eastAsia="Times New Roman" w:hAnsi="Arial" w:cs="Arial"/>
          <w:lang w:val="en-GB"/>
        </w:rPr>
      </w:pPr>
      <w:r w:rsidRPr="00D81D80">
        <w:rPr>
          <w:rFonts w:ascii="Arial" w:eastAsia="Times New Roman" w:hAnsi="Arial" w:cs="Arial"/>
          <w:lang w:val="en-GB"/>
        </w:rPr>
        <w:t>Tenderers should note that all domestic value-added process, i.e., costs incurred in the Republic of South Africa, for example, transport costs will only be paid in Rands.</w:t>
      </w:r>
    </w:p>
    <w:p w14:paraId="664B20B1" w14:textId="77777777" w:rsidR="005F0ED6" w:rsidRPr="00D81D80" w:rsidRDefault="005F0ED6" w:rsidP="005F0ED6">
      <w:pPr>
        <w:tabs>
          <w:tab w:val="left" w:pos="357"/>
        </w:tabs>
        <w:spacing w:after="0" w:line="240" w:lineRule="auto"/>
        <w:jc w:val="both"/>
        <w:rPr>
          <w:rFonts w:ascii="Arial" w:eastAsia="Times New Roman" w:hAnsi="Arial" w:cs="Arial"/>
          <w:lang w:val="en-GB"/>
        </w:rPr>
      </w:pPr>
    </w:p>
    <w:p w14:paraId="6B320382" w14:textId="77777777" w:rsidR="005F0ED6" w:rsidRPr="00D81D80" w:rsidRDefault="005F0ED6" w:rsidP="005F0ED6">
      <w:pPr>
        <w:tabs>
          <w:tab w:val="left" w:pos="357"/>
        </w:tabs>
        <w:spacing w:after="0" w:line="240" w:lineRule="auto"/>
        <w:jc w:val="both"/>
        <w:rPr>
          <w:rFonts w:ascii="Arial" w:eastAsia="Times New Roman" w:hAnsi="Arial" w:cs="Arial"/>
          <w:lang w:val="en-GB"/>
        </w:rPr>
      </w:pPr>
      <w:r w:rsidRPr="00D81D80">
        <w:rPr>
          <w:rFonts w:ascii="Arial" w:eastAsia="Times New Roman" w:hAnsi="Arial" w:cs="Arial"/>
          <w:lang w:val="en-GB"/>
        </w:rPr>
        <w:t>Tenderers who have submitted tenders, which have goods/services priced, are linked to a foreign currency or exchange rate, are required to select one of the payment methods indicated below for the payment relating to those imported goods/services:</w:t>
      </w:r>
    </w:p>
    <w:p w14:paraId="78BD90ED" w14:textId="77777777" w:rsidR="005F0ED6" w:rsidRPr="00D81D80" w:rsidRDefault="005F0ED6" w:rsidP="005F0ED6">
      <w:pPr>
        <w:tabs>
          <w:tab w:val="left" w:pos="357"/>
        </w:tabs>
        <w:spacing w:after="0" w:line="240" w:lineRule="auto"/>
        <w:jc w:val="both"/>
        <w:rPr>
          <w:rFonts w:ascii="Arial" w:eastAsia="Times New Roman" w:hAnsi="Arial" w:cs="Arial"/>
          <w:lang w:val="en-GB"/>
        </w:rPr>
      </w:pPr>
    </w:p>
    <w:p w14:paraId="3AC50337" w14:textId="77777777" w:rsidR="005F0ED6" w:rsidRPr="00D81D80" w:rsidRDefault="005F0ED6" w:rsidP="005F0ED6">
      <w:pPr>
        <w:tabs>
          <w:tab w:val="left" w:pos="357"/>
        </w:tabs>
        <w:spacing w:after="0" w:line="240" w:lineRule="auto"/>
        <w:jc w:val="both"/>
        <w:rPr>
          <w:rFonts w:ascii="Arial" w:eastAsia="Times New Roman" w:hAnsi="Arial" w:cs="Arial"/>
          <w:b/>
          <w:bCs/>
          <w:sz w:val="24"/>
          <w:szCs w:val="24"/>
          <w:lang w:val="en-GB"/>
        </w:rPr>
      </w:pPr>
      <w:r w:rsidRPr="00D81D80">
        <w:rPr>
          <w:rFonts w:ascii="Arial" w:eastAsia="Times New Roman" w:hAnsi="Arial" w:cs="Arial"/>
          <w:b/>
          <w:bCs/>
          <w:sz w:val="24"/>
          <w:szCs w:val="24"/>
          <w:lang w:val="en-GB"/>
        </w:rPr>
        <w:t>Payment of Eskom’s foreign commitment in foreign currency will be made either:</w:t>
      </w:r>
    </w:p>
    <w:p w14:paraId="33193A49" w14:textId="77777777" w:rsidR="005F0ED6" w:rsidRPr="00D81D80" w:rsidRDefault="005F0ED6" w:rsidP="005F0ED6">
      <w:pPr>
        <w:tabs>
          <w:tab w:val="left" w:pos="357"/>
        </w:tabs>
        <w:spacing w:after="0" w:line="240" w:lineRule="auto"/>
        <w:jc w:val="both"/>
        <w:rPr>
          <w:rFonts w:ascii="Arial" w:eastAsia="Times New Roman" w:hAnsi="Arial" w:cs="Arial"/>
          <w:sz w:val="24"/>
          <w:szCs w:val="24"/>
          <w:lang w:val="en-GB"/>
        </w:rPr>
      </w:pPr>
    </w:p>
    <w:p w14:paraId="69DDCC2C" w14:textId="77777777" w:rsidR="005F0ED6" w:rsidRPr="00D81D80" w:rsidRDefault="005F0ED6" w:rsidP="005F0ED6">
      <w:pPr>
        <w:tabs>
          <w:tab w:val="left" w:pos="357"/>
        </w:tabs>
        <w:spacing w:after="0" w:line="240" w:lineRule="auto"/>
        <w:ind w:left="2127" w:hanging="2127"/>
        <w:jc w:val="both"/>
        <w:rPr>
          <w:rFonts w:ascii="Arial" w:eastAsia="Times New Roman" w:hAnsi="Arial" w:cs="Arial"/>
          <w:b/>
          <w:u w:val="single"/>
          <w:lang w:val="en-GB"/>
        </w:rPr>
      </w:pPr>
      <w:r w:rsidRPr="00D81D80">
        <w:rPr>
          <w:rFonts w:ascii="Arial" w:eastAsia="Times New Roman" w:hAnsi="Arial" w:cs="Arial"/>
          <w:b/>
          <w:u w:val="single"/>
          <w:lang w:val="en-GB"/>
        </w:rPr>
        <w:t>Payment Method 1A:</w:t>
      </w:r>
    </w:p>
    <w:p w14:paraId="7CEEA306" w14:textId="77777777" w:rsidR="005F0ED6" w:rsidRPr="00D81D80" w:rsidRDefault="005F0ED6" w:rsidP="005F0ED6">
      <w:pPr>
        <w:tabs>
          <w:tab w:val="left" w:pos="357"/>
        </w:tabs>
        <w:spacing w:after="0" w:line="240" w:lineRule="auto"/>
        <w:ind w:left="2127" w:hanging="2127"/>
        <w:jc w:val="both"/>
        <w:rPr>
          <w:rFonts w:ascii="Arial" w:eastAsia="Times New Roman" w:hAnsi="Arial" w:cs="Arial"/>
          <w:lang w:val="en-GB"/>
        </w:rPr>
      </w:pPr>
      <w:r w:rsidRPr="00D81D80">
        <w:rPr>
          <w:rFonts w:ascii="Arial" w:eastAsia="Times New Roman" w:hAnsi="Arial" w:cs="Arial"/>
          <w:lang w:val="en-GB"/>
        </w:rPr>
        <w:t xml:space="preserve">To a nominated bank account in a foreign country in a foreign currency </w:t>
      </w:r>
    </w:p>
    <w:p w14:paraId="69F124B9" w14:textId="77777777" w:rsidR="005F0ED6" w:rsidRPr="00D81D80" w:rsidRDefault="005F0ED6" w:rsidP="005F0ED6">
      <w:pPr>
        <w:tabs>
          <w:tab w:val="left" w:pos="357"/>
        </w:tabs>
        <w:spacing w:after="0" w:line="240" w:lineRule="auto"/>
        <w:ind w:left="2127" w:hanging="2127"/>
        <w:jc w:val="both"/>
        <w:rPr>
          <w:rFonts w:ascii="Arial" w:eastAsia="Times New Roman" w:hAnsi="Arial" w:cs="Arial"/>
          <w:lang w:val="en-GB"/>
        </w:rPr>
      </w:pPr>
      <w:r w:rsidRPr="00D81D80">
        <w:rPr>
          <w:rFonts w:ascii="Arial" w:eastAsia="Times New Roman" w:hAnsi="Arial" w:cs="Arial"/>
          <w:lang w:val="en-GB"/>
        </w:rPr>
        <w:t xml:space="preserve">(Payment will be made to the party and account nominated by the supplier </w:t>
      </w:r>
    </w:p>
    <w:p w14:paraId="631ABDAC" w14:textId="77777777" w:rsidR="005F0ED6" w:rsidRPr="00D81D80" w:rsidRDefault="005F0ED6" w:rsidP="005F0ED6">
      <w:pPr>
        <w:tabs>
          <w:tab w:val="left" w:pos="357"/>
        </w:tabs>
        <w:spacing w:after="0" w:line="240" w:lineRule="auto"/>
        <w:ind w:left="2127" w:hanging="2127"/>
        <w:jc w:val="both"/>
        <w:rPr>
          <w:rFonts w:ascii="Arial" w:eastAsia="Times New Roman" w:hAnsi="Arial" w:cs="Arial"/>
          <w:lang w:val="en-GB"/>
        </w:rPr>
      </w:pPr>
      <w:r w:rsidRPr="00D81D80">
        <w:rPr>
          <w:rFonts w:ascii="Arial" w:eastAsia="Times New Roman" w:hAnsi="Arial" w:cs="Arial"/>
          <w:lang w:val="en-GB"/>
        </w:rPr>
        <w:t>In the contract, and not to any other party).</w:t>
      </w:r>
    </w:p>
    <w:p w14:paraId="13EB61FA" w14:textId="77777777" w:rsidR="005F0ED6" w:rsidRPr="00D81D80" w:rsidRDefault="005F0ED6" w:rsidP="005F0ED6">
      <w:pPr>
        <w:tabs>
          <w:tab w:val="left" w:pos="357"/>
        </w:tabs>
        <w:spacing w:after="0" w:line="240" w:lineRule="auto"/>
        <w:jc w:val="both"/>
        <w:rPr>
          <w:rFonts w:ascii="Arial" w:eastAsia="Times New Roman" w:hAnsi="Arial" w:cs="Arial"/>
          <w:b/>
          <w:lang w:val="en-GB"/>
        </w:rPr>
      </w:pPr>
    </w:p>
    <w:p w14:paraId="481A7C47" w14:textId="77777777" w:rsidR="005F0ED6" w:rsidRPr="00D81D80" w:rsidRDefault="005F0ED6" w:rsidP="005F0ED6">
      <w:pPr>
        <w:tabs>
          <w:tab w:val="left" w:pos="357"/>
        </w:tabs>
        <w:spacing w:after="0"/>
        <w:jc w:val="both"/>
        <w:rPr>
          <w:rFonts w:ascii="Arial" w:eastAsia="Times New Roman" w:hAnsi="Arial" w:cs="Arial"/>
          <w:b/>
          <w:lang w:val="en-GB"/>
        </w:rPr>
      </w:pPr>
      <w:r w:rsidRPr="00D81D80">
        <w:rPr>
          <w:rFonts w:ascii="Arial" w:eastAsia="Times New Roman" w:hAnsi="Arial" w:cs="Arial"/>
          <w:b/>
          <w:lang w:val="en-GB"/>
        </w:rPr>
        <w:t>Please note that the contracting party OR Eskom SOC Limited must be the direct importer of the goods</w:t>
      </w:r>
    </w:p>
    <w:p w14:paraId="1B8A94EF" w14:textId="77777777" w:rsidR="005F0ED6" w:rsidRPr="00D81D80" w:rsidRDefault="005F0ED6" w:rsidP="005F0ED6">
      <w:pPr>
        <w:tabs>
          <w:tab w:val="left" w:pos="357"/>
        </w:tabs>
        <w:spacing w:after="0" w:line="240" w:lineRule="auto"/>
        <w:jc w:val="both"/>
        <w:rPr>
          <w:rFonts w:ascii="Arial" w:eastAsia="Times New Roman" w:hAnsi="Arial" w:cs="Arial"/>
          <w:b/>
          <w:lang w:val="en-GB"/>
        </w:rPr>
      </w:pPr>
      <w:r w:rsidRPr="00D81D80">
        <w:rPr>
          <w:rFonts w:ascii="Arial" w:eastAsia="Times New Roman" w:hAnsi="Arial" w:cs="Arial"/>
          <w:b/>
          <w:lang w:val="en-GB"/>
        </w:rPr>
        <w:t xml:space="preserve"> </w:t>
      </w:r>
    </w:p>
    <w:p w14:paraId="2E8058DC" w14:textId="77777777" w:rsidR="005F0ED6" w:rsidRPr="00D81D80" w:rsidRDefault="005F0ED6" w:rsidP="005F0ED6">
      <w:pPr>
        <w:pStyle w:val="NoSpacing"/>
        <w:jc w:val="both"/>
        <w:rPr>
          <w:rFonts w:ascii="Arial" w:eastAsia="Times New Roman" w:hAnsi="Arial" w:cs="Arial"/>
          <w:lang w:val="en-GB"/>
        </w:rPr>
      </w:pPr>
      <w:r w:rsidRPr="00D81D80">
        <w:rPr>
          <w:rFonts w:ascii="Arial" w:eastAsia="Times New Roman" w:hAnsi="Arial" w:cs="Arial"/>
          <w:b/>
          <w:lang w:val="en-GB"/>
        </w:rPr>
        <w:t>Documentation to be submitted with payment</w:t>
      </w:r>
      <w:r w:rsidRPr="00D81D80">
        <w:rPr>
          <w:rFonts w:ascii="Arial" w:eastAsia="Times New Roman" w:hAnsi="Arial" w:cs="Arial"/>
          <w:lang w:val="en-GB"/>
        </w:rPr>
        <w:t>:</w:t>
      </w:r>
    </w:p>
    <w:p w14:paraId="332A942B" w14:textId="77777777" w:rsidR="005F0ED6" w:rsidRPr="00D81D80" w:rsidRDefault="005F0ED6">
      <w:pPr>
        <w:numPr>
          <w:ilvl w:val="0"/>
          <w:numId w:val="29"/>
        </w:numPr>
        <w:tabs>
          <w:tab w:val="left" w:pos="357"/>
        </w:tabs>
        <w:kinsoku w:val="0"/>
        <w:overflowPunct w:val="0"/>
        <w:spacing w:after="0" w:line="240" w:lineRule="auto"/>
        <w:ind w:left="1138"/>
        <w:contextualSpacing/>
        <w:jc w:val="both"/>
        <w:textAlignment w:val="baseline"/>
        <w:rPr>
          <w:rFonts w:ascii="Arial" w:eastAsia="Times New Roman" w:hAnsi="Arial" w:cs="Arial"/>
          <w:lang w:eastAsia="en-ZA"/>
        </w:rPr>
      </w:pPr>
      <w:r w:rsidRPr="00D81D80">
        <w:rPr>
          <w:rFonts w:ascii="Arial" w:eastAsia="Times New Roman" w:hAnsi="Arial" w:cs="Arial"/>
          <w:lang w:eastAsia="en-ZA"/>
        </w:rPr>
        <w:t>Commercial invoice (from the foreign supplier)</w:t>
      </w:r>
    </w:p>
    <w:p w14:paraId="55203D1C" w14:textId="77777777" w:rsidR="005F0ED6" w:rsidRPr="00D81D80" w:rsidRDefault="005F0ED6" w:rsidP="005F0ED6">
      <w:pPr>
        <w:kinsoku w:val="0"/>
        <w:overflowPunct w:val="0"/>
        <w:spacing w:after="0" w:line="240" w:lineRule="auto"/>
        <w:ind w:left="1138"/>
        <w:contextualSpacing/>
        <w:jc w:val="both"/>
        <w:textAlignment w:val="baseline"/>
        <w:rPr>
          <w:rFonts w:ascii="Arial" w:eastAsia="Times New Roman" w:hAnsi="Arial" w:cs="Arial"/>
          <w:sz w:val="24"/>
          <w:szCs w:val="24"/>
          <w:lang w:eastAsia="en-ZA"/>
        </w:rPr>
      </w:pPr>
    </w:p>
    <w:p w14:paraId="63794D34" w14:textId="77777777" w:rsidR="00C71605" w:rsidRPr="00D81D80" w:rsidRDefault="00C71605" w:rsidP="00C71605">
      <w:pPr>
        <w:kinsoku w:val="0"/>
        <w:overflowPunct w:val="0"/>
        <w:spacing w:after="0" w:line="240" w:lineRule="auto"/>
        <w:contextualSpacing/>
        <w:jc w:val="both"/>
        <w:textAlignment w:val="baseline"/>
        <w:rPr>
          <w:rFonts w:ascii="Arial" w:eastAsia="Times New Roman" w:hAnsi="Arial" w:cs="Arial"/>
          <w:b/>
          <w:bCs/>
          <w:u w:val="single"/>
          <w:lang w:eastAsia="en-ZA"/>
        </w:rPr>
      </w:pPr>
    </w:p>
    <w:p w14:paraId="67053184" w14:textId="77777777" w:rsidR="004A159B" w:rsidRDefault="004A159B" w:rsidP="00C71605">
      <w:pPr>
        <w:kinsoku w:val="0"/>
        <w:overflowPunct w:val="0"/>
        <w:spacing w:after="0" w:line="240" w:lineRule="auto"/>
        <w:contextualSpacing/>
        <w:jc w:val="both"/>
        <w:textAlignment w:val="baseline"/>
        <w:rPr>
          <w:rFonts w:ascii="Arial" w:eastAsia="Times New Roman" w:hAnsi="Arial" w:cs="Arial"/>
          <w:b/>
          <w:bCs/>
          <w:u w:val="single"/>
          <w:lang w:eastAsia="en-ZA"/>
        </w:rPr>
      </w:pPr>
    </w:p>
    <w:p w14:paraId="1AEED114" w14:textId="77777777" w:rsidR="004A159B" w:rsidRDefault="004A159B" w:rsidP="00C71605">
      <w:pPr>
        <w:kinsoku w:val="0"/>
        <w:overflowPunct w:val="0"/>
        <w:spacing w:after="0" w:line="240" w:lineRule="auto"/>
        <w:contextualSpacing/>
        <w:jc w:val="both"/>
        <w:textAlignment w:val="baseline"/>
        <w:rPr>
          <w:rFonts w:ascii="Arial" w:eastAsia="Times New Roman" w:hAnsi="Arial" w:cs="Arial"/>
          <w:b/>
          <w:bCs/>
          <w:u w:val="single"/>
          <w:lang w:eastAsia="en-ZA"/>
        </w:rPr>
      </w:pPr>
    </w:p>
    <w:p w14:paraId="26C2DFD5" w14:textId="77777777" w:rsidR="0026673F" w:rsidRDefault="0026673F" w:rsidP="00C71605">
      <w:pPr>
        <w:kinsoku w:val="0"/>
        <w:overflowPunct w:val="0"/>
        <w:spacing w:after="0" w:line="240" w:lineRule="auto"/>
        <w:contextualSpacing/>
        <w:jc w:val="both"/>
        <w:textAlignment w:val="baseline"/>
        <w:rPr>
          <w:rFonts w:ascii="Arial" w:eastAsia="Times New Roman" w:hAnsi="Arial" w:cs="Arial"/>
          <w:b/>
          <w:bCs/>
          <w:u w:val="single"/>
          <w:lang w:eastAsia="en-ZA"/>
        </w:rPr>
      </w:pPr>
    </w:p>
    <w:p w14:paraId="4D43A923" w14:textId="77777777" w:rsidR="0026673F" w:rsidRDefault="0026673F" w:rsidP="00C71605">
      <w:pPr>
        <w:kinsoku w:val="0"/>
        <w:overflowPunct w:val="0"/>
        <w:spacing w:after="0" w:line="240" w:lineRule="auto"/>
        <w:contextualSpacing/>
        <w:jc w:val="both"/>
        <w:textAlignment w:val="baseline"/>
        <w:rPr>
          <w:rFonts w:ascii="Arial" w:eastAsia="Times New Roman" w:hAnsi="Arial" w:cs="Arial"/>
          <w:b/>
          <w:bCs/>
          <w:u w:val="single"/>
          <w:lang w:eastAsia="en-ZA"/>
        </w:rPr>
      </w:pPr>
    </w:p>
    <w:p w14:paraId="5676F341" w14:textId="77777777" w:rsidR="0026673F" w:rsidRDefault="0026673F" w:rsidP="00C71605">
      <w:pPr>
        <w:kinsoku w:val="0"/>
        <w:overflowPunct w:val="0"/>
        <w:spacing w:after="0" w:line="240" w:lineRule="auto"/>
        <w:contextualSpacing/>
        <w:jc w:val="both"/>
        <w:textAlignment w:val="baseline"/>
        <w:rPr>
          <w:rFonts w:ascii="Arial" w:eastAsia="Times New Roman" w:hAnsi="Arial" w:cs="Arial"/>
          <w:b/>
          <w:bCs/>
          <w:u w:val="single"/>
          <w:lang w:eastAsia="en-ZA"/>
        </w:rPr>
      </w:pPr>
    </w:p>
    <w:p w14:paraId="50D5329D" w14:textId="4D49953B" w:rsidR="005F0ED6" w:rsidRPr="00D81D80" w:rsidRDefault="005F0ED6" w:rsidP="00C71605">
      <w:pPr>
        <w:kinsoku w:val="0"/>
        <w:overflowPunct w:val="0"/>
        <w:spacing w:after="0" w:line="240" w:lineRule="auto"/>
        <w:contextualSpacing/>
        <w:jc w:val="both"/>
        <w:textAlignment w:val="baseline"/>
        <w:rPr>
          <w:rFonts w:ascii="Arial" w:eastAsia="Times New Roman" w:hAnsi="Arial" w:cs="Arial"/>
          <w:b/>
          <w:bCs/>
          <w:u w:val="single"/>
          <w:lang w:eastAsia="en-ZA"/>
        </w:rPr>
      </w:pPr>
      <w:r w:rsidRPr="00D81D80">
        <w:rPr>
          <w:rFonts w:ascii="Arial" w:eastAsia="Times New Roman" w:hAnsi="Arial" w:cs="Arial"/>
          <w:b/>
          <w:bCs/>
          <w:u w:val="single"/>
          <w:lang w:eastAsia="en-ZA"/>
        </w:rPr>
        <w:lastRenderedPageBreak/>
        <w:t xml:space="preserve">Import payments </w:t>
      </w:r>
    </w:p>
    <w:p w14:paraId="1E0389E7" w14:textId="77777777" w:rsidR="005F0ED6" w:rsidRPr="00D81D80" w:rsidRDefault="005F0ED6" w:rsidP="00C71605">
      <w:pPr>
        <w:kinsoku w:val="0"/>
        <w:overflowPunct w:val="0"/>
        <w:spacing w:after="0" w:line="240" w:lineRule="auto"/>
        <w:contextualSpacing/>
        <w:jc w:val="both"/>
        <w:textAlignment w:val="baseline"/>
        <w:rPr>
          <w:rFonts w:ascii="Arial" w:eastAsia="Times New Roman" w:hAnsi="Arial" w:cs="Arial"/>
          <w:sz w:val="24"/>
          <w:szCs w:val="24"/>
          <w:lang w:eastAsia="en-ZA"/>
        </w:rPr>
      </w:pPr>
    </w:p>
    <w:p w14:paraId="08CE26BB" w14:textId="77777777" w:rsidR="005F0ED6" w:rsidRPr="00D81D80" w:rsidRDefault="005F0ED6">
      <w:pPr>
        <w:numPr>
          <w:ilvl w:val="0"/>
          <w:numId w:val="29"/>
        </w:numPr>
        <w:tabs>
          <w:tab w:val="left" w:pos="357"/>
        </w:tabs>
        <w:kinsoku w:val="0"/>
        <w:overflowPunct w:val="0"/>
        <w:spacing w:after="0" w:line="240" w:lineRule="auto"/>
        <w:ind w:left="363" w:hanging="145"/>
        <w:contextualSpacing/>
        <w:jc w:val="both"/>
        <w:textAlignment w:val="baseline"/>
        <w:rPr>
          <w:rFonts w:ascii="Arial" w:eastAsia="Times New Roman" w:hAnsi="Arial" w:cs="Arial"/>
          <w:lang w:eastAsia="en-ZA"/>
        </w:rPr>
      </w:pPr>
      <w:r w:rsidRPr="00D81D80">
        <w:rPr>
          <w:rFonts w:ascii="Arial" w:eastAsia="Times New Roman" w:hAnsi="Arial" w:cs="Arial"/>
          <w:lang w:eastAsia="en-ZA"/>
        </w:rPr>
        <w:t>SAD 500</w:t>
      </w:r>
    </w:p>
    <w:p w14:paraId="67B0962B" w14:textId="77777777" w:rsidR="005F0ED6" w:rsidRPr="00D81D80" w:rsidRDefault="005F0ED6">
      <w:pPr>
        <w:numPr>
          <w:ilvl w:val="0"/>
          <w:numId w:val="29"/>
        </w:numPr>
        <w:tabs>
          <w:tab w:val="left" w:pos="357"/>
        </w:tabs>
        <w:kinsoku w:val="0"/>
        <w:overflowPunct w:val="0"/>
        <w:spacing w:after="0" w:line="240" w:lineRule="auto"/>
        <w:ind w:left="363" w:hanging="145"/>
        <w:contextualSpacing/>
        <w:jc w:val="both"/>
        <w:textAlignment w:val="baseline"/>
        <w:rPr>
          <w:rFonts w:ascii="Arial" w:eastAsia="Times New Roman" w:hAnsi="Arial" w:cs="Arial"/>
          <w:lang w:eastAsia="en-ZA"/>
        </w:rPr>
      </w:pPr>
      <w:r w:rsidRPr="00D81D80">
        <w:rPr>
          <w:rFonts w:ascii="Arial" w:eastAsia="Times New Roman" w:hAnsi="Arial" w:cs="Arial"/>
          <w:lang w:eastAsia="en-ZA"/>
        </w:rPr>
        <w:t>Bill of Entry as evidence that goods have been cleared by the Department of Customs and Excise</w:t>
      </w:r>
    </w:p>
    <w:p w14:paraId="7C7DDF56" w14:textId="77777777" w:rsidR="005F0ED6" w:rsidRPr="00D81D80" w:rsidRDefault="005F0ED6">
      <w:pPr>
        <w:numPr>
          <w:ilvl w:val="0"/>
          <w:numId w:val="29"/>
        </w:numPr>
        <w:tabs>
          <w:tab w:val="left" w:pos="357"/>
        </w:tabs>
        <w:kinsoku w:val="0"/>
        <w:overflowPunct w:val="0"/>
        <w:spacing w:after="0" w:line="240" w:lineRule="auto"/>
        <w:ind w:left="363" w:hanging="145"/>
        <w:contextualSpacing/>
        <w:jc w:val="both"/>
        <w:textAlignment w:val="baseline"/>
        <w:rPr>
          <w:rFonts w:ascii="Arial" w:eastAsia="Times New Roman" w:hAnsi="Arial" w:cs="Arial"/>
          <w:lang w:eastAsia="en-ZA"/>
        </w:rPr>
      </w:pPr>
      <w:r w:rsidRPr="00D81D80">
        <w:rPr>
          <w:rFonts w:ascii="Arial" w:eastAsia="Times New Roman" w:hAnsi="Arial" w:cs="Arial"/>
          <w:lang w:eastAsia="en-ZA"/>
        </w:rPr>
        <w:t xml:space="preserve">Customs release notification </w:t>
      </w:r>
    </w:p>
    <w:p w14:paraId="03EDDFC8" w14:textId="77777777" w:rsidR="005F0ED6" w:rsidRPr="00D81D80" w:rsidRDefault="005F0ED6">
      <w:pPr>
        <w:numPr>
          <w:ilvl w:val="0"/>
          <w:numId w:val="29"/>
        </w:numPr>
        <w:tabs>
          <w:tab w:val="left" w:pos="357"/>
        </w:tabs>
        <w:kinsoku w:val="0"/>
        <w:overflowPunct w:val="0"/>
        <w:spacing w:after="0" w:line="240" w:lineRule="auto"/>
        <w:ind w:left="363" w:hanging="145"/>
        <w:contextualSpacing/>
        <w:jc w:val="both"/>
        <w:textAlignment w:val="baseline"/>
        <w:rPr>
          <w:rFonts w:ascii="Arial" w:eastAsia="Times New Roman" w:hAnsi="Arial" w:cs="Arial"/>
          <w:lang w:eastAsia="en-ZA"/>
        </w:rPr>
      </w:pPr>
      <w:r w:rsidRPr="00D81D80">
        <w:rPr>
          <w:rFonts w:ascii="Arial" w:eastAsia="Times New Roman" w:hAnsi="Arial" w:cs="Arial"/>
          <w:lang w:eastAsia="en-ZA"/>
        </w:rPr>
        <w:t>Transport documents from the freight company</w:t>
      </w:r>
    </w:p>
    <w:p w14:paraId="57AEA0BF" w14:textId="77777777" w:rsidR="005F0ED6" w:rsidRPr="00D81D80" w:rsidRDefault="005F0ED6">
      <w:pPr>
        <w:numPr>
          <w:ilvl w:val="0"/>
          <w:numId w:val="29"/>
        </w:numPr>
        <w:tabs>
          <w:tab w:val="left" w:pos="357"/>
        </w:tabs>
        <w:kinsoku w:val="0"/>
        <w:overflowPunct w:val="0"/>
        <w:spacing w:after="0" w:line="240" w:lineRule="auto"/>
        <w:ind w:left="363" w:hanging="145"/>
        <w:contextualSpacing/>
        <w:jc w:val="both"/>
        <w:textAlignment w:val="baseline"/>
        <w:rPr>
          <w:rFonts w:ascii="Arial" w:eastAsia="Times New Roman" w:hAnsi="Arial" w:cs="Arial"/>
          <w:lang w:eastAsia="en-ZA"/>
        </w:rPr>
      </w:pPr>
      <w:r w:rsidRPr="00D81D80">
        <w:rPr>
          <w:rFonts w:ascii="Arial" w:eastAsia="Times New Roman" w:hAnsi="Arial" w:cs="Arial"/>
          <w:lang w:eastAsia="en-ZA"/>
        </w:rPr>
        <w:t xml:space="preserve">Marine/ ocean bill of lading </w:t>
      </w:r>
    </w:p>
    <w:p w14:paraId="615995DA" w14:textId="77777777" w:rsidR="005F0ED6" w:rsidRPr="00D81D80" w:rsidRDefault="005F0ED6" w:rsidP="00C71605">
      <w:pPr>
        <w:kinsoku w:val="0"/>
        <w:overflowPunct w:val="0"/>
        <w:spacing w:after="0" w:line="240" w:lineRule="auto"/>
        <w:ind w:left="363"/>
        <w:contextualSpacing/>
        <w:jc w:val="both"/>
        <w:textAlignment w:val="baseline"/>
        <w:rPr>
          <w:rFonts w:ascii="Arial" w:eastAsia="Times New Roman" w:hAnsi="Arial" w:cs="Arial"/>
          <w:lang w:eastAsia="en-ZA"/>
        </w:rPr>
      </w:pPr>
    </w:p>
    <w:p w14:paraId="44D6BD90" w14:textId="0496F240" w:rsidR="005F0ED6" w:rsidRPr="00D81D80" w:rsidRDefault="005F0ED6" w:rsidP="00C71605">
      <w:pPr>
        <w:spacing w:line="240" w:lineRule="auto"/>
        <w:contextualSpacing/>
        <w:jc w:val="both"/>
        <w:rPr>
          <w:rFonts w:ascii="Arial" w:eastAsia="Calibri" w:hAnsi="Arial" w:cs="Arial"/>
          <w:b/>
          <w:bCs/>
          <w:lang w:eastAsia="en-ZA"/>
        </w:rPr>
      </w:pPr>
      <w:r w:rsidRPr="00D81D80">
        <w:rPr>
          <w:rFonts w:ascii="Arial" w:eastAsia="Calibri" w:hAnsi="Arial" w:cs="Arial"/>
          <w:b/>
          <w:bCs/>
          <w:lang w:eastAsia="en-ZA"/>
        </w:rPr>
        <w:t>Any one of the following documents as per the mode of transportation</w:t>
      </w:r>
      <w:r w:rsidR="004A159B">
        <w:rPr>
          <w:rFonts w:ascii="Arial" w:eastAsia="Calibri" w:hAnsi="Arial" w:cs="Arial"/>
          <w:b/>
          <w:bCs/>
          <w:lang w:eastAsia="en-ZA"/>
        </w:rPr>
        <w:t>: -</w:t>
      </w:r>
    </w:p>
    <w:p w14:paraId="1DEB970A" w14:textId="77777777" w:rsidR="00C71605" w:rsidRPr="00D81D80" w:rsidRDefault="00C71605" w:rsidP="00C71605">
      <w:pPr>
        <w:spacing w:line="240" w:lineRule="auto"/>
        <w:contextualSpacing/>
        <w:jc w:val="both"/>
        <w:rPr>
          <w:rFonts w:ascii="Arial" w:eastAsia="Calibri" w:hAnsi="Arial" w:cs="Arial"/>
          <w:b/>
          <w:bCs/>
          <w:lang w:eastAsia="en-ZA"/>
        </w:rPr>
      </w:pPr>
    </w:p>
    <w:p w14:paraId="7D331054" w14:textId="77777777" w:rsidR="005F0ED6" w:rsidRPr="00D81D80" w:rsidRDefault="005F0ED6">
      <w:pPr>
        <w:numPr>
          <w:ilvl w:val="0"/>
          <w:numId w:val="29"/>
        </w:numPr>
        <w:tabs>
          <w:tab w:val="left" w:pos="357"/>
        </w:tabs>
        <w:kinsoku w:val="0"/>
        <w:overflowPunct w:val="0"/>
        <w:spacing w:after="0" w:line="240" w:lineRule="auto"/>
        <w:ind w:left="363" w:hanging="145"/>
        <w:contextualSpacing/>
        <w:jc w:val="both"/>
        <w:textAlignment w:val="baseline"/>
        <w:rPr>
          <w:rFonts w:ascii="Arial" w:eastAsia="Times New Roman" w:hAnsi="Arial" w:cs="Arial"/>
          <w:lang w:eastAsia="en-ZA"/>
        </w:rPr>
      </w:pPr>
      <w:r w:rsidRPr="00D81D80">
        <w:rPr>
          <w:rFonts w:ascii="Arial" w:eastAsia="Times New Roman" w:hAnsi="Arial" w:cs="Arial"/>
          <w:lang w:eastAsia="en-ZA"/>
        </w:rPr>
        <w:t xml:space="preserve">Airway bill / air transport document </w:t>
      </w:r>
    </w:p>
    <w:p w14:paraId="2B06709C" w14:textId="77777777" w:rsidR="005F0ED6" w:rsidRPr="00D81D80" w:rsidRDefault="005F0ED6">
      <w:pPr>
        <w:numPr>
          <w:ilvl w:val="0"/>
          <w:numId w:val="29"/>
        </w:numPr>
        <w:tabs>
          <w:tab w:val="left" w:pos="357"/>
        </w:tabs>
        <w:kinsoku w:val="0"/>
        <w:overflowPunct w:val="0"/>
        <w:spacing w:after="0" w:line="240" w:lineRule="auto"/>
        <w:ind w:left="363" w:hanging="145"/>
        <w:contextualSpacing/>
        <w:jc w:val="both"/>
        <w:textAlignment w:val="baseline"/>
        <w:rPr>
          <w:rFonts w:ascii="Arial" w:eastAsia="Times New Roman" w:hAnsi="Arial" w:cs="Arial"/>
          <w:lang w:eastAsia="en-ZA"/>
        </w:rPr>
      </w:pPr>
      <w:r w:rsidRPr="00D81D80">
        <w:rPr>
          <w:rFonts w:ascii="Arial" w:eastAsia="Times New Roman" w:hAnsi="Arial" w:cs="Arial"/>
          <w:lang w:eastAsia="en-ZA"/>
        </w:rPr>
        <w:t>Road or rail consignment note.</w:t>
      </w:r>
    </w:p>
    <w:p w14:paraId="311AE185" w14:textId="77777777" w:rsidR="005F0ED6" w:rsidRPr="00D81D80" w:rsidRDefault="005F0ED6">
      <w:pPr>
        <w:numPr>
          <w:ilvl w:val="0"/>
          <w:numId w:val="29"/>
        </w:numPr>
        <w:tabs>
          <w:tab w:val="left" w:pos="357"/>
        </w:tabs>
        <w:kinsoku w:val="0"/>
        <w:overflowPunct w:val="0"/>
        <w:spacing w:after="0" w:line="240" w:lineRule="auto"/>
        <w:ind w:left="363" w:hanging="145"/>
        <w:contextualSpacing/>
        <w:jc w:val="both"/>
        <w:textAlignment w:val="baseline"/>
        <w:rPr>
          <w:rFonts w:ascii="Arial" w:eastAsia="Times New Roman" w:hAnsi="Arial" w:cs="Arial"/>
          <w:lang w:eastAsia="en-ZA"/>
        </w:rPr>
      </w:pPr>
      <w:r w:rsidRPr="00D81D80">
        <w:rPr>
          <w:rFonts w:ascii="Arial" w:eastAsia="Times New Roman" w:hAnsi="Arial" w:cs="Arial"/>
          <w:lang w:eastAsia="en-ZA"/>
        </w:rPr>
        <w:t xml:space="preserve">Postal receipt “goods despatched”. </w:t>
      </w:r>
    </w:p>
    <w:p w14:paraId="6F4A84C7" w14:textId="77777777" w:rsidR="005F0ED6" w:rsidRPr="00D81D80" w:rsidRDefault="005F0ED6">
      <w:pPr>
        <w:numPr>
          <w:ilvl w:val="0"/>
          <w:numId w:val="29"/>
        </w:numPr>
        <w:tabs>
          <w:tab w:val="left" w:pos="357"/>
        </w:tabs>
        <w:kinsoku w:val="0"/>
        <w:overflowPunct w:val="0"/>
        <w:spacing w:after="0" w:line="240" w:lineRule="auto"/>
        <w:ind w:left="363" w:hanging="145"/>
        <w:contextualSpacing/>
        <w:jc w:val="both"/>
        <w:textAlignment w:val="baseline"/>
        <w:rPr>
          <w:rFonts w:ascii="Arial" w:eastAsia="Times New Roman" w:hAnsi="Arial" w:cs="Arial"/>
          <w:lang w:eastAsia="en-ZA"/>
        </w:rPr>
      </w:pPr>
      <w:r w:rsidRPr="00D81D80">
        <w:rPr>
          <w:rFonts w:ascii="Arial" w:eastAsia="Times New Roman" w:hAnsi="Arial" w:cs="Arial"/>
          <w:lang w:eastAsia="en-ZA"/>
        </w:rPr>
        <w:t xml:space="preserve">Certificate of posting </w:t>
      </w:r>
    </w:p>
    <w:p w14:paraId="18D4C1DA" w14:textId="77777777" w:rsidR="005F0ED6" w:rsidRPr="00D81D80" w:rsidRDefault="005F0ED6">
      <w:pPr>
        <w:numPr>
          <w:ilvl w:val="0"/>
          <w:numId w:val="29"/>
        </w:numPr>
        <w:tabs>
          <w:tab w:val="left" w:pos="357"/>
        </w:tabs>
        <w:kinsoku w:val="0"/>
        <w:overflowPunct w:val="0"/>
        <w:spacing w:after="0" w:line="240" w:lineRule="auto"/>
        <w:ind w:left="363" w:hanging="145"/>
        <w:contextualSpacing/>
        <w:jc w:val="both"/>
        <w:textAlignment w:val="baseline"/>
        <w:rPr>
          <w:rFonts w:ascii="Arial" w:eastAsia="Times New Roman" w:hAnsi="Arial" w:cs="Arial"/>
          <w:lang w:eastAsia="en-ZA"/>
        </w:rPr>
      </w:pPr>
      <w:r w:rsidRPr="00D81D80">
        <w:rPr>
          <w:rFonts w:ascii="Arial" w:eastAsia="Times New Roman" w:hAnsi="Arial" w:cs="Arial"/>
          <w:lang w:eastAsia="en-ZA"/>
        </w:rPr>
        <w:t>Courier dispatch note or air waybill.</w:t>
      </w:r>
    </w:p>
    <w:p w14:paraId="4A26643D" w14:textId="77777777" w:rsidR="005F0ED6" w:rsidRPr="00D81D80" w:rsidRDefault="005F0ED6" w:rsidP="005F0ED6">
      <w:pPr>
        <w:kinsoku w:val="0"/>
        <w:overflowPunct w:val="0"/>
        <w:spacing w:after="0" w:line="216" w:lineRule="auto"/>
        <w:ind w:left="1138" w:hanging="145"/>
        <w:contextualSpacing/>
        <w:jc w:val="both"/>
        <w:textAlignment w:val="baseline"/>
        <w:rPr>
          <w:rFonts w:ascii="Arial" w:eastAsia="Times New Roman" w:hAnsi="Arial" w:cs="Arial"/>
          <w:lang w:eastAsia="en-ZA"/>
        </w:rPr>
      </w:pPr>
    </w:p>
    <w:p w14:paraId="3DE05166" w14:textId="77777777" w:rsidR="005F0ED6" w:rsidRPr="00D81D80" w:rsidRDefault="005F0ED6" w:rsidP="005F0ED6">
      <w:pPr>
        <w:tabs>
          <w:tab w:val="left" w:pos="1440"/>
        </w:tabs>
        <w:kinsoku w:val="0"/>
        <w:overflowPunct w:val="0"/>
        <w:spacing w:after="0" w:line="240" w:lineRule="auto"/>
        <w:contextualSpacing/>
        <w:jc w:val="both"/>
        <w:textAlignment w:val="baseline"/>
        <w:rPr>
          <w:rFonts w:ascii="Arial" w:eastAsia="Times New Roman" w:hAnsi="Arial" w:cs="Arial"/>
          <w:b/>
          <w:lang w:eastAsia="en-ZA"/>
        </w:rPr>
      </w:pPr>
      <w:r w:rsidRPr="00D81D80">
        <w:rPr>
          <w:rFonts w:ascii="Arial" w:eastAsia="Times New Roman" w:hAnsi="Arial" w:cs="Arial"/>
          <w:b/>
          <w:lang w:eastAsia="en-ZA"/>
        </w:rPr>
        <w:t>NB:  Evidencing transport of the relative goods to the Republic of South Africa</w:t>
      </w:r>
    </w:p>
    <w:p w14:paraId="434B9FC0" w14:textId="2E2395B2" w:rsidR="005F0ED6" w:rsidRPr="00D81D80" w:rsidRDefault="005F0ED6" w:rsidP="00C71605">
      <w:pPr>
        <w:tabs>
          <w:tab w:val="left" w:pos="357"/>
        </w:tabs>
        <w:spacing w:before="120" w:after="0" w:line="360" w:lineRule="auto"/>
        <w:jc w:val="both"/>
        <w:rPr>
          <w:rFonts w:ascii="Arial" w:eastAsia="Times New Roman" w:hAnsi="Arial" w:cs="Arial"/>
          <w:b/>
          <w:u w:val="single"/>
          <w:lang w:val="en-GB"/>
        </w:rPr>
      </w:pPr>
      <w:r w:rsidRPr="00D81D80">
        <w:rPr>
          <w:rFonts w:ascii="Arial" w:eastAsia="Times New Roman" w:hAnsi="Arial" w:cs="Arial"/>
          <w:b/>
          <w:u w:val="single"/>
          <w:lang w:val="en-GB"/>
        </w:rPr>
        <w:t xml:space="preserve">Service- related payments </w:t>
      </w:r>
    </w:p>
    <w:p w14:paraId="473C53FA" w14:textId="1BE2F4FE" w:rsidR="005F0ED6" w:rsidRPr="00D81D80" w:rsidRDefault="005F0ED6" w:rsidP="005F0ED6">
      <w:pPr>
        <w:tabs>
          <w:tab w:val="left" w:pos="1440"/>
        </w:tabs>
        <w:kinsoku w:val="0"/>
        <w:overflowPunct w:val="0"/>
        <w:spacing w:after="0" w:line="240" w:lineRule="auto"/>
        <w:jc w:val="both"/>
        <w:textAlignment w:val="baseline"/>
        <w:rPr>
          <w:rFonts w:ascii="Arial" w:eastAsia="Times New Roman" w:hAnsi="Arial" w:cs="Arial"/>
          <w:lang w:eastAsia="en-ZA"/>
        </w:rPr>
      </w:pPr>
      <w:r w:rsidRPr="00D81D80">
        <w:rPr>
          <w:rFonts w:ascii="Arial" w:eastAsia="Calibri" w:hAnsi="Arial" w:cs="Arial"/>
          <w:b/>
          <w:bCs/>
          <w:lang w:eastAsia="en-ZA"/>
        </w:rPr>
        <w:t>Documents to submit with payment:</w:t>
      </w:r>
    </w:p>
    <w:p w14:paraId="706E85BE" w14:textId="77777777" w:rsidR="005F0ED6" w:rsidRPr="00D81D80" w:rsidRDefault="005F0ED6">
      <w:pPr>
        <w:pStyle w:val="ListParagraph"/>
        <w:numPr>
          <w:ilvl w:val="0"/>
          <w:numId w:val="42"/>
        </w:numPr>
        <w:tabs>
          <w:tab w:val="left" w:pos="1440"/>
        </w:tabs>
        <w:kinsoku w:val="0"/>
        <w:overflowPunct w:val="0"/>
        <w:spacing w:before="120" w:after="0" w:line="240" w:lineRule="auto"/>
        <w:ind w:left="723"/>
        <w:jc w:val="both"/>
        <w:textAlignment w:val="baseline"/>
        <w:rPr>
          <w:rFonts w:ascii="Arial" w:eastAsia="Times New Roman" w:hAnsi="Arial" w:cs="Arial"/>
          <w:lang w:eastAsia="en-ZA"/>
        </w:rPr>
      </w:pPr>
      <w:r w:rsidRPr="00D81D80">
        <w:rPr>
          <w:rFonts w:ascii="Arial" w:eastAsia="Times New Roman" w:hAnsi="Arial" w:cs="Arial"/>
          <w:lang w:val="en-GB"/>
        </w:rPr>
        <w:t>Commercial invoice (invoice from the overseas supplier)</w:t>
      </w:r>
    </w:p>
    <w:p w14:paraId="590ED881" w14:textId="77777777" w:rsidR="00513C4B" w:rsidRPr="00D81D80" w:rsidRDefault="00513C4B" w:rsidP="00513C4B">
      <w:pPr>
        <w:pStyle w:val="NoSpacing"/>
        <w:jc w:val="both"/>
        <w:rPr>
          <w:rFonts w:ascii="Arial" w:hAnsi="Arial" w:cs="Arial"/>
          <w:b/>
          <w:lang w:val="en-GB"/>
        </w:rPr>
      </w:pPr>
    </w:p>
    <w:p w14:paraId="3AB50929" w14:textId="2994C0C7" w:rsidR="005F0ED6" w:rsidRPr="00D81D80" w:rsidRDefault="005F0ED6" w:rsidP="00513C4B">
      <w:pPr>
        <w:pStyle w:val="NoSpacing"/>
        <w:jc w:val="both"/>
        <w:rPr>
          <w:rFonts w:ascii="Arial" w:eastAsia="Times New Roman" w:hAnsi="Arial" w:cs="Arial"/>
          <w:b/>
          <w:sz w:val="24"/>
          <w:szCs w:val="24"/>
          <w:lang w:val="en-GB"/>
        </w:rPr>
      </w:pPr>
      <w:r w:rsidRPr="00D81D80">
        <w:rPr>
          <w:rFonts w:ascii="Arial" w:eastAsia="Times New Roman" w:hAnsi="Arial" w:cs="Arial"/>
          <w:b/>
          <w:sz w:val="24"/>
          <w:szCs w:val="24"/>
          <w:lang w:val="en-GB"/>
        </w:rPr>
        <w:t>Delete which is not applicable (Yes/No )]</w:t>
      </w:r>
    </w:p>
    <w:p w14:paraId="4E2D3FC3" w14:textId="77777777" w:rsidR="005F0ED6" w:rsidRPr="00D81D80" w:rsidRDefault="005F0ED6" w:rsidP="005F0ED6">
      <w:pPr>
        <w:tabs>
          <w:tab w:val="left" w:pos="357"/>
        </w:tabs>
        <w:spacing w:after="0" w:line="240" w:lineRule="auto"/>
        <w:jc w:val="both"/>
        <w:rPr>
          <w:rFonts w:ascii="Arial" w:eastAsia="Times New Roman" w:hAnsi="Arial" w:cs="Arial"/>
          <w:b/>
          <w:lang w:val="en-GB"/>
        </w:rPr>
      </w:pPr>
    </w:p>
    <w:p w14:paraId="03109B48" w14:textId="77777777" w:rsidR="005F0ED6" w:rsidRPr="00D81D80" w:rsidRDefault="005F0ED6" w:rsidP="005F0ED6">
      <w:pPr>
        <w:tabs>
          <w:tab w:val="left" w:pos="357"/>
        </w:tabs>
        <w:spacing w:after="0" w:line="240" w:lineRule="auto"/>
        <w:jc w:val="both"/>
        <w:rPr>
          <w:rFonts w:ascii="Arial" w:eastAsia="Times New Roman" w:hAnsi="Arial" w:cs="Arial"/>
          <w:b/>
          <w:sz w:val="24"/>
          <w:szCs w:val="24"/>
          <w:lang w:val="en-GB"/>
        </w:rPr>
      </w:pPr>
      <w:r w:rsidRPr="00D81D80">
        <w:rPr>
          <w:rFonts w:ascii="Arial" w:eastAsia="Times New Roman" w:hAnsi="Arial" w:cs="Arial"/>
          <w:b/>
          <w:sz w:val="24"/>
          <w:szCs w:val="24"/>
          <w:lang w:val="en-GB"/>
        </w:rPr>
        <w:t>OR</w:t>
      </w:r>
    </w:p>
    <w:p w14:paraId="2F21D387" w14:textId="77777777" w:rsidR="005F0ED6" w:rsidRPr="00D81D80" w:rsidRDefault="005F0ED6" w:rsidP="005F0ED6">
      <w:pPr>
        <w:tabs>
          <w:tab w:val="left" w:pos="357"/>
        </w:tabs>
        <w:spacing w:after="0" w:line="240" w:lineRule="auto"/>
        <w:jc w:val="both"/>
        <w:rPr>
          <w:rFonts w:ascii="Arial" w:eastAsia="Times New Roman" w:hAnsi="Arial" w:cs="Arial"/>
          <w:b/>
          <w:sz w:val="24"/>
          <w:szCs w:val="24"/>
          <w:lang w:val="en-GB"/>
        </w:rPr>
      </w:pPr>
    </w:p>
    <w:p w14:paraId="3FBCA8A1" w14:textId="77777777" w:rsidR="005F0ED6" w:rsidRPr="00D81D80" w:rsidRDefault="005F0ED6" w:rsidP="005F0ED6">
      <w:pPr>
        <w:tabs>
          <w:tab w:val="left" w:pos="357"/>
        </w:tabs>
        <w:spacing w:after="0" w:line="240" w:lineRule="auto"/>
        <w:jc w:val="both"/>
        <w:rPr>
          <w:rFonts w:ascii="Arial" w:eastAsia="Times New Roman" w:hAnsi="Arial" w:cs="Arial"/>
          <w:b/>
          <w:u w:val="single"/>
          <w:lang w:val="en-GB"/>
        </w:rPr>
      </w:pPr>
      <w:r w:rsidRPr="00D81D80">
        <w:rPr>
          <w:rFonts w:ascii="Arial" w:eastAsia="Times New Roman" w:hAnsi="Arial" w:cs="Arial"/>
          <w:b/>
          <w:u w:val="single"/>
          <w:lang w:val="en-GB"/>
        </w:rPr>
        <w:t>Payment Method 1B;</w:t>
      </w:r>
    </w:p>
    <w:p w14:paraId="439DF703" w14:textId="77777777" w:rsidR="005F0ED6" w:rsidRPr="00D81D80" w:rsidRDefault="005F0ED6" w:rsidP="00513C4B">
      <w:pPr>
        <w:tabs>
          <w:tab w:val="left" w:pos="357"/>
          <w:tab w:val="left" w:pos="397"/>
          <w:tab w:val="left" w:pos="907"/>
          <w:tab w:val="left" w:pos="1304"/>
          <w:tab w:val="left" w:pos="1701"/>
          <w:tab w:val="left" w:pos="2098"/>
          <w:tab w:val="left" w:pos="2494"/>
          <w:tab w:val="left" w:pos="2891"/>
          <w:tab w:val="left" w:pos="3288"/>
          <w:tab w:val="left" w:pos="3685"/>
          <w:tab w:val="left" w:pos="4082"/>
          <w:tab w:val="left" w:pos="4479"/>
        </w:tabs>
        <w:spacing w:before="240" w:after="0" w:line="240" w:lineRule="auto"/>
        <w:jc w:val="both"/>
        <w:rPr>
          <w:rFonts w:ascii="Arial" w:eastAsia="Times New Roman" w:hAnsi="Arial" w:cs="Arial"/>
          <w:lang w:val="en-GB"/>
        </w:rPr>
      </w:pPr>
      <w:r w:rsidRPr="00D81D80">
        <w:rPr>
          <w:rFonts w:ascii="Arial" w:eastAsia="Times New Roman" w:hAnsi="Arial" w:cs="Arial"/>
          <w:lang w:val="en-GB"/>
        </w:rPr>
        <w:t>To a valid SARB approved CFC account in South Africa, in a foreign currency (payment will be made to the contracting party)</w:t>
      </w:r>
    </w:p>
    <w:p w14:paraId="69BFEF56" w14:textId="77777777" w:rsidR="005F0ED6" w:rsidRPr="00D81D80" w:rsidRDefault="005F0ED6" w:rsidP="00513C4B">
      <w:pPr>
        <w:tabs>
          <w:tab w:val="left" w:pos="357"/>
        </w:tabs>
        <w:spacing w:before="240" w:after="120" w:line="240" w:lineRule="auto"/>
        <w:jc w:val="both"/>
        <w:rPr>
          <w:rFonts w:ascii="Arial" w:eastAsia="Times New Roman" w:hAnsi="Arial" w:cs="Arial"/>
          <w:b/>
          <w:bCs/>
          <w:lang w:val="en-GB"/>
        </w:rPr>
      </w:pPr>
      <w:r w:rsidRPr="00D81D80">
        <w:rPr>
          <w:rFonts w:ascii="Arial" w:eastAsia="Times New Roman" w:hAnsi="Arial" w:cs="Arial"/>
          <w:b/>
          <w:bCs/>
          <w:u w:val="single"/>
          <w:lang w:val="en-GB"/>
        </w:rPr>
        <w:t>Please note</w:t>
      </w:r>
      <w:r w:rsidRPr="00D81D80">
        <w:rPr>
          <w:rFonts w:ascii="Arial" w:eastAsia="Times New Roman" w:hAnsi="Arial" w:cs="Arial"/>
          <w:b/>
          <w:bCs/>
          <w:lang w:val="en-GB"/>
        </w:rPr>
        <w:t xml:space="preserve">: </w:t>
      </w:r>
    </w:p>
    <w:p w14:paraId="034D98A1" w14:textId="77777777" w:rsidR="005F0ED6" w:rsidRPr="00D81D80" w:rsidRDefault="005F0ED6">
      <w:pPr>
        <w:pStyle w:val="ListParagraph"/>
        <w:numPr>
          <w:ilvl w:val="0"/>
          <w:numId w:val="26"/>
        </w:numPr>
        <w:tabs>
          <w:tab w:val="left" w:pos="357"/>
        </w:tabs>
        <w:spacing w:after="0" w:line="240" w:lineRule="auto"/>
        <w:ind w:left="567" w:hanging="567"/>
        <w:jc w:val="both"/>
        <w:rPr>
          <w:rFonts w:ascii="Arial" w:eastAsia="Times New Roman" w:hAnsi="Arial" w:cs="Arial"/>
          <w:lang w:val="en-GB"/>
        </w:rPr>
      </w:pPr>
      <w:r w:rsidRPr="00D81D80">
        <w:rPr>
          <w:rFonts w:ascii="Arial" w:eastAsia="Times New Roman" w:hAnsi="Arial" w:cs="Arial"/>
          <w:lang w:val="en-GB"/>
        </w:rPr>
        <w:t xml:space="preserve">The contracting party must be the direct importer. </w:t>
      </w:r>
    </w:p>
    <w:p w14:paraId="52E4F88F" w14:textId="77777777" w:rsidR="005F0ED6" w:rsidRPr="00D81D80" w:rsidRDefault="005F0ED6">
      <w:pPr>
        <w:pStyle w:val="ListParagraph"/>
        <w:numPr>
          <w:ilvl w:val="0"/>
          <w:numId w:val="26"/>
        </w:numPr>
        <w:tabs>
          <w:tab w:val="left" w:pos="426"/>
        </w:tabs>
        <w:spacing w:after="0" w:line="240" w:lineRule="auto"/>
        <w:ind w:left="426" w:hanging="426"/>
        <w:jc w:val="both"/>
        <w:rPr>
          <w:rFonts w:ascii="Arial" w:eastAsia="Times New Roman" w:hAnsi="Arial" w:cs="Arial"/>
          <w:lang w:val="en-GB"/>
        </w:rPr>
      </w:pPr>
      <w:r w:rsidRPr="00D81D80">
        <w:rPr>
          <w:rFonts w:ascii="Arial" w:eastAsia="Times New Roman" w:hAnsi="Arial" w:cs="Arial"/>
          <w:lang w:val="en-GB"/>
        </w:rPr>
        <w:t>For payment purposes, Eskom will require both the foreign (commercial) invoice and the local tax invoice.</w:t>
      </w:r>
    </w:p>
    <w:p w14:paraId="352055E7" w14:textId="77777777" w:rsidR="005F0ED6" w:rsidRPr="00D81D80" w:rsidRDefault="005F0ED6">
      <w:pPr>
        <w:pStyle w:val="ListParagraph"/>
        <w:numPr>
          <w:ilvl w:val="0"/>
          <w:numId w:val="26"/>
        </w:numPr>
        <w:tabs>
          <w:tab w:val="left" w:pos="357"/>
          <w:tab w:val="left" w:pos="567"/>
        </w:tabs>
        <w:spacing w:after="0" w:line="240" w:lineRule="auto"/>
        <w:ind w:left="426" w:hanging="426"/>
        <w:jc w:val="both"/>
        <w:rPr>
          <w:rFonts w:ascii="Arial" w:eastAsia="Times New Roman" w:hAnsi="Arial" w:cs="Arial"/>
          <w:lang w:val="en-GB"/>
        </w:rPr>
      </w:pPr>
      <w:r w:rsidRPr="00D81D80">
        <w:rPr>
          <w:rFonts w:ascii="Arial" w:eastAsia="Times New Roman" w:hAnsi="Arial" w:cs="Arial"/>
          <w:lang w:val="en-GB"/>
        </w:rPr>
        <w:t>The foreign currency values on both the commercial and local invoice must match. Eskom will not pay any profit in foreign currency. (Please note that the commercial invoice used in the clearance of the imported goods must be from the country of origin)</w:t>
      </w:r>
    </w:p>
    <w:p w14:paraId="348C4221" w14:textId="77777777" w:rsidR="005F0ED6" w:rsidRPr="00D81D80" w:rsidRDefault="005F0ED6" w:rsidP="005F0ED6">
      <w:pPr>
        <w:pStyle w:val="ListParagraph"/>
        <w:tabs>
          <w:tab w:val="left" w:pos="357"/>
          <w:tab w:val="left" w:pos="567"/>
        </w:tabs>
        <w:spacing w:after="0" w:line="240" w:lineRule="auto"/>
        <w:ind w:left="426"/>
        <w:jc w:val="both"/>
        <w:rPr>
          <w:rFonts w:ascii="Arial" w:eastAsia="Times New Roman" w:hAnsi="Arial" w:cs="Arial"/>
          <w:lang w:val="en-GB"/>
        </w:rPr>
      </w:pPr>
    </w:p>
    <w:p w14:paraId="03D1C335" w14:textId="77777777" w:rsidR="005F0ED6" w:rsidRPr="00D81D80" w:rsidRDefault="005F0ED6">
      <w:pPr>
        <w:pStyle w:val="ListParagraph"/>
        <w:numPr>
          <w:ilvl w:val="0"/>
          <w:numId w:val="26"/>
        </w:numPr>
        <w:tabs>
          <w:tab w:val="left" w:pos="284"/>
        </w:tabs>
        <w:spacing w:after="0" w:line="240" w:lineRule="auto"/>
        <w:ind w:left="284" w:hanging="284"/>
        <w:jc w:val="both"/>
        <w:rPr>
          <w:rFonts w:ascii="Arial" w:eastAsia="Times New Roman" w:hAnsi="Arial" w:cs="Arial"/>
          <w:lang w:val="en-GB"/>
        </w:rPr>
      </w:pPr>
      <w:r w:rsidRPr="00D81D80">
        <w:rPr>
          <w:rFonts w:ascii="Arial" w:eastAsia="Times New Roman" w:hAnsi="Arial" w:cs="Arial"/>
          <w:lang w:val="en-GB"/>
        </w:rPr>
        <w:t>If Payment Method 1B is the option selected for the payment for any imported goods/services, then the following documentation is to be submitted with your submission:</w:t>
      </w:r>
    </w:p>
    <w:p w14:paraId="213A8C37" w14:textId="77777777" w:rsidR="005F0ED6" w:rsidRPr="00F02331" w:rsidRDefault="005F0ED6">
      <w:pPr>
        <w:pStyle w:val="ListParagraph"/>
        <w:numPr>
          <w:ilvl w:val="0"/>
          <w:numId w:val="43"/>
        </w:numPr>
        <w:tabs>
          <w:tab w:val="left" w:pos="357"/>
        </w:tabs>
        <w:spacing w:after="0" w:line="240" w:lineRule="auto"/>
        <w:jc w:val="both"/>
        <w:rPr>
          <w:rFonts w:ascii="Arial" w:eastAsia="Times New Roman" w:hAnsi="Arial" w:cs="Arial"/>
          <w:lang w:val="en-GB"/>
        </w:rPr>
      </w:pPr>
      <w:r w:rsidRPr="00F02331">
        <w:rPr>
          <w:rFonts w:ascii="Arial" w:eastAsia="Times New Roman" w:hAnsi="Arial" w:cs="Arial"/>
          <w:lang w:val="en-GB"/>
        </w:rPr>
        <w:t>Copy of tenderers bankers’ initial application to the Reserve Bank requesting approval to invoice a local entity or Eskom, and for Eskom to pay the invoiced currency into the contracting party’s CFC account.</w:t>
      </w:r>
    </w:p>
    <w:p w14:paraId="5E21EA27" w14:textId="77777777" w:rsidR="005F0ED6" w:rsidRPr="00F02331" w:rsidRDefault="005F0ED6">
      <w:pPr>
        <w:pStyle w:val="ListParagraph"/>
        <w:numPr>
          <w:ilvl w:val="0"/>
          <w:numId w:val="43"/>
        </w:numPr>
        <w:tabs>
          <w:tab w:val="left" w:pos="357"/>
        </w:tabs>
        <w:spacing w:after="0" w:line="240" w:lineRule="auto"/>
        <w:jc w:val="both"/>
        <w:rPr>
          <w:rFonts w:ascii="Arial" w:eastAsia="Times New Roman" w:hAnsi="Arial" w:cs="Arial"/>
          <w:lang w:val="en-GB"/>
        </w:rPr>
      </w:pPr>
      <w:r w:rsidRPr="00F02331">
        <w:rPr>
          <w:rFonts w:ascii="Arial" w:eastAsia="Times New Roman" w:hAnsi="Arial" w:cs="Arial"/>
          <w:lang w:val="en-GB"/>
        </w:rPr>
        <w:t>Copy of the response from the Reserve Bank regarding the initial application, on the Reserve Bank’s letterhead</w:t>
      </w:r>
    </w:p>
    <w:p w14:paraId="5620C1A5" w14:textId="77777777" w:rsidR="005F0ED6" w:rsidRPr="00F02331" w:rsidRDefault="005F0ED6">
      <w:pPr>
        <w:pStyle w:val="ListParagraph"/>
        <w:numPr>
          <w:ilvl w:val="0"/>
          <w:numId w:val="43"/>
        </w:numPr>
        <w:tabs>
          <w:tab w:val="left" w:pos="357"/>
        </w:tabs>
        <w:spacing w:after="0" w:line="240" w:lineRule="auto"/>
        <w:jc w:val="both"/>
        <w:rPr>
          <w:rFonts w:ascii="Arial" w:eastAsia="Times New Roman" w:hAnsi="Arial" w:cs="Arial"/>
          <w:lang w:val="en-GB"/>
        </w:rPr>
      </w:pPr>
      <w:r w:rsidRPr="00F02331">
        <w:rPr>
          <w:rFonts w:ascii="Arial" w:eastAsia="Times New Roman" w:hAnsi="Arial" w:cs="Arial"/>
          <w:lang w:val="en-GB"/>
        </w:rPr>
        <w:lastRenderedPageBreak/>
        <w:t xml:space="preserve">Copy of the latest application to the Reserve Bank to renew the approval. </w:t>
      </w:r>
    </w:p>
    <w:p w14:paraId="41B1AADC" w14:textId="77777777" w:rsidR="005F0ED6" w:rsidRPr="00F02331" w:rsidRDefault="005F0ED6">
      <w:pPr>
        <w:pStyle w:val="ListParagraph"/>
        <w:numPr>
          <w:ilvl w:val="0"/>
          <w:numId w:val="43"/>
        </w:numPr>
        <w:tabs>
          <w:tab w:val="left" w:pos="357"/>
        </w:tabs>
        <w:spacing w:after="0" w:line="240" w:lineRule="auto"/>
        <w:jc w:val="both"/>
        <w:rPr>
          <w:rFonts w:ascii="Arial" w:eastAsia="Times New Roman" w:hAnsi="Arial" w:cs="Arial"/>
          <w:lang w:val="en-GB"/>
        </w:rPr>
      </w:pPr>
      <w:r w:rsidRPr="00F02331">
        <w:rPr>
          <w:rFonts w:ascii="Arial" w:eastAsia="Times New Roman" w:hAnsi="Arial" w:cs="Arial"/>
          <w:lang w:val="en-GB"/>
        </w:rPr>
        <w:t>Copy of the response from the Reserve Bank to the application to renew the approval to invoice Eskom in foreign currency.</w:t>
      </w:r>
    </w:p>
    <w:p w14:paraId="5F59548B" w14:textId="77777777" w:rsidR="005F0ED6" w:rsidRPr="00F02331" w:rsidRDefault="005F0ED6" w:rsidP="005F0ED6">
      <w:pPr>
        <w:tabs>
          <w:tab w:val="left" w:pos="357"/>
        </w:tabs>
        <w:spacing w:after="0" w:line="240" w:lineRule="auto"/>
        <w:jc w:val="both"/>
        <w:rPr>
          <w:rFonts w:ascii="Arial" w:eastAsia="Times New Roman" w:hAnsi="Arial" w:cs="Arial"/>
          <w:b/>
          <w:sz w:val="24"/>
          <w:szCs w:val="24"/>
          <w:lang w:val="en-GB"/>
        </w:rPr>
      </w:pPr>
    </w:p>
    <w:p w14:paraId="010D2F7E" w14:textId="77777777" w:rsidR="005F0ED6" w:rsidRPr="00F02331" w:rsidRDefault="005F0ED6" w:rsidP="005F0ED6">
      <w:pPr>
        <w:tabs>
          <w:tab w:val="left" w:pos="1440"/>
        </w:tabs>
        <w:kinsoku w:val="0"/>
        <w:overflowPunct w:val="0"/>
        <w:spacing w:after="0" w:line="240" w:lineRule="auto"/>
        <w:jc w:val="both"/>
        <w:textAlignment w:val="baseline"/>
        <w:rPr>
          <w:rFonts w:ascii="Arial" w:eastAsia="Times New Roman" w:hAnsi="Arial" w:cs="Arial"/>
          <w:lang w:eastAsia="en-ZA"/>
        </w:rPr>
      </w:pPr>
      <w:r w:rsidRPr="00F02331">
        <w:rPr>
          <w:rFonts w:ascii="Arial" w:eastAsia="Calibri" w:hAnsi="Arial" w:cs="Arial"/>
          <w:b/>
          <w:bCs/>
          <w:lang w:eastAsia="en-ZA"/>
        </w:rPr>
        <w:t xml:space="preserve">Documents to submit with payment: </w:t>
      </w:r>
    </w:p>
    <w:p w14:paraId="71E3A3D3" w14:textId="77777777" w:rsidR="005F0ED6" w:rsidRPr="00F02331" w:rsidRDefault="005F0ED6">
      <w:pPr>
        <w:numPr>
          <w:ilvl w:val="0"/>
          <w:numId w:val="30"/>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Calibri" w:hAnsi="Arial" w:cs="Arial"/>
          <w:lang w:eastAsia="en-ZA"/>
        </w:rPr>
        <w:t xml:space="preserve">Commercial invoice </w:t>
      </w:r>
      <w:r w:rsidRPr="00F02331">
        <w:rPr>
          <w:rFonts w:ascii="Arial" w:eastAsia="Times New Roman" w:hAnsi="Arial" w:cs="Arial"/>
          <w:lang w:eastAsia="en-ZA"/>
        </w:rPr>
        <w:t>(from the foreign supplier, country of origin and used to clear the goods)</w:t>
      </w:r>
    </w:p>
    <w:p w14:paraId="4510D88E" w14:textId="77777777" w:rsidR="005F0ED6" w:rsidRPr="00F02331" w:rsidRDefault="005F0ED6">
      <w:pPr>
        <w:numPr>
          <w:ilvl w:val="0"/>
          <w:numId w:val="30"/>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Calibri" w:hAnsi="Arial" w:cs="Arial"/>
          <w:lang w:eastAsia="en-ZA"/>
        </w:rPr>
        <w:t xml:space="preserve">Local invoice or Tax invoice </w:t>
      </w:r>
    </w:p>
    <w:p w14:paraId="32508B31" w14:textId="77777777" w:rsidR="005F0ED6" w:rsidRPr="00F02331" w:rsidRDefault="005F0ED6">
      <w:pPr>
        <w:numPr>
          <w:ilvl w:val="0"/>
          <w:numId w:val="30"/>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Calibri" w:hAnsi="Arial" w:cs="Arial"/>
          <w:lang w:eastAsia="en-ZA"/>
        </w:rPr>
        <w:t>Both the commercial invoice and local invoices must match</w:t>
      </w:r>
    </w:p>
    <w:p w14:paraId="56F894D7" w14:textId="77777777" w:rsidR="005F0ED6" w:rsidRPr="00F02331" w:rsidRDefault="005F0ED6" w:rsidP="005F0ED6">
      <w:pPr>
        <w:tabs>
          <w:tab w:val="left" w:pos="1440"/>
        </w:tabs>
        <w:kinsoku w:val="0"/>
        <w:overflowPunct w:val="0"/>
        <w:spacing w:after="0" w:line="240" w:lineRule="auto"/>
        <w:contextualSpacing/>
        <w:jc w:val="both"/>
        <w:textAlignment w:val="baseline"/>
        <w:rPr>
          <w:rFonts w:ascii="Arial" w:eastAsia="Times New Roman" w:hAnsi="Arial" w:cs="Arial"/>
          <w:lang w:eastAsia="en-ZA"/>
        </w:rPr>
      </w:pPr>
    </w:p>
    <w:p w14:paraId="1972E53C" w14:textId="77777777" w:rsidR="005F0ED6" w:rsidRPr="00F02331" w:rsidRDefault="005F0ED6" w:rsidP="005F0ED6">
      <w:pPr>
        <w:tabs>
          <w:tab w:val="left" w:pos="1440"/>
        </w:tabs>
        <w:kinsoku w:val="0"/>
        <w:overflowPunct w:val="0"/>
        <w:spacing w:after="0" w:line="240" w:lineRule="auto"/>
        <w:contextualSpacing/>
        <w:jc w:val="both"/>
        <w:textAlignment w:val="baseline"/>
        <w:rPr>
          <w:rFonts w:ascii="Arial" w:eastAsia="Times New Roman" w:hAnsi="Arial" w:cs="Arial"/>
          <w:b/>
          <w:bCs/>
          <w:u w:val="single"/>
          <w:lang w:eastAsia="en-ZA"/>
        </w:rPr>
      </w:pPr>
      <w:r w:rsidRPr="00F02331">
        <w:rPr>
          <w:rFonts w:ascii="Arial" w:eastAsia="Times New Roman" w:hAnsi="Arial" w:cs="Arial"/>
          <w:b/>
          <w:bCs/>
          <w:u w:val="single"/>
          <w:lang w:eastAsia="en-ZA"/>
        </w:rPr>
        <w:t xml:space="preserve">Import payments </w:t>
      </w:r>
    </w:p>
    <w:p w14:paraId="67D0DC34" w14:textId="77777777" w:rsidR="005F0ED6" w:rsidRPr="00F02331" w:rsidRDefault="005F0ED6" w:rsidP="005F0ED6">
      <w:pPr>
        <w:tabs>
          <w:tab w:val="left" w:pos="1440"/>
        </w:tabs>
        <w:kinsoku w:val="0"/>
        <w:overflowPunct w:val="0"/>
        <w:spacing w:after="0" w:line="240" w:lineRule="auto"/>
        <w:contextualSpacing/>
        <w:jc w:val="both"/>
        <w:textAlignment w:val="baseline"/>
        <w:rPr>
          <w:rFonts w:ascii="Arial" w:eastAsia="Times New Roman" w:hAnsi="Arial" w:cs="Arial"/>
          <w:lang w:eastAsia="en-ZA"/>
        </w:rPr>
      </w:pPr>
    </w:p>
    <w:p w14:paraId="529C9393"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SAD 500</w:t>
      </w:r>
    </w:p>
    <w:p w14:paraId="5BD662B1"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Bill of Entry as evidence that goods have been cleared by the Department of Customs and Excise</w:t>
      </w:r>
    </w:p>
    <w:p w14:paraId="4A94F68B"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 xml:space="preserve">Customs release notification </w:t>
      </w:r>
    </w:p>
    <w:p w14:paraId="4FC30EF5"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Transport documents from the freight company</w:t>
      </w:r>
    </w:p>
    <w:p w14:paraId="0921AC64" w14:textId="77777777" w:rsidR="005F0ED6" w:rsidRPr="00F02331" w:rsidRDefault="005F0ED6" w:rsidP="005F0ED6">
      <w:pPr>
        <w:tabs>
          <w:tab w:val="left" w:pos="1440"/>
        </w:tabs>
        <w:kinsoku w:val="0"/>
        <w:overflowPunct w:val="0"/>
        <w:spacing w:after="0" w:line="240" w:lineRule="auto"/>
        <w:ind w:left="720"/>
        <w:contextualSpacing/>
        <w:jc w:val="both"/>
        <w:textAlignment w:val="baseline"/>
        <w:rPr>
          <w:rFonts w:ascii="Arial" w:eastAsia="Times New Roman" w:hAnsi="Arial" w:cs="Arial"/>
          <w:lang w:eastAsia="en-ZA"/>
        </w:rPr>
      </w:pPr>
    </w:p>
    <w:p w14:paraId="6BDF3491" w14:textId="5D31954C" w:rsidR="005F0ED6" w:rsidRPr="00F02331" w:rsidRDefault="005F0ED6" w:rsidP="005F0ED6">
      <w:pPr>
        <w:tabs>
          <w:tab w:val="left" w:pos="1440"/>
        </w:tabs>
        <w:kinsoku w:val="0"/>
        <w:overflowPunct w:val="0"/>
        <w:spacing w:after="0" w:line="240" w:lineRule="auto"/>
        <w:ind w:left="720"/>
        <w:contextualSpacing/>
        <w:jc w:val="both"/>
        <w:textAlignment w:val="baseline"/>
        <w:rPr>
          <w:rFonts w:ascii="Arial" w:eastAsia="Times New Roman" w:hAnsi="Arial" w:cs="Arial"/>
          <w:b/>
          <w:bCs/>
          <w:lang w:eastAsia="en-ZA"/>
        </w:rPr>
      </w:pPr>
      <w:r w:rsidRPr="00F02331">
        <w:rPr>
          <w:rFonts w:ascii="Arial" w:eastAsia="Times New Roman" w:hAnsi="Arial" w:cs="Arial"/>
          <w:b/>
          <w:bCs/>
          <w:lang w:eastAsia="en-ZA"/>
        </w:rPr>
        <w:t>Any of the following documents as per the mode of transportation</w:t>
      </w:r>
      <w:r w:rsidR="004A159B">
        <w:rPr>
          <w:rFonts w:ascii="Arial" w:eastAsia="Times New Roman" w:hAnsi="Arial" w:cs="Arial"/>
          <w:b/>
          <w:bCs/>
          <w:lang w:eastAsia="en-ZA"/>
        </w:rPr>
        <w:t>: -</w:t>
      </w:r>
      <w:r w:rsidRPr="00F02331">
        <w:rPr>
          <w:rFonts w:ascii="Arial" w:eastAsia="Times New Roman" w:hAnsi="Arial" w:cs="Arial"/>
          <w:b/>
          <w:bCs/>
          <w:lang w:eastAsia="en-ZA"/>
        </w:rPr>
        <w:t xml:space="preserve"> </w:t>
      </w:r>
    </w:p>
    <w:p w14:paraId="6CF0A060"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 xml:space="preserve">Marine/ ocean bill of lading </w:t>
      </w:r>
    </w:p>
    <w:p w14:paraId="66456CE6"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 xml:space="preserve">Airway bill / air transport document </w:t>
      </w:r>
    </w:p>
    <w:p w14:paraId="106F8E4C"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Road or rail consignment note.</w:t>
      </w:r>
    </w:p>
    <w:p w14:paraId="22B2ABD0"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Postal receipt</w:t>
      </w:r>
    </w:p>
    <w:p w14:paraId="3B7618DD"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 xml:space="preserve">Certificate of posting </w:t>
      </w:r>
    </w:p>
    <w:p w14:paraId="3CA4A902"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Courier dispatch note or air waybill.</w:t>
      </w:r>
    </w:p>
    <w:p w14:paraId="13F47996" w14:textId="77777777" w:rsidR="005F0ED6" w:rsidRPr="00F02331" w:rsidRDefault="005F0ED6" w:rsidP="005F0ED6">
      <w:pPr>
        <w:tabs>
          <w:tab w:val="left" w:pos="1440"/>
        </w:tabs>
        <w:kinsoku w:val="0"/>
        <w:overflowPunct w:val="0"/>
        <w:spacing w:after="0" w:line="240" w:lineRule="auto"/>
        <w:ind w:left="720"/>
        <w:contextualSpacing/>
        <w:jc w:val="both"/>
        <w:textAlignment w:val="baseline"/>
        <w:rPr>
          <w:rFonts w:ascii="Arial" w:eastAsia="Times New Roman" w:hAnsi="Arial" w:cs="Arial"/>
          <w:b/>
          <w:lang w:eastAsia="en-ZA"/>
        </w:rPr>
      </w:pPr>
    </w:p>
    <w:p w14:paraId="24E92A63" w14:textId="77777777" w:rsidR="005F0ED6" w:rsidRPr="00F02331" w:rsidRDefault="005F0ED6" w:rsidP="00513C4B">
      <w:pPr>
        <w:tabs>
          <w:tab w:val="left" w:pos="1440"/>
        </w:tabs>
        <w:kinsoku w:val="0"/>
        <w:overflowPunct w:val="0"/>
        <w:spacing w:after="0" w:line="240" w:lineRule="auto"/>
        <w:contextualSpacing/>
        <w:jc w:val="both"/>
        <w:textAlignment w:val="baseline"/>
        <w:rPr>
          <w:rFonts w:ascii="Arial" w:eastAsia="Times New Roman" w:hAnsi="Arial" w:cs="Arial"/>
          <w:b/>
          <w:lang w:eastAsia="en-ZA"/>
        </w:rPr>
      </w:pPr>
      <w:r w:rsidRPr="00F02331">
        <w:rPr>
          <w:rFonts w:ascii="Arial" w:eastAsia="Times New Roman" w:hAnsi="Arial" w:cs="Arial"/>
          <w:b/>
          <w:lang w:eastAsia="en-ZA"/>
        </w:rPr>
        <w:t>NB: Evidencing transport of the relative goods to the Republic of South Africa</w:t>
      </w:r>
    </w:p>
    <w:p w14:paraId="200BE8F7" w14:textId="77777777" w:rsidR="005F0ED6" w:rsidRPr="00F02331" w:rsidRDefault="005F0ED6" w:rsidP="00513C4B">
      <w:pPr>
        <w:tabs>
          <w:tab w:val="left" w:pos="1440"/>
        </w:tabs>
        <w:kinsoku w:val="0"/>
        <w:overflowPunct w:val="0"/>
        <w:spacing w:after="0" w:line="240" w:lineRule="auto"/>
        <w:contextualSpacing/>
        <w:jc w:val="both"/>
        <w:textAlignment w:val="baseline"/>
        <w:rPr>
          <w:rFonts w:ascii="Arial" w:eastAsia="Times New Roman" w:hAnsi="Arial" w:cs="Arial"/>
          <w:b/>
          <w:lang w:eastAsia="en-ZA"/>
        </w:rPr>
      </w:pPr>
      <w:r w:rsidRPr="00F02331">
        <w:rPr>
          <w:rFonts w:ascii="Arial" w:eastAsia="Times New Roman" w:hAnsi="Arial" w:cs="Arial"/>
          <w:b/>
          <w:lang w:eastAsia="en-ZA"/>
        </w:rPr>
        <w:t>All documents submitted to Eskom should not have any alterations.</w:t>
      </w:r>
    </w:p>
    <w:p w14:paraId="03F50CC6" w14:textId="77777777" w:rsidR="005F0ED6" w:rsidRPr="00F02331" w:rsidRDefault="005F0ED6" w:rsidP="00513C4B">
      <w:pPr>
        <w:tabs>
          <w:tab w:val="left" w:pos="1440"/>
        </w:tabs>
        <w:kinsoku w:val="0"/>
        <w:overflowPunct w:val="0"/>
        <w:spacing w:after="0" w:line="240" w:lineRule="auto"/>
        <w:contextualSpacing/>
        <w:jc w:val="both"/>
        <w:textAlignment w:val="baseline"/>
        <w:rPr>
          <w:rFonts w:ascii="Arial" w:eastAsia="Times New Roman" w:hAnsi="Arial" w:cs="Arial"/>
          <w:b/>
          <w:lang w:eastAsia="en-ZA"/>
        </w:rPr>
      </w:pPr>
      <w:r w:rsidRPr="00F02331">
        <w:rPr>
          <w:rFonts w:ascii="Arial" w:eastAsia="Times New Roman" w:hAnsi="Arial" w:cs="Arial"/>
          <w:b/>
          <w:lang w:eastAsia="en-ZA"/>
        </w:rPr>
        <w:t>The information on the documents should be as originally issued from the authorities, freight companies and overseas suppliers.</w:t>
      </w:r>
    </w:p>
    <w:p w14:paraId="6AF7AE84" w14:textId="77777777" w:rsidR="005F0ED6" w:rsidRPr="00F02331" w:rsidRDefault="005F0ED6" w:rsidP="005F0ED6">
      <w:pPr>
        <w:tabs>
          <w:tab w:val="left" w:pos="1440"/>
        </w:tabs>
        <w:kinsoku w:val="0"/>
        <w:overflowPunct w:val="0"/>
        <w:spacing w:after="0" w:line="240" w:lineRule="auto"/>
        <w:contextualSpacing/>
        <w:jc w:val="both"/>
        <w:textAlignment w:val="baseline"/>
        <w:rPr>
          <w:rFonts w:ascii="Arial" w:eastAsia="Times New Roman" w:hAnsi="Arial" w:cs="Arial"/>
          <w:b/>
          <w:lang w:eastAsia="en-ZA"/>
        </w:rPr>
      </w:pPr>
    </w:p>
    <w:p w14:paraId="7AFB547C" w14:textId="56D79B2B" w:rsidR="005F0ED6" w:rsidRPr="00F02331" w:rsidRDefault="005F0ED6" w:rsidP="005F0ED6">
      <w:pPr>
        <w:tabs>
          <w:tab w:val="left" w:pos="1440"/>
        </w:tabs>
        <w:kinsoku w:val="0"/>
        <w:overflowPunct w:val="0"/>
        <w:spacing w:after="0" w:line="240" w:lineRule="auto"/>
        <w:contextualSpacing/>
        <w:jc w:val="both"/>
        <w:textAlignment w:val="baseline"/>
        <w:rPr>
          <w:rFonts w:ascii="Arial" w:eastAsia="Times New Roman" w:hAnsi="Arial" w:cs="Arial"/>
          <w:b/>
          <w:u w:val="single"/>
          <w:lang w:val="en-GB"/>
        </w:rPr>
      </w:pPr>
      <w:r w:rsidRPr="00F02331">
        <w:rPr>
          <w:rFonts w:ascii="Arial" w:eastAsia="Times New Roman" w:hAnsi="Arial" w:cs="Arial"/>
          <w:b/>
          <w:u w:val="single"/>
          <w:lang w:val="en-GB"/>
        </w:rPr>
        <w:t xml:space="preserve">Service-related payments </w:t>
      </w:r>
    </w:p>
    <w:p w14:paraId="16E50180" w14:textId="0086F552" w:rsidR="005F0ED6" w:rsidRPr="00F02331" w:rsidRDefault="005F0ED6">
      <w:pPr>
        <w:pStyle w:val="ListParagraph"/>
        <w:numPr>
          <w:ilvl w:val="0"/>
          <w:numId w:val="33"/>
        </w:numPr>
        <w:tabs>
          <w:tab w:val="left" w:pos="1440"/>
        </w:tabs>
        <w:kinsoku w:val="0"/>
        <w:overflowPunct w:val="0"/>
        <w:spacing w:after="0" w:line="240" w:lineRule="auto"/>
        <w:jc w:val="both"/>
        <w:textAlignment w:val="baseline"/>
        <w:rPr>
          <w:rFonts w:ascii="Arial" w:eastAsia="Calibri" w:hAnsi="Arial" w:cs="Arial"/>
          <w:lang w:val="en-GB" w:eastAsia="en-ZA"/>
        </w:rPr>
      </w:pPr>
      <w:r w:rsidRPr="00F02331">
        <w:rPr>
          <w:rFonts w:ascii="Arial" w:eastAsia="Calibri" w:hAnsi="Arial" w:cs="Arial"/>
          <w:lang w:val="en-GB" w:eastAsia="en-ZA"/>
        </w:rPr>
        <w:t>Should a supplier select this option, they are required to provide proof that the South African Reserve Bank has given them approval to invoice Eskom in foreign currency for services related payments and to receive foreign currency proceeds into that CFC account.  The proof would consist of</w:t>
      </w:r>
      <w:r w:rsidR="004A159B">
        <w:rPr>
          <w:rFonts w:ascii="Arial" w:eastAsia="Calibri" w:hAnsi="Arial" w:cs="Arial"/>
          <w:lang w:val="en-GB" w:eastAsia="en-ZA"/>
        </w:rPr>
        <w:t>: -</w:t>
      </w:r>
    </w:p>
    <w:p w14:paraId="6A774711" w14:textId="77777777" w:rsidR="005F0ED6" w:rsidRPr="00F02331" w:rsidRDefault="005F0ED6" w:rsidP="005F0ED6">
      <w:pPr>
        <w:tabs>
          <w:tab w:val="left" w:pos="1440"/>
        </w:tabs>
        <w:kinsoku w:val="0"/>
        <w:overflowPunct w:val="0"/>
        <w:spacing w:after="0" w:line="240" w:lineRule="auto"/>
        <w:ind w:left="1138"/>
        <w:contextualSpacing/>
        <w:jc w:val="both"/>
        <w:textAlignment w:val="baseline"/>
        <w:rPr>
          <w:rFonts w:ascii="Arial" w:eastAsia="Times New Roman" w:hAnsi="Arial" w:cs="Arial"/>
          <w:lang w:eastAsia="en-ZA"/>
        </w:rPr>
      </w:pPr>
    </w:p>
    <w:p w14:paraId="7CEE4086" w14:textId="70C5D1E4" w:rsidR="005F0ED6" w:rsidRPr="00F02331" w:rsidRDefault="005F0ED6">
      <w:pPr>
        <w:pStyle w:val="ListParagraph"/>
        <w:numPr>
          <w:ilvl w:val="0"/>
          <w:numId w:val="44"/>
        </w:numPr>
        <w:tabs>
          <w:tab w:val="left" w:pos="1440"/>
        </w:tabs>
        <w:kinsoku w:val="0"/>
        <w:overflowPunct w:val="0"/>
        <w:spacing w:after="0" w:line="240" w:lineRule="auto"/>
        <w:jc w:val="both"/>
        <w:textAlignment w:val="baseline"/>
        <w:rPr>
          <w:rFonts w:ascii="Arial" w:eastAsia="Calibri" w:hAnsi="Arial" w:cs="Arial"/>
          <w:lang w:val="en-GB" w:eastAsia="en-ZA"/>
        </w:rPr>
      </w:pPr>
      <w:r w:rsidRPr="00F02331">
        <w:rPr>
          <w:rFonts w:ascii="Arial" w:eastAsia="Calibri" w:hAnsi="Arial" w:cs="Arial"/>
          <w:lang w:val="en-GB" w:eastAsia="en-ZA"/>
        </w:rPr>
        <w:t>A copy of a letter from the supplier’s bankers to the Reserve Bank requesting authority to receive services related payments to be made into a CFC account.</w:t>
      </w:r>
    </w:p>
    <w:p w14:paraId="5B2E3D5A" w14:textId="77777777" w:rsidR="005F0ED6" w:rsidRPr="00F02331" w:rsidRDefault="005F0ED6">
      <w:pPr>
        <w:pStyle w:val="ListParagraph"/>
        <w:numPr>
          <w:ilvl w:val="0"/>
          <w:numId w:val="44"/>
        </w:numPr>
        <w:tabs>
          <w:tab w:val="left" w:pos="1440"/>
        </w:tabs>
        <w:kinsoku w:val="0"/>
        <w:overflowPunct w:val="0"/>
        <w:spacing w:after="0" w:line="240" w:lineRule="auto"/>
        <w:jc w:val="both"/>
        <w:textAlignment w:val="baseline"/>
        <w:rPr>
          <w:rFonts w:ascii="Arial" w:eastAsia="Calibri" w:hAnsi="Arial" w:cs="Arial"/>
          <w:lang w:val="en-GB" w:eastAsia="en-ZA"/>
        </w:rPr>
      </w:pPr>
      <w:r w:rsidRPr="00F02331">
        <w:rPr>
          <w:rFonts w:ascii="Arial" w:eastAsia="Calibri" w:hAnsi="Arial" w:cs="Arial"/>
          <w:lang w:eastAsia="en-ZA"/>
        </w:rPr>
        <w:t xml:space="preserve">A copy of the official response from the Reserve Bank authorising payments to be made into the supplier’s CFC account. </w:t>
      </w:r>
      <w:r w:rsidRPr="00F02331">
        <w:rPr>
          <w:rFonts w:ascii="Arial" w:eastAsia="Calibri" w:hAnsi="Arial" w:cs="Arial"/>
          <w:lang w:val="en-GB" w:eastAsia="en-ZA"/>
        </w:rPr>
        <w:t>The supplier’s</w:t>
      </w:r>
      <w:r w:rsidRPr="00F02331">
        <w:rPr>
          <w:rFonts w:ascii="Arial" w:eastAsia="Calibri" w:hAnsi="Arial" w:cs="Arial"/>
          <w:sz w:val="24"/>
          <w:szCs w:val="24"/>
          <w:lang w:val="en-GB" w:eastAsia="en-ZA"/>
        </w:rPr>
        <w:t xml:space="preserve"> </w:t>
      </w:r>
      <w:r w:rsidRPr="00F02331">
        <w:rPr>
          <w:rFonts w:ascii="Arial" w:eastAsia="Calibri" w:hAnsi="Arial" w:cs="Arial"/>
          <w:lang w:val="en-GB" w:eastAsia="en-ZA"/>
        </w:rPr>
        <w:t>documents to the Reserve Bank must make specific reference to Eskom.</w:t>
      </w:r>
    </w:p>
    <w:p w14:paraId="17F49C76" w14:textId="77777777" w:rsidR="005F0ED6" w:rsidRPr="00F02331" w:rsidRDefault="005F0ED6" w:rsidP="005F0ED6">
      <w:pPr>
        <w:tabs>
          <w:tab w:val="left" w:pos="1440"/>
        </w:tabs>
        <w:kinsoku w:val="0"/>
        <w:overflowPunct w:val="0"/>
        <w:spacing w:after="0" w:line="240" w:lineRule="auto"/>
        <w:contextualSpacing/>
        <w:jc w:val="both"/>
        <w:textAlignment w:val="baseline"/>
        <w:rPr>
          <w:rFonts w:ascii="Arial" w:eastAsia="Times New Roman" w:hAnsi="Arial" w:cs="Arial"/>
          <w:lang w:eastAsia="en-ZA"/>
        </w:rPr>
      </w:pPr>
    </w:p>
    <w:p w14:paraId="1E230A86" w14:textId="77777777" w:rsidR="005F0ED6" w:rsidRPr="00F02331" w:rsidRDefault="005F0ED6">
      <w:pPr>
        <w:pStyle w:val="ListParagraph"/>
        <w:numPr>
          <w:ilvl w:val="0"/>
          <w:numId w:val="33"/>
        </w:numPr>
        <w:tabs>
          <w:tab w:val="left" w:pos="1440"/>
        </w:tabs>
        <w:kinsoku w:val="0"/>
        <w:overflowPunct w:val="0"/>
        <w:spacing w:after="0" w:line="240" w:lineRule="auto"/>
        <w:jc w:val="both"/>
        <w:textAlignment w:val="baseline"/>
        <w:rPr>
          <w:rFonts w:ascii="Arial" w:eastAsia="Times New Roman" w:hAnsi="Arial" w:cs="Arial"/>
          <w:lang w:val="en-GB"/>
        </w:rPr>
      </w:pPr>
      <w:r w:rsidRPr="00F02331">
        <w:rPr>
          <w:rFonts w:ascii="Arial" w:eastAsia="Calibri" w:hAnsi="Arial" w:cs="Arial"/>
          <w:lang w:val="en-GB" w:eastAsia="en-ZA"/>
        </w:rPr>
        <w:t>This approval is only valid for a period of 1 year or as per SARB approval period.</w:t>
      </w:r>
      <w:r w:rsidRPr="00F02331">
        <w:rPr>
          <w:rFonts w:ascii="Arial" w:eastAsia="Times New Roman" w:hAnsi="Arial" w:cs="Arial"/>
          <w:lang w:val="en-GB"/>
        </w:rPr>
        <w:t xml:space="preserve"> </w:t>
      </w:r>
    </w:p>
    <w:p w14:paraId="540B03B9" w14:textId="77777777" w:rsidR="004A159B" w:rsidRDefault="004A159B" w:rsidP="005F0ED6">
      <w:pPr>
        <w:tabs>
          <w:tab w:val="left" w:pos="1440"/>
        </w:tabs>
        <w:kinsoku w:val="0"/>
        <w:overflowPunct w:val="0"/>
        <w:spacing w:after="0" w:line="240" w:lineRule="auto"/>
        <w:jc w:val="both"/>
        <w:textAlignment w:val="baseline"/>
        <w:rPr>
          <w:rFonts w:ascii="Arial" w:eastAsia="Calibri" w:hAnsi="Arial" w:cs="Arial"/>
          <w:b/>
          <w:bCs/>
          <w:lang w:eastAsia="en-ZA"/>
        </w:rPr>
      </w:pPr>
    </w:p>
    <w:p w14:paraId="5190F6E5" w14:textId="77777777" w:rsidR="0026673F" w:rsidRDefault="0026673F" w:rsidP="005F0ED6">
      <w:pPr>
        <w:tabs>
          <w:tab w:val="left" w:pos="1440"/>
        </w:tabs>
        <w:kinsoku w:val="0"/>
        <w:overflowPunct w:val="0"/>
        <w:spacing w:after="0" w:line="240" w:lineRule="auto"/>
        <w:jc w:val="both"/>
        <w:textAlignment w:val="baseline"/>
        <w:rPr>
          <w:rFonts w:ascii="Arial" w:eastAsia="Calibri" w:hAnsi="Arial" w:cs="Arial"/>
          <w:b/>
          <w:bCs/>
          <w:lang w:eastAsia="en-ZA"/>
        </w:rPr>
      </w:pPr>
    </w:p>
    <w:p w14:paraId="15EACA9E" w14:textId="77777777" w:rsidR="0026673F" w:rsidRDefault="0026673F" w:rsidP="005F0ED6">
      <w:pPr>
        <w:tabs>
          <w:tab w:val="left" w:pos="1440"/>
        </w:tabs>
        <w:kinsoku w:val="0"/>
        <w:overflowPunct w:val="0"/>
        <w:spacing w:after="0" w:line="240" w:lineRule="auto"/>
        <w:jc w:val="both"/>
        <w:textAlignment w:val="baseline"/>
        <w:rPr>
          <w:rFonts w:ascii="Arial" w:eastAsia="Calibri" w:hAnsi="Arial" w:cs="Arial"/>
          <w:b/>
          <w:bCs/>
          <w:lang w:eastAsia="en-ZA"/>
        </w:rPr>
      </w:pPr>
    </w:p>
    <w:p w14:paraId="1F3FA723" w14:textId="77777777" w:rsidR="0026673F" w:rsidRDefault="0026673F" w:rsidP="005F0ED6">
      <w:pPr>
        <w:tabs>
          <w:tab w:val="left" w:pos="1440"/>
        </w:tabs>
        <w:kinsoku w:val="0"/>
        <w:overflowPunct w:val="0"/>
        <w:spacing w:after="0" w:line="240" w:lineRule="auto"/>
        <w:jc w:val="both"/>
        <w:textAlignment w:val="baseline"/>
        <w:rPr>
          <w:rFonts w:ascii="Arial" w:eastAsia="Calibri" w:hAnsi="Arial" w:cs="Arial"/>
          <w:b/>
          <w:bCs/>
          <w:lang w:eastAsia="en-ZA"/>
        </w:rPr>
      </w:pPr>
    </w:p>
    <w:p w14:paraId="3AAD84B9" w14:textId="6B6BBD07" w:rsidR="005F0ED6" w:rsidRPr="00F02331" w:rsidRDefault="005F0ED6" w:rsidP="005F0ED6">
      <w:pPr>
        <w:tabs>
          <w:tab w:val="left" w:pos="1440"/>
        </w:tabs>
        <w:kinsoku w:val="0"/>
        <w:overflowPunct w:val="0"/>
        <w:spacing w:after="0" w:line="240" w:lineRule="auto"/>
        <w:jc w:val="both"/>
        <w:textAlignment w:val="baseline"/>
        <w:rPr>
          <w:rFonts w:ascii="Arial" w:eastAsia="Calibri" w:hAnsi="Arial" w:cs="Arial"/>
          <w:b/>
          <w:bCs/>
          <w:lang w:eastAsia="en-ZA"/>
        </w:rPr>
      </w:pPr>
      <w:r w:rsidRPr="00F02331">
        <w:rPr>
          <w:rFonts w:ascii="Arial" w:eastAsia="Calibri" w:hAnsi="Arial" w:cs="Arial"/>
          <w:b/>
          <w:bCs/>
          <w:lang w:eastAsia="en-ZA"/>
        </w:rPr>
        <w:lastRenderedPageBreak/>
        <w:t>Documents to submit with payment:</w:t>
      </w:r>
    </w:p>
    <w:p w14:paraId="2DC9883F" w14:textId="77777777" w:rsidR="005F0ED6" w:rsidRPr="00F02331" w:rsidRDefault="005F0ED6" w:rsidP="005F0ED6">
      <w:pPr>
        <w:tabs>
          <w:tab w:val="left" w:pos="1440"/>
        </w:tabs>
        <w:kinsoku w:val="0"/>
        <w:overflowPunct w:val="0"/>
        <w:spacing w:after="0" w:line="240" w:lineRule="auto"/>
        <w:jc w:val="both"/>
        <w:textAlignment w:val="baseline"/>
        <w:rPr>
          <w:rFonts w:ascii="Arial" w:eastAsia="Times New Roman" w:hAnsi="Arial" w:cs="Arial"/>
          <w:lang w:eastAsia="en-ZA"/>
        </w:rPr>
      </w:pPr>
      <w:r w:rsidRPr="00F02331">
        <w:rPr>
          <w:rFonts w:ascii="Arial" w:eastAsia="Times New Roman" w:hAnsi="Arial" w:cs="Arial"/>
          <w:lang w:val="en-GB"/>
        </w:rPr>
        <w:t xml:space="preserve">                                                </w:t>
      </w:r>
    </w:p>
    <w:p w14:paraId="277CA6F7" w14:textId="77777777" w:rsidR="005F0ED6" w:rsidRPr="00F02331" w:rsidRDefault="005F0ED6">
      <w:pPr>
        <w:numPr>
          <w:ilvl w:val="0"/>
          <w:numId w:val="32"/>
        </w:numPr>
        <w:tabs>
          <w:tab w:val="left" w:pos="357"/>
        </w:tabs>
        <w:spacing w:after="0" w:line="240" w:lineRule="auto"/>
        <w:ind w:left="723"/>
        <w:jc w:val="both"/>
        <w:rPr>
          <w:rFonts w:ascii="Arial" w:eastAsia="Times New Roman" w:hAnsi="Arial" w:cs="Arial"/>
          <w:lang w:val="en-GB"/>
        </w:rPr>
      </w:pPr>
      <w:r w:rsidRPr="00F02331">
        <w:rPr>
          <w:rFonts w:ascii="Arial" w:eastAsia="Times New Roman" w:hAnsi="Arial" w:cs="Arial"/>
          <w:lang w:val="en-GB"/>
        </w:rPr>
        <w:t>Commercial invoice (invoice from the overseas supplier to proof that we have foreign currency exposure)</w:t>
      </w:r>
    </w:p>
    <w:p w14:paraId="741E0F8B" w14:textId="77777777" w:rsidR="005F0ED6" w:rsidRPr="00F02331" w:rsidRDefault="005F0ED6">
      <w:pPr>
        <w:numPr>
          <w:ilvl w:val="0"/>
          <w:numId w:val="32"/>
        </w:numPr>
        <w:tabs>
          <w:tab w:val="left" w:pos="357"/>
        </w:tabs>
        <w:spacing w:after="0" w:line="240" w:lineRule="auto"/>
        <w:ind w:left="723"/>
        <w:jc w:val="both"/>
        <w:rPr>
          <w:rFonts w:ascii="Arial" w:eastAsia="Times New Roman" w:hAnsi="Arial" w:cs="Arial"/>
          <w:lang w:val="en-GB"/>
        </w:rPr>
      </w:pPr>
      <w:r w:rsidRPr="00F02331">
        <w:rPr>
          <w:rFonts w:ascii="Arial" w:eastAsia="Times New Roman" w:hAnsi="Arial" w:cs="Arial"/>
          <w:lang w:val="en-GB"/>
        </w:rPr>
        <w:t>Local Tax invoice (from the local supplier)</w:t>
      </w:r>
    </w:p>
    <w:p w14:paraId="40474214" w14:textId="77777777" w:rsidR="005F0ED6" w:rsidRPr="00F02331" w:rsidRDefault="005F0ED6">
      <w:pPr>
        <w:numPr>
          <w:ilvl w:val="0"/>
          <w:numId w:val="32"/>
        </w:numPr>
        <w:tabs>
          <w:tab w:val="left" w:pos="357"/>
          <w:tab w:val="left" w:pos="1440"/>
        </w:tabs>
        <w:kinsoku w:val="0"/>
        <w:overflowPunct w:val="0"/>
        <w:spacing w:after="0" w:line="240" w:lineRule="auto"/>
        <w:ind w:left="723"/>
        <w:contextualSpacing/>
        <w:jc w:val="both"/>
        <w:textAlignment w:val="baseline"/>
        <w:rPr>
          <w:rFonts w:ascii="Arial" w:eastAsia="Times New Roman" w:hAnsi="Arial" w:cs="Arial"/>
          <w:lang w:eastAsia="en-ZA"/>
        </w:rPr>
      </w:pPr>
      <w:r w:rsidRPr="00F02331">
        <w:rPr>
          <w:rFonts w:ascii="Arial" w:eastAsia="Calibri" w:hAnsi="Arial" w:cs="Arial"/>
          <w:lang w:eastAsia="en-ZA"/>
        </w:rPr>
        <w:t>Both the commercial invoice and local invoices must match</w:t>
      </w:r>
    </w:p>
    <w:p w14:paraId="1CA6F99F" w14:textId="77777777" w:rsidR="005F0ED6" w:rsidRPr="00F02331" w:rsidRDefault="005F0ED6" w:rsidP="005F0ED6">
      <w:pPr>
        <w:tabs>
          <w:tab w:val="left" w:pos="357"/>
        </w:tabs>
        <w:spacing w:after="0" w:line="240" w:lineRule="auto"/>
        <w:ind w:left="720"/>
        <w:jc w:val="both"/>
        <w:rPr>
          <w:rFonts w:ascii="Arial" w:eastAsia="Times New Roman" w:hAnsi="Arial" w:cs="Arial"/>
          <w:sz w:val="24"/>
          <w:szCs w:val="24"/>
          <w:lang w:val="en-GB"/>
        </w:rPr>
      </w:pPr>
    </w:p>
    <w:p w14:paraId="4CC2FAE3" w14:textId="77777777" w:rsidR="005F0ED6" w:rsidRPr="00F02331" w:rsidRDefault="005F0ED6" w:rsidP="005F0ED6">
      <w:pPr>
        <w:tabs>
          <w:tab w:val="left" w:pos="357"/>
        </w:tabs>
        <w:spacing w:after="0"/>
        <w:jc w:val="both"/>
        <w:rPr>
          <w:rFonts w:ascii="Arial" w:eastAsia="Times New Roman" w:hAnsi="Arial" w:cs="Arial"/>
          <w:b/>
          <w:lang w:val="en-GB"/>
        </w:rPr>
      </w:pPr>
      <w:r w:rsidRPr="00F02331">
        <w:rPr>
          <w:rFonts w:ascii="Arial" w:eastAsia="Times New Roman" w:hAnsi="Arial" w:cs="Arial"/>
          <w:b/>
          <w:lang w:val="en-GB"/>
        </w:rPr>
        <w:t>NB: If a supplier is unable to produce or provide Eskom with a commercial invoice, the contract will be concluded in rands. The contract cannot be linked to any Exchange Rate.</w:t>
      </w:r>
    </w:p>
    <w:p w14:paraId="6F1FC428" w14:textId="77777777" w:rsidR="005F0ED6" w:rsidRPr="00F02331" w:rsidRDefault="005F0ED6" w:rsidP="005F0ED6">
      <w:pPr>
        <w:tabs>
          <w:tab w:val="left" w:pos="357"/>
        </w:tabs>
        <w:spacing w:after="0" w:line="240" w:lineRule="auto"/>
        <w:jc w:val="both"/>
        <w:rPr>
          <w:rFonts w:ascii="Arial" w:eastAsia="Times New Roman" w:hAnsi="Arial" w:cs="Arial"/>
          <w:b/>
          <w:lang w:val="en-GB"/>
        </w:rPr>
      </w:pPr>
    </w:p>
    <w:p w14:paraId="30B52FBD" w14:textId="77777777" w:rsidR="005F0ED6" w:rsidRPr="00F02331" w:rsidRDefault="005F0ED6" w:rsidP="005F0ED6">
      <w:pPr>
        <w:tabs>
          <w:tab w:val="left" w:pos="357"/>
        </w:tabs>
        <w:spacing w:after="0" w:line="240" w:lineRule="auto"/>
        <w:ind w:left="2127" w:hanging="2127"/>
        <w:jc w:val="both"/>
        <w:rPr>
          <w:rFonts w:ascii="Arial" w:eastAsia="Times New Roman" w:hAnsi="Arial" w:cs="Arial"/>
          <w:b/>
          <w:sz w:val="24"/>
          <w:szCs w:val="24"/>
          <w:lang w:val="en-GB"/>
        </w:rPr>
      </w:pPr>
      <w:r w:rsidRPr="00F02331">
        <w:rPr>
          <w:rFonts w:ascii="Arial" w:eastAsia="Times New Roman" w:hAnsi="Arial" w:cs="Arial"/>
          <w:b/>
          <w:sz w:val="24"/>
          <w:szCs w:val="24"/>
          <w:lang w:val="en-GB"/>
        </w:rPr>
        <w:t>[Delete which is not applicable (Yes/No )]</w:t>
      </w:r>
    </w:p>
    <w:p w14:paraId="31F52D38" w14:textId="77777777" w:rsidR="005F0ED6" w:rsidRPr="00F02331" w:rsidRDefault="005F0ED6" w:rsidP="005F0ED6">
      <w:pPr>
        <w:tabs>
          <w:tab w:val="left" w:pos="357"/>
        </w:tabs>
        <w:spacing w:after="0" w:line="240" w:lineRule="auto"/>
        <w:jc w:val="both"/>
        <w:rPr>
          <w:rFonts w:ascii="Arial" w:eastAsia="Times New Roman" w:hAnsi="Arial" w:cs="Arial"/>
          <w:b/>
          <w:sz w:val="24"/>
          <w:szCs w:val="24"/>
          <w:lang w:val="en-GB"/>
        </w:rPr>
      </w:pPr>
    </w:p>
    <w:p w14:paraId="25D482BB" w14:textId="77777777" w:rsidR="005F0ED6" w:rsidRPr="00F02331" w:rsidRDefault="005F0ED6" w:rsidP="005F0ED6">
      <w:pPr>
        <w:tabs>
          <w:tab w:val="left" w:pos="357"/>
        </w:tabs>
        <w:spacing w:after="0" w:line="240" w:lineRule="auto"/>
        <w:jc w:val="both"/>
        <w:rPr>
          <w:rFonts w:ascii="Arial" w:eastAsia="Times New Roman" w:hAnsi="Arial" w:cs="Arial"/>
          <w:b/>
          <w:lang w:val="en-GB"/>
        </w:rPr>
      </w:pPr>
      <w:r w:rsidRPr="00F02331">
        <w:rPr>
          <w:rFonts w:ascii="Arial" w:eastAsia="Times New Roman" w:hAnsi="Arial" w:cs="Arial"/>
          <w:b/>
          <w:lang w:val="en-GB"/>
        </w:rPr>
        <w:t xml:space="preserve">OR </w:t>
      </w:r>
    </w:p>
    <w:p w14:paraId="64A7FB0D" w14:textId="77777777" w:rsidR="005F0ED6" w:rsidRPr="00F02331" w:rsidRDefault="005F0ED6" w:rsidP="005F0ED6">
      <w:pPr>
        <w:tabs>
          <w:tab w:val="left" w:pos="357"/>
        </w:tabs>
        <w:spacing w:after="0" w:line="240" w:lineRule="auto"/>
        <w:jc w:val="both"/>
        <w:rPr>
          <w:rFonts w:ascii="Arial" w:eastAsia="Times New Roman" w:hAnsi="Arial" w:cs="Arial"/>
          <w:b/>
          <w:lang w:val="en-GB"/>
        </w:rPr>
      </w:pPr>
    </w:p>
    <w:p w14:paraId="1B5707A1" w14:textId="77777777" w:rsidR="005F0ED6" w:rsidRPr="00F02331" w:rsidRDefault="005F0ED6" w:rsidP="005F0ED6">
      <w:pPr>
        <w:tabs>
          <w:tab w:val="left" w:pos="357"/>
        </w:tabs>
        <w:spacing w:after="0" w:line="240" w:lineRule="auto"/>
        <w:ind w:left="2127" w:hanging="2127"/>
        <w:rPr>
          <w:rFonts w:ascii="Arial" w:eastAsia="Times New Roman" w:hAnsi="Arial" w:cs="Arial"/>
          <w:b/>
          <w:u w:val="single"/>
          <w:lang w:val="en-GB"/>
        </w:rPr>
      </w:pPr>
      <w:r w:rsidRPr="00F02331">
        <w:rPr>
          <w:rFonts w:ascii="Arial" w:eastAsia="Times New Roman" w:hAnsi="Arial" w:cs="Arial"/>
          <w:b/>
          <w:u w:val="single"/>
          <w:lang w:val="en-GB"/>
        </w:rPr>
        <w:t>Payment Method 2:</w:t>
      </w:r>
    </w:p>
    <w:p w14:paraId="74CC6029" w14:textId="77777777" w:rsidR="005F0ED6" w:rsidRPr="00F02331" w:rsidRDefault="005F0ED6" w:rsidP="005F0ED6">
      <w:pPr>
        <w:tabs>
          <w:tab w:val="left" w:pos="357"/>
        </w:tabs>
        <w:spacing w:after="0" w:line="240" w:lineRule="auto"/>
        <w:ind w:left="2127" w:hanging="2127"/>
        <w:jc w:val="both"/>
        <w:rPr>
          <w:rFonts w:ascii="Arial" w:eastAsia="Times New Roman" w:hAnsi="Arial" w:cs="Arial"/>
          <w:lang w:val="en-GB"/>
        </w:rPr>
      </w:pPr>
      <w:r w:rsidRPr="00F02331">
        <w:rPr>
          <w:rFonts w:ascii="Arial" w:eastAsia="Times New Roman" w:hAnsi="Arial" w:cs="Arial"/>
          <w:lang w:val="en-GB"/>
        </w:rPr>
        <w:t xml:space="preserve">In South African Rand at the selling spot rate of exchange obtained by </w:t>
      </w:r>
    </w:p>
    <w:p w14:paraId="5F91F955" w14:textId="77777777" w:rsidR="005F0ED6" w:rsidRPr="00F02331" w:rsidRDefault="005F0ED6" w:rsidP="005F0ED6">
      <w:pPr>
        <w:tabs>
          <w:tab w:val="left" w:pos="357"/>
        </w:tabs>
        <w:spacing w:after="0" w:line="240" w:lineRule="auto"/>
        <w:ind w:hanging="1418"/>
        <w:jc w:val="both"/>
        <w:rPr>
          <w:rFonts w:ascii="Arial" w:eastAsia="Times New Roman" w:hAnsi="Arial" w:cs="Arial"/>
          <w:lang w:val="en-GB"/>
        </w:rPr>
      </w:pPr>
      <w:r w:rsidRPr="00F02331">
        <w:rPr>
          <w:rFonts w:ascii="Arial" w:eastAsia="Times New Roman" w:hAnsi="Arial" w:cs="Arial"/>
          <w:lang w:val="en-GB"/>
        </w:rPr>
        <w:tab/>
        <w:t xml:space="preserve">Eskom’s Treasury on the date that the forward cover is cancelled.  Eskom will notify the supplier of the date that the forward cover is cancelled as well </w:t>
      </w:r>
    </w:p>
    <w:p w14:paraId="7E171634" w14:textId="77777777" w:rsidR="005F0ED6" w:rsidRPr="00F02331" w:rsidRDefault="005F0ED6" w:rsidP="005F0ED6">
      <w:pPr>
        <w:tabs>
          <w:tab w:val="left" w:pos="357"/>
        </w:tabs>
        <w:spacing w:after="0" w:line="240" w:lineRule="auto"/>
        <w:ind w:left="2127" w:hanging="2127"/>
        <w:jc w:val="both"/>
        <w:rPr>
          <w:rFonts w:ascii="Arial" w:eastAsia="Times New Roman" w:hAnsi="Arial" w:cs="Arial"/>
          <w:lang w:val="en-GB"/>
        </w:rPr>
      </w:pPr>
      <w:r w:rsidRPr="00F02331">
        <w:rPr>
          <w:rFonts w:ascii="Arial" w:eastAsia="Times New Roman" w:hAnsi="Arial" w:cs="Arial"/>
          <w:lang w:val="en-GB"/>
        </w:rPr>
        <w:t>As the intended payment date, which will be as per the agreed payment terms.</w:t>
      </w:r>
    </w:p>
    <w:p w14:paraId="56BBD169" w14:textId="77777777" w:rsidR="005F0ED6" w:rsidRPr="00F02331" w:rsidRDefault="005F0ED6" w:rsidP="005F0ED6">
      <w:pPr>
        <w:tabs>
          <w:tab w:val="left" w:pos="357"/>
        </w:tabs>
        <w:spacing w:after="0" w:line="240" w:lineRule="auto"/>
        <w:ind w:left="2127" w:hanging="2127"/>
        <w:jc w:val="both"/>
        <w:rPr>
          <w:rFonts w:ascii="Arial" w:eastAsia="Times New Roman" w:hAnsi="Arial" w:cs="Arial"/>
          <w:lang w:val="en-GB"/>
        </w:rPr>
      </w:pPr>
      <w:r w:rsidRPr="00F02331">
        <w:rPr>
          <w:rFonts w:ascii="Arial" w:eastAsia="Times New Roman" w:hAnsi="Arial" w:cs="Arial"/>
          <w:lang w:val="en-GB"/>
        </w:rPr>
        <w:t xml:space="preserve">Any exchange rate adjustment after Eskom has notified the supplier of the date </w:t>
      </w:r>
    </w:p>
    <w:p w14:paraId="7E5D812F" w14:textId="77777777" w:rsidR="005F0ED6" w:rsidRPr="00F02331" w:rsidRDefault="005F0ED6" w:rsidP="005F0ED6">
      <w:pPr>
        <w:tabs>
          <w:tab w:val="left" w:pos="357"/>
        </w:tabs>
        <w:spacing w:after="0" w:line="240" w:lineRule="auto"/>
        <w:ind w:left="2127" w:hanging="2127"/>
        <w:jc w:val="both"/>
        <w:rPr>
          <w:rFonts w:ascii="Arial" w:eastAsia="Times New Roman" w:hAnsi="Arial" w:cs="Arial"/>
          <w:lang w:val="en-GB"/>
        </w:rPr>
      </w:pPr>
      <w:r w:rsidRPr="00F02331">
        <w:rPr>
          <w:rFonts w:ascii="Arial" w:eastAsia="Times New Roman" w:hAnsi="Arial" w:cs="Arial"/>
          <w:lang w:val="en-GB"/>
        </w:rPr>
        <w:t xml:space="preserve">and the rate which the forward cover is cancelled, will be for the account of </w:t>
      </w:r>
    </w:p>
    <w:p w14:paraId="6431D252" w14:textId="77777777" w:rsidR="005F0ED6" w:rsidRPr="00F02331" w:rsidRDefault="005F0ED6" w:rsidP="005F0ED6">
      <w:pPr>
        <w:tabs>
          <w:tab w:val="left" w:pos="357"/>
        </w:tabs>
        <w:spacing w:after="0" w:line="240" w:lineRule="auto"/>
        <w:ind w:left="2127" w:hanging="2127"/>
        <w:jc w:val="both"/>
        <w:rPr>
          <w:rFonts w:ascii="Arial" w:eastAsia="Times New Roman" w:hAnsi="Arial" w:cs="Arial"/>
          <w:lang w:val="en-GB"/>
        </w:rPr>
      </w:pPr>
      <w:r w:rsidRPr="00F02331">
        <w:rPr>
          <w:rFonts w:ascii="Arial" w:eastAsia="Times New Roman" w:hAnsi="Arial" w:cs="Arial"/>
          <w:lang w:val="en-GB"/>
        </w:rPr>
        <w:t xml:space="preserve">the supplier. </w:t>
      </w:r>
    </w:p>
    <w:p w14:paraId="665E8381" w14:textId="77777777" w:rsidR="005F0ED6" w:rsidRPr="00F02331" w:rsidRDefault="005F0ED6" w:rsidP="005F0ED6">
      <w:pPr>
        <w:tabs>
          <w:tab w:val="left" w:pos="357"/>
        </w:tabs>
        <w:spacing w:after="0" w:line="240" w:lineRule="auto"/>
        <w:ind w:left="2127" w:hanging="2127"/>
        <w:rPr>
          <w:rFonts w:ascii="Arial" w:eastAsia="Times New Roman" w:hAnsi="Arial" w:cs="Arial"/>
          <w:lang w:val="en-GB"/>
        </w:rPr>
      </w:pPr>
    </w:p>
    <w:p w14:paraId="52E7E565" w14:textId="77777777" w:rsidR="005F0ED6" w:rsidRPr="00F02331" w:rsidRDefault="005F0ED6" w:rsidP="005F0ED6">
      <w:pPr>
        <w:tabs>
          <w:tab w:val="left" w:pos="357"/>
        </w:tabs>
        <w:spacing w:after="0" w:line="240" w:lineRule="auto"/>
        <w:ind w:left="2127" w:hanging="2127"/>
        <w:rPr>
          <w:rFonts w:ascii="Arial" w:eastAsia="Times New Roman" w:hAnsi="Arial" w:cs="Arial"/>
          <w:b/>
          <w:lang w:val="en-GB"/>
        </w:rPr>
      </w:pPr>
      <w:r w:rsidRPr="00F02331">
        <w:rPr>
          <w:rFonts w:ascii="Arial" w:eastAsia="Times New Roman" w:hAnsi="Arial" w:cs="Arial"/>
          <w:b/>
          <w:lang w:val="en-GB"/>
        </w:rPr>
        <w:t xml:space="preserve">Please note: </w:t>
      </w:r>
    </w:p>
    <w:p w14:paraId="2558455C" w14:textId="77777777" w:rsidR="005F0ED6" w:rsidRPr="00F02331" w:rsidRDefault="005F0ED6">
      <w:pPr>
        <w:pStyle w:val="ListParagraph"/>
        <w:numPr>
          <w:ilvl w:val="0"/>
          <w:numId w:val="27"/>
        </w:numPr>
        <w:tabs>
          <w:tab w:val="left" w:pos="357"/>
        </w:tabs>
        <w:spacing w:after="0" w:line="240" w:lineRule="auto"/>
        <w:jc w:val="both"/>
        <w:rPr>
          <w:rFonts w:ascii="Arial" w:eastAsia="Times New Roman" w:hAnsi="Arial" w:cs="Arial"/>
          <w:lang w:val="en-GB"/>
        </w:rPr>
      </w:pPr>
      <w:r w:rsidRPr="00F02331">
        <w:rPr>
          <w:rFonts w:ascii="Arial" w:eastAsia="Times New Roman" w:hAnsi="Arial" w:cs="Arial"/>
          <w:lang w:val="en-GB"/>
        </w:rPr>
        <w:t xml:space="preserve">The contracting party must be the direct importer of the goods. </w:t>
      </w:r>
    </w:p>
    <w:p w14:paraId="4669A2F4" w14:textId="77777777" w:rsidR="005F0ED6" w:rsidRPr="00F02331" w:rsidRDefault="005F0ED6">
      <w:pPr>
        <w:pStyle w:val="ListParagraph"/>
        <w:numPr>
          <w:ilvl w:val="0"/>
          <w:numId w:val="27"/>
        </w:numPr>
        <w:tabs>
          <w:tab w:val="left" w:pos="357"/>
        </w:tabs>
        <w:spacing w:after="0" w:line="240" w:lineRule="auto"/>
        <w:jc w:val="both"/>
        <w:rPr>
          <w:rFonts w:ascii="Arial" w:eastAsia="Times New Roman" w:hAnsi="Arial" w:cs="Arial"/>
          <w:lang w:val="en-GB"/>
        </w:rPr>
      </w:pPr>
      <w:r w:rsidRPr="00F02331">
        <w:rPr>
          <w:rFonts w:ascii="Arial" w:eastAsia="Times New Roman" w:hAnsi="Arial" w:cs="Arial"/>
          <w:lang w:val="en-GB"/>
        </w:rPr>
        <w:t>This payment option is not applicable for the payment of services</w:t>
      </w:r>
    </w:p>
    <w:p w14:paraId="5D9D3DE2" w14:textId="77777777" w:rsidR="005F0ED6" w:rsidRPr="00F02331" w:rsidRDefault="005F0ED6">
      <w:pPr>
        <w:pStyle w:val="ListParagraph"/>
        <w:numPr>
          <w:ilvl w:val="0"/>
          <w:numId w:val="27"/>
        </w:numPr>
        <w:tabs>
          <w:tab w:val="left" w:pos="357"/>
        </w:tabs>
        <w:spacing w:after="0" w:line="240" w:lineRule="auto"/>
        <w:jc w:val="both"/>
        <w:rPr>
          <w:rFonts w:ascii="Arial" w:eastAsia="Times New Roman" w:hAnsi="Arial" w:cs="Arial"/>
          <w:lang w:val="en-GB"/>
        </w:rPr>
      </w:pPr>
      <w:r w:rsidRPr="00F02331">
        <w:rPr>
          <w:rFonts w:ascii="Arial" w:eastAsia="Times New Roman" w:hAnsi="Arial" w:cs="Arial"/>
          <w:lang w:val="en-GB"/>
        </w:rPr>
        <w:t xml:space="preserve">Tenderers are required to indicate and request approval from Eskom to use Payment Method 2 </w:t>
      </w:r>
      <w:r w:rsidRPr="00F02331">
        <w:rPr>
          <w:rFonts w:ascii="Arial" w:eastAsia="Times New Roman" w:hAnsi="Arial" w:cs="Arial"/>
          <w:b/>
          <w:lang w:val="en-GB"/>
        </w:rPr>
        <w:t>prior to tender close</w:t>
      </w:r>
      <w:r w:rsidRPr="00F02331">
        <w:rPr>
          <w:rFonts w:ascii="Arial" w:eastAsia="Times New Roman" w:hAnsi="Arial" w:cs="Arial"/>
          <w:lang w:val="en-GB"/>
        </w:rPr>
        <w:t>. Where a tenderer has failed to obtain the required approval prior to tender close, the tenderer will have to select one of the other Payment Methods indicated in this document.</w:t>
      </w:r>
    </w:p>
    <w:p w14:paraId="745BFFBC" w14:textId="77777777" w:rsidR="005F0ED6" w:rsidRPr="00F02331" w:rsidRDefault="005F0ED6">
      <w:pPr>
        <w:pStyle w:val="ListParagraph"/>
        <w:numPr>
          <w:ilvl w:val="0"/>
          <w:numId w:val="27"/>
        </w:numPr>
        <w:tabs>
          <w:tab w:val="left" w:pos="357"/>
        </w:tabs>
        <w:spacing w:after="0" w:line="240" w:lineRule="auto"/>
        <w:jc w:val="both"/>
        <w:rPr>
          <w:rFonts w:ascii="Arial" w:eastAsia="Times New Roman" w:hAnsi="Arial" w:cs="Arial"/>
          <w:lang w:val="en-GB"/>
        </w:rPr>
      </w:pPr>
      <w:r w:rsidRPr="00F02331">
        <w:rPr>
          <w:rFonts w:ascii="Arial" w:eastAsia="Times New Roman" w:hAnsi="Arial" w:cs="Arial"/>
          <w:lang w:val="en-GB"/>
        </w:rPr>
        <w:t>Together with their submission, Tenderers will be required to provide Eskom with a written indemnity confirming that they will not buy and forward cover.,</w:t>
      </w:r>
    </w:p>
    <w:p w14:paraId="086EBA13" w14:textId="77777777" w:rsidR="005F0ED6" w:rsidRPr="00F02331" w:rsidRDefault="005F0ED6" w:rsidP="005F0ED6">
      <w:pPr>
        <w:tabs>
          <w:tab w:val="left" w:pos="357"/>
        </w:tabs>
        <w:spacing w:after="0" w:line="240" w:lineRule="auto"/>
        <w:ind w:left="2127" w:hanging="2127"/>
        <w:jc w:val="both"/>
        <w:rPr>
          <w:rFonts w:ascii="Arial" w:eastAsia="Times New Roman" w:hAnsi="Arial" w:cs="Arial"/>
          <w:b/>
          <w:lang w:val="en-GB"/>
        </w:rPr>
      </w:pPr>
    </w:p>
    <w:p w14:paraId="1AE5183D" w14:textId="77777777" w:rsidR="005F0ED6" w:rsidRPr="00F02331" w:rsidRDefault="005F0ED6" w:rsidP="005F0ED6">
      <w:pPr>
        <w:tabs>
          <w:tab w:val="left" w:pos="1440"/>
        </w:tabs>
        <w:kinsoku w:val="0"/>
        <w:overflowPunct w:val="0"/>
        <w:spacing w:after="0" w:line="240" w:lineRule="auto"/>
        <w:jc w:val="both"/>
        <w:textAlignment w:val="baseline"/>
        <w:rPr>
          <w:rFonts w:ascii="Arial" w:eastAsia="Calibri" w:hAnsi="Arial" w:cs="Arial"/>
          <w:b/>
          <w:bCs/>
          <w:lang w:eastAsia="en-ZA"/>
        </w:rPr>
      </w:pPr>
      <w:r w:rsidRPr="00F02331">
        <w:rPr>
          <w:rFonts w:ascii="Arial" w:eastAsia="Calibri" w:hAnsi="Arial" w:cs="Arial"/>
          <w:b/>
          <w:bCs/>
          <w:lang w:eastAsia="en-ZA"/>
        </w:rPr>
        <w:t>Documents to submit with payment:</w:t>
      </w:r>
    </w:p>
    <w:p w14:paraId="61DF8B83" w14:textId="77777777" w:rsidR="005F0ED6" w:rsidRPr="00F02331" w:rsidRDefault="005F0ED6" w:rsidP="005F0ED6">
      <w:pPr>
        <w:tabs>
          <w:tab w:val="left" w:pos="1440"/>
        </w:tabs>
        <w:kinsoku w:val="0"/>
        <w:overflowPunct w:val="0"/>
        <w:spacing w:after="0" w:line="240" w:lineRule="auto"/>
        <w:jc w:val="both"/>
        <w:textAlignment w:val="baseline"/>
        <w:rPr>
          <w:rFonts w:ascii="Arial" w:eastAsia="Times New Roman" w:hAnsi="Arial" w:cs="Arial"/>
          <w:lang w:eastAsia="en-ZA"/>
        </w:rPr>
      </w:pPr>
    </w:p>
    <w:p w14:paraId="57F81900" w14:textId="77777777" w:rsidR="005F0ED6" w:rsidRPr="00F02331" w:rsidRDefault="005F0ED6">
      <w:pPr>
        <w:numPr>
          <w:ilvl w:val="0"/>
          <w:numId w:val="30"/>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Calibri" w:hAnsi="Arial" w:cs="Arial"/>
          <w:lang w:eastAsia="en-ZA"/>
        </w:rPr>
        <w:t xml:space="preserve">Commercial invoice </w:t>
      </w:r>
      <w:r w:rsidRPr="00F02331">
        <w:rPr>
          <w:rFonts w:ascii="Arial" w:eastAsia="Times New Roman" w:hAnsi="Arial" w:cs="Arial"/>
          <w:lang w:eastAsia="en-ZA"/>
        </w:rPr>
        <w:t>(from the foreign supplier)</w:t>
      </w:r>
    </w:p>
    <w:p w14:paraId="63E3EADE"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SAD 500</w:t>
      </w:r>
    </w:p>
    <w:p w14:paraId="39B626A2"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Bill of Entry as evidence that goods have been cleared by the Department of Customs and Excise</w:t>
      </w:r>
    </w:p>
    <w:p w14:paraId="1BF4E27B"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 xml:space="preserve">Customs release notification </w:t>
      </w:r>
    </w:p>
    <w:p w14:paraId="1CA1430E"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Transport documents from the freight company</w:t>
      </w:r>
    </w:p>
    <w:p w14:paraId="719636AA" w14:textId="77777777" w:rsidR="005F0ED6" w:rsidRPr="00F02331" w:rsidRDefault="005F0ED6" w:rsidP="005F0ED6">
      <w:pPr>
        <w:tabs>
          <w:tab w:val="left" w:pos="1440"/>
        </w:tabs>
        <w:kinsoku w:val="0"/>
        <w:overflowPunct w:val="0"/>
        <w:spacing w:after="0" w:line="240" w:lineRule="auto"/>
        <w:ind w:left="720"/>
        <w:contextualSpacing/>
        <w:jc w:val="both"/>
        <w:textAlignment w:val="baseline"/>
        <w:rPr>
          <w:rFonts w:ascii="Arial" w:eastAsia="Times New Roman" w:hAnsi="Arial" w:cs="Arial"/>
          <w:lang w:eastAsia="en-ZA"/>
        </w:rPr>
      </w:pPr>
    </w:p>
    <w:p w14:paraId="13E859FA" w14:textId="77777777" w:rsidR="007F01A3" w:rsidRPr="00F02331" w:rsidRDefault="007F01A3" w:rsidP="005F0ED6">
      <w:pPr>
        <w:tabs>
          <w:tab w:val="left" w:pos="1440"/>
        </w:tabs>
        <w:kinsoku w:val="0"/>
        <w:overflowPunct w:val="0"/>
        <w:spacing w:after="0" w:line="240" w:lineRule="auto"/>
        <w:contextualSpacing/>
        <w:jc w:val="both"/>
        <w:textAlignment w:val="baseline"/>
        <w:rPr>
          <w:rFonts w:ascii="Arial" w:eastAsia="Times New Roman" w:hAnsi="Arial" w:cs="Arial"/>
          <w:b/>
          <w:bCs/>
          <w:lang w:eastAsia="en-ZA"/>
        </w:rPr>
      </w:pPr>
    </w:p>
    <w:p w14:paraId="6A703860" w14:textId="77777777" w:rsidR="004A159B" w:rsidRDefault="004A159B" w:rsidP="005F0ED6">
      <w:pPr>
        <w:tabs>
          <w:tab w:val="left" w:pos="1440"/>
        </w:tabs>
        <w:kinsoku w:val="0"/>
        <w:overflowPunct w:val="0"/>
        <w:spacing w:after="0" w:line="240" w:lineRule="auto"/>
        <w:contextualSpacing/>
        <w:jc w:val="both"/>
        <w:textAlignment w:val="baseline"/>
        <w:rPr>
          <w:rFonts w:ascii="Arial" w:eastAsia="Times New Roman" w:hAnsi="Arial" w:cs="Arial"/>
          <w:b/>
          <w:bCs/>
          <w:lang w:eastAsia="en-ZA"/>
        </w:rPr>
      </w:pPr>
    </w:p>
    <w:p w14:paraId="3759C940" w14:textId="77777777" w:rsidR="004A159B" w:rsidRDefault="004A159B" w:rsidP="005F0ED6">
      <w:pPr>
        <w:tabs>
          <w:tab w:val="left" w:pos="1440"/>
        </w:tabs>
        <w:kinsoku w:val="0"/>
        <w:overflowPunct w:val="0"/>
        <w:spacing w:after="0" w:line="240" w:lineRule="auto"/>
        <w:contextualSpacing/>
        <w:jc w:val="both"/>
        <w:textAlignment w:val="baseline"/>
        <w:rPr>
          <w:rFonts w:ascii="Arial" w:eastAsia="Times New Roman" w:hAnsi="Arial" w:cs="Arial"/>
          <w:b/>
          <w:bCs/>
          <w:lang w:eastAsia="en-ZA"/>
        </w:rPr>
      </w:pPr>
    </w:p>
    <w:p w14:paraId="3CE69A29" w14:textId="77777777" w:rsidR="0026673F" w:rsidRDefault="0026673F" w:rsidP="005F0ED6">
      <w:pPr>
        <w:tabs>
          <w:tab w:val="left" w:pos="1440"/>
        </w:tabs>
        <w:kinsoku w:val="0"/>
        <w:overflowPunct w:val="0"/>
        <w:spacing w:after="0" w:line="240" w:lineRule="auto"/>
        <w:contextualSpacing/>
        <w:jc w:val="both"/>
        <w:textAlignment w:val="baseline"/>
        <w:rPr>
          <w:rFonts w:ascii="Arial" w:eastAsia="Times New Roman" w:hAnsi="Arial" w:cs="Arial"/>
          <w:b/>
          <w:bCs/>
          <w:lang w:eastAsia="en-ZA"/>
        </w:rPr>
      </w:pPr>
    </w:p>
    <w:p w14:paraId="2ABC1C02" w14:textId="67FBAB46" w:rsidR="005F0ED6" w:rsidRPr="00F02331" w:rsidRDefault="005F0ED6" w:rsidP="005F0ED6">
      <w:pPr>
        <w:tabs>
          <w:tab w:val="left" w:pos="1440"/>
        </w:tabs>
        <w:kinsoku w:val="0"/>
        <w:overflowPunct w:val="0"/>
        <w:spacing w:after="0" w:line="240" w:lineRule="auto"/>
        <w:contextualSpacing/>
        <w:jc w:val="both"/>
        <w:textAlignment w:val="baseline"/>
        <w:rPr>
          <w:rFonts w:ascii="Arial" w:eastAsia="Times New Roman" w:hAnsi="Arial" w:cs="Arial"/>
          <w:b/>
          <w:bCs/>
          <w:lang w:eastAsia="en-ZA"/>
        </w:rPr>
      </w:pPr>
      <w:r w:rsidRPr="00F02331">
        <w:rPr>
          <w:rFonts w:ascii="Arial" w:eastAsia="Times New Roman" w:hAnsi="Arial" w:cs="Arial"/>
          <w:b/>
          <w:bCs/>
          <w:lang w:eastAsia="en-ZA"/>
        </w:rPr>
        <w:lastRenderedPageBreak/>
        <w:t>Any of the following documents as per the mode of transportation</w:t>
      </w:r>
      <w:r w:rsidR="004A159B">
        <w:rPr>
          <w:rFonts w:ascii="Arial" w:eastAsia="Times New Roman" w:hAnsi="Arial" w:cs="Arial"/>
          <w:b/>
          <w:bCs/>
          <w:lang w:eastAsia="en-ZA"/>
        </w:rPr>
        <w:t>: -</w:t>
      </w:r>
      <w:r w:rsidRPr="00F02331">
        <w:rPr>
          <w:rFonts w:ascii="Arial" w:eastAsia="Times New Roman" w:hAnsi="Arial" w:cs="Arial"/>
          <w:b/>
          <w:bCs/>
          <w:lang w:eastAsia="en-ZA"/>
        </w:rPr>
        <w:t xml:space="preserve"> </w:t>
      </w:r>
    </w:p>
    <w:p w14:paraId="5A0FD94E" w14:textId="77777777" w:rsidR="004A159B" w:rsidRDefault="004A159B" w:rsidP="005F0ED6">
      <w:pPr>
        <w:tabs>
          <w:tab w:val="left" w:pos="357"/>
          <w:tab w:val="left" w:pos="1440"/>
        </w:tabs>
        <w:kinsoku w:val="0"/>
        <w:overflowPunct w:val="0"/>
        <w:spacing w:after="0" w:line="240" w:lineRule="auto"/>
        <w:ind w:left="720"/>
        <w:contextualSpacing/>
        <w:jc w:val="both"/>
        <w:textAlignment w:val="baseline"/>
        <w:rPr>
          <w:rFonts w:ascii="Arial" w:eastAsia="Times New Roman" w:hAnsi="Arial" w:cs="Arial"/>
          <w:lang w:eastAsia="en-ZA"/>
        </w:rPr>
      </w:pPr>
    </w:p>
    <w:p w14:paraId="0D8B4322" w14:textId="459AADF1" w:rsidR="005F0ED6" w:rsidRPr="004A159B" w:rsidRDefault="005F0ED6" w:rsidP="004A159B">
      <w:pPr>
        <w:pStyle w:val="ListParagraph"/>
        <w:numPr>
          <w:ilvl w:val="0"/>
          <w:numId w:val="118"/>
        </w:numPr>
        <w:tabs>
          <w:tab w:val="left" w:pos="357"/>
          <w:tab w:val="left" w:pos="1440"/>
        </w:tabs>
        <w:kinsoku w:val="0"/>
        <w:overflowPunct w:val="0"/>
        <w:spacing w:after="0" w:line="240" w:lineRule="auto"/>
        <w:jc w:val="both"/>
        <w:textAlignment w:val="baseline"/>
        <w:rPr>
          <w:rFonts w:ascii="Arial" w:eastAsia="Times New Roman" w:hAnsi="Arial" w:cs="Arial"/>
          <w:lang w:eastAsia="en-ZA"/>
        </w:rPr>
      </w:pPr>
      <w:r w:rsidRPr="004A159B">
        <w:rPr>
          <w:rFonts w:ascii="Arial" w:eastAsia="Times New Roman" w:hAnsi="Arial" w:cs="Arial"/>
          <w:lang w:eastAsia="en-ZA"/>
        </w:rPr>
        <w:t xml:space="preserve">Marine/ ocean bill of lading </w:t>
      </w:r>
    </w:p>
    <w:p w14:paraId="329B30FD" w14:textId="77777777" w:rsidR="005F0ED6" w:rsidRPr="004A159B" w:rsidRDefault="005F0ED6" w:rsidP="004A159B">
      <w:pPr>
        <w:pStyle w:val="ListParagraph"/>
        <w:numPr>
          <w:ilvl w:val="0"/>
          <w:numId w:val="118"/>
        </w:numPr>
        <w:tabs>
          <w:tab w:val="left" w:pos="357"/>
          <w:tab w:val="left" w:pos="1440"/>
        </w:tabs>
        <w:kinsoku w:val="0"/>
        <w:overflowPunct w:val="0"/>
        <w:spacing w:after="0" w:line="240" w:lineRule="auto"/>
        <w:jc w:val="both"/>
        <w:textAlignment w:val="baseline"/>
        <w:rPr>
          <w:rFonts w:ascii="Arial" w:eastAsia="Times New Roman" w:hAnsi="Arial" w:cs="Arial"/>
          <w:lang w:eastAsia="en-ZA"/>
        </w:rPr>
      </w:pPr>
      <w:r w:rsidRPr="004A159B">
        <w:rPr>
          <w:rFonts w:ascii="Arial" w:eastAsia="Times New Roman" w:hAnsi="Arial" w:cs="Arial"/>
          <w:lang w:eastAsia="en-ZA"/>
        </w:rPr>
        <w:t xml:space="preserve">Airway bill / air transport document </w:t>
      </w:r>
    </w:p>
    <w:p w14:paraId="06B33840" w14:textId="77777777" w:rsidR="005F0ED6" w:rsidRPr="004A159B" w:rsidRDefault="005F0ED6" w:rsidP="004A159B">
      <w:pPr>
        <w:pStyle w:val="ListParagraph"/>
        <w:numPr>
          <w:ilvl w:val="0"/>
          <w:numId w:val="118"/>
        </w:numPr>
        <w:tabs>
          <w:tab w:val="left" w:pos="357"/>
          <w:tab w:val="left" w:pos="1440"/>
        </w:tabs>
        <w:kinsoku w:val="0"/>
        <w:overflowPunct w:val="0"/>
        <w:spacing w:after="0" w:line="240" w:lineRule="auto"/>
        <w:jc w:val="both"/>
        <w:textAlignment w:val="baseline"/>
        <w:rPr>
          <w:rFonts w:ascii="Arial" w:eastAsia="Times New Roman" w:hAnsi="Arial" w:cs="Arial"/>
          <w:lang w:eastAsia="en-ZA"/>
        </w:rPr>
      </w:pPr>
      <w:r w:rsidRPr="004A159B">
        <w:rPr>
          <w:rFonts w:ascii="Arial" w:eastAsia="Times New Roman" w:hAnsi="Arial" w:cs="Arial"/>
          <w:lang w:eastAsia="en-ZA"/>
        </w:rPr>
        <w:t>Road or rail consignment note</w:t>
      </w:r>
    </w:p>
    <w:p w14:paraId="248196AA" w14:textId="77777777" w:rsidR="005F0ED6" w:rsidRPr="004A159B" w:rsidRDefault="005F0ED6" w:rsidP="004A159B">
      <w:pPr>
        <w:pStyle w:val="ListParagraph"/>
        <w:numPr>
          <w:ilvl w:val="0"/>
          <w:numId w:val="118"/>
        </w:numPr>
        <w:tabs>
          <w:tab w:val="left" w:pos="357"/>
          <w:tab w:val="left" w:pos="1440"/>
        </w:tabs>
        <w:kinsoku w:val="0"/>
        <w:overflowPunct w:val="0"/>
        <w:spacing w:after="0" w:line="240" w:lineRule="auto"/>
        <w:jc w:val="both"/>
        <w:textAlignment w:val="baseline"/>
        <w:rPr>
          <w:rFonts w:ascii="Arial" w:eastAsia="Times New Roman" w:hAnsi="Arial" w:cs="Arial"/>
          <w:lang w:eastAsia="en-ZA"/>
        </w:rPr>
      </w:pPr>
      <w:r w:rsidRPr="004A159B">
        <w:rPr>
          <w:rFonts w:ascii="Arial" w:eastAsia="Times New Roman" w:hAnsi="Arial" w:cs="Arial"/>
          <w:lang w:eastAsia="en-ZA"/>
        </w:rPr>
        <w:t>Postal receipt</w:t>
      </w:r>
    </w:p>
    <w:p w14:paraId="1A7DC011" w14:textId="77777777" w:rsidR="005F0ED6" w:rsidRPr="004A159B" w:rsidRDefault="005F0ED6" w:rsidP="004A159B">
      <w:pPr>
        <w:pStyle w:val="ListParagraph"/>
        <w:numPr>
          <w:ilvl w:val="0"/>
          <w:numId w:val="118"/>
        </w:numPr>
        <w:tabs>
          <w:tab w:val="left" w:pos="357"/>
          <w:tab w:val="left" w:pos="1440"/>
        </w:tabs>
        <w:kinsoku w:val="0"/>
        <w:overflowPunct w:val="0"/>
        <w:spacing w:after="0" w:line="240" w:lineRule="auto"/>
        <w:jc w:val="both"/>
        <w:textAlignment w:val="baseline"/>
        <w:rPr>
          <w:rFonts w:ascii="Arial" w:eastAsia="Times New Roman" w:hAnsi="Arial" w:cs="Arial"/>
          <w:lang w:eastAsia="en-ZA"/>
        </w:rPr>
      </w:pPr>
      <w:r w:rsidRPr="004A159B">
        <w:rPr>
          <w:rFonts w:ascii="Arial" w:eastAsia="Times New Roman" w:hAnsi="Arial" w:cs="Arial"/>
          <w:lang w:eastAsia="en-ZA"/>
        </w:rPr>
        <w:t xml:space="preserve">Certificate of posting </w:t>
      </w:r>
    </w:p>
    <w:p w14:paraId="653E0A84" w14:textId="77777777" w:rsidR="005F0ED6" w:rsidRPr="004A159B" w:rsidRDefault="005F0ED6" w:rsidP="004A159B">
      <w:pPr>
        <w:pStyle w:val="ListParagraph"/>
        <w:numPr>
          <w:ilvl w:val="0"/>
          <w:numId w:val="118"/>
        </w:numPr>
        <w:tabs>
          <w:tab w:val="left" w:pos="357"/>
          <w:tab w:val="left" w:pos="1440"/>
        </w:tabs>
        <w:kinsoku w:val="0"/>
        <w:overflowPunct w:val="0"/>
        <w:spacing w:after="0" w:line="240" w:lineRule="auto"/>
        <w:jc w:val="both"/>
        <w:textAlignment w:val="baseline"/>
        <w:rPr>
          <w:rFonts w:ascii="Arial" w:eastAsia="Times New Roman" w:hAnsi="Arial" w:cs="Arial"/>
          <w:lang w:eastAsia="en-ZA"/>
        </w:rPr>
      </w:pPr>
      <w:r w:rsidRPr="004A159B">
        <w:rPr>
          <w:rFonts w:ascii="Arial" w:eastAsia="Times New Roman" w:hAnsi="Arial" w:cs="Arial"/>
          <w:lang w:eastAsia="en-ZA"/>
        </w:rPr>
        <w:t>Courier dispatch note or air waybill</w:t>
      </w:r>
    </w:p>
    <w:p w14:paraId="18264897" w14:textId="77777777" w:rsidR="005F0ED6" w:rsidRPr="00F02331" w:rsidRDefault="005F0ED6" w:rsidP="005F0ED6">
      <w:pPr>
        <w:tabs>
          <w:tab w:val="left" w:pos="1440"/>
        </w:tabs>
        <w:kinsoku w:val="0"/>
        <w:overflowPunct w:val="0"/>
        <w:spacing w:after="0" w:line="240" w:lineRule="auto"/>
        <w:ind w:left="720"/>
        <w:contextualSpacing/>
        <w:jc w:val="both"/>
        <w:textAlignment w:val="baseline"/>
        <w:rPr>
          <w:rFonts w:ascii="Arial" w:eastAsia="Times New Roman" w:hAnsi="Arial" w:cs="Arial"/>
          <w:b/>
          <w:lang w:eastAsia="en-ZA"/>
        </w:rPr>
      </w:pPr>
    </w:p>
    <w:p w14:paraId="0FBB8C25" w14:textId="77777777" w:rsidR="005F0ED6" w:rsidRPr="00F02331" w:rsidRDefault="005F0ED6" w:rsidP="005F0ED6">
      <w:pPr>
        <w:tabs>
          <w:tab w:val="left" w:pos="1440"/>
        </w:tabs>
        <w:kinsoku w:val="0"/>
        <w:overflowPunct w:val="0"/>
        <w:spacing w:after="0" w:line="240" w:lineRule="auto"/>
        <w:contextualSpacing/>
        <w:jc w:val="both"/>
        <w:textAlignment w:val="baseline"/>
        <w:rPr>
          <w:rFonts w:ascii="Arial" w:eastAsia="Times New Roman" w:hAnsi="Arial" w:cs="Arial"/>
          <w:b/>
          <w:lang w:eastAsia="en-ZA"/>
        </w:rPr>
      </w:pPr>
      <w:r w:rsidRPr="00F02331">
        <w:rPr>
          <w:rFonts w:ascii="Arial" w:eastAsia="Times New Roman" w:hAnsi="Arial" w:cs="Arial"/>
          <w:b/>
          <w:lang w:eastAsia="en-ZA"/>
        </w:rPr>
        <w:t xml:space="preserve">NB: Evidencing transport of the relative goods to the Republic </w:t>
      </w:r>
    </w:p>
    <w:p w14:paraId="28FC1F44" w14:textId="77777777" w:rsidR="005F0ED6" w:rsidRPr="004A159B" w:rsidRDefault="005F0ED6" w:rsidP="004A159B">
      <w:pPr>
        <w:pStyle w:val="ListParagraph"/>
        <w:numPr>
          <w:ilvl w:val="0"/>
          <w:numId w:val="119"/>
        </w:numPr>
        <w:tabs>
          <w:tab w:val="left" w:pos="357"/>
          <w:tab w:val="left" w:pos="1440"/>
        </w:tabs>
        <w:kinsoku w:val="0"/>
        <w:overflowPunct w:val="0"/>
        <w:spacing w:after="0" w:line="240" w:lineRule="auto"/>
        <w:jc w:val="both"/>
        <w:textAlignment w:val="baseline"/>
        <w:rPr>
          <w:rFonts w:ascii="Arial" w:eastAsia="Times New Roman" w:hAnsi="Arial" w:cs="Arial"/>
          <w:lang w:eastAsia="en-ZA"/>
        </w:rPr>
      </w:pPr>
      <w:r w:rsidRPr="004A159B">
        <w:rPr>
          <w:rFonts w:ascii="Arial" w:eastAsia="Calibri" w:hAnsi="Arial" w:cs="Arial"/>
          <w:lang w:eastAsia="en-ZA"/>
        </w:rPr>
        <w:t xml:space="preserve">Local invoice or Tax invoice </w:t>
      </w:r>
    </w:p>
    <w:p w14:paraId="4BEE2C0B" w14:textId="77777777" w:rsidR="005F0ED6" w:rsidRPr="00F02331" w:rsidRDefault="005F0ED6" w:rsidP="005F0ED6">
      <w:pPr>
        <w:tabs>
          <w:tab w:val="left" w:pos="357"/>
        </w:tabs>
        <w:spacing w:after="0"/>
        <w:jc w:val="both"/>
        <w:rPr>
          <w:rFonts w:ascii="Arial" w:eastAsia="Times New Roman" w:hAnsi="Arial" w:cs="Arial"/>
          <w:b/>
          <w:lang w:val="en-GB"/>
        </w:rPr>
      </w:pPr>
    </w:p>
    <w:p w14:paraId="0B1C8607" w14:textId="77777777" w:rsidR="005F0ED6" w:rsidRPr="00F02331" w:rsidRDefault="005F0ED6" w:rsidP="005F0ED6">
      <w:pPr>
        <w:tabs>
          <w:tab w:val="left" w:pos="357"/>
        </w:tabs>
        <w:spacing w:after="0"/>
        <w:jc w:val="both"/>
        <w:rPr>
          <w:rFonts w:ascii="Arial" w:eastAsia="Times New Roman" w:hAnsi="Arial" w:cs="Arial"/>
          <w:b/>
          <w:lang w:val="en-GB"/>
        </w:rPr>
      </w:pPr>
      <w:r w:rsidRPr="00F02331">
        <w:rPr>
          <w:rFonts w:ascii="Arial" w:eastAsia="Times New Roman" w:hAnsi="Arial" w:cs="Arial"/>
          <w:b/>
          <w:lang w:val="en-GB"/>
        </w:rPr>
        <w:t>NB: If a supplier is unable to produce or provide Eskom with a commercial invoice, the contract will be concluded in rands. The contract cannot be linked to any Exchange Rate.</w:t>
      </w:r>
    </w:p>
    <w:p w14:paraId="3EB10707" w14:textId="77777777" w:rsidR="005F0ED6" w:rsidRPr="00F02331" w:rsidRDefault="005F0ED6" w:rsidP="005F0ED6">
      <w:pPr>
        <w:tabs>
          <w:tab w:val="left" w:pos="357"/>
        </w:tabs>
        <w:spacing w:after="0" w:line="240" w:lineRule="auto"/>
        <w:rPr>
          <w:rFonts w:ascii="Arial" w:eastAsia="Times New Roman" w:hAnsi="Arial" w:cs="Arial"/>
          <w:b/>
          <w:lang w:val="en-GB"/>
        </w:rPr>
      </w:pPr>
    </w:p>
    <w:p w14:paraId="2867725C" w14:textId="77777777" w:rsidR="005F0ED6" w:rsidRPr="00F02331" w:rsidRDefault="005F0ED6" w:rsidP="005F0ED6">
      <w:pPr>
        <w:tabs>
          <w:tab w:val="left" w:pos="357"/>
        </w:tabs>
        <w:spacing w:after="0" w:line="240" w:lineRule="auto"/>
        <w:ind w:left="2127" w:hanging="2127"/>
        <w:jc w:val="both"/>
        <w:rPr>
          <w:rFonts w:ascii="Arial" w:eastAsia="Times New Roman" w:hAnsi="Arial" w:cs="Arial"/>
          <w:b/>
          <w:sz w:val="24"/>
          <w:szCs w:val="24"/>
          <w:lang w:val="en-GB"/>
        </w:rPr>
      </w:pPr>
      <w:r w:rsidRPr="00F02331">
        <w:rPr>
          <w:rFonts w:ascii="Arial" w:eastAsia="Times New Roman" w:hAnsi="Arial" w:cs="Arial"/>
          <w:b/>
          <w:sz w:val="24"/>
          <w:szCs w:val="24"/>
          <w:lang w:val="en-GB"/>
        </w:rPr>
        <w:t>[Delete which is not applicable (Yes/No )]</w:t>
      </w:r>
    </w:p>
    <w:p w14:paraId="09734D67" w14:textId="77777777" w:rsidR="005F0ED6" w:rsidRPr="00F02331" w:rsidRDefault="005F0ED6" w:rsidP="005F0ED6">
      <w:pPr>
        <w:tabs>
          <w:tab w:val="left" w:pos="357"/>
        </w:tabs>
        <w:spacing w:after="0" w:line="240" w:lineRule="auto"/>
        <w:ind w:left="2127" w:hanging="2127"/>
        <w:rPr>
          <w:rFonts w:ascii="Arial" w:eastAsia="Times New Roman" w:hAnsi="Arial" w:cs="Arial"/>
          <w:b/>
          <w:lang w:val="en-GB"/>
        </w:rPr>
      </w:pPr>
    </w:p>
    <w:p w14:paraId="276D1527" w14:textId="77777777" w:rsidR="005F0ED6" w:rsidRPr="00F02331" w:rsidRDefault="005F0ED6" w:rsidP="005F0ED6">
      <w:pPr>
        <w:tabs>
          <w:tab w:val="left" w:pos="357"/>
        </w:tabs>
        <w:spacing w:after="0" w:line="240" w:lineRule="auto"/>
        <w:ind w:left="2127" w:hanging="2127"/>
        <w:rPr>
          <w:rFonts w:ascii="Arial" w:eastAsia="Times New Roman" w:hAnsi="Arial" w:cs="Arial"/>
          <w:b/>
          <w:lang w:val="en-GB"/>
        </w:rPr>
      </w:pPr>
      <w:r w:rsidRPr="00F02331">
        <w:rPr>
          <w:rFonts w:ascii="Arial" w:eastAsia="Times New Roman" w:hAnsi="Arial" w:cs="Arial"/>
          <w:b/>
          <w:lang w:val="en-GB"/>
        </w:rPr>
        <w:t>OR</w:t>
      </w:r>
    </w:p>
    <w:p w14:paraId="1ED13D81" w14:textId="77777777" w:rsidR="005F0ED6" w:rsidRPr="00F02331" w:rsidRDefault="005F0ED6" w:rsidP="005F0ED6">
      <w:pPr>
        <w:tabs>
          <w:tab w:val="left" w:pos="357"/>
        </w:tabs>
        <w:spacing w:after="0" w:line="240" w:lineRule="auto"/>
        <w:ind w:left="2127" w:hanging="2127"/>
        <w:rPr>
          <w:rFonts w:ascii="Arial" w:eastAsia="Times New Roman" w:hAnsi="Arial" w:cs="Arial"/>
          <w:b/>
          <w:sz w:val="24"/>
          <w:szCs w:val="24"/>
          <w:lang w:val="en-GB"/>
        </w:rPr>
      </w:pPr>
    </w:p>
    <w:p w14:paraId="5C314A83" w14:textId="77777777" w:rsidR="005F0ED6" w:rsidRPr="00F02331" w:rsidRDefault="005F0ED6" w:rsidP="005F0ED6">
      <w:pPr>
        <w:jc w:val="both"/>
        <w:rPr>
          <w:rFonts w:ascii="Arial" w:eastAsia="Times New Roman" w:hAnsi="Arial" w:cs="Arial"/>
          <w:b/>
          <w:u w:val="single"/>
          <w:lang w:eastAsia="en-ZA"/>
        </w:rPr>
      </w:pPr>
      <w:r w:rsidRPr="00F02331">
        <w:rPr>
          <w:rFonts w:ascii="Arial" w:eastAsia="Times New Roman" w:hAnsi="Arial" w:cs="Arial"/>
          <w:b/>
          <w:u w:val="single"/>
          <w:lang w:eastAsia="en-ZA"/>
        </w:rPr>
        <w:t>Fixed ZAR Option (Payment Method 3)</w:t>
      </w:r>
    </w:p>
    <w:p w14:paraId="6A047CD2" w14:textId="77777777" w:rsidR="005F0ED6" w:rsidRPr="00F02331" w:rsidRDefault="005F0ED6" w:rsidP="005F0ED6">
      <w:pPr>
        <w:jc w:val="both"/>
        <w:rPr>
          <w:rFonts w:ascii="Arial" w:eastAsia="Times New Roman" w:hAnsi="Arial" w:cs="Arial"/>
          <w:lang w:eastAsia="en-ZA"/>
        </w:rPr>
      </w:pPr>
      <w:r w:rsidRPr="00F02331">
        <w:rPr>
          <w:rFonts w:ascii="Arial" w:eastAsia="Times New Roman" w:hAnsi="Arial" w:cs="Arial"/>
          <w:lang w:eastAsia="en-ZA"/>
        </w:rPr>
        <w:t>This option is available to those tenderers who are the direct importers of the goods/services for which they have tendered, but do not find Payment Methods 1A, 1B or 2 and allows tenderers to be responsible for the foreign currency and exchange rate risk. If a tenderer selects this payment method, the process is as follows:</w:t>
      </w:r>
    </w:p>
    <w:p w14:paraId="49358072" w14:textId="77777777" w:rsidR="005F0ED6" w:rsidRPr="00F02331" w:rsidRDefault="005F0ED6">
      <w:pPr>
        <w:pStyle w:val="ListParagraph"/>
        <w:numPr>
          <w:ilvl w:val="0"/>
          <w:numId w:val="37"/>
        </w:numPr>
        <w:spacing w:after="160" w:line="259" w:lineRule="auto"/>
        <w:jc w:val="both"/>
        <w:rPr>
          <w:rFonts w:ascii="Arial" w:eastAsia="Times New Roman" w:hAnsi="Arial" w:cs="Arial"/>
          <w:lang w:eastAsia="en-ZA"/>
        </w:rPr>
      </w:pPr>
      <w:r w:rsidRPr="00F02331">
        <w:rPr>
          <w:rFonts w:ascii="Arial" w:eastAsia="Times New Roman" w:hAnsi="Arial" w:cs="Arial"/>
          <w:lang w:eastAsia="en-ZA"/>
        </w:rPr>
        <w:t xml:space="preserve">Eskom and the successful tender </w:t>
      </w:r>
      <w:proofErr w:type="gramStart"/>
      <w:r w:rsidRPr="00F02331">
        <w:rPr>
          <w:rFonts w:ascii="Arial" w:eastAsia="Times New Roman" w:hAnsi="Arial" w:cs="Arial"/>
          <w:lang w:eastAsia="en-ZA"/>
        </w:rPr>
        <w:t>will engage,</w:t>
      </w:r>
      <w:proofErr w:type="gramEnd"/>
      <w:r w:rsidRPr="00F02331">
        <w:rPr>
          <w:rFonts w:ascii="Arial" w:eastAsia="Times New Roman" w:hAnsi="Arial" w:cs="Arial"/>
          <w:lang w:eastAsia="en-ZA"/>
        </w:rPr>
        <w:t xml:space="preserve"> on a simultaneous basis, with their respective bankers and compare the exchange rate/s obtained. This is done to ensure that any exchange rate/s used is/are market related.</w:t>
      </w:r>
    </w:p>
    <w:p w14:paraId="248D6E6E" w14:textId="77777777" w:rsidR="005F0ED6" w:rsidRPr="00F02331" w:rsidRDefault="005F0ED6">
      <w:pPr>
        <w:pStyle w:val="ListParagraph"/>
        <w:numPr>
          <w:ilvl w:val="0"/>
          <w:numId w:val="37"/>
        </w:numPr>
        <w:spacing w:after="160" w:line="259" w:lineRule="auto"/>
        <w:jc w:val="both"/>
        <w:rPr>
          <w:rFonts w:ascii="Arial" w:eastAsia="Times New Roman" w:hAnsi="Arial" w:cs="Arial"/>
          <w:lang w:eastAsia="en-ZA"/>
        </w:rPr>
      </w:pPr>
      <w:r w:rsidRPr="00F02331">
        <w:rPr>
          <w:rFonts w:ascii="Arial" w:eastAsia="Times New Roman" w:hAnsi="Arial" w:cs="Arial"/>
          <w:lang w:eastAsia="en-ZA"/>
        </w:rPr>
        <w:t>Tenderers will be required to match or better the exchange rate/s obtained by Eskom. If the tenderer’s exchange rate/s is/are more expensive than the exchange rate/s indicated by Eskom, the exchange rate/s to convert the foreign values into ZAR will be the Eskom exchange rate/s.</w:t>
      </w:r>
    </w:p>
    <w:p w14:paraId="60D243B5" w14:textId="77777777" w:rsidR="005F0ED6" w:rsidRPr="00F02331" w:rsidRDefault="005F0ED6">
      <w:pPr>
        <w:pStyle w:val="ListParagraph"/>
        <w:numPr>
          <w:ilvl w:val="0"/>
          <w:numId w:val="36"/>
        </w:numPr>
        <w:spacing w:after="160" w:line="259" w:lineRule="auto"/>
        <w:jc w:val="both"/>
        <w:rPr>
          <w:rFonts w:ascii="Arial" w:eastAsia="Times New Roman" w:hAnsi="Arial" w:cs="Arial"/>
          <w:lang w:eastAsia="en-ZA"/>
        </w:rPr>
      </w:pPr>
      <w:r w:rsidRPr="00F02331">
        <w:rPr>
          <w:rFonts w:ascii="Arial" w:eastAsia="Times New Roman" w:hAnsi="Arial" w:cs="Arial"/>
          <w:lang w:eastAsia="en-ZA"/>
        </w:rPr>
        <w:t>Once the exchange rate/s has/have been agreed by both parties, Eskom will not be liable for any further exchange rate adjustments.</w:t>
      </w:r>
    </w:p>
    <w:p w14:paraId="2626BDA4" w14:textId="77777777" w:rsidR="005F0ED6" w:rsidRPr="00F02331" w:rsidRDefault="005F0ED6" w:rsidP="005F0ED6">
      <w:pPr>
        <w:jc w:val="both"/>
        <w:rPr>
          <w:rFonts w:ascii="Arial" w:eastAsia="Times New Roman" w:hAnsi="Arial" w:cs="Arial"/>
          <w:b/>
          <w:bCs/>
          <w:lang w:eastAsia="en-ZA"/>
        </w:rPr>
      </w:pPr>
      <w:r w:rsidRPr="00F02331">
        <w:rPr>
          <w:rFonts w:ascii="Arial" w:eastAsia="Times New Roman" w:hAnsi="Arial" w:cs="Arial"/>
          <w:b/>
          <w:bCs/>
          <w:lang w:eastAsia="en-ZA"/>
        </w:rPr>
        <w:t>From a Commercial perspective, please take note of the following:</w:t>
      </w:r>
    </w:p>
    <w:p w14:paraId="374608C8" w14:textId="77777777" w:rsidR="005F0ED6" w:rsidRPr="00F02331" w:rsidRDefault="005F0ED6">
      <w:pPr>
        <w:pStyle w:val="ListParagraph"/>
        <w:numPr>
          <w:ilvl w:val="0"/>
          <w:numId w:val="37"/>
        </w:numPr>
        <w:spacing w:after="160" w:line="259" w:lineRule="auto"/>
        <w:jc w:val="both"/>
        <w:rPr>
          <w:rFonts w:ascii="Arial" w:eastAsia="Times New Roman" w:hAnsi="Arial" w:cs="Arial"/>
          <w:lang w:eastAsia="en-ZA"/>
        </w:rPr>
      </w:pPr>
      <w:r w:rsidRPr="00F02331">
        <w:rPr>
          <w:rFonts w:ascii="Arial" w:eastAsia="Times New Roman" w:hAnsi="Arial" w:cs="Arial"/>
          <w:lang w:eastAsia="en-ZA"/>
        </w:rPr>
        <w:t>The foreign currency and foreign currency amount/s that Eskom is/are at risk to, need/s to be indicated in the pricing schedule submitted as part of the tender. If the pricing schedule does not allow for it, the foreign currency and foreign currency amount/s must be indicated in a covering letter.</w:t>
      </w:r>
    </w:p>
    <w:p w14:paraId="14CBB015" w14:textId="77777777" w:rsidR="005F0ED6" w:rsidRPr="00F02331" w:rsidRDefault="005F0ED6">
      <w:pPr>
        <w:pStyle w:val="ListParagraph"/>
        <w:numPr>
          <w:ilvl w:val="0"/>
          <w:numId w:val="37"/>
        </w:numPr>
        <w:spacing w:after="160" w:line="259" w:lineRule="auto"/>
        <w:jc w:val="both"/>
        <w:rPr>
          <w:rFonts w:ascii="Arial" w:eastAsia="Times New Roman" w:hAnsi="Arial" w:cs="Arial"/>
          <w:lang w:eastAsia="en-ZA"/>
        </w:rPr>
      </w:pPr>
      <w:r w:rsidRPr="00F02331">
        <w:rPr>
          <w:rFonts w:ascii="Arial" w:eastAsia="Times New Roman" w:hAnsi="Arial" w:cs="Arial"/>
          <w:lang w:eastAsia="en-ZA"/>
        </w:rPr>
        <w:t>The exchange rate to be used in the tender submission is the exchange rate sourced from the South African Reserve Bank on the date the tender is advertised/published.</w:t>
      </w:r>
    </w:p>
    <w:p w14:paraId="652EDDC8" w14:textId="77777777" w:rsidR="005F0ED6" w:rsidRPr="00F02331" w:rsidRDefault="005F0ED6">
      <w:pPr>
        <w:pStyle w:val="ListParagraph"/>
        <w:numPr>
          <w:ilvl w:val="0"/>
          <w:numId w:val="36"/>
        </w:numPr>
        <w:spacing w:after="160" w:line="259" w:lineRule="auto"/>
        <w:jc w:val="both"/>
        <w:rPr>
          <w:rFonts w:ascii="Arial" w:eastAsia="Times New Roman" w:hAnsi="Arial" w:cs="Arial"/>
          <w:lang w:eastAsia="en-ZA"/>
        </w:rPr>
      </w:pPr>
      <w:r w:rsidRPr="00F02331">
        <w:rPr>
          <w:rFonts w:ascii="Arial" w:eastAsia="Times New Roman" w:hAnsi="Arial" w:cs="Arial"/>
          <w:lang w:eastAsia="en-ZA"/>
        </w:rPr>
        <w:lastRenderedPageBreak/>
        <w:t>Due to the payments being made in ZAR, but based on an agreed exchange rate, the tenderer will be required to submit proof of importation at time of payment.</w:t>
      </w:r>
    </w:p>
    <w:p w14:paraId="70BBB917" w14:textId="1ABA3AC2" w:rsidR="005F0ED6" w:rsidRPr="00F02331" w:rsidRDefault="00513C4B" w:rsidP="005F0ED6">
      <w:pPr>
        <w:tabs>
          <w:tab w:val="left" w:pos="1440"/>
        </w:tabs>
        <w:kinsoku w:val="0"/>
        <w:overflowPunct w:val="0"/>
        <w:spacing w:after="0" w:line="240" w:lineRule="auto"/>
        <w:jc w:val="both"/>
        <w:textAlignment w:val="baseline"/>
        <w:rPr>
          <w:rFonts w:ascii="Arial" w:eastAsia="Times New Roman" w:hAnsi="Arial" w:cs="Arial"/>
          <w:b/>
          <w:lang w:val="en-GB" w:eastAsia="en-ZA"/>
        </w:rPr>
      </w:pPr>
      <w:r w:rsidRPr="009472AD">
        <w:rPr>
          <w:rFonts w:ascii="Arial" w:eastAsia="Times New Roman" w:hAnsi="Arial" w:cs="Arial"/>
          <w:b/>
          <w:lang w:val="en-GB" w:eastAsia="en-ZA"/>
        </w:rPr>
        <w:t>De</w:t>
      </w:r>
      <w:r w:rsidR="005F0ED6" w:rsidRPr="009472AD">
        <w:rPr>
          <w:rFonts w:ascii="Arial" w:eastAsia="Times New Roman" w:hAnsi="Arial" w:cs="Arial"/>
          <w:b/>
          <w:lang w:val="en-GB" w:eastAsia="en-ZA"/>
        </w:rPr>
        <w:t>lete which is not applicable (Yes/No )]</w:t>
      </w:r>
    </w:p>
    <w:p w14:paraId="7EF61940" w14:textId="77777777" w:rsidR="005F0ED6" w:rsidRPr="00F02331" w:rsidRDefault="005F0ED6" w:rsidP="005F0ED6">
      <w:pPr>
        <w:tabs>
          <w:tab w:val="left" w:pos="1440"/>
        </w:tabs>
        <w:kinsoku w:val="0"/>
        <w:overflowPunct w:val="0"/>
        <w:spacing w:after="0" w:line="240" w:lineRule="auto"/>
        <w:jc w:val="both"/>
        <w:textAlignment w:val="baseline"/>
        <w:rPr>
          <w:rFonts w:ascii="Arial" w:eastAsia="Calibri" w:hAnsi="Arial" w:cs="Arial"/>
          <w:b/>
          <w:bCs/>
          <w:lang w:eastAsia="en-ZA"/>
        </w:rPr>
      </w:pPr>
    </w:p>
    <w:p w14:paraId="3C2AC53F" w14:textId="77777777" w:rsidR="00513C4B" w:rsidRPr="00F02331" w:rsidRDefault="005F0ED6" w:rsidP="005F0ED6">
      <w:pPr>
        <w:tabs>
          <w:tab w:val="left" w:pos="1440"/>
        </w:tabs>
        <w:kinsoku w:val="0"/>
        <w:overflowPunct w:val="0"/>
        <w:spacing w:after="0" w:line="240" w:lineRule="auto"/>
        <w:jc w:val="both"/>
        <w:textAlignment w:val="baseline"/>
        <w:rPr>
          <w:rFonts w:ascii="Arial" w:eastAsia="Calibri" w:hAnsi="Arial" w:cs="Arial"/>
          <w:b/>
          <w:bCs/>
          <w:lang w:eastAsia="en-ZA"/>
        </w:rPr>
      </w:pPr>
      <w:r w:rsidRPr="00F02331">
        <w:rPr>
          <w:rFonts w:ascii="Arial" w:eastAsia="Calibri" w:hAnsi="Arial" w:cs="Arial"/>
          <w:b/>
          <w:bCs/>
          <w:lang w:eastAsia="en-ZA"/>
        </w:rPr>
        <w:t>Documents to submit with payment</w:t>
      </w:r>
      <w:r w:rsidR="00513C4B" w:rsidRPr="00F02331">
        <w:rPr>
          <w:rFonts w:ascii="Arial" w:eastAsia="Calibri" w:hAnsi="Arial" w:cs="Arial"/>
          <w:b/>
          <w:bCs/>
          <w:lang w:eastAsia="en-ZA"/>
        </w:rPr>
        <w:t>:</w:t>
      </w:r>
    </w:p>
    <w:p w14:paraId="4233A675" w14:textId="7031A8EF" w:rsidR="005F0ED6" w:rsidRPr="00F02331" w:rsidRDefault="005F0ED6" w:rsidP="005F0ED6">
      <w:pPr>
        <w:tabs>
          <w:tab w:val="left" w:pos="1440"/>
        </w:tabs>
        <w:kinsoku w:val="0"/>
        <w:overflowPunct w:val="0"/>
        <w:spacing w:after="0" w:line="240" w:lineRule="auto"/>
        <w:jc w:val="both"/>
        <w:textAlignment w:val="baseline"/>
        <w:rPr>
          <w:rFonts w:ascii="Arial" w:eastAsia="Times New Roman" w:hAnsi="Arial" w:cs="Arial"/>
          <w:b/>
          <w:lang w:eastAsia="en-ZA"/>
        </w:rPr>
      </w:pPr>
      <w:r w:rsidRPr="00F02331">
        <w:rPr>
          <w:rFonts w:ascii="Arial" w:eastAsia="Calibri" w:hAnsi="Arial" w:cs="Arial"/>
          <w:b/>
          <w:bCs/>
          <w:lang w:eastAsia="en-ZA"/>
        </w:rPr>
        <w:t xml:space="preserve"> </w:t>
      </w:r>
    </w:p>
    <w:p w14:paraId="5285BA3C" w14:textId="77777777" w:rsidR="005F0ED6" w:rsidRPr="00F02331" w:rsidRDefault="005F0ED6">
      <w:pPr>
        <w:numPr>
          <w:ilvl w:val="0"/>
          <w:numId w:val="30"/>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Calibri" w:hAnsi="Arial" w:cs="Arial"/>
          <w:lang w:eastAsia="en-ZA"/>
        </w:rPr>
        <w:t xml:space="preserve">Commercial invoice </w:t>
      </w:r>
      <w:r w:rsidRPr="00F02331">
        <w:rPr>
          <w:rFonts w:ascii="Arial" w:eastAsia="Times New Roman" w:hAnsi="Arial" w:cs="Arial"/>
          <w:lang w:eastAsia="en-ZA"/>
        </w:rPr>
        <w:t>(from the foreign supplier)</w:t>
      </w:r>
    </w:p>
    <w:p w14:paraId="6F466091" w14:textId="77777777" w:rsidR="005F0ED6" w:rsidRPr="00F02331" w:rsidRDefault="005F0ED6">
      <w:pPr>
        <w:numPr>
          <w:ilvl w:val="0"/>
          <w:numId w:val="30"/>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Calibri" w:hAnsi="Arial" w:cs="Arial"/>
          <w:lang w:eastAsia="en-ZA"/>
        </w:rPr>
        <w:t xml:space="preserve">Local invoice or Tax invoice </w:t>
      </w:r>
    </w:p>
    <w:p w14:paraId="106FC82A" w14:textId="77777777" w:rsidR="005F0ED6" w:rsidRPr="00F02331" w:rsidRDefault="005F0ED6" w:rsidP="005F0ED6">
      <w:pPr>
        <w:tabs>
          <w:tab w:val="left" w:pos="1440"/>
        </w:tabs>
        <w:kinsoku w:val="0"/>
        <w:overflowPunct w:val="0"/>
        <w:spacing w:after="0" w:line="240" w:lineRule="auto"/>
        <w:contextualSpacing/>
        <w:jc w:val="both"/>
        <w:textAlignment w:val="baseline"/>
        <w:rPr>
          <w:rFonts w:ascii="Arial" w:eastAsia="Times New Roman" w:hAnsi="Arial" w:cs="Arial"/>
          <w:b/>
          <w:bCs/>
          <w:u w:val="single"/>
          <w:lang w:eastAsia="en-ZA"/>
        </w:rPr>
      </w:pPr>
    </w:p>
    <w:p w14:paraId="2B5E9B32" w14:textId="77777777" w:rsidR="005F0ED6" w:rsidRPr="00F02331" w:rsidRDefault="005F0ED6" w:rsidP="005F0ED6">
      <w:pPr>
        <w:tabs>
          <w:tab w:val="left" w:pos="1440"/>
        </w:tabs>
        <w:kinsoku w:val="0"/>
        <w:overflowPunct w:val="0"/>
        <w:spacing w:after="0" w:line="240" w:lineRule="auto"/>
        <w:contextualSpacing/>
        <w:jc w:val="both"/>
        <w:textAlignment w:val="baseline"/>
        <w:rPr>
          <w:rFonts w:ascii="Arial" w:eastAsia="Times New Roman" w:hAnsi="Arial" w:cs="Arial"/>
          <w:b/>
          <w:bCs/>
          <w:u w:val="single"/>
          <w:lang w:eastAsia="en-ZA"/>
        </w:rPr>
      </w:pPr>
      <w:r w:rsidRPr="00F02331">
        <w:rPr>
          <w:rFonts w:ascii="Arial" w:eastAsia="Times New Roman" w:hAnsi="Arial" w:cs="Arial"/>
          <w:b/>
          <w:bCs/>
          <w:u w:val="single"/>
          <w:lang w:eastAsia="en-ZA"/>
        </w:rPr>
        <w:t xml:space="preserve">Import payments </w:t>
      </w:r>
    </w:p>
    <w:p w14:paraId="67749FE2" w14:textId="77777777" w:rsidR="005F0ED6" w:rsidRPr="00F02331" w:rsidRDefault="005F0ED6" w:rsidP="005F0ED6">
      <w:pPr>
        <w:tabs>
          <w:tab w:val="left" w:pos="1440"/>
        </w:tabs>
        <w:kinsoku w:val="0"/>
        <w:overflowPunct w:val="0"/>
        <w:spacing w:after="0" w:line="240" w:lineRule="auto"/>
        <w:contextualSpacing/>
        <w:jc w:val="both"/>
        <w:textAlignment w:val="baseline"/>
        <w:rPr>
          <w:rFonts w:ascii="Arial" w:eastAsia="Times New Roman" w:hAnsi="Arial" w:cs="Arial"/>
          <w:lang w:eastAsia="en-ZA"/>
        </w:rPr>
      </w:pPr>
    </w:p>
    <w:p w14:paraId="00268F53"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SAD 500</w:t>
      </w:r>
    </w:p>
    <w:p w14:paraId="62551E0B"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Bill of Entry as evidence that goods have been cleared by the Department of Customs and Excise</w:t>
      </w:r>
    </w:p>
    <w:p w14:paraId="766E835B"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 xml:space="preserve">Customs release notification </w:t>
      </w:r>
    </w:p>
    <w:p w14:paraId="08B22FD9"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Transport documents from the freight company</w:t>
      </w:r>
    </w:p>
    <w:p w14:paraId="36E25FFD" w14:textId="77777777" w:rsidR="005F0ED6" w:rsidRPr="00F02331" w:rsidRDefault="005F0ED6" w:rsidP="005F0ED6">
      <w:pPr>
        <w:tabs>
          <w:tab w:val="left" w:pos="1440"/>
        </w:tabs>
        <w:kinsoku w:val="0"/>
        <w:overflowPunct w:val="0"/>
        <w:spacing w:after="0" w:line="240" w:lineRule="auto"/>
        <w:ind w:left="720"/>
        <w:contextualSpacing/>
        <w:jc w:val="both"/>
        <w:textAlignment w:val="baseline"/>
        <w:rPr>
          <w:rFonts w:ascii="Arial" w:eastAsia="Times New Roman" w:hAnsi="Arial" w:cs="Arial"/>
          <w:lang w:eastAsia="en-ZA"/>
        </w:rPr>
      </w:pPr>
    </w:p>
    <w:p w14:paraId="258943AE" w14:textId="69C98AE2" w:rsidR="005F0ED6" w:rsidRPr="00F02331" w:rsidRDefault="005F0ED6" w:rsidP="005F0ED6">
      <w:pPr>
        <w:tabs>
          <w:tab w:val="left" w:pos="1440"/>
        </w:tabs>
        <w:kinsoku w:val="0"/>
        <w:overflowPunct w:val="0"/>
        <w:spacing w:after="0" w:line="240" w:lineRule="auto"/>
        <w:contextualSpacing/>
        <w:jc w:val="both"/>
        <w:textAlignment w:val="baseline"/>
        <w:rPr>
          <w:rFonts w:ascii="Arial" w:eastAsia="Times New Roman" w:hAnsi="Arial" w:cs="Arial"/>
          <w:b/>
          <w:bCs/>
          <w:lang w:eastAsia="en-ZA"/>
        </w:rPr>
      </w:pPr>
      <w:r w:rsidRPr="00F02331">
        <w:rPr>
          <w:rFonts w:ascii="Arial" w:eastAsia="Times New Roman" w:hAnsi="Arial" w:cs="Arial"/>
          <w:b/>
          <w:bCs/>
          <w:lang w:eastAsia="en-ZA"/>
        </w:rPr>
        <w:t>Any of the following documents as per the mode of transportation</w:t>
      </w:r>
      <w:r w:rsidR="004A159B">
        <w:rPr>
          <w:rFonts w:ascii="Arial" w:eastAsia="Times New Roman" w:hAnsi="Arial" w:cs="Arial"/>
          <w:b/>
          <w:bCs/>
          <w:lang w:eastAsia="en-ZA"/>
        </w:rPr>
        <w:t>: -</w:t>
      </w:r>
      <w:r w:rsidRPr="00F02331">
        <w:rPr>
          <w:rFonts w:ascii="Arial" w:eastAsia="Times New Roman" w:hAnsi="Arial" w:cs="Arial"/>
          <w:b/>
          <w:bCs/>
          <w:lang w:eastAsia="en-ZA"/>
        </w:rPr>
        <w:t xml:space="preserve"> </w:t>
      </w:r>
    </w:p>
    <w:p w14:paraId="1DF62ABA"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 xml:space="preserve">Marine/ ocean bill of lading </w:t>
      </w:r>
    </w:p>
    <w:p w14:paraId="07D1E41C"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 xml:space="preserve">Airway bill / air transport document </w:t>
      </w:r>
    </w:p>
    <w:p w14:paraId="1A28C50A"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Road or rail consignment note.</w:t>
      </w:r>
    </w:p>
    <w:p w14:paraId="291BD352"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Postal receipt</w:t>
      </w:r>
    </w:p>
    <w:p w14:paraId="2B86BD98"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 xml:space="preserve">Certificate of posting </w:t>
      </w:r>
    </w:p>
    <w:p w14:paraId="6B242AA9" w14:textId="77777777" w:rsidR="005F0ED6" w:rsidRPr="00F02331" w:rsidRDefault="005F0ED6">
      <w:pPr>
        <w:numPr>
          <w:ilvl w:val="0"/>
          <w:numId w:val="31"/>
        </w:numPr>
        <w:tabs>
          <w:tab w:val="left" w:pos="357"/>
          <w:tab w:val="left" w:pos="1440"/>
        </w:tabs>
        <w:kinsoku w:val="0"/>
        <w:overflowPunct w:val="0"/>
        <w:spacing w:after="0" w:line="240" w:lineRule="auto"/>
        <w:contextualSpacing/>
        <w:jc w:val="both"/>
        <w:textAlignment w:val="baseline"/>
        <w:rPr>
          <w:rFonts w:ascii="Arial" w:eastAsia="Times New Roman" w:hAnsi="Arial" w:cs="Arial"/>
          <w:lang w:eastAsia="en-ZA"/>
        </w:rPr>
      </w:pPr>
      <w:r w:rsidRPr="00F02331">
        <w:rPr>
          <w:rFonts w:ascii="Arial" w:eastAsia="Times New Roman" w:hAnsi="Arial" w:cs="Arial"/>
          <w:lang w:eastAsia="en-ZA"/>
        </w:rPr>
        <w:t>Courier dispatch note or air waybill.</w:t>
      </w:r>
    </w:p>
    <w:p w14:paraId="6585894E" w14:textId="77777777" w:rsidR="005F0ED6" w:rsidRPr="00F02331" w:rsidRDefault="005F0ED6" w:rsidP="005F0ED6">
      <w:pPr>
        <w:tabs>
          <w:tab w:val="left" w:pos="1440"/>
        </w:tabs>
        <w:kinsoku w:val="0"/>
        <w:overflowPunct w:val="0"/>
        <w:spacing w:after="0" w:line="240" w:lineRule="auto"/>
        <w:contextualSpacing/>
        <w:jc w:val="both"/>
        <w:textAlignment w:val="baseline"/>
        <w:rPr>
          <w:rFonts w:ascii="Arial" w:eastAsia="Times New Roman" w:hAnsi="Arial" w:cs="Arial"/>
          <w:b/>
          <w:lang w:eastAsia="en-ZA"/>
        </w:rPr>
      </w:pPr>
    </w:p>
    <w:p w14:paraId="4EF1758A" w14:textId="77777777" w:rsidR="005F0ED6" w:rsidRPr="00F02331" w:rsidRDefault="005F0ED6" w:rsidP="005F0ED6">
      <w:pPr>
        <w:tabs>
          <w:tab w:val="left" w:pos="1440"/>
        </w:tabs>
        <w:kinsoku w:val="0"/>
        <w:overflowPunct w:val="0"/>
        <w:spacing w:after="0" w:line="240" w:lineRule="auto"/>
        <w:contextualSpacing/>
        <w:jc w:val="both"/>
        <w:textAlignment w:val="baseline"/>
        <w:rPr>
          <w:rFonts w:ascii="Arial" w:eastAsia="Times New Roman" w:hAnsi="Arial" w:cs="Arial"/>
          <w:b/>
          <w:lang w:eastAsia="en-ZA"/>
        </w:rPr>
      </w:pPr>
      <w:r w:rsidRPr="00F02331">
        <w:rPr>
          <w:rFonts w:ascii="Arial" w:eastAsia="Times New Roman" w:hAnsi="Arial" w:cs="Arial"/>
          <w:b/>
          <w:lang w:eastAsia="en-ZA"/>
        </w:rPr>
        <w:t>NB: Evidencing transport of the goods to the Republic of South Africa</w:t>
      </w:r>
    </w:p>
    <w:p w14:paraId="5D76574B" w14:textId="77777777" w:rsidR="005F0ED6" w:rsidRPr="00F02331" w:rsidRDefault="005F0ED6" w:rsidP="005F0ED6">
      <w:pPr>
        <w:tabs>
          <w:tab w:val="left" w:pos="357"/>
        </w:tabs>
        <w:spacing w:after="0" w:line="240" w:lineRule="auto"/>
        <w:jc w:val="both"/>
        <w:rPr>
          <w:rFonts w:ascii="Arial" w:eastAsia="Times New Roman" w:hAnsi="Arial" w:cs="Arial"/>
          <w:sz w:val="24"/>
          <w:szCs w:val="24"/>
          <w:lang w:val="en-GB"/>
        </w:rPr>
      </w:pPr>
    </w:p>
    <w:p w14:paraId="1FFFCA5D" w14:textId="77777777" w:rsidR="005F0ED6" w:rsidRPr="00F02331" w:rsidRDefault="005F0ED6" w:rsidP="005F0ED6">
      <w:pPr>
        <w:tabs>
          <w:tab w:val="left" w:pos="1440"/>
        </w:tabs>
        <w:kinsoku w:val="0"/>
        <w:overflowPunct w:val="0"/>
        <w:spacing w:after="0" w:line="240" w:lineRule="auto"/>
        <w:jc w:val="both"/>
        <w:textAlignment w:val="baseline"/>
        <w:rPr>
          <w:rFonts w:ascii="Arial" w:eastAsia="Times New Roman" w:hAnsi="Arial" w:cs="Arial"/>
          <w:lang w:eastAsia="en-ZA"/>
        </w:rPr>
      </w:pPr>
      <w:r w:rsidRPr="00F02331">
        <w:rPr>
          <w:rFonts w:ascii="Arial" w:eastAsia="Calibri" w:hAnsi="Arial" w:cs="Arial"/>
          <w:b/>
          <w:bCs/>
          <w:lang w:eastAsia="en-ZA"/>
        </w:rPr>
        <w:t>Documents to submit with payment:</w:t>
      </w:r>
      <w:r w:rsidRPr="00F02331">
        <w:rPr>
          <w:rFonts w:ascii="Arial" w:eastAsia="Times New Roman" w:hAnsi="Arial" w:cs="Arial"/>
          <w:lang w:val="en-GB"/>
        </w:rPr>
        <w:t xml:space="preserve">                                             </w:t>
      </w:r>
    </w:p>
    <w:p w14:paraId="33031DC3" w14:textId="77777777" w:rsidR="005F0ED6" w:rsidRPr="00F02331" w:rsidRDefault="005F0ED6">
      <w:pPr>
        <w:pStyle w:val="ListParagraph"/>
        <w:numPr>
          <w:ilvl w:val="0"/>
          <w:numId w:val="36"/>
        </w:numPr>
        <w:tabs>
          <w:tab w:val="left" w:pos="357"/>
        </w:tabs>
        <w:spacing w:after="0" w:line="240" w:lineRule="auto"/>
        <w:jc w:val="both"/>
        <w:rPr>
          <w:rFonts w:ascii="Arial" w:eastAsia="Times New Roman" w:hAnsi="Arial" w:cs="Arial"/>
          <w:lang w:val="en-GB"/>
        </w:rPr>
      </w:pPr>
      <w:r w:rsidRPr="00F02331">
        <w:rPr>
          <w:rFonts w:ascii="Arial" w:eastAsia="Times New Roman" w:hAnsi="Arial" w:cs="Arial"/>
          <w:lang w:val="en-GB"/>
        </w:rPr>
        <w:t>Commercial invoice (invoice from the overseas supplier to proof that we have foreign currency exposure)</w:t>
      </w:r>
    </w:p>
    <w:p w14:paraId="1999A2BA" w14:textId="77777777" w:rsidR="005F0ED6" w:rsidRPr="00F02331" w:rsidRDefault="005F0ED6">
      <w:pPr>
        <w:pStyle w:val="ListParagraph"/>
        <w:numPr>
          <w:ilvl w:val="0"/>
          <w:numId w:val="36"/>
        </w:numPr>
        <w:tabs>
          <w:tab w:val="left" w:pos="357"/>
        </w:tabs>
        <w:spacing w:after="0" w:line="240" w:lineRule="auto"/>
        <w:jc w:val="both"/>
        <w:rPr>
          <w:rFonts w:ascii="Arial" w:eastAsia="Times New Roman" w:hAnsi="Arial" w:cs="Arial"/>
          <w:lang w:val="en-GB"/>
        </w:rPr>
      </w:pPr>
      <w:r w:rsidRPr="00F02331">
        <w:rPr>
          <w:rFonts w:ascii="Arial" w:eastAsia="Times New Roman" w:hAnsi="Arial" w:cs="Arial"/>
          <w:lang w:val="en-GB"/>
        </w:rPr>
        <w:t>Local Tax invoice (from the local supplier)</w:t>
      </w:r>
    </w:p>
    <w:p w14:paraId="360467BA" w14:textId="77777777" w:rsidR="005F0ED6" w:rsidRPr="00F02331" w:rsidRDefault="005F0ED6" w:rsidP="005F0ED6">
      <w:pPr>
        <w:tabs>
          <w:tab w:val="left" w:pos="357"/>
        </w:tabs>
        <w:spacing w:after="0" w:line="240" w:lineRule="auto"/>
        <w:ind w:left="720"/>
        <w:jc w:val="both"/>
        <w:rPr>
          <w:rFonts w:ascii="Arial" w:eastAsia="Times New Roman" w:hAnsi="Arial" w:cs="Arial"/>
          <w:lang w:val="en-GB"/>
        </w:rPr>
      </w:pPr>
    </w:p>
    <w:p w14:paraId="620C2036" w14:textId="77777777" w:rsidR="005F0ED6" w:rsidRPr="00F02331" w:rsidRDefault="005F0ED6" w:rsidP="005F0ED6">
      <w:pPr>
        <w:tabs>
          <w:tab w:val="left" w:pos="357"/>
        </w:tabs>
        <w:spacing w:after="0"/>
        <w:jc w:val="both"/>
        <w:rPr>
          <w:rFonts w:ascii="Arial" w:eastAsia="Times New Roman" w:hAnsi="Arial" w:cs="Arial"/>
          <w:lang w:val="en-GB"/>
        </w:rPr>
      </w:pPr>
      <w:r w:rsidRPr="00F02331">
        <w:rPr>
          <w:rFonts w:ascii="Arial" w:eastAsia="Times New Roman" w:hAnsi="Arial" w:cs="Arial"/>
          <w:b/>
          <w:lang w:val="en-GB"/>
        </w:rPr>
        <w:t>NB: If a supplier is unable to produce or provide Eskom with a commercial invoice, the contract will be concluded in RAND’s Not in Currency</w:t>
      </w:r>
    </w:p>
    <w:p w14:paraId="602E7E70" w14:textId="77777777" w:rsidR="005F0ED6" w:rsidRPr="00F02331" w:rsidRDefault="005F0ED6" w:rsidP="005F0ED6">
      <w:pPr>
        <w:tabs>
          <w:tab w:val="left" w:pos="357"/>
        </w:tabs>
        <w:spacing w:after="0" w:line="240" w:lineRule="auto"/>
        <w:ind w:left="2127" w:hanging="2127"/>
        <w:jc w:val="both"/>
        <w:rPr>
          <w:rFonts w:ascii="Arial" w:eastAsia="Times New Roman" w:hAnsi="Arial" w:cs="Arial"/>
          <w:b/>
          <w:sz w:val="24"/>
          <w:szCs w:val="24"/>
          <w:lang w:val="en-GB"/>
        </w:rPr>
      </w:pPr>
    </w:p>
    <w:p w14:paraId="72B56E4B" w14:textId="77777777" w:rsidR="005F0ED6" w:rsidRPr="00F02331" w:rsidRDefault="005F0ED6" w:rsidP="005F0ED6">
      <w:pPr>
        <w:tabs>
          <w:tab w:val="left" w:pos="357"/>
        </w:tabs>
        <w:spacing w:after="0" w:line="240" w:lineRule="auto"/>
        <w:ind w:left="2127" w:hanging="2127"/>
        <w:jc w:val="both"/>
        <w:rPr>
          <w:rFonts w:ascii="Arial" w:eastAsia="Times New Roman" w:hAnsi="Arial" w:cs="Arial"/>
          <w:b/>
          <w:lang w:val="en-GB"/>
        </w:rPr>
      </w:pPr>
      <w:bookmarkStart w:id="0" w:name="_Hlk161647815"/>
      <w:r w:rsidRPr="00F02331">
        <w:rPr>
          <w:rFonts w:ascii="Arial" w:eastAsia="Times New Roman" w:hAnsi="Arial" w:cs="Arial"/>
          <w:b/>
          <w:lang w:val="en-GB"/>
        </w:rPr>
        <w:t>[Delete which is not applicable (Yes/No )]</w:t>
      </w:r>
    </w:p>
    <w:bookmarkEnd w:id="0"/>
    <w:p w14:paraId="1F562387" w14:textId="77777777" w:rsidR="005F0ED6" w:rsidRPr="00F02331" w:rsidRDefault="005F0ED6" w:rsidP="005F0ED6">
      <w:pPr>
        <w:tabs>
          <w:tab w:val="left" w:pos="357"/>
        </w:tabs>
        <w:spacing w:after="0" w:line="240" w:lineRule="auto"/>
        <w:jc w:val="both"/>
        <w:rPr>
          <w:rFonts w:ascii="Arial" w:eastAsia="Times New Roman" w:hAnsi="Arial" w:cs="Arial"/>
          <w:b/>
          <w:bCs/>
          <w:lang w:val="en-GB"/>
        </w:rPr>
      </w:pPr>
    </w:p>
    <w:p w14:paraId="469DBDB8" w14:textId="77777777" w:rsidR="005F0ED6" w:rsidRPr="00F02331" w:rsidRDefault="005F0ED6" w:rsidP="005F0ED6">
      <w:pPr>
        <w:tabs>
          <w:tab w:val="left" w:pos="357"/>
        </w:tabs>
        <w:spacing w:after="0" w:line="240" w:lineRule="auto"/>
        <w:jc w:val="both"/>
        <w:rPr>
          <w:rFonts w:ascii="Arial" w:eastAsia="Times New Roman" w:hAnsi="Arial" w:cs="Arial"/>
          <w:lang w:val="en-GB"/>
        </w:rPr>
      </w:pPr>
      <w:r w:rsidRPr="00F02331">
        <w:rPr>
          <w:rFonts w:ascii="Arial" w:eastAsia="Times New Roman" w:hAnsi="Arial" w:cs="Arial"/>
          <w:b/>
          <w:bCs/>
          <w:lang w:val="en-GB"/>
        </w:rPr>
        <w:t>Please note:</w:t>
      </w:r>
      <w:r w:rsidRPr="00F02331">
        <w:rPr>
          <w:rFonts w:ascii="Arial" w:eastAsia="Times New Roman" w:hAnsi="Arial" w:cs="Arial"/>
          <w:lang w:val="en-GB"/>
        </w:rPr>
        <w:t xml:space="preserve"> </w:t>
      </w:r>
      <w:r w:rsidRPr="00F02331">
        <w:rPr>
          <w:rFonts w:ascii="Arial" w:eastAsia="Times New Roman" w:hAnsi="Arial" w:cs="Arial"/>
          <w:b/>
          <w:bCs/>
          <w:lang w:val="en-GB"/>
        </w:rPr>
        <w:t>Eskom will require substantiating proof of importation at the time of invoicing</w:t>
      </w:r>
      <w:r w:rsidRPr="00F02331">
        <w:rPr>
          <w:rFonts w:ascii="Arial" w:eastAsia="Times New Roman" w:hAnsi="Arial" w:cs="Arial"/>
          <w:lang w:val="en-GB"/>
        </w:rPr>
        <w:t>.</w:t>
      </w:r>
    </w:p>
    <w:p w14:paraId="2C842738" w14:textId="77777777" w:rsidR="005F0ED6" w:rsidRPr="00F02331" w:rsidRDefault="005F0ED6" w:rsidP="005F0ED6">
      <w:pPr>
        <w:tabs>
          <w:tab w:val="left" w:pos="357"/>
        </w:tabs>
        <w:spacing w:after="0" w:line="240" w:lineRule="auto"/>
        <w:jc w:val="both"/>
        <w:rPr>
          <w:rFonts w:ascii="Arial" w:eastAsia="Times New Roman" w:hAnsi="Arial" w:cs="Arial"/>
          <w:lang w:val="en-GB"/>
        </w:rPr>
      </w:pPr>
    </w:p>
    <w:p w14:paraId="64E14DFB" w14:textId="77777777" w:rsidR="005F0ED6" w:rsidRPr="00F02331" w:rsidRDefault="005F0ED6" w:rsidP="005F0ED6">
      <w:pPr>
        <w:tabs>
          <w:tab w:val="left" w:pos="357"/>
        </w:tabs>
        <w:spacing w:after="0" w:line="240" w:lineRule="auto"/>
        <w:jc w:val="both"/>
        <w:rPr>
          <w:rFonts w:ascii="Arial" w:eastAsia="Times New Roman" w:hAnsi="Arial" w:cs="Arial"/>
          <w:lang w:val="en-GB"/>
        </w:rPr>
      </w:pPr>
      <w:r w:rsidRPr="00F02331">
        <w:rPr>
          <w:rFonts w:ascii="Arial" w:eastAsia="Times New Roman" w:hAnsi="Arial" w:cs="Arial"/>
          <w:lang w:val="en-GB"/>
        </w:rPr>
        <w:t>Where the supplier, previously imported goods into stock for delivery to various customers, including Eskom, the price quoted must be in South African Rand.  In such cases, Eskom will not undertake any foreign exchange commitment or arrange forward cover.</w:t>
      </w:r>
    </w:p>
    <w:p w14:paraId="327990B1" w14:textId="77777777" w:rsidR="005F0ED6" w:rsidRPr="00F02331" w:rsidRDefault="005F0ED6" w:rsidP="005F0ED6">
      <w:pPr>
        <w:tabs>
          <w:tab w:val="left" w:pos="357"/>
        </w:tabs>
        <w:spacing w:after="0" w:line="240" w:lineRule="auto"/>
        <w:ind w:left="851" w:hanging="851"/>
        <w:jc w:val="both"/>
        <w:rPr>
          <w:rFonts w:ascii="Arial" w:eastAsia="Times New Roman" w:hAnsi="Arial" w:cs="Arial"/>
          <w:b/>
          <w:lang w:val="en-GB"/>
        </w:rPr>
      </w:pPr>
    </w:p>
    <w:p w14:paraId="0C51CB1C" w14:textId="77777777" w:rsidR="00513C4B" w:rsidRPr="00F02331" w:rsidRDefault="00513C4B" w:rsidP="00F02331">
      <w:pPr>
        <w:tabs>
          <w:tab w:val="left" w:pos="357"/>
        </w:tabs>
        <w:spacing w:after="0" w:line="240" w:lineRule="auto"/>
        <w:jc w:val="both"/>
        <w:rPr>
          <w:rFonts w:ascii="Arial" w:eastAsia="Times New Roman" w:hAnsi="Arial" w:cs="Arial"/>
          <w:b/>
          <w:u w:val="single"/>
          <w:lang w:val="en-GB"/>
        </w:rPr>
      </w:pPr>
    </w:p>
    <w:p w14:paraId="73AF72B4" w14:textId="77777777" w:rsidR="004A159B" w:rsidRDefault="004A159B" w:rsidP="005F0ED6">
      <w:pPr>
        <w:tabs>
          <w:tab w:val="left" w:pos="357"/>
        </w:tabs>
        <w:spacing w:after="0" w:line="240" w:lineRule="auto"/>
        <w:ind w:left="851" w:hanging="851"/>
        <w:jc w:val="both"/>
        <w:rPr>
          <w:rFonts w:ascii="Arial" w:eastAsia="Times New Roman" w:hAnsi="Arial" w:cs="Arial"/>
          <w:b/>
          <w:u w:val="single"/>
          <w:lang w:val="en-GB"/>
        </w:rPr>
      </w:pPr>
    </w:p>
    <w:p w14:paraId="38537BAE" w14:textId="77777777" w:rsidR="0026673F" w:rsidRDefault="0026673F" w:rsidP="005F0ED6">
      <w:pPr>
        <w:tabs>
          <w:tab w:val="left" w:pos="357"/>
        </w:tabs>
        <w:spacing w:after="0" w:line="240" w:lineRule="auto"/>
        <w:ind w:left="851" w:hanging="851"/>
        <w:jc w:val="both"/>
        <w:rPr>
          <w:rFonts w:ascii="Arial" w:eastAsia="Times New Roman" w:hAnsi="Arial" w:cs="Arial"/>
          <w:b/>
          <w:u w:val="single"/>
          <w:lang w:val="en-GB"/>
        </w:rPr>
      </w:pPr>
    </w:p>
    <w:p w14:paraId="214847EB" w14:textId="35400292" w:rsidR="005F0ED6" w:rsidRPr="00F02331" w:rsidRDefault="005F0ED6" w:rsidP="005F0ED6">
      <w:pPr>
        <w:tabs>
          <w:tab w:val="left" w:pos="357"/>
        </w:tabs>
        <w:spacing w:after="0" w:line="240" w:lineRule="auto"/>
        <w:ind w:left="851" w:hanging="851"/>
        <w:jc w:val="both"/>
        <w:rPr>
          <w:rFonts w:ascii="Arial" w:eastAsia="Times New Roman" w:hAnsi="Arial" w:cs="Arial"/>
          <w:b/>
          <w:u w:val="single"/>
          <w:lang w:val="en-GB"/>
        </w:rPr>
      </w:pPr>
      <w:r w:rsidRPr="00F02331">
        <w:rPr>
          <w:rFonts w:ascii="Arial" w:eastAsia="Times New Roman" w:hAnsi="Arial" w:cs="Arial"/>
          <w:b/>
          <w:u w:val="single"/>
          <w:lang w:val="en-GB"/>
        </w:rPr>
        <w:lastRenderedPageBreak/>
        <w:t>Take note of the following:</w:t>
      </w:r>
    </w:p>
    <w:p w14:paraId="616138B2" w14:textId="77777777" w:rsidR="005D6C5C" w:rsidRDefault="005D6C5C" w:rsidP="005D6C5C">
      <w:pPr>
        <w:widowControl w:val="0"/>
        <w:tabs>
          <w:tab w:val="left" w:pos="357"/>
        </w:tabs>
        <w:spacing w:after="0" w:line="360" w:lineRule="auto"/>
        <w:jc w:val="both"/>
        <w:rPr>
          <w:rFonts w:ascii="Arial" w:eastAsia="Times New Roman" w:hAnsi="Arial" w:cs="Arial"/>
          <w:b/>
          <w:u w:val="single"/>
          <w:lang w:val="en-GB"/>
        </w:rPr>
      </w:pPr>
    </w:p>
    <w:p w14:paraId="6CFBB432" w14:textId="775DB7CD" w:rsidR="005F0ED6" w:rsidRPr="00F02331" w:rsidRDefault="005F0ED6" w:rsidP="005D6C5C">
      <w:pPr>
        <w:widowControl w:val="0"/>
        <w:tabs>
          <w:tab w:val="left" w:pos="357"/>
        </w:tabs>
        <w:spacing w:after="0" w:line="360" w:lineRule="auto"/>
        <w:jc w:val="both"/>
        <w:rPr>
          <w:rFonts w:ascii="Arial" w:eastAsia="Times New Roman" w:hAnsi="Arial" w:cs="Arial"/>
          <w:b/>
          <w:u w:val="single"/>
          <w:lang w:val="en-GB"/>
        </w:rPr>
      </w:pPr>
      <w:r w:rsidRPr="00F02331">
        <w:rPr>
          <w:rFonts w:ascii="Arial" w:eastAsia="Times New Roman" w:hAnsi="Arial" w:cs="Arial"/>
          <w:b/>
          <w:u w:val="single"/>
          <w:lang w:val="en-GB"/>
        </w:rPr>
        <w:t xml:space="preserve">Service-related payment: </w:t>
      </w:r>
    </w:p>
    <w:p w14:paraId="0F3CDA5A" w14:textId="77777777" w:rsidR="005F0ED6" w:rsidRDefault="005F0ED6" w:rsidP="005D6C5C">
      <w:pPr>
        <w:widowControl w:val="0"/>
        <w:tabs>
          <w:tab w:val="left" w:pos="357"/>
        </w:tabs>
        <w:spacing w:after="0" w:line="240" w:lineRule="auto"/>
        <w:ind w:left="-170" w:right="-170"/>
        <w:jc w:val="both"/>
        <w:rPr>
          <w:rFonts w:ascii="Arial" w:eastAsia="Times New Roman" w:hAnsi="Arial" w:cs="Arial"/>
          <w:lang w:val="en-GB"/>
        </w:rPr>
      </w:pPr>
      <w:r w:rsidRPr="00F02331">
        <w:rPr>
          <w:rFonts w:ascii="Arial" w:eastAsia="Times New Roman" w:hAnsi="Arial" w:cs="Arial"/>
          <w:lang w:val="en-GB"/>
        </w:rPr>
        <w:t>When specialist skills are required in South Africa, the local supplier will source the appropriate talent from their network of specialist companies overseas. The specialist is then brought into the country (South Africa) on one of two possible methodologies.</w:t>
      </w:r>
    </w:p>
    <w:p w14:paraId="607640B2" w14:textId="77777777" w:rsidR="005D6C5C" w:rsidRPr="00F02331" w:rsidRDefault="005D6C5C" w:rsidP="005D6C5C">
      <w:pPr>
        <w:widowControl w:val="0"/>
        <w:tabs>
          <w:tab w:val="left" w:pos="357"/>
        </w:tabs>
        <w:spacing w:after="0" w:line="240" w:lineRule="auto"/>
        <w:ind w:left="-170" w:right="-170"/>
        <w:jc w:val="both"/>
        <w:rPr>
          <w:rFonts w:ascii="Arial" w:eastAsia="Times New Roman" w:hAnsi="Arial" w:cs="Arial"/>
          <w:lang w:val="en-GB"/>
        </w:rPr>
      </w:pPr>
    </w:p>
    <w:p w14:paraId="2C916FA9" w14:textId="77777777" w:rsidR="005F0ED6" w:rsidRPr="00F02331" w:rsidRDefault="005F0ED6" w:rsidP="005D6C5C">
      <w:pPr>
        <w:widowControl w:val="0"/>
        <w:numPr>
          <w:ilvl w:val="0"/>
          <w:numId w:val="34"/>
        </w:numPr>
        <w:tabs>
          <w:tab w:val="left" w:pos="357"/>
        </w:tabs>
        <w:spacing w:after="0" w:line="240" w:lineRule="auto"/>
        <w:jc w:val="both"/>
        <w:rPr>
          <w:rFonts w:ascii="Arial" w:eastAsia="Times New Roman" w:hAnsi="Arial" w:cs="Arial"/>
          <w:u w:val="single"/>
          <w:lang w:val="en-GB"/>
        </w:rPr>
      </w:pPr>
      <w:r w:rsidRPr="00F02331">
        <w:rPr>
          <w:rFonts w:ascii="Arial" w:eastAsia="Times New Roman" w:hAnsi="Arial" w:cs="Arial"/>
          <w:b/>
          <w:u w:val="single"/>
          <w:lang w:val="en-GB"/>
        </w:rPr>
        <w:t xml:space="preserve">Secondment </w:t>
      </w:r>
    </w:p>
    <w:p w14:paraId="62756C60" w14:textId="77777777" w:rsidR="005F0ED6" w:rsidRPr="00F02331" w:rsidRDefault="005F0ED6" w:rsidP="005D6C5C">
      <w:pPr>
        <w:widowControl w:val="0"/>
        <w:tabs>
          <w:tab w:val="left" w:pos="357"/>
        </w:tabs>
        <w:spacing w:after="0" w:line="240" w:lineRule="auto"/>
        <w:ind w:left="-170" w:right="-170"/>
        <w:jc w:val="both"/>
        <w:rPr>
          <w:rFonts w:ascii="Arial" w:eastAsia="Times New Roman" w:hAnsi="Arial" w:cs="Arial"/>
          <w:lang w:val="en-GB"/>
        </w:rPr>
      </w:pPr>
      <w:r w:rsidRPr="00F02331">
        <w:rPr>
          <w:rFonts w:ascii="Arial" w:eastAsia="Times New Roman" w:hAnsi="Arial" w:cs="Arial"/>
          <w:lang w:val="en-GB"/>
        </w:rPr>
        <w:t>In this approach, the foreign specialist retains their employment contract with their home unit (Employer overseas) but are seconded to the local company that has a contract with Eskom to work under the direction and control of the local management. Their salaries are paid to the foreign specialist by their home country and that foreign entity then invoices the local supplier (South Africa) in foreign currency for the cost relating to such employees. The invoices would typically be in Euro or GBP, this methodology is usually for short to medium term engagements.</w:t>
      </w:r>
    </w:p>
    <w:p w14:paraId="079CD96E" w14:textId="77777777" w:rsidR="005D6C5C" w:rsidRDefault="005D6C5C" w:rsidP="005D6C5C">
      <w:pPr>
        <w:widowControl w:val="0"/>
        <w:tabs>
          <w:tab w:val="left" w:pos="357"/>
        </w:tabs>
        <w:spacing w:after="0" w:line="240" w:lineRule="auto"/>
        <w:jc w:val="both"/>
        <w:rPr>
          <w:rFonts w:ascii="Arial" w:eastAsia="Times New Roman" w:hAnsi="Arial" w:cs="Arial"/>
          <w:b/>
          <w:lang w:val="en-GB"/>
        </w:rPr>
      </w:pPr>
    </w:p>
    <w:p w14:paraId="4DCB91BD" w14:textId="44804326" w:rsidR="005F0ED6" w:rsidRPr="00F02331" w:rsidRDefault="005F0ED6" w:rsidP="005D6C5C">
      <w:pPr>
        <w:widowControl w:val="0"/>
        <w:tabs>
          <w:tab w:val="left" w:pos="357"/>
        </w:tabs>
        <w:spacing w:after="120" w:line="240" w:lineRule="auto"/>
        <w:jc w:val="both"/>
        <w:rPr>
          <w:rFonts w:ascii="Arial" w:eastAsia="Times New Roman" w:hAnsi="Arial" w:cs="Arial"/>
          <w:b/>
          <w:lang w:val="en-GB"/>
        </w:rPr>
      </w:pPr>
      <w:r w:rsidRPr="00F02331">
        <w:rPr>
          <w:rFonts w:ascii="Arial" w:eastAsia="Times New Roman" w:hAnsi="Arial" w:cs="Arial"/>
          <w:b/>
          <w:lang w:val="en-GB"/>
        </w:rPr>
        <w:t>Documents to be attached for payment:</w:t>
      </w:r>
    </w:p>
    <w:p w14:paraId="15A2EAF6" w14:textId="77777777" w:rsidR="005F0ED6" w:rsidRPr="00F02331" w:rsidRDefault="005F0ED6">
      <w:pPr>
        <w:widowControl w:val="0"/>
        <w:numPr>
          <w:ilvl w:val="0"/>
          <w:numId w:val="35"/>
        </w:numPr>
        <w:tabs>
          <w:tab w:val="left" w:pos="357"/>
        </w:tabs>
        <w:spacing w:before="100" w:beforeAutospacing="1" w:after="0" w:line="240" w:lineRule="auto"/>
        <w:ind w:left="723"/>
        <w:contextualSpacing/>
        <w:jc w:val="both"/>
        <w:rPr>
          <w:rFonts w:ascii="Arial" w:eastAsia="Calibri" w:hAnsi="Arial" w:cs="Arial"/>
          <w:lang w:val="en-GB"/>
        </w:rPr>
      </w:pPr>
      <w:r w:rsidRPr="00F02331">
        <w:rPr>
          <w:rFonts w:ascii="Arial" w:eastAsia="Calibri" w:hAnsi="Arial" w:cs="Arial"/>
          <w:lang w:val="en-GB"/>
        </w:rPr>
        <w:t xml:space="preserve">Commercial invoice from the specialist company </w:t>
      </w:r>
    </w:p>
    <w:p w14:paraId="261C970A" w14:textId="77777777" w:rsidR="005F0ED6" w:rsidRPr="00F02331" w:rsidRDefault="005F0ED6">
      <w:pPr>
        <w:widowControl w:val="0"/>
        <w:numPr>
          <w:ilvl w:val="0"/>
          <w:numId w:val="35"/>
        </w:numPr>
        <w:tabs>
          <w:tab w:val="left" w:pos="357"/>
        </w:tabs>
        <w:spacing w:before="100" w:beforeAutospacing="1" w:after="0" w:line="240" w:lineRule="auto"/>
        <w:ind w:left="723"/>
        <w:contextualSpacing/>
        <w:jc w:val="both"/>
        <w:rPr>
          <w:rFonts w:ascii="Arial" w:eastAsia="Calibri" w:hAnsi="Arial" w:cs="Arial"/>
          <w:lang w:val="en-GB"/>
        </w:rPr>
      </w:pPr>
      <w:r w:rsidRPr="00F02331">
        <w:rPr>
          <w:rFonts w:ascii="Arial" w:eastAsia="Calibri" w:hAnsi="Arial" w:cs="Arial"/>
          <w:lang w:val="en-GB"/>
        </w:rPr>
        <w:t>Local invoice (South African company making use of the specialist services)</w:t>
      </w:r>
    </w:p>
    <w:p w14:paraId="31DB32E6" w14:textId="77777777" w:rsidR="005F0ED6" w:rsidRPr="00F02331" w:rsidRDefault="005F0ED6">
      <w:pPr>
        <w:widowControl w:val="0"/>
        <w:numPr>
          <w:ilvl w:val="0"/>
          <w:numId w:val="35"/>
        </w:numPr>
        <w:tabs>
          <w:tab w:val="left" w:pos="357"/>
        </w:tabs>
        <w:spacing w:before="100" w:beforeAutospacing="1" w:after="0" w:line="240" w:lineRule="auto"/>
        <w:ind w:left="723"/>
        <w:contextualSpacing/>
        <w:jc w:val="both"/>
        <w:rPr>
          <w:rFonts w:ascii="Arial" w:eastAsia="Calibri" w:hAnsi="Arial" w:cs="Arial"/>
          <w:lang w:val="en-GB"/>
        </w:rPr>
      </w:pPr>
      <w:r w:rsidRPr="00F02331">
        <w:rPr>
          <w:rFonts w:ascii="Arial" w:eastAsia="Calibri" w:hAnsi="Arial" w:cs="Arial"/>
          <w:lang w:val="en-GB"/>
        </w:rPr>
        <w:t>Passport of the specialist and valid work permit</w:t>
      </w:r>
    </w:p>
    <w:p w14:paraId="413C7A58" w14:textId="6457ED27" w:rsidR="005F0ED6" w:rsidRPr="00F02331" w:rsidRDefault="005F0ED6">
      <w:pPr>
        <w:widowControl w:val="0"/>
        <w:numPr>
          <w:ilvl w:val="0"/>
          <w:numId w:val="35"/>
        </w:numPr>
        <w:tabs>
          <w:tab w:val="left" w:pos="357"/>
        </w:tabs>
        <w:spacing w:before="100" w:beforeAutospacing="1" w:after="0" w:line="240" w:lineRule="auto"/>
        <w:ind w:left="723"/>
        <w:contextualSpacing/>
        <w:jc w:val="both"/>
        <w:rPr>
          <w:rFonts w:ascii="Arial" w:eastAsia="Calibri" w:hAnsi="Arial" w:cs="Arial"/>
          <w:lang w:val="en-GB"/>
        </w:rPr>
      </w:pPr>
      <w:r w:rsidRPr="00F02331">
        <w:rPr>
          <w:rFonts w:ascii="Arial" w:eastAsia="Calibri" w:hAnsi="Arial" w:cs="Arial"/>
          <w:lang w:val="en-GB"/>
        </w:rPr>
        <w:t xml:space="preserve">Activity schedule signed by the contract manager. </w:t>
      </w:r>
    </w:p>
    <w:p w14:paraId="482E652C" w14:textId="77777777" w:rsidR="005F0ED6" w:rsidRPr="00F02331" w:rsidRDefault="005F0ED6" w:rsidP="00E632FF">
      <w:pPr>
        <w:widowControl w:val="0"/>
        <w:numPr>
          <w:ilvl w:val="0"/>
          <w:numId w:val="34"/>
        </w:numPr>
        <w:tabs>
          <w:tab w:val="left" w:pos="357"/>
        </w:tabs>
        <w:spacing w:before="100" w:beforeAutospacing="1" w:after="0" w:line="240" w:lineRule="auto"/>
        <w:jc w:val="both"/>
        <w:rPr>
          <w:rFonts w:ascii="Arial" w:eastAsia="Times New Roman" w:hAnsi="Arial" w:cs="Arial"/>
          <w:u w:val="single"/>
          <w:lang w:val="en-GB"/>
        </w:rPr>
      </w:pPr>
      <w:r w:rsidRPr="00F02331">
        <w:rPr>
          <w:rFonts w:ascii="Arial" w:eastAsia="Times New Roman" w:hAnsi="Arial" w:cs="Arial"/>
          <w:b/>
          <w:u w:val="single"/>
          <w:lang w:val="en-GB"/>
        </w:rPr>
        <w:t>Payroll Transfer</w:t>
      </w:r>
      <w:r w:rsidRPr="00F02331">
        <w:rPr>
          <w:rFonts w:ascii="Arial" w:eastAsia="Times New Roman" w:hAnsi="Arial" w:cs="Arial"/>
          <w:u w:val="single"/>
          <w:lang w:val="en-GB"/>
        </w:rPr>
        <w:t xml:space="preserve"> </w:t>
      </w:r>
    </w:p>
    <w:p w14:paraId="36EC35B5" w14:textId="77777777" w:rsidR="005F0ED6" w:rsidRPr="00F02331" w:rsidRDefault="005F0ED6" w:rsidP="005D6C5C">
      <w:pPr>
        <w:widowControl w:val="0"/>
        <w:tabs>
          <w:tab w:val="left" w:pos="357"/>
        </w:tabs>
        <w:spacing w:after="0" w:line="240" w:lineRule="auto"/>
        <w:ind w:left="-170" w:right="-170"/>
        <w:jc w:val="both"/>
        <w:rPr>
          <w:rFonts w:ascii="Arial" w:eastAsia="Times New Roman" w:hAnsi="Arial" w:cs="Arial"/>
          <w:lang w:val="en-GB"/>
        </w:rPr>
      </w:pPr>
      <w:r w:rsidRPr="00F02331">
        <w:rPr>
          <w:rFonts w:ascii="Arial" w:eastAsia="Times New Roman" w:hAnsi="Arial" w:cs="Arial"/>
          <w:lang w:val="en-GB"/>
        </w:rPr>
        <w:t xml:space="preserve">In this approach, the employee’s contract with the overseas employer will be suspended and the specialist takes up a local contract with the local company. The remuneration is then </w:t>
      </w:r>
      <w:r w:rsidRPr="00F02331">
        <w:rPr>
          <w:rFonts w:ascii="Arial" w:eastAsia="Times New Roman" w:hAnsi="Arial" w:cs="Arial"/>
          <w:b/>
          <w:lang w:val="en-GB"/>
        </w:rPr>
        <w:t>ZAR</w:t>
      </w:r>
      <w:r w:rsidRPr="00F02331">
        <w:rPr>
          <w:rFonts w:ascii="Arial" w:eastAsia="Times New Roman" w:hAnsi="Arial" w:cs="Arial"/>
          <w:lang w:val="en-GB"/>
        </w:rPr>
        <w:t xml:space="preserve"> based, the overseas employer is unable to provide the foreign invoice because the employment with the specialist is suspended this methodology is usually favoured for long term engagement. There is no foreign commitment, and the contract will be in ZAR. </w:t>
      </w:r>
    </w:p>
    <w:p w14:paraId="1ED529BD" w14:textId="77777777" w:rsidR="005F0ED6" w:rsidRPr="00F02331" w:rsidRDefault="005F0ED6" w:rsidP="005F0ED6">
      <w:pPr>
        <w:tabs>
          <w:tab w:val="left" w:pos="357"/>
        </w:tabs>
        <w:spacing w:after="0" w:line="240" w:lineRule="auto"/>
        <w:ind w:left="851" w:hanging="851"/>
        <w:jc w:val="both"/>
        <w:rPr>
          <w:rFonts w:ascii="Arial" w:eastAsia="Times New Roman" w:hAnsi="Arial" w:cs="Arial"/>
          <w:b/>
          <w:sz w:val="24"/>
          <w:szCs w:val="24"/>
          <w:lang w:val="en-GB"/>
        </w:rPr>
      </w:pPr>
    </w:p>
    <w:p w14:paraId="3B06B4D2" w14:textId="77777777" w:rsidR="005F0ED6" w:rsidRPr="00F02331" w:rsidRDefault="005F0ED6" w:rsidP="005F0ED6">
      <w:pPr>
        <w:tabs>
          <w:tab w:val="left" w:pos="357"/>
        </w:tabs>
        <w:spacing w:after="0" w:line="240" w:lineRule="auto"/>
        <w:ind w:left="851" w:hanging="851"/>
        <w:jc w:val="both"/>
        <w:rPr>
          <w:rFonts w:ascii="Arial" w:eastAsia="Times New Roman" w:hAnsi="Arial" w:cs="Arial"/>
          <w:b/>
          <w:u w:val="single"/>
          <w:lang w:val="en-GB"/>
        </w:rPr>
      </w:pPr>
      <w:r w:rsidRPr="00F02331">
        <w:rPr>
          <w:rFonts w:ascii="Arial" w:eastAsia="Times New Roman" w:hAnsi="Arial" w:cs="Arial"/>
          <w:b/>
          <w:u w:val="single"/>
          <w:lang w:val="en-GB"/>
        </w:rPr>
        <w:t>PART 2:  EXCHANGE RATES</w:t>
      </w:r>
    </w:p>
    <w:p w14:paraId="0B53A2F3" w14:textId="77777777" w:rsidR="005F0ED6" w:rsidRPr="00F02331" w:rsidRDefault="005F0ED6" w:rsidP="005F0ED6">
      <w:pPr>
        <w:tabs>
          <w:tab w:val="left" w:pos="357"/>
        </w:tabs>
        <w:spacing w:after="0" w:line="240" w:lineRule="auto"/>
        <w:ind w:left="851" w:hanging="851"/>
        <w:jc w:val="both"/>
        <w:rPr>
          <w:rFonts w:ascii="Arial" w:eastAsia="Times New Roman" w:hAnsi="Arial" w:cs="Arial"/>
          <w:b/>
          <w:lang w:val="en-GB"/>
        </w:rPr>
      </w:pPr>
    </w:p>
    <w:p w14:paraId="229F02C5" w14:textId="77777777" w:rsidR="005F0ED6" w:rsidRPr="00F02331" w:rsidRDefault="005F0ED6" w:rsidP="005D6C5C">
      <w:pPr>
        <w:tabs>
          <w:tab w:val="left" w:pos="357"/>
        </w:tabs>
        <w:spacing w:after="0" w:line="240" w:lineRule="auto"/>
        <w:ind w:left="-170" w:right="-170"/>
        <w:jc w:val="both"/>
        <w:rPr>
          <w:rFonts w:ascii="Arial" w:eastAsia="Times New Roman" w:hAnsi="Arial" w:cs="Arial"/>
          <w:lang w:val="en-GB"/>
        </w:rPr>
      </w:pPr>
      <w:r w:rsidRPr="00F02331">
        <w:rPr>
          <w:rFonts w:ascii="Arial" w:eastAsia="Times New Roman" w:hAnsi="Arial" w:cs="Arial"/>
          <w:lang w:val="en-GB"/>
        </w:rPr>
        <w:t>The tenderer shall use the exchange rate as at 12H00 on the date of the advertisement of the tender. The source of the exchange rates shall be the South African Reserve Bank (www.resbank.co.za)</w:t>
      </w:r>
    </w:p>
    <w:p w14:paraId="7F0409E4" w14:textId="1D3A1675" w:rsidR="00981D0B" w:rsidRPr="00F02331" w:rsidRDefault="005F0ED6" w:rsidP="004B57D6">
      <w:pPr>
        <w:tabs>
          <w:tab w:val="left" w:pos="357"/>
        </w:tabs>
        <w:spacing w:after="0" w:line="240" w:lineRule="auto"/>
        <w:ind w:left="-170" w:right="-170"/>
        <w:jc w:val="both"/>
        <w:rPr>
          <w:rFonts w:ascii="Arial" w:eastAsia="Times New Roman" w:hAnsi="Arial" w:cs="Arial"/>
          <w:highlight w:val="yellow"/>
          <w:lang w:val="en-GB"/>
        </w:rPr>
      </w:pPr>
      <w:r w:rsidRPr="00F02331">
        <w:rPr>
          <w:rFonts w:ascii="Arial" w:eastAsia="Times New Roman" w:hAnsi="Arial" w:cs="Arial"/>
          <w:lang w:val="en-GB"/>
        </w:rPr>
        <w:t>Please note that the tenderer is required to submit proof of the SARB rate/s used.</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253"/>
        <w:gridCol w:w="4819"/>
      </w:tblGrid>
      <w:tr w:rsidR="006A101D" w:rsidRPr="007D1544" w14:paraId="2F8C2868" w14:textId="77777777" w:rsidTr="005D6C5C">
        <w:trPr>
          <w:trHeight w:val="481"/>
        </w:trPr>
        <w:tc>
          <w:tcPr>
            <w:tcW w:w="4253" w:type="dxa"/>
          </w:tcPr>
          <w:p w14:paraId="09A4D6F2" w14:textId="08702B7B" w:rsidR="006A101D" w:rsidRPr="00F02331" w:rsidRDefault="006A101D" w:rsidP="007B40BE">
            <w:pPr>
              <w:suppressAutoHyphens/>
              <w:spacing w:before="60" w:after="60" w:line="240" w:lineRule="auto"/>
              <w:ind w:left="113"/>
              <w:jc w:val="both"/>
              <w:rPr>
                <w:rFonts w:ascii="Arial" w:eastAsia="Times New Roman" w:hAnsi="Arial" w:cs="Times New Roman"/>
                <w:b/>
                <w:szCs w:val="24"/>
                <w:highlight w:val="yellow"/>
                <w:lang w:val="en-US" w:eastAsia="en-GB"/>
              </w:rPr>
            </w:pPr>
            <w:r w:rsidRPr="00F02331">
              <w:rPr>
                <w:rFonts w:ascii="Arial" w:eastAsia="Times New Roman" w:hAnsi="Arial" w:cs="Times New Roman"/>
                <w:b/>
                <w:szCs w:val="24"/>
                <w:highlight w:val="yellow"/>
                <w:lang w:val="en-US" w:eastAsia="en-GB"/>
              </w:rPr>
              <w:t>Date of advertisement of tender</w:t>
            </w:r>
            <w:r w:rsidR="001E73AA" w:rsidRPr="00F02331">
              <w:rPr>
                <w:rFonts w:ascii="Arial" w:eastAsia="Times New Roman" w:hAnsi="Arial" w:cs="Times New Roman"/>
                <w:b/>
                <w:szCs w:val="24"/>
                <w:highlight w:val="yellow"/>
                <w:lang w:val="en-US" w:eastAsia="en-GB"/>
              </w:rPr>
              <w:t>:</w:t>
            </w:r>
          </w:p>
        </w:tc>
        <w:tc>
          <w:tcPr>
            <w:tcW w:w="4819" w:type="dxa"/>
          </w:tcPr>
          <w:p w14:paraId="13D6B937" w14:textId="77777777" w:rsidR="006A101D" w:rsidRPr="00F02331" w:rsidRDefault="006A101D" w:rsidP="00F01858">
            <w:pPr>
              <w:suppressAutoHyphens/>
              <w:spacing w:before="60" w:after="60" w:line="240" w:lineRule="auto"/>
              <w:jc w:val="both"/>
              <w:rPr>
                <w:rFonts w:ascii="Arial" w:eastAsia="Times New Roman" w:hAnsi="Arial" w:cs="Times New Roman"/>
                <w:szCs w:val="24"/>
                <w:highlight w:val="yellow"/>
                <w:lang w:val="en-US" w:eastAsia="en-GB"/>
              </w:rPr>
            </w:pPr>
          </w:p>
        </w:tc>
      </w:tr>
      <w:tr w:rsidR="005F0ED6" w:rsidRPr="007D1544" w14:paraId="7F194FCC" w14:textId="77777777" w:rsidTr="005D6C5C">
        <w:trPr>
          <w:trHeight w:val="430"/>
        </w:trPr>
        <w:tc>
          <w:tcPr>
            <w:tcW w:w="4253" w:type="dxa"/>
          </w:tcPr>
          <w:p w14:paraId="22EF5AF0" w14:textId="77777777" w:rsidR="005F0ED6" w:rsidRPr="00F02331" w:rsidRDefault="005F0ED6" w:rsidP="007B40BE">
            <w:pPr>
              <w:suppressAutoHyphens/>
              <w:spacing w:before="60" w:after="60" w:line="240" w:lineRule="auto"/>
              <w:ind w:left="113"/>
              <w:jc w:val="both"/>
              <w:rPr>
                <w:rFonts w:ascii="Arial" w:eastAsia="Times New Roman" w:hAnsi="Arial" w:cs="Times New Roman"/>
                <w:b/>
                <w:szCs w:val="24"/>
                <w:highlight w:val="yellow"/>
                <w:lang w:val="en-US" w:eastAsia="en-GB"/>
              </w:rPr>
            </w:pPr>
            <w:r w:rsidRPr="00F02331">
              <w:rPr>
                <w:rFonts w:ascii="Arial" w:eastAsia="Times New Roman" w:hAnsi="Arial" w:cs="Times New Roman"/>
                <w:b/>
                <w:szCs w:val="24"/>
                <w:highlight w:val="yellow"/>
                <w:lang w:val="en-US" w:eastAsia="en-GB"/>
              </w:rPr>
              <w:t>Closing date of tender:</w:t>
            </w:r>
          </w:p>
        </w:tc>
        <w:tc>
          <w:tcPr>
            <w:tcW w:w="4819" w:type="dxa"/>
          </w:tcPr>
          <w:p w14:paraId="53806115" w14:textId="77777777" w:rsidR="005F0ED6" w:rsidRPr="00F02331" w:rsidRDefault="005F0ED6" w:rsidP="00F01858">
            <w:pPr>
              <w:suppressAutoHyphens/>
              <w:spacing w:before="60" w:after="60" w:line="240" w:lineRule="auto"/>
              <w:jc w:val="both"/>
              <w:rPr>
                <w:rFonts w:ascii="Arial" w:eastAsia="Times New Roman" w:hAnsi="Arial" w:cs="Times New Roman"/>
                <w:szCs w:val="24"/>
                <w:highlight w:val="yellow"/>
                <w:lang w:val="en-US" w:eastAsia="en-GB"/>
              </w:rPr>
            </w:pPr>
          </w:p>
        </w:tc>
      </w:tr>
      <w:tr w:rsidR="005F0ED6" w:rsidRPr="007D1544" w14:paraId="445C01DE" w14:textId="77777777" w:rsidTr="00981D0B">
        <w:trPr>
          <w:trHeight w:val="439"/>
        </w:trPr>
        <w:tc>
          <w:tcPr>
            <w:tcW w:w="4253" w:type="dxa"/>
          </w:tcPr>
          <w:p w14:paraId="5AC856E2" w14:textId="3F75A1B3" w:rsidR="005F0ED6" w:rsidRPr="00F02331" w:rsidRDefault="005F0ED6" w:rsidP="00981D0B">
            <w:pPr>
              <w:suppressAutoHyphens/>
              <w:spacing w:before="60" w:after="60" w:line="240" w:lineRule="auto"/>
              <w:ind w:left="113"/>
              <w:jc w:val="both"/>
              <w:rPr>
                <w:rFonts w:ascii="Arial" w:eastAsia="Times New Roman" w:hAnsi="Arial" w:cs="Times New Roman"/>
                <w:b/>
                <w:szCs w:val="24"/>
                <w:highlight w:val="yellow"/>
                <w:lang w:val="en-US" w:eastAsia="en-GB"/>
              </w:rPr>
            </w:pPr>
            <w:r w:rsidRPr="00F02331">
              <w:rPr>
                <w:rFonts w:ascii="Arial" w:eastAsia="Times New Roman" w:hAnsi="Arial" w:cs="Times New Roman"/>
                <w:b/>
                <w:szCs w:val="24"/>
                <w:highlight w:val="yellow"/>
                <w:lang w:val="en-US" w:eastAsia="en-GB"/>
              </w:rPr>
              <w:t>Name of tenderer:</w:t>
            </w:r>
          </w:p>
        </w:tc>
        <w:tc>
          <w:tcPr>
            <w:tcW w:w="4819" w:type="dxa"/>
          </w:tcPr>
          <w:p w14:paraId="52B9FE42" w14:textId="77777777" w:rsidR="005F0ED6" w:rsidRPr="00F02331" w:rsidRDefault="005F0ED6" w:rsidP="00F01858">
            <w:pPr>
              <w:suppressAutoHyphens/>
              <w:spacing w:before="60" w:after="60" w:line="240" w:lineRule="auto"/>
              <w:jc w:val="both"/>
              <w:rPr>
                <w:rFonts w:ascii="Arial" w:eastAsia="Times New Roman" w:hAnsi="Arial" w:cs="Times New Roman"/>
                <w:szCs w:val="24"/>
                <w:highlight w:val="yellow"/>
                <w:lang w:val="en-US" w:eastAsia="en-GB"/>
              </w:rPr>
            </w:pPr>
          </w:p>
        </w:tc>
      </w:tr>
      <w:tr w:rsidR="005F0ED6" w:rsidRPr="007D1544" w14:paraId="4346A3BC" w14:textId="77777777" w:rsidTr="00E4537C">
        <w:trPr>
          <w:trHeight w:val="502"/>
        </w:trPr>
        <w:tc>
          <w:tcPr>
            <w:tcW w:w="4253" w:type="dxa"/>
          </w:tcPr>
          <w:p w14:paraId="2BAD17D1" w14:textId="1EC92779" w:rsidR="005F0ED6" w:rsidRPr="00F02331" w:rsidRDefault="005F0ED6" w:rsidP="00981D0B">
            <w:pPr>
              <w:suppressAutoHyphens/>
              <w:spacing w:before="60" w:after="60" w:line="240" w:lineRule="auto"/>
              <w:ind w:left="113"/>
              <w:jc w:val="both"/>
              <w:rPr>
                <w:rFonts w:ascii="Arial" w:eastAsia="Times New Roman" w:hAnsi="Arial" w:cs="Times New Roman"/>
                <w:b/>
                <w:szCs w:val="24"/>
                <w:highlight w:val="yellow"/>
                <w:lang w:val="en-US" w:eastAsia="en-GB"/>
              </w:rPr>
            </w:pPr>
            <w:r w:rsidRPr="00F02331">
              <w:rPr>
                <w:rFonts w:ascii="Arial" w:eastAsia="Times New Roman" w:hAnsi="Arial" w:cs="Times New Roman"/>
                <w:b/>
                <w:szCs w:val="24"/>
                <w:highlight w:val="yellow"/>
                <w:lang w:val="en-US" w:eastAsia="en-GB"/>
              </w:rPr>
              <w:t>Full names of authorised signatory:</w:t>
            </w:r>
          </w:p>
        </w:tc>
        <w:tc>
          <w:tcPr>
            <w:tcW w:w="4819" w:type="dxa"/>
          </w:tcPr>
          <w:p w14:paraId="2A777169" w14:textId="77777777" w:rsidR="005F0ED6" w:rsidRPr="00F02331" w:rsidRDefault="005F0ED6" w:rsidP="00F01858">
            <w:pPr>
              <w:suppressAutoHyphens/>
              <w:spacing w:before="60" w:after="60" w:line="240" w:lineRule="auto"/>
              <w:jc w:val="both"/>
              <w:rPr>
                <w:rFonts w:ascii="Arial" w:eastAsia="Times New Roman" w:hAnsi="Arial" w:cs="Times New Roman"/>
                <w:szCs w:val="24"/>
                <w:highlight w:val="yellow"/>
                <w:lang w:val="en-US" w:eastAsia="en-GB"/>
              </w:rPr>
            </w:pPr>
          </w:p>
        </w:tc>
      </w:tr>
      <w:tr w:rsidR="005F0ED6" w:rsidRPr="007D1544" w14:paraId="1C926C8D" w14:textId="77777777" w:rsidTr="00E4537C">
        <w:trPr>
          <w:trHeight w:val="502"/>
        </w:trPr>
        <w:tc>
          <w:tcPr>
            <w:tcW w:w="4253" w:type="dxa"/>
          </w:tcPr>
          <w:p w14:paraId="08042DEE" w14:textId="77777777" w:rsidR="005F0ED6" w:rsidRPr="00F02331" w:rsidRDefault="005F0ED6" w:rsidP="007B40BE">
            <w:pPr>
              <w:suppressAutoHyphens/>
              <w:spacing w:before="60" w:after="60" w:line="240" w:lineRule="auto"/>
              <w:ind w:left="113"/>
              <w:jc w:val="both"/>
              <w:rPr>
                <w:rFonts w:ascii="Arial" w:eastAsia="Times New Roman" w:hAnsi="Arial" w:cs="Times New Roman"/>
                <w:b/>
                <w:szCs w:val="24"/>
                <w:highlight w:val="yellow"/>
                <w:lang w:val="en-US" w:eastAsia="en-GB"/>
              </w:rPr>
            </w:pPr>
            <w:r w:rsidRPr="00F02331">
              <w:rPr>
                <w:rFonts w:ascii="Arial" w:eastAsia="Times New Roman" w:hAnsi="Arial" w:cs="Times New Roman"/>
                <w:b/>
                <w:szCs w:val="24"/>
                <w:highlight w:val="yellow"/>
                <w:lang w:val="en-US" w:eastAsia="en-GB"/>
              </w:rPr>
              <w:t>Signature:</w:t>
            </w:r>
          </w:p>
        </w:tc>
        <w:tc>
          <w:tcPr>
            <w:tcW w:w="4819" w:type="dxa"/>
          </w:tcPr>
          <w:p w14:paraId="2362B3A4" w14:textId="77777777" w:rsidR="005F0ED6" w:rsidRPr="00F02331" w:rsidRDefault="005F0ED6" w:rsidP="00F01858">
            <w:pPr>
              <w:suppressAutoHyphens/>
              <w:spacing w:before="60" w:after="60" w:line="240" w:lineRule="auto"/>
              <w:jc w:val="both"/>
              <w:rPr>
                <w:rFonts w:ascii="Arial" w:eastAsia="Times New Roman" w:hAnsi="Arial" w:cs="Times New Roman"/>
                <w:szCs w:val="24"/>
                <w:highlight w:val="yellow"/>
                <w:lang w:val="en-US" w:eastAsia="en-GB"/>
              </w:rPr>
            </w:pPr>
          </w:p>
        </w:tc>
      </w:tr>
      <w:tr w:rsidR="005F0ED6" w:rsidRPr="00CC080C" w14:paraId="6DE13466" w14:textId="77777777" w:rsidTr="00E4537C">
        <w:trPr>
          <w:trHeight w:val="502"/>
        </w:trPr>
        <w:tc>
          <w:tcPr>
            <w:tcW w:w="4253" w:type="dxa"/>
          </w:tcPr>
          <w:p w14:paraId="385B2C1F" w14:textId="77777777" w:rsidR="005F0ED6" w:rsidRPr="00CC080C" w:rsidRDefault="005F0ED6" w:rsidP="007B40BE">
            <w:pPr>
              <w:suppressAutoHyphens/>
              <w:spacing w:before="60" w:after="60" w:line="240" w:lineRule="auto"/>
              <w:ind w:left="113"/>
              <w:jc w:val="both"/>
              <w:rPr>
                <w:rFonts w:ascii="Arial" w:eastAsia="Times New Roman" w:hAnsi="Arial" w:cs="Times New Roman"/>
                <w:b/>
                <w:szCs w:val="24"/>
                <w:lang w:val="en-US" w:eastAsia="en-GB"/>
              </w:rPr>
            </w:pPr>
            <w:r w:rsidRPr="00F02331">
              <w:rPr>
                <w:rFonts w:ascii="Arial" w:eastAsia="Times New Roman" w:hAnsi="Arial" w:cs="Times New Roman"/>
                <w:b/>
                <w:szCs w:val="24"/>
                <w:highlight w:val="yellow"/>
                <w:lang w:val="en-US" w:eastAsia="en-GB"/>
              </w:rPr>
              <w:t>Date of signature:</w:t>
            </w:r>
          </w:p>
        </w:tc>
        <w:tc>
          <w:tcPr>
            <w:tcW w:w="4819" w:type="dxa"/>
          </w:tcPr>
          <w:p w14:paraId="1CB8855E" w14:textId="77777777" w:rsidR="005F0ED6" w:rsidRPr="00CC080C" w:rsidRDefault="005F0ED6" w:rsidP="00F01858">
            <w:pPr>
              <w:suppressAutoHyphens/>
              <w:spacing w:before="60" w:after="60" w:line="240" w:lineRule="auto"/>
              <w:jc w:val="both"/>
              <w:rPr>
                <w:rFonts w:ascii="Arial" w:eastAsia="Times New Roman" w:hAnsi="Arial" w:cs="Times New Roman"/>
                <w:szCs w:val="24"/>
                <w:lang w:val="en-US" w:eastAsia="en-GB"/>
              </w:rPr>
            </w:pPr>
          </w:p>
        </w:tc>
      </w:tr>
    </w:tbl>
    <w:p w14:paraId="13BD33C3" w14:textId="77777777" w:rsidR="00CA5CCA" w:rsidRPr="008C57DA" w:rsidRDefault="00CA5CCA" w:rsidP="00327E8F">
      <w:pPr>
        <w:spacing w:after="0"/>
        <w:jc w:val="both"/>
        <w:rPr>
          <w:rFonts w:ascii="Arial" w:hAnsi="Arial" w:cs="Arial"/>
          <w:lang w:val="en-GB"/>
        </w:rPr>
      </w:pPr>
    </w:p>
    <w:sectPr w:rsidR="00CA5CCA" w:rsidRPr="008C57DA" w:rsidSect="00E632FF">
      <w:headerReference w:type="default" r:id="rId8"/>
      <w:footerReference w:type="default" r:id="rId9"/>
      <w:pgSz w:w="11906" w:h="16838"/>
      <w:pgMar w:top="1440" w:right="1080" w:bottom="1440" w:left="108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2CA08" w14:textId="77777777" w:rsidR="00782A1B" w:rsidRDefault="00782A1B" w:rsidP="00201A98">
      <w:pPr>
        <w:spacing w:after="0" w:line="240" w:lineRule="auto"/>
      </w:pPr>
      <w:r>
        <w:separator/>
      </w:r>
    </w:p>
  </w:endnote>
  <w:endnote w:type="continuationSeparator" w:id="0">
    <w:p w14:paraId="0760A972" w14:textId="77777777" w:rsidR="00782A1B" w:rsidRDefault="00782A1B"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957" w:type="dxa"/>
      <w:tblInd w:w="-459" w:type="dxa"/>
      <w:tblLook w:val="04A0" w:firstRow="1" w:lastRow="0" w:firstColumn="1" w:lastColumn="0" w:noHBand="0" w:noVBand="1"/>
    </w:tblPr>
    <w:tblGrid>
      <w:gridCol w:w="6237"/>
      <w:gridCol w:w="3720"/>
    </w:tblGrid>
    <w:tr w:rsidR="00C9655B" w14:paraId="05D60F3B" w14:textId="77777777" w:rsidTr="00700B71">
      <w:tc>
        <w:tcPr>
          <w:tcW w:w="9957" w:type="dxa"/>
          <w:gridSpan w:val="2"/>
          <w:tcBorders>
            <w:top w:val="nil"/>
            <w:left w:val="nil"/>
            <w:bottom w:val="nil"/>
            <w:right w:val="nil"/>
          </w:tcBorders>
          <w:vAlign w:val="center"/>
        </w:tcPr>
        <w:p w14:paraId="4F194836" w14:textId="77777777" w:rsidR="00C9655B" w:rsidRDefault="00A45C93" w:rsidP="00C62FE0">
          <w:pPr>
            <w:spacing w:line="276" w:lineRule="auto"/>
            <w:jc w:val="center"/>
            <w:rPr>
              <w:rFonts w:ascii="Arial" w:hAnsi="Arial" w:cs="Arial"/>
              <w:b/>
              <w:color w:val="FF0000"/>
              <w:sz w:val="24"/>
              <w:szCs w:val="24"/>
              <w:lang w:val="en-GB"/>
            </w:rPr>
          </w:pPr>
          <w:r>
            <w:rPr>
              <w:rFonts w:ascii="Arial" w:hAnsi="Arial" w:cs="Arial"/>
              <w:b/>
              <w:color w:val="FF0000"/>
              <w:sz w:val="24"/>
              <w:szCs w:val="24"/>
              <w:lang w:val="en-GB"/>
            </w:rPr>
            <w:t>Controlled Disclosure</w:t>
          </w:r>
        </w:p>
        <w:p w14:paraId="1E5D8C24" w14:textId="2E05281D" w:rsidR="00535E46" w:rsidRPr="00A22EF4" w:rsidRDefault="00535E46" w:rsidP="00EA1B3D">
          <w:pPr>
            <w:jc w:val="center"/>
            <w:rPr>
              <w:rFonts w:ascii="Arial" w:hAnsi="Arial" w:cs="Arial"/>
              <w:b/>
              <w:color w:val="FF0000"/>
              <w:sz w:val="24"/>
              <w:szCs w:val="24"/>
              <w:lang w:val="en-GB"/>
            </w:rPr>
          </w:pPr>
          <w:r>
            <w:rPr>
              <w:rFonts w:ascii="Arial" w:hAnsi="Arial" w:cs="Arial"/>
              <w:b/>
              <w:color w:val="FF0000"/>
              <w:sz w:val="18"/>
              <w:szCs w:val="18"/>
              <w:lang w:val="en-GB"/>
            </w:rPr>
            <w:t>Anonymously report fraud, corruption at 0800 11 2722/ forensic@eskom.co.za</w:t>
          </w:r>
        </w:p>
      </w:tc>
    </w:tr>
    <w:tr w:rsidR="00C9655B" w14:paraId="35A89CFC" w14:textId="77777777" w:rsidTr="00700B71">
      <w:tc>
        <w:tcPr>
          <w:tcW w:w="9957" w:type="dxa"/>
          <w:gridSpan w:val="2"/>
          <w:tcBorders>
            <w:top w:val="nil"/>
            <w:left w:val="nil"/>
            <w:bottom w:val="nil"/>
            <w:right w:val="nil"/>
          </w:tcBorders>
        </w:tcPr>
        <w:p w14:paraId="00130F39" w14:textId="16E0A47F" w:rsidR="00C9655B" w:rsidRDefault="00C62FE0" w:rsidP="00EA1B3D">
          <w:pPr>
            <w:rPr>
              <w:rFonts w:ascii="Arial" w:hAnsi="Arial" w:cs="Arial"/>
              <w:sz w:val="20"/>
              <w:szCs w:val="20"/>
              <w:lang w:val="en-GB"/>
            </w:rPr>
          </w:pPr>
          <w:r>
            <w:rPr>
              <w:noProof/>
            </w:rPr>
            <mc:AlternateContent>
              <mc:Choice Requires="wps">
                <w:drawing>
                  <wp:anchor distT="0" distB="0" distL="114300" distR="114300" simplePos="0" relativeHeight="251660288" behindDoc="0" locked="0" layoutInCell="1" allowOverlap="1" wp14:anchorId="20F0B502" wp14:editId="17AC2679">
                    <wp:simplePos x="0" y="0"/>
                    <wp:positionH relativeFrom="column">
                      <wp:posOffset>-69215</wp:posOffset>
                    </wp:positionH>
                    <wp:positionV relativeFrom="paragraph">
                      <wp:posOffset>54610</wp:posOffset>
                    </wp:positionV>
                    <wp:extent cx="6397625" cy="6032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7625" cy="603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7B5D0B" w14:textId="77777777" w:rsidR="00C62FE0" w:rsidRDefault="00700B71" w:rsidP="00F2058D">
                                <w:pPr>
                                  <w:pStyle w:val="Footer"/>
                                  <w:jc w:val="center"/>
                                  <w:rPr>
                                    <w:rFonts w:ascii="Arial" w:hAnsi="Arial" w:cs="Arial"/>
                                    <w:sz w:val="18"/>
                                    <w:szCs w:val="18"/>
                                    <w:lang w:val="en-GB"/>
                                  </w:rPr>
                                </w:pPr>
                                <w:r w:rsidRPr="00700B71">
                                  <w:rPr>
                                    <w:rFonts w:ascii="Arial" w:hAnsi="Arial" w:cs="Arial"/>
                                    <w:sz w:val="18"/>
                                    <w:szCs w:val="18"/>
                                    <w:lang w:val="en-GB"/>
                                  </w:rPr>
                                  <w:t xml:space="preserve">When downloaded from the document management system, this document is uncontrolled and the responsibility rests with the user to ensure it is in line with the authorized version on the system. </w:t>
                                </w:r>
                              </w:p>
                              <w:p w14:paraId="424176A6" w14:textId="1CA88823" w:rsidR="00C9655B" w:rsidRPr="007D1F0A" w:rsidRDefault="00700B71" w:rsidP="00F2058D">
                                <w:pPr>
                                  <w:pStyle w:val="Footer"/>
                                  <w:jc w:val="center"/>
                                  <w:rPr>
                                    <w:rFonts w:ascii="Arial" w:hAnsi="Arial" w:cs="Arial"/>
                                    <w:sz w:val="18"/>
                                    <w:szCs w:val="18"/>
                                    <w:lang w:val="en-GB"/>
                                  </w:rPr>
                                </w:pPr>
                                <w:r w:rsidRPr="00700B71">
                                  <w:rPr>
                                    <w:rFonts w:ascii="Arial" w:hAnsi="Arial" w:cs="Arial"/>
                                    <w:sz w:val="18"/>
                                    <w:szCs w:val="18"/>
                                    <w:lang w:val="en-GB"/>
                                  </w:rPr>
                                  <w:t>No part of this document may be reproduced in any manner or form by third parties without the written consent of Eskom Holdings SOC Ltd, © copyright Eskom Holdings SOC Ltd, Reg No 2002/015527/30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F0B502" id="_x0000_t202" coordsize="21600,21600" o:spt="202" path="m,l,21600r21600,l21600,xe">
                    <v:stroke joinstyle="miter"/>
                    <v:path gradientshapeok="t" o:connecttype="rect"/>
                  </v:shapetype>
                  <v:shape id="Text Box 2" o:spid="_x0000_s1027" type="#_x0000_t202" style="position:absolute;margin-left:-5.45pt;margin-top:4.3pt;width:503.75pt;height: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" filled="f" stroked="f" strokeweight=".5pt">
                    <v:textbox>
                      <w:txbxContent>
                        <w:p w14:paraId="087B5D0B" w14:textId="77777777" w:rsidR="00C62FE0" w:rsidRDefault="00700B71" w:rsidP="00F2058D">
                          <w:pPr>
                            <w:pStyle w:val="Footer"/>
                            <w:jc w:val="center"/>
                            <w:rPr>
                              <w:rFonts w:ascii="Arial" w:hAnsi="Arial" w:cs="Arial"/>
                              <w:sz w:val="18"/>
                              <w:szCs w:val="18"/>
                              <w:lang w:val="en-GB"/>
                            </w:rPr>
                          </w:pPr>
                          <w:r w:rsidRPr="00700B71">
                            <w:rPr>
                              <w:rFonts w:ascii="Arial" w:hAnsi="Arial" w:cs="Arial"/>
                              <w:sz w:val="18"/>
                              <w:szCs w:val="18"/>
                              <w:lang w:val="en-GB"/>
                            </w:rPr>
                            <w:t xml:space="preserve">When downloaded from the document management system, this document is uncontrolled and the responsibility rests with the user to ensure it is in line with the authorized version on the system. </w:t>
                          </w:r>
                        </w:p>
                        <w:p w14:paraId="424176A6" w14:textId="1CA88823" w:rsidR="00C9655B" w:rsidRPr="007D1F0A" w:rsidRDefault="00700B71" w:rsidP="00F2058D">
                          <w:pPr>
                            <w:pStyle w:val="Footer"/>
                            <w:jc w:val="center"/>
                            <w:rPr>
                              <w:rFonts w:ascii="Arial" w:hAnsi="Arial" w:cs="Arial"/>
                              <w:sz w:val="18"/>
                              <w:szCs w:val="18"/>
                              <w:lang w:val="en-GB"/>
                            </w:rPr>
                          </w:pPr>
                          <w:r w:rsidRPr="00700B71">
                            <w:rPr>
                              <w:rFonts w:ascii="Arial" w:hAnsi="Arial" w:cs="Arial"/>
                              <w:sz w:val="18"/>
                              <w:szCs w:val="18"/>
                              <w:lang w:val="en-GB"/>
                            </w:rPr>
                            <w:t>No part of this document may be reproduced in any manner or form by third parties without the written consent of Eskom Holdings SOC Ltd, © copyright Eskom Holdings SOC Ltd, Reg No 2002/015527/30</w:t>
                          </w:r>
                        </w:p>
                      </w:txbxContent>
                    </v:textbox>
                  </v:shape>
                </w:pict>
              </mc:Fallback>
            </mc:AlternateContent>
          </w:r>
        </w:p>
        <w:p w14:paraId="763BA770" w14:textId="77777777" w:rsidR="00C9655B" w:rsidRDefault="00C9655B" w:rsidP="00EA1B3D">
          <w:pPr>
            <w:rPr>
              <w:rFonts w:ascii="Arial" w:hAnsi="Arial" w:cs="Arial"/>
              <w:sz w:val="20"/>
              <w:szCs w:val="20"/>
              <w:lang w:val="en-GB"/>
            </w:rPr>
          </w:pPr>
        </w:p>
        <w:p w14:paraId="69937A8F" w14:textId="77777777" w:rsidR="00C9655B" w:rsidRDefault="00C9655B" w:rsidP="00EA1B3D">
          <w:pPr>
            <w:rPr>
              <w:rFonts w:ascii="Arial" w:hAnsi="Arial" w:cs="Arial"/>
              <w:sz w:val="20"/>
              <w:szCs w:val="20"/>
              <w:lang w:val="en-GB"/>
            </w:rPr>
          </w:pPr>
        </w:p>
        <w:p w14:paraId="59D1A5C7" w14:textId="77777777" w:rsidR="00C9655B" w:rsidRDefault="00C9655B" w:rsidP="00EA1B3D">
          <w:pPr>
            <w:rPr>
              <w:rFonts w:ascii="Arial" w:hAnsi="Arial" w:cs="Arial"/>
              <w:sz w:val="20"/>
              <w:szCs w:val="20"/>
              <w:lang w:val="en-GB"/>
            </w:rPr>
          </w:pPr>
        </w:p>
        <w:p w14:paraId="5AD1975C" w14:textId="77777777" w:rsidR="00C9655B" w:rsidRDefault="00C9655B" w:rsidP="00EA1B3D">
          <w:pPr>
            <w:rPr>
              <w:rFonts w:ascii="Arial" w:hAnsi="Arial" w:cs="Arial"/>
              <w:sz w:val="20"/>
              <w:szCs w:val="20"/>
              <w:lang w:val="en-GB"/>
            </w:rPr>
          </w:pPr>
        </w:p>
      </w:tc>
    </w:tr>
    <w:tr w:rsidR="00C9655B" w14:paraId="028D7E0C" w14:textId="77777777" w:rsidTr="00700B71">
      <w:tc>
        <w:tcPr>
          <w:tcW w:w="6237" w:type="dxa"/>
          <w:tcBorders>
            <w:top w:val="nil"/>
            <w:left w:val="nil"/>
            <w:bottom w:val="nil"/>
            <w:right w:val="nil"/>
          </w:tcBorders>
          <w:vAlign w:val="center"/>
        </w:tcPr>
        <w:p w14:paraId="209B2CFE" w14:textId="77777777" w:rsidR="00C9655B" w:rsidRDefault="00C9655B" w:rsidP="00732A3F">
          <w:pPr>
            <w:rPr>
              <w:rFonts w:ascii="Arial" w:hAnsi="Arial" w:cs="Arial"/>
              <w:sz w:val="20"/>
              <w:szCs w:val="20"/>
              <w:lang w:val="en-GB"/>
            </w:rPr>
          </w:pPr>
        </w:p>
      </w:tc>
      <w:tc>
        <w:tcPr>
          <w:tcW w:w="3720" w:type="dxa"/>
          <w:tcBorders>
            <w:top w:val="nil"/>
            <w:left w:val="nil"/>
            <w:bottom w:val="nil"/>
            <w:right w:val="nil"/>
          </w:tcBorders>
          <w:vAlign w:val="center"/>
        </w:tcPr>
        <w:p w14:paraId="7C19BDA6" w14:textId="77777777" w:rsidR="00C9655B" w:rsidRDefault="00C9655B"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660A71">
            <w:rPr>
              <w:rFonts w:ascii="Arial" w:hAnsi="Arial" w:cs="Arial"/>
              <w:noProof/>
              <w:sz w:val="18"/>
              <w:szCs w:val="18"/>
            </w:rPr>
            <w:t>3</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660A71">
            <w:rPr>
              <w:rFonts w:ascii="Arial" w:hAnsi="Arial" w:cs="Arial"/>
              <w:noProof/>
              <w:sz w:val="18"/>
              <w:szCs w:val="18"/>
            </w:rPr>
            <w:t>52</w:t>
          </w:r>
          <w:r w:rsidRPr="0047798B">
            <w:rPr>
              <w:rFonts w:ascii="Arial" w:hAnsi="Arial" w:cs="Arial"/>
              <w:sz w:val="18"/>
              <w:szCs w:val="18"/>
            </w:rPr>
            <w:fldChar w:fldCharType="end"/>
          </w:r>
        </w:p>
      </w:tc>
    </w:tr>
  </w:tbl>
  <w:p w14:paraId="0A33D791" w14:textId="6BEB98F0" w:rsidR="00700B71" w:rsidRPr="00E70C39" w:rsidRDefault="00700B71" w:rsidP="00700B71">
    <w:pPr>
      <w:pStyle w:val="Footer"/>
      <w:ind w:hanging="709"/>
      <w:rPr>
        <w:rFonts w:ascii="Arial" w:hAnsi="Arial" w:cs="Arial"/>
        <w:sz w:val="16"/>
        <w:szCs w:val="16"/>
      </w:rPr>
    </w:pPr>
    <w:r w:rsidRPr="0067434C">
      <w:rPr>
        <w:rFonts w:ascii="Arial" w:hAnsi="Arial" w:cs="Arial"/>
        <w:b/>
        <w:sz w:val="16"/>
        <w:szCs w:val="16"/>
      </w:rPr>
      <w:t>File name</w:t>
    </w:r>
    <w:r w:rsidRPr="00E70C39">
      <w:rPr>
        <w:rFonts w:ascii="Arial" w:hAnsi="Arial" w:cs="Arial"/>
        <w:b/>
        <w:sz w:val="16"/>
        <w:szCs w:val="16"/>
      </w:rPr>
      <w:t>:</w:t>
    </w:r>
    <w:r w:rsidRPr="00E70C39">
      <w:rPr>
        <w:rFonts w:ascii="Arial" w:hAnsi="Arial" w:cs="Arial"/>
        <w:sz w:val="16"/>
        <w:szCs w:val="16"/>
      </w:rPr>
      <w:t xml:space="preserve"> </w:t>
    </w:r>
    <w:r w:rsidRPr="00E70C39">
      <w:rPr>
        <w:rFonts w:ascii="Arial" w:hAnsi="Arial" w:cs="Arial"/>
        <w:sz w:val="16"/>
        <w:szCs w:val="16"/>
      </w:rPr>
      <w:fldChar w:fldCharType="begin"/>
    </w:r>
    <w:r w:rsidRPr="00E70C39">
      <w:rPr>
        <w:rFonts w:ascii="Arial" w:hAnsi="Arial" w:cs="Arial"/>
        <w:sz w:val="16"/>
        <w:szCs w:val="16"/>
      </w:rPr>
      <w:instrText xml:space="preserve"> FILENAME  \* FirstCap  \* MERGEFORMAT </w:instrText>
    </w:r>
    <w:r w:rsidRPr="00E70C39">
      <w:rPr>
        <w:rFonts w:ascii="Arial" w:hAnsi="Arial" w:cs="Arial"/>
        <w:sz w:val="16"/>
        <w:szCs w:val="16"/>
      </w:rPr>
      <w:fldChar w:fldCharType="separate"/>
    </w:r>
    <w:r w:rsidR="008B3F10">
      <w:rPr>
        <w:rFonts w:ascii="Arial" w:hAnsi="Arial" w:cs="Arial"/>
        <w:noProof/>
        <w:sz w:val="16"/>
        <w:szCs w:val="16"/>
      </w:rPr>
      <w:t xml:space="preserve">240-1142368630 (Rev </w:t>
    </w:r>
    <w:r w:rsidR="00C62FE0">
      <w:rPr>
        <w:rFonts w:ascii="Arial" w:hAnsi="Arial" w:cs="Arial"/>
        <w:noProof/>
        <w:sz w:val="16"/>
        <w:szCs w:val="16"/>
      </w:rPr>
      <w:t>2</w:t>
    </w:r>
    <w:r w:rsidR="00694713">
      <w:rPr>
        <w:rFonts w:ascii="Arial" w:hAnsi="Arial" w:cs="Arial"/>
        <w:noProof/>
        <w:sz w:val="16"/>
        <w:szCs w:val="16"/>
      </w:rPr>
      <w:t>1</w:t>
    </w:r>
    <w:r w:rsidR="008B3F10">
      <w:rPr>
        <w:rFonts w:ascii="Arial" w:hAnsi="Arial" w:cs="Arial"/>
        <w:noProof/>
        <w:sz w:val="16"/>
        <w:szCs w:val="16"/>
      </w:rPr>
      <w:t xml:space="preserve">) </w:t>
    </w:r>
    <w:r w:rsidR="00043FF7" w:rsidRPr="00E70C39">
      <w:rPr>
        <w:rFonts w:ascii="Arial" w:hAnsi="Arial" w:cs="Arial"/>
        <w:noProof/>
        <w:sz w:val="16"/>
        <w:szCs w:val="16"/>
      </w:rPr>
      <w:t xml:space="preserve">Invitation to Tender </w:t>
    </w:r>
    <w:r w:rsidR="000F6FD8">
      <w:rPr>
        <w:rFonts w:ascii="Arial" w:hAnsi="Arial" w:cs="Arial"/>
        <w:noProof/>
        <w:sz w:val="16"/>
        <w:szCs w:val="16"/>
      </w:rPr>
      <w:t xml:space="preserve">(ITT) </w:t>
    </w:r>
    <w:r w:rsidR="00043FF7" w:rsidRPr="00E70C39">
      <w:rPr>
        <w:rFonts w:ascii="Arial" w:hAnsi="Arial" w:cs="Arial"/>
        <w:noProof/>
        <w:sz w:val="16"/>
        <w:szCs w:val="16"/>
      </w:rPr>
      <w:t>or Request for Propos</w:t>
    </w:r>
    <w:r w:rsidR="008B3F10">
      <w:rPr>
        <w:rFonts w:ascii="Arial" w:hAnsi="Arial" w:cs="Arial"/>
        <w:noProof/>
        <w:sz w:val="16"/>
        <w:szCs w:val="16"/>
      </w:rPr>
      <w:t>al</w:t>
    </w:r>
    <w:r w:rsidR="000F6FD8">
      <w:rPr>
        <w:rFonts w:ascii="Arial" w:hAnsi="Arial" w:cs="Arial"/>
        <w:noProof/>
        <w:sz w:val="16"/>
        <w:szCs w:val="16"/>
      </w:rPr>
      <w:t xml:space="preserve"> (RFP)</w:t>
    </w:r>
    <w:r w:rsidR="008B3F10">
      <w:rPr>
        <w:rFonts w:ascii="Arial" w:hAnsi="Arial" w:cs="Arial"/>
        <w:noProof/>
        <w:sz w:val="16"/>
        <w:szCs w:val="16"/>
      </w:rPr>
      <w:t xml:space="preserve"> Template</w:t>
    </w:r>
    <w:r w:rsidRPr="00E70C39">
      <w:rPr>
        <w:rFonts w:ascii="Arial" w:hAnsi="Arial" w:cs="Arial"/>
        <w:sz w:val="16"/>
        <w:szCs w:val="16"/>
      </w:rPr>
      <w:fldChar w:fldCharType="end"/>
    </w:r>
  </w:p>
  <w:p w14:paraId="092945D7" w14:textId="32F28E14" w:rsidR="00C9655B" w:rsidRPr="00700B71" w:rsidRDefault="00700B71" w:rsidP="00700B71">
    <w:pPr>
      <w:pStyle w:val="Footer"/>
      <w:ind w:hanging="709"/>
      <w:rPr>
        <w:rFonts w:ascii="Arial" w:hAnsi="Arial" w:cs="Arial"/>
        <w:sz w:val="16"/>
        <w:szCs w:val="16"/>
      </w:rPr>
    </w:pPr>
    <w:r w:rsidRPr="00E70C39">
      <w:rPr>
        <w:rFonts w:ascii="Arial" w:hAnsi="Arial" w:cs="Arial"/>
        <w:b/>
        <w:color w:val="BFBFBF" w:themeColor="background1" w:themeShade="BF"/>
        <w:sz w:val="16"/>
        <w:szCs w:val="16"/>
      </w:rPr>
      <w:t>Template</w:t>
    </w:r>
    <w:r w:rsidRPr="0067434C">
      <w:rPr>
        <w:rFonts w:ascii="Arial" w:hAnsi="Arial" w:cs="Arial"/>
        <w:b/>
        <w:color w:val="BFBFBF" w:themeColor="background1" w:themeShade="BF"/>
        <w:sz w:val="16"/>
        <w:szCs w:val="16"/>
      </w:rPr>
      <w:t xml:space="preserve"> ID:</w:t>
    </w:r>
    <w:r w:rsidRPr="0067434C">
      <w:rPr>
        <w:rFonts w:ascii="Arial" w:hAnsi="Arial" w:cs="Arial"/>
        <w:color w:val="BFBFBF" w:themeColor="background1" w:themeShade="BF"/>
        <w:sz w:val="16"/>
        <w:szCs w:val="16"/>
      </w:rPr>
      <w:t xml:space="preserve"> 240-43921804 (Rev </w:t>
    </w:r>
    <w:r>
      <w:rPr>
        <w:rFonts w:ascii="Arial" w:hAnsi="Arial" w:cs="Arial"/>
        <w:color w:val="BFBFBF" w:themeColor="background1" w:themeShade="BF"/>
        <w:sz w:val="16"/>
        <w:szCs w:val="16"/>
      </w:rPr>
      <w:t>7</w:t>
    </w:r>
    <w:r w:rsidRPr="0067434C">
      <w:rPr>
        <w:rFonts w:ascii="Arial" w:hAnsi="Arial" w:cs="Arial"/>
        <w:color w:val="BFBFBF" w:themeColor="background1" w:themeShade="BF"/>
        <w:sz w:val="16"/>
        <w:szCs w:val="16"/>
      </w:rPr>
      <w:t>) Header and Footer portrait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C2EEC" w14:textId="77777777" w:rsidR="00782A1B" w:rsidRDefault="00782A1B" w:rsidP="00201A98">
      <w:pPr>
        <w:spacing w:after="0" w:line="240" w:lineRule="auto"/>
      </w:pPr>
      <w:r>
        <w:separator/>
      </w:r>
    </w:p>
  </w:footnote>
  <w:footnote w:type="continuationSeparator" w:id="0">
    <w:p w14:paraId="310FF943" w14:textId="77777777" w:rsidR="00782A1B" w:rsidRDefault="00782A1B"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700B71" w:rsidRPr="00700B71" w14:paraId="5F99ACD5" w14:textId="77777777" w:rsidTr="00700B71">
      <w:trPr>
        <w:cantSplit/>
        <w:trHeight w:val="539"/>
        <w:jc w:val="center"/>
      </w:trPr>
      <w:tc>
        <w:tcPr>
          <w:tcW w:w="2410" w:type="dxa"/>
          <w:vMerge w:val="restart"/>
          <w:vAlign w:val="center"/>
        </w:tcPr>
        <w:p w14:paraId="2586A456" w14:textId="54DDDA70" w:rsidR="00700B71" w:rsidRPr="00700B71" w:rsidRDefault="00000000" w:rsidP="00700B71">
          <w:pPr>
            <w:tabs>
              <w:tab w:val="left" w:pos="8160"/>
            </w:tabs>
            <w:spacing w:after="0"/>
            <w:jc w:val="center"/>
            <w:rPr>
              <w:b/>
              <w:lang w:val="en-GB"/>
            </w:rPr>
          </w:pPr>
          <w:r>
            <w:rPr>
              <w:b/>
              <w:lang w:val="en-GB"/>
            </w:rPr>
            <w:object w:dxaOrig="1440" w:dyaOrig="1440" w14:anchorId="2C313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3.7pt;margin-top:-.1pt;width:112.15pt;height:29.9pt;z-index:251662336;visibility:visible;mso-wrap-edited:f;mso-position-horizontal-relative:page;mso-position-vertical-relative:page">
                <v:imagedata r:id="rId1" o:title="" grayscale="t" bilevel="t"/>
                <w10:wrap anchorx="page" anchory="page"/>
              </v:shape>
              <o:OLEObject Type="Embed" ProgID="Word.Picture.8" ShapeID="_x0000_s1030" DrawAspect="Content" ObjectID="_1803479249" r:id="rId2"/>
            </w:object>
          </w:r>
        </w:p>
      </w:tc>
      <w:tc>
        <w:tcPr>
          <w:tcW w:w="3544" w:type="dxa"/>
          <w:vMerge w:val="restart"/>
          <w:vAlign w:val="center"/>
        </w:tcPr>
        <w:p w14:paraId="395B4FE2" w14:textId="1B13D317" w:rsidR="00700B71" w:rsidRPr="0008670A" w:rsidRDefault="00700B71" w:rsidP="00A45C93">
          <w:pPr>
            <w:pStyle w:val="NoSpacing"/>
            <w:jc w:val="center"/>
            <w:rPr>
              <w:rFonts w:ascii="Arial" w:hAnsi="Arial" w:cs="Arial"/>
              <w:b/>
              <w:bCs/>
              <w:lang w:val="en-GB"/>
            </w:rPr>
          </w:pPr>
          <w:r w:rsidRPr="0008670A">
            <w:rPr>
              <w:rFonts w:ascii="Arial" w:hAnsi="Arial" w:cs="Arial"/>
              <w:b/>
              <w:bCs/>
              <w:lang w:val="en-GB"/>
            </w:rPr>
            <w:t>Invitation to Tender/ Request for Prop</w:t>
          </w:r>
          <w:r w:rsidR="00F95534">
            <w:rPr>
              <w:rFonts w:ascii="Arial" w:hAnsi="Arial" w:cs="Arial"/>
              <w:b/>
              <w:bCs/>
              <w:lang w:val="en-GB"/>
            </w:rPr>
            <w:t>osal</w:t>
          </w:r>
        </w:p>
      </w:tc>
      <w:tc>
        <w:tcPr>
          <w:tcW w:w="1559" w:type="dxa"/>
          <w:shd w:val="clear" w:color="auto" w:fill="auto"/>
          <w:vAlign w:val="center"/>
        </w:tcPr>
        <w:p w14:paraId="7F14665E" w14:textId="77777777" w:rsidR="00700B71" w:rsidRPr="0008670A" w:rsidRDefault="00700B71" w:rsidP="00A45C93">
          <w:pPr>
            <w:pStyle w:val="NoSpacing"/>
            <w:rPr>
              <w:rFonts w:ascii="Arial" w:hAnsi="Arial" w:cs="Arial"/>
              <w:b/>
              <w:bCs/>
              <w:sz w:val="20"/>
              <w:szCs w:val="20"/>
              <w:lang w:val="en-GB"/>
            </w:rPr>
          </w:pPr>
          <w:r w:rsidRPr="0008670A">
            <w:rPr>
              <w:rFonts w:ascii="Arial" w:hAnsi="Arial" w:cs="Arial"/>
              <w:b/>
              <w:bCs/>
              <w:sz w:val="20"/>
              <w:szCs w:val="20"/>
              <w:lang w:val="en-GB"/>
            </w:rPr>
            <w:t>Document Identifier</w:t>
          </w:r>
        </w:p>
      </w:tc>
      <w:tc>
        <w:tcPr>
          <w:tcW w:w="1701" w:type="dxa"/>
          <w:shd w:val="clear" w:color="auto" w:fill="auto"/>
          <w:vAlign w:val="center"/>
        </w:tcPr>
        <w:p w14:paraId="4CA8191C" w14:textId="77777777" w:rsidR="00700B71" w:rsidRPr="0008670A" w:rsidRDefault="00700B71" w:rsidP="00700B71">
          <w:pPr>
            <w:tabs>
              <w:tab w:val="left" w:pos="8160"/>
            </w:tabs>
            <w:spacing w:after="0"/>
            <w:rPr>
              <w:rFonts w:ascii="Arial" w:hAnsi="Arial" w:cs="Arial"/>
              <w:bCs/>
              <w:sz w:val="20"/>
              <w:szCs w:val="20"/>
              <w:lang w:val="en-GB"/>
            </w:rPr>
          </w:pPr>
          <w:r w:rsidRPr="0008670A">
            <w:rPr>
              <w:rFonts w:ascii="Arial" w:hAnsi="Arial" w:cs="Arial"/>
              <w:bCs/>
              <w:sz w:val="20"/>
              <w:szCs w:val="20"/>
              <w:lang w:val="en-GB"/>
            </w:rPr>
            <w:t>240-114238630</w:t>
          </w:r>
        </w:p>
      </w:tc>
      <w:tc>
        <w:tcPr>
          <w:tcW w:w="567" w:type="dxa"/>
          <w:shd w:val="clear" w:color="auto" w:fill="auto"/>
          <w:vAlign w:val="center"/>
        </w:tcPr>
        <w:p w14:paraId="67D835D7" w14:textId="77777777" w:rsidR="00700B71" w:rsidRPr="0008670A" w:rsidRDefault="00700B71" w:rsidP="00700B71">
          <w:pPr>
            <w:tabs>
              <w:tab w:val="left" w:pos="8160"/>
            </w:tabs>
            <w:spacing w:after="0"/>
            <w:rPr>
              <w:rFonts w:ascii="Arial" w:hAnsi="Arial" w:cs="Arial"/>
              <w:b/>
              <w:sz w:val="20"/>
              <w:szCs w:val="20"/>
              <w:lang w:val="en-GB"/>
            </w:rPr>
          </w:pPr>
          <w:r w:rsidRPr="0008670A">
            <w:rPr>
              <w:rFonts w:ascii="Arial" w:hAnsi="Arial" w:cs="Arial"/>
              <w:b/>
              <w:sz w:val="20"/>
              <w:szCs w:val="20"/>
              <w:lang w:val="en-GB"/>
            </w:rPr>
            <w:t>Rev</w:t>
          </w:r>
        </w:p>
      </w:tc>
      <w:tc>
        <w:tcPr>
          <w:tcW w:w="567" w:type="dxa"/>
          <w:shd w:val="clear" w:color="auto" w:fill="auto"/>
          <w:vAlign w:val="center"/>
        </w:tcPr>
        <w:p w14:paraId="6C965DCF" w14:textId="162A0D04" w:rsidR="00700B71" w:rsidRPr="0008670A" w:rsidRDefault="001E1824" w:rsidP="00700B71">
          <w:pPr>
            <w:tabs>
              <w:tab w:val="left" w:pos="8160"/>
            </w:tabs>
            <w:spacing w:after="0"/>
            <w:rPr>
              <w:rFonts w:ascii="Arial" w:hAnsi="Arial" w:cs="Arial"/>
              <w:bCs/>
              <w:sz w:val="20"/>
              <w:szCs w:val="20"/>
              <w:lang w:val="en-GB"/>
            </w:rPr>
          </w:pPr>
          <w:r>
            <w:rPr>
              <w:rFonts w:ascii="Arial" w:hAnsi="Arial" w:cs="Arial"/>
              <w:bCs/>
              <w:sz w:val="20"/>
              <w:szCs w:val="20"/>
              <w:lang w:val="en-GB"/>
            </w:rPr>
            <w:t>2</w:t>
          </w:r>
          <w:r w:rsidR="00346FF3">
            <w:rPr>
              <w:rFonts w:ascii="Arial" w:hAnsi="Arial" w:cs="Arial"/>
              <w:bCs/>
              <w:sz w:val="20"/>
              <w:szCs w:val="20"/>
              <w:lang w:val="en-GB"/>
            </w:rPr>
            <w:t>3</w:t>
          </w:r>
        </w:p>
      </w:tc>
    </w:tr>
    <w:tr w:rsidR="00700B71" w:rsidRPr="00700B71" w14:paraId="17044F98" w14:textId="77777777" w:rsidTr="00680D4D">
      <w:trPr>
        <w:cantSplit/>
        <w:trHeight w:val="261"/>
        <w:jc w:val="center"/>
      </w:trPr>
      <w:tc>
        <w:tcPr>
          <w:tcW w:w="2410" w:type="dxa"/>
          <w:vMerge/>
          <w:vAlign w:val="bottom"/>
        </w:tcPr>
        <w:p w14:paraId="2588511B" w14:textId="77777777" w:rsidR="00700B71" w:rsidRPr="00700B71" w:rsidRDefault="00700B71" w:rsidP="00700B71">
          <w:pPr>
            <w:tabs>
              <w:tab w:val="left" w:pos="8160"/>
            </w:tabs>
            <w:spacing w:after="0"/>
            <w:rPr>
              <w:b/>
              <w:lang w:val="en-GB"/>
            </w:rPr>
          </w:pPr>
        </w:p>
      </w:tc>
      <w:tc>
        <w:tcPr>
          <w:tcW w:w="3544" w:type="dxa"/>
          <w:vMerge/>
          <w:vAlign w:val="center"/>
        </w:tcPr>
        <w:p w14:paraId="799C3798" w14:textId="77777777" w:rsidR="00700B71" w:rsidRPr="00700B71" w:rsidRDefault="00700B71" w:rsidP="00700B71">
          <w:pPr>
            <w:tabs>
              <w:tab w:val="left" w:pos="8160"/>
            </w:tabs>
            <w:spacing w:after="0"/>
            <w:rPr>
              <w:b/>
              <w:lang w:val="en-GB"/>
            </w:rPr>
          </w:pPr>
        </w:p>
      </w:tc>
      <w:tc>
        <w:tcPr>
          <w:tcW w:w="1559" w:type="dxa"/>
          <w:shd w:val="clear" w:color="auto" w:fill="auto"/>
          <w:vAlign w:val="center"/>
        </w:tcPr>
        <w:p w14:paraId="790DCAA9" w14:textId="77777777" w:rsidR="00700B71" w:rsidRPr="0008670A" w:rsidRDefault="00700B71" w:rsidP="00700B71">
          <w:pPr>
            <w:tabs>
              <w:tab w:val="left" w:pos="8160"/>
            </w:tabs>
            <w:spacing w:after="0"/>
            <w:rPr>
              <w:rFonts w:ascii="Arial" w:hAnsi="Arial" w:cs="Arial"/>
              <w:b/>
              <w:sz w:val="20"/>
              <w:szCs w:val="20"/>
              <w:lang w:val="en-GB"/>
            </w:rPr>
          </w:pPr>
          <w:r w:rsidRPr="0008670A">
            <w:rPr>
              <w:rFonts w:ascii="Arial" w:hAnsi="Arial" w:cs="Arial"/>
              <w:b/>
              <w:sz w:val="20"/>
              <w:szCs w:val="20"/>
              <w:lang w:val="en-GB"/>
            </w:rPr>
            <w:t>Effective Date</w:t>
          </w:r>
        </w:p>
      </w:tc>
      <w:tc>
        <w:tcPr>
          <w:tcW w:w="2835" w:type="dxa"/>
          <w:gridSpan w:val="3"/>
          <w:shd w:val="clear" w:color="auto" w:fill="auto"/>
          <w:vAlign w:val="center"/>
        </w:tcPr>
        <w:p w14:paraId="2124ACC2" w14:textId="57A4EAF9" w:rsidR="00700B71" w:rsidRPr="0008670A" w:rsidRDefault="00346FF3" w:rsidP="00700B71">
          <w:pPr>
            <w:tabs>
              <w:tab w:val="left" w:pos="8160"/>
            </w:tabs>
            <w:spacing w:after="0"/>
            <w:rPr>
              <w:rFonts w:ascii="Arial" w:hAnsi="Arial" w:cs="Arial"/>
              <w:bCs/>
              <w:sz w:val="20"/>
              <w:szCs w:val="20"/>
              <w:lang w:val="en-GB"/>
            </w:rPr>
          </w:pPr>
          <w:r>
            <w:rPr>
              <w:rFonts w:ascii="Arial" w:hAnsi="Arial" w:cs="Arial"/>
              <w:bCs/>
              <w:sz w:val="20"/>
              <w:szCs w:val="20"/>
              <w:lang w:val="en-GB"/>
            </w:rPr>
            <w:t>21 Febr</w:t>
          </w:r>
          <w:r w:rsidR="001E1824">
            <w:rPr>
              <w:rFonts w:ascii="Arial" w:hAnsi="Arial" w:cs="Arial"/>
              <w:bCs/>
              <w:sz w:val="20"/>
              <w:szCs w:val="20"/>
              <w:lang w:val="en-GB"/>
            </w:rPr>
            <w:t>uary 2025</w:t>
          </w:r>
        </w:p>
      </w:tc>
    </w:tr>
    <w:tr w:rsidR="00700B71" w:rsidRPr="00700B71" w14:paraId="0D4D849D" w14:textId="77777777" w:rsidTr="00680D4D">
      <w:trPr>
        <w:cantSplit/>
        <w:trHeight w:hRule="exact" w:val="261"/>
        <w:jc w:val="center"/>
      </w:trPr>
      <w:tc>
        <w:tcPr>
          <w:tcW w:w="2410" w:type="dxa"/>
          <w:vMerge/>
          <w:vAlign w:val="bottom"/>
        </w:tcPr>
        <w:p w14:paraId="1B6E27C7" w14:textId="77777777" w:rsidR="00700B71" w:rsidRPr="00700B71" w:rsidRDefault="00700B71" w:rsidP="00700B71">
          <w:pPr>
            <w:tabs>
              <w:tab w:val="left" w:pos="8160"/>
            </w:tabs>
            <w:spacing w:after="0"/>
            <w:rPr>
              <w:b/>
              <w:lang w:val="en-GB"/>
            </w:rPr>
          </w:pPr>
        </w:p>
      </w:tc>
      <w:tc>
        <w:tcPr>
          <w:tcW w:w="3544" w:type="dxa"/>
          <w:vMerge/>
          <w:vAlign w:val="center"/>
        </w:tcPr>
        <w:p w14:paraId="6BF8C18D" w14:textId="77777777" w:rsidR="00700B71" w:rsidRPr="00700B71" w:rsidRDefault="00700B71" w:rsidP="00700B71">
          <w:pPr>
            <w:tabs>
              <w:tab w:val="left" w:pos="8160"/>
            </w:tabs>
            <w:spacing w:after="0"/>
            <w:rPr>
              <w:b/>
              <w:lang w:val="en-GB"/>
            </w:rPr>
          </w:pPr>
        </w:p>
      </w:tc>
      <w:tc>
        <w:tcPr>
          <w:tcW w:w="1559" w:type="dxa"/>
          <w:shd w:val="clear" w:color="auto" w:fill="auto"/>
          <w:vAlign w:val="center"/>
        </w:tcPr>
        <w:p w14:paraId="41262A45" w14:textId="77777777" w:rsidR="00700B71" w:rsidRPr="0008670A" w:rsidRDefault="00700B71" w:rsidP="00700B71">
          <w:pPr>
            <w:tabs>
              <w:tab w:val="left" w:pos="8160"/>
            </w:tabs>
            <w:spacing w:after="0"/>
            <w:rPr>
              <w:rFonts w:ascii="Arial" w:hAnsi="Arial" w:cs="Arial"/>
              <w:b/>
              <w:sz w:val="20"/>
              <w:szCs w:val="20"/>
              <w:lang w:val="en-GB"/>
            </w:rPr>
          </w:pPr>
          <w:r w:rsidRPr="0008670A">
            <w:rPr>
              <w:rFonts w:ascii="Arial" w:hAnsi="Arial" w:cs="Arial"/>
              <w:b/>
              <w:sz w:val="20"/>
              <w:szCs w:val="20"/>
              <w:lang w:val="en-GB"/>
            </w:rPr>
            <w:t>Review Date</w:t>
          </w:r>
        </w:p>
      </w:tc>
      <w:tc>
        <w:tcPr>
          <w:tcW w:w="2835" w:type="dxa"/>
          <w:gridSpan w:val="3"/>
          <w:shd w:val="clear" w:color="auto" w:fill="auto"/>
          <w:vAlign w:val="center"/>
        </w:tcPr>
        <w:p w14:paraId="70307035" w14:textId="189DB823" w:rsidR="00700B71" w:rsidRPr="0008670A" w:rsidRDefault="00346FF3" w:rsidP="00700B71">
          <w:pPr>
            <w:tabs>
              <w:tab w:val="left" w:pos="8160"/>
            </w:tabs>
            <w:spacing w:after="0"/>
            <w:rPr>
              <w:rFonts w:ascii="Arial" w:hAnsi="Arial" w:cs="Arial"/>
              <w:bCs/>
              <w:sz w:val="20"/>
              <w:szCs w:val="20"/>
              <w:lang w:val="en-GB"/>
            </w:rPr>
          </w:pPr>
          <w:r>
            <w:rPr>
              <w:rFonts w:ascii="Arial" w:hAnsi="Arial" w:cs="Arial"/>
              <w:bCs/>
              <w:sz w:val="20"/>
              <w:szCs w:val="20"/>
              <w:lang w:val="en-GB"/>
            </w:rPr>
            <w:t>Febr</w:t>
          </w:r>
          <w:r w:rsidR="001E1824">
            <w:rPr>
              <w:rFonts w:ascii="Arial" w:hAnsi="Arial" w:cs="Arial"/>
              <w:bCs/>
              <w:sz w:val="20"/>
              <w:szCs w:val="20"/>
              <w:lang w:val="en-GB"/>
            </w:rPr>
            <w:t>uary</w:t>
          </w:r>
          <w:r w:rsidR="001E1824" w:rsidRPr="0008670A">
            <w:rPr>
              <w:rFonts w:ascii="Arial" w:hAnsi="Arial" w:cs="Arial"/>
              <w:bCs/>
              <w:sz w:val="20"/>
              <w:szCs w:val="20"/>
              <w:lang w:val="en-GB"/>
            </w:rPr>
            <w:t xml:space="preserve"> 20</w:t>
          </w:r>
          <w:r w:rsidR="001E1824">
            <w:rPr>
              <w:rFonts w:ascii="Arial" w:hAnsi="Arial" w:cs="Arial"/>
              <w:bCs/>
              <w:sz w:val="20"/>
              <w:szCs w:val="20"/>
              <w:lang w:val="en-GB"/>
            </w:rPr>
            <w:t>30</w:t>
          </w:r>
        </w:p>
      </w:tc>
    </w:tr>
  </w:tbl>
  <w:p w14:paraId="67B3A643" w14:textId="479FB48A" w:rsidR="00C9655B" w:rsidRDefault="00C9655B" w:rsidP="00C13B61">
    <w:pPr>
      <w:tabs>
        <w:tab w:val="left" w:pos="8160"/>
      </w:tabs>
      <w:spacing w:after="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6734"/>
    <w:multiLevelType w:val="hybridMultilevel"/>
    <w:tmpl w:val="23E67052"/>
    <w:lvl w:ilvl="0" w:tplc="1C090017">
      <w:start w:val="1"/>
      <w:numFmt w:val="lowerLetter"/>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1" w15:restartNumberingAfterBreak="0">
    <w:nsid w:val="00CB1E2B"/>
    <w:multiLevelType w:val="multilevel"/>
    <w:tmpl w:val="6FCC4DD4"/>
    <w:lvl w:ilvl="0">
      <w:start w:val="1"/>
      <w:numFmt w:val="decimal"/>
      <w:lvlText w:val="%1."/>
      <w:lvlJc w:val="left"/>
      <w:pPr>
        <w:tabs>
          <w:tab w:val="num" w:pos="900"/>
        </w:tabs>
        <w:ind w:left="900" w:hanging="900"/>
      </w:pPr>
    </w:lvl>
    <w:lvl w:ilvl="1">
      <w:start w:val="1"/>
      <w:numFmt w:val="decimal"/>
      <w:isLgl/>
      <w:lvlText w:val="%1.%2"/>
      <w:lvlJc w:val="left"/>
      <w:pPr>
        <w:tabs>
          <w:tab w:val="num" w:pos="900"/>
        </w:tabs>
        <w:ind w:left="900" w:hanging="900"/>
      </w:pPr>
      <w:rPr>
        <w:b w:val="0"/>
      </w:rPr>
    </w:lvl>
    <w:lvl w:ilvl="2">
      <w:start w:val="1"/>
      <w:numFmt w:val="decimal"/>
      <w:isLgl/>
      <w:lvlText w:val="%1.%2.%3"/>
      <w:lvlJc w:val="left"/>
      <w:pPr>
        <w:tabs>
          <w:tab w:val="num" w:pos="900"/>
        </w:tabs>
        <w:ind w:left="900" w:hanging="900"/>
      </w:pPr>
    </w:lvl>
    <w:lvl w:ilvl="3">
      <w:start w:val="1"/>
      <w:numFmt w:val="decimal"/>
      <w:isLgl/>
      <w:lvlText w:val="%1.%2.%3.%4"/>
      <w:lvlJc w:val="left"/>
      <w:pPr>
        <w:tabs>
          <w:tab w:val="num" w:pos="900"/>
        </w:tabs>
        <w:ind w:left="900" w:hanging="90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2" w15:restartNumberingAfterBreak="0">
    <w:nsid w:val="03C4282D"/>
    <w:multiLevelType w:val="multilevel"/>
    <w:tmpl w:val="8A927316"/>
    <w:lvl w:ilvl="0">
      <w:start w:val="1"/>
      <w:numFmt w:val="decimal"/>
      <w:lvlText w:val="2.%1"/>
      <w:lvlJc w:val="left"/>
      <w:pPr>
        <w:ind w:left="1080" w:hanging="360"/>
      </w:pPr>
      <w:rPr>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069111F6"/>
    <w:multiLevelType w:val="hybridMultilevel"/>
    <w:tmpl w:val="9F84F54A"/>
    <w:lvl w:ilvl="0" w:tplc="3182AB40">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8B70382"/>
    <w:multiLevelType w:val="hybridMultilevel"/>
    <w:tmpl w:val="803E3C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B271308"/>
    <w:multiLevelType w:val="hybridMultilevel"/>
    <w:tmpl w:val="5398402A"/>
    <w:lvl w:ilvl="0" w:tplc="DEE6DD4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B556C2F"/>
    <w:multiLevelType w:val="hybridMultilevel"/>
    <w:tmpl w:val="3C308BB4"/>
    <w:lvl w:ilvl="0" w:tplc="B1AC8D40">
      <w:start w:val="1"/>
      <w:numFmt w:val="decimal"/>
      <w:lvlText w:val="%1."/>
      <w:lvlJc w:val="left"/>
      <w:pPr>
        <w:ind w:left="720" w:hanging="360"/>
      </w:pPr>
      <w:rPr>
        <w:rFonts w:ascii="Arial" w:hAnsi="Arial" w:cs="Arial"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CC2984"/>
    <w:multiLevelType w:val="hybridMultilevel"/>
    <w:tmpl w:val="B32AF3F6"/>
    <w:lvl w:ilvl="0" w:tplc="B1AC8D40">
      <w:start w:val="1"/>
      <w:numFmt w:val="decimal"/>
      <w:lvlText w:val="%1."/>
      <w:lvlJc w:val="left"/>
      <w:pPr>
        <w:ind w:left="720" w:hanging="36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D924BFF"/>
    <w:multiLevelType w:val="hybridMultilevel"/>
    <w:tmpl w:val="904AD6F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9" w15:restartNumberingAfterBreak="0">
    <w:nsid w:val="0E335AC0"/>
    <w:multiLevelType w:val="hybridMultilevel"/>
    <w:tmpl w:val="369ED68A"/>
    <w:lvl w:ilvl="0" w:tplc="A63236BC">
      <w:start w:val="1"/>
      <w:numFmt w:val="lowerLetter"/>
      <w:lvlText w:val="%1)"/>
      <w:lvlJc w:val="left"/>
      <w:pPr>
        <w:ind w:left="1069" w:hanging="360"/>
      </w:pPr>
    </w:lvl>
    <w:lvl w:ilvl="1" w:tplc="1C090019">
      <w:start w:val="1"/>
      <w:numFmt w:val="lowerLetter"/>
      <w:lvlText w:val="%2."/>
      <w:lvlJc w:val="left"/>
      <w:pPr>
        <w:ind w:left="1789" w:hanging="360"/>
      </w:pPr>
    </w:lvl>
    <w:lvl w:ilvl="2" w:tplc="1C09001B">
      <w:start w:val="1"/>
      <w:numFmt w:val="lowerRoman"/>
      <w:lvlText w:val="%3."/>
      <w:lvlJc w:val="right"/>
      <w:pPr>
        <w:ind w:left="2509" w:hanging="180"/>
      </w:pPr>
    </w:lvl>
    <w:lvl w:ilvl="3" w:tplc="1C09000F">
      <w:start w:val="1"/>
      <w:numFmt w:val="decimal"/>
      <w:lvlText w:val="%4."/>
      <w:lvlJc w:val="left"/>
      <w:pPr>
        <w:ind w:left="3229" w:hanging="360"/>
      </w:pPr>
    </w:lvl>
    <w:lvl w:ilvl="4" w:tplc="1C090019">
      <w:start w:val="1"/>
      <w:numFmt w:val="lowerLetter"/>
      <w:lvlText w:val="%5."/>
      <w:lvlJc w:val="left"/>
      <w:pPr>
        <w:ind w:left="3949" w:hanging="360"/>
      </w:pPr>
    </w:lvl>
    <w:lvl w:ilvl="5" w:tplc="1C09001B">
      <w:start w:val="1"/>
      <w:numFmt w:val="lowerRoman"/>
      <w:lvlText w:val="%6."/>
      <w:lvlJc w:val="right"/>
      <w:pPr>
        <w:ind w:left="4669" w:hanging="180"/>
      </w:pPr>
    </w:lvl>
    <w:lvl w:ilvl="6" w:tplc="1C09000F">
      <w:start w:val="1"/>
      <w:numFmt w:val="decimal"/>
      <w:lvlText w:val="%7."/>
      <w:lvlJc w:val="left"/>
      <w:pPr>
        <w:ind w:left="5389" w:hanging="360"/>
      </w:pPr>
    </w:lvl>
    <w:lvl w:ilvl="7" w:tplc="1C090019">
      <w:start w:val="1"/>
      <w:numFmt w:val="lowerLetter"/>
      <w:lvlText w:val="%8."/>
      <w:lvlJc w:val="left"/>
      <w:pPr>
        <w:ind w:left="6109" w:hanging="360"/>
      </w:pPr>
    </w:lvl>
    <w:lvl w:ilvl="8" w:tplc="1C09001B">
      <w:start w:val="1"/>
      <w:numFmt w:val="lowerRoman"/>
      <w:lvlText w:val="%9."/>
      <w:lvlJc w:val="right"/>
      <w:pPr>
        <w:ind w:left="6829" w:hanging="180"/>
      </w:pPr>
    </w:lvl>
  </w:abstractNum>
  <w:abstractNum w:abstractNumId="10" w15:restartNumberingAfterBreak="0">
    <w:nsid w:val="1081623E"/>
    <w:multiLevelType w:val="hybridMultilevel"/>
    <w:tmpl w:val="5D5E5444"/>
    <w:lvl w:ilvl="0" w:tplc="B1AC8D40">
      <w:start w:val="1"/>
      <w:numFmt w:val="decimal"/>
      <w:lvlText w:val="%1."/>
      <w:lvlJc w:val="left"/>
      <w:pPr>
        <w:ind w:left="720" w:hanging="36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5244349"/>
    <w:multiLevelType w:val="hybridMultilevel"/>
    <w:tmpl w:val="D95AE632"/>
    <w:lvl w:ilvl="0" w:tplc="7660A0D8">
      <w:numFmt w:val="decimal"/>
      <w:lvlText w:val="%1."/>
      <w:lvlJc w:val="left"/>
      <w:pPr>
        <w:tabs>
          <w:tab w:val="num" w:pos="397"/>
        </w:tabs>
        <w:ind w:left="397" w:hanging="397"/>
      </w:pPr>
    </w:lvl>
    <w:lvl w:ilvl="1" w:tplc="E5DCDD38">
      <w:start w:val="1"/>
      <w:numFmt w:val="lowerLetter"/>
      <w:pStyle w:val="ListNumber2"/>
      <w:lvlText w:val="%2)"/>
      <w:lvlJc w:val="left"/>
      <w:pPr>
        <w:ind w:left="757" w:hanging="360"/>
      </w:pPr>
    </w:lvl>
    <w:lvl w:ilvl="2" w:tplc="70F2712E">
      <w:numFmt w:val="decimal"/>
      <w:pStyle w:val="ListNumber3"/>
      <w:lvlText w:val="%3)"/>
      <w:lvlJc w:val="left"/>
      <w:pPr>
        <w:tabs>
          <w:tab w:val="num" w:pos="1191"/>
        </w:tabs>
        <w:ind w:left="1191" w:hanging="397"/>
      </w:pPr>
    </w:lvl>
    <w:lvl w:ilvl="3" w:tplc="640A3CE0">
      <w:start w:val="1"/>
      <w:numFmt w:val="bullet"/>
      <w:pStyle w:val="ListNumber4"/>
      <w:lvlText w:val=""/>
      <w:lvlJc w:val="left"/>
      <w:pPr>
        <w:tabs>
          <w:tab w:val="num" w:pos="1587"/>
        </w:tabs>
        <w:ind w:left="1587" w:hanging="396"/>
      </w:pPr>
      <w:rPr>
        <w:rFonts w:ascii="Symbol" w:hAnsi="Symbol" w:hint="default"/>
      </w:rPr>
    </w:lvl>
    <w:lvl w:ilvl="4" w:tplc="D7B6E10E">
      <w:start w:val="1"/>
      <w:numFmt w:val="bullet"/>
      <w:pStyle w:val="ListNumber5"/>
      <w:lvlText w:val="-"/>
      <w:lvlJc w:val="left"/>
      <w:pPr>
        <w:tabs>
          <w:tab w:val="num" w:pos="1984"/>
        </w:tabs>
        <w:ind w:left="1984" w:hanging="397"/>
      </w:pPr>
      <w:rPr>
        <w:rFonts w:ascii="9999999" w:hAnsi="9999999" w:hint="default"/>
        <w:color w:val="auto"/>
      </w:rPr>
    </w:lvl>
    <w:lvl w:ilvl="5" w:tplc="57A82712">
      <w:start w:val="1"/>
      <w:numFmt w:val="bullet"/>
      <w:lvlText w:val="-"/>
      <w:lvlJc w:val="left"/>
      <w:pPr>
        <w:tabs>
          <w:tab w:val="num" w:pos="2381"/>
        </w:tabs>
        <w:ind w:left="2381" w:hanging="397"/>
      </w:pPr>
      <w:rPr>
        <w:rFonts w:ascii="9999999" w:hAnsi="9999999" w:hint="default"/>
        <w:color w:val="auto"/>
      </w:rPr>
    </w:lvl>
    <w:lvl w:ilvl="6" w:tplc="664CD0FA">
      <w:start w:val="1"/>
      <w:numFmt w:val="bullet"/>
      <w:lvlText w:val="-"/>
      <w:lvlJc w:val="left"/>
      <w:pPr>
        <w:tabs>
          <w:tab w:val="num" w:pos="2778"/>
        </w:tabs>
        <w:ind w:left="2778" w:hanging="397"/>
      </w:pPr>
      <w:rPr>
        <w:rFonts w:ascii="9999999" w:hAnsi="9999999" w:hint="default"/>
      </w:rPr>
    </w:lvl>
    <w:lvl w:ilvl="7" w:tplc="9F0AE7D6">
      <w:start w:val="1"/>
      <w:numFmt w:val="bullet"/>
      <w:lvlText w:val="-"/>
      <w:lvlJc w:val="left"/>
      <w:pPr>
        <w:tabs>
          <w:tab w:val="num" w:pos="3175"/>
        </w:tabs>
        <w:ind w:left="3175" w:hanging="397"/>
      </w:pPr>
      <w:rPr>
        <w:rFonts w:ascii="9999999" w:hAnsi="9999999" w:hint="default"/>
        <w:color w:val="auto"/>
      </w:rPr>
    </w:lvl>
    <w:lvl w:ilvl="8" w:tplc="B64859D6">
      <w:start w:val="1"/>
      <w:numFmt w:val="bullet"/>
      <w:lvlText w:val="-"/>
      <w:lvlJc w:val="left"/>
      <w:pPr>
        <w:tabs>
          <w:tab w:val="num" w:pos="3572"/>
        </w:tabs>
        <w:ind w:left="3572" w:hanging="397"/>
      </w:pPr>
      <w:rPr>
        <w:rFonts w:ascii="9999999" w:hAnsi="9999999" w:hint="default"/>
        <w:color w:val="auto"/>
      </w:rPr>
    </w:lvl>
  </w:abstractNum>
  <w:abstractNum w:abstractNumId="12" w15:restartNumberingAfterBreak="0">
    <w:nsid w:val="174B45E2"/>
    <w:multiLevelType w:val="hybridMultilevel"/>
    <w:tmpl w:val="481226B4"/>
    <w:lvl w:ilvl="0" w:tplc="3182AB4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176F3010"/>
    <w:multiLevelType w:val="multilevel"/>
    <w:tmpl w:val="AE3A8F9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val="0"/>
        <w:bCs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17F95137"/>
    <w:multiLevelType w:val="hybridMultilevel"/>
    <w:tmpl w:val="36BE8BE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B1AC8D40">
      <w:start w:val="1"/>
      <w:numFmt w:val="decimal"/>
      <w:lvlText w:val="%4."/>
      <w:lvlJc w:val="left"/>
      <w:pPr>
        <w:ind w:left="2880" w:hanging="360"/>
      </w:pPr>
      <w:rPr>
        <w:rFonts w:ascii="Arial" w:hAnsi="Arial" w:cs="Arial"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1BE83D07"/>
    <w:multiLevelType w:val="hybridMultilevel"/>
    <w:tmpl w:val="F8DA6840"/>
    <w:lvl w:ilvl="0" w:tplc="1C090001">
      <w:start w:val="1"/>
      <w:numFmt w:val="bullet"/>
      <w:lvlText w:val=""/>
      <w:lvlJc w:val="left"/>
      <w:pPr>
        <w:ind w:left="717" w:hanging="360"/>
      </w:pPr>
      <w:rPr>
        <w:rFonts w:ascii="Symbol" w:hAnsi="Symbol" w:hint="default"/>
      </w:rPr>
    </w:lvl>
    <w:lvl w:ilvl="1" w:tplc="1C090003" w:tentative="1">
      <w:start w:val="1"/>
      <w:numFmt w:val="bullet"/>
      <w:lvlText w:val="o"/>
      <w:lvlJc w:val="left"/>
      <w:pPr>
        <w:ind w:left="1437" w:hanging="360"/>
      </w:pPr>
      <w:rPr>
        <w:rFonts w:ascii="Courier New" w:hAnsi="Courier New" w:cs="Courier New" w:hint="default"/>
      </w:rPr>
    </w:lvl>
    <w:lvl w:ilvl="2" w:tplc="1C090005" w:tentative="1">
      <w:start w:val="1"/>
      <w:numFmt w:val="bullet"/>
      <w:lvlText w:val=""/>
      <w:lvlJc w:val="left"/>
      <w:pPr>
        <w:ind w:left="2157" w:hanging="360"/>
      </w:pPr>
      <w:rPr>
        <w:rFonts w:ascii="Wingdings" w:hAnsi="Wingdings" w:hint="default"/>
      </w:rPr>
    </w:lvl>
    <w:lvl w:ilvl="3" w:tplc="1C090001" w:tentative="1">
      <w:start w:val="1"/>
      <w:numFmt w:val="bullet"/>
      <w:lvlText w:val=""/>
      <w:lvlJc w:val="left"/>
      <w:pPr>
        <w:ind w:left="2877" w:hanging="360"/>
      </w:pPr>
      <w:rPr>
        <w:rFonts w:ascii="Symbol" w:hAnsi="Symbol" w:hint="default"/>
      </w:rPr>
    </w:lvl>
    <w:lvl w:ilvl="4" w:tplc="1C090003" w:tentative="1">
      <w:start w:val="1"/>
      <w:numFmt w:val="bullet"/>
      <w:lvlText w:val="o"/>
      <w:lvlJc w:val="left"/>
      <w:pPr>
        <w:ind w:left="3597" w:hanging="360"/>
      </w:pPr>
      <w:rPr>
        <w:rFonts w:ascii="Courier New" w:hAnsi="Courier New" w:cs="Courier New" w:hint="default"/>
      </w:rPr>
    </w:lvl>
    <w:lvl w:ilvl="5" w:tplc="1C090005" w:tentative="1">
      <w:start w:val="1"/>
      <w:numFmt w:val="bullet"/>
      <w:lvlText w:val=""/>
      <w:lvlJc w:val="left"/>
      <w:pPr>
        <w:ind w:left="4317" w:hanging="360"/>
      </w:pPr>
      <w:rPr>
        <w:rFonts w:ascii="Wingdings" w:hAnsi="Wingdings" w:hint="default"/>
      </w:rPr>
    </w:lvl>
    <w:lvl w:ilvl="6" w:tplc="1C090001" w:tentative="1">
      <w:start w:val="1"/>
      <w:numFmt w:val="bullet"/>
      <w:lvlText w:val=""/>
      <w:lvlJc w:val="left"/>
      <w:pPr>
        <w:ind w:left="5037" w:hanging="360"/>
      </w:pPr>
      <w:rPr>
        <w:rFonts w:ascii="Symbol" w:hAnsi="Symbol" w:hint="default"/>
      </w:rPr>
    </w:lvl>
    <w:lvl w:ilvl="7" w:tplc="1C090003" w:tentative="1">
      <w:start w:val="1"/>
      <w:numFmt w:val="bullet"/>
      <w:lvlText w:val="o"/>
      <w:lvlJc w:val="left"/>
      <w:pPr>
        <w:ind w:left="5757" w:hanging="360"/>
      </w:pPr>
      <w:rPr>
        <w:rFonts w:ascii="Courier New" w:hAnsi="Courier New" w:cs="Courier New" w:hint="default"/>
      </w:rPr>
    </w:lvl>
    <w:lvl w:ilvl="8" w:tplc="1C090005" w:tentative="1">
      <w:start w:val="1"/>
      <w:numFmt w:val="bullet"/>
      <w:lvlText w:val=""/>
      <w:lvlJc w:val="left"/>
      <w:pPr>
        <w:ind w:left="6477" w:hanging="360"/>
      </w:pPr>
      <w:rPr>
        <w:rFonts w:ascii="Wingdings" w:hAnsi="Wingdings" w:hint="default"/>
      </w:rPr>
    </w:lvl>
  </w:abstractNum>
  <w:abstractNum w:abstractNumId="16" w15:restartNumberingAfterBreak="0">
    <w:nsid w:val="1CC9140C"/>
    <w:multiLevelType w:val="multilevel"/>
    <w:tmpl w:val="76C26B9E"/>
    <w:lvl w:ilvl="0">
      <w:start w:val="1"/>
      <w:numFmt w:val="decimal"/>
      <w:lvlText w:val="%1."/>
      <w:lvlJc w:val="left"/>
      <w:pPr>
        <w:ind w:left="720" w:hanging="360"/>
      </w:p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CE76F4A"/>
    <w:multiLevelType w:val="hybridMultilevel"/>
    <w:tmpl w:val="85A2110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8"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cs="Times New Roman" w:hint="default"/>
      </w:rPr>
    </w:lvl>
  </w:abstractNum>
  <w:abstractNum w:abstractNumId="19" w15:restartNumberingAfterBreak="0">
    <w:nsid w:val="215B5BA3"/>
    <w:multiLevelType w:val="hybridMultilevel"/>
    <w:tmpl w:val="8A6E2530"/>
    <w:lvl w:ilvl="0" w:tplc="9D7E5CE2">
      <w:start w:val="1"/>
      <w:numFmt w:val="lowerLetter"/>
      <w:lvlText w:val="(%1)"/>
      <w:lvlJc w:val="left"/>
      <w:pPr>
        <w:ind w:left="1620" w:hanging="360"/>
      </w:pPr>
    </w:lvl>
    <w:lvl w:ilvl="1" w:tplc="1C090019">
      <w:start w:val="1"/>
      <w:numFmt w:val="lowerLetter"/>
      <w:lvlText w:val="%2."/>
      <w:lvlJc w:val="left"/>
      <w:pPr>
        <w:ind w:left="2340" w:hanging="360"/>
      </w:pPr>
    </w:lvl>
    <w:lvl w:ilvl="2" w:tplc="1C09001B">
      <w:start w:val="1"/>
      <w:numFmt w:val="lowerRoman"/>
      <w:lvlText w:val="%3."/>
      <w:lvlJc w:val="right"/>
      <w:pPr>
        <w:ind w:left="3060" w:hanging="180"/>
      </w:pPr>
    </w:lvl>
    <w:lvl w:ilvl="3" w:tplc="1C09000F">
      <w:start w:val="1"/>
      <w:numFmt w:val="decimal"/>
      <w:lvlText w:val="%4."/>
      <w:lvlJc w:val="left"/>
      <w:pPr>
        <w:ind w:left="3780" w:hanging="360"/>
      </w:pPr>
    </w:lvl>
    <w:lvl w:ilvl="4" w:tplc="1C090019">
      <w:start w:val="1"/>
      <w:numFmt w:val="lowerLetter"/>
      <w:lvlText w:val="%5."/>
      <w:lvlJc w:val="left"/>
      <w:pPr>
        <w:ind w:left="4500" w:hanging="360"/>
      </w:pPr>
    </w:lvl>
    <w:lvl w:ilvl="5" w:tplc="1C09001B">
      <w:start w:val="1"/>
      <w:numFmt w:val="lowerRoman"/>
      <w:lvlText w:val="%6."/>
      <w:lvlJc w:val="right"/>
      <w:pPr>
        <w:ind w:left="5220" w:hanging="180"/>
      </w:pPr>
    </w:lvl>
    <w:lvl w:ilvl="6" w:tplc="1C09000F">
      <w:start w:val="1"/>
      <w:numFmt w:val="decimal"/>
      <w:lvlText w:val="%7."/>
      <w:lvlJc w:val="left"/>
      <w:pPr>
        <w:ind w:left="5940" w:hanging="360"/>
      </w:pPr>
    </w:lvl>
    <w:lvl w:ilvl="7" w:tplc="1C090019">
      <w:start w:val="1"/>
      <w:numFmt w:val="lowerLetter"/>
      <w:lvlText w:val="%8."/>
      <w:lvlJc w:val="left"/>
      <w:pPr>
        <w:ind w:left="6660" w:hanging="360"/>
      </w:pPr>
    </w:lvl>
    <w:lvl w:ilvl="8" w:tplc="1C09001B">
      <w:start w:val="1"/>
      <w:numFmt w:val="lowerRoman"/>
      <w:lvlText w:val="%9."/>
      <w:lvlJc w:val="right"/>
      <w:pPr>
        <w:ind w:left="7380" w:hanging="180"/>
      </w:pPr>
    </w:lvl>
  </w:abstractNum>
  <w:abstractNum w:abstractNumId="20" w15:restartNumberingAfterBreak="0">
    <w:nsid w:val="216420C6"/>
    <w:multiLevelType w:val="hybridMultilevel"/>
    <w:tmpl w:val="736684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2722747F"/>
    <w:multiLevelType w:val="hybridMultilevel"/>
    <w:tmpl w:val="7CD6A1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27616841"/>
    <w:multiLevelType w:val="hybridMultilevel"/>
    <w:tmpl w:val="74509A70"/>
    <w:lvl w:ilvl="0" w:tplc="D9D662E4">
      <w:start w:val="1"/>
      <w:numFmt w:val="lowerRoman"/>
      <w:lvlText w:val="%1)"/>
      <w:lvlJc w:val="left"/>
      <w:pPr>
        <w:ind w:left="1284" w:hanging="360"/>
      </w:pPr>
      <w:rPr>
        <w:b w:val="0"/>
      </w:rPr>
    </w:lvl>
    <w:lvl w:ilvl="1" w:tplc="2B607174">
      <w:start w:val="1"/>
      <w:numFmt w:val="lowerLetter"/>
      <w:lvlText w:val="(%2)"/>
      <w:lvlJc w:val="left"/>
      <w:pPr>
        <w:ind w:left="2274" w:hanging="630"/>
      </w:pPr>
    </w:lvl>
    <w:lvl w:ilvl="2" w:tplc="1C09001B">
      <w:start w:val="1"/>
      <w:numFmt w:val="lowerRoman"/>
      <w:lvlText w:val="%3."/>
      <w:lvlJc w:val="right"/>
      <w:pPr>
        <w:ind w:left="2724" w:hanging="180"/>
      </w:pPr>
    </w:lvl>
    <w:lvl w:ilvl="3" w:tplc="1C09000F">
      <w:start w:val="1"/>
      <w:numFmt w:val="decimal"/>
      <w:lvlText w:val="%4."/>
      <w:lvlJc w:val="left"/>
      <w:pPr>
        <w:ind w:left="3444" w:hanging="360"/>
      </w:pPr>
    </w:lvl>
    <w:lvl w:ilvl="4" w:tplc="1C090019">
      <w:start w:val="1"/>
      <w:numFmt w:val="lowerLetter"/>
      <w:lvlText w:val="%5."/>
      <w:lvlJc w:val="left"/>
      <w:pPr>
        <w:ind w:left="4164" w:hanging="360"/>
      </w:pPr>
    </w:lvl>
    <w:lvl w:ilvl="5" w:tplc="1C09001B">
      <w:start w:val="1"/>
      <w:numFmt w:val="lowerRoman"/>
      <w:lvlText w:val="%6."/>
      <w:lvlJc w:val="right"/>
      <w:pPr>
        <w:ind w:left="4884" w:hanging="180"/>
      </w:pPr>
    </w:lvl>
    <w:lvl w:ilvl="6" w:tplc="1C09000F">
      <w:start w:val="1"/>
      <w:numFmt w:val="decimal"/>
      <w:lvlText w:val="%7."/>
      <w:lvlJc w:val="left"/>
      <w:pPr>
        <w:ind w:left="5604" w:hanging="360"/>
      </w:pPr>
    </w:lvl>
    <w:lvl w:ilvl="7" w:tplc="1C090019">
      <w:start w:val="1"/>
      <w:numFmt w:val="lowerLetter"/>
      <w:lvlText w:val="%8."/>
      <w:lvlJc w:val="left"/>
      <w:pPr>
        <w:ind w:left="6324" w:hanging="360"/>
      </w:pPr>
    </w:lvl>
    <w:lvl w:ilvl="8" w:tplc="1C09001B">
      <w:start w:val="1"/>
      <w:numFmt w:val="lowerRoman"/>
      <w:lvlText w:val="%9."/>
      <w:lvlJc w:val="right"/>
      <w:pPr>
        <w:ind w:left="7044" w:hanging="180"/>
      </w:pPr>
    </w:lvl>
  </w:abstractNum>
  <w:abstractNum w:abstractNumId="23" w15:restartNumberingAfterBreak="0">
    <w:nsid w:val="27830FA6"/>
    <w:multiLevelType w:val="hybridMultilevel"/>
    <w:tmpl w:val="357412FA"/>
    <w:lvl w:ilvl="0" w:tplc="4CA247DC">
      <w:start w:val="2"/>
      <w:numFmt w:val="decimal"/>
      <w:lvlText w:val="%1."/>
      <w:lvlJc w:val="left"/>
      <w:pPr>
        <w:ind w:left="757" w:hanging="360"/>
      </w:pPr>
      <w:rPr>
        <w:rFonts w:hint="default"/>
      </w:rPr>
    </w:lvl>
    <w:lvl w:ilvl="1" w:tplc="1C090019" w:tentative="1">
      <w:start w:val="1"/>
      <w:numFmt w:val="lowerLetter"/>
      <w:lvlText w:val="%2."/>
      <w:lvlJc w:val="left"/>
      <w:pPr>
        <w:ind w:left="1477" w:hanging="360"/>
      </w:pPr>
    </w:lvl>
    <w:lvl w:ilvl="2" w:tplc="1C09001B" w:tentative="1">
      <w:start w:val="1"/>
      <w:numFmt w:val="lowerRoman"/>
      <w:lvlText w:val="%3."/>
      <w:lvlJc w:val="right"/>
      <w:pPr>
        <w:ind w:left="2197" w:hanging="180"/>
      </w:pPr>
    </w:lvl>
    <w:lvl w:ilvl="3" w:tplc="1C09000F" w:tentative="1">
      <w:start w:val="1"/>
      <w:numFmt w:val="decimal"/>
      <w:lvlText w:val="%4."/>
      <w:lvlJc w:val="left"/>
      <w:pPr>
        <w:ind w:left="2917" w:hanging="360"/>
      </w:pPr>
    </w:lvl>
    <w:lvl w:ilvl="4" w:tplc="1C090019" w:tentative="1">
      <w:start w:val="1"/>
      <w:numFmt w:val="lowerLetter"/>
      <w:lvlText w:val="%5."/>
      <w:lvlJc w:val="left"/>
      <w:pPr>
        <w:ind w:left="3637" w:hanging="360"/>
      </w:pPr>
    </w:lvl>
    <w:lvl w:ilvl="5" w:tplc="1C09001B" w:tentative="1">
      <w:start w:val="1"/>
      <w:numFmt w:val="lowerRoman"/>
      <w:lvlText w:val="%6."/>
      <w:lvlJc w:val="right"/>
      <w:pPr>
        <w:ind w:left="4357" w:hanging="180"/>
      </w:pPr>
    </w:lvl>
    <w:lvl w:ilvl="6" w:tplc="1C09000F" w:tentative="1">
      <w:start w:val="1"/>
      <w:numFmt w:val="decimal"/>
      <w:lvlText w:val="%7."/>
      <w:lvlJc w:val="left"/>
      <w:pPr>
        <w:ind w:left="5077" w:hanging="360"/>
      </w:pPr>
    </w:lvl>
    <w:lvl w:ilvl="7" w:tplc="1C090019" w:tentative="1">
      <w:start w:val="1"/>
      <w:numFmt w:val="lowerLetter"/>
      <w:lvlText w:val="%8."/>
      <w:lvlJc w:val="left"/>
      <w:pPr>
        <w:ind w:left="5797" w:hanging="360"/>
      </w:pPr>
    </w:lvl>
    <w:lvl w:ilvl="8" w:tplc="1C09001B" w:tentative="1">
      <w:start w:val="1"/>
      <w:numFmt w:val="lowerRoman"/>
      <w:lvlText w:val="%9."/>
      <w:lvlJc w:val="right"/>
      <w:pPr>
        <w:ind w:left="6517" w:hanging="180"/>
      </w:pPr>
    </w:lvl>
  </w:abstractNum>
  <w:abstractNum w:abstractNumId="24"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28B9704F"/>
    <w:multiLevelType w:val="hybridMultilevel"/>
    <w:tmpl w:val="C5283B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2BFD3A60"/>
    <w:multiLevelType w:val="hybridMultilevel"/>
    <w:tmpl w:val="2C367E4E"/>
    <w:lvl w:ilvl="0" w:tplc="9D7E5CE2">
      <w:start w:val="1"/>
      <w:numFmt w:val="lowerLetter"/>
      <w:lvlText w:val="(%1)"/>
      <w:lvlJc w:val="left"/>
      <w:pPr>
        <w:ind w:left="2436" w:hanging="360"/>
      </w:pPr>
    </w:lvl>
    <w:lvl w:ilvl="1" w:tplc="9D7E5CE2">
      <w:start w:val="1"/>
      <w:numFmt w:val="lowerLetter"/>
      <w:lvlText w:val="(%2)"/>
      <w:lvlJc w:val="left"/>
      <w:pPr>
        <w:ind w:left="3156" w:hanging="360"/>
      </w:pPr>
    </w:lvl>
    <w:lvl w:ilvl="2" w:tplc="1C09001B">
      <w:start w:val="1"/>
      <w:numFmt w:val="lowerRoman"/>
      <w:lvlText w:val="%3."/>
      <w:lvlJc w:val="right"/>
      <w:pPr>
        <w:ind w:left="3876" w:hanging="180"/>
      </w:pPr>
    </w:lvl>
    <w:lvl w:ilvl="3" w:tplc="1C09000F">
      <w:start w:val="1"/>
      <w:numFmt w:val="decimal"/>
      <w:lvlText w:val="%4."/>
      <w:lvlJc w:val="left"/>
      <w:pPr>
        <w:ind w:left="4596" w:hanging="360"/>
      </w:pPr>
    </w:lvl>
    <w:lvl w:ilvl="4" w:tplc="1C090019">
      <w:start w:val="1"/>
      <w:numFmt w:val="lowerLetter"/>
      <w:lvlText w:val="%5."/>
      <w:lvlJc w:val="left"/>
      <w:pPr>
        <w:ind w:left="5316" w:hanging="360"/>
      </w:pPr>
    </w:lvl>
    <w:lvl w:ilvl="5" w:tplc="1C09001B">
      <w:start w:val="1"/>
      <w:numFmt w:val="lowerRoman"/>
      <w:lvlText w:val="%6."/>
      <w:lvlJc w:val="right"/>
      <w:pPr>
        <w:ind w:left="6036" w:hanging="180"/>
      </w:pPr>
    </w:lvl>
    <w:lvl w:ilvl="6" w:tplc="1C09000F">
      <w:start w:val="1"/>
      <w:numFmt w:val="decimal"/>
      <w:lvlText w:val="%7."/>
      <w:lvlJc w:val="left"/>
      <w:pPr>
        <w:ind w:left="6756" w:hanging="360"/>
      </w:pPr>
    </w:lvl>
    <w:lvl w:ilvl="7" w:tplc="1C090019">
      <w:start w:val="1"/>
      <w:numFmt w:val="lowerLetter"/>
      <w:lvlText w:val="%8."/>
      <w:lvlJc w:val="left"/>
      <w:pPr>
        <w:ind w:left="7476" w:hanging="360"/>
      </w:pPr>
    </w:lvl>
    <w:lvl w:ilvl="8" w:tplc="1C09001B">
      <w:start w:val="1"/>
      <w:numFmt w:val="lowerRoman"/>
      <w:lvlText w:val="%9."/>
      <w:lvlJc w:val="right"/>
      <w:pPr>
        <w:ind w:left="8196" w:hanging="180"/>
      </w:pPr>
    </w:lvl>
  </w:abstractNum>
  <w:abstractNum w:abstractNumId="27" w15:restartNumberingAfterBreak="0">
    <w:nsid w:val="2DF26BBB"/>
    <w:multiLevelType w:val="multilevel"/>
    <w:tmpl w:val="624ECE26"/>
    <w:lvl w:ilvl="0">
      <w:start w:val="3"/>
      <w:numFmt w:val="decimal"/>
      <w:lvlText w:val="%1."/>
      <w:lvlJc w:val="left"/>
      <w:pPr>
        <w:ind w:left="360" w:hanging="360"/>
      </w:pPr>
    </w:lvl>
    <w:lvl w:ilvl="1">
      <w:start w:val="1"/>
      <w:numFmt w:val="decimal"/>
      <w:lvlText w:val="%1.%2."/>
      <w:lvlJc w:val="left"/>
      <w:pPr>
        <w:ind w:left="1620" w:hanging="720"/>
      </w:pPr>
      <w:rPr>
        <w:b w:val="0"/>
      </w:rPr>
    </w:lvl>
    <w:lvl w:ilvl="2">
      <w:start w:val="1"/>
      <w:numFmt w:val="decimal"/>
      <w:lvlText w:val="%1.%2.%3."/>
      <w:lvlJc w:val="left"/>
      <w:pPr>
        <w:ind w:left="2520" w:hanging="720"/>
      </w:pPr>
      <w:rPr>
        <w:b w:val="0"/>
      </w:rPr>
    </w:lvl>
    <w:lvl w:ilvl="3">
      <w:start w:val="1"/>
      <w:numFmt w:val="decimal"/>
      <w:lvlText w:val="%1.%2.%3.%4."/>
      <w:lvlJc w:val="left"/>
      <w:pPr>
        <w:ind w:left="3780" w:hanging="1080"/>
      </w:pPr>
    </w:lvl>
    <w:lvl w:ilvl="4">
      <w:start w:val="1"/>
      <w:numFmt w:val="decimal"/>
      <w:lvlText w:val="%1.%2.%3.%4.%5."/>
      <w:lvlJc w:val="left"/>
      <w:pPr>
        <w:ind w:left="4680" w:hanging="1080"/>
      </w:pPr>
    </w:lvl>
    <w:lvl w:ilvl="5">
      <w:start w:val="1"/>
      <w:numFmt w:val="decimal"/>
      <w:lvlText w:val="%1.%2.%3.%4.%5.%6."/>
      <w:lvlJc w:val="left"/>
      <w:pPr>
        <w:ind w:left="5940" w:hanging="1440"/>
      </w:pPr>
    </w:lvl>
    <w:lvl w:ilvl="6">
      <w:start w:val="1"/>
      <w:numFmt w:val="decimal"/>
      <w:lvlText w:val="%1.%2.%3.%4.%5.%6.%7."/>
      <w:lvlJc w:val="left"/>
      <w:pPr>
        <w:ind w:left="6840" w:hanging="1440"/>
      </w:pPr>
    </w:lvl>
    <w:lvl w:ilvl="7">
      <w:start w:val="1"/>
      <w:numFmt w:val="decimal"/>
      <w:lvlText w:val="%1.%2.%3.%4.%5.%6.%7.%8."/>
      <w:lvlJc w:val="left"/>
      <w:pPr>
        <w:ind w:left="8100" w:hanging="1800"/>
      </w:pPr>
    </w:lvl>
    <w:lvl w:ilvl="8">
      <w:start w:val="1"/>
      <w:numFmt w:val="decimal"/>
      <w:lvlText w:val="%1.%2.%3.%4.%5.%6.%7.%8.%9."/>
      <w:lvlJc w:val="left"/>
      <w:pPr>
        <w:ind w:left="9000" w:hanging="1800"/>
      </w:pPr>
    </w:lvl>
  </w:abstractNum>
  <w:abstractNum w:abstractNumId="28" w15:restartNumberingAfterBreak="0">
    <w:nsid w:val="2E53616D"/>
    <w:multiLevelType w:val="hybridMultilevel"/>
    <w:tmpl w:val="DEA030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2E8B494A"/>
    <w:multiLevelType w:val="hybridMultilevel"/>
    <w:tmpl w:val="86F60C0E"/>
    <w:lvl w:ilvl="0" w:tplc="1C090001">
      <w:start w:val="1"/>
      <w:numFmt w:val="bullet"/>
      <w:lvlText w:val=""/>
      <w:lvlJc w:val="left"/>
      <w:pPr>
        <w:ind w:left="717" w:hanging="360"/>
      </w:pPr>
      <w:rPr>
        <w:rFonts w:ascii="Symbol" w:hAnsi="Symbol" w:hint="default"/>
      </w:rPr>
    </w:lvl>
    <w:lvl w:ilvl="1" w:tplc="1C090003" w:tentative="1">
      <w:start w:val="1"/>
      <w:numFmt w:val="bullet"/>
      <w:lvlText w:val="o"/>
      <w:lvlJc w:val="left"/>
      <w:pPr>
        <w:ind w:left="1437" w:hanging="360"/>
      </w:pPr>
      <w:rPr>
        <w:rFonts w:ascii="Courier New" w:hAnsi="Courier New" w:cs="Courier New" w:hint="default"/>
      </w:rPr>
    </w:lvl>
    <w:lvl w:ilvl="2" w:tplc="1C090005" w:tentative="1">
      <w:start w:val="1"/>
      <w:numFmt w:val="bullet"/>
      <w:lvlText w:val=""/>
      <w:lvlJc w:val="left"/>
      <w:pPr>
        <w:ind w:left="2157" w:hanging="360"/>
      </w:pPr>
      <w:rPr>
        <w:rFonts w:ascii="Wingdings" w:hAnsi="Wingdings" w:hint="default"/>
      </w:rPr>
    </w:lvl>
    <w:lvl w:ilvl="3" w:tplc="1C090001" w:tentative="1">
      <w:start w:val="1"/>
      <w:numFmt w:val="bullet"/>
      <w:lvlText w:val=""/>
      <w:lvlJc w:val="left"/>
      <w:pPr>
        <w:ind w:left="2877" w:hanging="360"/>
      </w:pPr>
      <w:rPr>
        <w:rFonts w:ascii="Symbol" w:hAnsi="Symbol" w:hint="default"/>
      </w:rPr>
    </w:lvl>
    <w:lvl w:ilvl="4" w:tplc="1C090003" w:tentative="1">
      <w:start w:val="1"/>
      <w:numFmt w:val="bullet"/>
      <w:lvlText w:val="o"/>
      <w:lvlJc w:val="left"/>
      <w:pPr>
        <w:ind w:left="3597" w:hanging="360"/>
      </w:pPr>
      <w:rPr>
        <w:rFonts w:ascii="Courier New" w:hAnsi="Courier New" w:cs="Courier New" w:hint="default"/>
      </w:rPr>
    </w:lvl>
    <w:lvl w:ilvl="5" w:tplc="1C090005" w:tentative="1">
      <w:start w:val="1"/>
      <w:numFmt w:val="bullet"/>
      <w:lvlText w:val=""/>
      <w:lvlJc w:val="left"/>
      <w:pPr>
        <w:ind w:left="4317" w:hanging="360"/>
      </w:pPr>
      <w:rPr>
        <w:rFonts w:ascii="Wingdings" w:hAnsi="Wingdings" w:hint="default"/>
      </w:rPr>
    </w:lvl>
    <w:lvl w:ilvl="6" w:tplc="1C090001" w:tentative="1">
      <w:start w:val="1"/>
      <w:numFmt w:val="bullet"/>
      <w:lvlText w:val=""/>
      <w:lvlJc w:val="left"/>
      <w:pPr>
        <w:ind w:left="5037" w:hanging="360"/>
      </w:pPr>
      <w:rPr>
        <w:rFonts w:ascii="Symbol" w:hAnsi="Symbol" w:hint="default"/>
      </w:rPr>
    </w:lvl>
    <w:lvl w:ilvl="7" w:tplc="1C090003" w:tentative="1">
      <w:start w:val="1"/>
      <w:numFmt w:val="bullet"/>
      <w:lvlText w:val="o"/>
      <w:lvlJc w:val="left"/>
      <w:pPr>
        <w:ind w:left="5757" w:hanging="360"/>
      </w:pPr>
      <w:rPr>
        <w:rFonts w:ascii="Courier New" w:hAnsi="Courier New" w:cs="Courier New" w:hint="default"/>
      </w:rPr>
    </w:lvl>
    <w:lvl w:ilvl="8" w:tplc="1C090005" w:tentative="1">
      <w:start w:val="1"/>
      <w:numFmt w:val="bullet"/>
      <w:lvlText w:val=""/>
      <w:lvlJc w:val="left"/>
      <w:pPr>
        <w:ind w:left="6477" w:hanging="360"/>
      </w:pPr>
      <w:rPr>
        <w:rFonts w:ascii="Wingdings" w:hAnsi="Wingdings" w:hint="default"/>
      </w:rPr>
    </w:lvl>
  </w:abstractNum>
  <w:abstractNum w:abstractNumId="30" w15:restartNumberingAfterBreak="0">
    <w:nsid w:val="30F55184"/>
    <w:multiLevelType w:val="hybridMultilevel"/>
    <w:tmpl w:val="E3A6F51A"/>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31" w15:restartNumberingAfterBreak="0">
    <w:nsid w:val="31F00853"/>
    <w:multiLevelType w:val="hybridMultilevel"/>
    <w:tmpl w:val="3238089E"/>
    <w:lvl w:ilvl="0" w:tplc="3182AB40">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328F4943"/>
    <w:multiLevelType w:val="hybridMultilevel"/>
    <w:tmpl w:val="C7AA780E"/>
    <w:lvl w:ilvl="0" w:tplc="4216D2F6">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337A1868"/>
    <w:multiLevelType w:val="hybridMultilevel"/>
    <w:tmpl w:val="C4989A5A"/>
    <w:lvl w:ilvl="0" w:tplc="1C090001">
      <w:start w:val="1"/>
      <w:numFmt w:val="bullet"/>
      <w:lvlText w:val=""/>
      <w:lvlJc w:val="left"/>
      <w:pPr>
        <w:ind w:left="928" w:hanging="360"/>
      </w:pPr>
      <w:rPr>
        <w:rFonts w:ascii="Symbol" w:hAnsi="Symbol"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4"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A035384"/>
    <w:multiLevelType w:val="hybridMultilevel"/>
    <w:tmpl w:val="88025178"/>
    <w:lvl w:ilvl="0" w:tplc="B1AC8D40">
      <w:start w:val="1"/>
      <w:numFmt w:val="decimal"/>
      <w:lvlText w:val="%1."/>
      <w:lvlJc w:val="left"/>
      <w:pPr>
        <w:ind w:left="720" w:hanging="36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3B34719E"/>
    <w:multiLevelType w:val="hybridMultilevel"/>
    <w:tmpl w:val="047C7DBE"/>
    <w:lvl w:ilvl="0" w:tplc="1C090001">
      <w:start w:val="1"/>
      <w:numFmt w:val="bullet"/>
      <w:lvlText w:val=""/>
      <w:lvlJc w:val="left"/>
      <w:pPr>
        <w:ind w:left="770" w:hanging="360"/>
      </w:pPr>
      <w:rPr>
        <w:rFonts w:ascii="Symbol" w:hAnsi="Symbol" w:hint="default"/>
      </w:rPr>
    </w:lvl>
    <w:lvl w:ilvl="1" w:tplc="1C090003" w:tentative="1">
      <w:start w:val="1"/>
      <w:numFmt w:val="bullet"/>
      <w:lvlText w:val="o"/>
      <w:lvlJc w:val="left"/>
      <w:pPr>
        <w:ind w:left="1490" w:hanging="360"/>
      </w:pPr>
      <w:rPr>
        <w:rFonts w:ascii="Courier New" w:hAnsi="Courier New" w:cs="Courier New" w:hint="default"/>
      </w:rPr>
    </w:lvl>
    <w:lvl w:ilvl="2" w:tplc="1C090005" w:tentative="1">
      <w:start w:val="1"/>
      <w:numFmt w:val="bullet"/>
      <w:lvlText w:val=""/>
      <w:lvlJc w:val="left"/>
      <w:pPr>
        <w:ind w:left="2210" w:hanging="360"/>
      </w:pPr>
      <w:rPr>
        <w:rFonts w:ascii="Wingdings" w:hAnsi="Wingdings" w:hint="default"/>
      </w:rPr>
    </w:lvl>
    <w:lvl w:ilvl="3" w:tplc="1C090001" w:tentative="1">
      <w:start w:val="1"/>
      <w:numFmt w:val="bullet"/>
      <w:lvlText w:val=""/>
      <w:lvlJc w:val="left"/>
      <w:pPr>
        <w:ind w:left="2930" w:hanging="360"/>
      </w:pPr>
      <w:rPr>
        <w:rFonts w:ascii="Symbol" w:hAnsi="Symbol" w:hint="default"/>
      </w:rPr>
    </w:lvl>
    <w:lvl w:ilvl="4" w:tplc="1C090003" w:tentative="1">
      <w:start w:val="1"/>
      <w:numFmt w:val="bullet"/>
      <w:lvlText w:val="o"/>
      <w:lvlJc w:val="left"/>
      <w:pPr>
        <w:ind w:left="3650" w:hanging="360"/>
      </w:pPr>
      <w:rPr>
        <w:rFonts w:ascii="Courier New" w:hAnsi="Courier New" w:cs="Courier New" w:hint="default"/>
      </w:rPr>
    </w:lvl>
    <w:lvl w:ilvl="5" w:tplc="1C090005" w:tentative="1">
      <w:start w:val="1"/>
      <w:numFmt w:val="bullet"/>
      <w:lvlText w:val=""/>
      <w:lvlJc w:val="left"/>
      <w:pPr>
        <w:ind w:left="4370" w:hanging="360"/>
      </w:pPr>
      <w:rPr>
        <w:rFonts w:ascii="Wingdings" w:hAnsi="Wingdings" w:hint="default"/>
      </w:rPr>
    </w:lvl>
    <w:lvl w:ilvl="6" w:tplc="1C090001" w:tentative="1">
      <w:start w:val="1"/>
      <w:numFmt w:val="bullet"/>
      <w:lvlText w:val=""/>
      <w:lvlJc w:val="left"/>
      <w:pPr>
        <w:ind w:left="5090" w:hanging="360"/>
      </w:pPr>
      <w:rPr>
        <w:rFonts w:ascii="Symbol" w:hAnsi="Symbol" w:hint="default"/>
      </w:rPr>
    </w:lvl>
    <w:lvl w:ilvl="7" w:tplc="1C090003" w:tentative="1">
      <w:start w:val="1"/>
      <w:numFmt w:val="bullet"/>
      <w:lvlText w:val="o"/>
      <w:lvlJc w:val="left"/>
      <w:pPr>
        <w:ind w:left="5810" w:hanging="360"/>
      </w:pPr>
      <w:rPr>
        <w:rFonts w:ascii="Courier New" w:hAnsi="Courier New" w:cs="Courier New" w:hint="default"/>
      </w:rPr>
    </w:lvl>
    <w:lvl w:ilvl="8" w:tplc="1C090005" w:tentative="1">
      <w:start w:val="1"/>
      <w:numFmt w:val="bullet"/>
      <w:lvlText w:val=""/>
      <w:lvlJc w:val="left"/>
      <w:pPr>
        <w:ind w:left="6530" w:hanging="360"/>
      </w:pPr>
      <w:rPr>
        <w:rFonts w:ascii="Wingdings" w:hAnsi="Wingdings" w:hint="default"/>
      </w:rPr>
    </w:lvl>
  </w:abstractNum>
  <w:abstractNum w:abstractNumId="37" w15:restartNumberingAfterBreak="0">
    <w:nsid w:val="3BAF6499"/>
    <w:multiLevelType w:val="hybridMultilevel"/>
    <w:tmpl w:val="481226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39" w15:restartNumberingAfterBreak="0">
    <w:nsid w:val="403624DF"/>
    <w:multiLevelType w:val="hybridMultilevel"/>
    <w:tmpl w:val="481226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2E046B3"/>
    <w:multiLevelType w:val="hybridMultilevel"/>
    <w:tmpl w:val="161472C8"/>
    <w:lvl w:ilvl="0" w:tplc="9D7E5CE2">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1" w15:restartNumberingAfterBreak="0">
    <w:nsid w:val="4391657B"/>
    <w:multiLevelType w:val="hybridMultilevel"/>
    <w:tmpl w:val="191002D0"/>
    <w:lvl w:ilvl="0" w:tplc="3182AB40">
      <w:start w:val="1"/>
      <w:numFmt w:val="lowerLetter"/>
      <w:lvlText w:val="(%1)"/>
      <w:lvlJc w:val="left"/>
      <w:pPr>
        <w:ind w:left="1290" w:hanging="360"/>
      </w:pPr>
      <w:rPr>
        <w:rFonts w:hint="default"/>
      </w:rPr>
    </w:lvl>
    <w:lvl w:ilvl="1" w:tplc="3182AB40">
      <w:start w:val="1"/>
      <w:numFmt w:val="lowerLetter"/>
      <w:lvlText w:val="(%2)"/>
      <w:lvlJc w:val="left"/>
      <w:pPr>
        <w:ind w:left="2010" w:hanging="360"/>
      </w:pPr>
      <w:rPr>
        <w:rFonts w:hint="default"/>
      </w:rPr>
    </w:lvl>
    <w:lvl w:ilvl="2" w:tplc="1C09001B" w:tentative="1">
      <w:start w:val="1"/>
      <w:numFmt w:val="lowerRoman"/>
      <w:lvlText w:val="%3."/>
      <w:lvlJc w:val="right"/>
      <w:pPr>
        <w:ind w:left="2730" w:hanging="180"/>
      </w:pPr>
    </w:lvl>
    <w:lvl w:ilvl="3" w:tplc="1C09000F" w:tentative="1">
      <w:start w:val="1"/>
      <w:numFmt w:val="decimal"/>
      <w:lvlText w:val="%4."/>
      <w:lvlJc w:val="left"/>
      <w:pPr>
        <w:ind w:left="3450" w:hanging="360"/>
      </w:pPr>
    </w:lvl>
    <w:lvl w:ilvl="4" w:tplc="1C090019" w:tentative="1">
      <w:start w:val="1"/>
      <w:numFmt w:val="lowerLetter"/>
      <w:lvlText w:val="%5."/>
      <w:lvlJc w:val="left"/>
      <w:pPr>
        <w:ind w:left="4170" w:hanging="360"/>
      </w:pPr>
    </w:lvl>
    <w:lvl w:ilvl="5" w:tplc="1C09001B" w:tentative="1">
      <w:start w:val="1"/>
      <w:numFmt w:val="lowerRoman"/>
      <w:lvlText w:val="%6."/>
      <w:lvlJc w:val="right"/>
      <w:pPr>
        <w:ind w:left="4890" w:hanging="180"/>
      </w:pPr>
    </w:lvl>
    <w:lvl w:ilvl="6" w:tplc="1C09000F" w:tentative="1">
      <w:start w:val="1"/>
      <w:numFmt w:val="decimal"/>
      <w:lvlText w:val="%7."/>
      <w:lvlJc w:val="left"/>
      <w:pPr>
        <w:ind w:left="5610" w:hanging="360"/>
      </w:pPr>
    </w:lvl>
    <w:lvl w:ilvl="7" w:tplc="1C090019" w:tentative="1">
      <w:start w:val="1"/>
      <w:numFmt w:val="lowerLetter"/>
      <w:lvlText w:val="%8."/>
      <w:lvlJc w:val="left"/>
      <w:pPr>
        <w:ind w:left="6330" w:hanging="360"/>
      </w:pPr>
    </w:lvl>
    <w:lvl w:ilvl="8" w:tplc="1C09001B" w:tentative="1">
      <w:start w:val="1"/>
      <w:numFmt w:val="lowerRoman"/>
      <w:lvlText w:val="%9."/>
      <w:lvlJc w:val="right"/>
      <w:pPr>
        <w:ind w:left="7050" w:hanging="180"/>
      </w:pPr>
    </w:lvl>
  </w:abstractNum>
  <w:abstractNum w:abstractNumId="42" w15:restartNumberingAfterBreak="0">
    <w:nsid w:val="470F48E5"/>
    <w:multiLevelType w:val="hybridMultilevel"/>
    <w:tmpl w:val="731C7046"/>
    <w:lvl w:ilvl="0" w:tplc="1C090001">
      <w:start w:val="1"/>
      <w:numFmt w:val="bullet"/>
      <w:lvlText w:val=""/>
      <w:lvlJc w:val="left"/>
      <w:pPr>
        <w:ind w:left="1077" w:hanging="360"/>
      </w:pPr>
      <w:rPr>
        <w:rFonts w:ascii="Symbol" w:hAnsi="Symbol" w:hint="default"/>
      </w:rPr>
    </w:lvl>
    <w:lvl w:ilvl="1" w:tplc="1C090003" w:tentative="1">
      <w:start w:val="1"/>
      <w:numFmt w:val="bullet"/>
      <w:lvlText w:val="o"/>
      <w:lvlJc w:val="left"/>
      <w:pPr>
        <w:ind w:left="1797" w:hanging="360"/>
      </w:pPr>
      <w:rPr>
        <w:rFonts w:ascii="Courier New" w:hAnsi="Courier New" w:cs="Courier New" w:hint="default"/>
      </w:rPr>
    </w:lvl>
    <w:lvl w:ilvl="2" w:tplc="1C090005" w:tentative="1">
      <w:start w:val="1"/>
      <w:numFmt w:val="bullet"/>
      <w:lvlText w:val=""/>
      <w:lvlJc w:val="left"/>
      <w:pPr>
        <w:ind w:left="2517" w:hanging="360"/>
      </w:pPr>
      <w:rPr>
        <w:rFonts w:ascii="Wingdings" w:hAnsi="Wingdings" w:hint="default"/>
      </w:rPr>
    </w:lvl>
    <w:lvl w:ilvl="3" w:tplc="1C090001" w:tentative="1">
      <w:start w:val="1"/>
      <w:numFmt w:val="bullet"/>
      <w:lvlText w:val=""/>
      <w:lvlJc w:val="left"/>
      <w:pPr>
        <w:ind w:left="3237" w:hanging="360"/>
      </w:pPr>
      <w:rPr>
        <w:rFonts w:ascii="Symbol" w:hAnsi="Symbol" w:hint="default"/>
      </w:rPr>
    </w:lvl>
    <w:lvl w:ilvl="4" w:tplc="1C090003" w:tentative="1">
      <w:start w:val="1"/>
      <w:numFmt w:val="bullet"/>
      <w:lvlText w:val="o"/>
      <w:lvlJc w:val="left"/>
      <w:pPr>
        <w:ind w:left="3957" w:hanging="360"/>
      </w:pPr>
      <w:rPr>
        <w:rFonts w:ascii="Courier New" w:hAnsi="Courier New" w:cs="Courier New" w:hint="default"/>
      </w:rPr>
    </w:lvl>
    <w:lvl w:ilvl="5" w:tplc="1C090005" w:tentative="1">
      <w:start w:val="1"/>
      <w:numFmt w:val="bullet"/>
      <w:lvlText w:val=""/>
      <w:lvlJc w:val="left"/>
      <w:pPr>
        <w:ind w:left="4677" w:hanging="360"/>
      </w:pPr>
      <w:rPr>
        <w:rFonts w:ascii="Wingdings" w:hAnsi="Wingdings" w:hint="default"/>
      </w:rPr>
    </w:lvl>
    <w:lvl w:ilvl="6" w:tplc="1C090001" w:tentative="1">
      <w:start w:val="1"/>
      <w:numFmt w:val="bullet"/>
      <w:lvlText w:val=""/>
      <w:lvlJc w:val="left"/>
      <w:pPr>
        <w:ind w:left="5397" w:hanging="360"/>
      </w:pPr>
      <w:rPr>
        <w:rFonts w:ascii="Symbol" w:hAnsi="Symbol" w:hint="default"/>
      </w:rPr>
    </w:lvl>
    <w:lvl w:ilvl="7" w:tplc="1C090003" w:tentative="1">
      <w:start w:val="1"/>
      <w:numFmt w:val="bullet"/>
      <w:lvlText w:val="o"/>
      <w:lvlJc w:val="left"/>
      <w:pPr>
        <w:ind w:left="6117" w:hanging="360"/>
      </w:pPr>
      <w:rPr>
        <w:rFonts w:ascii="Courier New" w:hAnsi="Courier New" w:cs="Courier New" w:hint="default"/>
      </w:rPr>
    </w:lvl>
    <w:lvl w:ilvl="8" w:tplc="1C090005" w:tentative="1">
      <w:start w:val="1"/>
      <w:numFmt w:val="bullet"/>
      <w:lvlText w:val=""/>
      <w:lvlJc w:val="left"/>
      <w:pPr>
        <w:ind w:left="6837" w:hanging="360"/>
      </w:pPr>
      <w:rPr>
        <w:rFonts w:ascii="Wingdings" w:hAnsi="Wingdings" w:hint="default"/>
      </w:rPr>
    </w:lvl>
  </w:abstractNum>
  <w:abstractNum w:abstractNumId="43" w15:restartNumberingAfterBreak="0">
    <w:nsid w:val="48B57A5D"/>
    <w:multiLevelType w:val="hybridMultilevel"/>
    <w:tmpl w:val="4E48B95E"/>
    <w:lvl w:ilvl="0" w:tplc="B1AC8D40">
      <w:start w:val="1"/>
      <w:numFmt w:val="decimal"/>
      <w:lvlText w:val="%1."/>
      <w:lvlJc w:val="left"/>
      <w:pPr>
        <w:ind w:left="1440" w:hanging="360"/>
      </w:pPr>
      <w:rPr>
        <w:rFonts w:ascii="Arial" w:hAnsi="Arial" w:cs="Arial"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4" w15:restartNumberingAfterBreak="0">
    <w:nsid w:val="4BD7326A"/>
    <w:multiLevelType w:val="hybridMultilevel"/>
    <w:tmpl w:val="AF447124"/>
    <w:lvl w:ilvl="0" w:tplc="3A2AE556">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4E153D1C"/>
    <w:multiLevelType w:val="hybridMultilevel"/>
    <w:tmpl w:val="2692F6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51196767"/>
    <w:multiLevelType w:val="hybridMultilevel"/>
    <w:tmpl w:val="647EC67A"/>
    <w:lvl w:ilvl="0" w:tplc="3182AB40">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52FB340D"/>
    <w:multiLevelType w:val="hybridMultilevel"/>
    <w:tmpl w:val="E59E6E9C"/>
    <w:lvl w:ilvl="0" w:tplc="1C090011">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8" w15:restartNumberingAfterBreak="0">
    <w:nsid w:val="539704A4"/>
    <w:multiLevelType w:val="hybridMultilevel"/>
    <w:tmpl w:val="5036A45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54D1306D"/>
    <w:multiLevelType w:val="hybridMultilevel"/>
    <w:tmpl w:val="F50EB840"/>
    <w:lvl w:ilvl="0" w:tplc="B1AC8D40">
      <w:start w:val="1"/>
      <w:numFmt w:val="decimal"/>
      <w:lvlText w:val="%1."/>
      <w:lvlJc w:val="left"/>
      <w:pPr>
        <w:ind w:left="1440" w:hanging="360"/>
      </w:pPr>
      <w:rPr>
        <w:rFonts w:ascii="Arial" w:hAnsi="Arial" w:cs="Arial"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50" w15:restartNumberingAfterBreak="0">
    <w:nsid w:val="55C644F8"/>
    <w:multiLevelType w:val="hybridMultilevel"/>
    <w:tmpl w:val="B67C6AA0"/>
    <w:lvl w:ilvl="0" w:tplc="3182AB40">
      <w:start w:val="1"/>
      <w:numFmt w:val="lowerLetter"/>
      <w:lvlText w:val="(%1)"/>
      <w:lvlJc w:val="left"/>
      <w:pPr>
        <w:ind w:left="1440" w:hanging="360"/>
      </w:pPr>
      <w:rPr>
        <w:rFonts w:hint="default"/>
      </w:rPr>
    </w:lvl>
    <w:lvl w:ilvl="1" w:tplc="1C090017">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51" w15:restartNumberingAfterBreak="0">
    <w:nsid w:val="561A58BE"/>
    <w:multiLevelType w:val="hybridMultilevel"/>
    <w:tmpl w:val="94CCE04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2" w15:restartNumberingAfterBreak="0">
    <w:nsid w:val="59DA5916"/>
    <w:multiLevelType w:val="hybridMultilevel"/>
    <w:tmpl w:val="B67401CC"/>
    <w:lvl w:ilvl="0" w:tplc="3A2AE556">
      <w:start w:val="1"/>
      <w:numFmt w:val="lowerRoman"/>
      <w:lvlText w:val="(%1)"/>
      <w:lvlJc w:val="left"/>
      <w:pPr>
        <w:ind w:left="720" w:hanging="360"/>
      </w:pPr>
      <w:rPr>
        <w:rFonts w:hint="default"/>
      </w:rPr>
    </w:lvl>
    <w:lvl w:ilvl="1" w:tplc="58C28B92">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15:restartNumberingAfterBreak="0">
    <w:nsid w:val="5B24420A"/>
    <w:multiLevelType w:val="hybridMultilevel"/>
    <w:tmpl w:val="99E0B760"/>
    <w:lvl w:ilvl="0" w:tplc="6B028450">
      <w:start w:val="1"/>
      <w:numFmt w:val="bullet"/>
      <w:lvlText w:val="•"/>
      <w:lvlJc w:val="left"/>
      <w:pPr>
        <w:tabs>
          <w:tab w:val="num" w:pos="720"/>
        </w:tabs>
        <w:ind w:left="720" w:hanging="360"/>
      </w:pPr>
      <w:rPr>
        <w:rFonts w:ascii="Times New Roman" w:hAnsi="Times New Roman" w:hint="default"/>
      </w:rPr>
    </w:lvl>
    <w:lvl w:ilvl="1" w:tplc="570E0FF2" w:tentative="1">
      <w:start w:val="1"/>
      <w:numFmt w:val="bullet"/>
      <w:lvlText w:val="•"/>
      <w:lvlJc w:val="left"/>
      <w:pPr>
        <w:tabs>
          <w:tab w:val="num" w:pos="1440"/>
        </w:tabs>
        <w:ind w:left="1440" w:hanging="360"/>
      </w:pPr>
      <w:rPr>
        <w:rFonts w:ascii="Times New Roman" w:hAnsi="Times New Roman" w:hint="default"/>
      </w:rPr>
    </w:lvl>
    <w:lvl w:ilvl="2" w:tplc="163AF48A" w:tentative="1">
      <w:start w:val="1"/>
      <w:numFmt w:val="bullet"/>
      <w:lvlText w:val="•"/>
      <w:lvlJc w:val="left"/>
      <w:pPr>
        <w:tabs>
          <w:tab w:val="num" w:pos="2160"/>
        </w:tabs>
        <w:ind w:left="2160" w:hanging="360"/>
      </w:pPr>
      <w:rPr>
        <w:rFonts w:ascii="Times New Roman" w:hAnsi="Times New Roman" w:hint="default"/>
      </w:rPr>
    </w:lvl>
    <w:lvl w:ilvl="3" w:tplc="FC96D326" w:tentative="1">
      <w:start w:val="1"/>
      <w:numFmt w:val="bullet"/>
      <w:lvlText w:val="•"/>
      <w:lvlJc w:val="left"/>
      <w:pPr>
        <w:tabs>
          <w:tab w:val="num" w:pos="2880"/>
        </w:tabs>
        <w:ind w:left="2880" w:hanging="360"/>
      </w:pPr>
      <w:rPr>
        <w:rFonts w:ascii="Times New Roman" w:hAnsi="Times New Roman" w:hint="default"/>
      </w:rPr>
    </w:lvl>
    <w:lvl w:ilvl="4" w:tplc="09E87458" w:tentative="1">
      <w:start w:val="1"/>
      <w:numFmt w:val="bullet"/>
      <w:lvlText w:val="•"/>
      <w:lvlJc w:val="left"/>
      <w:pPr>
        <w:tabs>
          <w:tab w:val="num" w:pos="3600"/>
        </w:tabs>
        <w:ind w:left="3600" w:hanging="360"/>
      </w:pPr>
      <w:rPr>
        <w:rFonts w:ascii="Times New Roman" w:hAnsi="Times New Roman" w:hint="default"/>
      </w:rPr>
    </w:lvl>
    <w:lvl w:ilvl="5" w:tplc="F1B8C01C" w:tentative="1">
      <w:start w:val="1"/>
      <w:numFmt w:val="bullet"/>
      <w:lvlText w:val="•"/>
      <w:lvlJc w:val="left"/>
      <w:pPr>
        <w:tabs>
          <w:tab w:val="num" w:pos="4320"/>
        </w:tabs>
        <w:ind w:left="4320" w:hanging="360"/>
      </w:pPr>
      <w:rPr>
        <w:rFonts w:ascii="Times New Roman" w:hAnsi="Times New Roman" w:hint="default"/>
      </w:rPr>
    </w:lvl>
    <w:lvl w:ilvl="6" w:tplc="83EC9460" w:tentative="1">
      <w:start w:val="1"/>
      <w:numFmt w:val="bullet"/>
      <w:lvlText w:val="•"/>
      <w:lvlJc w:val="left"/>
      <w:pPr>
        <w:tabs>
          <w:tab w:val="num" w:pos="5040"/>
        </w:tabs>
        <w:ind w:left="5040" w:hanging="360"/>
      </w:pPr>
      <w:rPr>
        <w:rFonts w:ascii="Times New Roman" w:hAnsi="Times New Roman" w:hint="default"/>
      </w:rPr>
    </w:lvl>
    <w:lvl w:ilvl="7" w:tplc="B068268A" w:tentative="1">
      <w:start w:val="1"/>
      <w:numFmt w:val="bullet"/>
      <w:lvlText w:val="•"/>
      <w:lvlJc w:val="left"/>
      <w:pPr>
        <w:tabs>
          <w:tab w:val="num" w:pos="5760"/>
        </w:tabs>
        <w:ind w:left="5760" w:hanging="360"/>
      </w:pPr>
      <w:rPr>
        <w:rFonts w:ascii="Times New Roman" w:hAnsi="Times New Roman" w:hint="default"/>
      </w:rPr>
    </w:lvl>
    <w:lvl w:ilvl="8" w:tplc="DD28DC50" w:tentative="1">
      <w:start w:val="1"/>
      <w:numFmt w:val="bullet"/>
      <w:lvlText w:val="•"/>
      <w:lvlJc w:val="left"/>
      <w:pPr>
        <w:tabs>
          <w:tab w:val="num" w:pos="6480"/>
        </w:tabs>
        <w:ind w:left="6480" w:hanging="360"/>
      </w:pPr>
      <w:rPr>
        <w:rFonts w:ascii="Times New Roman" w:hAnsi="Times New Roman" w:hint="default"/>
      </w:rPr>
    </w:lvl>
  </w:abstractNum>
  <w:abstractNum w:abstractNumId="54" w15:restartNumberingAfterBreak="0">
    <w:nsid w:val="5B9F2DAB"/>
    <w:multiLevelType w:val="hybridMultilevel"/>
    <w:tmpl w:val="7EBA31C8"/>
    <w:lvl w:ilvl="0" w:tplc="48EE352A">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5C754EDA"/>
    <w:multiLevelType w:val="hybridMultilevel"/>
    <w:tmpl w:val="A6B8588C"/>
    <w:lvl w:ilvl="0" w:tplc="B1AC8D40">
      <w:start w:val="1"/>
      <w:numFmt w:val="decimal"/>
      <w:lvlText w:val="%1."/>
      <w:lvlJc w:val="left"/>
      <w:pPr>
        <w:ind w:left="720" w:hanging="36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6" w15:restartNumberingAfterBreak="0">
    <w:nsid w:val="60347AB3"/>
    <w:multiLevelType w:val="hybridMultilevel"/>
    <w:tmpl w:val="C480034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7" w15:restartNumberingAfterBreak="0">
    <w:nsid w:val="61747851"/>
    <w:multiLevelType w:val="hybridMultilevel"/>
    <w:tmpl w:val="DEEA7660"/>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58" w15:restartNumberingAfterBreak="0">
    <w:nsid w:val="619969E2"/>
    <w:multiLevelType w:val="multilevel"/>
    <w:tmpl w:val="193ED9E0"/>
    <w:lvl w:ilvl="0">
      <w:start w:val="1"/>
      <w:numFmt w:val="decimal"/>
      <w:pStyle w:val="ListNumber"/>
      <w:lvlText w:val="%1."/>
      <w:lvlJc w:val="left"/>
      <w:pPr>
        <w:tabs>
          <w:tab w:val="num" w:pos="1004"/>
        </w:tabs>
        <w:ind w:left="1004" w:hanging="720"/>
      </w:pPr>
      <w:rPr>
        <w:b/>
        <w:bCs/>
        <w:i w:val="0"/>
        <w:iCs/>
      </w:rPr>
    </w:lvl>
    <w:lvl w:ilvl="1">
      <w:start w:val="1"/>
      <w:numFmt w:val="lowerLetter"/>
      <w:lvlText w:val="(%2)"/>
      <w:lvlJc w:val="left"/>
      <w:pPr>
        <w:ind w:left="1800" w:hanging="360"/>
      </w:pPr>
      <w:rPr>
        <w:rFonts w:hint="default"/>
      </w:rPr>
    </w:lvl>
    <w:lvl w:ilvl="2">
      <w:start w:val="1"/>
      <w:numFmt w:val="decimal"/>
      <w:lvlText w:val="%3."/>
      <w:lvlJc w:val="left"/>
      <w:pPr>
        <w:tabs>
          <w:tab w:val="num" w:pos="2880"/>
        </w:tabs>
        <w:ind w:left="2880" w:hanging="720"/>
      </w:pPr>
      <w:rPr>
        <w:rFonts w:ascii="Arial" w:hAnsi="Arial" w:cs="Arial" w:hint="default"/>
      </w:r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59" w15:restartNumberingAfterBreak="0">
    <w:nsid w:val="61C2093C"/>
    <w:multiLevelType w:val="hybridMultilevel"/>
    <w:tmpl w:val="5B3455F4"/>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0" w15:restartNumberingAfterBreak="0">
    <w:nsid w:val="62424042"/>
    <w:multiLevelType w:val="hybridMultilevel"/>
    <w:tmpl w:val="F022F190"/>
    <w:lvl w:ilvl="0" w:tplc="B1AC8D40">
      <w:start w:val="1"/>
      <w:numFmt w:val="decimal"/>
      <w:lvlText w:val="%1."/>
      <w:lvlJc w:val="left"/>
      <w:pPr>
        <w:ind w:left="1440" w:hanging="360"/>
      </w:pPr>
      <w:rPr>
        <w:rFonts w:ascii="Arial" w:hAnsi="Arial" w:cs="Arial"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61" w15:restartNumberingAfterBreak="0">
    <w:nsid w:val="6424765E"/>
    <w:multiLevelType w:val="hybridMultilevel"/>
    <w:tmpl w:val="7CC40C04"/>
    <w:lvl w:ilvl="0" w:tplc="6826F362">
      <w:start w:val="1"/>
      <w:numFmt w:val="bullet"/>
      <w:lvlText w:val="•"/>
      <w:lvlJc w:val="left"/>
      <w:pPr>
        <w:tabs>
          <w:tab w:val="num" w:pos="720"/>
        </w:tabs>
        <w:ind w:left="720" w:hanging="360"/>
      </w:pPr>
      <w:rPr>
        <w:rFonts w:ascii="Times New Roman" w:hAnsi="Times New Roman" w:hint="default"/>
      </w:rPr>
    </w:lvl>
    <w:lvl w:ilvl="1" w:tplc="BE78B734" w:tentative="1">
      <w:start w:val="1"/>
      <w:numFmt w:val="bullet"/>
      <w:lvlText w:val="•"/>
      <w:lvlJc w:val="left"/>
      <w:pPr>
        <w:tabs>
          <w:tab w:val="num" w:pos="1440"/>
        </w:tabs>
        <w:ind w:left="1440" w:hanging="360"/>
      </w:pPr>
      <w:rPr>
        <w:rFonts w:ascii="Times New Roman" w:hAnsi="Times New Roman" w:hint="default"/>
      </w:rPr>
    </w:lvl>
    <w:lvl w:ilvl="2" w:tplc="EEF84DA0" w:tentative="1">
      <w:start w:val="1"/>
      <w:numFmt w:val="bullet"/>
      <w:lvlText w:val="•"/>
      <w:lvlJc w:val="left"/>
      <w:pPr>
        <w:tabs>
          <w:tab w:val="num" w:pos="2160"/>
        </w:tabs>
        <w:ind w:left="2160" w:hanging="360"/>
      </w:pPr>
      <w:rPr>
        <w:rFonts w:ascii="Times New Roman" w:hAnsi="Times New Roman" w:hint="default"/>
      </w:rPr>
    </w:lvl>
    <w:lvl w:ilvl="3" w:tplc="559470FA" w:tentative="1">
      <w:start w:val="1"/>
      <w:numFmt w:val="bullet"/>
      <w:lvlText w:val="•"/>
      <w:lvlJc w:val="left"/>
      <w:pPr>
        <w:tabs>
          <w:tab w:val="num" w:pos="2880"/>
        </w:tabs>
        <w:ind w:left="2880" w:hanging="360"/>
      </w:pPr>
      <w:rPr>
        <w:rFonts w:ascii="Times New Roman" w:hAnsi="Times New Roman" w:hint="default"/>
      </w:rPr>
    </w:lvl>
    <w:lvl w:ilvl="4" w:tplc="A1969EA4" w:tentative="1">
      <w:start w:val="1"/>
      <w:numFmt w:val="bullet"/>
      <w:lvlText w:val="•"/>
      <w:lvlJc w:val="left"/>
      <w:pPr>
        <w:tabs>
          <w:tab w:val="num" w:pos="3600"/>
        </w:tabs>
        <w:ind w:left="3600" w:hanging="360"/>
      </w:pPr>
      <w:rPr>
        <w:rFonts w:ascii="Times New Roman" w:hAnsi="Times New Roman" w:hint="default"/>
      </w:rPr>
    </w:lvl>
    <w:lvl w:ilvl="5" w:tplc="6CD0FA82" w:tentative="1">
      <w:start w:val="1"/>
      <w:numFmt w:val="bullet"/>
      <w:lvlText w:val="•"/>
      <w:lvlJc w:val="left"/>
      <w:pPr>
        <w:tabs>
          <w:tab w:val="num" w:pos="4320"/>
        </w:tabs>
        <w:ind w:left="4320" w:hanging="360"/>
      </w:pPr>
      <w:rPr>
        <w:rFonts w:ascii="Times New Roman" w:hAnsi="Times New Roman" w:hint="default"/>
      </w:rPr>
    </w:lvl>
    <w:lvl w:ilvl="6" w:tplc="12163624" w:tentative="1">
      <w:start w:val="1"/>
      <w:numFmt w:val="bullet"/>
      <w:lvlText w:val="•"/>
      <w:lvlJc w:val="left"/>
      <w:pPr>
        <w:tabs>
          <w:tab w:val="num" w:pos="5040"/>
        </w:tabs>
        <w:ind w:left="5040" w:hanging="360"/>
      </w:pPr>
      <w:rPr>
        <w:rFonts w:ascii="Times New Roman" w:hAnsi="Times New Roman" w:hint="default"/>
      </w:rPr>
    </w:lvl>
    <w:lvl w:ilvl="7" w:tplc="63BEE738" w:tentative="1">
      <w:start w:val="1"/>
      <w:numFmt w:val="bullet"/>
      <w:lvlText w:val="•"/>
      <w:lvlJc w:val="left"/>
      <w:pPr>
        <w:tabs>
          <w:tab w:val="num" w:pos="5760"/>
        </w:tabs>
        <w:ind w:left="5760" w:hanging="360"/>
      </w:pPr>
      <w:rPr>
        <w:rFonts w:ascii="Times New Roman" w:hAnsi="Times New Roman" w:hint="default"/>
      </w:rPr>
    </w:lvl>
    <w:lvl w:ilvl="8" w:tplc="D612F7A8" w:tentative="1">
      <w:start w:val="1"/>
      <w:numFmt w:val="bullet"/>
      <w:lvlText w:val="•"/>
      <w:lvlJc w:val="left"/>
      <w:pPr>
        <w:tabs>
          <w:tab w:val="num" w:pos="6480"/>
        </w:tabs>
        <w:ind w:left="6480" w:hanging="360"/>
      </w:pPr>
      <w:rPr>
        <w:rFonts w:ascii="Times New Roman" w:hAnsi="Times New Roman" w:hint="default"/>
      </w:rPr>
    </w:lvl>
  </w:abstractNum>
  <w:abstractNum w:abstractNumId="62" w15:restartNumberingAfterBreak="0">
    <w:nsid w:val="655B1F68"/>
    <w:multiLevelType w:val="hybridMultilevel"/>
    <w:tmpl w:val="776283E8"/>
    <w:lvl w:ilvl="0" w:tplc="1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67C41D56"/>
    <w:multiLevelType w:val="hybridMultilevel"/>
    <w:tmpl w:val="71B473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4"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5" w15:restartNumberingAfterBreak="0">
    <w:nsid w:val="681D7364"/>
    <w:multiLevelType w:val="hybridMultilevel"/>
    <w:tmpl w:val="377E53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6" w15:restartNumberingAfterBreak="0">
    <w:nsid w:val="6C8912B1"/>
    <w:multiLevelType w:val="hybridMultilevel"/>
    <w:tmpl w:val="8DE2C0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7" w15:restartNumberingAfterBreak="0">
    <w:nsid w:val="6D385E1D"/>
    <w:multiLevelType w:val="singleLevel"/>
    <w:tmpl w:val="9D7E5CE2"/>
    <w:lvl w:ilvl="0">
      <w:start w:val="1"/>
      <w:numFmt w:val="lowerLetter"/>
      <w:lvlText w:val="(%1)"/>
      <w:lvlJc w:val="left"/>
      <w:pPr>
        <w:tabs>
          <w:tab w:val="num" w:pos="1440"/>
        </w:tabs>
        <w:ind w:left="1440" w:hanging="540"/>
      </w:pPr>
    </w:lvl>
  </w:abstractNum>
  <w:abstractNum w:abstractNumId="68" w15:restartNumberingAfterBreak="0">
    <w:nsid w:val="6ECB29B2"/>
    <w:multiLevelType w:val="hybridMultilevel"/>
    <w:tmpl w:val="C1100E1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9" w15:restartNumberingAfterBreak="0">
    <w:nsid w:val="6F710B5E"/>
    <w:multiLevelType w:val="hybridMultilevel"/>
    <w:tmpl w:val="3FBC6F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0" w15:restartNumberingAfterBreak="0">
    <w:nsid w:val="6FD3410C"/>
    <w:multiLevelType w:val="hybridMultilevel"/>
    <w:tmpl w:val="510EF4B8"/>
    <w:lvl w:ilvl="0" w:tplc="3182AB40">
      <w:start w:val="1"/>
      <w:numFmt w:val="lowerLetter"/>
      <w:lvlText w:val="(%1)"/>
      <w:lvlJc w:val="left"/>
      <w:pPr>
        <w:ind w:left="153" w:hanging="360"/>
      </w:pPr>
      <w:rPr>
        <w:rFonts w:hint="default"/>
      </w:rPr>
    </w:lvl>
    <w:lvl w:ilvl="1" w:tplc="1C090019">
      <w:start w:val="1"/>
      <w:numFmt w:val="lowerLetter"/>
      <w:lvlText w:val="%2."/>
      <w:lvlJc w:val="left"/>
      <w:pPr>
        <w:ind w:left="873" w:hanging="360"/>
      </w:pPr>
    </w:lvl>
    <w:lvl w:ilvl="2" w:tplc="1C09001B" w:tentative="1">
      <w:start w:val="1"/>
      <w:numFmt w:val="lowerRoman"/>
      <w:lvlText w:val="%3."/>
      <w:lvlJc w:val="right"/>
      <w:pPr>
        <w:ind w:left="1593" w:hanging="180"/>
      </w:pPr>
    </w:lvl>
    <w:lvl w:ilvl="3" w:tplc="1C09000F" w:tentative="1">
      <w:start w:val="1"/>
      <w:numFmt w:val="decimal"/>
      <w:lvlText w:val="%4."/>
      <w:lvlJc w:val="left"/>
      <w:pPr>
        <w:ind w:left="2313" w:hanging="360"/>
      </w:pPr>
    </w:lvl>
    <w:lvl w:ilvl="4" w:tplc="1C090019" w:tentative="1">
      <w:start w:val="1"/>
      <w:numFmt w:val="lowerLetter"/>
      <w:lvlText w:val="%5."/>
      <w:lvlJc w:val="left"/>
      <w:pPr>
        <w:ind w:left="3033" w:hanging="360"/>
      </w:pPr>
    </w:lvl>
    <w:lvl w:ilvl="5" w:tplc="1C09001B" w:tentative="1">
      <w:start w:val="1"/>
      <w:numFmt w:val="lowerRoman"/>
      <w:lvlText w:val="%6."/>
      <w:lvlJc w:val="right"/>
      <w:pPr>
        <w:ind w:left="3753" w:hanging="180"/>
      </w:pPr>
    </w:lvl>
    <w:lvl w:ilvl="6" w:tplc="1C09000F" w:tentative="1">
      <w:start w:val="1"/>
      <w:numFmt w:val="decimal"/>
      <w:lvlText w:val="%7."/>
      <w:lvlJc w:val="left"/>
      <w:pPr>
        <w:ind w:left="4473" w:hanging="360"/>
      </w:pPr>
    </w:lvl>
    <w:lvl w:ilvl="7" w:tplc="1C090019" w:tentative="1">
      <w:start w:val="1"/>
      <w:numFmt w:val="lowerLetter"/>
      <w:lvlText w:val="%8."/>
      <w:lvlJc w:val="left"/>
      <w:pPr>
        <w:ind w:left="5193" w:hanging="360"/>
      </w:pPr>
    </w:lvl>
    <w:lvl w:ilvl="8" w:tplc="1C09001B" w:tentative="1">
      <w:start w:val="1"/>
      <w:numFmt w:val="lowerRoman"/>
      <w:lvlText w:val="%9."/>
      <w:lvlJc w:val="right"/>
      <w:pPr>
        <w:ind w:left="5913" w:hanging="180"/>
      </w:pPr>
    </w:lvl>
  </w:abstractNum>
  <w:abstractNum w:abstractNumId="71" w15:restartNumberingAfterBreak="0">
    <w:nsid w:val="71DA13F4"/>
    <w:multiLevelType w:val="hybridMultilevel"/>
    <w:tmpl w:val="652CDA72"/>
    <w:lvl w:ilvl="0" w:tplc="B1AC8D40">
      <w:start w:val="1"/>
      <w:numFmt w:val="decimal"/>
      <w:lvlText w:val="%1."/>
      <w:lvlJc w:val="left"/>
      <w:pPr>
        <w:ind w:left="720" w:hanging="36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2" w15:restartNumberingAfterBreak="0">
    <w:nsid w:val="75325C4F"/>
    <w:multiLevelType w:val="hybridMultilevel"/>
    <w:tmpl w:val="B038F720"/>
    <w:lvl w:ilvl="0" w:tplc="1C090001">
      <w:start w:val="1"/>
      <w:numFmt w:val="bullet"/>
      <w:lvlText w:val=""/>
      <w:lvlJc w:val="left"/>
      <w:pPr>
        <w:ind w:left="2006" w:hanging="360"/>
      </w:pPr>
      <w:rPr>
        <w:rFonts w:ascii="Symbol" w:hAnsi="Symbol" w:hint="default"/>
      </w:rPr>
    </w:lvl>
    <w:lvl w:ilvl="1" w:tplc="1C090003">
      <w:start w:val="1"/>
      <w:numFmt w:val="bullet"/>
      <w:lvlText w:val="o"/>
      <w:lvlJc w:val="left"/>
      <w:pPr>
        <w:ind w:left="2726" w:hanging="360"/>
      </w:pPr>
      <w:rPr>
        <w:rFonts w:ascii="Courier New" w:hAnsi="Courier New" w:cs="Courier New" w:hint="default"/>
      </w:rPr>
    </w:lvl>
    <w:lvl w:ilvl="2" w:tplc="1C090005" w:tentative="1">
      <w:start w:val="1"/>
      <w:numFmt w:val="bullet"/>
      <w:lvlText w:val=""/>
      <w:lvlJc w:val="left"/>
      <w:pPr>
        <w:ind w:left="3446" w:hanging="360"/>
      </w:pPr>
      <w:rPr>
        <w:rFonts w:ascii="Wingdings" w:hAnsi="Wingdings" w:hint="default"/>
      </w:rPr>
    </w:lvl>
    <w:lvl w:ilvl="3" w:tplc="1C090001" w:tentative="1">
      <w:start w:val="1"/>
      <w:numFmt w:val="bullet"/>
      <w:lvlText w:val=""/>
      <w:lvlJc w:val="left"/>
      <w:pPr>
        <w:ind w:left="4166" w:hanging="360"/>
      </w:pPr>
      <w:rPr>
        <w:rFonts w:ascii="Symbol" w:hAnsi="Symbol" w:hint="default"/>
      </w:rPr>
    </w:lvl>
    <w:lvl w:ilvl="4" w:tplc="1C090003" w:tentative="1">
      <w:start w:val="1"/>
      <w:numFmt w:val="bullet"/>
      <w:lvlText w:val="o"/>
      <w:lvlJc w:val="left"/>
      <w:pPr>
        <w:ind w:left="4886" w:hanging="360"/>
      </w:pPr>
      <w:rPr>
        <w:rFonts w:ascii="Courier New" w:hAnsi="Courier New" w:cs="Courier New" w:hint="default"/>
      </w:rPr>
    </w:lvl>
    <w:lvl w:ilvl="5" w:tplc="1C090005" w:tentative="1">
      <w:start w:val="1"/>
      <w:numFmt w:val="bullet"/>
      <w:lvlText w:val=""/>
      <w:lvlJc w:val="left"/>
      <w:pPr>
        <w:ind w:left="5606" w:hanging="360"/>
      </w:pPr>
      <w:rPr>
        <w:rFonts w:ascii="Wingdings" w:hAnsi="Wingdings" w:hint="default"/>
      </w:rPr>
    </w:lvl>
    <w:lvl w:ilvl="6" w:tplc="1C090001" w:tentative="1">
      <w:start w:val="1"/>
      <w:numFmt w:val="bullet"/>
      <w:lvlText w:val=""/>
      <w:lvlJc w:val="left"/>
      <w:pPr>
        <w:ind w:left="6326" w:hanging="360"/>
      </w:pPr>
      <w:rPr>
        <w:rFonts w:ascii="Symbol" w:hAnsi="Symbol" w:hint="default"/>
      </w:rPr>
    </w:lvl>
    <w:lvl w:ilvl="7" w:tplc="1C090003" w:tentative="1">
      <w:start w:val="1"/>
      <w:numFmt w:val="bullet"/>
      <w:lvlText w:val="o"/>
      <w:lvlJc w:val="left"/>
      <w:pPr>
        <w:ind w:left="7046" w:hanging="360"/>
      </w:pPr>
      <w:rPr>
        <w:rFonts w:ascii="Courier New" w:hAnsi="Courier New" w:cs="Courier New" w:hint="default"/>
      </w:rPr>
    </w:lvl>
    <w:lvl w:ilvl="8" w:tplc="1C090005" w:tentative="1">
      <w:start w:val="1"/>
      <w:numFmt w:val="bullet"/>
      <w:lvlText w:val=""/>
      <w:lvlJc w:val="left"/>
      <w:pPr>
        <w:ind w:left="7766" w:hanging="360"/>
      </w:pPr>
      <w:rPr>
        <w:rFonts w:ascii="Wingdings" w:hAnsi="Wingdings" w:hint="default"/>
      </w:rPr>
    </w:lvl>
  </w:abstractNum>
  <w:abstractNum w:abstractNumId="73" w15:restartNumberingAfterBreak="0">
    <w:nsid w:val="75ED5E08"/>
    <w:multiLevelType w:val="hybridMultilevel"/>
    <w:tmpl w:val="5B7890EC"/>
    <w:lvl w:ilvl="0" w:tplc="4C466DA4">
      <w:start w:val="1"/>
      <w:numFmt w:val="bullet"/>
      <w:lvlText w:val="•"/>
      <w:lvlJc w:val="left"/>
      <w:pPr>
        <w:tabs>
          <w:tab w:val="num" w:pos="720"/>
        </w:tabs>
        <w:ind w:left="720" w:hanging="360"/>
      </w:pPr>
      <w:rPr>
        <w:rFonts w:ascii="Times New Roman" w:hAnsi="Times New Roman" w:hint="default"/>
      </w:rPr>
    </w:lvl>
    <w:lvl w:ilvl="1" w:tplc="C8B693F6" w:tentative="1">
      <w:start w:val="1"/>
      <w:numFmt w:val="bullet"/>
      <w:lvlText w:val="•"/>
      <w:lvlJc w:val="left"/>
      <w:pPr>
        <w:tabs>
          <w:tab w:val="num" w:pos="1440"/>
        </w:tabs>
        <w:ind w:left="1440" w:hanging="360"/>
      </w:pPr>
      <w:rPr>
        <w:rFonts w:ascii="Times New Roman" w:hAnsi="Times New Roman" w:hint="default"/>
      </w:rPr>
    </w:lvl>
    <w:lvl w:ilvl="2" w:tplc="BBB226E2" w:tentative="1">
      <w:start w:val="1"/>
      <w:numFmt w:val="bullet"/>
      <w:lvlText w:val="•"/>
      <w:lvlJc w:val="left"/>
      <w:pPr>
        <w:tabs>
          <w:tab w:val="num" w:pos="2160"/>
        </w:tabs>
        <w:ind w:left="2160" w:hanging="360"/>
      </w:pPr>
      <w:rPr>
        <w:rFonts w:ascii="Times New Roman" w:hAnsi="Times New Roman" w:hint="default"/>
      </w:rPr>
    </w:lvl>
    <w:lvl w:ilvl="3" w:tplc="FE0E265A" w:tentative="1">
      <w:start w:val="1"/>
      <w:numFmt w:val="bullet"/>
      <w:lvlText w:val="•"/>
      <w:lvlJc w:val="left"/>
      <w:pPr>
        <w:tabs>
          <w:tab w:val="num" w:pos="2880"/>
        </w:tabs>
        <w:ind w:left="2880" w:hanging="360"/>
      </w:pPr>
      <w:rPr>
        <w:rFonts w:ascii="Times New Roman" w:hAnsi="Times New Roman" w:hint="default"/>
      </w:rPr>
    </w:lvl>
    <w:lvl w:ilvl="4" w:tplc="C7ACC80A" w:tentative="1">
      <w:start w:val="1"/>
      <w:numFmt w:val="bullet"/>
      <w:lvlText w:val="•"/>
      <w:lvlJc w:val="left"/>
      <w:pPr>
        <w:tabs>
          <w:tab w:val="num" w:pos="3600"/>
        </w:tabs>
        <w:ind w:left="3600" w:hanging="360"/>
      </w:pPr>
      <w:rPr>
        <w:rFonts w:ascii="Times New Roman" w:hAnsi="Times New Roman" w:hint="default"/>
      </w:rPr>
    </w:lvl>
    <w:lvl w:ilvl="5" w:tplc="A9F6D524" w:tentative="1">
      <w:start w:val="1"/>
      <w:numFmt w:val="bullet"/>
      <w:lvlText w:val="•"/>
      <w:lvlJc w:val="left"/>
      <w:pPr>
        <w:tabs>
          <w:tab w:val="num" w:pos="4320"/>
        </w:tabs>
        <w:ind w:left="4320" w:hanging="360"/>
      </w:pPr>
      <w:rPr>
        <w:rFonts w:ascii="Times New Roman" w:hAnsi="Times New Roman" w:hint="default"/>
      </w:rPr>
    </w:lvl>
    <w:lvl w:ilvl="6" w:tplc="5B7287A6" w:tentative="1">
      <w:start w:val="1"/>
      <w:numFmt w:val="bullet"/>
      <w:lvlText w:val="•"/>
      <w:lvlJc w:val="left"/>
      <w:pPr>
        <w:tabs>
          <w:tab w:val="num" w:pos="5040"/>
        </w:tabs>
        <w:ind w:left="5040" w:hanging="360"/>
      </w:pPr>
      <w:rPr>
        <w:rFonts w:ascii="Times New Roman" w:hAnsi="Times New Roman" w:hint="default"/>
      </w:rPr>
    </w:lvl>
    <w:lvl w:ilvl="7" w:tplc="5F98BAEC" w:tentative="1">
      <w:start w:val="1"/>
      <w:numFmt w:val="bullet"/>
      <w:lvlText w:val="•"/>
      <w:lvlJc w:val="left"/>
      <w:pPr>
        <w:tabs>
          <w:tab w:val="num" w:pos="5760"/>
        </w:tabs>
        <w:ind w:left="5760" w:hanging="360"/>
      </w:pPr>
      <w:rPr>
        <w:rFonts w:ascii="Times New Roman" w:hAnsi="Times New Roman" w:hint="default"/>
      </w:rPr>
    </w:lvl>
    <w:lvl w:ilvl="8" w:tplc="7BE47858" w:tentative="1">
      <w:start w:val="1"/>
      <w:numFmt w:val="bullet"/>
      <w:lvlText w:val="•"/>
      <w:lvlJc w:val="left"/>
      <w:pPr>
        <w:tabs>
          <w:tab w:val="num" w:pos="6480"/>
        </w:tabs>
        <w:ind w:left="6480" w:hanging="360"/>
      </w:pPr>
      <w:rPr>
        <w:rFonts w:ascii="Times New Roman" w:hAnsi="Times New Roman" w:hint="default"/>
      </w:rPr>
    </w:lvl>
  </w:abstractNum>
  <w:abstractNum w:abstractNumId="74" w15:restartNumberingAfterBreak="0">
    <w:nsid w:val="76206C32"/>
    <w:multiLevelType w:val="multilevel"/>
    <w:tmpl w:val="76E0E50C"/>
    <w:lvl w:ilvl="0">
      <w:start w:val="1"/>
      <w:numFmt w:val="upperLetter"/>
      <w:lvlRestart w:val="0"/>
      <w:pStyle w:val="Appendix1"/>
      <w:suff w:val="nothing"/>
      <w:lvlText w:val="Appendix %1"/>
      <w:lvlJc w:val="left"/>
      <w:pPr>
        <w:ind w:left="-452" w:firstLine="0"/>
      </w:pPr>
    </w:lvl>
    <w:lvl w:ilvl="1">
      <w:start w:val="1"/>
      <w:numFmt w:val="decimal"/>
      <w:pStyle w:val="Appendix2"/>
      <w:lvlText w:val="%1.%2"/>
      <w:lvlJc w:val="left"/>
      <w:pPr>
        <w:tabs>
          <w:tab w:val="num" w:pos="115"/>
        </w:tabs>
        <w:ind w:left="115" w:hanging="567"/>
      </w:pPr>
    </w:lvl>
    <w:lvl w:ilvl="2">
      <w:start w:val="1"/>
      <w:numFmt w:val="decimal"/>
      <w:pStyle w:val="Appendix3"/>
      <w:lvlText w:val="%1.%2.%3"/>
      <w:lvlJc w:val="left"/>
      <w:pPr>
        <w:tabs>
          <w:tab w:val="num" w:pos="342"/>
        </w:tabs>
        <w:ind w:left="342" w:hanging="794"/>
      </w:pPr>
      <w:rPr>
        <w:b/>
        <w:bCs w:val="0"/>
      </w:rPr>
    </w:lvl>
    <w:lvl w:ilvl="3">
      <w:start w:val="1"/>
      <w:numFmt w:val="decimal"/>
      <w:pStyle w:val="Appendix4"/>
      <w:lvlText w:val="%1.%2.%3.%4"/>
      <w:lvlJc w:val="left"/>
      <w:pPr>
        <w:tabs>
          <w:tab w:val="num" w:pos="455"/>
        </w:tabs>
        <w:ind w:left="455" w:hanging="907"/>
      </w:pPr>
    </w:lvl>
    <w:lvl w:ilvl="4">
      <w:start w:val="1"/>
      <w:numFmt w:val="decimal"/>
      <w:pStyle w:val="Appendix5"/>
      <w:lvlText w:val="%1.%2.%3.%4.%5"/>
      <w:lvlJc w:val="left"/>
      <w:pPr>
        <w:tabs>
          <w:tab w:val="num" w:pos="568"/>
        </w:tabs>
        <w:ind w:left="568" w:hanging="1020"/>
      </w:pPr>
    </w:lvl>
    <w:lvl w:ilvl="5">
      <w:start w:val="1"/>
      <w:numFmt w:val="decimal"/>
      <w:pStyle w:val="Appendix6"/>
      <w:lvlText w:val="%1.%2.%3.%4.%5.%6"/>
      <w:lvlJc w:val="left"/>
      <w:pPr>
        <w:tabs>
          <w:tab w:val="num" w:pos="682"/>
        </w:tabs>
        <w:ind w:left="682" w:hanging="1134"/>
      </w:pPr>
    </w:lvl>
    <w:lvl w:ilvl="6">
      <w:start w:val="1"/>
      <w:numFmt w:val="decimal"/>
      <w:pStyle w:val="Appendix7"/>
      <w:lvlText w:val="%1.%2.%3.%4.%5.%6.%7"/>
      <w:lvlJc w:val="left"/>
      <w:pPr>
        <w:tabs>
          <w:tab w:val="num" w:pos="795"/>
        </w:tabs>
        <w:ind w:left="795" w:hanging="1247"/>
      </w:pPr>
    </w:lvl>
    <w:lvl w:ilvl="7">
      <w:start w:val="1"/>
      <w:numFmt w:val="lowerLetter"/>
      <w:pStyle w:val="Appendix8"/>
      <w:lvlText w:val="%8)"/>
      <w:lvlJc w:val="left"/>
      <w:pPr>
        <w:tabs>
          <w:tab w:val="num" w:pos="-55"/>
        </w:tabs>
        <w:ind w:left="-55" w:hanging="397"/>
      </w:pPr>
    </w:lvl>
    <w:lvl w:ilvl="8">
      <w:start w:val="1"/>
      <w:numFmt w:val="decimal"/>
      <w:pStyle w:val="Appendix9"/>
      <w:lvlText w:val="%9)"/>
      <w:lvlJc w:val="left"/>
      <w:pPr>
        <w:tabs>
          <w:tab w:val="num" w:pos="342"/>
        </w:tabs>
        <w:ind w:left="342" w:hanging="397"/>
      </w:pPr>
      <w:rPr>
        <w:color w:val="auto"/>
      </w:rPr>
    </w:lvl>
  </w:abstractNum>
  <w:abstractNum w:abstractNumId="75"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9950E43"/>
    <w:multiLevelType w:val="multilevel"/>
    <w:tmpl w:val="8BFA6E2A"/>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77" w15:restartNumberingAfterBreak="0">
    <w:nsid w:val="7B9139AD"/>
    <w:multiLevelType w:val="hybridMultilevel"/>
    <w:tmpl w:val="DC763C82"/>
    <w:lvl w:ilvl="0" w:tplc="B1AC8D40">
      <w:start w:val="1"/>
      <w:numFmt w:val="decimal"/>
      <w:lvlText w:val="%1."/>
      <w:lvlJc w:val="left"/>
      <w:pPr>
        <w:ind w:left="1440" w:hanging="360"/>
      </w:pPr>
      <w:rPr>
        <w:rFonts w:ascii="Arial" w:hAnsi="Arial" w:cs="Arial"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num w:numId="1" w16cid:durableId="1289702900">
    <w:abstractNumId w:val="74"/>
  </w:num>
  <w:num w:numId="2" w16cid:durableId="2040082400">
    <w:abstractNumId w:val="11"/>
  </w:num>
  <w:num w:numId="3" w16cid:durableId="1788114540">
    <w:abstractNumId w:val="58"/>
  </w:num>
  <w:num w:numId="4" w16cid:durableId="169584031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004177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597604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716821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082868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784476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443488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610121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44123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2703392">
    <w:abstractNumId w:val="58"/>
  </w:num>
  <w:num w:numId="14" w16cid:durableId="49626193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540616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4954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041502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699897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0279758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16262">
    <w:abstractNumId w:val="13"/>
  </w:num>
  <w:num w:numId="21" w16cid:durableId="979187286">
    <w:abstractNumId w:val="38"/>
  </w:num>
  <w:num w:numId="22" w16cid:durableId="1122841408">
    <w:abstractNumId w:val="64"/>
  </w:num>
  <w:num w:numId="23" w16cid:durableId="1857842317">
    <w:abstractNumId w:val="24"/>
  </w:num>
  <w:num w:numId="24" w16cid:durableId="1816528453">
    <w:abstractNumId w:val="72"/>
  </w:num>
  <w:num w:numId="25" w16cid:durableId="1205757365">
    <w:abstractNumId w:val="54"/>
  </w:num>
  <w:num w:numId="26" w16cid:durableId="2067871774">
    <w:abstractNumId w:val="4"/>
  </w:num>
  <w:num w:numId="27" w16cid:durableId="129134592">
    <w:abstractNumId w:val="66"/>
  </w:num>
  <w:num w:numId="28" w16cid:durableId="2018002610">
    <w:abstractNumId w:val="21"/>
  </w:num>
  <w:num w:numId="29" w16cid:durableId="1710104206">
    <w:abstractNumId w:val="73"/>
  </w:num>
  <w:num w:numId="30" w16cid:durableId="1927184326">
    <w:abstractNumId w:val="61"/>
  </w:num>
  <w:num w:numId="31" w16cid:durableId="560214725">
    <w:abstractNumId w:val="53"/>
  </w:num>
  <w:num w:numId="32" w16cid:durableId="1575048557">
    <w:abstractNumId w:val="57"/>
  </w:num>
  <w:num w:numId="33" w16cid:durableId="1860074385">
    <w:abstractNumId w:val="45"/>
  </w:num>
  <w:num w:numId="34" w16cid:durableId="342246078">
    <w:abstractNumId w:val="47"/>
  </w:num>
  <w:num w:numId="35" w16cid:durableId="905795924">
    <w:abstractNumId w:val="42"/>
  </w:num>
  <w:num w:numId="36" w16cid:durableId="1008750139">
    <w:abstractNumId w:val="36"/>
  </w:num>
  <w:num w:numId="37" w16cid:durableId="1779988018">
    <w:abstractNumId w:val="63"/>
  </w:num>
  <w:num w:numId="38" w16cid:durableId="1924414244">
    <w:abstractNumId w:val="69"/>
  </w:num>
  <w:num w:numId="39" w16cid:durableId="92553726">
    <w:abstractNumId w:val="30"/>
  </w:num>
  <w:num w:numId="40" w16cid:durableId="1730959846">
    <w:abstractNumId w:val="59"/>
  </w:num>
  <w:num w:numId="41" w16cid:durableId="224267553">
    <w:abstractNumId w:val="23"/>
  </w:num>
  <w:num w:numId="42" w16cid:durableId="1718578958">
    <w:abstractNumId w:val="17"/>
  </w:num>
  <w:num w:numId="43" w16cid:durableId="813718405">
    <w:abstractNumId w:val="33"/>
  </w:num>
  <w:num w:numId="44" w16cid:durableId="1065488425">
    <w:abstractNumId w:val="62"/>
  </w:num>
  <w:num w:numId="45" w16cid:durableId="1321344267">
    <w:abstractNumId w:val="76"/>
  </w:num>
  <w:num w:numId="46" w16cid:durableId="1159351401">
    <w:abstractNumId w:val="20"/>
  </w:num>
  <w:num w:numId="47" w16cid:durableId="492649596">
    <w:abstractNumId w:val="25"/>
  </w:num>
  <w:num w:numId="48" w16cid:durableId="14428009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67127234">
    <w:abstractNumId w:val="18"/>
  </w:num>
  <w:num w:numId="50" w16cid:durableId="11979628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78751620">
    <w:abstractNumId w:val="67"/>
    <w:lvlOverride w:ilvl="0">
      <w:startOverride w:val="1"/>
    </w:lvlOverride>
  </w:num>
  <w:num w:numId="52" w16cid:durableId="196708157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24469730">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268740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702754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933732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36037000">
    <w:abstractNumId w:val="28"/>
  </w:num>
  <w:num w:numId="58" w16cid:durableId="2065137412">
    <w:abstractNumId w:val="16"/>
  </w:num>
  <w:num w:numId="59" w16cid:durableId="198484313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5238709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540250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0131447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49681339">
    <w:abstractNumId w:val="9"/>
  </w:num>
  <w:num w:numId="64" w16cid:durableId="1080524678">
    <w:abstractNumId w:val="14"/>
  </w:num>
  <w:num w:numId="65" w16cid:durableId="1576432506">
    <w:abstractNumId w:val="65"/>
  </w:num>
  <w:num w:numId="66" w16cid:durableId="1879658833">
    <w:abstractNumId w:val="56"/>
  </w:num>
  <w:num w:numId="67" w16cid:durableId="43255358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6699631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3805741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07754066">
    <w:abstractNumId w:val="32"/>
  </w:num>
  <w:num w:numId="71" w16cid:durableId="177420550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90579499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0165650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35523203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0136885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09937731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6835192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42696753">
    <w:abstractNumId w:val="58"/>
  </w:num>
  <w:num w:numId="79" w16cid:durableId="80007982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82961258">
    <w:abstractNumId w:val="7"/>
  </w:num>
  <w:num w:numId="81" w16cid:durableId="2137484126">
    <w:abstractNumId w:val="49"/>
  </w:num>
  <w:num w:numId="82" w16cid:durableId="994382093">
    <w:abstractNumId w:val="60"/>
  </w:num>
  <w:num w:numId="83" w16cid:durableId="370032533">
    <w:abstractNumId w:val="71"/>
  </w:num>
  <w:num w:numId="84" w16cid:durableId="416289764">
    <w:abstractNumId w:val="43"/>
  </w:num>
  <w:num w:numId="85" w16cid:durableId="206260752">
    <w:abstractNumId w:val="77"/>
  </w:num>
  <w:num w:numId="86" w16cid:durableId="1825581099">
    <w:abstractNumId w:val="35"/>
  </w:num>
  <w:num w:numId="87" w16cid:durableId="9319310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302539906">
    <w:abstractNumId w:val="10"/>
  </w:num>
  <w:num w:numId="89" w16cid:durableId="626469894">
    <w:abstractNumId w:val="6"/>
  </w:num>
  <w:num w:numId="90" w16cid:durableId="855464637">
    <w:abstractNumId w:val="55"/>
  </w:num>
  <w:num w:numId="91" w16cid:durableId="1371296281">
    <w:abstractNumId w:val="51"/>
  </w:num>
  <w:num w:numId="92" w16cid:durableId="1686976520">
    <w:abstractNumId w:val="48"/>
  </w:num>
  <w:num w:numId="93" w16cid:durableId="130523946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39663159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970332166">
    <w:abstractNumId w:val="58"/>
  </w:num>
  <w:num w:numId="96" w16cid:durableId="1678650227">
    <w:abstractNumId w:val="12"/>
  </w:num>
  <w:num w:numId="97" w16cid:durableId="619529366">
    <w:abstractNumId w:val="68"/>
  </w:num>
  <w:num w:numId="98" w16cid:durableId="383985341">
    <w:abstractNumId w:val="37"/>
  </w:num>
  <w:num w:numId="99" w16cid:durableId="706412995">
    <w:abstractNumId w:val="39"/>
  </w:num>
  <w:num w:numId="100" w16cid:durableId="3408798">
    <w:abstractNumId w:val="70"/>
  </w:num>
  <w:num w:numId="101" w16cid:durableId="310869178">
    <w:abstractNumId w:val="46"/>
  </w:num>
  <w:num w:numId="102" w16cid:durableId="754672097">
    <w:abstractNumId w:val="31"/>
  </w:num>
  <w:num w:numId="103" w16cid:durableId="1327326334">
    <w:abstractNumId w:val="3"/>
  </w:num>
  <w:num w:numId="104" w16cid:durableId="1581014507">
    <w:abstractNumId w:val="52"/>
  </w:num>
  <w:num w:numId="105" w16cid:durableId="1367213422">
    <w:abstractNumId w:val="5"/>
  </w:num>
  <w:num w:numId="106" w16cid:durableId="350836263">
    <w:abstractNumId w:val="44"/>
  </w:num>
  <w:num w:numId="107" w16cid:durableId="33577922">
    <w:abstractNumId w:val="58"/>
  </w:num>
  <w:num w:numId="108" w16cid:durableId="778109361">
    <w:abstractNumId w:val="58"/>
  </w:num>
  <w:num w:numId="109" w16cid:durableId="1982073574">
    <w:abstractNumId w:val="58"/>
  </w:num>
  <w:num w:numId="110" w16cid:durableId="2042777386">
    <w:abstractNumId w:val="58"/>
  </w:num>
  <w:num w:numId="111" w16cid:durableId="2106800201">
    <w:abstractNumId w:val="58"/>
  </w:num>
  <w:num w:numId="112" w16cid:durableId="1876691351">
    <w:abstractNumId w:val="58"/>
  </w:num>
  <w:num w:numId="113" w16cid:durableId="1357003707">
    <w:abstractNumId w:val="41"/>
  </w:num>
  <w:num w:numId="114" w16cid:durableId="1112240749">
    <w:abstractNumId w:val="58"/>
  </w:num>
  <w:num w:numId="115" w16cid:durableId="277833776">
    <w:abstractNumId w:val="50"/>
  </w:num>
  <w:num w:numId="116" w16cid:durableId="895162385">
    <w:abstractNumId w:val="0"/>
  </w:num>
  <w:num w:numId="117" w16cid:durableId="1857034758">
    <w:abstractNumId w:val="8"/>
  </w:num>
  <w:num w:numId="118" w16cid:durableId="1394503338">
    <w:abstractNumId w:val="29"/>
  </w:num>
  <w:num w:numId="119" w16cid:durableId="1482037283">
    <w:abstractNumId w:val="15"/>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022D6"/>
    <w:rsid w:val="0000298C"/>
    <w:rsid w:val="00002B20"/>
    <w:rsid w:val="00006216"/>
    <w:rsid w:val="00007667"/>
    <w:rsid w:val="000101B7"/>
    <w:rsid w:val="0001229D"/>
    <w:rsid w:val="000128A6"/>
    <w:rsid w:val="00013802"/>
    <w:rsid w:val="00015FD2"/>
    <w:rsid w:val="00016ABF"/>
    <w:rsid w:val="00024B11"/>
    <w:rsid w:val="000251AA"/>
    <w:rsid w:val="000307CC"/>
    <w:rsid w:val="00031453"/>
    <w:rsid w:val="00031C8B"/>
    <w:rsid w:val="00031CF3"/>
    <w:rsid w:val="00031F17"/>
    <w:rsid w:val="00033486"/>
    <w:rsid w:val="00033ABF"/>
    <w:rsid w:val="000349DC"/>
    <w:rsid w:val="00034B53"/>
    <w:rsid w:val="00036EC2"/>
    <w:rsid w:val="000402CF"/>
    <w:rsid w:val="00040D0F"/>
    <w:rsid w:val="00042AA7"/>
    <w:rsid w:val="00043A16"/>
    <w:rsid w:val="00043FF7"/>
    <w:rsid w:val="00047478"/>
    <w:rsid w:val="00047D7A"/>
    <w:rsid w:val="00052974"/>
    <w:rsid w:val="0005426C"/>
    <w:rsid w:val="000545FA"/>
    <w:rsid w:val="00055402"/>
    <w:rsid w:val="00057435"/>
    <w:rsid w:val="00060F12"/>
    <w:rsid w:val="00061FA9"/>
    <w:rsid w:val="00065B47"/>
    <w:rsid w:val="00067FC6"/>
    <w:rsid w:val="0007062B"/>
    <w:rsid w:val="0007239C"/>
    <w:rsid w:val="0007305A"/>
    <w:rsid w:val="000731FB"/>
    <w:rsid w:val="00073CA9"/>
    <w:rsid w:val="00081178"/>
    <w:rsid w:val="00082503"/>
    <w:rsid w:val="000831AD"/>
    <w:rsid w:val="000852B3"/>
    <w:rsid w:val="0008670A"/>
    <w:rsid w:val="000869AC"/>
    <w:rsid w:val="0009328B"/>
    <w:rsid w:val="00094048"/>
    <w:rsid w:val="0009455C"/>
    <w:rsid w:val="00095D26"/>
    <w:rsid w:val="000966B3"/>
    <w:rsid w:val="00096B11"/>
    <w:rsid w:val="0009791D"/>
    <w:rsid w:val="000A01FA"/>
    <w:rsid w:val="000A3239"/>
    <w:rsid w:val="000A405B"/>
    <w:rsid w:val="000A7281"/>
    <w:rsid w:val="000B0279"/>
    <w:rsid w:val="000B1534"/>
    <w:rsid w:val="000B165C"/>
    <w:rsid w:val="000B1C7F"/>
    <w:rsid w:val="000B1C9E"/>
    <w:rsid w:val="000B2FC2"/>
    <w:rsid w:val="000B35F0"/>
    <w:rsid w:val="000B3ACC"/>
    <w:rsid w:val="000B3CCD"/>
    <w:rsid w:val="000B3FC1"/>
    <w:rsid w:val="000B6AF4"/>
    <w:rsid w:val="000C2027"/>
    <w:rsid w:val="000C3078"/>
    <w:rsid w:val="000C3FF2"/>
    <w:rsid w:val="000C419B"/>
    <w:rsid w:val="000C4723"/>
    <w:rsid w:val="000C6726"/>
    <w:rsid w:val="000D068F"/>
    <w:rsid w:val="000D0E48"/>
    <w:rsid w:val="000D1AB9"/>
    <w:rsid w:val="000D20DB"/>
    <w:rsid w:val="000D3023"/>
    <w:rsid w:val="000D3C89"/>
    <w:rsid w:val="000D3CA2"/>
    <w:rsid w:val="000D538D"/>
    <w:rsid w:val="000D6B90"/>
    <w:rsid w:val="000F6FD8"/>
    <w:rsid w:val="00102F4C"/>
    <w:rsid w:val="00103987"/>
    <w:rsid w:val="00105D9A"/>
    <w:rsid w:val="00112F28"/>
    <w:rsid w:val="00112FBD"/>
    <w:rsid w:val="00115546"/>
    <w:rsid w:val="00115724"/>
    <w:rsid w:val="00120FD2"/>
    <w:rsid w:val="00121593"/>
    <w:rsid w:val="00124071"/>
    <w:rsid w:val="00124E4C"/>
    <w:rsid w:val="00131BFA"/>
    <w:rsid w:val="00133FD3"/>
    <w:rsid w:val="001355DA"/>
    <w:rsid w:val="00136C6B"/>
    <w:rsid w:val="001400B2"/>
    <w:rsid w:val="00142F18"/>
    <w:rsid w:val="00143F38"/>
    <w:rsid w:val="00144659"/>
    <w:rsid w:val="001477A3"/>
    <w:rsid w:val="00152126"/>
    <w:rsid w:val="00152CC8"/>
    <w:rsid w:val="00153A31"/>
    <w:rsid w:val="0015446D"/>
    <w:rsid w:val="00155248"/>
    <w:rsid w:val="00155396"/>
    <w:rsid w:val="00156892"/>
    <w:rsid w:val="0015698B"/>
    <w:rsid w:val="00156FE9"/>
    <w:rsid w:val="0015723C"/>
    <w:rsid w:val="00157331"/>
    <w:rsid w:val="00157882"/>
    <w:rsid w:val="00162966"/>
    <w:rsid w:val="00163966"/>
    <w:rsid w:val="001647C0"/>
    <w:rsid w:val="001713B1"/>
    <w:rsid w:val="00171B42"/>
    <w:rsid w:val="00173ADC"/>
    <w:rsid w:val="001805E9"/>
    <w:rsid w:val="001808D2"/>
    <w:rsid w:val="00180A61"/>
    <w:rsid w:val="00180C01"/>
    <w:rsid w:val="00187D80"/>
    <w:rsid w:val="001938A6"/>
    <w:rsid w:val="00194816"/>
    <w:rsid w:val="00195853"/>
    <w:rsid w:val="001A0116"/>
    <w:rsid w:val="001A283F"/>
    <w:rsid w:val="001A37E3"/>
    <w:rsid w:val="001B7B8D"/>
    <w:rsid w:val="001C080D"/>
    <w:rsid w:val="001C2B3D"/>
    <w:rsid w:val="001C352D"/>
    <w:rsid w:val="001C409B"/>
    <w:rsid w:val="001C5DDB"/>
    <w:rsid w:val="001C5E89"/>
    <w:rsid w:val="001C70B0"/>
    <w:rsid w:val="001D042C"/>
    <w:rsid w:val="001D08D8"/>
    <w:rsid w:val="001D1D32"/>
    <w:rsid w:val="001D5598"/>
    <w:rsid w:val="001D6009"/>
    <w:rsid w:val="001D7036"/>
    <w:rsid w:val="001E1824"/>
    <w:rsid w:val="001E3DBD"/>
    <w:rsid w:val="001E73AA"/>
    <w:rsid w:val="001E7B07"/>
    <w:rsid w:val="001F00D9"/>
    <w:rsid w:val="001F2604"/>
    <w:rsid w:val="001F2901"/>
    <w:rsid w:val="001F41D9"/>
    <w:rsid w:val="001F4E87"/>
    <w:rsid w:val="001F6DB3"/>
    <w:rsid w:val="001F75D0"/>
    <w:rsid w:val="00201A98"/>
    <w:rsid w:val="002023E6"/>
    <w:rsid w:val="00202511"/>
    <w:rsid w:val="00203ADB"/>
    <w:rsid w:val="00204286"/>
    <w:rsid w:val="00204C70"/>
    <w:rsid w:val="00205511"/>
    <w:rsid w:val="00210DA8"/>
    <w:rsid w:val="00214FCB"/>
    <w:rsid w:val="00216F7F"/>
    <w:rsid w:val="002171ED"/>
    <w:rsid w:val="00220724"/>
    <w:rsid w:val="0022334D"/>
    <w:rsid w:val="00224FC9"/>
    <w:rsid w:val="00225E61"/>
    <w:rsid w:val="00227827"/>
    <w:rsid w:val="00234682"/>
    <w:rsid w:val="00235B10"/>
    <w:rsid w:val="00235BB8"/>
    <w:rsid w:val="00242F88"/>
    <w:rsid w:val="002438B0"/>
    <w:rsid w:val="00245858"/>
    <w:rsid w:val="002462FA"/>
    <w:rsid w:val="00251892"/>
    <w:rsid w:val="00251974"/>
    <w:rsid w:val="00252608"/>
    <w:rsid w:val="00253E90"/>
    <w:rsid w:val="002546D3"/>
    <w:rsid w:val="00254BCC"/>
    <w:rsid w:val="002564C1"/>
    <w:rsid w:val="002572AD"/>
    <w:rsid w:val="002625A1"/>
    <w:rsid w:val="00263C10"/>
    <w:rsid w:val="00263E31"/>
    <w:rsid w:val="0026673F"/>
    <w:rsid w:val="00266BA6"/>
    <w:rsid w:val="00267CC3"/>
    <w:rsid w:val="00270BA5"/>
    <w:rsid w:val="00273170"/>
    <w:rsid w:val="00273EE5"/>
    <w:rsid w:val="002743C6"/>
    <w:rsid w:val="0027612D"/>
    <w:rsid w:val="00277A7A"/>
    <w:rsid w:val="00280B4E"/>
    <w:rsid w:val="0028107B"/>
    <w:rsid w:val="0028261C"/>
    <w:rsid w:val="00283ADF"/>
    <w:rsid w:val="002840F0"/>
    <w:rsid w:val="0028463F"/>
    <w:rsid w:val="002904EA"/>
    <w:rsid w:val="00290F21"/>
    <w:rsid w:val="002949D0"/>
    <w:rsid w:val="00296B23"/>
    <w:rsid w:val="00297878"/>
    <w:rsid w:val="002A11DF"/>
    <w:rsid w:val="002A16D4"/>
    <w:rsid w:val="002A182E"/>
    <w:rsid w:val="002A34FF"/>
    <w:rsid w:val="002A3620"/>
    <w:rsid w:val="002A3ABC"/>
    <w:rsid w:val="002B5D3F"/>
    <w:rsid w:val="002B7191"/>
    <w:rsid w:val="002B79AE"/>
    <w:rsid w:val="002C1141"/>
    <w:rsid w:val="002C46B5"/>
    <w:rsid w:val="002C4874"/>
    <w:rsid w:val="002C640D"/>
    <w:rsid w:val="002D045E"/>
    <w:rsid w:val="002D1F59"/>
    <w:rsid w:val="002D229B"/>
    <w:rsid w:val="002D2E25"/>
    <w:rsid w:val="002D4CD7"/>
    <w:rsid w:val="002D6943"/>
    <w:rsid w:val="002E01C0"/>
    <w:rsid w:val="002E0803"/>
    <w:rsid w:val="002E0806"/>
    <w:rsid w:val="002E08A6"/>
    <w:rsid w:val="002E24B9"/>
    <w:rsid w:val="002E2A6C"/>
    <w:rsid w:val="002E2BBC"/>
    <w:rsid w:val="002E38E7"/>
    <w:rsid w:val="002E40AA"/>
    <w:rsid w:val="002E5253"/>
    <w:rsid w:val="002E5553"/>
    <w:rsid w:val="002E66F3"/>
    <w:rsid w:val="002F4751"/>
    <w:rsid w:val="00303179"/>
    <w:rsid w:val="00304F9D"/>
    <w:rsid w:val="0030743F"/>
    <w:rsid w:val="003113D9"/>
    <w:rsid w:val="0031317B"/>
    <w:rsid w:val="00316465"/>
    <w:rsid w:val="0032004B"/>
    <w:rsid w:val="00320CFB"/>
    <w:rsid w:val="00321EB8"/>
    <w:rsid w:val="00323753"/>
    <w:rsid w:val="00323886"/>
    <w:rsid w:val="00325AA7"/>
    <w:rsid w:val="00325BE9"/>
    <w:rsid w:val="0032670A"/>
    <w:rsid w:val="003267AF"/>
    <w:rsid w:val="00327600"/>
    <w:rsid w:val="00327E8F"/>
    <w:rsid w:val="00330D7C"/>
    <w:rsid w:val="00330DA8"/>
    <w:rsid w:val="00332369"/>
    <w:rsid w:val="00335A4B"/>
    <w:rsid w:val="00343245"/>
    <w:rsid w:val="003461A7"/>
    <w:rsid w:val="003466F7"/>
    <w:rsid w:val="00346FF3"/>
    <w:rsid w:val="003470FF"/>
    <w:rsid w:val="00347E25"/>
    <w:rsid w:val="003513C8"/>
    <w:rsid w:val="0035186A"/>
    <w:rsid w:val="00351961"/>
    <w:rsid w:val="0035700F"/>
    <w:rsid w:val="0035766F"/>
    <w:rsid w:val="003577CD"/>
    <w:rsid w:val="00357F0D"/>
    <w:rsid w:val="0036011A"/>
    <w:rsid w:val="00363D0F"/>
    <w:rsid w:val="00365E59"/>
    <w:rsid w:val="00366D25"/>
    <w:rsid w:val="00372121"/>
    <w:rsid w:val="003721F5"/>
    <w:rsid w:val="00372DA9"/>
    <w:rsid w:val="003750C9"/>
    <w:rsid w:val="0037519D"/>
    <w:rsid w:val="003769D4"/>
    <w:rsid w:val="00383914"/>
    <w:rsid w:val="00383CB8"/>
    <w:rsid w:val="003845C1"/>
    <w:rsid w:val="003851E2"/>
    <w:rsid w:val="00385468"/>
    <w:rsid w:val="00386312"/>
    <w:rsid w:val="003868A8"/>
    <w:rsid w:val="0039028F"/>
    <w:rsid w:val="003914DE"/>
    <w:rsid w:val="00393DFE"/>
    <w:rsid w:val="00394069"/>
    <w:rsid w:val="00396C70"/>
    <w:rsid w:val="00397B2F"/>
    <w:rsid w:val="003A227D"/>
    <w:rsid w:val="003A4209"/>
    <w:rsid w:val="003A438F"/>
    <w:rsid w:val="003A4A50"/>
    <w:rsid w:val="003B036E"/>
    <w:rsid w:val="003B1D4B"/>
    <w:rsid w:val="003B1E34"/>
    <w:rsid w:val="003B2445"/>
    <w:rsid w:val="003B3ABD"/>
    <w:rsid w:val="003B51C4"/>
    <w:rsid w:val="003B7897"/>
    <w:rsid w:val="003C2940"/>
    <w:rsid w:val="003C43FA"/>
    <w:rsid w:val="003C4613"/>
    <w:rsid w:val="003C4B78"/>
    <w:rsid w:val="003C544F"/>
    <w:rsid w:val="003C7414"/>
    <w:rsid w:val="003C784E"/>
    <w:rsid w:val="003C78F6"/>
    <w:rsid w:val="003D0739"/>
    <w:rsid w:val="003D5102"/>
    <w:rsid w:val="003D5631"/>
    <w:rsid w:val="003D72FD"/>
    <w:rsid w:val="003E07DA"/>
    <w:rsid w:val="003E0D5B"/>
    <w:rsid w:val="003E3871"/>
    <w:rsid w:val="003E4D3F"/>
    <w:rsid w:val="003E6CED"/>
    <w:rsid w:val="003F02EB"/>
    <w:rsid w:val="003F2387"/>
    <w:rsid w:val="003F2B4E"/>
    <w:rsid w:val="003F3781"/>
    <w:rsid w:val="003F5E5B"/>
    <w:rsid w:val="003F7B1E"/>
    <w:rsid w:val="0040073B"/>
    <w:rsid w:val="00400E8B"/>
    <w:rsid w:val="00404B99"/>
    <w:rsid w:val="00404CE0"/>
    <w:rsid w:val="004059A3"/>
    <w:rsid w:val="00406EC5"/>
    <w:rsid w:val="00407CC4"/>
    <w:rsid w:val="00410686"/>
    <w:rsid w:val="004212FE"/>
    <w:rsid w:val="004214C5"/>
    <w:rsid w:val="004236D1"/>
    <w:rsid w:val="0043200C"/>
    <w:rsid w:val="00434C61"/>
    <w:rsid w:val="00435509"/>
    <w:rsid w:val="004361B1"/>
    <w:rsid w:val="0043647A"/>
    <w:rsid w:val="00441137"/>
    <w:rsid w:val="00442BFC"/>
    <w:rsid w:val="00442E60"/>
    <w:rsid w:val="004456CE"/>
    <w:rsid w:val="00446D18"/>
    <w:rsid w:val="00446E56"/>
    <w:rsid w:val="00450AA1"/>
    <w:rsid w:val="00451297"/>
    <w:rsid w:val="004530B3"/>
    <w:rsid w:val="00453660"/>
    <w:rsid w:val="00456B48"/>
    <w:rsid w:val="00456D51"/>
    <w:rsid w:val="00457274"/>
    <w:rsid w:val="00460577"/>
    <w:rsid w:val="004612B5"/>
    <w:rsid w:val="00461B59"/>
    <w:rsid w:val="004620D6"/>
    <w:rsid w:val="004643C1"/>
    <w:rsid w:val="0046476D"/>
    <w:rsid w:val="00465332"/>
    <w:rsid w:val="00466628"/>
    <w:rsid w:val="004671F5"/>
    <w:rsid w:val="00467D98"/>
    <w:rsid w:val="004733A7"/>
    <w:rsid w:val="00473DF4"/>
    <w:rsid w:val="004746D3"/>
    <w:rsid w:val="00480CA5"/>
    <w:rsid w:val="00481512"/>
    <w:rsid w:val="00481AD2"/>
    <w:rsid w:val="004833DC"/>
    <w:rsid w:val="00490263"/>
    <w:rsid w:val="00491D6A"/>
    <w:rsid w:val="00491E2A"/>
    <w:rsid w:val="00492C0E"/>
    <w:rsid w:val="004973CB"/>
    <w:rsid w:val="004A02A1"/>
    <w:rsid w:val="004A0BEE"/>
    <w:rsid w:val="004A159B"/>
    <w:rsid w:val="004A209B"/>
    <w:rsid w:val="004A3563"/>
    <w:rsid w:val="004A602A"/>
    <w:rsid w:val="004A64A8"/>
    <w:rsid w:val="004B3A39"/>
    <w:rsid w:val="004B565C"/>
    <w:rsid w:val="004B57D6"/>
    <w:rsid w:val="004C1DD6"/>
    <w:rsid w:val="004C2428"/>
    <w:rsid w:val="004C2984"/>
    <w:rsid w:val="004C5859"/>
    <w:rsid w:val="004C5BEF"/>
    <w:rsid w:val="004D1A88"/>
    <w:rsid w:val="004D2566"/>
    <w:rsid w:val="004D4770"/>
    <w:rsid w:val="004D6BDF"/>
    <w:rsid w:val="004D724F"/>
    <w:rsid w:val="004E01AF"/>
    <w:rsid w:val="004E19F4"/>
    <w:rsid w:val="004E2139"/>
    <w:rsid w:val="004E3926"/>
    <w:rsid w:val="004E5FB8"/>
    <w:rsid w:val="004E795C"/>
    <w:rsid w:val="004F1B5C"/>
    <w:rsid w:val="004F416F"/>
    <w:rsid w:val="004F47CA"/>
    <w:rsid w:val="0050282C"/>
    <w:rsid w:val="00502D08"/>
    <w:rsid w:val="00503391"/>
    <w:rsid w:val="005072E8"/>
    <w:rsid w:val="00507319"/>
    <w:rsid w:val="00507784"/>
    <w:rsid w:val="00507959"/>
    <w:rsid w:val="00513C4B"/>
    <w:rsid w:val="00513F08"/>
    <w:rsid w:val="0051584F"/>
    <w:rsid w:val="005170CF"/>
    <w:rsid w:val="00523AF1"/>
    <w:rsid w:val="00524BE8"/>
    <w:rsid w:val="0052574B"/>
    <w:rsid w:val="005275BB"/>
    <w:rsid w:val="00532D21"/>
    <w:rsid w:val="00534CA0"/>
    <w:rsid w:val="00535E46"/>
    <w:rsid w:val="0053671F"/>
    <w:rsid w:val="005377AC"/>
    <w:rsid w:val="0054265B"/>
    <w:rsid w:val="00542C9C"/>
    <w:rsid w:val="005435B7"/>
    <w:rsid w:val="00544051"/>
    <w:rsid w:val="0054614E"/>
    <w:rsid w:val="00550760"/>
    <w:rsid w:val="00551C58"/>
    <w:rsid w:val="00553A35"/>
    <w:rsid w:val="00553CB1"/>
    <w:rsid w:val="00554725"/>
    <w:rsid w:val="00554C50"/>
    <w:rsid w:val="0055575A"/>
    <w:rsid w:val="00555A77"/>
    <w:rsid w:val="00557B39"/>
    <w:rsid w:val="00560B3A"/>
    <w:rsid w:val="00561607"/>
    <w:rsid w:val="00561E98"/>
    <w:rsid w:val="005624BA"/>
    <w:rsid w:val="00562CB9"/>
    <w:rsid w:val="005651A5"/>
    <w:rsid w:val="00567642"/>
    <w:rsid w:val="00567926"/>
    <w:rsid w:val="00571BBF"/>
    <w:rsid w:val="005753C8"/>
    <w:rsid w:val="00575CAD"/>
    <w:rsid w:val="005765A0"/>
    <w:rsid w:val="00580362"/>
    <w:rsid w:val="00582065"/>
    <w:rsid w:val="005849EC"/>
    <w:rsid w:val="00585D03"/>
    <w:rsid w:val="005878EC"/>
    <w:rsid w:val="00591585"/>
    <w:rsid w:val="005A0386"/>
    <w:rsid w:val="005A0AC4"/>
    <w:rsid w:val="005A1AFA"/>
    <w:rsid w:val="005A4AF0"/>
    <w:rsid w:val="005A68EE"/>
    <w:rsid w:val="005A69EE"/>
    <w:rsid w:val="005A6BDC"/>
    <w:rsid w:val="005B264B"/>
    <w:rsid w:val="005B394F"/>
    <w:rsid w:val="005B4461"/>
    <w:rsid w:val="005B7917"/>
    <w:rsid w:val="005C04C3"/>
    <w:rsid w:val="005C4CAD"/>
    <w:rsid w:val="005C5622"/>
    <w:rsid w:val="005C5AD4"/>
    <w:rsid w:val="005C70E9"/>
    <w:rsid w:val="005C7E5D"/>
    <w:rsid w:val="005D4792"/>
    <w:rsid w:val="005D5883"/>
    <w:rsid w:val="005D6C5C"/>
    <w:rsid w:val="005E13F1"/>
    <w:rsid w:val="005E3BE0"/>
    <w:rsid w:val="005E6044"/>
    <w:rsid w:val="005F0ED6"/>
    <w:rsid w:val="005F3928"/>
    <w:rsid w:val="005F5DE9"/>
    <w:rsid w:val="005F737E"/>
    <w:rsid w:val="005F7A27"/>
    <w:rsid w:val="00602651"/>
    <w:rsid w:val="00603667"/>
    <w:rsid w:val="0060395F"/>
    <w:rsid w:val="006068F5"/>
    <w:rsid w:val="00612F3F"/>
    <w:rsid w:val="00613396"/>
    <w:rsid w:val="0061348D"/>
    <w:rsid w:val="00614DA3"/>
    <w:rsid w:val="006170BB"/>
    <w:rsid w:val="00617D46"/>
    <w:rsid w:val="00622560"/>
    <w:rsid w:val="006232D6"/>
    <w:rsid w:val="0062625B"/>
    <w:rsid w:val="00627923"/>
    <w:rsid w:val="0063215C"/>
    <w:rsid w:val="00635C0A"/>
    <w:rsid w:val="00640D67"/>
    <w:rsid w:val="00643F64"/>
    <w:rsid w:val="00644588"/>
    <w:rsid w:val="00655B94"/>
    <w:rsid w:val="00656CCB"/>
    <w:rsid w:val="006578E7"/>
    <w:rsid w:val="00657B8A"/>
    <w:rsid w:val="0066097B"/>
    <w:rsid w:val="00660A71"/>
    <w:rsid w:val="00663A6C"/>
    <w:rsid w:val="00663F06"/>
    <w:rsid w:val="006657DF"/>
    <w:rsid w:val="006704CF"/>
    <w:rsid w:val="006712BB"/>
    <w:rsid w:val="0067188D"/>
    <w:rsid w:val="006721D3"/>
    <w:rsid w:val="00674895"/>
    <w:rsid w:val="00676C7E"/>
    <w:rsid w:val="00680D4D"/>
    <w:rsid w:val="00682C9F"/>
    <w:rsid w:val="0068314B"/>
    <w:rsid w:val="00684168"/>
    <w:rsid w:val="006844C1"/>
    <w:rsid w:val="00686244"/>
    <w:rsid w:val="00687B48"/>
    <w:rsid w:val="00687F45"/>
    <w:rsid w:val="00690976"/>
    <w:rsid w:val="00692355"/>
    <w:rsid w:val="00693169"/>
    <w:rsid w:val="0069401C"/>
    <w:rsid w:val="00694713"/>
    <w:rsid w:val="00694BEC"/>
    <w:rsid w:val="00696644"/>
    <w:rsid w:val="006970C1"/>
    <w:rsid w:val="006A101D"/>
    <w:rsid w:val="006A3039"/>
    <w:rsid w:val="006A3657"/>
    <w:rsid w:val="006A3E29"/>
    <w:rsid w:val="006A4938"/>
    <w:rsid w:val="006A72F8"/>
    <w:rsid w:val="006B157B"/>
    <w:rsid w:val="006B2DA4"/>
    <w:rsid w:val="006B335F"/>
    <w:rsid w:val="006B4C9E"/>
    <w:rsid w:val="006B684B"/>
    <w:rsid w:val="006B750A"/>
    <w:rsid w:val="006C4FC9"/>
    <w:rsid w:val="006D0830"/>
    <w:rsid w:val="006D1E71"/>
    <w:rsid w:val="006D2B20"/>
    <w:rsid w:val="006D3C4C"/>
    <w:rsid w:val="006D4509"/>
    <w:rsid w:val="006D6111"/>
    <w:rsid w:val="006D73CF"/>
    <w:rsid w:val="006E082C"/>
    <w:rsid w:val="006E4BBF"/>
    <w:rsid w:val="006E64CD"/>
    <w:rsid w:val="006E6BE9"/>
    <w:rsid w:val="006E75F9"/>
    <w:rsid w:val="006E7641"/>
    <w:rsid w:val="006F36D0"/>
    <w:rsid w:val="006F46F4"/>
    <w:rsid w:val="006F4E1A"/>
    <w:rsid w:val="006F712B"/>
    <w:rsid w:val="006F7EB7"/>
    <w:rsid w:val="007003E5"/>
    <w:rsid w:val="007005C5"/>
    <w:rsid w:val="00700B71"/>
    <w:rsid w:val="007051BB"/>
    <w:rsid w:val="00707901"/>
    <w:rsid w:val="00710844"/>
    <w:rsid w:val="00712313"/>
    <w:rsid w:val="007144C3"/>
    <w:rsid w:val="0071479A"/>
    <w:rsid w:val="007164F6"/>
    <w:rsid w:val="00717249"/>
    <w:rsid w:val="00717A04"/>
    <w:rsid w:val="007205FD"/>
    <w:rsid w:val="00724237"/>
    <w:rsid w:val="00724810"/>
    <w:rsid w:val="007249D1"/>
    <w:rsid w:val="0072597F"/>
    <w:rsid w:val="00726D46"/>
    <w:rsid w:val="007273F2"/>
    <w:rsid w:val="00732A3F"/>
    <w:rsid w:val="00732C58"/>
    <w:rsid w:val="007335F0"/>
    <w:rsid w:val="007344FE"/>
    <w:rsid w:val="00734737"/>
    <w:rsid w:val="0073530F"/>
    <w:rsid w:val="0073695B"/>
    <w:rsid w:val="00736A22"/>
    <w:rsid w:val="00740289"/>
    <w:rsid w:val="007425DC"/>
    <w:rsid w:val="00744A3F"/>
    <w:rsid w:val="00745176"/>
    <w:rsid w:val="00750510"/>
    <w:rsid w:val="007520F3"/>
    <w:rsid w:val="00752B0A"/>
    <w:rsid w:val="00754DCB"/>
    <w:rsid w:val="00761C9C"/>
    <w:rsid w:val="00762078"/>
    <w:rsid w:val="007629FA"/>
    <w:rsid w:val="00763926"/>
    <w:rsid w:val="007649BE"/>
    <w:rsid w:val="00765429"/>
    <w:rsid w:val="00767E7A"/>
    <w:rsid w:val="00770507"/>
    <w:rsid w:val="0077184D"/>
    <w:rsid w:val="00772551"/>
    <w:rsid w:val="00781766"/>
    <w:rsid w:val="00781B9A"/>
    <w:rsid w:val="00781D70"/>
    <w:rsid w:val="00782A1B"/>
    <w:rsid w:val="00791AF9"/>
    <w:rsid w:val="00797ABA"/>
    <w:rsid w:val="00797BA6"/>
    <w:rsid w:val="00797C53"/>
    <w:rsid w:val="007A3638"/>
    <w:rsid w:val="007A67C3"/>
    <w:rsid w:val="007A6F13"/>
    <w:rsid w:val="007B1DA3"/>
    <w:rsid w:val="007B2F24"/>
    <w:rsid w:val="007B40BE"/>
    <w:rsid w:val="007B428C"/>
    <w:rsid w:val="007B5B6C"/>
    <w:rsid w:val="007B641B"/>
    <w:rsid w:val="007B67E5"/>
    <w:rsid w:val="007B705D"/>
    <w:rsid w:val="007C3341"/>
    <w:rsid w:val="007C60B1"/>
    <w:rsid w:val="007C648B"/>
    <w:rsid w:val="007D1518"/>
    <w:rsid w:val="007D1544"/>
    <w:rsid w:val="007D38CD"/>
    <w:rsid w:val="007D392A"/>
    <w:rsid w:val="007D3BC5"/>
    <w:rsid w:val="007D4D05"/>
    <w:rsid w:val="007D71F2"/>
    <w:rsid w:val="007D7CEA"/>
    <w:rsid w:val="007E1490"/>
    <w:rsid w:val="007E2D70"/>
    <w:rsid w:val="007E3C07"/>
    <w:rsid w:val="007E538F"/>
    <w:rsid w:val="007F01A3"/>
    <w:rsid w:val="007F0C86"/>
    <w:rsid w:val="007F233C"/>
    <w:rsid w:val="00802FB5"/>
    <w:rsid w:val="00805297"/>
    <w:rsid w:val="00805468"/>
    <w:rsid w:val="0080567B"/>
    <w:rsid w:val="008069B7"/>
    <w:rsid w:val="00810C22"/>
    <w:rsid w:val="00812296"/>
    <w:rsid w:val="008173A3"/>
    <w:rsid w:val="00821096"/>
    <w:rsid w:val="00823D57"/>
    <w:rsid w:val="00825688"/>
    <w:rsid w:val="00827DF0"/>
    <w:rsid w:val="008340B7"/>
    <w:rsid w:val="00844186"/>
    <w:rsid w:val="0084483C"/>
    <w:rsid w:val="00846149"/>
    <w:rsid w:val="008461E9"/>
    <w:rsid w:val="00847914"/>
    <w:rsid w:val="00852368"/>
    <w:rsid w:val="00854A85"/>
    <w:rsid w:val="008601E0"/>
    <w:rsid w:val="00862A0C"/>
    <w:rsid w:val="008633FE"/>
    <w:rsid w:val="00863B29"/>
    <w:rsid w:val="008717E1"/>
    <w:rsid w:val="00872340"/>
    <w:rsid w:val="00872846"/>
    <w:rsid w:val="008733F8"/>
    <w:rsid w:val="008744A1"/>
    <w:rsid w:val="0087592E"/>
    <w:rsid w:val="00875E70"/>
    <w:rsid w:val="008779E0"/>
    <w:rsid w:val="00877BC4"/>
    <w:rsid w:val="0088295E"/>
    <w:rsid w:val="00882A8F"/>
    <w:rsid w:val="00883052"/>
    <w:rsid w:val="00887DB1"/>
    <w:rsid w:val="008902EC"/>
    <w:rsid w:val="00890A5E"/>
    <w:rsid w:val="008910A2"/>
    <w:rsid w:val="00892482"/>
    <w:rsid w:val="00893ED9"/>
    <w:rsid w:val="00894CEC"/>
    <w:rsid w:val="00896FE3"/>
    <w:rsid w:val="008A0D48"/>
    <w:rsid w:val="008A1A91"/>
    <w:rsid w:val="008A28BB"/>
    <w:rsid w:val="008A315B"/>
    <w:rsid w:val="008A3292"/>
    <w:rsid w:val="008A6DA3"/>
    <w:rsid w:val="008B1963"/>
    <w:rsid w:val="008B348A"/>
    <w:rsid w:val="008B3E81"/>
    <w:rsid w:val="008B3F10"/>
    <w:rsid w:val="008B3F54"/>
    <w:rsid w:val="008B4A65"/>
    <w:rsid w:val="008B5496"/>
    <w:rsid w:val="008B6DA0"/>
    <w:rsid w:val="008B7927"/>
    <w:rsid w:val="008C1E7F"/>
    <w:rsid w:val="008C57DA"/>
    <w:rsid w:val="008C5A16"/>
    <w:rsid w:val="008C5D86"/>
    <w:rsid w:val="008C654C"/>
    <w:rsid w:val="008C7953"/>
    <w:rsid w:val="008D0DE5"/>
    <w:rsid w:val="008D2323"/>
    <w:rsid w:val="008D2C19"/>
    <w:rsid w:val="008D2DB5"/>
    <w:rsid w:val="008D3530"/>
    <w:rsid w:val="008D47AD"/>
    <w:rsid w:val="008D6A05"/>
    <w:rsid w:val="008D7E02"/>
    <w:rsid w:val="008E0920"/>
    <w:rsid w:val="008E4660"/>
    <w:rsid w:val="008E53B0"/>
    <w:rsid w:val="008E5DDD"/>
    <w:rsid w:val="008F07EF"/>
    <w:rsid w:val="008F7F2F"/>
    <w:rsid w:val="00901855"/>
    <w:rsid w:val="00902DA6"/>
    <w:rsid w:val="00902E94"/>
    <w:rsid w:val="00903407"/>
    <w:rsid w:val="009061AF"/>
    <w:rsid w:val="00911EF9"/>
    <w:rsid w:val="009253DD"/>
    <w:rsid w:val="0092564C"/>
    <w:rsid w:val="00925F2E"/>
    <w:rsid w:val="00930BC7"/>
    <w:rsid w:val="0093345D"/>
    <w:rsid w:val="00934DD4"/>
    <w:rsid w:val="0094440F"/>
    <w:rsid w:val="00944F39"/>
    <w:rsid w:val="00945923"/>
    <w:rsid w:val="0094659D"/>
    <w:rsid w:val="009472AD"/>
    <w:rsid w:val="009476AE"/>
    <w:rsid w:val="00954B6A"/>
    <w:rsid w:val="00957CA5"/>
    <w:rsid w:val="00957FE6"/>
    <w:rsid w:val="00962873"/>
    <w:rsid w:val="00962E35"/>
    <w:rsid w:val="0096451A"/>
    <w:rsid w:val="00965049"/>
    <w:rsid w:val="00966918"/>
    <w:rsid w:val="0097061D"/>
    <w:rsid w:val="00972A01"/>
    <w:rsid w:val="00972B3C"/>
    <w:rsid w:val="00973FC0"/>
    <w:rsid w:val="00977262"/>
    <w:rsid w:val="009779B4"/>
    <w:rsid w:val="00977CD2"/>
    <w:rsid w:val="00980AD5"/>
    <w:rsid w:val="00981D0B"/>
    <w:rsid w:val="0098299B"/>
    <w:rsid w:val="00993277"/>
    <w:rsid w:val="00994072"/>
    <w:rsid w:val="009949F7"/>
    <w:rsid w:val="009A396C"/>
    <w:rsid w:val="009A4F08"/>
    <w:rsid w:val="009A6F07"/>
    <w:rsid w:val="009A7F15"/>
    <w:rsid w:val="009B0A71"/>
    <w:rsid w:val="009B4FFF"/>
    <w:rsid w:val="009C08C5"/>
    <w:rsid w:val="009C5A2D"/>
    <w:rsid w:val="009C74AC"/>
    <w:rsid w:val="009D1391"/>
    <w:rsid w:val="009D2051"/>
    <w:rsid w:val="009E30AD"/>
    <w:rsid w:val="009E3C6D"/>
    <w:rsid w:val="009E6D76"/>
    <w:rsid w:val="009F3292"/>
    <w:rsid w:val="009F389C"/>
    <w:rsid w:val="009F3E8B"/>
    <w:rsid w:val="009F73D8"/>
    <w:rsid w:val="00A007A7"/>
    <w:rsid w:val="00A02DA3"/>
    <w:rsid w:val="00A04F6F"/>
    <w:rsid w:val="00A107CB"/>
    <w:rsid w:val="00A10D25"/>
    <w:rsid w:val="00A11830"/>
    <w:rsid w:val="00A15906"/>
    <w:rsid w:val="00A168BC"/>
    <w:rsid w:val="00A17A34"/>
    <w:rsid w:val="00A17BF3"/>
    <w:rsid w:val="00A20819"/>
    <w:rsid w:val="00A22EF4"/>
    <w:rsid w:val="00A31359"/>
    <w:rsid w:val="00A31EE9"/>
    <w:rsid w:val="00A3264E"/>
    <w:rsid w:val="00A35F54"/>
    <w:rsid w:val="00A36E18"/>
    <w:rsid w:val="00A40204"/>
    <w:rsid w:val="00A402A1"/>
    <w:rsid w:val="00A44BEF"/>
    <w:rsid w:val="00A44E4D"/>
    <w:rsid w:val="00A452DE"/>
    <w:rsid w:val="00A459AF"/>
    <w:rsid w:val="00A45C93"/>
    <w:rsid w:val="00A45D8D"/>
    <w:rsid w:val="00A47409"/>
    <w:rsid w:val="00A47976"/>
    <w:rsid w:val="00A47FBE"/>
    <w:rsid w:val="00A50A41"/>
    <w:rsid w:val="00A53390"/>
    <w:rsid w:val="00A537ED"/>
    <w:rsid w:val="00A5784C"/>
    <w:rsid w:val="00A57A56"/>
    <w:rsid w:val="00A62589"/>
    <w:rsid w:val="00A627CE"/>
    <w:rsid w:val="00A67C16"/>
    <w:rsid w:val="00A701C1"/>
    <w:rsid w:val="00A705C4"/>
    <w:rsid w:val="00A72491"/>
    <w:rsid w:val="00A72C3C"/>
    <w:rsid w:val="00A74EAE"/>
    <w:rsid w:val="00A76942"/>
    <w:rsid w:val="00A80341"/>
    <w:rsid w:val="00A81EEE"/>
    <w:rsid w:val="00A82B05"/>
    <w:rsid w:val="00A879EC"/>
    <w:rsid w:val="00A87BB7"/>
    <w:rsid w:val="00A87CE2"/>
    <w:rsid w:val="00A91448"/>
    <w:rsid w:val="00A915FE"/>
    <w:rsid w:val="00A92AD9"/>
    <w:rsid w:val="00A92CF4"/>
    <w:rsid w:val="00A93312"/>
    <w:rsid w:val="00A934F1"/>
    <w:rsid w:val="00A951EF"/>
    <w:rsid w:val="00A97DF6"/>
    <w:rsid w:val="00AA52DF"/>
    <w:rsid w:val="00AA601B"/>
    <w:rsid w:val="00AB0C2A"/>
    <w:rsid w:val="00AB2D19"/>
    <w:rsid w:val="00AB3C2B"/>
    <w:rsid w:val="00AB458D"/>
    <w:rsid w:val="00AB4CE1"/>
    <w:rsid w:val="00AB69BF"/>
    <w:rsid w:val="00AB72F8"/>
    <w:rsid w:val="00AC0262"/>
    <w:rsid w:val="00AC1DD2"/>
    <w:rsid w:val="00AC7FC5"/>
    <w:rsid w:val="00AD023E"/>
    <w:rsid w:val="00AD0C83"/>
    <w:rsid w:val="00AD110B"/>
    <w:rsid w:val="00AD29B2"/>
    <w:rsid w:val="00AD4B1C"/>
    <w:rsid w:val="00AD5172"/>
    <w:rsid w:val="00AD5857"/>
    <w:rsid w:val="00AD6971"/>
    <w:rsid w:val="00AE366D"/>
    <w:rsid w:val="00AE7348"/>
    <w:rsid w:val="00AF6813"/>
    <w:rsid w:val="00B015CB"/>
    <w:rsid w:val="00B0342B"/>
    <w:rsid w:val="00B036A1"/>
    <w:rsid w:val="00B04864"/>
    <w:rsid w:val="00B07BD0"/>
    <w:rsid w:val="00B11BB6"/>
    <w:rsid w:val="00B11F41"/>
    <w:rsid w:val="00B123A0"/>
    <w:rsid w:val="00B166F4"/>
    <w:rsid w:val="00B1741A"/>
    <w:rsid w:val="00B177E5"/>
    <w:rsid w:val="00B20DB4"/>
    <w:rsid w:val="00B22467"/>
    <w:rsid w:val="00B30416"/>
    <w:rsid w:val="00B307D6"/>
    <w:rsid w:val="00B34F0A"/>
    <w:rsid w:val="00B3637E"/>
    <w:rsid w:val="00B36460"/>
    <w:rsid w:val="00B36884"/>
    <w:rsid w:val="00B42654"/>
    <w:rsid w:val="00B43211"/>
    <w:rsid w:val="00B43B1D"/>
    <w:rsid w:val="00B44AE9"/>
    <w:rsid w:val="00B45172"/>
    <w:rsid w:val="00B45CA9"/>
    <w:rsid w:val="00B4655A"/>
    <w:rsid w:val="00B46735"/>
    <w:rsid w:val="00B4682B"/>
    <w:rsid w:val="00B46876"/>
    <w:rsid w:val="00B46DFF"/>
    <w:rsid w:val="00B46F85"/>
    <w:rsid w:val="00B4760E"/>
    <w:rsid w:val="00B533B9"/>
    <w:rsid w:val="00B55E0A"/>
    <w:rsid w:val="00B5656E"/>
    <w:rsid w:val="00B56C5A"/>
    <w:rsid w:val="00B5794C"/>
    <w:rsid w:val="00B57DD3"/>
    <w:rsid w:val="00B6021C"/>
    <w:rsid w:val="00B607D1"/>
    <w:rsid w:val="00B625B7"/>
    <w:rsid w:val="00B649DB"/>
    <w:rsid w:val="00B65295"/>
    <w:rsid w:val="00B65906"/>
    <w:rsid w:val="00B67F15"/>
    <w:rsid w:val="00B702CF"/>
    <w:rsid w:val="00B71439"/>
    <w:rsid w:val="00B72779"/>
    <w:rsid w:val="00B75800"/>
    <w:rsid w:val="00B75AFB"/>
    <w:rsid w:val="00B80AAF"/>
    <w:rsid w:val="00B82225"/>
    <w:rsid w:val="00B84BFE"/>
    <w:rsid w:val="00B87077"/>
    <w:rsid w:val="00B930F5"/>
    <w:rsid w:val="00B936B4"/>
    <w:rsid w:val="00B93D77"/>
    <w:rsid w:val="00B94359"/>
    <w:rsid w:val="00B96E44"/>
    <w:rsid w:val="00B97C5A"/>
    <w:rsid w:val="00BA253D"/>
    <w:rsid w:val="00BA3D1B"/>
    <w:rsid w:val="00BA42A9"/>
    <w:rsid w:val="00BA5974"/>
    <w:rsid w:val="00BA5C88"/>
    <w:rsid w:val="00BA7044"/>
    <w:rsid w:val="00BA7894"/>
    <w:rsid w:val="00BB1A50"/>
    <w:rsid w:val="00BB1D0D"/>
    <w:rsid w:val="00BB2EFC"/>
    <w:rsid w:val="00BB4456"/>
    <w:rsid w:val="00BB7013"/>
    <w:rsid w:val="00BC0112"/>
    <w:rsid w:val="00BC1B66"/>
    <w:rsid w:val="00BD15AA"/>
    <w:rsid w:val="00BD5B50"/>
    <w:rsid w:val="00BD70B0"/>
    <w:rsid w:val="00BE10F7"/>
    <w:rsid w:val="00BE5313"/>
    <w:rsid w:val="00BE6D5F"/>
    <w:rsid w:val="00BF4C58"/>
    <w:rsid w:val="00C000CC"/>
    <w:rsid w:val="00C04A2F"/>
    <w:rsid w:val="00C132B9"/>
    <w:rsid w:val="00C13B61"/>
    <w:rsid w:val="00C14AB8"/>
    <w:rsid w:val="00C176C5"/>
    <w:rsid w:val="00C203F6"/>
    <w:rsid w:val="00C26690"/>
    <w:rsid w:val="00C27DC7"/>
    <w:rsid w:val="00C331E9"/>
    <w:rsid w:val="00C3488E"/>
    <w:rsid w:val="00C34A8F"/>
    <w:rsid w:val="00C40E58"/>
    <w:rsid w:val="00C43299"/>
    <w:rsid w:val="00C46BD6"/>
    <w:rsid w:val="00C50127"/>
    <w:rsid w:val="00C510A5"/>
    <w:rsid w:val="00C527C9"/>
    <w:rsid w:val="00C52DA4"/>
    <w:rsid w:val="00C537FC"/>
    <w:rsid w:val="00C5539E"/>
    <w:rsid w:val="00C55AD6"/>
    <w:rsid w:val="00C56029"/>
    <w:rsid w:val="00C6233D"/>
    <w:rsid w:val="00C623BC"/>
    <w:rsid w:val="00C62FE0"/>
    <w:rsid w:val="00C63F33"/>
    <w:rsid w:val="00C657C4"/>
    <w:rsid w:val="00C6613B"/>
    <w:rsid w:val="00C662E0"/>
    <w:rsid w:val="00C71605"/>
    <w:rsid w:val="00C724DE"/>
    <w:rsid w:val="00C72E5D"/>
    <w:rsid w:val="00C73F7E"/>
    <w:rsid w:val="00C8068E"/>
    <w:rsid w:val="00C8088F"/>
    <w:rsid w:val="00C82072"/>
    <w:rsid w:val="00C822A3"/>
    <w:rsid w:val="00C86AD8"/>
    <w:rsid w:val="00C91C24"/>
    <w:rsid w:val="00C931ED"/>
    <w:rsid w:val="00C94C0C"/>
    <w:rsid w:val="00C95357"/>
    <w:rsid w:val="00C9655B"/>
    <w:rsid w:val="00C975E3"/>
    <w:rsid w:val="00CA0D9C"/>
    <w:rsid w:val="00CA21E2"/>
    <w:rsid w:val="00CA3985"/>
    <w:rsid w:val="00CA447C"/>
    <w:rsid w:val="00CA4987"/>
    <w:rsid w:val="00CA55BB"/>
    <w:rsid w:val="00CA5CCA"/>
    <w:rsid w:val="00CA666C"/>
    <w:rsid w:val="00CB402A"/>
    <w:rsid w:val="00CB4753"/>
    <w:rsid w:val="00CB60B8"/>
    <w:rsid w:val="00CC077D"/>
    <w:rsid w:val="00CC080C"/>
    <w:rsid w:val="00CC6FD5"/>
    <w:rsid w:val="00CD1068"/>
    <w:rsid w:val="00CD1FF3"/>
    <w:rsid w:val="00CD40BC"/>
    <w:rsid w:val="00CD4EF4"/>
    <w:rsid w:val="00CD5458"/>
    <w:rsid w:val="00CE0DC9"/>
    <w:rsid w:val="00CE1BB5"/>
    <w:rsid w:val="00CE3411"/>
    <w:rsid w:val="00CE3B5B"/>
    <w:rsid w:val="00CE4A61"/>
    <w:rsid w:val="00CE60EF"/>
    <w:rsid w:val="00CE7F99"/>
    <w:rsid w:val="00CF06E3"/>
    <w:rsid w:val="00CF0991"/>
    <w:rsid w:val="00CF39FE"/>
    <w:rsid w:val="00D00966"/>
    <w:rsid w:val="00D02461"/>
    <w:rsid w:val="00D064A5"/>
    <w:rsid w:val="00D07A30"/>
    <w:rsid w:val="00D07A9B"/>
    <w:rsid w:val="00D10818"/>
    <w:rsid w:val="00D17A04"/>
    <w:rsid w:val="00D17BC5"/>
    <w:rsid w:val="00D20241"/>
    <w:rsid w:val="00D20BB1"/>
    <w:rsid w:val="00D23D5B"/>
    <w:rsid w:val="00D24786"/>
    <w:rsid w:val="00D24BC8"/>
    <w:rsid w:val="00D24E74"/>
    <w:rsid w:val="00D26F22"/>
    <w:rsid w:val="00D27C3A"/>
    <w:rsid w:val="00D31639"/>
    <w:rsid w:val="00D32FCF"/>
    <w:rsid w:val="00D3431B"/>
    <w:rsid w:val="00D35248"/>
    <w:rsid w:val="00D35B4E"/>
    <w:rsid w:val="00D37FE7"/>
    <w:rsid w:val="00D40301"/>
    <w:rsid w:val="00D42557"/>
    <w:rsid w:val="00D53279"/>
    <w:rsid w:val="00D55B5C"/>
    <w:rsid w:val="00D55D65"/>
    <w:rsid w:val="00D63997"/>
    <w:rsid w:val="00D63BAE"/>
    <w:rsid w:val="00D7143D"/>
    <w:rsid w:val="00D71540"/>
    <w:rsid w:val="00D7421B"/>
    <w:rsid w:val="00D74E8B"/>
    <w:rsid w:val="00D81D80"/>
    <w:rsid w:val="00D84D55"/>
    <w:rsid w:val="00D85E1B"/>
    <w:rsid w:val="00D860AF"/>
    <w:rsid w:val="00D86A1A"/>
    <w:rsid w:val="00D87E68"/>
    <w:rsid w:val="00D93D6D"/>
    <w:rsid w:val="00D948DB"/>
    <w:rsid w:val="00D950E5"/>
    <w:rsid w:val="00DA0F9C"/>
    <w:rsid w:val="00DA21DB"/>
    <w:rsid w:val="00DA31D5"/>
    <w:rsid w:val="00DA47C2"/>
    <w:rsid w:val="00DA4D2D"/>
    <w:rsid w:val="00DA5629"/>
    <w:rsid w:val="00DB22F3"/>
    <w:rsid w:val="00DB3F65"/>
    <w:rsid w:val="00DB41E2"/>
    <w:rsid w:val="00DB4547"/>
    <w:rsid w:val="00DB68A4"/>
    <w:rsid w:val="00DC3637"/>
    <w:rsid w:val="00DC4683"/>
    <w:rsid w:val="00DC490A"/>
    <w:rsid w:val="00DC4D8F"/>
    <w:rsid w:val="00DC56B5"/>
    <w:rsid w:val="00DD413A"/>
    <w:rsid w:val="00DD718D"/>
    <w:rsid w:val="00DD7C34"/>
    <w:rsid w:val="00DE409F"/>
    <w:rsid w:val="00DF4815"/>
    <w:rsid w:val="00DF4F00"/>
    <w:rsid w:val="00E033A8"/>
    <w:rsid w:val="00E0342F"/>
    <w:rsid w:val="00E04D32"/>
    <w:rsid w:val="00E05007"/>
    <w:rsid w:val="00E0730B"/>
    <w:rsid w:val="00E12062"/>
    <w:rsid w:val="00E12231"/>
    <w:rsid w:val="00E12383"/>
    <w:rsid w:val="00E16B2C"/>
    <w:rsid w:val="00E2065A"/>
    <w:rsid w:val="00E26070"/>
    <w:rsid w:val="00E27263"/>
    <w:rsid w:val="00E27CEA"/>
    <w:rsid w:val="00E33511"/>
    <w:rsid w:val="00E35083"/>
    <w:rsid w:val="00E40344"/>
    <w:rsid w:val="00E40D6B"/>
    <w:rsid w:val="00E4282A"/>
    <w:rsid w:val="00E4495F"/>
    <w:rsid w:val="00E4537C"/>
    <w:rsid w:val="00E51DAB"/>
    <w:rsid w:val="00E53B2C"/>
    <w:rsid w:val="00E55EA9"/>
    <w:rsid w:val="00E5639B"/>
    <w:rsid w:val="00E57B12"/>
    <w:rsid w:val="00E632FF"/>
    <w:rsid w:val="00E66422"/>
    <w:rsid w:val="00E66A96"/>
    <w:rsid w:val="00E67357"/>
    <w:rsid w:val="00E70522"/>
    <w:rsid w:val="00E70C39"/>
    <w:rsid w:val="00E71AC4"/>
    <w:rsid w:val="00E71EED"/>
    <w:rsid w:val="00E72F61"/>
    <w:rsid w:val="00E735D7"/>
    <w:rsid w:val="00E74CAF"/>
    <w:rsid w:val="00E765F9"/>
    <w:rsid w:val="00E76F9E"/>
    <w:rsid w:val="00E80EDD"/>
    <w:rsid w:val="00E81193"/>
    <w:rsid w:val="00E8397B"/>
    <w:rsid w:val="00E83A3F"/>
    <w:rsid w:val="00E852F8"/>
    <w:rsid w:val="00E869DF"/>
    <w:rsid w:val="00E86B16"/>
    <w:rsid w:val="00E86F01"/>
    <w:rsid w:val="00E879E6"/>
    <w:rsid w:val="00E90B24"/>
    <w:rsid w:val="00E93631"/>
    <w:rsid w:val="00E94C5D"/>
    <w:rsid w:val="00EA083C"/>
    <w:rsid w:val="00EA1A65"/>
    <w:rsid w:val="00EA1B3D"/>
    <w:rsid w:val="00EA2355"/>
    <w:rsid w:val="00EA26E4"/>
    <w:rsid w:val="00EA6979"/>
    <w:rsid w:val="00EA72AA"/>
    <w:rsid w:val="00EB17BD"/>
    <w:rsid w:val="00EB1BB3"/>
    <w:rsid w:val="00EB658B"/>
    <w:rsid w:val="00EB65CF"/>
    <w:rsid w:val="00EB75BD"/>
    <w:rsid w:val="00EC50FF"/>
    <w:rsid w:val="00EC788E"/>
    <w:rsid w:val="00EC7E63"/>
    <w:rsid w:val="00ED26AD"/>
    <w:rsid w:val="00ED3409"/>
    <w:rsid w:val="00ED38F6"/>
    <w:rsid w:val="00ED4FF0"/>
    <w:rsid w:val="00EE3EEA"/>
    <w:rsid w:val="00EE5245"/>
    <w:rsid w:val="00EE57FA"/>
    <w:rsid w:val="00EE620B"/>
    <w:rsid w:val="00EF2378"/>
    <w:rsid w:val="00EF282A"/>
    <w:rsid w:val="00EF3307"/>
    <w:rsid w:val="00EF3396"/>
    <w:rsid w:val="00EF3F1E"/>
    <w:rsid w:val="00EF57AB"/>
    <w:rsid w:val="00EF5DED"/>
    <w:rsid w:val="00EF6D03"/>
    <w:rsid w:val="00EF7AF2"/>
    <w:rsid w:val="00F001E1"/>
    <w:rsid w:val="00F009BE"/>
    <w:rsid w:val="00F012D3"/>
    <w:rsid w:val="00F01858"/>
    <w:rsid w:val="00F01DFF"/>
    <w:rsid w:val="00F02331"/>
    <w:rsid w:val="00F0241D"/>
    <w:rsid w:val="00F03731"/>
    <w:rsid w:val="00F04A02"/>
    <w:rsid w:val="00F04FD2"/>
    <w:rsid w:val="00F14791"/>
    <w:rsid w:val="00F161B4"/>
    <w:rsid w:val="00F16EF6"/>
    <w:rsid w:val="00F2058D"/>
    <w:rsid w:val="00F218DA"/>
    <w:rsid w:val="00F22A7C"/>
    <w:rsid w:val="00F22E21"/>
    <w:rsid w:val="00F22EC8"/>
    <w:rsid w:val="00F27A9C"/>
    <w:rsid w:val="00F339FE"/>
    <w:rsid w:val="00F35C74"/>
    <w:rsid w:val="00F400B9"/>
    <w:rsid w:val="00F44132"/>
    <w:rsid w:val="00F52663"/>
    <w:rsid w:val="00F566DE"/>
    <w:rsid w:val="00F63ED3"/>
    <w:rsid w:val="00F646F1"/>
    <w:rsid w:val="00F6478D"/>
    <w:rsid w:val="00F652F6"/>
    <w:rsid w:val="00F654C9"/>
    <w:rsid w:val="00F67DD1"/>
    <w:rsid w:val="00F7056E"/>
    <w:rsid w:val="00F708CE"/>
    <w:rsid w:val="00F71496"/>
    <w:rsid w:val="00F72455"/>
    <w:rsid w:val="00F73F27"/>
    <w:rsid w:val="00F745B1"/>
    <w:rsid w:val="00F754F3"/>
    <w:rsid w:val="00F81EC6"/>
    <w:rsid w:val="00F83091"/>
    <w:rsid w:val="00F83457"/>
    <w:rsid w:val="00F86D58"/>
    <w:rsid w:val="00F87613"/>
    <w:rsid w:val="00F90E02"/>
    <w:rsid w:val="00F92E04"/>
    <w:rsid w:val="00F93143"/>
    <w:rsid w:val="00F931FD"/>
    <w:rsid w:val="00F95534"/>
    <w:rsid w:val="00FA103B"/>
    <w:rsid w:val="00FA199C"/>
    <w:rsid w:val="00FA5E7D"/>
    <w:rsid w:val="00FA653C"/>
    <w:rsid w:val="00FB234B"/>
    <w:rsid w:val="00FB23F2"/>
    <w:rsid w:val="00FB3321"/>
    <w:rsid w:val="00FB65B9"/>
    <w:rsid w:val="00FC02CD"/>
    <w:rsid w:val="00FC1541"/>
    <w:rsid w:val="00FC3AA8"/>
    <w:rsid w:val="00FC44CF"/>
    <w:rsid w:val="00FC45A2"/>
    <w:rsid w:val="00FC6574"/>
    <w:rsid w:val="00FD1D95"/>
    <w:rsid w:val="00FD2804"/>
    <w:rsid w:val="00FD433C"/>
    <w:rsid w:val="00FD568E"/>
    <w:rsid w:val="00FD689B"/>
    <w:rsid w:val="00FD7E02"/>
    <w:rsid w:val="00FE27D9"/>
    <w:rsid w:val="00FE3C3E"/>
    <w:rsid w:val="00FE6727"/>
    <w:rsid w:val="00FE7817"/>
    <w:rsid w:val="00FE7BDD"/>
    <w:rsid w:val="00FF4E4D"/>
    <w:rsid w:val="00FF648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FB875"/>
  <w15:docId w15:val="{3327AD13-B1C4-4498-AC79-C9F1DF0A6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7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iPriority w:val="99"/>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5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883"/>
    <w:rPr>
      <w:rFonts w:ascii="Tahoma" w:hAnsi="Tahoma" w:cs="Tahoma"/>
      <w:sz w:val="16"/>
      <w:szCs w:val="16"/>
    </w:rPr>
  </w:style>
  <w:style w:type="paragraph" w:styleId="ListParagraph">
    <w:name w:val="List Paragraph"/>
    <w:basedOn w:val="Normal"/>
    <w:uiPriority w:val="34"/>
    <w:qFormat/>
    <w:rsid w:val="005D5883"/>
    <w:pPr>
      <w:ind w:left="720"/>
      <w:contextualSpacing/>
    </w:pPr>
  </w:style>
  <w:style w:type="character" w:styleId="Hyperlink">
    <w:name w:val="Hyperlink"/>
    <w:basedOn w:val="DefaultParagraphFont"/>
    <w:uiPriority w:val="99"/>
    <w:unhideWhenUsed/>
    <w:rsid w:val="005D5883"/>
    <w:rPr>
      <w:color w:val="0000FF" w:themeColor="hyperlink"/>
      <w:u w:val="single"/>
    </w:rPr>
  </w:style>
  <w:style w:type="paragraph" w:customStyle="1" w:styleId="BGNormal">
    <w:name w:val="BGNormal"/>
    <w:basedOn w:val="Normal"/>
    <w:rsid w:val="005D5883"/>
    <w:pPr>
      <w:widowControl w:val="0"/>
      <w:spacing w:after="0" w:line="360" w:lineRule="auto"/>
      <w:jc w:val="both"/>
    </w:pPr>
    <w:rPr>
      <w:rFonts w:ascii="Arial" w:eastAsia="Times New Roman" w:hAnsi="Arial" w:cs="Times New Roman"/>
    </w:rPr>
  </w:style>
  <w:style w:type="character" w:customStyle="1" w:styleId="FootnoteTextChar">
    <w:name w:val="Footnote Text Char"/>
    <w:basedOn w:val="DefaultParagraphFont"/>
    <w:link w:val="FootnoteText"/>
    <w:uiPriority w:val="99"/>
    <w:semiHidden/>
    <w:rsid w:val="005D5883"/>
    <w:rPr>
      <w:rFonts w:ascii="Courier New" w:eastAsia="Times New Roman" w:hAnsi="Courier New" w:cs="Times New Roman"/>
      <w:snapToGrid w:val="0"/>
      <w:sz w:val="20"/>
      <w:szCs w:val="20"/>
      <w:lang w:val="en-US"/>
    </w:rPr>
  </w:style>
  <w:style w:type="paragraph" w:styleId="FootnoteText">
    <w:name w:val="footnote text"/>
    <w:basedOn w:val="Normal"/>
    <w:link w:val="FootnoteTextChar"/>
    <w:uiPriority w:val="99"/>
    <w:semiHidden/>
    <w:unhideWhenUsed/>
    <w:rsid w:val="005D5883"/>
    <w:pPr>
      <w:widowControl w:val="0"/>
      <w:spacing w:after="0" w:line="240" w:lineRule="auto"/>
    </w:pPr>
    <w:rPr>
      <w:rFonts w:ascii="Courier New" w:eastAsia="Times New Roman" w:hAnsi="Courier New" w:cs="Times New Roman"/>
      <w:snapToGrid w:val="0"/>
      <w:sz w:val="20"/>
      <w:szCs w:val="20"/>
      <w:lang w:val="en-US"/>
    </w:rPr>
  </w:style>
  <w:style w:type="character" w:customStyle="1" w:styleId="BodyText2Char">
    <w:name w:val="Body Text 2 Char"/>
    <w:basedOn w:val="DefaultParagraphFont"/>
    <w:link w:val="BodyText2"/>
    <w:uiPriority w:val="99"/>
    <w:semiHidden/>
    <w:rsid w:val="005D5883"/>
  </w:style>
  <w:style w:type="paragraph" w:styleId="BodyText2">
    <w:name w:val="Body Text 2"/>
    <w:basedOn w:val="Normal"/>
    <w:link w:val="BodyText2Char"/>
    <w:uiPriority w:val="99"/>
    <w:semiHidden/>
    <w:unhideWhenUsed/>
    <w:rsid w:val="005D5883"/>
    <w:pPr>
      <w:spacing w:after="120" w:line="480" w:lineRule="auto"/>
    </w:pPr>
  </w:style>
  <w:style w:type="character" w:customStyle="1" w:styleId="BodyTextIndentChar">
    <w:name w:val="Body Text Indent Char"/>
    <w:basedOn w:val="DefaultParagraphFont"/>
    <w:link w:val="BodyTextIndent"/>
    <w:uiPriority w:val="99"/>
    <w:semiHidden/>
    <w:rsid w:val="005D5883"/>
  </w:style>
  <w:style w:type="paragraph" w:styleId="BodyTextIndent">
    <w:name w:val="Body Text Indent"/>
    <w:basedOn w:val="Normal"/>
    <w:link w:val="BodyTextIndentChar"/>
    <w:uiPriority w:val="99"/>
    <w:semiHidden/>
    <w:unhideWhenUsed/>
    <w:rsid w:val="005D5883"/>
    <w:pPr>
      <w:spacing w:after="120"/>
      <w:ind w:left="283"/>
    </w:pPr>
  </w:style>
  <w:style w:type="character" w:customStyle="1" w:styleId="BodyTextIndent2Char">
    <w:name w:val="Body Text Indent 2 Char"/>
    <w:basedOn w:val="DefaultParagraphFont"/>
    <w:link w:val="BodyTextIndent2"/>
    <w:uiPriority w:val="99"/>
    <w:semiHidden/>
    <w:rsid w:val="005D5883"/>
  </w:style>
  <w:style w:type="paragraph" w:styleId="BodyTextIndent2">
    <w:name w:val="Body Text Indent 2"/>
    <w:basedOn w:val="Normal"/>
    <w:link w:val="BodyTextIndent2Char"/>
    <w:uiPriority w:val="99"/>
    <w:semiHidden/>
    <w:unhideWhenUsed/>
    <w:rsid w:val="005D5883"/>
    <w:pPr>
      <w:spacing w:after="120" w:line="480" w:lineRule="auto"/>
      <w:ind w:left="283"/>
    </w:pPr>
  </w:style>
  <w:style w:type="paragraph" w:styleId="NoSpacing">
    <w:name w:val="No Spacing"/>
    <w:uiPriority w:val="1"/>
    <w:qFormat/>
    <w:rsid w:val="005D5883"/>
    <w:pPr>
      <w:spacing w:after="0" w:line="240" w:lineRule="auto"/>
    </w:pPr>
  </w:style>
  <w:style w:type="paragraph" w:styleId="BodyText">
    <w:name w:val="Body Text"/>
    <w:basedOn w:val="Normal"/>
    <w:link w:val="BodyTextChar"/>
    <w:uiPriority w:val="99"/>
    <w:unhideWhenUsed/>
    <w:rsid w:val="005D5883"/>
    <w:pPr>
      <w:spacing w:after="120"/>
    </w:pPr>
  </w:style>
  <w:style w:type="character" w:customStyle="1" w:styleId="BodyTextChar">
    <w:name w:val="Body Text Char"/>
    <w:basedOn w:val="DefaultParagraphFont"/>
    <w:link w:val="BodyText"/>
    <w:uiPriority w:val="99"/>
    <w:rsid w:val="005D5883"/>
  </w:style>
  <w:style w:type="table" w:customStyle="1" w:styleId="TableGrid11">
    <w:name w:val="Table Grid11"/>
    <w:basedOn w:val="TableNormal"/>
    <w:next w:val="TableGrid"/>
    <w:uiPriority w:val="59"/>
    <w:rsid w:val="005D5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D5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rsid w:val="005D5883"/>
    <w:rPr>
      <w:sz w:val="20"/>
      <w:szCs w:val="20"/>
    </w:rPr>
  </w:style>
  <w:style w:type="paragraph" w:styleId="CommentText">
    <w:name w:val="annotation text"/>
    <w:basedOn w:val="Normal"/>
    <w:link w:val="CommentTextChar"/>
    <w:uiPriority w:val="99"/>
    <w:unhideWhenUsed/>
    <w:rsid w:val="005D5883"/>
    <w:pPr>
      <w:spacing w:line="240" w:lineRule="auto"/>
    </w:pPr>
    <w:rPr>
      <w:sz w:val="20"/>
      <w:szCs w:val="20"/>
    </w:rPr>
  </w:style>
  <w:style w:type="character" w:customStyle="1" w:styleId="CommentSubjectChar">
    <w:name w:val="Comment Subject Char"/>
    <w:basedOn w:val="CommentTextChar"/>
    <w:link w:val="CommentSubject"/>
    <w:uiPriority w:val="99"/>
    <w:semiHidden/>
    <w:rsid w:val="005D5883"/>
    <w:rPr>
      <w:b/>
      <w:bCs/>
      <w:sz w:val="20"/>
      <w:szCs w:val="20"/>
    </w:rPr>
  </w:style>
  <w:style w:type="paragraph" w:styleId="CommentSubject">
    <w:name w:val="annotation subject"/>
    <w:basedOn w:val="CommentText"/>
    <w:next w:val="CommentText"/>
    <w:link w:val="CommentSubjectChar"/>
    <w:uiPriority w:val="99"/>
    <w:semiHidden/>
    <w:unhideWhenUsed/>
    <w:rsid w:val="005D5883"/>
    <w:rPr>
      <w:b/>
      <w:bCs/>
    </w:rPr>
  </w:style>
  <w:style w:type="paragraph" w:styleId="Title">
    <w:name w:val="Title"/>
    <w:basedOn w:val="Normal"/>
    <w:next w:val="Normal"/>
    <w:link w:val="TitleChar"/>
    <w:uiPriority w:val="10"/>
    <w:qFormat/>
    <w:rsid w:val="005D58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D5883"/>
    <w:rPr>
      <w:rFonts w:asciiTheme="majorHAnsi" w:eastAsiaTheme="majorEastAsia" w:hAnsiTheme="majorHAnsi" w:cstheme="majorBidi"/>
      <w:color w:val="17365D" w:themeColor="text2" w:themeShade="BF"/>
      <w:spacing w:val="5"/>
      <w:kern w:val="28"/>
      <w:sz w:val="52"/>
      <w:szCs w:val="52"/>
    </w:rPr>
  </w:style>
  <w:style w:type="character" w:customStyle="1" w:styleId="BodyTextIndent3Char">
    <w:name w:val="Body Text Indent 3 Char"/>
    <w:basedOn w:val="DefaultParagraphFont"/>
    <w:link w:val="BodyTextIndent3"/>
    <w:uiPriority w:val="99"/>
    <w:semiHidden/>
    <w:rsid w:val="005D5883"/>
    <w:rPr>
      <w:sz w:val="16"/>
      <w:szCs w:val="16"/>
    </w:rPr>
  </w:style>
  <w:style w:type="paragraph" w:styleId="BodyTextIndent3">
    <w:name w:val="Body Text Indent 3"/>
    <w:basedOn w:val="Normal"/>
    <w:link w:val="BodyTextIndent3Char"/>
    <w:uiPriority w:val="99"/>
    <w:semiHidden/>
    <w:unhideWhenUsed/>
    <w:rsid w:val="005D5883"/>
    <w:pPr>
      <w:spacing w:after="120"/>
      <w:ind w:left="283"/>
    </w:pPr>
    <w:rPr>
      <w:sz w:val="16"/>
      <w:szCs w:val="16"/>
    </w:rPr>
  </w:style>
  <w:style w:type="table" w:customStyle="1" w:styleId="TableGrid3">
    <w:name w:val="Table Grid3"/>
    <w:basedOn w:val="TableNormal"/>
    <w:next w:val="TableGrid"/>
    <w:rsid w:val="005D5883"/>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6BDC"/>
    <w:rPr>
      <w:sz w:val="16"/>
      <w:szCs w:val="16"/>
    </w:rPr>
  </w:style>
  <w:style w:type="paragraph" w:styleId="PlainText">
    <w:name w:val="Plain Text"/>
    <w:basedOn w:val="Normal"/>
    <w:link w:val="PlainTextChar"/>
    <w:uiPriority w:val="99"/>
    <w:semiHidden/>
    <w:unhideWhenUsed/>
    <w:rsid w:val="00612F3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12F3F"/>
    <w:rPr>
      <w:rFonts w:ascii="Consolas" w:hAnsi="Consolas"/>
      <w:sz w:val="21"/>
      <w:szCs w:val="21"/>
    </w:rPr>
  </w:style>
  <w:style w:type="character" w:styleId="UnresolvedMention">
    <w:name w:val="Unresolved Mention"/>
    <w:basedOn w:val="DefaultParagraphFont"/>
    <w:uiPriority w:val="99"/>
    <w:semiHidden/>
    <w:unhideWhenUsed/>
    <w:rsid w:val="00142F18"/>
    <w:rPr>
      <w:color w:val="605E5C"/>
      <w:shd w:val="clear" w:color="auto" w:fill="E1DFDD"/>
    </w:rPr>
  </w:style>
  <w:style w:type="character" w:styleId="FootnoteReference">
    <w:name w:val="footnote reference"/>
    <w:semiHidden/>
    <w:rsid w:val="00357F0D"/>
  </w:style>
  <w:style w:type="paragraph" w:styleId="ListNumber2">
    <w:name w:val="List Number 2"/>
    <w:basedOn w:val="ListNumber"/>
    <w:rsid w:val="002564C1"/>
    <w:pPr>
      <w:keepLines/>
      <w:numPr>
        <w:ilvl w:val="1"/>
        <w:numId w:val="2"/>
      </w:numPr>
      <w:tabs>
        <w:tab w:val="num" w:pos="360"/>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ind w:left="360"/>
      <w:contextualSpacing w:val="0"/>
      <w:jc w:val="both"/>
    </w:pPr>
    <w:rPr>
      <w:rFonts w:ascii="Arial" w:eastAsia="Times New Roman" w:hAnsi="Arial" w:cs="Arial"/>
      <w:szCs w:val="20"/>
      <w:lang w:val="en-GB"/>
    </w:rPr>
  </w:style>
  <w:style w:type="paragraph" w:styleId="ListNumber3">
    <w:name w:val="List Number 3"/>
    <w:basedOn w:val="ListNumber2"/>
    <w:rsid w:val="002564C1"/>
    <w:pPr>
      <w:numPr>
        <w:ilvl w:val="2"/>
      </w:numPr>
      <w:tabs>
        <w:tab w:val="clear" w:pos="1191"/>
        <w:tab w:val="num" w:pos="360"/>
      </w:tabs>
    </w:pPr>
  </w:style>
  <w:style w:type="paragraph" w:styleId="ListNumber4">
    <w:name w:val="List Number 4"/>
    <w:basedOn w:val="ListNumber3"/>
    <w:semiHidden/>
    <w:rsid w:val="002564C1"/>
    <w:pPr>
      <w:numPr>
        <w:ilvl w:val="3"/>
      </w:numPr>
      <w:tabs>
        <w:tab w:val="clear" w:pos="1587"/>
        <w:tab w:val="num" w:pos="360"/>
      </w:tabs>
    </w:pPr>
  </w:style>
  <w:style w:type="paragraph" w:styleId="ListNumber5">
    <w:name w:val="List Number 5"/>
    <w:basedOn w:val="ListNumber4"/>
    <w:semiHidden/>
    <w:rsid w:val="002564C1"/>
    <w:pPr>
      <w:numPr>
        <w:ilvl w:val="4"/>
      </w:numPr>
      <w:tabs>
        <w:tab w:val="clear" w:pos="1984"/>
        <w:tab w:val="num" w:pos="360"/>
      </w:tabs>
    </w:pPr>
  </w:style>
  <w:style w:type="paragraph" w:customStyle="1" w:styleId="Appendix1">
    <w:name w:val="Appendix 1"/>
    <w:basedOn w:val="BodyText"/>
    <w:next w:val="BodyText"/>
    <w:rsid w:val="002564C1"/>
    <w:pPr>
      <w:keepNext/>
      <w:keepLines/>
      <w:pageBreakBefore/>
      <w:numPr>
        <w:numId w:val="1"/>
      </w:numPr>
      <w:spacing w:before="360" w:after="200" w:line="240" w:lineRule="auto"/>
      <w:jc w:val="center"/>
      <w:outlineLvl w:val="0"/>
    </w:pPr>
    <w:rPr>
      <w:rFonts w:ascii="Arial" w:eastAsia="Times New Roman" w:hAnsi="Arial" w:cs="Arial"/>
      <w:b/>
      <w:sz w:val="24"/>
      <w:szCs w:val="20"/>
      <w:lang w:val="en-GB"/>
    </w:rPr>
  </w:style>
  <w:style w:type="paragraph" w:customStyle="1" w:styleId="Appendix2">
    <w:name w:val="Appendix 2"/>
    <w:basedOn w:val="Appendix1"/>
    <w:next w:val="BodyText"/>
    <w:link w:val="Appendix2Char"/>
    <w:rsid w:val="002564C1"/>
    <w:pPr>
      <w:pageBreakBefore w:val="0"/>
      <w:numPr>
        <w:ilvl w:val="1"/>
      </w:numPr>
      <w:tabs>
        <w:tab w:val="left" w:pos="680"/>
        <w:tab w:val="left" w:pos="794"/>
        <w:tab w:val="left" w:pos="907"/>
      </w:tabs>
      <w:jc w:val="left"/>
      <w:outlineLvl w:val="1"/>
    </w:pPr>
    <w:rPr>
      <w:sz w:val="22"/>
    </w:rPr>
  </w:style>
  <w:style w:type="character" w:customStyle="1" w:styleId="Appendix2Char">
    <w:name w:val="Appendix 2 Char"/>
    <w:basedOn w:val="DefaultParagraphFont"/>
    <w:link w:val="Appendix2"/>
    <w:rsid w:val="002564C1"/>
    <w:rPr>
      <w:rFonts w:ascii="Arial" w:eastAsia="Times New Roman" w:hAnsi="Arial" w:cs="Arial"/>
      <w:b/>
      <w:szCs w:val="20"/>
      <w:lang w:val="en-GB"/>
    </w:rPr>
  </w:style>
  <w:style w:type="paragraph" w:customStyle="1" w:styleId="Appendix3">
    <w:name w:val="Appendix 3"/>
    <w:basedOn w:val="Appendix2"/>
    <w:next w:val="BodyText"/>
    <w:rsid w:val="002564C1"/>
    <w:pPr>
      <w:numPr>
        <w:ilvl w:val="2"/>
      </w:numPr>
      <w:tabs>
        <w:tab w:val="clear" w:pos="342"/>
        <w:tab w:val="clear" w:pos="680"/>
        <w:tab w:val="num" w:pos="360"/>
        <w:tab w:val="left" w:pos="1020"/>
        <w:tab w:val="left" w:pos="1134"/>
      </w:tabs>
      <w:outlineLvl w:val="2"/>
    </w:pPr>
  </w:style>
  <w:style w:type="paragraph" w:customStyle="1" w:styleId="Appendix4">
    <w:name w:val="Appendix 4"/>
    <w:basedOn w:val="Appendix3"/>
    <w:next w:val="BodyText"/>
    <w:rsid w:val="002564C1"/>
    <w:pPr>
      <w:numPr>
        <w:ilvl w:val="3"/>
      </w:numPr>
      <w:tabs>
        <w:tab w:val="clear" w:pos="455"/>
        <w:tab w:val="num" w:pos="360"/>
        <w:tab w:val="left" w:pos="1247"/>
      </w:tabs>
      <w:outlineLvl w:val="3"/>
    </w:pPr>
  </w:style>
  <w:style w:type="paragraph" w:customStyle="1" w:styleId="Appendix5">
    <w:name w:val="Appendix 5"/>
    <w:basedOn w:val="Appendix4"/>
    <w:next w:val="BodyText"/>
    <w:rsid w:val="002564C1"/>
    <w:pPr>
      <w:numPr>
        <w:ilvl w:val="4"/>
      </w:numPr>
      <w:tabs>
        <w:tab w:val="clear" w:pos="568"/>
        <w:tab w:val="num" w:pos="360"/>
        <w:tab w:val="left" w:pos="1361"/>
      </w:tabs>
      <w:spacing w:before="280"/>
      <w:outlineLvl w:val="4"/>
    </w:pPr>
  </w:style>
  <w:style w:type="paragraph" w:customStyle="1" w:styleId="Appendix6">
    <w:name w:val="Appendix 6"/>
    <w:basedOn w:val="Appendix5"/>
    <w:next w:val="BodyText"/>
    <w:rsid w:val="002564C1"/>
    <w:pPr>
      <w:numPr>
        <w:ilvl w:val="5"/>
      </w:numPr>
      <w:tabs>
        <w:tab w:val="clear" w:pos="682"/>
        <w:tab w:val="num" w:pos="360"/>
        <w:tab w:val="left" w:pos="1474"/>
      </w:tabs>
      <w:outlineLvl w:val="5"/>
    </w:pPr>
  </w:style>
  <w:style w:type="paragraph" w:customStyle="1" w:styleId="Appendix7">
    <w:name w:val="Appendix 7"/>
    <w:basedOn w:val="Appendix6"/>
    <w:next w:val="BodyText"/>
    <w:rsid w:val="002564C1"/>
    <w:pPr>
      <w:numPr>
        <w:ilvl w:val="6"/>
      </w:numPr>
      <w:tabs>
        <w:tab w:val="clear" w:pos="795"/>
        <w:tab w:val="num" w:pos="360"/>
        <w:tab w:val="left" w:pos="1587"/>
      </w:tabs>
      <w:spacing w:before="120" w:after="120"/>
      <w:outlineLvl w:val="6"/>
    </w:pPr>
    <w:rPr>
      <w:b w:val="0"/>
    </w:rPr>
  </w:style>
  <w:style w:type="paragraph" w:customStyle="1" w:styleId="Appendix8">
    <w:name w:val="Appendix 8"/>
    <w:basedOn w:val="Appendix7"/>
    <w:next w:val="BodyText2"/>
    <w:rsid w:val="002564C1"/>
    <w:pPr>
      <w:numPr>
        <w:ilvl w:val="7"/>
      </w:numPr>
      <w:tabs>
        <w:tab w:val="clear" w:pos="-55"/>
        <w:tab w:val="clear" w:pos="1361"/>
        <w:tab w:val="clear" w:pos="1474"/>
        <w:tab w:val="clear" w:pos="1587"/>
        <w:tab w:val="num" w:pos="360"/>
        <w:tab w:val="left" w:pos="510"/>
        <w:tab w:val="left" w:pos="624"/>
        <w:tab w:val="left" w:pos="737"/>
      </w:tabs>
      <w:outlineLvl w:val="7"/>
    </w:pPr>
  </w:style>
  <w:style w:type="paragraph" w:customStyle="1" w:styleId="Appendix9">
    <w:name w:val="Appendix 9"/>
    <w:basedOn w:val="Appendix8"/>
    <w:next w:val="BodyText3"/>
    <w:rsid w:val="002564C1"/>
    <w:pPr>
      <w:numPr>
        <w:ilvl w:val="8"/>
      </w:numPr>
      <w:tabs>
        <w:tab w:val="clear" w:pos="342"/>
        <w:tab w:val="clear" w:pos="510"/>
        <w:tab w:val="clear" w:pos="624"/>
        <w:tab w:val="clear" w:pos="737"/>
        <w:tab w:val="num" w:pos="360"/>
      </w:tabs>
      <w:outlineLvl w:val="8"/>
    </w:pPr>
  </w:style>
  <w:style w:type="paragraph" w:styleId="ListNumber">
    <w:name w:val="List Number"/>
    <w:basedOn w:val="Normal"/>
    <w:uiPriority w:val="99"/>
    <w:unhideWhenUsed/>
    <w:rsid w:val="002564C1"/>
    <w:pPr>
      <w:numPr>
        <w:numId w:val="13"/>
      </w:numPr>
      <w:contextualSpacing/>
    </w:pPr>
  </w:style>
  <w:style w:type="paragraph" w:styleId="BodyText3">
    <w:name w:val="Body Text 3"/>
    <w:basedOn w:val="Normal"/>
    <w:link w:val="BodyText3Char"/>
    <w:uiPriority w:val="99"/>
    <w:semiHidden/>
    <w:unhideWhenUsed/>
    <w:rsid w:val="002564C1"/>
    <w:pPr>
      <w:spacing w:after="120"/>
    </w:pPr>
    <w:rPr>
      <w:sz w:val="16"/>
      <w:szCs w:val="16"/>
    </w:rPr>
  </w:style>
  <w:style w:type="character" w:customStyle="1" w:styleId="BodyText3Char">
    <w:name w:val="Body Text 3 Char"/>
    <w:basedOn w:val="DefaultParagraphFont"/>
    <w:link w:val="BodyText3"/>
    <w:uiPriority w:val="99"/>
    <w:semiHidden/>
    <w:rsid w:val="002564C1"/>
    <w:rPr>
      <w:sz w:val="16"/>
      <w:szCs w:val="16"/>
    </w:rPr>
  </w:style>
  <w:style w:type="paragraph" w:styleId="Revision">
    <w:name w:val="Revision"/>
    <w:hidden/>
    <w:uiPriority w:val="99"/>
    <w:semiHidden/>
    <w:rsid w:val="008173A3"/>
    <w:pPr>
      <w:spacing w:after="0" w:line="240" w:lineRule="auto"/>
    </w:pPr>
  </w:style>
  <w:style w:type="paragraph" w:customStyle="1" w:styleId="xmsonormal">
    <w:name w:val="x_msonormal"/>
    <w:basedOn w:val="Normal"/>
    <w:rsid w:val="00491E2A"/>
    <w:pPr>
      <w:spacing w:after="0" w:line="240" w:lineRule="auto"/>
    </w:pPr>
    <w:rPr>
      <w:rFonts w:ascii="Calibri" w:hAnsi="Calibri" w:cs="Calibri"/>
      <w:lang w:eastAsia="en-ZA"/>
    </w:rPr>
  </w:style>
  <w:style w:type="character" w:styleId="FollowedHyperlink">
    <w:name w:val="FollowedHyperlink"/>
    <w:basedOn w:val="DefaultParagraphFont"/>
    <w:uiPriority w:val="99"/>
    <w:semiHidden/>
    <w:unhideWhenUsed/>
    <w:rsid w:val="005A69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723812">
      <w:bodyDiv w:val="1"/>
      <w:marLeft w:val="0"/>
      <w:marRight w:val="0"/>
      <w:marTop w:val="0"/>
      <w:marBottom w:val="0"/>
      <w:divBdr>
        <w:top w:val="none" w:sz="0" w:space="0" w:color="auto"/>
        <w:left w:val="none" w:sz="0" w:space="0" w:color="auto"/>
        <w:bottom w:val="none" w:sz="0" w:space="0" w:color="auto"/>
        <w:right w:val="none" w:sz="0" w:space="0" w:color="auto"/>
      </w:divBdr>
    </w:div>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332298455">
      <w:bodyDiv w:val="1"/>
      <w:marLeft w:val="0"/>
      <w:marRight w:val="0"/>
      <w:marTop w:val="0"/>
      <w:marBottom w:val="0"/>
      <w:divBdr>
        <w:top w:val="none" w:sz="0" w:space="0" w:color="auto"/>
        <w:left w:val="none" w:sz="0" w:space="0" w:color="auto"/>
        <w:bottom w:val="none" w:sz="0" w:space="0" w:color="auto"/>
        <w:right w:val="none" w:sz="0" w:space="0" w:color="auto"/>
      </w:divBdr>
    </w:div>
    <w:div w:id="1083799370">
      <w:bodyDiv w:val="1"/>
      <w:marLeft w:val="0"/>
      <w:marRight w:val="0"/>
      <w:marTop w:val="0"/>
      <w:marBottom w:val="0"/>
      <w:divBdr>
        <w:top w:val="none" w:sz="0" w:space="0" w:color="auto"/>
        <w:left w:val="none" w:sz="0" w:space="0" w:color="auto"/>
        <w:bottom w:val="none" w:sz="0" w:space="0" w:color="auto"/>
        <w:right w:val="none" w:sz="0" w:space="0" w:color="auto"/>
      </w:divBdr>
    </w:div>
    <w:div w:id="1670710310">
      <w:bodyDiv w:val="1"/>
      <w:marLeft w:val="0"/>
      <w:marRight w:val="0"/>
      <w:marTop w:val="0"/>
      <w:marBottom w:val="0"/>
      <w:divBdr>
        <w:top w:val="none" w:sz="0" w:space="0" w:color="auto"/>
        <w:left w:val="none" w:sz="0" w:space="0" w:color="auto"/>
        <w:bottom w:val="none" w:sz="0" w:space="0" w:color="auto"/>
        <w:right w:val="none" w:sz="0" w:space="0" w:color="auto"/>
      </w:divBdr>
    </w:div>
    <w:div w:id="1917013845">
      <w:bodyDiv w:val="1"/>
      <w:marLeft w:val="0"/>
      <w:marRight w:val="0"/>
      <w:marTop w:val="0"/>
      <w:marBottom w:val="0"/>
      <w:divBdr>
        <w:top w:val="none" w:sz="0" w:space="0" w:color="auto"/>
        <w:left w:val="none" w:sz="0" w:space="0" w:color="auto"/>
        <w:bottom w:val="none" w:sz="0" w:space="0" w:color="auto"/>
        <w:right w:val="none" w:sz="0" w:space="0" w:color="auto"/>
      </w:divBdr>
    </w:div>
    <w:div w:id="2003655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302EA-6412-486F-9D63-2FADFD1EF1A0}">
  <ds:schemaRefs>
    <ds:schemaRef ds:uri="http://schemas.openxmlformats.org/officeDocument/2006/bibliography"/>
  </ds:schemaRefs>
</ds:datastoreItem>
</file>

<file path=docMetadata/LabelInfo.xml><?xml version="1.0" encoding="utf-8"?>
<clbl:labelList xmlns:clbl="http://schemas.microsoft.com/office/2020/mipLabelMetadata">
  <clbl:label id="{93aedbdc-cc67-4652-aa12-d250a876ae79}" enabled="0" method="" siteId="{93aedbdc-cc67-4652-aa12-d250a876ae79}"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2587</Words>
  <Characters>14749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André Hills</dc:creator>
  <cp:keywords/>
  <dc:description/>
  <cp:lastModifiedBy>Xolani Mhlakaza</cp:lastModifiedBy>
  <cp:revision>2</cp:revision>
  <cp:lastPrinted>2024-02-01T11:02:00Z</cp:lastPrinted>
  <dcterms:created xsi:type="dcterms:W3CDTF">2025-03-14T15:40:00Z</dcterms:created>
  <dcterms:modified xsi:type="dcterms:W3CDTF">2025-03-14T15:40:00Z</dcterms:modified>
</cp:coreProperties>
</file>