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E4A7"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5E49FDE4" w14:textId="77777777" w:rsidTr="00122EFD">
        <w:trPr>
          <w:trHeight w:val="1134"/>
        </w:trPr>
        <w:tc>
          <w:tcPr>
            <w:tcW w:w="9854" w:type="dxa"/>
          </w:tcPr>
          <w:p w14:paraId="2558E4B0" w14:textId="2ADE98BF" w:rsidR="006E004B" w:rsidRDefault="00DA700A" w:rsidP="006E004B">
            <w:pPr>
              <w:jc w:val="center"/>
            </w:pPr>
            <w:r>
              <w:rPr>
                <w:noProof/>
                <w:lang w:eastAsia="en-GB"/>
              </w:rPr>
              <w:drawing>
                <wp:anchor distT="0" distB="0" distL="114300" distR="114300" simplePos="0" relativeHeight="251657728" behindDoc="0" locked="0" layoutInCell="1" allowOverlap="1" wp14:anchorId="5E9A3755" wp14:editId="1E6885B8">
                  <wp:simplePos x="0" y="0"/>
                  <wp:positionH relativeFrom="column">
                    <wp:posOffset>1854200</wp:posOffset>
                  </wp:positionH>
                  <wp:positionV relativeFrom="paragraph">
                    <wp:posOffset>103505</wp:posOffset>
                  </wp:positionV>
                  <wp:extent cx="2152650" cy="5048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79DF861" w14:textId="77777777" w:rsidR="004208D3" w:rsidRDefault="004208D3" w:rsidP="004208D3"/>
    <w:p w14:paraId="624E984C" w14:textId="77777777" w:rsidR="00AA1685" w:rsidRDefault="00AA1685" w:rsidP="004208D3"/>
    <w:p w14:paraId="7C358D7F" w14:textId="77777777" w:rsidR="00AA1685" w:rsidRDefault="00AA1685" w:rsidP="004208D3"/>
    <w:p w14:paraId="2D8244F0" w14:textId="77777777" w:rsidR="00AA1685" w:rsidRDefault="00AA1685" w:rsidP="004208D3"/>
    <w:p w14:paraId="799B7224"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5B76CFCE" w14:textId="77777777" w:rsidR="00BD6243" w:rsidRDefault="00BD6243" w:rsidP="004208D3">
      <w:pPr>
        <w:rPr>
          <w:sz w:val="24"/>
        </w:rPr>
      </w:pPr>
    </w:p>
    <w:p w14:paraId="780EEE12" w14:textId="77777777" w:rsidR="00AA1685" w:rsidRDefault="00AA1685" w:rsidP="00AA1685">
      <w:pPr>
        <w:rPr>
          <w:sz w:val="24"/>
        </w:rPr>
      </w:pPr>
    </w:p>
    <w:p w14:paraId="6FD01961" w14:textId="77777777" w:rsidR="00AA1685" w:rsidRDefault="00AA1685" w:rsidP="00AA1685">
      <w:pPr>
        <w:rPr>
          <w:sz w:val="24"/>
        </w:rPr>
      </w:pPr>
    </w:p>
    <w:p w14:paraId="1D6A8D5C" w14:textId="77777777" w:rsidR="00AA1685" w:rsidRDefault="00AA1685" w:rsidP="00AA1685">
      <w:pPr>
        <w:rPr>
          <w:sz w:val="24"/>
        </w:rPr>
      </w:pPr>
    </w:p>
    <w:p w14:paraId="1BBDC449" w14:textId="77777777" w:rsidR="00AA1685" w:rsidRDefault="00AA1685" w:rsidP="00AA1685">
      <w:pPr>
        <w:rPr>
          <w:sz w:val="24"/>
        </w:rPr>
      </w:pPr>
    </w:p>
    <w:p w14:paraId="5A1FF165"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063C482" w14:textId="77777777" w:rsidTr="00B02F5C">
        <w:trPr>
          <w:cantSplit/>
          <w:jc w:val="right"/>
        </w:trPr>
        <w:tc>
          <w:tcPr>
            <w:tcW w:w="3607" w:type="dxa"/>
            <w:tcMar>
              <w:top w:w="85" w:type="dxa"/>
              <w:left w:w="85" w:type="dxa"/>
              <w:bottom w:w="85" w:type="dxa"/>
              <w:right w:w="85" w:type="dxa"/>
            </w:tcMar>
          </w:tcPr>
          <w:p w14:paraId="167C9778" w14:textId="77777777" w:rsidR="00AA1685" w:rsidRDefault="00AA1685" w:rsidP="00B02F5C">
            <w:pPr>
              <w:jc w:val="right"/>
              <w:rPr>
                <w:b/>
                <w:sz w:val="24"/>
              </w:rPr>
            </w:pPr>
            <w:r>
              <w:rPr>
                <w:b/>
                <w:sz w:val="24"/>
              </w:rPr>
              <w:t>Between</w:t>
            </w:r>
          </w:p>
          <w:p w14:paraId="44CBA006" w14:textId="77777777" w:rsidR="00AA1685" w:rsidRDefault="00AA1685" w:rsidP="00B02F5C">
            <w:pPr>
              <w:jc w:val="right"/>
              <w:rPr>
                <w:b/>
                <w:sz w:val="24"/>
              </w:rPr>
            </w:pPr>
          </w:p>
          <w:p w14:paraId="52C6E051"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9870F9"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1D32C95D"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7EA2E117" w14:textId="77777777" w:rsidTr="00B02F5C">
        <w:trPr>
          <w:cantSplit/>
          <w:jc w:val="right"/>
        </w:trPr>
        <w:tc>
          <w:tcPr>
            <w:tcW w:w="3607" w:type="dxa"/>
            <w:tcMar>
              <w:top w:w="85" w:type="dxa"/>
              <w:left w:w="85" w:type="dxa"/>
              <w:bottom w:w="85" w:type="dxa"/>
              <w:right w:w="85" w:type="dxa"/>
            </w:tcMar>
          </w:tcPr>
          <w:p w14:paraId="4E769341" w14:textId="77777777" w:rsidR="00AA1685" w:rsidRDefault="00AA1685" w:rsidP="00B02F5C">
            <w:pPr>
              <w:jc w:val="right"/>
              <w:rPr>
                <w:b/>
                <w:sz w:val="24"/>
              </w:rPr>
            </w:pPr>
            <w:r>
              <w:rPr>
                <w:b/>
                <w:sz w:val="24"/>
              </w:rPr>
              <w:t>and</w:t>
            </w:r>
          </w:p>
          <w:p w14:paraId="35FC1143" w14:textId="77777777" w:rsidR="00AA1685" w:rsidRDefault="00AA1685" w:rsidP="00B02F5C">
            <w:pPr>
              <w:jc w:val="right"/>
              <w:rPr>
                <w:b/>
                <w:sz w:val="24"/>
              </w:rPr>
            </w:pPr>
          </w:p>
          <w:p w14:paraId="222EF95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F20CC81" w14:textId="77777777" w:rsidR="00AA1685" w:rsidRDefault="00AA1685" w:rsidP="00B02F5C">
            <w:pPr>
              <w:rPr>
                <w:b/>
                <w:sz w:val="24"/>
              </w:rPr>
            </w:pPr>
            <w:r>
              <w:rPr>
                <w:b/>
                <w:sz w:val="24"/>
              </w:rPr>
              <w:t>[Insert at award stage]</w:t>
            </w:r>
          </w:p>
          <w:p w14:paraId="285276C3" w14:textId="77777777" w:rsidR="00AA1685" w:rsidRDefault="00AA1685" w:rsidP="00B02F5C">
            <w:pPr>
              <w:rPr>
                <w:b/>
                <w:sz w:val="24"/>
              </w:rPr>
            </w:pPr>
            <w:r>
              <w:rPr>
                <w:b/>
                <w:sz w:val="24"/>
              </w:rPr>
              <w:t>(Reg No. ___________ )</w:t>
            </w:r>
          </w:p>
        </w:tc>
      </w:tr>
      <w:tr w:rsidR="00AA1685" w14:paraId="08A52B81" w14:textId="77777777" w:rsidTr="00B02F5C">
        <w:trPr>
          <w:cantSplit/>
          <w:jc w:val="right"/>
        </w:trPr>
        <w:tc>
          <w:tcPr>
            <w:tcW w:w="3607" w:type="dxa"/>
            <w:tcMar>
              <w:top w:w="85" w:type="dxa"/>
              <w:left w:w="85" w:type="dxa"/>
              <w:bottom w:w="85" w:type="dxa"/>
              <w:right w:w="85" w:type="dxa"/>
            </w:tcMar>
          </w:tcPr>
          <w:p w14:paraId="49A22FC8" w14:textId="77777777" w:rsidR="00AA1685" w:rsidRDefault="00AA1685" w:rsidP="00B02F5C">
            <w:pPr>
              <w:jc w:val="right"/>
              <w:rPr>
                <w:b/>
                <w:sz w:val="24"/>
              </w:rPr>
            </w:pPr>
            <w:r>
              <w:rPr>
                <w:b/>
                <w:sz w:val="24"/>
              </w:rPr>
              <w:t>for</w:t>
            </w:r>
          </w:p>
          <w:p w14:paraId="5855B467" w14:textId="77777777" w:rsidR="00623969" w:rsidRDefault="00623969" w:rsidP="00623969">
            <w:pPr>
              <w:pStyle w:val="Default"/>
            </w:pPr>
          </w:p>
          <w:p w14:paraId="74D27490" w14:textId="4F05B126" w:rsidR="00AA1685" w:rsidRDefault="00623969" w:rsidP="00623969">
            <w:pPr>
              <w:jc w:val="right"/>
              <w:rPr>
                <w:b/>
                <w:sz w:val="24"/>
              </w:rPr>
            </w:pPr>
            <w:r>
              <w:t xml:space="preserve"> </w:t>
            </w:r>
          </w:p>
        </w:tc>
        <w:tc>
          <w:tcPr>
            <w:tcW w:w="6259" w:type="dxa"/>
            <w:gridSpan w:val="2"/>
            <w:tcMar>
              <w:top w:w="85" w:type="dxa"/>
              <w:left w:w="85" w:type="dxa"/>
              <w:bottom w:w="85" w:type="dxa"/>
              <w:right w:w="85" w:type="dxa"/>
            </w:tcMar>
          </w:tcPr>
          <w:p w14:paraId="3AC091C6" w14:textId="2CE44D94" w:rsidR="00AA1685" w:rsidRPr="00623969" w:rsidRDefault="00F1537C" w:rsidP="00F1537C">
            <w:pPr>
              <w:rPr>
                <w:b/>
                <w:sz w:val="24"/>
              </w:rPr>
            </w:pPr>
            <w:r w:rsidRPr="00F1537C">
              <w:rPr>
                <w:b/>
                <w:sz w:val="24"/>
              </w:rPr>
              <w:t>Supply, Delivery and Support of IT Peripherals to all Eskom Divisions (and</w:t>
            </w:r>
            <w:r>
              <w:rPr>
                <w:b/>
                <w:sz w:val="24"/>
              </w:rPr>
              <w:t xml:space="preserve"> </w:t>
            </w:r>
            <w:r w:rsidRPr="00F1537C">
              <w:rPr>
                <w:b/>
                <w:sz w:val="24"/>
              </w:rPr>
              <w:t>subsidiaries) on an as when required basis for a five (5) year period.</w:t>
            </w:r>
          </w:p>
        </w:tc>
      </w:tr>
      <w:tr w:rsidR="00AA1685" w14:paraId="6585BDC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4382ADC8"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751BB29" w14:textId="77777777" w:rsidR="00AA1685" w:rsidRDefault="00AA1685" w:rsidP="00B02F5C">
            <w:pPr>
              <w:rPr>
                <w:b/>
                <w:sz w:val="24"/>
              </w:rPr>
            </w:pPr>
          </w:p>
        </w:tc>
      </w:tr>
      <w:tr w:rsidR="00AA1685" w14:paraId="070FD802"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6CE69BC" w14:textId="77777777" w:rsidR="00AA1685" w:rsidRDefault="00AA1685" w:rsidP="00B02F5C">
            <w:pPr>
              <w:jc w:val="right"/>
              <w:rPr>
                <w:b/>
                <w:spacing w:val="-2"/>
                <w:sz w:val="24"/>
              </w:rPr>
            </w:pPr>
            <w:r>
              <w:rPr>
                <w:b/>
                <w:spacing w:val="-2"/>
                <w:sz w:val="24"/>
              </w:rPr>
              <w:t>Contents:</w:t>
            </w:r>
          </w:p>
          <w:p w14:paraId="47BB4775"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6B13E80" w14:textId="77777777" w:rsidR="00AA1685" w:rsidRDefault="00AA1685" w:rsidP="00B02F5C">
            <w:pPr>
              <w:rPr>
                <w:b/>
                <w:sz w:val="24"/>
              </w:rPr>
            </w:pPr>
          </w:p>
        </w:tc>
        <w:tc>
          <w:tcPr>
            <w:tcW w:w="1360" w:type="dxa"/>
            <w:tcBorders>
              <w:top w:val="single" w:sz="4" w:space="0" w:color="auto"/>
            </w:tcBorders>
          </w:tcPr>
          <w:p w14:paraId="08B79D07" w14:textId="77777777" w:rsidR="00AA1685" w:rsidRDefault="00AA1685" w:rsidP="00B02F5C">
            <w:pPr>
              <w:rPr>
                <w:b/>
                <w:sz w:val="24"/>
              </w:rPr>
            </w:pPr>
            <w:r>
              <w:rPr>
                <w:b/>
                <w:sz w:val="24"/>
              </w:rPr>
              <w:t>No of pages</w:t>
            </w:r>
          </w:p>
        </w:tc>
      </w:tr>
      <w:tr w:rsidR="00AA1685" w:rsidRPr="00AC5409" w14:paraId="06E0B095" w14:textId="77777777" w:rsidTr="00B02F5C">
        <w:trPr>
          <w:cantSplit/>
          <w:jc w:val="right"/>
        </w:trPr>
        <w:tc>
          <w:tcPr>
            <w:tcW w:w="3607" w:type="dxa"/>
            <w:tcMar>
              <w:top w:w="85" w:type="dxa"/>
              <w:left w:w="85" w:type="dxa"/>
              <w:bottom w:w="85" w:type="dxa"/>
              <w:right w:w="85" w:type="dxa"/>
            </w:tcMar>
          </w:tcPr>
          <w:p w14:paraId="05DE7CA0"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435FCCEF"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4D45B940" w14:textId="0227E36A" w:rsidR="00AA1685" w:rsidRPr="00AC5409" w:rsidRDefault="00AA1685" w:rsidP="00B02F5C">
            <w:pPr>
              <w:jc w:val="both"/>
              <w:rPr>
                <w:b/>
                <w:bCs/>
                <w:spacing w:val="-2"/>
                <w:sz w:val="24"/>
              </w:rPr>
            </w:pPr>
          </w:p>
        </w:tc>
      </w:tr>
      <w:tr w:rsidR="00AA1685" w:rsidRPr="00AC5409" w14:paraId="36E7D002" w14:textId="77777777" w:rsidTr="00B02F5C">
        <w:trPr>
          <w:cantSplit/>
          <w:jc w:val="right"/>
        </w:trPr>
        <w:tc>
          <w:tcPr>
            <w:tcW w:w="3607" w:type="dxa"/>
            <w:tcMar>
              <w:top w:w="85" w:type="dxa"/>
              <w:left w:w="85" w:type="dxa"/>
              <w:bottom w:w="85" w:type="dxa"/>
              <w:right w:w="85" w:type="dxa"/>
            </w:tcMar>
          </w:tcPr>
          <w:p w14:paraId="74E2FFEB"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380D8A0"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41034E83" w14:textId="77E361C3" w:rsidR="00AA1685" w:rsidRPr="00AC5409" w:rsidRDefault="00AA1685" w:rsidP="00B02F5C">
            <w:pPr>
              <w:rPr>
                <w:b/>
                <w:bCs/>
                <w:spacing w:val="-2"/>
                <w:sz w:val="24"/>
              </w:rPr>
            </w:pPr>
          </w:p>
        </w:tc>
      </w:tr>
      <w:tr w:rsidR="00AA1685" w:rsidRPr="00AC5409" w14:paraId="6FAF4F3B" w14:textId="77777777" w:rsidTr="00B02F5C">
        <w:trPr>
          <w:cantSplit/>
          <w:jc w:val="right"/>
        </w:trPr>
        <w:tc>
          <w:tcPr>
            <w:tcW w:w="3607" w:type="dxa"/>
            <w:tcMar>
              <w:top w:w="85" w:type="dxa"/>
              <w:left w:w="85" w:type="dxa"/>
              <w:bottom w:w="85" w:type="dxa"/>
              <w:right w:w="85" w:type="dxa"/>
            </w:tcMar>
          </w:tcPr>
          <w:p w14:paraId="76239D16"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F4E5651" w14:textId="77777777" w:rsidR="00AA1685" w:rsidRPr="00AC5409" w:rsidRDefault="00AA1685" w:rsidP="00B02F5C">
            <w:pPr>
              <w:rPr>
                <w:b/>
                <w:bCs/>
                <w:spacing w:val="-2"/>
                <w:sz w:val="24"/>
              </w:rPr>
            </w:pPr>
            <w:r>
              <w:rPr>
                <w:b/>
                <w:bCs/>
                <w:spacing w:val="-2"/>
                <w:sz w:val="24"/>
              </w:rPr>
              <w:t>Scope of Work</w:t>
            </w:r>
          </w:p>
        </w:tc>
        <w:tc>
          <w:tcPr>
            <w:tcW w:w="1360" w:type="dxa"/>
          </w:tcPr>
          <w:p w14:paraId="0B524F0D" w14:textId="482B58B6" w:rsidR="00AA1685" w:rsidRPr="00AC5409" w:rsidRDefault="00AA1685" w:rsidP="00B02F5C">
            <w:pPr>
              <w:rPr>
                <w:b/>
                <w:bCs/>
                <w:spacing w:val="-2"/>
                <w:sz w:val="24"/>
              </w:rPr>
            </w:pPr>
          </w:p>
        </w:tc>
      </w:tr>
      <w:tr w:rsidR="00AA1685" w14:paraId="5FF62C26"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337F7C67"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CD43989" w14:textId="77777777" w:rsidR="00AA1685" w:rsidRDefault="00AA1685" w:rsidP="00B02F5C">
            <w:pPr>
              <w:rPr>
                <w:b/>
                <w:sz w:val="24"/>
              </w:rPr>
            </w:pPr>
          </w:p>
        </w:tc>
        <w:tc>
          <w:tcPr>
            <w:tcW w:w="1360" w:type="dxa"/>
            <w:tcBorders>
              <w:bottom w:val="single" w:sz="4" w:space="0" w:color="auto"/>
            </w:tcBorders>
          </w:tcPr>
          <w:p w14:paraId="34B00680" w14:textId="77777777" w:rsidR="00AA1685" w:rsidRDefault="00AA1685" w:rsidP="00B02F5C">
            <w:pPr>
              <w:rPr>
                <w:b/>
                <w:sz w:val="24"/>
              </w:rPr>
            </w:pPr>
          </w:p>
        </w:tc>
      </w:tr>
      <w:tr w:rsidR="00AA1685" w14:paraId="2D9AA7BA" w14:textId="77777777" w:rsidTr="00B02F5C">
        <w:trPr>
          <w:cantSplit/>
          <w:jc w:val="right"/>
        </w:trPr>
        <w:tc>
          <w:tcPr>
            <w:tcW w:w="3607" w:type="dxa"/>
            <w:tcBorders>
              <w:top w:val="single" w:sz="4" w:space="0" w:color="auto"/>
            </w:tcBorders>
            <w:tcMar>
              <w:top w:w="85" w:type="dxa"/>
              <w:left w:w="85" w:type="dxa"/>
              <w:bottom w:w="85" w:type="dxa"/>
              <w:right w:w="85" w:type="dxa"/>
            </w:tcMar>
          </w:tcPr>
          <w:p w14:paraId="02088ADF"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1CC4310E" w14:textId="7E4FE1BD" w:rsidR="00AA1685" w:rsidRDefault="00AA1685" w:rsidP="00B02F5C">
            <w:pPr>
              <w:rPr>
                <w:b/>
                <w:sz w:val="24"/>
              </w:rPr>
            </w:pPr>
          </w:p>
        </w:tc>
      </w:tr>
      <w:tr w:rsidR="00AA1685" w14:paraId="01A2EE2C" w14:textId="77777777" w:rsidTr="00B02F5C">
        <w:trPr>
          <w:cantSplit/>
          <w:jc w:val="right"/>
        </w:trPr>
        <w:tc>
          <w:tcPr>
            <w:tcW w:w="3607" w:type="dxa"/>
            <w:tcMar>
              <w:top w:w="85" w:type="dxa"/>
              <w:left w:w="85" w:type="dxa"/>
              <w:bottom w:w="85" w:type="dxa"/>
              <w:right w:w="85" w:type="dxa"/>
            </w:tcMar>
          </w:tcPr>
          <w:p w14:paraId="2121598C"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7751492" w14:textId="77777777" w:rsidR="00AA1685" w:rsidRDefault="00AA1685" w:rsidP="00B02F5C">
            <w:pPr>
              <w:rPr>
                <w:b/>
                <w:sz w:val="24"/>
              </w:rPr>
            </w:pPr>
          </w:p>
        </w:tc>
      </w:tr>
      <w:tr w:rsidR="00AA1685" w14:paraId="75752C3D" w14:textId="77777777" w:rsidTr="00B02F5C">
        <w:trPr>
          <w:cantSplit/>
          <w:jc w:val="right"/>
        </w:trPr>
        <w:tc>
          <w:tcPr>
            <w:tcW w:w="3607" w:type="dxa"/>
            <w:tcMar>
              <w:top w:w="85" w:type="dxa"/>
              <w:left w:w="85" w:type="dxa"/>
              <w:bottom w:w="85" w:type="dxa"/>
              <w:right w:w="85" w:type="dxa"/>
            </w:tcMar>
          </w:tcPr>
          <w:p w14:paraId="6297CC3F"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4838AEA" w14:textId="77777777" w:rsidR="00AA1685" w:rsidRDefault="00AA1685" w:rsidP="00B02F5C">
            <w:pPr>
              <w:rPr>
                <w:b/>
                <w:sz w:val="24"/>
              </w:rPr>
            </w:pPr>
          </w:p>
        </w:tc>
      </w:tr>
      <w:tr w:rsidR="00AA1685" w14:paraId="18D1FC74"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2B2F1C78"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963E842" w14:textId="77777777" w:rsidR="00AA1685" w:rsidRDefault="00AA1685" w:rsidP="00B02F5C">
            <w:pPr>
              <w:rPr>
                <w:b/>
                <w:sz w:val="24"/>
              </w:rPr>
            </w:pPr>
          </w:p>
        </w:tc>
      </w:tr>
    </w:tbl>
    <w:p w14:paraId="4ACEA4C3" w14:textId="40A6CDB4" w:rsidR="00AA1685" w:rsidRDefault="00AA1685" w:rsidP="00AA1685"/>
    <w:p w14:paraId="5A2E372C" w14:textId="3A078972" w:rsidR="007712ED" w:rsidRDefault="007712ED" w:rsidP="00AA1685"/>
    <w:p w14:paraId="4E30BAEC" w14:textId="3E7FC7C7" w:rsidR="007712ED" w:rsidRDefault="007712ED" w:rsidP="00AA1685"/>
    <w:p w14:paraId="471FE12E" w14:textId="2D0E6AEB" w:rsidR="007712ED" w:rsidRDefault="007712ED" w:rsidP="00AA1685"/>
    <w:p w14:paraId="1D287E9B" w14:textId="358DD3DB" w:rsidR="007712ED" w:rsidRDefault="007712ED" w:rsidP="00AA1685"/>
    <w:p w14:paraId="1D054058" w14:textId="77777777" w:rsidR="007712ED" w:rsidRDefault="007712ED" w:rsidP="00AA1685"/>
    <w:p w14:paraId="34F66782" w14:textId="77777777" w:rsidR="00DF0D74" w:rsidRPr="00BD7D78" w:rsidRDefault="00DF0D74" w:rsidP="00DF0D74">
      <w:pPr>
        <w:pStyle w:val="Title"/>
      </w:pPr>
      <w:r w:rsidRPr="00BD7D78">
        <w:t xml:space="preserve">PART </w:t>
      </w:r>
      <w:r w:rsidR="009141E3">
        <w:t>C</w:t>
      </w:r>
      <w:r w:rsidRPr="00BD7D78">
        <w:t>1:</w:t>
      </w:r>
      <w:r w:rsidRPr="00BD7D78">
        <w:tab/>
        <w:t>AGREEMENTS &amp; CONTRACT DATA</w:t>
      </w:r>
    </w:p>
    <w:p w14:paraId="6BEDAF47" w14:textId="77777777" w:rsidR="00DF0D74" w:rsidRDefault="00DF0D74" w:rsidP="00DF0D74"/>
    <w:p w14:paraId="186A3AD2" w14:textId="77777777" w:rsidR="00DF0D74" w:rsidRDefault="00DF0D74" w:rsidP="00DF0D74">
      <w:pPr>
        <w:rPr>
          <w:rFonts w:cs="Arial"/>
        </w:rPr>
      </w:pPr>
    </w:p>
    <w:p w14:paraId="3E5F3FDD" w14:textId="77777777" w:rsidR="00DF0D74" w:rsidRDefault="00DF0D74" w:rsidP="00DF0D74">
      <w:pPr>
        <w:rPr>
          <w:rFonts w:cs="Arial"/>
        </w:rPr>
      </w:pPr>
    </w:p>
    <w:p w14:paraId="6721D640" w14:textId="77777777" w:rsidR="00DF0D74" w:rsidRDefault="00DF0D74" w:rsidP="00DF0D74">
      <w:pPr>
        <w:rPr>
          <w:rFonts w:cs="Arial"/>
        </w:rPr>
      </w:pPr>
    </w:p>
    <w:p w14:paraId="182554B5" w14:textId="77777777" w:rsidR="00DF0D74" w:rsidRDefault="00DF0D74" w:rsidP="00DF0D74">
      <w:pPr>
        <w:rPr>
          <w:rFonts w:cs="Arial"/>
        </w:rPr>
      </w:pPr>
    </w:p>
    <w:p w14:paraId="6B2F561A" w14:textId="77777777" w:rsidR="00DF0D74" w:rsidRDefault="00DF0D74" w:rsidP="00DF0D74">
      <w:pPr>
        <w:rPr>
          <w:rFonts w:cs="Arial"/>
        </w:rPr>
      </w:pPr>
    </w:p>
    <w:p w14:paraId="1207260C" w14:textId="77777777" w:rsidR="00DF0D74" w:rsidRDefault="00DF0D74" w:rsidP="00DF0D74">
      <w:pPr>
        <w:rPr>
          <w:rFonts w:cs="Arial"/>
        </w:rPr>
      </w:pPr>
    </w:p>
    <w:p w14:paraId="374B64EA" w14:textId="77777777" w:rsidR="00DF0D74" w:rsidRDefault="00DF0D74" w:rsidP="00DF0D74">
      <w:pPr>
        <w:rPr>
          <w:rFonts w:cs="Arial"/>
        </w:rPr>
      </w:pPr>
    </w:p>
    <w:p w14:paraId="626B3494" w14:textId="77777777" w:rsidR="00DF0D74" w:rsidRDefault="00DF0D74" w:rsidP="00DF0D74">
      <w:pPr>
        <w:rPr>
          <w:rFonts w:cs="Arial"/>
        </w:rPr>
      </w:pPr>
    </w:p>
    <w:p w14:paraId="45CD0E39" w14:textId="77777777" w:rsidR="00DF0D74" w:rsidRDefault="00DF0D74" w:rsidP="00DF0D74">
      <w:pPr>
        <w:rPr>
          <w:rFonts w:cs="Arial"/>
        </w:rPr>
      </w:pPr>
    </w:p>
    <w:p w14:paraId="66A76F3B"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73DC1BF"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063120F" w14:textId="77777777" w:rsidR="00AA1685" w:rsidRDefault="00AA1685" w:rsidP="00B02F5C">
            <w:pPr>
              <w:jc w:val="right"/>
              <w:rPr>
                <w:b/>
                <w:spacing w:val="-2"/>
                <w:sz w:val="24"/>
              </w:rPr>
            </w:pPr>
            <w:r>
              <w:rPr>
                <w:b/>
                <w:spacing w:val="-2"/>
                <w:sz w:val="24"/>
              </w:rPr>
              <w:t>Contents:</w:t>
            </w:r>
          </w:p>
          <w:p w14:paraId="33B8AB4F"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E90B1B7" w14:textId="77777777" w:rsidR="00AA1685" w:rsidRDefault="00AA1685" w:rsidP="00B02F5C">
            <w:pPr>
              <w:rPr>
                <w:b/>
                <w:sz w:val="24"/>
              </w:rPr>
            </w:pPr>
          </w:p>
        </w:tc>
        <w:tc>
          <w:tcPr>
            <w:tcW w:w="1360" w:type="dxa"/>
            <w:tcBorders>
              <w:top w:val="single" w:sz="4" w:space="0" w:color="auto"/>
            </w:tcBorders>
          </w:tcPr>
          <w:p w14:paraId="1FFEA647" w14:textId="59E645E6" w:rsidR="00AA1685" w:rsidRDefault="002862DA" w:rsidP="00B02F5C">
            <w:pPr>
              <w:rPr>
                <w:b/>
                <w:sz w:val="24"/>
              </w:rPr>
            </w:pPr>
            <w:r w:rsidRPr="002862DA">
              <w:rPr>
                <w:b/>
                <w:sz w:val="24"/>
                <w:highlight w:val="yellow"/>
              </w:rPr>
              <w:t>Page Number</w:t>
            </w:r>
          </w:p>
        </w:tc>
      </w:tr>
      <w:tr w:rsidR="00AA1685" w:rsidRPr="00AC5409" w14:paraId="02C956A1" w14:textId="77777777" w:rsidTr="00B02F5C">
        <w:trPr>
          <w:cantSplit/>
          <w:jc w:val="right"/>
        </w:trPr>
        <w:tc>
          <w:tcPr>
            <w:tcW w:w="3607" w:type="dxa"/>
            <w:tcMar>
              <w:top w:w="85" w:type="dxa"/>
              <w:left w:w="85" w:type="dxa"/>
              <w:bottom w:w="85" w:type="dxa"/>
              <w:right w:w="85" w:type="dxa"/>
            </w:tcMar>
          </w:tcPr>
          <w:p w14:paraId="673E6898"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603F6F80" w14:textId="77777777" w:rsidR="00AA1685" w:rsidRDefault="00AA1685" w:rsidP="00B02F5C">
            <w:pPr>
              <w:rPr>
                <w:b/>
                <w:bCs/>
                <w:spacing w:val="-2"/>
                <w:sz w:val="24"/>
              </w:rPr>
            </w:pPr>
            <w:r>
              <w:rPr>
                <w:b/>
                <w:bCs/>
                <w:spacing w:val="-2"/>
                <w:sz w:val="24"/>
              </w:rPr>
              <w:t xml:space="preserve">Form of Offer and Acceptance </w:t>
            </w:r>
          </w:p>
          <w:p w14:paraId="7CA56AFF" w14:textId="77777777" w:rsidR="00AA1685" w:rsidRDefault="00AA1685" w:rsidP="00B02F5C">
            <w:pPr>
              <w:rPr>
                <w:b/>
                <w:bCs/>
                <w:spacing w:val="-2"/>
                <w:sz w:val="24"/>
              </w:rPr>
            </w:pPr>
          </w:p>
          <w:p w14:paraId="7106AF3F"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287DF268"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4F760A93" w14:textId="77777777" w:rsidTr="00B02F5C">
        <w:trPr>
          <w:cantSplit/>
          <w:jc w:val="right"/>
        </w:trPr>
        <w:tc>
          <w:tcPr>
            <w:tcW w:w="3607" w:type="dxa"/>
            <w:tcMar>
              <w:top w:w="85" w:type="dxa"/>
              <w:left w:w="85" w:type="dxa"/>
              <w:bottom w:w="85" w:type="dxa"/>
              <w:right w:w="85" w:type="dxa"/>
            </w:tcMar>
          </w:tcPr>
          <w:p w14:paraId="010CFF9C"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AB6C216"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0040C299" w14:textId="77777777" w:rsidR="00AA1685" w:rsidRPr="00AC5409" w:rsidRDefault="00AA1685" w:rsidP="00B02F5C">
            <w:pPr>
              <w:rPr>
                <w:b/>
                <w:bCs/>
                <w:spacing w:val="-2"/>
                <w:sz w:val="24"/>
              </w:rPr>
            </w:pPr>
            <w:r w:rsidRPr="00BA2EA7">
              <w:rPr>
                <w:b/>
                <w:bCs/>
                <w:spacing w:val="-2"/>
                <w:sz w:val="24"/>
              </w:rPr>
              <w:t>[●]</w:t>
            </w:r>
          </w:p>
        </w:tc>
      </w:tr>
      <w:tr w:rsidR="00AA1685" w:rsidRPr="00AC5409" w14:paraId="1D3B91C8" w14:textId="77777777" w:rsidTr="00B02F5C">
        <w:trPr>
          <w:cantSplit/>
          <w:jc w:val="right"/>
        </w:trPr>
        <w:tc>
          <w:tcPr>
            <w:tcW w:w="3607" w:type="dxa"/>
            <w:tcMar>
              <w:top w:w="85" w:type="dxa"/>
              <w:left w:w="85" w:type="dxa"/>
              <w:bottom w:w="85" w:type="dxa"/>
              <w:right w:w="85" w:type="dxa"/>
            </w:tcMar>
          </w:tcPr>
          <w:p w14:paraId="7E807C92"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237ED18"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568F7587" w14:textId="77777777" w:rsidR="00AA1685" w:rsidRDefault="00AA1685" w:rsidP="00B02F5C">
            <w:pPr>
              <w:rPr>
                <w:b/>
                <w:bCs/>
                <w:spacing w:val="-2"/>
                <w:sz w:val="24"/>
              </w:rPr>
            </w:pPr>
          </w:p>
          <w:p w14:paraId="589CA4A4"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C65174D" w14:textId="77777777" w:rsidR="00AA1685" w:rsidRPr="00AC5409" w:rsidRDefault="00AA1685" w:rsidP="00B02F5C">
            <w:pPr>
              <w:rPr>
                <w:b/>
                <w:bCs/>
                <w:spacing w:val="-2"/>
                <w:sz w:val="24"/>
              </w:rPr>
            </w:pPr>
            <w:r w:rsidRPr="00BA2EA7">
              <w:rPr>
                <w:b/>
                <w:bCs/>
                <w:spacing w:val="-2"/>
                <w:sz w:val="24"/>
              </w:rPr>
              <w:t>[●]</w:t>
            </w:r>
          </w:p>
        </w:tc>
      </w:tr>
      <w:tr w:rsidR="00AA1685" w14:paraId="3A4729D2"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115470F6"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6F7E55E5"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5CB22BCC" w14:textId="77777777" w:rsidR="00AA1685" w:rsidRDefault="00AA1685" w:rsidP="00B02F5C">
            <w:pPr>
              <w:rPr>
                <w:b/>
                <w:sz w:val="24"/>
              </w:rPr>
            </w:pPr>
            <w:r w:rsidRPr="00BA2EA7">
              <w:rPr>
                <w:b/>
                <w:bCs/>
                <w:sz w:val="24"/>
              </w:rPr>
              <w:t>[●]</w:t>
            </w:r>
          </w:p>
        </w:tc>
      </w:tr>
    </w:tbl>
    <w:p w14:paraId="571C28AA" w14:textId="77777777" w:rsidR="00AA1685" w:rsidRDefault="00AA1685" w:rsidP="00AA1685"/>
    <w:p w14:paraId="6E50F79E" w14:textId="77777777" w:rsidR="00353E70" w:rsidRDefault="00353E70" w:rsidP="007A38B0">
      <w:r>
        <w:rPr>
          <w:rFonts w:cs="Arial"/>
        </w:rPr>
        <w:br w:type="page"/>
      </w:r>
    </w:p>
    <w:p w14:paraId="33385DE3" w14:textId="77777777" w:rsidR="00353E70" w:rsidRPr="00BD7D78" w:rsidRDefault="00353E70" w:rsidP="00F87E25">
      <w:pPr>
        <w:pStyle w:val="Style26ptTopSinglesolidlineAuto075ptLinewidthFr"/>
      </w:pPr>
      <w:r>
        <w:t xml:space="preserve">C1.1 </w:t>
      </w:r>
      <w:r w:rsidRPr="00BD7D78">
        <w:t>Form of Offer &amp; Acceptance</w:t>
      </w:r>
    </w:p>
    <w:p w14:paraId="1476A01D" w14:textId="77777777" w:rsidR="00353E70" w:rsidRDefault="00353E70" w:rsidP="007A38B0"/>
    <w:p w14:paraId="25E9396D" w14:textId="77777777" w:rsidR="00353E70" w:rsidRDefault="00353E70" w:rsidP="007A38B0">
      <w:pPr>
        <w:pStyle w:val="Heading2"/>
      </w:pPr>
      <w:r>
        <w:t>Offer</w:t>
      </w:r>
    </w:p>
    <w:p w14:paraId="7F4CC99C" w14:textId="77777777" w:rsidR="00353E70" w:rsidRDefault="00353E70" w:rsidP="007A38B0">
      <w:pPr>
        <w:jc w:val="both"/>
      </w:pPr>
    </w:p>
    <w:p w14:paraId="3FDF5CA9" w14:textId="77777777" w:rsidR="00353E70" w:rsidRDefault="00353E70" w:rsidP="007A38B0">
      <w:pPr>
        <w:jc w:val="both"/>
      </w:pPr>
      <w:r>
        <w:t>The Employer, identified in the Acceptance signature block, has solicited offers to enter into a contract for the procurement of:</w:t>
      </w:r>
    </w:p>
    <w:p w14:paraId="16372612" w14:textId="77777777" w:rsidR="00F1537C" w:rsidRDefault="00F1537C" w:rsidP="007A38B0">
      <w:pPr>
        <w:jc w:val="both"/>
      </w:pPr>
    </w:p>
    <w:p w14:paraId="7F16B02E" w14:textId="51BE611C" w:rsidR="00353E70" w:rsidRPr="00F1537C" w:rsidRDefault="00F1537C" w:rsidP="00F1537C">
      <w:pPr>
        <w:jc w:val="both"/>
        <w:rPr>
          <w:b/>
          <w:bCs/>
        </w:rPr>
      </w:pPr>
      <w:r w:rsidRPr="00F1537C">
        <w:rPr>
          <w:b/>
          <w:bCs/>
        </w:rPr>
        <w:t>Supply, Delivery and Support of IT Peripherals to all Eskom Divisions (and subsidiaries) on an as when required basis for a five (5) year period</w:t>
      </w:r>
    </w:p>
    <w:p w14:paraId="3218AF7F" w14:textId="77777777" w:rsidR="00F1537C" w:rsidRDefault="00F1537C" w:rsidP="00F1537C">
      <w:pPr>
        <w:jc w:val="both"/>
      </w:pPr>
    </w:p>
    <w:p w14:paraId="2471DFEE" w14:textId="77777777" w:rsidR="00353E70" w:rsidRDefault="00353E70" w:rsidP="007A38B0">
      <w:pPr>
        <w:jc w:val="both"/>
      </w:pPr>
      <w:r>
        <w:t>The tenderer, identified in the Offer signature block, has examined the documents listed in the Tender Data and addenda thereto and by submitting this Offer has accepted the Conditions of Tender.</w:t>
      </w:r>
    </w:p>
    <w:p w14:paraId="3FA873D2" w14:textId="77777777" w:rsidR="00353E70" w:rsidRDefault="00353E70" w:rsidP="007A38B0">
      <w:pPr>
        <w:jc w:val="both"/>
      </w:pPr>
    </w:p>
    <w:p w14:paraId="3C700845" w14:textId="77777777" w:rsidR="00353E70" w:rsidRDefault="00353E70"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0FA15C2" w14:textId="77777777" w:rsidR="00353E70" w:rsidRDefault="00353E70" w:rsidP="007A38B0"/>
    <w:p w14:paraId="05219364" w14:textId="77777777" w:rsidR="00353E70" w:rsidRPr="004042E0" w:rsidRDefault="00353E70" w:rsidP="00E87FA3">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353E70" w:rsidRPr="00FA765E" w14:paraId="541E2975" w14:textId="77777777" w:rsidTr="00E87FA3">
        <w:tc>
          <w:tcPr>
            <w:tcW w:w="1188" w:type="dxa"/>
          </w:tcPr>
          <w:p w14:paraId="7420039F" w14:textId="77777777" w:rsidR="00353E70" w:rsidRPr="00FA765E" w:rsidRDefault="00353E70" w:rsidP="00E87FA3">
            <w:pPr>
              <w:tabs>
                <w:tab w:val="clear" w:pos="357"/>
              </w:tabs>
              <w:rPr>
                <w:szCs w:val="20"/>
              </w:rPr>
            </w:pPr>
            <w:r>
              <w:rPr>
                <w:szCs w:val="20"/>
              </w:rPr>
              <w:t>Options A or C</w:t>
            </w:r>
          </w:p>
        </w:tc>
        <w:tc>
          <w:tcPr>
            <w:tcW w:w="5760" w:type="dxa"/>
            <w:tcMar>
              <w:top w:w="57" w:type="dxa"/>
              <w:bottom w:w="57" w:type="dxa"/>
            </w:tcMar>
          </w:tcPr>
          <w:p w14:paraId="0B37CF9E" w14:textId="77777777" w:rsidR="00353E70" w:rsidRPr="00FA765E" w:rsidRDefault="00353E70" w:rsidP="00E87FA3">
            <w:pPr>
              <w:tabs>
                <w:tab w:val="clear" w:pos="357"/>
              </w:tabs>
              <w:rPr>
                <w:szCs w:val="20"/>
              </w:rPr>
            </w:pPr>
            <w:r w:rsidRPr="00FA765E">
              <w:rPr>
                <w:szCs w:val="20"/>
              </w:rPr>
              <w:t xml:space="preserve">The offered total of the Prices exclusive of VAT is </w:t>
            </w:r>
          </w:p>
        </w:tc>
        <w:tc>
          <w:tcPr>
            <w:tcW w:w="2906" w:type="dxa"/>
          </w:tcPr>
          <w:p w14:paraId="7724A6C1"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3453D836" w14:textId="77777777" w:rsidTr="00E87FA3">
        <w:tc>
          <w:tcPr>
            <w:tcW w:w="1188" w:type="dxa"/>
          </w:tcPr>
          <w:p w14:paraId="24294459" w14:textId="77777777" w:rsidR="00353E70" w:rsidRPr="00FA765E" w:rsidRDefault="00353E70" w:rsidP="00E87FA3">
            <w:pPr>
              <w:tabs>
                <w:tab w:val="clear" w:pos="357"/>
              </w:tabs>
              <w:rPr>
                <w:szCs w:val="20"/>
              </w:rPr>
            </w:pPr>
            <w:r>
              <w:rPr>
                <w:szCs w:val="20"/>
              </w:rPr>
              <w:t>Option E</w:t>
            </w:r>
          </w:p>
        </w:tc>
        <w:tc>
          <w:tcPr>
            <w:tcW w:w="5760" w:type="dxa"/>
            <w:tcMar>
              <w:top w:w="57" w:type="dxa"/>
              <w:bottom w:w="57" w:type="dxa"/>
            </w:tcMar>
          </w:tcPr>
          <w:p w14:paraId="5E2FD1D0" w14:textId="77777777" w:rsidR="00353E70" w:rsidRPr="00FA765E" w:rsidRDefault="00353E70" w:rsidP="00E87FA3">
            <w:pPr>
              <w:tabs>
                <w:tab w:val="clear" w:pos="357"/>
              </w:tabs>
              <w:rPr>
                <w:szCs w:val="20"/>
              </w:rPr>
            </w:pPr>
            <w:r>
              <w:rPr>
                <w:szCs w:val="20"/>
              </w:rPr>
              <w:t>The first forecast of the total Defined Cost plus the Fee exclusive of VAT is</w:t>
            </w:r>
          </w:p>
        </w:tc>
        <w:tc>
          <w:tcPr>
            <w:tcW w:w="2906" w:type="dxa"/>
          </w:tcPr>
          <w:p w14:paraId="6B90FD57"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17E42AB4" w14:textId="77777777" w:rsidTr="00E87FA3">
        <w:tc>
          <w:tcPr>
            <w:tcW w:w="1188" w:type="dxa"/>
          </w:tcPr>
          <w:p w14:paraId="0F9A4EC9" w14:textId="77777777" w:rsidR="00353E70" w:rsidRPr="00FA765E" w:rsidRDefault="00353E70" w:rsidP="00E87FA3">
            <w:pPr>
              <w:tabs>
                <w:tab w:val="clear" w:pos="357"/>
              </w:tabs>
              <w:rPr>
                <w:szCs w:val="20"/>
              </w:rPr>
            </w:pPr>
          </w:p>
        </w:tc>
        <w:tc>
          <w:tcPr>
            <w:tcW w:w="5760" w:type="dxa"/>
            <w:tcMar>
              <w:top w:w="57" w:type="dxa"/>
              <w:bottom w:w="57" w:type="dxa"/>
            </w:tcMar>
          </w:tcPr>
          <w:p w14:paraId="2DCD2D38" w14:textId="77777777" w:rsidR="00353E70" w:rsidRPr="00FA765E" w:rsidRDefault="00353E70" w:rsidP="00E87FA3">
            <w:pPr>
              <w:tabs>
                <w:tab w:val="clear" w:pos="357"/>
              </w:tabs>
              <w:jc w:val="right"/>
              <w:rPr>
                <w:szCs w:val="20"/>
              </w:rPr>
            </w:pPr>
            <w:r>
              <w:rPr>
                <w:szCs w:val="20"/>
              </w:rPr>
              <w:t>Sub total</w:t>
            </w:r>
          </w:p>
        </w:tc>
        <w:tc>
          <w:tcPr>
            <w:tcW w:w="2906" w:type="dxa"/>
          </w:tcPr>
          <w:p w14:paraId="334C79AA"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5DD97661" w14:textId="77777777" w:rsidTr="00E87FA3">
        <w:tc>
          <w:tcPr>
            <w:tcW w:w="1188" w:type="dxa"/>
          </w:tcPr>
          <w:p w14:paraId="2746FADB" w14:textId="77777777" w:rsidR="00353E70" w:rsidRPr="00FA765E" w:rsidRDefault="00353E70" w:rsidP="00E87FA3">
            <w:pPr>
              <w:tabs>
                <w:tab w:val="clear" w:pos="357"/>
              </w:tabs>
              <w:rPr>
                <w:szCs w:val="20"/>
              </w:rPr>
            </w:pPr>
          </w:p>
        </w:tc>
        <w:tc>
          <w:tcPr>
            <w:tcW w:w="5760" w:type="dxa"/>
            <w:tcMar>
              <w:top w:w="57" w:type="dxa"/>
              <w:bottom w:w="57" w:type="dxa"/>
            </w:tcMar>
          </w:tcPr>
          <w:p w14:paraId="691277A0" w14:textId="77777777" w:rsidR="00353E70" w:rsidRPr="00FA765E" w:rsidRDefault="00353E70" w:rsidP="00E87FA3">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4842DB0" w14:textId="77777777" w:rsidR="00353E70" w:rsidRPr="00FA765E" w:rsidRDefault="00353E70" w:rsidP="00E87FA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53E70" w:rsidRPr="00FA765E" w14:paraId="5D4A1B0E" w14:textId="77777777" w:rsidTr="00E87FA3">
        <w:tc>
          <w:tcPr>
            <w:tcW w:w="1188" w:type="dxa"/>
          </w:tcPr>
          <w:p w14:paraId="7A9F3EFA" w14:textId="77777777" w:rsidR="00353E70" w:rsidRPr="00FA765E" w:rsidRDefault="00353E70" w:rsidP="00E87FA3">
            <w:pPr>
              <w:tabs>
                <w:tab w:val="clear" w:pos="357"/>
              </w:tabs>
              <w:rPr>
                <w:szCs w:val="20"/>
              </w:rPr>
            </w:pPr>
          </w:p>
        </w:tc>
        <w:tc>
          <w:tcPr>
            <w:tcW w:w="5760" w:type="dxa"/>
            <w:tcMar>
              <w:top w:w="57" w:type="dxa"/>
              <w:bottom w:w="57" w:type="dxa"/>
            </w:tcMar>
          </w:tcPr>
          <w:p w14:paraId="4A3FF18F" w14:textId="77777777" w:rsidR="00353E70" w:rsidRPr="00FA765E" w:rsidRDefault="00353E70" w:rsidP="00E87FA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222D4CB" w14:textId="77777777" w:rsidR="00353E70" w:rsidRPr="00FA765E" w:rsidRDefault="00353E70" w:rsidP="00E87FA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53E70" w:rsidRPr="00FA765E" w14:paraId="272B4C04" w14:textId="77777777" w:rsidTr="00E87FA3">
        <w:tc>
          <w:tcPr>
            <w:tcW w:w="1188" w:type="dxa"/>
          </w:tcPr>
          <w:p w14:paraId="7EFCC179" w14:textId="77777777" w:rsidR="00353E70" w:rsidRPr="00FA765E" w:rsidRDefault="00353E70" w:rsidP="00E87FA3">
            <w:pPr>
              <w:tabs>
                <w:tab w:val="clear" w:pos="357"/>
              </w:tabs>
              <w:rPr>
                <w:szCs w:val="20"/>
              </w:rPr>
            </w:pPr>
          </w:p>
        </w:tc>
        <w:tc>
          <w:tcPr>
            <w:tcW w:w="8666" w:type="dxa"/>
            <w:gridSpan w:val="2"/>
            <w:tcMar>
              <w:top w:w="57" w:type="dxa"/>
              <w:bottom w:w="57" w:type="dxa"/>
            </w:tcMar>
          </w:tcPr>
          <w:p w14:paraId="4197338C" w14:textId="77777777" w:rsidR="00353E70" w:rsidRPr="00FA765E" w:rsidRDefault="00353E70" w:rsidP="00E87FA3">
            <w:pPr>
              <w:tabs>
                <w:tab w:val="clear" w:pos="357"/>
              </w:tabs>
              <w:rPr>
                <w:b/>
                <w:bCs/>
                <w:szCs w:val="20"/>
              </w:rPr>
            </w:pPr>
            <w:r w:rsidRPr="00FA765E">
              <w:rPr>
                <w:szCs w:val="20"/>
              </w:rPr>
              <w:t xml:space="preserve">(in words) </w:t>
            </w:r>
            <w:r w:rsidRPr="00CD694C">
              <w:rPr>
                <w:b/>
                <w:bCs/>
                <w:szCs w:val="20"/>
              </w:rPr>
              <w:t>[●]</w:t>
            </w:r>
          </w:p>
          <w:p w14:paraId="60A14D9C" w14:textId="77777777" w:rsidR="00353E70" w:rsidRPr="00FA765E" w:rsidRDefault="00353E70" w:rsidP="00E87FA3">
            <w:pPr>
              <w:tabs>
                <w:tab w:val="clear" w:pos="357"/>
              </w:tabs>
              <w:rPr>
                <w:szCs w:val="20"/>
              </w:rPr>
            </w:pPr>
          </w:p>
        </w:tc>
      </w:tr>
    </w:tbl>
    <w:p w14:paraId="430FEFF9" w14:textId="77777777" w:rsidR="00353E70" w:rsidRDefault="00353E70" w:rsidP="007A38B0"/>
    <w:p w14:paraId="5575F7FA" w14:textId="77777777" w:rsidR="00353E70" w:rsidRDefault="00353E70"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29B70777" w14:textId="77777777" w:rsidR="00353E70" w:rsidRDefault="00353E70" w:rsidP="007A38B0">
      <w:pPr>
        <w:jc w:val="both"/>
      </w:pPr>
    </w:p>
    <w:tbl>
      <w:tblPr>
        <w:tblW w:w="9828" w:type="dxa"/>
        <w:tblLook w:val="0000" w:firstRow="0" w:lastRow="0" w:firstColumn="0" w:lastColumn="0" w:noHBand="0" w:noVBand="0"/>
      </w:tblPr>
      <w:tblGrid>
        <w:gridCol w:w="1420"/>
        <w:gridCol w:w="3650"/>
        <w:gridCol w:w="425"/>
        <w:gridCol w:w="1417"/>
        <w:gridCol w:w="2916"/>
      </w:tblGrid>
      <w:tr w:rsidR="00353E70" w14:paraId="49BBC34E" w14:textId="77777777">
        <w:trPr>
          <w:cantSplit/>
        </w:trPr>
        <w:tc>
          <w:tcPr>
            <w:tcW w:w="1420" w:type="dxa"/>
          </w:tcPr>
          <w:p w14:paraId="6DA62B4E" w14:textId="77777777" w:rsidR="00353E70" w:rsidRDefault="00353E70" w:rsidP="007E6760">
            <w:pPr>
              <w:rPr>
                <w:rFonts w:cs="Arial"/>
              </w:rPr>
            </w:pPr>
            <w:r>
              <w:rPr>
                <w:rFonts w:cs="Arial"/>
              </w:rPr>
              <w:t>Signature(s)</w:t>
            </w:r>
          </w:p>
          <w:p w14:paraId="1AD84FB1" w14:textId="77777777" w:rsidR="00353E70" w:rsidRDefault="00353E70" w:rsidP="007E6760">
            <w:pPr>
              <w:rPr>
                <w:rFonts w:cs="Arial"/>
              </w:rPr>
            </w:pPr>
          </w:p>
        </w:tc>
        <w:tc>
          <w:tcPr>
            <w:tcW w:w="3650" w:type="dxa"/>
            <w:tcBorders>
              <w:bottom w:val="dotted" w:sz="4" w:space="0" w:color="auto"/>
            </w:tcBorders>
          </w:tcPr>
          <w:p w14:paraId="7775F29E" w14:textId="77777777" w:rsidR="00353E70" w:rsidRDefault="00353E70" w:rsidP="007E6760">
            <w:pPr>
              <w:rPr>
                <w:rFonts w:cs="Arial"/>
              </w:rPr>
            </w:pPr>
          </w:p>
        </w:tc>
        <w:tc>
          <w:tcPr>
            <w:tcW w:w="425" w:type="dxa"/>
          </w:tcPr>
          <w:p w14:paraId="02E995E2" w14:textId="77777777" w:rsidR="00353E70" w:rsidRDefault="00353E70" w:rsidP="007E6760">
            <w:pPr>
              <w:rPr>
                <w:rFonts w:cs="Arial"/>
              </w:rPr>
            </w:pPr>
          </w:p>
        </w:tc>
        <w:tc>
          <w:tcPr>
            <w:tcW w:w="4333" w:type="dxa"/>
            <w:gridSpan w:val="2"/>
            <w:tcBorders>
              <w:bottom w:val="dotted" w:sz="4" w:space="0" w:color="auto"/>
            </w:tcBorders>
          </w:tcPr>
          <w:p w14:paraId="5627A397" w14:textId="77777777" w:rsidR="00353E70" w:rsidRDefault="00353E70" w:rsidP="007E6760">
            <w:pPr>
              <w:rPr>
                <w:rFonts w:cs="Arial"/>
              </w:rPr>
            </w:pPr>
          </w:p>
        </w:tc>
      </w:tr>
      <w:tr w:rsidR="00353E70" w14:paraId="57B38313" w14:textId="77777777">
        <w:trPr>
          <w:cantSplit/>
        </w:trPr>
        <w:tc>
          <w:tcPr>
            <w:tcW w:w="1420" w:type="dxa"/>
          </w:tcPr>
          <w:p w14:paraId="434063F3" w14:textId="77777777" w:rsidR="00353E70" w:rsidRDefault="00353E70" w:rsidP="007E6760">
            <w:pPr>
              <w:rPr>
                <w:rFonts w:cs="Arial"/>
              </w:rPr>
            </w:pPr>
            <w:r>
              <w:rPr>
                <w:rFonts w:cs="Arial"/>
              </w:rPr>
              <w:t>Name(s)</w:t>
            </w:r>
          </w:p>
          <w:p w14:paraId="1847283D" w14:textId="77777777" w:rsidR="00353E70" w:rsidRDefault="00353E70" w:rsidP="007E6760">
            <w:pPr>
              <w:rPr>
                <w:rFonts w:cs="Arial"/>
              </w:rPr>
            </w:pPr>
          </w:p>
        </w:tc>
        <w:tc>
          <w:tcPr>
            <w:tcW w:w="3650" w:type="dxa"/>
            <w:tcBorders>
              <w:top w:val="dotted" w:sz="4" w:space="0" w:color="auto"/>
              <w:bottom w:val="dotted" w:sz="4" w:space="0" w:color="auto"/>
            </w:tcBorders>
          </w:tcPr>
          <w:p w14:paraId="7CDF6028" w14:textId="77777777" w:rsidR="00353E70" w:rsidRDefault="00353E70" w:rsidP="007E6760">
            <w:pPr>
              <w:rPr>
                <w:rFonts w:cs="Arial"/>
              </w:rPr>
            </w:pPr>
          </w:p>
        </w:tc>
        <w:tc>
          <w:tcPr>
            <w:tcW w:w="425" w:type="dxa"/>
          </w:tcPr>
          <w:p w14:paraId="2078E0FC"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585BE02A" w14:textId="77777777" w:rsidR="00353E70" w:rsidRDefault="00353E70" w:rsidP="007E6760">
            <w:pPr>
              <w:rPr>
                <w:rFonts w:cs="Arial"/>
              </w:rPr>
            </w:pPr>
          </w:p>
        </w:tc>
      </w:tr>
      <w:tr w:rsidR="00353E70" w14:paraId="2F4C1385" w14:textId="77777777">
        <w:trPr>
          <w:cantSplit/>
        </w:trPr>
        <w:tc>
          <w:tcPr>
            <w:tcW w:w="1420" w:type="dxa"/>
          </w:tcPr>
          <w:p w14:paraId="1CB84540" w14:textId="77777777" w:rsidR="00353E70" w:rsidRDefault="00353E70" w:rsidP="007E6760">
            <w:pPr>
              <w:rPr>
                <w:rFonts w:cs="Arial"/>
              </w:rPr>
            </w:pPr>
            <w:r>
              <w:rPr>
                <w:rFonts w:cs="Arial"/>
              </w:rPr>
              <w:t>Capacity</w:t>
            </w:r>
          </w:p>
          <w:p w14:paraId="64455774" w14:textId="77777777" w:rsidR="00353E70" w:rsidRDefault="00353E70" w:rsidP="007E6760">
            <w:pPr>
              <w:rPr>
                <w:rFonts w:cs="Arial"/>
              </w:rPr>
            </w:pPr>
          </w:p>
        </w:tc>
        <w:tc>
          <w:tcPr>
            <w:tcW w:w="3650" w:type="dxa"/>
            <w:tcBorders>
              <w:top w:val="dotted" w:sz="4" w:space="0" w:color="auto"/>
              <w:bottom w:val="dotted" w:sz="4" w:space="0" w:color="auto"/>
            </w:tcBorders>
          </w:tcPr>
          <w:p w14:paraId="5338E79D" w14:textId="77777777" w:rsidR="00353E70" w:rsidRDefault="00353E70" w:rsidP="007E6760">
            <w:pPr>
              <w:rPr>
                <w:rFonts w:cs="Arial"/>
              </w:rPr>
            </w:pPr>
          </w:p>
        </w:tc>
        <w:tc>
          <w:tcPr>
            <w:tcW w:w="425" w:type="dxa"/>
          </w:tcPr>
          <w:p w14:paraId="491A5025"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11817AAE" w14:textId="77777777" w:rsidR="00353E70" w:rsidRDefault="00353E70" w:rsidP="007E6760">
            <w:pPr>
              <w:rPr>
                <w:rFonts w:cs="Arial"/>
              </w:rPr>
            </w:pPr>
          </w:p>
        </w:tc>
      </w:tr>
      <w:tr w:rsidR="00353E70" w14:paraId="000939EE" w14:textId="77777777">
        <w:trPr>
          <w:cantSplit/>
        </w:trPr>
        <w:tc>
          <w:tcPr>
            <w:tcW w:w="1420" w:type="dxa"/>
          </w:tcPr>
          <w:p w14:paraId="14959289" w14:textId="77777777" w:rsidR="00353E70" w:rsidRDefault="00353E70" w:rsidP="007E6760">
            <w:pPr>
              <w:rPr>
                <w:b/>
              </w:rPr>
            </w:pPr>
            <w:r w:rsidRPr="0035501B">
              <w:rPr>
                <w:b/>
              </w:rPr>
              <w:t>For the tenderer:</w:t>
            </w:r>
          </w:p>
          <w:p w14:paraId="4923549B" w14:textId="77777777" w:rsidR="00353E70" w:rsidRPr="0035501B" w:rsidRDefault="00353E70" w:rsidP="007E6760">
            <w:pPr>
              <w:rPr>
                <w:rFonts w:cs="Arial"/>
                <w:b/>
              </w:rPr>
            </w:pPr>
          </w:p>
        </w:tc>
        <w:tc>
          <w:tcPr>
            <w:tcW w:w="8408" w:type="dxa"/>
            <w:gridSpan w:val="4"/>
            <w:tcBorders>
              <w:bottom w:val="dotted" w:sz="4" w:space="0" w:color="auto"/>
            </w:tcBorders>
          </w:tcPr>
          <w:p w14:paraId="6B71990B" w14:textId="77777777" w:rsidR="00353E70" w:rsidRDefault="00353E70" w:rsidP="007E6760">
            <w:pPr>
              <w:rPr>
                <w:rFonts w:cs="Arial"/>
              </w:rPr>
            </w:pPr>
          </w:p>
        </w:tc>
      </w:tr>
      <w:tr w:rsidR="00353E70" w14:paraId="4042D883" w14:textId="77777777">
        <w:tc>
          <w:tcPr>
            <w:tcW w:w="1420" w:type="dxa"/>
          </w:tcPr>
          <w:p w14:paraId="7D00078B" w14:textId="77777777" w:rsidR="00353E70" w:rsidRDefault="00353E70" w:rsidP="007E6760">
            <w:pPr>
              <w:rPr>
                <w:rFonts w:cs="Arial"/>
              </w:rPr>
            </w:pPr>
          </w:p>
          <w:p w14:paraId="72F8CE7C" w14:textId="77777777" w:rsidR="00353E70" w:rsidRDefault="00353E70" w:rsidP="007E6760">
            <w:pPr>
              <w:rPr>
                <w:rFonts w:cs="Arial"/>
              </w:rPr>
            </w:pPr>
            <w:r>
              <w:rPr>
                <w:rFonts w:cs="Arial"/>
              </w:rPr>
              <w:t>Name &amp; signature of witness</w:t>
            </w:r>
          </w:p>
          <w:p w14:paraId="48CD79A8" w14:textId="77777777" w:rsidR="00B54A30" w:rsidRDefault="00B54A30" w:rsidP="007E6760">
            <w:pPr>
              <w:rPr>
                <w:rFonts w:cs="Arial"/>
              </w:rPr>
            </w:pPr>
          </w:p>
          <w:p w14:paraId="41F56FE1" w14:textId="77777777" w:rsidR="00B54A30" w:rsidRDefault="00B54A30" w:rsidP="007E6760">
            <w:pPr>
              <w:rPr>
                <w:rFonts w:cs="Arial"/>
              </w:rPr>
            </w:pPr>
          </w:p>
          <w:p w14:paraId="319CBA8D" w14:textId="77777777" w:rsidR="00B54A30" w:rsidRDefault="00B54A30" w:rsidP="007E6760">
            <w:pPr>
              <w:rPr>
                <w:rFonts w:cs="Arial"/>
              </w:rPr>
            </w:pPr>
          </w:p>
          <w:p w14:paraId="7073F735" w14:textId="77777777" w:rsidR="00B54A30" w:rsidRDefault="00B54A30" w:rsidP="007E6760">
            <w:pPr>
              <w:rPr>
                <w:rFonts w:cs="Arial"/>
              </w:rPr>
            </w:pPr>
          </w:p>
          <w:p w14:paraId="052E6686" w14:textId="64AD892A" w:rsidR="00B54A30" w:rsidRDefault="00B54A30" w:rsidP="007E6760">
            <w:pPr>
              <w:rPr>
                <w:rFonts w:cs="Arial"/>
              </w:rPr>
            </w:pPr>
          </w:p>
        </w:tc>
        <w:tc>
          <w:tcPr>
            <w:tcW w:w="3650" w:type="dxa"/>
          </w:tcPr>
          <w:p w14:paraId="601FC9B7" w14:textId="77777777" w:rsidR="00353E70" w:rsidRDefault="00353E70" w:rsidP="007E6760">
            <w:pPr>
              <w:rPr>
                <w:rFonts w:cs="Arial"/>
              </w:rPr>
            </w:pPr>
            <w:r>
              <w:rPr>
                <w:rFonts w:cs="Arial"/>
                <w:i/>
                <w:iCs/>
                <w:sz w:val="16"/>
              </w:rPr>
              <w:t>(Insert name and address of organisation)</w:t>
            </w:r>
          </w:p>
        </w:tc>
        <w:tc>
          <w:tcPr>
            <w:tcW w:w="425" w:type="dxa"/>
          </w:tcPr>
          <w:p w14:paraId="3E8A63AC" w14:textId="77777777" w:rsidR="00353E70" w:rsidRDefault="00353E70" w:rsidP="007E6760">
            <w:pPr>
              <w:rPr>
                <w:rFonts w:cs="Arial"/>
              </w:rPr>
            </w:pPr>
          </w:p>
        </w:tc>
        <w:tc>
          <w:tcPr>
            <w:tcW w:w="1417" w:type="dxa"/>
          </w:tcPr>
          <w:p w14:paraId="5E1E906E" w14:textId="77777777" w:rsidR="00353E70" w:rsidRDefault="00353E70" w:rsidP="007E6760">
            <w:pPr>
              <w:rPr>
                <w:rFonts w:cs="Arial"/>
              </w:rPr>
            </w:pPr>
          </w:p>
          <w:p w14:paraId="5597A8B9" w14:textId="77777777" w:rsidR="00353E70" w:rsidRDefault="00353E70" w:rsidP="007E6760">
            <w:pPr>
              <w:rPr>
                <w:rFonts w:cs="Arial"/>
              </w:rPr>
            </w:pPr>
          </w:p>
          <w:p w14:paraId="3630961A" w14:textId="77777777" w:rsidR="00353E70" w:rsidRDefault="00353E70" w:rsidP="007E6760">
            <w:pPr>
              <w:rPr>
                <w:rFonts w:cs="Arial"/>
              </w:rPr>
            </w:pPr>
            <w:r>
              <w:rPr>
                <w:rFonts w:cs="Arial"/>
              </w:rPr>
              <w:t>Date</w:t>
            </w:r>
          </w:p>
        </w:tc>
        <w:tc>
          <w:tcPr>
            <w:tcW w:w="2916" w:type="dxa"/>
          </w:tcPr>
          <w:p w14:paraId="00FB3592" w14:textId="77777777" w:rsidR="00353E70" w:rsidRDefault="00353E70" w:rsidP="007E6760">
            <w:pPr>
              <w:rPr>
                <w:rFonts w:cs="Arial"/>
              </w:rPr>
            </w:pPr>
          </w:p>
        </w:tc>
      </w:tr>
    </w:tbl>
    <w:p w14:paraId="3E83AB7F" w14:textId="77777777" w:rsidR="00353E70" w:rsidRDefault="00353E70" w:rsidP="007A38B0"/>
    <w:p w14:paraId="5C56F37D" w14:textId="16843471" w:rsidR="00353E70" w:rsidRDefault="00353E70" w:rsidP="007A38B0">
      <w:pPr>
        <w:pStyle w:val="Heading2"/>
      </w:pPr>
      <w:r>
        <w:t>Acceptance</w:t>
      </w:r>
    </w:p>
    <w:p w14:paraId="0EC7DFC6" w14:textId="77777777" w:rsidR="00353E70" w:rsidRDefault="00353E70" w:rsidP="007A38B0">
      <w:pPr>
        <w:jc w:val="both"/>
      </w:pPr>
    </w:p>
    <w:p w14:paraId="24E06ED8" w14:textId="77777777" w:rsidR="00353E70" w:rsidRDefault="00353E70"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1092BFC" w14:textId="77777777" w:rsidR="00353E70" w:rsidRDefault="00353E70" w:rsidP="007A38B0">
      <w:pPr>
        <w:jc w:val="both"/>
      </w:pPr>
    </w:p>
    <w:p w14:paraId="67E94261" w14:textId="77777777" w:rsidR="00353E70" w:rsidRDefault="00353E70" w:rsidP="007A38B0">
      <w:pPr>
        <w:jc w:val="both"/>
      </w:pPr>
      <w:r>
        <w:t xml:space="preserve">The terms of the contract, are contained in: </w:t>
      </w:r>
    </w:p>
    <w:p w14:paraId="7AA4694A" w14:textId="77777777" w:rsidR="00353E70" w:rsidRDefault="00353E70" w:rsidP="007A38B0">
      <w:pPr>
        <w:jc w:val="both"/>
      </w:pPr>
    </w:p>
    <w:p w14:paraId="106824DC" w14:textId="77777777" w:rsidR="00353E70" w:rsidRDefault="00353E70" w:rsidP="007A38B0">
      <w:pPr>
        <w:ind w:left="720"/>
        <w:jc w:val="both"/>
      </w:pPr>
      <w:r>
        <w:t>Part C1</w:t>
      </w:r>
      <w:r>
        <w:tab/>
      </w:r>
      <w:r>
        <w:tab/>
        <w:t>Agreements and Contract Data, (which includes this Form of Offer and Acceptance)</w:t>
      </w:r>
    </w:p>
    <w:p w14:paraId="065AD1D5" w14:textId="77777777" w:rsidR="00353E70" w:rsidRDefault="00353E70" w:rsidP="007A38B0">
      <w:pPr>
        <w:ind w:left="720"/>
        <w:jc w:val="both"/>
      </w:pPr>
    </w:p>
    <w:p w14:paraId="65309DE9" w14:textId="77777777" w:rsidR="00353E70" w:rsidRDefault="00353E70" w:rsidP="007A38B0">
      <w:pPr>
        <w:ind w:left="720"/>
        <w:jc w:val="both"/>
      </w:pPr>
      <w:r>
        <w:t>Part C2</w:t>
      </w:r>
      <w:r>
        <w:tab/>
      </w:r>
      <w:r>
        <w:tab/>
        <w:t>Pricing Data</w:t>
      </w:r>
    </w:p>
    <w:p w14:paraId="1526E311" w14:textId="77777777" w:rsidR="00353E70" w:rsidRDefault="00353E70" w:rsidP="007A38B0">
      <w:pPr>
        <w:ind w:left="720"/>
        <w:jc w:val="both"/>
      </w:pPr>
    </w:p>
    <w:p w14:paraId="0FE1BA7A" w14:textId="77777777" w:rsidR="00353E70" w:rsidRDefault="00353E70" w:rsidP="007A38B0">
      <w:pPr>
        <w:ind w:left="720"/>
        <w:jc w:val="both"/>
      </w:pPr>
      <w:r>
        <w:t>Part C3</w:t>
      </w:r>
      <w:r>
        <w:tab/>
      </w:r>
      <w:r>
        <w:tab/>
        <w:t>Scope of Work: Service Information</w:t>
      </w:r>
    </w:p>
    <w:p w14:paraId="61BB8FBE" w14:textId="77777777" w:rsidR="00353E70" w:rsidRDefault="00353E70" w:rsidP="007A38B0">
      <w:pPr>
        <w:ind w:left="720"/>
        <w:jc w:val="both"/>
      </w:pPr>
    </w:p>
    <w:p w14:paraId="7386596A" w14:textId="77777777" w:rsidR="00353E70" w:rsidRDefault="00353E70" w:rsidP="007A38B0">
      <w:pPr>
        <w:jc w:val="both"/>
      </w:pPr>
      <w:r>
        <w:t>and drawings and documents (or parts thereof), which may be incorporated by reference into the above listed Parts.</w:t>
      </w:r>
    </w:p>
    <w:p w14:paraId="04213F35" w14:textId="77777777" w:rsidR="00353E70" w:rsidRDefault="00353E70" w:rsidP="007A38B0">
      <w:pPr>
        <w:jc w:val="both"/>
      </w:pPr>
    </w:p>
    <w:p w14:paraId="0A8285EF" w14:textId="77777777" w:rsidR="00353E70" w:rsidRDefault="00353E70"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4C58E5B5" w14:textId="77777777" w:rsidR="00353E70" w:rsidRDefault="00353E70" w:rsidP="007A38B0">
      <w:pPr>
        <w:jc w:val="both"/>
      </w:pPr>
    </w:p>
    <w:p w14:paraId="09714053" w14:textId="77777777" w:rsidR="00353E70" w:rsidRDefault="00353E70"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8BD7563" w14:textId="77777777" w:rsidR="00353E70" w:rsidRDefault="00353E70" w:rsidP="007A38B0">
      <w:pPr>
        <w:jc w:val="both"/>
      </w:pPr>
    </w:p>
    <w:p w14:paraId="774D2A82" w14:textId="77777777" w:rsidR="00353E70" w:rsidRDefault="00353E70"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6664AB5F" w14:textId="77777777" w:rsidR="00353E70" w:rsidRDefault="00353E70" w:rsidP="007A38B0">
      <w:pPr>
        <w:jc w:val="both"/>
      </w:pPr>
    </w:p>
    <w:p w14:paraId="3F0F35F3" w14:textId="77777777" w:rsidR="00353E70" w:rsidRDefault="00353E70" w:rsidP="007A38B0"/>
    <w:tbl>
      <w:tblPr>
        <w:tblW w:w="9828" w:type="dxa"/>
        <w:tblLook w:val="0000" w:firstRow="0" w:lastRow="0" w:firstColumn="0" w:lastColumn="0" w:noHBand="0" w:noVBand="0"/>
      </w:tblPr>
      <w:tblGrid>
        <w:gridCol w:w="1420"/>
        <w:gridCol w:w="3650"/>
        <w:gridCol w:w="425"/>
        <w:gridCol w:w="1417"/>
        <w:gridCol w:w="2916"/>
      </w:tblGrid>
      <w:tr w:rsidR="00353E70" w14:paraId="78105F44" w14:textId="77777777">
        <w:trPr>
          <w:cantSplit/>
        </w:trPr>
        <w:tc>
          <w:tcPr>
            <w:tcW w:w="1420" w:type="dxa"/>
          </w:tcPr>
          <w:p w14:paraId="45958E55" w14:textId="77777777" w:rsidR="00353E70" w:rsidRDefault="00353E70" w:rsidP="007E6760">
            <w:pPr>
              <w:rPr>
                <w:rFonts w:cs="Arial"/>
              </w:rPr>
            </w:pPr>
            <w:r>
              <w:rPr>
                <w:rFonts w:cs="Arial"/>
              </w:rPr>
              <w:t>Signature(s)</w:t>
            </w:r>
          </w:p>
          <w:p w14:paraId="158231AB" w14:textId="77777777" w:rsidR="00353E70" w:rsidRDefault="00353E70" w:rsidP="007E6760">
            <w:pPr>
              <w:rPr>
                <w:rFonts w:cs="Arial"/>
              </w:rPr>
            </w:pPr>
          </w:p>
        </w:tc>
        <w:tc>
          <w:tcPr>
            <w:tcW w:w="3650" w:type="dxa"/>
            <w:tcBorders>
              <w:bottom w:val="dotted" w:sz="4" w:space="0" w:color="auto"/>
            </w:tcBorders>
          </w:tcPr>
          <w:p w14:paraId="3EB817FB" w14:textId="77777777" w:rsidR="00353E70" w:rsidRDefault="00353E70" w:rsidP="007E6760">
            <w:pPr>
              <w:rPr>
                <w:rFonts w:cs="Arial"/>
              </w:rPr>
            </w:pPr>
          </w:p>
        </w:tc>
        <w:tc>
          <w:tcPr>
            <w:tcW w:w="425" w:type="dxa"/>
          </w:tcPr>
          <w:p w14:paraId="377CCE21" w14:textId="77777777" w:rsidR="00353E70" w:rsidRDefault="00353E70" w:rsidP="007E6760">
            <w:pPr>
              <w:rPr>
                <w:rFonts w:cs="Arial"/>
              </w:rPr>
            </w:pPr>
          </w:p>
        </w:tc>
        <w:tc>
          <w:tcPr>
            <w:tcW w:w="4333" w:type="dxa"/>
            <w:gridSpan w:val="2"/>
            <w:tcBorders>
              <w:bottom w:val="dotted" w:sz="4" w:space="0" w:color="auto"/>
            </w:tcBorders>
          </w:tcPr>
          <w:p w14:paraId="49FC8894" w14:textId="77777777" w:rsidR="00353E70" w:rsidRDefault="00353E70" w:rsidP="007E6760">
            <w:pPr>
              <w:rPr>
                <w:rFonts w:cs="Arial"/>
              </w:rPr>
            </w:pPr>
          </w:p>
        </w:tc>
      </w:tr>
      <w:tr w:rsidR="00353E70" w14:paraId="6FFA1C94" w14:textId="77777777">
        <w:trPr>
          <w:cantSplit/>
        </w:trPr>
        <w:tc>
          <w:tcPr>
            <w:tcW w:w="1420" w:type="dxa"/>
          </w:tcPr>
          <w:p w14:paraId="2723BB2D" w14:textId="77777777" w:rsidR="00353E70" w:rsidRDefault="00353E70" w:rsidP="007E6760">
            <w:pPr>
              <w:rPr>
                <w:rFonts w:cs="Arial"/>
              </w:rPr>
            </w:pPr>
            <w:r>
              <w:rPr>
                <w:rFonts w:cs="Arial"/>
              </w:rPr>
              <w:t>Name(s)</w:t>
            </w:r>
          </w:p>
        </w:tc>
        <w:tc>
          <w:tcPr>
            <w:tcW w:w="3650" w:type="dxa"/>
            <w:tcBorders>
              <w:top w:val="dotted" w:sz="4" w:space="0" w:color="auto"/>
              <w:bottom w:val="dotted" w:sz="4" w:space="0" w:color="auto"/>
            </w:tcBorders>
          </w:tcPr>
          <w:p w14:paraId="20D07069" w14:textId="77777777" w:rsidR="00353E70" w:rsidRDefault="00353E70" w:rsidP="007E6760">
            <w:pPr>
              <w:rPr>
                <w:rFonts w:cs="Arial"/>
              </w:rPr>
            </w:pPr>
          </w:p>
          <w:p w14:paraId="7775356C" w14:textId="77777777" w:rsidR="00353E70" w:rsidRDefault="00353E70" w:rsidP="007E6760">
            <w:pPr>
              <w:rPr>
                <w:rFonts w:cs="Arial"/>
              </w:rPr>
            </w:pPr>
          </w:p>
        </w:tc>
        <w:tc>
          <w:tcPr>
            <w:tcW w:w="425" w:type="dxa"/>
          </w:tcPr>
          <w:p w14:paraId="668F62CC"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25CE21F9" w14:textId="77777777" w:rsidR="00353E70" w:rsidRDefault="00353E70" w:rsidP="007E6760">
            <w:pPr>
              <w:rPr>
                <w:rFonts w:cs="Arial"/>
              </w:rPr>
            </w:pPr>
          </w:p>
        </w:tc>
      </w:tr>
      <w:tr w:rsidR="00353E70" w14:paraId="1BB41FF4" w14:textId="77777777">
        <w:trPr>
          <w:cantSplit/>
        </w:trPr>
        <w:tc>
          <w:tcPr>
            <w:tcW w:w="1420" w:type="dxa"/>
          </w:tcPr>
          <w:p w14:paraId="692752C6" w14:textId="77777777" w:rsidR="00353E70" w:rsidRDefault="00353E70" w:rsidP="007E6760">
            <w:pPr>
              <w:rPr>
                <w:rFonts w:cs="Arial"/>
              </w:rPr>
            </w:pPr>
            <w:r>
              <w:rPr>
                <w:rFonts w:cs="Arial"/>
              </w:rPr>
              <w:t>Capacity</w:t>
            </w:r>
          </w:p>
          <w:p w14:paraId="249F5D42" w14:textId="77777777" w:rsidR="00353E70" w:rsidRDefault="00353E70" w:rsidP="007E6760">
            <w:pPr>
              <w:rPr>
                <w:rFonts w:cs="Arial"/>
              </w:rPr>
            </w:pPr>
          </w:p>
        </w:tc>
        <w:tc>
          <w:tcPr>
            <w:tcW w:w="3650" w:type="dxa"/>
            <w:tcBorders>
              <w:top w:val="dotted" w:sz="4" w:space="0" w:color="auto"/>
              <w:bottom w:val="dotted" w:sz="4" w:space="0" w:color="auto"/>
            </w:tcBorders>
          </w:tcPr>
          <w:p w14:paraId="10C972F6" w14:textId="77777777" w:rsidR="00353E70" w:rsidRDefault="00353E70" w:rsidP="007E6760">
            <w:pPr>
              <w:rPr>
                <w:rFonts w:cs="Arial"/>
              </w:rPr>
            </w:pPr>
          </w:p>
        </w:tc>
        <w:tc>
          <w:tcPr>
            <w:tcW w:w="425" w:type="dxa"/>
          </w:tcPr>
          <w:p w14:paraId="1B4C13DF"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50A316F2" w14:textId="77777777" w:rsidR="00353E70" w:rsidRDefault="00353E70" w:rsidP="007E6760">
            <w:pPr>
              <w:rPr>
                <w:rFonts w:cs="Arial"/>
              </w:rPr>
            </w:pPr>
          </w:p>
        </w:tc>
      </w:tr>
      <w:tr w:rsidR="00353E70" w14:paraId="1958BAEE" w14:textId="77777777">
        <w:trPr>
          <w:cantSplit/>
        </w:trPr>
        <w:tc>
          <w:tcPr>
            <w:tcW w:w="1420" w:type="dxa"/>
          </w:tcPr>
          <w:p w14:paraId="683A858A" w14:textId="77777777" w:rsidR="00353E70" w:rsidRDefault="00353E70" w:rsidP="007E6760">
            <w:pPr>
              <w:pStyle w:val="BodyText2"/>
            </w:pPr>
            <w:r>
              <w:t>for the Employer</w:t>
            </w:r>
          </w:p>
          <w:p w14:paraId="2821FE4A" w14:textId="77777777" w:rsidR="00353E70" w:rsidRDefault="00353E70" w:rsidP="007E6760">
            <w:pPr>
              <w:rPr>
                <w:rFonts w:cs="Arial"/>
              </w:rPr>
            </w:pPr>
          </w:p>
        </w:tc>
        <w:tc>
          <w:tcPr>
            <w:tcW w:w="8408" w:type="dxa"/>
            <w:gridSpan w:val="4"/>
            <w:tcBorders>
              <w:bottom w:val="dotted" w:sz="4" w:space="0" w:color="auto"/>
            </w:tcBorders>
          </w:tcPr>
          <w:p w14:paraId="3B2519BA" w14:textId="77777777" w:rsidR="00353E70" w:rsidRDefault="00353E70" w:rsidP="007E6760">
            <w:pPr>
              <w:rPr>
                <w:rFonts w:cs="Arial"/>
              </w:rPr>
            </w:pPr>
          </w:p>
        </w:tc>
      </w:tr>
      <w:tr w:rsidR="00353E70" w14:paraId="67258A7E" w14:textId="77777777">
        <w:tc>
          <w:tcPr>
            <w:tcW w:w="1420" w:type="dxa"/>
          </w:tcPr>
          <w:p w14:paraId="7C080570" w14:textId="77777777" w:rsidR="00353E70" w:rsidRDefault="00353E70" w:rsidP="007E6760">
            <w:pPr>
              <w:rPr>
                <w:rFonts w:cs="Arial"/>
              </w:rPr>
            </w:pPr>
          </w:p>
          <w:p w14:paraId="5AC596BE" w14:textId="77777777" w:rsidR="00353E70" w:rsidRDefault="00353E70" w:rsidP="007E6760">
            <w:pPr>
              <w:rPr>
                <w:rFonts w:cs="Arial"/>
              </w:rPr>
            </w:pPr>
            <w:r>
              <w:rPr>
                <w:rFonts w:cs="Arial"/>
              </w:rPr>
              <w:t>Name &amp; signature of witness</w:t>
            </w:r>
          </w:p>
        </w:tc>
        <w:tc>
          <w:tcPr>
            <w:tcW w:w="3650" w:type="dxa"/>
            <w:tcBorders>
              <w:bottom w:val="dotted" w:sz="4" w:space="0" w:color="auto"/>
            </w:tcBorders>
          </w:tcPr>
          <w:p w14:paraId="6934D701" w14:textId="77777777" w:rsidR="00353E70" w:rsidRDefault="00353E70" w:rsidP="007E6760">
            <w:pPr>
              <w:rPr>
                <w:rFonts w:cs="Arial"/>
              </w:rPr>
            </w:pPr>
            <w:r>
              <w:rPr>
                <w:rFonts w:cs="Arial"/>
                <w:i/>
                <w:iCs/>
                <w:sz w:val="16"/>
              </w:rPr>
              <w:t>(Insert name and address of organisation)</w:t>
            </w:r>
          </w:p>
        </w:tc>
        <w:tc>
          <w:tcPr>
            <w:tcW w:w="425" w:type="dxa"/>
          </w:tcPr>
          <w:p w14:paraId="2B29355B" w14:textId="77777777" w:rsidR="00353E70" w:rsidRDefault="00353E70" w:rsidP="007E6760">
            <w:pPr>
              <w:rPr>
                <w:rFonts w:cs="Arial"/>
              </w:rPr>
            </w:pPr>
          </w:p>
        </w:tc>
        <w:tc>
          <w:tcPr>
            <w:tcW w:w="1417" w:type="dxa"/>
          </w:tcPr>
          <w:p w14:paraId="66F09E6D" w14:textId="77777777" w:rsidR="00353E70" w:rsidRDefault="00353E70" w:rsidP="007E6760">
            <w:pPr>
              <w:rPr>
                <w:rFonts w:cs="Arial"/>
              </w:rPr>
            </w:pPr>
          </w:p>
          <w:p w14:paraId="37FAA88B" w14:textId="77777777" w:rsidR="00353E70" w:rsidRDefault="00353E70" w:rsidP="007E6760">
            <w:pPr>
              <w:rPr>
                <w:rFonts w:cs="Arial"/>
              </w:rPr>
            </w:pPr>
          </w:p>
          <w:p w14:paraId="2620BA62" w14:textId="77777777" w:rsidR="00353E70" w:rsidRDefault="00353E70" w:rsidP="007E6760">
            <w:pPr>
              <w:rPr>
                <w:rFonts w:cs="Arial"/>
              </w:rPr>
            </w:pPr>
            <w:r>
              <w:rPr>
                <w:rFonts w:cs="Arial"/>
              </w:rPr>
              <w:t>Date</w:t>
            </w:r>
          </w:p>
        </w:tc>
        <w:tc>
          <w:tcPr>
            <w:tcW w:w="2916" w:type="dxa"/>
            <w:tcBorders>
              <w:bottom w:val="dotted" w:sz="4" w:space="0" w:color="auto"/>
            </w:tcBorders>
          </w:tcPr>
          <w:p w14:paraId="509B0BEE" w14:textId="77777777" w:rsidR="00353E70" w:rsidRDefault="00353E70" w:rsidP="007E6760">
            <w:pPr>
              <w:rPr>
                <w:rFonts w:cs="Arial"/>
              </w:rPr>
            </w:pPr>
          </w:p>
        </w:tc>
      </w:tr>
    </w:tbl>
    <w:p w14:paraId="263EE63B" w14:textId="77777777" w:rsidR="00353E70" w:rsidRDefault="00353E70" w:rsidP="007A38B0"/>
    <w:p w14:paraId="39920792" w14:textId="77777777" w:rsidR="00353E70" w:rsidRDefault="00353E70" w:rsidP="00E87FA3">
      <w:pPr>
        <w:pStyle w:val="Heading2"/>
      </w:pPr>
      <w:r w:rsidRPr="00FF3DB2">
        <w:br w:type="page"/>
      </w:r>
      <w:r>
        <w:t xml:space="preserve">Schedule of Deviations to be completed by the </w:t>
      </w:r>
      <w:r w:rsidRPr="006919D3">
        <w:rPr>
          <w:i/>
        </w:rPr>
        <w:t>Employer</w:t>
      </w:r>
      <w:r>
        <w:t xml:space="preserve"> prior to contract award</w:t>
      </w:r>
    </w:p>
    <w:p w14:paraId="0F067C72" w14:textId="77777777" w:rsidR="00353E70" w:rsidRDefault="00353E7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53E70" w14:paraId="1FDBF988" w14:textId="77777777">
        <w:trPr>
          <w:cantSplit/>
        </w:trPr>
        <w:tc>
          <w:tcPr>
            <w:tcW w:w="720" w:type="dxa"/>
            <w:tcBorders>
              <w:bottom w:val="single" w:sz="12" w:space="0" w:color="auto"/>
              <w:right w:val="single" w:sz="2" w:space="0" w:color="auto"/>
            </w:tcBorders>
          </w:tcPr>
          <w:p w14:paraId="06E0D6EB" w14:textId="77777777" w:rsidR="00353E70" w:rsidRPr="005B31E8" w:rsidRDefault="00353E70"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AA19D01" w14:textId="77777777" w:rsidR="00353E70" w:rsidRPr="005B31E8" w:rsidRDefault="00353E70"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51132F0" w14:textId="77777777" w:rsidR="00353E70" w:rsidRPr="005B31E8" w:rsidRDefault="00353E70" w:rsidP="00C235AD">
            <w:r w:rsidRPr="005B31E8">
              <w:t>Details</w:t>
            </w:r>
          </w:p>
        </w:tc>
      </w:tr>
      <w:tr w:rsidR="00353E70" w14:paraId="2CBB3D09" w14:textId="77777777">
        <w:trPr>
          <w:cantSplit/>
        </w:trPr>
        <w:tc>
          <w:tcPr>
            <w:tcW w:w="720" w:type="dxa"/>
            <w:tcBorders>
              <w:top w:val="single" w:sz="12" w:space="0" w:color="auto"/>
              <w:right w:val="single" w:sz="2" w:space="0" w:color="auto"/>
            </w:tcBorders>
          </w:tcPr>
          <w:p w14:paraId="55008FCD" w14:textId="77777777" w:rsidR="00353E70" w:rsidRPr="00C528A5" w:rsidRDefault="00353E70"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1998A8F" w14:textId="77777777" w:rsidR="00353E70" w:rsidRPr="00C528A5" w:rsidRDefault="00353E70" w:rsidP="00E87FA3">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A6556AE" w14:textId="77777777" w:rsidR="00353E70" w:rsidRPr="005C77DB" w:rsidRDefault="00353E70" w:rsidP="00C235AD">
            <w:pPr>
              <w:rPr>
                <w:spacing w:val="-2"/>
              </w:rPr>
            </w:pPr>
            <w:r w:rsidRPr="00CD694C">
              <w:rPr>
                <w:b/>
                <w:bCs/>
                <w:spacing w:val="-2"/>
              </w:rPr>
              <w:t>[●]</w:t>
            </w:r>
          </w:p>
        </w:tc>
      </w:tr>
      <w:tr w:rsidR="00353E70" w14:paraId="4A5E97DF" w14:textId="77777777">
        <w:trPr>
          <w:cantSplit/>
        </w:trPr>
        <w:tc>
          <w:tcPr>
            <w:tcW w:w="720" w:type="dxa"/>
            <w:tcBorders>
              <w:right w:val="single" w:sz="2" w:space="0" w:color="auto"/>
            </w:tcBorders>
          </w:tcPr>
          <w:p w14:paraId="2621445C" w14:textId="77777777" w:rsidR="00353E70" w:rsidRPr="00C528A5" w:rsidRDefault="00353E70"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54838D7"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1EB96B85" w14:textId="77777777" w:rsidR="00353E70" w:rsidRPr="005C77DB" w:rsidRDefault="00353E70" w:rsidP="00C235AD">
            <w:pPr>
              <w:rPr>
                <w:spacing w:val="-2"/>
              </w:rPr>
            </w:pPr>
            <w:r w:rsidRPr="00CD694C">
              <w:rPr>
                <w:b/>
                <w:bCs/>
                <w:spacing w:val="-2"/>
              </w:rPr>
              <w:t>[●]</w:t>
            </w:r>
          </w:p>
        </w:tc>
      </w:tr>
      <w:tr w:rsidR="00353E70" w14:paraId="5DB03F14" w14:textId="77777777">
        <w:trPr>
          <w:cantSplit/>
        </w:trPr>
        <w:tc>
          <w:tcPr>
            <w:tcW w:w="720" w:type="dxa"/>
            <w:tcBorders>
              <w:right w:val="single" w:sz="2" w:space="0" w:color="auto"/>
            </w:tcBorders>
          </w:tcPr>
          <w:p w14:paraId="29F51596" w14:textId="77777777" w:rsidR="00353E70" w:rsidRPr="00C528A5" w:rsidRDefault="00353E70"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A49F196"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41C5D604" w14:textId="77777777" w:rsidR="00353E70" w:rsidRPr="005C77DB" w:rsidRDefault="00353E70" w:rsidP="00C235AD">
            <w:pPr>
              <w:rPr>
                <w:spacing w:val="-2"/>
              </w:rPr>
            </w:pPr>
            <w:r w:rsidRPr="00CD694C">
              <w:rPr>
                <w:b/>
                <w:bCs/>
                <w:spacing w:val="-2"/>
              </w:rPr>
              <w:t>[●]</w:t>
            </w:r>
          </w:p>
        </w:tc>
      </w:tr>
      <w:tr w:rsidR="00353E70" w14:paraId="1B7C85D3" w14:textId="77777777">
        <w:trPr>
          <w:cantSplit/>
        </w:trPr>
        <w:tc>
          <w:tcPr>
            <w:tcW w:w="720" w:type="dxa"/>
            <w:tcBorders>
              <w:right w:val="single" w:sz="2" w:space="0" w:color="auto"/>
            </w:tcBorders>
          </w:tcPr>
          <w:p w14:paraId="4D70C41F" w14:textId="77777777" w:rsidR="00353E70" w:rsidRPr="00C528A5" w:rsidRDefault="00353E70"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7A20BBA4"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54CB6F60" w14:textId="77777777" w:rsidR="00353E70" w:rsidRPr="005C77DB" w:rsidRDefault="00353E70" w:rsidP="00C235AD">
            <w:pPr>
              <w:rPr>
                <w:spacing w:val="-2"/>
              </w:rPr>
            </w:pPr>
            <w:r w:rsidRPr="00CD694C">
              <w:rPr>
                <w:b/>
                <w:bCs/>
                <w:spacing w:val="-2"/>
              </w:rPr>
              <w:t>[●]</w:t>
            </w:r>
          </w:p>
        </w:tc>
      </w:tr>
      <w:tr w:rsidR="00353E70" w14:paraId="3E493765" w14:textId="77777777">
        <w:trPr>
          <w:cantSplit/>
        </w:trPr>
        <w:tc>
          <w:tcPr>
            <w:tcW w:w="720" w:type="dxa"/>
            <w:tcBorders>
              <w:right w:val="single" w:sz="2" w:space="0" w:color="auto"/>
            </w:tcBorders>
          </w:tcPr>
          <w:p w14:paraId="1326C23A" w14:textId="77777777" w:rsidR="00353E70" w:rsidRPr="00C528A5" w:rsidRDefault="00353E70"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0F5E4FD"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045EA76A" w14:textId="77777777" w:rsidR="00353E70" w:rsidRPr="005C77DB" w:rsidRDefault="00353E70" w:rsidP="00C235AD">
            <w:pPr>
              <w:rPr>
                <w:spacing w:val="-2"/>
              </w:rPr>
            </w:pPr>
            <w:r w:rsidRPr="00CD694C">
              <w:rPr>
                <w:b/>
                <w:bCs/>
                <w:spacing w:val="-2"/>
              </w:rPr>
              <w:t>[●]</w:t>
            </w:r>
          </w:p>
        </w:tc>
      </w:tr>
      <w:tr w:rsidR="00353E70" w14:paraId="605C1133" w14:textId="77777777">
        <w:trPr>
          <w:cantSplit/>
        </w:trPr>
        <w:tc>
          <w:tcPr>
            <w:tcW w:w="720" w:type="dxa"/>
            <w:tcBorders>
              <w:right w:val="single" w:sz="2" w:space="0" w:color="auto"/>
            </w:tcBorders>
          </w:tcPr>
          <w:p w14:paraId="19DEE5C6" w14:textId="77777777" w:rsidR="00353E70" w:rsidRPr="00C528A5" w:rsidRDefault="00353E70"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721ACBB"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01EC4692" w14:textId="77777777" w:rsidR="00353E70" w:rsidRPr="005C77DB" w:rsidRDefault="00353E70" w:rsidP="00C235AD">
            <w:pPr>
              <w:rPr>
                <w:spacing w:val="-2"/>
              </w:rPr>
            </w:pPr>
            <w:r w:rsidRPr="00CD694C">
              <w:rPr>
                <w:b/>
                <w:bCs/>
                <w:spacing w:val="-2"/>
              </w:rPr>
              <w:t>[●]</w:t>
            </w:r>
          </w:p>
        </w:tc>
      </w:tr>
      <w:tr w:rsidR="00353E70" w14:paraId="148B5939" w14:textId="77777777">
        <w:trPr>
          <w:cantSplit/>
        </w:trPr>
        <w:tc>
          <w:tcPr>
            <w:tcW w:w="720" w:type="dxa"/>
            <w:tcBorders>
              <w:right w:val="single" w:sz="2" w:space="0" w:color="auto"/>
            </w:tcBorders>
          </w:tcPr>
          <w:p w14:paraId="470CBA48" w14:textId="77777777" w:rsidR="00353E70" w:rsidRPr="00C528A5" w:rsidRDefault="00353E70"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E532416"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669C4837" w14:textId="77777777" w:rsidR="00353E70" w:rsidRPr="005C77DB" w:rsidRDefault="00353E70" w:rsidP="00C235AD">
            <w:pPr>
              <w:rPr>
                <w:spacing w:val="-2"/>
              </w:rPr>
            </w:pPr>
            <w:r w:rsidRPr="00CD694C">
              <w:rPr>
                <w:b/>
                <w:bCs/>
                <w:spacing w:val="-2"/>
              </w:rPr>
              <w:t>[●]</w:t>
            </w:r>
          </w:p>
        </w:tc>
      </w:tr>
      <w:tr w:rsidR="00353E70" w14:paraId="46EE193C" w14:textId="77777777">
        <w:trPr>
          <w:cantSplit/>
        </w:trPr>
        <w:tc>
          <w:tcPr>
            <w:tcW w:w="720" w:type="dxa"/>
            <w:tcBorders>
              <w:bottom w:val="single" w:sz="4" w:space="0" w:color="auto"/>
              <w:right w:val="single" w:sz="2" w:space="0" w:color="auto"/>
            </w:tcBorders>
          </w:tcPr>
          <w:p w14:paraId="40EAA11F" w14:textId="77777777" w:rsidR="00353E70" w:rsidRPr="00C528A5" w:rsidRDefault="00353E70"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433EBB2" w14:textId="77777777" w:rsidR="00353E70" w:rsidRPr="00C528A5" w:rsidRDefault="00353E70" w:rsidP="00E87FA3"/>
        </w:tc>
        <w:tc>
          <w:tcPr>
            <w:tcW w:w="6399" w:type="dxa"/>
            <w:tcBorders>
              <w:left w:val="single" w:sz="2" w:space="0" w:color="auto"/>
              <w:bottom w:val="single" w:sz="4" w:space="0" w:color="auto"/>
            </w:tcBorders>
            <w:tcMar>
              <w:top w:w="85" w:type="dxa"/>
              <w:left w:w="85" w:type="dxa"/>
              <w:bottom w:w="85" w:type="dxa"/>
              <w:right w:w="85" w:type="dxa"/>
            </w:tcMar>
          </w:tcPr>
          <w:p w14:paraId="56E5BF70" w14:textId="77777777" w:rsidR="00353E70" w:rsidRPr="005C77DB" w:rsidRDefault="00353E70" w:rsidP="00C235AD">
            <w:pPr>
              <w:rPr>
                <w:spacing w:val="-2"/>
              </w:rPr>
            </w:pPr>
          </w:p>
        </w:tc>
      </w:tr>
    </w:tbl>
    <w:p w14:paraId="374ADBB4" w14:textId="77777777" w:rsidR="00353E70" w:rsidRDefault="00353E70" w:rsidP="003309CA"/>
    <w:p w14:paraId="4DDB581D" w14:textId="77777777" w:rsidR="00353E70" w:rsidRDefault="00353E70" w:rsidP="007A38B0"/>
    <w:p w14:paraId="72D03490" w14:textId="77777777" w:rsidR="00353E70" w:rsidRDefault="00353E70" w:rsidP="00E87FA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387D64F6" w14:textId="77777777" w:rsidR="00353E70" w:rsidRDefault="00353E70" w:rsidP="003309CA"/>
    <w:p w14:paraId="3D96F388" w14:textId="77777777" w:rsidR="00353E70" w:rsidRDefault="00353E7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3096ACA" w14:textId="77777777" w:rsidR="00353E70" w:rsidRDefault="00353E70" w:rsidP="007A38B0"/>
    <w:p w14:paraId="7B52C509" w14:textId="77777777" w:rsidR="00353E70" w:rsidRDefault="00353E70" w:rsidP="007A38B0"/>
    <w:tbl>
      <w:tblPr>
        <w:tblW w:w="9828" w:type="dxa"/>
        <w:tblLook w:val="0000" w:firstRow="0" w:lastRow="0" w:firstColumn="0" w:lastColumn="0" w:noHBand="0" w:noVBand="0"/>
      </w:tblPr>
      <w:tblGrid>
        <w:gridCol w:w="1188"/>
        <w:gridCol w:w="4140"/>
        <w:gridCol w:w="360"/>
        <w:gridCol w:w="4140"/>
      </w:tblGrid>
      <w:tr w:rsidR="00353E70" w14:paraId="66479C2A" w14:textId="77777777">
        <w:trPr>
          <w:cantSplit/>
        </w:trPr>
        <w:tc>
          <w:tcPr>
            <w:tcW w:w="1188" w:type="dxa"/>
          </w:tcPr>
          <w:p w14:paraId="315DDB90" w14:textId="77777777" w:rsidR="00353E70" w:rsidRDefault="00353E70" w:rsidP="007E6760">
            <w:pPr>
              <w:rPr>
                <w:rFonts w:cs="Arial"/>
              </w:rPr>
            </w:pPr>
          </w:p>
        </w:tc>
        <w:tc>
          <w:tcPr>
            <w:tcW w:w="4140" w:type="dxa"/>
            <w:tcBorders>
              <w:bottom w:val="dotted" w:sz="4" w:space="0" w:color="auto"/>
            </w:tcBorders>
          </w:tcPr>
          <w:p w14:paraId="78BCEF5D" w14:textId="77777777" w:rsidR="00353E70" w:rsidRDefault="00353E70" w:rsidP="00E87FA3">
            <w:pPr>
              <w:pStyle w:val="Heading4"/>
            </w:pPr>
            <w:r>
              <w:t>For the tenderer:</w:t>
            </w:r>
          </w:p>
          <w:p w14:paraId="0337AAA4" w14:textId="77777777" w:rsidR="00353E70" w:rsidRDefault="00353E70" w:rsidP="007E6760">
            <w:pPr>
              <w:rPr>
                <w:rFonts w:cs="Arial"/>
              </w:rPr>
            </w:pPr>
          </w:p>
        </w:tc>
        <w:tc>
          <w:tcPr>
            <w:tcW w:w="360" w:type="dxa"/>
          </w:tcPr>
          <w:p w14:paraId="0999FFC4" w14:textId="77777777" w:rsidR="00353E70" w:rsidRDefault="00353E70" w:rsidP="007E6760">
            <w:pPr>
              <w:rPr>
                <w:rFonts w:cs="Arial"/>
              </w:rPr>
            </w:pPr>
          </w:p>
        </w:tc>
        <w:tc>
          <w:tcPr>
            <w:tcW w:w="4140" w:type="dxa"/>
            <w:tcBorders>
              <w:bottom w:val="dotted" w:sz="4" w:space="0" w:color="auto"/>
            </w:tcBorders>
          </w:tcPr>
          <w:p w14:paraId="73F5BFCB" w14:textId="77777777" w:rsidR="00353E70" w:rsidRDefault="00353E70" w:rsidP="00E87FA3">
            <w:pPr>
              <w:pStyle w:val="Heading4"/>
              <w:rPr>
                <w:bCs/>
              </w:rPr>
            </w:pPr>
            <w:r>
              <w:rPr>
                <w:bCs/>
              </w:rPr>
              <w:t>For the Employer</w:t>
            </w:r>
          </w:p>
          <w:p w14:paraId="35CBCB6B" w14:textId="77777777" w:rsidR="00353E70" w:rsidRDefault="00353E70" w:rsidP="007E6760">
            <w:pPr>
              <w:rPr>
                <w:rFonts w:cs="Arial"/>
              </w:rPr>
            </w:pPr>
          </w:p>
        </w:tc>
      </w:tr>
      <w:tr w:rsidR="00353E70" w14:paraId="53C42797" w14:textId="77777777">
        <w:trPr>
          <w:cantSplit/>
        </w:trPr>
        <w:tc>
          <w:tcPr>
            <w:tcW w:w="1188" w:type="dxa"/>
          </w:tcPr>
          <w:p w14:paraId="643EDE5B" w14:textId="77777777" w:rsidR="00353E70" w:rsidRDefault="00353E70" w:rsidP="007E6760">
            <w:pPr>
              <w:rPr>
                <w:rFonts w:cs="Arial"/>
              </w:rPr>
            </w:pPr>
            <w:r>
              <w:rPr>
                <w:rFonts w:cs="Arial"/>
              </w:rPr>
              <w:t>Signature</w:t>
            </w:r>
          </w:p>
          <w:p w14:paraId="5AE546DD" w14:textId="77777777" w:rsidR="00353E70" w:rsidRDefault="00353E70" w:rsidP="007E6760">
            <w:pPr>
              <w:rPr>
                <w:rFonts w:cs="Arial"/>
              </w:rPr>
            </w:pPr>
          </w:p>
        </w:tc>
        <w:tc>
          <w:tcPr>
            <w:tcW w:w="4140" w:type="dxa"/>
            <w:tcBorders>
              <w:bottom w:val="dotted" w:sz="4" w:space="0" w:color="auto"/>
            </w:tcBorders>
          </w:tcPr>
          <w:p w14:paraId="28DC6527" w14:textId="77777777" w:rsidR="00353E70" w:rsidRDefault="00353E70" w:rsidP="007E6760">
            <w:pPr>
              <w:rPr>
                <w:rFonts w:cs="Arial"/>
              </w:rPr>
            </w:pPr>
          </w:p>
        </w:tc>
        <w:tc>
          <w:tcPr>
            <w:tcW w:w="360" w:type="dxa"/>
          </w:tcPr>
          <w:p w14:paraId="2A214CFB" w14:textId="77777777" w:rsidR="00353E70" w:rsidRDefault="00353E70" w:rsidP="007E6760">
            <w:pPr>
              <w:rPr>
                <w:rFonts w:cs="Arial"/>
              </w:rPr>
            </w:pPr>
          </w:p>
        </w:tc>
        <w:tc>
          <w:tcPr>
            <w:tcW w:w="4140" w:type="dxa"/>
            <w:tcBorders>
              <w:bottom w:val="dotted" w:sz="4" w:space="0" w:color="auto"/>
            </w:tcBorders>
          </w:tcPr>
          <w:p w14:paraId="5A92FB6B" w14:textId="77777777" w:rsidR="00353E70" w:rsidRDefault="00353E70" w:rsidP="007E6760">
            <w:pPr>
              <w:rPr>
                <w:rFonts w:cs="Arial"/>
              </w:rPr>
            </w:pPr>
          </w:p>
        </w:tc>
      </w:tr>
      <w:tr w:rsidR="00353E70" w14:paraId="4795D01F" w14:textId="77777777">
        <w:trPr>
          <w:cantSplit/>
        </w:trPr>
        <w:tc>
          <w:tcPr>
            <w:tcW w:w="1188" w:type="dxa"/>
          </w:tcPr>
          <w:p w14:paraId="272F9F07" w14:textId="77777777" w:rsidR="00353E70" w:rsidRDefault="00353E70" w:rsidP="007E6760">
            <w:pPr>
              <w:rPr>
                <w:rFonts w:cs="Arial"/>
              </w:rPr>
            </w:pPr>
            <w:r>
              <w:rPr>
                <w:rFonts w:cs="Arial"/>
              </w:rPr>
              <w:t>Name</w:t>
            </w:r>
          </w:p>
        </w:tc>
        <w:tc>
          <w:tcPr>
            <w:tcW w:w="4140" w:type="dxa"/>
            <w:tcBorders>
              <w:top w:val="dotted" w:sz="4" w:space="0" w:color="auto"/>
              <w:bottom w:val="dotted" w:sz="4" w:space="0" w:color="auto"/>
            </w:tcBorders>
          </w:tcPr>
          <w:p w14:paraId="68F49AD8" w14:textId="77777777" w:rsidR="00353E70" w:rsidRDefault="00353E70" w:rsidP="007E6760">
            <w:pPr>
              <w:rPr>
                <w:rFonts w:cs="Arial"/>
              </w:rPr>
            </w:pPr>
          </w:p>
          <w:p w14:paraId="0AE53F5E" w14:textId="77777777" w:rsidR="00353E70" w:rsidRDefault="00353E70" w:rsidP="007E6760">
            <w:pPr>
              <w:rPr>
                <w:rFonts w:cs="Arial"/>
              </w:rPr>
            </w:pPr>
          </w:p>
        </w:tc>
        <w:tc>
          <w:tcPr>
            <w:tcW w:w="360" w:type="dxa"/>
          </w:tcPr>
          <w:p w14:paraId="17BCA609" w14:textId="77777777" w:rsidR="00353E70" w:rsidRDefault="00353E70" w:rsidP="007E6760">
            <w:pPr>
              <w:rPr>
                <w:rFonts w:cs="Arial"/>
              </w:rPr>
            </w:pPr>
          </w:p>
        </w:tc>
        <w:tc>
          <w:tcPr>
            <w:tcW w:w="4140" w:type="dxa"/>
            <w:tcBorders>
              <w:top w:val="dotted" w:sz="4" w:space="0" w:color="auto"/>
              <w:bottom w:val="dotted" w:sz="4" w:space="0" w:color="auto"/>
            </w:tcBorders>
          </w:tcPr>
          <w:p w14:paraId="3B3A532E" w14:textId="77777777" w:rsidR="00353E70" w:rsidRDefault="00353E70" w:rsidP="007E6760">
            <w:pPr>
              <w:rPr>
                <w:rFonts w:cs="Arial"/>
              </w:rPr>
            </w:pPr>
          </w:p>
        </w:tc>
      </w:tr>
      <w:tr w:rsidR="00353E70" w14:paraId="110E36B7" w14:textId="77777777">
        <w:trPr>
          <w:cantSplit/>
        </w:trPr>
        <w:tc>
          <w:tcPr>
            <w:tcW w:w="1188" w:type="dxa"/>
          </w:tcPr>
          <w:p w14:paraId="595E08E1" w14:textId="77777777" w:rsidR="00353E70" w:rsidRDefault="00353E70" w:rsidP="007E6760">
            <w:pPr>
              <w:rPr>
                <w:rFonts w:cs="Arial"/>
              </w:rPr>
            </w:pPr>
            <w:r>
              <w:rPr>
                <w:rFonts w:cs="Arial"/>
              </w:rPr>
              <w:t>Capacity</w:t>
            </w:r>
          </w:p>
          <w:p w14:paraId="078794DB" w14:textId="77777777" w:rsidR="00353E70" w:rsidRDefault="00353E70" w:rsidP="007E6760">
            <w:pPr>
              <w:rPr>
                <w:rFonts w:cs="Arial"/>
              </w:rPr>
            </w:pPr>
          </w:p>
        </w:tc>
        <w:tc>
          <w:tcPr>
            <w:tcW w:w="4140" w:type="dxa"/>
            <w:tcBorders>
              <w:top w:val="dotted" w:sz="4" w:space="0" w:color="auto"/>
              <w:bottom w:val="dotted" w:sz="4" w:space="0" w:color="auto"/>
            </w:tcBorders>
          </w:tcPr>
          <w:p w14:paraId="7766455C" w14:textId="77777777" w:rsidR="00353E70" w:rsidRDefault="00353E70" w:rsidP="007E6760">
            <w:pPr>
              <w:rPr>
                <w:rFonts w:cs="Arial"/>
              </w:rPr>
            </w:pPr>
          </w:p>
        </w:tc>
        <w:tc>
          <w:tcPr>
            <w:tcW w:w="360" w:type="dxa"/>
          </w:tcPr>
          <w:p w14:paraId="297FD648" w14:textId="77777777" w:rsidR="00353E70" w:rsidRDefault="00353E70" w:rsidP="007E6760">
            <w:pPr>
              <w:rPr>
                <w:rFonts w:cs="Arial"/>
              </w:rPr>
            </w:pPr>
          </w:p>
        </w:tc>
        <w:tc>
          <w:tcPr>
            <w:tcW w:w="4140" w:type="dxa"/>
            <w:tcBorders>
              <w:top w:val="dotted" w:sz="4" w:space="0" w:color="auto"/>
              <w:bottom w:val="dotted" w:sz="4" w:space="0" w:color="auto"/>
            </w:tcBorders>
          </w:tcPr>
          <w:p w14:paraId="284C4560" w14:textId="77777777" w:rsidR="00353E70" w:rsidRDefault="00353E70" w:rsidP="007E6760">
            <w:pPr>
              <w:rPr>
                <w:rFonts w:cs="Arial"/>
              </w:rPr>
            </w:pPr>
          </w:p>
        </w:tc>
      </w:tr>
      <w:tr w:rsidR="00353E70" w14:paraId="5EC5B914" w14:textId="77777777">
        <w:trPr>
          <w:cantSplit/>
        </w:trPr>
        <w:tc>
          <w:tcPr>
            <w:tcW w:w="1188" w:type="dxa"/>
          </w:tcPr>
          <w:p w14:paraId="6955BEDA" w14:textId="77777777" w:rsidR="00353E70" w:rsidRDefault="00353E70" w:rsidP="007E6760">
            <w:pPr>
              <w:rPr>
                <w:rFonts w:cs="Arial"/>
              </w:rPr>
            </w:pPr>
            <w:r>
              <w:rPr>
                <w:rFonts w:cs="Arial"/>
              </w:rPr>
              <w:t>On behalf of</w:t>
            </w:r>
          </w:p>
        </w:tc>
        <w:tc>
          <w:tcPr>
            <w:tcW w:w="4140" w:type="dxa"/>
            <w:tcBorders>
              <w:top w:val="dotted" w:sz="4" w:space="0" w:color="auto"/>
              <w:bottom w:val="dotted" w:sz="4" w:space="0" w:color="auto"/>
            </w:tcBorders>
          </w:tcPr>
          <w:p w14:paraId="1987B020" w14:textId="77777777" w:rsidR="00353E70" w:rsidRDefault="00353E70" w:rsidP="007E6760">
            <w:pPr>
              <w:rPr>
                <w:rFonts w:cs="Arial"/>
                <w:i/>
                <w:iCs/>
                <w:sz w:val="16"/>
              </w:rPr>
            </w:pPr>
            <w:r>
              <w:rPr>
                <w:rFonts w:cs="Arial"/>
                <w:i/>
                <w:iCs/>
                <w:sz w:val="16"/>
              </w:rPr>
              <w:t>(Insert name and address of organisation)</w:t>
            </w:r>
          </w:p>
          <w:p w14:paraId="057C89EE" w14:textId="77777777" w:rsidR="00353E70" w:rsidRPr="003B2118" w:rsidRDefault="00353E70" w:rsidP="00E87FA3"/>
          <w:p w14:paraId="15C41BD2" w14:textId="77777777" w:rsidR="00353E70" w:rsidRPr="003B2118" w:rsidRDefault="00353E70" w:rsidP="00E87FA3"/>
          <w:p w14:paraId="1F6C0F26" w14:textId="77777777" w:rsidR="00353E70" w:rsidRDefault="00353E70" w:rsidP="007E6760">
            <w:pPr>
              <w:rPr>
                <w:rFonts w:cs="Arial"/>
              </w:rPr>
            </w:pPr>
          </w:p>
        </w:tc>
        <w:tc>
          <w:tcPr>
            <w:tcW w:w="360" w:type="dxa"/>
          </w:tcPr>
          <w:p w14:paraId="0F8DDFB4" w14:textId="77777777" w:rsidR="00353E70" w:rsidRDefault="00353E70" w:rsidP="007E6760">
            <w:pPr>
              <w:rPr>
                <w:rFonts w:cs="Arial"/>
              </w:rPr>
            </w:pPr>
          </w:p>
        </w:tc>
        <w:tc>
          <w:tcPr>
            <w:tcW w:w="4140" w:type="dxa"/>
            <w:tcBorders>
              <w:top w:val="dotted" w:sz="4" w:space="0" w:color="auto"/>
              <w:bottom w:val="dotted" w:sz="4" w:space="0" w:color="auto"/>
            </w:tcBorders>
          </w:tcPr>
          <w:p w14:paraId="50CBA706" w14:textId="77777777" w:rsidR="00353E70" w:rsidRDefault="00353E70" w:rsidP="00E87FA3">
            <w:pPr>
              <w:rPr>
                <w:rFonts w:cs="Arial"/>
                <w:i/>
                <w:iCs/>
                <w:sz w:val="16"/>
              </w:rPr>
            </w:pPr>
            <w:r>
              <w:rPr>
                <w:rFonts w:cs="Arial"/>
                <w:i/>
                <w:iCs/>
                <w:sz w:val="16"/>
              </w:rPr>
              <w:t>(Insert name and address of organisation)</w:t>
            </w:r>
          </w:p>
          <w:p w14:paraId="2FD37895" w14:textId="77777777" w:rsidR="00353E70" w:rsidRDefault="00353E70" w:rsidP="007E6760">
            <w:pPr>
              <w:rPr>
                <w:rFonts w:cs="Arial"/>
              </w:rPr>
            </w:pPr>
          </w:p>
        </w:tc>
      </w:tr>
      <w:tr w:rsidR="00353E70" w14:paraId="39B167B1" w14:textId="77777777">
        <w:trPr>
          <w:cantSplit/>
        </w:trPr>
        <w:tc>
          <w:tcPr>
            <w:tcW w:w="1188" w:type="dxa"/>
          </w:tcPr>
          <w:p w14:paraId="625A2302" w14:textId="77777777" w:rsidR="00353E70" w:rsidRDefault="00353E70" w:rsidP="00E87FA3">
            <w:pPr>
              <w:rPr>
                <w:rFonts w:cs="Arial"/>
              </w:rPr>
            </w:pPr>
            <w:r>
              <w:rPr>
                <w:rFonts w:cs="Arial"/>
              </w:rPr>
              <w:t>Name &amp; signature of witness</w:t>
            </w:r>
          </w:p>
        </w:tc>
        <w:tc>
          <w:tcPr>
            <w:tcW w:w="4140" w:type="dxa"/>
            <w:tcBorders>
              <w:top w:val="dotted" w:sz="4" w:space="0" w:color="auto"/>
              <w:bottom w:val="dotted" w:sz="4" w:space="0" w:color="auto"/>
            </w:tcBorders>
          </w:tcPr>
          <w:p w14:paraId="36FDEF66" w14:textId="77777777" w:rsidR="00353E70" w:rsidRDefault="00353E70" w:rsidP="007E6760">
            <w:pPr>
              <w:rPr>
                <w:rFonts w:cs="Arial"/>
              </w:rPr>
            </w:pPr>
          </w:p>
        </w:tc>
        <w:tc>
          <w:tcPr>
            <w:tcW w:w="360" w:type="dxa"/>
          </w:tcPr>
          <w:p w14:paraId="46D5F691" w14:textId="77777777" w:rsidR="00353E70" w:rsidRDefault="00353E70" w:rsidP="007E6760">
            <w:pPr>
              <w:rPr>
                <w:rFonts w:cs="Arial"/>
              </w:rPr>
            </w:pPr>
          </w:p>
        </w:tc>
        <w:tc>
          <w:tcPr>
            <w:tcW w:w="4140" w:type="dxa"/>
            <w:tcBorders>
              <w:top w:val="dotted" w:sz="4" w:space="0" w:color="auto"/>
              <w:bottom w:val="dotted" w:sz="4" w:space="0" w:color="auto"/>
            </w:tcBorders>
          </w:tcPr>
          <w:p w14:paraId="196102B4" w14:textId="77777777" w:rsidR="00353E70" w:rsidRDefault="00353E70" w:rsidP="007E6760">
            <w:pPr>
              <w:rPr>
                <w:rFonts w:cs="Arial"/>
              </w:rPr>
            </w:pPr>
          </w:p>
        </w:tc>
      </w:tr>
      <w:tr w:rsidR="00353E70" w14:paraId="033B1FAB" w14:textId="77777777">
        <w:trPr>
          <w:cantSplit/>
        </w:trPr>
        <w:tc>
          <w:tcPr>
            <w:tcW w:w="1188" w:type="dxa"/>
          </w:tcPr>
          <w:p w14:paraId="65E3C2E5" w14:textId="77777777" w:rsidR="00353E70" w:rsidRDefault="00353E70" w:rsidP="007E6760">
            <w:pPr>
              <w:rPr>
                <w:rFonts w:cs="Arial"/>
              </w:rPr>
            </w:pPr>
          </w:p>
          <w:p w14:paraId="6DB8C3F9" w14:textId="77777777" w:rsidR="00353E70" w:rsidRDefault="00353E70" w:rsidP="007E6760">
            <w:pPr>
              <w:rPr>
                <w:rFonts w:cs="Arial"/>
              </w:rPr>
            </w:pPr>
            <w:r>
              <w:rPr>
                <w:rFonts w:cs="Arial"/>
              </w:rPr>
              <w:t>Date</w:t>
            </w:r>
          </w:p>
        </w:tc>
        <w:tc>
          <w:tcPr>
            <w:tcW w:w="4140" w:type="dxa"/>
            <w:tcBorders>
              <w:top w:val="dotted" w:sz="4" w:space="0" w:color="auto"/>
              <w:bottom w:val="dotted" w:sz="4" w:space="0" w:color="auto"/>
            </w:tcBorders>
          </w:tcPr>
          <w:p w14:paraId="6443202A" w14:textId="77777777" w:rsidR="00353E70" w:rsidRDefault="00353E70" w:rsidP="007E6760">
            <w:pPr>
              <w:rPr>
                <w:rFonts w:cs="Arial"/>
              </w:rPr>
            </w:pPr>
          </w:p>
        </w:tc>
        <w:tc>
          <w:tcPr>
            <w:tcW w:w="360" w:type="dxa"/>
          </w:tcPr>
          <w:p w14:paraId="7E35DD12" w14:textId="77777777" w:rsidR="00353E70" w:rsidRDefault="00353E70" w:rsidP="007E6760">
            <w:pPr>
              <w:rPr>
                <w:rFonts w:cs="Arial"/>
              </w:rPr>
            </w:pPr>
          </w:p>
        </w:tc>
        <w:tc>
          <w:tcPr>
            <w:tcW w:w="4140" w:type="dxa"/>
            <w:tcBorders>
              <w:top w:val="dotted" w:sz="4" w:space="0" w:color="auto"/>
              <w:bottom w:val="dotted" w:sz="4" w:space="0" w:color="auto"/>
            </w:tcBorders>
          </w:tcPr>
          <w:p w14:paraId="736EF85E" w14:textId="77777777" w:rsidR="00353E70" w:rsidRDefault="00353E70" w:rsidP="007E6760">
            <w:pPr>
              <w:rPr>
                <w:rFonts w:cs="Arial"/>
              </w:rPr>
            </w:pPr>
          </w:p>
        </w:tc>
      </w:tr>
    </w:tbl>
    <w:p w14:paraId="0E3A9DCB" w14:textId="77777777" w:rsidR="00353E70" w:rsidRDefault="00353E70" w:rsidP="00E87FA3"/>
    <w:p w14:paraId="79C430D6" w14:textId="77777777" w:rsidR="00353E70" w:rsidRDefault="00353E70" w:rsidP="00E87FA3">
      <w:r>
        <w:br w:type="page"/>
      </w:r>
    </w:p>
    <w:p w14:paraId="76928C82" w14:textId="77777777" w:rsidR="00353E70" w:rsidRPr="00BD7D78" w:rsidRDefault="00353E70" w:rsidP="00E87FA3">
      <w:pPr>
        <w:pStyle w:val="Style26ptTopSinglesolidlineAuto075ptLinewidthFr"/>
      </w:pPr>
      <w:r>
        <w:t xml:space="preserve">C1.2 TSC3 </w:t>
      </w:r>
      <w:r w:rsidRPr="00BD7D78">
        <w:t>Contract Data</w:t>
      </w:r>
    </w:p>
    <w:p w14:paraId="6F254059" w14:textId="77777777" w:rsidR="00353E70" w:rsidRDefault="00353E70">
      <w:pPr>
        <w:rPr>
          <w:rFonts w:cs="Arial"/>
        </w:rPr>
      </w:pPr>
    </w:p>
    <w:p w14:paraId="0322908B" w14:textId="77777777" w:rsidR="00353E70" w:rsidRDefault="00353E70">
      <w:pPr>
        <w:pStyle w:val="Heading1"/>
        <w:rPr>
          <w:rFonts w:cs="Arial"/>
        </w:rPr>
      </w:pPr>
      <w:r>
        <w:t xml:space="preserve">Part one - Data provided by the </w:t>
      </w:r>
      <w:r>
        <w:rPr>
          <w:i/>
        </w:rPr>
        <w:t>Employer</w:t>
      </w:r>
    </w:p>
    <w:p w14:paraId="600FE1DC" w14:textId="77777777" w:rsidR="00353E70" w:rsidRDefault="00353E70">
      <w:pPr>
        <w:rPr>
          <w:rFonts w:cs="Arial"/>
        </w:rPr>
      </w:pPr>
    </w:p>
    <w:p w14:paraId="5C58AC0F" w14:textId="1F77EBA3" w:rsidR="00353E70" w:rsidRPr="000B28CC" w:rsidRDefault="00353E70" w:rsidP="00E87FA3">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
    <w:p w14:paraId="50CDA4F3" w14:textId="77777777" w:rsidR="00353E70" w:rsidRDefault="00353E70" w:rsidP="00E87FA3">
      <w:pPr>
        <w:rPr>
          <w:rFonts w:cs="Arial"/>
        </w:rPr>
      </w:pPr>
    </w:p>
    <w:p w14:paraId="7C3DCE86" w14:textId="77777777" w:rsidR="00353E70" w:rsidRDefault="00353E70">
      <w:pPr>
        <w:numPr>
          <w:ilvl w:val="0"/>
          <w:numId w:val="13"/>
        </w:numPr>
        <w:rPr>
          <w:rFonts w:cs="Arial"/>
        </w:rPr>
      </w:pPr>
      <w:r>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6A28D91F" w14:textId="77777777" w:rsidR="00353E70" w:rsidRDefault="00353E70" w:rsidP="00E87FA3">
      <w:pPr>
        <w:rPr>
          <w:rFonts w:cs="Arial"/>
        </w:rPr>
      </w:pPr>
    </w:p>
    <w:p w14:paraId="3C1E7093" w14:textId="77777777" w:rsidR="00353E70" w:rsidRDefault="00353E70">
      <w:pPr>
        <w:numPr>
          <w:ilvl w:val="0"/>
          <w:numId w:val="13"/>
        </w:numPr>
        <w:rPr>
          <w:rFonts w:cs="Arial"/>
        </w:rPr>
      </w:pPr>
      <w:r>
        <w:rPr>
          <w:rFonts w:cs="Arial"/>
        </w:rPr>
        <w:t>Some TSC3 options are always selected by Eskom Holdings SOC Ltd.   The remaining TSC3 options are identified by shading in the left hand column.  In the event that the option is not required select and delete the whole row.  Where the following symbol is used “</w:t>
      </w:r>
      <w:r>
        <w:rPr>
          <w:rFonts w:cs="Arial"/>
          <w:b/>
          <w:bCs/>
          <w:highlight w:val="lightGray"/>
        </w:rPr>
        <w:t>[●]</w:t>
      </w:r>
      <w:r>
        <w:rPr>
          <w:rFonts w:cs="Arial"/>
          <w:b/>
          <w:bCs/>
        </w:rPr>
        <w:t xml:space="preserve">” - </w:t>
      </w:r>
      <w:r>
        <w:rPr>
          <w:rFonts w:cs="Arial"/>
          <w:bCs/>
        </w:rPr>
        <w:t>data is required to be inserted relevant to the specific option selected</w:t>
      </w:r>
      <w:r>
        <w:rPr>
          <w:rFonts w:cs="Arial"/>
        </w:rPr>
        <w:t>.]</w:t>
      </w:r>
    </w:p>
    <w:p w14:paraId="76D189F8" w14:textId="77777777" w:rsidR="00353E70" w:rsidRDefault="00353E70">
      <w:pPr>
        <w:rPr>
          <w:rFonts w:cs="Arial"/>
        </w:rPr>
      </w:pPr>
    </w:p>
    <w:p w14:paraId="5FA6F5BD" w14:textId="77777777" w:rsidR="00353E70" w:rsidRDefault="00353E70" w:rsidP="00E87FA3">
      <w:pPr>
        <w:rPr>
          <w:rFonts w:cs="Arial"/>
        </w:rPr>
      </w:pPr>
      <w:r>
        <w:rPr>
          <w:rFonts w:cs="Arial"/>
        </w:rPr>
        <w:t>Completion of this data in full, according to the Options chosen, is essential to create a complete contract.</w:t>
      </w:r>
    </w:p>
    <w:p w14:paraId="232E3D3C" w14:textId="77777777" w:rsidR="00353E70" w:rsidRDefault="00353E70" w:rsidP="00E87FA3">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620"/>
        <w:gridCol w:w="1880"/>
        <w:gridCol w:w="284"/>
        <w:gridCol w:w="81"/>
      </w:tblGrid>
      <w:tr w:rsidR="00353E70" w14:paraId="4D469FD6" w14:textId="77777777" w:rsidTr="00E87FA3">
        <w:tc>
          <w:tcPr>
            <w:tcW w:w="1080" w:type="dxa"/>
            <w:gridSpan w:val="3"/>
          </w:tcPr>
          <w:p w14:paraId="3FEFFE04" w14:textId="77777777" w:rsidR="00353E70" w:rsidRDefault="00353E70">
            <w:pPr>
              <w:rPr>
                <w:b/>
                <w:bCs/>
                <w:sz w:val="24"/>
              </w:rPr>
            </w:pPr>
            <w:r>
              <w:rPr>
                <w:b/>
                <w:bCs/>
                <w:sz w:val="24"/>
              </w:rPr>
              <w:t>Clause</w:t>
            </w:r>
          </w:p>
        </w:tc>
        <w:tc>
          <w:tcPr>
            <w:tcW w:w="3960" w:type="dxa"/>
            <w:gridSpan w:val="2"/>
          </w:tcPr>
          <w:p w14:paraId="74F0A369" w14:textId="77777777" w:rsidR="00353E70" w:rsidRDefault="00353E70">
            <w:pPr>
              <w:pStyle w:val="Heading2"/>
            </w:pPr>
            <w:r>
              <w:t>Statement</w:t>
            </w:r>
          </w:p>
        </w:tc>
        <w:tc>
          <w:tcPr>
            <w:tcW w:w="4765" w:type="dxa"/>
            <w:gridSpan w:val="5"/>
          </w:tcPr>
          <w:p w14:paraId="4EB9E9AE" w14:textId="77777777" w:rsidR="00353E70" w:rsidRDefault="00353E70">
            <w:pPr>
              <w:pStyle w:val="Heading2"/>
            </w:pPr>
            <w:r>
              <w:t>Data</w:t>
            </w:r>
          </w:p>
        </w:tc>
      </w:tr>
      <w:tr w:rsidR="00353E70" w14:paraId="5F6F9234" w14:textId="77777777" w:rsidTr="00E87FA3">
        <w:tc>
          <w:tcPr>
            <w:tcW w:w="1080" w:type="dxa"/>
            <w:gridSpan w:val="3"/>
          </w:tcPr>
          <w:p w14:paraId="296EB69A" w14:textId="77777777" w:rsidR="00353E70" w:rsidRDefault="00353E70">
            <w:pPr>
              <w:rPr>
                <w:bCs/>
                <w:sz w:val="24"/>
              </w:rPr>
            </w:pPr>
            <w:r>
              <w:rPr>
                <w:bCs/>
                <w:sz w:val="24"/>
              </w:rPr>
              <w:t>1</w:t>
            </w:r>
          </w:p>
        </w:tc>
        <w:tc>
          <w:tcPr>
            <w:tcW w:w="3960" w:type="dxa"/>
            <w:gridSpan w:val="2"/>
          </w:tcPr>
          <w:p w14:paraId="175FEDF7" w14:textId="77777777" w:rsidR="00353E70" w:rsidRDefault="00353E70">
            <w:pPr>
              <w:pStyle w:val="Heading2"/>
            </w:pPr>
            <w:r>
              <w:t>General</w:t>
            </w:r>
          </w:p>
        </w:tc>
        <w:tc>
          <w:tcPr>
            <w:tcW w:w="4765" w:type="dxa"/>
            <w:gridSpan w:val="5"/>
          </w:tcPr>
          <w:p w14:paraId="5638E329" w14:textId="77777777" w:rsidR="00353E70" w:rsidRDefault="00353E70">
            <w:pPr>
              <w:pStyle w:val="Heading2"/>
            </w:pPr>
          </w:p>
        </w:tc>
      </w:tr>
      <w:tr w:rsidR="00BD214E" w14:paraId="6EF1C166" w14:textId="77777777" w:rsidTr="00E87FA3">
        <w:tc>
          <w:tcPr>
            <w:tcW w:w="1080" w:type="dxa"/>
            <w:gridSpan w:val="3"/>
          </w:tcPr>
          <w:p w14:paraId="5648CDD3" w14:textId="77777777" w:rsidR="00BD214E" w:rsidRDefault="00BD214E">
            <w:pPr>
              <w:rPr>
                <w:bCs/>
                <w:sz w:val="24"/>
              </w:rPr>
            </w:pPr>
          </w:p>
        </w:tc>
        <w:tc>
          <w:tcPr>
            <w:tcW w:w="3960" w:type="dxa"/>
            <w:gridSpan w:val="2"/>
          </w:tcPr>
          <w:p w14:paraId="420CF7EF" w14:textId="77777777" w:rsidR="00BD214E" w:rsidRDefault="00BD214E">
            <w:pPr>
              <w:pStyle w:val="Heading2"/>
            </w:pPr>
          </w:p>
        </w:tc>
        <w:tc>
          <w:tcPr>
            <w:tcW w:w="4765" w:type="dxa"/>
            <w:gridSpan w:val="5"/>
          </w:tcPr>
          <w:p w14:paraId="06907554" w14:textId="77777777" w:rsidR="00BD214E" w:rsidRDefault="00BD214E">
            <w:pPr>
              <w:pStyle w:val="Heading2"/>
            </w:pPr>
          </w:p>
        </w:tc>
      </w:tr>
      <w:tr w:rsidR="00353E70" w14:paraId="37485E9E" w14:textId="77777777" w:rsidTr="00E87FA3">
        <w:tc>
          <w:tcPr>
            <w:tcW w:w="1080" w:type="dxa"/>
            <w:gridSpan w:val="3"/>
            <w:tcBorders>
              <w:bottom w:val="nil"/>
            </w:tcBorders>
          </w:tcPr>
          <w:p w14:paraId="4B955480" w14:textId="77777777" w:rsidR="00353E70" w:rsidRDefault="00353E70">
            <w:pPr>
              <w:rPr>
                <w:rStyle w:val="EndnoteReference"/>
              </w:rPr>
            </w:pPr>
          </w:p>
        </w:tc>
        <w:tc>
          <w:tcPr>
            <w:tcW w:w="3960" w:type="dxa"/>
            <w:gridSpan w:val="2"/>
            <w:tcBorders>
              <w:bottom w:val="nil"/>
            </w:tcBorders>
          </w:tcPr>
          <w:p w14:paraId="3AD78273" w14:textId="77777777" w:rsidR="00353E70" w:rsidRDefault="00353E70" w:rsidP="00E87FA3">
            <w:r>
              <w:t xml:space="preserve">The </w:t>
            </w:r>
            <w:r>
              <w:rPr>
                <w:i/>
              </w:rPr>
              <w:t xml:space="preserve">conditions of contract </w:t>
            </w:r>
            <w:r>
              <w:t xml:space="preserve">are the core clauses and the clauses for main Option: </w:t>
            </w:r>
          </w:p>
        </w:tc>
        <w:tc>
          <w:tcPr>
            <w:tcW w:w="4765" w:type="dxa"/>
            <w:gridSpan w:val="5"/>
            <w:tcBorders>
              <w:bottom w:val="nil"/>
            </w:tcBorders>
          </w:tcPr>
          <w:p w14:paraId="78B44858" w14:textId="77777777" w:rsidR="00353E70" w:rsidRDefault="00353E70">
            <w:pPr>
              <w:rPr>
                <w:b/>
              </w:rPr>
            </w:pPr>
          </w:p>
        </w:tc>
      </w:tr>
      <w:tr w:rsidR="00353E70" w14:paraId="56B2A88E" w14:textId="77777777" w:rsidTr="00E87FA3">
        <w:trPr>
          <w:hidden/>
        </w:trPr>
        <w:tc>
          <w:tcPr>
            <w:tcW w:w="1080" w:type="dxa"/>
            <w:gridSpan w:val="3"/>
            <w:tcBorders>
              <w:top w:val="nil"/>
              <w:bottom w:val="nil"/>
            </w:tcBorders>
            <w:shd w:val="clear" w:color="auto" w:fill="D9D9D9"/>
          </w:tcPr>
          <w:p w14:paraId="6E62969B" w14:textId="77777777" w:rsidR="00353E70" w:rsidRDefault="00353E70">
            <w:pPr>
              <w:pStyle w:val="Header"/>
              <w:rPr>
                <w:rFonts w:ascii="Times New Roman" w:hAnsi="Times New Roman"/>
                <w:vanish/>
              </w:rPr>
            </w:pPr>
          </w:p>
        </w:tc>
        <w:tc>
          <w:tcPr>
            <w:tcW w:w="3960" w:type="dxa"/>
            <w:gridSpan w:val="2"/>
            <w:tcBorders>
              <w:top w:val="nil"/>
              <w:bottom w:val="nil"/>
            </w:tcBorders>
          </w:tcPr>
          <w:p w14:paraId="5738B5E3" w14:textId="77777777" w:rsidR="00353E70" w:rsidRDefault="00353E70"/>
        </w:tc>
        <w:tc>
          <w:tcPr>
            <w:tcW w:w="4765" w:type="dxa"/>
            <w:gridSpan w:val="5"/>
            <w:tcBorders>
              <w:top w:val="nil"/>
              <w:bottom w:val="nil"/>
            </w:tcBorders>
          </w:tcPr>
          <w:p w14:paraId="48B8574E" w14:textId="63539CC1" w:rsidR="00353E70" w:rsidRDefault="00353E70">
            <w:pPr>
              <w:rPr>
                <w:b/>
              </w:rPr>
            </w:pPr>
            <w:r>
              <w:rPr>
                <w:b/>
              </w:rPr>
              <w:t>A:</w:t>
            </w:r>
            <w:r>
              <w:rPr>
                <w:b/>
              </w:rPr>
              <w:tab/>
            </w:r>
            <w:r>
              <w:rPr>
                <w:b/>
              </w:rPr>
              <w:tab/>
              <w:t>Priced contract with price list</w:t>
            </w:r>
          </w:p>
          <w:p w14:paraId="35A6AFCA" w14:textId="36434C5C" w:rsidR="006222BA" w:rsidRDefault="006222BA" w:rsidP="00CF2F4F">
            <w:pPr>
              <w:rPr>
                <w:b/>
              </w:rPr>
            </w:pPr>
          </w:p>
        </w:tc>
      </w:tr>
      <w:tr w:rsidR="00353E70" w14:paraId="328037A2" w14:textId="77777777" w:rsidTr="00E87FA3">
        <w:tc>
          <w:tcPr>
            <w:tcW w:w="1080" w:type="dxa"/>
            <w:gridSpan w:val="3"/>
            <w:tcBorders>
              <w:top w:val="nil"/>
              <w:bottom w:val="nil"/>
            </w:tcBorders>
          </w:tcPr>
          <w:p w14:paraId="1EF93710" w14:textId="77777777" w:rsidR="00353E70" w:rsidRDefault="00353E70" w:rsidP="00E87FA3">
            <w:pPr>
              <w:rPr>
                <w:bCs/>
              </w:rPr>
            </w:pPr>
          </w:p>
        </w:tc>
        <w:tc>
          <w:tcPr>
            <w:tcW w:w="3960" w:type="dxa"/>
            <w:gridSpan w:val="2"/>
            <w:tcBorders>
              <w:top w:val="nil"/>
              <w:bottom w:val="nil"/>
            </w:tcBorders>
          </w:tcPr>
          <w:p w14:paraId="59C234BB" w14:textId="77777777" w:rsidR="00353E70" w:rsidRPr="00E02A19" w:rsidRDefault="00353E70" w:rsidP="00E87FA3">
            <w:r>
              <w:t>d</w:t>
            </w:r>
            <w:r w:rsidRPr="00E02A19">
              <w:t xml:space="preserve">ispute resolution </w:t>
            </w:r>
            <w:r>
              <w:t>O</w:t>
            </w:r>
            <w:r w:rsidRPr="00E02A19">
              <w:t>ption</w:t>
            </w:r>
          </w:p>
        </w:tc>
        <w:tc>
          <w:tcPr>
            <w:tcW w:w="4765" w:type="dxa"/>
            <w:gridSpan w:val="5"/>
            <w:tcBorders>
              <w:top w:val="nil"/>
              <w:bottom w:val="nil"/>
            </w:tcBorders>
          </w:tcPr>
          <w:p w14:paraId="0A6DD48F" w14:textId="77777777" w:rsidR="00353E70" w:rsidRPr="008E63FF" w:rsidRDefault="00353E70" w:rsidP="00E87FA3">
            <w:pPr>
              <w:widowControl w:val="0"/>
              <w:tabs>
                <w:tab w:val="left" w:pos="-720"/>
              </w:tabs>
              <w:ind w:left="720" w:hanging="720"/>
              <w:rPr>
                <w:b/>
                <w:bCs/>
              </w:rPr>
            </w:pPr>
            <w:r>
              <w:rPr>
                <w:b/>
                <w:bCs/>
              </w:rPr>
              <w:t>W1:</w:t>
            </w:r>
            <w:r>
              <w:rPr>
                <w:b/>
                <w:bCs/>
              </w:rPr>
              <w:tab/>
              <w:t>Dispute resolution procedure</w:t>
            </w:r>
          </w:p>
        </w:tc>
      </w:tr>
      <w:tr w:rsidR="00353E70" w14:paraId="50CE265A" w14:textId="77777777" w:rsidTr="00E87FA3">
        <w:tc>
          <w:tcPr>
            <w:tcW w:w="1080" w:type="dxa"/>
            <w:gridSpan w:val="3"/>
            <w:tcBorders>
              <w:top w:val="nil"/>
              <w:bottom w:val="nil"/>
            </w:tcBorders>
          </w:tcPr>
          <w:p w14:paraId="7BE318D7" w14:textId="77777777" w:rsidR="00353E70" w:rsidRDefault="00353E70" w:rsidP="00E87FA3"/>
        </w:tc>
        <w:tc>
          <w:tcPr>
            <w:tcW w:w="3960" w:type="dxa"/>
            <w:gridSpan w:val="2"/>
            <w:tcBorders>
              <w:top w:val="nil"/>
              <w:bottom w:val="nil"/>
            </w:tcBorders>
          </w:tcPr>
          <w:p w14:paraId="523CEBE3" w14:textId="77777777" w:rsidR="00353E70" w:rsidRDefault="00353E70" w:rsidP="00E87FA3">
            <w:r>
              <w:t>and secondary Options</w:t>
            </w:r>
          </w:p>
        </w:tc>
        <w:tc>
          <w:tcPr>
            <w:tcW w:w="4765" w:type="dxa"/>
            <w:gridSpan w:val="5"/>
            <w:tcBorders>
              <w:top w:val="nil"/>
              <w:bottom w:val="nil"/>
            </w:tcBorders>
          </w:tcPr>
          <w:p w14:paraId="06324001" w14:textId="77777777" w:rsidR="00353E70" w:rsidRDefault="00353E70" w:rsidP="00E87FA3">
            <w:pPr>
              <w:rPr>
                <w:b/>
              </w:rPr>
            </w:pPr>
          </w:p>
        </w:tc>
      </w:tr>
      <w:tr w:rsidR="00353E70" w14:paraId="264966D9" w14:textId="77777777" w:rsidTr="00E87FA3">
        <w:tc>
          <w:tcPr>
            <w:tcW w:w="1080" w:type="dxa"/>
            <w:gridSpan w:val="3"/>
            <w:tcBorders>
              <w:top w:val="nil"/>
              <w:bottom w:val="nil"/>
            </w:tcBorders>
            <w:shd w:val="clear" w:color="auto" w:fill="D9D9D9"/>
          </w:tcPr>
          <w:p w14:paraId="0FA2292F" w14:textId="77777777" w:rsidR="00353E70" w:rsidRDefault="00353E70" w:rsidP="00E87FA3"/>
        </w:tc>
        <w:tc>
          <w:tcPr>
            <w:tcW w:w="3960" w:type="dxa"/>
            <w:gridSpan w:val="2"/>
            <w:tcBorders>
              <w:top w:val="nil"/>
              <w:bottom w:val="nil"/>
            </w:tcBorders>
          </w:tcPr>
          <w:p w14:paraId="5B12A56C" w14:textId="77777777" w:rsidR="00353E70" w:rsidRDefault="00353E70" w:rsidP="00E87FA3"/>
        </w:tc>
        <w:tc>
          <w:tcPr>
            <w:tcW w:w="4765" w:type="dxa"/>
            <w:gridSpan w:val="5"/>
            <w:tcBorders>
              <w:top w:val="nil"/>
              <w:bottom w:val="nil"/>
            </w:tcBorders>
          </w:tcPr>
          <w:p w14:paraId="756106A9" w14:textId="77777777" w:rsidR="00353E70" w:rsidRPr="00F1537C" w:rsidRDefault="00353E70" w:rsidP="00E87FA3">
            <w:pPr>
              <w:rPr>
                <w:b/>
              </w:rPr>
            </w:pPr>
            <w:r w:rsidRPr="00F1537C">
              <w:rPr>
                <w:b/>
              </w:rPr>
              <w:t>X1:</w:t>
            </w:r>
            <w:r w:rsidRPr="00F1537C">
              <w:rPr>
                <w:b/>
              </w:rPr>
              <w:tab/>
            </w:r>
            <w:r w:rsidRPr="00F1537C">
              <w:rPr>
                <w:b/>
              </w:rPr>
              <w:tab/>
              <w:t>Price adjustment for inflation</w:t>
            </w:r>
          </w:p>
        </w:tc>
      </w:tr>
      <w:tr w:rsidR="00353E70" w14:paraId="1567F549" w14:textId="77777777" w:rsidTr="00E87FA3">
        <w:tc>
          <w:tcPr>
            <w:tcW w:w="1080" w:type="dxa"/>
            <w:gridSpan w:val="3"/>
            <w:tcBorders>
              <w:top w:val="nil"/>
              <w:bottom w:val="nil"/>
            </w:tcBorders>
          </w:tcPr>
          <w:p w14:paraId="68FB6A92" w14:textId="77777777" w:rsidR="00353E70" w:rsidRDefault="00353E70" w:rsidP="00E87FA3">
            <w:pPr>
              <w:rPr>
                <w:bCs/>
              </w:rPr>
            </w:pPr>
          </w:p>
        </w:tc>
        <w:tc>
          <w:tcPr>
            <w:tcW w:w="3960" w:type="dxa"/>
            <w:gridSpan w:val="2"/>
            <w:tcBorders>
              <w:top w:val="nil"/>
              <w:bottom w:val="nil"/>
            </w:tcBorders>
          </w:tcPr>
          <w:p w14:paraId="103457C8" w14:textId="77777777" w:rsidR="00353E70" w:rsidRPr="003715DE" w:rsidRDefault="00353E70" w:rsidP="00E87FA3">
            <w:pPr>
              <w:widowControl w:val="0"/>
              <w:tabs>
                <w:tab w:val="left" w:pos="-720"/>
              </w:tabs>
              <w:rPr>
                <w:b/>
                <w:bCs/>
                <w:sz w:val="16"/>
                <w:szCs w:val="16"/>
              </w:rPr>
            </w:pPr>
          </w:p>
        </w:tc>
        <w:tc>
          <w:tcPr>
            <w:tcW w:w="4765" w:type="dxa"/>
            <w:gridSpan w:val="5"/>
            <w:tcBorders>
              <w:top w:val="nil"/>
              <w:bottom w:val="nil"/>
            </w:tcBorders>
          </w:tcPr>
          <w:p w14:paraId="5D46A75C" w14:textId="77777777" w:rsidR="00353E70" w:rsidRDefault="00353E70" w:rsidP="00E87FA3">
            <w:pPr>
              <w:widowControl w:val="0"/>
              <w:tabs>
                <w:tab w:val="left" w:pos="-720"/>
              </w:tabs>
              <w:rPr>
                <w:b/>
                <w:bCs/>
              </w:rPr>
            </w:pPr>
            <w:r>
              <w:rPr>
                <w:b/>
                <w:bCs/>
              </w:rPr>
              <w:t>X2</w:t>
            </w:r>
            <w:r w:rsidR="00B421F1">
              <w:rPr>
                <w:b/>
                <w:bCs/>
              </w:rPr>
              <w:t>:</w:t>
            </w:r>
            <w:r w:rsidRPr="008E63FF">
              <w:rPr>
                <w:b/>
                <w:bCs/>
              </w:rPr>
              <w:tab/>
            </w:r>
            <w:r w:rsidRPr="008E63FF">
              <w:rPr>
                <w:b/>
                <w:bCs/>
              </w:rPr>
              <w:tab/>
              <w:t>Changes in the law</w:t>
            </w:r>
          </w:p>
          <w:p w14:paraId="68BCBADC" w14:textId="77777777" w:rsidR="00EC3EBD" w:rsidRDefault="00EC3EBD" w:rsidP="00E87FA3">
            <w:pPr>
              <w:widowControl w:val="0"/>
              <w:tabs>
                <w:tab w:val="left" w:pos="-720"/>
              </w:tabs>
              <w:rPr>
                <w:b/>
                <w:bCs/>
              </w:rPr>
            </w:pPr>
          </w:p>
          <w:p w14:paraId="431846FB" w14:textId="6B86501D" w:rsidR="00EC3EBD" w:rsidRPr="008E63FF" w:rsidRDefault="00EC3EBD" w:rsidP="00E87FA3">
            <w:pPr>
              <w:widowControl w:val="0"/>
              <w:tabs>
                <w:tab w:val="left" w:pos="-720"/>
              </w:tabs>
              <w:rPr>
                <w:b/>
                <w:bCs/>
              </w:rPr>
            </w:pPr>
            <w:r>
              <w:rPr>
                <w:b/>
                <w:bCs/>
              </w:rPr>
              <w:t>X3:       Multiple currencies</w:t>
            </w:r>
          </w:p>
        </w:tc>
      </w:tr>
      <w:tr w:rsidR="00353E70" w14:paraId="396241AB" w14:textId="77777777" w:rsidTr="00E87FA3">
        <w:tc>
          <w:tcPr>
            <w:tcW w:w="1080" w:type="dxa"/>
            <w:gridSpan w:val="3"/>
            <w:tcBorders>
              <w:top w:val="nil"/>
              <w:bottom w:val="nil"/>
            </w:tcBorders>
            <w:shd w:val="clear" w:color="auto" w:fill="D9D9D9"/>
          </w:tcPr>
          <w:p w14:paraId="5039ACCA" w14:textId="77777777" w:rsidR="00353E70" w:rsidRDefault="00353E70" w:rsidP="00E87FA3"/>
        </w:tc>
        <w:tc>
          <w:tcPr>
            <w:tcW w:w="3960" w:type="dxa"/>
            <w:gridSpan w:val="2"/>
            <w:tcBorders>
              <w:top w:val="nil"/>
              <w:bottom w:val="nil"/>
            </w:tcBorders>
          </w:tcPr>
          <w:p w14:paraId="4FA68EDC" w14:textId="77777777" w:rsidR="00353E70" w:rsidRDefault="00353E70" w:rsidP="00E87FA3"/>
        </w:tc>
        <w:tc>
          <w:tcPr>
            <w:tcW w:w="4765" w:type="dxa"/>
            <w:gridSpan w:val="5"/>
            <w:tcBorders>
              <w:top w:val="nil"/>
              <w:bottom w:val="nil"/>
            </w:tcBorders>
          </w:tcPr>
          <w:p w14:paraId="43C360B8" w14:textId="1BD364DF" w:rsidR="00EC3EBD" w:rsidRDefault="00353E70" w:rsidP="00E87FA3">
            <w:pPr>
              <w:rPr>
                <w:b/>
              </w:rPr>
            </w:pPr>
            <w:r>
              <w:rPr>
                <w:b/>
              </w:rPr>
              <w:t>X</w:t>
            </w:r>
            <w:r w:rsidR="0020293B">
              <w:rPr>
                <w:b/>
              </w:rPr>
              <w:t>4</w:t>
            </w:r>
            <w:r>
              <w:rPr>
                <w:b/>
              </w:rPr>
              <w:t>:</w:t>
            </w:r>
            <w:r w:rsidR="0020293B">
              <w:rPr>
                <w:b/>
              </w:rPr>
              <w:t xml:space="preserve">       Parent company guarantee</w:t>
            </w:r>
          </w:p>
        </w:tc>
      </w:tr>
      <w:tr w:rsidR="00353E70" w14:paraId="0D73A754" w14:textId="77777777" w:rsidTr="00E87FA3">
        <w:tc>
          <w:tcPr>
            <w:tcW w:w="1080" w:type="dxa"/>
            <w:gridSpan w:val="3"/>
            <w:tcBorders>
              <w:top w:val="nil"/>
              <w:bottom w:val="nil"/>
            </w:tcBorders>
            <w:shd w:val="clear" w:color="auto" w:fill="D9D9D9"/>
          </w:tcPr>
          <w:p w14:paraId="097E1A43" w14:textId="77777777" w:rsidR="00353E70" w:rsidRDefault="00353E70" w:rsidP="00E87FA3"/>
        </w:tc>
        <w:tc>
          <w:tcPr>
            <w:tcW w:w="3960" w:type="dxa"/>
            <w:gridSpan w:val="2"/>
            <w:tcBorders>
              <w:top w:val="nil"/>
              <w:bottom w:val="nil"/>
            </w:tcBorders>
          </w:tcPr>
          <w:p w14:paraId="45C22759" w14:textId="77777777" w:rsidR="00353E70" w:rsidRDefault="00353E70" w:rsidP="00E87FA3"/>
        </w:tc>
        <w:tc>
          <w:tcPr>
            <w:tcW w:w="4765" w:type="dxa"/>
            <w:gridSpan w:val="5"/>
            <w:tcBorders>
              <w:top w:val="nil"/>
              <w:bottom w:val="nil"/>
            </w:tcBorders>
          </w:tcPr>
          <w:p w14:paraId="446C6536" w14:textId="77777777" w:rsidR="00353E70" w:rsidRDefault="00353E70" w:rsidP="00E87FA3">
            <w:pPr>
              <w:rPr>
                <w:b/>
              </w:rPr>
            </w:pPr>
            <w:r>
              <w:rPr>
                <w:b/>
              </w:rPr>
              <w:t>X13</w:t>
            </w:r>
            <w:r>
              <w:rPr>
                <w:b/>
              </w:rPr>
              <w:tab/>
              <w:t>:</w:t>
            </w:r>
            <w:r>
              <w:rPr>
                <w:b/>
              </w:rPr>
              <w:tab/>
              <w:t>Performance Bond</w:t>
            </w:r>
          </w:p>
        </w:tc>
      </w:tr>
      <w:tr w:rsidR="00353E70" w14:paraId="520FB234" w14:textId="77777777" w:rsidTr="00E87FA3">
        <w:tc>
          <w:tcPr>
            <w:tcW w:w="1080" w:type="dxa"/>
            <w:gridSpan w:val="3"/>
            <w:tcBorders>
              <w:top w:val="nil"/>
              <w:bottom w:val="nil"/>
            </w:tcBorders>
            <w:shd w:val="clear" w:color="auto" w:fill="D9D9D9"/>
          </w:tcPr>
          <w:p w14:paraId="28E70BC5" w14:textId="77777777" w:rsidR="00353E70" w:rsidRDefault="00353E70" w:rsidP="00E87FA3">
            <w:pPr>
              <w:rPr>
                <w:bCs/>
              </w:rPr>
            </w:pPr>
          </w:p>
        </w:tc>
        <w:tc>
          <w:tcPr>
            <w:tcW w:w="3960" w:type="dxa"/>
            <w:gridSpan w:val="2"/>
            <w:tcBorders>
              <w:top w:val="nil"/>
              <w:bottom w:val="nil"/>
            </w:tcBorders>
          </w:tcPr>
          <w:p w14:paraId="42BB5EA1" w14:textId="77777777" w:rsidR="00353E70" w:rsidRPr="003715DE" w:rsidRDefault="00353E70" w:rsidP="00E87FA3">
            <w:pPr>
              <w:widowControl w:val="0"/>
              <w:tabs>
                <w:tab w:val="left" w:pos="-720"/>
              </w:tabs>
              <w:rPr>
                <w:b/>
                <w:bCs/>
                <w:sz w:val="16"/>
                <w:szCs w:val="16"/>
              </w:rPr>
            </w:pPr>
          </w:p>
        </w:tc>
        <w:tc>
          <w:tcPr>
            <w:tcW w:w="4765" w:type="dxa"/>
            <w:gridSpan w:val="5"/>
            <w:tcBorders>
              <w:top w:val="nil"/>
              <w:bottom w:val="nil"/>
            </w:tcBorders>
          </w:tcPr>
          <w:p w14:paraId="292A2D11" w14:textId="77777777" w:rsidR="00353E70" w:rsidRPr="008E63FF" w:rsidRDefault="00353E70" w:rsidP="00E87FA3">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353E70" w14:paraId="4A1A00DD" w14:textId="77777777" w:rsidTr="00E87FA3">
        <w:tc>
          <w:tcPr>
            <w:tcW w:w="1080" w:type="dxa"/>
            <w:gridSpan w:val="3"/>
            <w:tcBorders>
              <w:top w:val="nil"/>
              <w:bottom w:val="nil"/>
            </w:tcBorders>
          </w:tcPr>
          <w:p w14:paraId="3F34443D" w14:textId="77777777" w:rsidR="00353E70" w:rsidRDefault="00353E70" w:rsidP="00E87FA3"/>
        </w:tc>
        <w:tc>
          <w:tcPr>
            <w:tcW w:w="3960" w:type="dxa"/>
            <w:gridSpan w:val="2"/>
            <w:tcBorders>
              <w:top w:val="nil"/>
              <w:bottom w:val="nil"/>
            </w:tcBorders>
          </w:tcPr>
          <w:p w14:paraId="532ABFB6" w14:textId="77777777" w:rsidR="00353E70" w:rsidRDefault="00353E70" w:rsidP="00E87FA3"/>
        </w:tc>
        <w:tc>
          <w:tcPr>
            <w:tcW w:w="4765" w:type="dxa"/>
            <w:gridSpan w:val="5"/>
            <w:tcBorders>
              <w:top w:val="nil"/>
              <w:bottom w:val="nil"/>
            </w:tcBorders>
          </w:tcPr>
          <w:p w14:paraId="2A098402" w14:textId="77777777" w:rsidR="00353E70" w:rsidRDefault="00353E70" w:rsidP="00E87FA3">
            <w:pPr>
              <w:rPr>
                <w:b/>
              </w:rPr>
            </w:pPr>
            <w:r>
              <w:rPr>
                <w:b/>
              </w:rPr>
              <w:t>X18:</w:t>
            </w:r>
            <w:r>
              <w:rPr>
                <w:b/>
              </w:rPr>
              <w:tab/>
              <w:t>Limitation of liability</w:t>
            </w:r>
          </w:p>
        </w:tc>
      </w:tr>
      <w:tr w:rsidR="00353E70" w14:paraId="7173C682" w14:textId="77777777" w:rsidTr="00E87FA3">
        <w:tc>
          <w:tcPr>
            <w:tcW w:w="1080" w:type="dxa"/>
            <w:gridSpan w:val="3"/>
            <w:tcBorders>
              <w:top w:val="nil"/>
              <w:bottom w:val="nil"/>
            </w:tcBorders>
            <w:shd w:val="clear" w:color="auto" w:fill="D9D9D9"/>
          </w:tcPr>
          <w:p w14:paraId="62A00AB4" w14:textId="77777777" w:rsidR="00353E70" w:rsidRDefault="00353E70" w:rsidP="00E87FA3"/>
        </w:tc>
        <w:tc>
          <w:tcPr>
            <w:tcW w:w="3960" w:type="dxa"/>
            <w:gridSpan w:val="2"/>
            <w:tcBorders>
              <w:top w:val="nil"/>
              <w:bottom w:val="nil"/>
            </w:tcBorders>
          </w:tcPr>
          <w:p w14:paraId="30C7953A" w14:textId="77777777" w:rsidR="00353E70" w:rsidRDefault="00353E70" w:rsidP="00E87FA3"/>
        </w:tc>
        <w:tc>
          <w:tcPr>
            <w:tcW w:w="4765" w:type="dxa"/>
            <w:gridSpan w:val="5"/>
            <w:tcBorders>
              <w:top w:val="nil"/>
              <w:bottom w:val="nil"/>
            </w:tcBorders>
          </w:tcPr>
          <w:p w14:paraId="73B492E1" w14:textId="77777777" w:rsidR="00353E70" w:rsidRDefault="00353E70" w:rsidP="00E87FA3">
            <w:pPr>
              <w:rPr>
                <w:b/>
              </w:rPr>
            </w:pPr>
            <w:r>
              <w:rPr>
                <w:b/>
              </w:rPr>
              <w:t>X19:</w:t>
            </w:r>
            <w:r>
              <w:rPr>
                <w:b/>
              </w:rPr>
              <w:tab/>
              <w:t>Task Order</w:t>
            </w:r>
          </w:p>
        </w:tc>
      </w:tr>
      <w:tr w:rsidR="00353E70" w14:paraId="16DF3243" w14:textId="77777777" w:rsidTr="00E87FA3">
        <w:tc>
          <w:tcPr>
            <w:tcW w:w="1080" w:type="dxa"/>
            <w:gridSpan w:val="3"/>
            <w:tcBorders>
              <w:top w:val="nil"/>
              <w:bottom w:val="nil"/>
            </w:tcBorders>
          </w:tcPr>
          <w:p w14:paraId="3024FAE0" w14:textId="77777777" w:rsidR="00353E70" w:rsidRDefault="00353E70" w:rsidP="00E87FA3">
            <w:pPr>
              <w:rPr>
                <w:bCs/>
              </w:rPr>
            </w:pPr>
          </w:p>
        </w:tc>
        <w:tc>
          <w:tcPr>
            <w:tcW w:w="3960" w:type="dxa"/>
            <w:gridSpan w:val="2"/>
            <w:tcBorders>
              <w:top w:val="nil"/>
              <w:bottom w:val="nil"/>
            </w:tcBorders>
          </w:tcPr>
          <w:p w14:paraId="15B93799" w14:textId="77777777" w:rsidR="00353E70" w:rsidRPr="003715DE" w:rsidRDefault="00353E70" w:rsidP="00E87FA3">
            <w:pPr>
              <w:pStyle w:val="EndnoteText"/>
              <w:widowControl w:val="0"/>
              <w:tabs>
                <w:tab w:val="left" w:pos="-720"/>
              </w:tabs>
              <w:spacing w:after="0"/>
              <w:rPr>
                <w:b/>
                <w:bCs/>
                <w:spacing w:val="0"/>
                <w:sz w:val="16"/>
                <w:szCs w:val="16"/>
              </w:rPr>
            </w:pPr>
          </w:p>
        </w:tc>
        <w:tc>
          <w:tcPr>
            <w:tcW w:w="4765" w:type="dxa"/>
            <w:gridSpan w:val="5"/>
            <w:tcBorders>
              <w:top w:val="nil"/>
              <w:bottom w:val="nil"/>
            </w:tcBorders>
          </w:tcPr>
          <w:p w14:paraId="7D96A259" w14:textId="77777777" w:rsidR="00353E70" w:rsidRPr="002C5BCD" w:rsidRDefault="00353E70" w:rsidP="00E87FA3">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353E70" w14:paraId="65BE0770" w14:textId="77777777" w:rsidTr="00E87FA3">
        <w:tc>
          <w:tcPr>
            <w:tcW w:w="1080" w:type="dxa"/>
            <w:gridSpan w:val="3"/>
            <w:tcBorders>
              <w:top w:val="nil"/>
            </w:tcBorders>
          </w:tcPr>
          <w:p w14:paraId="0B97E69F" w14:textId="77777777" w:rsidR="00353E70" w:rsidRDefault="00353E70"/>
        </w:tc>
        <w:tc>
          <w:tcPr>
            <w:tcW w:w="3960" w:type="dxa"/>
            <w:gridSpan w:val="2"/>
            <w:tcBorders>
              <w:top w:val="nil"/>
            </w:tcBorders>
          </w:tcPr>
          <w:p w14:paraId="5D7710AA" w14:textId="77777777" w:rsidR="00353E70" w:rsidRDefault="00353E70" w:rsidP="00E87FA3">
            <w:r>
              <w:t>of the NEC3 Term Service Contract April 2013</w:t>
            </w:r>
            <w:r>
              <w:rPr>
                <w:rStyle w:val="FootnoteReference"/>
              </w:rPr>
              <w:footnoteReference w:id="2"/>
            </w:r>
            <w:r>
              <w:t xml:space="preserve"> (TSC3)</w:t>
            </w:r>
          </w:p>
        </w:tc>
        <w:tc>
          <w:tcPr>
            <w:tcW w:w="4765" w:type="dxa"/>
            <w:gridSpan w:val="5"/>
            <w:tcBorders>
              <w:top w:val="nil"/>
            </w:tcBorders>
          </w:tcPr>
          <w:p w14:paraId="3BC73EB9" w14:textId="77777777" w:rsidR="00353E70" w:rsidRDefault="00353E70">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353E70" w14:paraId="5E74E1C7" w14:textId="77777777" w:rsidTr="00E87FA3">
        <w:tc>
          <w:tcPr>
            <w:tcW w:w="1080" w:type="dxa"/>
            <w:gridSpan w:val="3"/>
            <w:tcBorders>
              <w:top w:val="single" w:sz="4" w:space="0" w:color="auto"/>
              <w:bottom w:val="nil"/>
            </w:tcBorders>
          </w:tcPr>
          <w:p w14:paraId="4630316C" w14:textId="77777777" w:rsidR="00353E70" w:rsidRDefault="00353E70">
            <w:pPr>
              <w:rPr>
                <w:bCs/>
              </w:rPr>
            </w:pPr>
            <w:r>
              <w:rPr>
                <w:bCs/>
              </w:rPr>
              <w:t>10.1</w:t>
            </w:r>
          </w:p>
        </w:tc>
        <w:tc>
          <w:tcPr>
            <w:tcW w:w="3960" w:type="dxa"/>
            <w:gridSpan w:val="2"/>
            <w:tcBorders>
              <w:top w:val="single" w:sz="4" w:space="0" w:color="auto"/>
              <w:bottom w:val="nil"/>
            </w:tcBorders>
          </w:tcPr>
          <w:p w14:paraId="41E4DEFD" w14:textId="77777777" w:rsidR="00353E70" w:rsidRDefault="00353E70">
            <w:r>
              <w:t xml:space="preserve">The </w:t>
            </w:r>
            <w:r w:rsidRPr="003406CC">
              <w:rPr>
                <w:i/>
              </w:rPr>
              <w:t>Employer</w:t>
            </w:r>
            <w:r>
              <w:t xml:space="preserve"> is (name):</w:t>
            </w:r>
          </w:p>
        </w:tc>
        <w:tc>
          <w:tcPr>
            <w:tcW w:w="4765" w:type="dxa"/>
            <w:gridSpan w:val="5"/>
            <w:tcBorders>
              <w:top w:val="single" w:sz="4" w:space="0" w:color="auto"/>
              <w:bottom w:val="nil"/>
            </w:tcBorders>
          </w:tcPr>
          <w:p w14:paraId="044B7930" w14:textId="77777777" w:rsidR="00353E70" w:rsidRDefault="00353E70">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353E70" w14:paraId="1B9FB27C" w14:textId="77777777" w:rsidTr="00E87FA3">
        <w:tc>
          <w:tcPr>
            <w:tcW w:w="1080" w:type="dxa"/>
            <w:gridSpan w:val="3"/>
            <w:tcBorders>
              <w:top w:val="nil"/>
              <w:bottom w:val="nil"/>
            </w:tcBorders>
          </w:tcPr>
          <w:p w14:paraId="45068A1A" w14:textId="77777777" w:rsidR="00353E70" w:rsidRDefault="00353E70">
            <w:pPr>
              <w:rPr>
                <w:bCs/>
              </w:rPr>
            </w:pPr>
          </w:p>
        </w:tc>
        <w:tc>
          <w:tcPr>
            <w:tcW w:w="3960" w:type="dxa"/>
            <w:gridSpan w:val="2"/>
            <w:tcBorders>
              <w:top w:val="nil"/>
              <w:bottom w:val="nil"/>
            </w:tcBorders>
          </w:tcPr>
          <w:p w14:paraId="26ECD61F" w14:textId="77777777" w:rsidR="00353E70" w:rsidRDefault="00353E70">
            <w:pPr>
              <w:rPr>
                <w:bCs/>
              </w:rPr>
            </w:pPr>
            <w:r>
              <w:t>Address</w:t>
            </w:r>
          </w:p>
        </w:tc>
        <w:tc>
          <w:tcPr>
            <w:tcW w:w="4765" w:type="dxa"/>
            <w:gridSpan w:val="5"/>
            <w:tcBorders>
              <w:top w:val="nil"/>
              <w:bottom w:val="nil"/>
            </w:tcBorders>
          </w:tcPr>
          <w:p w14:paraId="66DF3275" w14:textId="77777777" w:rsidR="00353E70" w:rsidRDefault="00353E70">
            <w:pPr>
              <w:rPr>
                <w:b/>
                <w:bCs/>
              </w:rPr>
            </w:pPr>
            <w:r>
              <w:rPr>
                <w:b/>
                <w:bCs/>
              </w:rPr>
              <w:t>R</w:t>
            </w:r>
            <w:r w:rsidRPr="004E5470">
              <w:rPr>
                <w:b/>
                <w:bCs/>
              </w:rPr>
              <w:t>egistered office at Megawatt Park, Maxwell Drive, Sandton</w:t>
            </w:r>
            <w:r>
              <w:rPr>
                <w:b/>
                <w:bCs/>
              </w:rPr>
              <w:t>, Johannesburg</w:t>
            </w:r>
          </w:p>
        </w:tc>
      </w:tr>
      <w:tr w:rsidR="00353E70" w14:paraId="03D9815E" w14:textId="77777777" w:rsidTr="00E87FA3">
        <w:tc>
          <w:tcPr>
            <w:tcW w:w="1080" w:type="dxa"/>
            <w:gridSpan w:val="3"/>
            <w:tcBorders>
              <w:top w:val="nil"/>
              <w:bottom w:val="nil"/>
            </w:tcBorders>
          </w:tcPr>
          <w:p w14:paraId="588EFBD0" w14:textId="77777777" w:rsidR="00353E70" w:rsidRDefault="00353E70">
            <w:pPr>
              <w:rPr>
                <w:bCs/>
              </w:rPr>
            </w:pPr>
          </w:p>
        </w:tc>
        <w:tc>
          <w:tcPr>
            <w:tcW w:w="3960" w:type="dxa"/>
            <w:gridSpan w:val="2"/>
            <w:tcBorders>
              <w:top w:val="nil"/>
              <w:bottom w:val="nil"/>
            </w:tcBorders>
          </w:tcPr>
          <w:p w14:paraId="005F4052" w14:textId="77777777" w:rsidR="00353E70" w:rsidRDefault="00353E70">
            <w:pPr>
              <w:rPr>
                <w:bCs/>
              </w:rPr>
            </w:pPr>
            <w:r>
              <w:rPr>
                <w:bCs/>
              </w:rPr>
              <w:t>Tel No.</w:t>
            </w:r>
          </w:p>
        </w:tc>
        <w:tc>
          <w:tcPr>
            <w:tcW w:w="4765" w:type="dxa"/>
            <w:gridSpan w:val="5"/>
            <w:tcBorders>
              <w:top w:val="nil"/>
              <w:bottom w:val="nil"/>
            </w:tcBorders>
          </w:tcPr>
          <w:p w14:paraId="61333086" w14:textId="265EA744" w:rsidR="00353E70" w:rsidRDefault="00D16D94">
            <w:pPr>
              <w:rPr>
                <w:b/>
                <w:bCs/>
              </w:rPr>
            </w:pPr>
            <w:r>
              <w:rPr>
                <w:b/>
                <w:bCs/>
              </w:rPr>
              <w:t>011-800 8111</w:t>
            </w:r>
          </w:p>
        </w:tc>
      </w:tr>
      <w:tr w:rsidR="00353E70" w14:paraId="485555CB" w14:textId="77777777" w:rsidTr="00E87FA3">
        <w:tc>
          <w:tcPr>
            <w:tcW w:w="1080" w:type="dxa"/>
            <w:gridSpan w:val="3"/>
            <w:tcBorders>
              <w:top w:val="nil"/>
              <w:bottom w:val="single" w:sz="4" w:space="0" w:color="auto"/>
            </w:tcBorders>
          </w:tcPr>
          <w:p w14:paraId="4A44983D" w14:textId="77777777" w:rsidR="00353E70" w:rsidRDefault="00353E70">
            <w:pPr>
              <w:rPr>
                <w:bCs/>
              </w:rPr>
            </w:pPr>
          </w:p>
        </w:tc>
        <w:tc>
          <w:tcPr>
            <w:tcW w:w="3960" w:type="dxa"/>
            <w:gridSpan w:val="2"/>
            <w:tcBorders>
              <w:top w:val="nil"/>
              <w:bottom w:val="single" w:sz="4" w:space="0" w:color="auto"/>
            </w:tcBorders>
          </w:tcPr>
          <w:p w14:paraId="449132A1" w14:textId="77E34F50" w:rsidR="00353E70" w:rsidRDefault="00353E70">
            <w:pPr>
              <w:rPr>
                <w:bCs/>
              </w:rPr>
            </w:pPr>
          </w:p>
        </w:tc>
        <w:tc>
          <w:tcPr>
            <w:tcW w:w="4765" w:type="dxa"/>
            <w:gridSpan w:val="5"/>
            <w:tcBorders>
              <w:top w:val="nil"/>
              <w:bottom w:val="single" w:sz="4" w:space="0" w:color="auto"/>
            </w:tcBorders>
          </w:tcPr>
          <w:p w14:paraId="1150157F" w14:textId="1843B0D3" w:rsidR="00353E70" w:rsidRDefault="00353E70">
            <w:pPr>
              <w:rPr>
                <w:b/>
                <w:bCs/>
              </w:rPr>
            </w:pPr>
          </w:p>
        </w:tc>
      </w:tr>
      <w:tr w:rsidR="00353E70" w14:paraId="453B874C" w14:textId="77777777" w:rsidTr="00E87FA3">
        <w:trPr>
          <w:trHeight w:val="324"/>
        </w:trPr>
        <w:tc>
          <w:tcPr>
            <w:tcW w:w="1080" w:type="dxa"/>
            <w:gridSpan w:val="3"/>
            <w:tcBorders>
              <w:top w:val="single" w:sz="4" w:space="0" w:color="auto"/>
              <w:bottom w:val="nil"/>
            </w:tcBorders>
          </w:tcPr>
          <w:p w14:paraId="0CC9307B" w14:textId="77777777" w:rsidR="00353E70" w:rsidRDefault="00353E70">
            <w:pPr>
              <w:rPr>
                <w:bCs/>
              </w:rPr>
            </w:pPr>
            <w:r>
              <w:rPr>
                <w:bCs/>
              </w:rPr>
              <w:t>10.1</w:t>
            </w:r>
          </w:p>
        </w:tc>
        <w:tc>
          <w:tcPr>
            <w:tcW w:w="3960" w:type="dxa"/>
            <w:gridSpan w:val="2"/>
            <w:tcBorders>
              <w:top w:val="single" w:sz="4" w:space="0" w:color="auto"/>
              <w:bottom w:val="nil"/>
            </w:tcBorders>
          </w:tcPr>
          <w:p w14:paraId="1D558918" w14:textId="77777777" w:rsidR="00353E70" w:rsidRDefault="00353E70">
            <w:r>
              <w:t xml:space="preserve">The </w:t>
            </w:r>
            <w:r w:rsidRPr="003406CC">
              <w:rPr>
                <w:i/>
              </w:rPr>
              <w:t>Service Manager</w:t>
            </w:r>
            <w:r>
              <w:t xml:space="preserve"> is (name): </w:t>
            </w:r>
          </w:p>
        </w:tc>
        <w:tc>
          <w:tcPr>
            <w:tcW w:w="4765" w:type="dxa"/>
            <w:gridSpan w:val="5"/>
            <w:tcBorders>
              <w:top w:val="single" w:sz="4" w:space="0" w:color="auto"/>
              <w:bottom w:val="nil"/>
            </w:tcBorders>
          </w:tcPr>
          <w:p w14:paraId="75793036" w14:textId="17A99D96" w:rsidR="00353E70" w:rsidRDefault="00353E70">
            <w:pPr>
              <w:rPr>
                <w:b/>
              </w:rPr>
            </w:pPr>
          </w:p>
        </w:tc>
      </w:tr>
      <w:tr w:rsidR="00353E70" w14:paraId="7E6DCB8F" w14:textId="77777777" w:rsidTr="00E87FA3">
        <w:trPr>
          <w:trHeight w:val="321"/>
        </w:trPr>
        <w:tc>
          <w:tcPr>
            <w:tcW w:w="1080" w:type="dxa"/>
            <w:gridSpan w:val="3"/>
            <w:tcBorders>
              <w:top w:val="nil"/>
              <w:bottom w:val="nil"/>
            </w:tcBorders>
          </w:tcPr>
          <w:p w14:paraId="17C235DE" w14:textId="77777777" w:rsidR="00353E70" w:rsidRDefault="00353E70">
            <w:pPr>
              <w:rPr>
                <w:bCs/>
              </w:rPr>
            </w:pPr>
          </w:p>
        </w:tc>
        <w:tc>
          <w:tcPr>
            <w:tcW w:w="3960" w:type="dxa"/>
            <w:gridSpan w:val="2"/>
            <w:tcBorders>
              <w:top w:val="nil"/>
              <w:bottom w:val="nil"/>
            </w:tcBorders>
          </w:tcPr>
          <w:p w14:paraId="10995586" w14:textId="1A56CD55" w:rsidR="00353E70" w:rsidRDefault="00353E70">
            <w:r>
              <w:t>Address</w:t>
            </w:r>
            <w:r w:rsidR="00F1537C">
              <w:t>:</w:t>
            </w:r>
          </w:p>
        </w:tc>
        <w:tc>
          <w:tcPr>
            <w:tcW w:w="4765" w:type="dxa"/>
            <w:gridSpan w:val="5"/>
            <w:tcBorders>
              <w:top w:val="nil"/>
              <w:bottom w:val="nil"/>
            </w:tcBorders>
          </w:tcPr>
          <w:p w14:paraId="6572C148" w14:textId="2DD0625F" w:rsidR="00353E70" w:rsidRDefault="00F1537C">
            <w:pPr>
              <w:rPr>
                <w:b/>
              </w:rPr>
            </w:pPr>
            <w:r w:rsidRPr="00F1537C">
              <w:rPr>
                <w:b/>
              </w:rPr>
              <w:t>Registered office at Megawatt Park, Maxwell Drive, Sandton, Johannesburg</w:t>
            </w:r>
          </w:p>
        </w:tc>
      </w:tr>
      <w:tr w:rsidR="00353E70" w14:paraId="093BB4AB" w14:textId="77777777" w:rsidTr="00E87FA3">
        <w:trPr>
          <w:trHeight w:val="321"/>
        </w:trPr>
        <w:tc>
          <w:tcPr>
            <w:tcW w:w="1080" w:type="dxa"/>
            <w:gridSpan w:val="3"/>
            <w:tcBorders>
              <w:top w:val="nil"/>
              <w:bottom w:val="single" w:sz="4" w:space="0" w:color="auto"/>
            </w:tcBorders>
          </w:tcPr>
          <w:p w14:paraId="70A704E2" w14:textId="77777777" w:rsidR="00353E70" w:rsidRDefault="00353E70">
            <w:pPr>
              <w:rPr>
                <w:bCs/>
              </w:rPr>
            </w:pPr>
          </w:p>
        </w:tc>
        <w:tc>
          <w:tcPr>
            <w:tcW w:w="3960" w:type="dxa"/>
            <w:gridSpan w:val="2"/>
            <w:tcBorders>
              <w:top w:val="nil"/>
              <w:bottom w:val="single" w:sz="4" w:space="0" w:color="auto"/>
            </w:tcBorders>
          </w:tcPr>
          <w:p w14:paraId="52734005" w14:textId="02308479" w:rsidR="00353E70" w:rsidRDefault="00F1537C">
            <w:r>
              <w:t>Tel:</w:t>
            </w:r>
          </w:p>
        </w:tc>
        <w:tc>
          <w:tcPr>
            <w:tcW w:w="4765" w:type="dxa"/>
            <w:gridSpan w:val="5"/>
            <w:tcBorders>
              <w:top w:val="nil"/>
              <w:bottom w:val="single" w:sz="4" w:space="0" w:color="auto"/>
            </w:tcBorders>
          </w:tcPr>
          <w:p w14:paraId="2A6BEBA4" w14:textId="02BFA434" w:rsidR="00353E70" w:rsidRDefault="00353E70">
            <w:pPr>
              <w:rPr>
                <w:b/>
              </w:rPr>
            </w:pPr>
          </w:p>
        </w:tc>
      </w:tr>
      <w:tr w:rsidR="00353E70" w14:paraId="4F1A8F15" w14:textId="77777777" w:rsidTr="00E87FA3">
        <w:tc>
          <w:tcPr>
            <w:tcW w:w="1080" w:type="dxa"/>
            <w:gridSpan w:val="3"/>
          </w:tcPr>
          <w:p w14:paraId="528EBF8A" w14:textId="77777777" w:rsidR="00353E70" w:rsidRDefault="00353E70">
            <w:r>
              <w:t>11.2(2)</w:t>
            </w:r>
          </w:p>
        </w:tc>
        <w:tc>
          <w:tcPr>
            <w:tcW w:w="3960" w:type="dxa"/>
            <w:gridSpan w:val="2"/>
          </w:tcPr>
          <w:p w14:paraId="4956EC8C" w14:textId="77777777" w:rsidR="00353E70" w:rsidRDefault="00353E70" w:rsidP="00E87FA3">
            <w:r>
              <w:t>The Affected Property is</w:t>
            </w:r>
          </w:p>
        </w:tc>
        <w:tc>
          <w:tcPr>
            <w:tcW w:w="4765" w:type="dxa"/>
            <w:gridSpan w:val="5"/>
          </w:tcPr>
          <w:p w14:paraId="26BD816A" w14:textId="797D33A8" w:rsidR="00353E70" w:rsidRDefault="00F1537C">
            <w:pPr>
              <w:rPr>
                <w:b/>
              </w:rPr>
            </w:pPr>
            <w:r>
              <w:rPr>
                <w:b/>
                <w:bCs/>
              </w:rPr>
              <w:t xml:space="preserve">All </w:t>
            </w:r>
            <w:r w:rsidR="00CF2F4F" w:rsidRPr="00CF2F4F">
              <w:rPr>
                <w:b/>
                <w:bCs/>
              </w:rPr>
              <w:t xml:space="preserve">Eskom Divisions (and subsidiaries) </w:t>
            </w:r>
            <w:r>
              <w:rPr>
                <w:b/>
                <w:bCs/>
              </w:rPr>
              <w:t>sites and offices</w:t>
            </w:r>
          </w:p>
        </w:tc>
      </w:tr>
      <w:tr w:rsidR="00353E70" w14:paraId="0C4B0DCF" w14:textId="77777777" w:rsidTr="00E87FA3">
        <w:tc>
          <w:tcPr>
            <w:tcW w:w="1080" w:type="dxa"/>
            <w:gridSpan w:val="3"/>
            <w:tcBorders>
              <w:bottom w:val="single" w:sz="4" w:space="0" w:color="auto"/>
            </w:tcBorders>
          </w:tcPr>
          <w:p w14:paraId="48EFEEB9" w14:textId="77777777" w:rsidR="00353E70" w:rsidRDefault="00353E70" w:rsidP="00E87FA3">
            <w:r>
              <w:t>11.2(13)</w:t>
            </w:r>
          </w:p>
        </w:tc>
        <w:tc>
          <w:tcPr>
            <w:tcW w:w="3960" w:type="dxa"/>
            <w:gridSpan w:val="2"/>
          </w:tcPr>
          <w:p w14:paraId="37A5FDBC" w14:textId="77777777" w:rsidR="00353E70" w:rsidRDefault="00353E70" w:rsidP="00E87FA3">
            <w:r>
              <w:t xml:space="preserve">The </w:t>
            </w:r>
            <w:r w:rsidRPr="003406CC">
              <w:rPr>
                <w:i/>
              </w:rPr>
              <w:t>service</w:t>
            </w:r>
            <w:r>
              <w:t xml:space="preserve"> </w:t>
            </w:r>
            <w:r>
              <w:rPr>
                <w:iCs/>
              </w:rPr>
              <w:t>is</w:t>
            </w:r>
            <w:r>
              <w:t xml:space="preserve"> </w:t>
            </w:r>
          </w:p>
        </w:tc>
        <w:tc>
          <w:tcPr>
            <w:tcW w:w="4765" w:type="dxa"/>
            <w:gridSpan w:val="5"/>
          </w:tcPr>
          <w:p w14:paraId="7603D68E" w14:textId="58E94AA2" w:rsidR="00353E70" w:rsidRPr="00F1537C" w:rsidRDefault="00F1537C" w:rsidP="00F1537C">
            <w:pPr>
              <w:rPr>
                <w:b/>
                <w:bCs/>
              </w:rPr>
            </w:pPr>
            <w:r w:rsidRPr="00F1537C">
              <w:rPr>
                <w:b/>
                <w:bCs/>
              </w:rPr>
              <w:t>Supply, Delivery and Support of IT</w:t>
            </w:r>
            <w:r>
              <w:rPr>
                <w:b/>
                <w:bCs/>
              </w:rPr>
              <w:t xml:space="preserve"> </w:t>
            </w:r>
            <w:r w:rsidRPr="00F1537C">
              <w:rPr>
                <w:b/>
                <w:bCs/>
              </w:rPr>
              <w:t>Peripherals</w:t>
            </w:r>
            <w:r>
              <w:rPr>
                <w:b/>
                <w:bCs/>
              </w:rPr>
              <w:t xml:space="preserve"> </w:t>
            </w:r>
            <w:r w:rsidRPr="00F1537C">
              <w:rPr>
                <w:b/>
                <w:bCs/>
              </w:rPr>
              <w:t>to all Eskom Divisions (and subsidiaries) on an</w:t>
            </w:r>
            <w:r>
              <w:rPr>
                <w:b/>
                <w:bCs/>
              </w:rPr>
              <w:t xml:space="preserve"> </w:t>
            </w:r>
            <w:r w:rsidRPr="00F1537C">
              <w:rPr>
                <w:b/>
                <w:bCs/>
              </w:rPr>
              <w:t>as when required basis for a five (5) year period</w:t>
            </w:r>
          </w:p>
        </w:tc>
      </w:tr>
      <w:tr w:rsidR="00353E70" w14:paraId="605C4EBD" w14:textId="77777777" w:rsidTr="00E87FA3">
        <w:tc>
          <w:tcPr>
            <w:tcW w:w="1080" w:type="dxa"/>
            <w:gridSpan w:val="3"/>
          </w:tcPr>
          <w:p w14:paraId="365D7A5E" w14:textId="77777777" w:rsidR="00353E70" w:rsidRDefault="00353E70" w:rsidP="00E87FA3">
            <w:pPr>
              <w:rPr>
                <w:bCs/>
              </w:rPr>
            </w:pPr>
            <w:r>
              <w:rPr>
                <w:bCs/>
              </w:rPr>
              <w:t>11.2(14)</w:t>
            </w:r>
          </w:p>
        </w:tc>
        <w:tc>
          <w:tcPr>
            <w:tcW w:w="3960" w:type="dxa"/>
            <w:gridSpan w:val="2"/>
          </w:tcPr>
          <w:p w14:paraId="3B2C3C85" w14:textId="77777777" w:rsidR="00353E70" w:rsidRDefault="00353E70" w:rsidP="00E87FA3">
            <w:r>
              <w:t>The following matters will be included in the Risk Register</w:t>
            </w:r>
          </w:p>
        </w:tc>
        <w:tc>
          <w:tcPr>
            <w:tcW w:w="4765" w:type="dxa"/>
            <w:gridSpan w:val="5"/>
          </w:tcPr>
          <w:p w14:paraId="2B1A8206" w14:textId="77777777" w:rsidR="00353E70" w:rsidRDefault="00353E70" w:rsidP="00E87FA3">
            <w:pPr>
              <w:rPr>
                <w:b/>
              </w:rPr>
            </w:pPr>
          </w:p>
          <w:p w14:paraId="32FAF380" w14:textId="7A4354F2" w:rsidR="00353E70" w:rsidRPr="008E63FF" w:rsidRDefault="00F1537C" w:rsidP="00E87FA3">
            <w:pPr>
              <w:rPr>
                <w:b/>
              </w:rPr>
            </w:pPr>
            <w:r>
              <w:rPr>
                <w:b/>
                <w:bCs/>
              </w:rPr>
              <w:t>To be included during contract commencement</w:t>
            </w:r>
          </w:p>
        </w:tc>
      </w:tr>
      <w:tr w:rsidR="00353E70" w14:paraId="78F65AC5" w14:textId="77777777" w:rsidTr="00E87FA3">
        <w:tc>
          <w:tcPr>
            <w:tcW w:w="1080" w:type="dxa"/>
            <w:gridSpan w:val="3"/>
            <w:tcBorders>
              <w:bottom w:val="single" w:sz="4" w:space="0" w:color="auto"/>
            </w:tcBorders>
          </w:tcPr>
          <w:p w14:paraId="50458F50" w14:textId="77777777" w:rsidR="00353E70" w:rsidRDefault="00353E70">
            <w:r>
              <w:t>11.2(15)</w:t>
            </w:r>
          </w:p>
        </w:tc>
        <w:tc>
          <w:tcPr>
            <w:tcW w:w="3960" w:type="dxa"/>
            <w:gridSpan w:val="2"/>
          </w:tcPr>
          <w:p w14:paraId="1797C40F" w14:textId="77777777" w:rsidR="00353E70" w:rsidRDefault="00353E70">
            <w:r>
              <w:t xml:space="preserve">The Service Information is in </w:t>
            </w:r>
          </w:p>
        </w:tc>
        <w:tc>
          <w:tcPr>
            <w:tcW w:w="4765" w:type="dxa"/>
            <w:gridSpan w:val="5"/>
          </w:tcPr>
          <w:p w14:paraId="34493EAE" w14:textId="1406AEB4" w:rsidR="00353E70" w:rsidRDefault="00353E70">
            <w:pPr>
              <w:rPr>
                <w:b/>
              </w:rPr>
            </w:pPr>
            <w:r>
              <w:rPr>
                <w:b/>
              </w:rPr>
              <w:t>Part 3: Scope of Work</w:t>
            </w:r>
          </w:p>
        </w:tc>
      </w:tr>
      <w:tr w:rsidR="00353E70" w14:paraId="22EEB78A" w14:textId="77777777" w:rsidTr="00E87FA3">
        <w:tc>
          <w:tcPr>
            <w:tcW w:w="1080" w:type="dxa"/>
            <w:gridSpan w:val="3"/>
            <w:tcBorders>
              <w:bottom w:val="nil"/>
            </w:tcBorders>
          </w:tcPr>
          <w:p w14:paraId="1E05354C" w14:textId="77777777" w:rsidR="00353E70" w:rsidRDefault="00353E70">
            <w:r>
              <w:t>12.2</w:t>
            </w:r>
          </w:p>
        </w:tc>
        <w:tc>
          <w:tcPr>
            <w:tcW w:w="3960" w:type="dxa"/>
            <w:gridSpan w:val="2"/>
            <w:tcBorders>
              <w:bottom w:val="nil"/>
            </w:tcBorders>
          </w:tcPr>
          <w:p w14:paraId="48DA76A8" w14:textId="77777777" w:rsidR="00353E70" w:rsidRDefault="00353E70" w:rsidP="00E87FA3">
            <w:r>
              <w:t xml:space="preserve">The </w:t>
            </w:r>
            <w:r>
              <w:rPr>
                <w:i/>
              </w:rPr>
              <w:t>law of the contract</w:t>
            </w:r>
            <w:r>
              <w:t xml:space="preserve"> is the law of </w:t>
            </w:r>
          </w:p>
        </w:tc>
        <w:tc>
          <w:tcPr>
            <w:tcW w:w="4765" w:type="dxa"/>
            <w:gridSpan w:val="5"/>
            <w:tcBorders>
              <w:bottom w:val="nil"/>
            </w:tcBorders>
          </w:tcPr>
          <w:p w14:paraId="0006E0E7" w14:textId="77777777" w:rsidR="00353E70" w:rsidRDefault="00353E70" w:rsidP="00E87FA3">
            <w:pPr>
              <w:rPr>
                <w:b/>
              </w:rPr>
            </w:pPr>
            <w:r>
              <w:rPr>
                <w:b/>
              </w:rPr>
              <w:t>the Republic of South Africa</w:t>
            </w:r>
          </w:p>
        </w:tc>
      </w:tr>
      <w:tr w:rsidR="00353E70" w14:paraId="0B470984" w14:textId="77777777" w:rsidTr="00E87FA3">
        <w:tc>
          <w:tcPr>
            <w:tcW w:w="1080" w:type="dxa"/>
            <w:gridSpan w:val="3"/>
            <w:tcBorders>
              <w:top w:val="single" w:sz="4" w:space="0" w:color="auto"/>
            </w:tcBorders>
          </w:tcPr>
          <w:p w14:paraId="3B03F6C3" w14:textId="77777777" w:rsidR="00353E70" w:rsidRDefault="00353E70">
            <w:r>
              <w:t>13.1</w:t>
            </w:r>
          </w:p>
        </w:tc>
        <w:tc>
          <w:tcPr>
            <w:tcW w:w="3960" w:type="dxa"/>
            <w:gridSpan w:val="2"/>
            <w:tcBorders>
              <w:top w:val="single" w:sz="4" w:space="0" w:color="auto"/>
            </w:tcBorders>
          </w:tcPr>
          <w:p w14:paraId="221E5ED9" w14:textId="77777777" w:rsidR="00353E70" w:rsidRDefault="00353E70" w:rsidP="00E87FA3">
            <w:r>
              <w:t xml:space="preserve">The </w:t>
            </w:r>
            <w:r w:rsidRPr="00E72805">
              <w:rPr>
                <w:i/>
              </w:rPr>
              <w:t>language of this contract</w:t>
            </w:r>
            <w:r>
              <w:t xml:space="preserve"> is </w:t>
            </w:r>
          </w:p>
        </w:tc>
        <w:tc>
          <w:tcPr>
            <w:tcW w:w="4765" w:type="dxa"/>
            <w:gridSpan w:val="5"/>
            <w:tcBorders>
              <w:top w:val="single" w:sz="4" w:space="0" w:color="auto"/>
            </w:tcBorders>
          </w:tcPr>
          <w:p w14:paraId="022973AB" w14:textId="77777777" w:rsidR="00353E70" w:rsidRDefault="00353E70">
            <w:pPr>
              <w:rPr>
                <w:b/>
              </w:rPr>
            </w:pPr>
            <w:r>
              <w:rPr>
                <w:b/>
              </w:rPr>
              <w:t>English</w:t>
            </w:r>
          </w:p>
        </w:tc>
      </w:tr>
      <w:tr w:rsidR="00353E70" w14:paraId="321BDFB9" w14:textId="77777777" w:rsidTr="00E87FA3">
        <w:tc>
          <w:tcPr>
            <w:tcW w:w="1080" w:type="dxa"/>
            <w:gridSpan w:val="3"/>
          </w:tcPr>
          <w:p w14:paraId="3F44CEBE" w14:textId="77777777" w:rsidR="00353E70" w:rsidRDefault="00353E70">
            <w:pPr>
              <w:rPr>
                <w:bCs/>
              </w:rPr>
            </w:pPr>
            <w:r>
              <w:rPr>
                <w:bCs/>
              </w:rPr>
              <w:t>13.3</w:t>
            </w:r>
          </w:p>
        </w:tc>
        <w:tc>
          <w:tcPr>
            <w:tcW w:w="3960" w:type="dxa"/>
            <w:gridSpan w:val="2"/>
          </w:tcPr>
          <w:p w14:paraId="4DBC2BED" w14:textId="77777777" w:rsidR="00353E70" w:rsidRDefault="00353E70" w:rsidP="00E87FA3">
            <w:r>
              <w:t xml:space="preserve">The </w:t>
            </w:r>
            <w:r>
              <w:rPr>
                <w:i/>
              </w:rPr>
              <w:t>period for reply</w:t>
            </w:r>
            <w:r>
              <w:t xml:space="preserve"> is</w:t>
            </w:r>
          </w:p>
        </w:tc>
        <w:tc>
          <w:tcPr>
            <w:tcW w:w="4765" w:type="dxa"/>
            <w:gridSpan w:val="5"/>
          </w:tcPr>
          <w:p w14:paraId="46EDF6A5" w14:textId="025115A7" w:rsidR="00353E70" w:rsidRDefault="00CF2F4F">
            <w:pPr>
              <w:rPr>
                <w:b/>
              </w:rPr>
            </w:pPr>
            <w:r>
              <w:rPr>
                <w:b/>
                <w:bCs/>
              </w:rPr>
              <w:t xml:space="preserve">1 </w:t>
            </w:r>
            <w:r w:rsidR="00353E70">
              <w:rPr>
                <w:b/>
              </w:rPr>
              <w:t>weeks</w:t>
            </w:r>
          </w:p>
        </w:tc>
      </w:tr>
      <w:tr w:rsidR="00353E70" w14:paraId="67016B0D" w14:textId="77777777" w:rsidTr="00E87FA3">
        <w:tc>
          <w:tcPr>
            <w:tcW w:w="1080" w:type="dxa"/>
            <w:gridSpan w:val="3"/>
            <w:tcBorders>
              <w:bottom w:val="single" w:sz="4" w:space="0" w:color="auto"/>
            </w:tcBorders>
          </w:tcPr>
          <w:p w14:paraId="7262967E" w14:textId="77777777" w:rsidR="00353E70" w:rsidRDefault="00353E70" w:rsidP="00E87FA3">
            <w:pPr>
              <w:pStyle w:val="Heading2"/>
              <w:rPr>
                <w:b w:val="0"/>
              </w:rPr>
            </w:pPr>
            <w:r>
              <w:rPr>
                <w:b w:val="0"/>
              </w:rPr>
              <w:t>2</w:t>
            </w:r>
          </w:p>
        </w:tc>
        <w:tc>
          <w:tcPr>
            <w:tcW w:w="3960" w:type="dxa"/>
            <w:gridSpan w:val="2"/>
          </w:tcPr>
          <w:p w14:paraId="4B345B41" w14:textId="77777777" w:rsidR="00353E70" w:rsidRDefault="00353E70" w:rsidP="00E87FA3">
            <w:pPr>
              <w:pStyle w:val="Heading2"/>
            </w:pPr>
            <w:r>
              <w:t xml:space="preserve">The </w:t>
            </w:r>
            <w:r w:rsidRPr="006339B3">
              <w:rPr>
                <w:i/>
              </w:rPr>
              <w:t>Contractor</w:t>
            </w:r>
            <w:r>
              <w:t>’s main responsibilities</w:t>
            </w:r>
          </w:p>
        </w:tc>
        <w:tc>
          <w:tcPr>
            <w:tcW w:w="4765" w:type="dxa"/>
            <w:gridSpan w:val="5"/>
          </w:tcPr>
          <w:p w14:paraId="329DB3A4" w14:textId="77777777" w:rsidR="00353E70" w:rsidRDefault="00353E70" w:rsidP="00E87FA3">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353E70" w14:paraId="3CFEA4C2" w14:textId="77777777" w:rsidTr="00E87FA3">
        <w:tc>
          <w:tcPr>
            <w:tcW w:w="1080" w:type="dxa"/>
            <w:gridSpan w:val="3"/>
            <w:tcBorders>
              <w:top w:val="single" w:sz="4" w:space="0" w:color="auto"/>
              <w:bottom w:val="single" w:sz="4" w:space="0" w:color="auto"/>
            </w:tcBorders>
            <w:shd w:val="clear" w:color="auto" w:fill="D9D9D9"/>
          </w:tcPr>
          <w:p w14:paraId="3C74AEB6" w14:textId="77777777" w:rsidR="00353E70" w:rsidRDefault="00353E70" w:rsidP="00E87FA3">
            <w:pPr>
              <w:rPr>
                <w:bCs/>
              </w:rPr>
            </w:pPr>
            <w:r>
              <w:rPr>
                <w:bCs/>
              </w:rPr>
              <w:t>21.1</w:t>
            </w:r>
          </w:p>
        </w:tc>
        <w:tc>
          <w:tcPr>
            <w:tcW w:w="3960" w:type="dxa"/>
            <w:gridSpan w:val="2"/>
          </w:tcPr>
          <w:p w14:paraId="635F3F8D" w14:textId="77777777" w:rsidR="00353E70" w:rsidRDefault="00353E70" w:rsidP="00E87FA3">
            <w:r>
              <w:t xml:space="preserve">The </w:t>
            </w:r>
            <w:r>
              <w:rPr>
                <w:i/>
                <w:iCs/>
              </w:rPr>
              <w:t xml:space="preserve">Contractor </w:t>
            </w:r>
            <w:r>
              <w:t>submits a first plan for acceptance within</w:t>
            </w:r>
          </w:p>
        </w:tc>
        <w:tc>
          <w:tcPr>
            <w:tcW w:w="4765" w:type="dxa"/>
            <w:gridSpan w:val="5"/>
          </w:tcPr>
          <w:p w14:paraId="5815F058" w14:textId="77777777" w:rsidR="00353E70" w:rsidRDefault="00353E70" w:rsidP="00E87FA3">
            <w:pPr>
              <w:rPr>
                <w:b/>
              </w:rPr>
            </w:pPr>
          </w:p>
          <w:p w14:paraId="5CB23DED" w14:textId="175A70C7" w:rsidR="00353E70" w:rsidRDefault="00CF2F4F" w:rsidP="00E87FA3">
            <w:pPr>
              <w:rPr>
                <w:bCs/>
              </w:rPr>
            </w:pPr>
            <w:r>
              <w:rPr>
                <w:b/>
                <w:bCs/>
              </w:rPr>
              <w:t>2</w:t>
            </w:r>
            <w:r w:rsidR="00353E70">
              <w:rPr>
                <w:b/>
              </w:rPr>
              <w:t xml:space="preserve"> weeks of the Contract </w:t>
            </w:r>
            <w:r>
              <w:rPr>
                <w:b/>
              </w:rPr>
              <w:t xml:space="preserve">Start </w:t>
            </w:r>
            <w:r w:rsidR="00353E70">
              <w:rPr>
                <w:b/>
              </w:rPr>
              <w:t>Date</w:t>
            </w:r>
          </w:p>
        </w:tc>
      </w:tr>
      <w:tr w:rsidR="00353E70" w14:paraId="7879DDA4" w14:textId="77777777" w:rsidTr="00E87FA3">
        <w:tc>
          <w:tcPr>
            <w:tcW w:w="1080" w:type="dxa"/>
            <w:gridSpan w:val="3"/>
            <w:tcBorders>
              <w:top w:val="single" w:sz="4" w:space="0" w:color="auto"/>
            </w:tcBorders>
          </w:tcPr>
          <w:p w14:paraId="10038364" w14:textId="77777777" w:rsidR="00353E70" w:rsidRDefault="00353E70">
            <w:pPr>
              <w:pStyle w:val="Heading2"/>
              <w:rPr>
                <w:b w:val="0"/>
              </w:rPr>
            </w:pPr>
            <w:r>
              <w:rPr>
                <w:b w:val="0"/>
              </w:rPr>
              <w:t>3</w:t>
            </w:r>
          </w:p>
        </w:tc>
        <w:tc>
          <w:tcPr>
            <w:tcW w:w="3960" w:type="dxa"/>
            <w:gridSpan w:val="2"/>
          </w:tcPr>
          <w:p w14:paraId="71D44FCB" w14:textId="77777777" w:rsidR="00353E70" w:rsidRDefault="00353E70">
            <w:pPr>
              <w:pStyle w:val="Heading2"/>
            </w:pPr>
            <w:r>
              <w:t>Time</w:t>
            </w:r>
          </w:p>
        </w:tc>
        <w:tc>
          <w:tcPr>
            <w:tcW w:w="4765" w:type="dxa"/>
            <w:gridSpan w:val="5"/>
          </w:tcPr>
          <w:p w14:paraId="79060EFC" w14:textId="77777777" w:rsidR="00353E70" w:rsidRDefault="00353E70">
            <w:pPr>
              <w:pStyle w:val="Heading2"/>
            </w:pPr>
          </w:p>
        </w:tc>
      </w:tr>
      <w:tr w:rsidR="00353E70" w14:paraId="64ACADAC" w14:textId="77777777" w:rsidTr="00E87FA3">
        <w:tc>
          <w:tcPr>
            <w:tcW w:w="1080" w:type="dxa"/>
            <w:gridSpan w:val="3"/>
            <w:tcBorders>
              <w:bottom w:val="single" w:sz="4" w:space="0" w:color="auto"/>
            </w:tcBorders>
          </w:tcPr>
          <w:p w14:paraId="7638E5C5" w14:textId="77777777" w:rsidR="00353E70" w:rsidRDefault="00353E70">
            <w:pPr>
              <w:rPr>
                <w:bCs/>
              </w:rPr>
            </w:pPr>
            <w:r>
              <w:rPr>
                <w:bCs/>
              </w:rPr>
              <w:t>30.1</w:t>
            </w:r>
          </w:p>
        </w:tc>
        <w:tc>
          <w:tcPr>
            <w:tcW w:w="3960" w:type="dxa"/>
            <w:gridSpan w:val="2"/>
          </w:tcPr>
          <w:p w14:paraId="7FD3A6E1" w14:textId="77777777" w:rsidR="00353E70" w:rsidRDefault="00353E70" w:rsidP="00E87FA3">
            <w:r>
              <w:t xml:space="preserve">The </w:t>
            </w:r>
            <w:r w:rsidRPr="00E72805">
              <w:rPr>
                <w:i/>
              </w:rPr>
              <w:t>starting date</w:t>
            </w:r>
            <w:r>
              <w:t xml:space="preserve"> is.</w:t>
            </w:r>
          </w:p>
        </w:tc>
        <w:tc>
          <w:tcPr>
            <w:tcW w:w="4765" w:type="dxa"/>
            <w:gridSpan w:val="5"/>
          </w:tcPr>
          <w:p w14:paraId="75B610BA" w14:textId="6E71FFF8" w:rsidR="00353E70" w:rsidRDefault="00CF2F4F">
            <w:pPr>
              <w:rPr>
                <w:b/>
              </w:rPr>
            </w:pPr>
            <w:r>
              <w:rPr>
                <w:b/>
                <w:bCs/>
              </w:rPr>
              <w:t>1 April 2026 or soon thereafter</w:t>
            </w:r>
          </w:p>
        </w:tc>
      </w:tr>
      <w:tr w:rsidR="00353E70" w14:paraId="017D3B39" w14:textId="77777777" w:rsidTr="00E87FA3">
        <w:tc>
          <w:tcPr>
            <w:tcW w:w="1080" w:type="dxa"/>
            <w:gridSpan w:val="3"/>
            <w:tcBorders>
              <w:top w:val="single" w:sz="4" w:space="0" w:color="auto"/>
              <w:bottom w:val="nil"/>
            </w:tcBorders>
          </w:tcPr>
          <w:p w14:paraId="4F8F944C" w14:textId="77777777" w:rsidR="00353E70" w:rsidRDefault="00353E70">
            <w:r>
              <w:t>30.1</w:t>
            </w:r>
          </w:p>
        </w:tc>
        <w:tc>
          <w:tcPr>
            <w:tcW w:w="3960" w:type="dxa"/>
            <w:gridSpan w:val="2"/>
            <w:tcBorders>
              <w:bottom w:val="nil"/>
            </w:tcBorders>
          </w:tcPr>
          <w:p w14:paraId="52390844" w14:textId="77777777" w:rsidR="00353E70" w:rsidRDefault="00353E70" w:rsidP="00E87FA3">
            <w:r>
              <w:t xml:space="preserve">The </w:t>
            </w:r>
            <w:r w:rsidRPr="00E72805">
              <w:rPr>
                <w:i/>
              </w:rPr>
              <w:t>service period</w:t>
            </w:r>
            <w:r>
              <w:t xml:space="preserve"> </w:t>
            </w:r>
            <w:r>
              <w:rPr>
                <w:iCs/>
              </w:rPr>
              <w:t>is</w:t>
            </w:r>
          </w:p>
        </w:tc>
        <w:tc>
          <w:tcPr>
            <w:tcW w:w="4765" w:type="dxa"/>
            <w:gridSpan w:val="5"/>
            <w:tcBorders>
              <w:bottom w:val="nil"/>
            </w:tcBorders>
          </w:tcPr>
          <w:p w14:paraId="70FEFEAE" w14:textId="4C1AF82D" w:rsidR="00353E70" w:rsidRDefault="00CF2F4F">
            <w:pPr>
              <w:rPr>
                <w:b/>
              </w:rPr>
            </w:pPr>
            <w:r>
              <w:rPr>
                <w:b/>
                <w:bCs/>
              </w:rPr>
              <w:t>5 years</w:t>
            </w:r>
          </w:p>
        </w:tc>
      </w:tr>
      <w:tr w:rsidR="00353E70" w14:paraId="2B68B6BF" w14:textId="77777777" w:rsidTr="00E87FA3">
        <w:tc>
          <w:tcPr>
            <w:tcW w:w="1080" w:type="dxa"/>
            <w:gridSpan w:val="3"/>
          </w:tcPr>
          <w:p w14:paraId="3C559D4C" w14:textId="77777777" w:rsidR="00353E70" w:rsidRDefault="00353E70" w:rsidP="00E87FA3">
            <w:pPr>
              <w:pStyle w:val="Heading2"/>
              <w:rPr>
                <w:b w:val="0"/>
              </w:rPr>
            </w:pPr>
            <w:r>
              <w:rPr>
                <w:b w:val="0"/>
              </w:rPr>
              <w:t>4</w:t>
            </w:r>
          </w:p>
        </w:tc>
        <w:tc>
          <w:tcPr>
            <w:tcW w:w="3960" w:type="dxa"/>
            <w:gridSpan w:val="2"/>
          </w:tcPr>
          <w:p w14:paraId="3B80512A" w14:textId="77777777" w:rsidR="00353E70" w:rsidRDefault="00353E70" w:rsidP="00E87FA3">
            <w:pPr>
              <w:pStyle w:val="Heading2"/>
            </w:pPr>
            <w:r>
              <w:t>Testing and defects</w:t>
            </w:r>
          </w:p>
        </w:tc>
        <w:tc>
          <w:tcPr>
            <w:tcW w:w="4765" w:type="dxa"/>
            <w:gridSpan w:val="5"/>
          </w:tcPr>
          <w:p w14:paraId="45A3007B" w14:textId="77777777" w:rsidR="00353E70" w:rsidRDefault="00353E70" w:rsidP="00E87FA3">
            <w:pPr>
              <w:pStyle w:val="Heading2"/>
              <w:rPr>
                <w:sz w:val="20"/>
              </w:rPr>
            </w:pPr>
            <w:r w:rsidRPr="005F41E1">
              <w:rPr>
                <w:sz w:val="20"/>
              </w:rPr>
              <w:t>There is no reference to Contract Data in this section of the core clauses and terms in italics used in this section are identified elsewhere in this Contract Data</w:t>
            </w:r>
          </w:p>
          <w:p w14:paraId="44B6946B" w14:textId="0E1BFAD8" w:rsidR="008950F0" w:rsidRPr="008950F0" w:rsidRDefault="00A45969" w:rsidP="008950F0">
            <w:r w:rsidRPr="00CF2F4F">
              <w:t>Refer NEC</w:t>
            </w:r>
            <w:r w:rsidR="001B431E" w:rsidRPr="00CF2F4F">
              <w:t>3</w:t>
            </w:r>
            <w:r w:rsidRPr="00CF2F4F">
              <w:t xml:space="preserve"> TSC clause 4</w:t>
            </w:r>
          </w:p>
        </w:tc>
      </w:tr>
      <w:tr w:rsidR="00353E70" w14:paraId="780E8C1E" w14:textId="77777777" w:rsidTr="00E87FA3">
        <w:tc>
          <w:tcPr>
            <w:tcW w:w="1080" w:type="dxa"/>
            <w:gridSpan w:val="3"/>
          </w:tcPr>
          <w:p w14:paraId="6B378A1C" w14:textId="77777777" w:rsidR="00353E70" w:rsidRDefault="00353E70">
            <w:pPr>
              <w:pStyle w:val="Heading2"/>
              <w:rPr>
                <w:b w:val="0"/>
              </w:rPr>
            </w:pPr>
            <w:r>
              <w:rPr>
                <w:b w:val="0"/>
              </w:rPr>
              <w:t>5</w:t>
            </w:r>
          </w:p>
        </w:tc>
        <w:tc>
          <w:tcPr>
            <w:tcW w:w="3960" w:type="dxa"/>
            <w:gridSpan w:val="2"/>
          </w:tcPr>
          <w:p w14:paraId="4CBA5460" w14:textId="77777777" w:rsidR="00353E70" w:rsidRDefault="00353E70">
            <w:pPr>
              <w:pStyle w:val="Heading2"/>
            </w:pPr>
            <w:r>
              <w:t>Payment</w:t>
            </w:r>
          </w:p>
        </w:tc>
        <w:tc>
          <w:tcPr>
            <w:tcW w:w="4765" w:type="dxa"/>
            <w:gridSpan w:val="5"/>
          </w:tcPr>
          <w:p w14:paraId="2343B8A0" w14:textId="77777777" w:rsidR="00353E70" w:rsidRDefault="00353E70">
            <w:pPr>
              <w:pStyle w:val="Heading2"/>
            </w:pPr>
          </w:p>
        </w:tc>
      </w:tr>
      <w:tr w:rsidR="00353E70" w14:paraId="1B1FF26C" w14:textId="77777777" w:rsidTr="00E87FA3">
        <w:tc>
          <w:tcPr>
            <w:tcW w:w="1080" w:type="dxa"/>
            <w:gridSpan w:val="3"/>
          </w:tcPr>
          <w:p w14:paraId="61224B5D" w14:textId="77777777" w:rsidR="00353E70" w:rsidRDefault="00353E70">
            <w:pPr>
              <w:rPr>
                <w:bCs/>
              </w:rPr>
            </w:pPr>
            <w:r>
              <w:rPr>
                <w:bCs/>
              </w:rPr>
              <w:t>50.1</w:t>
            </w:r>
          </w:p>
        </w:tc>
        <w:tc>
          <w:tcPr>
            <w:tcW w:w="3960" w:type="dxa"/>
            <w:gridSpan w:val="2"/>
          </w:tcPr>
          <w:p w14:paraId="7BB22159" w14:textId="77777777" w:rsidR="00353E70" w:rsidRDefault="00353E70" w:rsidP="00E87FA3">
            <w:r>
              <w:t xml:space="preserve">The </w:t>
            </w:r>
            <w:r w:rsidRPr="00A015E3">
              <w:rPr>
                <w:i/>
              </w:rPr>
              <w:t>assessment interval</w:t>
            </w:r>
            <w:r>
              <w:t xml:space="preserve"> is </w:t>
            </w:r>
          </w:p>
        </w:tc>
        <w:tc>
          <w:tcPr>
            <w:tcW w:w="4765" w:type="dxa"/>
            <w:gridSpan w:val="5"/>
          </w:tcPr>
          <w:p w14:paraId="7BB6491E" w14:textId="7DEC3421" w:rsidR="00353E70" w:rsidRDefault="00CF2F4F">
            <w:pPr>
              <w:rPr>
                <w:b/>
              </w:rPr>
            </w:pPr>
            <w:r w:rsidRPr="00F60DE5">
              <w:rPr>
                <w:rFonts w:cs="Arial"/>
                <w:b/>
              </w:rPr>
              <w:t xml:space="preserve">between the </w:t>
            </w:r>
            <w:r w:rsidRPr="00B508C3">
              <w:rPr>
                <w:rFonts w:cs="Arial"/>
                <w:b/>
              </w:rPr>
              <w:t>30th</w:t>
            </w:r>
            <w:r w:rsidRPr="00F60DE5">
              <w:rPr>
                <w:rFonts w:cs="Arial"/>
                <w:b/>
              </w:rPr>
              <w:t xml:space="preserve"> day of each successive month.</w:t>
            </w:r>
          </w:p>
        </w:tc>
      </w:tr>
      <w:tr w:rsidR="00353E70" w14:paraId="0E63E30C" w14:textId="77777777" w:rsidTr="00E87FA3">
        <w:tc>
          <w:tcPr>
            <w:tcW w:w="1080" w:type="dxa"/>
            <w:gridSpan w:val="3"/>
          </w:tcPr>
          <w:p w14:paraId="33A3C9B7" w14:textId="77777777" w:rsidR="00353E70" w:rsidRDefault="00353E70">
            <w:pPr>
              <w:rPr>
                <w:bCs/>
              </w:rPr>
            </w:pPr>
            <w:r>
              <w:rPr>
                <w:bCs/>
              </w:rPr>
              <w:t>51.1</w:t>
            </w:r>
          </w:p>
        </w:tc>
        <w:tc>
          <w:tcPr>
            <w:tcW w:w="3960" w:type="dxa"/>
            <w:gridSpan w:val="2"/>
          </w:tcPr>
          <w:p w14:paraId="2D7E38F7" w14:textId="77777777" w:rsidR="00353E70" w:rsidRDefault="00353E70" w:rsidP="00E87FA3">
            <w:r>
              <w:t xml:space="preserve">The </w:t>
            </w:r>
            <w:r w:rsidRPr="00C937A9">
              <w:rPr>
                <w:i/>
              </w:rPr>
              <w:t>currency of this contract</w:t>
            </w:r>
            <w:r>
              <w:t xml:space="preserve"> is the </w:t>
            </w:r>
          </w:p>
        </w:tc>
        <w:tc>
          <w:tcPr>
            <w:tcW w:w="4765" w:type="dxa"/>
            <w:gridSpan w:val="5"/>
          </w:tcPr>
          <w:p w14:paraId="5E5C1A25" w14:textId="4D771E2A" w:rsidR="00353E70" w:rsidRDefault="00353E70">
            <w:pPr>
              <w:rPr>
                <w:b/>
              </w:rPr>
            </w:pPr>
            <w:r>
              <w:rPr>
                <w:b/>
                <w:bCs/>
              </w:rPr>
              <w:t>South African Rand</w:t>
            </w:r>
            <w:r w:rsidR="001B431E">
              <w:rPr>
                <w:b/>
                <w:bCs/>
              </w:rPr>
              <w:t>/Foreign currency</w:t>
            </w:r>
          </w:p>
        </w:tc>
      </w:tr>
      <w:tr w:rsidR="00353E70" w14:paraId="038A38C3" w14:textId="77777777" w:rsidTr="00E87FA3">
        <w:tc>
          <w:tcPr>
            <w:tcW w:w="1080" w:type="dxa"/>
            <w:gridSpan w:val="3"/>
            <w:tcBorders>
              <w:top w:val="single" w:sz="4" w:space="0" w:color="auto"/>
              <w:bottom w:val="single" w:sz="4" w:space="0" w:color="auto"/>
            </w:tcBorders>
            <w:shd w:val="clear" w:color="auto" w:fill="D9D9D9"/>
          </w:tcPr>
          <w:p w14:paraId="290A0287" w14:textId="77777777" w:rsidR="00353E70" w:rsidRDefault="00353E70" w:rsidP="00E87FA3">
            <w:pPr>
              <w:rPr>
                <w:bCs/>
              </w:rPr>
            </w:pPr>
            <w:r>
              <w:rPr>
                <w:bCs/>
              </w:rPr>
              <w:t>51.2</w:t>
            </w:r>
          </w:p>
        </w:tc>
        <w:tc>
          <w:tcPr>
            <w:tcW w:w="3960" w:type="dxa"/>
            <w:gridSpan w:val="2"/>
          </w:tcPr>
          <w:p w14:paraId="000FAD3E" w14:textId="77777777" w:rsidR="00353E70" w:rsidRDefault="00353E70" w:rsidP="00E87FA3">
            <w:r>
              <w:t>The period within which payments are made is</w:t>
            </w:r>
          </w:p>
        </w:tc>
        <w:tc>
          <w:tcPr>
            <w:tcW w:w="4765" w:type="dxa"/>
            <w:gridSpan w:val="5"/>
          </w:tcPr>
          <w:p w14:paraId="7475DFD6" w14:textId="77777777" w:rsidR="00353E70" w:rsidRDefault="00353E70" w:rsidP="00E87FA3">
            <w:pPr>
              <w:rPr>
                <w:b/>
              </w:rPr>
            </w:pPr>
          </w:p>
          <w:p w14:paraId="69191D69" w14:textId="68491DA7" w:rsidR="00353E70" w:rsidRDefault="00A45969" w:rsidP="00E87FA3">
            <w:pPr>
              <w:rPr>
                <w:b/>
              </w:rPr>
            </w:pPr>
            <w:r w:rsidRPr="00CF2F4F">
              <w:rPr>
                <w:b/>
              </w:rPr>
              <w:t>30/</w:t>
            </w:r>
            <w:r w:rsidR="00F6589B" w:rsidRPr="00CF2F4F">
              <w:rPr>
                <w:b/>
              </w:rPr>
              <w:t>60 days</w:t>
            </w:r>
            <w:r w:rsidR="008C0034">
              <w:rPr>
                <w:b/>
              </w:rPr>
              <w:t xml:space="preserve"> on receipt of valid Tax Invoice</w:t>
            </w:r>
          </w:p>
        </w:tc>
      </w:tr>
      <w:tr w:rsidR="00353E70" w14:paraId="7AEA995D" w14:textId="77777777" w:rsidTr="00E87FA3">
        <w:tc>
          <w:tcPr>
            <w:tcW w:w="1080" w:type="dxa"/>
            <w:gridSpan w:val="3"/>
            <w:tcBorders>
              <w:bottom w:val="single" w:sz="4" w:space="0" w:color="auto"/>
            </w:tcBorders>
          </w:tcPr>
          <w:p w14:paraId="68B04EBA" w14:textId="77777777" w:rsidR="00353E70" w:rsidRDefault="00353E70">
            <w:pPr>
              <w:rPr>
                <w:bCs/>
              </w:rPr>
            </w:pPr>
            <w:r>
              <w:rPr>
                <w:bCs/>
              </w:rPr>
              <w:t>51.4</w:t>
            </w:r>
          </w:p>
        </w:tc>
        <w:tc>
          <w:tcPr>
            <w:tcW w:w="3960" w:type="dxa"/>
            <w:gridSpan w:val="2"/>
          </w:tcPr>
          <w:p w14:paraId="4EC9371F" w14:textId="77777777" w:rsidR="00353E70" w:rsidRDefault="00353E70" w:rsidP="00E87FA3">
            <w:r>
              <w:t xml:space="preserve">The </w:t>
            </w:r>
            <w:r w:rsidRPr="00C937A9">
              <w:rPr>
                <w:i/>
              </w:rPr>
              <w:t>interest rate</w:t>
            </w:r>
            <w:r>
              <w:t xml:space="preserve"> is </w:t>
            </w:r>
          </w:p>
          <w:p w14:paraId="18547C47" w14:textId="77777777" w:rsidR="00353E70" w:rsidRDefault="00353E70"/>
        </w:tc>
        <w:tc>
          <w:tcPr>
            <w:tcW w:w="4765" w:type="dxa"/>
            <w:gridSpan w:val="5"/>
          </w:tcPr>
          <w:p w14:paraId="7C30655D" w14:textId="77777777" w:rsidR="00353E70" w:rsidRPr="004A73A6" w:rsidRDefault="00353E70" w:rsidP="00E87FA3">
            <w:pPr>
              <w:rPr>
                <w:b/>
              </w:rPr>
            </w:pPr>
            <w:r w:rsidRPr="004A73A6">
              <w:rPr>
                <w:b/>
              </w:rPr>
              <w:t>the publicly quoted prime rate of interest (calculated on a 365 day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0A4B0424" w14:textId="0FC8170F" w:rsidR="00353E70" w:rsidRPr="00FC26C6" w:rsidRDefault="00353E70" w:rsidP="00E87FA3">
            <w:pPr>
              <w:rPr>
                <w:b/>
                <w:strike/>
              </w:rPr>
            </w:pPr>
          </w:p>
        </w:tc>
      </w:tr>
      <w:tr w:rsidR="00353E70" w14:paraId="5CD4769D" w14:textId="77777777" w:rsidTr="00E87FA3">
        <w:tc>
          <w:tcPr>
            <w:tcW w:w="1080" w:type="dxa"/>
            <w:gridSpan w:val="3"/>
            <w:tcBorders>
              <w:bottom w:val="single" w:sz="4" w:space="0" w:color="auto"/>
            </w:tcBorders>
          </w:tcPr>
          <w:p w14:paraId="150A7F25" w14:textId="77777777" w:rsidR="00353E70" w:rsidRDefault="00353E70" w:rsidP="00E87FA3">
            <w:pPr>
              <w:pStyle w:val="Heading2"/>
              <w:rPr>
                <w:b w:val="0"/>
              </w:rPr>
            </w:pPr>
            <w:r>
              <w:rPr>
                <w:b w:val="0"/>
              </w:rPr>
              <w:t>6</w:t>
            </w:r>
          </w:p>
        </w:tc>
        <w:tc>
          <w:tcPr>
            <w:tcW w:w="3960" w:type="dxa"/>
            <w:gridSpan w:val="2"/>
            <w:tcBorders>
              <w:bottom w:val="single" w:sz="4" w:space="0" w:color="auto"/>
            </w:tcBorders>
          </w:tcPr>
          <w:p w14:paraId="4EBC79BE" w14:textId="77777777" w:rsidR="00353E70" w:rsidRDefault="00353E70" w:rsidP="00E87FA3">
            <w:pPr>
              <w:pStyle w:val="Heading2"/>
            </w:pPr>
            <w:r>
              <w:t>Compensation events</w:t>
            </w:r>
          </w:p>
        </w:tc>
        <w:tc>
          <w:tcPr>
            <w:tcW w:w="4765" w:type="dxa"/>
            <w:gridSpan w:val="5"/>
            <w:tcBorders>
              <w:bottom w:val="single" w:sz="4" w:space="0" w:color="auto"/>
            </w:tcBorders>
          </w:tcPr>
          <w:p w14:paraId="621BC47C" w14:textId="77777777" w:rsidR="00353E70" w:rsidRPr="00CF2F4F" w:rsidRDefault="00353E70" w:rsidP="00E87FA3">
            <w:pPr>
              <w:rPr>
                <w:b/>
              </w:rPr>
            </w:pPr>
            <w:r w:rsidRPr="00CF2F4F">
              <w:rPr>
                <w:b/>
              </w:rPr>
              <w:t>There is no reference to Contract Data in this section of the core clauses and terms in italics used in this section are identified elsewhere in this Contract Data</w:t>
            </w:r>
          </w:p>
          <w:p w14:paraId="2F975CEB" w14:textId="0DDC5254" w:rsidR="008705C4" w:rsidRPr="00CF2F4F" w:rsidRDefault="008705C4" w:rsidP="00E87FA3">
            <w:r w:rsidRPr="00CF2F4F">
              <w:rPr>
                <w:b/>
              </w:rPr>
              <w:t>As per clause 6 of NEC</w:t>
            </w:r>
            <w:r w:rsidR="00061EFA" w:rsidRPr="00CF2F4F">
              <w:rPr>
                <w:b/>
              </w:rPr>
              <w:t>3</w:t>
            </w:r>
            <w:r w:rsidRPr="00CF2F4F">
              <w:rPr>
                <w:b/>
              </w:rPr>
              <w:t xml:space="preserve"> TSC</w:t>
            </w:r>
          </w:p>
        </w:tc>
      </w:tr>
      <w:tr w:rsidR="00353E70" w14:paraId="72A5394F" w14:textId="77777777" w:rsidTr="00E87FA3">
        <w:tc>
          <w:tcPr>
            <w:tcW w:w="1080" w:type="dxa"/>
            <w:gridSpan w:val="3"/>
            <w:tcBorders>
              <w:top w:val="single" w:sz="4" w:space="0" w:color="auto"/>
              <w:bottom w:val="single" w:sz="4" w:space="0" w:color="auto"/>
            </w:tcBorders>
          </w:tcPr>
          <w:p w14:paraId="5DD75DAB" w14:textId="77777777" w:rsidR="00353E70" w:rsidRDefault="00353E70" w:rsidP="00E87FA3">
            <w:pPr>
              <w:pStyle w:val="Heading2"/>
              <w:rPr>
                <w:b w:val="0"/>
              </w:rPr>
            </w:pPr>
            <w:r>
              <w:rPr>
                <w:b w:val="0"/>
              </w:rPr>
              <w:t>7</w:t>
            </w:r>
          </w:p>
        </w:tc>
        <w:tc>
          <w:tcPr>
            <w:tcW w:w="3960" w:type="dxa"/>
            <w:gridSpan w:val="2"/>
            <w:tcBorders>
              <w:top w:val="single" w:sz="4" w:space="0" w:color="auto"/>
              <w:bottom w:val="single" w:sz="4" w:space="0" w:color="auto"/>
            </w:tcBorders>
          </w:tcPr>
          <w:p w14:paraId="2A3153E5" w14:textId="77777777" w:rsidR="00353E70" w:rsidRDefault="00353E70" w:rsidP="00E87FA3">
            <w:pPr>
              <w:pStyle w:val="Heading2"/>
            </w:pPr>
            <w:r>
              <w:t>Use of Equipment Plant and Materials</w:t>
            </w:r>
          </w:p>
        </w:tc>
        <w:tc>
          <w:tcPr>
            <w:tcW w:w="4765" w:type="dxa"/>
            <w:gridSpan w:val="5"/>
            <w:tcBorders>
              <w:top w:val="single" w:sz="4" w:space="0" w:color="auto"/>
              <w:bottom w:val="single" w:sz="4" w:space="0" w:color="auto"/>
            </w:tcBorders>
          </w:tcPr>
          <w:p w14:paraId="2C68F698" w14:textId="77777777" w:rsidR="00353E70" w:rsidRPr="00CF2F4F" w:rsidRDefault="00353E70" w:rsidP="00E87FA3">
            <w:pPr>
              <w:pStyle w:val="Heading2"/>
              <w:rPr>
                <w:sz w:val="20"/>
              </w:rPr>
            </w:pPr>
            <w:r w:rsidRPr="00CF2F4F">
              <w:rPr>
                <w:sz w:val="20"/>
              </w:rPr>
              <w:t>There is no reference to Contract Data in this section of the core clauses and terms in italics used in this section are identified elsewhere in this Contract Data</w:t>
            </w:r>
          </w:p>
          <w:p w14:paraId="416C4BD0" w14:textId="658E337B" w:rsidR="008705C4" w:rsidRPr="00CF2F4F" w:rsidRDefault="008705C4" w:rsidP="008705C4">
            <w:r w:rsidRPr="00CF2F4F">
              <w:rPr>
                <w:b/>
              </w:rPr>
              <w:t>As per clause 7 of NEC</w:t>
            </w:r>
            <w:r w:rsidR="0027607C" w:rsidRPr="00CF2F4F">
              <w:rPr>
                <w:b/>
              </w:rPr>
              <w:t>3</w:t>
            </w:r>
            <w:r w:rsidRPr="00CF2F4F">
              <w:rPr>
                <w:b/>
              </w:rPr>
              <w:t xml:space="preserve"> TSC</w:t>
            </w:r>
          </w:p>
        </w:tc>
      </w:tr>
      <w:tr w:rsidR="00353E70" w14:paraId="27B6E8F6" w14:textId="77777777" w:rsidTr="00E87FA3">
        <w:tc>
          <w:tcPr>
            <w:tcW w:w="1080" w:type="dxa"/>
            <w:gridSpan w:val="3"/>
            <w:tcBorders>
              <w:bottom w:val="single" w:sz="4" w:space="0" w:color="auto"/>
            </w:tcBorders>
          </w:tcPr>
          <w:p w14:paraId="4794883B" w14:textId="77777777" w:rsidR="00353E70" w:rsidRDefault="00353E70">
            <w:pPr>
              <w:pStyle w:val="Heading2"/>
              <w:rPr>
                <w:b w:val="0"/>
              </w:rPr>
            </w:pPr>
            <w:r>
              <w:rPr>
                <w:b w:val="0"/>
              </w:rPr>
              <w:t>8</w:t>
            </w:r>
          </w:p>
        </w:tc>
        <w:tc>
          <w:tcPr>
            <w:tcW w:w="3960" w:type="dxa"/>
            <w:gridSpan w:val="2"/>
            <w:tcBorders>
              <w:bottom w:val="single" w:sz="4" w:space="0" w:color="auto"/>
            </w:tcBorders>
          </w:tcPr>
          <w:p w14:paraId="283B1514" w14:textId="77777777" w:rsidR="00353E70" w:rsidRDefault="00353E70">
            <w:pPr>
              <w:pStyle w:val="Heading2"/>
            </w:pPr>
            <w:r>
              <w:t>Risks and insurance</w:t>
            </w:r>
          </w:p>
        </w:tc>
        <w:tc>
          <w:tcPr>
            <w:tcW w:w="4765" w:type="dxa"/>
            <w:gridSpan w:val="5"/>
            <w:tcBorders>
              <w:bottom w:val="single" w:sz="4" w:space="0" w:color="auto"/>
            </w:tcBorders>
          </w:tcPr>
          <w:p w14:paraId="7DA46B57" w14:textId="77777777" w:rsidR="00353E70" w:rsidRDefault="00353E70">
            <w:pPr>
              <w:pStyle w:val="Heading2"/>
            </w:pPr>
          </w:p>
        </w:tc>
      </w:tr>
      <w:tr w:rsidR="00353E70" w14:paraId="1E41A7A3" w14:textId="77777777" w:rsidTr="00E87FA3">
        <w:tc>
          <w:tcPr>
            <w:tcW w:w="1080" w:type="dxa"/>
            <w:gridSpan w:val="3"/>
            <w:tcBorders>
              <w:top w:val="single" w:sz="4" w:space="0" w:color="auto"/>
              <w:bottom w:val="nil"/>
            </w:tcBorders>
            <w:shd w:val="clear" w:color="auto" w:fill="D9D9D9"/>
          </w:tcPr>
          <w:p w14:paraId="2F13DEB0" w14:textId="77777777" w:rsidR="00353E70" w:rsidRDefault="00353E70" w:rsidP="00E87FA3">
            <w:r>
              <w:t>80.1</w:t>
            </w:r>
          </w:p>
        </w:tc>
        <w:tc>
          <w:tcPr>
            <w:tcW w:w="3960" w:type="dxa"/>
            <w:gridSpan w:val="2"/>
            <w:tcBorders>
              <w:top w:val="single" w:sz="4" w:space="0" w:color="auto"/>
              <w:bottom w:val="nil"/>
            </w:tcBorders>
          </w:tcPr>
          <w:p w14:paraId="2852DE0E" w14:textId="77777777" w:rsidR="00353E70" w:rsidRDefault="00353E70" w:rsidP="00E87FA3">
            <w:r>
              <w:t xml:space="preserve">These are additional </w:t>
            </w:r>
            <w:r>
              <w:rPr>
                <w:i/>
              </w:rPr>
              <w:t>Employer</w:t>
            </w:r>
            <w:r>
              <w:t xml:space="preserve">'s risks  </w:t>
            </w:r>
          </w:p>
        </w:tc>
        <w:tc>
          <w:tcPr>
            <w:tcW w:w="4765" w:type="dxa"/>
            <w:gridSpan w:val="5"/>
            <w:tcBorders>
              <w:top w:val="single" w:sz="4" w:space="0" w:color="auto"/>
              <w:bottom w:val="nil"/>
            </w:tcBorders>
          </w:tcPr>
          <w:p w14:paraId="0E1D89F1" w14:textId="77777777" w:rsidR="00353E70" w:rsidRPr="008E63FF" w:rsidRDefault="00353E70" w:rsidP="00E87FA3">
            <w:pPr>
              <w:rPr>
                <w:b/>
              </w:rPr>
            </w:pPr>
            <w:r w:rsidRPr="008E63FF">
              <w:rPr>
                <w:b/>
              </w:rPr>
              <w:t xml:space="preserve">1. </w:t>
            </w:r>
            <w:r w:rsidRPr="00ED4EA1">
              <w:rPr>
                <w:b/>
                <w:bCs/>
              </w:rPr>
              <w:t>[●]</w:t>
            </w:r>
          </w:p>
        </w:tc>
      </w:tr>
      <w:tr w:rsidR="00353E70" w14:paraId="39424F21" w14:textId="77777777" w:rsidTr="00E87FA3">
        <w:tc>
          <w:tcPr>
            <w:tcW w:w="1080" w:type="dxa"/>
            <w:gridSpan w:val="3"/>
            <w:tcBorders>
              <w:top w:val="nil"/>
              <w:bottom w:val="nil"/>
            </w:tcBorders>
            <w:shd w:val="clear" w:color="auto" w:fill="D9D9D9"/>
          </w:tcPr>
          <w:p w14:paraId="57C8DDD2" w14:textId="77777777" w:rsidR="00353E70" w:rsidRPr="003715DE" w:rsidRDefault="00353E70" w:rsidP="00E87FA3">
            <w:pPr>
              <w:rPr>
                <w:b/>
                <w:sz w:val="16"/>
                <w:szCs w:val="16"/>
              </w:rPr>
            </w:pPr>
          </w:p>
        </w:tc>
        <w:tc>
          <w:tcPr>
            <w:tcW w:w="3960" w:type="dxa"/>
            <w:gridSpan w:val="2"/>
            <w:tcBorders>
              <w:top w:val="nil"/>
              <w:bottom w:val="nil"/>
            </w:tcBorders>
          </w:tcPr>
          <w:p w14:paraId="4FF2B7AD" w14:textId="77777777" w:rsidR="00353E70" w:rsidRDefault="00353E70" w:rsidP="00E87FA3"/>
        </w:tc>
        <w:tc>
          <w:tcPr>
            <w:tcW w:w="4765" w:type="dxa"/>
            <w:gridSpan w:val="5"/>
            <w:tcBorders>
              <w:top w:val="nil"/>
              <w:bottom w:val="nil"/>
            </w:tcBorders>
          </w:tcPr>
          <w:p w14:paraId="2D7D4163" w14:textId="77777777" w:rsidR="00353E70" w:rsidRPr="008E63FF" w:rsidRDefault="00353E70" w:rsidP="00E87FA3">
            <w:pPr>
              <w:rPr>
                <w:b/>
              </w:rPr>
            </w:pPr>
            <w:r w:rsidRPr="008E63FF">
              <w:rPr>
                <w:b/>
              </w:rPr>
              <w:t xml:space="preserve">2. </w:t>
            </w:r>
            <w:r w:rsidRPr="00ED4EA1">
              <w:rPr>
                <w:b/>
                <w:bCs/>
              </w:rPr>
              <w:t>[●]</w:t>
            </w:r>
          </w:p>
        </w:tc>
      </w:tr>
      <w:tr w:rsidR="00353E70" w14:paraId="2A95F965" w14:textId="77777777" w:rsidTr="00E87FA3">
        <w:tc>
          <w:tcPr>
            <w:tcW w:w="1080" w:type="dxa"/>
            <w:gridSpan w:val="3"/>
            <w:tcBorders>
              <w:top w:val="nil"/>
              <w:bottom w:val="single" w:sz="4" w:space="0" w:color="auto"/>
            </w:tcBorders>
            <w:shd w:val="clear" w:color="auto" w:fill="D9D9D9"/>
          </w:tcPr>
          <w:p w14:paraId="3FE26880" w14:textId="77777777" w:rsidR="00353E70" w:rsidRDefault="00353E70" w:rsidP="00E87FA3"/>
        </w:tc>
        <w:tc>
          <w:tcPr>
            <w:tcW w:w="3960" w:type="dxa"/>
            <w:gridSpan w:val="2"/>
            <w:tcBorders>
              <w:top w:val="nil"/>
              <w:bottom w:val="single" w:sz="4" w:space="0" w:color="auto"/>
            </w:tcBorders>
          </w:tcPr>
          <w:p w14:paraId="6BCFC339" w14:textId="77777777" w:rsidR="00353E70" w:rsidRDefault="00353E70" w:rsidP="00E87FA3"/>
        </w:tc>
        <w:tc>
          <w:tcPr>
            <w:tcW w:w="4765" w:type="dxa"/>
            <w:gridSpan w:val="5"/>
            <w:tcBorders>
              <w:top w:val="nil"/>
              <w:bottom w:val="single" w:sz="4" w:space="0" w:color="auto"/>
            </w:tcBorders>
          </w:tcPr>
          <w:p w14:paraId="44FFE3B6" w14:textId="77777777" w:rsidR="00353E70" w:rsidRPr="00CF2F4F" w:rsidRDefault="00353E70" w:rsidP="00E87FA3">
            <w:pPr>
              <w:rPr>
                <w:b/>
                <w:bCs/>
              </w:rPr>
            </w:pPr>
            <w:r w:rsidRPr="00CF2F4F">
              <w:rPr>
                <w:b/>
              </w:rPr>
              <w:t xml:space="preserve">3. </w:t>
            </w:r>
            <w:r w:rsidRPr="00CF2F4F">
              <w:rPr>
                <w:b/>
                <w:bCs/>
              </w:rPr>
              <w:t>[●]</w:t>
            </w:r>
          </w:p>
          <w:p w14:paraId="1C8161E9" w14:textId="1B59DFB6" w:rsidR="008705C4" w:rsidRPr="00CF2F4F" w:rsidRDefault="0027607C" w:rsidP="00E87FA3">
            <w:pPr>
              <w:rPr>
                <w:b/>
              </w:rPr>
            </w:pPr>
            <w:r w:rsidRPr="00CF2F4F">
              <w:rPr>
                <w:b/>
              </w:rPr>
              <w:t>As per clause 8 of NEC3 TSC</w:t>
            </w:r>
          </w:p>
        </w:tc>
      </w:tr>
      <w:tr w:rsidR="00353E70" w14:paraId="01098D16" w14:textId="77777777" w:rsidTr="00E87FA3">
        <w:tc>
          <w:tcPr>
            <w:tcW w:w="1080" w:type="dxa"/>
            <w:gridSpan w:val="3"/>
            <w:tcBorders>
              <w:top w:val="single" w:sz="4" w:space="0" w:color="auto"/>
            </w:tcBorders>
          </w:tcPr>
          <w:p w14:paraId="568D51AF" w14:textId="77777777" w:rsidR="00353E70" w:rsidRPr="002D0312" w:rsidRDefault="00353E70" w:rsidP="00E87FA3">
            <w:pPr>
              <w:pStyle w:val="Heading2"/>
            </w:pPr>
            <w:r w:rsidRPr="002D0312">
              <w:t>9</w:t>
            </w:r>
          </w:p>
        </w:tc>
        <w:tc>
          <w:tcPr>
            <w:tcW w:w="3960" w:type="dxa"/>
            <w:gridSpan w:val="2"/>
          </w:tcPr>
          <w:p w14:paraId="0683970C" w14:textId="77777777" w:rsidR="00353E70" w:rsidRPr="002D0312" w:rsidRDefault="00353E70" w:rsidP="00E87FA3">
            <w:pPr>
              <w:pStyle w:val="Heading2"/>
            </w:pPr>
            <w:r w:rsidRPr="002D0312">
              <w:t>Termination</w:t>
            </w:r>
          </w:p>
        </w:tc>
        <w:tc>
          <w:tcPr>
            <w:tcW w:w="4765" w:type="dxa"/>
            <w:gridSpan w:val="5"/>
          </w:tcPr>
          <w:p w14:paraId="767858E6" w14:textId="77777777" w:rsidR="00353E70" w:rsidRPr="00CF2F4F" w:rsidRDefault="00353E70" w:rsidP="00E87FA3">
            <w:pPr>
              <w:rPr>
                <w:b/>
              </w:rPr>
            </w:pPr>
            <w:r w:rsidRPr="00CF2F4F">
              <w:rPr>
                <w:b/>
              </w:rPr>
              <w:t>There is no reference to Contract Data in this section of the core clauses and terms in italics used in this section are identified elsewhere in this Contract Data.</w:t>
            </w:r>
          </w:p>
          <w:p w14:paraId="01464D21" w14:textId="61E7FD6A" w:rsidR="008705C4" w:rsidRPr="00CF2F4F" w:rsidRDefault="008705C4" w:rsidP="00E87FA3">
            <w:pPr>
              <w:rPr>
                <w:b/>
              </w:rPr>
            </w:pPr>
            <w:r w:rsidRPr="00CF2F4F">
              <w:rPr>
                <w:b/>
              </w:rPr>
              <w:t>As per clause 9 of NEC</w:t>
            </w:r>
            <w:r w:rsidR="0027607C" w:rsidRPr="00CF2F4F">
              <w:rPr>
                <w:b/>
              </w:rPr>
              <w:t>3</w:t>
            </w:r>
            <w:r w:rsidRPr="00CF2F4F">
              <w:rPr>
                <w:b/>
              </w:rPr>
              <w:t xml:space="preserve"> TSC</w:t>
            </w:r>
          </w:p>
        </w:tc>
      </w:tr>
      <w:tr w:rsidR="00353E70" w14:paraId="2454D71A" w14:textId="77777777" w:rsidTr="00E87FA3">
        <w:tc>
          <w:tcPr>
            <w:tcW w:w="1080" w:type="dxa"/>
            <w:gridSpan w:val="3"/>
            <w:tcBorders>
              <w:top w:val="single" w:sz="4" w:space="0" w:color="auto"/>
              <w:bottom w:val="single" w:sz="4" w:space="0" w:color="auto"/>
            </w:tcBorders>
          </w:tcPr>
          <w:p w14:paraId="66762AE8" w14:textId="77777777" w:rsidR="00353E70" w:rsidRDefault="00353E70" w:rsidP="00E87FA3">
            <w:pPr>
              <w:pStyle w:val="Heading2"/>
            </w:pPr>
            <w:r>
              <w:t>10</w:t>
            </w:r>
          </w:p>
        </w:tc>
        <w:tc>
          <w:tcPr>
            <w:tcW w:w="3960" w:type="dxa"/>
            <w:gridSpan w:val="2"/>
            <w:tcBorders>
              <w:top w:val="single" w:sz="4" w:space="0" w:color="auto"/>
            </w:tcBorders>
          </w:tcPr>
          <w:p w14:paraId="5E58E82C" w14:textId="77777777" w:rsidR="00353E70" w:rsidRDefault="00353E70">
            <w:pPr>
              <w:pStyle w:val="Heading2"/>
            </w:pPr>
            <w:r>
              <w:t>Data for main Option clause</w:t>
            </w:r>
          </w:p>
        </w:tc>
        <w:tc>
          <w:tcPr>
            <w:tcW w:w="4765" w:type="dxa"/>
            <w:gridSpan w:val="5"/>
            <w:tcBorders>
              <w:top w:val="single" w:sz="4" w:space="0" w:color="auto"/>
            </w:tcBorders>
          </w:tcPr>
          <w:p w14:paraId="13CFC212" w14:textId="77777777" w:rsidR="00353E70" w:rsidRDefault="00353E70">
            <w:pPr>
              <w:pStyle w:val="Heading2"/>
            </w:pPr>
          </w:p>
        </w:tc>
      </w:tr>
      <w:tr w:rsidR="00353E70" w14:paraId="3D7CB121" w14:textId="77777777" w:rsidTr="00E87FA3">
        <w:tc>
          <w:tcPr>
            <w:tcW w:w="1080" w:type="dxa"/>
            <w:gridSpan w:val="3"/>
            <w:tcBorders>
              <w:top w:val="single" w:sz="4" w:space="0" w:color="auto"/>
              <w:bottom w:val="single" w:sz="4" w:space="0" w:color="auto"/>
            </w:tcBorders>
            <w:shd w:val="clear" w:color="auto" w:fill="D9D9D9"/>
          </w:tcPr>
          <w:p w14:paraId="65CCBA83" w14:textId="77777777" w:rsidR="00353E70" w:rsidRPr="00CF2F4F" w:rsidRDefault="00353E70" w:rsidP="00E87FA3">
            <w:pPr>
              <w:rPr>
                <w:b/>
                <w:bCs/>
              </w:rPr>
            </w:pPr>
            <w:r w:rsidRPr="00CF2F4F">
              <w:rPr>
                <w:b/>
                <w:bCs/>
              </w:rPr>
              <w:t>A</w:t>
            </w:r>
          </w:p>
        </w:tc>
        <w:tc>
          <w:tcPr>
            <w:tcW w:w="3960" w:type="dxa"/>
            <w:gridSpan w:val="2"/>
            <w:tcBorders>
              <w:bottom w:val="single" w:sz="4" w:space="0" w:color="auto"/>
            </w:tcBorders>
          </w:tcPr>
          <w:p w14:paraId="7A1C2B06" w14:textId="77777777" w:rsidR="00353E70" w:rsidRPr="00CF2F4F" w:rsidRDefault="00353E70" w:rsidP="00E87FA3">
            <w:pPr>
              <w:rPr>
                <w:b/>
                <w:bCs/>
              </w:rPr>
            </w:pPr>
            <w:r w:rsidRPr="00CF2F4F">
              <w:rPr>
                <w:b/>
                <w:bCs/>
              </w:rPr>
              <w:t>Priced contract with price list</w:t>
            </w:r>
          </w:p>
        </w:tc>
        <w:tc>
          <w:tcPr>
            <w:tcW w:w="4765" w:type="dxa"/>
            <w:gridSpan w:val="5"/>
            <w:tcBorders>
              <w:bottom w:val="single" w:sz="4" w:space="0" w:color="auto"/>
            </w:tcBorders>
          </w:tcPr>
          <w:p w14:paraId="25AB738D" w14:textId="77777777" w:rsidR="00353E70" w:rsidRPr="00CF2F4F" w:rsidRDefault="00353E70" w:rsidP="00E87FA3">
            <w:pPr>
              <w:rPr>
                <w:b/>
              </w:rPr>
            </w:pPr>
          </w:p>
        </w:tc>
      </w:tr>
      <w:tr w:rsidR="00353E70" w14:paraId="66401324" w14:textId="77777777" w:rsidTr="00E87FA3">
        <w:tc>
          <w:tcPr>
            <w:tcW w:w="1080" w:type="dxa"/>
            <w:gridSpan w:val="3"/>
            <w:tcBorders>
              <w:top w:val="single" w:sz="4" w:space="0" w:color="auto"/>
              <w:bottom w:val="single" w:sz="4" w:space="0" w:color="auto"/>
            </w:tcBorders>
            <w:shd w:val="clear" w:color="auto" w:fill="D9D9D9"/>
          </w:tcPr>
          <w:p w14:paraId="73A40EB6" w14:textId="77777777" w:rsidR="00353E70" w:rsidRPr="00CF2F4F" w:rsidRDefault="00353E70">
            <w:pPr>
              <w:rPr>
                <w:bCs/>
              </w:rPr>
            </w:pPr>
            <w:r w:rsidRPr="00CF2F4F">
              <w:rPr>
                <w:bCs/>
              </w:rPr>
              <w:t>20.5</w:t>
            </w:r>
          </w:p>
        </w:tc>
        <w:tc>
          <w:tcPr>
            <w:tcW w:w="3960" w:type="dxa"/>
            <w:gridSpan w:val="2"/>
          </w:tcPr>
          <w:p w14:paraId="77D54025" w14:textId="77777777" w:rsidR="00353E70" w:rsidRPr="00CF2F4F" w:rsidRDefault="00353E70">
            <w:r w:rsidRPr="00CF2F4F">
              <w:t xml:space="preserve">The </w:t>
            </w:r>
            <w:r w:rsidRPr="00CF2F4F">
              <w:rPr>
                <w:i/>
              </w:rPr>
              <w:t>Contractor</w:t>
            </w:r>
            <w:r w:rsidRPr="00CF2F4F">
              <w:t xml:space="preserve"> prepares forecasts of the final total of the Prices for the whole of the </w:t>
            </w:r>
            <w:r w:rsidRPr="00CF2F4F">
              <w:rPr>
                <w:i/>
              </w:rPr>
              <w:t>service</w:t>
            </w:r>
            <w:r w:rsidRPr="00CF2F4F">
              <w:t xml:space="preserve"> at intervals no longer than </w:t>
            </w:r>
          </w:p>
        </w:tc>
        <w:tc>
          <w:tcPr>
            <w:tcW w:w="4765" w:type="dxa"/>
            <w:gridSpan w:val="5"/>
          </w:tcPr>
          <w:p w14:paraId="4B0AB829" w14:textId="77777777" w:rsidR="00353E70" w:rsidRPr="00CF2F4F" w:rsidRDefault="00353E70">
            <w:pPr>
              <w:rPr>
                <w:b/>
              </w:rPr>
            </w:pPr>
          </w:p>
          <w:p w14:paraId="7547EC4F" w14:textId="77777777" w:rsidR="00353E70" w:rsidRPr="00CF2F4F" w:rsidRDefault="00353E70">
            <w:pPr>
              <w:rPr>
                <w:b/>
              </w:rPr>
            </w:pPr>
          </w:p>
          <w:p w14:paraId="634196B9" w14:textId="4981FAFE" w:rsidR="00353E70" w:rsidRPr="00CF2F4F" w:rsidRDefault="00CF2F4F">
            <w:pPr>
              <w:rPr>
                <w:b/>
              </w:rPr>
            </w:pPr>
            <w:r w:rsidRPr="00CF2F4F">
              <w:rPr>
                <w:b/>
                <w:bCs/>
              </w:rPr>
              <w:t>4</w:t>
            </w:r>
            <w:r w:rsidR="00353E70" w:rsidRPr="00CF2F4F">
              <w:rPr>
                <w:b/>
              </w:rPr>
              <w:t xml:space="preserve"> weeks.</w:t>
            </w:r>
          </w:p>
        </w:tc>
      </w:tr>
      <w:tr w:rsidR="00353E70" w:rsidRPr="005D0069" w14:paraId="560CBF4F" w14:textId="77777777" w:rsidTr="00E87FA3">
        <w:tc>
          <w:tcPr>
            <w:tcW w:w="1080" w:type="dxa"/>
            <w:gridSpan w:val="3"/>
            <w:tcBorders>
              <w:top w:val="single" w:sz="4" w:space="0" w:color="auto"/>
              <w:bottom w:val="single" w:sz="4" w:space="0" w:color="auto"/>
            </w:tcBorders>
          </w:tcPr>
          <w:p w14:paraId="2087DE7F" w14:textId="77777777" w:rsidR="00353E70" w:rsidRPr="00CF2F4F" w:rsidRDefault="00353E70" w:rsidP="00E87FA3">
            <w:pPr>
              <w:pStyle w:val="Heading2"/>
            </w:pPr>
            <w:r w:rsidRPr="00CF2F4F">
              <w:t>11</w:t>
            </w:r>
          </w:p>
        </w:tc>
        <w:tc>
          <w:tcPr>
            <w:tcW w:w="3960" w:type="dxa"/>
            <w:gridSpan w:val="2"/>
          </w:tcPr>
          <w:p w14:paraId="176F76BF" w14:textId="77777777" w:rsidR="00353E70" w:rsidRPr="00CF2F4F" w:rsidRDefault="00353E70" w:rsidP="00E87FA3">
            <w:pPr>
              <w:pStyle w:val="Heading2"/>
              <w:rPr>
                <w:spacing w:val="-2"/>
              </w:rPr>
            </w:pPr>
            <w:r w:rsidRPr="00CF2F4F">
              <w:rPr>
                <w:spacing w:val="-2"/>
              </w:rPr>
              <w:t>Data for Option W1</w:t>
            </w:r>
          </w:p>
        </w:tc>
        <w:tc>
          <w:tcPr>
            <w:tcW w:w="4765" w:type="dxa"/>
            <w:gridSpan w:val="5"/>
          </w:tcPr>
          <w:p w14:paraId="2A2B313D" w14:textId="77777777" w:rsidR="00353E70" w:rsidRPr="00CF2F4F" w:rsidRDefault="00353E70" w:rsidP="00E87FA3"/>
        </w:tc>
      </w:tr>
      <w:tr w:rsidR="00353E70" w14:paraId="5C6FCC22" w14:textId="77777777" w:rsidTr="00E87FA3">
        <w:trPr>
          <w:gridAfter w:val="1"/>
          <w:wAfter w:w="81" w:type="dxa"/>
          <w:trHeight w:val="342"/>
        </w:trPr>
        <w:tc>
          <w:tcPr>
            <w:tcW w:w="1080" w:type="dxa"/>
            <w:gridSpan w:val="3"/>
            <w:tcBorders>
              <w:top w:val="single" w:sz="4" w:space="0" w:color="auto"/>
              <w:bottom w:val="nil"/>
            </w:tcBorders>
          </w:tcPr>
          <w:p w14:paraId="421424D9" w14:textId="77777777" w:rsidR="00353E70" w:rsidRPr="00CF2F4F" w:rsidRDefault="00353E70" w:rsidP="00E87FA3">
            <w:pPr>
              <w:rPr>
                <w:bCs/>
              </w:rPr>
            </w:pPr>
            <w:r w:rsidRPr="00CF2F4F">
              <w:rPr>
                <w:bCs/>
              </w:rPr>
              <w:t>W1.1</w:t>
            </w:r>
          </w:p>
        </w:tc>
        <w:tc>
          <w:tcPr>
            <w:tcW w:w="3960" w:type="dxa"/>
            <w:gridSpan w:val="2"/>
            <w:tcBorders>
              <w:top w:val="single" w:sz="4" w:space="0" w:color="auto"/>
              <w:bottom w:val="nil"/>
            </w:tcBorders>
          </w:tcPr>
          <w:p w14:paraId="19D668EF" w14:textId="77777777" w:rsidR="00353E70" w:rsidRPr="00CF2F4F" w:rsidRDefault="00353E70" w:rsidP="00E87FA3">
            <w:r w:rsidRPr="00CF2F4F">
              <w:t xml:space="preserve">The </w:t>
            </w:r>
            <w:r w:rsidRPr="00CF2F4F">
              <w:rPr>
                <w:i/>
              </w:rPr>
              <w:t>Adjudicator</w:t>
            </w:r>
            <w:r w:rsidRPr="00CF2F4F">
              <w:t xml:space="preserve"> </w:t>
            </w:r>
          </w:p>
        </w:tc>
        <w:tc>
          <w:tcPr>
            <w:tcW w:w="4684" w:type="dxa"/>
            <w:gridSpan w:val="4"/>
            <w:tcBorders>
              <w:top w:val="single" w:sz="4" w:space="0" w:color="auto"/>
              <w:bottom w:val="nil"/>
            </w:tcBorders>
          </w:tcPr>
          <w:p w14:paraId="518452F8" w14:textId="77777777" w:rsidR="00353E70" w:rsidRPr="00CF2F4F" w:rsidRDefault="00353E70" w:rsidP="00E87FA3">
            <w:pPr>
              <w:rPr>
                <w:b/>
              </w:rPr>
            </w:pPr>
            <w:r w:rsidRPr="00CF2F4F">
              <w:rPr>
                <w:b/>
              </w:rPr>
              <w:t xml:space="preserve">the person selected from the ICE-SA Division (or its successor body) of the South African Institution of Civil Engineering Panel of Adjudicators by the Party intending to refer a dispute to him.  (see </w:t>
            </w:r>
            <w:hyperlink r:id="rId11" w:history="1">
              <w:r w:rsidRPr="00CF2F4F">
                <w:rPr>
                  <w:rStyle w:val="Hyperlink"/>
                  <w:b/>
                </w:rPr>
                <w:t>www.ice-sa.org.za</w:t>
              </w:r>
            </w:hyperlink>
            <w:r w:rsidRPr="00CF2F4F">
              <w:rPr>
                <w:b/>
              </w:rPr>
              <w:t>). If the Parties do not agree on an Adjudicator the Adjudicator will be appointed by the Arbitration Foundation of Southern Africa (AFSA).</w:t>
            </w:r>
          </w:p>
        </w:tc>
      </w:tr>
      <w:tr w:rsidR="00353E70" w14:paraId="3F8F31FA" w14:textId="77777777" w:rsidTr="00E87FA3">
        <w:tc>
          <w:tcPr>
            <w:tcW w:w="1080" w:type="dxa"/>
            <w:gridSpan w:val="3"/>
            <w:tcBorders>
              <w:top w:val="single" w:sz="4" w:space="0" w:color="auto"/>
              <w:bottom w:val="nil"/>
            </w:tcBorders>
          </w:tcPr>
          <w:p w14:paraId="28B22528" w14:textId="77777777" w:rsidR="00353E70" w:rsidRPr="00AC4332" w:rsidRDefault="00353E70" w:rsidP="00E87FA3">
            <w:r w:rsidRPr="00AC4332">
              <w:t>W1.2(3)</w:t>
            </w:r>
          </w:p>
        </w:tc>
        <w:tc>
          <w:tcPr>
            <w:tcW w:w="3960" w:type="dxa"/>
            <w:gridSpan w:val="2"/>
            <w:tcBorders>
              <w:top w:val="single" w:sz="4" w:space="0" w:color="auto"/>
              <w:bottom w:val="nil"/>
            </w:tcBorders>
          </w:tcPr>
          <w:p w14:paraId="554826C1" w14:textId="77777777" w:rsidR="00353E70" w:rsidRDefault="00353E70" w:rsidP="00E87FA3">
            <w:r>
              <w:t xml:space="preserve">The </w:t>
            </w:r>
            <w:r>
              <w:rPr>
                <w:i/>
              </w:rPr>
              <w:t>A</w:t>
            </w:r>
            <w:r w:rsidRPr="005D0069">
              <w:rPr>
                <w:i/>
              </w:rPr>
              <w:t>djudicator nominating body</w:t>
            </w:r>
            <w:r>
              <w:t xml:space="preserve"> is: </w:t>
            </w:r>
          </w:p>
        </w:tc>
        <w:tc>
          <w:tcPr>
            <w:tcW w:w="4765" w:type="dxa"/>
            <w:gridSpan w:val="5"/>
            <w:tcBorders>
              <w:top w:val="single" w:sz="4" w:space="0" w:color="auto"/>
              <w:bottom w:val="nil"/>
            </w:tcBorders>
          </w:tcPr>
          <w:p w14:paraId="4C038EEF" w14:textId="77777777" w:rsidR="00353E70" w:rsidRPr="00AC4332" w:rsidRDefault="00353E70" w:rsidP="00E87FA3">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2" w:history="1">
              <w:r w:rsidRPr="00767D0D">
                <w:rPr>
                  <w:rStyle w:val="Hyperlink"/>
                  <w:b/>
                </w:rPr>
                <w:t>www.ice-sa.org.za</w:t>
              </w:r>
            </w:hyperlink>
            <w:r>
              <w:rPr>
                <w:b/>
              </w:rPr>
              <w:t xml:space="preserve"> ) or its successor body.</w:t>
            </w:r>
          </w:p>
        </w:tc>
      </w:tr>
      <w:tr w:rsidR="00353E70" w14:paraId="6E6A7B08" w14:textId="77777777" w:rsidTr="00E87FA3">
        <w:tc>
          <w:tcPr>
            <w:tcW w:w="1080" w:type="dxa"/>
            <w:gridSpan w:val="3"/>
            <w:tcBorders>
              <w:top w:val="single" w:sz="4" w:space="0" w:color="auto"/>
              <w:bottom w:val="single" w:sz="4" w:space="0" w:color="auto"/>
            </w:tcBorders>
          </w:tcPr>
          <w:p w14:paraId="737D24C6" w14:textId="77777777" w:rsidR="00353E70" w:rsidRPr="00AC4332" w:rsidRDefault="00353E70" w:rsidP="00E87FA3">
            <w:r w:rsidRPr="00AC4332">
              <w:t>W1.4(2)</w:t>
            </w:r>
          </w:p>
        </w:tc>
        <w:tc>
          <w:tcPr>
            <w:tcW w:w="3960" w:type="dxa"/>
            <w:gridSpan w:val="2"/>
            <w:tcBorders>
              <w:top w:val="single" w:sz="4" w:space="0" w:color="auto"/>
              <w:bottom w:val="single" w:sz="4" w:space="0" w:color="auto"/>
            </w:tcBorders>
          </w:tcPr>
          <w:p w14:paraId="22F8C1C8" w14:textId="77777777" w:rsidR="00353E70" w:rsidRDefault="00353E70" w:rsidP="00E87FA3">
            <w:r>
              <w:t xml:space="preserve">The </w:t>
            </w:r>
            <w:r>
              <w:rPr>
                <w:i/>
              </w:rPr>
              <w:t>tribunal</w:t>
            </w:r>
            <w:r>
              <w:t xml:space="preserve"> is: </w:t>
            </w:r>
          </w:p>
        </w:tc>
        <w:tc>
          <w:tcPr>
            <w:tcW w:w="4765" w:type="dxa"/>
            <w:gridSpan w:val="5"/>
            <w:tcBorders>
              <w:top w:val="single" w:sz="4" w:space="0" w:color="auto"/>
              <w:bottom w:val="single" w:sz="4" w:space="0" w:color="auto"/>
            </w:tcBorders>
          </w:tcPr>
          <w:p w14:paraId="3C2EE741" w14:textId="77777777" w:rsidR="00353E70" w:rsidRPr="008E63FF" w:rsidRDefault="00353E70" w:rsidP="00E87FA3">
            <w:pPr>
              <w:rPr>
                <w:b/>
              </w:rPr>
            </w:pPr>
            <w:r>
              <w:rPr>
                <w:b/>
              </w:rPr>
              <w:t>arbitration</w:t>
            </w:r>
          </w:p>
        </w:tc>
      </w:tr>
      <w:tr w:rsidR="00353E70" w14:paraId="66589BC2" w14:textId="77777777" w:rsidTr="00E87FA3">
        <w:tc>
          <w:tcPr>
            <w:tcW w:w="1080" w:type="dxa"/>
            <w:gridSpan w:val="3"/>
            <w:tcBorders>
              <w:top w:val="single" w:sz="4" w:space="0" w:color="auto"/>
              <w:bottom w:val="nil"/>
            </w:tcBorders>
            <w:shd w:val="clear" w:color="auto" w:fill="D9D9D9"/>
          </w:tcPr>
          <w:p w14:paraId="05FEDA9F" w14:textId="77777777" w:rsidR="00353E70" w:rsidRPr="00AC4332" w:rsidRDefault="00353E70" w:rsidP="00E87FA3">
            <w:r>
              <w:t>W1.4(5)</w:t>
            </w:r>
          </w:p>
        </w:tc>
        <w:tc>
          <w:tcPr>
            <w:tcW w:w="3960" w:type="dxa"/>
            <w:gridSpan w:val="2"/>
            <w:tcBorders>
              <w:top w:val="single" w:sz="4" w:space="0" w:color="auto"/>
              <w:bottom w:val="nil"/>
            </w:tcBorders>
          </w:tcPr>
          <w:p w14:paraId="1D15AADB" w14:textId="77777777" w:rsidR="00353E70" w:rsidRDefault="00353E70" w:rsidP="00E87FA3">
            <w:r>
              <w:t xml:space="preserve">The </w:t>
            </w:r>
            <w:r w:rsidRPr="005D0069">
              <w:rPr>
                <w:i/>
              </w:rPr>
              <w:t>arbitration procedure</w:t>
            </w:r>
            <w:r>
              <w:t xml:space="preserve"> is </w:t>
            </w:r>
          </w:p>
        </w:tc>
        <w:tc>
          <w:tcPr>
            <w:tcW w:w="4765" w:type="dxa"/>
            <w:gridSpan w:val="5"/>
            <w:tcBorders>
              <w:top w:val="single" w:sz="4" w:space="0" w:color="auto"/>
              <w:bottom w:val="nil"/>
            </w:tcBorders>
          </w:tcPr>
          <w:p w14:paraId="634843A9" w14:textId="77777777" w:rsidR="00353E70" w:rsidRPr="008E63FF" w:rsidRDefault="00353E70" w:rsidP="00E87FA3">
            <w:pPr>
              <w:rPr>
                <w:b/>
              </w:rPr>
            </w:pPr>
            <w:r w:rsidRPr="00DA66D4">
              <w:rPr>
                <w:b/>
              </w:rPr>
              <w:t>the latest edition of Rules for the Conduct of Arbitrations published by The Association of Arbitrators (Southern Africa) or its successor body.</w:t>
            </w:r>
          </w:p>
        </w:tc>
      </w:tr>
      <w:tr w:rsidR="00353E70" w14:paraId="3297716B" w14:textId="77777777" w:rsidTr="00E87FA3">
        <w:tc>
          <w:tcPr>
            <w:tcW w:w="1080" w:type="dxa"/>
            <w:gridSpan w:val="3"/>
            <w:tcBorders>
              <w:top w:val="nil"/>
              <w:bottom w:val="nil"/>
            </w:tcBorders>
            <w:shd w:val="clear" w:color="auto" w:fill="D9D9D9"/>
          </w:tcPr>
          <w:p w14:paraId="705C5ADC" w14:textId="77777777" w:rsidR="00353E70" w:rsidRPr="00AC4332" w:rsidRDefault="00353E70" w:rsidP="00E87FA3"/>
        </w:tc>
        <w:tc>
          <w:tcPr>
            <w:tcW w:w="3960" w:type="dxa"/>
            <w:gridSpan w:val="2"/>
            <w:tcBorders>
              <w:top w:val="nil"/>
              <w:bottom w:val="nil"/>
            </w:tcBorders>
          </w:tcPr>
          <w:p w14:paraId="22168DA7" w14:textId="77777777" w:rsidR="00353E70" w:rsidRDefault="00353E70" w:rsidP="00E87FA3">
            <w:r>
              <w:t>The place where arbitration is to be held is</w:t>
            </w:r>
          </w:p>
        </w:tc>
        <w:tc>
          <w:tcPr>
            <w:tcW w:w="4765" w:type="dxa"/>
            <w:gridSpan w:val="5"/>
            <w:tcBorders>
              <w:top w:val="nil"/>
              <w:bottom w:val="nil"/>
            </w:tcBorders>
          </w:tcPr>
          <w:p w14:paraId="56451084" w14:textId="4FC29155" w:rsidR="00353E70" w:rsidRPr="00444B99" w:rsidRDefault="008F5A37" w:rsidP="00E87FA3">
            <w:pPr>
              <w:rPr>
                <w:b/>
              </w:rPr>
            </w:pPr>
            <w:r>
              <w:rPr>
                <w:b/>
              </w:rPr>
              <w:t>Johannesburg</w:t>
            </w:r>
            <w:r w:rsidR="008705C4" w:rsidRPr="008F5A37">
              <w:rPr>
                <w:b/>
              </w:rPr>
              <w:t xml:space="preserve"> -</w:t>
            </w:r>
            <w:r w:rsidR="008705C4">
              <w:rPr>
                <w:b/>
              </w:rPr>
              <w:t xml:space="preserve"> </w:t>
            </w:r>
            <w:r w:rsidR="00353E70">
              <w:rPr>
                <w:b/>
              </w:rPr>
              <w:t>South Africa</w:t>
            </w:r>
          </w:p>
        </w:tc>
      </w:tr>
      <w:tr w:rsidR="00353E70" w:rsidRPr="005D0069" w14:paraId="320F201B" w14:textId="77777777" w:rsidTr="00E87FA3">
        <w:tc>
          <w:tcPr>
            <w:tcW w:w="1080" w:type="dxa"/>
            <w:gridSpan w:val="3"/>
            <w:tcBorders>
              <w:top w:val="nil"/>
              <w:bottom w:val="nil"/>
            </w:tcBorders>
            <w:shd w:val="clear" w:color="auto" w:fill="D9D9D9"/>
          </w:tcPr>
          <w:p w14:paraId="76E6EB10" w14:textId="77777777" w:rsidR="00353E70" w:rsidRPr="005D0069" w:rsidRDefault="00353E70" w:rsidP="00E87FA3"/>
        </w:tc>
        <w:tc>
          <w:tcPr>
            <w:tcW w:w="3960" w:type="dxa"/>
            <w:gridSpan w:val="2"/>
            <w:tcBorders>
              <w:top w:val="nil"/>
              <w:bottom w:val="nil"/>
            </w:tcBorders>
          </w:tcPr>
          <w:p w14:paraId="13D4B2CF" w14:textId="77777777" w:rsidR="00353E70" w:rsidRDefault="00353E70" w:rsidP="00E87FA3">
            <w:r>
              <w:t xml:space="preserve">The person or organisation who will choose an arbitrator </w:t>
            </w:r>
          </w:p>
          <w:p w14:paraId="61DC7B8D" w14:textId="77777777" w:rsidR="00353E70" w:rsidRPr="000C0BE9" w:rsidRDefault="00353E70">
            <w:pPr>
              <w:numPr>
                <w:ilvl w:val="0"/>
                <w:numId w:val="12"/>
              </w:numPr>
            </w:pPr>
            <w:r w:rsidRPr="00106D38">
              <w:t>if the Parties cannot agree a choice or</w:t>
            </w:r>
          </w:p>
          <w:p w14:paraId="627CAD95" w14:textId="77777777" w:rsidR="00353E70" w:rsidRPr="000C0BE9" w:rsidRDefault="00353E70">
            <w:pPr>
              <w:numPr>
                <w:ilvl w:val="0"/>
                <w:numId w:val="12"/>
              </w:numPr>
            </w:pPr>
            <w:r w:rsidRPr="00106D38">
              <w:t>if the arbitration procedure does not state who selects an arbitrator, is</w:t>
            </w:r>
          </w:p>
        </w:tc>
        <w:tc>
          <w:tcPr>
            <w:tcW w:w="4765" w:type="dxa"/>
            <w:gridSpan w:val="5"/>
            <w:tcBorders>
              <w:top w:val="nil"/>
              <w:bottom w:val="nil"/>
            </w:tcBorders>
          </w:tcPr>
          <w:p w14:paraId="641C1367" w14:textId="77777777" w:rsidR="00353E70" w:rsidRPr="000C0BE9" w:rsidRDefault="00353E70" w:rsidP="00E87FA3">
            <w:pPr>
              <w:rPr>
                <w:b/>
                <w:bCs/>
              </w:rPr>
            </w:pPr>
          </w:p>
          <w:p w14:paraId="2421544D" w14:textId="77777777" w:rsidR="00353E70" w:rsidRPr="000C0BE9" w:rsidRDefault="00353E70" w:rsidP="00E87FA3">
            <w:pPr>
              <w:rPr>
                <w:b/>
                <w:bCs/>
              </w:rPr>
            </w:pPr>
          </w:p>
          <w:p w14:paraId="2DABC772" w14:textId="77777777" w:rsidR="00353E70" w:rsidRPr="00D2049A" w:rsidRDefault="00353E70" w:rsidP="00E87FA3">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353E70" w14:paraId="168D68FD" w14:textId="77777777" w:rsidTr="00E87FA3">
        <w:tc>
          <w:tcPr>
            <w:tcW w:w="1080" w:type="dxa"/>
            <w:gridSpan w:val="3"/>
            <w:tcBorders>
              <w:top w:val="single" w:sz="4" w:space="0" w:color="auto"/>
              <w:bottom w:val="single" w:sz="4" w:space="0" w:color="auto"/>
            </w:tcBorders>
          </w:tcPr>
          <w:p w14:paraId="094F6E6C" w14:textId="77777777" w:rsidR="00353E70" w:rsidRPr="00203D7A" w:rsidRDefault="00353E70" w:rsidP="00E87FA3">
            <w:pPr>
              <w:pStyle w:val="Heading2"/>
            </w:pPr>
            <w:r w:rsidRPr="00203D7A">
              <w:t>1</w:t>
            </w:r>
            <w:r>
              <w:t>2</w:t>
            </w:r>
          </w:p>
        </w:tc>
        <w:tc>
          <w:tcPr>
            <w:tcW w:w="3960" w:type="dxa"/>
            <w:gridSpan w:val="2"/>
            <w:tcBorders>
              <w:top w:val="single" w:sz="4" w:space="0" w:color="auto"/>
              <w:bottom w:val="single" w:sz="4" w:space="0" w:color="auto"/>
            </w:tcBorders>
          </w:tcPr>
          <w:p w14:paraId="474BEB11" w14:textId="77777777" w:rsidR="00353E70" w:rsidRDefault="00353E70" w:rsidP="00E87FA3">
            <w:pPr>
              <w:pStyle w:val="Heading2"/>
            </w:pPr>
            <w:r>
              <w:t>Data for secondary Option clauses</w:t>
            </w:r>
          </w:p>
        </w:tc>
        <w:tc>
          <w:tcPr>
            <w:tcW w:w="4765" w:type="dxa"/>
            <w:gridSpan w:val="5"/>
            <w:tcBorders>
              <w:top w:val="single" w:sz="4" w:space="0" w:color="auto"/>
              <w:bottom w:val="single" w:sz="4" w:space="0" w:color="auto"/>
            </w:tcBorders>
          </w:tcPr>
          <w:p w14:paraId="4685D01B" w14:textId="77777777" w:rsidR="00353E70" w:rsidRPr="00F07972" w:rsidRDefault="00353E70" w:rsidP="00E87FA3">
            <w:pPr>
              <w:pStyle w:val="Heading2"/>
              <w:rPr>
                <w:sz w:val="20"/>
              </w:rPr>
            </w:pPr>
          </w:p>
        </w:tc>
      </w:tr>
      <w:tr w:rsidR="00353E70" w14:paraId="2BB8F7DD" w14:textId="77777777" w:rsidTr="00E87FA3">
        <w:tc>
          <w:tcPr>
            <w:tcW w:w="1080" w:type="dxa"/>
            <w:gridSpan w:val="3"/>
            <w:tcBorders>
              <w:top w:val="single" w:sz="4" w:space="0" w:color="auto"/>
              <w:bottom w:val="single" w:sz="4" w:space="0" w:color="auto"/>
            </w:tcBorders>
            <w:shd w:val="clear" w:color="auto" w:fill="D9D9D9"/>
          </w:tcPr>
          <w:p w14:paraId="4A0168D5" w14:textId="77777777" w:rsidR="00353E70" w:rsidRPr="007B5481" w:rsidRDefault="00353E70" w:rsidP="00E87FA3">
            <w:pPr>
              <w:rPr>
                <w:b/>
                <w:bCs/>
              </w:rPr>
            </w:pPr>
            <w:r w:rsidRPr="007B5481">
              <w:rPr>
                <w:b/>
                <w:bCs/>
              </w:rPr>
              <w:t>X1</w:t>
            </w:r>
          </w:p>
        </w:tc>
        <w:tc>
          <w:tcPr>
            <w:tcW w:w="3960" w:type="dxa"/>
            <w:gridSpan w:val="2"/>
            <w:tcBorders>
              <w:top w:val="single" w:sz="4" w:space="0" w:color="auto"/>
              <w:bottom w:val="single" w:sz="4" w:space="0" w:color="auto"/>
            </w:tcBorders>
          </w:tcPr>
          <w:p w14:paraId="331F92B0" w14:textId="77777777" w:rsidR="00353E70" w:rsidRPr="007B5481" w:rsidRDefault="00353E70" w:rsidP="00E87FA3">
            <w:pPr>
              <w:rPr>
                <w:b/>
                <w:bCs/>
              </w:rPr>
            </w:pPr>
            <w:r w:rsidRPr="008F5A37">
              <w:rPr>
                <w:b/>
                <w:bCs/>
              </w:rPr>
              <w:t>Price adjustment for inflation</w:t>
            </w:r>
          </w:p>
        </w:tc>
        <w:tc>
          <w:tcPr>
            <w:tcW w:w="4765" w:type="dxa"/>
            <w:gridSpan w:val="5"/>
            <w:tcBorders>
              <w:top w:val="single" w:sz="4" w:space="0" w:color="auto"/>
              <w:bottom w:val="single" w:sz="4" w:space="0" w:color="auto"/>
            </w:tcBorders>
          </w:tcPr>
          <w:p w14:paraId="5D4B4593" w14:textId="77777777" w:rsidR="00353E70" w:rsidRPr="008E63FF" w:rsidRDefault="00353E70" w:rsidP="00E87FA3">
            <w:pPr>
              <w:rPr>
                <w:b/>
              </w:rPr>
            </w:pPr>
          </w:p>
        </w:tc>
      </w:tr>
      <w:tr w:rsidR="00353E70" w14:paraId="63A81E10" w14:textId="77777777" w:rsidTr="00E87FA3">
        <w:tc>
          <w:tcPr>
            <w:tcW w:w="1080" w:type="dxa"/>
            <w:gridSpan w:val="3"/>
            <w:tcBorders>
              <w:top w:val="single" w:sz="4" w:space="0" w:color="auto"/>
              <w:bottom w:val="nil"/>
            </w:tcBorders>
            <w:shd w:val="clear" w:color="auto" w:fill="D9D9D9"/>
          </w:tcPr>
          <w:p w14:paraId="72099C7E" w14:textId="77777777" w:rsidR="00353E70" w:rsidRDefault="00353E70" w:rsidP="00E87FA3">
            <w:pPr>
              <w:rPr>
                <w:vanish/>
              </w:rPr>
            </w:pPr>
            <w:r>
              <w:t>X1.1</w:t>
            </w:r>
          </w:p>
        </w:tc>
        <w:tc>
          <w:tcPr>
            <w:tcW w:w="3960" w:type="dxa"/>
            <w:gridSpan w:val="2"/>
            <w:tcBorders>
              <w:top w:val="single" w:sz="4" w:space="0" w:color="auto"/>
              <w:bottom w:val="nil"/>
            </w:tcBorders>
          </w:tcPr>
          <w:p w14:paraId="75C58B5A" w14:textId="77777777" w:rsidR="00353E70" w:rsidRDefault="00353E70" w:rsidP="00E87FA3">
            <w:pPr>
              <w:rPr>
                <w:b/>
              </w:rPr>
            </w:pPr>
            <w:r>
              <w:t xml:space="preserve">The </w:t>
            </w:r>
            <w:r w:rsidRPr="008F5A37">
              <w:rPr>
                <w:i/>
              </w:rPr>
              <w:t>base date</w:t>
            </w:r>
            <w:r>
              <w:t xml:space="preserve"> for indices is </w:t>
            </w:r>
          </w:p>
        </w:tc>
        <w:tc>
          <w:tcPr>
            <w:tcW w:w="4765" w:type="dxa"/>
            <w:gridSpan w:val="5"/>
            <w:tcBorders>
              <w:top w:val="single" w:sz="4" w:space="0" w:color="auto"/>
              <w:bottom w:val="nil"/>
            </w:tcBorders>
          </w:tcPr>
          <w:p w14:paraId="367FE605" w14:textId="3385DBA5" w:rsidR="00353E70" w:rsidRPr="008E63FF" w:rsidRDefault="00201354" w:rsidP="00E87FA3">
            <w:pPr>
              <w:rPr>
                <w:b/>
              </w:rPr>
            </w:pPr>
            <w:r w:rsidRPr="008F5A37">
              <w:t xml:space="preserve">30 days before </w:t>
            </w:r>
            <w:proofErr w:type="gramStart"/>
            <w:r w:rsidRPr="008F5A37">
              <w:t>tender</w:t>
            </w:r>
            <w:proofErr w:type="gramEnd"/>
            <w:r w:rsidRPr="008F5A37">
              <w:t xml:space="preserve"> close</w:t>
            </w:r>
            <w:r w:rsidR="00CF2F4F">
              <w:rPr>
                <w:b/>
                <w:bCs/>
              </w:rPr>
              <w:t xml:space="preserve"> </w:t>
            </w:r>
            <w:proofErr w:type="gramStart"/>
            <w:r w:rsidR="008F5A37">
              <w:rPr>
                <w:b/>
                <w:bCs/>
              </w:rPr>
              <w:t xml:space="preserve">( </w:t>
            </w:r>
            <w:r w:rsidR="00CF2F4F">
              <w:rPr>
                <w:b/>
                <w:bCs/>
              </w:rPr>
              <w:t xml:space="preserve"> </w:t>
            </w:r>
            <w:proofErr w:type="gramEnd"/>
            <w:r w:rsidR="00CF2F4F">
              <w:rPr>
                <w:b/>
                <w:bCs/>
              </w:rPr>
              <w:t xml:space="preserve">                          </w:t>
            </w:r>
            <w:proofErr w:type="gramStart"/>
            <w:r w:rsidR="00CF2F4F">
              <w:rPr>
                <w:b/>
                <w:bCs/>
              </w:rPr>
              <w:t xml:space="preserve">  )</w:t>
            </w:r>
            <w:proofErr w:type="gramEnd"/>
          </w:p>
        </w:tc>
      </w:tr>
      <w:tr w:rsidR="00353E70" w14:paraId="775F53E1" w14:textId="77777777" w:rsidTr="00E87FA3">
        <w:tc>
          <w:tcPr>
            <w:tcW w:w="1080" w:type="dxa"/>
            <w:gridSpan w:val="3"/>
            <w:tcBorders>
              <w:top w:val="nil"/>
              <w:bottom w:val="nil"/>
            </w:tcBorders>
            <w:shd w:val="clear" w:color="auto" w:fill="D9D9D9"/>
          </w:tcPr>
          <w:p w14:paraId="43963A42" w14:textId="77777777" w:rsidR="00353E70" w:rsidRPr="003715DE" w:rsidRDefault="00353E70" w:rsidP="00E87FA3">
            <w:pPr>
              <w:rPr>
                <w:b/>
                <w:sz w:val="16"/>
                <w:szCs w:val="16"/>
              </w:rPr>
            </w:pPr>
          </w:p>
        </w:tc>
        <w:tc>
          <w:tcPr>
            <w:tcW w:w="3960" w:type="dxa"/>
            <w:gridSpan w:val="2"/>
            <w:tcBorders>
              <w:top w:val="nil"/>
              <w:bottom w:val="nil"/>
              <w:right w:val="nil"/>
            </w:tcBorders>
          </w:tcPr>
          <w:p w14:paraId="7545C5C6" w14:textId="77777777" w:rsidR="00353E70" w:rsidRDefault="00353E70" w:rsidP="00E87FA3">
            <w:pPr>
              <w:rPr>
                <w:b/>
              </w:rPr>
            </w:pPr>
            <w:r>
              <w:t>The proportions used to calculate the Price Adjustment Factor are:</w:t>
            </w:r>
          </w:p>
        </w:tc>
        <w:tc>
          <w:tcPr>
            <w:tcW w:w="900" w:type="dxa"/>
            <w:tcBorders>
              <w:top w:val="nil"/>
              <w:left w:val="nil"/>
              <w:bottom w:val="nil"/>
              <w:right w:val="dashed" w:sz="4" w:space="0" w:color="auto"/>
            </w:tcBorders>
          </w:tcPr>
          <w:p w14:paraId="10C127EE" w14:textId="77777777" w:rsidR="00353E70" w:rsidRPr="008E63FF" w:rsidRDefault="00353E70" w:rsidP="00E87FA3">
            <w:pPr>
              <w:rPr>
                <w:b/>
              </w:rPr>
            </w:pPr>
            <w:r w:rsidRPr="008E63FF">
              <w:rPr>
                <w:b/>
              </w:rPr>
              <w:t>proportion</w:t>
            </w:r>
          </w:p>
        </w:tc>
        <w:tc>
          <w:tcPr>
            <w:tcW w:w="1620" w:type="dxa"/>
            <w:tcBorders>
              <w:top w:val="nil"/>
              <w:left w:val="dashed" w:sz="4" w:space="0" w:color="auto"/>
              <w:bottom w:val="nil"/>
              <w:right w:val="dashed" w:sz="4" w:space="0" w:color="auto"/>
            </w:tcBorders>
          </w:tcPr>
          <w:p w14:paraId="5D25979F" w14:textId="77777777" w:rsidR="00353E70" w:rsidRPr="008E63FF" w:rsidRDefault="00353E70" w:rsidP="00E87FA3">
            <w:pPr>
              <w:rPr>
                <w:b/>
              </w:rPr>
            </w:pPr>
            <w:r w:rsidRPr="008E63FF">
              <w:rPr>
                <w:b/>
              </w:rPr>
              <w:t>linked to index for</w:t>
            </w:r>
          </w:p>
        </w:tc>
        <w:tc>
          <w:tcPr>
            <w:tcW w:w="2245" w:type="dxa"/>
            <w:gridSpan w:val="3"/>
            <w:tcBorders>
              <w:top w:val="nil"/>
              <w:left w:val="dashed" w:sz="4" w:space="0" w:color="auto"/>
              <w:bottom w:val="nil"/>
              <w:right w:val="nil"/>
            </w:tcBorders>
          </w:tcPr>
          <w:p w14:paraId="06369784" w14:textId="77777777" w:rsidR="00353E70" w:rsidRPr="008E63FF" w:rsidRDefault="00353E70" w:rsidP="00E87FA3">
            <w:pPr>
              <w:rPr>
                <w:b/>
              </w:rPr>
            </w:pPr>
            <w:r w:rsidRPr="008E63FF">
              <w:rPr>
                <w:b/>
              </w:rPr>
              <w:t>Index prepared by</w:t>
            </w:r>
          </w:p>
        </w:tc>
      </w:tr>
      <w:tr w:rsidR="00353E70" w14:paraId="5D4D2784" w14:textId="77777777" w:rsidTr="00E87FA3">
        <w:tc>
          <w:tcPr>
            <w:tcW w:w="1080" w:type="dxa"/>
            <w:gridSpan w:val="3"/>
            <w:tcBorders>
              <w:top w:val="nil"/>
              <w:bottom w:val="nil"/>
            </w:tcBorders>
            <w:shd w:val="clear" w:color="auto" w:fill="D9D9D9"/>
          </w:tcPr>
          <w:p w14:paraId="1F21D008" w14:textId="77777777" w:rsidR="00353E70" w:rsidRDefault="00353E70" w:rsidP="00E87FA3"/>
        </w:tc>
        <w:tc>
          <w:tcPr>
            <w:tcW w:w="3960" w:type="dxa"/>
            <w:gridSpan w:val="2"/>
            <w:tcBorders>
              <w:top w:val="nil"/>
              <w:bottom w:val="nil"/>
              <w:right w:val="nil"/>
            </w:tcBorders>
          </w:tcPr>
          <w:p w14:paraId="6F368EF5" w14:textId="77777777" w:rsidR="00353E70" w:rsidRDefault="00353E70" w:rsidP="00E87FA3"/>
        </w:tc>
        <w:tc>
          <w:tcPr>
            <w:tcW w:w="900" w:type="dxa"/>
            <w:tcBorders>
              <w:top w:val="nil"/>
              <w:left w:val="nil"/>
              <w:bottom w:val="nil"/>
              <w:right w:val="dashed" w:sz="4" w:space="0" w:color="auto"/>
            </w:tcBorders>
          </w:tcPr>
          <w:p w14:paraId="1B1734DB" w14:textId="4FC57C13" w:rsidR="00353E70" w:rsidRPr="00CF2F4F" w:rsidRDefault="00353E70" w:rsidP="00E87FA3">
            <w:pPr>
              <w:rPr>
                <w:b/>
              </w:rPr>
            </w:pPr>
            <w:r w:rsidRPr="00CF2F4F">
              <w:rPr>
                <w:b/>
              </w:rPr>
              <w:t>0.</w:t>
            </w:r>
            <w:r w:rsidR="008705C4" w:rsidRPr="00CF2F4F">
              <w:rPr>
                <w:b/>
              </w:rPr>
              <w:t>85</w:t>
            </w:r>
          </w:p>
        </w:tc>
        <w:tc>
          <w:tcPr>
            <w:tcW w:w="1620" w:type="dxa"/>
            <w:tcBorders>
              <w:top w:val="nil"/>
              <w:left w:val="dashed" w:sz="4" w:space="0" w:color="auto"/>
              <w:bottom w:val="nil"/>
              <w:right w:val="dashed" w:sz="4" w:space="0" w:color="auto"/>
            </w:tcBorders>
          </w:tcPr>
          <w:p w14:paraId="6453861B" w14:textId="4DC0C789" w:rsidR="00353E70" w:rsidRPr="00CF2F4F" w:rsidRDefault="008705C4" w:rsidP="00E87FA3">
            <w:pPr>
              <w:rPr>
                <w:b/>
              </w:rPr>
            </w:pPr>
            <w:proofErr w:type="spellStart"/>
            <w:r w:rsidRPr="00CF2F4F">
              <w:rPr>
                <w:b/>
                <w:bCs/>
              </w:rPr>
              <w:t>StatsSA</w:t>
            </w:r>
            <w:proofErr w:type="spellEnd"/>
          </w:p>
        </w:tc>
        <w:tc>
          <w:tcPr>
            <w:tcW w:w="2245" w:type="dxa"/>
            <w:gridSpan w:val="3"/>
            <w:tcBorders>
              <w:top w:val="nil"/>
              <w:left w:val="dashed" w:sz="4" w:space="0" w:color="auto"/>
              <w:bottom w:val="nil"/>
              <w:right w:val="nil"/>
            </w:tcBorders>
          </w:tcPr>
          <w:p w14:paraId="734C9DC3" w14:textId="228FE287" w:rsidR="00353E70" w:rsidRPr="00CF2F4F" w:rsidRDefault="008705C4" w:rsidP="00E87FA3">
            <w:pPr>
              <w:rPr>
                <w:b/>
              </w:rPr>
            </w:pPr>
            <w:proofErr w:type="spellStart"/>
            <w:r w:rsidRPr="00CF2F4F">
              <w:rPr>
                <w:b/>
                <w:bCs/>
              </w:rPr>
              <w:t>StatsSA</w:t>
            </w:r>
            <w:proofErr w:type="spellEnd"/>
          </w:p>
        </w:tc>
      </w:tr>
      <w:tr w:rsidR="00353E70" w14:paraId="3772F78D" w14:textId="77777777" w:rsidTr="00E87FA3">
        <w:tc>
          <w:tcPr>
            <w:tcW w:w="1080" w:type="dxa"/>
            <w:gridSpan w:val="3"/>
            <w:tcBorders>
              <w:top w:val="nil"/>
              <w:bottom w:val="nil"/>
            </w:tcBorders>
            <w:shd w:val="clear" w:color="auto" w:fill="D9D9D9"/>
          </w:tcPr>
          <w:p w14:paraId="73F1DF85" w14:textId="77777777" w:rsidR="00353E70" w:rsidRDefault="00353E70" w:rsidP="00E87FA3"/>
        </w:tc>
        <w:tc>
          <w:tcPr>
            <w:tcW w:w="3960" w:type="dxa"/>
            <w:gridSpan w:val="2"/>
            <w:tcBorders>
              <w:top w:val="nil"/>
              <w:bottom w:val="nil"/>
              <w:right w:val="nil"/>
            </w:tcBorders>
          </w:tcPr>
          <w:p w14:paraId="2118F917" w14:textId="77777777" w:rsidR="00353E70" w:rsidRDefault="00353E70" w:rsidP="00E87FA3"/>
        </w:tc>
        <w:tc>
          <w:tcPr>
            <w:tcW w:w="900" w:type="dxa"/>
            <w:tcBorders>
              <w:top w:val="nil"/>
              <w:left w:val="nil"/>
              <w:bottom w:val="nil"/>
              <w:right w:val="dashed" w:sz="4" w:space="0" w:color="auto"/>
            </w:tcBorders>
          </w:tcPr>
          <w:p w14:paraId="56189FED" w14:textId="77777777" w:rsidR="00353E70" w:rsidRPr="00CF2F4F" w:rsidRDefault="00353E70" w:rsidP="00E87FA3">
            <w:pPr>
              <w:rPr>
                <w:b/>
              </w:rPr>
            </w:pPr>
            <w:r w:rsidRPr="00CF2F4F">
              <w:rPr>
                <w:b/>
              </w:rPr>
              <w:t>0.</w:t>
            </w:r>
          </w:p>
        </w:tc>
        <w:tc>
          <w:tcPr>
            <w:tcW w:w="1620" w:type="dxa"/>
            <w:tcBorders>
              <w:top w:val="nil"/>
              <w:left w:val="dashed" w:sz="4" w:space="0" w:color="auto"/>
              <w:bottom w:val="nil"/>
              <w:right w:val="dashed" w:sz="4" w:space="0" w:color="auto"/>
            </w:tcBorders>
          </w:tcPr>
          <w:p w14:paraId="09BC2643" w14:textId="77777777" w:rsidR="00353E70" w:rsidRPr="00CF2F4F" w:rsidRDefault="00353E70" w:rsidP="00E87FA3">
            <w:pPr>
              <w:rPr>
                <w:b/>
              </w:rPr>
            </w:pPr>
            <w:r w:rsidRPr="00CF2F4F">
              <w:rPr>
                <w:b/>
                <w:bCs/>
              </w:rPr>
              <w:t>[●]</w:t>
            </w:r>
          </w:p>
        </w:tc>
        <w:tc>
          <w:tcPr>
            <w:tcW w:w="2245" w:type="dxa"/>
            <w:gridSpan w:val="3"/>
            <w:tcBorders>
              <w:top w:val="nil"/>
              <w:left w:val="dashed" w:sz="4" w:space="0" w:color="auto"/>
              <w:bottom w:val="nil"/>
              <w:right w:val="nil"/>
            </w:tcBorders>
          </w:tcPr>
          <w:p w14:paraId="12147FAE" w14:textId="77777777" w:rsidR="00353E70" w:rsidRPr="00CF2F4F" w:rsidRDefault="00353E70" w:rsidP="00E87FA3">
            <w:pPr>
              <w:rPr>
                <w:b/>
              </w:rPr>
            </w:pPr>
            <w:r w:rsidRPr="00CF2F4F">
              <w:rPr>
                <w:b/>
                <w:bCs/>
              </w:rPr>
              <w:t>[●]</w:t>
            </w:r>
          </w:p>
        </w:tc>
      </w:tr>
      <w:tr w:rsidR="00353E70" w14:paraId="0E59B716" w14:textId="77777777" w:rsidTr="00E87FA3">
        <w:tc>
          <w:tcPr>
            <w:tcW w:w="1080" w:type="dxa"/>
            <w:gridSpan w:val="3"/>
            <w:tcBorders>
              <w:top w:val="nil"/>
              <w:bottom w:val="nil"/>
            </w:tcBorders>
            <w:shd w:val="clear" w:color="auto" w:fill="D9D9D9"/>
          </w:tcPr>
          <w:p w14:paraId="508F9EAF" w14:textId="77777777" w:rsidR="00353E70" w:rsidRDefault="00353E70" w:rsidP="00E87FA3"/>
        </w:tc>
        <w:tc>
          <w:tcPr>
            <w:tcW w:w="3960" w:type="dxa"/>
            <w:gridSpan w:val="2"/>
            <w:tcBorders>
              <w:top w:val="nil"/>
              <w:bottom w:val="nil"/>
              <w:right w:val="nil"/>
            </w:tcBorders>
          </w:tcPr>
          <w:p w14:paraId="30C77DD6" w14:textId="77777777" w:rsidR="00353E70" w:rsidRDefault="00353E70" w:rsidP="00E87FA3"/>
        </w:tc>
        <w:tc>
          <w:tcPr>
            <w:tcW w:w="900" w:type="dxa"/>
            <w:tcBorders>
              <w:top w:val="nil"/>
              <w:left w:val="nil"/>
              <w:bottom w:val="nil"/>
              <w:right w:val="dashed" w:sz="4" w:space="0" w:color="auto"/>
            </w:tcBorders>
          </w:tcPr>
          <w:p w14:paraId="7033418C" w14:textId="77777777" w:rsidR="00353E70" w:rsidRPr="00CF2F4F" w:rsidRDefault="00353E70" w:rsidP="00E87FA3">
            <w:pPr>
              <w:rPr>
                <w:b/>
              </w:rPr>
            </w:pPr>
            <w:r w:rsidRPr="00CF2F4F">
              <w:rPr>
                <w:b/>
              </w:rPr>
              <w:t>0.</w:t>
            </w:r>
          </w:p>
        </w:tc>
        <w:tc>
          <w:tcPr>
            <w:tcW w:w="1620" w:type="dxa"/>
            <w:tcBorders>
              <w:top w:val="nil"/>
              <w:left w:val="dashed" w:sz="4" w:space="0" w:color="auto"/>
              <w:bottom w:val="nil"/>
              <w:right w:val="dashed" w:sz="4" w:space="0" w:color="auto"/>
            </w:tcBorders>
          </w:tcPr>
          <w:p w14:paraId="79668AA5" w14:textId="77777777" w:rsidR="00353E70" w:rsidRPr="00CF2F4F" w:rsidRDefault="00353E70" w:rsidP="00E87FA3">
            <w:pPr>
              <w:rPr>
                <w:b/>
              </w:rPr>
            </w:pPr>
            <w:r w:rsidRPr="00CF2F4F">
              <w:rPr>
                <w:b/>
                <w:bCs/>
              </w:rPr>
              <w:t>[●]</w:t>
            </w:r>
          </w:p>
        </w:tc>
        <w:tc>
          <w:tcPr>
            <w:tcW w:w="2245" w:type="dxa"/>
            <w:gridSpan w:val="3"/>
            <w:tcBorders>
              <w:top w:val="nil"/>
              <w:left w:val="dashed" w:sz="4" w:space="0" w:color="auto"/>
              <w:bottom w:val="nil"/>
              <w:right w:val="nil"/>
            </w:tcBorders>
          </w:tcPr>
          <w:p w14:paraId="6DE1E6A2" w14:textId="77777777" w:rsidR="00353E70" w:rsidRPr="00CF2F4F" w:rsidRDefault="00353E70" w:rsidP="00E87FA3">
            <w:pPr>
              <w:rPr>
                <w:b/>
              </w:rPr>
            </w:pPr>
            <w:r w:rsidRPr="00CF2F4F">
              <w:rPr>
                <w:b/>
                <w:bCs/>
              </w:rPr>
              <w:t>[●]</w:t>
            </w:r>
          </w:p>
        </w:tc>
      </w:tr>
      <w:tr w:rsidR="00353E70" w14:paraId="61880827" w14:textId="77777777" w:rsidTr="00E87FA3">
        <w:tc>
          <w:tcPr>
            <w:tcW w:w="1080" w:type="dxa"/>
            <w:gridSpan w:val="3"/>
            <w:tcBorders>
              <w:top w:val="nil"/>
              <w:bottom w:val="nil"/>
            </w:tcBorders>
            <w:shd w:val="clear" w:color="auto" w:fill="D9D9D9"/>
          </w:tcPr>
          <w:p w14:paraId="04279084" w14:textId="77777777" w:rsidR="00353E70" w:rsidRDefault="00353E70" w:rsidP="00E87FA3"/>
        </w:tc>
        <w:tc>
          <w:tcPr>
            <w:tcW w:w="3960" w:type="dxa"/>
            <w:gridSpan w:val="2"/>
            <w:tcBorders>
              <w:top w:val="nil"/>
              <w:bottom w:val="nil"/>
              <w:right w:val="nil"/>
            </w:tcBorders>
          </w:tcPr>
          <w:p w14:paraId="7CDFDC6F" w14:textId="77777777" w:rsidR="00353E70" w:rsidRDefault="00353E70" w:rsidP="00E87FA3"/>
        </w:tc>
        <w:tc>
          <w:tcPr>
            <w:tcW w:w="900" w:type="dxa"/>
            <w:tcBorders>
              <w:top w:val="nil"/>
              <w:left w:val="nil"/>
              <w:bottom w:val="single" w:sz="4" w:space="0" w:color="auto"/>
              <w:right w:val="dashed" w:sz="4" w:space="0" w:color="auto"/>
            </w:tcBorders>
          </w:tcPr>
          <w:p w14:paraId="33188F47" w14:textId="665563AA" w:rsidR="00353E70" w:rsidRPr="00CF2F4F" w:rsidRDefault="00EC3EBD" w:rsidP="00E87FA3">
            <w:pPr>
              <w:rPr>
                <w:b/>
              </w:rPr>
            </w:pPr>
            <w:r w:rsidRPr="00CF2F4F">
              <w:rPr>
                <w:b/>
                <w:bCs/>
              </w:rPr>
              <w:t>0.15</w:t>
            </w:r>
          </w:p>
        </w:tc>
        <w:tc>
          <w:tcPr>
            <w:tcW w:w="1620" w:type="dxa"/>
            <w:tcBorders>
              <w:top w:val="nil"/>
              <w:left w:val="dashed" w:sz="4" w:space="0" w:color="auto"/>
              <w:bottom w:val="nil"/>
              <w:right w:val="nil"/>
            </w:tcBorders>
          </w:tcPr>
          <w:p w14:paraId="503D617F" w14:textId="77777777" w:rsidR="00353E70" w:rsidRPr="00CF2F4F" w:rsidRDefault="00353E70" w:rsidP="00E87FA3">
            <w:pPr>
              <w:rPr>
                <w:b/>
              </w:rPr>
            </w:pPr>
            <w:r w:rsidRPr="00CF2F4F">
              <w:rPr>
                <w:b/>
              </w:rPr>
              <w:t>non-adjustable</w:t>
            </w:r>
          </w:p>
        </w:tc>
        <w:tc>
          <w:tcPr>
            <w:tcW w:w="2245" w:type="dxa"/>
            <w:gridSpan w:val="3"/>
            <w:tcBorders>
              <w:top w:val="nil"/>
              <w:left w:val="nil"/>
              <w:bottom w:val="nil"/>
              <w:right w:val="nil"/>
            </w:tcBorders>
          </w:tcPr>
          <w:p w14:paraId="5DD222A5" w14:textId="77777777" w:rsidR="00353E70" w:rsidRPr="00CF2F4F" w:rsidRDefault="00353E70" w:rsidP="00E87FA3">
            <w:pPr>
              <w:rPr>
                <w:b/>
              </w:rPr>
            </w:pPr>
          </w:p>
        </w:tc>
      </w:tr>
      <w:tr w:rsidR="00353E70" w14:paraId="6E0AEB8F" w14:textId="77777777" w:rsidTr="00E87FA3">
        <w:tc>
          <w:tcPr>
            <w:tcW w:w="1080" w:type="dxa"/>
            <w:gridSpan w:val="3"/>
            <w:tcBorders>
              <w:top w:val="nil"/>
              <w:bottom w:val="single" w:sz="4" w:space="0" w:color="auto"/>
            </w:tcBorders>
            <w:shd w:val="clear" w:color="auto" w:fill="D9D9D9"/>
          </w:tcPr>
          <w:p w14:paraId="3AADB5CE" w14:textId="77777777" w:rsidR="00353E70" w:rsidRDefault="00353E70" w:rsidP="00E87FA3"/>
        </w:tc>
        <w:tc>
          <w:tcPr>
            <w:tcW w:w="3960" w:type="dxa"/>
            <w:gridSpan w:val="2"/>
            <w:tcBorders>
              <w:top w:val="nil"/>
              <w:bottom w:val="single" w:sz="4" w:space="0" w:color="auto"/>
              <w:right w:val="nil"/>
            </w:tcBorders>
          </w:tcPr>
          <w:p w14:paraId="3524806B" w14:textId="77777777" w:rsidR="00353E70" w:rsidRDefault="00353E70" w:rsidP="00E87FA3"/>
        </w:tc>
        <w:tc>
          <w:tcPr>
            <w:tcW w:w="900" w:type="dxa"/>
            <w:tcBorders>
              <w:top w:val="single" w:sz="4" w:space="0" w:color="auto"/>
              <w:left w:val="nil"/>
              <w:bottom w:val="single" w:sz="4" w:space="0" w:color="auto"/>
              <w:right w:val="nil"/>
            </w:tcBorders>
          </w:tcPr>
          <w:p w14:paraId="6B2108DD" w14:textId="14E5E16C" w:rsidR="00353E70" w:rsidRPr="008E63FF" w:rsidRDefault="00EC3EBD" w:rsidP="00E87FA3">
            <w:pPr>
              <w:rPr>
                <w:b/>
              </w:rPr>
            </w:pPr>
            <w:r>
              <w:rPr>
                <w:b/>
              </w:rPr>
              <w:t>1.00</w:t>
            </w:r>
          </w:p>
        </w:tc>
        <w:tc>
          <w:tcPr>
            <w:tcW w:w="1620" w:type="dxa"/>
            <w:tcBorders>
              <w:top w:val="nil"/>
              <w:left w:val="nil"/>
              <w:bottom w:val="single" w:sz="4" w:space="0" w:color="auto"/>
              <w:right w:val="nil"/>
            </w:tcBorders>
          </w:tcPr>
          <w:p w14:paraId="6D5DF63A" w14:textId="77777777" w:rsidR="00353E70" w:rsidRPr="008E63FF" w:rsidRDefault="00353E70" w:rsidP="00E87FA3">
            <w:pPr>
              <w:rPr>
                <w:b/>
              </w:rPr>
            </w:pPr>
          </w:p>
        </w:tc>
        <w:tc>
          <w:tcPr>
            <w:tcW w:w="2245" w:type="dxa"/>
            <w:gridSpan w:val="3"/>
            <w:tcBorders>
              <w:top w:val="nil"/>
              <w:left w:val="nil"/>
              <w:bottom w:val="single" w:sz="4" w:space="0" w:color="auto"/>
              <w:right w:val="nil"/>
            </w:tcBorders>
          </w:tcPr>
          <w:p w14:paraId="48BBF74C" w14:textId="77777777" w:rsidR="00353E70" w:rsidRPr="008E63FF" w:rsidRDefault="00353E70" w:rsidP="00E87FA3">
            <w:pPr>
              <w:rPr>
                <w:b/>
              </w:rPr>
            </w:pPr>
          </w:p>
        </w:tc>
      </w:tr>
      <w:tr w:rsidR="00353E70" w14:paraId="599B89E6" w14:textId="77777777" w:rsidTr="00E87FA3">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3FBBBB2" w14:textId="77777777" w:rsidR="00353E70" w:rsidRPr="007B5481" w:rsidRDefault="00353E70" w:rsidP="00E87FA3">
            <w:pPr>
              <w:rPr>
                <w:b/>
                <w:bCs/>
              </w:rPr>
            </w:pPr>
            <w:r>
              <w:rPr>
                <w:b/>
                <w:bCs/>
              </w:rPr>
              <w:t>X2</w:t>
            </w:r>
          </w:p>
        </w:tc>
        <w:tc>
          <w:tcPr>
            <w:tcW w:w="3960" w:type="dxa"/>
            <w:gridSpan w:val="2"/>
            <w:tcBorders>
              <w:top w:val="single" w:sz="4" w:space="0" w:color="auto"/>
              <w:left w:val="nil"/>
              <w:bottom w:val="single" w:sz="4" w:space="0" w:color="auto"/>
              <w:right w:val="nil"/>
            </w:tcBorders>
          </w:tcPr>
          <w:p w14:paraId="5B5C611F" w14:textId="77777777" w:rsidR="00353E70" w:rsidRPr="007B5481" w:rsidRDefault="00353E70" w:rsidP="00E87FA3">
            <w:pPr>
              <w:rPr>
                <w:b/>
                <w:bCs/>
              </w:rPr>
            </w:pPr>
            <w:r>
              <w:rPr>
                <w:b/>
                <w:bCs/>
              </w:rPr>
              <w:t>Changes in the law</w:t>
            </w:r>
          </w:p>
        </w:tc>
        <w:tc>
          <w:tcPr>
            <w:tcW w:w="4765" w:type="dxa"/>
            <w:gridSpan w:val="5"/>
            <w:tcBorders>
              <w:top w:val="single" w:sz="4" w:space="0" w:color="auto"/>
              <w:left w:val="nil"/>
              <w:bottom w:val="single" w:sz="4" w:space="0" w:color="auto"/>
            </w:tcBorders>
          </w:tcPr>
          <w:p w14:paraId="3F2E3F5F" w14:textId="77777777" w:rsidR="00353E70" w:rsidRPr="00CF2F4F" w:rsidRDefault="00353E70" w:rsidP="00E87FA3">
            <w:pPr>
              <w:rPr>
                <w:b/>
                <w:bCs/>
              </w:rPr>
            </w:pPr>
            <w:r w:rsidRPr="00CF2F4F">
              <w:rPr>
                <w:b/>
                <w:bCs/>
              </w:rPr>
              <w:t>There is no reference to Contract Data in this Option and terms in italics are identified elsewhere in this Contract Data.</w:t>
            </w:r>
          </w:p>
          <w:p w14:paraId="0206CAB7" w14:textId="5AF73F96" w:rsidR="00EC3EBD" w:rsidRPr="00CF2F4F" w:rsidRDefault="00EC3EBD" w:rsidP="00E87FA3">
            <w:pPr>
              <w:rPr>
                <w:b/>
                <w:bCs/>
              </w:rPr>
            </w:pPr>
            <w:r w:rsidRPr="00CF2F4F">
              <w:rPr>
                <w:b/>
                <w:bCs/>
              </w:rPr>
              <w:t>Refer to NEC TSC Clause X2</w:t>
            </w:r>
          </w:p>
        </w:tc>
      </w:tr>
      <w:tr w:rsidR="00EC3EBD" w14:paraId="640D60C1" w14:textId="77777777" w:rsidTr="00E87FA3">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7365A9DF" w14:textId="3EBC681E" w:rsidR="00EC3EBD" w:rsidRDefault="00EC3EBD" w:rsidP="00E87FA3">
            <w:pPr>
              <w:rPr>
                <w:b/>
                <w:bCs/>
              </w:rPr>
            </w:pPr>
            <w:r>
              <w:rPr>
                <w:b/>
                <w:bCs/>
              </w:rPr>
              <w:t>X3</w:t>
            </w:r>
          </w:p>
        </w:tc>
        <w:tc>
          <w:tcPr>
            <w:tcW w:w="3960" w:type="dxa"/>
            <w:gridSpan w:val="2"/>
            <w:tcBorders>
              <w:top w:val="single" w:sz="4" w:space="0" w:color="auto"/>
              <w:left w:val="nil"/>
              <w:bottom w:val="single" w:sz="4" w:space="0" w:color="auto"/>
              <w:right w:val="nil"/>
            </w:tcBorders>
          </w:tcPr>
          <w:p w14:paraId="33BC44A4" w14:textId="77777777" w:rsidR="00EC3EBD" w:rsidRDefault="00EC3EBD" w:rsidP="00E87FA3">
            <w:pPr>
              <w:rPr>
                <w:b/>
                <w:bCs/>
              </w:rPr>
            </w:pPr>
            <w:r>
              <w:rPr>
                <w:b/>
                <w:bCs/>
              </w:rPr>
              <w:t>Multiple currencies</w:t>
            </w:r>
          </w:p>
          <w:p w14:paraId="5D2E2B75" w14:textId="77777777" w:rsidR="00EC3EBD" w:rsidRDefault="00EC3EBD" w:rsidP="00E87FA3">
            <w:pPr>
              <w:rPr>
                <w:b/>
                <w:bCs/>
              </w:rPr>
            </w:pPr>
          </w:p>
          <w:p w14:paraId="30940E5E" w14:textId="77777777" w:rsidR="00EC3EBD" w:rsidRDefault="003F25F4" w:rsidP="00E87FA3">
            <w:pPr>
              <w:rPr>
                <w:b/>
                <w:bCs/>
              </w:rPr>
            </w:pPr>
            <w:r>
              <w:rPr>
                <w:b/>
                <w:bCs/>
              </w:rPr>
              <w:t>X3.1</w:t>
            </w:r>
          </w:p>
          <w:p w14:paraId="56A61C9E" w14:textId="77777777" w:rsidR="003F25F4" w:rsidRDefault="003F25F4" w:rsidP="00E87FA3">
            <w:pPr>
              <w:rPr>
                <w:b/>
                <w:bCs/>
              </w:rPr>
            </w:pPr>
          </w:p>
          <w:p w14:paraId="74432865" w14:textId="77777777" w:rsidR="003F25F4" w:rsidRDefault="003F25F4" w:rsidP="00E87FA3">
            <w:pPr>
              <w:rPr>
                <w:b/>
                <w:bCs/>
              </w:rPr>
            </w:pPr>
          </w:p>
          <w:p w14:paraId="56CCE3E7" w14:textId="77777777" w:rsidR="003F25F4" w:rsidRDefault="003F25F4" w:rsidP="00E87FA3">
            <w:pPr>
              <w:rPr>
                <w:b/>
                <w:bCs/>
              </w:rPr>
            </w:pPr>
          </w:p>
          <w:p w14:paraId="50506596" w14:textId="77777777" w:rsidR="003F25F4" w:rsidRDefault="003F25F4" w:rsidP="00E87FA3">
            <w:pPr>
              <w:rPr>
                <w:b/>
                <w:bCs/>
              </w:rPr>
            </w:pPr>
          </w:p>
          <w:p w14:paraId="799045A0" w14:textId="77777777" w:rsidR="003F25F4" w:rsidRDefault="003F25F4" w:rsidP="00E87FA3">
            <w:pPr>
              <w:rPr>
                <w:b/>
                <w:bCs/>
              </w:rPr>
            </w:pPr>
          </w:p>
          <w:p w14:paraId="1E32C833" w14:textId="2ECC0CC1" w:rsidR="003F25F4" w:rsidRDefault="003F25F4" w:rsidP="00E87FA3">
            <w:pPr>
              <w:rPr>
                <w:b/>
                <w:bCs/>
              </w:rPr>
            </w:pPr>
            <w:r w:rsidRPr="003F25F4">
              <w:rPr>
                <w:b/>
                <w:bCs/>
              </w:rPr>
              <w:t>X3.2</w:t>
            </w:r>
          </w:p>
        </w:tc>
        <w:tc>
          <w:tcPr>
            <w:tcW w:w="4765" w:type="dxa"/>
            <w:gridSpan w:val="5"/>
            <w:tcBorders>
              <w:top w:val="single" w:sz="4" w:space="0" w:color="auto"/>
              <w:left w:val="nil"/>
              <w:bottom w:val="single" w:sz="4" w:space="0" w:color="auto"/>
            </w:tcBorders>
          </w:tcPr>
          <w:p w14:paraId="345931FE" w14:textId="77777777" w:rsidR="003F25F4" w:rsidRPr="00CF2F4F" w:rsidRDefault="003F25F4" w:rsidP="00E87FA3"/>
          <w:p w14:paraId="0A5329CF" w14:textId="77777777" w:rsidR="003F25F4" w:rsidRPr="00CF2F4F" w:rsidRDefault="003F25F4" w:rsidP="00E87FA3"/>
          <w:p w14:paraId="589EEA06" w14:textId="5CDFA1E8" w:rsidR="00EC3EBD" w:rsidRPr="00CF2F4F" w:rsidRDefault="00EC3EBD" w:rsidP="00E87FA3">
            <w:pPr>
              <w:rPr>
                <w:b/>
                <w:bCs/>
              </w:rPr>
            </w:pPr>
            <w:r w:rsidRPr="00CF2F4F">
              <w:t xml:space="preserve">The </w:t>
            </w:r>
            <w:r w:rsidRPr="00CF2F4F">
              <w:rPr>
                <w:i/>
                <w:iCs/>
              </w:rPr>
              <w:t>Contractor</w:t>
            </w:r>
            <w:r w:rsidRPr="00CF2F4F">
              <w:t xml:space="preserve"> is paid in currencies other than the </w:t>
            </w:r>
            <w:r w:rsidRPr="00CF2F4F">
              <w:rPr>
                <w:i/>
                <w:iCs/>
              </w:rPr>
              <w:t>currency of this contract</w:t>
            </w:r>
            <w:r w:rsidRPr="00CF2F4F">
              <w:t xml:space="preserve"> for the items or activities listed in the Contract Data. The </w:t>
            </w:r>
            <w:r w:rsidRPr="00CF2F4F">
              <w:rPr>
                <w:i/>
                <w:iCs/>
              </w:rPr>
              <w:t>exchange rates</w:t>
            </w:r>
            <w:r w:rsidRPr="00CF2F4F">
              <w:t xml:space="preserve"> are used to convert from the </w:t>
            </w:r>
            <w:r w:rsidRPr="00CF2F4F">
              <w:rPr>
                <w:i/>
                <w:iCs/>
              </w:rPr>
              <w:t>currency</w:t>
            </w:r>
            <w:r w:rsidRPr="00CF2F4F">
              <w:t xml:space="preserve"> </w:t>
            </w:r>
            <w:r w:rsidRPr="00CF2F4F">
              <w:rPr>
                <w:i/>
                <w:iCs/>
              </w:rPr>
              <w:t>of this contract</w:t>
            </w:r>
            <w:r w:rsidRPr="00CF2F4F">
              <w:t xml:space="preserve"> to other currencies.</w:t>
            </w:r>
          </w:p>
          <w:p w14:paraId="79C02CB5" w14:textId="77777777" w:rsidR="00EC3EBD" w:rsidRPr="00CF2F4F" w:rsidRDefault="00EC3EBD" w:rsidP="00E87FA3">
            <w:pPr>
              <w:rPr>
                <w:b/>
                <w:bCs/>
              </w:rPr>
            </w:pPr>
          </w:p>
          <w:p w14:paraId="239C5531" w14:textId="4BF762F3" w:rsidR="00EC3EBD" w:rsidRPr="00CF2F4F" w:rsidRDefault="003F25F4" w:rsidP="00E87FA3">
            <w:r w:rsidRPr="00CF2F4F">
              <w:t xml:space="preserve">Payments to the </w:t>
            </w:r>
            <w:r w:rsidRPr="00CF2F4F">
              <w:rPr>
                <w:i/>
                <w:iCs/>
              </w:rPr>
              <w:t>Contractor</w:t>
            </w:r>
            <w:r w:rsidRPr="00CF2F4F">
              <w:t xml:space="preserve"> in currencies other than the </w:t>
            </w:r>
            <w:r w:rsidRPr="00CF2F4F">
              <w:rPr>
                <w:i/>
                <w:iCs/>
              </w:rPr>
              <w:t xml:space="preserve">currency of this contract </w:t>
            </w:r>
            <w:r w:rsidRPr="00CF2F4F">
              <w:t xml:space="preserve">do not exceed the maximum amounts stated in the Contract Data. Any excess is paid in the </w:t>
            </w:r>
            <w:r w:rsidRPr="00CF2F4F">
              <w:rPr>
                <w:i/>
                <w:iCs/>
              </w:rPr>
              <w:t>currency</w:t>
            </w:r>
            <w:r w:rsidRPr="00CF2F4F">
              <w:t xml:space="preserve"> </w:t>
            </w:r>
            <w:r w:rsidRPr="00CF2F4F">
              <w:rPr>
                <w:i/>
                <w:iCs/>
              </w:rPr>
              <w:t>of this contract</w:t>
            </w:r>
            <w:r w:rsidRPr="00CF2F4F">
              <w:t>.</w:t>
            </w:r>
          </w:p>
          <w:p w14:paraId="3A80836D" w14:textId="77777777" w:rsidR="003F25F4" w:rsidRPr="00CF2F4F" w:rsidRDefault="003F25F4" w:rsidP="00E87FA3"/>
          <w:p w14:paraId="1D370D7E" w14:textId="58E35F81" w:rsidR="003F25F4" w:rsidRPr="00CF2F4F" w:rsidRDefault="003F25F4" w:rsidP="00E87FA3">
            <w:pPr>
              <w:rPr>
                <w:b/>
                <w:bCs/>
              </w:rPr>
            </w:pPr>
            <w:r w:rsidRPr="00CF2F4F">
              <w:t>To be updated as per contract details – currency used, rate etc.</w:t>
            </w:r>
          </w:p>
        </w:tc>
      </w:tr>
      <w:tr w:rsidR="003F25F4" w14:paraId="2E9BB2E4" w14:textId="77777777" w:rsidTr="00E87FA3">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D8712DC" w14:textId="4B008FE2" w:rsidR="003F25F4" w:rsidRDefault="003F25F4" w:rsidP="00E87FA3">
            <w:pPr>
              <w:rPr>
                <w:b/>
                <w:bCs/>
              </w:rPr>
            </w:pPr>
            <w:r>
              <w:rPr>
                <w:b/>
                <w:bCs/>
              </w:rPr>
              <w:t>X4</w:t>
            </w:r>
          </w:p>
        </w:tc>
        <w:tc>
          <w:tcPr>
            <w:tcW w:w="3960" w:type="dxa"/>
            <w:gridSpan w:val="2"/>
            <w:tcBorders>
              <w:top w:val="single" w:sz="4" w:space="0" w:color="auto"/>
              <w:left w:val="nil"/>
              <w:bottom w:val="single" w:sz="4" w:space="0" w:color="auto"/>
              <w:right w:val="nil"/>
            </w:tcBorders>
          </w:tcPr>
          <w:p w14:paraId="70267E00" w14:textId="77777777" w:rsidR="003F25F4" w:rsidRDefault="003F25F4" w:rsidP="00E87FA3">
            <w:pPr>
              <w:rPr>
                <w:b/>
                <w:bCs/>
              </w:rPr>
            </w:pPr>
            <w:r>
              <w:rPr>
                <w:b/>
                <w:bCs/>
              </w:rPr>
              <w:t>Parent Company Guarantee</w:t>
            </w:r>
          </w:p>
          <w:p w14:paraId="53BCBC4C" w14:textId="77777777" w:rsidR="003F25F4" w:rsidRDefault="003F25F4" w:rsidP="00E87FA3">
            <w:pPr>
              <w:rPr>
                <w:b/>
                <w:bCs/>
              </w:rPr>
            </w:pPr>
          </w:p>
          <w:p w14:paraId="01EB5C84" w14:textId="69421E70" w:rsidR="003F25F4" w:rsidRPr="003F25F4" w:rsidRDefault="003F25F4" w:rsidP="00E87FA3">
            <w:r w:rsidRPr="003F25F4">
              <w:t>X4.1</w:t>
            </w:r>
          </w:p>
        </w:tc>
        <w:tc>
          <w:tcPr>
            <w:tcW w:w="4765" w:type="dxa"/>
            <w:gridSpan w:val="5"/>
            <w:tcBorders>
              <w:top w:val="single" w:sz="4" w:space="0" w:color="auto"/>
              <w:left w:val="nil"/>
              <w:bottom w:val="single" w:sz="4" w:space="0" w:color="auto"/>
            </w:tcBorders>
          </w:tcPr>
          <w:p w14:paraId="3727D95B" w14:textId="77777777" w:rsidR="003F25F4" w:rsidRPr="00F81564" w:rsidRDefault="003F25F4" w:rsidP="00E87FA3">
            <w:pPr>
              <w:rPr>
                <w:b/>
                <w:bCs/>
              </w:rPr>
            </w:pPr>
          </w:p>
          <w:p w14:paraId="00E02B50" w14:textId="77777777" w:rsidR="003F25F4" w:rsidRPr="00F81564" w:rsidRDefault="003F25F4" w:rsidP="00E87FA3">
            <w:pPr>
              <w:rPr>
                <w:b/>
                <w:bCs/>
              </w:rPr>
            </w:pPr>
          </w:p>
          <w:p w14:paraId="23E3B23F" w14:textId="77777777" w:rsidR="003F25F4" w:rsidRPr="00F81564" w:rsidRDefault="003F25F4" w:rsidP="00E87FA3">
            <w:r w:rsidRPr="00F81564">
              <w:t xml:space="preserve">If a parent company owns the </w:t>
            </w:r>
            <w:r w:rsidRPr="00F81564">
              <w:rPr>
                <w:i/>
                <w:iCs/>
              </w:rPr>
              <w:t>Contractor</w:t>
            </w:r>
            <w:r w:rsidRPr="00F81564">
              <w:t xml:space="preserve">, the </w:t>
            </w:r>
            <w:r w:rsidRPr="00F81564">
              <w:rPr>
                <w:i/>
                <w:iCs/>
              </w:rPr>
              <w:t>Contractor</w:t>
            </w:r>
            <w:r w:rsidRPr="00F81564">
              <w:t xml:space="preserve"> gives to the </w:t>
            </w:r>
            <w:r w:rsidRPr="00F81564">
              <w:rPr>
                <w:i/>
                <w:iCs/>
              </w:rPr>
              <w:t>Employer</w:t>
            </w:r>
            <w:r w:rsidRPr="00F81564">
              <w:t xml:space="preserve"> a guarantee by the parent company of the </w:t>
            </w:r>
            <w:r w:rsidRPr="00F81564">
              <w:rPr>
                <w:i/>
                <w:iCs/>
              </w:rPr>
              <w:t>Contractor</w:t>
            </w:r>
            <w:r w:rsidRPr="00F81564">
              <w:t xml:space="preserve">’s performance in the form set out in the Service Information. If the guarantee was not given by the Contract Date, it is given to the </w:t>
            </w:r>
            <w:r w:rsidRPr="00F81564">
              <w:rPr>
                <w:i/>
                <w:iCs/>
              </w:rPr>
              <w:t>Employer</w:t>
            </w:r>
            <w:r w:rsidRPr="00F81564">
              <w:t xml:space="preserve"> within four weeks of the Contract Date.</w:t>
            </w:r>
          </w:p>
          <w:p w14:paraId="3D48D838" w14:textId="7248B3EB" w:rsidR="001D7D9F" w:rsidRPr="00F81564" w:rsidRDefault="001D7D9F" w:rsidP="00E87FA3">
            <w:pPr>
              <w:rPr>
                <w:b/>
                <w:bCs/>
              </w:rPr>
            </w:pPr>
            <w:r w:rsidRPr="00F81564">
              <w:t>If required</w:t>
            </w:r>
            <w:r w:rsidR="00CF2F4F" w:rsidRPr="00F81564">
              <w:t xml:space="preserve"> post tender assessment</w:t>
            </w:r>
          </w:p>
        </w:tc>
      </w:tr>
      <w:tr w:rsidR="008C3F97" w14:paraId="07BD2445" w14:textId="77777777" w:rsidTr="00E87FA3">
        <w:tc>
          <w:tcPr>
            <w:tcW w:w="1080" w:type="dxa"/>
            <w:gridSpan w:val="3"/>
            <w:tcBorders>
              <w:top w:val="single" w:sz="4" w:space="0" w:color="auto"/>
              <w:bottom w:val="single" w:sz="4" w:space="0" w:color="auto"/>
            </w:tcBorders>
            <w:shd w:val="clear" w:color="auto" w:fill="D9D9D9"/>
          </w:tcPr>
          <w:p w14:paraId="3F0617F8" w14:textId="77777777" w:rsidR="008C3F97" w:rsidRPr="005E5C5D" w:rsidRDefault="008C3F97" w:rsidP="008C3F97">
            <w:pPr>
              <w:rPr>
                <w:b/>
                <w:bCs/>
              </w:rPr>
            </w:pPr>
            <w:r w:rsidRPr="005E5C5D">
              <w:rPr>
                <w:b/>
                <w:bCs/>
              </w:rPr>
              <w:t>X13</w:t>
            </w:r>
          </w:p>
        </w:tc>
        <w:tc>
          <w:tcPr>
            <w:tcW w:w="3960" w:type="dxa"/>
            <w:gridSpan w:val="2"/>
            <w:tcBorders>
              <w:top w:val="single" w:sz="4" w:space="0" w:color="auto"/>
              <w:bottom w:val="single" w:sz="4" w:space="0" w:color="auto"/>
            </w:tcBorders>
          </w:tcPr>
          <w:p w14:paraId="67D266A6" w14:textId="77777777" w:rsidR="008C3F97" w:rsidRPr="005E5C5D" w:rsidRDefault="008C3F97" w:rsidP="008C3F97">
            <w:pPr>
              <w:rPr>
                <w:b/>
                <w:bCs/>
              </w:rPr>
            </w:pPr>
            <w:r w:rsidRPr="005E5C5D">
              <w:rPr>
                <w:b/>
                <w:bCs/>
              </w:rPr>
              <w:t>Performance bond</w:t>
            </w:r>
          </w:p>
        </w:tc>
        <w:tc>
          <w:tcPr>
            <w:tcW w:w="4765" w:type="dxa"/>
            <w:gridSpan w:val="5"/>
            <w:tcBorders>
              <w:top w:val="single" w:sz="4" w:space="0" w:color="auto"/>
              <w:bottom w:val="single" w:sz="4" w:space="0" w:color="auto"/>
            </w:tcBorders>
          </w:tcPr>
          <w:p w14:paraId="0DB8DB2E" w14:textId="77777777" w:rsidR="008C3F97" w:rsidRPr="008E63FF" w:rsidRDefault="008C3F97" w:rsidP="008C3F97">
            <w:pPr>
              <w:rPr>
                <w:b/>
              </w:rPr>
            </w:pPr>
          </w:p>
        </w:tc>
      </w:tr>
      <w:tr w:rsidR="008C3F97" w14:paraId="080A8D51" w14:textId="77777777" w:rsidTr="00E87FA3">
        <w:tc>
          <w:tcPr>
            <w:tcW w:w="1080" w:type="dxa"/>
            <w:gridSpan w:val="3"/>
            <w:tcBorders>
              <w:top w:val="single" w:sz="4" w:space="0" w:color="auto"/>
              <w:bottom w:val="single" w:sz="4" w:space="0" w:color="auto"/>
            </w:tcBorders>
            <w:shd w:val="clear" w:color="auto" w:fill="D9D9D9"/>
          </w:tcPr>
          <w:p w14:paraId="7E251326" w14:textId="77777777" w:rsidR="008C3F97" w:rsidRDefault="008C3F97" w:rsidP="008C3F97">
            <w:pPr>
              <w:rPr>
                <w:bCs/>
              </w:rPr>
            </w:pPr>
            <w:r>
              <w:rPr>
                <w:bCs/>
              </w:rPr>
              <w:t>X13.1</w:t>
            </w:r>
          </w:p>
        </w:tc>
        <w:tc>
          <w:tcPr>
            <w:tcW w:w="3960" w:type="dxa"/>
            <w:gridSpan w:val="2"/>
            <w:tcBorders>
              <w:top w:val="single" w:sz="4" w:space="0" w:color="auto"/>
              <w:bottom w:val="single" w:sz="4" w:space="0" w:color="auto"/>
            </w:tcBorders>
          </w:tcPr>
          <w:p w14:paraId="1E2C94D6" w14:textId="77777777" w:rsidR="008C3F97" w:rsidRDefault="008C3F97" w:rsidP="008C3F97">
            <w:r>
              <w:t>The amount of the performance bond is</w:t>
            </w:r>
          </w:p>
          <w:p w14:paraId="25737FAC" w14:textId="77777777" w:rsidR="003F25F4" w:rsidRDefault="003F25F4" w:rsidP="008C3F97"/>
          <w:p w14:paraId="6F5C9FD3" w14:textId="5AF5BDC7" w:rsidR="003F25F4" w:rsidRDefault="003F25F4" w:rsidP="008C3F97">
            <w:r>
              <w:t xml:space="preserve">The </w:t>
            </w:r>
            <w:r w:rsidRPr="00E15C67">
              <w:rPr>
                <w:i/>
                <w:iCs/>
              </w:rPr>
              <w:t>Contractor</w:t>
            </w:r>
            <w:r>
              <w:t xml:space="preserve"> gives the </w:t>
            </w:r>
            <w:r w:rsidRPr="00E15C67">
              <w:rPr>
                <w:i/>
                <w:iCs/>
              </w:rPr>
              <w:t>Employer</w:t>
            </w:r>
            <w:r>
              <w:t xml:space="preserve"> a performance bond, provided by a bank or insurer which the </w:t>
            </w:r>
            <w:r w:rsidRPr="00E15C67">
              <w:rPr>
                <w:i/>
                <w:iCs/>
              </w:rPr>
              <w:t>Service Manager</w:t>
            </w:r>
            <w:r>
              <w:t xml:space="preserve"> has accepted, for the amount stated in the Contract Data and in the form set out in the Service Information. A reason for not accepting the bank or insurer is that its commercial position is not strong enough to carry the bond. If the bond was not given by the Contract Date, it is given to the </w:t>
            </w:r>
            <w:r w:rsidRPr="00E15C67">
              <w:rPr>
                <w:i/>
                <w:iCs/>
              </w:rPr>
              <w:t>Employer</w:t>
            </w:r>
            <w:r>
              <w:t xml:space="preserve"> within four weeks of the Contract Date.</w:t>
            </w:r>
          </w:p>
        </w:tc>
        <w:tc>
          <w:tcPr>
            <w:tcW w:w="4765" w:type="dxa"/>
            <w:gridSpan w:val="5"/>
            <w:tcBorders>
              <w:top w:val="single" w:sz="4" w:space="0" w:color="auto"/>
              <w:bottom w:val="single" w:sz="4" w:space="0" w:color="auto"/>
            </w:tcBorders>
          </w:tcPr>
          <w:p w14:paraId="4F6C47C7" w14:textId="0D83BB64" w:rsidR="008C3F97" w:rsidRDefault="00CF2F4F" w:rsidP="008C3F97">
            <w:pPr>
              <w:rPr>
                <w:b/>
              </w:rPr>
            </w:pPr>
            <w:r>
              <w:rPr>
                <w:b/>
              </w:rPr>
              <w:t xml:space="preserve"> 10% performance bond on the contract value</w:t>
            </w:r>
          </w:p>
        </w:tc>
      </w:tr>
      <w:tr w:rsidR="008C3F97" w14:paraId="360744AE" w14:textId="77777777" w:rsidTr="00E87FA3">
        <w:tc>
          <w:tcPr>
            <w:tcW w:w="1080" w:type="dxa"/>
            <w:gridSpan w:val="3"/>
            <w:tcBorders>
              <w:top w:val="single" w:sz="4" w:space="0" w:color="auto"/>
              <w:bottom w:val="single" w:sz="4" w:space="0" w:color="auto"/>
            </w:tcBorders>
            <w:shd w:val="clear" w:color="auto" w:fill="D9D9D9"/>
          </w:tcPr>
          <w:p w14:paraId="17DBFEBF" w14:textId="77777777" w:rsidR="008C3F97" w:rsidRPr="00F07972" w:rsidRDefault="008C3F97" w:rsidP="008C3F97">
            <w:pPr>
              <w:rPr>
                <w:b/>
                <w:bCs/>
              </w:rPr>
            </w:pPr>
            <w:r w:rsidRPr="00F07972">
              <w:rPr>
                <w:b/>
                <w:bCs/>
              </w:rPr>
              <w:t>X17</w:t>
            </w:r>
          </w:p>
        </w:tc>
        <w:tc>
          <w:tcPr>
            <w:tcW w:w="3960" w:type="dxa"/>
            <w:gridSpan w:val="2"/>
            <w:tcBorders>
              <w:top w:val="single" w:sz="4" w:space="0" w:color="auto"/>
              <w:bottom w:val="single" w:sz="4" w:space="0" w:color="auto"/>
            </w:tcBorders>
          </w:tcPr>
          <w:p w14:paraId="6DC8A034" w14:textId="61A419A1" w:rsidR="008C3F97" w:rsidRPr="00F07972" w:rsidRDefault="008C3F97" w:rsidP="008C3F97">
            <w:pPr>
              <w:rPr>
                <w:b/>
                <w:bCs/>
              </w:rPr>
            </w:pPr>
            <w:r w:rsidRPr="00F07972">
              <w:rPr>
                <w:b/>
                <w:bCs/>
              </w:rPr>
              <w:t xml:space="preserve">Low </w:t>
            </w:r>
            <w:r>
              <w:rPr>
                <w:b/>
                <w:bCs/>
              </w:rPr>
              <w:t>service</w:t>
            </w:r>
            <w:r w:rsidRPr="00F07972">
              <w:rPr>
                <w:b/>
                <w:bCs/>
              </w:rPr>
              <w:t xml:space="preserve"> damages</w:t>
            </w:r>
            <w:r w:rsidR="00645BC7">
              <w:rPr>
                <w:b/>
                <w:bCs/>
              </w:rPr>
              <w:t xml:space="preserve">  </w:t>
            </w:r>
          </w:p>
        </w:tc>
        <w:tc>
          <w:tcPr>
            <w:tcW w:w="4765" w:type="dxa"/>
            <w:gridSpan w:val="5"/>
            <w:tcBorders>
              <w:top w:val="single" w:sz="4" w:space="0" w:color="auto"/>
              <w:bottom w:val="single" w:sz="4" w:space="0" w:color="auto"/>
            </w:tcBorders>
          </w:tcPr>
          <w:p w14:paraId="44B6DB48" w14:textId="60E55E58" w:rsidR="008C3F97" w:rsidRDefault="00F81564" w:rsidP="008C3F97">
            <w:pPr>
              <w:rPr>
                <w:b/>
              </w:rPr>
            </w:pPr>
            <w:r>
              <w:rPr>
                <w:b/>
              </w:rPr>
              <w:t>10% of a task order value</w:t>
            </w:r>
          </w:p>
        </w:tc>
      </w:tr>
      <w:tr w:rsidR="008C3F97" w14:paraId="056014F8" w14:textId="77777777" w:rsidTr="00E87FA3">
        <w:tc>
          <w:tcPr>
            <w:tcW w:w="1080" w:type="dxa"/>
            <w:gridSpan w:val="3"/>
            <w:tcBorders>
              <w:top w:val="single" w:sz="4" w:space="0" w:color="auto"/>
              <w:bottom w:val="nil"/>
            </w:tcBorders>
            <w:shd w:val="clear" w:color="auto" w:fill="D9D9D9"/>
          </w:tcPr>
          <w:p w14:paraId="4FE293C9" w14:textId="77777777" w:rsidR="008C3F97" w:rsidRDefault="008C3F97" w:rsidP="008C3F97">
            <w:r>
              <w:t>X17.1</w:t>
            </w:r>
          </w:p>
        </w:tc>
        <w:tc>
          <w:tcPr>
            <w:tcW w:w="3960" w:type="dxa"/>
            <w:gridSpan w:val="2"/>
            <w:tcBorders>
              <w:top w:val="single" w:sz="4" w:space="0" w:color="auto"/>
              <w:bottom w:val="nil"/>
            </w:tcBorders>
          </w:tcPr>
          <w:p w14:paraId="68987E9A" w14:textId="77777777" w:rsidR="008C3F97" w:rsidRDefault="008C3F97" w:rsidP="008C3F97">
            <w:r>
              <w:t xml:space="preserve">The </w:t>
            </w:r>
            <w:r w:rsidRPr="00AC673F">
              <w:rPr>
                <w:i/>
              </w:rPr>
              <w:t>service level table</w:t>
            </w:r>
            <w:r>
              <w:t xml:space="preserve"> is in</w:t>
            </w:r>
          </w:p>
          <w:p w14:paraId="090EF3AB" w14:textId="77777777" w:rsidR="003F25F4" w:rsidRDefault="003F25F4" w:rsidP="008C3F97"/>
          <w:p w14:paraId="424C7849" w14:textId="1DA6AD2E" w:rsidR="003F25F4" w:rsidRDefault="003F25F4" w:rsidP="008C3F97">
            <w:r>
              <w:t xml:space="preserve">If a part of the </w:t>
            </w:r>
            <w:r w:rsidRPr="00E15C67">
              <w:rPr>
                <w:i/>
                <w:iCs/>
              </w:rPr>
              <w:t>service</w:t>
            </w:r>
            <w:r>
              <w:t xml:space="preserve"> does not meet the service level stated in the </w:t>
            </w:r>
            <w:r w:rsidRPr="00E15C67">
              <w:rPr>
                <w:i/>
                <w:iCs/>
              </w:rPr>
              <w:t>service level table</w:t>
            </w:r>
            <w:r>
              <w:t xml:space="preserve">, the </w:t>
            </w:r>
            <w:r w:rsidRPr="00E15C67">
              <w:rPr>
                <w:i/>
                <w:iCs/>
              </w:rPr>
              <w:t>Contractor</w:t>
            </w:r>
            <w:r>
              <w:t xml:space="preserve"> pays the amount of low service damages stated in the </w:t>
            </w:r>
            <w:r w:rsidRPr="00E15C67">
              <w:rPr>
                <w:i/>
                <w:iCs/>
              </w:rPr>
              <w:t>service level table</w:t>
            </w:r>
            <w:r>
              <w:t>.</w:t>
            </w:r>
          </w:p>
        </w:tc>
        <w:tc>
          <w:tcPr>
            <w:tcW w:w="4765" w:type="dxa"/>
            <w:gridSpan w:val="5"/>
            <w:tcBorders>
              <w:top w:val="single" w:sz="4" w:space="0" w:color="auto"/>
              <w:bottom w:val="nil"/>
            </w:tcBorders>
          </w:tcPr>
          <w:p w14:paraId="0AAF6270" w14:textId="70E9EF27" w:rsidR="008C3F97" w:rsidRDefault="00F81564" w:rsidP="008C3F97">
            <w:pPr>
              <w:rPr>
                <w:b/>
              </w:rPr>
            </w:pPr>
            <w:r>
              <w:rPr>
                <w:b/>
              </w:rPr>
              <w:t>As per the SLA Agreement</w:t>
            </w:r>
          </w:p>
        </w:tc>
      </w:tr>
      <w:tr w:rsidR="008C3F97" w14:paraId="0CE3D716" w14:textId="77777777" w:rsidTr="00E87FA3">
        <w:tc>
          <w:tcPr>
            <w:tcW w:w="1080" w:type="dxa"/>
            <w:gridSpan w:val="3"/>
            <w:tcBorders>
              <w:top w:val="single" w:sz="4" w:space="0" w:color="auto"/>
              <w:bottom w:val="single" w:sz="4" w:space="0" w:color="auto"/>
            </w:tcBorders>
            <w:shd w:val="clear" w:color="auto" w:fill="D9D9D9"/>
          </w:tcPr>
          <w:p w14:paraId="52111D00" w14:textId="77777777" w:rsidR="008C3F97" w:rsidRPr="00F07972" w:rsidRDefault="008C3F97" w:rsidP="008C3F97">
            <w:pPr>
              <w:rPr>
                <w:b/>
                <w:bCs/>
              </w:rPr>
            </w:pPr>
            <w:r w:rsidRPr="00F07972">
              <w:rPr>
                <w:b/>
                <w:bCs/>
              </w:rPr>
              <w:t>X18</w:t>
            </w:r>
          </w:p>
        </w:tc>
        <w:tc>
          <w:tcPr>
            <w:tcW w:w="3960" w:type="dxa"/>
            <w:gridSpan w:val="2"/>
            <w:tcBorders>
              <w:top w:val="single" w:sz="4" w:space="0" w:color="auto"/>
              <w:bottom w:val="single" w:sz="4" w:space="0" w:color="auto"/>
            </w:tcBorders>
          </w:tcPr>
          <w:p w14:paraId="75925799" w14:textId="77777777" w:rsidR="008C3F97" w:rsidRPr="00F07972" w:rsidRDefault="008C3F97" w:rsidP="008C3F97">
            <w:pPr>
              <w:rPr>
                <w:b/>
                <w:bCs/>
              </w:rPr>
            </w:pPr>
            <w:r w:rsidRPr="00F07972">
              <w:rPr>
                <w:b/>
                <w:bCs/>
              </w:rPr>
              <w:t>Limitation of liability</w:t>
            </w:r>
          </w:p>
        </w:tc>
        <w:tc>
          <w:tcPr>
            <w:tcW w:w="4765" w:type="dxa"/>
            <w:gridSpan w:val="5"/>
            <w:tcBorders>
              <w:top w:val="single" w:sz="4" w:space="0" w:color="auto"/>
              <w:bottom w:val="single" w:sz="4" w:space="0" w:color="auto"/>
            </w:tcBorders>
          </w:tcPr>
          <w:p w14:paraId="0A37772E" w14:textId="77777777" w:rsidR="008C3F97" w:rsidRDefault="008C3F97" w:rsidP="008C3F97">
            <w:pPr>
              <w:rPr>
                <w:b/>
              </w:rPr>
            </w:pPr>
          </w:p>
        </w:tc>
      </w:tr>
      <w:tr w:rsidR="008C3F97" w14:paraId="01D0AFF8" w14:textId="77777777" w:rsidTr="00E87FA3">
        <w:tc>
          <w:tcPr>
            <w:tcW w:w="1080" w:type="dxa"/>
            <w:gridSpan w:val="3"/>
            <w:tcBorders>
              <w:top w:val="single" w:sz="4" w:space="0" w:color="auto"/>
              <w:bottom w:val="nil"/>
            </w:tcBorders>
            <w:shd w:val="clear" w:color="auto" w:fill="D9D9D9"/>
          </w:tcPr>
          <w:p w14:paraId="1BBF2363" w14:textId="77777777" w:rsidR="008C3F97" w:rsidRDefault="008C3F97" w:rsidP="008C3F97">
            <w:r>
              <w:t>X18.1</w:t>
            </w:r>
          </w:p>
        </w:tc>
        <w:tc>
          <w:tcPr>
            <w:tcW w:w="3960" w:type="dxa"/>
            <w:gridSpan w:val="2"/>
            <w:tcBorders>
              <w:top w:val="single" w:sz="4" w:space="0" w:color="auto"/>
              <w:bottom w:val="nil"/>
            </w:tcBorders>
          </w:tcPr>
          <w:p w14:paraId="0EBD4FE1" w14:textId="77777777" w:rsidR="008C3F97" w:rsidRDefault="008C3F97" w:rsidP="008C3F97">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5"/>
            <w:tcBorders>
              <w:top w:val="single" w:sz="4" w:space="0" w:color="auto"/>
              <w:bottom w:val="nil"/>
            </w:tcBorders>
          </w:tcPr>
          <w:p w14:paraId="0FAE2616" w14:textId="77777777" w:rsidR="008C3F97" w:rsidRDefault="008C3F97" w:rsidP="008C3F97">
            <w:pPr>
              <w:rPr>
                <w:rFonts w:cs="Arial"/>
                <w:b/>
              </w:rPr>
            </w:pPr>
          </w:p>
          <w:p w14:paraId="26F7C813" w14:textId="77777777" w:rsidR="008C3F97" w:rsidRDefault="008C3F97" w:rsidP="008C3F97">
            <w:pPr>
              <w:rPr>
                <w:rFonts w:cs="Arial"/>
                <w:b/>
              </w:rPr>
            </w:pPr>
          </w:p>
          <w:p w14:paraId="0AC34F95" w14:textId="0C46623B" w:rsidR="008C3F97" w:rsidRPr="008E63FF" w:rsidRDefault="00F81564" w:rsidP="008C3F97">
            <w:pPr>
              <w:rPr>
                <w:b/>
              </w:rPr>
            </w:pPr>
            <w:r>
              <w:rPr>
                <w:rFonts w:cs="Arial"/>
                <w:b/>
              </w:rPr>
              <w:t>Value of the contract</w:t>
            </w:r>
          </w:p>
        </w:tc>
      </w:tr>
      <w:tr w:rsidR="008C3F97" w14:paraId="15EC0638" w14:textId="77777777" w:rsidTr="00E87FA3">
        <w:tc>
          <w:tcPr>
            <w:tcW w:w="1080" w:type="dxa"/>
            <w:gridSpan w:val="3"/>
            <w:tcBorders>
              <w:top w:val="nil"/>
              <w:bottom w:val="nil"/>
            </w:tcBorders>
            <w:shd w:val="clear" w:color="auto" w:fill="D9D9D9"/>
          </w:tcPr>
          <w:p w14:paraId="3DFB7058" w14:textId="77777777" w:rsidR="008C3F97" w:rsidRDefault="008C3F97" w:rsidP="008C3F97">
            <w:r>
              <w:t>X18.2</w:t>
            </w:r>
          </w:p>
        </w:tc>
        <w:tc>
          <w:tcPr>
            <w:tcW w:w="3960" w:type="dxa"/>
            <w:gridSpan w:val="2"/>
            <w:tcBorders>
              <w:top w:val="nil"/>
              <w:bottom w:val="nil"/>
            </w:tcBorders>
          </w:tcPr>
          <w:p w14:paraId="7211C319" w14:textId="77777777" w:rsidR="008C3F97" w:rsidRDefault="008C3F97" w:rsidP="008C3F97">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5"/>
            <w:tcBorders>
              <w:top w:val="nil"/>
              <w:bottom w:val="nil"/>
            </w:tcBorders>
          </w:tcPr>
          <w:p w14:paraId="2E7692D7" w14:textId="148F9F94" w:rsidR="008C3F97" w:rsidRPr="007F03E4" w:rsidRDefault="008C3F97" w:rsidP="008C3F97">
            <w:r w:rsidRPr="00F81564">
              <w:rPr>
                <w:b/>
              </w:rPr>
              <w:t xml:space="preserve">the amount of the deductibles relevant to the event </w:t>
            </w:r>
            <w:r w:rsidR="00F81564">
              <w:rPr>
                <w:b/>
              </w:rPr>
              <w:t xml:space="preserve">or total </w:t>
            </w:r>
            <w:proofErr w:type="spellStart"/>
            <w:r w:rsidR="00F81564">
              <w:rPr>
                <w:b/>
              </w:rPr>
              <w:t>contact</w:t>
            </w:r>
            <w:proofErr w:type="spellEnd"/>
            <w:r w:rsidR="00F81564">
              <w:rPr>
                <w:b/>
              </w:rPr>
              <w:t xml:space="preserve"> value</w:t>
            </w:r>
          </w:p>
        </w:tc>
      </w:tr>
      <w:tr w:rsidR="008C3F97" w14:paraId="5B05161E" w14:textId="77777777" w:rsidTr="00E87FA3">
        <w:tc>
          <w:tcPr>
            <w:tcW w:w="1080" w:type="dxa"/>
            <w:gridSpan w:val="3"/>
            <w:tcBorders>
              <w:top w:val="nil"/>
              <w:bottom w:val="nil"/>
            </w:tcBorders>
            <w:shd w:val="clear" w:color="auto" w:fill="D9D9D9"/>
          </w:tcPr>
          <w:p w14:paraId="1AB74A18" w14:textId="77777777" w:rsidR="008C3F97" w:rsidRDefault="008C3F97" w:rsidP="008C3F97">
            <w:bookmarkStart w:id="0" w:name="OLE_LINK1"/>
            <w:bookmarkStart w:id="1" w:name="OLE_LINK2"/>
            <w:r>
              <w:t>X18.3</w:t>
            </w:r>
          </w:p>
        </w:tc>
        <w:tc>
          <w:tcPr>
            <w:tcW w:w="3960" w:type="dxa"/>
            <w:gridSpan w:val="2"/>
            <w:tcBorders>
              <w:top w:val="nil"/>
              <w:bottom w:val="nil"/>
            </w:tcBorders>
          </w:tcPr>
          <w:p w14:paraId="04A23398" w14:textId="77777777" w:rsidR="008C3F97" w:rsidRDefault="008C3F97" w:rsidP="008C3F97">
            <w:r>
              <w:rPr>
                <w:spacing w:val="-3"/>
              </w:rPr>
              <w:t xml:space="preserve">The </w:t>
            </w:r>
            <w:r>
              <w:rPr>
                <w:i/>
                <w:spacing w:val="-3"/>
              </w:rPr>
              <w:t>Contractor</w:t>
            </w:r>
            <w:r>
              <w:rPr>
                <w:spacing w:val="-3"/>
              </w:rPr>
              <w:t>’s liability for Defects due to his design of an item of Equipment is limited to</w:t>
            </w:r>
          </w:p>
        </w:tc>
        <w:tc>
          <w:tcPr>
            <w:tcW w:w="4765" w:type="dxa"/>
            <w:gridSpan w:val="5"/>
            <w:tcBorders>
              <w:top w:val="nil"/>
              <w:bottom w:val="nil"/>
            </w:tcBorders>
          </w:tcPr>
          <w:p w14:paraId="5DA1FC86" w14:textId="77777777" w:rsidR="008C3F97" w:rsidRPr="00046347" w:rsidRDefault="008C3F97" w:rsidP="008C3F97">
            <w:pPr>
              <w:rPr>
                <w:b/>
              </w:rPr>
            </w:pPr>
            <w:r w:rsidRPr="00046347">
              <w:rPr>
                <w:b/>
              </w:rPr>
              <w:t xml:space="preserve">The greater of </w:t>
            </w:r>
          </w:p>
          <w:p w14:paraId="2A618443" w14:textId="77777777" w:rsidR="008C3F97" w:rsidRPr="00046347" w:rsidRDefault="008C3F97" w:rsidP="008C3F97">
            <w:pPr>
              <w:rPr>
                <w:b/>
              </w:rPr>
            </w:pPr>
          </w:p>
          <w:p w14:paraId="7A1BC12C" w14:textId="77777777" w:rsidR="008C3F97" w:rsidRPr="00046347" w:rsidRDefault="008C3F97" w:rsidP="008C3F97">
            <w:pPr>
              <w:pStyle w:val="ListBullet"/>
              <w:ind w:left="360" w:hanging="360"/>
              <w:rPr>
                <w:b/>
              </w:rPr>
            </w:pPr>
            <w:r w:rsidRPr="00046347">
              <w:rPr>
                <w:b/>
              </w:rPr>
              <w:t>the total of the Prices at the Contract Date</w:t>
            </w:r>
          </w:p>
          <w:p w14:paraId="15CEB617" w14:textId="77777777" w:rsidR="008C3F97" w:rsidRPr="00046347" w:rsidRDefault="008C3F97" w:rsidP="008C3F97">
            <w:pPr>
              <w:rPr>
                <w:b/>
              </w:rPr>
            </w:pPr>
            <w:r w:rsidRPr="00046347">
              <w:rPr>
                <w:b/>
              </w:rPr>
              <w:t xml:space="preserve">and </w:t>
            </w:r>
          </w:p>
          <w:p w14:paraId="362C42A2" w14:textId="77777777" w:rsidR="008C3F97" w:rsidRPr="00AB3345" w:rsidRDefault="008C3F97" w:rsidP="008C3F97">
            <w:pPr>
              <w:pStyle w:val="ListBullet"/>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8C3F97" w14:paraId="45225E30" w14:textId="77777777" w:rsidTr="00E87FA3">
        <w:tc>
          <w:tcPr>
            <w:tcW w:w="1080" w:type="dxa"/>
            <w:gridSpan w:val="3"/>
            <w:tcBorders>
              <w:top w:val="nil"/>
              <w:bottom w:val="nil"/>
            </w:tcBorders>
            <w:shd w:val="clear" w:color="auto" w:fill="D9D9D9"/>
          </w:tcPr>
          <w:p w14:paraId="6D2E71DC" w14:textId="77777777" w:rsidR="008C3F97" w:rsidRDefault="008C3F97" w:rsidP="008C3F97">
            <w:r>
              <w:t>X18.4</w:t>
            </w:r>
          </w:p>
        </w:tc>
        <w:tc>
          <w:tcPr>
            <w:tcW w:w="3960" w:type="dxa"/>
            <w:gridSpan w:val="2"/>
            <w:tcBorders>
              <w:top w:val="nil"/>
              <w:bottom w:val="nil"/>
            </w:tcBorders>
          </w:tcPr>
          <w:p w14:paraId="29D2F385" w14:textId="77777777" w:rsidR="008C3F97" w:rsidRDefault="008C3F97" w:rsidP="008C3F97">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5"/>
            <w:tcBorders>
              <w:top w:val="nil"/>
              <w:bottom w:val="nil"/>
            </w:tcBorders>
          </w:tcPr>
          <w:p w14:paraId="1CD4ECB1" w14:textId="77777777" w:rsidR="008C3F97" w:rsidRDefault="008C3F97" w:rsidP="008C3F97">
            <w:pPr>
              <w:rPr>
                <w:b/>
              </w:rPr>
            </w:pPr>
            <w:r w:rsidRPr="00412516">
              <w:rPr>
                <w:b/>
              </w:rPr>
              <w:t>the total of the Prices other than for the additional excluded matters.</w:t>
            </w:r>
          </w:p>
          <w:p w14:paraId="2F88FEB2" w14:textId="77777777" w:rsidR="008C3F97" w:rsidRDefault="008C3F97" w:rsidP="008C3F97">
            <w:pPr>
              <w:rPr>
                <w:b/>
              </w:rPr>
            </w:pPr>
          </w:p>
          <w:p w14:paraId="359FB593" w14:textId="77777777" w:rsidR="008C3F97" w:rsidRPr="00440D80" w:rsidRDefault="008C3F97" w:rsidP="008C3F97">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4B05AA1C" w14:textId="77777777" w:rsidR="008C3F97" w:rsidRPr="00440D80" w:rsidRDefault="008C3F97" w:rsidP="008C3F97">
            <w:pPr>
              <w:rPr>
                <w:b/>
              </w:rPr>
            </w:pPr>
          </w:p>
          <w:p w14:paraId="335BC89E" w14:textId="77777777" w:rsidR="008C3F97" w:rsidRDefault="008C3F97" w:rsidP="008C3F97">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632C2412" w14:textId="77777777" w:rsidR="008C3F97" w:rsidRDefault="008C3F97" w:rsidP="008C3F97">
            <w:pPr>
              <w:rPr>
                <w:b/>
              </w:rPr>
            </w:pPr>
          </w:p>
          <w:p w14:paraId="2F70BC1A" w14:textId="77777777" w:rsidR="008C3F97" w:rsidRPr="001D71A0" w:rsidRDefault="008C3F97" w:rsidP="008C3F97">
            <w:pPr>
              <w:pStyle w:val="ListBullet"/>
              <w:ind w:left="360" w:hanging="360"/>
              <w:rPr>
                <w:b/>
              </w:rPr>
            </w:pPr>
            <w:r>
              <w:rPr>
                <w:b/>
              </w:rPr>
              <w:t xml:space="preserve">Defects due to his </w:t>
            </w:r>
            <w:r w:rsidRPr="001D71A0">
              <w:rPr>
                <w:b/>
              </w:rPr>
              <w:t>design</w:t>
            </w:r>
            <w:r>
              <w:rPr>
                <w:b/>
              </w:rPr>
              <w:t>, plan and specification,</w:t>
            </w:r>
          </w:p>
          <w:p w14:paraId="12ED0B10" w14:textId="77777777" w:rsidR="008C3F97" w:rsidRPr="00412516" w:rsidRDefault="008C3F97" w:rsidP="008C3F97">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2ACE2195" w14:textId="77777777" w:rsidR="008C3F97" w:rsidRPr="00363586" w:rsidRDefault="008C3F97" w:rsidP="008C3F97">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40EB1085" w14:textId="77777777" w:rsidR="008C3F97" w:rsidRPr="00600F32" w:rsidRDefault="008C3F97" w:rsidP="008C3F97">
            <w:pPr>
              <w:pStyle w:val="ListBullet"/>
              <w:ind w:left="360" w:hanging="360"/>
              <w:rPr>
                <w:b/>
              </w:rPr>
            </w:pPr>
            <w:r w:rsidRPr="00600F32">
              <w:rPr>
                <w:b/>
              </w:rPr>
              <w:t>death of or injury to a person</w:t>
            </w:r>
            <w:r>
              <w:rPr>
                <w:b/>
              </w:rPr>
              <w:t xml:space="preserve"> and</w:t>
            </w:r>
          </w:p>
          <w:p w14:paraId="14E58B6C" w14:textId="77777777" w:rsidR="008C3F97" w:rsidRPr="00C40047" w:rsidRDefault="008C3F97" w:rsidP="008C3F97">
            <w:pPr>
              <w:pStyle w:val="ListBullet"/>
              <w:ind w:left="360" w:hanging="360"/>
              <w:rPr>
                <w:b/>
              </w:rPr>
            </w:pPr>
            <w:r w:rsidRPr="00C40047">
              <w:rPr>
                <w:b/>
              </w:rPr>
              <w:t>infringement of an intellectual property right</w:t>
            </w:r>
            <w:r w:rsidRPr="00C40047">
              <w:rPr>
                <w:b/>
                <w:iCs/>
              </w:rPr>
              <w:t>.</w:t>
            </w:r>
          </w:p>
        </w:tc>
      </w:tr>
      <w:bookmarkEnd w:id="0"/>
      <w:bookmarkEnd w:id="1"/>
      <w:tr w:rsidR="008C3F97" w14:paraId="50EEC3F1" w14:textId="77777777" w:rsidTr="00E87FA3">
        <w:tc>
          <w:tcPr>
            <w:tcW w:w="1080" w:type="dxa"/>
            <w:gridSpan w:val="3"/>
            <w:tcBorders>
              <w:top w:val="nil"/>
              <w:bottom w:val="single" w:sz="4" w:space="0" w:color="auto"/>
            </w:tcBorders>
            <w:shd w:val="clear" w:color="auto" w:fill="D9D9D9"/>
          </w:tcPr>
          <w:p w14:paraId="52843ADE" w14:textId="77777777" w:rsidR="008C3F97" w:rsidRDefault="008C3F97" w:rsidP="008C3F97">
            <w:r>
              <w:t>X18.5</w:t>
            </w:r>
          </w:p>
        </w:tc>
        <w:tc>
          <w:tcPr>
            <w:tcW w:w="3960" w:type="dxa"/>
            <w:gridSpan w:val="2"/>
            <w:tcBorders>
              <w:top w:val="nil"/>
              <w:bottom w:val="single" w:sz="4" w:space="0" w:color="auto"/>
            </w:tcBorders>
          </w:tcPr>
          <w:p w14:paraId="35D331E9" w14:textId="77777777" w:rsidR="008C3F97" w:rsidRPr="00F81564" w:rsidRDefault="008C3F97" w:rsidP="008C3F97">
            <w:r w:rsidRPr="00F81564">
              <w:t xml:space="preserve">The </w:t>
            </w:r>
            <w:r w:rsidRPr="00F81564">
              <w:rPr>
                <w:i/>
              </w:rPr>
              <w:t>end of liability date</w:t>
            </w:r>
            <w:r w:rsidRPr="00F81564">
              <w:t xml:space="preserve"> is </w:t>
            </w:r>
          </w:p>
        </w:tc>
        <w:tc>
          <w:tcPr>
            <w:tcW w:w="4765" w:type="dxa"/>
            <w:gridSpan w:val="5"/>
            <w:tcBorders>
              <w:top w:val="nil"/>
              <w:bottom w:val="single" w:sz="4" w:space="0" w:color="auto"/>
            </w:tcBorders>
          </w:tcPr>
          <w:p w14:paraId="1A2AC97E" w14:textId="39F52FC7" w:rsidR="008C3F97" w:rsidRPr="00F81564" w:rsidRDefault="00F81564" w:rsidP="008C3F97">
            <w:pPr>
              <w:rPr>
                <w:b/>
              </w:rPr>
            </w:pPr>
            <w:r w:rsidRPr="00F81564">
              <w:rPr>
                <w:b/>
                <w:bCs/>
              </w:rPr>
              <w:t>60</w:t>
            </w:r>
            <w:r w:rsidR="008C3F97" w:rsidRPr="00F81564">
              <w:rPr>
                <w:b/>
              </w:rPr>
              <w:t xml:space="preserve"> months after the end of the </w:t>
            </w:r>
            <w:r w:rsidR="008C3F97" w:rsidRPr="00F81564">
              <w:rPr>
                <w:b/>
                <w:i/>
              </w:rPr>
              <w:t>service period</w:t>
            </w:r>
            <w:r w:rsidR="008C3F97" w:rsidRPr="00F81564">
              <w:rPr>
                <w:b/>
              </w:rPr>
              <w:t>.</w:t>
            </w:r>
          </w:p>
          <w:p w14:paraId="3F81F139" w14:textId="77777777" w:rsidR="00F36905" w:rsidRPr="00F81564" w:rsidRDefault="00F36905" w:rsidP="008C3F97">
            <w:pPr>
              <w:rPr>
                <w:b/>
              </w:rPr>
            </w:pPr>
          </w:p>
          <w:p w14:paraId="022E9AA1" w14:textId="298833AB" w:rsidR="00F36905" w:rsidRPr="00F81564" w:rsidRDefault="003D2BC5" w:rsidP="008C3F97">
            <w:pPr>
              <w:rPr>
                <w:b/>
              </w:rPr>
            </w:pPr>
            <w:r w:rsidRPr="00F81564">
              <w:rPr>
                <w:b/>
              </w:rPr>
              <w:t>Refer Clause X18 NEC3 TSC</w:t>
            </w:r>
          </w:p>
        </w:tc>
      </w:tr>
      <w:tr w:rsidR="008C3F97" w14:paraId="32C773B1" w14:textId="77777777" w:rsidTr="00E87FA3">
        <w:tc>
          <w:tcPr>
            <w:tcW w:w="1080" w:type="dxa"/>
            <w:gridSpan w:val="3"/>
            <w:tcBorders>
              <w:top w:val="single" w:sz="4" w:space="0" w:color="auto"/>
              <w:bottom w:val="single" w:sz="4" w:space="0" w:color="auto"/>
            </w:tcBorders>
            <w:shd w:val="clear" w:color="auto" w:fill="D9D9D9"/>
          </w:tcPr>
          <w:p w14:paraId="72DFC9E5" w14:textId="77777777" w:rsidR="008C3F97" w:rsidRPr="00F07972" w:rsidRDefault="008C3F97" w:rsidP="008C3F97">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0E5142C4" w14:textId="77777777" w:rsidR="008C3F97" w:rsidRPr="00F07972" w:rsidRDefault="008C3F97" w:rsidP="008C3F97">
            <w:pPr>
              <w:rPr>
                <w:b/>
                <w:bCs/>
              </w:rPr>
            </w:pPr>
            <w:r>
              <w:rPr>
                <w:b/>
                <w:bCs/>
              </w:rPr>
              <w:t>Task Order</w:t>
            </w:r>
          </w:p>
        </w:tc>
        <w:tc>
          <w:tcPr>
            <w:tcW w:w="4765" w:type="dxa"/>
            <w:gridSpan w:val="5"/>
            <w:tcBorders>
              <w:top w:val="single" w:sz="4" w:space="0" w:color="auto"/>
              <w:bottom w:val="single" w:sz="4" w:space="0" w:color="auto"/>
            </w:tcBorders>
          </w:tcPr>
          <w:p w14:paraId="5E7B1452" w14:textId="77777777" w:rsidR="008C3F97" w:rsidRDefault="008C3F97" w:rsidP="008C3F97">
            <w:pPr>
              <w:rPr>
                <w:b/>
              </w:rPr>
            </w:pPr>
          </w:p>
        </w:tc>
      </w:tr>
      <w:tr w:rsidR="008C3F97" w14:paraId="28CF34FE" w14:textId="77777777" w:rsidTr="00E87FA3">
        <w:tc>
          <w:tcPr>
            <w:tcW w:w="1080" w:type="dxa"/>
            <w:gridSpan w:val="3"/>
            <w:tcBorders>
              <w:top w:val="single" w:sz="4" w:space="0" w:color="auto"/>
              <w:bottom w:val="single" w:sz="4" w:space="0" w:color="auto"/>
            </w:tcBorders>
            <w:shd w:val="clear" w:color="auto" w:fill="D9D9D9"/>
          </w:tcPr>
          <w:p w14:paraId="5B2D70A0" w14:textId="15C99C12" w:rsidR="008C3F97" w:rsidRDefault="008C3F97" w:rsidP="008C3F97">
            <w:r>
              <w:t>X19.</w:t>
            </w:r>
            <w:r w:rsidR="00EF43B1">
              <w:t>1</w:t>
            </w:r>
          </w:p>
          <w:p w14:paraId="72751948" w14:textId="1157C895" w:rsidR="00EF43B1" w:rsidRDefault="00EF43B1" w:rsidP="008C3F97"/>
          <w:p w14:paraId="6FB6C57B" w14:textId="51C2F937" w:rsidR="00EF43B1" w:rsidRDefault="00EF43B1" w:rsidP="008C3F97"/>
          <w:p w14:paraId="3FDFA4CC" w14:textId="01C1FC95" w:rsidR="00EF43B1" w:rsidRDefault="00EF43B1" w:rsidP="008C3F97"/>
          <w:p w14:paraId="0A0384C6" w14:textId="44094C97" w:rsidR="00EF43B1" w:rsidRDefault="00EF43B1" w:rsidP="008C3F97"/>
          <w:p w14:paraId="33CC1137" w14:textId="36BD49C4" w:rsidR="00EF43B1" w:rsidRDefault="00EF43B1" w:rsidP="008C3F97"/>
          <w:p w14:paraId="16C3B56E" w14:textId="6D13EC8A" w:rsidR="00EF43B1" w:rsidRDefault="00EF43B1" w:rsidP="008C3F97"/>
          <w:p w14:paraId="30665116" w14:textId="604182A5" w:rsidR="00EF43B1" w:rsidRDefault="00EF43B1" w:rsidP="008C3F97"/>
          <w:p w14:paraId="4C3DE2FC" w14:textId="7D39BEBA" w:rsidR="00EF43B1" w:rsidRDefault="00EF43B1" w:rsidP="008C3F97"/>
          <w:p w14:paraId="2B56D5F7" w14:textId="3D5B29E4" w:rsidR="00EF43B1" w:rsidRDefault="00EF43B1" w:rsidP="008C3F97"/>
          <w:p w14:paraId="6D62DC67" w14:textId="04AE4DB0" w:rsidR="00EF43B1" w:rsidRDefault="00EF43B1" w:rsidP="008C3F97"/>
          <w:p w14:paraId="2DE70C91" w14:textId="07B4C4C2" w:rsidR="00EF43B1" w:rsidRDefault="00EF43B1" w:rsidP="008C3F97"/>
          <w:p w14:paraId="3CECF53B" w14:textId="77777777" w:rsidR="00EF43B1" w:rsidRDefault="00EF43B1" w:rsidP="008C3F97"/>
          <w:p w14:paraId="23428548" w14:textId="77777777" w:rsidR="00EF43B1" w:rsidRDefault="00EF43B1" w:rsidP="008C3F97"/>
          <w:p w14:paraId="79D43E69" w14:textId="77777777" w:rsidR="00EF43B1" w:rsidRDefault="00EF43B1" w:rsidP="008C3F97"/>
          <w:p w14:paraId="28AE2857" w14:textId="3D8C531C" w:rsidR="00A0493F" w:rsidRDefault="00A0493F" w:rsidP="008C3F97"/>
        </w:tc>
        <w:tc>
          <w:tcPr>
            <w:tcW w:w="3960" w:type="dxa"/>
            <w:gridSpan w:val="2"/>
            <w:tcBorders>
              <w:top w:val="single" w:sz="4" w:space="0" w:color="auto"/>
              <w:bottom w:val="single" w:sz="4" w:space="0" w:color="auto"/>
            </w:tcBorders>
          </w:tcPr>
          <w:p w14:paraId="635858EA" w14:textId="1389DAD8" w:rsidR="00EF43B1" w:rsidRDefault="00A0493F" w:rsidP="008C3F97">
            <w:r>
              <w:t>Identified and defined terms</w:t>
            </w:r>
          </w:p>
          <w:p w14:paraId="7AFC811C" w14:textId="77777777" w:rsidR="00A0493F" w:rsidRDefault="00A0493F" w:rsidP="008C3F97"/>
          <w:p w14:paraId="397279F8" w14:textId="77777777" w:rsidR="00A0493F" w:rsidRDefault="00A0493F" w:rsidP="008C3F97"/>
          <w:p w14:paraId="4C576DC4" w14:textId="77777777" w:rsidR="00A0493F" w:rsidRDefault="00A0493F" w:rsidP="008C3F97"/>
          <w:p w14:paraId="0CF301EE" w14:textId="77777777" w:rsidR="00A0493F" w:rsidRDefault="00A0493F" w:rsidP="008C3F97"/>
          <w:p w14:paraId="7C444D68" w14:textId="77777777" w:rsidR="00A0493F" w:rsidRDefault="00A0493F" w:rsidP="008C3F97"/>
          <w:p w14:paraId="231DF774" w14:textId="77777777" w:rsidR="00A0493F" w:rsidRDefault="00A0493F" w:rsidP="008C3F97"/>
          <w:p w14:paraId="689BDD5A" w14:textId="77777777" w:rsidR="00A0493F" w:rsidRDefault="00A0493F" w:rsidP="008C3F97"/>
          <w:p w14:paraId="758FAA76" w14:textId="77777777" w:rsidR="00A0493F" w:rsidRDefault="00A0493F" w:rsidP="008C3F97"/>
          <w:p w14:paraId="37D0ED76" w14:textId="77777777" w:rsidR="00A0493F" w:rsidRDefault="00A0493F" w:rsidP="008C3F97"/>
          <w:p w14:paraId="61B796D5" w14:textId="77777777" w:rsidR="00A0493F" w:rsidRDefault="00A0493F" w:rsidP="008C3F97"/>
          <w:p w14:paraId="4C4E6EF4" w14:textId="77777777" w:rsidR="00A0493F" w:rsidRDefault="00A0493F" w:rsidP="008C3F97"/>
          <w:p w14:paraId="380B98A7" w14:textId="77777777" w:rsidR="00A0493F" w:rsidRDefault="00A0493F" w:rsidP="008C3F97"/>
          <w:p w14:paraId="0F864420" w14:textId="77777777" w:rsidR="00A0493F" w:rsidRDefault="00A0493F" w:rsidP="008C3F97"/>
          <w:p w14:paraId="3C4E5FAE" w14:textId="63D18DDE" w:rsidR="00A0493F" w:rsidRDefault="00A0493F" w:rsidP="008C3F97"/>
        </w:tc>
        <w:tc>
          <w:tcPr>
            <w:tcW w:w="4765" w:type="dxa"/>
            <w:gridSpan w:val="5"/>
            <w:tcBorders>
              <w:top w:val="single" w:sz="4" w:space="0" w:color="auto"/>
              <w:bottom w:val="single" w:sz="4" w:space="0" w:color="auto"/>
            </w:tcBorders>
          </w:tcPr>
          <w:p w14:paraId="12127DC7" w14:textId="77777777" w:rsidR="00EF43B1" w:rsidRPr="00A0493F" w:rsidRDefault="00EF43B1" w:rsidP="00EF43B1">
            <w:pPr>
              <w:pStyle w:val="Maintext"/>
              <w:rPr>
                <w:rFonts w:ascii="Arial" w:hAnsi="Arial" w:cs="Arial"/>
              </w:rPr>
            </w:pPr>
            <w:r w:rsidRPr="00A0493F">
              <w:rPr>
                <w:rFonts w:ascii="Arial" w:hAnsi="Arial" w:cs="Arial"/>
              </w:rPr>
              <w:t xml:space="preserve">(1) A Task is work within the </w:t>
            </w:r>
            <w:r w:rsidRPr="00A0493F">
              <w:rPr>
                <w:rFonts w:ascii="Arial" w:hAnsi="Arial" w:cs="Arial"/>
                <w:i/>
                <w:iCs/>
              </w:rPr>
              <w:t>service</w:t>
            </w:r>
            <w:r w:rsidRPr="00A0493F">
              <w:rPr>
                <w:rFonts w:ascii="Arial" w:hAnsi="Arial" w:cs="Arial"/>
              </w:rPr>
              <w:t xml:space="preserve"> which the </w:t>
            </w:r>
            <w:r w:rsidRPr="00A0493F">
              <w:rPr>
                <w:rFonts w:ascii="Arial" w:hAnsi="Arial" w:cs="Arial"/>
                <w:i/>
                <w:iCs/>
              </w:rPr>
              <w:t>Service Manager</w:t>
            </w:r>
            <w:r w:rsidRPr="00A0493F">
              <w:rPr>
                <w:rFonts w:ascii="Arial" w:hAnsi="Arial" w:cs="Arial"/>
              </w:rPr>
              <w:t xml:space="preserve"> may instruct the </w:t>
            </w:r>
            <w:r w:rsidRPr="00A0493F">
              <w:rPr>
                <w:rFonts w:ascii="Arial" w:hAnsi="Arial" w:cs="Arial"/>
                <w:i/>
                <w:iCs/>
              </w:rPr>
              <w:t>Contractor</w:t>
            </w:r>
            <w:r w:rsidRPr="00A0493F">
              <w:rPr>
                <w:rFonts w:ascii="Arial" w:hAnsi="Arial" w:cs="Arial"/>
              </w:rPr>
              <w:t xml:space="preserve"> to carry out within a stated period of time.</w:t>
            </w:r>
          </w:p>
          <w:p w14:paraId="6A6FF859" w14:textId="77777777" w:rsidR="00EF43B1" w:rsidRPr="00A0493F" w:rsidRDefault="00EF43B1" w:rsidP="00EF43B1">
            <w:pPr>
              <w:pStyle w:val="Maintext"/>
              <w:rPr>
                <w:rFonts w:ascii="Arial" w:hAnsi="Arial" w:cs="Arial"/>
              </w:rPr>
            </w:pPr>
            <w:r w:rsidRPr="00A0493F">
              <w:rPr>
                <w:rFonts w:ascii="Arial" w:hAnsi="Arial" w:cs="Arial"/>
              </w:rPr>
              <w:t xml:space="preserve">(2) A Task Order is the </w:t>
            </w:r>
            <w:r w:rsidRPr="00A0493F">
              <w:rPr>
                <w:rFonts w:ascii="Arial" w:hAnsi="Arial" w:cs="Arial"/>
                <w:i/>
                <w:iCs/>
              </w:rPr>
              <w:t>Service Manager</w:t>
            </w:r>
            <w:r w:rsidRPr="00A0493F">
              <w:rPr>
                <w:rFonts w:ascii="Arial" w:hAnsi="Arial" w:cs="Arial"/>
              </w:rPr>
              <w:t>’s instruction to carry out a Task.</w:t>
            </w:r>
          </w:p>
          <w:p w14:paraId="649760B5" w14:textId="77777777" w:rsidR="00EF43B1" w:rsidRPr="00A0493F" w:rsidRDefault="00EF43B1" w:rsidP="00EF43B1">
            <w:pPr>
              <w:pStyle w:val="Maintext"/>
              <w:rPr>
                <w:rFonts w:ascii="Arial" w:hAnsi="Arial" w:cs="Arial"/>
              </w:rPr>
            </w:pPr>
            <w:r w:rsidRPr="00A0493F">
              <w:rPr>
                <w:rFonts w:ascii="Arial" w:hAnsi="Arial" w:cs="Arial"/>
              </w:rPr>
              <w:t xml:space="preserve">(3) Task Completion is when the </w:t>
            </w:r>
            <w:r w:rsidRPr="00A0493F">
              <w:rPr>
                <w:rFonts w:ascii="Arial" w:hAnsi="Arial" w:cs="Arial"/>
                <w:i/>
                <w:iCs/>
              </w:rPr>
              <w:t>Contractor</w:t>
            </w:r>
            <w:r w:rsidRPr="00A0493F">
              <w:rPr>
                <w:rFonts w:ascii="Arial" w:hAnsi="Arial" w:cs="Arial"/>
              </w:rPr>
              <w:t xml:space="preserve"> has done all the work in the Task and corrected Defects which would have prevented the </w:t>
            </w:r>
            <w:r w:rsidRPr="00A0493F">
              <w:rPr>
                <w:rFonts w:ascii="Arial" w:hAnsi="Arial" w:cs="Arial"/>
                <w:i/>
                <w:iCs/>
              </w:rPr>
              <w:t>Employer</w:t>
            </w:r>
            <w:r w:rsidRPr="00A0493F">
              <w:rPr>
                <w:rFonts w:ascii="Arial" w:hAnsi="Arial" w:cs="Arial"/>
              </w:rPr>
              <w:t xml:space="preserve"> or Others from using the Affected Property and Others from doing their work.</w:t>
            </w:r>
          </w:p>
          <w:p w14:paraId="260A61E2" w14:textId="7438D106" w:rsidR="008C3F97" w:rsidRPr="00A0493F" w:rsidRDefault="00EF43B1" w:rsidP="00EF43B1">
            <w:pPr>
              <w:rPr>
                <w:rFonts w:cs="Arial"/>
              </w:rPr>
            </w:pPr>
            <w:r w:rsidRPr="00A0493F">
              <w:rPr>
                <w:rFonts w:cs="Arial"/>
              </w:rPr>
              <w:t>(4) Task Completion Date is the date for completion stated in the Task Order unless later changed in accordance with this contract.</w:t>
            </w:r>
          </w:p>
          <w:p w14:paraId="5799228C" w14:textId="4B5D3795" w:rsidR="00A0493F" w:rsidRPr="00A0493F" w:rsidRDefault="00A0493F" w:rsidP="00A0493F">
            <w:r w:rsidRPr="00F81564">
              <w:t>Refer NEC3 TSC Clause X19</w:t>
            </w:r>
          </w:p>
        </w:tc>
      </w:tr>
      <w:tr w:rsidR="008C3F97" w14:paraId="223BCA8B" w14:textId="77777777" w:rsidTr="00E87FA3">
        <w:tc>
          <w:tcPr>
            <w:tcW w:w="1080" w:type="dxa"/>
            <w:gridSpan w:val="3"/>
            <w:tcBorders>
              <w:top w:val="single" w:sz="4" w:space="0" w:color="auto"/>
              <w:bottom w:val="single" w:sz="4" w:space="0" w:color="auto"/>
              <w:right w:val="nil"/>
            </w:tcBorders>
            <w:shd w:val="clear" w:color="auto" w:fill="D9D9D9"/>
          </w:tcPr>
          <w:p w14:paraId="738B1209" w14:textId="77777777" w:rsidR="008C3F97" w:rsidRPr="00C40047" w:rsidRDefault="008C3F97" w:rsidP="008C3F97">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393FD024" w14:textId="77777777" w:rsidR="008C3F97" w:rsidRPr="00C40047" w:rsidRDefault="008C3F97" w:rsidP="008C3F97">
            <w:pPr>
              <w:rPr>
                <w:b/>
              </w:rPr>
            </w:pPr>
            <w:r w:rsidRPr="00C40047">
              <w:rPr>
                <w:b/>
              </w:rPr>
              <w:t xml:space="preserve">The </w:t>
            </w:r>
            <w:r w:rsidRPr="00C40047">
              <w:rPr>
                <w:b/>
                <w:i/>
              </w:rPr>
              <w:t>additional conditions of contract</w:t>
            </w:r>
            <w:r w:rsidRPr="00C40047">
              <w:rPr>
                <w:b/>
              </w:rPr>
              <w:t xml:space="preserve"> are</w:t>
            </w:r>
          </w:p>
        </w:tc>
        <w:tc>
          <w:tcPr>
            <w:tcW w:w="4765" w:type="dxa"/>
            <w:gridSpan w:val="5"/>
            <w:tcBorders>
              <w:top w:val="single" w:sz="4" w:space="0" w:color="auto"/>
              <w:left w:val="nil"/>
              <w:bottom w:val="single" w:sz="4" w:space="0" w:color="auto"/>
            </w:tcBorders>
          </w:tcPr>
          <w:p w14:paraId="6020CC11" w14:textId="77777777" w:rsidR="008C3F97" w:rsidRDefault="008C3F97" w:rsidP="008C3F97">
            <w:pPr>
              <w:rPr>
                <w:b/>
              </w:rPr>
            </w:pPr>
          </w:p>
          <w:p w14:paraId="6541A3F5" w14:textId="632A45B9" w:rsidR="008C3F97" w:rsidRDefault="008C3F97" w:rsidP="008C3F97">
            <w:pPr>
              <w:rPr>
                <w:b/>
              </w:rPr>
            </w:pPr>
            <w:r>
              <w:rPr>
                <w:b/>
              </w:rPr>
              <w:t>Z1 to Z1</w:t>
            </w:r>
            <w:r w:rsidR="00F81564">
              <w:rPr>
                <w:b/>
              </w:rPr>
              <w:t>8</w:t>
            </w:r>
            <w:r>
              <w:rPr>
                <w:b/>
              </w:rPr>
              <w:t xml:space="preserve"> always apply.</w:t>
            </w:r>
          </w:p>
        </w:tc>
      </w:tr>
      <w:tr w:rsidR="008C3F97" w:rsidRPr="00B44FF0" w14:paraId="033C2A33" w14:textId="77777777" w:rsidTr="00E87FA3">
        <w:tc>
          <w:tcPr>
            <w:tcW w:w="1080" w:type="dxa"/>
            <w:gridSpan w:val="3"/>
            <w:tcBorders>
              <w:top w:val="nil"/>
              <w:bottom w:val="nil"/>
            </w:tcBorders>
            <w:shd w:val="clear" w:color="auto" w:fill="FFFFFF"/>
            <w:vAlign w:val="center"/>
          </w:tcPr>
          <w:p w14:paraId="6AD5F67C" w14:textId="77777777" w:rsidR="008C3F97" w:rsidRPr="00B44FF0" w:rsidRDefault="008C3F97" w:rsidP="008C3F97">
            <w:pPr>
              <w:rPr>
                <w:b/>
                <w:bCs/>
              </w:rPr>
            </w:pPr>
          </w:p>
        </w:tc>
        <w:tc>
          <w:tcPr>
            <w:tcW w:w="8725" w:type="dxa"/>
            <w:gridSpan w:val="7"/>
            <w:tcBorders>
              <w:top w:val="nil"/>
              <w:bottom w:val="nil"/>
            </w:tcBorders>
          </w:tcPr>
          <w:p w14:paraId="2D5DD188" w14:textId="61AB097A" w:rsidR="00F36905" w:rsidRPr="00B44FF0" w:rsidRDefault="00F36905" w:rsidP="008C3F97">
            <w:pPr>
              <w:rPr>
                <w:b/>
              </w:rPr>
            </w:pPr>
          </w:p>
        </w:tc>
      </w:tr>
      <w:tr w:rsidR="008C3F97" w:rsidRPr="003C7948" w14:paraId="5B78791B" w14:textId="77777777" w:rsidTr="00E87FA3">
        <w:trPr>
          <w:gridAfter w:val="1"/>
          <w:wAfter w:w="81" w:type="dxa"/>
        </w:trPr>
        <w:tc>
          <w:tcPr>
            <w:tcW w:w="1073" w:type="dxa"/>
            <w:gridSpan w:val="2"/>
            <w:tcBorders>
              <w:top w:val="nil"/>
              <w:bottom w:val="nil"/>
            </w:tcBorders>
            <w:shd w:val="clear" w:color="auto" w:fill="FFFFFF"/>
            <w:vAlign w:val="center"/>
          </w:tcPr>
          <w:p w14:paraId="362B8732" w14:textId="77777777" w:rsidR="008C3F97" w:rsidRPr="003C7948" w:rsidRDefault="008C3F97" w:rsidP="008C3F97">
            <w:pPr>
              <w:rPr>
                <w:rFonts w:cs="Arial"/>
                <w:b/>
                <w:bCs/>
              </w:rPr>
            </w:pPr>
            <w:r w:rsidRPr="003C7948">
              <w:rPr>
                <w:rFonts w:cs="Arial"/>
                <w:b/>
                <w:bCs/>
              </w:rPr>
              <w:t>Z1</w:t>
            </w:r>
          </w:p>
        </w:tc>
        <w:tc>
          <w:tcPr>
            <w:tcW w:w="8651" w:type="dxa"/>
            <w:gridSpan w:val="7"/>
            <w:tcBorders>
              <w:top w:val="nil"/>
              <w:bottom w:val="nil"/>
            </w:tcBorders>
          </w:tcPr>
          <w:p w14:paraId="3EEE6A80" w14:textId="77777777" w:rsidR="008C3F97" w:rsidRPr="003C7948" w:rsidRDefault="008C3F97" w:rsidP="008C3F97">
            <w:pPr>
              <w:rPr>
                <w:rFonts w:cs="Arial"/>
                <w:b/>
                <w:bCs/>
              </w:rPr>
            </w:pPr>
            <w:r w:rsidRPr="003C7948">
              <w:rPr>
                <w:rFonts w:cs="Arial"/>
                <w:b/>
                <w:bCs/>
              </w:rPr>
              <w:t>Cession delegation and assignment</w:t>
            </w:r>
          </w:p>
        </w:tc>
      </w:tr>
      <w:tr w:rsidR="008C3F97" w14:paraId="6EC0D8A9" w14:textId="77777777" w:rsidTr="00E87FA3">
        <w:trPr>
          <w:gridAfter w:val="1"/>
          <w:wAfter w:w="81" w:type="dxa"/>
        </w:trPr>
        <w:tc>
          <w:tcPr>
            <w:tcW w:w="1073" w:type="dxa"/>
            <w:gridSpan w:val="2"/>
            <w:tcBorders>
              <w:top w:val="nil"/>
              <w:bottom w:val="nil"/>
            </w:tcBorders>
            <w:shd w:val="clear" w:color="auto" w:fill="FFFFFF"/>
          </w:tcPr>
          <w:p w14:paraId="37CADB06" w14:textId="77777777" w:rsidR="008C3F97" w:rsidRDefault="008C3F97" w:rsidP="008C3F97">
            <w:pPr>
              <w:jc w:val="right"/>
              <w:rPr>
                <w:bCs/>
              </w:rPr>
            </w:pPr>
            <w:r>
              <w:t>Z1.1</w:t>
            </w:r>
          </w:p>
        </w:tc>
        <w:tc>
          <w:tcPr>
            <w:tcW w:w="8651" w:type="dxa"/>
            <w:gridSpan w:val="7"/>
            <w:tcBorders>
              <w:top w:val="nil"/>
              <w:bottom w:val="nil"/>
            </w:tcBorders>
          </w:tcPr>
          <w:p w14:paraId="7C414354" w14:textId="77777777" w:rsidR="008C3F97" w:rsidRPr="0093721D" w:rsidRDefault="008C3F97" w:rsidP="008C3F97">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8C3F97" w14:paraId="061D4AF3" w14:textId="77777777" w:rsidTr="00E87FA3">
        <w:trPr>
          <w:gridAfter w:val="1"/>
          <w:wAfter w:w="81" w:type="dxa"/>
        </w:trPr>
        <w:tc>
          <w:tcPr>
            <w:tcW w:w="1073" w:type="dxa"/>
            <w:gridSpan w:val="2"/>
            <w:tcBorders>
              <w:top w:val="nil"/>
              <w:bottom w:val="nil"/>
            </w:tcBorders>
            <w:shd w:val="clear" w:color="auto" w:fill="FFFFFF"/>
          </w:tcPr>
          <w:p w14:paraId="7744C201" w14:textId="77777777" w:rsidR="008C3F97" w:rsidRDefault="008C3F97" w:rsidP="008C3F97">
            <w:pPr>
              <w:jc w:val="right"/>
              <w:rPr>
                <w:bCs/>
              </w:rPr>
            </w:pPr>
            <w:r>
              <w:t>Z1.2</w:t>
            </w:r>
          </w:p>
        </w:tc>
        <w:tc>
          <w:tcPr>
            <w:tcW w:w="8651" w:type="dxa"/>
            <w:gridSpan w:val="7"/>
            <w:tcBorders>
              <w:top w:val="nil"/>
              <w:bottom w:val="nil"/>
            </w:tcBorders>
          </w:tcPr>
          <w:p w14:paraId="23D38EE2" w14:textId="77777777" w:rsidR="008C3F97" w:rsidRPr="00B44FF0" w:rsidRDefault="008C3F97" w:rsidP="008C3F97">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8C3F97" w14:paraId="5F5A8132" w14:textId="77777777" w:rsidTr="00E87FA3">
        <w:trPr>
          <w:gridAfter w:val="1"/>
          <w:wAfter w:w="81" w:type="dxa"/>
        </w:trPr>
        <w:tc>
          <w:tcPr>
            <w:tcW w:w="1073" w:type="dxa"/>
            <w:gridSpan w:val="2"/>
            <w:tcBorders>
              <w:top w:val="nil"/>
              <w:bottom w:val="nil"/>
            </w:tcBorders>
            <w:shd w:val="clear" w:color="auto" w:fill="FFFFFF"/>
          </w:tcPr>
          <w:p w14:paraId="2CD0ED66" w14:textId="77777777" w:rsidR="008C3F97" w:rsidRDefault="008C3F97" w:rsidP="008C3F97">
            <w:pPr>
              <w:jc w:val="right"/>
            </w:pPr>
          </w:p>
        </w:tc>
        <w:tc>
          <w:tcPr>
            <w:tcW w:w="8651" w:type="dxa"/>
            <w:gridSpan w:val="7"/>
            <w:tcBorders>
              <w:top w:val="nil"/>
              <w:bottom w:val="nil"/>
            </w:tcBorders>
          </w:tcPr>
          <w:p w14:paraId="04093D21" w14:textId="77777777" w:rsidR="008C3F97" w:rsidRDefault="008C3F97" w:rsidP="008C3F97">
            <w:pPr>
              <w:rPr>
                <w:bCs/>
              </w:rPr>
            </w:pPr>
          </w:p>
          <w:p w14:paraId="0E190ADF" w14:textId="77777777" w:rsidR="00B54A30" w:rsidRDefault="00B54A30" w:rsidP="008C3F97">
            <w:pPr>
              <w:rPr>
                <w:bCs/>
              </w:rPr>
            </w:pPr>
          </w:p>
          <w:p w14:paraId="5AC925C4" w14:textId="77777777" w:rsidR="00B54A30" w:rsidRDefault="00B54A30" w:rsidP="008C3F97">
            <w:pPr>
              <w:rPr>
                <w:bCs/>
              </w:rPr>
            </w:pPr>
          </w:p>
          <w:p w14:paraId="66302078" w14:textId="71C2D743" w:rsidR="00B54A30" w:rsidRPr="00192C50" w:rsidRDefault="00B54A30" w:rsidP="008C3F97">
            <w:pPr>
              <w:rPr>
                <w:bCs/>
              </w:rPr>
            </w:pPr>
          </w:p>
        </w:tc>
      </w:tr>
      <w:tr w:rsidR="008C3F97" w:rsidRPr="00B44FF0" w14:paraId="62FA6E9A" w14:textId="77777777" w:rsidTr="00E87FA3">
        <w:trPr>
          <w:gridAfter w:val="1"/>
          <w:wAfter w:w="81" w:type="dxa"/>
        </w:trPr>
        <w:tc>
          <w:tcPr>
            <w:tcW w:w="1073" w:type="dxa"/>
            <w:gridSpan w:val="2"/>
            <w:tcBorders>
              <w:top w:val="nil"/>
              <w:bottom w:val="nil"/>
            </w:tcBorders>
            <w:shd w:val="clear" w:color="auto" w:fill="FFFFFF"/>
            <w:vAlign w:val="center"/>
          </w:tcPr>
          <w:p w14:paraId="2E1B40B1" w14:textId="77777777" w:rsidR="008C3F97" w:rsidRPr="00B44FF0" w:rsidRDefault="008C3F97" w:rsidP="008C3F97">
            <w:pPr>
              <w:rPr>
                <w:b/>
                <w:bCs/>
              </w:rPr>
            </w:pPr>
            <w:r w:rsidRPr="00B44FF0">
              <w:rPr>
                <w:b/>
                <w:bCs/>
              </w:rPr>
              <w:t>Z</w:t>
            </w:r>
            <w:r>
              <w:rPr>
                <w:b/>
                <w:bCs/>
              </w:rPr>
              <w:t>2</w:t>
            </w:r>
          </w:p>
        </w:tc>
        <w:tc>
          <w:tcPr>
            <w:tcW w:w="8651" w:type="dxa"/>
            <w:gridSpan w:val="7"/>
            <w:tcBorders>
              <w:top w:val="nil"/>
              <w:bottom w:val="nil"/>
            </w:tcBorders>
          </w:tcPr>
          <w:p w14:paraId="668DA4DC" w14:textId="77777777" w:rsidR="008C3F97" w:rsidRPr="00B44FF0" w:rsidRDefault="008C3F97" w:rsidP="008C3F97">
            <w:pPr>
              <w:rPr>
                <w:b/>
              </w:rPr>
            </w:pPr>
            <w:r w:rsidRPr="00B44FF0">
              <w:rPr>
                <w:b/>
              </w:rPr>
              <w:t xml:space="preserve">Joint </w:t>
            </w:r>
            <w:r>
              <w:rPr>
                <w:b/>
              </w:rPr>
              <w:t>ventures</w:t>
            </w:r>
          </w:p>
        </w:tc>
      </w:tr>
      <w:tr w:rsidR="008C3F97" w14:paraId="6D778855" w14:textId="77777777" w:rsidTr="00E87FA3">
        <w:trPr>
          <w:gridAfter w:val="1"/>
          <w:wAfter w:w="81" w:type="dxa"/>
        </w:trPr>
        <w:tc>
          <w:tcPr>
            <w:tcW w:w="1073" w:type="dxa"/>
            <w:gridSpan w:val="2"/>
            <w:tcBorders>
              <w:top w:val="nil"/>
              <w:bottom w:val="nil"/>
            </w:tcBorders>
            <w:shd w:val="clear" w:color="auto" w:fill="FFFFFF"/>
          </w:tcPr>
          <w:p w14:paraId="3C71EC40" w14:textId="77777777" w:rsidR="008C3F97" w:rsidRDefault="008C3F97" w:rsidP="008C3F97">
            <w:pPr>
              <w:jc w:val="right"/>
              <w:rPr>
                <w:bCs/>
              </w:rPr>
            </w:pPr>
            <w:r>
              <w:t>Z2.1</w:t>
            </w:r>
          </w:p>
        </w:tc>
        <w:tc>
          <w:tcPr>
            <w:tcW w:w="8651" w:type="dxa"/>
            <w:gridSpan w:val="7"/>
            <w:tcBorders>
              <w:top w:val="nil"/>
              <w:bottom w:val="nil"/>
            </w:tcBorders>
          </w:tcPr>
          <w:p w14:paraId="79813913" w14:textId="77777777" w:rsidR="008C3F97" w:rsidRPr="00B44FF0" w:rsidRDefault="008C3F97" w:rsidP="008C3F97">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8C3F97" w14:paraId="2364AE2B" w14:textId="77777777" w:rsidTr="00E87FA3">
        <w:trPr>
          <w:gridAfter w:val="1"/>
          <w:wAfter w:w="81" w:type="dxa"/>
        </w:trPr>
        <w:tc>
          <w:tcPr>
            <w:tcW w:w="1073" w:type="dxa"/>
            <w:gridSpan w:val="2"/>
            <w:tcBorders>
              <w:top w:val="nil"/>
              <w:bottom w:val="nil"/>
            </w:tcBorders>
            <w:shd w:val="clear" w:color="auto" w:fill="FFFFFF"/>
          </w:tcPr>
          <w:p w14:paraId="1DB61D97" w14:textId="77777777" w:rsidR="008C3F97" w:rsidRDefault="008C3F97" w:rsidP="008C3F97">
            <w:pPr>
              <w:jc w:val="right"/>
              <w:rPr>
                <w:bCs/>
              </w:rPr>
            </w:pPr>
            <w:r>
              <w:t>Z2.2</w:t>
            </w:r>
          </w:p>
        </w:tc>
        <w:tc>
          <w:tcPr>
            <w:tcW w:w="8651" w:type="dxa"/>
            <w:gridSpan w:val="7"/>
            <w:tcBorders>
              <w:top w:val="nil"/>
              <w:bottom w:val="nil"/>
            </w:tcBorders>
          </w:tcPr>
          <w:p w14:paraId="6E99F54E" w14:textId="77777777" w:rsidR="008C3F97" w:rsidRPr="00B44FF0" w:rsidRDefault="008C3F97" w:rsidP="008C3F97">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8C3F97" w14:paraId="46B93DF4" w14:textId="77777777" w:rsidTr="00E87FA3">
        <w:trPr>
          <w:gridAfter w:val="1"/>
          <w:wAfter w:w="81" w:type="dxa"/>
        </w:trPr>
        <w:tc>
          <w:tcPr>
            <w:tcW w:w="1073" w:type="dxa"/>
            <w:gridSpan w:val="2"/>
            <w:tcBorders>
              <w:top w:val="nil"/>
              <w:bottom w:val="nil"/>
            </w:tcBorders>
            <w:shd w:val="clear" w:color="auto" w:fill="FFFFFF"/>
          </w:tcPr>
          <w:p w14:paraId="687A72C6" w14:textId="77777777" w:rsidR="008C3F97" w:rsidRDefault="008C3F97" w:rsidP="008C3F97">
            <w:pPr>
              <w:jc w:val="right"/>
              <w:rPr>
                <w:bCs/>
              </w:rPr>
            </w:pPr>
            <w:r>
              <w:t>Z2.3</w:t>
            </w:r>
          </w:p>
        </w:tc>
        <w:tc>
          <w:tcPr>
            <w:tcW w:w="8651" w:type="dxa"/>
            <w:gridSpan w:val="7"/>
            <w:tcBorders>
              <w:top w:val="nil"/>
              <w:bottom w:val="nil"/>
            </w:tcBorders>
          </w:tcPr>
          <w:p w14:paraId="3C91F6E3" w14:textId="77777777" w:rsidR="008C3F97" w:rsidRPr="00B44FF0" w:rsidRDefault="008C3F97" w:rsidP="008C3F97">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8C3F97" w14:paraId="13C13D96" w14:textId="77777777" w:rsidTr="00E87FA3">
        <w:trPr>
          <w:gridAfter w:val="1"/>
          <w:wAfter w:w="81" w:type="dxa"/>
        </w:trPr>
        <w:tc>
          <w:tcPr>
            <w:tcW w:w="1073" w:type="dxa"/>
            <w:gridSpan w:val="2"/>
            <w:tcBorders>
              <w:top w:val="nil"/>
              <w:bottom w:val="nil"/>
            </w:tcBorders>
            <w:shd w:val="clear" w:color="auto" w:fill="FFFFFF"/>
          </w:tcPr>
          <w:p w14:paraId="4B8A8B2A" w14:textId="77777777" w:rsidR="008C3F97" w:rsidRDefault="008C3F97" w:rsidP="008C3F97">
            <w:pPr>
              <w:jc w:val="right"/>
            </w:pPr>
          </w:p>
        </w:tc>
        <w:tc>
          <w:tcPr>
            <w:tcW w:w="8651" w:type="dxa"/>
            <w:gridSpan w:val="7"/>
            <w:tcBorders>
              <w:top w:val="nil"/>
              <w:bottom w:val="nil"/>
            </w:tcBorders>
          </w:tcPr>
          <w:p w14:paraId="1D0995B7" w14:textId="77777777" w:rsidR="008C3F97" w:rsidRPr="00E474C6" w:rsidRDefault="008C3F97" w:rsidP="008C3F97"/>
        </w:tc>
      </w:tr>
      <w:tr w:rsidR="008C3F97" w:rsidRPr="00B44FF0" w14:paraId="2537CF43" w14:textId="77777777" w:rsidTr="00E87FA3">
        <w:trPr>
          <w:gridAfter w:val="1"/>
          <w:wAfter w:w="81" w:type="dxa"/>
        </w:trPr>
        <w:tc>
          <w:tcPr>
            <w:tcW w:w="1080" w:type="dxa"/>
            <w:gridSpan w:val="3"/>
            <w:tcBorders>
              <w:top w:val="nil"/>
              <w:bottom w:val="nil"/>
            </w:tcBorders>
            <w:shd w:val="clear" w:color="auto" w:fill="FFFFFF"/>
            <w:vAlign w:val="center"/>
          </w:tcPr>
          <w:p w14:paraId="77646E7E" w14:textId="77777777" w:rsidR="008C3F97" w:rsidRPr="00B44FF0" w:rsidRDefault="008C3F97" w:rsidP="008C3F97">
            <w:pPr>
              <w:rPr>
                <w:b/>
                <w:bCs/>
              </w:rPr>
            </w:pPr>
            <w:r>
              <w:rPr>
                <w:b/>
                <w:bCs/>
              </w:rPr>
              <w:t>Z3</w:t>
            </w:r>
          </w:p>
        </w:tc>
        <w:tc>
          <w:tcPr>
            <w:tcW w:w="8644" w:type="dxa"/>
            <w:gridSpan w:val="6"/>
            <w:tcBorders>
              <w:top w:val="nil"/>
              <w:bottom w:val="nil"/>
            </w:tcBorders>
          </w:tcPr>
          <w:p w14:paraId="62EFD128" w14:textId="77777777" w:rsidR="008C3F97" w:rsidRPr="00B44FF0" w:rsidRDefault="008C3F97" w:rsidP="008C3F97">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8C3F97" w14:paraId="771CA938" w14:textId="77777777" w:rsidTr="00E87FA3">
        <w:trPr>
          <w:gridAfter w:val="1"/>
          <w:wAfter w:w="81" w:type="dxa"/>
        </w:trPr>
        <w:tc>
          <w:tcPr>
            <w:tcW w:w="1080" w:type="dxa"/>
            <w:gridSpan w:val="3"/>
            <w:tcBorders>
              <w:top w:val="nil"/>
              <w:bottom w:val="nil"/>
            </w:tcBorders>
            <w:shd w:val="clear" w:color="auto" w:fill="FFFFFF"/>
          </w:tcPr>
          <w:p w14:paraId="69170E1C" w14:textId="77777777" w:rsidR="008C3F97" w:rsidRDefault="008C3F97" w:rsidP="008C3F97">
            <w:pPr>
              <w:jc w:val="right"/>
              <w:rPr>
                <w:bCs/>
              </w:rPr>
            </w:pPr>
            <w:r>
              <w:rPr>
                <w:bCs/>
              </w:rPr>
              <w:t>Z3.1</w:t>
            </w:r>
          </w:p>
        </w:tc>
        <w:tc>
          <w:tcPr>
            <w:tcW w:w="8644" w:type="dxa"/>
            <w:gridSpan w:val="6"/>
            <w:tcBorders>
              <w:top w:val="nil"/>
              <w:bottom w:val="nil"/>
            </w:tcBorders>
          </w:tcPr>
          <w:p w14:paraId="34854108" w14:textId="77777777" w:rsidR="008C3F97" w:rsidRPr="00B44FF0" w:rsidRDefault="008C3F97" w:rsidP="008C3F97">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8C3F97" w14:paraId="53B372C8" w14:textId="77777777" w:rsidTr="00E87FA3">
        <w:trPr>
          <w:gridAfter w:val="1"/>
          <w:wAfter w:w="81" w:type="dxa"/>
        </w:trPr>
        <w:tc>
          <w:tcPr>
            <w:tcW w:w="1080" w:type="dxa"/>
            <w:gridSpan w:val="3"/>
            <w:tcBorders>
              <w:top w:val="nil"/>
              <w:bottom w:val="nil"/>
            </w:tcBorders>
            <w:shd w:val="clear" w:color="auto" w:fill="FFFFFF"/>
          </w:tcPr>
          <w:p w14:paraId="2194B6F7" w14:textId="77777777" w:rsidR="008C3F97" w:rsidRDefault="008C3F97" w:rsidP="008C3F97">
            <w:pPr>
              <w:jc w:val="right"/>
              <w:rPr>
                <w:bCs/>
              </w:rPr>
            </w:pPr>
            <w:r>
              <w:rPr>
                <w:bCs/>
              </w:rPr>
              <w:t>Z3.2</w:t>
            </w:r>
          </w:p>
        </w:tc>
        <w:tc>
          <w:tcPr>
            <w:tcW w:w="8644" w:type="dxa"/>
            <w:gridSpan w:val="6"/>
            <w:tcBorders>
              <w:top w:val="nil"/>
              <w:bottom w:val="nil"/>
            </w:tcBorders>
          </w:tcPr>
          <w:p w14:paraId="613BF1AD" w14:textId="77777777" w:rsidR="008C3F97" w:rsidRPr="00B44FF0" w:rsidRDefault="008C3F97" w:rsidP="008C3F97">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8C3F97" w14:paraId="24D56230" w14:textId="77777777" w:rsidTr="00E87FA3">
        <w:trPr>
          <w:gridAfter w:val="1"/>
          <w:wAfter w:w="81" w:type="dxa"/>
        </w:trPr>
        <w:tc>
          <w:tcPr>
            <w:tcW w:w="1080" w:type="dxa"/>
            <w:gridSpan w:val="3"/>
            <w:tcBorders>
              <w:top w:val="nil"/>
              <w:bottom w:val="nil"/>
            </w:tcBorders>
            <w:shd w:val="clear" w:color="auto" w:fill="FFFFFF"/>
          </w:tcPr>
          <w:p w14:paraId="264742F1" w14:textId="77777777" w:rsidR="008C3F97" w:rsidRDefault="008C3F97" w:rsidP="008C3F97">
            <w:pPr>
              <w:jc w:val="right"/>
              <w:rPr>
                <w:bCs/>
              </w:rPr>
            </w:pPr>
            <w:r>
              <w:rPr>
                <w:bCs/>
              </w:rPr>
              <w:t>Z3.3</w:t>
            </w:r>
          </w:p>
        </w:tc>
        <w:tc>
          <w:tcPr>
            <w:tcW w:w="8644" w:type="dxa"/>
            <w:gridSpan w:val="6"/>
            <w:tcBorders>
              <w:top w:val="nil"/>
              <w:bottom w:val="nil"/>
            </w:tcBorders>
          </w:tcPr>
          <w:p w14:paraId="16DFDAB0" w14:textId="77777777" w:rsidR="008C3F97" w:rsidRPr="00B44FF0" w:rsidRDefault="008C3F97" w:rsidP="008C3F97">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8C3F97" w14:paraId="4D68B488" w14:textId="77777777" w:rsidTr="00E87FA3">
        <w:trPr>
          <w:gridAfter w:val="1"/>
          <w:wAfter w:w="81" w:type="dxa"/>
        </w:trPr>
        <w:tc>
          <w:tcPr>
            <w:tcW w:w="1080" w:type="dxa"/>
            <w:gridSpan w:val="3"/>
            <w:tcBorders>
              <w:top w:val="nil"/>
              <w:bottom w:val="nil"/>
            </w:tcBorders>
            <w:shd w:val="clear" w:color="auto" w:fill="FFFFFF"/>
          </w:tcPr>
          <w:p w14:paraId="29249385" w14:textId="77777777" w:rsidR="008C3F97" w:rsidRDefault="008C3F97" w:rsidP="008C3F97">
            <w:pPr>
              <w:jc w:val="right"/>
              <w:rPr>
                <w:bCs/>
              </w:rPr>
            </w:pPr>
            <w:r>
              <w:rPr>
                <w:bCs/>
              </w:rPr>
              <w:t>Z3.4</w:t>
            </w:r>
          </w:p>
        </w:tc>
        <w:tc>
          <w:tcPr>
            <w:tcW w:w="8644" w:type="dxa"/>
            <w:gridSpan w:val="6"/>
            <w:tcBorders>
              <w:top w:val="nil"/>
              <w:bottom w:val="nil"/>
            </w:tcBorders>
          </w:tcPr>
          <w:p w14:paraId="7B3C251D" w14:textId="77777777" w:rsidR="008C3F97" w:rsidRPr="00B44FF0" w:rsidRDefault="008C3F97" w:rsidP="008C3F97">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8C3F97" w14:paraId="343F2AE9" w14:textId="77777777" w:rsidTr="00E87FA3">
        <w:trPr>
          <w:gridAfter w:val="1"/>
          <w:wAfter w:w="81" w:type="dxa"/>
        </w:trPr>
        <w:tc>
          <w:tcPr>
            <w:tcW w:w="1080" w:type="dxa"/>
            <w:gridSpan w:val="3"/>
            <w:tcBorders>
              <w:top w:val="nil"/>
              <w:bottom w:val="nil"/>
            </w:tcBorders>
            <w:shd w:val="clear" w:color="auto" w:fill="FFFFFF"/>
          </w:tcPr>
          <w:p w14:paraId="44E2ADEE" w14:textId="77777777" w:rsidR="008C3F97" w:rsidRDefault="008C3F97" w:rsidP="008C3F97">
            <w:pPr>
              <w:jc w:val="right"/>
              <w:rPr>
                <w:bCs/>
              </w:rPr>
            </w:pPr>
          </w:p>
        </w:tc>
        <w:tc>
          <w:tcPr>
            <w:tcW w:w="8644" w:type="dxa"/>
            <w:gridSpan w:val="6"/>
            <w:tcBorders>
              <w:top w:val="nil"/>
              <w:bottom w:val="nil"/>
            </w:tcBorders>
          </w:tcPr>
          <w:p w14:paraId="47376C36" w14:textId="77777777" w:rsidR="008C3F97" w:rsidRDefault="008C3F97" w:rsidP="008C3F97">
            <w:pPr>
              <w:rPr>
                <w:rFonts w:cs="Arial"/>
              </w:rPr>
            </w:pPr>
          </w:p>
        </w:tc>
      </w:tr>
      <w:tr w:rsidR="008C3F97" w:rsidRPr="00B44FF0" w14:paraId="3A38E011" w14:textId="77777777" w:rsidTr="00E87FA3">
        <w:trPr>
          <w:gridAfter w:val="1"/>
          <w:wAfter w:w="81" w:type="dxa"/>
        </w:trPr>
        <w:tc>
          <w:tcPr>
            <w:tcW w:w="1073" w:type="dxa"/>
            <w:gridSpan w:val="2"/>
            <w:tcBorders>
              <w:top w:val="nil"/>
              <w:bottom w:val="nil"/>
            </w:tcBorders>
            <w:shd w:val="clear" w:color="auto" w:fill="FFFFFF"/>
          </w:tcPr>
          <w:p w14:paraId="765DF792" w14:textId="77777777" w:rsidR="008C3F97" w:rsidRPr="00B44FF0" w:rsidRDefault="008C3F97" w:rsidP="008C3F97">
            <w:pPr>
              <w:rPr>
                <w:b/>
                <w:bCs/>
              </w:rPr>
            </w:pPr>
            <w:r w:rsidRPr="00B44FF0">
              <w:rPr>
                <w:b/>
                <w:bCs/>
              </w:rPr>
              <w:t>Z</w:t>
            </w:r>
            <w:r>
              <w:rPr>
                <w:b/>
                <w:bCs/>
              </w:rPr>
              <w:t>4</w:t>
            </w:r>
          </w:p>
        </w:tc>
        <w:tc>
          <w:tcPr>
            <w:tcW w:w="8651" w:type="dxa"/>
            <w:gridSpan w:val="7"/>
            <w:tcBorders>
              <w:top w:val="nil"/>
              <w:bottom w:val="nil"/>
            </w:tcBorders>
          </w:tcPr>
          <w:p w14:paraId="0DEF8E75" w14:textId="77777777" w:rsidR="008C3F97" w:rsidRPr="00B44FF0" w:rsidRDefault="008C3F97" w:rsidP="008C3F97">
            <w:pPr>
              <w:rPr>
                <w:b/>
              </w:rPr>
            </w:pPr>
            <w:r w:rsidRPr="00B44FF0">
              <w:rPr>
                <w:b/>
              </w:rPr>
              <w:t>Confidentiality</w:t>
            </w:r>
          </w:p>
        </w:tc>
      </w:tr>
      <w:tr w:rsidR="008C3F97" w14:paraId="1F4153A0" w14:textId="77777777" w:rsidTr="00E87FA3">
        <w:trPr>
          <w:gridAfter w:val="1"/>
          <w:wAfter w:w="81" w:type="dxa"/>
        </w:trPr>
        <w:tc>
          <w:tcPr>
            <w:tcW w:w="1073" w:type="dxa"/>
            <w:gridSpan w:val="2"/>
            <w:tcBorders>
              <w:top w:val="nil"/>
              <w:bottom w:val="nil"/>
            </w:tcBorders>
            <w:shd w:val="clear" w:color="auto" w:fill="FFFFFF"/>
          </w:tcPr>
          <w:p w14:paraId="32F8C38B" w14:textId="77777777" w:rsidR="008C3F97" w:rsidRDefault="008C3F97" w:rsidP="008C3F97">
            <w:pPr>
              <w:jc w:val="right"/>
              <w:rPr>
                <w:bCs/>
              </w:rPr>
            </w:pPr>
            <w:r>
              <w:t>Z4.1</w:t>
            </w:r>
          </w:p>
        </w:tc>
        <w:tc>
          <w:tcPr>
            <w:tcW w:w="8651" w:type="dxa"/>
            <w:gridSpan w:val="7"/>
            <w:tcBorders>
              <w:top w:val="nil"/>
              <w:bottom w:val="nil"/>
            </w:tcBorders>
          </w:tcPr>
          <w:p w14:paraId="0C727D65" w14:textId="77777777" w:rsidR="008C3F97" w:rsidRPr="00B44FF0" w:rsidRDefault="008C3F97" w:rsidP="008C3F97">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8C3F97" w14:paraId="049F96CD" w14:textId="77777777" w:rsidTr="00E87FA3">
        <w:trPr>
          <w:gridAfter w:val="1"/>
          <w:wAfter w:w="81" w:type="dxa"/>
        </w:trPr>
        <w:tc>
          <w:tcPr>
            <w:tcW w:w="1073" w:type="dxa"/>
            <w:gridSpan w:val="2"/>
            <w:tcBorders>
              <w:top w:val="nil"/>
              <w:bottom w:val="nil"/>
            </w:tcBorders>
            <w:shd w:val="clear" w:color="auto" w:fill="FFFFFF"/>
          </w:tcPr>
          <w:p w14:paraId="2831E2FD" w14:textId="77777777" w:rsidR="008C3F97" w:rsidRDefault="008C3F97" w:rsidP="008C3F97">
            <w:pPr>
              <w:jc w:val="right"/>
              <w:rPr>
                <w:bCs/>
              </w:rPr>
            </w:pPr>
            <w:r>
              <w:t>Z4.2</w:t>
            </w:r>
          </w:p>
        </w:tc>
        <w:tc>
          <w:tcPr>
            <w:tcW w:w="8651" w:type="dxa"/>
            <w:gridSpan w:val="7"/>
            <w:tcBorders>
              <w:top w:val="nil"/>
              <w:bottom w:val="nil"/>
            </w:tcBorders>
          </w:tcPr>
          <w:p w14:paraId="1CDDD0CA" w14:textId="77777777" w:rsidR="008C3F97" w:rsidRPr="00B44FF0" w:rsidRDefault="008C3F97" w:rsidP="008C3F97">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8C3F97" w14:paraId="12FD0DB1" w14:textId="77777777" w:rsidTr="00E87FA3">
        <w:trPr>
          <w:gridAfter w:val="1"/>
          <w:wAfter w:w="81" w:type="dxa"/>
        </w:trPr>
        <w:tc>
          <w:tcPr>
            <w:tcW w:w="1073" w:type="dxa"/>
            <w:gridSpan w:val="2"/>
            <w:tcBorders>
              <w:top w:val="nil"/>
              <w:bottom w:val="nil"/>
            </w:tcBorders>
            <w:shd w:val="clear" w:color="auto" w:fill="FFFFFF"/>
          </w:tcPr>
          <w:p w14:paraId="7968D989" w14:textId="77777777" w:rsidR="008C3F97" w:rsidRDefault="008C3F97" w:rsidP="008C3F97">
            <w:pPr>
              <w:jc w:val="right"/>
              <w:rPr>
                <w:bCs/>
              </w:rPr>
            </w:pPr>
            <w:r>
              <w:t>Z4.3</w:t>
            </w:r>
          </w:p>
        </w:tc>
        <w:tc>
          <w:tcPr>
            <w:tcW w:w="8651" w:type="dxa"/>
            <w:gridSpan w:val="7"/>
            <w:tcBorders>
              <w:top w:val="nil"/>
              <w:bottom w:val="nil"/>
            </w:tcBorders>
          </w:tcPr>
          <w:p w14:paraId="466E5D46" w14:textId="77777777" w:rsidR="008C3F97" w:rsidRPr="00B44FF0" w:rsidRDefault="008C3F97" w:rsidP="008C3F97">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8C3F97" w14:paraId="194612AA" w14:textId="77777777" w:rsidTr="00E87FA3">
        <w:trPr>
          <w:gridAfter w:val="1"/>
          <w:wAfter w:w="81" w:type="dxa"/>
        </w:trPr>
        <w:tc>
          <w:tcPr>
            <w:tcW w:w="1073" w:type="dxa"/>
            <w:gridSpan w:val="2"/>
            <w:tcBorders>
              <w:top w:val="nil"/>
              <w:bottom w:val="nil"/>
            </w:tcBorders>
            <w:shd w:val="clear" w:color="auto" w:fill="FFFFFF"/>
          </w:tcPr>
          <w:p w14:paraId="1102E8D0" w14:textId="77777777" w:rsidR="008C3F97" w:rsidRDefault="008C3F97" w:rsidP="008C3F97">
            <w:pPr>
              <w:jc w:val="right"/>
              <w:rPr>
                <w:bCs/>
              </w:rPr>
            </w:pPr>
            <w:r>
              <w:rPr>
                <w:bCs/>
              </w:rPr>
              <w:t>Z4.4</w:t>
            </w:r>
          </w:p>
        </w:tc>
        <w:tc>
          <w:tcPr>
            <w:tcW w:w="8651" w:type="dxa"/>
            <w:gridSpan w:val="7"/>
            <w:tcBorders>
              <w:top w:val="nil"/>
              <w:bottom w:val="nil"/>
            </w:tcBorders>
          </w:tcPr>
          <w:p w14:paraId="37AA3F2A" w14:textId="77777777" w:rsidR="008C3F97" w:rsidRPr="00B44FF0" w:rsidRDefault="008C3F97" w:rsidP="008C3F97">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8C3F97" w14:paraId="348218AE" w14:textId="77777777" w:rsidTr="00E87FA3">
        <w:trPr>
          <w:gridAfter w:val="1"/>
          <w:wAfter w:w="81" w:type="dxa"/>
        </w:trPr>
        <w:tc>
          <w:tcPr>
            <w:tcW w:w="1073" w:type="dxa"/>
            <w:gridSpan w:val="2"/>
            <w:tcBorders>
              <w:top w:val="nil"/>
              <w:bottom w:val="nil"/>
            </w:tcBorders>
            <w:shd w:val="clear" w:color="auto" w:fill="FFFFFF"/>
            <w:vAlign w:val="center"/>
          </w:tcPr>
          <w:p w14:paraId="3046C685" w14:textId="77777777" w:rsidR="008C3F97" w:rsidRDefault="008C3F97" w:rsidP="008C3F97">
            <w:pPr>
              <w:jc w:val="right"/>
              <w:rPr>
                <w:bCs/>
              </w:rPr>
            </w:pPr>
            <w:r>
              <w:rPr>
                <w:bCs/>
              </w:rPr>
              <w:t>Z4.5</w:t>
            </w:r>
          </w:p>
        </w:tc>
        <w:tc>
          <w:tcPr>
            <w:tcW w:w="8651" w:type="dxa"/>
            <w:gridSpan w:val="7"/>
            <w:tcBorders>
              <w:top w:val="nil"/>
              <w:bottom w:val="nil"/>
            </w:tcBorders>
          </w:tcPr>
          <w:p w14:paraId="263AB017" w14:textId="77777777" w:rsidR="008C3F97" w:rsidRPr="00B44FF0" w:rsidRDefault="008C3F97" w:rsidP="008C3F97">
            <w:r w:rsidRPr="00B44FF0">
              <w:t xml:space="preserve">The </w:t>
            </w:r>
            <w:r w:rsidRPr="00B44FF0">
              <w:rPr>
                <w:i/>
              </w:rPr>
              <w:t xml:space="preserve">Contractor </w:t>
            </w:r>
            <w:r w:rsidRPr="00B44FF0">
              <w:t xml:space="preserve">ensures that </w:t>
            </w:r>
            <w:r>
              <w:t>all his subcontractors abide by the undertakings in this clause.</w:t>
            </w:r>
          </w:p>
        </w:tc>
      </w:tr>
      <w:tr w:rsidR="008C3F97" w14:paraId="75A8F88A" w14:textId="77777777" w:rsidTr="00E87FA3">
        <w:trPr>
          <w:gridAfter w:val="1"/>
          <w:wAfter w:w="81" w:type="dxa"/>
        </w:trPr>
        <w:tc>
          <w:tcPr>
            <w:tcW w:w="1073" w:type="dxa"/>
            <w:gridSpan w:val="2"/>
            <w:tcBorders>
              <w:top w:val="nil"/>
              <w:bottom w:val="nil"/>
            </w:tcBorders>
            <w:shd w:val="clear" w:color="auto" w:fill="FFFFFF"/>
            <w:vAlign w:val="center"/>
          </w:tcPr>
          <w:p w14:paraId="7DF99922" w14:textId="77777777" w:rsidR="008C3F97" w:rsidRDefault="008C3F97" w:rsidP="008C3F97">
            <w:pPr>
              <w:jc w:val="right"/>
              <w:rPr>
                <w:bCs/>
              </w:rPr>
            </w:pPr>
          </w:p>
        </w:tc>
        <w:tc>
          <w:tcPr>
            <w:tcW w:w="8651" w:type="dxa"/>
            <w:gridSpan w:val="7"/>
            <w:tcBorders>
              <w:top w:val="nil"/>
              <w:bottom w:val="nil"/>
            </w:tcBorders>
          </w:tcPr>
          <w:p w14:paraId="6B74A9F4" w14:textId="77777777" w:rsidR="008C3F97" w:rsidRPr="00B44FF0" w:rsidRDefault="008C3F97" w:rsidP="008C3F97"/>
        </w:tc>
      </w:tr>
      <w:tr w:rsidR="008C3F97" w:rsidRPr="00B44FF0" w14:paraId="489759F4" w14:textId="77777777" w:rsidTr="00E87FA3">
        <w:trPr>
          <w:gridAfter w:val="1"/>
          <w:wAfter w:w="81" w:type="dxa"/>
        </w:trPr>
        <w:tc>
          <w:tcPr>
            <w:tcW w:w="1073" w:type="dxa"/>
            <w:gridSpan w:val="2"/>
            <w:tcBorders>
              <w:top w:val="nil"/>
              <w:bottom w:val="nil"/>
            </w:tcBorders>
            <w:shd w:val="clear" w:color="auto" w:fill="FFFFFF"/>
            <w:vAlign w:val="center"/>
          </w:tcPr>
          <w:p w14:paraId="6E53AC8F" w14:textId="77777777" w:rsidR="008C3F97" w:rsidRPr="00B44FF0" w:rsidRDefault="008C3F97" w:rsidP="008C3F97">
            <w:pPr>
              <w:rPr>
                <w:b/>
                <w:bCs/>
              </w:rPr>
            </w:pPr>
            <w:r w:rsidRPr="00B44FF0">
              <w:rPr>
                <w:b/>
                <w:bCs/>
              </w:rPr>
              <w:t>Z</w:t>
            </w:r>
            <w:r>
              <w:rPr>
                <w:b/>
                <w:bCs/>
              </w:rPr>
              <w:t>5</w:t>
            </w:r>
          </w:p>
        </w:tc>
        <w:tc>
          <w:tcPr>
            <w:tcW w:w="8651" w:type="dxa"/>
            <w:gridSpan w:val="7"/>
            <w:tcBorders>
              <w:top w:val="nil"/>
              <w:bottom w:val="nil"/>
            </w:tcBorders>
          </w:tcPr>
          <w:p w14:paraId="1B0FCF7B" w14:textId="77777777" w:rsidR="008C3F97" w:rsidRPr="00B44FF0" w:rsidRDefault="008C3F97" w:rsidP="008C3F97">
            <w:pPr>
              <w:rPr>
                <w:b/>
              </w:rPr>
            </w:pPr>
            <w:r>
              <w:rPr>
                <w:b/>
              </w:rPr>
              <w:t xml:space="preserve">Waiver and estoppel: </w:t>
            </w:r>
            <w:r w:rsidRPr="00B44FF0">
              <w:rPr>
                <w:b/>
              </w:rPr>
              <w:t>Add to core clause 12.3:</w:t>
            </w:r>
          </w:p>
        </w:tc>
      </w:tr>
      <w:tr w:rsidR="008C3F97" w14:paraId="6B88FA73" w14:textId="77777777" w:rsidTr="00E87FA3">
        <w:trPr>
          <w:gridAfter w:val="1"/>
          <w:wAfter w:w="81" w:type="dxa"/>
        </w:trPr>
        <w:tc>
          <w:tcPr>
            <w:tcW w:w="1073" w:type="dxa"/>
            <w:gridSpan w:val="2"/>
            <w:tcBorders>
              <w:top w:val="nil"/>
              <w:bottom w:val="nil"/>
            </w:tcBorders>
            <w:shd w:val="clear" w:color="auto" w:fill="FFFFFF"/>
          </w:tcPr>
          <w:p w14:paraId="7162CF49" w14:textId="77777777" w:rsidR="008C3F97" w:rsidRDefault="008C3F97" w:rsidP="008C3F97">
            <w:pPr>
              <w:jc w:val="right"/>
              <w:rPr>
                <w:bCs/>
              </w:rPr>
            </w:pPr>
            <w:r>
              <w:rPr>
                <w:bCs/>
              </w:rPr>
              <w:t>Z5.1</w:t>
            </w:r>
          </w:p>
        </w:tc>
        <w:tc>
          <w:tcPr>
            <w:tcW w:w="8651" w:type="dxa"/>
            <w:gridSpan w:val="7"/>
            <w:tcBorders>
              <w:top w:val="nil"/>
              <w:bottom w:val="nil"/>
            </w:tcBorders>
          </w:tcPr>
          <w:p w14:paraId="76B72811" w14:textId="77777777" w:rsidR="008C3F97" w:rsidRPr="00B44FF0" w:rsidRDefault="008C3F97" w:rsidP="008C3F97">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8C3F97" w14:paraId="58DE4D19" w14:textId="77777777" w:rsidTr="00E87FA3">
        <w:trPr>
          <w:gridAfter w:val="1"/>
          <w:wAfter w:w="81" w:type="dxa"/>
        </w:trPr>
        <w:tc>
          <w:tcPr>
            <w:tcW w:w="1073" w:type="dxa"/>
            <w:gridSpan w:val="2"/>
            <w:tcBorders>
              <w:top w:val="nil"/>
              <w:bottom w:val="nil"/>
            </w:tcBorders>
            <w:shd w:val="clear" w:color="auto" w:fill="FFFFFF"/>
          </w:tcPr>
          <w:p w14:paraId="00FD0BBC" w14:textId="77777777" w:rsidR="008C3F97" w:rsidRDefault="008C3F97" w:rsidP="008C3F97">
            <w:pPr>
              <w:jc w:val="right"/>
              <w:rPr>
                <w:bCs/>
              </w:rPr>
            </w:pPr>
          </w:p>
        </w:tc>
        <w:tc>
          <w:tcPr>
            <w:tcW w:w="8651" w:type="dxa"/>
            <w:gridSpan w:val="7"/>
            <w:tcBorders>
              <w:top w:val="nil"/>
              <w:bottom w:val="nil"/>
            </w:tcBorders>
          </w:tcPr>
          <w:p w14:paraId="06B7EBD0" w14:textId="77777777" w:rsidR="008C3F97" w:rsidRPr="00B44FF0" w:rsidRDefault="008C3F97" w:rsidP="008C3F97"/>
        </w:tc>
      </w:tr>
      <w:tr w:rsidR="008C3F97" w14:paraId="035F28B5" w14:textId="77777777" w:rsidTr="00E87FA3">
        <w:trPr>
          <w:gridAfter w:val="1"/>
          <w:wAfter w:w="81" w:type="dxa"/>
        </w:trPr>
        <w:tc>
          <w:tcPr>
            <w:tcW w:w="1080" w:type="dxa"/>
            <w:gridSpan w:val="3"/>
            <w:tcBorders>
              <w:top w:val="nil"/>
              <w:bottom w:val="nil"/>
            </w:tcBorders>
            <w:shd w:val="clear" w:color="auto" w:fill="FFFFFF"/>
          </w:tcPr>
          <w:p w14:paraId="6340A8CF" w14:textId="77777777" w:rsidR="008C3F97" w:rsidRDefault="008C3F97" w:rsidP="008C3F97">
            <w:pPr>
              <w:rPr>
                <w:bCs/>
              </w:rPr>
            </w:pPr>
            <w:r w:rsidRPr="00B44FF0">
              <w:rPr>
                <w:b/>
                <w:bCs/>
              </w:rPr>
              <w:t>Z</w:t>
            </w:r>
            <w:r>
              <w:rPr>
                <w:b/>
                <w:bCs/>
              </w:rPr>
              <w:t>6</w:t>
            </w:r>
          </w:p>
        </w:tc>
        <w:tc>
          <w:tcPr>
            <w:tcW w:w="8644" w:type="dxa"/>
            <w:gridSpan w:val="6"/>
            <w:tcBorders>
              <w:top w:val="nil"/>
              <w:bottom w:val="nil"/>
            </w:tcBorders>
          </w:tcPr>
          <w:p w14:paraId="429904EF" w14:textId="77777777" w:rsidR="008C3F97" w:rsidRPr="00B44FF0" w:rsidRDefault="008C3F97" w:rsidP="008C3F97">
            <w:r w:rsidRPr="00B44FF0">
              <w:rPr>
                <w:b/>
              </w:rPr>
              <w:t>Health, safety and the environment</w:t>
            </w:r>
            <w:r>
              <w:rPr>
                <w:b/>
              </w:rPr>
              <w:t>:  Add to core clause 27.4</w:t>
            </w:r>
          </w:p>
        </w:tc>
      </w:tr>
      <w:tr w:rsidR="008C3F97" w14:paraId="1F820BC0" w14:textId="77777777" w:rsidTr="00E87FA3">
        <w:trPr>
          <w:gridAfter w:val="1"/>
          <w:wAfter w:w="81" w:type="dxa"/>
        </w:trPr>
        <w:tc>
          <w:tcPr>
            <w:tcW w:w="1080" w:type="dxa"/>
            <w:gridSpan w:val="3"/>
            <w:tcBorders>
              <w:top w:val="nil"/>
              <w:bottom w:val="nil"/>
            </w:tcBorders>
            <w:shd w:val="clear" w:color="auto" w:fill="FFFFFF"/>
          </w:tcPr>
          <w:p w14:paraId="74A96019" w14:textId="77777777" w:rsidR="008C3F97" w:rsidRDefault="008C3F97" w:rsidP="008C3F97">
            <w:pPr>
              <w:jc w:val="right"/>
              <w:rPr>
                <w:bCs/>
              </w:rPr>
            </w:pPr>
            <w:r>
              <w:rPr>
                <w:bCs/>
              </w:rPr>
              <w:t>Z6.1</w:t>
            </w:r>
          </w:p>
        </w:tc>
        <w:tc>
          <w:tcPr>
            <w:tcW w:w="8644" w:type="dxa"/>
            <w:gridSpan w:val="6"/>
            <w:tcBorders>
              <w:top w:val="nil"/>
              <w:bottom w:val="nil"/>
            </w:tcBorders>
          </w:tcPr>
          <w:p w14:paraId="20D88FB4" w14:textId="77777777" w:rsidR="008C3F97" w:rsidRPr="00B41857" w:rsidRDefault="008C3F97" w:rsidP="008C3F97">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2F0DA02B" w14:textId="77777777" w:rsidR="008C3F97" w:rsidRPr="008A0DF3" w:rsidRDefault="008C3F97" w:rsidP="008C3F97">
            <w:pPr>
              <w:pStyle w:val="ListBullet"/>
              <w:ind w:left="360" w:hanging="360"/>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Property;</w:t>
            </w:r>
          </w:p>
          <w:p w14:paraId="38C658CE" w14:textId="77777777" w:rsidR="008C3F97" w:rsidRPr="009A51F5" w:rsidRDefault="008C3F97" w:rsidP="008C3F97">
            <w:pPr>
              <w:pStyle w:val="ListBullet"/>
              <w:ind w:left="360" w:hanging="360"/>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2C499FBE" w14:textId="77777777" w:rsidR="008C3F97" w:rsidRPr="00B44FF0" w:rsidRDefault="008C3F97" w:rsidP="008C3F97">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8C3F97" w14:paraId="38B5058B" w14:textId="77777777" w:rsidTr="00E87FA3">
        <w:trPr>
          <w:gridAfter w:val="1"/>
          <w:wAfter w:w="81" w:type="dxa"/>
        </w:trPr>
        <w:tc>
          <w:tcPr>
            <w:tcW w:w="1080" w:type="dxa"/>
            <w:gridSpan w:val="3"/>
            <w:tcBorders>
              <w:top w:val="nil"/>
              <w:bottom w:val="nil"/>
            </w:tcBorders>
            <w:shd w:val="clear" w:color="auto" w:fill="FFFFFF"/>
          </w:tcPr>
          <w:p w14:paraId="5B09826A" w14:textId="77777777" w:rsidR="008C3F97" w:rsidRDefault="008C3F97" w:rsidP="008C3F97">
            <w:pPr>
              <w:jc w:val="right"/>
              <w:rPr>
                <w:bCs/>
              </w:rPr>
            </w:pPr>
            <w:r>
              <w:rPr>
                <w:bCs/>
              </w:rPr>
              <w:t>Z6.2</w:t>
            </w:r>
          </w:p>
        </w:tc>
        <w:tc>
          <w:tcPr>
            <w:tcW w:w="8644" w:type="dxa"/>
            <w:gridSpan w:val="6"/>
            <w:tcBorders>
              <w:top w:val="nil"/>
              <w:bottom w:val="nil"/>
            </w:tcBorders>
          </w:tcPr>
          <w:p w14:paraId="16DD0928" w14:textId="77777777" w:rsidR="008C3F97" w:rsidRPr="00B41857" w:rsidRDefault="008C3F97" w:rsidP="008C3F97">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8C3F97" w14:paraId="012A65FB" w14:textId="77777777" w:rsidTr="00E87FA3">
        <w:trPr>
          <w:gridAfter w:val="1"/>
          <w:wAfter w:w="81" w:type="dxa"/>
        </w:trPr>
        <w:tc>
          <w:tcPr>
            <w:tcW w:w="1073" w:type="dxa"/>
            <w:gridSpan w:val="2"/>
            <w:tcBorders>
              <w:top w:val="nil"/>
              <w:bottom w:val="nil"/>
            </w:tcBorders>
            <w:shd w:val="clear" w:color="auto" w:fill="FFFFFF"/>
          </w:tcPr>
          <w:p w14:paraId="13A28050" w14:textId="77777777" w:rsidR="008C3F97" w:rsidRDefault="008C3F97" w:rsidP="008C3F97">
            <w:pPr>
              <w:jc w:val="right"/>
              <w:rPr>
                <w:bCs/>
              </w:rPr>
            </w:pPr>
          </w:p>
        </w:tc>
        <w:tc>
          <w:tcPr>
            <w:tcW w:w="8651" w:type="dxa"/>
            <w:gridSpan w:val="7"/>
            <w:tcBorders>
              <w:top w:val="nil"/>
              <w:bottom w:val="nil"/>
            </w:tcBorders>
          </w:tcPr>
          <w:p w14:paraId="5C21363B" w14:textId="77777777" w:rsidR="008C3F97" w:rsidRPr="00B44FF0" w:rsidRDefault="008C3F97" w:rsidP="008C3F97"/>
        </w:tc>
      </w:tr>
      <w:tr w:rsidR="008C3F97" w:rsidRPr="00B44FF0" w14:paraId="6FF470DE" w14:textId="77777777" w:rsidTr="00E87FA3">
        <w:trPr>
          <w:gridAfter w:val="1"/>
          <w:wAfter w:w="81" w:type="dxa"/>
        </w:trPr>
        <w:tc>
          <w:tcPr>
            <w:tcW w:w="1073" w:type="dxa"/>
            <w:gridSpan w:val="2"/>
            <w:tcBorders>
              <w:top w:val="nil"/>
              <w:bottom w:val="nil"/>
            </w:tcBorders>
            <w:shd w:val="clear" w:color="auto" w:fill="FFFFFF"/>
            <w:vAlign w:val="center"/>
          </w:tcPr>
          <w:p w14:paraId="5296FAEA" w14:textId="77777777" w:rsidR="008C3F97" w:rsidRPr="00B44FF0" w:rsidRDefault="008C3F97" w:rsidP="008C3F97">
            <w:pPr>
              <w:rPr>
                <w:b/>
                <w:bCs/>
              </w:rPr>
            </w:pPr>
            <w:r w:rsidRPr="00B44FF0">
              <w:rPr>
                <w:b/>
                <w:bCs/>
              </w:rPr>
              <w:t>Z</w:t>
            </w:r>
            <w:r>
              <w:rPr>
                <w:b/>
                <w:bCs/>
              </w:rPr>
              <w:t>7</w:t>
            </w:r>
          </w:p>
        </w:tc>
        <w:tc>
          <w:tcPr>
            <w:tcW w:w="8651" w:type="dxa"/>
            <w:gridSpan w:val="7"/>
            <w:tcBorders>
              <w:top w:val="nil"/>
              <w:bottom w:val="nil"/>
            </w:tcBorders>
          </w:tcPr>
          <w:p w14:paraId="0524CDB6" w14:textId="77777777" w:rsidR="008C3F97" w:rsidRPr="00B44FF0" w:rsidRDefault="008C3F97" w:rsidP="008C3F97">
            <w:pPr>
              <w:rPr>
                <w:b/>
              </w:rPr>
            </w:pPr>
            <w:r w:rsidRPr="00B44FF0">
              <w:rPr>
                <w:b/>
              </w:rPr>
              <w:t>Provision of a Tax Invoice</w:t>
            </w:r>
            <w:r>
              <w:rPr>
                <w:b/>
              </w:rPr>
              <w:t xml:space="preserve"> and interest.  Add to core clause 51</w:t>
            </w:r>
          </w:p>
        </w:tc>
      </w:tr>
      <w:tr w:rsidR="008C3F97" w14:paraId="46E9E3C7" w14:textId="77777777" w:rsidTr="00E87FA3">
        <w:trPr>
          <w:gridAfter w:val="1"/>
          <w:wAfter w:w="81" w:type="dxa"/>
        </w:trPr>
        <w:tc>
          <w:tcPr>
            <w:tcW w:w="1073" w:type="dxa"/>
            <w:gridSpan w:val="2"/>
            <w:tcBorders>
              <w:top w:val="nil"/>
              <w:bottom w:val="nil"/>
            </w:tcBorders>
            <w:shd w:val="clear" w:color="auto" w:fill="FFFFFF"/>
          </w:tcPr>
          <w:p w14:paraId="0F9AE5DE" w14:textId="77777777" w:rsidR="008C3F97" w:rsidRDefault="008C3F97" w:rsidP="008C3F97">
            <w:pPr>
              <w:jc w:val="right"/>
              <w:rPr>
                <w:bCs/>
              </w:rPr>
            </w:pPr>
            <w:r>
              <w:t>Z7.1</w:t>
            </w:r>
          </w:p>
        </w:tc>
        <w:tc>
          <w:tcPr>
            <w:tcW w:w="8651" w:type="dxa"/>
            <w:gridSpan w:val="7"/>
            <w:tcBorders>
              <w:top w:val="nil"/>
              <w:bottom w:val="nil"/>
            </w:tcBorders>
          </w:tcPr>
          <w:p w14:paraId="44713ACF" w14:textId="77777777" w:rsidR="008C3F97" w:rsidRPr="00B44FF0" w:rsidRDefault="008C3F97" w:rsidP="008C3F97">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8C3F97" w14:paraId="58894CE8" w14:textId="77777777" w:rsidTr="00E87FA3">
        <w:trPr>
          <w:gridAfter w:val="1"/>
          <w:wAfter w:w="81" w:type="dxa"/>
        </w:trPr>
        <w:tc>
          <w:tcPr>
            <w:tcW w:w="1073" w:type="dxa"/>
            <w:gridSpan w:val="2"/>
            <w:tcBorders>
              <w:top w:val="nil"/>
              <w:bottom w:val="nil"/>
            </w:tcBorders>
            <w:shd w:val="clear" w:color="auto" w:fill="FFFFFF"/>
          </w:tcPr>
          <w:p w14:paraId="15D41533" w14:textId="77777777" w:rsidR="008C3F97" w:rsidRDefault="008C3F97" w:rsidP="008C3F97">
            <w:pPr>
              <w:jc w:val="right"/>
            </w:pPr>
            <w:r>
              <w:t>Z7.2</w:t>
            </w:r>
          </w:p>
        </w:tc>
        <w:tc>
          <w:tcPr>
            <w:tcW w:w="8651" w:type="dxa"/>
            <w:gridSpan w:val="7"/>
            <w:tcBorders>
              <w:top w:val="nil"/>
              <w:bottom w:val="nil"/>
            </w:tcBorders>
          </w:tcPr>
          <w:p w14:paraId="043DF915" w14:textId="77777777" w:rsidR="008C3F97" w:rsidRPr="00B44FF0" w:rsidRDefault="008C3F97" w:rsidP="008C3F97">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8C3F97" w14:paraId="455CD6E2" w14:textId="77777777" w:rsidTr="00E87FA3">
        <w:trPr>
          <w:gridAfter w:val="1"/>
          <w:wAfter w:w="81" w:type="dxa"/>
        </w:trPr>
        <w:tc>
          <w:tcPr>
            <w:tcW w:w="1073" w:type="dxa"/>
            <w:gridSpan w:val="2"/>
            <w:tcBorders>
              <w:top w:val="nil"/>
              <w:bottom w:val="nil"/>
            </w:tcBorders>
            <w:shd w:val="clear" w:color="auto" w:fill="FFFFFF"/>
          </w:tcPr>
          <w:p w14:paraId="2658358D" w14:textId="77777777" w:rsidR="008C3F97" w:rsidRDefault="008C3F97" w:rsidP="008C3F97">
            <w:pPr>
              <w:jc w:val="right"/>
              <w:rPr>
                <w:bCs/>
              </w:rPr>
            </w:pPr>
            <w:r>
              <w:t>Z7.3</w:t>
            </w:r>
          </w:p>
        </w:tc>
        <w:tc>
          <w:tcPr>
            <w:tcW w:w="8651" w:type="dxa"/>
            <w:gridSpan w:val="7"/>
            <w:tcBorders>
              <w:top w:val="nil"/>
              <w:bottom w:val="nil"/>
            </w:tcBorders>
          </w:tcPr>
          <w:p w14:paraId="210B30D3" w14:textId="77777777" w:rsidR="008C3F97" w:rsidRPr="00B44FF0" w:rsidRDefault="008C3F97" w:rsidP="008C3F97">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8C3F97" w14:paraId="476C9669" w14:textId="77777777" w:rsidTr="00E87FA3">
        <w:trPr>
          <w:gridAfter w:val="1"/>
          <w:wAfter w:w="81" w:type="dxa"/>
        </w:trPr>
        <w:tc>
          <w:tcPr>
            <w:tcW w:w="1073" w:type="dxa"/>
            <w:gridSpan w:val="2"/>
            <w:tcBorders>
              <w:top w:val="nil"/>
              <w:bottom w:val="nil"/>
            </w:tcBorders>
            <w:shd w:val="clear" w:color="auto" w:fill="FFFFFF"/>
          </w:tcPr>
          <w:p w14:paraId="15AC79D7" w14:textId="77777777" w:rsidR="008C3F97" w:rsidRDefault="008C3F97" w:rsidP="008C3F97">
            <w:pPr>
              <w:jc w:val="right"/>
            </w:pPr>
          </w:p>
        </w:tc>
        <w:tc>
          <w:tcPr>
            <w:tcW w:w="8651" w:type="dxa"/>
            <w:gridSpan w:val="7"/>
            <w:tcBorders>
              <w:top w:val="nil"/>
              <w:bottom w:val="nil"/>
            </w:tcBorders>
          </w:tcPr>
          <w:p w14:paraId="14CAE980" w14:textId="77777777" w:rsidR="008C3F97" w:rsidRPr="00B44FF0" w:rsidRDefault="008C3F97" w:rsidP="008C3F97">
            <w:pPr>
              <w:rPr>
                <w:bCs/>
              </w:rPr>
            </w:pPr>
          </w:p>
        </w:tc>
      </w:tr>
      <w:tr w:rsidR="008C3F97" w14:paraId="2435B841" w14:textId="77777777" w:rsidTr="00E87FA3">
        <w:trPr>
          <w:gridAfter w:val="1"/>
          <w:wAfter w:w="81" w:type="dxa"/>
        </w:trPr>
        <w:tc>
          <w:tcPr>
            <w:tcW w:w="1073" w:type="dxa"/>
            <w:gridSpan w:val="2"/>
            <w:tcBorders>
              <w:top w:val="nil"/>
              <w:bottom w:val="nil"/>
            </w:tcBorders>
            <w:shd w:val="clear" w:color="auto" w:fill="FFFFFF"/>
            <w:vAlign w:val="center"/>
          </w:tcPr>
          <w:p w14:paraId="2BD31BDA" w14:textId="77777777" w:rsidR="008C3F97" w:rsidRPr="009A210F" w:rsidRDefault="008C3F97" w:rsidP="008C3F97">
            <w:pPr>
              <w:rPr>
                <w:b/>
              </w:rPr>
            </w:pPr>
            <w:r w:rsidRPr="009A210F">
              <w:rPr>
                <w:b/>
              </w:rPr>
              <w:t>Z</w:t>
            </w:r>
            <w:r>
              <w:rPr>
                <w:b/>
              </w:rPr>
              <w:t>8</w:t>
            </w:r>
          </w:p>
        </w:tc>
        <w:tc>
          <w:tcPr>
            <w:tcW w:w="8651" w:type="dxa"/>
            <w:gridSpan w:val="7"/>
            <w:tcBorders>
              <w:top w:val="nil"/>
              <w:bottom w:val="nil"/>
            </w:tcBorders>
          </w:tcPr>
          <w:p w14:paraId="5CE04EA3" w14:textId="77777777" w:rsidR="008C3F97" w:rsidRPr="009A210F" w:rsidRDefault="008C3F97" w:rsidP="008C3F97">
            <w:pPr>
              <w:rPr>
                <w:b/>
                <w:bCs/>
              </w:rPr>
            </w:pPr>
            <w:r w:rsidRPr="009A210F">
              <w:rPr>
                <w:b/>
                <w:bCs/>
              </w:rPr>
              <w:t>Notifying compensation events</w:t>
            </w:r>
          </w:p>
        </w:tc>
      </w:tr>
      <w:tr w:rsidR="008C3F97" w14:paraId="38D98201" w14:textId="77777777" w:rsidTr="00E87FA3">
        <w:tblPrEx>
          <w:tblLook w:val="04A0" w:firstRow="1" w:lastRow="0" w:firstColumn="1" w:lastColumn="0" w:noHBand="0" w:noVBand="1"/>
        </w:tblPrEx>
        <w:trPr>
          <w:gridAfter w:val="1"/>
          <w:wAfter w:w="81" w:type="dxa"/>
        </w:trPr>
        <w:tc>
          <w:tcPr>
            <w:tcW w:w="1073" w:type="dxa"/>
            <w:gridSpan w:val="2"/>
            <w:shd w:val="clear" w:color="auto" w:fill="FFFFFF"/>
            <w:hideMark/>
          </w:tcPr>
          <w:p w14:paraId="3BEA64D0" w14:textId="77777777" w:rsidR="008C3F97" w:rsidRDefault="008C3F97" w:rsidP="008C3F97">
            <w:pPr>
              <w:jc w:val="right"/>
            </w:pPr>
            <w:r>
              <w:t>Z8.1</w:t>
            </w:r>
          </w:p>
        </w:tc>
        <w:tc>
          <w:tcPr>
            <w:tcW w:w="8651" w:type="dxa"/>
            <w:gridSpan w:val="7"/>
            <w:hideMark/>
          </w:tcPr>
          <w:p w14:paraId="2A2A592E" w14:textId="77777777" w:rsidR="008C3F97" w:rsidRDefault="008C3F97" w:rsidP="008C3F97">
            <w:pPr>
              <w:rPr>
                <w:bCs/>
              </w:rPr>
            </w:pPr>
            <w:r>
              <w:rPr>
                <w:bCs/>
              </w:rPr>
              <w:t>Delete the last paragraph of core clause 61.3 and replace with:</w:t>
            </w:r>
          </w:p>
          <w:p w14:paraId="35ABF67B" w14:textId="77777777" w:rsidR="008C3F97" w:rsidRDefault="008C3F97" w:rsidP="008C3F97">
            <w:pPr>
              <w:rPr>
                <w:bCs/>
              </w:rPr>
            </w:pPr>
          </w:p>
          <w:p w14:paraId="211B8C13" w14:textId="77777777" w:rsidR="008C3F97" w:rsidRDefault="008C3F97" w:rsidP="008C3F97">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8C3F97" w14:paraId="47DE32D7" w14:textId="77777777" w:rsidTr="00E87FA3">
        <w:trPr>
          <w:gridAfter w:val="1"/>
          <w:wAfter w:w="81" w:type="dxa"/>
        </w:trPr>
        <w:tc>
          <w:tcPr>
            <w:tcW w:w="1073" w:type="dxa"/>
            <w:gridSpan w:val="2"/>
            <w:tcBorders>
              <w:top w:val="nil"/>
              <w:bottom w:val="nil"/>
            </w:tcBorders>
            <w:shd w:val="clear" w:color="auto" w:fill="FFFFFF"/>
          </w:tcPr>
          <w:p w14:paraId="0B5D36AF" w14:textId="77777777" w:rsidR="008C3F97" w:rsidRDefault="008C3F97" w:rsidP="008C3F97">
            <w:pPr>
              <w:jc w:val="right"/>
            </w:pPr>
          </w:p>
        </w:tc>
        <w:tc>
          <w:tcPr>
            <w:tcW w:w="8651" w:type="dxa"/>
            <w:gridSpan w:val="7"/>
            <w:tcBorders>
              <w:top w:val="nil"/>
              <w:bottom w:val="nil"/>
            </w:tcBorders>
          </w:tcPr>
          <w:p w14:paraId="2308A36D" w14:textId="77777777" w:rsidR="008C3F97" w:rsidRDefault="008C3F97" w:rsidP="008C3F97">
            <w:pPr>
              <w:rPr>
                <w:bCs/>
              </w:rPr>
            </w:pPr>
          </w:p>
          <w:p w14:paraId="120794A5" w14:textId="71BAB6ED" w:rsidR="00B54A30" w:rsidRPr="00B44FF0" w:rsidRDefault="00B54A30" w:rsidP="008C3F97">
            <w:pPr>
              <w:rPr>
                <w:bCs/>
              </w:rPr>
            </w:pPr>
          </w:p>
        </w:tc>
      </w:tr>
      <w:tr w:rsidR="008C3F97" w14:paraId="51FABE8B" w14:textId="77777777" w:rsidTr="00E87FA3">
        <w:trPr>
          <w:gridAfter w:val="1"/>
          <w:wAfter w:w="81" w:type="dxa"/>
        </w:trPr>
        <w:tc>
          <w:tcPr>
            <w:tcW w:w="1073" w:type="dxa"/>
            <w:gridSpan w:val="2"/>
            <w:tcBorders>
              <w:top w:val="nil"/>
              <w:bottom w:val="nil"/>
            </w:tcBorders>
            <w:shd w:val="clear" w:color="auto" w:fill="FFFFFF"/>
          </w:tcPr>
          <w:p w14:paraId="32514516" w14:textId="77777777" w:rsidR="008C3F97" w:rsidRPr="00F00A10" w:rsidRDefault="008C3F97" w:rsidP="008C3F97">
            <w:pPr>
              <w:rPr>
                <w:b/>
                <w:bCs/>
              </w:rPr>
            </w:pPr>
            <w:bookmarkStart w:id="2" w:name="OLE_LINK5"/>
            <w:bookmarkStart w:id="3" w:name="OLE_LINK6"/>
            <w:r w:rsidRPr="00F00A10">
              <w:rPr>
                <w:b/>
                <w:bCs/>
              </w:rPr>
              <w:t>Z</w:t>
            </w:r>
            <w:r>
              <w:rPr>
                <w:b/>
                <w:bCs/>
              </w:rPr>
              <w:t>9</w:t>
            </w:r>
          </w:p>
        </w:tc>
        <w:tc>
          <w:tcPr>
            <w:tcW w:w="8651" w:type="dxa"/>
            <w:gridSpan w:val="7"/>
            <w:tcBorders>
              <w:top w:val="nil"/>
              <w:bottom w:val="nil"/>
            </w:tcBorders>
          </w:tcPr>
          <w:p w14:paraId="72D434CE" w14:textId="77777777" w:rsidR="008C3F97" w:rsidRPr="00F00A10" w:rsidRDefault="008C3F97" w:rsidP="008C3F97">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8C3F97" w14:paraId="3A147885" w14:textId="77777777" w:rsidTr="00E87FA3">
        <w:trPr>
          <w:gridAfter w:val="1"/>
          <w:wAfter w:w="81" w:type="dxa"/>
        </w:trPr>
        <w:tc>
          <w:tcPr>
            <w:tcW w:w="1073" w:type="dxa"/>
            <w:gridSpan w:val="2"/>
            <w:tcBorders>
              <w:top w:val="nil"/>
              <w:bottom w:val="nil"/>
            </w:tcBorders>
            <w:shd w:val="clear" w:color="auto" w:fill="FFFFFF"/>
          </w:tcPr>
          <w:p w14:paraId="1B6CB024" w14:textId="77777777" w:rsidR="008C3F97" w:rsidRDefault="008C3F97" w:rsidP="008C3F97">
            <w:pPr>
              <w:jc w:val="right"/>
              <w:rPr>
                <w:bCs/>
              </w:rPr>
            </w:pPr>
            <w:r>
              <w:rPr>
                <w:bCs/>
              </w:rPr>
              <w:t>Z9.1</w:t>
            </w:r>
          </w:p>
        </w:tc>
        <w:tc>
          <w:tcPr>
            <w:tcW w:w="8651" w:type="dxa"/>
            <w:gridSpan w:val="7"/>
            <w:tcBorders>
              <w:top w:val="nil"/>
              <w:bottom w:val="nil"/>
            </w:tcBorders>
          </w:tcPr>
          <w:p w14:paraId="33AE2028" w14:textId="00148D2C" w:rsidR="008C3F97" w:rsidRPr="00F00A10" w:rsidRDefault="008C3F97" w:rsidP="008C3F97">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w:t>
            </w:r>
            <w:r w:rsidR="00F81564">
              <w:rPr>
                <w:lang w:val="en-ZA"/>
              </w:rPr>
              <w:t>the total value of the contract</w:t>
            </w:r>
          </w:p>
        </w:tc>
      </w:tr>
      <w:tr w:rsidR="008C3F97" w14:paraId="27836DDD" w14:textId="77777777" w:rsidTr="00E87FA3">
        <w:trPr>
          <w:gridAfter w:val="1"/>
          <w:wAfter w:w="81" w:type="dxa"/>
        </w:trPr>
        <w:tc>
          <w:tcPr>
            <w:tcW w:w="1073" w:type="dxa"/>
            <w:gridSpan w:val="2"/>
            <w:tcBorders>
              <w:top w:val="nil"/>
              <w:bottom w:val="nil"/>
            </w:tcBorders>
            <w:shd w:val="clear" w:color="auto" w:fill="FFFFFF"/>
          </w:tcPr>
          <w:p w14:paraId="3E6065ED" w14:textId="77777777" w:rsidR="008C3F97" w:rsidRDefault="008C3F97" w:rsidP="008C3F97">
            <w:pPr>
              <w:jc w:val="right"/>
              <w:rPr>
                <w:bCs/>
              </w:rPr>
            </w:pPr>
            <w:r>
              <w:rPr>
                <w:bCs/>
              </w:rPr>
              <w:t>Z9.2</w:t>
            </w:r>
          </w:p>
        </w:tc>
        <w:tc>
          <w:tcPr>
            <w:tcW w:w="8651" w:type="dxa"/>
            <w:gridSpan w:val="7"/>
            <w:tcBorders>
              <w:top w:val="nil"/>
              <w:bottom w:val="nil"/>
            </w:tcBorders>
          </w:tcPr>
          <w:p w14:paraId="13330640" w14:textId="77777777" w:rsidR="008C3F97" w:rsidRPr="00F00A10" w:rsidRDefault="008C3F97" w:rsidP="008C3F97">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2"/>
      <w:bookmarkEnd w:id="3"/>
      <w:tr w:rsidR="008C3F97" w14:paraId="2D2479D5" w14:textId="77777777" w:rsidTr="00E87FA3">
        <w:trPr>
          <w:gridAfter w:val="1"/>
          <w:wAfter w:w="81" w:type="dxa"/>
        </w:trPr>
        <w:tc>
          <w:tcPr>
            <w:tcW w:w="1073" w:type="dxa"/>
            <w:gridSpan w:val="2"/>
            <w:tcBorders>
              <w:top w:val="nil"/>
              <w:bottom w:val="nil"/>
            </w:tcBorders>
            <w:shd w:val="clear" w:color="auto" w:fill="FFFFFF"/>
          </w:tcPr>
          <w:p w14:paraId="781A7BFE" w14:textId="77777777" w:rsidR="008C3F97" w:rsidRDefault="008C3F97" w:rsidP="008C3F97">
            <w:pPr>
              <w:jc w:val="right"/>
              <w:rPr>
                <w:bCs/>
              </w:rPr>
            </w:pPr>
          </w:p>
        </w:tc>
        <w:tc>
          <w:tcPr>
            <w:tcW w:w="8651" w:type="dxa"/>
            <w:gridSpan w:val="7"/>
            <w:tcBorders>
              <w:top w:val="nil"/>
              <w:bottom w:val="nil"/>
            </w:tcBorders>
          </w:tcPr>
          <w:p w14:paraId="2B13AEC5" w14:textId="77777777" w:rsidR="008C3F97" w:rsidRPr="00F00A10" w:rsidRDefault="008C3F97" w:rsidP="008C3F97">
            <w:pPr>
              <w:rPr>
                <w:lang w:val="en-ZA"/>
              </w:rPr>
            </w:pPr>
          </w:p>
        </w:tc>
      </w:tr>
      <w:tr w:rsidR="008C3F97" w:rsidRPr="00B44FF0" w14:paraId="13A21C17" w14:textId="77777777" w:rsidTr="00E87FA3">
        <w:trPr>
          <w:gridAfter w:val="1"/>
          <w:wAfter w:w="81" w:type="dxa"/>
        </w:trPr>
        <w:tc>
          <w:tcPr>
            <w:tcW w:w="1073" w:type="dxa"/>
            <w:gridSpan w:val="2"/>
            <w:tcBorders>
              <w:top w:val="nil"/>
              <w:bottom w:val="nil"/>
            </w:tcBorders>
            <w:shd w:val="clear" w:color="auto" w:fill="FFFFFF"/>
            <w:vAlign w:val="center"/>
          </w:tcPr>
          <w:p w14:paraId="6B62B80B" w14:textId="77777777" w:rsidR="008C3F97" w:rsidRPr="00B44FF0" w:rsidRDefault="008C3F97" w:rsidP="008C3F97">
            <w:pPr>
              <w:rPr>
                <w:b/>
                <w:bCs/>
              </w:rPr>
            </w:pPr>
            <w:r w:rsidRPr="00B44FF0">
              <w:rPr>
                <w:b/>
                <w:bCs/>
              </w:rPr>
              <w:t>Z</w:t>
            </w:r>
            <w:r>
              <w:rPr>
                <w:b/>
                <w:bCs/>
              </w:rPr>
              <w:t>10</w:t>
            </w:r>
          </w:p>
        </w:tc>
        <w:tc>
          <w:tcPr>
            <w:tcW w:w="8651" w:type="dxa"/>
            <w:gridSpan w:val="7"/>
            <w:tcBorders>
              <w:top w:val="nil"/>
              <w:bottom w:val="nil"/>
            </w:tcBorders>
          </w:tcPr>
          <w:p w14:paraId="453B6BC4" w14:textId="77777777" w:rsidR="008C3F97" w:rsidRPr="00B44FF0" w:rsidRDefault="008C3F97" w:rsidP="008C3F97">
            <w:pPr>
              <w:rPr>
                <w:b/>
              </w:rPr>
            </w:pPr>
            <w:r>
              <w:rPr>
                <w:b/>
              </w:rPr>
              <w:t xml:space="preserve">Termination: </w:t>
            </w:r>
            <w:r w:rsidRPr="00B44FF0">
              <w:rPr>
                <w:b/>
              </w:rPr>
              <w:t xml:space="preserve">Add to core clause 91.1, at the second main bullet point, fourth sub-bullet point, after the words "against it":  </w:t>
            </w:r>
          </w:p>
        </w:tc>
      </w:tr>
      <w:tr w:rsidR="008C3F97" w14:paraId="624A36C3" w14:textId="77777777" w:rsidTr="00E87FA3">
        <w:trPr>
          <w:gridAfter w:val="1"/>
          <w:wAfter w:w="81" w:type="dxa"/>
        </w:trPr>
        <w:tc>
          <w:tcPr>
            <w:tcW w:w="1073" w:type="dxa"/>
            <w:gridSpan w:val="2"/>
            <w:tcBorders>
              <w:top w:val="nil"/>
              <w:bottom w:val="nil"/>
            </w:tcBorders>
            <w:shd w:val="clear" w:color="auto" w:fill="FFFFFF"/>
          </w:tcPr>
          <w:p w14:paraId="4D1C68AF" w14:textId="77777777" w:rsidR="008C3F97" w:rsidRDefault="008C3F97" w:rsidP="008C3F97">
            <w:pPr>
              <w:jc w:val="right"/>
              <w:rPr>
                <w:bCs/>
              </w:rPr>
            </w:pPr>
            <w:r>
              <w:rPr>
                <w:bCs/>
              </w:rPr>
              <w:t>Z10.1</w:t>
            </w:r>
          </w:p>
        </w:tc>
        <w:tc>
          <w:tcPr>
            <w:tcW w:w="8651" w:type="dxa"/>
            <w:gridSpan w:val="7"/>
            <w:tcBorders>
              <w:top w:val="nil"/>
              <w:bottom w:val="nil"/>
            </w:tcBorders>
          </w:tcPr>
          <w:p w14:paraId="55E8E29B" w14:textId="77777777" w:rsidR="008C3F97" w:rsidRPr="00B44FF0" w:rsidRDefault="008C3F97" w:rsidP="008C3F97">
            <w:r w:rsidRPr="00B44FF0">
              <w:t xml:space="preserve">   or had a </w:t>
            </w:r>
            <w:r>
              <w:t>business rescue</w:t>
            </w:r>
            <w:r w:rsidRPr="00B44FF0">
              <w:t xml:space="preserve"> order granted against it.</w:t>
            </w:r>
          </w:p>
        </w:tc>
      </w:tr>
      <w:tr w:rsidR="008C3F97" w14:paraId="0247D9AA" w14:textId="77777777" w:rsidTr="00E87FA3">
        <w:trPr>
          <w:gridAfter w:val="1"/>
          <w:wAfter w:w="81" w:type="dxa"/>
        </w:trPr>
        <w:tc>
          <w:tcPr>
            <w:tcW w:w="1073" w:type="dxa"/>
            <w:gridSpan w:val="2"/>
            <w:tcBorders>
              <w:top w:val="nil"/>
              <w:bottom w:val="nil"/>
            </w:tcBorders>
            <w:shd w:val="clear" w:color="auto" w:fill="FFFFFF"/>
          </w:tcPr>
          <w:p w14:paraId="5423CA9A" w14:textId="77777777" w:rsidR="008C3F97" w:rsidRDefault="008C3F97" w:rsidP="008C3F97">
            <w:pPr>
              <w:jc w:val="right"/>
              <w:rPr>
                <w:bCs/>
              </w:rPr>
            </w:pPr>
          </w:p>
        </w:tc>
        <w:tc>
          <w:tcPr>
            <w:tcW w:w="8651" w:type="dxa"/>
            <w:gridSpan w:val="7"/>
            <w:tcBorders>
              <w:top w:val="nil"/>
              <w:bottom w:val="nil"/>
            </w:tcBorders>
          </w:tcPr>
          <w:p w14:paraId="7C206822" w14:textId="77777777" w:rsidR="008C3F97" w:rsidRPr="00B44FF0" w:rsidRDefault="008C3F97" w:rsidP="008C3F97"/>
        </w:tc>
      </w:tr>
      <w:tr w:rsidR="008C3F97" w:rsidRPr="00D52D84" w14:paraId="04E73C9E" w14:textId="77777777" w:rsidTr="00E87FA3">
        <w:trPr>
          <w:gridAfter w:val="2"/>
          <w:wAfter w:w="365" w:type="dxa"/>
        </w:trPr>
        <w:tc>
          <w:tcPr>
            <w:tcW w:w="936" w:type="dxa"/>
            <w:tcBorders>
              <w:top w:val="nil"/>
              <w:bottom w:val="nil"/>
            </w:tcBorders>
            <w:shd w:val="clear" w:color="auto" w:fill="FFFFFF"/>
          </w:tcPr>
          <w:p w14:paraId="1976053C" w14:textId="77777777" w:rsidR="008C3F97" w:rsidRPr="00D52D84" w:rsidRDefault="008C3F97" w:rsidP="008C3F97">
            <w:pPr>
              <w:rPr>
                <w:b/>
                <w:bCs/>
              </w:rPr>
            </w:pPr>
            <w:r w:rsidRPr="00D52D84">
              <w:rPr>
                <w:b/>
                <w:bCs/>
              </w:rPr>
              <w:t>Z11</w:t>
            </w:r>
          </w:p>
        </w:tc>
        <w:tc>
          <w:tcPr>
            <w:tcW w:w="8504" w:type="dxa"/>
            <w:gridSpan w:val="7"/>
            <w:tcBorders>
              <w:top w:val="nil"/>
              <w:bottom w:val="nil"/>
            </w:tcBorders>
          </w:tcPr>
          <w:p w14:paraId="5FB3844C" w14:textId="77777777" w:rsidR="008C3F97" w:rsidRPr="00D52D84" w:rsidRDefault="008C3F97" w:rsidP="008C3F97">
            <w:pPr>
              <w:rPr>
                <w:b/>
                <w:iCs/>
              </w:rPr>
            </w:pPr>
            <w:r w:rsidRPr="00D52D84">
              <w:rPr>
                <w:b/>
                <w:iCs/>
                <w:lang w:val="en-ZA"/>
              </w:rPr>
              <w:t>Ethics</w:t>
            </w:r>
          </w:p>
        </w:tc>
      </w:tr>
      <w:tr w:rsidR="008C3F97" w:rsidRPr="00D52D84" w14:paraId="31A4E8E0" w14:textId="77777777" w:rsidTr="00E87FA3">
        <w:trPr>
          <w:gridAfter w:val="2"/>
          <w:wAfter w:w="365" w:type="dxa"/>
        </w:trPr>
        <w:tc>
          <w:tcPr>
            <w:tcW w:w="9440" w:type="dxa"/>
            <w:gridSpan w:val="8"/>
            <w:tcBorders>
              <w:top w:val="nil"/>
              <w:bottom w:val="nil"/>
            </w:tcBorders>
            <w:shd w:val="clear" w:color="auto" w:fill="FFFFFF"/>
          </w:tcPr>
          <w:p w14:paraId="360D272E" w14:textId="77777777" w:rsidR="008C3F97" w:rsidRPr="00D52D84" w:rsidRDefault="008C3F97" w:rsidP="008C3F97">
            <w:pPr>
              <w:rPr>
                <w:b/>
                <w:iCs/>
                <w:lang w:val="en-ZA"/>
              </w:rPr>
            </w:pPr>
            <w:r w:rsidRPr="00D52D84">
              <w:rPr>
                <w:rFonts w:cs="Arial"/>
                <w:lang w:val="en-ZA"/>
              </w:rPr>
              <w:t>For the purposes of this Z-clause, the following definitions apply:</w:t>
            </w:r>
          </w:p>
        </w:tc>
      </w:tr>
      <w:tr w:rsidR="008C3F97" w:rsidRPr="00D52D84" w14:paraId="22642188" w14:textId="77777777" w:rsidTr="00E87FA3">
        <w:trPr>
          <w:gridAfter w:val="2"/>
          <w:wAfter w:w="365" w:type="dxa"/>
        </w:trPr>
        <w:tc>
          <w:tcPr>
            <w:tcW w:w="1644" w:type="dxa"/>
            <w:gridSpan w:val="4"/>
            <w:tcBorders>
              <w:top w:val="nil"/>
              <w:bottom w:val="nil"/>
            </w:tcBorders>
            <w:shd w:val="clear" w:color="auto" w:fill="FFFFFF"/>
          </w:tcPr>
          <w:p w14:paraId="1E86B910" w14:textId="77777777" w:rsidR="008C3F97" w:rsidRPr="00D52D84" w:rsidRDefault="008C3F97" w:rsidP="008C3F97">
            <w:pPr>
              <w:rPr>
                <w:b/>
                <w:bCs/>
              </w:rPr>
            </w:pPr>
            <w:r>
              <w:rPr>
                <w:b/>
                <w:bCs/>
              </w:rPr>
              <w:t>Affected Party</w:t>
            </w:r>
          </w:p>
        </w:tc>
        <w:tc>
          <w:tcPr>
            <w:tcW w:w="7796" w:type="dxa"/>
            <w:gridSpan w:val="4"/>
            <w:tcBorders>
              <w:top w:val="nil"/>
              <w:bottom w:val="nil"/>
            </w:tcBorders>
          </w:tcPr>
          <w:p w14:paraId="31764C91" w14:textId="77777777" w:rsidR="008C3F97" w:rsidRPr="00D52D84" w:rsidRDefault="008C3F97" w:rsidP="008C3F97">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8C3F97" w:rsidRPr="00D52D84" w14:paraId="6136A5B3" w14:textId="77777777" w:rsidTr="00E87FA3">
        <w:trPr>
          <w:gridAfter w:val="2"/>
          <w:wAfter w:w="365" w:type="dxa"/>
        </w:trPr>
        <w:tc>
          <w:tcPr>
            <w:tcW w:w="1644" w:type="dxa"/>
            <w:gridSpan w:val="4"/>
            <w:tcBorders>
              <w:top w:val="nil"/>
              <w:bottom w:val="nil"/>
            </w:tcBorders>
            <w:shd w:val="clear" w:color="auto" w:fill="FFFFFF"/>
          </w:tcPr>
          <w:p w14:paraId="7667237D" w14:textId="77777777" w:rsidR="008C3F97" w:rsidRPr="001D3EBC" w:rsidRDefault="008C3F97" w:rsidP="008C3F97">
            <w:pPr>
              <w:rPr>
                <w:b/>
                <w:bCs/>
              </w:rPr>
            </w:pPr>
            <w:r w:rsidRPr="001D3EBC">
              <w:rPr>
                <w:rFonts w:cs="Arial"/>
                <w:b/>
                <w:bCs/>
                <w:lang w:val="en-ZA"/>
              </w:rPr>
              <w:t>Coercive Action</w:t>
            </w:r>
          </w:p>
        </w:tc>
        <w:tc>
          <w:tcPr>
            <w:tcW w:w="7796" w:type="dxa"/>
            <w:gridSpan w:val="4"/>
            <w:tcBorders>
              <w:top w:val="nil"/>
              <w:bottom w:val="nil"/>
            </w:tcBorders>
          </w:tcPr>
          <w:p w14:paraId="6DC95E61" w14:textId="77777777" w:rsidR="008C3F97" w:rsidRPr="00D52D84" w:rsidRDefault="008C3F97" w:rsidP="008C3F97">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8C3F97" w:rsidRPr="00D52D84" w14:paraId="1CF7A057" w14:textId="77777777" w:rsidTr="00E87FA3">
        <w:trPr>
          <w:gridAfter w:val="2"/>
          <w:wAfter w:w="365" w:type="dxa"/>
        </w:trPr>
        <w:tc>
          <w:tcPr>
            <w:tcW w:w="1644" w:type="dxa"/>
            <w:gridSpan w:val="4"/>
            <w:tcBorders>
              <w:top w:val="nil"/>
              <w:bottom w:val="nil"/>
            </w:tcBorders>
            <w:shd w:val="clear" w:color="auto" w:fill="FFFFFF"/>
          </w:tcPr>
          <w:p w14:paraId="087FA49D" w14:textId="77777777" w:rsidR="008C3F97" w:rsidRPr="001D3EBC" w:rsidRDefault="008C3F97" w:rsidP="008C3F97">
            <w:pPr>
              <w:rPr>
                <w:b/>
                <w:bCs/>
              </w:rPr>
            </w:pPr>
            <w:r w:rsidRPr="001D3EBC">
              <w:rPr>
                <w:rFonts w:cs="Arial"/>
                <w:b/>
                <w:bCs/>
                <w:lang w:val="en-ZA"/>
              </w:rPr>
              <w:t>Collusive Action</w:t>
            </w:r>
          </w:p>
        </w:tc>
        <w:tc>
          <w:tcPr>
            <w:tcW w:w="7796" w:type="dxa"/>
            <w:gridSpan w:val="4"/>
            <w:tcBorders>
              <w:top w:val="nil"/>
              <w:bottom w:val="nil"/>
            </w:tcBorders>
          </w:tcPr>
          <w:p w14:paraId="23DAD3AF" w14:textId="77777777" w:rsidR="008C3F97" w:rsidRPr="00D52D84" w:rsidRDefault="008C3F97" w:rsidP="008C3F97">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8C3F97" w:rsidRPr="00D52D84" w14:paraId="1247A91C" w14:textId="77777777" w:rsidTr="00E87FA3">
        <w:trPr>
          <w:gridAfter w:val="2"/>
          <w:wAfter w:w="365" w:type="dxa"/>
        </w:trPr>
        <w:tc>
          <w:tcPr>
            <w:tcW w:w="1644" w:type="dxa"/>
            <w:gridSpan w:val="4"/>
            <w:tcBorders>
              <w:top w:val="nil"/>
              <w:bottom w:val="nil"/>
            </w:tcBorders>
            <w:shd w:val="clear" w:color="auto" w:fill="FFFFFF"/>
          </w:tcPr>
          <w:p w14:paraId="62CEF32F" w14:textId="77777777" w:rsidR="008C3F97" w:rsidRPr="001D3EBC" w:rsidRDefault="008C3F97" w:rsidP="008C3F97">
            <w:pPr>
              <w:rPr>
                <w:b/>
                <w:bCs/>
              </w:rPr>
            </w:pPr>
            <w:r w:rsidRPr="001D3EBC">
              <w:rPr>
                <w:rFonts w:cs="Arial"/>
                <w:b/>
                <w:bCs/>
                <w:lang w:val="en-ZA"/>
              </w:rPr>
              <w:t>Committing Party</w:t>
            </w:r>
          </w:p>
        </w:tc>
        <w:tc>
          <w:tcPr>
            <w:tcW w:w="7796" w:type="dxa"/>
            <w:gridSpan w:val="4"/>
            <w:tcBorders>
              <w:top w:val="nil"/>
              <w:bottom w:val="nil"/>
            </w:tcBorders>
          </w:tcPr>
          <w:p w14:paraId="38543A27" w14:textId="77777777" w:rsidR="008C3F97" w:rsidRPr="00D52D84" w:rsidRDefault="008C3F97" w:rsidP="008C3F97">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8C3F97" w:rsidRPr="00D52D84" w14:paraId="485726D9" w14:textId="77777777" w:rsidTr="00E87FA3">
        <w:trPr>
          <w:gridAfter w:val="2"/>
          <w:wAfter w:w="365" w:type="dxa"/>
        </w:trPr>
        <w:tc>
          <w:tcPr>
            <w:tcW w:w="1644" w:type="dxa"/>
            <w:gridSpan w:val="4"/>
            <w:tcBorders>
              <w:top w:val="nil"/>
              <w:bottom w:val="nil"/>
            </w:tcBorders>
            <w:shd w:val="clear" w:color="auto" w:fill="FFFFFF"/>
          </w:tcPr>
          <w:p w14:paraId="622F60D3" w14:textId="77777777" w:rsidR="008C3F97" w:rsidRPr="001D3EBC" w:rsidRDefault="008C3F97" w:rsidP="008C3F97">
            <w:pPr>
              <w:rPr>
                <w:b/>
                <w:bCs/>
              </w:rPr>
            </w:pPr>
            <w:r w:rsidRPr="001D3EBC">
              <w:rPr>
                <w:rFonts w:cs="Arial"/>
                <w:b/>
                <w:bCs/>
                <w:lang w:val="en-ZA"/>
              </w:rPr>
              <w:t>Corrupt Action</w:t>
            </w:r>
          </w:p>
        </w:tc>
        <w:tc>
          <w:tcPr>
            <w:tcW w:w="7796" w:type="dxa"/>
            <w:gridSpan w:val="4"/>
            <w:tcBorders>
              <w:top w:val="nil"/>
              <w:bottom w:val="nil"/>
            </w:tcBorders>
          </w:tcPr>
          <w:p w14:paraId="4EA26DB2" w14:textId="77777777" w:rsidR="008C3F97" w:rsidRPr="00D52D84" w:rsidRDefault="008C3F97" w:rsidP="008C3F97">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8C3F97" w:rsidRPr="00D52D84" w14:paraId="170754FE" w14:textId="77777777" w:rsidTr="00E87FA3">
        <w:trPr>
          <w:gridAfter w:val="2"/>
          <w:wAfter w:w="365" w:type="dxa"/>
        </w:trPr>
        <w:tc>
          <w:tcPr>
            <w:tcW w:w="1644" w:type="dxa"/>
            <w:gridSpan w:val="4"/>
            <w:tcBorders>
              <w:top w:val="nil"/>
              <w:bottom w:val="nil"/>
            </w:tcBorders>
            <w:shd w:val="clear" w:color="auto" w:fill="FFFFFF"/>
          </w:tcPr>
          <w:p w14:paraId="527A1CDC" w14:textId="77777777" w:rsidR="008C3F97" w:rsidRPr="001D3EBC" w:rsidRDefault="008C3F97" w:rsidP="008C3F97">
            <w:pPr>
              <w:rPr>
                <w:b/>
                <w:bCs/>
              </w:rPr>
            </w:pPr>
            <w:r w:rsidRPr="001D3EBC">
              <w:rPr>
                <w:rFonts w:cs="Arial"/>
                <w:b/>
                <w:bCs/>
                <w:lang w:val="en-ZA"/>
              </w:rPr>
              <w:t>Fraudulent Action</w:t>
            </w:r>
          </w:p>
        </w:tc>
        <w:tc>
          <w:tcPr>
            <w:tcW w:w="7796" w:type="dxa"/>
            <w:gridSpan w:val="4"/>
            <w:tcBorders>
              <w:top w:val="nil"/>
              <w:bottom w:val="nil"/>
            </w:tcBorders>
          </w:tcPr>
          <w:p w14:paraId="31B20F72" w14:textId="77777777" w:rsidR="008C3F97" w:rsidRPr="00D52D84" w:rsidRDefault="008C3F97" w:rsidP="008C3F97">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8C3F97" w:rsidRPr="00D52D84" w14:paraId="4DE47AFB" w14:textId="77777777" w:rsidTr="00E87FA3">
        <w:trPr>
          <w:gridAfter w:val="2"/>
          <w:wAfter w:w="365" w:type="dxa"/>
        </w:trPr>
        <w:tc>
          <w:tcPr>
            <w:tcW w:w="1644" w:type="dxa"/>
            <w:gridSpan w:val="4"/>
            <w:tcBorders>
              <w:top w:val="nil"/>
              <w:bottom w:val="nil"/>
            </w:tcBorders>
            <w:shd w:val="clear" w:color="auto" w:fill="FFFFFF"/>
          </w:tcPr>
          <w:p w14:paraId="0F54602E" w14:textId="77777777" w:rsidR="008C3F97" w:rsidRPr="001D3EBC" w:rsidRDefault="008C3F97" w:rsidP="008C3F97">
            <w:pPr>
              <w:rPr>
                <w:b/>
                <w:bCs/>
              </w:rPr>
            </w:pPr>
            <w:r w:rsidRPr="001D3EBC">
              <w:rPr>
                <w:rFonts w:cs="Arial"/>
                <w:b/>
                <w:bCs/>
                <w:lang w:val="en-ZA"/>
              </w:rPr>
              <w:t>Obstructive Action</w:t>
            </w:r>
          </w:p>
        </w:tc>
        <w:tc>
          <w:tcPr>
            <w:tcW w:w="7796" w:type="dxa"/>
            <w:gridSpan w:val="4"/>
            <w:tcBorders>
              <w:top w:val="nil"/>
              <w:bottom w:val="nil"/>
            </w:tcBorders>
          </w:tcPr>
          <w:p w14:paraId="32FA7843" w14:textId="77777777" w:rsidR="008C3F97" w:rsidRPr="00D52D84" w:rsidRDefault="008C3F97" w:rsidP="008C3F97">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8C3F97" w:rsidRPr="00D52D84" w14:paraId="29CC9542" w14:textId="77777777" w:rsidTr="00E87FA3">
        <w:trPr>
          <w:gridAfter w:val="2"/>
          <w:wAfter w:w="365" w:type="dxa"/>
        </w:trPr>
        <w:tc>
          <w:tcPr>
            <w:tcW w:w="1644" w:type="dxa"/>
            <w:gridSpan w:val="4"/>
            <w:tcBorders>
              <w:top w:val="nil"/>
              <w:bottom w:val="nil"/>
            </w:tcBorders>
            <w:shd w:val="clear" w:color="auto" w:fill="FFFFFF"/>
          </w:tcPr>
          <w:p w14:paraId="514EC474" w14:textId="77777777" w:rsidR="008C3F97" w:rsidRPr="001D3EBC" w:rsidRDefault="008C3F97" w:rsidP="008C3F97">
            <w:pPr>
              <w:rPr>
                <w:b/>
                <w:bCs/>
              </w:rPr>
            </w:pPr>
            <w:r w:rsidRPr="001D3EBC">
              <w:rPr>
                <w:rFonts w:cs="Arial"/>
                <w:b/>
                <w:bCs/>
                <w:lang w:val="en-ZA"/>
              </w:rPr>
              <w:t>Prohibited Action</w:t>
            </w:r>
          </w:p>
        </w:tc>
        <w:tc>
          <w:tcPr>
            <w:tcW w:w="7796" w:type="dxa"/>
            <w:gridSpan w:val="4"/>
            <w:tcBorders>
              <w:top w:val="nil"/>
              <w:bottom w:val="nil"/>
            </w:tcBorders>
          </w:tcPr>
          <w:p w14:paraId="55D364BD" w14:textId="77777777" w:rsidR="008C3F97" w:rsidRPr="00D52D84" w:rsidRDefault="008C3F97" w:rsidP="008C3F97">
            <w:pPr>
              <w:jc w:val="both"/>
              <w:rPr>
                <w:b/>
                <w:iCs/>
                <w:lang w:val="en-ZA"/>
              </w:rPr>
            </w:pPr>
            <w:r w:rsidRPr="00D52D84">
              <w:rPr>
                <w:rFonts w:cs="Arial"/>
                <w:lang w:val="en-ZA"/>
              </w:rPr>
              <w:t>means any one or more of a Coercive Action, Collusive Action Corrupt Action, Fraudulent Action or Obstructive Action.</w:t>
            </w:r>
          </w:p>
        </w:tc>
      </w:tr>
      <w:tr w:rsidR="008C3F97" w:rsidRPr="00D52D84" w14:paraId="66A28644" w14:textId="77777777" w:rsidTr="00E87FA3">
        <w:trPr>
          <w:gridAfter w:val="2"/>
          <w:wAfter w:w="365" w:type="dxa"/>
        </w:trPr>
        <w:tc>
          <w:tcPr>
            <w:tcW w:w="936" w:type="dxa"/>
            <w:tcBorders>
              <w:top w:val="nil"/>
              <w:bottom w:val="nil"/>
            </w:tcBorders>
            <w:shd w:val="clear" w:color="auto" w:fill="FFFFFF"/>
          </w:tcPr>
          <w:p w14:paraId="2886BC5A" w14:textId="77777777" w:rsidR="008C3F97" w:rsidRPr="00CD1646" w:rsidRDefault="008C3F97" w:rsidP="008C3F97">
            <w:pPr>
              <w:jc w:val="right"/>
            </w:pPr>
            <w:r w:rsidRPr="00CD1646">
              <w:t>Z11.1</w:t>
            </w:r>
          </w:p>
        </w:tc>
        <w:tc>
          <w:tcPr>
            <w:tcW w:w="8504" w:type="dxa"/>
            <w:gridSpan w:val="7"/>
            <w:tcBorders>
              <w:top w:val="nil"/>
              <w:bottom w:val="nil"/>
            </w:tcBorders>
          </w:tcPr>
          <w:p w14:paraId="53F48516" w14:textId="77777777" w:rsidR="008C3F97" w:rsidRPr="00D52D84" w:rsidRDefault="008C3F97" w:rsidP="008C3F97">
            <w:pPr>
              <w:rPr>
                <w:b/>
                <w:iCs/>
                <w:lang w:val="en-ZA"/>
              </w:rPr>
            </w:pPr>
            <w:r w:rsidRPr="00D52D84">
              <w:rPr>
                <w:rFonts w:cs="Arial"/>
                <w:lang w:val="en-ZA"/>
              </w:rPr>
              <w:t>A Committing Party may not take any Prohibited Action during the course of the procurement of this contract or in execution thereof.</w:t>
            </w:r>
          </w:p>
        </w:tc>
      </w:tr>
      <w:tr w:rsidR="008C3F97" w:rsidRPr="00D52D84" w14:paraId="59277F87" w14:textId="77777777" w:rsidTr="00E87FA3">
        <w:trPr>
          <w:gridAfter w:val="2"/>
          <w:wAfter w:w="365" w:type="dxa"/>
        </w:trPr>
        <w:tc>
          <w:tcPr>
            <w:tcW w:w="936" w:type="dxa"/>
            <w:tcBorders>
              <w:top w:val="nil"/>
              <w:bottom w:val="nil"/>
            </w:tcBorders>
            <w:shd w:val="clear" w:color="auto" w:fill="FFFFFF"/>
          </w:tcPr>
          <w:p w14:paraId="0405C06A" w14:textId="77777777" w:rsidR="008C3F97" w:rsidRPr="00CD1646" w:rsidRDefault="008C3F97" w:rsidP="008C3F97">
            <w:pPr>
              <w:jc w:val="right"/>
            </w:pPr>
            <w:r w:rsidRPr="00CD1646">
              <w:t>Z11.2</w:t>
            </w:r>
          </w:p>
        </w:tc>
        <w:tc>
          <w:tcPr>
            <w:tcW w:w="8504" w:type="dxa"/>
            <w:gridSpan w:val="7"/>
            <w:tcBorders>
              <w:top w:val="nil"/>
              <w:bottom w:val="nil"/>
            </w:tcBorders>
          </w:tcPr>
          <w:p w14:paraId="6BB35096" w14:textId="77777777" w:rsidR="008C3F97" w:rsidRPr="00D52D84" w:rsidRDefault="008C3F97" w:rsidP="008C3F97">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8C3F97" w:rsidRPr="00D52D84" w14:paraId="122626A6" w14:textId="77777777" w:rsidTr="00E87FA3">
        <w:trPr>
          <w:gridAfter w:val="2"/>
          <w:wAfter w:w="365" w:type="dxa"/>
        </w:trPr>
        <w:tc>
          <w:tcPr>
            <w:tcW w:w="936" w:type="dxa"/>
            <w:tcBorders>
              <w:top w:val="nil"/>
              <w:bottom w:val="nil"/>
            </w:tcBorders>
            <w:shd w:val="clear" w:color="auto" w:fill="FFFFFF"/>
          </w:tcPr>
          <w:p w14:paraId="5B5453C1" w14:textId="77777777" w:rsidR="008C3F97" w:rsidRPr="00CD1646" w:rsidRDefault="008C3F97" w:rsidP="008C3F97">
            <w:pPr>
              <w:jc w:val="right"/>
            </w:pPr>
            <w:r w:rsidRPr="00CD1646">
              <w:t>Z11.3</w:t>
            </w:r>
          </w:p>
        </w:tc>
        <w:tc>
          <w:tcPr>
            <w:tcW w:w="8504" w:type="dxa"/>
            <w:gridSpan w:val="7"/>
            <w:tcBorders>
              <w:top w:val="nil"/>
              <w:bottom w:val="nil"/>
            </w:tcBorders>
          </w:tcPr>
          <w:p w14:paraId="4D1DFAAA" w14:textId="77777777" w:rsidR="008C3F97" w:rsidRPr="00D52D84" w:rsidRDefault="008C3F97" w:rsidP="008C3F97">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8C3F97" w:rsidRPr="00D52D84" w14:paraId="5592E26D" w14:textId="77777777" w:rsidTr="00E87FA3">
        <w:trPr>
          <w:gridAfter w:val="2"/>
          <w:wAfter w:w="365" w:type="dxa"/>
        </w:trPr>
        <w:tc>
          <w:tcPr>
            <w:tcW w:w="936" w:type="dxa"/>
            <w:tcBorders>
              <w:top w:val="nil"/>
              <w:bottom w:val="nil"/>
            </w:tcBorders>
            <w:shd w:val="clear" w:color="auto" w:fill="FFFFFF"/>
          </w:tcPr>
          <w:p w14:paraId="5CA56E71" w14:textId="77777777" w:rsidR="008C3F97" w:rsidRPr="00CD1646" w:rsidRDefault="008C3F97" w:rsidP="008C3F97">
            <w:pPr>
              <w:jc w:val="right"/>
            </w:pPr>
            <w:r w:rsidRPr="00CD1646">
              <w:t>Z11.4</w:t>
            </w:r>
          </w:p>
        </w:tc>
        <w:tc>
          <w:tcPr>
            <w:tcW w:w="8504" w:type="dxa"/>
            <w:gridSpan w:val="7"/>
            <w:tcBorders>
              <w:top w:val="nil"/>
              <w:bottom w:val="nil"/>
            </w:tcBorders>
          </w:tcPr>
          <w:p w14:paraId="518AD179" w14:textId="77777777" w:rsidR="008C3F97" w:rsidRPr="00D52D84" w:rsidRDefault="008C3F97" w:rsidP="008C3F97">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bl>
    <w:p w14:paraId="7F0556C5" w14:textId="77777777" w:rsidR="00353E70" w:rsidRDefault="00353E70" w:rsidP="00E87FA3">
      <w:pPr>
        <w:ind w:left="720" w:hanging="720"/>
        <w:rPr>
          <w:rFonts w:cs="Arial"/>
          <w:lang w:val="en-ZA"/>
        </w:rPr>
      </w:pPr>
    </w:p>
    <w:p w14:paraId="41E803AD" w14:textId="77777777" w:rsidR="00C17D52" w:rsidRDefault="00C17D52" w:rsidP="00E87FA3">
      <w:pPr>
        <w:ind w:left="720" w:hanging="720"/>
        <w:rPr>
          <w:rFonts w:cs="Arial"/>
          <w:lang w:val="en-ZA"/>
        </w:rPr>
      </w:pPr>
    </w:p>
    <w:p w14:paraId="7F2DC42D" w14:textId="77777777" w:rsidR="00C17D52" w:rsidRDefault="00C17D52" w:rsidP="00E87FA3">
      <w:pPr>
        <w:ind w:left="720" w:hanging="720"/>
        <w:rPr>
          <w:rFonts w:cs="Arial"/>
          <w:lang w:val="en-ZA"/>
        </w:rPr>
      </w:pPr>
    </w:p>
    <w:p w14:paraId="3FC8E11C" w14:textId="77777777" w:rsidR="00C17D52" w:rsidRDefault="00C17D52" w:rsidP="00E87FA3">
      <w:pPr>
        <w:ind w:left="720" w:hanging="720"/>
        <w:rPr>
          <w:rFonts w:cs="Arial"/>
          <w:lang w:val="en-ZA"/>
        </w:rPr>
      </w:pPr>
    </w:p>
    <w:p w14:paraId="379A83C2" w14:textId="77777777" w:rsidR="00C17D52" w:rsidRDefault="00C17D52" w:rsidP="00E87FA3">
      <w:pPr>
        <w:ind w:left="720" w:hanging="720"/>
        <w:rPr>
          <w:rFonts w:cs="Arial"/>
          <w:lang w:val="en-ZA"/>
        </w:rPr>
      </w:pPr>
    </w:p>
    <w:p w14:paraId="27F987E8" w14:textId="77777777" w:rsidR="00C17D52" w:rsidRPr="00E82187" w:rsidRDefault="00C17D52" w:rsidP="00E87FA3">
      <w:pPr>
        <w:ind w:left="720" w:hanging="720"/>
        <w:rPr>
          <w:rFonts w:cs="Arial"/>
          <w:lang w:val="en-ZA"/>
        </w:rPr>
      </w:pPr>
    </w:p>
    <w:p w14:paraId="0ADEC858" w14:textId="77777777" w:rsidR="00353E70" w:rsidRDefault="00353E70" w:rsidP="00E87FA3">
      <w:pPr>
        <w:rPr>
          <w:rFonts w:cs="Arial"/>
        </w:rPr>
      </w:pPr>
    </w:p>
    <w:p w14:paraId="1FB8865A" w14:textId="77777777" w:rsidR="00353E70" w:rsidRDefault="00353E70" w:rsidP="00E87FA3">
      <w:pPr>
        <w:rPr>
          <w:rFonts w:cs="Arial"/>
          <w:b/>
        </w:rPr>
      </w:pPr>
      <w:r w:rsidRPr="00802B79">
        <w:rPr>
          <w:rFonts w:cs="Arial"/>
          <w:b/>
        </w:rPr>
        <w:t>Z12</w:t>
      </w:r>
      <w:r w:rsidRPr="00802B79">
        <w:rPr>
          <w:rFonts w:cs="Arial"/>
          <w:b/>
        </w:rPr>
        <w:tab/>
      </w:r>
      <w:r w:rsidRPr="00802B79">
        <w:rPr>
          <w:rFonts w:cs="Arial"/>
          <w:b/>
        </w:rPr>
        <w:tab/>
        <w:t>Insurance</w:t>
      </w:r>
    </w:p>
    <w:p w14:paraId="0506EEE2" w14:textId="77777777" w:rsidR="00353E70" w:rsidRPr="00802B79" w:rsidRDefault="00353E70" w:rsidP="00E87FA3">
      <w:pPr>
        <w:rPr>
          <w:rFonts w:cs="Arial"/>
          <w:b/>
        </w:rPr>
      </w:pPr>
    </w:p>
    <w:p w14:paraId="760712D0" w14:textId="77777777" w:rsidR="00353E70" w:rsidRPr="00802B79" w:rsidRDefault="00353E70" w:rsidP="00E87FA3">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0869B70B" w14:textId="77777777" w:rsidR="00353E70" w:rsidRPr="00802B79" w:rsidRDefault="00353E70" w:rsidP="00E87FA3">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353E70" w:rsidRPr="00802B79" w14:paraId="71F1DCFC" w14:textId="77777777" w:rsidTr="00E87FA3">
        <w:tc>
          <w:tcPr>
            <w:tcW w:w="2523" w:type="dxa"/>
          </w:tcPr>
          <w:p w14:paraId="5A9FCFAD" w14:textId="77777777" w:rsidR="00353E70" w:rsidRPr="00802B79" w:rsidRDefault="00353E70" w:rsidP="00E87FA3">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tcPr>
          <w:p w14:paraId="3FEEFFE8"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83</w:t>
            </w:r>
          </w:p>
        </w:tc>
        <w:tc>
          <w:tcPr>
            <w:tcW w:w="7428" w:type="dxa"/>
          </w:tcPr>
          <w:p w14:paraId="4EDC3BE0"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38F959BD" w14:textId="77777777" w:rsidTr="00E87FA3">
        <w:tc>
          <w:tcPr>
            <w:tcW w:w="2523" w:type="dxa"/>
          </w:tcPr>
          <w:p w14:paraId="66B79CDD"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tcPr>
          <w:p w14:paraId="2D09CB17"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83.1</w:t>
            </w:r>
          </w:p>
        </w:tc>
        <w:tc>
          <w:tcPr>
            <w:tcW w:w="7428" w:type="dxa"/>
          </w:tcPr>
          <w:p w14:paraId="6BC0EE0C"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63792124"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7BE0A547" w14:textId="77777777" w:rsidTr="00E87FA3">
        <w:tc>
          <w:tcPr>
            <w:tcW w:w="2523" w:type="dxa"/>
          </w:tcPr>
          <w:p w14:paraId="50F48492"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tcPr>
          <w:p w14:paraId="4F8EB7DE"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83.2</w:t>
            </w:r>
          </w:p>
        </w:tc>
        <w:tc>
          <w:tcPr>
            <w:tcW w:w="7428" w:type="dxa"/>
          </w:tcPr>
          <w:p w14:paraId="3130AFE4" w14:textId="77777777" w:rsidR="00353E70" w:rsidRDefault="00353E70" w:rsidP="00E87FA3">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33D89B6A" w14:textId="77777777" w:rsidR="00353E70" w:rsidRDefault="00353E70" w:rsidP="00E87FA3">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353E70" w:rsidRPr="001B4533" w14:paraId="3080C291" w14:textId="77777777" w:rsidTr="00E87FA3">
              <w:tc>
                <w:tcPr>
                  <w:tcW w:w="7428" w:type="dxa"/>
                </w:tcPr>
                <w:p w14:paraId="17CF0654" w14:textId="77777777" w:rsidR="00353E70" w:rsidRDefault="00353E70" w:rsidP="00E87FA3">
                  <w:pPr>
                    <w:pStyle w:val="Maintext"/>
                    <w:rPr>
                      <w:rFonts w:cs="Arial"/>
                      <w:b/>
                    </w:rPr>
                  </w:pPr>
                </w:p>
                <w:p w14:paraId="7C328FAA" w14:textId="77777777" w:rsidR="00353E70" w:rsidRPr="001B4533" w:rsidRDefault="00353E70" w:rsidP="00E87FA3">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353E70" w:rsidRPr="001B4533" w14:paraId="117AC361" w14:textId="77777777" w:rsidTr="00E87FA3">
                    <w:tc>
                      <w:tcPr>
                        <w:tcW w:w="2798" w:type="dxa"/>
                        <w:tcMar>
                          <w:top w:w="60" w:type="dxa"/>
                          <w:left w:w="60" w:type="dxa"/>
                          <w:right w:w="60" w:type="dxa"/>
                        </w:tcMar>
                      </w:tcPr>
                      <w:p w14:paraId="3ABE7414" w14:textId="77777777" w:rsidR="00353E70" w:rsidRPr="001B4533" w:rsidRDefault="00353E70" w:rsidP="00E87FA3">
                        <w:pPr>
                          <w:pStyle w:val="Maintext"/>
                          <w:rPr>
                            <w:rFonts w:cs="Arial"/>
                            <w:b/>
                            <w:szCs w:val="24"/>
                          </w:rPr>
                        </w:pPr>
                        <w:r w:rsidRPr="001B4533">
                          <w:rPr>
                            <w:rFonts w:cs="Arial"/>
                            <w:b/>
                          </w:rPr>
                          <w:t>Insurance against</w:t>
                        </w:r>
                      </w:p>
                    </w:tc>
                    <w:tc>
                      <w:tcPr>
                        <w:tcW w:w="4410" w:type="dxa"/>
                        <w:tcMar>
                          <w:top w:w="60" w:type="dxa"/>
                          <w:left w:w="60" w:type="dxa"/>
                          <w:right w:w="60" w:type="dxa"/>
                        </w:tcMar>
                      </w:tcPr>
                      <w:p w14:paraId="3777FEE7" w14:textId="77777777" w:rsidR="00353E70" w:rsidRPr="001B4533" w:rsidRDefault="00353E70" w:rsidP="00E87FA3">
                        <w:pPr>
                          <w:pStyle w:val="Maintext"/>
                          <w:rPr>
                            <w:rFonts w:cs="Arial"/>
                            <w:b/>
                            <w:szCs w:val="24"/>
                          </w:rPr>
                        </w:pPr>
                        <w:r w:rsidRPr="001B4533">
                          <w:rPr>
                            <w:rFonts w:cs="Arial"/>
                            <w:b/>
                          </w:rPr>
                          <w:t>Minimum amount of cover or minimum limit of indemnity</w:t>
                        </w:r>
                      </w:p>
                    </w:tc>
                  </w:tr>
                  <w:tr w:rsidR="00353E70" w:rsidRPr="001B4533" w14:paraId="2129B397" w14:textId="77777777" w:rsidTr="00E87FA3">
                    <w:tc>
                      <w:tcPr>
                        <w:tcW w:w="2798" w:type="dxa"/>
                        <w:tcMar>
                          <w:top w:w="60" w:type="dxa"/>
                          <w:left w:w="60" w:type="dxa"/>
                          <w:right w:w="60" w:type="dxa"/>
                        </w:tcMar>
                      </w:tcPr>
                      <w:p w14:paraId="2DA62373" w14:textId="77777777" w:rsidR="00353E70" w:rsidRPr="001B4533" w:rsidRDefault="00353E70" w:rsidP="00E87FA3">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tcMar>
                          <w:top w:w="60" w:type="dxa"/>
                          <w:left w:w="60" w:type="dxa"/>
                          <w:right w:w="60" w:type="dxa"/>
                        </w:tcMar>
                      </w:tcPr>
                      <w:p w14:paraId="59AAC9FE" w14:textId="77777777" w:rsidR="00353E70" w:rsidRPr="001B4533" w:rsidRDefault="00353E70" w:rsidP="00E87FA3">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0813FF9A" w14:textId="77777777" w:rsidR="00353E70" w:rsidRPr="001B4533" w:rsidRDefault="00353E70" w:rsidP="00E87FA3">
                        <w:pPr>
                          <w:pStyle w:val="Maintext"/>
                          <w:rPr>
                            <w:rFonts w:cs="Arial"/>
                            <w:lang w:val="en-GB"/>
                          </w:rPr>
                        </w:pPr>
                      </w:p>
                      <w:p w14:paraId="024160C2" w14:textId="77777777" w:rsidR="00353E70" w:rsidRPr="001B4533" w:rsidRDefault="00353E70" w:rsidP="00E87FA3">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353E70" w:rsidRPr="001B4533" w14:paraId="53D9871E" w14:textId="77777777" w:rsidTr="00E87FA3">
                    <w:tc>
                      <w:tcPr>
                        <w:tcW w:w="2798" w:type="dxa"/>
                        <w:tcMar>
                          <w:top w:w="60" w:type="dxa"/>
                          <w:left w:w="60" w:type="dxa"/>
                          <w:right w:w="60" w:type="dxa"/>
                        </w:tcMar>
                      </w:tcPr>
                      <w:p w14:paraId="57DB7BC7" w14:textId="77777777" w:rsidR="00353E70" w:rsidRPr="001B4533" w:rsidRDefault="00353E70" w:rsidP="00E87FA3">
                        <w:pPr>
                          <w:pStyle w:val="Maintext"/>
                          <w:rPr>
                            <w:rFonts w:cs="Arial"/>
                            <w:szCs w:val="24"/>
                          </w:rPr>
                        </w:pPr>
                        <w:r w:rsidRPr="001B4533">
                          <w:rPr>
                            <w:rFonts w:cs="Arial"/>
                          </w:rPr>
                          <w:t>Loss of or damage to Plant and Materials</w:t>
                        </w:r>
                      </w:p>
                    </w:tc>
                    <w:tc>
                      <w:tcPr>
                        <w:tcW w:w="4410" w:type="dxa"/>
                        <w:tcMar>
                          <w:top w:w="60" w:type="dxa"/>
                          <w:left w:w="60" w:type="dxa"/>
                          <w:right w:w="60" w:type="dxa"/>
                        </w:tcMar>
                      </w:tcPr>
                      <w:p w14:paraId="1A285C8F" w14:textId="77777777" w:rsidR="00353E70" w:rsidRPr="001B4533" w:rsidRDefault="00353E70" w:rsidP="00E87FA3">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19739692" w14:textId="77777777" w:rsidR="00353E70" w:rsidRPr="001B4533" w:rsidRDefault="00353E70" w:rsidP="00E87FA3">
                        <w:pPr>
                          <w:pStyle w:val="Maintext"/>
                          <w:rPr>
                            <w:rFonts w:cs="Arial"/>
                          </w:rPr>
                        </w:pPr>
                      </w:p>
                      <w:p w14:paraId="0264107F" w14:textId="77777777" w:rsidR="00353E70" w:rsidRPr="001B4533" w:rsidRDefault="00353E70" w:rsidP="00E87FA3">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353E70" w:rsidRPr="001B4533" w14:paraId="7E8C0136" w14:textId="77777777" w:rsidTr="00E87FA3">
                    <w:tc>
                      <w:tcPr>
                        <w:tcW w:w="2798" w:type="dxa"/>
                        <w:tcMar>
                          <w:top w:w="60" w:type="dxa"/>
                          <w:left w:w="60" w:type="dxa"/>
                          <w:right w:w="60" w:type="dxa"/>
                        </w:tcMar>
                      </w:tcPr>
                      <w:p w14:paraId="5B215F78" w14:textId="77777777" w:rsidR="00353E70" w:rsidRPr="001B4533" w:rsidRDefault="00353E70" w:rsidP="00E87FA3">
                        <w:pPr>
                          <w:pStyle w:val="Maintext"/>
                          <w:rPr>
                            <w:rFonts w:cs="Arial"/>
                          </w:rPr>
                        </w:pPr>
                        <w:r w:rsidRPr="00D4378F">
                          <w:rPr>
                            <w:rFonts w:cs="Arial"/>
                            <w:lang w:val="en-GB"/>
                          </w:rPr>
                          <w:t>Loss of or damage to Equipment</w:t>
                        </w:r>
                      </w:p>
                    </w:tc>
                    <w:tc>
                      <w:tcPr>
                        <w:tcW w:w="4410" w:type="dxa"/>
                        <w:tcMar>
                          <w:top w:w="60" w:type="dxa"/>
                          <w:left w:w="60" w:type="dxa"/>
                          <w:right w:w="60" w:type="dxa"/>
                        </w:tcMar>
                      </w:tcPr>
                      <w:p w14:paraId="2A5859B5" w14:textId="77777777" w:rsidR="00353E70" w:rsidRPr="00D4378F" w:rsidRDefault="00353E70" w:rsidP="00E87FA3">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1A7649CD" w14:textId="77777777" w:rsidR="00353E70" w:rsidRPr="00D4378F" w:rsidRDefault="00353E70" w:rsidP="00E87FA3">
                        <w:pPr>
                          <w:pStyle w:val="Maintext"/>
                          <w:rPr>
                            <w:rFonts w:cs="Arial"/>
                          </w:rPr>
                        </w:pPr>
                      </w:p>
                      <w:p w14:paraId="46F9F72B" w14:textId="77777777" w:rsidR="00353E70" w:rsidRPr="001B4533" w:rsidRDefault="00353E70" w:rsidP="00E87FA3">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353E70" w:rsidRPr="001B4533" w14:paraId="0C21D679" w14:textId="77777777" w:rsidTr="00E87FA3">
                    <w:tc>
                      <w:tcPr>
                        <w:tcW w:w="2798" w:type="dxa"/>
                        <w:tcMar>
                          <w:top w:w="60" w:type="dxa"/>
                          <w:left w:w="60" w:type="dxa"/>
                          <w:right w:w="60" w:type="dxa"/>
                        </w:tcMar>
                      </w:tcPr>
                      <w:p w14:paraId="5C177797" w14:textId="77777777" w:rsidR="00353E70" w:rsidRPr="001B4533" w:rsidRDefault="00353E70" w:rsidP="00E87FA3">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tcMar>
                          <w:top w:w="60" w:type="dxa"/>
                          <w:left w:w="60" w:type="dxa"/>
                          <w:right w:w="60" w:type="dxa"/>
                        </w:tcMar>
                      </w:tcPr>
                      <w:p w14:paraId="0B53C92E" w14:textId="77777777" w:rsidR="00353E70" w:rsidRPr="001B4533" w:rsidRDefault="00353E70" w:rsidP="00E87FA3">
                        <w:pPr>
                          <w:pStyle w:val="Maintext"/>
                          <w:rPr>
                            <w:rFonts w:cs="Arial"/>
                            <w:b/>
                            <w:u w:val="single"/>
                          </w:rPr>
                        </w:pPr>
                        <w:r w:rsidRPr="001B4533">
                          <w:rPr>
                            <w:rFonts w:cs="Arial"/>
                            <w:b/>
                            <w:u w:val="single"/>
                          </w:rPr>
                          <w:t>Loss of or damage to property</w:t>
                        </w:r>
                      </w:p>
                      <w:p w14:paraId="28599DB7" w14:textId="77777777" w:rsidR="00353E70" w:rsidRPr="001B4533" w:rsidRDefault="00353E70" w:rsidP="00E87FA3">
                        <w:pPr>
                          <w:pStyle w:val="Maintext"/>
                          <w:rPr>
                            <w:rFonts w:cs="Arial"/>
                          </w:rPr>
                        </w:pPr>
                        <w:r w:rsidRPr="001B4533">
                          <w:rPr>
                            <w:rFonts w:cs="Arial"/>
                          </w:rPr>
                          <w:t>The replacement cost</w:t>
                        </w:r>
                      </w:p>
                      <w:p w14:paraId="11042B35" w14:textId="77777777" w:rsidR="00353E70" w:rsidRPr="001B4533" w:rsidRDefault="00353E70" w:rsidP="00E87FA3">
                        <w:pPr>
                          <w:pStyle w:val="Maintext"/>
                          <w:rPr>
                            <w:rFonts w:cs="Arial"/>
                            <w:b/>
                            <w:u w:val="single"/>
                          </w:rPr>
                        </w:pPr>
                      </w:p>
                      <w:p w14:paraId="67FA4CCB" w14:textId="77777777" w:rsidR="00353E70" w:rsidRPr="001B4533" w:rsidRDefault="00353E70" w:rsidP="00E87FA3">
                        <w:pPr>
                          <w:pStyle w:val="Maintext"/>
                          <w:rPr>
                            <w:rFonts w:cs="Arial"/>
                            <w:b/>
                            <w:u w:val="single"/>
                          </w:rPr>
                        </w:pPr>
                        <w:r w:rsidRPr="001B4533">
                          <w:rPr>
                            <w:rFonts w:cs="Arial"/>
                            <w:b/>
                            <w:u w:val="single"/>
                          </w:rPr>
                          <w:t>Bodily injury to or death of a person</w:t>
                        </w:r>
                      </w:p>
                      <w:p w14:paraId="0860FEF6" w14:textId="77777777" w:rsidR="00353E70" w:rsidRPr="001B4533" w:rsidRDefault="00353E70" w:rsidP="00E87FA3">
                        <w:pPr>
                          <w:pStyle w:val="Maintext"/>
                          <w:rPr>
                            <w:rFonts w:cs="Arial"/>
                          </w:rPr>
                        </w:pPr>
                        <w:r w:rsidRPr="001B4533">
                          <w:rPr>
                            <w:rFonts w:cs="Arial"/>
                          </w:rPr>
                          <w:t>The amount required by the applicable law.</w:t>
                        </w:r>
                      </w:p>
                    </w:tc>
                  </w:tr>
                  <w:tr w:rsidR="00353E70" w:rsidRPr="001B4533" w14:paraId="26399CCF" w14:textId="77777777" w:rsidTr="00E87FA3">
                    <w:tc>
                      <w:tcPr>
                        <w:tcW w:w="2798" w:type="dxa"/>
                        <w:tcMar>
                          <w:top w:w="60" w:type="dxa"/>
                          <w:left w:w="60" w:type="dxa"/>
                          <w:right w:w="60" w:type="dxa"/>
                        </w:tcMar>
                      </w:tcPr>
                      <w:p w14:paraId="092D8ECA" w14:textId="77777777" w:rsidR="00353E70" w:rsidRPr="001B4533" w:rsidRDefault="00353E70" w:rsidP="00E87FA3">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tcMar>
                          <w:top w:w="60" w:type="dxa"/>
                          <w:left w:w="60" w:type="dxa"/>
                          <w:right w:w="60" w:type="dxa"/>
                        </w:tcMar>
                      </w:tcPr>
                      <w:p w14:paraId="33CBA304" w14:textId="77777777" w:rsidR="00353E70" w:rsidRPr="001B4533" w:rsidRDefault="00353E70" w:rsidP="00E87FA3">
                        <w:pPr>
                          <w:pStyle w:val="Maintext"/>
                          <w:rPr>
                            <w:rFonts w:cs="Arial"/>
                            <w:szCs w:val="24"/>
                          </w:rPr>
                        </w:pPr>
                        <w:r w:rsidRPr="001B4533">
                          <w:rPr>
                            <w:rFonts w:cs="Arial"/>
                            <w:szCs w:val="24"/>
                          </w:rPr>
                          <w:t>The amount required by the applicable law</w:t>
                        </w:r>
                      </w:p>
                    </w:tc>
                  </w:tr>
                </w:tbl>
                <w:p w14:paraId="67472C70" w14:textId="77777777" w:rsidR="00353E70" w:rsidRPr="001B4533" w:rsidRDefault="00353E70" w:rsidP="00E87FA3">
                  <w:pPr>
                    <w:spacing w:after="200" w:line="276" w:lineRule="auto"/>
                    <w:jc w:val="both"/>
                    <w:rPr>
                      <w:rFonts w:ascii="Franklin Gothic Book" w:hAnsi="Franklin Gothic Book" w:cs="Arial"/>
                    </w:rPr>
                  </w:pPr>
                </w:p>
              </w:tc>
            </w:tr>
          </w:tbl>
          <w:p w14:paraId="56B51482"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0999877D" w14:textId="77777777" w:rsidTr="00E87FA3">
        <w:tc>
          <w:tcPr>
            <w:tcW w:w="2523" w:type="dxa"/>
          </w:tcPr>
          <w:p w14:paraId="74317DC4"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tcPr>
          <w:p w14:paraId="29B2B47A" w14:textId="77777777" w:rsidR="00353E70" w:rsidRPr="00802B79" w:rsidRDefault="00353E70" w:rsidP="00E87FA3">
            <w:pPr>
              <w:tabs>
                <w:tab w:val="clear" w:pos="357"/>
              </w:tabs>
              <w:spacing w:after="60" w:line="220" w:lineRule="exact"/>
              <w:rPr>
                <w:rFonts w:cs="Arial"/>
                <w:szCs w:val="20"/>
                <w:lang w:val="en-US"/>
              </w:rPr>
            </w:pPr>
          </w:p>
        </w:tc>
        <w:tc>
          <w:tcPr>
            <w:tcW w:w="7428" w:type="dxa"/>
          </w:tcPr>
          <w:p w14:paraId="47C271EE" w14:textId="77777777" w:rsidR="00353E70" w:rsidRPr="00802B79" w:rsidRDefault="00353E70" w:rsidP="00E87FA3">
            <w:pPr>
              <w:tabs>
                <w:tab w:val="clear" w:pos="357"/>
              </w:tabs>
              <w:spacing w:after="120" w:line="220" w:lineRule="exact"/>
              <w:rPr>
                <w:rFonts w:cs="Arial"/>
                <w:szCs w:val="20"/>
                <w:lang w:val="en-US"/>
              </w:rPr>
            </w:pPr>
          </w:p>
        </w:tc>
      </w:tr>
      <w:tr w:rsidR="00353E70" w:rsidRPr="00802B79" w14:paraId="63FBB439" w14:textId="77777777" w:rsidTr="00E87FA3">
        <w:tc>
          <w:tcPr>
            <w:tcW w:w="2523" w:type="dxa"/>
          </w:tcPr>
          <w:p w14:paraId="61EF7996"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tcPr>
          <w:p w14:paraId="3B184BA8" w14:textId="77777777" w:rsidR="00353E70" w:rsidRPr="00802B79" w:rsidRDefault="00353E70" w:rsidP="00E87FA3">
            <w:pPr>
              <w:tabs>
                <w:tab w:val="clear" w:pos="357"/>
              </w:tabs>
              <w:spacing w:after="60" w:line="220" w:lineRule="exact"/>
              <w:rPr>
                <w:rFonts w:cs="Arial"/>
                <w:szCs w:val="20"/>
                <w:lang w:val="en-US"/>
              </w:rPr>
            </w:pPr>
          </w:p>
        </w:tc>
        <w:tc>
          <w:tcPr>
            <w:tcW w:w="7428" w:type="dxa"/>
          </w:tcPr>
          <w:p w14:paraId="2E1B2F8B" w14:textId="77777777" w:rsidR="00353E70" w:rsidRPr="00802B79" w:rsidRDefault="00353E70" w:rsidP="00E87FA3">
            <w:pPr>
              <w:tabs>
                <w:tab w:val="clear" w:pos="357"/>
              </w:tabs>
              <w:spacing w:after="120" w:line="220" w:lineRule="exact"/>
              <w:rPr>
                <w:rFonts w:cs="Arial"/>
                <w:szCs w:val="20"/>
                <w:lang w:val="en-US"/>
              </w:rPr>
            </w:pPr>
          </w:p>
        </w:tc>
      </w:tr>
    </w:tbl>
    <w:p w14:paraId="4A3DC88C" w14:textId="77777777" w:rsidR="00353E70" w:rsidRPr="00802B79" w:rsidRDefault="00353E70" w:rsidP="00E87FA3">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tbl>
      <w:tblPr>
        <w:tblW w:w="9073" w:type="dxa"/>
        <w:tblInd w:w="-34" w:type="dxa"/>
        <w:tblLayout w:type="fixed"/>
        <w:tblLook w:val="01E0" w:firstRow="1" w:lastRow="1" w:firstColumn="1" w:lastColumn="1" w:noHBand="0" w:noVBand="0"/>
      </w:tblPr>
      <w:tblGrid>
        <w:gridCol w:w="1418"/>
        <w:gridCol w:w="721"/>
        <w:gridCol w:w="6934"/>
      </w:tblGrid>
      <w:tr w:rsidR="00353E70" w:rsidRPr="00802B79" w14:paraId="5F895DEA" w14:textId="77777777" w:rsidTr="00E87FA3">
        <w:tc>
          <w:tcPr>
            <w:tcW w:w="1418" w:type="dxa"/>
          </w:tcPr>
          <w:p w14:paraId="19DA5ECC" w14:textId="77777777" w:rsidR="00353E70" w:rsidRPr="00802B79" w:rsidRDefault="00353E70" w:rsidP="00E87FA3">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tcPr>
          <w:p w14:paraId="69738655"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0FF55CFF" w14:textId="77777777" w:rsidR="00353E70" w:rsidRPr="00802B79" w:rsidRDefault="00353E70" w:rsidP="00E87FA3">
            <w:pPr>
              <w:tabs>
                <w:tab w:val="clear" w:pos="357"/>
                <w:tab w:val="left" w:pos="34"/>
              </w:tabs>
              <w:spacing w:after="60" w:line="240" w:lineRule="exact"/>
              <w:rPr>
                <w:rFonts w:cs="Arial"/>
                <w:szCs w:val="20"/>
                <w:lang w:val="en-US"/>
              </w:rPr>
            </w:pPr>
          </w:p>
          <w:p w14:paraId="52FD6E9D"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1C777069" w14:textId="77777777" w:rsidTr="00E87FA3">
        <w:tc>
          <w:tcPr>
            <w:tcW w:w="1418" w:type="dxa"/>
          </w:tcPr>
          <w:p w14:paraId="33E4D4E4" w14:textId="77777777" w:rsidR="00353E70" w:rsidRPr="00802B79" w:rsidRDefault="00353E70" w:rsidP="00E87FA3">
            <w:pPr>
              <w:tabs>
                <w:tab w:val="clear" w:pos="357"/>
              </w:tabs>
              <w:spacing w:after="60" w:line="240" w:lineRule="exact"/>
              <w:rPr>
                <w:rFonts w:cs="Arial"/>
                <w:b/>
                <w:szCs w:val="20"/>
                <w:lang w:val="en-US"/>
              </w:rPr>
            </w:pPr>
          </w:p>
        </w:tc>
        <w:tc>
          <w:tcPr>
            <w:tcW w:w="721" w:type="dxa"/>
          </w:tcPr>
          <w:p w14:paraId="6CC80478"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50606109" w14:textId="77777777" w:rsidR="00353E70" w:rsidRPr="00802B79" w:rsidRDefault="00353E70" w:rsidP="00E87FA3">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353E70" w:rsidRPr="00802B79" w14:paraId="37F57709" w14:textId="77777777" w:rsidTr="00E87FA3">
        <w:tc>
          <w:tcPr>
            <w:tcW w:w="1418" w:type="dxa"/>
          </w:tcPr>
          <w:p w14:paraId="2D203354" w14:textId="77777777" w:rsidR="00353E70" w:rsidRPr="00802B79" w:rsidRDefault="00353E70" w:rsidP="00E87FA3">
            <w:pPr>
              <w:tabs>
                <w:tab w:val="clear" w:pos="357"/>
              </w:tabs>
              <w:spacing w:after="60" w:line="240" w:lineRule="exact"/>
              <w:rPr>
                <w:rFonts w:cs="Arial"/>
                <w:b/>
                <w:szCs w:val="20"/>
                <w:lang w:val="en-US"/>
              </w:rPr>
            </w:pPr>
          </w:p>
        </w:tc>
        <w:tc>
          <w:tcPr>
            <w:tcW w:w="721" w:type="dxa"/>
          </w:tcPr>
          <w:p w14:paraId="475DE66C" w14:textId="77777777" w:rsidR="00353E70" w:rsidRPr="00802B79" w:rsidRDefault="00353E70" w:rsidP="00E87FA3">
            <w:pPr>
              <w:tabs>
                <w:tab w:val="clear" w:pos="357"/>
              </w:tabs>
              <w:spacing w:after="60" w:line="220" w:lineRule="exact"/>
              <w:rPr>
                <w:rFonts w:cs="Arial"/>
                <w:szCs w:val="20"/>
                <w:lang w:val="en-US"/>
              </w:rPr>
            </w:pPr>
          </w:p>
        </w:tc>
        <w:tc>
          <w:tcPr>
            <w:tcW w:w="6934" w:type="dxa"/>
          </w:tcPr>
          <w:p w14:paraId="785D8CF4" w14:textId="77777777" w:rsidR="00353E70" w:rsidRPr="00802B79" w:rsidRDefault="00353E70" w:rsidP="00E87FA3">
            <w:pPr>
              <w:tabs>
                <w:tab w:val="clear" w:pos="357"/>
                <w:tab w:val="left" w:pos="34"/>
              </w:tabs>
              <w:spacing w:after="60" w:line="240" w:lineRule="exact"/>
              <w:rPr>
                <w:rFonts w:cs="Arial"/>
                <w:szCs w:val="20"/>
                <w:lang w:val="en-US"/>
              </w:rPr>
            </w:pPr>
          </w:p>
        </w:tc>
      </w:tr>
      <w:tr w:rsidR="00353E70" w:rsidRPr="00802B79" w14:paraId="05E5D707" w14:textId="77777777" w:rsidTr="00E87FA3">
        <w:tc>
          <w:tcPr>
            <w:tcW w:w="1418" w:type="dxa"/>
          </w:tcPr>
          <w:p w14:paraId="5EE45AA0" w14:textId="77777777" w:rsidR="00353E70" w:rsidRPr="00802B79" w:rsidRDefault="00353E70" w:rsidP="00E87FA3">
            <w:pPr>
              <w:tabs>
                <w:tab w:val="clear" w:pos="357"/>
              </w:tabs>
              <w:spacing w:after="60" w:line="240" w:lineRule="exact"/>
              <w:rPr>
                <w:rFonts w:cs="Arial"/>
                <w:b/>
                <w:szCs w:val="20"/>
                <w:lang w:val="en-US"/>
              </w:rPr>
            </w:pPr>
          </w:p>
        </w:tc>
        <w:tc>
          <w:tcPr>
            <w:tcW w:w="721" w:type="dxa"/>
          </w:tcPr>
          <w:p w14:paraId="79759B77" w14:textId="77777777" w:rsidR="00353E70" w:rsidRPr="00802B79" w:rsidRDefault="00353E70" w:rsidP="00E87FA3">
            <w:pPr>
              <w:tabs>
                <w:tab w:val="clear" w:pos="357"/>
              </w:tabs>
              <w:spacing w:after="60" w:line="220" w:lineRule="exact"/>
              <w:rPr>
                <w:rFonts w:cs="Arial"/>
                <w:szCs w:val="20"/>
                <w:lang w:val="en-US"/>
              </w:rPr>
            </w:pPr>
          </w:p>
        </w:tc>
        <w:tc>
          <w:tcPr>
            <w:tcW w:w="6934" w:type="dxa"/>
          </w:tcPr>
          <w:p w14:paraId="2FDA2149" w14:textId="77777777" w:rsidR="00353E70" w:rsidRDefault="00353E70" w:rsidP="00E87FA3">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5E3BCD80" w14:textId="77777777" w:rsidR="00353E70" w:rsidRPr="009F24CD" w:rsidRDefault="00353E70" w:rsidP="00E87FA3">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353E70" w:rsidRPr="009F24CD" w14:paraId="105DB107" w14:textId="77777777" w:rsidTr="00E87FA3">
              <w:tc>
                <w:tcPr>
                  <w:tcW w:w="2845" w:type="dxa"/>
                  <w:tcMar>
                    <w:top w:w="60" w:type="dxa"/>
                    <w:left w:w="60" w:type="dxa"/>
                    <w:right w:w="60" w:type="dxa"/>
                  </w:tcMar>
                </w:tcPr>
                <w:p w14:paraId="37479B7D" w14:textId="77777777" w:rsidR="00353E70" w:rsidRPr="009F24CD" w:rsidRDefault="00353E70" w:rsidP="00E87FA3">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tcMar>
                    <w:top w:w="60" w:type="dxa"/>
                    <w:left w:w="60" w:type="dxa"/>
                    <w:right w:w="60" w:type="dxa"/>
                  </w:tcMar>
                </w:tcPr>
                <w:p w14:paraId="5124EB24" w14:textId="77777777" w:rsidR="00353E70" w:rsidRPr="009F24CD" w:rsidRDefault="00353E70" w:rsidP="00E87FA3">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353E70" w:rsidRPr="009F24CD" w14:paraId="4115CCE5" w14:textId="77777777" w:rsidTr="00E87FA3">
              <w:tc>
                <w:tcPr>
                  <w:tcW w:w="2845" w:type="dxa"/>
                  <w:tcMar>
                    <w:top w:w="60" w:type="dxa"/>
                    <w:left w:w="60" w:type="dxa"/>
                    <w:right w:w="60" w:type="dxa"/>
                  </w:tcMar>
                </w:tcPr>
                <w:p w14:paraId="755D1110"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tcMar>
                    <w:top w:w="60" w:type="dxa"/>
                    <w:left w:w="60" w:type="dxa"/>
                    <w:right w:w="60" w:type="dxa"/>
                  </w:tcMar>
                </w:tcPr>
                <w:p w14:paraId="0E648382"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3E08CBA8" w14:textId="77777777" w:rsidTr="00E87FA3">
              <w:tc>
                <w:tcPr>
                  <w:tcW w:w="2845" w:type="dxa"/>
                  <w:tcMar>
                    <w:top w:w="60" w:type="dxa"/>
                    <w:left w:w="60" w:type="dxa"/>
                    <w:right w:w="60" w:type="dxa"/>
                  </w:tcMar>
                </w:tcPr>
                <w:p w14:paraId="7C624FA5"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tcMar>
                    <w:top w:w="60" w:type="dxa"/>
                    <w:left w:w="60" w:type="dxa"/>
                    <w:right w:w="60" w:type="dxa"/>
                  </w:tcMar>
                </w:tcPr>
                <w:p w14:paraId="629660B4"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092DF5EF" w14:textId="77777777" w:rsidTr="00E87FA3">
              <w:tc>
                <w:tcPr>
                  <w:tcW w:w="2845" w:type="dxa"/>
                  <w:tcMar>
                    <w:top w:w="60" w:type="dxa"/>
                    <w:left w:w="60" w:type="dxa"/>
                    <w:right w:w="60" w:type="dxa"/>
                  </w:tcMar>
                </w:tcPr>
                <w:p w14:paraId="7279C5F1"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tcMar>
                    <w:top w:w="60" w:type="dxa"/>
                    <w:left w:w="60" w:type="dxa"/>
                    <w:right w:w="60" w:type="dxa"/>
                  </w:tcMar>
                </w:tcPr>
                <w:p w14:paraId="44ABAD8E"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2DAC7B91" w14:textId="77777777" w:rsidTr="00E87FA3">
              <w:tc>
                <w:tcPr>
                  <w:tcW w:w="2845" w:type="dxa"/>
                  <w:tcMar>
                    <w:top w:w="60" w:type="dxa"/>
                    <w:left w:w="60" w:type="dxa"/>
                    <w:right w:w="60" w:type="dxa"/>
                  </w:tcMar>
                </w:tcPr>
                <w:p w14:paraId="43408107"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tcMar>
                    <w:top w:w="60" w:type="dxa"/>
                    <w:left w:w="60" w:type="dxa"/>
                    <w:right w:w="60" w:type="dxa"/>
                  </w:tcMar>
                </w:tcPr>
                <w:p w14:paraId="1CA2D405"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0A8D03A0" w14:textId="77777777" w:rsidTr="00E87FA3">
              <w:tc>
                <w:tcPr>
                  <w:tcW w:w="2845" w:type="dxa"/>
                  <w:tcMar>
                    <w:top w:w="60" w:type="dxa"/>
                    <w:left w:w="60" w:type="dxa"/>
                    <w:right w:w="60" w:type="dxa"/>
                  </w:tcMar>
                </w:tcPr>
                <w:p w14:paraId="4D0D228C"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tcMar>
                    <w:top w:w="60" w:type="dxa"/>
                    <w:left w:w="60" w:type="dxa"/>
                    <w:right w:w="60" w:type="dxa"/>
                  </w:tcMar>
                </w:tcPr>
                <w:p w14:paraId="0BF32988"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682D675F" w14:textId="77777777" w:rsidTr="00E87FA3">
              <w:tc>
                <w:tcPr>
                  <w:tcW w:w="2845" w:type="dxa"/>
                  <w:tcMar>
                    <w:top w:w="60" w:type="dxa"/>
                    <w:left w:w="60" w:type="dxa"/>
                    <w:right w:w="60" w:type="dxa"/>
                  </w:tcMar>
                </w:tcPr>
                <w:p w14:paraId="5ED0D3F6"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tcMar>
                    <w:top w:w="60" w:type="dxa"/>
                    <w:left w:w="60" w:type="dxa"/>
                    <w:right w:w="60" w:type="dxa"/>
                  </w:tcMar>
                </w:tcPr>
                <w:p w14:paraId="0C605F1C"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2992A366" w14:textId="77777777" w:rsidTr="00E87FA3">
              <w:tc>
                <w:tcPr>
                  <w:tcW w:w="2845" w:type="dxa"/>
                  <w:tcMar>
                    <w:top w:w="60" w:type="dxa"/>
                    <w:left w:w="60" w:type="dxa"/>
                    <w:right w:w="60" w:type="dxa"/>
                  </w:tcMar>
                </w:tcPr>
                <w:p w14:paraId="30E39C2D"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tcMar>
                    <w:top w:w="60" w:type="dxa"/>
                    <w:left w:w="60" w:type="dxa"/>
                    <w:right w:w="60" w:type="dxa"/>
                  </w:tcMar>
                </w:tcPr>
                <w:p w14:paraId="26EB3D12"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37265DE8" w14:textId="77777777" w:rsidTr="00E87FA3">
              <w:tc>
                <w:tcPr>
                  <w:tcW w:w="2845" w:type="dxa"/>
                  <w:tcMar>
                    <w:top w:w="60" w:type="dxa"/>
                    <w:left w:w="60" w:type="dxa"/>
                    <w:right w:w="60" w:type="dxa"/>
                  </w:tcMar>
                </w:tcPr>
                <w:p w14:paraId="79933AF2"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tcMar>
                    <w:top w:w="60" w:type="dxa"/>
                    <w:left w:w="60" w:type="dxa"/>
                    <w:right w:w="60" w:type="dxa"/>
                  </w:tcMar>
                </w:tcPr>
                <w:p w14:paraId="20494D47"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15C2B9DB" w14:textId="77777777" w:rsidTr="00E87FA3">
              <w:tc>
                <w:tcPr>
                  <w:tcW w:w="2845" w:type="dxa"/>
                  <w:tcMar>
                    <w:top w:w="60" w:type="dxa"/>
                    <w:left w:w="60" w:type="dxa"/>
                    <w:right w:w="60" w:type="dxa"/>
                  </w:tcMar>
                </w:tcPr>
                <w:p w14:paraId="55ED6133"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tcMar>
                    <w:top w:w="60" w:type="dxa"/>
                    <w:left w:w="60" w:type="dxa"/>
                    <w:right w:w="60" w:type="dxa"/>
                  </w:tcMar>
                </w:tcPr>
                <w:p w14:paraId="0EB6CC27"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60628B18" w14:textId="77777777" w:rsidTr="00E87FA3">
              <w:tc>
                <w:tcPr>
                  <w:tcW w:w="2845" w:type="dxa"/>
                  <w:tcMar>
                    <w:top w:w="60" w:type="dxa"/>
                    <w:left w:w="60" w:type="dxa"/>
                    <w:right w:w="60" w:type="dxa"/>
                  </w:tcMar>
                </w:tcPr>
                <w:p w14:paraId="6A60B72F"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tcMar>
                    <w:top w:w="60" w:type="dxa"/>
                    <w:left w:w="60" w:type="dxa"/>
                    <w:right w:w="60" w:type="dxa"/>
                  </w:tcMar>
                </w:tcPr>
                <w:p w14:paraId="1B6081DC"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3F7EFE12" w14:textId="77777777" w:rsidR="00353E70" w:rsidRPr="00802B79" w:rsidRDefault="00353E70" w:rsidP="00E87FA3">
            <w:pPr>
              <w:tabs>
                <w:tab w:val="clear" w:pos="357"/>
                <w:tab w:val="left" w:pos="34"/>
              </w:tabs>
              <w:spacing w:after="60" w:line="240" w:lineRule="exact"/>
              <w:rPr>
                <w:rFonts w:cs="Arial"/>
                <w:szCs w:val="20"/>
                <w:lang w:val="en-US"/>
              </w:rPr>
            </w:pPr>
          </w:p>
        </w:tc>
      </w:tr>
    </w:tbl>
    <w:p w14:paraId="5D76DCE4" w14:textId="77777777" w:rsidR="00353E70" w:rsidRPr="00802B79" w:rsidRDefault="00353E70" w:rsidP="00E87FA3">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353E70" w:rsidRPr="004C009D" w14:paraId="182E3FC5" w14:textId="77777777" w:rsidTr="00AC4AB2">
        <w:tc>
          <w:tcPr>
            <w:tcW w:w="978" w:type="dxa"/>
            <w:tcBorders>
              <w:top w:val="nil"/>
              <w:bottom w:val="nil"/>
            </w:tcBorders>
            <w:shd w:val="clear" w:color="auto" w:fill="FFFFFF"/>
          </w:tcPr>
          <w:p w14:paraId="3404FD42" w14:textId="77777777" w:rsidR="00353E70" w:rsidRPr="004C009D" w:rsidRDefault="00353E70" w:rsidP="00E87FA3">
            <w:pPr>
              <w:rPr>
                <w:b/>
                <w:bCs/>
              </w:rPr>
            </w:pPr>
            <w:r w:rsidRPr="004C009D">
              <w:rPr>
                <w:b/>
                <w:bCs/>
              </w:rPr>
              <w:t>Z13</w:t>
            </w:r>
          </w:p>
        </w:tc>
        <w:tc>
          <w:tcPr>
            <w:tcW w:w="8888" w:type="dxa"/>
            <w:gridSpan w:val="2"/>
            <w:tcBorders>
              <w:top w:val="nil"/>
              <w:bottom w:val="nil"/>
            </w:tcBorders>
          </w:tcPr>
          <w:p w14:paraId="3E748C11"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353E70" w:rsidRPr="004C009D" w14:paraId="29023F99" w14:textId="77777777" w:rsidTr="00AC4AB2">
        <w:tc>
          <w:tcPr>
            <w:tcW w:w="978" w:type="dxa"/>
            <w:tcBorders>
              <w:top w:val="nil"/>
              <w:bottom w:val="nil"/>
            </w:tcBorders>
            <w:shd w:val="clear" w:color="auto" w:fill="FFFFFF"/>
          </w:tcPr>
          <w:p w14:paraId="41512901" w14:textId="77777777" w:rsidR="00353E70" w:rsidRPr="004C009D" w:rsidRDefault="00353E70" w:rsidP="00E87FA3">
            <w:pPr>
              <w:jc w:val="right"/>
            </w:pPr>
            <w:r w:rsidRPr="004C009D">
              <w:t>Z13.1</w:t>
            </w:r>
          </w:p>
        </w:tc>
        <w:tc>
          <w:tcPr>
            <w:tcW w:w="8888" w:type="dxa"/>
            <w:gridSpan w:val="2"/>
            <w:tcBorders>
              <w:top w:val="nil"/>
              <w:bottom w:val="nil"/>
            </w:tcBorders>
          </w:tcPr>
          <w:p w14:paraId="619EED4B"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353E70" w:rsidRPr="004C009D" w14:paraId="2DA03601" w14:textId="77777777" w:rsidTr="00AC4AB2">
        <w:tc>
          <w:tcPr>
            <w:tcW w:w="978" w:type="dxa"/>
            <w:tcBorders>
              <w:top w:val="nil"/>
              <w:bottom w:val="nil"/>
            </w:tcBorders>
            <w:shd w:val="clear" w:color="auto" w:fill="FFFFFF"/>
          </w:tcPr>
          <w:p w14:paraId="564E92E4" w14:textId="77777777" w:rsidR="00353E70" w:rsidRPr="004C009D" w:rsidRDefault="00353E70" w:rsidP="00E87FA3">
            <w:pPr>
              <w:jc w:val="right"/>
            </w:pPr>
            <w:r w:rsidRPr="004C009D">
              <w:t>Z13.2</w:t>
            </w:r>
          </w:p>
        </w:tc>
        <w:tc>
          <w:tcPr>
            <w:tcW w:w="8888" w:type="dxa"/>
            <w:gridSpan w:val="2"/>
            <w:tcBorders>
              <w:top w:val="nil"/>
              <w:bottom w:val="nil"/>
            </w:tcBorders>
          </w:tcPr>
          <w:p w14:paraId="1F662B84"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4C009D">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353E70" w:rsidRPr="004C009D" w14:paraId="7D50FA70" w14:textId="77777777" w:rsidTr="00AC4AB2">
        <w:tc>
          <w:tcPr>
            <w:tcW w:w="978" w:type="dxa"/>
            <w:tcBorders>
              <w:top w:val="nil"/>
              <w:bottom w:val="nil"/>
            </w:tcBorders>
            <w:shd w:val="clear" w:color="auto" w:fill="FFFFFF"/>
          </w:tcPr>
          <w:p w14:paraId="7644900A" w14:textId="77777777" w:rsidR="00353E70" w:rsidRPr="004C009D" w:rsidRDefault="00353E70" w:rsidP="00E87FA3">
            <w:pPr>
              <w:jc w:val="right"/>
            </w:pPr>
            <w:r w:rsidRPr="004C009D">
              <w:t>Z13.3</w:t>
            </w:r>
          </w:p>
        </w:tc>
        <w:tc>
          <w:tcPr>
            <w:tcW w:w="8888" w:type="dxa"/>
            <w:gridSpan w:val="2"/>
            <w:tcBorders>
              <w:top w:val="nil"/>
              <w:bottom w:val="nil"/>
            </w:tcBorders>
          </w:tcPr>
          <w:p w14:paraId="3F56BB01" w14:textId="77777777" w:rsidR="00353E70" w:rsidRPr="004C009D" w:rsidRDefault="00353E70" w:rsidP="00E87FA3">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353E70" w:rsidRPr="004C009D" w14:paraId="0A358609" w14:textId="77777777" w:rsidTr="00AC4AB2">
        <w:tc>
          <w:tcPr>
            <w:tcW w:w="978" w:type="dxa"/>
            <w:tcBorders>
              <w:top w:val="nil"/>
              <w:bottom w:val="nil"/>
            </w:tcBorders>
            <w:shd w:val="clear" w:color="auto" w:fill="FFFFFF"/>
          </w:tcPr>
          <w:p w14:paraId="26A49C2A" w14:textId="77777777" w:rsidR="00353E70" w:rsidRPr="004C009D" w:rsidRDefault="00353E70" w:rsidP="00E87FA3">
            <w:pPr>
              <w:jc w:val="right"/>
            </w:pPr>
            <w:r w:rsidRPr="004C009D">
              <w:t>Z13.4</w:t>
            </w:r>
          </w:p>
        </w:tc>
        <w:tc>
          <w:tcPr>
            <w:tcW w:w="8888" w:type="dxa"/>
            <w:gridSpan w:val="2"/>
            <w:tcBorders>
              <w:top w:val="nil"/>
              <w:bottom w:val="nil"/>
            </w:tcBorders>
          </w:tcPr>
          <w:p w14:paraId="1407CC4E"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353E70" w:rsidRPr="004C009D" w14:paraId="7F413B7D" w14:textId="77777777" w:rsidTr="00AC4AB2">
        <w:tc>
          <w:tcPr>
            <w:tcW w:w="978" w:type="dxa"/>
            <w:tcBorders>
              <w:top w:val="nil"/>
              <w:bottom w:val="nil"/>
            </w:tcBorders>
            <w:shd w:val="clear" w:color="auto" w:fill="FFFFFF"/>
          </w:tcPr>
          <w:p w14:paraId="4263B580" w14:textId="77777777" w:rsidR="00353E70" w:rsidRPr="004C009D" w:rsidRDefault="00353E70" w:rsidP="00E87FA3">
            <w:pPr>
              <w:jc w:val="right"/>
            </w:pPr>
            <w:r w:rsidRPr="004C009D">
              <w:t>Z13.5</w:t>
            </w:r>
          </w:p>
        </w:tc>
        <w:tc>
          <w:tcPr>
            <w:tcW w:w="8888" w:type="dxa"/>
            <w:gridSpan w:val="2"/>
            <w:tcBorders>
              <w:top w:val="nil"/>
              <w:bottom w:val="nil"/>
            </w:tcBorders>
          </w:tcPr>
          <w:p w14:paraId="0636CC1D"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353E70" w:rsidRPr="004C009D" w14:paraId="31B5901F" w14:textId="77777777" w:rsidTr="00AC4AB2">
        <w:tc>
          <w:tcPr>
            <w:tcW w:w="978" w:type="dxa"/>
            <w:tcBorders>
              <w:top w:val="nil"/>
              <w:bottom w:val="nil"/>
            </w:tcBorders>
            <w:shd w:val="clear" w:color="auto" w:fill="FFFFFF"/>
          </w:tcPr>
          <w:p w14:paraId="04942B24" w14:textId="77777777" w:rsidR="00353E70" w:rsidRPr="004C009D" w:rsidRDefault="00353E70" w:rsidP="00E87FA3">
            <w:pPr>
              <w:rPr>
                <w:b/>
                <w:bCs/>
              </w:rPr>
            </w:pPr>
          </w:p>
        </w:tc>
        <w:tc>
          <w:tcPr>
            <w:tcW w:w="8888" w:type="dxa"/>
            <w:gridSpan w:val="2"/>
            <w:tcBorders>
              <w:top w:val="nil"/>
              <w:bottom w:val="nil"/>
            </w:tcBorders>
          </w:tcPr>
          <w:p w14:paraId="4347B9F4" w14:textId="77777777" w:rsidR="00353E70" w:rsidRPr="004C009D" w:rsidRDefault="00353E70" w:rsidP="00E87FA3">
            <w:pPr>
              <w:tabs>
                <w:tab w:val="clear" w:pos="357"/>
              </w:tabs>
              <w:spacing w:after="60" w:line="220" w:lineRule="exact"/>
              <w:rPr>
                <w:rFonts w:eastAsia="Calibri" w:cs="Arial"/>
                <w:szCs w:val="20"/>
                <w:lang w:val="en-ZA"/>
              </w:rPr>
            </w:pPr>
          </w:p>
        </w:tc>
      </w:tr>
      <w:tr w:rsidR="00353E70" w:rsidRPr="004C009D" w14:paraId="4596376F" w14:textId="77777777" w:rsidTr="00AC4AB2">
        <w:tc>
          <w:tcPr>
            <w:tcW w:w="978" w:type="dxa"/>
            <w:tcBorders>
              <w:top w:val="nil"/>
              <w:bottom w:val="nil"/>
            </w:tcBorders>
            <w:shd w:val="clear" w:color="auto" w:fill="FFFFFF"/>
          </w:tcPr>
          <w:p w14:paraId="1D66BDDF" w14:textId="77777777" w:rsidR="00353E70" w:rsidRPr="004C009D" w:rsidRDefault="00353E70" w:rsidP="00E87FA3">
            <w:pPr>
              <w:rPr>
                <w:b/>
                <w:bCs/>
              </w:rPr>
            </w:pPr>
            <w:r w:rsidRPr="004C009D">
              <w:rPr>
                <w:b/>
                <w:bCs/>
              </w:rPr>
              <w:t>Z14</w:t>
            </w:r>
          </w:p>
        </w:tc>
        <w:tc>
          <w:tcPr>
            <w:tcW w:w="8888" w:type="dxa"/>
            <w:gridSpan w:val="2"/>
            <w:tcBorders>
              <w:top w:val="nil"/>
              <w:bottom w:val="nil"/>
            </w:tcBorders>
          </w:tcPr>
          <w:p w14:paraId="098EC7DE"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cs="Arial"/>
                <w:b/>
                <w:szCs w:val="20"/>
                <w:lang w:val="en-US"/>
              </w:rPr>
              <w:t>Asbestos</w:t>
            </w:r>
          </w:p>
        </w:tc>
      </w:tr>
      <w:tr w:rsidR="00353E70" w:rsidRPr="004C009D" w14:paraId="6A555A0E" w14:textId="77777777" w:rsidTr="00AC4AB2">
        <w:tc>
          <w:tcPr>
            <w:tcW w:w="9866" w:type="dxa"/>
            <w:gridSpan w:val="3"/>
            <w:tcBorders>
              <w:top w:val="nil"/>
              <w:bottom w:val="nil"/>
            </w:tcBorders>
            <w:shd w:val="clear" w:color="auto" w:fill="FFFFFF"/>
          </w:tcPr>
          <w:p w14:paraId="2ED98879"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353E70" w:rsidRPr="004C009D" w14:paraId="4432D43A" w14:textId="77777777" w:rsidTr="00AC4AB2">
        <w:tc>
          <w:tcPr>
            <w:tcW w:w="2015" w:type="dxa"/>
            <w:gridSpan w:val="2"/>
            <w:tcBorders>
              <w:top w:val="nil"/>
              <w:bottom w:val="nil"/>
            </w:tcBorders>
            <w:shd w:val="clear" w:color="auto" w:fill="FFFFFF"/>
          </w:tcPr>
          <w:p w14:paraId="676CAB97" w14:textId="77777777" w:rsidR="00353E70" w:rsidRPr="004C009D" w:rsidRDefault="00353E70" w:rsidP="00E87FA3">
            <w:pPr>
              <w:rPr>
                <w:b/>
                <w:bCs/>
              </w:rPr>
            </w:pPr>
            <w:r w:rsidRPr="004C009D">
              <w:rPr>
                <w:rFonts w:eastAsia="Calibri" w:cs="Arial"/>
                <w:b/>
                <w:bCs/>
                <w:szCs w:val="20"/>
                <w:lang w:val="en-ZA"/>
              </w:rPr>
              <w:t>AAIA</w:t>
            </w:r>
          </w:p>
        </w:tc>
        <w:tc>
          <w:tcPr>
            <w:tcW w:w="7851" w:type="dxa"/>
            <w:tcBorders>
              <w:top w:val="nil"/>
              <w:bottom w:val="nil"/>
            </w:tcBorders>
          </w:tcPr>
          <w:p w14:paraId="4EFFBE42"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353E70" w:rsidRPr="004C009D" w14:paraId="57B1F316" w14:textId="77777777" w:rsidTr="00AC4AB2">
        <w:tc>
          <w:tcPr>
            <w:tcW w:w="2015" w:type="dxa"/>
            <w:gridSpan w:val="2"/>
            <w:tcBorders>
              <w:top w:val="nil"/>
              <w:bottom w:val="nil"/>
            </w:tcBorders>
            <w:shd w:val="clear" w:color="auto" w:fill="FFFFFF"/>
          </w:tcPr>
          <w:p w14:paraId="6D047E46" w14:textId="77777777" w:rsidR="00353E70" w:rsidRPr="004C009D" w:rsidRDefault="00353E70" w:rsidP="00E87FA3">
            <w:pPr>
              <w:rPr>
                <w:b/>
                <w:bCs/>
              </w:rPr>
            </w:pPr>
            <w:r w:rsidRPr="004C009D">
              <w:rPr>
                <w:rFonts w:eastAsia="Calibri" w:cs="Arial"/>
                <w:b/>
                <w:bCs/>
                <w:szCs w:val="20"/>
                <w:lang w:val="en-ZA"/>
              </w:rPr>
              <w:t>ACM</w:t>
            </w:r>
          </w:p>
        </w:tc>
        <w:tc>
          <w:tcPr>
            <w:tcW w:w="7851" w:type="dxa"/>
            <w:tcBorders>
              <w:top w:val="nil"/>
              <w:bottom w:val="nil"/>
            </w:tcBorders>
          </w:tcPr>
          <w:p w14:paraId="606D2F06"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353E70" w:rsidRPr="004C009D" w14:paraId="2637597C" w14:textId="77777777" w:rsidTr="00AC4AB2">
        <w:tc>
          <w:tcPr>
            <w:tcW w:w="2015" w:type="dxa"/>
            <w:gridSpan w:val="2"/>
            <w:tcBorders>
              <w:top w:val="nil"/>
              <w:bottom w:val="nil"/>
            </w:tcBorders>
            <w:shd w:val="clear" w:color="auto" w:fill="FFFFFF"/>
          </w:tcPr>
          <w:p w14:paraId="60C78123" w14:textId="77777777" w:rsidR="00353E70" w:rsidRPr="004C009D" w:rsidRDefault="00353E70" w:rsidP="00E87FA3">
            <w:pPr>
              <w:rPr>
                <w:b/>
                <w:bCs/>
              </w:rPr>
            </w:pPr>
            <w:r w:rsidRPr="004C009D">
              <w:rPr>
                <w:rFonts w:eastAsia="Calibri" w:cs="Arial"/>
                <w:b/>
                <w:bCs/>
                <w:szCs w:val="20"/>
                <w:lang w:val="en-ZA"/>
              </w:rPr>
              <w:t>AL</w:t>
            </w:r>
          </w:p>
        </w:tc>
        <w:tc>
          <w:tcPr>
            <w:tcW w:w="7851" w:type="dxa"/>
            <w:tcBorders>
              <w:top w:val="nil"/>
              <w:bottom w:val="nil"/>
            </w:tcBorders>
          </w:tcPr>
          <w:p w14:paraId="60B1F600"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0.1 regulated asbestos fibres per ml of air measured over a 4 hour period</w:t>
            </w:r>
            <w:r w:rsidRPr="004C009D">
              <w:rPr>
                <w:rFonts w:eastAsia="Calibri" w:cs="Arial"/>
                <w:szCs w:val="20"/>
              </w:rPr>
              <w:t xml:space="preserve">. The value at which </w:t>
            </w:r>
            <w:r w:rsidRPr="004C009D">
              <w:rPr>
                <w:rFonts w:eastAsia="Calibri" w:cs="Arial"/>
                <w:szCs w:val="20"/>
                <w:lang w:val="en-ZA"/>
              </w:rPr>
              <w:t xml:space="preserve">proactive actions is required in order to control asbestos exposure to prevent exceeding the </w:t>
            </w:r>
            <w:r w:rsidRPr="004C009D">
              <w:rPr>
                <w:rFonts w:eastAsia="Calibri" w:cs="Arial"/>
                <w:szCs w:val="20"/>
              </w:rPr>
              <w:t>OEL.</w:t>
            </w:r>
          </w:p>
        </w:tc>
      </w:tr>
      <w:tr w:rsidR="00353E70" w:rsidRPr="004C009D" w14:paraId="1BEEF5D8" w14:textId="77777777" w:rsidTr="00AC4AB2">
        <w:tc>
          <w:tcPr>
            <w:tcW w:w="2015" w:type="dxa"/>
            <w:gridSpan w:val="2"/>
            <w:tcBorders>
              <w:top w:val="nil"/>
              <w:bottom w:val="nil"/>
            </w:tcBorders>
            <w:shd w:val="clear" w:color="auto" w:fill="FFFFFF"/>
          </w:tcPr>
          <w:p w14:paraId="3470AAB6" w14:textId="77777777" w:rsidR="00353E70" w:rsidRPr="004C009D" w:rsidRDefault="00353E70" w:rsidP="00E87FA3">
            <w:pPr>
              <w:rPr>
                <w:b/>
                <w:bCs/>
              </w:rPr>
            </w:pPr>
            <w:r w:rsidRPr="004C009D">
              <w:rPr>
                <w:rFonts w:eastAsia="Calibri" w:cs="Arial"/>
                <w:b/>
                <w:bCs/>
                <w:szCs w:val="20"/>
                <w:lang w:val="en-ZA"/>
              </w:rPr>
              <w:t>Ambient Air</w:t>
            </w:r>
          </w:p>
        </w:tc>
        <w:tc>
          <w:tcPr>
            <w:tcW w:w="7851" w:type="dxa"/>
            <w:tcBorders>
              <w:top w:val="nil"/>
              <w:bottom w:val="nil"/>
            </w:tcBorders>
          </w:tcPr>
          <w:p w14:paraId="6151D897"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b</w:t>
            </w:r>
            <w:proofErr w:type="spellStart"/>
            <w:r w:rsidRPr="004C009D">
              <w:rPr>
                <w:rFonts w:eastAsia="Calibri" w:cs="Arial"/>
                <w:szCs w:val="20"/>
                <w:lang w:val="en-ZA"/>
              </w:rPr>
              <w:t>reathable</w:t>
            </w:r>
            <w:proofErr w:type="spellEnd"/>
            <w:r w:rsidRPr="004C009D">
              <w:rPr>
                <w:rFonts w:eastAsia="Calibri" w:cs="Arial"/>
                <w:szCs w:val="20"/>
                <w:lang w:val="en-ZA"/>
              </w:rPr>
              <w:t xml:space="preserve"> air in area of work with specific reference to breathing zone, which is defined to be a virtual area within a radius of approximately 30cm from the nose inlet.</w:t>
            </w:r>
          </w:p>
        </w:tc>
      </w:tr>
      <w:tr w:rsidR="00353E70" w:rsidRPr="004C009D" w14:paraId="7AAE3197" w14:textId="77777777" w:rsidTr="00AC4AB2">
        <w:tc>
          <w:tcPr>
            <w:tcW w:w="2015" w:type="dxa"/>
            <w:gridSpan w:val="2"/>
            <w:tcBorders>
              <w:top w:val="nil"/>
              <w:bottom w:val="nil"/>
            </w:tcBorders>
            <w:shd w:val="clear" w:color="auto" w:fill="FFFFFF"/>
          </w:tcPr>
          <w:p w14:paraId="395A22E8" w14:textId="77777777" w:rsidR="00353E70" w:rsidRPr="004C009D" w:rsidRDefault="00353E70" w:rsidP="00E87FA3">
            <w:pPr>
              <w:rPr>
                <w:b/>
                <w:bCs/>
              </w:rPr>
            </w:pPr>
            <w:r w:rsidRPr="004C009D">
              <w:rPr>
                <w:rFonts w:eastAsia="Calibri" w:cs="Arial"/>
                <w:b/>
                <w:bCs/>
                <w:szCs w:val="20"/>
              </w:rPr>
              <w:t>Compliance Monitoring</w:t>
            </w:r>
          </w:p>
        </w:tc>
        <w:tc>
          <w:tcPr>
            <w:tcW w:w="7851" w:type="dxa"/>
            <w:tcBorders>
              <w:top w:val="nil"/>
              <w:bottom w:val="nil"/>
            </w:tcBorders>
          </w:tcPr>
          <w:p w14:paraId="51F9E40A"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c</w:t>
            </w:r>
            <w:proofErr w:type="spellStart"/>
            <w:r w:rsidRPr="004C009D">
              <w:rPr>
                <w:rFonts w:eastAsia="Calibri" w:cs="Arial"/>
                <w:szCs w:val="20"/>
                <w:lang w:val="en-ZA"/>
              </w:rPr>
              <w:t>ompliance</w:t>
            </w:r>
            <w:proofErr w:type="spellEnd"/>
            <w:r w:rsidRPr="004C009D">
              <w:rPr>
                <w:rFonts w:eastAsia="Calibri" w:cs="Arial"/>
                <w:szCs w:val="20"/>
                <w:lang w:val="en-ZA"/>
              </w:rPr>
              <w:t xml:space="preserve"> sampling used to assess whether or not the personal exposure of workers to regulated asbestos fibres is in compliance with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353E70" w:rsidRPr="004C009D" w14:paraId="2B3DC1FD" w14:textId="77777777" w:rsidTr="00AC4AB2">
        <w:tc>
          <w:tcPr>
            <w:tcW w:w="2015" w:type="dxa"/>
            <w:gridSpan w:val="2"/>
            <w:tcBorders>
              <w:top w:val="nil"/>
              <w:bottom w:val="nil"/>
            </w:tcBorders>
            <w:shd w:val="clear" w:color="auto" w:fill="FFFFFF"/>
          </w:tcPr>
          <w:p w14:paraId="07B16585" w14:textId="77777777" w:rsidR="00353E70" w:rsidRPr="004C009D" w:rsidRDefault="00353E70" w:rsidP="00E87FA3">
            <w:pPr>
              <w:rPr>
                <w:b/>
                <w:bCs/>
              </w:rPr>
            </w:pPr>
            <w:r w:rsidRPr="004C009D">
              <w:rPr>
                <w:rFonts w:eastAsia="Calibri" w:cs="Arial"/>
                <w:b/>
                <w:bCs/>
                <w:szCs w:val="20"/>
              </w:rPr>
              <w:t>OEL</w:t>
            </w:r>
          </w:p>
        </w:tc>
        <w:tc>
          <w:tcPr>
            <w:tcW w:w="7851" w:type="dxa"/>
            <w:tcBorders>
              <w:top w:val="nil"/>
              <w:bottom w:val="nil"/>
            </w:tcBorders>
          </w:tcPr>
          <w:p w14:paraId="3B9055F1"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o</w:t>
            </w:r>
            <w:proofErr w:type="spellStart"/>
            <w:r w:rsidRPr="004C009D">
              <w:rPr>
                <w:rFonts w:eastAsia="Calibri" w:cs="Arial"/>
                <w:szCs w:val="20"/>
                <w:lang w:val="en-ZA"/>
              </w:rPr>
              <w:t>ccupational</w:t>
            </w:r>
            <w:proofErr w:type="spellEnd"/>
            <w:r w:rsidRPr="004C009D">
              <w:rPr>
                <w:rFonts w:eastAsia="Calibri" w:cs="Arial"/>
                <w:szCs w:val="20"/>
                <w:lang w:val="en-ZA"/>
              </w:rPr>
              <w:t xml:space="preserve"> exposure limit.</w:t>
            </w:r>
          </w:p>
        </w:tc>
      </w:tr>
      <w:tr w:rsidR="00353E70" w:rsidRPr="004C009D" w14:paraId="2FBAE914" w14:textId="77777777" w:rsidTr="00AC4AB2">
        <w:tc>
          <w:tcPr>
            <w:tcW w:w="2015" w:type="dxa"/>
            <w:gridSpan w:val="2"/>
            <w:tcBorders>
              <w:top w:val="nil"/>
              <w:bottom w:val="nil"/>
            </w:tcBorders>
            <w:shd w:val="clear" w:color="auto" w:fill="FFFFFF"/>
          </w:tcPr>
          <w:p w14:paraId="7B47CCAA" w14:textId="77777777" w:rsidR="00353E70" w:rsidRPr="004C009D" w:rsidRDefault="00353E70" w:rsidP="00E87FA3">
            <w:pPr>
              <w:rPr>
                <w:b/>
                <w:bCs/>
              </w:rPr>
            </w:pPr>
            <w:r w:rsidRPr="004C009D">
              <w:rPr>
                <w:rFonts w:eastAsia="Calibri" w:cs="Arial"/>
                <w:b/>
                <w:bCs/>
                <w:szCs w:val="20"/>
              </w:rPr>
              <w:t>Parallel Measurements</w:t>
            </w:r>
          </w:p>
        </w:tc>
        <w:tc>
          <w:tcPr>
            <w:tcW w:w="7851" w:type="dxa"/>
            <w:tcBorders>
              <w:top w:val="nil"/>
              <w:bottom w:val="nil"/>
            </w:tcBorders>
          </w:tcPr>
          <w:p w14:paraId="0C839A16"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m</w:t>
            </w:r>
            <w:proofErr w:type="spellStart"/>
            <w:r w:rsidRPr="004C009D">
              <w:rPr>
                <w:rFonts w:eastAsia="Calibri" w:cs="Arial"/>
                <w:szCs w:val="20"/>
                <w:lang w:val="en-ZA"/>
              </w:rPr>
              <w:t>easurements</w:t>
            </w:r>
            <w:proofErr w:type="spellEnd"/>
            <w:r w:rsidRPr="004C009D">
              <w:rPr>
                <w:rFonts w:eastAsia="Calibri" w:cs="Arial"/>
                <w:szCs w:val="20"/>
                <w:lang w:val="en-ZA"/>
              </w:rPr>
              <w:t xml:space="preserve"> performed in parallel, yet separately, to existing measurements to verify validity of results.</w:t>
            </w:r>
          </w:p>
        </w:tc>
      </w:tr>
      <w:tr w:rsidR="00353E70" w:rsidRPr="004C009D" w14:paraId="05FE9C3D" w14:textId="77777777" w:rsidTr="00AC4AB2">
        <w:tc>
          <w:tcPr>
            <w:tcW w:w="2015" w:type="dxa"/>
            <w:gridSpan w:val="2"/>
            <w:tcBorders>
              <w:top w:val="nil"/>
              <w:bottom w:val="nil"/>
            </w:tcBorders>
            <w:shd w:val="clear" w:color="auto" w:fill="FFFFFF"/>
          </w:tcPr>
          <w:p w14:paraId="308C68C0" w14:textId="77777777" w:rsidR="00353E70" w:rsidRPr="004C009D" w:rsidRDefault="00353E70" w:rsidP="00E87FA3">
            <w:pPr>
              <w:rPr>
                <w:b/>
                <w:bCs/>
              </w:rPr>
            </w:pPr>
            <w:r w:rsidRPr="004C009D">
              <w:rPr>
                <w:rFonts w:eastAsia="Calibri" w:cs="Arial"/>
                <w:b/>
                <w:bCs/>
                <w:szCs w:val="20"/>
              </w:rPr>
              <w:t>Safe Levels</w:t>
            </w:r>
          </w:p>
        </w:tc>
        <w:tc>
          <w:tcPr>
            <w:tcW w:w="7851" w:type="dxa"/>
            <w:tcBorders>
              <w:top w:val="nil"/>
              <w:bottom w:val="nil"/>
            </w:tcBorders>
          </w:tcPr>
          <w:p w14:paraId="159B6857"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 xml:space="preserve">means  airborne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353E70" w:rsidRPr="004C009D" w14:paraId="738A0BAA" w14:textId="77777777" w:rsidTr="00AC4AB2">
        <w:tc>
          <w:tcPr>
            <w:tcW w:w="2015" w:type="dxa"/>
            <w:gridSpan w:val="2"/>
            <w:tcBorders>
              <w:top w:val="nil"/>
              <w:bottom w:val="nil"/>
            </w:tcBorders>
            <w:shd w:val="clear" w:color="auto" w:fill="FFFFFF"/>
          </w:tcPr>
          <w:p w14:paraId="13BC8058" w14:textId="77777777" w:rsidR="00353E70" w:rsidRPr="004C009D" w:rsidRDefault="00353E70" w:rsidP="00E87FA3">
            <w:pPr>
              <w:rPr>
                <w:rFonts w:eastAsia="Calibri" w:cs="Arial"/>
                <w:b/>
                <w:bCs/>
                <w:szCs w:val="20"/>
              </w:rPr>
            </w:pPr>
            <w:r w:rsidRPr="004C009D">
              <w:rPr>
                <w:rFonts w:eastAsia="Calibri" w:cs="Arial"/>
                <w:b/>
                <w:bCs/>
                <w:szCs w:val="20"/>
              </w:rPr>
              <w:t>Standard</w:t>
            </w:r>
          </w:p>
        </w:tc>
        <w:tc>
          <w:tcPr>
            <w:tcW w:w="7851" w:type="dxa"/>
            <w:tcBorders>
              <w:top w:val="nil"/>
              <w:bottom w:val="nil"/>
            </w:tcBorders>
          </w:tcPr>
          <w:p w14:paraId="41945B94" w14:textId="77777777" w:rsidR="00353E70" w:rsidRPr="004C009D" w:rsidRDefault="00353E70" w:rsidP="00E87FA3">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353E70" w:rsidRPr="004C009D" w14:paraId="7DC40705" w14:textId="77777777" w:rsidTr="00AC4AB2">
        <w:tc>
          <w:tcPr>
            <w:tcW w:w="2015" w:type="dxa"/>
            <w:gridSpan w:val="2"/>
            <w:tcBorders>
              <w:top w:val="nil"/>
              <w:bottom w:val="nil"/>
            </w:tcBorders>
            <w:shd w:val="clear" w:color="auto" w:fill="FFFFFF"/>
          </w:tcPr>
          <w:p w14:paraId="11EE5CDD" w14:textId="77777777" w:rsidR="00353E70" w:rsidRPr="004C009D" w:rsidRDefault="00353E70" w:rsidP="00E87FA3">
            <w:pPr>
              <w:rPr>
                <w:b/>
                <w:bCs/>
              </w:rPr>
            </w:pPr>
            <w:r w:rsidRPr="004C009D">
              <w:rPr>
                <w:rFonts w:eastAsia="Calibri" w:cs="Arial"/>
                <w:b/>
                <w:bCs/>
                <w:szCs w:val="20"/>
              </w:rPr>
              <w:t>SANAS</w:t>
            </w:r>
          </w:p>
        </w:tc>
        <w:tc>
          <w:tcPr>
            <w:tcW w:w="7851" w:type="dxa"/>
            <w:tcBorders>
              <w:top w:val="nil"/>
              <w:bottom w:val="nil"/>
            </w:tcBorders>
          </w:tcPr>
          <w:p w14:paraId="006D578A"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353E70" w:rsidRPr="004C009D" w14:paraId="391C22C9" w14:textId="77777777" w:rsidTr="00AC4AB2">
        <w:tc>
          <w:tcPr>
            <w:tcW w:w="2015" w:type="dxa"/>
            <w:gridSpan w:val="2"/>
            <w:tcBorders>
              <w:top w:val="nil"/>
              <w:bottom w:val="nil"/>
            </w:tcBorders>
            <w:shd w:val="clear" w:color="auto" w:fill="FFFFFF"/>
          </w:tcPr>
          <w:p w14:paraId="644E4C5E" w14:textId="77777777" w:rsidR="00353E70" w:rsidRPr="004C009D" w:rsidRDefault="00353E70" w:rsidP="00E87FA3">
            <w:pPr>
              <w:rPr>
                <w:b/>
                <w:bCs/>
              </w:rPr>
            </w:pPr>
            <w:r w:rsidRPr="004C009D">
              <w:rPr>
                <w:rFonts w:eastAsia="Calibri" w:cs="Arial"/>
                <w:b/>
                <w:bCs/>
                <w:szCs w:val="20"/>
                <w:lang w:val="en-ZA"/>
              </w:rPr>
              <w:t>TWA</w:t>
            </w:r>
          </w:p>
        </w:tc>
        <w:tc>
          <w:tcPr>
            <w:tcW w:w="7851" w:type="dxa"/>
            <w:tcBorders>
              <w:top w:val="nil"/>
              <w:bottom w:val="nil"/>
            </w:tcBorders>
          </w:tcPr>
          <w:p w14:paraId="2AD499C7"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proofErr w:type="spellStart"/>
            <w:r w:rsidRPr="004C009D">
              <w:rPr>
                <w:rFonts w:eastAsia="Calibri" w:cs="Arial"/>
                <w:szCs w:val="20"/>
                <w:lang w:val="en-US"/>
              </w:rPr>
              <w:t>normalised</w:t>
            </w:r>
            <w:proofErr w:type="spellEnd"/>
            <w:r w:rsidRPr="004C009D">
              <w:rPr>
                <w:rFonts w:eastAsia="Calibri" w:cs="Arial"/>
                <w:szCs w:val="20"/>
                <w:lang w:val="en-US"/>
              </w:rPr>
              <w:t xml:space="preserve"> to the baseline of a 4 hour continuous period, also applicable to short term exposures, i.e. 10-minute TWA.</w:t>
            </w:r>
          </w:p>
        </w:tc>
      </w:tr>
      <w:tr w:rsidR="00353E70" w:rsidRPr="004C009D" w14:paraId="15E82F26" w14:textId="77777777" w:rsidTr="00AC4AB2">
        <w:tc>
          <w:tcPr>
            <w:tcW w:w="978" w:type="dxa"/>
            <w:tcBorders>
              <w:top w:val="nil"/>
              <w:bottom w:val="nil"/>
            </w:tcBorders>
            <w:shd w:val="clear" w:color="auto" w:fill="FFFFFF"/>
          </w:tcPr>
          <w:p w14:paraId="076F5B67"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Z14.1</w:t>
            </w:r>
          </w:p>
        </w:tc>
        <w:tc>
          <w:tcPr>
            <w:tcW w:w="8888" w:type="dxa"/>
            <w:gridSpan w:val="2"/>
            <w:tcBorders>
              <w:top w:val="nil"/>
              <w:bottom w:val="nil"/>
            </w:tcBorders>
          </w:tcPr>
          <w:p w14:paraId="561244D9"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353E70" w:rsidRPr="004C009D" w14:paraId="6B570602" w14:textId="77777777" w:rsidTr="00AC4AB2">
        <w:tc>
          <w:tcPr>
            <w:tcW w:w="978" w:type="dxa"/>
            <w:tcBorders>
              <w:top w:val="nil"/>
              <w:bottom w:val="nil"/>
            </w:tcBorders>
            <w:shd w:val="clear" w:color="auto" w:fill="FFFFFF"/>
          </w:tcPr>
          <w:p w14:paraId="07657104"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Z14.2</w:t>
            </w:r>
          </w:p>
        </w:tc>
        <w:tc>
          <w:tcPr>
            <w:tcW w:w="8888" w:type="dxa"/>
            <w:gridSpan w:val="2"/>
            <w:tcBorders>
              <w:top w:val="nil"/>
              <w:bottom w:val="nil"/>
            </w:tcBorders>
          </w:tcPr>
          <w:p w14:paraId="59AD605F"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353E70" w:rsidRPr="004C009D" w14:paraId="54D4B59B" w14:textId="77777777" w:rsidTr="00AC4AB2">
        <w:tc>
          <w:tcPr>
            <w:tcW w:w="978" w:type="dxa"/>
            <w:tcBorders>
              <w:top w:val="nil"/>
              <w:bottom w:val="nil"/>
            </w:tcBorders>
            <w:shd w:val="clear" w:color="auto" w:fill="FFFFFF"/>
          </w:tcPr>
          <w:p w14:paraId="048E7158"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Z14.3</w:t>
            </w:r>
          </w:p>
        </w:tc>
        <w:tc>
          <w:tcPr>
            <w:tcW w:w="8888" w:type="dxa"/>
            <w:gridSpan w:val="2"/>
            <w:tcBorders>
              <w:top w:val="nil"/>
              <w:bottom w:val="nil"/>
            </w:tcBorders>
          </w:tcPr>
          <w:p w14:paraId="679EDEC2"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353E70" w:rsidRPr="004C009D" w14:paraId="06CDEEB0" w14:textId="77777777" w:rsidTr="00AC4AB2">
        <w:tc>
          <w:tcPr>
            <w:tcW w:w="978" w:type="dxa"/>
            <w:tcBorders>
              <w:top w:val="nil"/>
              <w:bottom w:val="nil"/>
            </w:tcBorders>
            <w:shd w:val="clear" w:color="auto" w:fill="FFFFFF"/>
          </w:tcPr>
          <w:p w14:paraId="7F47E22E"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Z14.4</w:t>
            </w:r>
          </w:p>
        </w:tc>
        <w:tc>
          <w:tcPr>
            <w:tcW w:w="8888" w:type="dxa"/>
            <w:gridSpan w:val="2"/>
            <w:tcBorders>
              <w:top w:val="nil"/>
              <w:bottom w:val="nil"/>
            </w:tcBorders>
          </w:tcPr>
          <w:p w14:paraId="03BD0DFA"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for asbestos, immediate control measures are implemented and relevant air monitoring conducted in order to declare the area safe.</w:t>
            </w:r>
          </w:p>
        </w:tc>
      </w:tr>
      <w:tr w:rsidR="00353E70" w:rsidRPr="004C009D" w14:paraId="2EB9AAE8" w14:textId="77777777" w:rsidTr="00AC4AB2">
        <w:tc>
          <w:tcPr>
            <w:tcW w:w="978" w:type="dxa"/>
            <w:tcBorders>
              <w:top w:val="nil"/>
              <w:bottom w:val="nil"/>
            </w:tcBorders>
            <w:shd w:val="clear" w:color="auto" w:fill="FFFFFF"/>
          </w:tcPr>
          <w:p w14:paraId="254A98A0"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Z14.5</w:t>
            </w:r>
          </w:p>
        </w:tc>
        <w:tc>
          <w:tcPr>
            <w:tcW w:w="8888" w:type="dxa"/>
            <w:gridSpan w:val="2"/>
            <w:tcBorders>
              <w:top w:val="nil"/>
              <w:bottom w:val="nil"/>
            </w:tcBorders>
          </w:tcPr>
          <w:p w14:paraId="39CDFEED"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353E70" w:rsidRPr="004C009D" w14:paraId="596A1225" w14:textId="77777777" w:rsidTr="00AC4AB2">
        <w:tc>
          <w:tcPr>
            <w:tcW w:w="978" w:type="dxa"/>
            <w:tcBorders>
              <w:top w:val="nil"/>
              <w:bottom w:val="nil"/>
            </w:tcBorders>
            <w:shd w:val="clear" w:color="auto" w:fill="FFFFFF"/>
          </w:tcPr>
          <w:p w14:paraId="23DE53D6"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Z14.6</w:t>
            </w:r>
          </w:p>
        </w:tc>
        <w:tc>
          <w:tcPr>
            <w:tcW w:w="8888" w:type="dxa"/>
            <w:gridSpan w:val="2"/>
            <w:tcBorders>
              <w:top w:val="nil"/>
              <w:bottom w:val="nil"/>
            </w:tcBorders>
          </w:tcPr>
          <w:p w14:paraId="2342EC25" w14:textId="77777777" w:rsidR="00353E70" w:rsidRPr="00F81564" w:rsidRDefault="00353E70" w:rsidP="00E87FA3">
            <w:pPr>
              <w:tabs>
                <w:tab w:val="clear" w:pos="357"/>
              </w:tabs>
              <w:spacing w:after="60" w:line="220" w:lineRule="exact"/>
              <w:rPr>
                <w:rFonts w:eastAsia="Calibri" w:cs="Arial"/>
                <w:szCs w:val="20"/>
                <w:lang w:val="en-ZA"/>
              </w:rPr>
            </w:pPr>
            <w:r w:rsidRPr="00F81564">
              <w:rPr>
                <w:rFonts w:eastAsia="Calibri" w:cs="Arial"/>
                <w:szCs w:val="20"/>
                <w:lang w:val="en-ZA"/>
              </w:rPr>
              <w:t xml:space="preserve">The </w:t>
            </w:r>
            <w:r w:rsidRPr="00F81564">
              <w:rPr>
                <w:rFonts w:eastAsia="Calibri" w:cs="Arial"/>
                <w:i/>
                <w:iCs/>
                <w:szCs w:val="20"/>
                <w:lang w:val="en-ZA"/>
              </w:rPr>
              <w:t xml:space="preserve">Contractor </w:t>
            </w:r>
            <w:r w:rsidRPr="00F81564">
              <w:rPr>
                <w:rFonts w:eastAsia="Calibri" w:cs="Arial"/>
                <w:szCs w:val="20"/>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353E70" w:rsidRPr="004C009D" w14:paraId="3360D90C" w14:textId="77777777" w:rsidTr="00AC4AB2">
        <w:tc>
          <w:tcPr>
            <w:tcW w:w="978" w:type="dxa"/>
            <w:tcBorders>
              <w:top w:val="nil"/>
              <w:bottom w:val="nil"/>
            </w:tcBorders>
            <w:shd w:val="clear" w:color="auto" w:fill="FFFFFF"/>
          </w:tcPr>
          <w:p w14:paraId="5546F2F3" w14:textId="77777777" w:rsidR="00353E70" w:rsidRPr="006037EE" w:rsidRDefault="00353E70" w:rsidP="00E87FA3">
            <w:pPr>
              <w:jc w:val="right"/>
              <w:rPr>
                <w:rFonts w:eastAsia="Calibri" w:cs="Arial"/>
                <w:szCs w:val="20"/>
                <w:highlight w:val="cyan"/>
                <w:lang w:val="en-ZA"/>
              </w:rPr>
            </w:pPr>
            <w:r w:rsidRPr="00F81564">
              <w:rPr>
                <w:rFonts w:eastAsia="Calibri" w:cs="Arial"/>
                <w:szCs w:val="20"/>
                <w:lang w:val="en-ZA"/>
              </w:rPr>
              <w:t>Z14.7</w:t>
            </w:r>
          </w:p>
        </w:tc>
        <w:tc>
          <w:tcPr>
            <w:tcW w:w="8888" w:type="dxa"/>
            <w:gridSpan w:val="2"/>
            <w:tcBorders>
              <w:top w:val="nil"/>
              <w:bottom w:val="nil"/>
            </w:tcBorders>
          </w:tcPr>
          <w:p w14:paraId="35AF0C90" w14:textId="77777777" w:rsidR="00A613CF" w:rsidRPr="00F81564" w:rsidRDefault="00353E70" w:rsidP="00E87FA3">
            <w:pPr>
              <w:tabs>
                <w:tab w:val="clear" w:pos="357"/>
              </w:tabs>
              <w:spacing w:after="60" w:line="220" w:lineRule="exact"/>
              <w:rPr>
                <w:rFonts w:eastAsia="Calibri" w:cs="Arial"/>
                <w:szCs w:val="20"/>
                <w:lang w:val="en-ZA"/>
              </w:rPr>
            </w:pPr>
            <w:r w:rsidRPr="00F81564">
              <w:rPr>
                <w:rFonts w:eastAsia="Calibri" w:cs="Arial"/>
                <w:szCs w:val="20"/>
                <w:lang w:val="en-ZA"/>
              </w:rPr>
              <w:t xml:space="preserve">Any removal and disposal of asbestos, asbestos containing materials and waste, is done by a registered asbestos contractor, instructed by the </w:t>
            </w:r>
            <w:r w:rsidRPr="00F81564">
              <w:rPr>
                <w:rFonts w:eastAsia="Calibri" w:cs="Arial"/>
                <w:i/>
                <w:iCs/>
                <w:szCs w:val="20"/>
                <w:lang w:val="en-ZA"/>
              </w:rPr>
              <w:t>Employer</w:t>
            </w:r>
            <w:r w:rsidRPr="00F81564">
              <w:rPr>
                <w:rFonts w:eastAsia="Calibri" w:cs="Arial"/>
                <w:szCs w:val="20"/>
                <w:lang w:val="en-ZA"/>
              </w:rPr>
              <w:t xml:space="preserve"> at the </w:t>
            </w:r>
            <w:r w:rsidRPr="00F81564">
              <w:rPr>
                <w:rFonts w:eastAsia="Calibri" w:cs="Arial"/>
                <w:i/>
                <w:iCs/>
                <w:szCs w:val="20"/>
                <w:lang w:val="en-ZA"/>
              </w:rPr>
              <w:t>Employer</w:t>
            </w:r>
            <w:r w:rsidRPr="00F81564">
              <w:rPr>
                <w:rFonts w:eastAsia="Calibri" w:cs="Arial"/>
                <w:szCs w:val="20"/>
                <w:lang w:val="en-ZA"/>
              </w:rPr>
              <w:t>’s expense, and conducted in line with South African legislation.</w:t>
            </w:r>
          </w:p>
          <w:p w14:paraId="7193AF54" w14:textId="77777777" w:rsidR="00A0493F" w:rsidRPr="006037EE" w:rsidRDefault="00A0493F" w:rsidP="00E87FA3">
            <w:pPr>
              <w:tabs>
                <w:tab w:val="clear" w:pos="357"/>
              </w:tabs>
              <w:spacing w:after="60" w:line="220" w:lineRule="exact"/>
              <w:rPr>
                <w:rFonts w:eastAsia="Calibri" w:cs="Arial"/>
                <w:szCs w:val="20"/>
                <w:highlight w:val="cyan"/>
                <w:lang w:val="en-ZA"/>
              </w:rPr>
            </w:pPr>
          </w:p>
          <w:p w14:paraId="1DE3487E" w14:textId="7AAD9E02" w:rsidR="00A0493F" w:rsidRPr="006037EE" w:rsidRDefault="00A0493F" w:rsidP="00E87FA3">
            <w:pPr>
              <w:tabs>
                <w:tab w:val="clear" w:pos="357"/>
              </w:tabs>
              <w:spacing w:after="60" w:line="220" w:lineRule="exact"/>
              <w:rPr>
                <w:rFonts w:eastAsia="Calibri" w:cs="Arial"/>
                <w:szCs w:val="20"/>
                <w:highlight w:val="cyan"/>
                <w:lang w:val="en-ZA"/>
              </w:rPr>
            </w:pPr>
          </w:p>
        </w:tc>
      </w:tr>
      <w:tr w:rsidR="00AC4AB2" w:rsidRPr="00F81564" w14:paraId="4C85A298" w14:textId="77777777" w:rsidTr="00AC4AB2">
        <w:tc>
          <w:tcPr>
            <w:tcW w:w="978" w:type="dxa"/>
            <w:tcBorders>
              <w:top w:val="nil"/>
              <w:bottom w:val="nil"/>
              <w:right w:val="single" w:sz="4" w:space="0" w:color="auto"/>
            </w:tcBorders>
            <w:shd w:val="clear" w:color="auto" w:fill="FFFFFF"/>
          </w:tcPr>
          <w:p w14:paraId="5F68FFF1" w14:textId="673E2206" w:rsidR="00AC4AB2" w:rsidRPr="00F81564" w:rsidRDefault="00611176" w:rsidP="00611176">
            <w:pPr>
              <w:jc w:val="center"/>
              <w:rPr>
                <w:rFonts w:eastAsia="Calibri" w:cs="Arial"/>
                <w:szCs w:val="20"/>
                <w:lang w:val="en-ZA"/>
              </w:rPr>
            </w:pPr>
            <w:r>
              <w:rPr>
                <w:rFonts w:eastAsia="Calibri" w:cs="Arial"/>
                <w:szCs w:val="20"/>
                <w:lang w:val="en-ZA"/>
              </w:rPr>
              <w:t xml:space="preserve">    </w:t>
            </w:r>
            <w:r w:rsidRPr="00F81564">
              <w:rPr>
                <w:rFonts w:eastAsia="Calibri" w:cs="Arial"/>
                <w:szCs w:val="20"/>
                <w:lang w:val="en-ZA"/>
              </w:rPr>
              <w:t>Z15</w:t>
            </w:r>
          </w:p>
        </w:tc>
        <w:tc>
          <w:tcPr>
            <w:tcW w:w="8888" w:type="dxa"/>
            <w:gridSpan w:val="2"/>
            <w:tcBorders>
              <w:top w:val="nil"/>
              <w:bottom w:val="nil"/>
            </w:tcBorders>
          </w:tcPr>
          <w:p w14:paraId="0FF375F1" w14:textId="77777777" w:rsidR="00AC4AB2" w:rsidRPr="00F81564" w:rsidRDefault="00611176" w:rsidP="007712ED">
            <w:pPr>
              <w:tabs>
                <w:tab w:val="clear" w:pos="357"/>
              </w:tabs>
              <w:spacing w:after="60" w:line="220" w:lineRule="exact"/>
              <w:rPr>
                <w:rFonts w:eastAsia="Calibri" w:cs="Arial"/>
                <w:b/>
                <w:bCs/>
                <w:szCs w:val="20"/>
                <w:lang w:val="en-ZA"/>
              </w:rPr>
            </w:pPr>
            <w:r w:rsidRPr="00F81564">
              <w:rPr>
                <w:rFonts w:eastAsia="Calibri" w:cs="Arial"/>
                <w:b/>
                <w:bCs/>
                <w:szCs w:val="20"/>
                <w:lang w:val="en-ZA"/>
              </w:rPr>
              <w:t>Supplier Obligations</w:t>
            </w:r>
          </w:p>
          <w:p w14:paraId="4CF81E71" w14:textId="77777777" w:rsidR="00611176" w:rsidRPr="00F81564" w:rsidRDefault="00611176" w:rsidP="007712ED">
            <w:pPr>
              <w:tabs>
                <w:tab w:val="clear" w:pos="357"/>
              </w:tabs>
              <w:spacing w:after="60" w:line="220" w:lineRule="exact"/>
              <w:rPr>
                <w:rFonts w:eastAsia="Calibri" w:cs="Arial"/>
                <w:b/>
                <w:bCs/>
                <w:szCs w:val="20"/>
                <w:lang w:val="en-ZA"/>
              </w:rPr>
            </w:pPr>
          </w:p>
          <w:p w14:paraId="741108A5" w14:textId="4485A518" w:rsidR="00611176" w:rsidRPr="00F81564" w:rsidRDefault="00611176" w:rsidP="007712ED">
            <w:pPr>
              <w:tabs>
                <w:tab w:val="clear" w:pos="357"/>
              </w:tabs>
              <w:spacing w:after="60" w:line="220" w:lineRule="exact"/>
              <w:rPr>
                <w:rFonts w:eastAsia="Calibri" w:cs="Arial"/>
                <w:b/>
                <w:bCs/>
                <w:szCs w:val="20"/>
                <w:lang w:val="en-ZA"/>
              </w:rPr>
            </w:pPr>
            <w:r w:rsidRPr="00F81564">
              <w:rPr>
                <w:rFonts w:cs="Arial"/>
                <w:b/>
                <w:bCs/>
              </w:rPr>
              <w:t>Supplier Development Localization and Industrialization Obligations</w:t>
            </w:r>
            <w:r w:rsidR="00201354" w:rsidRPr="00F81564">
              <w:rPr>
                <w:rFonts w:cs="Arial"/>
                <w:b/>
                <w:bCs/>
              </w:rPr>
              <w:t xml:space="preserve"> </w:t>
            </w:r>
          </w:p>
        </w:tc>
      </w:tr>
    </w:tbl>
    <w:p w14:paraId="257381F2" w14:textId="77777777" w:rsidR="00353E70" w:rsidRPr="00F81564" w:rsidRDefault="00353E70" w:rsidP="00E87FA3">
      <w:pPr>
        <w:tabs>
          <w:tab w:val="clear" w:pos="357"/>
        </w:tabs>
        <w:spacing w:after="200" w:line="276" w:lineRule="auto"/>
        <w:jc w:val="both"/>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8888"/>
      </w:tblGrid>
      <w:tr w:rsidR="00AC4AB2" w:rsidRPr="004C009D" w14:paraId="57DBEE52" w14:textId="77777777" w:rsidTr="007712ED">
        <w:tc>
          <w:tcPr>
            <w:tcW w:w="936" w:type="dxa"/>
            <w:tcBorders>
              <w:top w:val="nil"/>
              <w:bottom w:val="nil"/>
            </w:tcBorders>
            <w:shd w:val="clear" w:color="auto" w:fill="FFFFFF"/>
          </w:tcPr>
          <w:p w14:paraId="3DBB766A" w14:textId="1199182E" w:rsidR="00AC4AB2" w:rsidRPr="00F81564" w:rsidRDefault="00AC4AB2" w:rsidP="007712ED">
            <w:pPr>
              <w:jc w:val="right"/>
              <w:rPr>
                <w:rFonts w:eastAsia="Calibri" w:cs="Arial"/>
                <w:b/>
                <w:bCs/>
                <w:szCs w:val="20"/>
                <w:lang w:val="en-ZA"/>
              </w:rPr>
            </w:pPr>
            <w:r w:rsidRPr="00F81564">
              <w:rPr>
                <w:rFonts w:eastAsia="Calibri" w:cs="Arial"/>
                <w:b/>
                <w:bCs/>
                <w:szCs w:val="20"/>
                <w:lang w:val="en-ZA"/>
              </w:rPr>
              <w:t>Z16</w:t>
            </w:r>
          </w:p>
        </w:tc>
        <w:tc>
          <w:tcPr>
            <w:tcW w:w="8504" w:type="dxa"/>
            <w:tcBorders>
              <w:top w:val="nil"/>
              <w:bottom w:val="nil"/>
            </w:tcBorders>
          </w:tcPr>
          <w:p w14:paraId="1B3D1F27" w14:textId="246510A9" w:rsidR="00A613CF" w:rsidRPr="00F81564" w:rsidRDefault="00A613CF" w:rsidP="00A613CF">
            <w:pPr>
              <w:tabs>
                <w:tab w:val="clear" w:pos="357"/>
                <w:tab w:val="left" w:pos="720"/>
              </w:tabs>
              <w:spacing w:after="200" w:line="276" w:lineRule="auto"/>
              <w:jc w:val="both"/>
              <w:rPr>
                <w:rFonts w:cs="Arial"/>
                <w:b/>
                <w:bCs/>
              </w:rPr>
            </w:pPr>
            <w:r w:rsidRPr="00F81564">
              <w:rPr>
                <w:rFonts w:cs="Arial"/>
                <w:b/>
                <w:bCs/>
              </w:rPr>
              <w:t xml:space="preserve">POPIA - Clause </w:t>
            </w:r>
          </w:p>
          <w:p w14:paraId="3C12FE04" w14:textId="77777777" w:rsidR="008B4887" w:rsidRPr="00F81564" w:rsidRDefault="008B4887" w:rsidP="008B4887">
            <w:pPr>
              <w:pStyle w:val="Clause2Sub"/>
              <w:numPr>
                <w:ilvl w:val="0"/>
                <w:numId w:val="0"/>
              </w:numPr>
              <w:spacing w:after="0"/>
              <w:ind w:left="720"/>
            </w:pPr>
            <w:r w:rsidRPr="00F81564">
              <w:t>16.1</w:t>
            </w:r>
          </w:p>
          <w:p w14:paraId="12E0DC22" w14:textId="6F160D8E" w:rsidR="00A613CF" w:rsidRPr="00F81564" w:rsidRDefault="00A613CF" w:rsidP="008B4887">
            <w:pPr>
              <w:pStyle w:val="Clause2Sub"/>
              <w:numPr>
                <w:ilvl w:val="0"/>
                <w:numId w:val="0"/>
              </w:numPr>
              <w:spacing w:after="0"/>
              <w:ind w:left="1440" w:hanging="720"/>
            </w:pPr>
            <w:r w:rsidRPr="00F81564">
              <w:t>For the purposes of this clause 1, the terms “Data Subject”, “Personal Information” and “Regulator” and “Responsible Party” have the meanings given to them in the Protection of Personal Information Act, 2013 (“</w:t>
            </w:r>
            <w:r w:rsidRPr="00F81564">
              <w:rPr>
                <w:b/>
              </w:rPr>
              <w:t>POPIA</w:t>
            </w:r>
            <w:r w:rsidRPr="00F81564">
              <w:t>”).</w:t>
            </w:r>
          </w:p>
          <w:p w14:paraId="5769CA55" w14:textId="625E9824" w:rsidR="00A613CF" w:rsidRPr="00F81564" w:rsidRDefault="008B4887">
            <w:pPr>
              <w:pStyle w:val="Clause2Sub"/>
              <w:numPr>
                <w:ilvl w:val="1"/>
                <w:numId w:val="33"/>
              </w:numPr>
              <w:spacing w:after="0"/>
            </w:pPr>
            <w:r w:rsidRPr="00F81564">
              <w:t xml:space="preserve"> </w:t>
            </w:r>
            <w:r w:rsidR="00A613CF" w:rsidRPr="00F81564">
              <w:t>Each Party acknowledges that it is an independent Responsible Party in relation to the Personal Information processed in terms of this Agreement (“</w:t>
            </w:r>
            <w:r w:rsidR="00A613CF" w:rsidRPr="00F81564">
              <w:rPr>
                <w:b/>
              </w:rPr>
              <w:t>Shared Personal Information</w:t>
            </w:r>
            <w:r w:rsidR="00A613CF" w:rsidRPr="00F81564">
              <w:t xml:space="preserve">”) and that it determines the purposes for which and the manner in which the Shared Personal Information is, or is to be, processed. </w:t>
            </w:r>
          </w:p>
          <w:p w14:paraId="108411BF" w14:textId="7CE04BB5" w:rsidR="00A613CF" w:rsidRPr="00F81564" w:rsidRDefault="008B4887">
            <w:pPr>
              <w:pStyle w:val="Clause2Sub"/>
              <w:numPr>
                <w:ilvl w:val="1"/>
                <w:numId w:val="33"/>
              </w:numPr>
              <w:spacing w:after="0"/>
            </w:pPr>
            <w:r w:rsidRPr="00F81564">
              <w:t xml:space="preserve"> </w:t>
            </w:r>
            <w:r w:rsidR="00A613CF" w:rsidRPr="00F81564">
              <w:t>Each Party shall comply at all times with POPIA when performing its obligations under this Agreement and shall not perform any of their respective obligations under this Agreement in such a way as to cause the other Party to breach any of that other Party's obligations under POPIA.</w:t>
            </w:r>
          </w:p>
          <w:p w14:paraId="35A99152" w14:textId="77777777" w:rsidR="00A613CF" w:rsidRPr="00F81564" w:rsidRDefault="00A613CF">
            <w:pPr>
              <w:pStyle w:val="Clause2Sub"/>
              <w:numPr>
                <w:ilvl w:val="1"/>
                <w:numId w:val="33"/>
              </w:numPr>
              <w:spacing w:after="0"/>
            </w:pPr>
            <w:r w:rsidRPr="00F81564">
              <w:t xml:space="preserve">Each Party shall ensure that, in respect of all Shared Personal Information provided to the other Party and in respect of the use of that Shared Personal Information under this Agreement:- </w:t>
            </w:r>
          </w:p>
          <w:p w14:paraId="4538D4D3" w14:textId="77777777" w:rsidR="00A613CF" w:rsidRPr="00F81564" w:rsidRDefault="00A613CF">
            <w:pPr>
              <w:pStyle w:val="Clause3Sub"/>
              <w:numPr>
                <w:ilvl w:val="2"/>
                <w:numId w:val="33"/>
              </w:numPr>
              <w:spacing w:after="0"/>
            </w:pPr>
            <w:r w:rsidRPr="00F81564">
              <w:t xml:space="preserve">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r w:rsidRPr="00F81564">
              <w:rPr>
                <w:color w:val="FF0000"/>
              </w:rPr>
              <w:t xml:space="preserve">(https://www.eskom.co.za/about-eskom/website-terms-and-conditions/) </w:t>
            </w:r>
            <w:r w:rsidRPr="00F81564">
              <w:t xml:space="preserve">to the other Party’s Privacy Statement or to include a statement that the other Party’s Privacy Statement can be found on the other Party’s corporate website; and </w:t>
            </w:r>
          </w:p>
          <w:p w14:paraId="30497AEB" w14:textId="77777777" w:rsidR="00A613CF" w:rsidRPr="00F81564" w:rsidRDefault="00A613CF">
            <w:pPr>
              <w:pStyle w:val="Clause3Sub"/>
              <w:numPr>
                <w:ilvl w:val="2"/>
                <w:numId w:val="33"/>
              </w:numPr>
              <w:spacing w:after="0"/>
            </w:pPr>
            <w:r w:rsidRPr="00F81564">
              <w:t xml:space="preserve">all necessary steps have been taken to ensure that Shared Personal Information has been collected and Processed in accordance with the principles set out in POPIA, including in particular those relating to: </w:t>
            </w:r>
          </w:p>
          <w:p w14:paraId="0DFD622A" w14:textId="77777777" w:rsidR="00A613CF" w:rsidRPr="00F81564" w:rsidRDefault="00A613CF">
            <w:pPr>
              <w:pStyle w:val="Clause4Sub"/>
              <w:numPr>
                <w:ilvl w:val="3"/>
                <w:numId w:val="33"/>
              </w:numPr>
              <w:spacing w:after="0"/>
              <w:rPr>
                <w:rFonts w:cs="Arial"/>
              </w:rPr>
            </w:pPr>
            <w:r w:rsidRPr="00F81564">
              <w:rPr>
                <w:rFonts w:cs="Arial"/>
              </w:rPr>
              <w:t xml:space="preserve">lawful, fair and transparent Processing; </w:t>
            </w:r>
          </w:p>
          <w:p w14:paraId="4CABA219" w14:textId="77777777" w:rsidR="00A613CF" w:rsidRPr="00F81564" w:rsidRDefault="00A613CF">
            <w:pPr>
              <w:pStyle w:val="Clause4Sub"/>
              <w:numPr>
                <w:ilvl w:val="3"/>
                <w:numId w:val="33"/>
              </w:numPr>
              <w:spacing w:after="0"/>
              <w:rPr>
                <w:rFonts w:cs="Arial"/>
              </w:rPr>
            </w:pPr>
            <w:r w:rsidRPr="00F81564">
              <w:rPr>
                <w:rFonts w:cs="Arial"/>
              </w:rPr>
              <w:t xml:space="preserve">specified, legitimate and explicit purposes of Processing; and </w:t>
            </w:r>
          </w:p>
          <w:p w14:paraId="6F7685CD" w14:textId="77777777" w:rsidR="00A613CF" w:rsidRPr="00F81564" w:rsidRDefault="00A613CF">
            <w:pPr>
              <w:pStyle w:val="Clause4Sub"/>
              <w:numPr>
                <w:ilvl w:val="3"/>
                <w:numId w:val="33"/>
              </w:numPr>
              <w:spacing w:after="0"/>
              <w:rPr>
                <w:rFonts w:cs="Arial"/>
              </w:rPr>
            </w:pPr>
            <w:r w:rsidRPr="00F81564">
              <w:rPr>
                <w:rFonts w:cs="Arial"/>
              </w:rPr>
              <w:t>adequate, relevant and not excessive Processing.</w:t>
            </w:r>
          </w:p>
          <w:p w14:paraId="30F7F8D1" w14:textId="77777777" w:rsidR="00A613CF" w:rsidRPr="00F81564" w:rsidRDefault="00A613CF">
            <w:pPr>
              <w:pStyle w:val="Clause2Sub"/>
              <w:numPr>
                <w:ilvl w:val="1"/>
                <w:numId w:val="33"/>
              </w:numPr>
              <w:spacing w:after="0"/>
            </w:pPr>
            <w:r w:rsidRPr="00F81564">
              <w:t>If either Party receives any complaint, notice or communication from the Regulator which relates directly to:</w:t>
            </w:r>
          </w:p>
          <w:p w14:paraId="341140C5" w14:textId="77777777" w:rsidR="00A613CF" w:rsidRPr="00F81564" w:rsidRDefault="00A613CF">
            <w:pPr>
              <w:pStyle w:val="Clause3Sub"/>
              <w:numPr>
                <w:ilvl w:val="2"/>
                <w:numId w:val="33"/>
              </w:numPr>
              <w:spacing w:after="0"/>
            </w:pPr>
            <w:r w:rsidRPr="00F81564">
              <w:t xml:space="preserve">the other Party’s Processing of the Shared Personal Data; or </w:t>
            </w:r>
          </w:p>
          <w:p w14:paraId="14EE8D0D" w14:textId="77777777" w:rsidR="00A613CF" w:rsidRPr="00F81564" w:rsidRDefault="00A613CF">
            <w:pPr>
              <w:pStyle w:val="Clause3Sub"/>
              <w:numPr>
                <w:ilvl w:val="2"/>
                <w:numId w:val="33"/>
              </w:numPr>
              <w:spacing w:after="0"/>
            </w:pPr>
            <w:r w:rsidRPr="00F81564">
              <w:t xml:space="preserve">a potential failure by the other Party to comply with POPIA in respect of the activities of the Parties under or in connection with this Agreement, </w:t>
            </w:r>
          </w:p>
          <w:p w14:paraId="1EA5EA24" w14:textId="77777777" w:rsidR="00A613CF" w:rsidRPr="00F81564" w:rsidRDefault="00A613CF" w:rsidP="00A613CF">
            <w:pPr>
              <w:pStyle w:val="Clause0Sub"/>
              <w:spacing w:after="0"/>
              <w:ind w:left="1440"/>
            </w:pPr>
            <w:r w:rsidRPr="00F81564">
              <w:t>it shall, to the extent permitted by law, promptly notify the other Party and provide such information as it shall reasonably request in that regard.</w:t>
            </w:r>
          </w:p>
          <w:p w14:paraId="5E142651" w14:textId="77777777" w:rsidR="00A613CF" w:rsidRPr="00F81564" w:rsidRDefault="00A613CF">
            <w:pPr>
              <w:pStyle w:val="Clause2Sub"/>
              <w:numPr>
                <w:ilvl w:val="1"/>
                <w:numId w:val="33"/>
              </w:numPr>
              <w:spacing w:after="0"/>
            </w:pPr>
            <w:r w:rsidRPr="00F81564">
              <w:t xml:space="preserve">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 </w:t>
            </w:r>
          </w:p>
          <w:p w14:paraId="460ED6F4" w14:textId="77777777" w:rsidR="00A613CF" w:rsidRPr="00F81564" w:rsidRDefault="00A613CF">
            <w:pPr>
              <w:pStyle w:val="Clause3Sub"/>
              <w:numPr>
                <w:ilvl w:val="2"/>
                <w:numId w:val="33"/>
              </w:numPr>
              <w:spacing w:after="0"/>
            </w:pPr>
            <w:r w:rsidRPr="00F81564">
              <w:t xml:space="preserve">promptly and without undue delay forward the request to the other Party; and </w:t>
            </w:r>
          </w:p>
          <w:p w14:paraId="42592D33" w14:textId="77777777" w:rsidR="00A613CF" w:rsidRPr="00F81564" w:rsidRDefault="00A613CF">
            <w:pPr>
              <w:pStyle w:val="Clause3Sub"/>
              <w:numPr>
                <w:ilvl w:val="2"/>
                <w:numId w:val="33"/>
              </w:numPr>
              <w:spacing w:after="0"/>
            </w:pPr>
            <w:r w:rsidRPr="00F81564">
              <w:t>cooperate and provide reasonable assistance in relation to that request to enable the other Party to respond in accordance with POPIA.</w:t>
            </w:r>
          </w:p>
          <w:p w14:paraId="7227E035" w14:textId="77777777" w:rsidR="00A613CF" w:rsidRPr="00F81564" w:rsidRDefault="00A613CF">
            <w:pPr>
              <w:pStyle w:val="Clause2Sub"/>
              <w:numPr>
                <w:ilvl w:val="1"/>
                <w:numId w:val="33"/>
              </w:numPr>
              <w:spacing w:after="0"/>
            </w:pPr>
            <w:r w:rsidRPr="00F81564">
              <w:t>Each Party acknowledges that the other Party may disclose Shared Personal Information to any Regulator or law enforcement authority with jurisdiction to request access to the Shared Personal Information.</w:t>
            </w:r>
          </w:p>
          <w:p w14:paraId="7ED1338E" w14:textId="77777777" w:rsidR="00A613CF" w:rsidRPr="00F81564" w:rsidRDefault="00A613CF">
            <w:pPr>
              <w:pStyle w:val="Clause2Sub"/>
              <w:numPr>
                <w:ilvl w:val="1"/>
                <w:numId w:val="33"/>
              </w:numPr>
              <w:spacing w:after="0"/>
            </w:pPr>
            <w:r w:rsidRPr="00F81564">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p w14:paraId="3AB3DAC7" w14:textId="77777777" w:rsidR="00A613CF" w:rsidRPr="00F81564" w:rsidRDefault="00A613CF">
            <w:pPr>
              <w:pStyle w:val="Clause2Sub"/>
              <w:numPr>
                <w:ilvl w:val="1"/>
                <w:numId w:val="33"/>
              </w:numPr>
              <w:spacing w:after="0"/>
            </w:pPr>
            <w:r w:rsidRPr="00F81564">
              <w:t xml:space="preserve">The requesting Party indemnifies and holds harmless the consenting Party and its staff, successors, </w:t>
            </w:r>
            <w:proofErr w:type="spellStart"/>
            <w:r w:rsidRPr="00F81564">
              <w:t>cessionaries</w:t>
            </w:r>
            <w:proofErr w:type="spellEnd"/>
            <w:r w:rsidRPr="00F81564">
              <w:t>,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p w14:paraId="20DCD871" w14:textId="77777777" w:rsidR="00A613CF" w:rsidRPr="00F81564" w:rsidRDefault="00A613CF">
            <w:pPr>
              <w:pStyle w:val="Clause2Sub"/>
              <w:numPr>
                <w:ilvl w:val="1"/>
                <w:numId w:val="33"/>
              </w:numPr>
              <w:spacing w:after="0"/>
            </w:pPr>
            <w:r w:rsidRPr="00F81564">
              <w:t>No Party may transfer Personal Information about a data subject to a third Party who is in a foreign country unless they have obtained the relevant written consent of the other Party and there is full compliance with section 72 of POPIA and any foreign applicable legislation</w:t>
            </w:r>
          </w:p>
          <w:p w14:paraId="1E05996F" w14:textId="77777777" w:rsidR="00AC4AB2" w:rsidRPr="004C009D" w:rsidRDefault="00AC4AB2" w:rsidP="007712ED">
            <w:pPr>
              <w:tabs>
                <w:tab w:val="clear" w:pos="357"/>
              </w:tabs>
              <w:spacing w:after="60" w:line="220" w:lineRule="exact"/>
              <w:rPr>
                <w:rFonts w:eastAsia="Calibri" w:cs="Arial"/>
                <w:szCs w:val="20"/>
                <w:lang w:val="en-ZA"/>
              </w:rPr>
            </w:pPr>
          </w:p>
        </w:tc>
      </w:tr>
    </w:tbl>
    <w:p w14:paraId="5B4CD98F" w14:textId="1A7B7431" w:rsidR="00353E70" w:rsidRDefault="00353E70" w:rsidP="00E87FA3">
      <w:pPr>
        <w:tabs>
          <w:tab w:val="clear" w:pos="357"/>
        </w:tabs>
        <w:spacing w:after="200" w:line="276" w:lineRule="auto"/>
        <w:rPr>
          <w:rFonts w:eastAsia="Calibri" w:cs="Arial"/>
          <w:b/>
          <w:szCs w:val="20"/>
          <w:lang w:val="en-US"/>
        </w:rPr>
      </w:pPr>
    </w:p>
    <w:p w14:paraId="4FF858FD" w14:textId="509BF083" w:rsidR="00177701" w:rsidRPr="00177701" w:rsidRDefault="00177701" w:rsidP="00177701">
      <w:pPr>
        <w:rPr>
          <w:rFonts w:eastAsia="Calibri" w:cs="Arial"/>
          <w:szCs w:val="20"/>
          <w:lang w:val="en-ZA"/>
        </w:rPr>
      </w:pPr>
      <w:r w:rsidRPr="00F81564">
        <w:rPr>
          <w:rFonts w:eastAsia="Calibri" w:cs="Arial"/>
          <w:b/>
          <w:bCs/>
          <w:szCs w:val="20"/>
          <w:lang w:val="en-ZA"/>
        </w:rPr>
        <w:t>Z17.</w:t>
      </w:r>
      <w:r w:rsidRPr="00F81564">
        <w:rPr>
          <w:rFonts w:eastAsia="Calibri" w:cs="Arial"/>
          <w:szCs w:val="20"/>
          <w:lang w:val="en-ZA"/>
        </w:rPr>
        <w:t xml:space="preserve">  </w:t>
      </w:r>
      <w:r w:rsidRPr="00F81564">
        <w:rPr>
          <w:rFonts w:cs="Arial"/>
          <w:b/>
          <w:bCs/>
          <w:lang w:val="en-US"/>
        </w:rPr>
        <w:t>Security measures clause</w:t>
      </w:r>
    </w:p>
    <w:p w14:paraId="057AC7D1" w14:textId="77777777" w:rsidR="00177701" w:rsidRDefault="00177701" w:rsidP="00177701">
      <w:pPr>
        <w:rPr>
          <w:rFonts w:ascii="Calibri" w:hAnsi="Calibri" w:cs="Calibri"/>
          <w:lang w:val="en-ZA" w:eastAsia="en-ZA"/>
        </w:rPr>
      </w:pPr>
    </w:p>
    <w:p w14:paraId="52505199" w14:textId="77777777" w:rsidR="00177701" w:rsidRDefault="00177701" w:rsidP="00177701"/>
    <w:p w14:paraId="6E574F05" w14:textId="13034DC3" w:rsidR="00177701" w:rsidRDefault="00177701" w:rsidP="00C17D52">
      <w:pPr>
        <w:pStyle w:val="ListParagraph"/>
        <w:widowControl w:val="0"/>
        <w:numPr>
          <w:ilvl w:val="0"/>
          <w:numId w:val="34"/>
        </w:numPr>
        <w:autoSpaceDE w:val="0"/>
        <w:autoSpaceDN w:val="0"/>
        <w:contextualSpacing w:val="0"/>
        <w:jc w:val="both"/>
      </w:pPr>
      <w:r>
        <w:t xml:space="preserve">The </w:t>
      </w:r>
      <w:r w:rsidR="00C17D52" w:rsidRPr="00C17D52">
        <w:rPr>
          <w:rFonts w:cs="Arial"/>
          <w:szCs w:val="20"/>
          <w:lang w:eastAsia="en-GB"/>
        </w:rPr>
        <w:t>Supplier</w:t>
      </w:r>
      <w:r w:rsidRPr="00C17D52">
        <w:rPr>
          <w:rFonts w:cs="Arial"/>
          <w:szCs w:val="20"/>
          <w:lang w:eastAsia="en-GB"/>
        </w:rPr>
        <w:t xml:space="preserve"> shall comply with the requirements set forth in the Security Standards and in all other [Drafting note:  Only select whichever is applicable] Customer/Employer/</w:t>
      </w:r>
      <w:r w:rsidR="00C17D52" w:rsidRPr="00C17D52">
        <w:rPr>
          <w:rFonts w:cs="Arial"/>
          <w:szCs w:val="20"/>
          <w:lang w:eastAsia="en-GB"/>
        </w:rPr>
        <w:t>Licensee policies</w:t>
      </w:r>
      <w:r w:rsidRPr="00C17D52">
        <w:rPr>
          <w:rFonts w:cs="Arial"/>
          <w:szCs w:val="20"/>
          <w:lang w:eastAsia="en-GB"/>
        </w:rPr>
        <w:t xml:space="preserve"> provided. The</w:t>
      </w:r>
      <w:r>
        <w:t xml:space="preserve"> Customer/Employer/Licensee will advise the  Consultant/Contractor/</w:t>
      </w:r>
      <w:proofErr w:type="spellStart"/>
      <w:r>
        <w:t>Lisensor</w:t>
      </w:r>
      <w:proofErr w:type="spellEnd"/>
      <w:r>
        <w:t xml:space="preserve"> of any amendments to the Security Standards and any policies applicable to it;</w:t>
      </w:r>
    </w:p>
    <w:p w14:paraId="267F56FF" w14:textId="77777777" w:rsidR="00177701" w:rsidRDefault="00177701" w:rsidP="00C17D52">
      <w:pPr>
        <w:jc w:val="both"/>
      </w:pPr>
    </w:p>
    <w:p w14:paraId="7E3948ED" w14:textId="77777777" w:rsidR="00177701" w:rsidRDefault="00177701" w:rsidP="00C17D52">
      <w:pPr>
        <w:pStyle w:val="ListParagraph"/>
        <w:widowControl w:val="0"/>
        <w:numPr>
          <w:ilvl w:val="0"/>
          <w:numId w:val="34"/>
        </w:numPr>
        <w:autoSpaceDE w:val="0"/>
        <w:autoSpaceDN w:val="0"/>
        <w:contextualSpacing w:val="0"/>
        <w:jc w:val="both"/>
      </w:pPr>
      <w:r>
        <w:t>The Consultant/Contractor/</w:t>
      </w:r>
      <w:proofErr w:type="spellStart"/>
      <w:r>
        <w:t>Lisensor</w:t>
      </w:r>
      <w:proofErr w:type="spellEnd"/>
      <w:r>
        <w:t xml:space="preserve"> will 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disclosure or access by –</w:t>
      </w:r>
    </w:p>
    <w:p w14:paraId="76AFB98F" w14:textId="77777777" w:rsidR="00177701" w:rsidRDefault="00177701" w:rsidP="00C17D52">
      <w:pPr>
        <w:jc w:val="both"/>
      </w:pPr>
    </w:p>
    <w:p w14:paraId="4E6EA0C1" w14:textId="77777777" w:rsidR="00177701" w:rsidRDefault="00177701">
      <w:pPr>
        <w:pStyle w:val="ListParagraph"/>
        <w:widowControl w:val="0"/>
        <w:numPr>
          <w:ilvl w:val="1"/>
          <w:numId w:val="34"/>
        </w:numPr>
        <w:autoSpaceDE w:val="0"/>
        <w:autoSpaceDN w:val="0"/>
        <w:contextualSpacing w:val="0"/>
      </w:pPr>
      <w:r>
        <w:t>having regard to:</w:t>
      </w:r>
    </w:p>
    <w:p w14:paraId="0519E50F" w14:textId="77777777" w:rsidR="00177701" w:rsidRDefault="00177701" w:rsidP="00177701"/>
    <w:p w14:paraId="4D7514DD" w14:textId="77777777" w:rsidR="00177701" w:rsidRDefault="00177701">
      <w:pPr>
        <w:pStyle w:val="ListParagraph"/>
        <w:widowControl w:val="0"/>
        <w:numPr>
          <w:ilvl w:val="2"/>
          <w:numId w:val="34"/>
        </w:numPr>
        <w:autoSpaceDE w:val="0"/>
        <w:autoSpaceDN w:val="0"/>
        <w:contextualSpacing w:val="0"/>
      </w:pPr>
      <w:r>
        <w:t>any requirement set forth in law, stipulated in industry rules or in codes of conduct or by a professional body; and</w:t>
      </w:r>
    </w:p>
    <w:p w14:paraId="1FAE46C4" w14:textId="77777777" w:rsidR="00177701" w:rsidRDefault="00177701" w:rsidP="00177701"/>
    <w:p w14:paraId="7BDD96EE" w14:textId="77777777" w:rsidR="00177701" w:rsidRDefault="00177701">
      <w:pPr>
        <w:pStyle w:val="ListParagraph"/>
        <w:widowControl w:val="0"/>
        <w:numPr>
          <w:ilvl w:val="2"/>
          <w:numId w:val="34"/>
        </w:numPr>
        <w:autoSpaceDE w:val="0"/>
        <w:autoSpaceDN w:val="0"/>
        <w:contextualSpacing w:val="0"/>
      </w:pPr>
      <w:r>
        <w:t>generally accepted information security practices and procedures which apply to (</w:t>
      </w:r>
      <w:proofErr w:type="spellStart"/>
      <w:r>
        <w:t>i</w:t>
      </w:r>
      <w:proofErr w:type="spellEnd"/>
      <w:r>
        <w:t>) the Consultant/Contractor/</w:t>
      </w:r>
      <w:proofErr w:type="spellStart"/>
      <w:r>
        <w:t>Lisensor’s</w:t>
      </w:r>
      <w:proofErr w:type="spellEnd"/>
      <w:r>
        <w:t xml:space="preserve"> business; and (ii) to the Customer/Employer/Licensee  </w:t>
      </w:r>
    </w:p>
    <w:p w14:paraId="7EF41E78" w14:textId="77777777" w:rsidR="00177701" w:rsidRDefault="00177701" w:rsidP="00177701"/>
    <w:p w14:paraId="7641E517" w14:textId="77777777" w:rsidR="00177701" w:rsidRDefault="00177701">
      <w:pPr>
        <w:pStyle w:val="ListParagraph"/>
        <w:widowControl w:val="0"/>
        <w:numPr>
          <w:ilvl w:val="1"/>
          <w:numId w:val="34"/>
        </w:numPr>
        <w:autoSpaceDE w:val="0"/>
        <w:autoSpaceDN w:val="0"/>
        <w:contextualSpacing w:val="0"/>
      </w:pPr>
      <w:r>
        <w:t>identifying all reasonably foreseeable internal and external risks and, at least once in every 12 (twelve) month period  take all necessary steps at its own cost to –</w:t>
      </w:r>
    </w:p>
    <w:p w14:paraId="58FE9B2A" w14:textId="77777777" w:rsidR="00177701" w:rsidRDefault="00177701" w:rsidP="00177701"/>
    <w:p w14:paraId="3A93852E" w14:textId="77777777" w:rsidR="00177701" w:rsidRDefault="00177701" w:rsidP="00177701"/>
    <w:p w14:paraId="48691744" w14:textId="77777777" w:rsidR="00177701" w:rsidRDefault="00177701" w:rsidP="00C17D52">
      <w:pPr>
        <w:pStyle w:val="ListParagraph"/>
        <w:widowControl w:val="0"/>
        <w:numPr>
          <w:ilvl w:val="2"/>
          <w:numId w:val="34"/>
        </w:numPr>
        <w:autoSpaceDE w:val="0"/>
        <w:autoSpaceDN w:val="0"/>
        <w:contextualSpacing w:val="0"/>
        <w:jc w:val="both"/>
      </w:pPr>
      <w:r>
        <w:t xml:space="preserve"> identify all reasonably foreseeable internal and external risks relating to data in its possession or under its control and provide the Customer/Employer/Licensee  with a detailed written report using generally accepted auditing methodologies, within 30 (thirty) days of having completed its investigations , regardless as to  whether the frequency of such investigations is 12 (twelve) monthly or more frequently.  In the event that a significant finding is identified during the investigation which has a material impact on the licensee, the Licensor shall notify the Customer/Employer/Licensee immediately and shall not wait for the final report to be completed;</w:t>
      </w:r>
    </w:p>
    <w:p w14:paraId="02AE7894" w14:textId="77777777" w:rsidR="00177701" w:rsidRDefault="00177701" w:rsidP="00C17D52">
      <w:pPr>
        <w:pStyle w:val="ListParagraph"/>
        <w:ind w:left="1080"/>
        <w:jc w:val="both"/>
      </w:pPr>
    </w:p>
    <w:p w14:paraId="7A547651" w14:textId="77777777" w:rsidR="00177701" w:rsidRDefault="00177701" w:rsidP="00C17D52">
      <w:pPr>
        <w:pStyle w:val="ListParagraph"/>
        <w:jc w:val="both"/>
      </w:pPr>
    </w:p>
    <w:p w14:paraId="154BF63F" w14:textId="77777777" w:rsidR="00177701" w:rsidRDefault="00177701" w:rsidP="00C17D52">
      <w:pPr>
        <w:pStyle w:val="ListParagraph"/>
        <w:widowControl w:val="0"/>
        <w:numPr>
          <w:ilvl w:val="2"/>
          <w:numId w:val="34"/>
        </w:numPr>
        <w:autoSpaceDE w:val="0"/>
        <w:autoSpaceDN w:val="0"/>
        <w:contextualSpacing w:val="0"/>
        <w:jc w:val="both"/>
      </w:pPr>
      <w:r>
        <w:t>with the Customer/Employer/Licensee’s prior written approval,   implement and maintain appropriate safeguards against the risks identified by the Consultant/Contractor/</w:t>
      </w:r>
      <w:proofErr w:type="spellStart"/>
      <w:r>
        <w:t>Lisensor</w:t>
      </w:r>
      <w:proofErr w:type="spellEnd"/>
      <w:r>
        <w:t>;</w:t>
      </w:r>
    </w:p>
    <w:p w14:paraId="1E3279D3" w14:textId="77777777" w:rsidR="00177701" w:rsidRDefault="00177701" w:rsidP="00C17D52">
      <w:pPr>
        <w:pStyle w:val="ListParagraph"/>
        <w:jc w:val="both"/>
      </w:pPr>
    </w:p>
    <w:p w14:paraId="11784A34" w14:textId="77777777" w:rsidR="00177701" w:rsidRDefault="00177701" w:rsidP="00C17D52">
      <w:pPr>
        <w:pStyle w:val="ListParagraph"/>
        <w:widowControl w:val="0"/>
        <w:numPr>
          <w:ilvl w:val="2"/>
          <w:numId w:val="34"/>
        </w:numPr>
        <w:autoSpaceDE w:val="0"/>
        <w:autoSpaceDN w:val="0"/>
        <w:contextualSpacing w:val="0"/>
        <w:jc w:val="both"/>
      </w:pPr>
      <w:r>
        <w:t>regularly verify that the safeguards which the Consultant/Contractor/</w:t>
      </w:r>
      <w:proofErr w:type="spellStart"/>
      <w:r>
        <w:t>Lisensor</w:t>
      </w:r>
      <w:proofErr w:type="spellEnd"/>
      <w:r>
        <w:t xml:space="preserve"> have in place have been effectively implemented and provide the Customer/Employer/Licensee  with a written report within 30 (thirty) days of having completed each such verification exercise. In the event that a significant finding is identified during the investigation which has a material impact on the licensee, the Licensor shall notify the Customer/Employer/Licensee immediately and shall not wait for the final report to be completed; and</w:t>
      </w:r>
    </w:p>
    <w:p w14:paraId="4EC3695B" w14:textId="77777777" w:rsidR="00177701" w:rsidRDefault="00177701" w:rsidP="00177701">
      <w:pPr>
        <w:pStyle w:val="ListParagraph"/>
      </w:pPr>
    </w:p>
    <w:p w14:paraId="0D253007" w14:textId="39ADB84D" w:rsidR="006A4BCF" w:rsidRDefault="00177701" w:rsidP="00177701">
      <w:pPr>
        <w:tabs>
          <w:tab w:val="clear" w:pos="357"/>
        </w:tabs>
        <w:spacing w:after="200" w:line="276" w:lineRule="auto"/>
        <w:rPr>
          <w:rFonts w:eastAsia="Calibri" w:cs="Arial"/>
          <w:b/>
          <w:szCs w:val="20"/>
          <w:lang w:val="en-US"/>
        </w:rPr>
      </w:pPr>
      <w:r>
        <w:t>ensure that the safeguards are continually updated in response to new risks or deficiencies in previously implemented safeguards, with all upgrades, which may have an impact on any data within the possession of the Consultant/Contractor/</w:t>
      </w:r>
      <w:proofErr w:type="spellStart"/>
      <w:r>
        <w:t>Lisensor</w:t>
      </w:r>
      <w:proofErr w:type="spellEnd"/>
      <w:r>
        <w:t xml:space="preserve"> as a result of the Agreement, to be reported to the  Customer/Employer/Licensee  in writing.</w:t>
      </w:r>
    </w:p>
    <w:p w14:paraId="13A73988" w14:textId="1156C205" w:rsidR="006A4BCF" w:rsidRDefault="006A4BCF" w:rsidP="00E87FA3">
      <w:pPr>
        <w:tabs>
          <w:tab w:val="clear" w:pos="357"/>
        </w:tabs>
        <w:spacing w:after="200" w:line="276" w:lineRule="auto"/>
        <w:rPr>
          <w:rFonts w:eastAsia="Calibri" w:cs="Arial"/>
          <w:b/>
          <w:szCs w:val="20"/>
          <w:lang w:val="en-US"/>
        </w:rPr>
      </w:pPr>
    </w:p>
    <w:p w14:paraId="485DE25A" w14:textId="54C17ACC" w:rsidR="006A4BCF" w:rsidRDefault="006A4BCF" w:rsidP="00E87FA3">
      <w:pPr>
        <w:tabs>
          <w:tab w:val="clear" w:pos="357"/>
        </w:tabs>
        <w:spacing w:after="200" w:line="276" w:lineRule="auto"/>
        <w:rPr>
          <w:rFonts w:eastAsia="Calibri" w:cs="Arial"/>
          <w:b/>
          <w:szCs w:val="20"/>
          <w:lang w:val="en-US"/>
        </w:rPr>
      </w:pPr>
    </w:p>
    <w:p w14:paraId="1D90D7BA" w14:textId="58B0B876" w:rsidR="006A4BCF" w:rsidRDefault="006A4BCF" w:rsidP="00E87FA3">
      <w:pPr>
        <w:tabs>
          <w:tab w:val="clear" w:pos="357"/>
        </w:tabs>
        <w:spacing w:after="200" w:line="276" w:lineRule="auto"/>
        <w:rPr>
          <w:rFonts w:eastAsia="Calibri" w:cs="Arial"/>
          <w:b/>
          <w:szCs w:val="20"/>
          <w:lang w:val="en-US"/>
        </w:rPr>
      </w:pPr>
    </w:p>
    <w:p w14:paraId="0EA1620F" w14:textId="603B8F19" w:rsidR="006A4BCF" w:rsidRDefault="006A4BCF" w:rsidP="00E87FA3">
      <w:pPr>
        <w:tabs>
          <w:tab w:val="clear" w:pos="357"/>
        </w:tabs>
        <w:spacing w:after="200" w:line="276" w:lineRule="auto"/>
        <w:rPr>
          <w:rFonts w:eastAsia="Calibri" w:cs="Arial"/>
          <w:b/>
          <w:szCs w:val="20"/>
          <w:lang w:val="en-US"/>
        </w:rPr>
      </w:pPr>
    </w:p>
    <w:p w14:paraId="67ED8E04" w14:textId="1F6E2ACA" w:rsidR="006A4BCF" w:rsidRDefault="006A4BCF" w:rsidP="00E87FA3">
      <w:pPr>
        <w:tabs>
          <w:tab w:val="clear" w:pos="357"/>
        </w:tabs>
        <w:spacing w:after="200" w:line="276" w:lineRule="auto"/>
        <w:rPr>
          <w:rFonts w:eastAsia="Calibri" w:cs="Arial"/>
          <w:b/>
          <w:szCs w:val="20"/>
          <w:lang w:val="en-US"/>
        </w:rPr>
      </w:pPr>
    </w:p>
    <w:p w14:paraId="606C3A1C" w14:textId="32FE1CE3" w:rsidR="006A4BCF" w:rsidRDefault="006A4BCF" w:rsidP="00E87FA3">
      <w:pPr>
        <w:tabs>
          <w:tab w:val="clear" w:pos="357"/>
        </w:tabs>
        <w:spacing w:after="200" w:line="276" w:lineRule="auto"/>
        <w:rPr>
          <w:rFonts w:eastAsia="Calibri" w:cs="Arial"/>
          <w:b/>
          <w:szCs w:val="20"/>
          <w:lang w:val="en-US"/>
        </w:rPr>
      </w:pPr>
    </w:p>
    <w:p w14:paraId="59A70CB3" w14:textId="789F1FDE" w:rsidR="006A4BCF" w:rsidRDefault="006A4BCF" w:rsidP="00E87FA3">
      <w:pPr>
        <w:tabs>
          <w:tab w:val="clear" w:pos="357"/>
        </w:tabs>
        <w:spacing w:after="200" w:line="276" w:lineRule="auto"/>
        <w:rPr>
          <w:rFonts w:eastAsia="Calibri" w:cs="Arial"/>
          <w:b/>
          <w:szCs w:val="20"/>
          <w:lang w:val="en-US"/>
        </w:rPr>
      </w:pPr>
    </w:p>
    <w:p w14:paraId="0B96769F" w14:textId="265165B0" w:rsidR="006A4BCF" w:rsidRDefault="006A4BCF" w:rsidP="00E87FA3">
      <w:pPr>
        <w:tabs>
          <w:tab w:val="clear" w:pos="357"/>
        </w:tabs>
        <w:spacing w:after="200" w:line="276" w:lineRule="auto"/>
        <w:rPr>
          <w:rFonts w:eastAsia="Calibri" w:cs="Arial"/>
          <w:b/>
          <w:szCs w:val="20"/>
          <w:lang w:val="en-US"/>
        </w:rPr>
      </w:pPr>
    </w:p>
    <w:p w14:paraId="1BB6E60F" w14:textId="1D7253DB" w:rsidR="006A4BCF" w:rsidRDefault="006A4BCF" w:rsidP="00E87FA3">
      <w:pPr>
        <w:tabs>
          <w:tab w:val="clear" w:pos="357"/>
        </w:tabs>
        <w:spacing w:after="200" w:line="276" w:lineRule="auto"/>
        <w:rPr>
          <w:rFonts w:eastAsia="Calibri" w:cs="Arial"/>
          <w:b/>
          <w:szCs w:val="20"/>
          <w:lang w:val="en-US"/>
        </w:rPr>
      </w:pPr>
    </w:p>
    <w:p w14:paraId="4607C86F" w14:textId="33A115EE" w:rsidR="00B54A30" w:rsidRDefault="00B54A30" w:rsidP="00E87FA3">
      <w:pPr>
        <w:tabs>
          <w:tab w:val="clear" w:pos="357"/>
        </w:tabs>
        <w:spacing w:after="200" w:line="276" w:lineRule="auto"/>
        <w:rPr>
          <w:rFonts w:eastAsia="Calibri" w:cs="Arial"/>
          <w:b/>
          <w:szCs w:val="20"/>
          <w:lang w:val="en-US"/>
        </w:rPr>
      </w:pPr>
    </w:p>
    <w:p w14:paraId="45D30980" w14:textId="4C205CA0" w:rsidR="00B54A30" w:rsidRDefault="00B54A30" w:rsidP="00E87FA3">
      <w:pPr>
        <w:tabs>
          <w:tab w:val="clear" w:pos="357"/>
        </w:tabs>
        <w:spacing w:after="200" w:line="276" w:lineRule="auto"/>
        <w:rPr>
          <w:rFonts w:eastAsia="Calibri" w:cs="Arial"/>
          <w:b/>
          <w:szCs w:val="20"/>
          <w:lang w:val="en-US"/>
        </w:rPr>
      </w:pPr>
    </w:p>
    <w:p w14:paraId="108E39E6" w14:textId="18A5307C" w:rsidR="00B54A30" w:rsidRDefault="00B54A30" w:rsidP="00E87FA3">
      <w:pPr>
        <w:tabs>
          <w:tab w:val="clear" w:pos="357"/>
        </w:tabs>
        <w:spacing w:after="200" w:line="276" w:lineRule="auto"/>
        <w:rPr>
          <w:rFonts w:eastAsia="Calibri" w:cs="Arial"/>
          <w:b/>
          <w:szCs w:val="20"/>
          <w:lang w:val="en-US"/>
        </w:rPr>
      </w:pPr>
    </w:p>
    <w:p w14:paraId="1441BF32" w14:textId="395092D8" w:rsidR="00554510" w:rsidRDefault="00554510" w:rsidP="00E87FA3">
      <w:pPr>
        <w:tabs>
          <w:tab w:val="clear" w:pos="357"/>
        </w:tabs>
        <w:spacing w:after="200" w:line="276" w:lineRule="auto"/>
        <w:rPr>
          <w:rFonts w:eastAsia="Calibri" w:cs="Arial"/>
          <w:b/>
          <w:szCs w:val="20"/>
          <w:lang w:val="en-US"/>
        </w:rPr>
      </w:pPr>
    </w:p>
    <w:p w14:paraId="631E2C5A" w14:textId="17986844" w:rsidR="00554510" w:rsidRDefault="00554510" w:rsidP="00E87FA3">
      <w:pPr>
        <w:tabs>
          <w:tab w:val="clear" w:pos="357"/>
        </w:tabs>
        <w:spacing w:after="200" w:line="276" w:lineRule="auto"/>
        <w:rPr>
          <w:rFonts w:eastAsia="Calibri" w:cs="Arial"/>
          <w:b/>
          <w:szCs w:val="20"/>
          <w:lang w:val="en-US"/>
        </w:rPr>
      </w:pPr>
    </w:p>
    <w:p w14:paraId="4CE4BDF0" w14:textId="7E5773BB" w:rsidR="00554510" w:rsidRDefault="00554510" w:rsidP="00E87FA3">
      <w:pPr>
        <w:tabs>
          <w:tab w:val="clear" w:pos="357"/>
        </w:tabs>
        <w:spacing w:after="200" w:line="276" w:lineRule="auto"/>
        <w:rPr>
          <w:rFonts w:eastAsia="Calibri" w:cs="Arial"/>
          <w:b/>
          <w:szCs w:val="20"/>
          <w:lang w:val="en-US"/>
        </w:rPr>
      </w:pPr>
    </w:p>
    <w:p w14:paraId="7BFFBB13" w14:textId="1CB8C8B5" w:rsidR="00554510" w:rsidRDefault="00554510" w:rsidP="00E87FA3">
      <w:pPr>
        <w:tabs>
          <w:tab w:val="clear" w:pos="357"/>
        </w:tabs>
        <w:spacing w:after="200" w:line="276" w:lineRule="auto"/>
        <w:rPr>
          <w:rFonts w:eastAsia="Calibri" w:cs="Arial"/>
          <w:b/>
          <w:szCs w:val="20"/>
          <w:lang w:val="en-US"/>
        </w:rPr>
      </w:pPr>
    </w:p>
    <w:p w14:paraId="77F88485" w14:textId="77777777" w:rsidR="00554510" w:rsidRDefault="00554510" w:rsidP="00E87FA3">
      <w:pPr>
        <w:tabs>
          <w:tab w:val="clear" w:pos="357"/>
        </w:tabs>
        <w:spacing w:after="200" w:line="276" w:lineRule="auto"/>
        <w:rPr>
          <w:rFonts w:eastAsia="Calibri" w:cs="Arial"/>
          <w:b/>
          <w:szCs w:val="20"/>
          <w:lang w:val="en-US"/>
        </w:rPr>
      </w:pPr>
    </w:p>
    <w:p w14:paraId="02BF9FAB" w14:textId="0C5D1301" w:rsidR="00B54A30" w:rsidRDefault="00B54A30" w:rsidP="00E87FA3">
      <w:pPr>
        <w:tabs>
          <w:tab w:val="clear" w:pos="357"/>
        </w:tabs>
        <w:spacing w:after="200" w:line="276" w:lineRule="auto"/>
        <w:rPr>
          <w:rFonts w:eastAsia="Calibri" w:cs="Arial"/>
          <w:b/>
          <w:szCs w:val="20"/>
          <w:lang w:val="en-US"/>
        </w:rPr>
      </w:pPr>
    </w:p>
    <w:p w14:paraId="69AEC376" w14:textId="4B1AF695" w:rsidR="00B54A30" w:rsidRDefault="00B54A30" w:rsidP="00E87FA3">
      <w:pPr>
        <w:tabs>
          <w:tab w:val="clear" w:pos="357"/>
        </w:tabs>
        <w:spacing w:after="200" w:line="276" w:lineRule="auto"/>
        <w:rPr>
          <w:rFonts w:eastAsia="Calibri" w:cs="Arial"/>
          <w:b/>
          <w:szCs w:val="20"/>
          <w:lang w:val="en-US"/>
        </w:rPr>
      </w:pPr>
    </w:p>
    <w:p w14:paraId="64729B8D" w14:textId="1BC65FDE" w:rsidR="00AD7C71" w:rsidRDefault="00AD7C71" w:rsidP="00E87FA3">
      <w:pPr>
        <w:tabs>
          <w:tab w:val="clear" w:pos="357"/>
        </w:tabs>
        <w:spacing w:after="200" w:line="276" w:lineRule="auto"/>
        <w:rPr>
          <w:rFonts w:eastAsia="Calibri" w:cs="Arial"/>
          <w:b/>
          <w:szCs w:val="20"/>
          <w:lang w:val="en-US"/>
        </w:rPr>
      </w:pPr>
    </w:p>
    <w:p w14:paraId="245893DA" w14:textId="77777777" w:rsidR="00AD7C71" w:rsidRDefault="00AD7C71" w:rsidP="00E87FA3">
      <w:pPr>
        <w:tabs>
          <w:tab w:val="clear" w:pos="357"/>
        </w:tabs>
        <w:spacing w:after="200" w:line="276" w:lineRule="auto"/>
        <w:rPr>
          <w:rFonts w:eastAsia="Calibri" w:cs="Arial"/>
          <w:b/>
          <w:szCs w:val="20"/>
          <w:lang w:val="en-US"/>
        </w:rPr>
      </w:pPr>
    </w:p>
    <w:p w14:paraId="7EE44723" w14:textId="168A0A38" w:rsidR="00B54A30" w:rsidRDefault="00B54A30" w:rsidP="00E87FA3">
      <w:pPr>
        <w:tabs>
          <w:tab w:val="clear" w:pos="357"/>
        </w:tabs>
        <w:spacing w:after="200" w:line="276" w:lineRule="auto"/>
        <w:rPr>
          <w:rFonts w:eastAsia="Calibri" w:cs="Arial"/>
          <w:b/>
          <w:szCs w:val="20"/>
          <w:lang w:val="en-US"/>
        </w:rPr>
      </w:pPr>
    </w:p>
    <w:p w14:paraId="48B6CD9A" w14:textId="27FA5CD2" w:rsidR="00B54A30" w:rsidRDefault="00B54A30" w:rsidP="00E87FA3">
      <w:pPr>
        <w:tabs>
          <w:tab w:val="clear" w:pos="357"/>
        </w:tabs>
        <w:spacing w:after="200" w:line="276" w:lineRule="auto"/>
        <w:rPr>
          <w:rFonts w:eastAsia="Calibri" w:cs="Arial"/>
          <w:b/>
          <w:szCs w:val="20"/>
          <w:lang w:val="en-US"/>
        </w:rPr>
      </w:pPr>
    </w:p>
    <w:p w14:paraId="4AC7AFE4" w14:textId="77777777" w:rsidR="00B54A30" w:rsidRPr="004C009D" w:rsidRDefault="00B54A30" w:rsidP="00E87FA3">
      <w:pPr>
        <w:tabs>
          <w:tab w:val="clear" w:pos="357"/>
        </w:tabs>
        <w:spacing w:after="200" w:line="276" w:lineRule="auto"/>
        <w:rPr>
          <w:rFonts w:eastAsia="Calibri" w:cs="Arial"/>
          <w:b/>
          <w:szCs w:val="20"/>
          <w:lang w:val="en-US"/>
        </w:rPr>
      </w:pPr>
    </w:p>
    <w:p w14:paraId="2E432914" w14:textId="77777777" w:rsidR="00353E70" w:rsidRDefault="00353E70" w:rsidP="00E87FA3">
      <w:pPr>
        <w:rPr>
          <w:rFonts w:cs="Arial"/>
        </w:rPr>
      </w:pPr>
    </w:p>
    <w:p w14:paraId="618BADD8" w14:textId="77777777" w:rsidR="00353E70" w:rsidRDefault="00353E70" w:rsidP="00E87FA3">
      <w:bookmarkStart w:id="4" w:name="OLE_LINK3"/>
      <w:bookmarkStart w:id="5" w:name="OLE_LINK4"/>
    </w:p>
    <w:p w14:paraId="46991F8B" w14:textId="77777777" w:rsidR="00353E70" w:rsidRPr="00BD7D78" w:rsidRDefault="00353E70" w:rsidP="00E87FA3">
      <w:pPr>
        <w:pStyle w:val="Style26ptTopSinglesolidlineAuto075ptLinewidthFr"/>
      </w:pPr>
      <w:r>
        <w:t xml:space="preserve">C1.2 </w:t>
      </w:r>
      <w:r w:rsidRPr="00BD7D78">
        <w:t>Contract Data</w:t>
      </w:r>
    </w:p>
    <w:p w14:paraId="7B5BFCCC" w14:textId="77777777" w:rsidR="00353E70" w:rsidRDefault="00353E70">
      <w:pPr>
        <w:pStyle w:val="EndnoteText"/>
        <w:spacing w:after="0"/>
        <w:rPr>
          <w:rFonts w:cs="Arial"/>
          <w:spacing w:val="0"/>
          <w:szCs w:val="24"/>
        </w:rPr>
      </w:pPr>
    </w:p>
    <w:p w14:paraId="12FE0E21" w14:textId="77777777" w:rsidR="00353E70" w:rsidRDefault="00353E70">
      <w:pPr>
        <w:pStyle w:val="Heading1"/>
        <w:rPr>
          <w:rFonts w:cs="Arial"/>
        </w:rPr>
      </w:pPr>
      <w:r>
        <w:t xml:space="preserve">Part two - Data provided by the </w:t>
      </w:r>
      <w:r>
        <w:rPr>
          <w:i/>
          <w:iCs/>
        </w:rPr>
        <w:t>Contractor</w:t>
      </w:r>
    </w:p>
    <w:p w14:paraId="3770D0BF" w14:textId="77777777" w:rsidR="00353E70" w:rsidRDefault="00353E70">
      <w:pPr>
        <w:jc w:val="both"/>
        <w:rPr>
          <w:rFonts w:cs="Arial"/>
        </w:rPr>
      </w:pPr>
    </w:p>
    <w:p w14:paraId="3D93D696" w14:textId="77777777" w:rsidR="00353E70" w:rsidRDefault="00353E70" w:rsidP="00E87FA3">
      <w:pPr>
        <w:rPr>
          <w:rFonts w:cs="Arial"/>
        </w:rPr>
      </w:pPr>
    </w:p>
    <w:p w14:paraId="6B9C0883" w14:textId="77777777" w:rsidR="00353E70" w:rsidRPr="00A83B71" w:rsidRDefault="00353E70" w:rsidP="00E87FA3">
      <w:pPr>
        <w:rPr>
          <w:rFonts w:cs="Arial"/>
          <w:b/>
        </w:rPr>
      </w:pPr>
      <w:r w:rsidRPr="00A83B71">
        <w:rPr>
          <w:rFonts w:cs="Arial"/>
          <w:b/>
        </w:rPr>
        <w:t>Notes to a tendering contractor:</w:t>
      </w:r>
    </w:p>
    <w:p w14:paraId="5BFF897E" w14:textId="77777777" w:rsidR="00353E70" w:rsidRDefault="00353E70" w:rsidP="00E87FA3">
      <w:pPr>
        <w:rPr>
          <w:rFonts w:cs="Arial"/>
        </w:rPr>
      </w:pPr>
    </w:p>
    <w:p w14:paraId="754A8302" w14:textId="77777777" w:rsidR="00353E70" w:rsidRDefault="00353E70">
      <w:pPr>
        <w:numPr>
          <w:ilvl w:val="0"/>
          <w:numId w:val="14"/>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4690D492" w14:textId="77777777" w:rsidR="00353E70" w:rsidRDefault="00353E70">
      <w:pPr>
        <w:numPr>
          <w:ilvl w:val="0"/>
          <w:numId w:val="14"/>
        </w:numPr>
        <w:rPr>
          <w:rFonts w:cs="Arial"/>
        </w:rPr>
      </w:pPr>
      <w:r>
        <w:rPr>
          <w:rFonts w:cs="Arial"/>
        </w:rPr>
        <w:t>The number of the clause which requires the data is shown in the left hand column for each statement however other clauses may also use the same data.</w:t>
      </w:r>
    </w:p>
    <w:p w14:paraId="3D37ADCC" w14:textId="77777777" w:rsidR="00353E70" w:rsidRDefault="00353E70">
      <w:pPr>
        <w:numPr>
          <w:ilvl w:val="0"/>
          <w:numId w:val="14"/>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1C132CE6" w14:textId="77777777" w:rsidR="00353E70" w:rsidRDefault="00353E70" w:rsidP="00E87FA3">
      <w:pPr>
        <w:rPr>
          <w:rFonts w:cs="Arial"/>
          <w:bCs/>
        </w:rPr>
      </w:pPr>
    </w:p>
    <w:p w14:paraId="26AE3977" w14:textId="77777777" w:rsidR="00353E70" w:rsidRDefault="00353E70" w:rsidP="00E87FA3">
      <w:pPr>
        <w:jc w:val="both"/>
        <w:rPr>
          <w:rFonts w:cs="Arial"/>
        </w:rPr>
      </w:pPr>
      <w:r>
        <w:rPr>
          <w:rFonts w:cs="Arial"/>
        </w:rPr>
        <w:t>Completion of the data in full, according to Options chosen, is essential to create a complete contract.</w:t>
      </w:r>
    </w:p>
    <w:p w14:paraId="04DF4FC5" w14:textId="77777777" w:rsidR="00353E70" w:rsidRDefault="00353E70">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353E70" w14:paraId="32F44265" w14:textId="77777777">
        <w:trPr>
          <w:cantSplit/>
        </w:trPr>
        <w:tc>
          <w:tcPr>
            <w:tcW w:w="1080" w:type="dxa"/>
            <w:tcBorders>
              <w:top w:val="single" w:sz="4" w:space="0" w:color="auto"/>
              <w:bottom w:val="single" w:sz="4" w:space="0" w:color="auto"/>
              <w:right w:val="single" w:sz="4" w:space="0" w:color="auto"/>
            </w:tcBorders>
          </w:tcPr>
          <w:p w14:paraId="0603DB43" w14:textId="77777777" w:rsidR="00353E70" w:rsidRDefault="00353E70">
            <w:pPr>
              <w:pStyle w:val="Heading2"/>
            </w:pPr>
            <w:r>
              <w:t>Clause</w:t>
            </w:r>
          </w:p>
        </w:tc>
        <w:tc>
          <w:tcPr>
            <w:tcW w:w="3960" w:type="dxa"/>
            <w:tcBorders>
              <w:top w:val="single" w:sz="4" w:space="0" w:color="auto"/>
              <w:bottom w:val="nil"/>
              <w:right w:val="single" w:sz="4" w:space="0" w:color="auto"/>
            </w:tcBorders>
          </w:tcPr>
          <w:p w14:paraId="5CFF50A3" w14:textId="77777777" w:rsidR="00353E70" w:rsidRDefault="00353E70">
            <w:pPr>
              <w:pStyle w:val="Heading2"/>
            </w:pPr>
            <w:r>
              <w:t>Statement</w:t>
            </w:r>
          </w:p>
        </w:tc>
        <w:tc>
          <w:tcPr>
            <w:tcW w:w="4765" w:type="dxa"/>
            <w:tcBorders>
              <w:top w:val="single" w:sz="4" w:space="0" w:color="auto"/>
              <w:bottom w:val="nil"/>
            </w:tcBorders>
          </w:tcPr>
          <w:p w14:paraId="49C55900" w14:textId="77777777" w:rsidR="00353E70" w:rsidRDefault="00353E70">
            <w:pPr>
              <w:pStyle w:val="Heading2"/>
            </w:pPr>
            <w:r>
              <w:t>Data</w:t>
            </w:r>
          </w:p>
        </w:tc>
      </w:tr>
      <w:tr w:rsidR="00353E70" w14:paraId="28E2A089" w14:textId="77777777">
        <w:trPr>
          <w:cantSplit/>
        </w:trPr>
        <w:tc>
          <w:tcPr>
            <w:tcW w:w="1080" w:type="dxa"/>
            <w:tcBorders>
              <w:top w:val="single" w:sz="4" w:space="0" w:color="auto"/>
              <w:bottom w:val="nil"/>
            </w:tcBorders>
          </w:tcPr>
          <w:p w14:paraId="5FA3FE06" w14:textId="77777777" w:rsidR="00353E70" w:rsidRDefault="00353E70">
            <w:pPr>
              <w:rPr>
                <w:bCs/>
              </w:rPr>
            </w:pPr>
            <w:r>
              <w:rPr>
                <w:bCs/>
              </w:rPr>
              <w:t>10.1</w:t>
            </w:r>
          </w:p>
        </w:tc>
        <w:tc>
          <w:tcPr>
            <w:tcW w:w="3960" w:type="dxa"/>
            <w:tcBorders>
              <w:top w:val="single" w:sz="4" w:space="0" w:color="auto"/>
              <w:bottom w:val="nil"/>
            </w:tcBorders>
          </w:tcPr>
          <w:p w14:paraId="31550426" w14:textId="77777777" w:rsidR="00353E70" w:rsidRDefault="00353E70" w:rsidP="00E87FA3">
            <w:r>
              <w:t xml:space="preserve">The </w:t>
            </w:r>
            <w:r w:rsidRPr="00A03FDE">
              <w:rPr>
                <w:i/>
              </w:rPr>
              <w:t>Contractor</w:t>
            </w:r>
            <w:r>
              <w:t xml:space="preserve"> is (Name):</w:t>
            </w:r>
          </w:p>
        </w:tc>
        <w:tc>
          <w:tcPr>
            <w:tcW w:w="4765" w:type="dxa"/>
            <w:tcBorders>
              <w:top w:val="single" w:sz="4" w:space="0" w:color="auto"/>
              <w:bottom w:val="nil"/>
            </w:tcBorders>
          </w:tcPr>
          <w:p w14:paraId="258CE2B9" w14:textId="77777777" w:rsidR="00353E70" w:rsidRDefault="00353E70">
            <w:pPr>
              <w:rPr>
                <w:b/>
              </w:rPr>
            </w:pPr>
            <w:r>
              <w:rPr>
                <w:b/>
              </w:rPr>
              <w:fldChar w:fldCharType="begin">
                <w:ffData>
                  <w:name w:val="Text531"/>
                  <w:enabled/>
                  <w:calcOnExit w:val="0"/>
                  <w:textInput/>
                </w:ffData>
              </w:fldChar>
            </w:r>
            <w:bookmarkStart w:id="7"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353E70" w14:paraId="2996EAE0" w14:textId="77777777">
        <w:trPr>
          <w:cantSplit/>
        </w:trPr>
        <w:tc>
          <w:tcPr>
            <w:tcW w:w="1080" w:type="dxa"/>
            <w:tcBorders>
              <w:top w:val="nil"/>
              <w:bottom w:val="nil"/>
            </w:tcBorders>
          </w:tcPr>
          <w:p w14:paraId="19356CA2" w14:textId="77777777" w:rsidR="00353E70" w:rsidRDefault="00353E70">
            <w:pPr>
              <w:rPr>
                <w:bCs/>
              </w:rPr>
            </w:pPr>
          </w:p>
        </w:tc>
        <w:tc>
          <w:tcPr>
            <w:tcW w:w="3960" w:type="dxa"/>
            <w:tcBorders>
              <w:top w:val="nil"/>
              <w:bottom w:val="nil"/>
            </w:tcBorders>
          </w:tcPr>
          <w:p w14:paraId="3195338E" w14:textId="77777777" w:rsidR="00353E70" w:rsidRDefault="00353E70" w:rsidP="00E87FA3">
            <w:pPr>
              <w:rPr>
                <w:bCs/>
              </w:rPr>
            </w:pPr>
            <w:r>
              <w:t>Address</w:t>
            </w:r>
          </w:p>
        </w:tc>
        <w:tc>
          <w:tcPr>
            <w:tcW w:w="4765" w:type="dxa"/>
            <w:tcBorders>
              <w:top w:val="nil"/>
              <w:bottom w:val="nil"/>
            </w:tcBorders>
          </w:tcPr>
          <w:p w14:paraId="43E7AAF9" w14:textId="77777777" w:rsidR="00353E70" w:rsidRDefault="00353E70">
            <w:pPr>
              <w:rPr>
                <w:b/>
                <w:bCs/>
              </w:rPr>
            </w:pPr>
            <w:r>
              <w:rPr>
                <w:b/>
                <w:bCs/>
              </w:rPr>
              <w:fldChar w:fldCharType="begin">
                <w:ffData>
                  <w:name w:val="Text532"/>
                  <w:enabled/>
                  <w:calcOnExit w:val="0"/>
                  <w:textInput/>
                </w:ffData>
              </w:fldChar>
            </w:r>
            <w:bookmarkStart w:id="8"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353E70" w14:paraId="1F2DD0BD" w14:textId="77777777">
        <w:trPr>
          <w:cantSplit/>
        </w:trPr>
        <w:tc>
          <w:tcPr>
            <w:tcW w:w="1080" w:type="dxa"/>
            <w:tcBorders>
              <w:top w:val="nil"/>
              <w:bottom w:val="nil"/>
            </w:tcBorders>
          </w:tcPr>
          <w:p w14:paraId="1DBD53BE" w14:textId="77777777" w:rsidR="00353E70" w:rsidRDefault="00353E70">
            <w:pPr>
              <w:rPr>
                <w:bCs/>
              </w:rPr>
            </w:pPr>
          </w:p>
        </w:tc>
        <w:tc>
          <w:tcPr>
            <w:tcW w:w="3960" w:type="dxa"/>
            <w:tcBorders>
              <w:top w:val="nil"/>
              <w:bottom w:val="nil"/>
            </w:tcBorders>
          </w:tcPr>
          <w:p w14:paraId="034254A1" w14:textId="77777777" w:rsidR="00353E70" w:rsidRDefault="00353E70" w:rsidP="00E87FA3">
            <w:pPr>
              <w:rPr>
                <w:bCs/>
              </w:rPr>
            </w:pPr>
            <w:r>
              <w:rPr>
                <w:bCs/>
              </w:rPr>
              <w:t>Tel No.</w:t>
            </w:r>
          </w:p>
        </w:tc>
        <w:tc>
          <w:tcPr>
            <w:tcW w:w="4765" w:type="dxa"/>
            <w:tcBorders>
              <w:top w:val="nil"/>
              <w:bottom w:val="nil"/>
            </w:tcBorders>
          </w:tcPr>
          <w:p w14:paraId="22B5453C" w14:textId="77777777" w:rsidR="00353E70" w:rsidRDefault="00353E70">
            <w:pPr>
              <w:rPr>
                <w:b/>
                <w:bCs/>
              </w:rPr>
            </w:pPr>
            <w:r>
              <w:rPr>
                <w:b/>
                <w:bCs/>
              </w:rPr>
              <w:fldChar w:fldCharType="begin">
                <w:ffData>
                  <w:name w:val="Text533"/>
                  <w:enabled/>
                  <w:calcOnExit w:val="0"/>
                  <w:textInput/>
                </w:ffData>
              </w:fldChar>
            </w:r>
            <w:bookmarkStart w:id="9"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353E70" w14:paraId="6D60A04F" w14:textId="77777777">
        <w:trPr>
          <w:cantSplit/>
        </w:trPr>
        <w:tc>
          <w:tcPr>
            <w:tcW w:w="1080" w:type="dxa"/>
            <w:tcBorders>
              <w:top w:val="nil"/>
              <w:bottom w:val="single" w:sz="4" w:space="0" w:color="auto"/>
            </w:tcBorders>
          </w:tcPr>
          <w:p w14:paraId="3BADA725" w14:textId="77777777" w:rsidR="00353E70" w:rsidRDefault="00353E70">
            <w:pPr>
              <w:rPr>
                <w:bCs/>
              </w:rPr>
            </w:pPr>
          </w:p>
        </w:tc>
        <w:tc>
          <w:tcPr>
            <w:tcW w:w="3960" w:type="dxa"/>
            <w:tcBorders>
              <w:top w:val="nil"/>
              <w:bottom w:val="single" w:sz="4" w:space="0" w:color="auto"/>
            </w:tcBorders>
          </w:tcPr>
          <w:p w14:paraId="0FF21108" w14:textId="77777777" w:rsidR="00353E70" w:rsidRDefault="00353E70" w:rsidP="00E87FA3">
            <w:r>
              <w:t>Fax No.</w:t>
            </w:r>
          </w:p>
        </w:tc>
        <w:tc>
          <w:tcPr>
            <w:tcW w:w="4765" w:type="dxa"/>
            <w:tcBorders>
              <w:top w:val="nil"/>
              <w:bottom w:val="single" w:sz="4" w:space="0" w:color="auto"/>
            </w:tcBorders>
          </w:tcPr>
          <w:p w14:paraId="54842A89" w14:textId="77777777" w:rsidR="00353E70" w:rsidRDefault="00353E70">
            <w:pPr>
              <w:rPr>
                <w:b/>
                <w:bCs/>
              </w:rPr>
            </w:pPr>
            <w:r>
              <w:rPr>
                <w:b/>
                <w:bCs/>
              </w:rPr>
              <w:fldChar w:fldCharType="begin">
                <w:ffData>
                  <w:name w:val="Text534"/>
                  <w:enabled/>
                  <w:calcOnExit w:val="0"/>
                  <w:textInput/>
                </w:ffData>
              </w:fldChar>
            </w:r>
            <w:bookmarkStart w:id="10"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353E70" w14:paraId="35860BDE" w14:textId="77777777">
        <w:trPr>
          <w:cantSplit/>
        </w:trPr>
        <w:tc>
          <w:tcPr>
            <w:tcW w:w="1080" w:type="dxa"/>
            <w:tcBorders>
              <w:top w:val="single" w:sz="4" w:space="0" w:color="auto"/>
              <w:bottom w:val="single" w:sz="4" w:space="0" w:color="auto"/>
            </w:tcBorders>
          </w:tcPr>
          <w:p w14:paraId="4AC576AB" w14:textId="77777777" w:rsidR="00353E70" w:rsidRPr="00B87E7E" w:rsidRDefault="00353E70" w:rsidP="00E87FA3">
            <w:r>
              <w:t>11.2(14)</w:t>
            </w:r>
          </w:p>
        </w:tc>
        <w:tc>
          <w:tcPr>
            <w:tcW w:w="3960" w:type="dxa"/>
            <w:tcBorders>
              <w:top w:val="single" w:sz="4" w:space="0" w:color="auto"/>
              <w:bottom w:val="single" w:sz="4" w:space="0" w:color="auto"/>
            </w:tcBorders>
          </w:tcPr>
          <w:p w14:paraId="1466495A" w14:textId="77777777" w:rsidR="00353E70" w:rsidRPr="00B87E7E" w:rsidRDefault="00353E70" w:rsidP="00E87FA3">
            <w:r w:rsidRPr="00B87E7E">
              <w:t>The following matters will be included in the Risk Register</w:t>
            </w:r>
          </w:p>
        </w:tc>
        <w:tc>
          <w:tcPr>
            <w:tcW w:w="4765" w:type="dxa"/>
            <w:tcBorders>
              <w:top w:val="single" w:sz="4" w:space="0" w:color="auto"/>
              <w:bottom w:val="single" w:sz="4" w:space="0" w:color="auto"/>
            </w:tcBorders>
          </w:tcPr>
          <w:p w14:paraId="3318C342" w14:textId="77777777" w:rsidR="00353E70" w:rsidRDefault="00353E70" w:rsidP="00E87FA3">
            <w:pPr>
              <w:rPr>
                <w:b/>
              </w:rPr>
            </w:pPr>
          </w:p>
          <w:p w14:paraId="58079258" w14:textId="77777777" w:rsidR="00353E70" w:rsidRPr="00575286" w:rsidRDefault="00353E70" w:rsidP="00E87FA3">
            <w:pPr>
              <w:rPr>
                <w:b/>
              </w:rPr>
            </w:pPr>
            <w:r>
              <w:rPr>
                <w:b/>
              </w:rPr>
              <w:fldChar w:fldCharType="begin">
                <w:ffData>
                  <w:name w:val="Text435"/>
                  <w:enabled/>
                  <w:calcOnExit w:val="0"/>
                  <w:textInput/>
                </w:ffData>
              </w:fldChar>
            </w:r>
            <w:bookmarkStart w:id="11"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353E70" w14:paraId="5AA91C73" w14:textId="77777777" w:rsidTr="00E87FA3">
        <w:trPr>
          <w:cantSplit/>
        </w:trPr>
        <w:tc>
          <w:tcPr>
            <w:tcW w:w="1080" w:type="dxa"/>
            <w:tcBorders>
              <w:top w:val="single" w:sz="4" w:space="0" w:color="auto"/>
              <w:bottom w:val="single" w:sz="4" w:space="0" w:color="auto"/>
            </w:tcBorders>
            <w:shd w:val="clear" w:color="auto" w:fill="D9D9D9"/>
          </w:tcPr>
          <w:p w14:paraId="72820B94" w14:textId="77777777" w:rsidR="00353E70" w:rsidRDefault="00353E70" w:rsidP="00E87FA3">
            <w:pPr>
              <w:rPr>
                <w:bCs/>
              </w:rPr>
            </w:pPr>
            <w:r>
              <w:rPr>
                <w:bCs/>
              </w:rPr>
              <w:t>11.2(15)</w:t>
            </w:r>
          </w:p>
        </w:tc>
        <w:tc>
          <w:tcPr>
            <w:tcW w:w="3960" w:type="dxa"/>
            <w:tcBorders>
              <w:top w:val="single" w:sz="4" w:space="0" w:color="auto"/>
              <w:bottom w:val="single" w:sz="4" w:space="0" w:color="auto"/>
            </w:tcBorders>
          </w:tcPr>
          <w:p w14:paraId="020314FF" w14:textId="77777777" w:rsidR="00353E70" w:rsidRDefault="00353E70" w:rsidP="00E87FA3">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4B492139" w14:textId="77777777" w:rsidR="00353E70" w:rsidRDefault="00353E70" w:rsidP="00E87FA3">
            <w:pPr>
              <w:rPr>
                <w:b/>
              </w:rPr>
            </w:pPr>
          </w:p>
          <w:p w14:paraId="4F8C7674" w14:textId="66686454" w:rsidR="00353E70" w:rsidRDefault="00353E70" w:rsidP="00E87FA3">
            <w:pPr>
              <w:rPr>
                <w:b/>
              </w:rPr>
            </w:pPr>
            <w:r>
              <w:rPr>
                <w:b/>
              </w:rPr>
              <w:fldChar w:fldCharType="begin">
                <w:ffData>
                  <w:name w:val="Text513"/>
                  <w:enabled/>
                  <w:calcOnExit w:val="0"/>
                  <w:textInput/>
                </w:ffData>
              </w:fldChar>
            </w:r>
            <w:bookmarkStart w:id="12"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r w:rsidR="006A4BCF">
              <w:rPr>
                <w:b/>
              </w:rPr>
              <w:t>As per SOW Part 3</w:t>
            </w:r>
          </w:p>
        </w:tc>
      </w:tr>
      <w:tr w:rsidR="00353E70" w14:paraId="33C5F64A" w14:textId="77777777" w:rsidTr="00E87FA3">
        <w:trPr>
          <w:cantSplit/>
        </w:trPr>
        <w:tc>
          <w:tcPr>
            <w:tcW w:w="1080" w:type="dxa"/>
            <w:tcBorders>
              <w:top w:val="single" w:sz="4" w:space="0" w:color="auto"/>
              <w:bottom w:val="single" w:sz="4" w:space="0" w:color="auto"/>
            </w:tcBorders>
            <w:shd w:val="clear" w:color="auto" w:fill="D9D9D9"/>
          </w:tcPr>
          <w:p w14:paraId="24B55F97" w14:textId="77777777" w:rsidR="00353E70" w:rsidRDefault="00353E70" w:rsidP="00E87FA3">
            <w:pPr>
              <w:rPr>
                <w:bCs/>
              </w:rPr>
            </w:pPr>
            <w:r>
              <w:rPr>
                <w:bCs/>
              </w:rPr>
              <w:t>21.1</w:t>
            </w:r>
          </w:p>
        </w:tc>
        <w:tc>
          <w:tcPr>
            <w:tcW w:w="3960" w:type="dxa"/>
            <w:tcBorders>
              <w:top w:val="single" w:sz="4" w:space="0" w:color="auto"/>
              <w:bottom w:val="single" w:sz="4" w:space="0" w:color="auto"/>
            </w:tcBorders>
          </w:tcPr>
          <w:p w14:paraId="5D20E857" w14:textId="77777777" w:rsidR="00353E70" w:rsidRDefault="00353E70" w:rsidP="00E87FA3">
            <w:r>
              <w:t>The plan identified in the Contract Data is contained in:</w:t>
            </w:r>
          </w:p>
        </w:tc>
        <w:tc>
          <w:tcPr>
            <w:tcW w:w="4765" w:type="dxa"/>
            <w:tcBorders>
              <w:top w:val="single" w:sz="4" w:space="0" w:color="auto"/>
              <w:bottom w:val="single" w:sz="4" w:space="0" w:color="auto"/>
            </w:tcBorders>
          </w:tcPr>
          <w:p w14:paraId="527E2C31" w14:textId="77777777" w:rsidR="00353E70" w:rsidRDefault="00353E70" w:rsidP="00E87FA3">
            <w:pPr>
              <w:rPr>
                <w:b/>
              </w:rPr>
            </w:pPr>
          </w:p>
          <w:p w14:paraId="4D7244CB" w14:textId="48169170" w:rsidR="00353E70" w:rsidRDefault="00353E70" w:rsidP="00E87FA3">
            <w:pPr>
              <w:rPr>
                <w:b/>
              </w:rPr>
            </w:pPr>
            <w:r>
              <w:rPr>
                <w:b/>
              </w:rPr>
              <w:fldChar w:fldCharType="begin">
                <w:ffData>
                  <w:name w:val="Text368"/>
                  <w:enabled/>
                  <w:calcOnExit w:val="0"/>
                  <w:textInput/>
                </w:ffData>
              </w:fldChar>
            </w:r>
            <w:bookmarkStart w:id="13"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sidR="006A4BCF">
              <w:rPr>
                <w:b/>
              </w:rPr>
              <w:t>As per approved task order</w:t>
            </w:r>
          </w:p>
        </w:tc>
      </w:tr>
      <w:tr w:rsidR="00353E70" w14:paraId="767B67EC" w14:textId="77777777">
        <w:trPr>
          <w:cantSplit/>
        </w:trPr>
        <w:tc>
          <w:tcPr>
            <w:tcW w:w="1080" w:type="dxa"/>
            <w:tcBorders>
              <w:top w:val="single" w:sz="4" w:space="0" w:color="auto"/>
              <w:bottom w:val="nil"/>
            </w:tcBorders>
          </w:tcPr>
          <w:p w14:paraId="4C8646DB" w14:textId="77777777" w:rsidR="00353E70" w:rsidRDefault="00353E70">
            <w:pPr>
              <w:rPr>
                <w:bCs/>
              </w:rPr>
            </w:pPr>
            <w:r>
              <w:rPr>
                <w:bCs/>
              </w:rPr>
              <w:t>24.1</w:t>
            </w:r>
          </w:p>
        </w:tc>
        <w:tc>
          <w:tcPr>
            <w:tcW w:w="3960" w:type="dxa"/>
            <w:tcBorders>
              <w:top w:val="single" w:sz="4" w:space="0" w:color="auto"/>
              <w:bottom w:val="nil"/>
            </w:tcBorders>
          </w:tcPr>
          <w:p w14:paraId="56590E75" w14:textId="77777777" w:rsidR="00353E70" w:rsidRDefault="00353E70" w:rsidP="00E87FA3">
            <w:r>
              <w:t>The key people are:</w:t>
            </w:r>
          </w:p>
        </w:tc>
        <w:tc>
          <w:tcPr>
            <w:tcW w:w="4765" w:type="dxa"/>
            <w:tcBorders>
              <w:top w:val="single" w:sz="4" w:space="0" w:color="auto"/>
              <w:bottom w:val="nil"/>
            </w:tcBorders>
          </w:tcPr>
          <w:p w14:paraId="318C829C" w14:textId="77777777" w:rsidR="00353E70" w:rsidRDefault="00353E70">
            <w:pPr>
              <w:rPr>
                <w:b/>
              </w:rPr>
            </w:pPr>
          </w:p>
        </w:tc>
      </w:tr>
      <w:tr w:rsidR="00353E70" w14:paraId="23E1804F" w14:textId="77777777">
        <w:trPr>
          <w:cantSplit/>
        </w:trPr>
        <w:tc>
          <w:tcPr>
            <w:tcW w:w="1080" w:type="dxa"/>
            <w:tcBorders>
              <w:top w:val="nil"/>
              <w:bottom w:val="nil"/>
              <w:right w:val="nil"/>
            </w:tcBorders>
          </w:tcPr>
          <w:p w14:paraId="774EACFC" w14:textId="77777777" w:rsidR="00353E70" w:rsidRDefault="00353E70"/>
        </w:tc>
        <w:tc>
          <w:tcPr>
            <w:tcW w:w="3960" w:type="dxa"/>
            <w:tcBorders>
              <w:top w:val="nil"/>
              <w:left w:val="nil"/>
              <w:bottom w:val="nil"/>
              <w:right w:val="nil"/>
            </w:tcBorders>
          </w:tcPr>
          <w:p w14:paraId="204F4140" w14:textId="77777777" w:rsidR="00353E70" w:rsidRDefault="00353E70" w:rsidP="00E87FA3">
            <w:r>
              <w:t>1</w:t>
            </w:r>
            <w:r>
              <w:tab/>
            </w:r>
            <w:r>
              <w:tab/>
              <w:t>Name:</w:t>
            </w:r>
          </w:p>
        </w:tc>
        <w:tc>
          <w:tcPr>
            <w:tcW w:w="4765" w:type="dxa"/>
            <w:tcBorders>
              <w:top w:val="nil"/>
              <w:left w:val="nil"/>
              <w:bottom w:val="nil"/>
            </w:tcBorders>
          </w:tcPr>
          <w:p w14:paraId="1B86F7EA" w14:textId="77777777" w:rsidR="00353E70" w:rsidRDefault="00353E70">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3C2187FE" w14:textId="77777777">
        <w:trPr>
          <w:cantSplit/>
        </w:trPr>
        <w:tc>
          <w:tcPr>
            <w:tcW w:w="1080" w:type="dxa"/>
            <w:tcBorders>
              <w:top w:val="nil"/>
              <w:bottom w:val="nil"/>
              <w:right w:val="nil"/>
            </w:tcBorders>
          </w:tcPr>
          <w:p w14:paraId="1D04284C" w14:textId="77777777" w:rsidR="00353E70" w:rsidRDefault="00353E70"/>
        </w:tc>
        <w:tc>
          <w:tcPr>
            <w:tcW w:w="3960" w:type="dxa"/>
            <w:tcBorders>
              <w:top w:val="nil"/>
              <w:left w:val="nil"/>
              <w:bottom w:val="nil"/>
              <w:right w:val="nil"/>
            </w:tcBorders>
          </w:tcPr>
          <w:p w14:paraId="438ABE08" w14:textId="77777777" w:rsidR="00353E70" w:rsidRDefault="00353E70" w:rsidP="00E87FA3">
            <w:r>
              <w:tab/>
            </w:r>
            <w:r>
              <w:tab/>
              <w:t>Job:</w:t>
            </w:r>
          </w:p>
        </w:tc>
        <w:tc>
          <w:tcPr>
            <w:tcW w:w="4765" w:type="dxa"/>
            <w:tcBorders>
              <w:top w:val="nil"/>
              <w:left w:val="nil"/>
              <w:bottom w:val="nil"/>
            </w:tcBorders>
          </w:tcPr>
          <w:p w14:paraId="3CA90B41" w14:textId="77777777" w:rsidR="00353E70" w:rsidRDefault="00353E70">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4867130" w14:textId="77777777">
        <w:trPr>
          <w:cantSplit/>
        </w:trPr>
        <w:tc>
          <w:tcPr>
            <w:tcW w:w="1080" w:type="dxa"/>
            <w:tcBorders>
              <w:top w:val="nil"/>
              <w:bottom w:val="nil"/>
              <w:right w:val="nil"/>
            </w:tcBorders>
          </w:tcPr>
          <w:p w14:paraId="6D6AEAC5" w14:textId="77777777" w:rsidR="00353E70" w:rsidRDefault="00353E70"/>
        </w:tc>
        <w:tc>
          <w:tcPr>
            <w:tcW w:w="3960" w:type="dxa"/>
            <w:tcBorders>
              <w:top w:val="nil"/>
              <w:left w:val="nil"/>
              <w:bottom w:val="nil"/>
              <w:right w:val="nil"/>
            </w:tcBorders>
          </w:tcPr>
          <w:p w14:paraId="39BD7D0E" w14:textId="77777777" w:rsidR="00353E70" w:rsidRDefault="00353E70" w:rsidP="00E87FA3">
            <w:r>
              <w:tab/>
            </w:r>
            <w:r>
              <w:tab/>
              <w:t>Responsibilities:</w:t>
            </w:r>
          </w:p>
        </w:tc>
        <w:tc>
          <w:tcPr>
            <w:tcW w:w="4765" w:type="dxa"/>
            <w:tcBorders>
              <w:top w:val="nil"/>
              <w:left w:val="nil"/>
              <w:bottom w:val="nil"/>
            </w:tcBorders>
          </w:tcPr>
          <w:p w14:paraId="357354BC" w14:textId="77777777" w:rsidR="00353E70" w:rsidRDefault="00353E70">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12670466" w14:textId="77777777">
        <w:trPr>
          <w:cantSplit/>
        </w:trPr>
        <w:tc>
          <w:tcPr>
            <w:tcW w:w="1080" w:type="dxa"/>
            <w:tcBorders>
              <w:top w:val="nil"/>
              <w:bottom w:val="nil"/>
              <w:right w:val="nil"/>
            </w:tcBorders>
          </w:tcPr>
          <w:p w14:paraId="54B0FD74" w14:textId="77777777" w:rsidR="00353E70" w:rsidRDefault="00353E70"/>
        </w:tc>
        <w:tc>
          <w:tcPr>
            <w:tcW w:w="3960" w:type="dxa"/>
            <w:tcBorders>
              <w:top w:val="nil"/>
              <w:left w:val="nil"/>
              <w:bottom w:val="nil"/>
              <w:right w:val="nil"/>
            </w:tcBorders>
          </w:tcPr>
          <w:p w14:paraId="24F81BC4" w14:textId="77777777" w:rsidR="00353E70" w:rsidRDefault="00353E70" w:rsidP="00E87FA3">
            <w:r>
              <w:tab/>
            </w:r>
            <w:r>
              <w:tab/>
              <w:t>Qualifications:</w:t>
            </w:r>
          </w:p>
        </w:tc>
        <w:tc>
          <w:tcPr>
            <w:tcW w:w="4765" w:type="dxa"/>
            <w:tcBorders>
              <w:top w:val="nil"/>
              <w:left w:val="nil"/>
              <w:bottom w:val="nil"/>
            </w:tcBorders>
          </w:tcPr>
          <w:p w14:paraId="5D4DF2C3" w14:textId="77777777" w:rsidR="00353E70" w:rsidRDefault="00353E70">
            <w:pPr>
              <w:rPr>
                <w:b/>
              </w:rPr>
            </w:pPr>
            <w:r>
              <w:rPr>
                <w:b/>
              </w:rPr>
              <w:fldChar w:fldCharType="begin">
                <w:ffData>
                  <w:name w:val="Text366"/>
                  <w:enabled/>
                  <w:calcOnExit w:val="0"/>
                  <w:textInput/>
                </w:ffData>
              </w:fldChar>
            </w:r>
            <w:bookmarkStart w:id="14"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353E70" w14:paraId="7D8941C1" w14:textId="77777777">
        <w:trPr>
          <w:cantSplit/>
        </w:trPr>
        <w:tc>
          <w:tcPr>
            <w:tcW w:w="1080" w:type="dxa"/>
            <w:tcBorders>
              <w:top w:val="nil"/>
              <w:bottom w:val="nil"/>
              <w:right w:val="nil"/>
            </w:tcBorders>
          </w:tcPr>
          <w:p w14:paraId="15208391" w14:textId="77777777" w:rsidR="00353E70" w:rsidRDefault="00353E70"/>
        </w:tc>
        <w:tc>
          <w:tcPr>
            <w:tcW w:w="3960" w:type="dxa"/>
            <w:tcBorders>
              <w:top w:val="nil"/>
              <w:left w:val="nil"/>
              <w:bottom w:val="nil"/>
              <w:right w:val="nil"/>
            </w:tcBorders>
          </w:tcPr>
          <w:p w14:paraId="1B64023B" w14:textId="77777777" w:rsidR="00353E70" w:rsidRDefault="00353E70" w:rsidP="00E87FA3">
            <w:r>
              <w:tab/>
            </w:r>
            <w:r>
              <w:tab/>
              <w:t>Experience:</w:t>
            </w:r>
          </w:p>
        </w:tc>
        <w:tc>
          <w:tcPr>
            <w:tcW w:w="4765" w:type="dxa"/>
            <w:tcBorders>
              <w:top w:val="nil"/>
              <w:left w:val="nil"/>
              <w:bottom w:val="nil"/>
            </w:tcBorders>
          </w:tcPr>
          <w:p w14:paraId="66B65FE2" w14:textId="77777777" w:rsidR="00353E70" w:rsidRDefault="00353E70">
            <w:pPr>
              <w:rPr>
                <w:b/>
              </w:rPr>
            </w:pPr>
            <w:r>
              <w:rPr>
                <w:b/>
              </w:rPr>
              <w:fldChar w:fldCharType="begin">
                <w:ffData>
                  <w:name w:val="Text367"/>
                  <w:enabled/>
                  <w:calcOnExit w:val="0"/>
                  <w:textInput/>
                </w:ffData>
              </w:fldChar>
            </w:r>
            <w:bookmarkStart w:id="15"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353E70" w14:paraId="0C275CED" w14:textId="77777777">
        <w:trPr>
          <w:cantSplit/>
        </w:trPr>
        <w:tc>
          <w:tcPr>
            <w:tcW w:w="1080" w:type="dxa"/>
            <w:tcBorders>
              <w:top w:val="nil"/>
              <w:bottom w:val="nil"/>
              <w:right w:val="nil"/>
            </w:tcBorders>
          </w:tcPr>
          <w:p w14:paraId="15AC9575" w14:textId="77777777" w:rsidR="00353E70" w:rsidRDefault="00353E70"/>
        </w:tc>
        <w:tc>
          <w:tcPr>
            <w:tcW w:w="3960" w:type="dxa"/>
            <w:tcBorders>
              <w:top w:val="nil"/>
              <w:left w:val="nil"/>
              <w:bottom w:val="nil"/>
              <w:right w:val="nil"/>
            </w:tcBorders>
          </w:tcPr>
          <w:p w14:paraId="18EE6539" w14:textId="77777777" w:rsidR="00353E70" w:rsidRDefault="00353E70" w:rsidP="00E87FA3">
            <w:r>
              <w:t>2</w:t>
            </w:r>
            <w:r>
              <w:tab/>
            </w:r>
            <w:r>
              <w:tab/>
              <w:t>Name:</w:t>
            </w:r>
          </w:p>
        </w:tc>
        <w:tc>
          <w:tcPr>
            <w:tcW w:w="4765" w:type="dxa"/>
            <w:tcBorders>
              <w:top w:val="nil"/>
              <w:left w:val="nil"/>
              <w:bottom w:val="nil"/>
            </w:tcBorders>
          </w:tcPr>
          <w:p w14:paraId="0CAE0CA2" w14:textId="77777777" w:rsidR="00353E70" w:rsidRDefault="00353E70">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7BF79DBF" w14:textId="77777777">
        <w:trPr>
          <w:cantSplit/>
        </w:trPr>
        <w:tc>
          <w:tcPr>
            <w:tcW w:w="1080" w:type="dxa"/>
            <w:tcBorders>
              <w:top w:val="nil"/>
              <w:bottom w:val="nil"/>
              <w:right w:val="nil"/>
            </w:tcBorders>
          </w:tcPr>
          <w:p w14:paraId="5D249ACE" w14:textId="77777777" w:rsidR="00353E70" w:rsidRDefault="00353E70"/>
        </w:tc>
        <w:tc>
          <w:tcPr>
            <w:tcW w:w="3960" w:type="dxa"/>
            <w:tcBorders>
              <w:top w:val="nil"/>
              <w:left w:val="nil"/>
              <w:bottom w:val="nil"/>
              <w:right w:val="nil"/>
            </w:tcBorders>
          </w:tcPr>
          <w:p w14:paraId="6053BF34" w14:textId="77777777" w:rsidR="00353E70" w:rsidRDefault="00353E70" w:rsidP="00E87FA3">
            <w:r>
              <w:tab/>
            </w:r>
            <w:r>
              <w:tab/>
              <w:t>Job</w:t>
            </w:r>
          </w:p>
        </w:tc>
        <w:tc>
          <w:tcPr>
            <w:tcW w:w="4765" w:type="dxa"/>
            <w:tcBorders>
              <w:top w:val="nil"/>
              <w:left w:val="nil"/>
              <w:bottom w:val="nil"/>
            </w:tcBorders>
          </w:tcPr>
          <w:p w14:paraId="07DB1D17" w14:textId="77777777" w:rsidR="00353E70" w:rsidRDefault="00353E70">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F4EC13E" w14:textId="77777777">
        <w:trPr>
          <w:cantSplit/>
        </w:trPr>
        <w:tc>
          <w:tcPr>
            <w:tcW w:w="1080" w:type="dxa"/>
            <w:tcBorders>
              <w:top w:val="nil"/>
              <w:bottom w:val="nil"/>
              <w:right w:val="nil"/>
            </w:tcBorders>
          </w:tcPr>
          <w:p w14:paraId="656B9089" w14:textId="77777777" w:rsidR="00353E70" w:rsidRDefault="00353E70"/>
        </w:tc>
        <w:tc>
          <w:tcPr>
            <w:tcW w:w="3960" w:type="dxa"/>
            <w:tcBorders>
              <w:top w:val="nil"/>
              <w:left w:val="nil"/>
              <w:bottom w:val="nil"/>
              <w:right w:val="nil"/>
            </w:tcBorders>
          </w:tcPr>
          <w:p w14:paraId="6A94C430" w14:textId="77777777" w:rsidR="00353E70" w:rsidRDefault="00353E70" w:rsidP="00E87FA3">
            <w:r>
              <w:tab/>
            </w:r>
            <w:r>
              <w:tab/>
              <w:t>Responsibilities:</w:t>
            </w:r>
          </w:p>
        </w:tc>
        <w:tc>
          <w:tcPr>
            <w:tcW w:w="4765" w:type="dxa"/>
            <w:tcBorders>
              <w:top w:val="nil"/>
              <w:left w:val="nil"/>
              <w:bottom w:val="nil"/>
            </w:tcBorders>
          </w:tcPr>
          <w:p w14:paraId="68375F45" w14:textId="77777777" w:rsidR="00353E70" w:rsidRDefault="00353E70">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36D026A8" w14:textId="77777777">
        <w:trPr>
          <w:cantSplit/>
        </w:trPr>
        <w:tc>
          <w:tcPr>
            <w:tcW w:w="1080" w:type="dxa"/>
            <w:tcBorders>
              <w:top w:val="nil"/>
              <w:bottom w:val="nil"/>
              <w:right w:val="nil"/>
            </w:tcBorders>
          </w:tcPr>
          <w:p w14:paraId="7B5845EE" w14:textId="77777777" w:rsidR="00353E70" w:rsidRDefault="00353E70"/>
        </w:tc>
        <w:tc>
          <w:tcPr>
            <w:tcW w:w="3960" w:type="dxa"/>
            <w:tcBorders>
              <w:top w:val="nil"/>
              <w:left w:val="nil"/>
              <w:bottom w:val="nil"/>
              <w:right w:val="nil"/>
            </w:tcBorders>
          </w:tcPr>
          <w:p w14:paraId="047FB692" w14:textId="77777777" w:rsidR="00353E70" w:rsidRDefault="00353E70" w:rsidP="00E87FA3">
            <w:r>
              <w:tab/>
            </w:r>
            <w:r>
              <w:tab/>
              <w:t>Qualifications:</w:t>
            </w:r>
          </w:p>
        </w:tc>
        <w:tc>
          <w:tcPr>
            <w:tcW w:w="4765" w:type="dxa"/>
            <w:tcBorders>
              <w:top w:val="nil"/>
              <w:left w:val="nil"/>
              <w:bottom w:val="nil"/>
            </w:tcBorders>
          </w:tcPr>
          <w:p w14:paraId="328BC34D" w14:textId="77777777" w:rsidR="00353E70" w:rsidRDefault="00353E70">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72FBB43F" w14:textId="77777777">
        <w:trPr>
          <w:cantSplit/>
        </w:trPr>
        <w:tc>
          <w:tcPr>
            <w:tcW w:w="1080" w:type="dxa"/>
            <w:tcBorders>
              <w:top w:val="nil"/>
              <w:bottom w:val="nil"/>
              <w:right w:val="nil"/>
            </w:tcBorders>
          </w:tcPr>
          <w:p w14:paraId="6A67D205" w14:textId="77777777" w:rsidR="00353E70" w:rsidRDefault="00353E70"/>
        </w:tc>
        <w:tc>
          <w:tcPr>
            <w:tcW w:w="3960" w:type="dxa"/>
            <w:tcBorders>
              <w:top w:val="nil"/>
              <w:left w:val="nil"/>
              <w:bottom w:val="nil"/>
              <w:right w:val="nil"/>
            </w:tcBorders>
          </w:tcPr>
          <w:p w14:paraId="2BF10599" w14:textId="77777777" w:rsidR="00353E70" w:rsidRDefault="00353E70" w:rsidP="00E87FA3">
            <w:r>
              <w:tab/>
            </w:r>
            <w:r>
              <w:tab/>
              <w:t>Experience:</w:t>
            </w:r>
          </w:p>
        </w:tc>
        <w:tc>
          <w:tcPr>
            <w:tcW w:w="4765" w:type="dxa"/>
            <w:tcBorders>
              <w:top w:val="nil"/>
              <w:left w:val="nil"/>
              <w:bottom w:val="nil"/>
            </w:tcBorders>
          </w:tcPr>
          <w:p w14:paraId="58709B1E" w14:textId="77777777" w:rsidR="00353E70" w:rsidRDefault="00353E70">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0F983384" w14:textId="77777777">
        <w:trPr>
          <w:cantSplit/>
        </w:trPr>
        <w:tc>
          <w:tcPr>
            <w:tcW w:w="1080" w:type="dxa"/>
            <w:tcBorders>
              <w:top w:val="nil"/>
              <w:bottom w:val="nil"/>
              <w:right w:val="nil"/>
            </w:tcBorders>
          </w:tcPr>
          <w:p w14:paraId="3D3ED9BC" w14:textId="77777777" w:rsidR="00353E70" w:rsidRDefault="00353E70"/>
        </w:tc>
        <w:tc>
          <w:tcPr>
            <w:tcW w:w="3960" w:type="dxa"/>
            <w:tcBorders>
              <w:top w:val="nil"/>
              <w:left w:val="nil"/>
              <w:bottom w:val="nil"/>
              <w:right w:val="nil"/>
            </w:tcBorders>
          </w:tcPr>
          <w:p w14:paraId="2F33DD16" w14:textId="77777777" w:rsidR="00353E70" w:rsidRDefault="00353E70" w:rsidP="00E87FA3"/>
        </w:tc>
        <w:tc>
          <w:tcPr>
            <w:tcW w:w="4765" w:type="dxa"/>
            <w:tcBorders>
              <w:top w:val="nil"/>
              <w:left w:val="nil"/>
              <w:bottom w:val="nil"/>
            </w:tcBorders>
          </w:tcPr>
          <w:p w14:paraId="73B55C05" w14:textId="77777777" w:rsidR="00353E70" w:rsidRDefault="00353E70">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A86B2F5" w14:textId="77777777">
        <w:trPr>
          <w:cantSplit/>
        </w:trPr>
        <w:tc>
          <w:tcPr>
            <w:tcW w:w="1080" w:type="dxa"/>
            <w:tcBorders>
              <w:top w:val="nil"/>
              <w:bottom w:val="single" w:sz="4" w:space="0" w:color="auto"/>
            </w:tcBorders>
          </w:tcPr>
          <w:p w14:paraId="5CFD00A1" w14:textId="77777777" w:rsidR="00353E70" w:rsidRDefault="00353E70">
            <w:pPr>
              <w:rPr>
                <w:bCs/>
              </w:rPr>
            </w:pPr>
          </w:p>
        </w:tc>
        <w:tc>
          <w:tcPr>
            <w:tcW w:w="3960" w:type="dxa"/>
            <w:tcBorders>
              <w:top w:val="nil"/>
              <w:bottom w:val="single" w:sz="4" w:space="0" w:color="auto"/>
            </w:tcBorders>
          </w:tcPr>
          <w:p w14:paraId="710E0ABC" w14:textId="77777777" w:rsidR="00353E70" w:rsidRDefault="00353E70"/>
        </w:tc>
        <w:tc>
          <w:tcPr>
            <w:tcW w:w="4765" w:type="dxa"/>
            <w:tcBorders>
              <w:top w:val="nil"/>
              <w:bottom w:val="single" w:sz="4" w:space="0" w:color="auto"/>
            </w:tcBorders>
          </w:tcPr>
          <w:p w14:paraId="42BEBDDE" w14:textId="77777777" w:rsidR="00353E70" w:rsidRDefault="00353E70">
            <w:pPr>
              <w:rPr>
                <w:b/>
              </w:rPr>
            </w:pPr>
            <w:r w:rsidRPr="007D5233">
              <w:rPr>
                <w:b/>
              </w:rPr>
              <w:t xml:space="preserve">CV's (and further key person's data including CVs) are in </w:t>
            </w:r>
            <w:r w:rsidRPr="007D5233">
              <w:rPr>
                <w:b/>
              </w:rPr>
              <w:fldChar w:fldCharType="begin">
                <w:ffData>
                  <w:name w:val="Text303"/>
                  <w:enabled/>
                  <w:calcOnExit w:val="0"/>
                  <w:textInput/>
                </w:ffData>
              </w:fldChar>
            </w:r>
            <w:bookmarkStart w:id="16" w:name="Text303"/>
            <w:r w:rsidRPr="007D5233">
              <w:rPr>
                <w:b/>
              </w:rPr>
              <w:instrText xml:space="preserve"> FORMTEXT </w:instrText>
            </w:r>
            <w:r w:rsidRPr="007D5233">
              <w:rPr>
                <w:b/>
              </w:rPr>
            </w:r>
            <w:r w:rsidRPr="007D5233">
              <w:rPr>
                <w:b/>
              </w:rPr>
              <w:fldChar w:fldCharType="separate"/>
            </w:r>
            <w:r w:rsidRPr="007D5233">
              <w:rPr>
                <w:b/>
                <w:noProof/>
              </w:rPr>
              <w:t> </w:t>
            </w:r>
            <w:r w:rsidRPr="007D5233">
              <w:rPr>
                <w:b/>
                <w:noProof/>
              </w:rPr>
              <w:t> </w:t>
            </w:r>
            <w:r w:rsidRPr="007D5233">
              <w:rPr>
                <w:b/>
                <w:noProof/>
              </w:rPr>
              <w:t> </w:t>
            </w:r>
            <w:r w:rsidRPr="007D5233">
              <w:rPr>
                <w:b/>
                <w:noProof/>
              </w:rPr>
              <w:t> </w:t>
            </w:r>
            <w:r w:rsidRPr="007D5233">
              <w:rPr>
                <w:b/>
                <w:noProof/>
              </w:rPr>
              <w:t> </w:t>
            </w:r>
            <w:r w:rsidRPr="007D5233">
              <w:rPr>
                <w:b/>
              </w:rPr>
              <w:fldChar w:fldCharType="end"/>
            </w:r>
            <w:bookmarkEnd w:id="16"/>
            <w:r w:rsidRPr="007D5233">
              <w:rPr>
                <w:b/>
              </w:rPr>
              <w:t>.</w:t>
            </w:r>
          </w:p>
        </w:tc>
      </w:tr>
      <w:tr w:rsidR="00353E70" w14:paraId="6099F3CB" w14:textId="77777777" w:rsidTr="00E87FA3">
        <w:trPr>
          <w:cantSplit/>
        </w:trPr>
        <w:tc>
          <w:tcPr>
            <w:tcW w:w="1080" w:type="dxa"/>
            <w:tcBorders>
              <w:top w:val="single" w:sz="4" w:space="0" w:color="auto"/>
              <w:bottom w:val="single" w:sz="4" w:space="0" w:color="auto"/>
            </w:tcBorders>
            <w:shd w:val="clear" w:color="auto" w:fill="D9D9D9"/>
          </w:tcPr>
          <w:p w14:paraId="0C8C3B85" w14:textId="77777777" w:rsidR="00353E70" w:rsidRPr="007D5233" w:rsidRDefault="00353E70" w:rsidP="00E87FA3">
            <w:pPr>
              <w:rPr>
                <w:b/>
                <w:bCs/>
              </w:rPr>
            </w:pPr>
            <w:r w:rsidRPr="007D5233">
              <w:rPr>
                <w:b/>
                <w:bCs/>
              </w:rPr>
              <w:t>A</w:t>
            </w:r>
          </w:p>
        </w:tc>
        <w:tc>
          <w:tcPr>
            <w:tcW w:w="3960" w:type="dxa"/>
            <w:tcBorders>
              <w:top w:val="single" w:sz="4" w:space="0" w:color="auto"/>
              <w:bottom w:val="single" w:sz="4" w:space="0" w:color="auto"/>
            </w:tcBorders>
          </w:tcPr>
          <w:p w14:paraId="7AD420F9" w14:textId="77777777" w:rsidR="00353E70" w:rsidRPr="007D5233" w:rsidRDefault="00353E70" w:rsidP="00E87FA3">
            <w:pPr>
              <w:rPr>
                <w:b/>
                <w:bCs/>
              </w:rPr>
            </w:pPr>
            <w:r w:rsidRPr="007D5233">
              <w:rPr>
                <w:b/>
                <w:bCs/>
              </w:rPr>
              <w:t>Priced contract with price list</w:t>
            </w:r>
          </w:p>
        </w:tc>
        <w:tc>
          <w:tcPr>
            <w:tcW w:w="4765" w:type="dxa"/>
            <w:tcBorders>
              <w:top w:val="single" w:sz="4" w:space="0" w:color="auto"/>
              <w:bottom w:val="single" w:sz="4" w:space="0" w:color="auto"/>
            </w:tcBorders>
          </w:tcPr>
          <w:p w14:paraId="3701F17C" w14:textId="77777777" w:rsidR="00353E70" w:rsidRDefault="00353E70" w:rsidP="00E87FA3">
            <w:pPr>
              <w:rPr>
                <w:b/>
              </w:rPr>
            </w:pPr>
          </w:p>
        </w:tc>
      </w:tr>
      <w:tr w:rsidR="00353E70" w14:paraId="5C686C2B" w14:textId="77777777" w:rsidTr="00E87FA3">
        <w:trPr>
          <w:cantSplit/>
        </w:trPr>
        <w:tc>
          <w:tcPr>
            <w:tcW w:w="1080" w:type="dxa"/>
            <w:tcBorders>
              <w:top w:val="single" w:sz="4" w:space="0" w:color="auto"/>
              <w:bottom w:val="single" w:sz="4" w:space="0" w:color="auto"/>
            </w:tcBorders>
            <w:shd w:val="clear" w:color="auto" w:fill="D9D9D9"/>
          </w:tcPr>
          <w:p w14:paraId="0D2A931B" w14:textId="77777777" w:rsidR="00353E70" w:rsidRDefault="00353E70">
            <w:r>
              <w:t>11.2(12)</w:t>
            </w:r>
          </w:p>
        </w:tc>
        <w:tc>
          <w:tcPr>
            <w:tcW w:w="3960" w:type="dxa"/>
            <w:tcBorders>
              <w:top w:val="single" w:sz="4" w:space="0" w:color="auto"/>
              <w:bottom w:val="single" w:sz="4" w:space="0" w:color="auto"/>
            </w:tcBorders>
          </w:tcPr>
          <w:p w14:paraId="355A3CEA" w14:textId="77777777" w:rsidR="00353E70" w:rsidRDefault="00353E70" w:rsidP="00E87FA3">
            <w:r>
              <w:t xml:space="preserve">The </w:t>
            </w:r>
            <w:r w:rsidRPr="00B64323">
              <w:rPr>
                <w:i/>
              </w:rPr>
              <w:t>price list</w:t>
            </w:r>
            <w:r>
              <w:t xml:space="preserve"> is in</w:t>
            </w:r>
          </w:p>
        </w:tc>
        <w:tc>
          <w:tcPr>
            <w:tcW w:w="4765" w:type="dxa"/>
            <w:tcBorders>
              <w:top w:val="single" w:sz="4" w:space="0" w:color="auto"/>
              <w:bottom w:val="single" w:sz="4" w:space="0" w:color="auto"/>
            </w:tcBorders>
          </w:tcPr>
          <w:p w14:paraId="61DFA922" w14:textId="77777777" w:rsidR="00353E70" w:rsidRDefault="00353E70">
            <w:pPr>
              <w:rPr>
                <w:b/>
              </w:rPr>
            </w:pPr>
            <w:r>
              <w:rPr>
                <w:b/>
              </w:rPr>
              <w:fldChar w:fldCharType="begin">
                <w:ffData>
                  <w:name w:val="Text514"/>
                  <w:enabled/>
                  <w:calcOnExit w:val="0"/>
                  <w:textInput/>
                </w:ffData>
              </w:fldChar>
            </w:r>
            <w:bookmarkStart w:id="17"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353E70" w14:paraId="6323C405" w14:textId="77777777" w:rsidTr="00E87FA3">
        <w:trPr>
          <w:cantSplit/>
        </w:trPr>
        <w:tc>
          <w:tcPr>
            <w:tcW w:w="1080" w:type="dxa"/>
            <w:tcBorders>
              <w:top w:val="single" w:sz="4" w:space="0" w:color="auto"/>
              <w:bottom w:val="single" w:sz="4" w:space="0" w:color="auto"/>
            </w:tcBorders>
            <w:shd w:val="clear" w:color="auto" w:fill="D9D9D9"/>
          </w:tcPr>
          <w:p w14:paraId="2D0AA043" w14:textId="77777777" w:rsidR="00353E70" w:rsidRDefault="00353E70">
            <w:pPr>
              <w:rPr>
                <w:bCs/>
              </w:rPr>
            </w:pPr>
            <w:r>
              <w:rPr>
                <w:bCs/>
              </w:rPr>
              <w:t>11.2(19)</w:t>
            </w:r>
          </w:p>
        </w:tc>
        <w:tc>
          <w:tcPr>
            <w:tcW w:w="3960" w:type="dxa"/>
            <w:tcBorders>
              <w:top w:val="single" w:sz="4" w:space="0" w:color="auto"/>
              <w:bottom w:val="single" w:sz="4" w:space="0" w:color="auto"/>
            </w:tcBorders>
          </w:tcPr>
          <w:p w14:paraId="0BB300BC" w14:textId="77777777" w:rsidR="00353E70" w:rsidRDefault="00353E70" w:rsidP="00E87FA3">
            <w:r>
              <w:t>The tendered total of the Prices is</w:t>
            </w:r>
          </w:p>
        </w:tc>
        <w:tc>
          <w:tcPr>
            <w:tcW w:w="4765" w:type="dxa"/>
            <w:tcBorders>
              <w:top w:val="single" w:sz="4" w:space="0" w:color="auto"/>
              <w:bottom w:val="single" w:sz="4" w:space="0" w:color="auto"/>
            </w:tcBorders>
          </w:tcPr>
          <w:p w14:paraId="6D2FF054" w14:textId="77777777" w:rsidR="00353E70" w:rsidRDefault="00353E70">
            <w:pPr>
              <w:rPr>
                <w:b/>
              </w:rPr>
            </w:pPr>
            <w:r>
              <w:rPr>
                <w:b/>
              </w:rPr>
              <w:t>R</w:t>
            </w:r>
            <w:r>
              <w:rPr>
                <w:b/>
              </w:rPr>
              <w:fldChar w:fldCharType="begin">
                <w:ffData>
                  <w:name w:val="Text369"/>
                  <w:enabled/>
                  <w:calcOnExit w:val="0"/>
                  <w:textInput/>
                </w:ffData>
              </w:fldChar>
            </w:r>
            <w:bookmarkStart w:id="18"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bookmarkEnd w:id="4"/>
      <w:bookmarkEnd w:id="5"/>
    </w:tbl>
    <w:p w14:paraId="37471D1B" w14:textId="77777777" w:rsidR="00353E70" w:rsidRDefault="00353E70">
      <w:pPr>
        <w:widowControl w:val="0"/>
        <w:tabs>
          <w:tab w:val="left" w:pos="-720"/>
        </w:tabs>
        <w:ind w:right="209"/>
        <w:jc w:val="both"/>
      </w:pPr>
    </w:p>
    <w:p w14:paraId="3E345EC3" w14:textId="0E6A7D5A" w:rsidR="00353E70" w:rsidRDefault="00353E70">
      <w:pPr>
        <w:widowControl w:val="0"/>
        <w:tabs>
          <w:tab w:val="left" w:pos="-720"/>
        </w:tabs>
        <w:ind w:right="209"/>
        <w:jc w:val="both"/>
      </w:pPr>
    </w:p>
    <w:p w14:paraId="2657A22A" w14:textId="0AF4EF24" w:rsidR="00AC4AB2" w:rsidRDefault="00AC4AB2">
      <w:pPr>
        <w:widowControl w:val="0"/>
        <w:tabs>
          <w:tab w:val="left" w:pos="-720"/>
        </w:tabs>
        <w:ind w:right="209"/>
        <w:jc w:val="both"/>
      </w:pPr>
    </w:p>
    <w:p w14:paraId="7186EF4C" w14:textId="609731CA" w:rsidR="00AC4AB2" w:rsidRDefault="00AC4AB2">
      <w:pPr>
        <w:widowControl w:val="0"/>
        <w:tabs>
          <w:tab w:val="left" w:pos="-720"/>
        </w:tabs>
        <w:ind w:right="209"/>
        <w:jc w:val="both"/>
      </w:pPr>
    </w:p>
    <w:p w14:paraId="235E03E7" w14:textId="68C86F82" w:rsidR="00AC4AB2" w:rsidRDefault="00AC4AB2">
      <w:pPr>
        <w:widowControl w:val="0"/>
        <w:tabs>
          <w:tab w:val="left" w:pos="-720"/>
        </w:tabs>
        <w:ind w:right="209"/>
        <w:jc w:val="both"/>
      </w:pPr>
    </w:p>
    <w:p w14:paraId="6C6AD013" w14:textId="58BD60C9" w:rsidR="00AC4AB2" w:rsidRDefault="00AC4AB2">
      <w:pPr>
        <w:widowControl w:val="0"/>
        <w:tabs>
          <w:tab w:val="left" w:pos="-720"/>
        </w:tabs>
        <w:ind w:right="209"/>
        <w:jc w:val="both"/>
      </w:pPr>
    </w:p>
    <w:p w14:paraId="7436F0D5" w14:textId="7AC21835" w:rsidR="00AC4AB2" w:rsidRDefault="00AC4AB2">
      <w:pPr>
        <w:widowControl w:val="0"/>
        <w:tabs>
          <w:tab w:val="left" w:pos="-720"/>
        </w:tabs>
        <w:ind w:right="209"/>
        <w:jc w:val="both"/>
      </w:pPr>
    </w:p>
    <w:p w14:paraId="03279AC6" w14:textId="2169589A" w:rsidR="00AC4AB2" w:rsidRDefault="00AC4AB2">
      <w:pPr>
        <w:widowControl w:val="0"/>
        <w:tabs>
          <w:tab w:val="left" w:pos="-720"/>
        </w:tabs>
        <w:ind w:right="209"/>
        <w:jc w:val="both"/>
      </w:pPr>
    </w:p>
    <w:p w14:paraId="6178C80A" w14:textId="719F0C09" w:rsidR="00AC4AB2" w:rsidRDefault="00AC4AB2">
      <w:pPr>
        <w:widowControl w:val="0"/>
        <w:tabs>
          <w:tab w:val="left" w:pos="-720"/>
        </w:tabs>
        <w:ind w:right="209"/>
        <w:jc w:val="both"/>
      </w:pPr>
    </w:p>
    <w:p w14:paraId="7D9D9E64" w14:textId="22D25C8A" w:rsidR="00AC4AB2" w:rsidRDefault="00AC4AB2">
      <w:pPr>
        <w:widowControl w:val="0"/>
        <w:tabs>
          <w:tab w:val="left" w:pos="-720"/>
        </w:tabs>
        <w:ind w:right="209"/>
        <w:jc w:val="both"/>
      </w:pPr>
    </w:p>
    <w:p w14:paraId="7B34D77F" w14:textId="353C1A46" w:rsidR="00AC4AB2" w:rsidRDefault="00AC4AB2">
      <w:pPr>
        <w:widowControl w:val="0"/>
        <w:tabs>
          <w:tab w:val="left" w:pos="-720"/>
        </w:tabs>
        <w:ind w:right="209"/>
        <w:jc w:val="both"/>
      </w:pPr>
    </w:p>
    <w:p w14:paraId="5DC8C213" w14:textId="79CA3A26" w:rsidR="00AC4AB2" w:rsidRDefault="00AC4AB2">
      <w:pPr>
        <w:widowControl w:val="0"/>
        <w:tabs>
          <w:tab w:val="left" w:pos="-720"/>
        </w:tabs>
        <w:ind w:right="209"/>
        <w:jc w:val="both"/>
      </w:pPr>
    </w:p>
    <w:p w14:paraId="5E25CF8B" w14:textId="24D6468A" w:rsidR="00AC4AB2" w:rsidRDefault="00AC4AB2">
      <w:pPr>
        <w:widowControl w:val="0"/>
        <w:tabs>
          <w:tab w:val="left" w:pos="-720"/>
        </w:tabs>
        <w:ind w:right="209"/>
        <w:jc w:val="both"/>
      </w:pPr>
    </w:p>
    <w:p w14:paraId="4B5CCF3C" w14:textId="428705FE" w:rsidR="006A4BCF" w:rsidRDefault="006A4BCF">
      <w:pPr>
        <w:widowControl w:val="0"/>
        <w:tabs>
          <w:tab w:val="left" w:pos="-720"/>
        </w:tabs>
        <w:ind w:right="209"/>
        <w:jc w:val="both"/>
      </w:pPr>
    </w:p>
    <w:p w14:paraId="50FDA8E7" w14:textId="2E4598A2" w:rsidR="006A4BCF" w:rsidRDefault="006A4BCF">
      <w:pPr>
        <w:widowControl w:val="0"/>
        <w:tabs>
          <w:tab w:val="left" w:pos="-720"/>
        </w:tabs>
        <w:ind w:right="209"/>
        <w:jc w:val="both"/>
      </w:pPr>
    </w:p>
    <w:p w14:paraId="3EFD5C36" w14:textId="18C769E6" w:rsidR="006A4BCF" w:rsidRDefault="006A4BCF">
      <w:pPr>
        <w:widowControl w:val="0"/>
        <w:tabs>
          <w:tab w:val="left" w:pos="-720"/>
        </w:tabs>
        <w:ind w:right="209"/>
        <w:jc w:val="both"/>
      </w:pPr>
    </w:p>
    <w:p w14:paraId="35364DB5" w14:textId="7F4FF895" w:rsidR="006A4BCF" w:rsidRDefault="006A4BCF">
      <w:pPr>
        <w:widowControl w:val="0"/>
        <w:tabs>
          <w:tab w:val="left" w:pos="-720"/>
        </w:tabs>
        <w:ind w:right="209"/>
        <w:jc w:val="both"/>
      </w:pPr>
    </w:p>
    <w:p w14:paraId="3A00788C" w14:textId="3F1D559F" w:rsidR="006A4BCF" w:rsidRDefault="006A4BCF">
      <w:pPr>
        <w:widowControl w:val="0"/>
        <w:tabs>
          <w:tab w:val="left" w:pos="-720"/>
        </w:tabs>
        <w:ind w:right="209"/>
        <w:jc w:val="both"/>
      </w:pPr>
    </w:p>
    <w:p w14:paraId="636A8888" w14:textId="0904A619" w:rsidR="006A4BCF" w:rsidRDefault="006A4BCF">
      <w:pPr>
        <w:widowControl w:val="0"/>
        <w:tabs>
          <w:tab w:val="left" w:pos="-720"/>
        </w:tabs>
        <w:ind w:right="209"/>
        <w:jc w:val="both"/>
      </w:pPr>
    </w:p>
    <w:p w14:paraId="1264B4A6" w14:textId="3C72F42F" w:rsidR="006A4BCF" w:rsidRDefault="006A4BCF">
      <w:pPr>
        <w:widowControl w:val="0"/>
        <w:tabs>
          <w:tab w:val="left" w:pos="-720"/>
        </w:tabs>
        <w:ind w:right="209"/>
        <w:jc w:val="both"/>
      </w:pPr>
    </w:p>
    <w:p w14:paraId="210E8B8A" w14:textId="460BE627" w:rsidR="006A4BCF" w:rsidRDefault="006A4BCF">
      <w:pPr>
        <w:widowControl w:val="0"/>
        <w:tabs>
          <w:tab w:val="left" w:pos="-720"/>
        </w:tabs>
        <w:ind w:right="209"/>
        <w:jc w:val="both"/>
      </w:pPr>
    </w:p>
    <w:p w14:paraId="518948C6" w14:textId="1AB9AF45" w:rsidR="006A4BCF" w:rsidRDefault="006A4BCF">
      <w:pPr>
        <w:widowControl w:val="0"/>
        <w:tabs>
          <w:tab w:val="left" w:pos="-720"/>
        </w:tabs>
        <w:ind w:right="209"/>
        <w:jc w:val="both"/>
      </w:pPr>
    </w:p>
    <w:p w14:paraId="6085ADA6" w14:textId="0363B35E" w:rsidR="006A4BCF" w:rsidRDefault="006A4BCF">
      <w:pPr>
        <w:widowControl w:val="0"/>
        <w:tabs>
          <w:tab w:val="left" w:pos="-720"/>
        </w:tabs>
        <w:ind w:right="209"/>
        <w:jc w:val="both"/>
      </w:pPr>
    </w:p>
    <w:p w14:paraId="22E4CC81" w14:textId="3E8642E9" w:rsidR="006A4BCF" w:rsidRDefault="006A4BCF">
      <w:pPr>
        <w:widowControl w:val="0"/>
        <w:tabs>
          <w:tab w:val="left" w:pos="-720"/>
        </w:tabs>
        <w:ind w:right="209"/>
        <w:jc w:val="both"/>
      </w:pPr>
    </w:p>
    <w:p w14:paraId="3FC1BA83" w14:textId="061D1394" w:rsidR="006A4BCF" w:rsidRDefault="006A4BCF">
      <w:pPr>
        <w:widowControl w:val="0"/>
        <w:tabs>
          <w:tab w:val="left" w:pos="-720"/>
        </w:tabs>
        <w:ind w:right="209"/>
        <w:jc w:val="both"/>
      </w:pPr>
    </w:p>
    <w:p w14:paraId="2484BC08" w14:textId="132E3947" w:rsidR="006A4BCF" w:rsidRDefault="006A4BCF">
      <w:pPr>
        <w:widowControl w:val="0"/>
        <w:tabs>
          <w:tab w:val="left" w:pos="-720"/>
        </w:tabs>
        <w:ind w:right="209"/>
        <w:jc w:val="both"/>
      </w:pPr>
    </w:p>
    <w:p w14:paraId="6F581F5F" w14:textId="22B883C3" w:rsidR="006A4BCF" w:rsidRDefault="006A4BCF">
      <w:pPr>
        <w:widowControl w:val="0"/>
        <w:tabs>
          <w:tab w:val="left" w:pos="-720"/>
        </w:tabs>
        <w:ind w:right="209"/>
        <w:jc w:val="both"/>
      </w:pPr>
    </w:p>
    <w:p w14:paraId="1BA39A3F" w14:textId="6E612485" w:rsidR="006A4BCF" w:rsidRDefault="006A4BCF">
      <w:pPr>
        <w:widowControl w:val="0"/>
        <w:tabs>
          <w:tab w:val="left" w:pos="-720"/>
        </w:tabs>
        <w:ind w:right="209"/>
        <w:jc w:val="both"/>
      </w:pPr>
    </w:p>
    <w:p w14:paraId="1FC30704" w14:textId="17F0F24E" w:rsidR="006A4BCF" w:rsidRDefault="006A4BCF">
      <w:pPr>
        <w:widowControl w:val="0"/>
        <w:tabs>
          <w:tab w:val="left" w:pos="-720"/>
        </w:tabs>
        <w:ind w:right="209"/>
        <w:jc w:val="both"/>
      </w:pPr>
    </w:p>
    <w:p w14:paraId="118C699D" w14:textId="77777777" w:rsidR="006A4BCF" w:rsidRDefault="006A4BCF">
      <w:pPr>
        <w:widowControl w:val="0"/>
        <w:tabs>
          <w:tab w:val="left" w:pos="-720"/>
        </w:tabs>
        <w:ind w:right="209"/>
        <w:jc w:val="both"/>
      </w:pPr>
    </w:p>
    <w:p w14:paraId="410D7F7A" w14:textId="3DE048C2" w:rsidR="00AC4AB2" w:rsidRDefault="00AC4AB2">
      <w:pPr>
        <w:widowControl w:val="0"/>
        <w:tabs>
          <w:tab w:val="left" w:pos="-720"/>
        </w:tabs>
        <w:ind w:right="209"/>
        <w:jc w:val="both"/>
      </w:pPr>
    </w:p>
    <w:p w14:paraId="6054015B" w14:textId="11C4F9D2" w:rsidR="00AC4AB2" w:rsidRDefault="00AC4AB2">
      <w:pPr>
        <w:widowControl w:val="0"/>
        <w:tabs>
          <w:tab w:val="left" w:pos="-720"/>
        </w:tabs>
        <w:ind w:right="209"/>
        <w:jc w:val="both"/>
      </w:pPr>
    </w:p>
    <w:p w14:paraId="4CB0A722" w14:textId="3008A5E2" w:rsidR="00AC4AB2" w:rsidRDefault="00AC4AB2">
      <w:pPr>
        <w:widowControl w:val="0"/>
        <w:tabs>
          <w:tab w:val="left" w:pos="-720"/>
        </w:tabs>
        <w:ind w:right="209"/>
        <w:jc w:val="both"/>
      </w:pPr>
    </w:p>
    <w:p w14:paraId="56D0A378" w14:textId="1D1C20AA" w:rsidR="00AC4AB2" w:rsidRDefault="00AC4AB2">
      <w:pPr>
        <w:widowControl w:val="0"/>
        <w:tabs>
          <w:tab w:val="left" w:pos="-720"/>
        </w:tabs>
        <w:ind w:right="209"/>
        <w:jc w:val="both"/>
      </w:pPr>
    </w:p>
    <w:p w14:paraId="5B1DED14" w14:textId="261CF182" w:rsidR="00AC4AB2" w:rsidRDefault="00AC4AB2">
      <w:pPr>
        <w:widowControl w:val="0"/>
        <w:tabs>
          <w:tab w:val="left" w:pos="-720"/>
        </w:tabs>
        <w:ind w:right="209"/>
        <w:jc w:val="both"/>
      </w:pPr>
    </w:p>
    <w:p w14:paraId="3F69C884" w14:textId="583E43F2" w:rsidR="00AC4AB2" w:rsidRDefault="00AC4AB2">
      <w:pPr>
        <w:widowControl w:val="0"/>
        <w:tabs>
          <w:tab w:val="left" w:pos="-720"/>
        </w:tabs>
        <w:ind w:right="209"/>
        <w:jc w:val="both"/>
      </w:pPr>
    </w:p>
    <w:p w14:paraId="2F0A2C22" w14:textId="77777777" w:rsidR="007D5233" w:rsidRDefault="007D5233">
      <w:pPr>
        <w:widowControl w:val="0"/>
        <w:tabs>
          <w:tab w:val="left" w:pos="-720"/>
        </w:tabs>
        <w:ind w:right="209"/>
        <w:jc w:val="both"/>
      </w:pPr>
    </w:p>
    <w:p w14:paraId="26800151" w14:textId="77777777" w:rsidR="007D5233" w:rsidRDefault="007D5233">
      <w:pPr>
        <w:widowControl w:val="0"/>
        <w:tabs>
          <w:tab w:val="left" w:pos="-720"/>
        </w:tabs>
        <w:ind w:right="209"/>
        <w:jc w:val="both"/>
      </w:pPr>
    </w:p>
    <w:p w14:paraId="2141C809" w14:textId="77777777" w:rsidR="007D5233" w:rsidRDefault="007D5233">
      <w:pPr>
        <w:widowControl w:val="0"/>
        <w:tabs>
          <w:tab w:val="left" w:pos="-720"/>
        </w:tabs>
        <w:ind w:right="209"/>
        <w:jc w:val="both"/>
      </w:pPr>
    </w:p>
    <w:p w14:paraId="6C2B801B" w14:textId="77777777" w:rsidR="007D5233" w:rsidRDefault="007D5233">
      <w:pPr>
        <w:widowControl w:val="0"/>
        <w:tabs>
          <w:tab w:val="left" w:pos="-720"/>
        </w:tabs>
        <w:ind w:right="209"/>
        <w:jc w:val="both"/>
      </w:pPr>
    </w:p>
    <w:p w14:paraId="014CBC42" w14:textId="77777777" w:rsidR="007D5233" w:rsidRDefault="007D5233">
      <w:pPr>
        <w:widowControl w:val="0"/>
        <w:tabs>
          <w:tab w:val="left" w:pos="-720"/>
        </w:tabs>
        <w:ind w:right="209"/>
        <w:jc w:val="both"/>
      </w:pPr>
    </w:p>
    <w:p w14:paraId="3C754E91" w14:textId="77777777" w:rsidR="007D5233" w:rsidRDefault="007D5233">
      <w:pPr>
        <w:widowControl w:val="0"/>
        <w:tabs>
          <w:tab w:val="left" w:pos="-720"/>
        </w:tabs>
        <w:ind w:right="209"/>
        <w:jc w:val="both"/>
      </w:pPr>
    </w:p>
    <w:p w14:paraId="59EEC2F0" w14:textId="77777777" w:rsidR="007D5233" w:rsidRDefault="007D5233">
      <w:pPr>
        <w:widowControl w:val="0"/>
        <w:tabs>
          <w:tab w:val="left" w:pos="-720"/>
        </w:tabs>
        <w:ind w:right="209"/>
        <w:jc w:val="both"/>
      </w:pPr>
    </w:p>
    <w:p w14:paraId="5E3A7247" w14:textId="77777777" w:rsidR="007D5233" w:rsidRDefault="007D5233">
      <w:pPr>
        <w:widowControl w:val="0"/>
        <w:tabs>
          <w:tab w:val="left" w:pos="-720"/>
        </w:tabs>
        <w:ind w:right="209"/>
        <w:jc w:val="both"/>
      </w:pPr>
    </w:p>
    <w:p w14:paraId="21262E0F" w14:textId="77777777" w:rsidR="007D5233" w:rsidRDefault="007D5233">
      <w:pPr>
        <w:widowControl w:val="0"/>
        <w:tabs>
          <w:tab w:val="left" w:pos="-720"/>
        </w:tabs>
        <w:ind w:right="209"/>
        <w:jc w:val="both"/>
      </w:pPr>
    </w:p>
    <w:p w14:paraId="31606A6D" w14:textId="77777777" w:rsidR="007D5233" w:rsidRDefault="007D5233">
      <w:pPr>
        <w:widowControl w:val="0"/>
        <w:tabs>
          <w:tab w:val="left" w:pos="-720"/>
        </w:tabs>
        <w:ind w:right="209"/>
        <w:jc w:val="both"/>
      </w:pPr>
    </w:p>
    <w:p w14:paraId="538FBCE2" w14:textId="77777777" w:rsidR="007D5233" w:rsidRDefault="007D5233">
      <w:pPr>
        <w:widowControl w:val="0"/>
        <w:tabs>
          <w:tab w:val="left" w:pos="-720"/>
        </w:tabs>
        <w:ind w:right="209"/>
        <w:jc w:val="both"/>
      </w:pPr>
    </w:p>
    <w:p w14:paraId="69A09336" w14:textId="77777777" w:rsidR="007D5233" w:rsidRDefault="007D5233">
      <w:pPr>
        <w:widowControl w:val="0"/>
        <w:tabs>
          <w:tab w:val="left" w:pos="-720"/>
        </w:tabs>
        <w:ind w:right="209"/>
        <w:jc w:val="both"/>
      </w:pPr>
    </w:p>
    <w:p w14:paraId="373CA51D" w14:textId="77777777" w:rsidR="007D5233" w:rsidRDefault="007D5233">
      <w:pPr>
        <w:widowControl w:val="0"/>
        <w:tabs>
          <w:tab w:val="left" w:pos="-720"/>
        </w:tabs>
        <w:ind w:right="209"/>
        <w:jc w:val="both"/>
      </w:pPr>
    </w:p>
    <w:p w14:paraId="3E01025D" w14:textId="77777777" w:rsidR="007D5233" w:rsidRDefault="007D5233">
      <w:pPr>
        <w:widowControl w:val="0"/>
        <w:tabs>
          <w:tab w:val="left" w:pos="-720"/>
        </w:tabs>
        <w:ind w:right="209"/>
        <w:jc w:val="both"/>
      </w:pPr>
    </w:p>
    <w:p w14:paraId="5B0E2ADF" w14:textId="77777777" w:rsidR="007D5233" w:rsidRDefault="007D5233">
      <w:pPr>
        <w:widowControl w:val="0"/>
        <w:tabs>
          <w:tab w:val="left" w:pos="-720"/>
        </w:tabs>
        <w:ind w:right="209"/>
        <w:jc w:val="both"/>
      </w:pPr>
    </w:p>
    <w:p w14:paraId="67C18C81" w14:textId="073818CB" w:rsidR="00AC4AB2" w:rsidRDefault="00AC4AB2">
      <w:pPr>
        <w:widowControl w:val="0"/>
        <w:tabs>
          <w:tab w:val="left" w:pos="-720"/>
        </w:tabs>
        <w:ind w:right="209"/>
        <w:jc w:val="both"/>
      </w:pPr>
    </w:p>
    <w:p w14:paraId="0E1BD4C1" w14:textId="5CBD9BA5" w:rsidR="00AC4AB2" w:rsidRDefault="00AC4AB2">
      <w:pPr>
        <w:widowControl w:val="0"/>
        <w:tabs>
          <w:tab w:val="left" w:pos="-720"/>
        </w:tabs>
        <w:ind w:right="209"/>
        <w:jc w:val="both"/>
      </w:pPr>
    </w:p>
    <w:p w14:paraId="187FF52A" w14:textId="77777777" w:rsidR="00AC4AB2" w:rsidRDefault="00AC4AB2">
      <w:pPr>
        <w:widowControl w:val="0"/>
        <w:tabs>
          <w:tab w:val="left" w:pos="-720"/>
        </w:tabs>
        <w:ind w:right="209"/>
        <w:jc w:val="both"/>
      </w:pPr>
    </w:p>
    <w:p w14:paraId="7A244364" w14:textId="77777777" w:rsidR="00353E70" w:rsidRPr="00343E93" w:rsidRDefault="00353E70" w:rsidP="00E87FA3"/>
    <w:p w14:paraId="5C3A4A63" w14:textId="77777777" w:rsidR="00353E70" w:rsidRPr="00343E93" w:rsidRDefault="00353E70" w:rsidP="00E87FA3">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4344A9EE" w14:textId="77777777" w:rsidR="00353E70" w:rsidRPr="00343E93" w:rsidRDefault="00353E70" w:rsidP="00E87FA3"/>
    <w:p w14:paraId="3C37F3DE" w14:textId="77777777" w:rsidR="00353E70" w:rsidRPr="00343E93" w:rsidRDefault="00353E70" w:rsidP="00E87FA3"/>
    <w:p w14:paraId="49934E69" w14:textId="77777777" w:rsidR="00353E70" w:rsidRPr="00343E93" w:rsidRDefault="00353E70" w:rsidP="00E87FA3"/>
    <w:p w14:paraId="3333E5EA" w14:textId="1C034E2C" w:rsidR="00353E70" w:rsidRPr="00343E93" w:rsidRDefault="00353E70" w:rsidP="00E87FA3">
      <w:pPr>
        <w:keepNext/>
        <w:outlineLvl w:val="0"/>
        <w:rPr>
          <w:b/>
          <w:sz w:val="26"/>
        </w:rPr>
      </w:pPr>
      <w:r w:rsidRPr="007D5233">
        <w:rPr>
          <w:b/>
          <w:sz w:val="26"/>
        </w:rPr>
        <w:t xml:space="preserve">Pro </w:t>
      </w:r>
      <w:proofErr w:type="spellStart"/>
      <w:r w:rsidRPr="007D5233">
        <w:rPr>
          <w:b/>
          <w:sz w:val="26"/>
        </w:rPr>
        <w:t>formas</w:t>
      </w:r>
      <w:proofErr w:type="spellEnd"/>
      <w:r w:rsidRPr="007D5233">
        <w:rPr>
          <w:b/>
          <w:sz w:val="26"/>
        </w:rPr>
        <w:t xml:space="preserve"> for Bonds &amp; Guarantees</w:t>
      </w:r>
      <w:r w:rsidR="006A4BCF" w:rsidRPr="007D5233">
        <w:rPr>
          <w:b/>
          <w:sz w:val="26"/>
        </w:rPr>
        <w:t xml:space="preserve"> if applicable</w:t>
      </w:r>
    </w:p>
    <w:p w14:paraId="69081EB1" w14:textId="77777777" w:rsidR="00353E70" w:rsidRPr="00343E93" w:rsidRDefault="00353E70" w:rsidP="00E87FA3">
      <w:pPr>
        <w:outlineLvl w:val="1"/>
        <w:rPr>
          <w:sz w:val="24"/>
        </w:rPr>
      </w:pPr>
    </w:p>
    <w:p w14:paraId="778E6096" w14:textId="77777777" w:rsidR="00353E70" w:rsidRPr="00343E93" w:rsidRDefault="00353E70" w:rsidP="00E87FA3">
      <w:pPr>
        <w:outlineLvl w:val="1"/>
        <w:rPr>
          <w:sz w:val="24"/>
        </w:rPr>
      </w:pPr>
      <w:r w:rsidRPr="00343E93">
        <w:rPr>
          <w:sz w:val="24"/>
        </w:rPr>
        <w:t xml:space="preserve">For use with the NEC3 </w:t>
      </w:r>
      <w:r>
        <w:rPr>
          <w:sz w:val="24"/>
        </w:rPr>
        <w:t>Term Service</w:t>
      </w:r>
      <w:r w:rsidRPr="00343E93">
        <w:rPr>
          <w:sz w:val="24"/>
        </w:rPr>
        <w:t xml:space="preserve"> Contract </w:t>
      </w:r>
      <w:r>
        <w:rPr>
          <w:sz w:val="24"/>
        </w:rPr>
        <w:t>(TSC3)</w:t>
      </w:r>
    </w:p>
    <w:p w14:paraId="2C1C5719" w14:textId="77777777" w:rsidR="00353E70" w:rsidRPr="00343E93" w:rsidRDefault="00353E70" w:rsidP="00E87FA3"/>
    <w:p w14:paraId="5646369E" w14:textId="77777777" w:rsidR="00353E70" w:rsidRPr="00224ECE" w:rsidRDefault="00353E70" w:rsidP="00E87FA3">
      <w:pPr>
        <w:rPr>
          <w:b/>
          <w:i/>
        </w:rPr>
      </w:pPr>
      <w:r w:rsidRPr="00224ECE">
        <w:rPr>
          <w:b/>
          <w:i/>
        </w:rPr>
        <w:t>[Note to contract compiler:</w:t>
      </w:r>
    </w:p>
    <w:p w14:paraId="5EAA31C0" w14:textId="77777777" w:rsidR="00353E70" w:rsidRPr="00343E93" w:rsidRDefault="00353E70" w:rsidP="00E87FA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4243713C" w14:textId="77777777" w:rsidR="00353E70" w:rsidRDefault="00353E70" w:rsidP="00E87FA3"/>
    <w:p w14:paraId="305BE683" w14:textId="77777777" w:rsidR="00353E70" w:rsidRDefault="00353E70" w:rsidP="00E87FA3"/>
    <w:p w14:paraId="50A6EFA7" w14:textId="77777777" w:rsidR="00353E70" w:rsidRPr="00343E93" w:rsidRDefault="00353E70" w:rsidP="00E87FA3"/>
    <w:p w14:paraId="2F44BF1F" w14:textId="77777777" w:rsidR="00353E70" w:rsidRPr="00343E93" w:rsidRDefault="00353E70" w:rsidP="00E87FA3">
      <w:pPr>
        <w:jc w:val="both"/>
      </w:pPr>
      <w:r w:rsidRPr="00343E93">
        <w:t xml:space="preserve">The </w:t>
      </w:r>
      <w:r w:rsidRPr="00343E93">
        <w:rPr>
          <w:i/>
        </w:rPr>
        <w:t>conditions of contract</w:t>
      </w:r>
      <w:r w:rsidRPr="00343E93">
        <w:t xml:space="preserve"> stated in the Contract Data Part 1 include the following Secondary Options:</w:t>
      </w:r>
    </w:p>
    <w:p w14:paraId="7B64DFD9" w14:textId="77777777" w:rsidR="00353E70" w:rsidRPr="00343E93" w:rsidRDefault="00353E70" w:rsidP="00E87FA3">
      <w:pPr>
        <w:jc w:val="both"/>
      </w:pPr>
    </w:p>
    <w:p w14:paraId="67EC94FF" w14:textId="77777777" w:rsidR="00353E70" w:rsidRPr="00343E93" w:rsidRDefault="00353E70" w:rsidP="00E87FA3">
      <w:pPr>
        <w:ind w:left="357"/>
        <w:jc w:val="both"/>
      </w:pPr>
      <w:r w:rsidRPr="00343E93">
        <w:t>Option X4:</w:t>
      </w:r>
      <w:r w:rsidRPr="00343E93">
        <w:tab/>
        <w:t>Parent company guarantee</w:t>
      </w:r>
    </w:p>
    <w:p w14:paraId="7A1CDC91" w14:textId="77777777" w:rsidR="00353E70" w:rsidRPr="00343E93" w:rsidRDefault="00353E70" w:rsidP="00E87FA3">
      <w:pPr>
        <w:ind w:left="357"/>
        <w:jc w:val="both"/>
      </w:pPr>
      <w:r w:rsidRPr="00343E93">
        <w:t>Option X13:</w:t>
      </w:r>
      <w:r w:rsidRPr="00343E93">
        <w:tab/>
        <w:t>Performance Bond</w:t>
      </w:r>
    </w:p>
    <w:p w14:paraId="40469006" w14:textId="77777777" w:rsidR="00353E70" w:rsidRPr="00343E93" w:rsidRDefault="00353E70" w:rsidP="00E87FA3">
      <w:pPr>
        <w:ind w:left="357"/>
        <w:jc w:val="both"/>
      </w:pPr>
    </w:p>
    <w:p w14:paraId="6E101F00" w14:textId="77777777" w:rsidR="00353E70" w:rsidRPr="00343E93" w:rsidRDefault="00353E70" w:rsidP="00E87FA3">
      <w:pPr>
        <w:ind w:left="357"/>
        <w:jc w:val="both"/>
      </w:pPr>
      <w:r w:rsidRPr="00343E93">
        <w:t xml:space="preserve">Each of these </w:t>
      </w:r>
      <w:r>
        <w:t>s</w:t>
      </w:r>
      <w:r w:rsidRPr="00343E93">
        <w:t xml:space="preserve">econdary Options requires a bond or guarantee “in the form set out in the </w:t>
      </w:r>
      <w:r>
        <w:t xml:space="preserve">Service </w:t>
      </w:r>
      <w:r w:rsidRPr="00343E93">
        <w:t>Information”.</w:t>
      </w:r>
      <w:r>
        <w:t xml:space="preserve">    </w:t>
      </w:r>
      <w:r w:rsidRPr="00343E93">
        <w:t>Pro forma documents for these bonds and guarantee</w:t>
      </w:r>
      <w:r>
        <w:t>s</w:t>
      </w:r>
      <w:r w:rsidRPr="00343E93">
        <w:t xml:space="preserve"> are provided here for convenience but are to be treated as part of the </w:t>
      </w:r>
      <w:r>
        <w:t>Service</w:t>
      </w:r>
      <w:r w:rsidRPr="00343E93">
        <w:t xml:space="preserve"> Information.</w:t>
      </w:r>
    </w:p>
    <w:p w14:paraId="7B82479F" w14:textId="77777777" w:rsidR="00353E70" w:rsidRDefault="00353E70" w:rsidP="00E87FA3">
      <w:pPr>
        <w:ind w:left="357"/>
        <w:jc w:val="both"/>
      </w:pPr>
    </w:p>
    <w:p w14:paraId="50028C15" w14:textId="77777777" w:rsidR="00353E70" w:rsidRPr="00343E93" w:rsidRDefault="00353E70" w:rsidP="00E87FA3"/>
    <w:p w14:paraId="0CC4DC12" w14:textId="77777777" w:rsidR="00353E70" w:rsidRDefault="00353E70" w:rsidP="00E87FA3">
      <w:r>
        <w:t xml:space="preserve">The </w:t>
      </w:r>
      <w:r w:rsidRPr="007A0726">
        <w:rPr>
          <w:i/>
        </w:rPr>
        <w:t>Contractor</w:t>
      </w:r>
      <w:r>
        <w:t xml:space="preserve"> shall guarantee his ASGI-SA Obligations by providing the </w:t>
      </w:r>
      <w:r w:rsidRPr="006919D3">
        <w:rPr>
          <w:i/>
        </w:rPr>
        <w:t>Employer</w:t>
      </w:r>
      <w:r>
        <w:t xml:space="preserve"> with an ASGI-SA Guarantee in the form provided here.</w:t>
      </w:r>
    </w:p>
    <w:p w14:paraId="773B5B3A" w14:textId="77777777" w:rsidR="00353E70" w:rsidRDefault="00353E70" w:rsidP="00E87FA3"/>
    <w:p w14:paraId="3B27C538" w14:textId="77777777" w:rsidR="00353E70" w:rsidRPr="00C4534A" w:rsidRDefault="00353E70" w:rsidP="00E87FA3">
      <w:pPr>
        <w:rPr>
          <w:b/>
          <w:i/>
        </w:rPr>
      </w:pPr>
      <w:r w:rsidRPr="00C4534A">
        <w:rPr>
          <w:b/>
          <w:i/>
        </w:rPr>
        <w:t>[Note to contract compiler:  If there are no ASGI-SA Obligations in this contract, delete the above statement</w:t>
      </w:r>
      <w:r>
        <w:rPr>
          <w:b/>
          <w:i/>
        </w:rPr>
        <w:t xml:space="preserve"> and the ASGI_SA bond</w:t>
      </w:r>
      <w:r w:rsidRPr="00C4534A">
        <w:rPr>
          <w:b/>
          <w:i/>
        </w:rPr>
        <w:t>]</w:t>
      </w:r>
    </w:p>
    <w:p w14:paraId="7FC5C6A3" w14:textId="77777777" w:rsidR="00353E70" w:rsidRDefault="00353E70" w:rsidP="00E87FA3"/>
    <w:p w14:paraId="61625E7D" w14:textId="77777777" w:rsidR="00353E70" w:rsidRPr="00343E93" w:rsidRDefault="00353E70" w:rsidP="00E87FA3"/>
    <w:p w14:paraId="15CFC43E" w14:textId="77777777" w:rsidR="00353E70" w:rsidRPr="00343E93" w:rsidRDefault="00353E70" w:rsidP="00E87FA3">
      <w:pPr>
        <w:jc w:val="both"/>
      </w:pPr>
    </w:p>
    <w:p w14:paraId="5EA84867" w14:textId="77777777" w:rsidR="00353E70" w:rsidRPr="00343E93" w:rsidRDefault="00353E70" w:rsidP="00E87FA3">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14:paraId="78EE7500" w14:textId="77777777" w:rsidR="00353E70" w:rsidRPr="00343E93" w:rsidRDefault="00353E70" w:rsidP="00E87FA3"/>
    <w:p w14:paraId="6F0B7C2E" w14:textId="77777777" w:rsidR="00353E70" w:rsidRPr="00343E93" w:rsidRDefault="00353E70" w:rsidP="00E87FA3"/>
    <w:p w14:paraId="26A7E23B" w14:textId="77777777" w:rsidR="00353E70" w:rsidRDefault="00353E70" w:rsidP="00E87FA3">
      <w:pPr>
        <w:jc w:val="both"/>
      </w:pPr>
      <w:r>
        <w:rPr>
          <w:rFonts w:cs="Arial"/>
          <w:b/>
          <w:u w:val="single"/>
        </w:rPr>
        <w:br w:type="page"/>
      </w:r>
    </w:p>
    <w:p w14:paraId="119EAC1B" w14:textId="51298588" w:rsidR="00353E70" w:rsidRPr="00BC203B" w:rsidRDefault="00353E70" w:rsidP="00E87FA3">
      <w:pPr>
        <w:pStyle w:val="Heading1"/>
      </w:pPr>
      <w:r w:rsidRPr="007D5233">
        <w:t>Pro forma Parent Company Guarantee (for use with Option X4)</w:t>
      </w:r>
      <w:r w:rsidR="006A4BCF" w:rsidRPr="007D5233">
        <w:t xml:space="preserve"> if applicable</w:t>
      </w:r>
    </w:p>
    <w:p w14:paraId="0F3D43E8" w14:textId="77777777" w:rsidR="00353E70" w:rsidRDefault="00353E70" w:rsidP="00E87FA3">
      <w:pPr>
        <w:jc w:val="both"/>
      </w:pPr>
      <w:r>
        <w:rPr>
          <w:i/>
          <w:sz w:val="16"/>
        </w:rPr>
        <w:t>(to be reproduced exactly as shown below on the letterhead of the Contractor’s Parent Company)</w:t>
      </w:r>
    </w:p>
    <w:p w14:paraId="3C62C252" w14:textId="77777777" w:rsidR="00353E70" w:rsidRDefault="00353E70" w:rsidP="00E87FA3"/>
    <w:p w14:paraId="33C58F9E" w14:textId="77777777" w:rsidR="00353E70" w:rsidRDefault="00353E70" w:rsidP="00E87FA3"/>
    <w:tbl>
      <w:tblPr>
        <w:tblW w:w="9828" w:type="dxa"/>
        <w:tblLayout w:type="fixed"/>
        <w:tblLook w:val="0000" w:firstRow="0" w:lastRow="0" w:firstColumn="0" w:lastColumn="0" w:noHBand="0" w:noVBand="0"/>
      </w:tblPr>
      <w:tblGrid>
        <w:gridCol w:w="5508"/>
        <w:gridCol w:w="2095"/>
        <w:gridCol w:w="2225"/>
      </w:tblGrid>
      <w:tr w:rsidR="00353E70" w14:paraId="2CD9BBB9" w14:textId="77777777" w:rsidTr="00E87FA3">
        <w:tc>
          <w:tcPr>
            <w:tcW w:w="5508" w:type="dxa"/>
          </w:tcPr>
          <w:p w14:paraId="3D237358" w14:textId="77777777" w:rsidR="00353E70" w:rsidRDefault="00353E70" w:rsidP="00E87FA3">
            <w:pPr>
              <w:rPr>
                <w:b/>
                <w:bCs/>
              </w:rPr>
            </w:pPr>
            <w:r>
              <w:rPr>
                <w:b/>
                <w:bCs/>
              </w:rPr>
              <w:t>Eskom Holdings SOC Ltd</w:t>
            </w:r>
          </w:p>
          <w:p w14:paraId="140CD3BC" w14:textId="77777777" w:rsidR="00353E70" w:rsidRDefault="00353E70" w:rsidP="00E87FA3">
            <w:pPr>
              <w:rPr>
                <w:b/>
                <w:bCs/>
              </w:rPr>
            </w:pPr>
            <w:r>
              <w:rPr>
                <w:b/>
                <w:bCs/>
              </w:rPr>
              <w:t>Megawatt Park</w:t>
            </w:r>
          </w:p>
          <w:p w14:paraId="4B2381D4" w14:textId="77777777" w:rsidR="00353E70" w:rsidRDefault="00353E70" w:rsidP="00E87FA3">
            <w:pPr>
              <w:rPr>
                <w:b/>
                <w:bCs/>
              </w:rPr>
            </w:pPr>
            <w:r>
              <w:rPr>
                <w:b/>
                <w:bCs/>
              </w:rPr>
              <w:t>Maxwell Drive</w:t>
            </w:r>
          </w:p>
          <w:p w14:paraId="2C387423" w14:textId="77777777" w:rsidR="00353E70" w:rsidRDefault="00353E70" w:rsidP="00E87FA3">
            <w:pPr>
              <w:rPr>
                <w:b/>
                <w:bCs/>
              </w:rPr>
            </w:pPr>
            <w:r>
              <w:rPr>
                <w:b/>
                <w:bCs/>
              </w:rPr>
              <w:t>Sandton</w:t>
            </w:r>
          </w:p>
          <w:p w14:paraId="0CCC3F8E" w14:textId="77777777" w:rsidR="00353E70" w:rsidRPr="00F340D1" w:rsidRDefault="00353E70" w:rsidP="00E87FA3">
            <w:pPr>
              <w:rPr>
                <w:b/>
                <w:bCs/>
              </w:rPr>
            </w:pPr>
            <w:r>
              <w:rPr>
                <w:b/>
                <w:bCs/>
              </w:rPr>
              <w:t>Johannesburg</w:t>
            </w:r>
          </w:p>
        </w:tc>
        <w:tc>
          <w:tcPr>
            <w:tcW w:w="2095" w:type="dxa"/>
          </w:tcPr>
          <w:p w14:paraId="12AEE016" w14:textId="77777777" w:rsidR="00353E70" w:rsidRDefault="00353E70" w:rsidP="00E87FA3">
            <w:pPr>
              <w:jc w:val="right"/>
            </w:pPr>
          </w:p>
          <w:p w14:paraId="59D779FE" w14:textId="77777777" w:rsidR="00353E70" w:rsidRDefault="00353E70" w:rsidP="00E87FA3">
            <w:pPr>
              <w:jc w:val="right"/>
            </w:pPr>
          </w:p>
          <w:p w14:paraId="3A6FE27C" w14:textId="77777777" w:rsidR="00353E70" w:rsidRDefault="00353E70" w:rsidP="00E87FA3">
            <w:pPr>
              <w:jc w:val="right"/>
            </w:pPr>
          </w:p>
          <w:p w14:paraId="71508762" w14:textId="77777777" w:rsidR="00353E70" w:rsidRDefault="00353E70" w:rsidP="00E87FA3">
            <w:pPr>
              <w:jc w:val="right"/>
            </w:pPr>
          </w:p>
          <w:p w14:paraId="3966C0B9" w14:textId="77777777" w:rsidR="00353E70" w:rsidRDefault="00353E70" w:rsidP="00E87FA3">
            <w:pPr>
              <w:jc w:val="right"/>
            </w:pPr>
            <w:r>
              <w:t>Date:</w:t>
            </w:r>
          </w:p>
        </w:tc>
        <w:tc>
          <w:tcPr>
            <w:tcW w:w="2225" w:type="dxa"/>
          </w:tcPr>
          <w:p w14:paraId="35FC5871" w14:textId="77777777" w:rsidR="00353E70" w:rsidRDefault="00353E70" w:rsidP="00E87FA3">
            <w:pPr>
              <w:jc w:val="right"/>
            </w:pPr>
          </w:p>
        </w:tc>
      </w:tr>
    </w:tbl>
    <w:p w14:paraId="3803656D" w14:textId="77777777" w:rsidR="00353E70" w:rsidRDefault="00353E70" w:rsidP="00E87FA3"/>
    <w:p w14:paraId="7556C96E" w14:textId="77777777" w:rsidR="00353E70" w:rsidRDefault="00353E70" w:rsidP="00E87FA3">
      <w:r>
        <w:t>Dear Sirs,</w:t>
      </w:r>
    </w:p>
    <w:p w14:paraId="1D7A8211" w14:textId="77777777" w:rsidR="00353E70" w:rsidRDefault="00353E70" w:rsidP="00E87FA3"/>
    <w:p w14:paraId="7FDC7873" w14:textId="77777777" w:rsidR="00353E70" w:rsidRPr="00342314" w:rsidRDefault="00353E70" w:rsidP="00E87FA3">
      <w:pPr>
        <w:pStyle w:val="Heading2"/>
      </w:pPr>
      <w:r w:rsidRPr="00342314">
        <w:t>P</w:t>
      </w:r>
      <w:r>
        <w:t xml:space="preserve">arent Company Guarantee </w:t>
      </w:r>
      <w:r w:rsidRPr="00342314">
        <w:t xml:space="preserve">for Contract No  </w:t>
      </w:r>
    </w:p>
    <w:p w14:paraId="4805CF69" w14:textId="77777777" w:rsidR="00353E70" w:rsidRDefault="00353E70" w:rsidP="00E87FA3"/>
    <w:p w14:paraId="21F2BDE5" w14:textId="77777777" w:rsidR="00353E70" w:rsidRDefault="00353E70" w:rsidP="00E87FA3">
      <w:pPr>
        <w:jc w:val="both"/>
      </w:pPr>
      <w:r>
        <w:t xml:space="preserve">With reference to the above numbered contract made or to be made between </w:t>
      </w:r>
    </w:p>
    <w:p w14:paraId="786BD05B" w14:textId="77777777" w:rsidR="00353E70" w:rsidRDefault="00353E70" w:rsidP="00E87FA3">
      <w:pPr>
        <w:jc w:val="both"/>
      </w:pPr>
    </w:p>
    <w:tbl>
      <w:tblPr>
        <w:tblW w:w="9828" w:type="dxa"/>
        <w:tblLayout w:type="fixed"/>
        <w:tblLook w:val="0000" w:firstRow="0" w:lastRow="0" w:firstColumn="0" w:lastColumn="0" w:noHBand="0" w:noVBand="0"/>
      </w:tblPr>
      <w:tblGrid>
        <w:gridCol w:w="7488"/>
        <w:gridCol w:w="2340"/>
      </w:tblGrid>
      <w:tr w:rsidR="00353E70" w:rsidRPr="00A24A65" w14:paraId="6EEE25B0" w14:textId="77777777" w:rsidTr="00E87FA3">
        <w:tc>
          <w:tcPr>
            <w:tcW w:w="7488" w:type="dxa"/>
            <w:tcMar>
              <w:top w:w="85" w:type="dxa"/>
              <w:bottom w:w="85" w:type="dxa"/>
            </w:tcMar>
          </w:tcPr>
          <w:p w14:paraId="5B252EEA" w14:textId="77777777" w:rsidR="00353E70" w:rsidRPr="00A24A65" w:rsidRDefault="00353E70" w:rsidP="00E87FA3">
            <w:pPr>
              <w:rPr>
                <w:b/>
              </w:rPr>
            </w:pPr>
            <w:r>
              <w:rPr>
                <w:b/>
              </w:rPr>
              <w:t>Eskom Holdings SOC Ltd</w:t>
            </w:r>
          </w:p>
        </w:tc>
        <w:tc>
          <w:tcPr>
            <w:tcW w:w="2340" w:type="dxa"/>
            <w:tcMar>
              <w:top w:w="85" w:type="dxa"/>
              <w:bottom w:w="85" w:type="dxa"/>
            </w:tcMar>
          </w:tcPr>
          <w:p w14:paraId="3C85AA97" w14:textId="77777777" w:rsidR="00353E70" w:rsidRPr="00A24A65" w:rsidRDefault="00353E70" w:rsidP="00E87FA3">
            <w:r w:rsidRPr="00A24A65">
              <w:t xml:space="preserve">(the </w:t>
            </w:r>
            <w:r w:rsidRPr="00A24A65">
              <w:rPr>
                <w:i/>
              </w:rPr>
              <w:t>Employer</w:t>
            </w:r>
            <w:r w:rsidRPr="00A24A65">
              <w:t>) and</w:t>
            </w:r>
          </w:p>
        </w:tc>
      </w:tr>
      <w:tr w:rsidR="00353E70" w:rsidRPr="00A24A65" w14:paraId="25E39DA1" w14:textId="77777777" w:rsidTr="00E87FA3">
        <w:tc>
          <w:tcPr>
            <w:tcW w:w="7488" w:type="dxa"/>
            <w:tcMar>
              <w:top w:w="85" w:type="dxa"/>
              <w:bottom w:w="85" w:type="dxa"/>
            </w:tcMar>
          </w:tcPr>
          <w:p w14:paraId="4128D20A" w14:textId="77777777" w:rsidR="00353E70" w:rsidRPr="00A24A65" w:rsidRDefault="00353E70" w:rsidP="00E87FA3">
            <w:pPr>
              <w:rPr>
                <w:b/>
              </w:rPr>
            </w:pPr>
            <w:r>
              <w:rPr>
                <w:b/>
              </w:rPr>
              <w:t xml:space="preserve">{Insert registered name and address of the </w:t>
            </w:r>
            <w:r w:rsidRPr="004451A5">
              <w:rPr>
                <w:b/>
                <w:i/>
              </w:rPr>
              <w:t>Contractor</w:t>
            </w:r>
            <w:r>
              <w:rPr>
                <w:b/>
              </w:rPr>
              <w:t>}</w:t>
            </w:r>
          </w:p>
        </w:tc>
        <w:tc>
          <w:tcPr>
            <w:tcW w:w="2340" w:type="dxa"/>
            <w:tcMar>
              <w:top w:w="85" w:type="dxa"/>
              <w:bottom w:w="85" w:type="dxa"/>
            </w:tcMar>
          </w:tcPr>
          <w:p w14:paraId="560EA246" w14:textId="77777777" w:rsidR="00353E70" w:rsidRDefault="00353E70" w:rsidP="00E87FA3"/>
          <w:p w14:paraId="0A742CB4" w14:textId="77777777" w:rsidR="00353E70" w:rsidRPr="00A24A65" w:rsidRDefault="00353E70" w:rsidP="00E87FA3">
            <w:r w:rsidRPr="00A24A65">
              <w:t xml:space="preserve">(the </w:t>
            </w:r>
            <w:r w:rsidRPr="00A24A65">
              <w:rPr>
                <w:i/>
              </w:rPr>
              <w:t>Contractor</w:t>
            </w:r>
            <w:r w:rsidRPr="00A24A65">
              <w:t>), for</w:t>
            </w:r>
          </w:p>
        </w:tc>
      </w:tr>
      <w:tr w:rsidR="00353E70" w:rsidRPr="00A24A65" w14:paraId="17CFF986" w14:textId="77777777" w:rsidTr="00E87FA3">
        <w:tc>
          <w:tcPr>
            <w:tcW w:w="7488" w:type="dxa"/>
            <w:tcMar>
              <w:top w:w="85" w:type="dxa"/>
              <w:bottom w:w="85" w:type="dxa"/>
            </w:tcMar>
          </w:tcPr>
          <w:p w14:paraId="2822F1B9" w14:textId="77777777" w:rsidR="00353E70" w:rsidRPr="00A24A65" w:rsidRDefault="00353E70" w:rsidP="00E87FA3">
            <w:pPr>
              <w:rPr>
                <w:b/>
              </w:rPr>
            </w:pPr>
            <w:r>
              <w:rPr>
                <w:b/>
              </w:rPr>
              <w:t xml:space="preserve">{Insert details of the </w:t>
            </w:r>
            <w:r w:rsidRPr="004451A5">
              <w:rPr>
                <w:b/>
                <w:i/>
              </w:rPr>
              <w:t>works</w:t>
            </w:r>
            <w:r>
              <w:rPr>
                <w:b/>
              </w:rPr>
              <w:t xml:space="preserve"> from the Contract Data}</w:t>
            </w:r>
          </w:p>
        </w:tc>
        <w:tc>
          <w:tcPr>
            <w:tcW w:w="2340" w:type="dxa"/>
            <w:tcMar>
              <w:top w:w="85" w:type="dxa"/>
              <w:bottom w:w="85" w:type="dxa"/>
            </w:tcMar>
          </w:tcPr>
          <w:p w14:paraId="5F9FFD94" w14:textId="77777777" w:rsidR="00353E70" w:rsidRPr="00A24A65" w:rsidRDefault="00353E70" w:rsidP="00E87FA3">
            <w:r w:rsidRPr="00A24A65">
              <w:t xml:space="preserve">(the </w:t>
            </w:r>
            <w:r w:rsidRPr="00A24A65">
              <w:rPr>
                <w:i/>
              </w:rPr>
              <w:t>works</w:t>
            </w:r>
            <w:r w:rsidRPr="00A24A65">
              <w:t>).</w:t>
            </w:r>
          </w:p>
        </w:tc>
      </w:tr>
    </w:tbl>
    <w:p w14:paraId="20A44C98" w14:textId="77777777" w:rsidR="00353E70" w:rsidRDefault="00353E70" w:rsidP="00E87FA3">
      <w:pPr>
        <w:jc w:val="both"/>
      </w:pPr>
    </w:p>
    <w:tbl>
      <w:tblPr>
        <w:tblW w:w="0" w:type="auto"/>
        <w:tblLayout w:type="fixed"/>
        <w:tblLook w:val="0000" w:firstRow="0" w:lastRow="0" w:firstColumn="0" w:lastColumn="0" w:noHBand="0" w:noVBand="0"/>
      </w:tblPr>
      <w:tblGrid>
        <w:gridCol w:w="2988"/>
        <w:gridCol w:w="6840"/>
      </w:tblGrid>
      <w:tr w:rsidR="00353E70" w14:paraId="388A3727" w14:textId="77777777" w:rsidTr="00E87FA3">
        <w:tc>
          <w:tcPr>
            <w:tcW w:w="2988" w:type="dxa"/>
            <w:tcMar>
              <w:top w:w="85" w:type="dxa"/>
              <w:bottom w:w="85" w:type="dxa"/>
            </w:tcMar>
          </w:tcPr>
          <w:p w14:paraId="5A1B1E90" w14:textId="77777777" w:rsidR="00353E70" w:rsidRDefault="00353E70" w:rsidP="00E87FA3">
            <w:r>
              <w:t xml:space="preserve">I/We the undersigned </w:t>
            </w:r>
          </w:p>
        </w:tc>
        <w:tc>
          <w:tcPr>
            <w:tcW w:w="6840" w:type="dxa"/>
            <w:tcBorders>
              <w:bottom w:val="dotted" w:sz="4" w:space="0" w:color="auto"/>
            </w:tcBorders>
            <w:tcMar>
              <w:top w:w="85" w:type="dxa"/>
              <w:bottom w:w="85" w:type="dxa"/>
            </w:tcMar>
          </w:tcPr>
          <w:p w14:paraId="5D704EC1" w14:textId="77777777" w:rsidR="00353E70" w:rsidRPr="00A24A65" w:rsidRDefault="00353E70" w:rsidP="00E87FA3">
            <w:pPr>
              <w:rPr>
                <w:b/>
                <w:bCs/>
              </w:rPr>
            </w:pPr>
          </w:p>
        </w:tc>
      </w:tr>
      <w:tr w:rsidR="00353E70" w14:paraId="7E0820F7" w14:textId="77777777" w:rsidTr="00E87FA3">
        <w:tc>
          <w:tcPr>
            <w:tcW w:w="2988" w:type="dxa"/>
            <w:tcMar>
              <w:top w:w="85" w:type="dxa"/>
              <w:bottom w:w="85" w:type="dxa"/>
            </w:tcMar>
          </w:tcPr>
          <w:p w14:paraId="2972A25E" w14:textId="77777777" w:rsidR="00353E70" w:rsidRDefault="00353E70" w:rsidP="00E87FA3">
            <w:r>
              <w:t xml:space="preserve">on behalf of the </w:t>
            </w:r>
            <w:r w:rsidRPr="006339B3">
              <w:rPr>
                <w:i/>
              </w:rPr>
              <w:t>Contractor</w:t>
            </w:r>
            <w:r>
              <w:t xml:space="preserve">’s parent company </w:t>
            </w:r>
          </w:p>
        </w:tc>
        <w:tc>
          <w:tcPr>
            <w:tcW w:w="6840" w:type="dxa"/>
            <w:tcBorders>
              <w:top w:val="dotted" w:sz="4" w:space="0" w:color="auto"/>
              <w:bottom w:val="dotted" w:sz="4" w:space="0" w:color="auto"/>
            </w:tcBorders>
            <w:tcMar>
              <w:top w:w="85" w:type="dxa"/>
              <w:bottom w:w="85" w:type="dxa"/>
            </w:tcMar>
          </w:tcPr>
          <w:p w14:paraId="2DCBC9C4" w14:textId="77777777" w:rsidR="00353E70" w:rsidRPr="00A24A65" w:rsidRDefault="00353E70" w:rsidP="00E87FA3">
            <w:pPr>
              <w:rPr>
                <w:b/>
                <w:bCs/>
              </w:rPr>
            </w:pPr>
          </w:p>
        </w:tc>
      </w:tr>
      <w:tr w:rsidR="00353E70" w14:paraId="643C3AE2" w14:textId="77777777" w:rsidTr="00E87FA3">
        <w:tc>
          <w:tcPr>
            <w:tcW w:w="2988" w:type="dxa"/>
            <w:tcMar>
              <w:top w:w="85" w:type="dxa"/>
              <w:bottom w:w="85" w:type="dxa"/>
            </w:tcMar>
          </w:tcPr>
          <w:p w14:paraId="18E5AFD9" w14:textId="77777777" w:rsidR="00353E70" w:rsidRDefault="00353E70" w:rsidP="00E87FA3">
            <w:r>
              <w:t>of physical address</w:t>
            </w:r>
          </w:p>
        </w:tc>
        <w:tc>
          <w:tcPr>
            <w:tcW w:w="6840" w:type="dxa"/>
            <w:tcBorders>
              <w:top w:val="dotted" w:sz="4" w:space="0" w:color="auto"/>
              <w:bottom w:val="dotted" w:sz="4" w:space="0" w:color="auto"/>
            </w:tcBorders>
            <w:tcMar>
              <w:top w:w="85" w:type="dxa"/>
              <w:bottom w:w="85" w:type="dxa"/>
            </w:tcMar>
          </w:tcPr>
          <w:p w14:paraId="3E97E515" w14:textId="77777777" w:rsidR="00353E70" w:rsidRPr="00A24A65" w:rsidRDefault="00353E70" w:rsidP="00E87FA3">
            <w:pPr>
              <w:rPr>
                <w:b/>
                <w:bCs/>
              </w:rPr>
            </w:pPr>
          </w:p>
        </w:tc>
      </w:tr>
    </w:tbl>
    <w:p w14:paraId="75ABCB49" w14:textId="77777777" w:rsidR="00353E70" w:rsidRDefault="00353E70" w:rsidP="00E87FA3"/>
    <w:p w14:paraId="5AA2B1E5" w14:textId="77777777" w:rsidR="00353E70" w:rsidRDefault="00353E70" w:rsidP="00E87FA3">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Pr>
          <w:i/>
        </w:rPr>
        <w:t>Contractor</w:t>
      </w:r>
      <w:r>
        <w:t xml:space="preserve"> shall Provide the Service in accordance with the above numbered Contract.</w:t>
      </w:r>
    </w:p>
    <w:p w14:paraId="2E8F7A21" w14:textId="77777777" w:rsidR="00353E70" w:rsidRDefault="00353E70" w:rsidP="00E87FA3">
      <w:pPr>
        <w:numPr>
          <w:ilvl w:val="12"/>
          <w:numId w:val="0"/>
        </w:numPr>
        <w:ind w:left="360" w:hanging="360"/>
        <w:jc w:val="both"/>
      </w:pPr>
    </w:p>
    <w:p w14:paraId="514D18F5" w14:textId="77777777" w:rsidR="00353E70" w:rsidRDefault="00353E70">
      <w:pPr>
        <w:numPr>
          <w:ilvl w:val="0"/>
          <w:numId w:val="11"/>
        </w:numPr>
        <w:tabs>
          <w:tab w:val="clear" w:pos="357"/>
        </w:tabs>
        <w:overflowPunct w:val="0"/>
        <w:autoSpaceDE w:val="0"/>
        <w:autoSpaceDN w:val="0"/>
        <w:adjustRightInd w:val="0"/>
        <w:jc w:val="both"/>
        <w:textAlignment w:val="baseline"/>
      </w:pPr>
      <w:r>
        <w:t xml:space="preserve">If for any reason the </w:t>
      </w:r>
      <w:r>
        <w:rPr>
          <w:i/>
        </w:rPr>
        <w:t>Contractor</w:t>
      </w:r>
      <w:r>
        <w:t xml:space="preserve"> fails to Provide the Service, we hereby agree to cause to Provide the Service at no additional cost to the </w:t>
      </w:r>
      <w:r>
        <w:rPr>
          <w:i/>
        </w:rPr>
        <w:t>Employer</w:t>
      </w:r>
      <w:r>
        <w:t>.</w:t>
      </w:r>
    </w:p>
    <w:p w14:paraId="15C34819" w14:textId="77777777" w:rsidR="00353E70" w:rsidRDefault="00353E70" w:rsidP="00E87FA3">
      <w:pPr>
        <w:numPr>
          <w:ilvl w:val="12"/>
          <w:numId w:val="0"/>
        </w:numPr>
        <w:ind w:left="360" w:hanging="360"/>
        <w:jc w:val="both"/>
      </w:pPr>
    </w:p>
    <w:p w14:paraId="7FB1996E" w14:textId="77777777" w:rsidR="00353E70" w:rsidRDefault="00353E70">
      <w:pPr>
        <w:numPr>
          <w:ilvl w:val="0"/>
          <w:numId w:val="11"/>
        </w:numPr>
        <w:tabs>
          <w:tab w:val="clear" w:pos="357"/>
        </w:tabs>
        <w:overflowPunct w:val="0"/>
        <w:autoSpaceDE w:val="0"/>
        <w:autoSpaceDN w:val="0"/>
        <w:adjustRightInd w:val="0"/>
        <w:jc w:val="both"/>
        <w:textAlignment w:val="baseline"/>
      </w:pPr>
      <w:r>
        <w:t xml:space="preserve">If we fail to comply with the terms of this Deed of Guarantee, the </w:t>
      </w:r>
      <w:r>
        <w:rPr>
          <w:i/>
        </w:rPr>
        <w:t>Employer</w:t>
      </w:r>
      <w:r>
        <w:t xml:space="preserve"> may itself procure such performance (whether or not the Agreement be formally determined).  The </w:t>
      </w:r>
      <w:r>
        <w:rPr>
          <w:i/>
        </w:rPr>
        <w:t>Employer</w:t>
      </w:r>
      <w:r>
        <w:t xml:space="preserve"> is to notify us and we shall indemnify the </w:t>
      </w:r>
      <w:r>
        <w:rPr>
          <w:i/>
        </w:rPr>
        <w:t>Employer</w:t>
      </w:r>
      <w:r>
        <w:t xml:space="preserve"> for any additional cost or expense it incurs.</w:t>
      </w:r>
    </w:p>
    <w:p w14:paraId="5B58138F" w14:textId="77777777" w:rsidR="00353E70" w:rsidRDefault="00353E70" w:rsidP="00E87FA3">
      <w:pPr>
        <w:numPr>
          <w:ilvl w:val="12"/>
          <w:numId w:val="0"/>
        </w:numPr>
        <w:ind w:left="360" w:hanging="360"/>
        <w:jc w:val="both"/>
      </w:pPr>
    </w:p>
    <w:p w14:paraId="5CF345DD" w14:textId="77777777" w:rsidR="00353E70" w:rsidRDefault="00353E70">
      <w:pPr>
        <w:numPr>
          <w:ilvl w:val="0"/>
          <w:numId w:val="11"/>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Pr>
          <w:i/>
        </w:rPr>
        <w:t>Contractor</w:t>
      </w:r>
      <w:r>
        <w:t xml:space="preserve"> and the </w:t>
      </w:r>
      <w:r>
        <w:rPr>
          <w:i/>
        </w:rPr>
        <w:t>Employer</w:t>
      </w:r>
      <w:r>
        <w:t xml:space="preserve"> and/or between us and </w:t>
      </w:r>
      <w:r>
        <w:rPr>
          <w:i/>
        </w:rPr>
        <w:t>Contractor</w:t>
      </w:r>
      <w:r>
        <w:t xml:space="preserve">; nor any alteration in the obligations undertaken by the </w:t>
      </w:r>
      <w:r>
        <w:rPr>
          <w:i/>
        </w:rPr>
        <w:t>Contractor</w:t>
      </w:r>
      <w:r>
        <w:t xml:space="preserve"> or in the terms of the Agreement; nor any indulgence, failure, delay by you as to any matter; nor any dissolution or liquidation or such other analogous event of the </w:t>
      </w:r>
      <w:r>
        <w:rPr>
          <w:i/>
        </w:rPr>
        <w:t>Contractor</w:t>
      </w:r>
      <w:r>
        <w:t>.</w:t>
      </w:r>
    </w:p>
    <w:p w14:paraId="7BCC2538" w14:textId="77777777" w:rsidR="00353E70" w:rsidRDefault="00353E70" w:rsidP="00E87FA3">
      <w:pPr>
        <w:numPr>
          <w:ilvl w:val="12"/>
          <w:numId w:val="0"/>
        </w:numPr>
        <w:ind w:left="360" w:hanging="360"/>
        <w:jc w:val="both"/>
      </w:pPr>
    </w:p>
    <w:p w14:paraId="61BCD1CC" w14:textId="77777777" w:rsidR="00353E70" w:rsidRDefault="00353E70">
      <w:pPr>
        <w:numPr>
          <w:ilvl w:val="0"/>
          <w:numId w:val="11"/>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Pr>
          <w:i/>
        </w:rPr>
        <w:t>Contractor</w:t>
      </w:r>
      <w:r>
        <w:t xml:space="preserve"> in any court or other tribunal, to make or file any claim in liquidation (or analogous proceedings) or to seek any remedy or proceed first against the </w:t>
      </w:r>
      <w:r>
        <w:rPr>
          <w:i/>
        </w:rPr>
        <w:t>Contractor</w:t>
      </w:r>
      <w:r>
        <w:t>.</w:t>
      </w:r>
    </w:p>
    <w:p w14:paraId="23C97413" w14:textId="77777777" w:rsidR="00353E70" w:rsidRDefault="00353E70" w:rsidP="00E87FA3">
      <w:pPr>
        <w:numPr>
          <w:ilvl w:val="12"/>
          <w:numId w:val="0"/>
        </w:numPr>
        <w:ind w:left="360" w:hanging="360"/>
        <w:jc w:val="both"/>
      </w:pPr>
    </w:p>
    <w:p w14:paraId="0276C523" w14:textId="77777777" w:rsidR="00353E70" w:rsidRDefault="00353E70">
      <w:pPr>
        <w:numPr>
          <w:ilvl w:val="0"/>
          <w:numId w:val="11"/>
        </w:numPr>
        <w:tabs>
          <w:tab w:val="clear" w:pos="357"/>
        </w:tabs>
        <w:overflowPunct w:val="0"/>
        <w:autoSpaceDE w:val="0"/>
        <w:autoSpaceDN w:val="0"/>
        <w:adjustRightInd w:val="0"/>
        <w:jc w:val="both"/>
        <w:textAlignment w:val="baseline"/>
      </w:pPr>
      <w:r>
        <w:t>This Deed of Guarantee shall be governed by and construed in accordance with the laws of the Republic of South Africa and we hereby submit to the non-exclusive jurisdiction of the High Court of South Africa.</w:t>
      </w:r>
    </w:p>
    <w:p w14:paraId="21758717" w14:textId="77777777" w:rsidR="00353E70" w:rsidRDefault="00353E70" w:rsidP="00E87FA3"/>
    <w:p w14:paraId="34CC39C0" w14:textId="77777777" w:rsidR="00353E70" w:rsidRDefault="00353E70" w:rsidP="00E87FA3">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353E70" w14:paraId="07B163B8" w14:textId="77777777" w:rsidTr="00E87FA3">
        <w:tc>
          <w:tcPr>
            <w:tcW w:w="1101" w:type="dxa"/>
            <w:tcMar>
              <w:top w:w="85" w:type="dxa"/>
              <w:bottom w:w="85" w:type="dxa"/>
            </w:tcMar>
          </w:tcPr>
          <w:p w14:paraId="19D054AB" w14:textId="77777777" w:rsidR="00353E70" w:rsidRDefault="00353E70" w:rsidP="00E87FA3">
            <w:r>
              <w:t>Signed at</w:t>
            </w:r>
          </w:p>
        </w:tc>
        <w:tc>
          <w:tcPr>
            <w:tcW w:w="2141" w:type="dxa"/>
            <w:tcBorders>
              <w:bottom w:val="dashSmallGap" w:sz="4" w:space="0" w:color="auto"/>
            </w:tcBorders>
            <w:tcMar>
              <w:top w:w="85" w:type="dxa"/>
              <w:bottom w:w="85" w:type="dxa"/>
            </w:tcMar>
          </w:tcPr>
          <w:p w14:paraId="684CD665" w14:textId="77777777" w:rsidR="00353E70" w:rsidRDefault="00353E70" w:rsidP="00E87FA3"/>
        </w:tc>
        <w:tc>
          <w:tcPr>
            <w:tcW w:w="866" w:type="dxa"/>
            <w:tcMar>
              <w:top w:w="85" w:type="dxa"/>
              <w:bottom w:w="85" w:type="dxa"/>
            </w:tcMar>
          </w:tcPr>
          <w:p w14:paraId="66C9DC52" w14:textId="77777777" w:rsidR="00353E70" w:rsidRDefault="00353E70" w:rsidP="00E87FA3">
            <w:r>
              <w:t>on this</w:t>
            </w:r>
          </w:p>
        </w:tc>
        <w:tc>
          <w:tcPr>
            <w:tcW w:w="1940" w:type="dxa"/>
            <w:tcBorders>
              <w:bottom w:val="dotted" w:sz="4" w:space="0" w:color="auto"/>
            </w:tcBorders>
            <w:tcMar>
              <w:top w:w="85" w:type="dxa"/>
              <w:bottom w:w="85" w:type="dxa"/>
            </w:tcMar>
          </w:tcPr>
          <w:p w14:paraId="69162AC0" w14:textId="77777777" w:rsidR="00353E70" w:rsidRDefault="00353E70" w:rsidP="00E87FA3"/>
        </w:tc>
        <w:tc>
          <w:tcPr>
            <w:tcW w:w="900" w:type="dxa"/>
            <w:tcMar>
              <w:top w:w="85" w:type="dxa"/>
              <w:bottom w:w="85" w:type="dxa"/>
            </w:tcMar>
          </w:tcPr>
          <w:p w14:paraId="1272F659" w14:textId="77777777" w:rsidR="00353E70" w:rsidRDefault="00353E70" w:rsidP="00E87FA3">
            <w:r>
              <w:t xml:space="preserve">day of </w:t>
            </w:r>
          </w:p>
        </w:tc>
        <w:tc>
          <w:tcPr>
            <w:tcW w:w="2160" w:type="dxa"/>
            <w:tcBorders>
              <w:bottom w:val="dotted" w:sz="4" w:space="0" w:color="auto"/>
            </w:tcBorders>
            <w:tcMar>
              <w:top w:w="85" w:type="dxa"/>
              <w:bottom w:w="85" w:type="dxa"/>
            </w:tcMar>
          </w:tcPr>
          <w:p w14:paraId="5F616BB4" w14:textId="77777777" w:rsidR="00353E70" w:rsidRDefault="00353E70" w:rsidP="00E87FA3"/>
        </w:tc>
        <w:tc>
          <w:tcPr>
            <w:tcW w:w="720" w:type="dxa"/>
            <w:tcMar>
              <w:top w:w="85" w:type="dxa"/>
              <w:bottom w:w="85" w:type="dxa"/>
            </w:tcMar>
          </w:tcPr>
          <w:p w14:paraId="376DBB26" w14:textId="77777777" w:rsidR="00353E70" w:rsidRDefault="00353E70" w:rsidP="00E87FA3">
            <w:r>
              <w:t>200_</w:t>
            </w:r>
          </w:p>
        </w:tc>
      </w:tr>
    </w:tbl>
    <w:p w14:paraId="3B4B4530" w14:textId="77777777" w:rsidR="00353E70" w:rsidRDefault="00353E70" w:rsidP="00E87FA3"/>
    <w:p w14:paraId="51AA16E2" w14:textId="77777777" w:rsidR="00353E70" w:rsidRDefault="00353E70" w:rsidP="00E87FA3"/>
    <w:p w14:paraId="053CAAC8" w14:textId="77777777" w:rsidR="00353E70" w:rsidRDefault="00353E70" w:rsidP="00E87FA3"/>
    <w:p w14:paraId="0370637F" w14:textId="77777777" w:rsidR="00353E70" w:rsidRDefault="00353E70" w:rsidP="00E87FA3"/>
    <w:tbl>
      <w:tblPr>
        <w:tblW w:w="0" w:type="auto"/>
        <w:tblLayout w:type="fixed"/>
        <w:tblLook w:val="0000" w:firstRow="0" w:lastRow="0" w:firstColumn="0" w:lastColumn="0" w:noHBand="0" w:noVBand="0"/>
      </w:tblPr>
      <w:tblGrid>
        <w:gridCol w:w="3227"/>
        <w:gridCol w:w="3300"/>
        <w:gridCol w:w="3301"/>
      </w:tblGrid>
      <w:tr w:rsidR="00353E70" w14:paraId="71B5C5C4" w14:textId="77777777" w:rsidTr="00E87FA3">
        <w:trPr>
          <w:cantSplit/>
        </w:trPr>
        <w:tc>
          <w:tcPr>
            <w:tcW w:w="3227" w:type="dxa"/>
            <w:tcMar>
              <w:top w:w="85" w:type="dxa"/>
              <w:bottom w:w="85" w:type="dxa"/>
            </w:tcMar>
          </w:tcPr>
          <w:p w14:paraId="09A5B264" w14:textId="77777777" w:rsidR="00353E70" w:rsidRDefault="00353E70" w:rsidP="00E87FA3">
            <w:pPr>
              <w:jc w:val="both"/>
            </w:pPr>
          </w:p>
          <w:p w14:paraId="34B96319" w14:textId="77777777" w:rsidR="00353E70" w:rsidRDefault="00353E70" w:rsidP="00E87FA3">
            <w:pPr>
              <w:jc w:val="both"/>
            </w:pPr>
            <w:r>
              <w:t>Signature(s)</w:t>
            </w:r>
          </w:p>
        </w:tc>
        <w:tc>
          <w:tcPr>
            <w:tcW w:w="3300" w:type="dxa"/>
            <w:tcBorders>
              <w:bottom w:val="dotted" w:sz="4" w:space="0" w:color="auto"/>
              <w:right w:val="dotted" w:sz="4" w:space="0" w:color="auto"/>
            </w:tcBorders>
            <w:tcMar>
              <w:top w:w="85" w:type="dxa"/>
              <w:bottom w:w="85" w:type="dxa"/>
            </w:tcMar>
          </w:tcPr>
          <w:p w14:paraId="471B7579" w14:textId="77777777" w:rsidR="00353E70" w:rsidRDefault="00353E70" w:rsidP="00E87FA3">
            <w:pPr>
              <w:jc w:val="both"/>
            </w:pPr>
          </w:p>
        </w:tc>
        <w:tc>
          <w:tcPr>
            <w:tcW w:w="3301" w:type="dxa"/>
            <w:tcBorders>
              <w:left w:val="dotted" w:sz="4" w:space="0" w:color="auto"/>
              <w:bottom w:val="dotted" w:sz="4" w:space="0" w:color="auto"/>
            </w:tcBorders>
          </w:tcPr>
          <w:p w14:paraId="03767010" w14:textId="77777777" w:rsidR="00353E70" w:rsidRDefault="00353E70" w:rsidP="00E87FA3">
            <w:pPr>
              <w:jc w:val="both"/>
            </w:pPr>
          </w:p>
        </w:tc>
      </w:tr>
      <w:tr w:rsidR="00353E70" w14:paraId="0EB949AA" w14:textId="77777777" w:rsidTr="00E87FA3">
        <w:trPr>
          <w:cantSplit/>
        </w:trPr>
        <w:tc>
          <w:tcPr>
            <w:tcW w:w="3227" w:type="dxa"/>
            <w:tcMar>
              <w:top w:w="85" w:type="dxa"/>
              <w:bottom w:w="85" w:type="dxa"/>
            </w:tcMar>
          </w:tcPr>
          <w:p w14:paraId="6570D3A2" w14:textId="77777777" w:rsidR="00353E70" w:rsidRDefault="00353E70" w:rsidP="00E87FA3">
            <w:pPr>
              <w:jc w:val="both"/>
            </w:pPr>
            <w: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3473C931"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58FA2063" w14:textId="77777777" w:rsidR="00353E70" w:rsidRDefault="00353E70" w:rsidP="00E87FA3">
            <w:pPr>
              <w:jc w:val="both"/>
            </w:pPr>
          </w:p>
        </w:tc>
      </w:tr>
      <w:tr w:rsidR="00353E70" w14:paraId="5F11FA26" w14:textId="77777777" w:rsidTr="00E87FA3">
        <w:trPr>
          <w:cantSplit/>
        </w:trPr>
        <w:tc>
          <w:tcPr>
            <w:tcW w:w="3227" w:type="dxa"/>
            <w:tcMar>
              <w:top w:w="85" w:type="dxa"/>
              <w:bottom w:w="85" w:type="dxa"/>
            </w:tcMar>
          </w:tcPr>
          <w:p w14:paraId="754BAE1C" w14:textId="77777777" w:rsidR="00353E70" w:rsidRDefault="00353E70" w:rsidP="00E87FA3">
            <w:pPr>
              <w:jc w:val="both"/>
            </w:pPr>
            <w:r>
              <w:t>Position in parent company</w:t>
            </w:r>
          </w:p>
          <w:p w14:paraId="73636094" w14:textId="77777777" w:rsidR="00353E70" w:rsidRDefault="00353E70" w:rsidP="00E87FA3">
            <w:pPr>
              <w:jc w:val="both"/>
            </w:pPr>
          </w:p>
        </w:tc>
        <w:tc>
          <w:tcPr>
            <w:tcW w:w="3300" w:type="dxa"/>
            <w:tcBorders>
              <w:top w:val="dotted" w:sz="4" w:space="0" w:color="auto"/>
              <w:bottom w:val="dotted" w:sz="4" w:space="0" w:color="auto"/>
              <w:right w:val="dotted" w:sz="4" w:space="0" w:color="auto"/>
            </w:tcBorders>
            <w:tcMar>
              <w:top w:w="85" w:type="dxa"/>
              <w:bottom w:w="85" w:type="dxa"/>
            </w:tcMar>
          </w:tcPr>
          <w:p w14:paraId="467D0A12"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45F83B91" w14:textId="77777777" w:rsidR="00353E70" w:rsidRDefault="00353E70" w:rsidP="00E87FA3">
            <w:pPr>
              <w:jc w:val="both"/>
            </w:pPr>
          </w:p>
        </w:tc>
      </w:tr>
      <w:tr w:rsidR="00353E70" w14:paraId="29677AE8" w14:textId="77777777" w:rsidTr="00E87FA3">
        <w:trPr>
          <w:cantSplit/>
        </w:trPr>
        <w:tc>
          <w:tcPr>
            <w:tcW w:w="3227" w:type="dxa"/>
            <w:tcMar>
              <w:top w:w="85" w:type="dxa"/>
              <w:bottom w:w="85" w:type="dxa"/>
            </w:tcMar>
          </w:tcPr>
          <w:p w14:paraId="4FB660CA" w14:textId="77777777" w:rsidR="00353E70" w:rsidRDefault="00353E70" w:rsidP="00E87FA3">
            <w:pPr>
              <w:jc w:val="both"/>
            </w:pPr>
            <w:r>
              <w:t>Signature of Witness(s)</w:t>
            </w:r>
          </w:p>
          <w:p w14:paraId="22AC0F2F" w14:textId="77777777" w:rsidR="00353E70" w:rsidRDefault="00353E70" w:rsidP="00E87FA3">
            <w:pPr>
              <w:jc w:val="both"/>
            </w:pPr>
          </w:p>
        </w:tc>
        <w:tc>
          <w:tcPr>
            <w:tcW w:w="3300" w:type="dxa"/>
            <w:tcBorders>
              <w:top w:val="dotted" w:sz="4" w:space="0" w:color="auto"/>
              <w:bottom w:val="dotted" w:sz="4" w:space="0" w:color="auto"/>
              <w:right w:val="dotted" w:sz="4" w:space="0" w:color="auto"/>
            </w:tcBorders>
            <w:tcMar>
              <w:top w:w="85" w:type="dxa"/>
              <w:bottom w:w="85" w:type="dxa"/>
            </w:tcMar>
          </w:tcPr>
          <w:p w14:paraId="3DCF43D5"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536A2057" w14:textId="77777777" w:rsidR="00353E70" w:rsidRDefault="00353E70" w:rsidP="00E87FA3">
            <w:pPr>
              <w:jc w:val="both"/>
            </w:pPr>
          </w:p>
        </w:tc>
      </w:tr>
      <w:tr w:rsidR="00353E70" w14:paraId="7759ABC7" w14:textId="77777777" w:rsidTr="00E87FA3">
        <w:trPr>
          <w:cantSplit/>
        </w:trPr>
        <w:tc>
          <w:tcPr>
            <w:tcW w:w="3227" w:type="dxa"/>
            <w:tcMar>
              <w:top w:w="85" w:type="dxa"/>
              <w:bottom w:w="85" w:type="dxa"/>
            </w:tcMar>
          </w:tcPr>
          <w:p w14:paraId="01E2CCD5" w14:textId="77777777" w:rsidR="00353E70" w:rsidRDefault="00353E70" w:rsidP="00E87FA3">
            <w:pPr>
              <w:jc w:val="both"/>
            </w:pPr>
            <w: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74D8C3D8" w14:textId="77777777" w:rsidR="00353E70" w:rsidRDefault="00353E70" w:rsidP="00E87FA3">
            <w:pPr>
              <w:jc w:val="both"/>
            </w:pPr>
          </w:p>
        </w:tc>
        <w:tc>
          <w:tcPr>
            <w:tcW w:w="3301" w:type="dxa"/>
            <w:tcBorders>
              <w:top w:val="dotted" w:sz="4" w:space="0" w:color="auto"/>
              <w:left w:val="dotted" w:sz="4" w:space="0" w:color="auto"/>
              <w:bottom w:val="dotted" w:sz="4" w:space="0" w:color="auto"/>
            </w:tcBorders>
          </w:tcPr>
          <w:p w14:paraId="3ADE25B7" w14:textId="77777777" w:rsidR="00353E70" w:rsidRDefault="00353E70" w:rsidP="00E87FA3">
            <w:pPr>
              <w:jc w:val="both"/>
            </w:pPr>
          </w:p>
        </w:tc>
      </w:tr>
    </w:tbl>
    <w:p w14:paraId="461FEA61" w14:textId="77777777" w:rsidR="00353E70" w:rsidRDefault="00353E70" w:rsidP="00E87FA3"/>
    <w:p w14:paraId="516F5318" w14:textId="0184F81D" w:rsidR="00353E70" w:rsidRPr="00BC203B" w:rsidRDefault="00353E70" w:rsidP="00E87FA3">
      <w:pPr>
        <w:pStyle w:val="Heading1"/>
      </w:pPr>
      <w:r>
        <w:br w:type="page"/>
      </w:r>
      <w:r w:rsidRPr="007D5233">
        <w:t>Pro forma Performance Bond – Demand Guarantee (for use with Option X13)</w:t>
      </w:r>
      <w:r w:rsidR="006A4BCF" w:rsidRPr="007D5233">
        <w:t xml:space="preserve"> if applicable</w:t>
      </w:r>
    </w:p>
    <w:p w14:paraId="36D3A0FA" w14:textId="77777777" w:rsidR="00353E70" w:rsidRDefault="00353E70" w:rsidP="00E87FA3">
      <w:pPr>
        <w:jc w:val="both"/>
      </w:pPr>
      <w:r>
        <w:rPr>
          <w:i/>
          <w:sz w:val="16"/>
        </w:rPr>
        <w:t>(to be reproduced exactly as shown below on the letterhead of the Bank providing the Guarantee)</w:t>
      </w:r>
    </w:p>
    <w:p w14:paraId="6FD367D1" w14:textId="77777777" w:rsidR="00353E70" w:rsidRDefault="00353E70" w:rsidP="00E87FA3"/>
    <w:tbl>
      <w:tblPr>
        <w:tblW w:w="9828" w:type="dxa"/>
        <w:tblLayout w:type="fixed"/>
        <w:tblLook w:val="0000" w:firstRow="0" w:lastRow="0" w:firstColumn="0" w:lastColumn="0" w:noHBand="0" w:noVBand="0"/>
      </w:tblPr>
      <w:tblGrid>
        <w:gridCol w:w="5508"/>
        <w:gridCol w:w="2095"/>
        <w:gridCol w:w="2225"/>
      </w:tblGrid>
      <w:tr w:rsidR="00353E70" w14:paraId="5C15634F" w14:textId="77777777" w:rsidTr="00E87FA3">
        <w:tc>
          <w:tcPr>
            <w:tcW w:w="5508" w:type="dxa"/>
          </w:tcPr>
          <w:p w14:paraId="1C42A454" w14:textId="77777777" w:rsidR="00353E70" w:rsidRDefault="00353E70" w:rsidP="00E87FA3">
            <w:pPr>
              <w:rPr>
                <w:b/>
                <w:bCs/>
              </w:rPr>
            </w:pPr>
            <w:r>
              <w:rPr>
                <w:b/>
                <w:bCs/>
              </w:rPr>
              <w:t>Eskom Holdings SOC Ltd</w:t>
            </w:r>
          </w:p>
          <w:p w14:paraId="43A6F778" w14:textId="77777777" w:rsidR="00353E70" w:rsidRDefault="00353E70" w:rsidP="00E87FA3">
            <w:pPr>
              <w:rPr>
                <w:b/>
                <w:bCs/>
              </w:rPr>
            </w:pPr>
            <w:r>
              <w:rPr>
                <w:b/>
                <w:bCs/>
              </w:rPr>
              <w:t>Megawatt Park</w:t>
            </w:r>
          </w:p>
          <w:p w14:paraId="77707EF9" w14:textId="77777777" w:rsidR="00353E70" w:rsidRDefault="00353E70" w:rsidP="00E87FA3">
            <w:pPr>
              <w:rPr>
                <w:b/>
                <w:bCs/>
              </w:rPr>
            </w:pPr>
            <w:r>
              <w:rPr>
                <w:b/>
                <w:bCs/>
              </w:rPr>
              <w:t>Maxwell Drive</w:t>
            </w:r>
          </w:p>
          <w:p w14:paraId="31C40221" w14:textId="77777777" w:rsidR="00353E70" w:rsidRDefault="00353E70" w:rsidP="00E87FA3">
            <w:pPr>
              <w:rPr>
                <w:b/>
                <w:bCs/>
              </w:rPr>
            </w:pPr>
            <w:r>
              <w:rPr>
                <w:b/>
                <w:bCs/>
              </w:rPr>
              <w:t>Sandton</w:t>
            </w:r>
          </w:p>
          <w:p w14:paraId="47928694" w14:textId="77777777" w:rsidR="00353E70" w:rsidRPr="00F340D1" w:rsidRDefault="00353E70" w:rsidP="00E87FA3">
            <w:pPr>
              <w:rPr>
                <w:b/>
                <w:bCs/>
              </w:rPr>
            </w:pPr>
            <w:r>
              <w:rPr>
                <w:b/>
                <w:bCs/>
              </w:rPr>
              <w:t>Johannesburg</w:t>
            </w:r>
          </w:p>
        </w:tc>
        <w:tc>
          <w:tcPr>
            <w:tcW w:w="2095" w:type="dxa"/>
          </w:tcPr>
          <w:p w14:paraId="5B41A665" w14:textId="77777777" w:rsidR="00353E70" w:rsidRDefault="00353E70" w:rsidP="00E87FA3">
            <w:pPr>
              <w:jc w:val="right"/>
            </w:pPr>
            <w:r>
              <w:rPr>
                <w:rFonts w:cs="Arial"/>
              </w:rPr>
              <w:t>Reference No.</w:t>
            </w:r>
          </w:p>
          <w:p w14:paraId="0099473D" w14:textId="77777777" w:rsidR="00353E70" w:rsidRDefault="00353E70" w:rsidP="00E87FA3">
            <w:pPr>
              <w:jc w:val="right"/>
            </w:pPr>
          </w:p>
          <w:p w14:paraId="134E9AC5" w14:textId="77777777" w:rsidR="00353E70" w:rsidRDefault="00353E70" w:rsidP="00E87FA3">
            <w:pPr>
              <w:jc w:val="right"/>
            </w:pPr>
          </w:p>
          <w:p w14:paraId="49944678" w14:textId="77777777" w:rsidR="00353E70" w:rsidRDefault="00353E70" w:rsidP="00E87FA3">
            <w:pPr>
              <w:jc w:val="right"/>
            </w:pPr>
          </w:p>
          <w:p w14:paraId="586032D6" w14:textId="77777777" w:rsidR="00353E70" w:rsidRDefault="00353E70" w:rsidP="00E87FA3">
            <w:pPr>
              <w:jc w:val="right"/>
            </w:pPr>
            <w:r>
              <w:t>Date:</w:t>
            </w:r>
          </w:p>
        </w:tc>
        <w:tc>
          <w:tcPr>
            <w:tcW w:w="2225" w:type="dxa"/>
          </w:tcPr>
          <w:p w14:paraId="7D8B179A" w14:textId="77777777" w:rsidR="00353E70" w:rsidRDefault="00353E70" w:rsidP="00E87FA3">
            <w:r>
              <w:rPr>
                <w:rFonts w:cs="Arial"/>
                <w:b/>
              </w:rPr>
              <w:t>[●]</w:t>
            </w:r>
            <w:r>
              <w:rPr>
                <w:rFonts w:cs="Arial"/>
                <w:i/>
              </w:rPr>
              <w:t xml:space="preserve"> [Drafting Note: Bank reference number to be inserted]</w:t>
            </w:r>
          </w:p>
        </w:tc>
      </w:tr>
    </w:tbl>
    <w:p w14:paraId="3B8FAAFC" w14:textId="77777777" w:rsidR="00353E70" w:rsidRDefault="00353E70" w:rsidP="00E87FA3"/>
    <w:p w14:paraId="119F64DC" w14:textId="77777777" w:rsidR="00353E70" w:rsidRDefault="00353E70" w:rsidP="00E87FA3">
      <w:pPr>
        <w:rPr>
          <w:rFonts w:cs="Arial"/>
        </w:rPr>
      </w:pPr>
      <w:r>
        <w:rPr>
          <w:rFonts w:cs="Arial"/>
        </w:rPr>
        <w:t>Dear Sirs</w:t>
      </w:r>
    </w:p>
    <w:p w14:paraId="2AED0133" w14:textId="77777777" w:rsidR="00353E70" w:rsidRDefault="00353E70" w:rsidP="00E87FA3">
      <w:pPr>
        <w:rPr>
          <w:rFonts w:cs="Arial"/>
        </w:rPr>
      </w:pPr>
    </w:p>
    <w:p w14:paraId="6153BA9F" w14:textId="77777777" w:rsidR="00353E70" w:rsidRDefault="00353E70" w:rsidP="00E87FA3">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Contractor to be inserted]</w:t>
      </w:r>
    </w:p>
    <w:p w14:paraId="642B4F55" w14:textId="77777777" w:rsidR="00353E70" w:rsidRDefault="00353E70" w:rsidP="00E87FA3">
      <w:pPr>
        <w:pBdr>
          <w:bottom w:val="single" w:sz="12" w:space="1" w:color="auto"/>
        </w:pBdr>
        <w:rPr>
          <w:rFonts w:cs="Arial"/>
        </w:rPr>
      </w:pPr>
    </w:p>
    <w:p w14:paraId="6C8F6D75" w14:textId="77777777" w:rsidR="00353E70" w:rsidRDefault="00353E70" w:rsidP="00E87FA3">
      <w:pPr>
        <w:pBdr>
          <w:bottom w:val="single" w:sz="12" w:space="1" w:color="auto"/>
        </w:pBdr>
        <w:rPr>
          <w:rFonts w:cs="Arial"/>
        </w:rPr>
      </w:pPr>
      <w:r>
        <w:rPr>
          <w:rFonts w:cs="Arial"/>
        </w:rPr>
        <w:t xml:space="preserve">Project [  ] Contract Reference: …… </w:t>
      </w:r>
      <w:r>
        <w:rPr>
          <w:rFonts w:cs="Arial"/>
          <w:i/>
        </w:rPr>
        <w:t>[Drafting Note: Contractor contract reference number to be inserted]</w:t>
      </w:r>
    </w:p>
    <w:p w14:paraId="55670BD4" w14:textId="77777777" w:rsidR="00353E70" w:rsidRDefault="00353E70" w:rsidP="00E87FA3">
      <w:pPr>
        <w:pStyle w:val="BGHeading1AltQ"/>
        <w:numPr>
          <w:ilvl w:val="0"/>
          <w:numId w:val="0"/>
        </w:numPr>
        <w:spacing w:line="240" w:lineRule="auto"/>
        <w:rPr>
          <w:sz w:val="20"/>
          <w:szCs w:val="20"/>
        </w:rPr>
      </w:pPr>
    </w:p>
    <w:p w14:paraId="6D3D9443" w14:textId="77777777" w:rsidR="00353E70" w:rsidRDefault="00353E70">
      <w:pPr>
        <w:pStyle w:val="BGHeading1AltQ"/>
        <w:rPr>
          <w:sz w:val="20"/>
          <w:szCs w:val="20"/>
        </w:rPr>
      </w:pPr>
      <w:bookmarkStart w:id="19" w:name="_Toc101080804"/>
      <w:r>
        <w:rPr>
          <w:sz w:val="20"/>
          <w:szCs w:val="20"/>
        </w:rPr>
        <w:t>In this Guarantee the following words and expressions shall have the following meanings:-</w:t>
      </w:r>
      <w:bookmarkEnd w:id="19"/>
    </w:p>
    <w:p w14:paraId="6E6DBCC8" w14:textId="77777777" w:rsidR="00353E70" w:rsidRDefault="00353E70" w:rsidP="00E87FA3">
      <w:pPr>
        <w:rPr>
          <w:rFonts w:cs="Arial"/>
        </w:rPr>
      </w:pPr>
    </w:p>
    <w:p w14:paraId="02F03AF9"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55130EBD" w14:textId="77777777" w:rsidR="00353E70" w:rsidRDefault="00353E70" w:rsidP="00E87FA3">
      <w:pPr>
        <w:rPr>
          <w:rFonts w:cs="Arial"/>
        </w:rPr>
      </w:pPr>
    </w:p>
    <w:p w14:paraId="57294FEA"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66EB9A06" w14:textId="77777777" w:rsidR="00353E70" w:rsidRDefault="00353E70" w:rsidP="00E87FA3">
      <w:pPr>
        <w:rPr>
          <w:rFonts w:cs="Arial"/>
        </w:rPr>
      </w:pPr>
    </w:p>
    <w:p w14:paraId="7780C619"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“Contract” – means the written agreement relating to the Services, entered into between Eskom and the Contractor, on or about the [●] day of [●] 200[●] (Contract Reference No. [.] as amended, varied, restated, novated or substituted from time to time; [Drafting Note: Signature Date and Contract reference number to be inserted]</w:t>
      </w:r>
    </w:p>
    <w:p w14:paraId="223C98D5" w14:textId="77777777" w:rsidR="00353E70" w:rsidRDefault="00353E70" w:rsidP="00E87FA3">
      <w:pPr>
        <w:rPr>
          <w:rFonts w:cs="Arial"/>
        </w:rPr>
      </w:pPr>
    </w:p>
    <w:p w14:paraId="09BFDEA7"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“Contractor” – means [●] a company registered in accordance with the laws of [●] under Registration Number [●]. [Drafting Note: Name and details of Contractor to be inserted]</w:t>
      </w:r>
    </w:p>
    <w:p w14:paraId="20CD53C8" w14:textId="77777777" w:rsidR="00353E70" w:rsidRDefault="00353E70" w:rsidP="00E87FA3">
      <w:pPr>
        <w:rPr>
          <w:rFonts w:cs="Arial"/>
        </w:rPr>
      </w:pPr>
    </w:p>
    <w:p w14:paraId="0013F275"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14:paraId="18491AF8" w14:textId="77777777" w:rsidR="00353E70" w:rsidRDefault="00353E70" w:rsidP="00E87FA3">
      <w:pPr>
        <w:rPr>
          <w:rFonts w:cs="Arial"/>
        </w:rPr>
      </w:pPr>
    </w:p>
    <w:p w14:paraId="479C52DE"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14:paraId="5323EDAD" w14:textId="77777777" w:rsidR="00353E70" w:rsidRDefault="00353E70" w:rsidP="00E87FA3">
      <w:pPr>
        <w:pStyle w:val="BGHeading2AltA"/>
        <w:numPr>
          <w:ilvl w:val="0"/>
          <w:numId w:val="0"/>
        </w:numPr>
        <w:overflowPunct w:val="0"/>
        <w:autoSpaceDE w:val="0"/>
        <w:autoSpaceDN w:val="0"/>
        <w:adjustRightInd w:val="0"/>
        <w:spacing w:line="240" w:lineRule="auto"/>
        <w:textAlignment w:val="baseline"/>
        <w:rPr>
          <w:sz w:val="20"/>
          <w:szCs w:val="20"/>
        </w:rPr>
      </w:pPr>
    </w:p>
    <w:p w14:paraId="2461E41C" w14:textId="77777777" w:rsidR="00353E70" w:rsidRDefault="00353E70">
      <w:pPr>
        <w:pStyle w:val="BGHeading2AltA"/>
        <w:numPr>
          <w:ilvl w:val="0"/>
          <w:numId w:val="16"/>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Contractor as certified in terms of the contract have been received by Eskom and that the Contractor has fulfilled all his obligations under the Contract, or</w:t>
      </w:r>
    </w:p>
    <w:p w14:paraId="5A78CCFA" w14:textId="77777777" w:rsidR="00353E70" w:rsidRDefault="00353E70" w:rsidP="00E87FA3">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14:paraId="675C859C" w14:textId="77777777" w:rsidR="00353E70" w:rsidRDefault="00353E70">
      <w:pPr>
        <w:pStyle w:val="BGHeading2AltA"/>
        <w:numPr>
          <w:ilvl w:val="0"/>
          <w:numId w:val="16"/>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14:paraId="637E9600" w14:textId="77777777" w:rsidR="00353E70" w:rsidRDefault="00353E70" w:rsidP="00E87FA3">
      <w:pPr>
        <w:rPr>
          <w:rFonts w:cs="Arial"/>
        </w:rPr>
      </w:pPr>
    </w:p>
    <w:p w14:paraId="0A4D6029"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14:paraId="556EB66C" w14:textId="77777777" w:rsidR="00353E70" w:rsidRDefault="00353E70" w:rsidP="00E87FA3">
      <w:pPr>
        <w:rPr>
          <w:rFonts w:cs="Arial"/>
        </w:rPr>
      </w:pPr>
    </w:p>
    <w:p w14:paraId="1359298D"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“Services” - means [insert as applicable.].</w:t>
      </w:r>
    </w:p>
    <w:p w14:paraId="5E9BB14E" w14:textId="77777777" w:rsidR="00353E70" w:rsidRDefault="00353E70" w:rsidP="00E87FA3">
      <w:pPr>
        <w:rPr>
          <w:rFonts w:cs="Arial"/>
        </w:rPr>
      </w:pPr>
    </w:p>
    <w:p w14:paraId="15EDE830"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0" w:name="_Toc101080805"/>
      <w:r>
        <w:rPr>
          <w:sz w:val="20"/>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21" w:name="_Toc101080806"/>
      <w:bookmarkEnd w:id="20"/>
      <w:r>
        <w:rPr>
          <w:sz w:val="20"/>
          <w:szCs w:val="20"/>
        </w:rPr>
        <w:t xml:space="preserve"> and hereby undertake to pay to Eskom, on written demand from Eskom received prior to the Expiry Date, any sum or sums not exceeding in total the Guaranteed Sum.</w:t>
      </w:r>
      <w:bookmarkEnd w:id="21"/>
    </w:p>
    <w:p w14:paraId="62F12DA9" w14:textId="77777777" w:rsidR="00353E70" w:rsidRDefault="00353E70" w:rsidP="00E87FA3">
      <w:pPr>
        <w:rPr>
          <w:rFonts w:cs="Arial"/>
        </w:rPr>
      </w:pPr>
    </w:p>
    <w:p w14:paraId="59719D63"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2" w:name="_Toc101080807"/>
      <w:bookmarkStart w:id="23" w:name="_Ref138050677"/>
      <w:r>
        <w:rPr>
          <w:sz w:val="20"/>
          <w:szCs w:val="20"/>
        </w:rPr>
        <w:t>A demand for payment under this guarantee shall be made in writing at the Bank’s address and shall:</w:t>
      </w:r>
      <w:bookmarkEnd w:id="22"/>
      <w:bookmarkEnd w:id="23"/>
    </w:p>
    <w:p w14:paraId="76AFB581" w14:textId="77777777" w:rsidR="00353E70" w:rsidRDefault="00353E70" w:rsidP="00E87FA3">
      <w:pPr>
        <w:rPr>
          <w:rFonts w:cs="Arial"/>
        </w:rPr>
      </w:pPr>
    </w:p>
    <w:p w14:paraId="4DD30E33"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be signed on behalf of Eskom by a Group Executive, Divisional Executive, Senior General Manager or its delegate;</w:t>
      </w:r>
    </w:p>
    <w:p w14:paraId="34D48994" w14:textId="77777777" w:rsidR="00353E70" w:rsidRDefault="00353E70" w:rsidP="00E87FA3">
      <w:pPr>
        <w:rPr>
          <w:rFonts w:cs="Arial"/>
        </w:rPr>
      </w:pPr>
    </w:p>
    <w:p w14:paraId="58AEBE71"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state the amount claimed (“the Demand Amount’);</w:t>
      </w:r>
    </w:p>
    <w:p w14:paraId="42CCE06C" w14:textId="77777777" w:rsidR="00353E70" w:rsidRDefault="00353E70" w:rsidP="00E87FA3">
      <w:pPr>
        <w:rPr>
          <w:rFonts w:cs="Arial"/>
        </w:rPr>
      </w:pPr>
    </w:p>
    <w:p w14:paraId="48CA743D" w14:textId="77777777" w:rsidR="00353E70" w:rsidRDefault="00353E70">
      <w:pPr>
        <w:pStyle w:val="BGHeading2AltA"/>
        <w:overflowPunct w:val="0"/>
        <w:autoSpaceDE w:val="0"/>
        <w:autoSpaceDN w:val="0"/>
        <w:adjustRightInd w:val="0"/>
        <w:spacing w:line="240" w:lineRule="auto"/>
        <w:textAlignment w:val="baseline"/>
        <w:rPr>
          <w:sz w:val="20"/>
          <w:szCs w:val="20"/>
        </w:rPr>
      </w:pPr>
      <w:bookmarkStart w:id="24" w:name="_Ref138050694"/>
      <w:r>
        <w:rPr>
          <w:sz w:val="20"/>
          <w:szCs w:val="20"/>
        </w:rPr>
        <w:t>state that the Demand Amount is payable to Eskom in the circumstances contemplated in the Contract.</w:t>
      </w:r>
      <w:bookmarkEnd w:id="24"/>
    </w:p>
    <w:p w14:paraId="19DA1C4F" w14:textId="77777777" w:rsidR="00353E70" w:rsidRDefault="00353E70" w:rsidP="00E87FA3">
      <w:pPr>
        <w:rPr>
          <w:rFonts w:cs="Arial"/>
        </w:rPr>
      </w:pPr>
    </w:p>
    <w:p w14:paraId="5F7CB580"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5" w:name="_Toc101080809"/>
      <w:r>
        <w:rPr>
          <w:sz w:val="20"/>
          <w:szCs w:val="20"/>
        </w:rPr>
        <w:t>Notwithstanding the reference herein to the Contract the liability of the Bank in terms hereof is as principal and not as surety and the Bank’s obligation/s to make payment:</w:t>
      </w:r>
      <w:bookmarkEnd w:id="25"/>
    </w:p>
    <w:p w14:paraId="4E4BCF2F" w14:textId="77777777" w:rsidR="00353E70" w:rsidRDefault="00353E70" w:rsidP="00E87FA3">
      <w:pPr>
        <w:rPr>
          <w:rFonts w:cs="Arial"/>
        </w:rPr>
      </w:pPr>
    </w:p>
    <w:p w14:paraId="4D581630"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475820A7" w14:textId="77777777" w:rsidR="00353E70" w:rsidRDefault="00353E70" w:rsidP="00E87FA3">
      <w:pPr>
        <w:rPr>
          <w:rFonts w:cs="Arial"/>
        </w:rPr>
      </w:pPr>
    </w:p>
    <w:p w14:paraId="1AE9921E"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0D974E83" w14:textId="77777777" w:rsidR="00353E70" w:rsidRDefault="00353E70" w:rsidP="00E87FA3">
      <w:pPr>
        <w:rPr>
          <w:rFonts w:cs="Arial"/>
        </w:rPr>
      </w:pPr>
    </w:p>
    <w:p w14:paraId="00ABA141"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6" w:name="_Toc101080810"/>
      <w:r>
        <w:rPr>
          <w:sz w:val="20"/>
          <w:szCs w:val="20"/>
        </w:rPr>
        <w:t>The Bank’s obligations in terms of this Guarantee:</w:t>
      </w:r>
      <w:bookmarkEnd w:id="26"/>
    </w:p>
    <w:p w14:paraId="5355EDCA" w14:textId="77777777" w:rsidR="00353E70" w:rsidRDefault="00353E70" w:rsidP="00E87FA3">
      <w:pPr>
        <w:rPr>
          <w:rFonts w:cs="Arial"/>
        </w:rPr>
      </w:pPr>
    </w:p>
    <w:p w14:paraId="22903A8C"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1222DBD6" w14:textId="77777777" w:rsidR="00353E70" w:rsidRDefault="00353E70" w:rsidP="00E87FA3">
      <w:pPr>
        <w:rPr>
          <w:rFonts w:cs="Arial"/>
        </w:rPr>
      </w:pPr>
    </w:p>
    <w:p w14:paraId="5E586573"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Contractor.</w:t>
      </w:r>
    </w:p>
    <w:p w14:paraId="0038DC46" w14:textId="77777777" w:rsidR="00353E70" w:rsidRDefault="00353E70" w:rsidP="00E87FA3">
      <w:pPr>
        <w:rPr>
          <w:rFonts w:cs="Arial"/>
        </w:rPr>
      </w:pPr>
    </w:p>
    <w:p w14:paraId="206727B3"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7" w:name="_Toc101080811"/>
      <w:r>
        <w:rPr>
          <w:sz w:val="20"/>
          <w:szCs w:val="20"/>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27"/>
      <w:r>
        <w:rPr>
          <w:sz w:val="20"/>
          <w:szCs w:val="20"/>
        </w:rPr>
        <w:t xml:space="preserve"> </w:t>
      </w:r>
    </w:p>
    <w:p w14:paraId="306AAF55" w14:textId="77777777" w:rsidR="00353E70" w:rsidRDefault="00353E70" w:rsidP="00E87FA3">
      <w:pPr>
        <w:pStyle w:val="BGHeading1AltQ"/>
        <w:numPr>
          <w:ilvl w:val="0"/>
          <w:numId w:val="0"/>
        </w:numPr>
        <w:spacing w:line="240" w:lineRule="auto"/>
        <w:rPr>
          <w:sz w:val="20"/>
          <w:szCs w:val="20"/>
        </w:rPr>
      </w:pPr>
    </w:p>
    <w:p w14:paraId="07D525AD"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8" w:name="_Ref139444068"/>
      <w:r>
        <w:rPr>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28"/>
    </w:p>
    <w:p w14:paraId="17131081" w14:textId="77777777" w:rsidR="00353E70" w:rsidRDefault="00353E70" w:rsidP="00E87FA3">
      <w:pPr>
        <w:rPr>
          <w:rFonts w:cs="Arial"/>
        </w:rPr>
      </w:pPr>
    </w:p>
    <w:p w14:paraId="516CD03F"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29" w:name="_Toc101080812"/>
      <w:r>
        <w:rPr>
          <w:sz w:val="20"/>
          <w:szCs w:val="20"/>
        </w:rPr>
        <w:t>This Guarantee:</w:t>
      </w:r>
      <w:bookmarkEnd w:id="29"/>
    </w:p>
    <w:p w14:paraId="567DE13E" w14:textId="77777777" w:rsidR="00353E70" w:rsidRDefault="00353E70" w:rsidP="00E87FA3">
      <w:pPr>
        <w:rPr>
          <w:rFonts w:cs="Arial"/>
        </w:rPr>
      </w:pPr>
    </w:p>
    <w:p w14:paraId="3636F7FE"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75D49766" w14:textId="77777777" w:rsidR="00353E70" w:rsidRDefault="00353E70" w:rsidP="00E87FA3">
      <w:pPr>
        <w:rPr>
          <w:rFonts w:cs="Arial"/>
        </w:rPr>
      </w:pPr>
    </w:p>
    <w:p w14:paraId="77C112DF"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w:t>
      </w:r>
      <w:proofErr w:type="gramStart"/>
      <w:r>
        <w:rPr>
          <w:sz w:val="20"/>
          <w:szCs w:val="20"/>
        </w:rPr>
        <w:t>transferable;</w:t>
      </w:r>
      <w:proofErr w:type="gramEnd"/>
    </w:p>
    <w:p w14:paraId="44FDE7BA" w14:textId="77777777" w:rsidR="00353E70" w:rsidRDefault="00353E70" w:rsidP="00E87FA3">
      <w:pPr>
        <w:rPr>
          <w:rFonts w:cs="Arial"/>
        </w:rPr>
      </w:pPr>
    </w:p>
    <w:p w14:paraId="5BAFA801"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7CCD1B9B" w14:textId="77777777" w:rsidR="00353E70" w:rsidRDefault="00353E70" w:rsidP="00E87FA3">
      <w:pPr>
        <w:rPr>
          <w:rFonts w:cs="Arial"/>
        </w:rPr>
      </w:pPr>
    </w:p>
    <w:p w14:paraId="63A90311"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65E78375" w14:textId="77777777" w:rsidR="00353E70" w:rsidRDefault="00353E70" w:rsidP="00E87FA3">
      <w:pPr>
        <w:rPr>
          <w:rFonts w:cs="Arial"/>
        </w:rPr>
      </w:pPr>
    </w:p>
    <w:p w14:paraId="7DAB0900"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w:t>
      </w:r>
    </w:p>
    <w:p w14:paraId="25853B9D" w14:textId="77777777" w:rsidR="00353E70" w:rsidRDefault="00353E70" w:rsidP="00E87FA3">
      <w:pPr>
        <w:pStyle w:val="BGHeading2AltA"/>
        <w:numPr>
          <w:ilvl w:val="0"/>
          <w:numId w:val="0"/>
        </w:numPr>
        <w:overflowPunct w:val="0"/>
        <w:autoSpaceDE w:val="0"/>
        <w:autoSpaceDN w:val="0"/>
        <w:adjustRightInd w:val="0"/>
        <w:spacing w:line="240" w:lineRule="auto"/>
        <w:textAlignment w:val="baseline"/>
        <w:rPr>
          <w:sz w:val="20"/>
          <w:szCs w:val="20"/>
        </w:rPr>
      </w:pPr>
    </w:p>
    <w:p w14:paraId="034CBE32" w14:textId="77777777" w:rsidR="00353E70" w:rsidRDefault="00353E70">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14:paraId="71D2858D" w14:textId="77777777" w:rsidR="00353E70" w:rsidRDefault="00353E70" w:rsidP="00E87FA3">
      <w:pPr>
        <w:rPr>
          <w:rFonts w:cs="Arial"/>
        </w:rPr>
      </w:pPr>
    </w:p>
    <w:p w14:paraId="345A7220" w14:textId="77777777" w:rsidR="00353E70" w:rsidRDefault="00353E70">
      <w:pPr>
        <w:pStyle w:val="BGHeading1AltQ"/>
        <w:overflowPunct w:val="0"/>
        <w:autoSpaceDE w:val="0"/>
        <w:autoSpaceDN w:val="0"/>
        <w:adjustRightInd w:val="0"/>
        <w:spacing w:line="240" w:lineRule="auto"/>
        <w:textAlignment w:val="baseline"/>
        <w:rPr>
          <w:sz w:val="20"/>
          <w:szCs w:val="20"/>
        </w:rPr>
      </w:pPr>
      <w:bookmarkStart w:id="30" w:name="_Toc101080813"/>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bookmarkEnd w:id="30"/>
    </w:p>
    <w:p w14:paraId="0CD911DD" w14:textId="77777777" w:rsidR="00353E70" w:rsidRDefault="00353E70" w:rsidP="00E87FA3">
      <w:pPr>
        <w:rPr>
          <w:rFonts w:cs="Arial"/>
        </w:rPr>
      </w:pPr>
    </w:p>
    <w:p w14:paraId="7E8F15C3" w14:textId="77777777" w:rsidR="00353E70" w:rsidRDefault="00353E70" w:rsidP="00E87FA3">
      <w:pPr>
        <w:rPr>
          <w:rFonts w:cs="Arial"/>
        </w:rPr>
      </w:pPr>
    </w:p>
    <w:p w14:paraId="5242C8CF" w14:textId="77777777" w:rsidR="00353E70" w:rsidRDefault="00353E70" w:rsidP="00E87FA3">
      <w:pPr>
        <w:rPr>
          <w:rFonts w:cs="Arial"/>
        </w:rPr>
      </w:pPr>
      <w:r>
        <w:rPr>
          <w:rFonts w:cs="Arial"/>
        </w:rPr>
        <w:t>Signed at _____________________</w:t>
      </w:r>
      <w:r>
        <w:rPr>
          <w:rFonts w:cs="Arial"/>
        </w:rPr>
        <w:tab/>
      </w:r>
      <w:r>
        <w:rPr>
          <w:rFonts w:cs="Arial"/>
        </w:rPr>
        <w:tab/>
        <w:t>Date ____________________________</w:t>
      </w:r>
    </w:p>
    <w:p w14:paraId="671E877C" w14:textId="77777777" w:rsidR="00353E70" w:rsidRDefault="00353E70" w:rsidP="00E87FA3">
      <w:pPr>
        <w:rPr>
          <w:rFonts w:cs="Arial"/>
        </w:rPr>
      </w:pPr>
    </w:p>
    <w:p w14:paraId="19409B88" w14:textId="77777777" w:rsidR="00353E70" w:rsidRDefault="00353E70" w:rsidP="00E87FA3">
      <w:pPr>
        <w:rPr>
          <w:rFonts w:cs="Arial"/>
        </w:rPr>
      </w:pPr>
      <w:r>
        <w:rPr>
          <w:rFonts w:cs="Arial"/>
        </w:rPr>
        <w:t>For and behalf of the Bank</w:t>
      </w:r>
    </w:p>
    <w:p w14:paraId="5E9B7111" w14:textId="77777777" w:rsidR="00353E70" w:rsidRDefault="00353E70" w:rsidP="00E87FA3">
      <w:pPr>
        <w:rPr>
          <w:rFonts w:cs="Arial"/>
        </w:rPr>
      </w:pPr>
    </w:p>
    <w:p w14:paraId="0C4D9004" w14:textId="77777777" w:rsidR="00353E70" w:rsidRDefault="00353E70" w:rsidP="00E87FA3">
      <w:pPr>
        <w:rPr>
          <w:rFonts w:cs="Arial"/>
        </w:rPr>
      </w:pPr>
      <w:r>
        <w:rPr>
          <w:rFonts w:cs="Arial"/>
        </w:rPr>
        <w:t>Bank Signatory: ___________________</w:t>
      </w:r>
      <w:r>
        <w:rPr>
          <w:rFonts w:cs="Arial"/>
        </w:rPr>
        <w:tab/>
      </w:r>
      <w:r>
        <w:rPr>
          <w:rFonts w:cs="Arial"/>
        </w:rPr>
        <w:tab/>
        <w:t>Bank Signatory: ___________________</w:t>
      </w:r>
    </w:p>
    <w:p w14:paraId="169AA014" w14:textId="77777777" w:rsidR="00353E70" w:rsidRDefault="00353E70" w:rsidP="00E87FA3">
      <w:pPr>
        <w:rPr>
          <w:rFonts w:cs="Arial"/>
        </w:rPr>
      </w:pPr>
      <w:r>
        <w:rPr>
          <w:rFonts w:cs="Arial"/>
        </w:rPr>
        <w:tab/>
      </w:r>
      <w:r>
        <w:rPr>
          <w:rFonts w:cs="Arial"/>
        </w:rPr>
        <w:tab/>
      </w:r>
      <w:r>
        <w:rPr>
          <w:rFonts w:cs="Arial"/>
        </w:rPr>
        <w:tab/>
      </w:r>
      <w:r>
        <w:rPr>
          <w:rFonts w:cs="Arial"/>
        </w:rPr>
        <w:tab/>
      </w:r>
    </w:p>
    <w:p w14:paraId="44FBE2B3" w14:textId="77777777" w:rsidR="00353E70" w:rsidRDefault="00353E70" w:rsidP="00E87FA3">
      <w:pPr>
        <w:rPr>
          <w:rFonts w:cs="Arial"/>
        </w:rPr>
      </w:pPr>
      <w:r>
        <w:rPr>
          <w:rFonts w:cs="Arial"/>
        </w:rPr>
        <w:t>Witness: ________________________</w:t>
      </w:r>
      <w:r>
        <w:rPr>
          <w:rFonts w:cs="Arial"/>
        </w:rPr>
        <w:tab/>
      </w:r>
      <w:r>
        <w:rPr>
          <w:rFonts w:cs="Arial"/>
        </w:rPr>
        <w:tab/>
        <w:t>Witness: _________________________</w:t>
      </w:r>
    </w:p>
    <w:p w14:paraId="0E34D927" w14:textId="77777777" w:rsidR="00353E70" w:rsidRDefault="00353E70" w:rsidP="00E87FA3">
      <w:pPr>
        <w:rPr>
          <w:rFonts w:cs="Arial"/>
        </w:rPr>
      </w:pPr>
      <w:r>
        <w:rPr>
          <w:rFonts w:cs="Arial"/>
        </w:rPr>
        <w:t>Bank’s seal or stamp</w:t>
      </w:r>
    </w:p>
    <w:p w14:paraId="1C7B64C4" w14:textId="77777777" w:rsidR="00353E70" w:rsidRDefault="00353E70" w:rsidP="00E87FA3">
      <w:pPr>
        <w:rPr>
          <w:rFonts w:cs="Arial"/>
        </w:rPr>
      </w:pPr>
    </w:p>
    <w:p w14:paraId="28A0D5AD" w14:textId="77777777" w:rsidR="00353E70" w:rsidRDefault="00353E70" w:rsidP="00E87FA3">
      <w:pPr>
        <w:rPr>
          <w:rFonts w:cs="Arial"/>
        </w:rPr>
      </w:pPr>
    </w:p>
    <w:p w14:paraId="3D321CE6" w14:textId="77777777" w:rsidR="00353E70" w:rsidRDefault="00353E70" w:rsidP="00E87FA3">
      <w:pPr>
        <w:rPr>
          <w:rFonts w:cs="Arial"/>
        </w:rPr>
      </w:pPr>
    </w:p>
    <w:p w14:paraId="468B6F3B" w14:textId="77777777" w:rsidR="00353E70" w:rsidRDefault="00353E70" w:rsidP="00E87FA3">
      <w:pPr>
        <w:rPr>
          <w:rFonts w:cs="Arial"/>
        </w:rPr>
      </w:pPr>
    </w:p>
    <w:p w14:paraId="6E3715CE" w14:textId="77777777" w:rsidR="00353E70" w:rsidRDefault="00353E70" w:rsidP="00E87FA3">
      <w:pPr>
        <w:rPr>
          <w:rFonts w:cs="Arial"/>
        </w:rPr>
      </w:pPr>
    </w:p>
    <w:p w14:paraId="524C64D7" w14:textId="247F3922" w:rsidR="00353E70" w:rsidRDefault="00353E70" w:rsidP="00E87FA3">
      <w:pPr>
        <w:rPr>
          <w:rFonts w:cs="Arial"/>
        </w:rPr>
      </w:pPr>
    </w:p>
    <w:p w14:paraId="3FBF8A1E" w14:textId="77777777" w:rsidR="00AC4AB2" w:rsidRDefault="00AC4AB2" w:rsidP="00E87FA3">
      <w:pPr>
        <w:rPr>
          <w:rFonts w:cs="Arial"/>
        </w:rPr>
      </w:pPr>
    </w:p>
    <w:p w14:paraId="57C56040" w14:textId="77777777" w:rsidR="00353E70" w:rsidRDefault="00353E70" w:rsidP="00E87FA3">
      <w:pPr>
        <w:pStyle w:val="Title"/>
      </w:pPr>
      <w:r>
        <w:t>Part 2: Pricing Data</w:t>
      </w:r>
    </w:p>
    <w:p w14:paraId="4A0A506A" w14:textId="77777777" w:rsidR="00353E70" w:rsidRPr="008656F3" w:rsidRDefault="00353E70" w:rsidP="00E87FA3">
      <w:pPr>
        <w:rPr>
          <w:b/>
          <w:sz w:val="24"/>
        </w:rPr>
      </w:pPr>
      <w:r w:rsidRPr="008656F3">
        <w:rPr>
          <w:b/>
          <w:sz w:val="24"/>
        </w:rPr>
        <w:t>TSC3 Option A</w:t>
      </w:r>
    </w:p>
    <w:p w14:paraId="08BBD232" w14:textId="77777777" w:rsidR="00353E70" w:rsidRDefault="00353E70" w:rsidP="00E87FA3">
      <w:pPr>
        <w:rPr>
          <w:rFonts w:cs="Arial"/>
        </w:rPr>
      </w:pPr>
    </w:p>
    <w:p w14:paraId="287B79EB" w14:textId="77777777" w:rsidR="00353E70" w:rsidRDefault="00353E70" w:rsidP="00E87FA3">
      <w:pPr>
        <w:rPr>
          <w:rFonts w:cs="Arial"/>
        </w:rPr>
      </w:pPr>
    </w:p>
    <w:p w14:paraId="2400F73A" w14:textId="77777777" w:rsidR="00353E70" w:rsidRDefault="00353E70" w:rsidP="00E87FA3">
      <w:pPr>
        <w:rPr>
          <w:rFonts w:cs="Arial"/>
        </w:rPr>
      </w:pPr>
    </w:p>
    <w:p w14:paraId="54193127" w14:textId="77777777" w:rsidR="00353E70" w:rsidRDefault="00353E70" w:rsidP="00E87FA3">
      <w:pPr>
        <w:rPr>
          <w:rFonts w:cs="Arial"/>
        </w:rPr>
      </w:pPr>
    </w:p>
    <w:p w14:paraId="657F9123" w14:textId="77777777" w:rsidR="00353E70" w:rsidRDefault="00353E70" w:rsidP="00E87FA3">
      <w:pPr>
        <w:rPr>
          <w:rFonts w:cs="Arial"/>
        </w:rPr>
      </w:pPr>
    </w:p>
    <w:p w14:paraId="69EFE219" w14:textId="77777777" w:rsidR="00353E70" w:rsidRDefault="00353E70" w:rsidP="00E87FA3">
      <w:pPr>
        <w:rPr>
          <w:rFonts w:cs="Arial"/>
        </w:rPr>
      </w:pPr>
    </w:p>
    <w:p w14:paraId="32C1D8FC" w14:textId="77777777" w:rsidR="00353E70" w:rsidRDefault="00353E70" w:rsidP="00E87FA3">
      <w:pPr>
        <w:rPr>
          <w:rFonts w:cs="Arial"/>
        </w:rPr>
      </w:pPr>
    </w:p>
    <w:p w14:paraId="51AE17B5" w14:textId="77777777" w:rsidR="00353E70" w:rsidRDefault="00353E70" w:rsidP="00E87FA3">
      <w:pPr>
        <w:rPr>
          <w:rFonts w:cs="Arial"/>
        </w:rPr>
      </w:pPr>
    </w:p>
    <w:p w14:paraId="1ED064A1" w14:textId="77777777" w:rsidR="00353E70" w:rsidRDefault="00353E70" w:rsidP="00E87FA3">
      <w:pPr>
        <w:rPr>
          <w:rFonts w:cs="Arial"/>
        </w:rPr>
      </w:pPr>
    </w:p>
    <w:p w14:paraId="3BB14137" w14:textId="77777777" w:rsidR="00353E70" w:rsidRDefault="00353E70" w:rsidP="00E87FA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53E70" w:rsidRPr="008F25C9" w14:paraId="7F25D3B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A1FB4D2" w14:textId="77777777" w:rsidR="00353E70" w:rsidRPr="008F25C9" w:rsidRDefault="00353E70" w:rsidP="00E87FA3">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D68ADF6" w14:textId="77777777" w:rsidR="00353E70" w:rsidRPr="008F25C9" w:rsidRDefault="00353E70" w:rsidP="00E87FA3">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3E68FC2" w14:textId="77777777" w:rsidR="00353E70" w:rsidRPr="008F25C9" w:rsidRDefault="00353E70" w:rsidP="00E87FA3">
            <w:pPr>
              <w:rPr>
                <w:b/>
                <w:sz w:val="28"/>
                <w:szCs w:val="28"/>
              </w:rPr>
            </w:pPr>
            <w:r w:rsidRPr="008F25C9">
              <w:rPr>
                <w:b/>
                <w:sz w:val="28"/>
                <w:szCs w:val="28"/>
              </w:rPr>
              <w:t>No of pages</w:t>
            </w:r>
          </w:p>
        </w:tc>
      </w:tr>
      <w:tr w:rsidR="00353E70" w:rsidRPr="00841849" w14:paraId="409D3A86"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9376C24" w14:textId="77777777" w:rsidR="00353E70" w:rsidRPr="00841849" w:rsidRDefault="00353E70" w:rsidP="00E87FA3">
            <w:pPr>
              <w:jc w:val="right"/>
            </w:pPr>
            <w:r>
              <w:t>C2.1</w:t>
            </w:r>
          </w:p>
        </w:tc>
        <w:tc>
          <w:tcPr>
            <w:tcW w:w="5940" w:type="dxa"/>
            <w:tcBorders>
              <w:top w:val="single" w:sz="2" w:space="0" w:color="auto"/>
              <w:left w:val="single" w:sz="2" w:space="0" w:color="auto"/>
              <w:right w:val="single" w:sz="2" w:space="0" w:color="auto"/>
            </w:tcBorders>
          </w:tcPr>
          <w:p w14:paraId="0E3C937F" w14:textId="77777777" w:rsidR="00353E70" w:rsidRPr="00841849" w:rsidRDefault="00353E70" w:rsidP="00E87FA3">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44F330A0" w14:textId="77777777" w:rsidR="00353E70" w:rsidRPr="00841849" w:rsidRDefault="00353E70" w:rsidP="00E87FA3">
            <w:pPr>
              <w:jc w:val="center"/>
            </w:pPr>
            <w:r>
              <w:t>2</w:t>
            </w:r>
          </w:p>
        </w:tc>
      </w:tr>
      <w:tr w:rsidR="00353E70" w:rsidRPr="00841849" w14:paraId="064A0BC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DAFCB2" w14:textId="77777777" w:rsidR="00353E70" w:rsidRPr="00841849" w:rsidRDefault="00353E70" w:rsidP="00E87FA3">
            <w:pPr>
              <w:jc w:val="right"/>
            </w:pPr>
            <w:r>
              <w:t>C2.2</w:t>
            </w:r>
          </w:p>
        </w:tc>
        <w:tc>
          <w:tcPr>
            <w:tcW w:w="5940" w:type="dxa"/>
            <w:tcBorders>
              <w:left w:val="single" w:sz="2" w:space="0" w:color="auto"/>
              <w:bottom w:val="single" w:sz="2" w:space="0" w:color="auto"/>
              <w:right w:val="single" w:sz="2" w:space="0" w:color="auto"/>
            </w:tcBorders>
          </w:tcPr>
          <w:p w14:paraId="6E1D2695" w14:textId="77777777" w:rsidR="00353E70" w:rsidRPr="00841849" w:rsidRDefault="00353E70" w:rsidP="00E87FA3">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F5E0DF3" w14:textId="77777777" w:rsidR="00353E70" w:rsidRPr="00841849" w:rsidRDefault="00353E70" w:rsidP="00E87FA3">
            <w:pPr>
              <w:jc w:val="center"/>
            </w:pPr>
            <w:r w:rsidRPr="00703D2E">
              <w:rPr>
                <w:b/>
                <w:bCs/>
              </w:rPr>
              <w:t>[●]</w:t>
            </w:r>
          </w:p>
        </w:tc>
      </w:tr>
    </w:tbl>
    <w:p w14:paraId="61B3A04C" w14:textId="77777777" w:rsidR="00353E70" w:rsidRDefault="00353E70" w:rsidP="00E87FA3">
      <w:pPr>
        <w:rPr>
          <w:rFonts w:cs="Arial"/>
        </w:rPr>
      </w:pPr>
    </w:p>
    <w:p w14:paraId="431961DF" w14:textId="77777777" w:rsidR="00353E70" w:rsidRDefault="00353E70" w:rsidP="00E87FA3">
      <w:pPr>
        <w:rPr>
          <w:rFonts w:cs="Arial"/>
        </w:rPr>
      </w:pPr>
    </w:p>
    <w:p w14:paraId="3FCC6ED2" w14:textId="77777777" w:rsidR="00353E70" w:rsidRDefault="00353E70" w:rsidP="00E87FA3">
      <w:pPr>
        <w:rPr>
          <w:rFonts w:cs="Arial"/>
        </w:rPr>
      </w:pPr>
    </w:p>
    <w:p w14:paraId="20C43AB8" w14:textId="77777777" w:rsidR="00353E70" w:rsidRDefault="00353E70" w:rsidP="00E87FA3">
      <w:pPr>
        <w:rPr>
          <w:rFonts w:cs="Arial"/>
        </w:rPr>
      </w:pPr>
    </w:p>
    <w:p w14:paraId="230D62D0" w14:textId="77777777" w:rsidR="00353E70" w:rsidRDefault="00353E70" w:rsidP="00E87FA3"/>
    <w:p w14:paraId="5394815B" w14:textId="77777777" w:rsidR="00353E70" w:rsidRDefault="00353E70" w:rsidP="00E87FA3">
      <w:pPr>
        <w:rPr>
          <w:rFonts w:cs="Arial"/>
        </w:rPr>
        <w:sectPr w:rsidR="00353E70" w:rsidSect="002862DA">
          <w:headerReference w:type="default" r:id="rId13"/>
          <w:footerReference w:type="default" r:id="rId14"/>
          <w:headerReference w:type="first" r:id="rId15"/>
          <w:pgSz w:w="11906" w:h="16838" w:code="9"/>
          <w:pgMar w:top="1418" w:right="1134" w:bottom="1418" w:left="1134" w:header="720" w:footer="720" w:gutter="0"/>
          <w:cols w:space="720"/>
          <w:titlePg/>
        </w:sectPr>
      </w:pPr>
    </w:p>
    <w:p w14:paraId="033357F4" w14:textId="77777777" w:rsidR="00353E70" w:rsidRDefault="00353E70">
      <w:pPr>
        <w:widowControl w:val="0"/>
        <w:tabs>
          <w:tab w:val="left" w:pos="-720"/>
        </w:tabs>
        <w:ind w:right="209"/>
        <w:jc w:val="both"/>
      </w:pPr>
    </w:p>
    <w:p w14:paraId="63C1E196" w14:textId="77777777" w:rsidR="00353E70" w:rsidRDefault="00353E70" w:rsidP="00E87FA3">
      <w:pPr>
        <w:rPr>
          <w:rFonts w:cs="Arial"/>
        </w:rPr>
      </w:pPr>
    </w:p>
    <w:p w14:paraId="1FF82F4F" w14:textId="77777777" w:rsidR="00353E70" w:rsidRDefault="00353E70" w:rsidP="00E87FA3">
      <w:pPr>
        <w:pStyle w:val="Style26ptTopSinglesolidlineAuto075ptLinewidthFr"/>
      </w:pPr>
      <w:r>
        <w:t>C2.1 Pricing assumptions: Option A</w:t>
      </w:r>
    </w:p>
    <w:p w14:paraId="0F3B9ED4" w14:textId="77777777" w:rsidR="00353E70" w:rsidRDefault="00353E70" w:rsidP="00E87FA3">
      <w:pPr>
        <w:rPr>
          <w:rFonts w:cs="Arial"/>
        </w:rPr>
      </w:pPr>
    </w:p>
    <w:p w14:paraId="7D48D62C" w14:textId="77777777" w:rsidR="00353E70" w:rsidRDefault="00353E70">
      <w:pPr>
        <w:pStyle w:val="Heading1"/>
        <w:numPr>
          <w:ilvl w:val="0"/>
          <w:numId w:val="17"/>
        </w:numPr>
        <w:tabs>
          <w:tab w:val="clear" w:pos="357"/>
          <w:tab w:val="clear" w:pos="1134"/>
          <w:tab w:val="left" w:pos="720"/>
        </w:tabs>
        <w:spacing w:before="240" w:after="240"/>
        <w:ind w:left="720" w:hanging="720"/>
      </w:pPr>
      <w:r>
        <w:t>How work is priced and assessed for payment</w:t>
      </w:r>
    </w:p>
    <w:p w14:paraId="6E4D47CC" w14:textId="77777777" w:rsidR="00353E70" w:rsidRDefault="00353E70" w:rsidP="00E87FA3">
      <w:r>
        <w:t>Clause 11 in NEC3 Term Service Contract (TSC3) core clauses and Option A states:</w:t>
      </w:r>
    </w:p>
    <w:p w14:paraId="25C85A04" w14:textId="77777777" w:rsidR="00353E70" w:rsidRDefault="00353E70" w:rsidP="00E87FA3"/>
    <w:tbl>
      <w:tblPr>
        <w:tblW w:w="0" w:type="auto"/>
        <w:tblLook w:val="01E0" w:firstRow="1" w:lastRow="1" w:firstColumn="1" w:lastColumn="1" w:noHBand="0" w:noVBand="0"/>
      </w:tblPr>
      <w:tblGrid>
        <w:gridCol w:w="1708"/>
        <w:gridCol w:w="890"/>
        <w:gridCol w:w="7040"/>
      </w:tblGrid>
      <w:tr w:rsidR="00353E70" w14:paraId="548E8C81" w14:textId="77777777" w:rsidTr="00E87FA3">
        <w:tc>
          <w:tcPr>
            <w:tcW w:w="1728" w:type="dxa"/>
          </w:tcPr>
          <w:p w14:paraId="12321D81" w14:textId="77777777" w:rsidR="00353E70" w:rsidRPr="0078358C" w:rsidRDefault="00353E70" w:rsidP="00E87FA3">
            <w:pPr>
              <w:rPr>
                <w:b/>
              </w:rPr>
            </w:pPr>
            <w:r w:rsidRPr="0078358C">
              <w:rPr>
                <w:b/>
              </w:rPr>
              <w:t>Identified and defined terms</w:t>
            </w:r>
          </w:p>
        </w:tc>
        <w:tc>
          <w:tcPr>
            <w:tcW w:w="900" w:type="dxa"/>
          </w:tcPr>
          <w:p w14:paraId="27A28D5F" w14:textId="77777777" w:rsidR="00353E70" w:rsidRDefault="00353E70" w:rsidP="00E87FA3">
            <w:r>
              <w:t>11</w:t>
            </w:r>
          </w:p>
          <w:p w14:paraId="22162F22" w14:textId="77777777" w:rsidR="00353E70" w:rsidRDefault="00353E70" w:rsidP="00E87FA3">
            <w:r>
              <w:t>11.2</w:t>
            </w:r>
          </w:p>
        </w:tc>
        <w:tc>
          <w:tcPr>
            <w:tcW w:w="7226" w:type="dxa"/>
          </w:tcPr>
          <w:p w14:paraId="481AF8FA" w14:textId="77777777" w:rsidR="00353E70" w:rsidRDefault="00353E70" w:rsidP="00E87FA3"/>
          <w:p w14:paraId="4DCE6F8D" w14:textId="77777777" w:rsidR="00353E70" w:rsidRDefault="00353E70" w:rsidP="00E87FA3">
            <w:r>
              <w:t xml:space="preserve">(12) The Price List is the </w:t>
            </w:r>
            <w:r>
              <w:rPr>
                <w:i/>
              </w:rPr>
              <w:t>price list</w:t>
            </w:r>
            <w:r>
              <w:t xml:space="preserve"> unless later changed in accordance with this contract.</w:t>
            </w:r>
          </w:p>
          <w:p w14:paraId="039A612C" w14:textId="77777777" w:rsidR="00353E70" w:rsidRDefault="00353E70" w:rsidP="00E87FA3"/>
        </w:tc>
      </w:tr>
      <w:tr w:rsidR="00353E70" w14:paraId="05D6E2A1" w14:textId="77777777" w:rsidTr="00E87FA3">
        <w:tc>
          <w:tcPr>
            <w:tcW w:w="1728" w:type="dxa"/>
          </w:tcPr>
          <w:p w14:paraId="7BB1218D" w14:textId="77777777" w:rsidR="00353E70" w:rsidRPr="0078358C" w:rsidRDefault="00353E70" w:rsidP="00E87FA3">
            <w:pPr>
              <w:rPr>
                <w:b/>
              </w:rPr>
            </w:pPr>
          </w:p>
        </w:tc>
        <w:tc>
          <w:tcPr>
            <w:tcW w:w="900" w:type="dxa"/>
          </w:tcPr>
          <w:p w14:paraId="5561259E" w14:textId="77777777" w:rsidR="00353E70" w:rsidRDefault="00353E70" w:rsidP="00E87FA3"/>
        </w:tc>
        <w:tc>
          <w:tcPr>
            <w:tcW w:w="7226" w:type="dxa"/>
          </w:tcPr>
          <w:p w14:paraId="0AED00EF" w14:textId="77777777" w:rsidR="00353E70" w:rsidRDefault="00353E70" w:rsidP="00E87FA3">
            <w:r>
              <w:t xml:space="preserve">(17) The Price for Services Provided to Date is the total of </w:t>
            </w:r>
          </w:p>
          <w:p w14:paraId="41497ED5" w14:textId="77777777" w:rsidR="00353E70" w:rsidRDefault="00353E70" w:rsidP="00E87FA3"/>
          <w:p w14:paraId="3B937916" w14:textId="77777777" w:rsidR="00353E70" w:rsidRPr="00E37186" w:rsidRDefault="00353E70" w:rsidP="00E87FA3">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23991451" w14:textId="77777777" w:rsidR="00353E70" w:rsidRPr="00E37186" w:rsidRDefault="00353E70" w:rsidP="00E87FA3">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42AD1A4D" w14:textId="77777777" w:rsidR="00353E70" w:rsidRDefault="00353E70" w:rsidP="00E87FA3"/>
        </w:tc>
      </w:tr>
      <w:tr w:rsidR="00353E70" w14:paraId="09F357B9" w14:textId="77777777" w:rsidTr="00E87FA3">
        <w:tc>
          <w:tcPr>
            <w:tcW w:w="1728" w:type="dxa"/>
          </w:tcPr>
          <w:p w14:paraId="1FC0E81F" w14:textId="77777777" w:rsidR="00353E70" w:rsidRDefault="00353E70" w:rsidP="00E87FA3"/>
        </w:tc>
        <w:tc>
          <w:tcPr>
            <w:tcW w:w="900" w:type="dxa"/>
          </w:tcPr>
          <w:p w14:paraId="4695B87D" w14:textId="77777777" w:rsidR="00353E70" w:rsidRDefault="00353E70" w:rsidP="00E87FA3"/>
        </w:tc>
        <w:tc>
          <w:tcPr>
            <w:tcW w:w="7226" w:type="dxa"/>
          </w:tcPr>
          <w:p w14:paraId="78D37B55" w14:textId="77777777" w:rsidR="00353E70" w:rsidRDefault="00353E70" w:rsidP="00E87FA3">
            <w:r>
              <w:t>(19) The Prices are the amounts stated in the Price column of the Price List. Where a quantity is stated for an item in the Price List, the Price is calculated by multiplying the quantity by the rate.</w:t>
            </w:r>
          </w:p>
          <w:p w14:paraId="642F699B" w14:textId="77777777" w:rsidR="00353E70" w:rsidRDefault="00353E70" w:rsidP="00E87FA3"/>
        </w:tc>
      </w:tr>
    </w:tbl>
    <w:p w14:paraId="577903B6" w14:textId="77777777" w:rsidR="00353E70" w:rsidRDefault="00353E70" w:rsidP="00E87FA3"/>
    <w:p w14:paraId="58903D19" w14:textId="77777777" w:rsidR="00353E70" w:rsidRDefault="00353E70" w:rsidP="00E87FA3">
      <w:pPr>
        <w:jc w:val="both"/>
      </w:pPr>
      <w:r>
        <w:t>This confirms that Option A is a priced contract where the Prices are derived from a list of items of service which can be priced as lump sums or as expected quantities of service multiplied by a rate or a mix of both.</w:t>
      </w:r>
    </w:p>
    <w:p w14:paraId="3084DC13" w14:textId="77777777" w:rsidR="00353E70" w:rsidRDefault="00353E70">
      <w:pPr>
        <w:pStyle w:val="Heading1"/>
        <w:numPr>
          <w:ilvl w:val="0"/>
          <w:numId w:val="17"/>
        </w:numPr>
        <w:tabs>
          <w:tab w:val="clear" w:pos="357"/>
          <w:tab w:val="clear" w:pos="1134"/>
          <w:tab w:val="left" w:pos="720"/>
        </w:tabs>
        <w:spacing w:before="240" w:after="240"/>
        <w:ind w:left="720" w:hanging="720"/>
      </w:pPr>
      <w:r>
        <w:t>Function of the Price List</w:t>
      </w:r>
    </w:p>
    <w:p w14:paraId="73FB7F45" w14:textId="77777777" w:rsidR="00353E70" w:rsidRDefault="00353E70" w:rsidP="00E87FA3">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124E6704" w14:textId="77777777" w:rsidR="00353E70" w:rsidRDefault="00353E70">
      <w:pPr>
        <w:pStyle w:val="Heading1"/>
        <w:numPr>
          <w:ilvl w:val="0"/>
          <w:numId w:val="17"/>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64D2BC1F" w14:textId="77777777" w:rsidR="00353E70" w:rsidRDefault="00353E70" w:rsidP="00E87FA3">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0387EFE5" w14:textId="77777777" w:rsidR="00353E70" w:rsidRDefault="00353E70">
      <w:pPr>
        <w:pStyle w:val="Heading1"/>
        <w:numPr>
          <w:ilvl w:val="0"/>
          <w:numId w:val="17"/>
        </w:numPr>
        <w:tabs>
          <w:tab w:val="clear" w:pos="357"/>
          <w:tab w:val="clear" w:pos="1134"/>
          <w:tab w:val="left" w:pos="720"/>
        </w:tabs>
        <w:spacing w:before="240" w:after="240"/>
        <w:ind w:left="720" w:hanging="720"/>
      </w:pPr>
      <w:r>
        <w:t xml:space="preserve">Preparing the </w:t>
      </w:r>
      <w:r>
        <w:rPr>
          <w:i/>
        </w:rPr>
        <w:t>price list</w:t>
      </w:r>
    </w:p>
    <w:p w14:paraId="110AD69F" w14:textId="77777777" w:rsidR="00353E70" w:rsidRPr="00B77A8C" w:rsidRDefault="00353E70" w:rsidP="00E87FA3">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67D84E9A" w14:textId="77777777" w:rsidR="00353E70" w:rsidRDefault="00353E70" w:rsidP="00E87FA3">
      <w:pPr>
        <w:widowControl w:val="0"/>
        <w:tabs>
          <w:tab w:val="left" w:pos="-720"/>
        </w:tabs>
        <w:ind w:right="209"/>
        <w:jc w:val="both"/>
      </w:pPr>
    </w:p>
    <w:p w14:paraId="704C56AA" w14:textId="77777777" w:rsidR="00353E70" w:rsidRDefault="00353E70" w:rsidP="00E87FA3">
      <w:pPr>
        <w:widowControl w:val="0"/>
        <w:tabs>
          <w:tab w:val="left" w:pos="-720"/>
        </w:tabs>
        <w:ind w:right="209"/>
        <w:jc w:val="both"/>
      </w:pPr>
    </w:p>
    <w:p w14:paraId="3BA5A71A" w14:textId="77777777" w:rsidR="00353E70" w:rsidRDefault="00353E70" w:rsidP="00E87FA3">
      <w:pPr>
        <w:widowControl w:val="0"/>
        <w:tabs>
          <w:tab w:val="left" w:pos="-720"/>
        </w:tabs>
        <w:ind w:right="209"/>
        <w:jc w:val="both"/>
      </w:pPr>
    </w:p>
    <w:p w14:paraId="5D086749" w14:textId="77777777" w:rsidR="00353E70" w:rsidRDefault="00353E70" w:rsidP="00E87FA3">
      <w:pPr>
        <w:widowControl w:val="0"/>
        <w:tabs>
          <w:tab w:val="left" w:pos="-720"/>
        </w:tabs>
        <w:ind w:right="209"/>
        <w:jc w:val="both"/>
      </w:pPr>
    </w:p>
    <w:p w14:paraId="266F495E" w14:textId="77777777" w:rsidR="00353E70" w:rsidRDefault="00353E70" w:rsidP="00E87FA3">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165E5991" w14:textId="77777777" w:rsidR="00353E70" w:rsidRDefault="00353E70" w:rsidP="00E87FA3">
      <w:pPr>
        <w:widowControl w:val="0"/>
        <w:tabs>
          <w:tab w:val="left" w:pos="-720"/>
        </w:tabs>
        <w:ind w:right="209"/>
        <w:jc w:val="both"/>
      </w:pPr>
    </w:p>
    <w:p w14:paraId="3C9ECEEA" w14:textId="77777777" w:rsidR="00353E70" w:rsidRDefault="00353E70">
      <w:pPr>
        <w:widowControl w:val="0"/>
        <w:numPr>
          <w:ilvl w:val="0"/>
          <w:numId w:val="18"/>
        </w:numPr>
        <w:tabs>
          <w:tab w:val="left" w:pos="-720"/>
        </w:tabs>
        <w:ind w:right="209"/>
        <w:jc w:val="both"/>
      </w:pPr>
      <w:r>
        <w:t>Has taken account of the guidance given in the TSC3 Guidance Notes relevant to Option A;</w:t>
      </w:r>
    </w:p>
    <w:p w14:paraId="3374CC89" w14:textId="77777777" w:rsidR="00353E70" w:rsidRDefault="00353E70">
      <w:pPr>
        <w:widowControl w:val="0"/>
        <w:numPr>
          <w:ilvl w:val="0"/>
          <w:numId w:val="18"/>
        </w:numPr>
        <w:tabs>
          <w:tab w:val="left" w:pos="-720"/>
        </w:tabs>
        <w:ind w:right="209"/>
        <w:jc w:val="both"/>
      </w:pPr>
      <w:r>
        <w:t>Understands the function of the Price List and how work is priced and paid for;</w:t>
      </w:r>
    </w:p>
    <w:p w14:paraId="22D78255" w14:textId="77777777" w:rsidR="00353E70" w:rsidRDefault="00353E70">
      <w:pPr>
        <w:widowControl w:val="0"/>
        <w:numPr>
          <w:ilvl w:val="0"/>
          <w:numId w:val="18"/>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40AFB332" w14:textId="77777777" w:rsidR="00353E70" w:rsidRPr="00B77A8C" w:rsidRDefault="00353E70">
      <w:pPr>
        <w:widowControl w:val="0"/>
        <w:numPr>
          <w:ilvl w:val="0"/>
          <w:numId w:val="18"/>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2F7A6779" w14:textId="77777777" w:rsidR="00353E70" w:rsidRPr="00B77A8C" w:rsidRDefault="00353E70">
      <w:pPr>
        <w:widowControl w:val="0"/>
        <w:numPr>
          <w:ilvl w:val="0"/>
          <w:numId w:val="18"/>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05E04C6D" w14:textId="77777777" w:rsidR="00353E70" w:rsidRPr="00B77A8C" w:rsidRDefault="00353E70">
      <w:pPr>
        <w:widowControl w:val="0"/>
        <w:numPr>
          <w:ilvl w:val="0"/>
          <w:numId w:val="18"/>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08E09F4F" w14:textId="77777777" w:rsidR="00353E70" w:rsidRDefault="00353E70" w:rsidP="00E87FA3"/>
    <w:p w14:paraId="2C4C4589" w14:textId="77777777" w:rsidR="00353E70" w:rsidRDefault="00353E70">
      <w:pPr>
        <w:pStyle w:val="Heading2"/>
        <w:numPr>
          <w:ilvl w:val="1"/>
          <w:numId w:val="17"/>
        </w:numPr>
        <w:tabs>
          <w:tab w:val="clear" w:pos="357"/>
          <w:tab w:val="clear" w:pos="1134"/>
          <w:tab w:val="left" w:pos="720"/>
        </w:tabs>
        <w:spacing w:before="120" w:after="120"/>
        <w:ind w:left="720" w:hanging="720"/>
      </w:pPr>
      <w:r>
        <w:t xml:space="preserve">Format of the </w:t>
      </w:r>
      <w:r w:rsidRPr="00150580">
        <w:rPr>
          <w:i/>
        </w:rPr>
        <w:t>price list</w:t>
      </w:r>
    </w:p>
    <w:p w14:paraId="05145637" w14:textId="77777777" w:rsidR="00353E70" w:rsidRDefault="00353E70" w:rsidP="00E87FA3">
      <w:r>
        <w:t>(From the example given in an Appendix within the TSC3 Guidance Notes)</w:t>
      </w:r>
    </w:p>
    <w:p w14:paraId="783C2D5B" w14:textId="77777777" w:rsidR="00353E70" w:rsidRDefault="00353E70" w:rsidP="00E87FA3"/>
    <w:p w14:paraId="37A4F0CC" w14:textId="77777777" w:rsidR="00353E70" w:rsidRDefault="00353E70" w:rsidP="00E87FA3">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4DB69BF3" w14:textId="77777777" w:rsidR="00353E70" w:rsidRDefault="00353E70" w:rsidP="00E87FA3">
      <w:pPr>
        <w:ind w:left="357"/>
      </w:pPr>
    </w:p>
    <w:p w14:paraId="71898AF2" w14:textId="77777777" w:rsidR="00353E70" w:rsidRDefault="00353E70" w:rsidP="00E87FA3">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44A465AB" w14:textId="77777777" w:rsidR="00353E70" w:rsidRDefault="00353E70" w:rsidP="00E87FA3">
      <w:pPr>
        <w:ind w:left="357"/>
      </w:pPr>
    </w:p>
    <w:p w14:paraId="71DD1F6B" w14:textId="77777777" w:rsidR="00353E70" w:rsidRDefault="00353E70" w:rsidP="00E87FA3">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4B0B44F4" w14:textId="77777777" w:rsidR="00353E70" w:rsidRDefault="00353E70" w:rsidP="00E87FA3">
      <w:pPr>
        <w:ind w:left="357"/>
      </w:pPr>
    </w:p>
    <w:p w14:paraId="0A6132DD" w14:textId="77777777" w:rsidR="00353E70" w:rsidRDefault="00353E70" w:rsidP="00E87FA3">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DE9032E" w14:textId="77777777" w:rsidR="00353E70" w:rsidRDefault="00353E70" w:rsidP="00E87FA3"/>
    <w:p w14:paraId="441451C7" w14:textId="77777777" w:rsidR="007D5233" w:rsidRDefault="007D5233" w:rsidP="00E87FA3"/>
    <w:p w14:paraId="2FE115C9" w14:textId="77777777" w:rsidR="007D5233" w:rsidRDefault="007D5233" w:rsidP="00E87FA3"/>
    <w:p w14:paraId="49392594" w14:textId="77777777" w:rsidR="007D5233" w:rsidRDefault="007D5233" w:rsidP="00E87FA3"/>
    <w:p w14:paraId="71E031F2" w14:textId="77777777" w:rsidR="007D5233" w:rsidRDefault="007D5233" w:rsidP="00E87FA3"/>
    <w:p w14:paraId="45E6D8CE" w14:textId="66267A84" w:rsidR="007D5233" w:rsidRDefault="007D5233" w:rsidP="00E87FA3">
      <w:r>
        <w:t>See full excel spreadsheet for completion.</w:t>
      </w:r>
    </w:p>
    <w:p w14:paraId="73A03CF9" w14:textId="77777777" w:rsidR="007D5233" w:rsidRDefault="007D5233" w:rsidP="00E87FA3"/>
    <w:p w14:paraId="48F6045B" w14:textId="77777777" w:rsidR="007D5233" w:rsidRDefault="007D5233" w:rsidP="00E87FA3"/>
    <w:p w14:paraId="46A72C7F" w14:textId="2BECE872" w:rsidR="007D5233" w:rsidRDefault="007D5233" w:rsidP="00E87FA3">
      <w:r>
        <w:t xml:space="preserve">Note: All prices must exclude vat and price increases must </w:t>
      </w:r>
      <w:proofErr w:type="spellStart"/>
      <w:r>
        <w:t>stated</w:t>
      </w:r>
      <w:proofErr w:type="spellEnd"/>
      <w:r>
        <w:t xml:space="preserve"> in the CPI space.</w:t>
      </w:r>
    </w:p>
    <w:p w14:paraId="7F2BCCB4" w14:textId="3091669D" w:rsidR="00353E70" w:rsidRDefault="00353E70" w:rsidP="00E87FA3"/>
    <w:p w14:paraId="4E592328" w14:textId="77777777" w:rsidR="00353E70" w:rsidRDefault="00353E70" w:rsidP="00E87FA3">
      <w:pPr>
        <w:widowControl w:val="0"/>
        <w:tabs>
          <w:tab w:val="left" w:pos="-720"/>
        </w:tabs>
        <w:ind w:right="209"/>
        <w:jc w:val="both"/>
      </w:pPr>
    </w:p>
    <w:p w14:paraId="439FF145" w14:textId="3163911F" w:rsidR="007D5233" w:rsidRPr="007D5233" w:rsidRDefault="00353E70" w:rsidP="00E87FA3">
      <w:pPr>
        <w:pStyle w:val="Style26ptTopSinglesolidlineAuto075ptLinewidthFr"/>
        <w:rPr>
          <w:i/>
        </w:rPr>
      </w:pPr>
      <w:r>
        <w:t xml:space="preserve">C2.2 the </w:t>
      </w:r>
      <w:r>
        <w:rPr>
          <w:i/>
        </w:rPr>
        <w:t>price lis</w:t>
      </w:r>
      <w:r w:rsidR="007D5233">
        <w:rPr>
          <w:i/>
        </w:rPr>
        <w:t>t</w:t>
      </w:r>
    </w:p>
    <w:p w14:paraId="474DE0CA" w14:textId="77777777" w:rsidR="00353E70" w:rsidRPr="002961D7" w:rsidRDefault="00353E70" w:rsidP="00E87FA3">
      <w:pPr>
        <w:rPr>
          <w:highlight w:val="cyan"/>
        </w:rPr>
      </w:pPr>
    </w:p>
    <w:p w14:paraId="11B5800D" w14:textId="77777777" w:rsidR="00353E70" w:rsidRPr="002961D7" w:rsidRDefault="00353E70" w:rsidP="00E87FA3"/>
    <w:p w14:paraId="79368F2A" w14:textId="77777777" w:rsidR="00353E70" w:rsidRPr="00380480" w:rsidRDefault="00353E70" w:rsidP="00E87FA3">
      <w:pPr>
        <w:pStyle w:val="Title"/>
      </w:pPr>
      <w:bookmarkStart w:id="31" w:name="_Toc85847724"/>
      <w:bookmarkStart w:id="32" w:name="_Toc86542135"/>
      <w:bookmarkStart w:id="33" w:name="_Toc88827034"/>
      <w:bookmarkStart w:id="34" w:name="_Toc103393483"/>
      <w:bookmarkStart w:id="35" w:name="_Toc103395045"/>
      <w:bookmarkStart w:id="36" w:name="_Toc103400607"/>
      <w:bookmarkStart w:id="37" w:name="_Toc106546957"/>
      <w:bookmarkStart w:id="38" w:name="_Toc106547721"/>
      <w:bookmarkStart w:id="39" w:name="_Toc106547927"/>
      <w:bookmarkStart w:id="40" w:name="_Toc107068460"/>
      <w:bookmarkStart w:id="41" w:name="_Toc107118689"/>
      <w:bookmarkStart w:id="42" w:name="_Toc107119174"/>
      <w:bookmarkStart w:id="43" w:name="_Toc107119609"/>
      <w:bookmarkStart w:id="44" w:name="_Toc107120915"/>
      <w:bookmarkStart w:id="45" w:name="_Toc107192869"/>
      <w:bookmarkStart w:id="46" w:name="_Toc107193261"/>
      <w:bookmarkStart w:id="47" w:name="_Toc107193444"/>
      <w:bookmarkStart w:id="48" w:name="_Toc107193690"/>
      <w:bookmarkStart w:id="49" w:name="_Toc107193834"/>
      <w:bookmarkStart w:id="50" w:name="_Toc107194041"/>
      <w:bookmarkStart w:id="51" w:name="_Toc107194486"/>
      <w:bookmarkStart w:id="52" w:name="_Toc107201199"/>
      <w:bookmarkStart w:id="53" w:name="_Toc137798036"/>
      <w:bookmarkStart w:id="54" w:name="_Toc229128239"/>
      <w:bookmarkStart w:id="55" w:name="_Toc232953632"/>
      <w:bookmarkStart w:id="56" w:name="_Toc516836500"/>
      <w:r w:rsidRPr="00380480">
        <w:t>Part 3: Scope of Work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D1F2523" w14:textId="77777777" w:rsidR="00353E70" w:rsidRPr="00380480" w:rsidRDefault="00353E70" w:rsidP="00E87FA3">
      <w:pPr>
        <w:rPr>
          <w:rFonts w:cs="Arial"/>
        </w:rPr>
      </w:pPr>
    </w:p>
    <w:p w14:paraId="6EE07253" w14:textId="77777777" w:rsidR="00353E70" w:rsidRPr="00380480" w:rsidRDefault="00353E70" w:rsidP="00E87FA3">
      <w:pPr>
        <w:rPr>
          <w:rFonts w:cs="Arial"/>
        </w:rPr>
      </w:pPr>
    </w:p>
    <w:p w14:paraId="6CF8062C" w14:textId="77777777" w:rsidR="00175B8E" w:rsidRDefault="00175B8E" w:rsidP="00175B8E">
      <w:pPr>
        <w:rPr>
          <w:rFonts w:cs="Arial"/>
          <w:sz w:val="22"/>
          <w:szCs w:val="22"/>
        </w:rPr>
      </w:pPr>
      <w:r w:rsidRPr="00DA01A3">
        <w:rPr>
          <w:rFonts w:cs="Arial"/>
          <w:sz w:val="22"/>
          <w:szCs w:val="22"/>
        </w:rPr>
        <w:t>The proposed Bill of Material (BOM) is summarized in Addendum A at the end of this document. As new user requirements for peripherals emerge due to change of technology</w:t>
      </w:r>
      <w:r>
        <w:rPr>
          <w:rFonts w:cs="Arial"/>
          <w:sz w:val="22"/>
          <w:szCs w:val="22"/>
        </w:rPr>
        <w:t xml:space="preserve">, </w:t>
      </w:r>
      <w:r w:rsidRPr="00DA01A3">
        <w:rPr>
          <w:rFonts w:cs="Arial"/>
          <w:sz w:val="22"/>
          <w:szCs w:val="22"/>
        </w:rPr>
        <w:t>new items will be added to the contract.</w:t>
      </w:r>
    </w:p>
    <w:p w14:paraId="0211C511" w14:textId="77777777" w:rsidR="00175B8E" w:rsidRDefault="00175B8E" w:rsidP="00175B8E">
      <w:pPr>
        <w:rPr>
          <w:rFonts w:cs="Arial"/>
          <w:sz w:val="22"/>
          <w:szCs w:val="22"/>
        </w:rPr>
      </w:pPr>
    </w:p>
    <w:p w14:paraId="7EC1D30C" w14:textId="77777777" w:rsidR="00175B8E" w:rsidRPr="00DA01A3" w:rsidRDefault="00175B8E" w:rsidP="00175B8E">
      <w:pPr>
        <w:rPr>
          <w:rFonts w:cs="Arial"/>
          <w:sz w:val="22"/>
          <w:szCs w:val="22"/>
        </w:rPr>
      </w:pPr>
      <w:r>
        <w:rPr>
          <w:rFonts w:cs="Arial"/>
          <w:sz w:val="22"/>
          <w:szCs w:val="22"/>
        </w:rPr>
        <w:t>All screen assets ordered must supplied with Asset Tagging.</w:t>
      </w:r>
    </w:p>
    <w:p w14:paraId="37307142" w14:textId="77777777" w:rsidR="00353E70" w:rsidRPr="00380480" w:rsidRDefault="00353E70" w:rsidP="00E87FA3">
      <w:pPr>
        <w:rPr>
          <w:rFonts w:cs="Arial"/>
        </w:rPr>
        <w:sectPr w:rsidR="00353E70" w:rsidRPr="00380480" w:rsidSect="00353E70">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720" w:footer="720" w:gutter="0"/>
          <w:pgNumType w:fmt="lowerRoman"/>
          <w:cols w:space="720"/>
          <w:titlePg/>
        </w:sectPr>
      </w:pPr>
    </w:p>
    <w:p w14:paraId="5875D168" w14:textId="77777777" w:rsidR="00353E70" w:rsidRPr="00380480" w:rsidRDefault="00353E70" w:rsidP="00E87FA3">
      <w:pPr>
        <w:rPr>
          <w:rFonts w:cs="Arial"/>
        </w:rPr>
      </w:pPr>
    </w:p>
    <w:p w14:paraId="3AEF7A38" w14:textId="77777777" w:rsidR="00353E70" w:rsidRPr="00380480" w:rsidRDefault="00353E70" w:rsidP="00E87FA3">
      <w:pPr>
        <w:pStyle w:val="Title"/>
      </w:pPr>
      <w:bookmarkStart w:id="57" w:name="_Toc107192870"/>
      <w:bookmarkStart w:id="58" w:name="_Toc107193262"/>
      <w:bookmarkStart w:id="59" w:name="_Toc107193445"/>
      <w:bookmarkStart w:id="60" w:name="_Toc107193691"/>
      <w:bookmarkStart w:id="61" w:name="_Toc107193835"/>
      <w:bookmarkStart w:id="62" w:name="_Toc107194042"/>
      <w:bookmarkStart w:id="63" w:name="_Toc107194487"/>
      <w:bookmarkStart w:id="64" w:name="_Toc107201200"/>
      <w:bookmarkStart w:id="65" w:name="_Toc137798037"/>
      <w:bookmarkStart w:id="66" w:name="_Toc229128240"/>
      <w:bookmarkStart w:id="67" w:name="_Toc232953633"/>
      <w:bookmarkStart w:id="68" w:name="_Toc516836501"/>
      <w:r w:rsidRPr="00380480">
        <w:t xml:space="preserve">C3.1: Employer’s </w:t>
      </w:r>
      <w:r>
        <w:t>service</w:t>
      </w:r>
      <w:r w:rsidRPr="00380480">
        <w:t xml:space="preserve"> Information</w:t>
      </w:r>
      <w:bookmarkEnd w:id="57"/>
      <w:bookmarkEnd w:id="58"/>
      <w:bookmarkEnd w:id="59"/>
      <w:bookmarkEnd w:id="60"/>
      <w:bookmarkEnd w:id="61"/>
      <w:bookmarkEnd w:id="62"/>
      <w:bookmarkEnd w:id="63"/>
      <w:bookmarkEnd w:id="64"/>
      <w:bookmarkEnd w:id="65"/>
      <w:bookmarkEnd w:id="66"/>
      <w:bookmarkEnd w:id="67"/>
      <w:bookmarkEnd w:id="68"/>
    </w:p>
    <w:p w14:paraId="09CE701A" w14:textId="7851D303" w:rsidR="00353E70" w:rsidRPr="00380480" w:rsidRDefault="00353E70" w:rsidP="00E87FA3">
      <w:pPr>
        <w:rPr>
          <w:rFonts w:cs="Arial"/>
        </w:rPr>
      </w:pPr>
    </w:p>
    <w:p w14:paraId="7A9C299F" w14:textId="77777777" w:rsidR="007D5233" w:rsidRDefault="007D5233" w:rsidP="007D5233">
      <w:pPr>
        <w:pStyle w:val="Default"/>
      </w:pPr>
      <w:bookmarkStart w:id="69" w:name="_Toc137798038"/>
      <w:bookmarkStart w:id="70" w:name="_Toc229128241"/>
      <w:bookmarkStart w:id="71" w:name="_Toc232953634"/>
      <w:bookmarkStart w:id="72" w:name="_Toc516836502"/>
    </w:p>
    <w:p w14:paraId="53F5C03B" w14:textId="77777777" w:rsidR="007D5233" w:rsidRDefault="007D5233" w:rsidP="007D5233">
      <w:pPr>
        <w:pStyle w:val="Default"/>
      </w:pPr>
      <w:r>
        <w:t xml:space="preserve"> </w:t>
      </w:r>
    </w:p>
    <w:p w14:paraId="15DC80DC" w14:textId="77777777" w:rsidR="007D5233" w:rsidRDefault="007D5233">
      <w:pPr>
        <w:pStyle w:val="Default"/>
        <w:numPr>
          <w:ilvl w:val="0"/>
          <w:numId w:val="35"/>
        </w:numPr>
        <w:ind w:left="360" w:hanging="360"/>
        <w:rPr>
          <w:sz w:val="22"/>
          <w:szCs w:val="22"/>
        </w:rPr>
      </w:pPr>
      <w:r>
        <w:rPr>
          <w:b/>
          <w:bCs/>
          <w:sz w:val="22"/>
          <w:szCs w:val="22"/>
        </w:rPr>
        <w:t xml:space="preserve">High level background </w:t>
      </w:r>
    </w:p>
    <w:p w14:paraId="0F8A1AA6" w14:textId="77777777" w:rsidR="00AD7C71" w:rsidRPr="00963390" w:rsidRDefault="00AD7C71" w:rsidP="00AD7C71">
      <w:pPr>
        <w:pStyle w:val="Default"/>
        <w:jc w:val="both"/>
        <w:rPr>
          <w:color w:val="auto"/>
          <w:sz w:val="22"/>
          <w:szCs w:val="22"/>
        </w:rPr>
      </w:pPr>
      <w:r w:rsidRPr="00963390">
        <w:rPr>
          <w:color w:val="auto"/>
          <w:sz w:val="22"/>
          <w:szCs w:val="22"/>
        </w:rPr>
        <w:t xml:space="preserve">There is a continuous demand from Eskom business nationwide, for different IT related peripherals. The expectation from business is for Group Technology to provide a mechanism to be able to source these timeously and cost effectively. This includes a wide range of items including PC accessories and other IT related items. </w:t>
      </w:r>
    </w:p>
    <w:p w14:paraId="402D118B" w14:textId="77777777" w:rsidR="00AD7C71" w:rsidRPr="00963390" w:rsidRDefault="00AD7C71" w:rsidP="00AD7C71">
      <w:pPr>
        <w:pStyle w:val="Default"/>
        <w:jc w:val="both"/>
        <w:rPr>
          <w:color w:val="auto"/>
          <w:sz w:val="22"/>
          <w:szCs w:val="22"/>
        </w:rPr>
      </w:pPr>
    </w:p>
    <w:p w14:paraId="207226A1" w14:textId="5AA694AC" w:rsidR="007D5233" w:rsidRDefault="00AD7C71" w:rsidP="00AD7C71">
      <w:pPr>
        <w:pStyle w:val="Default"/>
        <w:rPr>
          <w:sz w:val="22"/>
          <w:szCs w:val="22"/>
        </w:rPr>
      </w:pPr>
      <w:r w:rsidRPr="00963390">
        <w:rPr>
          <w:color w:val="auto"/>
          <w:sz w:val="22"/>
          <w:szCs w:val="22"/>
        </w:rPr>
        <w:t>The business need is for an enabling agreement for all IT/Computer related peripherals, thereby enabling the business to source the items as and when required.  The intention is to improve turnaround times from the time the need is identified until the delivery of the goods required. Bulk purchasing is preferred to achieve cost savings from better negotiated rates given the high demand from Eskom as opposed to individual purchases currently taking place.</w:t>
      </w:r>
    </w:p>
    <w:p w14:paraId="47484134" w14:textId="52A1B38E" w:rsidR="007D5233" w:rsidRPr="007D5233" w:rsidRDefault="007D5233" w:rsidP="007D5233">
      <w:pPr>
        <w:pStyle w:val="Default"/>
        <w:rPr>
          <w:b/>
          <w:bCs/>
          <w:sz w:val="22"/>
          <w:szCs w:val="22"/>
        </w:rPr>
      </w:pPr>
      <w:r>
        <w:rPr>
          <w:sz w:val="22"/>
          <w:szCs w:val="22"/>
        </w:rPr>
        <w:t xml:space="preserve"> </w:t>
      </w:r>
    </w:p>
    <w:p w14:paraId="39FA3418" w14:textId="0D2B567D" w:rsidR="007D5233" w:rsidRPr="007D5233" w:rsidRDefault="007D5233" w:rsidP="007D5233">
      <w:pPr>
        <w:pStyle w:val="Default"/>
        <w:rPr>
          <w:b/>
          <w:bCs/>
          <w:sz w:val="22"/>
          <w:szCs w:val="22"/>
        </w:rPr>
      </w:pPr>
      <w:r w:rsidRPr="007D5233">
        <w:rPr>
          <w:b/>
          <w:bCs/>
          <w:sz w:val="22"/>
          <w:szCs w:val="22"/>
        </w:rPr>
        <w:t xml:space="preserve">2.Scope of work/Business requirements </w:t>
      </w:r>
    </w:p>
    <w:p w14:paraId="4EAD4C24" w14:textId="77777777" w:rsidR="007D5233" w:rsidRDefault="007D5233" w:rsidP="007D5233">
      <w:pPr>
        <w:pStyle w:val="Default"/>
        <w:rPr>
          <w:sz w:val="22"/>
          <w:szCs w:val="22"/>
        </w:rPr>
      </w:pPr>
    </w:p>
    <w:p w14:paraId="5FB1E328" w14:textId="77777777" w:rsidR="00AD7C71" w:rsidRDefault="00AD7C71" w:rsidP="00AD7C71">
      <w:pPr>
        <w:rPr>
          <w:rFonts w:cs="Arial"/>
          <w:sz w:val="22"/>
          <w:szCs w:val="22"/>
        </w:rPr>
      </w:pPr>
      <w:r w:rsidRPr="00DA01A3">
        <w:rPr>
          <w:rFonts w:cs="Arial"/>
          <w:sz w:val="22"/>
          <w:szCs w:val="22"/>
        </w:rPr>
        <w:t>The proposed Bill of Material (BOM) is summarized in Addendum A at the end of this document. As new user requirements for peripherals emerge due to change of technology</w:t>
      </w:r>
      <w:r>
        <w:rPr>
          <w:rFonts w:cs="Arial"/>
          <w:sz w:val="22"/>
          <w:szCs w:val="22"/>
        </w:rPr>
        <w:t xml:space="preserve">, </w:t>
      </w:r>
      <w:r w:rsidRPr="00DA01A3">
        <w:rPr>
          <w:rFonts w:cs="Arial"/>
          <w:sz w:val="22"/>
          <w:szCs w:val="22"/>
        </w:rPr>
        <w:t>new items will be added to the contract.</w:t>
      </w:r>
    </w:p>
    <w:p w14:paraId="4664536B" w14:textId="77777777" w:rsidR="00AD7C71" w:rsidRDefault="00AD7C71" w:rsidP="00AD7C71">
      <w:pPr>
        <w:rPr>
          <w:rFonts w:cs="Arial"/>
          <w:sz w:val="22"/>
          <w:szCs w:val="22"/>
        </w:rPr>
      </w:pPr>
    </w:p>
    <w:p w14:paraId="11E11135" w14:textId="77777777" w:rsidR="00AD7C71" w:rsidRPr="00DA01A3" w:rsidRDefault="00AD7C71" w:rsidP="00AD7C71">
      <w:pPr>
        <w:rPr>
          <w:rFonts w:cs="Arial"/>
          <w:sz w:val="22"/>
          <w:szCs w:val="22"/>
        </w:rPr>
      </w:pPr>
      <w:r>
        <w:rPr>
          <w:rFonts w:cs="Arial"/>
          <w:sz w:val="22"/>
          <w:szCs w:val="22"/>
        </w:rPr>
        <w:t>All screen assets ordered must supplied with Asset Tagging.</w:t>
      </w:r>
    </w:p>
    <w:p w14:paraId="025DCFDC" w14:textId="77777777" w:rsidR="00AD7C71" w:rsidRDefault="00AD7C71" w:rsidP="00AD7C71">
      <w:pPr>
        <w:pStyle w:val="Default"/>
        <w:jc w:val="both"/>
        <w:rPr>
          <w:color w:val="auto"/>
          <w:sz w:val="22"/>
          <w:szCs w:val="22"/>
        </w:rPr>
      </w:pPr>
    </w:p>
    <w:p w14:paraId="63FBE7D6" w14:textId="77777777" w:rsidR="00AD7C71" w:rsidRPr="0004716D" w:rsidRDefault="00AD7C71" w:rsidP="00AD7C71">
      <w:pPr>
        <w:pStyle w:val="Default"/>
        <w:jc w:val="both"/>
        <w:rPr>
          <w:sz w:val="22"/>
          <w:szCs w:val="22"/>
        </w:rPr>
      </w:pPr>
      <w:r w:rsidRPr="0004716D">
        <w:rPr>
          <w:b/>
          <w:bCs/>
          <w:i/>
          <w:iCs/>
          <w:sz w:val="22"/>
          <w:szCs w:val="22"/>
        </w:rPr>
        <w:t>Training/Transfer of skills</w:t>
      </w:r>
      <w:r w:rsidRPr="0004716D">
        <w:rPr>
          <w:b/>
          <w:bCs/>
          <w:sz w:val="22"/>
          <w:szCs w:val="22"/>
        </w:rPr>
        <w:t xml:space="preserve">: </w:t>
      </w:r>
      <w:r w:rsidRPr="0004716D">
        <w:rPr>
          <w:sz w:val="22"/>
          <w:szCs w:val="22"/>
        </w:rPr>
        <w:t xml:space="preserve">No transfer of skills, knowledge and training is required. </w:t>
      </w:r>
    </w:p>
    <w:p w14:paraId="51F9F06F" w14:textId="77777777" w:rsidR="00AD7C71" w:rsidRPr="0004716D" w:rsidRDefault="00AD7C71" w:rsidP="00AD7C71">
      <w:pPr>
        <w:pStyle w:val="Default"/>
        <w:jc w:val="both"/>
        <w:rPr>
          <w:b/>
          <w:bCs/>
          <w:i/>
          <w:iCs/>
          <w:sz w:val="22"/>
          <w:szCs w:val="22"/>
        </w:rPr>
      </w:pPr>
    </w:p>
    <w:p w14:paraId="7C89AE2F" w14:textId="77777777" w:rsidR="00AD7C71" w:rsidRPr="0004716D" w:rsidRDefault="00AD7C71" w:rsidP="00AD7C71">
      <w:pPr>
        <w:pStyle w:val="Default"/>
        <w:jc w:val="both"/>
        <w:rPr>
          <w:sz w:val="22"/>
          <w:szCs w:val="22"/>
        </w:rPr>
      </w:pPr>
      <w:r w:rsidRPr="007B6135">
        <w:rPr>
          <w:b/>
          <w:bCs/>
          <w:i/>
          <w:iCs/>
          <w:sz w:val="22"/>
          <w:szCs w:val="22"/>
        </w:rPr>
        <w:t xml:space="preserve">Safety: </w:t>
      </w:r>
      <w:r w:rsidRPr="007B6135">
        <w:rPr>
          <w:sz w:val="22"/>
          <w:szCs w:val="22"/>
        </w:rPr>
        <w:t>From time to time Third Party resources will be required to visit Eskom sites.</w:t>
      </w:r>
      <w:r w:rsidRPr="007B6135">
        <w:rPr>
          <w:i/>
          <w:iCs/>
          <w:sz w:val="22"/>
          <w:szCs w:val="22"/>
        </w:rPr>
        <w:t xml:space="preserve">  </w:t>
      </w:r>
      <w:r w:rsidRPr="00F744C9">
        <w:rPr>
          <w:sz w:val="22"/>
          <w:szCs w:val="22"/>
        </w:rPr>
        <w:t>The deliveries will be done via courier services.</w:t>
      </w:r>
      <w:r w:rsidRPr="007B6135">
        <w:rPr>
          <w:i/>
          <w:iCs/>
          <w:sz w:val="22"/>
          <w:szCs w:val="22"/>
        </w:rPr>
        <w:t xml:space="preserve">  </w:t>
      </w:r>
      <w:r w:rsidRPr="007B6135">
        <w:rPr>
          <w:sz w:val="22"/>
          <w:szCs w:val="22"/>
        </w:rPr>
        <w:t>No third-party resources will be required to work on an Eskom site at any stage of the execution of the contract.</w:t>
      </w:r>
      <w:r w:rsidRPr="0004716D">
        <w:rPr>
          <w:sz w:val="22"/>
          <w:szCs w:val="22"/>
        </w:rPr>
        <w:t xml:space="preserve"> </w:t>
      </w:r>
    </w:p>
    <w:p w14:paraId="0B07D615" w14:textId="77777777" w:rsidR="007D5233" w:rsidRPr="007D5233" w:rsidRDefault="007D5233" w:rsidP="007D5233">
      <w:pPr>
        <w:pStyle w:val="Default"/>
        <w:rPr>
          <w:b/>
          <w:bCs/>
          <w:sz w:val="22"/>
          <w:szCs w:val="22"/>
        </w:rPr>
      </w:pPr>
    </w:p>
    <w:p w14:paraId="01B69228" w14:textId="68D6F9D4" w:rsidR="007D5233" w:rsidRPr="007D5233" w:rsidRDefault="007D5233" w:rsidP="007D5233">
      <w:pPr>
        <w:pStyle w:val="Default"/>
        <w:rPr>
          <w:b/>
          <w:bCs/>
          <w:sz w:val="22"/>
          <w:szCs w:val="22"/>
        </w:rPr>
      </w:pPr>
      <w:r w:rsidRPr="007D5233">
        <w:rPr>
          <w:b/>
          <w:bCs/>
          <w:sz w:val="22"/>
          <w:szCs w:val="22"/>
        </w:rPr>
        <w:t xml:space="preserve">3.Service Level Agreement requirements </w:t>
      </w:r>
    </w:p>
    <w:p w14:paraId="5411C765" w14:textId="77777777" w:rsidR="007D5233" w:rsidRDefault="007D5233" w:rsidP="007D5233">
      <w:pPr>
        <w:pStyle w:val="Default"/>
        <w:rPr>
          <w:sz w:val="22"/>
          <w:szCs w:val="22"/>
        </w:rPr>
      </w:pPr>
    </w:p>
    <w:p w14:paraId="52036643" w14:textId="77777777" w:rsidR="0017091A" w:rsidRDefault="0017091A">
      <w:pPr>
        <w:pStyle w:val="Default"/>
        <w:numPr>
          <w:ilvl w:val="1"/>
          <w:numId w:val="36"/>
        </w:numPr>
        <w:rPr>
          <w:sz w:val="22"/>
          <w:szCs w:val="22"/>
        </w:rPr>
      </w:pPr>
    </w:p>
    <w:p w14:paraId="02F1DBEA" w14:textId="77777777" w:rsidR="00AD7C71" w:rsidRPr="00320320" w:rsidRDefault="00AD7C71" w:rsidP="00AD7C71">
      <w:pPr>
        <w:pStyle w:val="ListParagraph"/>
        <w:ind w:left="0"/>
        <w:jc w:val="both"/>
        <w:rPr>
          <w:rFonts w:cs="Arial"/>
          <w:sz w:val="22"/>
          <w:szCs w:val="22"/>
          <w:lang w:val="en-ZA"/>
        </w:rPr>
      </w:pPr>
      <w:r w:rsidRPr="00320320">
        <w:rPr>
          <w:rFonts w:cs="Arial"/>
          <w:sz w:val="22"/>
          <w:szCs w:val="22"/>
          <w:lang w:val="en-ZA"/>
        </w:rPr>
        <w:t xml:space="preserve">The following service levels are required to be measured </w:t>
      </w:r>
      <w:proofErr w:type="gramStart"/>
      <w:r w:rsidRPr="00320320">
        <w:rPr>
          <w:rFonts w:cs="Arial"/>
          <w:sz w:val="22"/>
          <w:szCs w:val="22"/>
          <w:lang w:val="en-ZA"/>
        </w:rPr>
        <w:t>on a monthly basis</w:t>
      </w:r>
      <w:proofErr w:type="gramEnd"/>
      <w:r w:rsidRPr="00320320">
        <w:rPr>
          <w:rFonts w:cs="Arial"/>
          <w:sz w:val="22"/>
          <w:szCs w:val="22"/>
          <w:lang w:val="en-ZA"/>
        </w:rPr>
        <w:t>:</w:t>
      </w:r>
    </w:p>
    <w:p w14:paraId="138E4E51" w14:textId="77777777" w:rsidR="00AD7C71" w:rsidRPr="00320320" w:rsidRDefault="00AD7C71">
      <w:pPr>
        <w:pStyle w:val="ListParagraph"/>
        <w:numPr>
          <w:ilvl w:val="0"/>
          <w:numId w:val="62"/>
        </w:numPr>
        <w:tabs>
          <w:tab w:val="clear" w:pos="357"/>
        </w:tabs>
        <w:ind w:left="720"/>
        <w:jc w:val="both"/>
        <w:rPr>
          <w:rFonts w:cs="Arial"/>
          <w:sz w:val="22"/>
          <w:szCs w:val="22"/>
          <w:lang w:val="en-ZA"/>
        </w:rPr>
      </w:pPr>
      <w:r w:rsidRPr="00320320">
        <w:rPr>
          <w:rFonts w:cs="Arial"/>
          <w:sz w:val="22"/>
          <w:szCs w:val="22"/>
          <w:lang w:val="en-ZA"/>
        </w:rPr>
        <w:t xml:space="preserve">Delivery of peripherals within agreed timeframes from date of SAP Purchase Order </w:t>
      </w:r>
    </w:p>
    <w:p w14:paraId="555F36A5" w14:textId="77777777" w:rsidR="00AD7C71" w:rsidRPr="00320320" w:rsidRDefault="00AD7C71">
      <w:pPr>
        <w:pStyle w:val="NoSpacing"/>
        <w:numPr>
          <w:ilvl w:val="1"/>
          <w:numId w:val="62"/>
        </w:numPr>
        <w:spacing w:line="276" w:lineRule="auto"/>
        <w:ind w:left="1440"/>
        <w:jc w:val="both"/>
        <w:rPr>
          <w:rFonts w:ascii="Arial" w:eastAsia="Times New Roman" w:hAnsi="Arial" w:cs="Arial"/>
        </w:rPr>
      </w:pPr>
      <w:r w:rsidRPr="00320320">
        <w:rPr>
          <w:rFonts w:ascii="Arial" w:eastAsia="Times New Roman" w:hAnsi="Arial" w:cs="Arial"/>
        </w:rPr>
        <w:t>Local: Units &lt;5 (Local – Gauteng) - Within 5 days (from date of PO receipt).</w:t>
      </w:r>
    </w:p>
    <w:p w14:paraId="40C031C8" w14:textId="77777777" w:rsidR="00AD7C71" w:rsidRDefault="00AD7C71">
      <w:pPr>
        <w:pStyle w:val="NoSpacing"/>
        <w:numPr>
          <w:ilvl w:val="1"/>
          <w:numId w:val="62"/>
        </w:numPr>
        <w:spacing w:line="276" w:lineRule="auto"/>
        <w:ind w:left="1440"/>
        <w:jc w:val="both"/>
        <w:rPr>
          <w:rFonts w:ascii="Arial" w:eastAsia="Times New Roman" w:hAnsi="Arial" w:cs="Arial"/>
        </w:rPr>
      </w:pPr>
      <w:r w:rsidRPr="00320320">
        <w:rPr>
          <w:rFonts w:ascii="Arial" w:eastAsia="Times New Roman" w:hAnsi="Arial" w:cs="Arial"/>
        </w:rPr>
        <w:t xml:space="preserve">National: Units &lt;5 (National - Regional) - Within 10 days (from date of PO receipt). </w:t>
      </w:r>
    </w:p>
    <w:p w14:paraId="28429754" w14:textId="77777777" w:rsidR="00AD7C71" w:rsidRDefault="00AD7C71">
      <w:pPr>
        <w:pStyle w:val="NoSpacing"/>
        <w:numPr>
          <w:ilvl w:val="1"/>
          <w:numId w:val="62"/>
        </w:numPr>
        <w:spacing w:line="276" w:lineRule="auto"/>
        <w:ind w:left="1440"/>
        <w:jc w:val="both"/>
        <w:rPr>
          <w:rFonts w:ascii="Arial" w:eastAsia="Times New Roman" w:hAnsi="Arial" w:cs="Arial"/>
        </w:rPr>
      </w:pPr>
      <w:r w:rsidRPr="00BC0FE2">
        <w:rPr>
          <w:rFonts w:ascii="Arial" w:eastAsia="Times New Roman" w:hAnsi="Arial" w:cs="Arial"/>
        </w:rPr>
        <w:t xml:space="preserve">International: Within </w:t>
      </w:r>
      <w:r>
        <w:rPr>
          <w:rFonts w:ascii="Arial" w:eastAsia="Times New Roman" w:hAnsi="Arial" w:cs="Arial"/>
        </w:rPr>
        <w:t xml:space="preserve">6 to 8 weeks of received of the Purchase Order. </w:t>
      </w:r>
    </w:p>
    <w:p w14:paraId="1DB44AE8" w14:textId="77777777" w:rsidR="00AD7C71" w:rsidRPr="00BC0FE2" w:rsidRDefault="00AD7C71">
      <w:pPr>
        <w:pStyle w:val="NoSpacing"/>
        <w:numPr>
          <w:ilvl w:val="1"/>
          <w:numId w:val="62"/>
        </w:numPr>
        <w:spacing w:line="276" w:lineRule="auto"/>
        <w:ind w:left="1440"/>
        <w:jc w:val="both"/>
        <w:rPr>
          <w:rFonts w:ascii="Arial" w:eastAsia="Times New Roman" w:hAnsi="Arial" w:cs="Arial"/>
        </w:rPr>
      </w:pPr>
      <w:r w:rsidRPr="00BC0FE2">
        <w:rPr>
          <w:rFonts w:ascii="Arial" w:eastAsia="Times New Roman" w:hAnsi="Arial" w:cs="Arial"/>
        </w:rPr>
        <w:t>Local: Units ≥5 (Capped at 30 per Order) (Local – Gauteng)- Within 21 days (from date of PO receipt).</w:t>
      </w:r>
    </w:p>
    <w:p w14:paraId="28AA7482" w14:textId="77777777" w:rsidR="00AD7C71" w:rsidRPr="00320320" w:rsidRDefault="00AD7C71">
      <w:pPr>
        <w:pStyle w:val="NoSpacing"/>
        <w:numPr>
          <w:ilvl w:val="1"/>
          <w:numId w:val="62"/>
        </w:numPr>
        <w:spacing w:line="276" w:lineRule="auto"/>
        <w:ind w:left="1440"/>
        <w:jc w:val="both"/>
        <w:rPr>
          <w:rFonts w:ascii="Arial" w:eastAsia="Times New Roman" w:hAnsi="Arial" w:cs="Arial"/>
        </w:rPr>
      </w:pPr>
      <w:r w:rsidRPr="00320320">
        <w:rPr>
          <w:rFonts w:ascii="Arial" w:eastAsia="Times New Roman" w:hAnsi="Arial" w:cs="Arial"/>
        </w:rPr>
        <w:t>National: Units ≥5 (Capped at 30 per Order) (National - Regional) - Within 31 days (from date of PO receipt).</w:t>
      </w:r>
    </w:p>
    <w:p w14:paraId="2E446AFB" w14:textId="77777777" w:rsidR="00AD7C71" w:rsidRPr="00320320" w:rsidRDefault="00AD7C71">
      <w:pPr>
        <w:pStyle w:val="ListParagraph"/>
        <w:numPr>
          <w:ilvl w:val="0"/>
          <w:numId w:val="62"/>
        </w:numPr>
        <w:tabs>
          <w:tab w:val="clear" w:pos="357"/>
        </w:tabs>
        <w:ind w:left="720"/>
        <w:jc w:val="both"/>
        <w:rPr>
          <w:rFonts w:cs="Arial"/>
          <w:sz w:val="22"/>
          <w:szCs w:val="22"/>
          <w:lang w:val="en-ZA"/>
        </w:rPr>
      </w:pPr>
      <w:r w:rsidRPr="00320320">
        <w:rPr>
          <w:rFonts w:cs="Arial"/>
          <w:sz w:val="22"/>
          <w:szCs w:val="22"/>
          <w:lang w:val="en-ZA"/>
        </w:rPr>
        <w:t xml:space="preserve">Replacement of faulty devices within agreed timeframes of 5 working days from date of notification of faulty devices delivered. </w:t>
      </w:r>
    </w:p>
    <w:p w14:paraId="11C8EB2A" w14:textId="77777777" w:rsidR="00AD7C71" w:rsidRPr="00320320" w:rsidRDefault="00AD7C71">
      <w:pPr>
        <w:pStyle w:val="ListParagraph"/>
        <w:numPr>
          <w:ilvl w:val="0"/>
          <w:numId w:val="62"/>
        </w:numPr>
        <w:tabs>
          <w:tab w:val="clear" w:pos="357"/>
        </w:tabs>
        <w:ind w:left="720"/>
        <w:jc w:val="both"/>
        <w:rPr>
          <w:rFonts w:cs="Arial"/>
          <w:sz w:val="22"/>
          <w:szCs w:val="22"/>
          <w:lang w:val="en-ZA"/>
        </w:rPr>
      </w:pPr>
      <w:r w:rsidRPr="00320320">
        <w:rPr>
          <w:rFonts w:cs="Arial"/>
          <w:sz w:val="22"/>
          <w:szCs w:val="22"/>
          <w:lang w:val="en-ZA"/>
        </w:rPr>
        <w:t>Task Order approvals to be completed within agreed timeframes of 24 hours from date of receipt of the Eskom signed Task Order</w:t>
      </w:r>
    </w:p>
    <w:p w14:paraId="63F264C6" w14:textId="6F3EF1A1" w:rsidR="00AD7C71" w:rsidRDefault="00AD7C71">
      <w:pPr>
        <w:pStyle w:val="ListParagraph"/>
        <w:numPr>
          <w:ilvl w:val="0"/>
          <w:numId w:val="62"/>
        </w:numPr>
        <w:tabs>
          <w:tab w:val="clear" w:pos="357"/>
        </w:tabs>
        <w:ind w:left="720"/>
        <w:jc w:val="both"/>
        <w:rPr>
          <w:rFonts w:cs="Arial"/>
          <w:sz w:val="22"/>
          <w:szCs w:val="22"/>
          <w:lang w:val="en-ZA"/>
        </w:rPr>
      </w:pPr>
      <w:r w:rsidRPr="00320320">
        <w:rPr>
          <w:rFonts w:cs="Arial"/>
          <w:sz w:val="22"/>
          <w:szCs w:val="22"/>
          <w:lang w:val="en-ZA"/>
        </w:rPr>
        <w:t xml:space="preserve">Proof of supplier delivery notes (POD) to be accompanied by all deliveries and provided to Eskom to ensure processing of payments. </w:t>
      </w:r>
    </w:p>
    <w:p w14:paraId="1313F224" w14:textId="77777777" w:rsidR="00AD7C71" w:rsidRPr="00AD7C71" w:rsidRDefault="00AD7C71">
      <w:pPr>
        <w:pStyle w:val="ListParagraph"/>
        <w:numPr>
          <w:ilvl w:val="0"/>
          <w:numId w:val="62"/>
        </w:numPr>
        <w:tabs>
          <w:tab w:val="clear" w:pos="357"/>
        </w:tabs>
        <w:ind w:left="720"/>
        <w:jc w:val="both"/>
        <w:rPr>
          <w:rFonts w:cs="Arial"/>
          <w:sz w:val="22"/>
          <w:szCs w:val="22"/>
          <w:lang w:val="en-ZA"/>
        </w:rPr>
      </w:pPr>
      <w:r w:rsidRPr="00AD7C71">
        <w:rPr>
          <w:rFonts w:cs="Arial"/>
          <w:sz w:val="22"/>
          <w:szCs w:val="22"/>
          <w:lang w:val="en-ZA"/>
        </w:rPr>
        <w:t>Non-adherence to the agreed SLA timelines will result in penalties being enforced.</w:t>
      </w:r>
    </w:p>
    <w:p w14:paraId="6A1C822F" w14:textId="77777777" w:rsidR="0017091A" w:rsidRDefault="0017091A" w:rsidP="0017091A">
      <w:pPr>
        <w:pStyle w:val="Heading1"/>
        <w:tabs>
          <w:tab w:val="clear" w:pos="357"/>
        </w:tabs>
        <w:spacing w:before="240" w:after="240"/>
        <w:jc w:val="both"/>
        <w:rPr>
          <w:sz w:val="22"/>
          <w:szCs w:val="22"/>
        </w:rPr>
      </w:pPr>
    </w:p>
    <w:p w14:paraId="47793D5C" w14:textId="65257C40" w:rsidR="00353E70" w:rsidRDefault="00353E70" w:rsidP="0017091A">
      <w:pPr>
        <w:pStyle w:val="Heading1"/>
        <w:tabs>
          <w:tab w:val="clear" w:pos="357"/>
        </w:tabs>
        <w:spacing w:before="240" w:after="240"/>
        <w:jc w:val="both"/>
        <w:rPr>
          <w:i/>
          <w:iCs/>
          <w:lang w:val="en-ZA"/>
        </w:rPr>
      </w:pPr>
      <w:r w:rsidRPr="00380480">
        <w:t xml:space="preserve">Description of the </w:t>
      </w:r>
      <w:bookmarkEnd w:id="69"/>
      <w:bookmarkEnd w:id="70"/>
      <w:r w:rsidRPr="008D0359">
        <w:rPr>
          <w:i/>
          <w:iCs/>
          <w:lang w:val="en-ZA"/>
        </w:rPr>
        <w:t>service</w:t>
      </w:r>
      <w:bookmarkEnd w:id="71"/>
      <w:bookmarkEnd w:id="72"/>
    </w:p>
    <w:p w14:paraId="18B72890" w14:textId="77777777" w:rsidR="0017091A" w:rsidRPr="0017091A" w:rsidRDefault="0017091A" w:rsidP="0017091A">
      <w:pPr>
        <w:rPr>
          <w:b/>
          <w:bCs/>
          <w:lang w:val="en-ZA"/>
        </w:rPr>
      </w:pPr>
      <w:r w:rsidRPr="0017091A">
        <w:rPr>
          <w:b/>
          <w:bCs/>
          <w:lang w:val="en-ZA"/>
        </w:rPr>
        <w:t xml:space="preserve">Annexture A </w:t>
      </w:r>
    </w:p>
    <w:p w14:paraId="549FC02D" w14:textId="77777777" w:rsidR="0017091A" w:rsidRPr="0017091A" w:rsidRDefault="0017091A" w:rsidP="0017091A">
      <w:pPr>
        <w:rPr>
          <w:b/>
          <w:bCs/>
          <w:lang w:val="en-ZA"/>
        </w:rPr>
      </w:pPr>
    </w:p>
    <w:p w14:paraId="7E0F42AA" w14:textId="77777777" w:rsidR="0017091A" w:rsidRPr="0017091A" w:rsidRDefault="0017091A" w:rsidP="0017091A">
      <w:pPr>
        <w:rPr>
          <w:b/>
          <w:bCs/>
          <w:lang w:val="en-ZA"/>
        </w:rPr>
      </w:pPr>
    </w:p>
    <w:p w14:paraId="2807AB03" w14:textId="49385E5E" w:rsidR="0017091A" w:rsidRPr="0017091A" w:rsidRDefault="0017091A" w:rsidP="0017091A">
      <w:pPr>
        <w:rPr>
          <w:lang w:val="en-ZA"/>
        </w:rPr>
      </w:pPr>
      <w:r w:rsidRPr="0017091A">
        <w:rPr>
          <w:lang w:val="en-ZA"/>
        </w:rPr>
        <w:t>The list will be modified as and when required for new peripherals</w:t>
      </w:r>
    </w:p>
    <w:p w14:paraId="2F992288" w14:textId="77777777" w:rsidR="0017091A" w:rsidRPr="0017091A" w:rsidRDefault="0017091A" w:rsidP="0017091A">
      <w:pPr>
        <w:rPr>
          <w:highlight w:val="cyan"/>
          <w:lang w:val="en-ZA"/>
        </w:rPr>
      </w:pPr>
    </w:p>
    <w:p w14:paraId="3C85DB58" w14:textId="77777777" w:rsidR="0017091A" w:rsidRDefault="0017091A" w:rsidP="00E87FA3"/>
    <w:tbl>
      <w:tblPr>
        <w:tblW w:w="10903" w:type="dxa"/>
        <w:tblInd w:w="-856" w:type="dxa"/>
        <w:tblLook w:val="04A0" w:firstRow="1" w:lastRow="0" w:firstColumn="1" w:lastColumn="0" w:noHBand="0" w:noVBand="1"/>
      </w:tblPr>
      <w:tblGrid>
        <w:gridCol w:w="1560"/>
        <w:gridCol w:w="5799"/>
        <w:gridCol w:w="3544"/>
      </w:tblGrid>
      <w:tr w:rsidR="000946BA" w:rsidRPr="00CC22CA" w14:paraId="5345578B" w14:textId="77777777" w:rsidTr="00135CDA">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49925166" w14:textId="77777777" w:rsidR="000946BA" w:rsidRPr="00CC22CA" w:rsidRDefault="000946BA" w:rsidP="00135CDA">
            <w:pPr>
              <w:rPr>
                <w:rFonts w:ascii="Aptos" w:hAnsi="Aptos" w:cs="Calibri"/>
                <w:b/>
                <w:bCs/>
                <w:sz w:val="22"/>
                <w:szCs w:val="22"/>
                <w:lang w:val="en-ZA" w:eastAsia="en-ZA"/>
              </w:rPr>
            </w:pPr>
            <w:r w:rsidRPr="00CC22CA">
              <w:rPr>
                <w:rFonts w:ascii="Aptos" w:hAnsi="Aptos" w:cs="Calibri"/>
                <w:b/>
                <w:bCs/>
                <w:sz w:val="22"/>
                <w:szCs w:val="22"/>
                <w:lang w:val="en-ZA" w:eastAsia="en-ZA"/>
              </w:rPr>
              <w:t>Material Number</w:t>
            </w:r>
          </w:p>
        </w:tc>
        <w:tc>
          <w:tcPr>
            <w:tcW w:w="5799" w:type="dxa"/>
            <w:tcBorders>
              <w:top w:val="single" w:sz="4" w:space="0" w:color="auto"/>
              <w:left w:val="nil"/>
              <w:bottom w:val="single" w:sz="4" w:space="0" w:color="auto"/>
              <w:right w:val="single" w:sz="4" w:space="0" w:color="auto"/>
            </w:tcBorders>
            <w:shd w:val="clear" w:color="000000" w:fill="AEAAAA"/>
            <w:vAlign w:val="bottom"/>
            <w:hideMark/>
          </w:tcPr>
          <w:p w14:paraId="0D4985B5" w14:textId="77777777" w:rsidR="000946BA" w:rsidRPr="00CC22CA" w:rsidRDefault="000946BA" w:rsidP="00135CDA">
            <w:pPr>
              <w:rPr>
                <w:rFonts w:ascii="Aptos" w:hAnsi="Aptos" w:cs="Calibri"/>
                <w:b/>
                <w:bCs/>
                <w:sz w:val="22"/>
                <w:szCs w:val="22"/>
                <w:lang w:val="en-ZA" w:eastAsia="en-ZA"/>
              </w:rPr>
            </w:pPr>
            <w:r w:rsidRPr="00CC22CA">
              <w:rPr>
                <w:rFonts w:ascii="Aptos" w:hAnsi="Aptos" w:cs="Calibri"/>
                <w:b/>
                <w:bCs/>
                <w:sz w:val="22"/>
                <w:szCs w:val="22"/>
                <w:lang w:val="en-ZA" w:eastAsia="en-ZA"/>
              </w:rPr>
              <w:t>ITEMS</w:t>
            </w:r>
          </w:p>
        </w:tc>
        <w:tc>
          <w:tcPr>
            <w:tcW w:w="3544" w:type="dxa"/>
            <w:tcBorders>
              <w:top w:val="single" w:sz="4" w:space="0" w:color="auto"/>
              <w:left w:val="nil"/>
              <w:bottom w:val="single" w:sz="4" w:space="0" w:color="auto"/>
              <w:right w:val="single" w:sz="4" w:space="0" w:color="auto"/>
            </w:tcBorders>
            <w:shd w:val="clear" w:color="000000" w:fill="AEAAAA"/>
            <w:vAlign w:val="bottom"/>
            <w:hideMark/>
          </w:tcPr>
          <w:p w14:paraId="589B2773" w14:textId="77777777" w:rsidR="000946BA" w:rsidRPr="00CC22CA" w:rsidRDefault="000946BA" w:rsidP="00135CDA">
            <w:pPr>
              <w:rPr>
                <w:rFonts w:ascii="Aptos" w:hAnsi="Aptos" w:cs="Calibri"/>
                <w:b/>
                <w:bCs/>
                <w:sz w:val="22"/>
                <w:szCs w:val="22"/>
                <w:lang w:val="en-ZA" w:eastAsia="en-ZA"/>
              </w:rPr>
            </w:pPr>
            <w:r w:rsidRPr="00CC22CA">
              <w:rPr>
                <w:rFonts w:ascii="Aptos" w:hAnsi="Aptos" w:cs="Calibri"/>
                <w:b/>
                <w:bCs/>
                <w:sz w:val="22"/>
                <w:szCs w:val="22"/>
                <w:lang w:val="en-ZA" w:eastAsia="en-ZA"/>
              </w:rPr>
              <w:t>Part Number</w:t>
            </w:r>
          </w:p>
        </w:tc>
      </w:tr>
      <w:tr w:rsidR="000946BA" w:rsidRPr="00CC22CA" w14:paraId="17DF10C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263C5780"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0716555</w:t>
            </w:r>
          </w:p>
        </w:tc>
        <w:tc>
          <w:tcPr>
            <w:tcW w:w="5799" w:type="dxa"/>
            <w:tcBorders>
              <w:top w:val="nil"/>
              <w:left w:val="nil"/>
              <w:bottom w:val="single" w:sz="4" w:space="0" w:color="auto"/>
              <w:right w:val="single" w:sz="4" w:space="0" w:color="auto"/>
            </w:tcBorders>
            <w:shd w:val="clear" w:color="000000" w:fill="FFFFFF"/>
            <w:vAlign w:val="bottom"/>
            <w:hideMark/>
          </w:tcPr>
          <w:p w14:paraId="73F5817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 1</w:t>
            </w:r>
          </w:p>
        </w:tc>
        <w:tc>
          <w:tcPr>
            <w:tcW w:w="3544" w:type="dxa"/>
            <w:tcBorders>
              <w:top w:val="nil"/>
              <w:left w:val="nil"/>
              <w:bottom w:val="single" w:sz="4" w:space="0" w:color="auto"/>
              <w:right w:val="single" w:sz="4" w:space="0" w:color="auto"/>
            </w:tcBorders>
            <w:noWrap/>
            <w:vAlign w:val="bottom"/>
            <w:hideMark/>
          </w:tcPr>
          <w:p w14:paraId="2C74CCB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5B10W13894 or Equivalent</w:t>
            </w:r>
          </w:p>
        </w:tc>
      </w:tr>
      <w:tr w:rsidR="000946BA" w:rsidRPr="00CC22CA" w14:paraId="005814AB"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6392886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07873AB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 2</w:t>
            </w:r>
          </w:p>
        </w:tc>
        <w:tc>
          <w:tcPr>
            <w:tcW w:w="3544" w:type="dxa"/>
            <w:tcBorders>
              <w:top w:val="nil"/>
              <w:left w:val="nil"/>
              <w:bottom w:val="single" w:sz="4" w:space="0" w:color="auto"/>
              <w:right w:val="single" w:sz="4" w:space="0" w:color="auto"/>
            </w:tcBorders>
            <w:noWrap/>
            <w:vAlign w:val="bottom"/>
            <w:hideMark/>
          </w:tcPr>
          <w:p w14:paraId="69E48F3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5B10W13897 or Equivalent</w:t>
            </w:r>
          </w:p>
        </w:tc>
      </w:tr>
      <w:tr w:rsidR="000946BA" w:rsidRPr="00CC22CA" w14:paraId="3F4F6A82"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4E1DA11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61BAA9D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 3</w:t>
            </w:r>
          </w:p>
        </w:tc>
        <w:tc>
          <w:tcPr>
            <w:tcW w:w="3544" w:type="dxa"/>
            <w:tcBorders>
              <w:top w:val="nil"/>
              <w:left w:val="nil"/>
              <w:bottom w:val="single" w:sz="4" w:space="0" w:color="auto"/>
              <w:right w:val="single" w:sz="4" w:space="0" w:color="auto"/>
            </w:tcBorders>
            <w:noWrap/>
            <w:vAlign w:val="bottom"/>
            <w:hideMark/>
          </w:tcPr>
          <w:p w14:paraId="51121F8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5B11H56338 or Equivalent</w:t>
            </w:r>
          </w:p>
        </w:tc>
      </w:tr>
      <w:tr w:rsidR="000946BA" w:rsidRPr="00CC22CA" w14:paraId="3B1ECB3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64B5E47A"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310B01B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 4</w:t>
            </w:r>
          </w:p>
        </w:tc>
        <w:tc>
          <w:tcPr>
            <w:tcW w:w="3544" w:type="dxa"/>
            <w:tcBorders>
              <w:top w:val="nil"/>
              <w:left w:val="nil"/>
              <w:bottom w:val="single" w:sz="4" w:space="0" w:color="auto"/>
              <w:right w:val="single" w:sz="4" w:space="0" w:color="auto"/>
            </w:tcBorders>
            <w:noWrap/>
            <w:vAlign w:val="bottom"/>
            <w:hideMark/>
          </w:tcPr>
          <w:p w14:paraId="0E4D00A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5B11M90007 or Equivalent</w:t>
            </w:r>
          </w:p>
        </w:tc>
      </w:tr>
      <w:tr w:rsidR="000946BA" w:rsidRPr="00CC22CA" w14:paraId="77AEFA08"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276751A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41B353FF"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 5</w:t>
            </w:r>
          </w:p>
        </w:tc>
        <w:tc>
          <w:tcPr>
            <w:tcW w:w="3544" w:type="dxa"/>
            <w:tcBorders>
              <w:top w:val="nil"/>
              <w:left w:val="nil"/>
              <w:bottom w:val="single" w:sz="4" w:space="0" w:color="auto"/>
              <w:right w:val="single" w:sz="4" w:space="0" w:color="auto"/>
            </w:tcBorders>
            <w:noWrap/>
            <w:vAlign w:val="bottom"/>
            <w:hideMark/>
          </w:tcPr>
          <w:p w14:paraId="17AA348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5B11H56394 or Equivalent</w:t>
            </w:r>
          </w:p>
        </w:tc>
      </w:tr>
      <w:tr w:rsidR="000946BA" w:rsidRPr="00CC22CA" w14:paraId="4A938B6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0EBB0BE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0750596</w:t>
            </w:r>
          </w:p>
        </w:tc>
        <w:tc>
          <w:tcPr>
            <w:tcW w:w="5799" w:type="dxa"/>
            <w:tcBorders>
              <w:top w:val="nil"/>
              <w:left w:val="nil"/>
              <w:bottom w:val="single" w:sz="4" w:space="0" w:color="auto"/>
              <w:right w:val="single" w:sz="4" w:space="0" w:color="auto"/>
            </w:tcBorders>
            <w:shd w:val="clear" w:color="000000" w:fill="FFFFFF"/>
            <w:vAlign w:val="bottom"/>
            <w:hideMark/>
          </w:tcPr>
          <w:p w14:paraId="38C5693A"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15 Gen 4</w:t>
            </w:r>
          </w:p>
        </w:tc>
        <w:tc>
          <w:tcPr>
            <w:tcW w:w="3544" w:type="dxa"/>
            <w:tcBorders>
              <w:top w:val="nil"/>
              <w:left w:val="nil"/>
              <w:bottom w:val="single" w:sz="4" w:space="0" w:color="auto"/>
              <w:right w:val="single" w:sz="4" w:space="0" w:color="auto"/>
            </w:tcBorders>
            <w:noWrap/>
            <w:vAlign w:val="bottom"/>
            <w:hideMark/>
          </w:tcPr>
          <w:p w14:paraId="08629FA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5B11H56350 or Equivalent</w:t>
            </w:r>
          </w:p>
        </w:tc>
      </w:tr>
      <w:tr w:rsidR="000946BA" w:rsidRPr="00CC22CA" w14:paraId="74973503" w14:textId="77777777" w:rsidTr="00135CDA">
        <w:trPr>
          <w:trHeight w:val="300"/>
        </w:trPr>
        <w:tc>
          <w:tcPr>
            <w:tcW w:w="1560" w:type="dxa"/>
            <w:tcBorders>
              <w:top w:val="nil"/>
              <w:left w:val="single" w:sz="4" w:space="0" w:color="auto"/>
              <w:bottom w:val="single" w:sz="4" w:space="0" w:color="auto"/>
              <w:right w:val="single" w:sz="4" w:space="0" w:color="auto"/>
            </w:tcBorders>
            <w:vAlign w:val="bottom"/>
            <w:hideMark/>
          </w:tcPr>
          <w:p w14:paraId="1956ED8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0716540</w:t>
            </w:r>
          </w:p>
        </w:tc>
        <w:tc>
          <w:tcPr>
            <w:tcW w:w="5799" w:type="dxa"/>
            <w:tcBorders>
              <w:top w:val="nil"/>
              <w:left w:val="nil"/>
              <w:bottom w:val="single" w:sz="4" w:space="0" w:color="auto"/>
              <w:right w:val="single" w:sz="4" w:space="0" w:color="auto"/>
            </w:tcBorders>
            <w:vAlign w:val="bottom"/>
            <w:hideMark/>
          </w:tcPr>
          <w:p w14:paraId="36E3B72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15 Gen 2</w:t>
            </w:r>
          </w:p>
        </w:tc>
        <w:tc>
          <w:tcPr>
            <w:tcW w:w="3544" w:type="dxa"/>
            <w:tcBorders>
              <w:top w:val="nil"/>
              <w:left w:val="nil"/>
              <w:bottom w:val="single" w:sz="4" w:space="0" w:color="auto"/>
              <w:right w:val="single" w:sz="4" w:space="0" w:color="auto"/>
            </w:tcBorders>
            <w:noWrap/>
            <w:vAlign w:val="bottom"/>
            <w:hideMark/>
          </w:tcPr>
          <w:p w14:paraId="58F61BD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5B10W13958 or Equivalent</w:t>
            </w:r>
          </w:p>
        </w:tc>
      </w:tr>
      <w:tr w:rsidR="000946BA" w:rsidRPr="00CC22CA" w14:paraId="58333E48" w14:textId="77777777" w:rsidTr="00135CDA">
        <w:trPr>
          <w:trHeight w:val="300"/>
        </w:trPr>
        <w:tc>
          <w:tcPr>
            <w:tcW w:w="1560" w:type="dxa"/>
            <w:tcBorders>
              <w:top w:val="nil"/>
              <w:left w:val="single" w:sz="4" w:space="0" w:color="auto"/>
              <w:bottom w:val="single" w:sz="4" w:space="0" w:color="auto"/>
              <w:right w:val="single" w:sz="4" w:space="0" w:color="auto"/>
            </w:tcBorders>
            <w:vAlign w:val="bottom"/>
            <w:hideMark/>
          </w:tcPr>
          <w:p w14:paraId="67D9A47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vAlign w:val="bottom"/>
            <w:hideMark/>
          </w:tcPr>
          <w:p w14:paraId="2387EE3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15V Gen 3</w:t>
            </w:r>
          </w:p>
        </w:tc>
        <w:tc>
          <w:tcPr>
            <w:tcW w:w="3544" w:type="dxa"/>
            <w:tcBorders>
              <w:top w:val="nil"/>
              <w:left w:val="nil"/>
              <w:bottom w:val="single" w:sz="4" w:space="0" w:color="auto"/>
              <w:right w:val="single" w:sz="4" w:space="0" w:color="auto"/>
            </w:tcBorders>
            <w:noWrap/>
            <w:vAlign w:val="bottom"/>
            <w:hideMark/>
          </w:tcPr>
          <w:p w14:paraId="30CA33D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5B10W13961or Equivalent</w:t>
            </w:r>
          </w:p>
        </w:tc>
      </w:tr>
      <w:tr w:rsidR="000946BA" w:rsidRPr="00CC22CA" w14:paraId="580395C8"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0E92A12"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0751193</w:t>
            </w:r>
          </w:p>
        </w:tc>
        <w:tc>
          <w:tcPr>
            <w:tcW w:w="5799" w:type="dxa"/>
            <w:tcBorders>
              <w:top w:val="nil"/>
              <w:left w:val="nil"/>
              <w:bottom w:val="single" w:sz="4" w:space="0" w:color="auto"/>
              <w:right w:val="single" w:sz="4" w:space="0" w:color="auto"/>
            </w:tcBorders>
            <w:shd w:val="clear" w:color="000000" w:fill="FFFFFF"/>
            <w:vAlign w:val="bottom"/>
            <w:hideMark/>
          </w:tcPr>
          <w:p w14:paraId="4BFFCD2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16 Gen 1</w:t>
            </w:r>
          </w:p>
        </w:tc>
        <w:tc>
          <w:tcPr>
            <w:tcW w:w="3544" w:type="dxa"/>
            <w:tcBorders>
              <w:top w:val="nil"/>
              <w:left w:val="nil"/>
              <w:bottom w:val="single" w:sz="4" w:space="0" w:color="auto"/>
              <w:right w:val="single" w:sz="4" w:space="0" w:color="auto"/>
            </w:tcBorders>
            <w:noWrap/>
            <w:vAlign w:val="bottom"/>
            <w:hideMark/>
          </w:tcPr>
          <w:p w14:paraId="2F6F32F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5B10W51893 or Equivalent</w:t>
            </w:r>
          </w:p>
        </w:tc>
      </w:tr>
      <w:tr w:rsidR="000946BA" w:rsidRPr="00CC22CA" w14:paraId="4295FD3F"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C96084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42C75CF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16V Gen 1</w:t>
            </w:r>
          </w:p>
        </w:tc>
        <w:tc>
          <w:tcPr>
            <w:tcW w:w="3544" w:type="dxa"/>
            <w:tcBorders>
              <w:top w:val="nil"/>
              <w:left w:val="nil"/>
              <w:bottom w:val="single" w:sz="4" w:space="0" w:color="auto"/>
              <w:right w:val="single" w:sz="4" w:space="0" w:color="auto"/>
            </w:tcBorders>
            <w:noWrap/>
            <w:vAlign w:val="bottom"/>
            <w:hideMark/>
          </w:tcPr>
          <w:p w14:paraId="7547124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5B11H56374 or Equivalent</w:t>
            </w:r>
          </w:p>
        </w:tc>
      </w:tr>
      <w:tr w:rsidR="000946BA" w:rsidRPr="00CC22CA" w14:paraId="4A23C3B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F213BA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08FAEA8A"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16V Gen 2</w:t>
            </w:r>
          </w:p>
        </w:tc>
        <w:tc>
          <w:tcPr>
            <w:tcW w:w="3544" w:type="dxa"/>
            <w:tcBorders>
              <w:top w:val="nil"/>
              <w:left w:val="nil"/>
              <w:bottom w:val="single" w:sz="4" w:space="0" w:color="auto"/>
              <w:right w:val="single" w:sz="4" w:space="0" w:color="auto"/>
            </w:tcBorders>
            <w:noWrap/>
            <w:vAlign w:val="bottom"/>
            <w:hideMark/>
          </w:tcPr>
          <w:p w14:paraId="1D04545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5B11M90093 or Equivalent</w:t>
            </w:r>
          </w:p>
        </w:tc>
      </w:tr>
      <w:tr w:rsidR="000946BA" w:rsidRPr="00CC22CA" w14:paraId="121D6B84"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59188CA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0716534</w:t>
            </w:r>
          </w:p>
        </w:tc>
        <w:tc>
          <w:tcPr>
            <w:tcW w:w="5799" w:type="dxa"/>
            <w:tcBorders>
              <w:top w:val="nil"/>
              <w:left w:val="nil"/>
              <w:bottom w:val="single" w:sz="4" w:space="0" w:color="auto"/>
              <w:right w:val="single" w:sz="4" w:space="0" w:color="auto"/>
            </w:tcBorders>
            <w:shd w:val="clear" w:color="000000" w:fill="FFFFFF"/>
            <w:vAlign w:val="bottom"/>
            <w:hideMark/>
          </w:tcPr>
          <w:p w14:paraId="1DD9244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17 Gen 1</w:t>
            </w:r>
          </w:p>
        </w:tc>
        <w:tc>
          <w:tcPr>
            <w:tcW w:w="3544" w:type="dxa"/>
            <w:tcBorders>
              <w:top w:val="nil"/>
              <w:left w:val="nil"/>
              <w:bottom w:val="single" w:sz="4" w:space="0" w:color="auto"/>
              <w:right w:val="single" w:sz="4" w:space="0" w:color="auto"/>
            </w:tcBorders>
            <w:noWrap/>
            <w:vAlign w:val="bottom"/>
            <w:hideMark/>
          </w:tcPr>
          <w:p w14:paraId="2E51C5C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5B10W13958 or Equivalent</w:t>
            </w:r>
          </w:p>
        </w:tc>
      </w:tr>
      <w:tr w:rsidR="000946BA" w:rsidRPr="00CC22CA" w14:paraId="19F4A6D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0DB262F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0F8BB0E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17 Gen 2</w:t>
            </w:r>
          </w:p>
        </w:tc>
        <w:tc>
          <w:tcPr>
            <w:tcW w:w="3544" w:type="dxa"/>
            <w:tcBorders>
              <w:top w:val="nil"/>
              <w:left w:val="nil"/>
              <w:bottom w:val="single" w:sz="4" w:space="0" w:color="auto"/>
              <w:right w:val="single" w:sz="4" w:space="0" w:color="auto"/>
            </w:tcBorders>
            <w:noWrap/>
            <w:vAlign w:val="bottom"/>
            <w:hideMark/>
          </w:tcPr>
          <w:p w14:paraId="7D0DEAC6"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5B10W13959 or Equivalent</w:t>
            </w:r>
          </w:p>
        </w:tc>
      </w:tr>
      <w:tr w:rsidR="000946BA" w:rsidRPr="00CC22CA" w14:paraId="4C0D2C1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59B24CB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0716538</w:t>
            </w:r>
          </w:p>
        </w:tc>
        <w:tc>
          <w:tcPr>
            <w:tcW w:w="5799" w:type="dxa"/>
            <w:tcBorders>
              <w:top w:val="nil"/>
              <w:left w:val="nil"/>
              <w:bottom w:val="single" w:sz="4" w:space="0" w:color="auto"/>
              <w:right w:val="single" w:sz="4" w:space="0" w:color="auto"/>
            </w:tcBorders>
            <w:shd w:val="clear" w:color="000000" w:fill="FFFFFF"/>
            <w:vAlign w:val="bottom"/>
            <w:hideMark/>
          </w:tcPr>
          <w:p w14:paraId="2835FFE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52</w:t>
            </w:r>
          </w:p>
        </w:tc>
        <w:tc>
          <w:tcPr>
            <w:tcW w:w="3544" w:type="dxa"/>
            <w:tcBorders>
              <w:top w:val="nil"/>
              <w:left w:val="nil"/>
              <w:bottom w:val="single" w:sz="4" w:space="0" w:color="auto"/>
              <w:right w:val="single" w:sz="4" w:space="0" w:color="auto"/>
            </w:tcBorders>
            <w:noWrap/>
            <w:vAlign w:val="bottom"/>
            <w:hideMark/>
          </w:tcPr>
          <w:p w14:paraId="3AA7A26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01AV495 or Equivalent</w:t>
            </w:r>
          </w:p>
        </w:tc>
      </w:tr>
      <w:tr w:rsidR="000946BA" w:rsidRPr="00CC22CA" w14:paraId="36973F57"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060774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0752151</w:t>
            </w:r>
          </w:p>
        </w:tc>
        <w:tc>
          <w:tcPr>
            <w:tcW w:w="5799" w:type="dxa"/>
            <w:tcBorders>
              <w:top w:val="nil"/>
              <w:left w:val="nil"/>
              <w:bottom w:val="single" w:sz="4" w:space="0" w:color="auto"/>
              <w:right w:val="single" w:sz="4" w:space="0" w:color="auto"/>
            </w:tcBorders>
            <w:shd w:val="clear" w:color="000000" w:fill="FFFFFF"/>
            <w:vAlign w:val="bottom"/>
            <w:hideMark/>
          </w:tcPr>
          <w:p w14:paraId="7FCD606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X</w:t>
            </w:r>
            <w:proofErr w:type="gramEnd"/>
            <w:r w:rsidRPr="00CC22CA">
              <w:rPr>
                <w:rFonts w:ascii="Aptos" w:hAnsi="Aptos" w:cs="Calibri"/>
                <w:color w:val="000000"/>
                <w:sz w:val="22"/>
                <w:szCs w:val="22"/>
                <w:lang w:val="en-ZA" w:eastAsia="en-ZA"/>
              </w:rPr>
              <w:t>13 Yoga Gen 3</w:t>
            </w:r>
          </w:p>
        </w:tc>
        <w:tc>
          <w:tcPr>
            <w:tcW w:w="3544" w:type="dxa"/>
            <w:tcBorders>
              <w:top w:val="nil"/>
              <w:left w:val="nil"/>
              <w:bottom w:val="single" w:sz="4" w:space="0" w:color="auto"/>
              <w:right w:val="single" w:sz="4" w:space="0" w:color="auto"/>
            </w:tcBorders>
            <w:noWrap/>
            <w:vAlign w:val="bottom"/>
            <w:hideMark/>
          </w:tcPr>
          <w:p w14:paraId="04F7EEF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5B11A14635 or Equivalent</w:t>
            </w:r>
          </w:p>
        </w:tc>
      </w:tr>
      <w:tr w:rsidR="000946BA" w:rsidRPr="00CC22CA" w14:paraId="021C214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365BCA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5102460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X</w:t>
            </w:r>
            <w:proofErr w:type="gramEnd"/>
            <w:r w:rsidRPr="00CC22CA">
              <w:rPr>
                <w:rFonts w:ascii="Aptos" w:hAnsi="Aptos" w:cs="Calibri"/>
                <w:color w:val="000000"/>
                <w:sz w:val="22"/>
                <w:szCs w:val="22"/>
                <w:lang w:val="en-ZA" w:eastAsia="en-ZA"/>
              </w:rPr>
              <w:t>13 Yoga Gen 4</w:t>
            </w:r>
          </w:p>
        </w:tc>
        <w:tc>
          <w:tcPr>
            <w:tcW w:w="3544" w:type="dxa"/>
            <w:tcBorders>
              <w:top w:val="nil"/>
              <w:left w:val="nil"/>
              <w:bottom w:val="single" w:sz="4" w:space="0" w:color="auto"/>
              <w:right w:val="single" w:sz="4" w:space="0" w:color="auto"/>
            </w:tcBorders>
            <w:noWrap/>
            <w:vAlign w:val="bottom"/>
            <w:hideMark/>
          </w:tcPr>
          <w:p w14:paraId="5F4556B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5B11M90051 or Equivalent</w:t>
            </w:r>
          </w:p>
        </w:tc>
      </w:tr>
      <w:tr w:rsidR="000946BA" w:rsidRPr="00CC22CA" w14:paraId="7EF3421D"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C34FA6F"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0716532</w:t>
            </w:r>
          </w:p>
        </w:tc>
        <w:tc>
          <w:tcPr>
            <w:tcW w:w="5799" w:type="dxa"/>
            <w:tcBorders>
              <w:top w:val="nil"/>
              <w:left w:val="nil"/>
              <w:bottom w:val="single" w:sz="4" w:space="0" w:color="auto"/>
              <w:right w:val="single" w:sz="4" w:space="0" w:color="auto"/>
            </w:tcBorders>
            <w:shd w:val="clear" w:color="000000" w:fill="FFFFFF"/>
            <w:vAlign w:val="bottom"/>
            <w:hideMark/>
          </w:tcPr>
          <w:p w14:paraId="677827C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5410</w:t>
            </w:r>
            <w:proofErr w:type="gramEnd"/>
          </w:p>
        </w:tc>
        <w:tc>
          <w:tcPr>
            <w:tcW w:w="3544" w:type="dxa"/>
            <w:tcBorders>
              <w:top w:val="nil"/>
              <w:left w:val="nil"/>
              <w:bottom w:val="single" w:sz="4" w:space="0" w:color="auto"/>
              <w:right w:val="single" w:sz="4" w:space="0" w:color="auto"/>
            </w:tcBorders>
            <w:shd w:val="clear" w:color="000000" w:fill="FFFFFF"/>
            <w:noWrap/>
            <w:vAlign w:val="bottom"/>
            <w:hideMark/>
          </w:tcPr>
          <w:p w14:paraId="079BCC2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451-BCNN or Equivalent</w:t>
            </w:r>
          </w:p>
        </w:tc>
      </w:tr>
      <w:tr w:rsidR="000946BA" w:rsidRPr="00CC22CA" w14:paraId="65C6084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53C45D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0716535</w:t>
            </w:r>
          </w:p>
        </w:tc>
        <w:tc>
          <w:tcPr>
            <w:tcW w:w="5799" w:type="dxa"/>
            <w:tcBorders>
              <w:top w:val="nil"/>
              <w:left w:val="nil"/>
              <w:bottom w:val="single" w:sz="4" w:space="0" w:color="auto"/>
              <w:right w:val="single" w:sz="4" w:space="0" w:color="auto"/>
            </w:tcBorders>
            <w:shd w:val="clear" w:color="000000" w:fill="FFFFFF"/>
            <w:vAlign w:val="bottom"/>
            <w:hideMark/>
          </w:tcPr>
          <w:p w14:paraId="045084A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5490</w:t>
            </w:r>
            <w:proofErr w:type="gramEnd"/>
          </w:p>
        </w:tc>
        <w:tc>
          <w:tcPr>
            <w:tcW w:w="3544" w:type="dxa"/>
            <w:tcBorders>
              <w:top w:val="nil"/>
              <w:left w:val="nil"/>
              <w:bottom w:val="single" w:sz="4" w:space="0" w:color="auto"/>
              <w:right w:val="single" w:sz="4" w:space="0" w:color="auto"/>
            </w:tcBorders>
            <w:shd w:val="clear" w:color="000000" w:fill="FFFFFF"/>
            <w:noWrap/>
            <w:vAlign w:val="bottom"/>
            <w:hideMark/>
          </w:tcPr>
          <w:p w14:paraId="1FFDC6F2"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451-BBZG or Equivalent</w:t>
            </w:r>
          </w:p>
        </w:tc>
      </w:tr>
      <w:tr w:rsidR="000946BA" w:rsidRPr="00CC22CA" w14:paraId="257ABB2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93982B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2E593D7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16V Gen 1</w:t>
            </w:r>
          </w:p>
        </w:tc>
        <w:tc>
          <w:tcPr>
            <w:tcW w:w="3544" w:type="dxa"/>
            <w:tcBorders>
              <w:top w:val="nil"/>
              <w:left w:val="nil"/>
              <w:bottom w:val="single" w:sz="4" w:space="0" w:color="auto"/>
              <w:right w:val="single" w:sz="4" w:space="0" w:color="auto"/>
            </w:tcBorders>
            <w:shd w:val="clear" w:color="000000" w:fill="FFFFFF"/>
            <w:noWrap/>
            <w:vAlign w:val="bottom"/>
            <w:hideMark/>
          </w:tcPr>
          <w:p w14:paraId="3096D51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5A11K67849 or Equivalent</w:t>
            </w:r>
          </w:p>
        </w:tc>
      </w:tr>
      <w:tr w:rsidR="000946BA" w:rsidRPr="00CC22CA" w14:paraId="6650F902"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06AF6DF"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528DC73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Batteries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16V Gen 2</w:t>
            </w:r>
          </w:p>
        </w:tc>
        <w:tc>
          <w:tcPr>
            <w:tcW w:w="3544" w:type="dxa"/>
            <w:tcBorders>
              <w:top w:val="nil"/>
              <w:left w:val="nil"/>
              <w:bottom w:val="single" w:sz="4" w:space="0" w:color="auto"/>
              <w:right w:val="single" w:sz="4" w:space="0" w:color="auto"/>
            </w:tcBorders>
            <w:shd w:val="clear" w:color="000000" w:fill="FFFFFF"/>
            <w:noWrap/>
            <w:vAlign w:val="bottom"/>
            <w:hideMark/>
          </w:tcPr>
          <w:p w14:paraId="241F782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5A11K67849 or Equivalent</w:t>
            </w:r>
          </w:p>
        </w:tc>
      </w:tr>
      <w:tr w:rsidR="000946BA" w:rsidRPr="00CC22CA" w14:paraId="518B1A72"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B6DAC3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0716544</w:t>
            </w:r>
          </w:p>
        </w:tc>
        <w:tc>
          <w:tcPr>
            <w:tcW w:w="5799" w:type="dxa"/>
            <w:tcBorders>
              <w:top w:val="nil"/>
              <w:left w:val="nil"/>
              <w:bottom w:val="single" w:sz="4" w:space="0" w:color="auto"/>
              <w:right w:val="single" w:sz="4" w:space="0" w:color="auto"/>
            </w:tcBorders>
            <w:shd w:val="clear" w:color="000000" w:fill="FFFFFF"/>
            <w:vAlign w:val="bottom"/>
            <w:hideMark/>
          </w:tcPr>
          <w:p w14:paraId="4973FEA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Gen1</w:t>
            </w:r>
          </w:p>
        </w:tc>
        <w:tc>
          <w:tcPr>
            <w:tcW w:w="3544" w:type="dxa"/>
            <w:tcBorders>
              <w:top w:val="nil"/>
              <w:left w:val="nil"/>
              <w:bottom w:val="single" w:sz="4" w:space="0" w:color="auto"/>
              <w:right w:val="single" w:sz="4" w:space="0" w:color="auto"/>
            </w:tcBorders>
            <w:shd w:val="clear" w:color="000000" w:fill="FFFFFF"/>
            <w:noWrap/>
            <w:vAlign w:val="bottom"/>
            <w:hideMark/>
          </w:tcPr>
          <w:p w14:paraId="01FC927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02DL124 or Equivalent</w:t>
            </w:r>
          </w:p>
        </w:tc>
      </w:tr>
      <w:tr w:rsidR="000946BA" w:rsidRPr="00CC22CA" w14:paraId="3478A0A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0826AFF" w14:textId="77777777" w:rsidR="000946BA" w:rsidRPr="00CC22CA" w:rsidRDefault="000946BA" w:rsidP="00135CDA">
            <w:pPr>
              <w:rPr>
                <w:rFonts w:ascii="Aptos" w:hAnsi="Aptos" w:cs="Calibri"/>
                <w:color w:val="333333"/>
                <w:sz w:val="22"/>
                <w:szCs w:val="22"/>
                <w:lang w:val="en-ZA" w:eastAsia="en-ZA"/>
              </w:rPr>
            </w:pPr>
            <w:r w:rsidRPr="00CC22CA">
              <w:rPr>
                <w:rFonts w:ascii="Aptos" w:hAnsi="Aptos" w:cs="Calibri"/>
                <w:color w:val="333333"/>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064F927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Gen2</w:t>
            </w:r>
          </w:p>
        </w:tc>
        <w:tc>
          <w:tcPr>
            <w:tcW w:w="3544" w:type="dxa"/>
            <w:tcBorders>
              <w:top w:val="nil"/>
              <w:left w:val="nil"/>
              <w:bottom w:val="single" w:sz="4" w:space="0" w:color="auto"/>
              <w:right w:val="single" w:sz="4" w:space="0" w:color="auto"/>
            </w:tcBorders>
            <w:shd w:val="clear" w:color="000000" w:fill="FFFFFF"/>
            <w:noWrap/>
            <w:vAlign w:val="bottom"/>
            <w:hideMark/>
          </w:tcPr>
          <w:p w14:paraId="35B323F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5A10W86250 or Equivalent</w:t>
            </w:r>
          </w:p>
        </w:tc>
      </w:tr>
      <w:tr w:rsidR="000946BA" w:rsidRPr="00CC22CA" w14:paraId="41FD7629"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2B867FC" w14:textId="77777777" w:rsidR="000946BA" w:rsidRPr="00CC22CA" w:rsidRDefault="000946BA" w:rsidP="00135CDA">
            <w:pPr>
              <w:rPr>
                <w:rFonts w:ascii="Aptos" w:hAnsi="Aptos" w:cs="Calibri"/>
                <w:color w:val="333333"/>
                <w:sz w:val="22"/>
                <w:szCs w:val="22"/>
                <w:lang w:val="en-ZA" w:eastAsia="en-ZA"/>
              </w:rPr>
            </w:pPr>
            <w:r w:rsidRPr="00CC22CA">
              <w:rPr>
                <w:rFonts w:ascii="Aptos" w:hAnsi="Aptos" w:cs="Calibri"/>
                <w:color w:val="333333"/>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4779FA4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Gen3</w:t>
            </w:r>
          </w:p>
        </w:tc>
        <w:tc>
          <w:tcPr>
            <w:tcW w:w="3544" w:type="dxa"/>
            <w:tcBorders>
              <w:top w:val="nil"/>
              <w:left w:val="nil"/>
              <w:bottom w:val="single" w:sz="4" w:space="0" w:color="auto"/>
              <w:right w:val="single" w:sz="4" w:space="0" w:color="auto"/>
            </w:tcBorders>
            <w:shd w:val="clear" w:color="000000" w:fill="FFFFFF"/>
            <w:noWrap/>
            <w:vAlign w:val="bottom"/>
            <w:hideMark/>
          </w:tcPr>
          <w:p w14:paraId="2D8427F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5A10W86250 or Equivalent</w:t>
            </w:r>
          </w:p>
        </w:tc>
      </w:tr>
      <w:tr w:rsidR="000946BA" w:rsidRPr="00CC22CA" w14:paraId="29C02CE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3AAD76A" w14:textId="77777777" w:rsidR="000946BA" w:rsidRPr="00CC22CA" w:rsidRDefault="000946BA" w:rsidP="00135CDA">
            <w:pPr>
              <w:rPr>
                <w:rFonts w:ascii="Aptos" w:hAnsi="Aptos" w:cs="Calibri"/>
                <w:color w:val="333333"/>
                <w:sz w:val="22"/>
                <w:szCs w:val="22"/>
                <w:lang w:val="en-ZA" w:eastAsia="en-ZA"/>
              </w:rPr>
            </w:pPr>
            <w:r w:rsidRPr="00CC22CA">
              <w:rPr>
                <w:rFonts w:ascii="Aptos" w:hAnsi="Aptos" w:cs="Calibri"/>
                <w:color w:val="333333"/>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3C16D32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Gen4</w:t>
            </w:r>
          </w:p>
        </w:tc>
        <w:tc>
          <w:tcPr>
            <w:tcW w:w="3544" w:type="dxa"/>
            <w:tcBorders>
              <w:top w:val="nil"/>
              <w:left w:val="nil"/>
              <w:bottom w:val="single" w:sz="4" w:space="0" w:color="auto"/>
              <w:right w:val="single" w:sz="4" w:space="0" w:color="auto"/>
            </w:tcBorders>
            <w:shd w:val="clear" w:color="000000" w:fill="FFFFFF"/>
            <w:noWrap/>
            <w:vAlign w:val="bottom"/>
            <w:hideMark/>
          </w:tcPr>
          <w:p w14:paraId="52AF4A3F"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5A10W86302 or Equivalent</w:t>
            </w:r>
          </w:p>
        </w:tc>
      </w:tr>
      <w:tr w:rsidR="000946BA" w:rsidRPr="00CC22CA" w14:paraId="79B95749"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C866CFC" w14:textId="77777777" w:rsidR="000946BA" w:rsidRPr="00CC22CA" w:rsidRDefault="000946BA" w:rsidP="00135CDA">
            <w:pPr>
              <w:rPr>
                <w:rFonts w:ascii="Aptos" w:hAnsi="Aptos" w:cs="Calibri"/>
                <w:color w:val="333333"/>
                <w:sz w:val="22"/>
                <w:szCs w:val="22"/>
                <w:lang w:val="en-ZA" w:eastAsia="en-ZA"/>
              </w:rPr>
            </w:pPr>
            <w:r w:rsidRPr="00CC22CA">
              <w:rPr>
                <w:rFonts w:ascii="Aptos" w:hAnsi="Aptos" w:cs="Calibri"/>
                <w:color w:val="333333"/>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5C0FD0B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14 Gen5</w:t>
            </w:r>
          </w:p>
        </w:tc>
        <w:tc>
          <w:tcPr>
            <w:tcW w:w="3544" w:type="dxa"/>
            <w:tcBorders>
              <w:top w:val="nil"/>
              <w:left w:val="nil"/>
              <w:bottom w:val="single" w:sz="4" w:space="0" w:color="auto"/>
              <w:right w:val="single" w:sz="4" w:space="0" w:color="auto"/>
            </w:tcBorders>
            <w:shd w:val="clear" w:color="000000" w:fill="FFFFFF"/>
            <w:noWrap/>
            <w:vAlign w:val="bottom"/>
            <w:hideMark/>
          </w:tcPr>
          <w:p w14:paraId="65C60BA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5A10W86302 or Equivalent</w:t>
            </w:r>
          </w:p>
        </w:tc>
      </w:tr>
      <w:tr w:rsidR="000946BA" w:rsidRPr="00CC22CA" w14:paraId="1907A100"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6567B03" w14:textId="77777777" w:rsidR="000946BA" w:rsidRPr="00CC22CA" w:rsidRDefault="000946BA" w:rsidP="00135CDA">
            <w:pPr>
              <w:rPr>
                <w:rFonts w:ascii="Aptos" w:hAnsi="Aptos" w:cs="Calibri"/>
                <w:color w:val="333333"/>
                <w:sz w:val="22"/>
                <w:szCs w:val="22"/>
                <w:lang w:val="en-ZA" w:eastAsia="en-ZA"/>
              </w:rPr>
            </w:pPr>
            <w:r w:rsidRPr="00CC22CA">
              <w:rPr>
                <w:rFonts w:ascii="Aptos" w:hAnsi="Aptos" w:cs="Calibri"/>
                <w:color w:val="333333"/>
                <w:sz w:val="22"/>
                <w:szCs w:val="22"/>
                <w:lang w:val="en-ZA" w:eastAsia="en-ZA"/>
              </w:rPr>
              <w:t>0750595</w:t>
            </w:r>
          </w:p>
        </w:tc>
        <w:tc>
          <w:tcPr>
            <w:tcW w:w="5799" w:type="dxa"/>
            <w:tcBorders>
              <w:top w:val="nil"/>
              <w:left w:val="nil"/>
              <w:bottom w:val="single" w:sz="4" w:space="0" w:color="auto"/>
              <w:right w:val="single" w:sz="4" w:space="0" w:color="auto"/>
            </w:tcBorders>
            <w:shd w:val="clear" w:color="000000" w:fill="FFFFFF"/>
            <w:vAlign w:val="bottom"/>
            <w:hideMark/>
          </w:tcPr>
          <w:p w14:paraId="4EBA06B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L</w:t>
            </w:r>
            <w:proofErr w:type="gramEnd"/>
            <w:r w:rsidRPr="00CC22CA">
              <w:rPr>
                <w:rFonts w:ascii="Aptos" w:hAnsi="Aptos" w:cs="Calibri"/>
                <w:color w:val="000000"/>
                <w:sz w:val="22"/>
                <w:szCs w:val="22"/>
                <w:lang w:val="en-ZA" w:eastAsia="en-ZA"/>
              </w:rPr>
              <w:t>15</w:t>
            </w:r>
          </w:p>
        </w:tc>
        <w:tc>
          <w:tcPr>
            <w:tcW w:w="3544" w:type="dxa"/>
            <w:tcBorders>
              <w:top w:val="nil"/>
              <w:left w:val="nil"/>
              <w:bottom w:val="single" w:sz="4" w:space="0" w:color="auto"/>
              <w:right w:val="single" w:sz="4" w:space="0" w:color="auto"/>
            </w:tcBorders>
            <w:shd w:val="clear" w:color="000000" w:fill="FFFFFF"/>
            <w:noWrap/>
            <w:vAlign w:val="bottom"/>
            <w:hideMark/>
          </w:tcPr>
          <w:p w14:paraId="51A09882"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5A10W86302 or Equivalent</w:t>
            </w:r>
          </w:p>
        </w:tc>
      </w:tr>
      <w:tr w:rsidR="000946BA" w:rsidRPr="00CC22CA" w14:paraId="3F0018BB"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54B83472"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0716548</w:t>
            </w:r>
          </w:p>
        </w:tc>
        <w:tc>
          <w:tcPr>
            <w:tcW w:w="5799" w:type="dxa"/>
            <w:tcBorders>
              <w:top w:val="nil"/>
              <w:left w:val="nil"/>
              <w:bottom w:val="single" w:sz="4" w:space="0" w:color="auto"/>
              <w:right w:val="single" w:sz="4" w:space="0" w:color="auto"/>
            </w:tcBorders>
            <w:shd w:val="clear" w:color="000000" w:fill="FFFFFF"/>
            <w:vAlign w:val="bottom"/>
            <w:hideMark/>
          </w:tcPr>
          <w:p w14:paraId="39C0E32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15 Gen 2</w:t>
            </w:r>
          </w:p>
        </w:tc>
        <w:tc>
          <w:tcPr>
            <w:tcW w:w="3544" w:type="dxa"/>
            <w:tcBorders>
              <w:top w:val="nil"/>
              <w:left w:val="nil"/>
              <w:bottom w:val="single" w:sz="4" w:space="0" w:color="auto"/>
              <w:right w:val="single" w:sz="4" w:space="0" w:color="auto"/>
            </w:tcBorders>
            <w:shd w:val="clear" w:color="000000" w:fill="FFFFFF"/>
            <w:vAlign w:val="bottom"/>
            <w:hideMark/>
          </w:tcPr>
          <w:p w14:paraId="37D69AD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02DL136 or Equivalent</w:t>
            </w:r>
          </w:p>
        </w:tc>
      </w:tr>
      <w:tr w:rsidR="000946BA" w:rsidRPr="00CC22CA" w14:paraId="7540B16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1C18ED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799247F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15 Gen 3</w:t>
            </w:r>
          </w:p>
        </w:tc>
        <w:tc>
          <w:tcPr>
            <w:tcW w:w="3544" w:type="dxa"/>
            <w:tcBorders>
              <w:top w:val="nil"/>
              <w:left w:val="nil"/>
              <w:bottom w:val="single" w:sz="4" w:space="0" w:color="auto"/>
              <w:right w:val="single" w:sz="4" w:space="0" w:color="auto"/>
            </w:tcBorders>
            <w:shd w:val="clear" w:color="000000" w:fill="FFFFFF"/>
            <w:noWrap/>
            <w:vAlign w:val="bottom"/>
            <w:hideMark/>
          </w:tcPr>
          <w:p w14:paraId="7BE0AC5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00HM686 or Equivalent</w:t>
            </w:r>
          </w:p>
        </w:tc>
      </w:tr>
      <w:tr w:rsidR="000946BA" w:rsidRPr="00CC22CA" w14:paraId="5C74308B"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DE31CA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0716549</w:t>
            </w:r>
          </w:p>
        </w:tc>
        <w:tc>
          <w:tcPr>
            <w:tcW w:w="5799" w:type="dxa"/>
            <w:tcBorders>
              <w:top w:val="nil"/>
              <w:left w:val="nil"/>
              <w:bottom w:val="single" w:sz="4" w:space="0" w:color="auto"/>
              <w:right w:val="single" w:sz="4" w:space="0" w:color="auto"/>
            </w:tcBorders>
            <w:shd w:val="clear" w:color="000000" w:fill="FFFFFF"/>
            <w:vAlign w:val="bottom"/>
            <w:hideMark/>
          </w:tcPr>
          <w:p w14:paraId="1CD00BB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52</w:t>
            </w:r>
          </w:p>
        </w:tc>
        <w:tc>
          <w:tcPr>
            <w:tcW w:w="3544" w:type="dxa"/>
            <w:tcBorders>
              <w:top w:val="nil"/>
              <w:left w:val="nil"/>
              <w:bottom w:val="single" w:sz="4" w:space="0" w:color="auto"/>
              <w:right w:val="single" w:sz="4" w:space="0" w:color="auto"/>
            </w:tcBorders>
            <w:shd w:val="clear" w:color="000000" w:fill="FFFFFF"/>
            <w:noWrap/>
            <w:vAlign w:val="bottom"/>
            <w:hideMark/>
          </w:tcPr>
          <w:p w14:paraId="745E306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45N0370 or Equivalent</w:t>
            </w:r>
          </w:p>
        </w:tc>
      </w:tr>
      <w:tr w:rsidR="000946BA" w:rsidRPr="00CC22CA" w14:paraId="5F257EF7"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70771CD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0751189</w:t>
            </w:r>
          </w:p>
        </w:tc>
        <w:tc>
          <w:tcPr>
            <w:tcW w:w="5799" w:type="dxa"/>
            <w:tcBorders>
              <w:top w:val="nil"/>
              <w:left w:val="nil"/>
              <w:bottom w:val="single" w:sz="4" w:space="0" w:color="auto"/>
              <w:right w:val="single" w:sz="4" w:space="0" w:color="auto"/>
            </w:tcBorders>
            <w:shd w:val="clear" w:color="000000" w:fill="FFFFFF"/>
            <w:vAlign w:val="bottom"/>
            <w:hideMark/>
          </w:tcPr>
          <w:p w14:paraId="249A1D8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16 Gen 1</w:t>
            </w:r>
          </w:p>
        </w:tc>
        <w:tc>
          <w:tcPr>
            <w:tcW w:w="3544" w:type="dxa"/>
            <w:tcBorders>
              <w:top w:val="nil"/>
              <w:left w:val="nil"/>
              <w:bottom w:val="single" w:sz="4" w:space="0" w:color="auto"/>
              <w:right w:val="single" w:sz="4" w:space="0" w:color="auto"/>
            </w:tcBorders>
            <w:shd w:val="clear" w:color="000000" w:fill="FFFFFF"/>
            <w:vAlign w:val="bottom"/>
            <w:hideMark/>
          </w:tcPr>
          <w:p w14:paraId="476A96B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02DL136 or Equivalent</w:t>
            </w:r>
          </w:p>
        </w:tc>
      </w:tr>
      <w:tr w:rsidR="000946BA" w:rsidRPr="00CC22CA" w14:paraId="7AA537CF"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3C84AD50"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0716550</w:t>
            </w:r>
          </w:p>
        </w:tc>
        <w:tc>
          <w:tcPr>
            <w:tcW w:w="5799" w:type="dxa"/>
            <w:tcBorders>
              <w:top w:val="nil"/>
              <w:left w:val="nil"/>
              <w:bottom w:val="single" w:sz="4" w:space="0" w:color="auto"/>
              <w:right w:val="single" w:sz="4" w:space="0" w:color="auto"/>
            </w:tcBorders>
            <w:shd w:val="clear" w:color="000000" w:fill="FFFFFF"/>
            <w:vAlign w:val="bottom"/>
            <w:hideMark/>
          </w:tcPr>
          <w:p w14:paraId="48F998E6"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17 Gen 1</w:t>
            </w:r>
          </w:p>
        </w:tc>
        <w:tc>
          <w:tcPr>
            <w:tcW w:w="3544" w:type="dxa"/>
            <w:tcBorders>
              <w:top w:val="nil"/>
              <w:left w:val="nil"/>
              <w:bottom w:val="single" w:sz="4" w:space="0" w:color="auto"/>
              <w:right w:val="single" w:sz="4" w:space="0" w:color="auto"/>
            </w:tcBorders>
            <w:shd w:val="clear" w:color="000000" w:fill="FFFFFF"/>
            <w:vAlign w:val="bottom"/>
            <w:hideMark/>
          </w:tcPr>
          <w:p w14:paraId="2A6B8A4B"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02DL136 or Equivalent</w:t>
            </w:r>
          </w:p>
        </w:tc>
      </w:tr>
      <w:tr w:rsidR="000946BA" w:rsidRPr="00CC22CA" w14:paraId="7687E046"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2F5AF4D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4F70951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P</w:t>
            </w:r>
            <w:proofErr w:type="gramEnd"/>
            <w:r w:rsidRPr="00CC22CA">
              <w:rPr>
                <w:rFonts w:ascii="Aptos" w:hAnsi="Aptos" w:cs="Calibri"/>
                <w:color w:val="000000"/>
                <w:sz w:val="22"/>
                <w:szCs w:val="22"/>
                <w:lang w:val="en-ZA" w:eastAsia="en-ZA"/>
              </w:rPr>
              <w:t>17 Gen 2</w:t>
            </w:r>
          </w:p>
        </w:tc>
        <w:tc>
          <w:tcPr>
            <w:tcW w:w="3544" w:type="dxa"/>
            <w:tcBorders>
              <w:top w:val="nil"/>
              <w:left w:val="nil"/>
              <w:bottom w:val="single" w:sz="4" w:space="0" w:color="auto"/>
              <w:right w:val="single" w:sz="4" w:space="0" w:color="auto"/>
            </w:tcBorders>
            <w:shd w:val="clear" w:color="000000" w:fill="FFFFFF"/>
            <w:vAlign w:val="bottom"/>
            <w:hideMark/>
          </w:tcPr>
          <w:p w14:paraId="2D14157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02DL136 or Equivalent</w:t>
            </w:r>
          </w:p>
        </w:tc>
      </w:tr>
      <w:tr w:rsidR="000946BA" w:rsidRPr="00CC22CA" w14:paraId="343A8CC9"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5B3D52A" w14:textId="77777777" w:rsidR="000946BA" w:rsidRPr="00CC22CA" w:rsidRDefault="000946BA" w:rsidP="00135CDA">
            <w:pPr>
              <w:rPr>
                <w:rFonts w:ascii="Aptos" w:hAnsi="Aptos" w:cs="Calibri"/>
                <w:color w:val="333333"/>
                <w:sz w:val="22"/>
                <w:szCs w:val="22"/>
                <w:lang w:val="en-ZA" w:eastAsia="en-ZA"/>
              </w:rPr>
            </w:pPr>
            <w:r w:rsidRPr="00CC22CA">
              <w:rPr>
                <w:rFonts w:ascii="Aptos" w:hAnsi="Aptos" w:cs="Calibri"/>
                <w:color w:val="333333"/>
                <w:sz w:val="22"/>
                <w:szCs w:val="22"/>
                <w:lang w:val="en-ZA" w:eastAsia="en-ZA"/>
              </w:rPr>
              <w:t>0752153</w:t>
            </w:r>
          </w:p>
        </w:tc>
        <w:tc>
          <w:tcPr>
            <w:tcW w:w="5799" w:type="dxa"/>
            <w:tcBorders>
              <w:top w:val="nil"/>
              <w:left w:val="nil"/>
              <w:bottom w:val="single" w:sz="4" w:space="0" w:color="auto"/>
              <w:right w:val="single" w:sz="4" w:space="0" w:color="auto"/>
            </w:tcBorders>
            <w:shd w:val="clear" w:color="000000" w:fill="FFFFFF"/>
            <w:vAlign w:val="bottom"/>
            <w:hideMark/>
          </w:tcPr>
          <w:p w14:paraId="6F059049"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X</w:t>
            </w:r>
            <w:proofErr w:type="gramEnd"/>
            <w:r w:rsidRPr="00CC22CA">
              <w:rPr>
                <w:rFonts w:ascii="Aptos" w:hAnsi="Aptos" w:cs="Calibri"/>
                <w:color w:val="000000"/>
                <w:sz w:val="22"/>
                <w:szCs w:val="22"/>
                <w:lang w:val="en-ZA" w:eastAsia="en-ZA"/>
              </w:rPr>
              <w:t>13 Gen3</w:t>
            </w:r>
          </w:p>
        </w:tc>
        <w:tc>
          <w:tcPr>
            <w:tcW w:w="3544" w:type="dxa"/>
            <w:tcBorders>
              <w:top w:val="nil"/>
              <w:left w:val="nil"/>
              <w:bottom w:val="single" w:sz="4" w:space="0" w:color="auto"/>
              <w:right w:val="single" w:sz="4" w:space="0" w:color="auto"/>
            </w:tcBorders>
            <w:shd w:val="clear" w:color="000000" w:fill="FFFFFF"/>
            <w:noWrap/>
            <w:vAlign w:val="bottom"/>
            <w:hideMark/>
          </w:tcPr>
          <w:p w14:paraId="437D2D2A"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5A10W86250 or Equivalent</w:t>
            </w:r>
          </w:p>
        </w:tc>
      </w:tr>
      <w:tr w:rsidR="000946BA" w:rsidRPr="00CC22CA" w14:paraId="0796346F"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537BD6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new</w:t>
            </w:r>
          </w:p>
        </w:tc>
        <w:tc>
          <w:tcPr>
            <w:tcW w:w="5799" w:type="dxa"/>
            <w:tcBorders>
              <w:top w:val="nil"/>
              <w:left w:val="nil"/>
              <w:bottom w:val="single" w:sz="4" w:space="0" w:color="auto"/>
              <w:right w:val="single" w:sz="4" w:space="0" w:color="auto"/>
            </w:tcBorders>
            <w:shd w:val="clear" w:color="000000" w:fill="FFFFFF"/>
            <w:vAlign w:val="bottom"/>
            <w:hideMark/>
          </w:tcPr>
          <w:p w14:paraId="066A161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X</w:t>
            </w:r>
            <w:proofErr w:type="gramEnd"/>
            <w:r w:rsidRPr="00CC22CA">
              <w:rPr>
                <w:rFonts w:ascii="Aptos" w:hAnsi="Aptos" w:cs="Calibri"/>
                <w:color w:val="000000"/>
                <w:sz w:val="22"/>
                <w:szCs w:val="22"/>
                <w:lang w:val="en-ZA" w:eastAsia="en-ZA"/>
              </w:rPr>
              <w:t>13 Gen4</w:t>
            </w:r>
          </w:p>
        </w:tc>
        <w:tc>
          <w:tcPr>
            <w:tcW w:w="3544" w:type="dxa"/>
            <w:tcBorders>
              <w:top w:val="nil"/>
              <w:left w:val="nil"/>
              <w:bottom w:val="single" w:sz="4" w:space="0" w:color="auto"/>
              <w:right w:val="single" w:sz="4" w:space="0" w:color="auto"/>
            </w:tcBorders>
            <w:shd w:val="clear" w:color="000000" w:fill="FFFFFF"/>
            <w:noWrap/>
            <w:vAlign w:val="bottom"/>
            <w:hideMark/>
          </w:tcPr>
          <w:p w14:paraId="2EDDA1D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5A10W86314 or Equivalent</w:t>
            </w:r>
          </w:p>
        </w:tc>
      </w:tr>
      <w:tr w:rsidR="000946BA" w:rsidRPr="00CC22CA" w14:paraId="260A1A86"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86647D0"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0716554</w:t>
            </w:r>
          </w:p>
        </w:tc>
        <w:tc>
          <w:tcPr>
            <w:tcW w:w="5799" w:type="dxa"/>
            <w:tcBorders>
              <w:top w:val="nil"/>
              <w:left w:val="nil"/>
              <w:bottom w:val="single" w:sz="4" w:space="0" w:color="auto"/>
              <w:right w:val="single" w:sz="4" w:space="0" w:color="auto"/>
            </w:tcBorders>
            <w:shd w:val="clear" w:color="000000" w:fill="FFFFFF"/>
            <w:vAlign w:val="bottom"/>
            <w:hideMark/>
          </w:tcPr>
          <w:p w14:paraId="76DDC6F5"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5410</w:t>
            </w:r>
            <w:proofErr w:type="gramEnd"/>
          </w:p>
        </w:tc>
        <w:tc>
          <w:tcPr>
            <w:tcW w:w="3544" w:type="dxa"/>
            <w:tcBorders>
              <w:top w:val="nil"/>
              <w:left w:val="nil"/>
              <w:bottom w:val="single" w:sz="4" w:space="0" w:color="auto"/>
              <w:right w:val="single" w:sz="4" w:space="0" w:color="auto"/>
            </w:tcBorders>
            <w:shd w:val="clear" w:color="000000" w:fill="FFFFFF"/>
            <w:noWrap/>
            <w:vAlign w:val="bottom"/>
            <w:hideMark/>
          </w:tcPr>
          <w:p w14:paraId="3526A163"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E5 65W 7.4mm Lot 6 PCR EPEAT, Liteon or Equivalent</w:t>
            </w:r>
          </w:p>
        </w:tc>
      </w:tr>
      <w:tr w:rsidR="000946BA" w:rsidRPr="00CC22CA" w14:paraId="461F5EB7"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CA84C10"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0716542</w:t>
            </w:r>
          </w:p>
        </w:tc>
        <w:tc>
          <w:tcPr>
            <w:tcW w:w="5799" w:type="dxa"/>
            <w:tcBorders>
              <w:top w:val="nil"/>
              <w:left w:val="nil"/>
              <w:bottom w:val="single" w:sz="4" w:space="0" w:color="auto"/>
              <w:right w:val="single" w:sz="4" w:space="0" w:color="auto"/>
            </w:tcBorders>
            <w:shd w:val="clear" w:color="000000" w:fill="FFFFFF"/>
            <w:vAlign w:val="bottom"/>
            <w:hideMark/>
          </w:tcPr>
          <w:p w14:paraId="0F7AE34C"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Laptop AC Adapters</w:t>
            </w:r>
            <w:proofErr w:type="gramStart"/>
            <w:r w:rsidRPr="00CC22CA">
              <w:rPr>
                <w:rFonts w:ascii="Aptos" w:hAnsi="Aptos" w:cs="Calibri"/>
                <w:color w:val="000000"/>
                <w:sz w:val="22"/>
                <w:szCs w:val="22"/>
                <w:lang w:val="en-ZA" w:eastAsia="en-ZA"/>
              </w:rPr>
              <w:t>_  5490</w:t>
            </w:r>
            <w:proofErr w:type="gramEnd"/>
          </w:p>
        </w:tc>
        <w:tc>
          <w:tcPr>
            <w:tcW w:w="3544" w:type="dxa"/>
            <w:tcBorders>
              <w:top w:val="nil"/>
              <w:left w:val="nil"/>
              <w:bottom w:val="nil"/>
              <w:right w:val="single" w:sz="4" w:space="0" w:color="auto"/>
            </w:tcBorders>
            <w:shd w:val="clear" w:color="000000" w:fill="FFFFFF"/>
            <w:noWrap/>
            <w:vAlign w:val="bottom"/>
            <w:hideMark/>
          </w:tcPr>
          <w:p w14:paraId="786E9A3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65W AC Adapter, 7.4mm Barrel or Equivalent</w:t>
            </w:r>
          </w:p>
        </w:tc>
      </w:tr>
      <w:tr w:rsidR="000946BA" w:rsidRPr="00CC22CA" w14:paraId="05B7FE38"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3C815C6F"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0714047</w:t>
            </w:r>
          </w:p>
        </w:tc>
        <w:tc>
          <w:tcPr>
            <w:tcW w:w="5799" w:type="dxa"/>
            <w:tcBorders>
              <w:top w:val="nil"/>
              <w:left w:val="nil"/>
              <w:bottom w:val="single" w:sz="4" w:space="0" w:color="auto"/>
              <w:right w:val="single" w:sz="4" w:space="0" w:color="auto"/>
            </w:tcBorders>
            <w:shd w:val="clear" w:color="000000" w:fill="FFFFFF"/>
            <w:vAlign w:val="bottom"/>
            <w:hideMark/>
          </w:tcPr>
          <w:p w14:paraId="49C3F2E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Locks</w:t>
            </w:r>
            <w:proofErr w:type="gramStart"/>
            <w:r w:rsidRPr="00CC22CA">
              <w:rPr>
                <w:rFonts w:ascii="Aptos" w:hAnsi="Aptos" w:cs="Calibri"/>
                <w:color w:val="000000"/>
                <w:sz w:val="22"/>
                <w:szCs w:val="22"/>
                <w:lang w:val="en-ZA" w:eastAsia="en-ZA"/>
              </w:rPr>
              <w:t>_  Laptop</w:t>
            </w:r>
            <w:proofErr w:type="gramEnd"/>
          </w:p>
        </w:tc>
        <w:tc>
          <w:tcPr>
            <w:tcW w:w="3544" w:type="dxa"/>
            <w:tcBorders>
              <w:top w:val="single" w:sz="4" w:space="0" w:color="auto"/>
              <w:left w:val="nil"/>
              <w:bottom w:val="single" w:sz="4" w:space="0" w:color="auto"/>
              <w:right w:val="single" w:sz="4" w:space="0" w:color="auto"/>
            </w:tcBorders>
            <w:shd w:val="clear" w:color="000000" w:fill="FFFFFF"/>
            <w:vAlign w:val="bottom"/>
            <w:hideMark/>
          </w:tcPr>
          <w:p w14:paraId="7D49726F"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Standard K-Slot or Equivalent</w:t>
            </w:r>
          </w:p>
        </w:tc>
      </w:tr>
      <w:tr w:rsidR="000946BA" w:rsidRPr="00CC22CA" w14:paraId="6305EA2D"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7EA0616A"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0714048</w:t>
            </w:r>
          </w:p>
        </w:tc>
        <w:tc>
          <w:tcPr>
            <w:tcW w:w="5799" w:type="dxa"/>
            <w:tcBorders>
              <w:top w:val="nil"/>
              <w:left w:val="nil"/>
              <w:bottom w:val="single" w:sz="4" w:space="0" w:color="auto"/>
              <w:right w:val="single" w:sz="4" w:space="0" w:color="auto"/>
            </w:tcBorders>
            <w:shd w:val="clear" w:color="000000" w:fill="FFFFFF"/>
            <w:vAlign w:val="bottom"/>
            <w:hideMark/>
          </w:tcPr>
          <w:p w14:paraId="69C60CC0" w14:textId="77777777" w:rsidR="000946BA" w:rsidRPr="00CC22CA" w:rsidRDefault="000946BA" w:rsidP="00135CDA">
            <w:pPr>
              <w:rPr>
                <w:rFonts w:ascii="Aptos" w:hAnsi="Aptos" w:cs="Calibri"/>
                <w:color w:val="000000"/>
                <w:sz w:val="22"/>
                <w:szCs w:val="22"/>
                <w:lang w:val="en-ZA" w:eastAsia="en-ZA"/>
              </w:rPr>
            </w:pPr>
            <w:proofErr w:type="spellStart"/>
            <w:r w:rsidRPr="00CC22CA">
              <w:rPr>
                <w:rFonts w:ascii="Aptos" w:hAnsi="Aptos" w:cs="Calibri"/>
                <w:color w:val="000000"/>
                <w:sz w:val="22"/>
                <w:szCs w:val="22"/>
                <w:lang w:val="en-ZA" w:eastAsia="en-ZA"/>
              </w:rPr>
              <w:t>Locks_Standard</w:t>
            </w:r>
            <w:proofErr w:type="spellEnd"/>
          </w:p>
        </w:tc>
        <w:tc>
          <w:tcPr>
            <w:tcW w:w="3544" w:type="dxa"/>
            <w:tcBorders>
              <w:top w:val="nil"/>
              <w:left w:val="nil"/>
              <w:bottom w:val="single" w:sz="4" w:space="0" w:color="auto"/>
              <w:right w:val="single" w:sz="4" w:space="0" w:color="auto"/>
            </w:tcBorders>
            <w:shd w:val="clear" w:color="000000" w:fill="FFFFFF"/>
            <w:vAlign w:val="bottom"/>
            <w:hideMark/>
          </w:tcPr>
          <w:p w14:paraId="6DE41BA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K64673AM or Equivalent</w:t>
            </w:r>
          </w:p>
        </w:tc>
      </w:tr>
      <w:tr w:rsidR="000946BA" w:rsidRPr="00CC22CA" w14:paraId="6F66FFE6"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74F59AC8"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0727668</w:t>
            </w:r>
          </w:p>
        </w:tc>
        <w:tc>
          <w:tcPr>
            <w:tcW w:w="5799" w:type="dxa"/>
            <w:tcBorders>
              <w:top w:val="nil"/>
              <w:left w:val="nil"/>
              <w:bottom w:val="single" w:sz="4" w:space="0" w:color="auto"/>
              <w:right w:val="single" w:sz="4" w:space="0" w:color="auto"/>
            </w:tcBorders>
            <w:shd w:val="clear" w:color="000000" w:fill="FFFFFF"/>
            <w:vAlign w:val="bottom"/>
            <w:hideMark/>
          </w:tcPr>
          <w:p w14:paraId="0D3FF414" w14:textId="77777777" w:rsidR="000946BA" w:rsidRPr="00CC22CA" w:rsidRDefault="000946BA" w:rsidP="00135CDA">
            <w:pPr>
              <w:rPr>
                <w:rFonts w:ascii="Aptos" w:hAnsi="Aptos" w:cs="Calibri"/>
                <w:color w:val="000000"/>
                <w:sz w:val="22"/>
                <w:szCs w:val="22"/>
                <w:lang w:val="en-ZA" w:eastAsia="en-ZA"/>
              </w:rPr>
            </w:pPr>
            <w:proofErr w:type="spellStart"/>
            <w:r w:rsidRPr="00CC22CA">
              <w:rPr>
                <w:rFonts w:ascii="Aptos" w:hAnsi="Aptos" w:cs="Calibri"/>
                <w:color w:val="000000"/>
                <w:sz w:val="22"/>
                <w:szCs w:val="22"/>
                <w:lang w:val="en-ZA" w:eastAsia="en-ZA"/>
              </w:rPr>
              <w:t>Locks_Nano</w:t>
            </w:r>
            <w:proofErr w:type="spellEnd"/>
            <w:r w:rsidRPr="00CC22CA">
              <w:rPr>
                <w:rFonts w:ascii="Aptos" w:hAnsi="Aptos" w:cs="Calibri"/>
                <w:color w:val="000000"/>
                <w:sz w:val="22"/>
                <w:szCs w:val="22"/>
                <w:lang w:val="en-ZA" w:eastAsia="en-ZA"/>
              </w:rPr>
              <w:t xml:space="preserve"> Lock 1.8m </w:t>
            </w:r>
          </w:p>
        </w:tc>
        <w:tc>
          <w:tcPr>
            <w:tcW w:w="3544" w:type="dxa"/>
            <w:tcBorders>
              <w:top w:val="nil"/>
              <w:left w:val="nil"/>
              <w:bottom w:val="single" w:sz="4" w:space="0" w:color="auto"/>
              <w:right w:val="single" w:sz="4" w:space="0" w:color="auto"/>
            </w:tcBorders>
            <w:shd w:val="clear" w:color="000000" w:fill="FFFFFF"/>
            <w:vAlign w:val="bottom"/>
            <w:hideMark/>
          </w:tcPr>
          <w:p w14:paraId="69835BD6"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4XE1F30276 or Equivalent</w:t>
            </w:r>
          </w:p>
        </w:tc>
      </w:tr>
      <w:tr w:rsidR="000946BA" w:rsidRPr="00CC22CA" w14:paraId="5C3AFA6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5D740E9E"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0714045</w:t>
            </w:r>
          </w:p>
        </w:tc>
        <w:tc>
          <w:tcPr>
            <w:tcW w:w="5799" w:type="dxa"/>
            <w:tcBorders>
              <w:top w:val="nil"/>
              <w:left w:val="nil"/>
              <w:bottom w:val="single" w:sz="4" w:space="0" w:color="auto"/>
              <w:right w:val="single" w:sz="4" w:space="0" w:color="auto"/>
            </w:tcBorders>
            <w:shd w:val="clear" w:color="000000" w:fill="FFFFFF"/>
            <w:vAlign w:val="bottom"/>
            <w:hideMark/>
          </w:tcPr>
          <w:p w14:paraId="4861AB2D" w14:textId="77777777" w:rsidR="000946BA" w:rsidRPr="00CC22CA" w:rsidRDefault="000946BA" w:rsidP="00135CDA">
            <w:pPr>
              <w:rPr>
                <w:rFonts w:ascii="Aptos" w:hAnsi="Aptos" w:cs="Calibri"/>
                <w:color w:val="000000"/>
                <w:sz w:val="22"/>
                <w:szCs w:val="22"/>
                <w:lang w:val="en-ZA" w:eastAsia="en-ZA"/>
              </w:rPr>
            </w:pPr>
            <w:proofErr w:type="spellStart"/>
            <w:r w:rsidRPr="00CC22CA">
              <w:rPr>
                <w:rFonts w:ascii="Aptos" w:hAnsi="Aptos" w:cs="Calibri"/>
                <w:color w:val="000000"/>
                <w:sz w:val="22"/>
                <w:szCs w:val="22"/>
                <w:lang w:val="en-ZA" w:eastAsia="en-ZA"/>
              </w:rPr>
              <w:t>Locks_Standard</w:t>
            </w:r>
            <w:proofErr w:type="spellEnd"/>
            <w:r w:rsidRPr="00CC22CA">
              <w:rPr>
                <w:rFonts w:ascii="Aptos" w:hAnsi="Aptos" w:cs="Calibri"/>
                <w:color w:val="000000"/>
                <w:sz w:val="22"/>
                <w:szCs w:val="22"/>
                <w:lang w:val="en-ZA" w:eastAsia="en-ZA"/>
              </w:rPr>
              <w:t xml:space="preserve"> Desktop</w:t>
            </w:r>
          </w:p>
        </w:tc>
        <w:tc>
          <w:tcPr>
            <w:tcW w:w="3544" w:type="dxa"/>
            <w:tcBorders>
              <w:top w:val="nil"/>
              <w:left w:val="nil"/>
              <w:bottom w:val="single" w:sz="4" w:space="0" w:color="auto"/>
              <w:right w:val="single" w:sz="4" w:space="0" w:color="auto"/>
            </w:tcBorders>
            <w:shd w:val="clear" w:color="000000" w:fill="FFFFFF"/>
            <w:vAlign w:val="bottom"/>
            <w:hideMark/>
          </w:tcPr>
          <w:p w14:paraId="65F0A6C7"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PA410E or Equivalent</w:t>
            </w:r>
          </w:p>
        </w:tc>
      </w:tr>
      <w:tr w:rsidR="000946BA" w:rsidRPr="00CC22CA" w14:paraId="46E18FE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5DA63B81"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4D45B322"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Lock</w:t>
            </w:r>
            <w:proofErr w:type="gramStart"/>
            <w:r w:rsidRPr="00CC22CA">
              <w:rPr>
                <w:rFonts w:ascii="Aptos" w:hAnsi="Aptos" w:cs="Calibri"/>
                <w:color w:val="000000"/>
                <w:sz w:val="22"/>
                <w:szCs w:val="22"/>
                <w:lang w:val="en-ZA" w:eastAsia="en-ZA"/>
              </w:rPr>
              <w:t>_  desktop</w:t>
            </w:r>
            <w:proofErr w:type="gramEnd"/>
          </w:p>
        </w:tc>
        <w:tc>
          <w:tcPr>
            <w:tcW w:w="3544" w:type="dxa"/>
            <w:tcBorders>
              <w:top w:val="nil"/>
              <w:left w:val="nil"/>
              <w:bottom w:val="single" w:sz="4" w:space="0" w:color="auto"/>
              <w:right w:val="single" w:sz="4" w:space="0" w:color="auto"/>
            </w:tcBorders>
            <w:shd w:val="clear" w:color="000000" w:fill="FFFFFF"/>
            <w:vAlign w:val="bottom"/>
            <w:hideMark/>
          </w:tcPr>
          <w:p w14:paraId="05F5EF14"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461-10185 or Equivalent</w:t>
            </w:r>
          </w:p>
        </w:tc>
      </w:tr>
      <w:tr w:rsidR="000946BA" w:rsidRPr="00CC22CA" w14:paraId="27745B00"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65B8A1B"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0714045</w:t>
            </w:r>
          </w:p>
        </w:tc>
        <w:tc>
          <w:tcPr>
            <w:tcW w:w="5799" w:type="dxa"/>
            <w:tcBorders>
              <w:top w:val="nil"/>
              <w:left w:val="nil"/>
              <w:bottom w:val="single" w:sz="4" w:space="0" w:color="auto"/>
              <w:right w:val="single" w:sz="4" w:space="0" w:color="auto"/>
            </w:tcBorders>
            <w:shd w:val="clear" w:color="000000" w:fill="FFFFFF"/>
            <w:vAlign w:val="bottom"/>
            <w:hideMark/>
          </w:tcPr>
          <w:p w14:paraId="10CE1630"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Lock</w:t>
            </w:r>
            <w:proofErr w:type="gramStart"/>
            <w:r w:rsidRPr="00CC22CA">
              <w:rPr>
                <w:rFonts w:ascii="Aptos" w:hAnsi="Aptos" w:cs="Calibri"/>
                <w:sz w:val="22"/>
                <w:szCs w:val="22"/>
                <w:lang w:val="en-ZA" w:eastAsia="en-ZA"/>
              </w:rPr>
              <w:t>_  desktop</w:t>
            </w:r>
            <w:proofErr w:type="gramEnd"/>
          </w:p>
        </w:tc>
        <w:tc>
          <w:tcPr>
            <w:tcW w:w="3544" w:type="dxa"/>
            <w:tcBorders>
              <w:top w:val="nil"/>
              <w:left w:val="nil"/>
              <w:bottom w:val="single" w:sz="4" w:space="0" w:color="auto"/>
              <w:right w:val="single" w:sz="4" w:space="0" w:color="auto"/>
            </w:tcBorders>
            <w:shd w:val="clear" w:color="000000" w:fill="FFFFFF"/>
            <w:vAlign w:val="bottom"/>
            <w:hideMark/>
          </w:tcPr>
          <w:p w14:paraId="4D35E3E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4XE1F30278 or Equivalent</w:t>
            </w:r>
          </w:p>
        </w:tc>
      </w:tr>
      <w:tr w:rsidR="000946BA" w:rsidRPr="00CC22CA" w14:paraId="3D20456C"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35D3D92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0713257</w:t>
            </w:r>
          </w:p>
        </w:tc>
        <w:tc>
          <w:tcPr>
            <w:tcW w:w="5799" w:type="dxa"/>
            <w:tcBorders>
              <w:top w:val="nil"/>
              <w:left w:val="nil"/>
              <w:bottom w:val="single" w:sz="4" w:space="0" w:color="auto"/>
              <w:right w:val="single" w:sz="4" w:space="0" w:color="auto"/>
            </w:tcBorders>
            <w:shd w:val="clear" w:color="000000" w:fill="FFFFFF"/>
            <w:vAlign w:val="bottom"/>
            <w:hideMark/>
          </w:tcPr>
          <w:p w14:paraId="1B3F8CCF"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Keyboard_Wireless</w:t>
            </w:r>
            <w:proofErr w:type="spellEnd"/>
            <w:r w:rsidRPr="00CC22CA">
              <w:rPr>
                <w:rFonts w:ascii="Aptos" w:hAnsi="Aptos" w:cs="Calibri"/>
                <w:sz w:val="22"/>
                <w:szCs w:val="22"/>
                <w:lang w:val="en-ZA" w:eastAsia="en-ZA"/>
              </w:rPr>
              <w:t xml:space="preserve"> (USB comes with USB dongle)</w:t>
            </w:r>
          </w:p>
        </w:tc>
        <w:tc>
          <w:tcPr>
            <w:tcW w:w="3544" w:type="dxa"/>
            <w:tcBorders>
              <w:top w:val="nil"/>
              <w:left w:val="nil"/>
              <w:bottom w:val="single" w:sz="4" w:space="0" w:color="auto"/>
              <w:right w:val="single" w:sz="4" w:space="0" w:color="auto"/>
            </w:tcBorders>
            <w:shd w:val="clear" w:color="000000" w:fill="FFFFFF"/>
            <w:vAlign w:val="bottom"/>
            <w:hideMark/>
          </w:tcPr>
          <w:p w14:paraId="7009A58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K270 or Equivalent</w:t>
            </w:r>
          </w:p>
        </w:tc>
      </w:tr>
      <w:tr w:rsidR="000946BA" w:rsidRPr="00CC22CA" w14:paraId="3F2CC35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1A14132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0713255</w:t>
            </w:r>
          </w:p>
        </w:tc>
        <w:tc>
          <w:tcPr>
            <w:tcW w:w="5799" w:type="dxa"/>
            <w:tcBorders>
              <w:top w:val="nil"/>
              <w:left w:val="nil"/>
              <w:bottom w:val="single" w:sz="4" w:space="0" w:color="auto"/>
              <w:right w:val="single" w:sz="4" w:space="0" w:color="auto"/>
            </w:tcBorders>
            <w:shd w:val="clear" w:color="000000" w:fill="FFFFFF"/>
            <w:vAlign w:val="bottom"/>
            <w:hideMark/>
          </w:tcPr>
          <w:p w14:paraId="0F30A87A"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Keyboard_Wired</w:t>
            </w:r>
          </w:p>
        </w:tc>
        <w:tc>
          <w:tcPr>
            <w:tcW w:w="3544" w:type="dxa"/>
            <w:tcBorders>
              <w:top w:val="nil"/>
              <w:left w:val="nil"/>
              <w:bottom w:val="single" w:sz="4" w:space="0" w:color="auto"/>
              <w:right w:val="single" w:sz="4" w:space="0" w:color="auto"/>
            </w:tcBorders>
            <w:shd w:val="clear" w:color="000000" w:fill="FFFFFF"/>
            <w:vAlign w:val="bottom"/>
            <w:hideMark/>
          </w:tcPr>
          <w:p w14:paraId="58BBFED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K120 or Equivalent</w:t>
            </w:r>
          </w:p>
        </w:tc>
      </w:tr>
      <w:tr w:rsidR="000946BA" w:rsidRPr="00CC22CA" w14:paraId="4C80090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334DD74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0715755</w:t>
            </w:r>
          </w:p>
        </w:tc>
        <w:tc>
          <w:tcPr>
            <w:tcW w:w="5799" w:type="dxa"/>
            <w:tcBorders>
              <w:top w:val="nil"/>
              <w:left w:val="nil"/>
              <w:bottom w:val="single" w:sz="4" w:space="0" w:color="auto"/>
              <w:right w:val="single" w:sz="4" w:space="0" w:color="auto"/>
            </w:tcBorders>
            <w:shd w:val="clear" w:color="000000" w:fill="FFFFFF"/>
            <w:vAlign w:val="bottom"/>
            <w:hideMark/>
          </w:tcPr>
          <w:p w14:paraId="4C480134"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Keyboard_Visually</w:t>
            </w:r>
            <w:proofErr w:type="spellEnd"/>
            <w:r w:rsidRPr="00CC22CA">
              <w:rPr>
                <w:rFonts w:ascii="Aptos" w:hAnsi="Aptos" w:cs="Calibri"/>
                <w:sz w:val="22"/>
                <w:szCs w:val="22"/>
                <w:lang w:val="en-ZA" w:eastAsia="en-ZA"/>
              </w:rPr>
              <w:t xml:space="preserve"> Impaired keyboard</w:t>
            </w:r>
          </w:p>
        </w:tc>
        <w:tc>
          <w:tcPr>
            <w:tcW w:w="3544" w:type="dxa"/>
            <w:tcBorders>
              <w:top w:val="nil"/>
              <w:left w:val="nil"/>
              <w:bottom w:val="single" w:sz="4" w:space="0" w:color="auto"/>
              <w:right w:val="single" w:sz="4" w:space="0" w:color="auto"/>
            </w:tcBorders>
            <w:shd w:val="clear" w:color="000000" w:fill="FFFFFF"/>
            <w:vAlign w:val="bottom"/>
            <w:hideMark/>
          </w:tcPr>
          <w:p w14:paraId="0162F5E5"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MF2562 or Equivalent</w:t>
            </w:r>
          </w:p>
        </w:tc>
      </w:tr>
      <w:tr w:rsidR="000946BA" w:rsidRPr="00CC22CA" w14:paraId="3C5BE12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6E79CF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0750594</w:t>
            </w:r>
          </w:p>
        </w:tc>
        <w:tc>
          <w:tcPr>
            <w:tcW w:w="5799" w:type="dxa"/>
            <w:tcBorders>
              <w:top w:val="nil"/>
              <w:left w:val="nil"/>
              <w:bottom w:val="single" w:sz="4" w:space="0" w:color="auto"/>
              <w:right w:val="single" w:sz="4" w:space="0" w:color="auto"/>
            </w:tcBorders>
            <w:shd w:val="clear" w:color="000000" w:fill="FFFFFF"/>
            <w:vAlign w:val="bottom"/>
            <w:hideMark/>
          </w:tcPr>
          <w:p w14:paraId="5E7DE7A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Keyboard/</w:t>
            </w:r>
            <w:proofErr w:type="spellStart"/>
            <w:r w:rsidRPr="00CC22CA">
              <w:rPr>
                <w:rFonts w:ascii="Aptos" w:hAnsi="Aptos" w:cs="Calibri"/>
                <w:sz w:val="22"/>
                <w:szCs w:val="22"/>
                <w:lang w:val="en-ZA" w:eastAsia="en-ZA"/>
              </w:rPr>
              <w:t>Mouse_Ergonomic</w:t>
            </w:r>
            <w:proofErr w:type="spellEnd"/>
            <w:r w:rsidRPr="00CC22CA">
              <w:rPr>
                <w:rFonts w:ascii="Aptos" w:hAnsi="Aptos" w:cs="Calibri"/>
                <w:sz w:val="22"/>
                <w:szCs w:val="22"/>
                <w:lang w:val="en-ZA" w:eastAsia="en-ZA"/>
              </w:rPr>
              <w:t xml:space="preserve"> Wireless Combo</w:t>
            </w:r>
          </w:p>
        </w:tc>
        <w:tc>
          <w:tcPr>
            <w:tcW w:w="3544" w:type="dxa"/>
            <w:tcBorders>
              <w:top w:val="nil"/>
              <w:left w:val="nil"/>
              <w:bottom w:val="single" w:sz="4" w:space="0" w:color="auto"/>
              <w:right w:val="single" w:sz="4" w:space="0" w:color="auto"/>
            </w:tcBorders>
            <w:shd w:val="clear" w:color="000000" w:fill="FFFFFF"/>
            <w:noWrap/>
            <w:vAlign w:val="bottom"/>
            <w:hideMark/>
          </w:tcPr>
          <w:p w14:paraId="1F2DD54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K75406US_SCULPT or Equivalent</w:t>
            </w:r>
          </w:p>
        </w:tc>
      </w:tr>
      <w:tr w:rsidR="000946BA" w:rsidRPr="00CC22CA" w14:paraId="1484D9A8"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BDA7A2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0713254</w:t>
            </w:r>
          </w:p>
        </w:tc>
        <w:tc>
          <w:tcPr>
            <w:tcW w:w="5799" w:type="dxa"/>
            <w:tcBorders>
              <w:top w:val="nil"/>
              <w:left w:val="nil"/>
              <w:bottom w:val="single" w:sz="4" w:space="0" w:color="auto"/>
              <w:right w:val="single" w:sz="4" w:space="0" w:color="auto"/>
            </w:tcBorders>
            <w:shd w:val="clear" w:color="000000" w:fill="FFFFFF"/>
            <w:vAlign w:val="bottom"/>
            <w:hideMark/>
          </w:tcPr>
          <w:p w14:paraId="778C045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Stylus</w:t>
            </w:r>
            <w:proofErr w:type="gramStart"/>
            <w:r w:rsidRPr="00CC22CA">
              <w:rPr>
                <w:rFonts w:ascii="Aptos" w:hAnsi="Aptos" w:cs="Calibri"/>
                <w:sz w:val="22"/>
                <w:szCs w:val="22"/>
                <w:lang w:val="en-ZA" w:eastAsia="en-ZA"/>
              </w:rPr>
              <w:t>_  X</w:t>
            </w:r>
            <w:proofErr w:type="gramEnd"/>
            <w:r w:rsidRPr="00CC22CA">
              <w:rPr>
                <w:rFonts w:ascii="Aptos" w:hAnsi="Aptos" w:cs="Calibri"/>
                <w:sz w:val="22"/>
                <w:szCs w:val="22"/>
                <w:lang w:val="en-ZA" w:eastAsia="en-ZA"/>
              </w:rPr>
              <w:t>13 Gen 3</w:t>
            </w:r>
          </w:p>
        </w:tc>
        <w:tc>
          <w:tcPr>
            <w:tcW w:w="3544" w:type="dxa"/>
            <w:tcBorders>
              <w:top w:val="nil"/>
              <w:left w:val="nil"/>
              <w:bottom w:val="single" w:sz="4" w:space="0" w:color="auto"/>
              <w:right w:val="single" w:sz="4" w:space="0" w:color="auto"/>
            </w:tcBorders>
            <w:noWrap/>
            <w:vAlign w:val="bottom"/>
            <w:hideMark/>
          </w:tcPr>
          <w:p w14:paraId="518FCBA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5D61A41287 or Equivalent</w:t>
            </w:r>
          </w:p>
        </w:tc>
      </w:tr>
      <w:tr w:rsidR="000946BA" w:rsidRPr="00CC22CA" w14:paraId="3594AC2C"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79EAB8B"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2D27BF1A"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Stylus</w:t>
            </w:r>
            <w:proofErr w:type="gramStart"/>
            <w:r w:rsidRPr="00CC22CA">
              <w:rPr>
                <w:rFonts w:ascii="Aptos" w:hAnsi="Aptos" w:cs="Calibri"/>
                <w:sz w:val="22"/>
                <w:szCs w:val="22"/>
                <w:lang w:val="en-ZA" w:eastAsia="en-ZA"/>
              </w:rPr>
              <w:t>_  X</w:t>
            </w:r>
            <w:proofErr w:type="gramEnd"/>
            <w:r w:rsidRPr="00CC22CA">
              <w:rPr>
                <w:rFonts w:ascii="Aptos" w:hAnsi="Aptos" w:cs="Calibri"/>
                <w:sz w:val="22"/>
                <w:szCs w:val="22"/>
                <w:lang w:val="en-ZA" w:eastAsia="en-ZA"/>
              </w:rPr>
              <w:t>13 Gen 4</w:t>
            </w:r>
          </w:p>
        </w:tc>
        <w:tc>
          <w:tcPr>
            <w:tcW w:w="3544" w:type="dxa"/>
            <w:tcBorders>
              <w:top w:val="nil"/>
              <w:left w:val="nil"/>
              <w:bottom w:val="single" w:sz="4" w:space="0" w:color="auto"/>
              <w:right w:val="single" w:sz="4" w:space="0" w:color="auto"/>
            </w:tcBorders>
            <w:noWrap/>
            <w:vAlign w:val="bottom"/>
            <w:hideMark/>
          </w:tcPr>
          <w:p w14:paraId="68DB067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5D61K08707 or Equivalent</w:t>
            </w:r>
          </w:p>
        </w:tc>
      </w:tr>
      <w:tr w:rsidR="000946BA" w:rsidRPr="00CC22CA" w14:paraId="47D3584C"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39DE7C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0714137</w:t>
            </w:r>
          </w:p>
        </w:tc>
        <w:tc>
          <w:tcPr>
            <w:tcW w:w="5799" w:type="dxa"/>
            <w:tcBorders>
              <w:top w:val="nil"/>
              <w:left w:val="nil"/>
              <w:bottom w:val="single" w:sz="4" w:space="0" w:color="auto"/>
              <w:right w:val="single" w:sz="4" w:space="0" w:color="auto"/>
            </w:tcBorders>
            <w:shd w:val="clear" w:color="000000" w:fill="FFFFFF"/>
            <w:vAlign w:val="bottom"/>
            <w:hideMark/>
          </w:tcPr>
          <w:p w14:paraId="7BD0B3CC"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PCi</w:t>
            </w:r>
            <w:proofErr w:type="spellEnd"/>
            <w:r w:rsidRPr="00CC22CA">
              <w:rPr>
                <w:rFonts w:ascii="Aptos" w:hAnsi="Aptos" w:cs="Calibri"/>
                <w:sz w:val="22"/>
                <w:szCs w:val="22"/>
                <w:lang w:val="en-ZA" w:eastAsia="en-ZA"/>
              </w:rPr>
              <w:t xml:space="preserve"> Express serial port card</w:t>
            </w:r>
          </w:p>
        </w:tc>
        <w:tc>
          <w:tcPr>
            <w:tcW w:w="3544" w:type="dxa"/>
            <w:tcBorders>
              <w:top w:val="nil"/>
              <w:left w:val="nil"/>
              <w:bottom w:val="single" w:sz="4" w:space="0" w:color="auto"/>
              <w:right w:val="single" w:sz="4" w:space="0" w:color="auto"/>
            </w:tcBorders>
            <w:noWrap/>
            <w:vAlign w:val="bottom"/>
            <w:hideMark/>
          </w:tcPr>
          <w:p w14:paraId="108E8D67"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TX382B or Equivalent</w:t>
            </w:r>
          </w:p>
        </w:tc>
      </w:tr>
      <w:tr w:rsidR="000946BA" w:rsidRPr="00CC22CA" w14:paraId="76D315F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1EF381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0714138</w:t>
            </w:r>
          </w:p>
        </w:tc>
        <w:tc>
          <w:tcPr>
            <w:tcW w:w="5799" w:type="dxa"/>
            <w:tcBorders>
              <w:top w:val="nil"/>
              <w:left w:val="nil"/>
              <w:bottom w:val="single" w:sz="4" w:space="0" w:color="auto"/>
              <w:right w:val="single" w:sz="4" w:space="0" w:color="auto"/>
            </w:tcBorders>
            <w:shd w:val="clear" w:color="000000" w:fill="FFFFFF"/>
            <w:vAlign w:val="bottom"/>
            <w:hideMark/>
          </w:tcPr>
          <w:p w14:paraId="2146E9E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Gigabyte Nvidia 4GB DDR5</w:t>
            </w:r>
          </w:p>
        </w:tc>
        <w:tc>
          <w:tcPr>
            <w:tcW w:w="3544" w:type="dxa"/>
            <w:tcBorders>
              <w:top w:val="nil"/>
              <w:left w:val="nil"/>
              <w:bottom w:val="single" w:sz="4" w:space="0" w:color="auto"/>
              <w:right w:val="single" w:sz="4" w:space="0" w:color="auto"/>
            </w:tcBorders>
            <w:shd w:val="clear" w:color="000000" w:fill="FFFFFF"/>
            <w:vAlign w:val="bottom"/>
            <w:hideMark/>
          </w:tcPr>
          <w:p w14:paraId="3888E557"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GTX 1650 or Equivalent</w:t>
            </w:r>
          </w:p>
        </w:tc>
      </w:tr>
      <w:tr w:rsidR="000946BA" w:rsidRPr="00CC22CA" w14:paraId="683F84ED"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AFDA88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0714139</w:t>
            </w:r>
          </w:p>
        </w:tc>
        <w:tc>
          <w:tcPr>
            <w:tcW w:w="5799" w:type="dxa"/>
            <w:tcBorders>
              <w:top w:val="nil"/>
              <w:left w:val="nil"/>
              <w:bottom w:val="single" w:sz="4" w:space="0" w:color="auto"/>
              <w:right w:val="single" w:sz="4" w:space="0" w:color="auto"/>
            </w:tcBorders>
            <w:shd w:val="clear" w:color="000000" w:fill="FFFFFF"/>
            <w:vAlign w:val="bottom"/>
            <w:hideMark/>
          </w:tcPr>
          <w:p w14:paraId="10360A59"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Scanner_Wireless</w:t>
            </w:r>
            <w:proofErr w:type="spellEnd"/>
            <w:r w:rsidRPr="00CC22CA">
              <w:rPr>
                <w:rFonts w:ascii="Aptos" w:hAnsi="Aptos" w:cs="Calibri"/>
                <w:sz w:val="22"/>
                <w:szCs w:val="22"/>
                <w:lang w:val="en-ZA" w:eastAsia="en-ZA"/>
              </w:rPr>
              <w:t xml:space="preserve"> CS3290</w:t>
            </w:r>
          </w:p>
        </w:tc>
        <w:tc>
          <w:tcPr>
            <w:tcW w:w="3544" w:type="dxa"/>
            <w:tcBorders>
              <w:top w:val="nil"/>
              <w:left w:val="nil"/>
              <w:bottom w:val="single" w:sz="4" w:space="0" w:color="auto"/>
              <w:right w:val="single" w:sz="4" w:space="0" w:color="auto"/>
            </w:tcBorders>
            <w:shd w:val="clear" w:color="000000" w:fill="FFFFFF"/>
            <w:vAlign w:val="bottom"/>
            <w:hideMark/>
          </w:tcPr>
          <w:p w14:paraId="0437B5A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IP50 - MD2000AT 1-D or Equivalent</w:t>
            </w:r>
          </w:p>
        </w:tc>
      </w:tr>
      <w:tr w:rsidR="000946BA" w:rsidRPr="00CC22CA" w14:paraId="09184464"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7DB751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69275934"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Scanner_Wired</w:t>
            </w:r>
            <w:proofErr w:type="spellEnd"/>
          </w:p>
        </w:tc>
        <w:tc>
          <w:tcPr>
            <w:tcW w:w="3544" w:type="dxa"/>
            <w:tcBorders>
              <w:top w:val="nil"/>
              <w:left w:val="nil"/>
              <w:bottom w:val="single" w:sz="4" w:space="0" w:color="auto"/>
              <w:right w:val="single" w:sz="4" w:space="0" w:color="auto"/>
            </w:tcBorders>
            <w:shd w:val="clear" w:color="000000" w:fill="FFFFFF"/>
            <w:vAlign w:val="bottom"/>
            <w:hideMark/>
          </w:tcPr>
          <w:p w14:paraId="2596110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LS2208 or Equivalent</w:t>
            </w:r>
          </w:p>
        </w:tc>
      </w:tr>
      <w:tr w:rsidR="000946BA" w:rsidRPr="00CC22CA" w14:paraId="78EEDA07"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30453B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0713243</w:t>
            </w:r>
          </w:p>
        </w:tc>
        <w:tc>
          <w:tcPr>
            <w:tcW w:w="5799" w:type="dxa"/>
            <w:tcBorders>
              <w:top w:val="nil"/>
              <w:left w:val="nil"/>
              <w:bottom w:val="single" w:sz="4" w:space="0" w:color="auto"/>
              <w:right w:val="single" w:sz="4" w:space="0" w:color="auto"/>
            </w:tcBorders>
            <w:shd w:val="clear" w:color="000000" w:fill="FFFFFF"/>
            <w:vAlign w:val="bottom"/>
            <w:hideMark/>
          </w:tcPr>
          <w:p w14:paraId="580BA350"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Mouse_Wireless</w:t>
            </w:r>
            <w:proofErr w:type="spellEnd"/>
            <w:r w:rsidRPr="00CC22CA">
              <w:rPr>
                <w:rFonts w:ascii="Aptos" w:hAnsi="Aptos" w:cs="Calibri"/>
                <w:sz w:val="22"/>
                <w:szCs w:val="22"/>
                <w:lang w:val="en-ZA" w:eastAsia="en-ZA"/>
              </w:rPr>
              <w:t xml:space="preserve"> (USB comes with USB dongle)</w:t>
            </w:r>
          </w:p>
        </w:tc>
        <w:tc>
          <w:tcPr>
            <w:tcW w:w="3544" w:type="dxa"/>
            <w:tcBorders>
              <w:top w:val="nil"/>
              <w:left w:val="nil"/>
              <w:bottom w:val="single" w:sz="4" w:space="0" w:color="auto"/>
              <w:right w:val="single" w:sz="4" w:space="0" w:color="auto"/>
            </w:tcBorders>
            <w:shd w:val="clear" w:color="000000" w:fill="FFFFFF"/>
            <w:noWrap/>
            <w:vAlign w:val="bottom"/>
            <w:hideMark/>
          </w:tcPr>
          <w:p w14:paraId="51851120"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M171 or Equivalent</w:t>
            </w:r>
          </w:p>
        </w:tc>
      </w:tr>
      <w:tr w:rsidR="000946BA" w:rsidRPr="00CC22CA" w14:paraId="301A44F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E2F43D6"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0713245</w:t>
            </w:r>
          </w:p>
        </w:tc>
        <w:tc>
          <w:tcPr>
            <w:tcW w:w="5799" w:type="dxa"/>
            <w:tcBorders>
              <w:top w:val="nil"/>
              <w:left w:val="nil"/>
              <w:bottom w:val="single" w:sz="4" w:space="0" w:color="auto"/>
              <w:right w:val="single" w:sz="4" w:space="0" w:color="auto"/>
            </w:tcBorders>
            <w:shd w:val="clear" w:color="000000" w:fill="FFFFFF"/>
            <w:vAlign w:val="bottom"/>
            <w:hideMark/>
          </w:tcPr>
          <w:p w14:paraId="764A6E56"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Mouse_Wired</w:t>
            </w:r>
            <w:proofErr w:type="spellEnd"/>
          </w:p>
        </w:tc>
        <w:tc>
          <w:tcPr>
            <w:tcW w:w="3544" w:type="dxa"/>
            <w:tcBorders>
              <w:top w:val="nil"/>
              <w:left w:val="nil"/>
              <w:bottom w:val="single" w:sz="4" w:space="0" w:color="auto"/>
              <w:right w:val="single" w:sz="4" w:space="0" w:color="auto"/>
            </w:tcBorders>
            <w:shd w:val="clear" w:color="000000" w:fill="FFFFFF"/>
            <w:noWrap/>
            <w:vAlign w:val="bottom"/>
            <w:hideMark/>
          </w:tcPr>
          <w:p w14:paraId="2077D45A"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M90 or Equivalent</w:t>
            </w:r>
          </w:p>
        </w:tc>
      </w:tr>
      <w:tr w:rsidR="000946BA" w:rsidRPr="00CC22CA" w14:paraId="78F5ED24"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AD430A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0714031</w:t>
            </w:r>
          </w:p>
        </w:tc>
        <w:tc>
          <w:tcPr>
            <w:tcW w:w="5799" w:type="dxa"/>
            <w:tcBorders>
              <w:top w:val="nil"/>
              <w:left w:val="nil"/>
              <w:bottom w:val="single" w:sz="4" w:space="0" w:color="auto"/>
              <w:right w:val="single" w:sz="4" w:space="0" w:color="auto"/>
            </w:tcBorders>
            <w:shd w:val="clear" w:color="000000" w:fill="FFFFFF"/>
            <w:vAlign w:val="bottom"/>
            <w:hideMark/>
          </w:tcPr>
          <w:p w14:paraId="395CA6EE"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Cables_HDMI</w:t>
            </w:r>
            <w:proofErr w:type="spellEnd"/>
            <w:r w:rsidRPr="00CC22CA">
              <w:rPr>
                <w:rFonts w:ascii="Aptos" w:hAnsi="Aptos" w:cs="Calibri"/>
                <w:sz w:val="22"/>
                <w:szCs w:val="22"/>
                <w:lang w:val="en-ZA" w:eastAsia="en-ZA"/>
              </w:rPr>
              <w:t xml:space="preserve"> to VGA </w:t>
            </w:r>
          </w:p>
        </w:tc>
        <w:tc>
          <w:tcPr>
            <w:tcW w:w="3544" w:type="dxa"/>
            <w:tcBorders>
              <w:top w:val="nil"/>
              <w:left w:val="nil"/>
              <w:bottom w:val="single" w:sz="4" w:space="0" w:color="auto"/>
              <w:right w:val="single" w:sz="4" w:space="0" w:color="auto"/>
            </w:tcBorders>
            <w:shd w:val="clear" w:color="000000" w:fill="FFFFFF"/>
            <w:noWrap/>
            <w:vAlign w:val="bottom"/>
            <w:hideMark/>
          </w:tcPr>
          <w:p w14:paraId="327CCDF5"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MF1028 or Equivalent</w:t>
            </w:r>
          </w:p>
        </w:tc>
      </w:tr>
      <w:tr w:rsidR="000946BA" w:rsidRPr="00CC22CA" w14:paraId="49CC739B"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D9786A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0714035</w:t>
            </w:r>
          </w:p>
        </w:tc>
        <w:tc>
          <w:tcPr>
            <w:tcW w:w="5799" w:type="dxa"/>
            <w:tcBorders>
              <w:top w:val="nil"/>
              <w:left w:val="nil"/>
              <w:bottom w:val="single" w:sz="4" w:space="0" w:color="auto"/>
              <w:right w:val="single" w:sz="4" w:space="0" w:color="auto"/>
            </w:tcBorders>
            <w:shd w:val="clear" w:color="000000" w:fill="FFFFFF"/>
            <w:vAlign w:val="bottom"/>
            <w:hideMark/>
          </w:tcPr>
          <w:p w14:paraId="0916536C"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Cables_HDMI</w:t>
            </w:r>
            <w:proofErr w:type="spellEnd"/>
            <w:r w:rsidRPr="00CC22CA">
              <w:rPr>
                <w:rFonts w:ascii="Aptos" w:hAnsi="Aptos" w:cs="Calibri"/>
                <w:sz w:val="22"/>
                <w:szCs w:val="22"/>
                <w:lang w:val="en-ZA" w:eastAsia="en-ZA"/>
              </w:rPr>
              <w:t xml:space="preserve"> to DVI</w:t>
            </w:r>
          </w:p>
        </w:tc>
        <w:tc>
          <w:tcPr>
            <w:tcW w:w="3544" w:type="dxa"/>
            <w:tcBorders>
              <w:top w:val="nil"/>
              <w:left w:val="nil"/>
              <w:bottom w:val="single" w:sz="4" w:space="0" w:color="auto"/>
              <w:right w:val="single" w:sz="4" w:space="0" w:color="auto"/>
            </w:tcBorders>
            <w:shd w:val="clear" w:color="000000" w:fill="FFFFFF"/>
            <w:noWrap/>
            <w:vAlign w:val="bottom"/>
            <w:hideMark/>
          </w:tcPr>
          <w:p w14:paraId="388B0F0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RS Pro or Equivalent</w:t>
            </w:r>
          </w:p>
        </w:tc>
      </w:tr>
      <w:tr w:rsidR="000946BA" w:rsidRPr="00CC22CA" w14:paraId="354628DB"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37BE90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0714029</w:t>
            </w:r>
          </w:p>
        </w:tc>
        <w:tc>
          <w:tcPr>
            <w:tcW w:w="5799" w:type="dxa"/>
            <w:tcBorders>
              <w:top w:val="nil"/>
              <w:left w:val="nil"/>
              <w:bottom w:val="single" w:sz="4" w:space="0" w:color="auto"/>
              <w:right w:val="single" w:sz="4" w:space="0" w:color="auto"/>
            </w:tcBorders>
            <w:shd w:val="clear" w:color="000000" w:fill="FFFFFF"/>
            <w:vAlign w:val="bottom"/>
            <w:hideMark/>
          </w:tcPr>
          <w:p w14:paraId="03A6DA8E"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Cables_VGA</w:t>
            </w:r>
            <w:proofErr w:type="spellEnd"/>
            <w:r w:rsidRPr="00CC22CA">
              <w:rPr>
                <w:rFonts w:ascii="Aptos" w:hAnsi="Aptos" w:cs="Calibri"/>
                <w:sz w:val="22"/>
                <w:szCs w:val="22"/>
                <w:lang w:val="en-ZA" w:eastAsia="en-ZA"/>
              </w:rPr>
              <w:t xml:space="preserve"> </w:t>
            </w:r>
          </w:p>
        </w:tc>
        <w:tc>
          <w:tcPr>
            <w:tcW w:w="3544" w:type="dxa"/>
            <w:tcBorders>
              <w:top w:val="nil"/>
              <w:left w:val="nil"/>
              <w:bottom w:val="single" w:sz="4" w:space="0" w:color="auto"/>
              <w:right w:val="single" w:sz="4" w:space="0" w:color="auto"/>
            </w:tcBorders>
            <w:shd w:val="clear" w:color="000000" w:fill="FFFFFF"/>
            <w:noWrap/>
            <w:vAlign w:val="bottom"/>
            <w:hideMark/>
          </w:tcPr>
          <w:p w14:paraId="331B317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RS Pro or Equivalent</w:t>
            </w:r>
          </w:p>
        </w:tc>
      </w:tr>
      <w:tr w:rsidR="000946BA" w:rsidRPr="00CC22CA" w14:paraId="030DD84D"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F9A25F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0714032</w:t>
            </w:r>
          </w:p>
        </w:tc>
        <w:tc>
          <w:tcPr>
            <w:tcW w:w="5799" w:type="dxa"/>
            <w:tcBorders>
              <w:top w:val="nil"/>
              <w:left w:val="nil"/>
              <w:bottom w:val="single" w:sz="4" w:space="0" w:color="auto"/>
              <w:right w:val="single" w:sz="4" w:space="0" w:color="auto"/>
            </w:tcBorders>
            <w:shd w:val="clear" w:color="000000" w:fill="FFFFFF"/>
            <w:vAlign w:val="bottom"/>
            <w:hideMark/>
          </w:tcPr>
          <w:p w14:paraId="37B018E0"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Cables_HDMI</w:t>
            </w:r>
            <w:proofErr w:type="spellEnd"/>
            <w:r w:rsidRPr="00CC22CA">
              <w:rPr>
                <w:rFonts w:ascii="Aptos" w:hAnsi="Aptos" w:cs="Calibri"/>
                <w:sz w:val="22"/>
                <w:szCs w:val="22"/>
                <w:lang w:val="en-ZA" w:eastAsia="en-ZA"/>
              </w:rPr>
              <w:t xml:space="preserve"> TO DVI Converter</w:t>
            </w:r>
          </w:p>
        </w:tc>
        <w:tc>
          <w:tcPr>
            <w:tcW w:w="3544" w:type="dxa"/>
            <w:tcBorders>
              <w:top w:val="nil"/>
              <w:left w:val="nil"/>
              <w:bottom w:val="single" w:sz="4" w:space="0" w:color="auto"/>
              <w:right w:val="single" w:sz="4" w:space="0" w:color="auto"/>
            </w:tcBorders>
            <w:shd w:val="clear" w:color="000000" w:fill="FFFFFF"/>
            <w:noWrap/>
            <w:vAlign w:val="bottom"/>
            <w:hideMark/>
          </w:tcPr>
          <w:p w14:paraId="79B72B87"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RS Pro or Equivalent</w:t>
            </w:r>
          </w:p>
        </w:tc>
      </w:tr>
      <w:tr w:rsidR="000946BA" w:rsidRPr="00CC22CA" w14:paraId="5B3BBE09"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52FB7F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0714039</w:t>
            </w:r>
          </w:p>
        </w:tc>
        <w:tc>
          <w:tcPr>
            <w:tcW w:w="5799" w:type="dxa"/>
            <w:tcBorders>
              <w:top w:val="nil"/>
              <w:left w:val="nil"/>
              <w:bottom w:val="single" w:sz="4" w:space="0" w:color="auto"/>
              <w:right w:val="single" w:sz="4" w:space="0" w:color="auto"/>
            </w:tcBorders>
            <w:shd w:val="clear" w:color="000000" w:fill="FFFFFF"/>
            <w:vAlign w:val="bottom"/>
            <w:hideMark/>
          </w:tcPr>
          <w:p w14:paraId="52B28A0E"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Cables_HDMI</w:t>
            </w:r>
            <w:proofErr w:type="spellEnd"/>
            <w:r w:rsidRPr="00CC22CA">
              <w:rPr>
                <w:rFonts w:ascii="Aptos" w:hAnsi="Aptos" w:cs="Calibri"/>
                <w:sz w:val="22"/>
                <w:szCs w:val="22"/>
                <w:lang w:val="en-ZA" w:eastAsia="en-ZA"/>
              </w:rPr>
              <w:t xml:space="preserve"> to VGA </w:t>
            </w:r>
            <w:proofErr w:type="gramStart"/>
            <w:r w:rsidRPr="00CC22CA">
              <w:rPr>
                <w:rFonts w:ascii="Aptos" w:hAnsi="Aptos" w:cs="Calibri"/>
                <w:sz w:val="22"/>
                <w:szCs w:val="22"/>
                <w:lang w:val="en-ZA" w:eastAsia="en-ZA"/>
              </w:rPr>
              <w:t>Converter(</w:t>
            </w:r>
            <w:proofErr w:type="gramEnd"/>
            <w:r w:rsidRPr="00CC22CA">
              <w:rPr>
                <w:rFonts w:ascii="Aptos" w:hAnsi="Aptos" w:cs="Calibri"/>
                <w:sz w:val="22"/>
                <w:szCs w:val="22"/>
                <w:lang w:val="en-ZA" w:eastAsia="en-ZA"/>
              </w:rPr>
              <w:t>Female/VGA Converter)</w:t>
            </w:r>
          </w:p>
        </w:tc>
        <w:tc>
          <w:tcPr>
            <w:tcW w:w="3544" w:type="dxa"/>
            <w:tcBorders>
              <w:top w:val="nil"/>
              <w:left w:val="nil"/>
              <w:bottom w:val="single" w:sz="4" w:space="0" w:color="auto"/>
              <w:right w:val="single" w:sz="4" w:space="0" w:color="auto"/>
            </w:tcBorders>
            <w:shd w:val="clear" w:color="000000" w:fill="FFFFFF"/>
            <w:noWrap/>
            <w:vAlign w:val="bottom"/>
            <w:hideMark/>
          </w:tcPr>
          <w:p w14:paraId="26671274"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RS Pro or Equivalent</w:t>
            </w:r>
          </w:p>
        </w:tc>
      </w:tr>
      <w:tr w:rsidR="000946BA" w:rsidRPr="00CC22CA" w14:paraId="2F0FC08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DF64D9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0714038</w:t>
            </w:r>
          </w:p>
        </w:tc>
        <w:tc>
          <w:tcPr>
            <w:tcW w:w="5799" w:type="dxa"/>
            <w:tcBorders>
              <w:top w:val="nil"/>
              <w:left w:val="nil"/>
              <w:bottom w:val="single" w:sz="4" w:space="0" w:color="auto"/>
              <w:right w:val="single" w:sz="4" w:space="0" w:color="auto"/>
            </w:tcBorders>
            <w:shd w:val="clear" w:color="000000" w:fill="FFFFFF"/>
            <w:vAlign w:val="bottom"/>
            <w:hideMark/>
          </w:tcPr>
          <w:p w14:paraId="0D0A758B"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Cables_Mini</w:t>
            </w:r>
            <w:proofErr w:type="spellEnd"/>
            <w:r w:rsidRPr="00CC22CA">
              <w:rPr>
                <w:rFonts w:ascii="Aptos" w:hAnsi="Aptos" w:cs="Calibri"/>
                <w:sz w:val="22"/>
                <w:szCs w:val="22"/>
                <w:lang w:val="en-ZA" w:eastAsia="en-ZA"/>
              </w:rPr>
              <w:t xml:space="preserve"> display port to HDMI</w:t>
            </w:r>
          </w:p>
        </w:tc>
        <w:tc>
          <w:tcPr>
            <w:tcW w:w="3544" w:type="dxa"/>
            <w:tcBorders>
              <w:top w:val="nil"/>
              <w:left w:val="nil"/>
              <w:bottom w:val="single" w:sz="4" w:space="0" w:color="auto"/>
              <w:right w:val="single" w:sz="4" w:space="0" w:color="auto"/>
            </w:tcBorders>
            <w:shd w:val="clear" w:color="000000" w:fill="FFFFFF"/>
            <w:noWrap/>
            <w:vAlign w:val="bottom"/>
            <w:hideMark/>
          </w:tcPr>
          <w:p w14:paraId="654BFC02"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6079E8B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A58DE4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new</w:t>
            </w:r>
          </w:p>
        </w:tc>
        <w:tc>
          <w:tcPr>
            <w:tcW w:w="5799" w:type="dxa"/>
            <w:tcBorders>
              <w:top w:val="nil"/>
              <w:left w:val="nil"/>
              <w:bottom w:val="single" w:sz="4" w:space="0" w:color="auto"/>
              <w:right w:val="single" w:sz="4" w:space="0" w:color="auto"/>
            </w:tcBorders>
            <w:shd w:val="clear" w:color="000000" w:fill="FFFFFF"/>
            <w:vAlign w:val="bottom"/>
            <w:hideMark/>
          </w:tcPr>
          <w:p w14:paraId="0E54BD63"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Cables_Display</w:t>
            </w:r>
            <w:proofErr w:type="spellEnd"/>
            <w:r w:rsidRPr="00CC22CA">
              <w:rPr>
                <w:rFonts w:ascii="Aptos" w:hAnsi="Aptos" w:cs="Calibri"/>
                <w:sz w:val="22"/>
                <w:szCs w:val="22"/>
                <w:lang w:val="en-ZA" w:eastAsia="en-ZA"/>
              </w:rPr>
              <w:t xml:space="preserve"> Port to HDMI</w:t>
            </w:r>
          </w:p>
        </w:tc>
        <w:tc>
          <w:tcPr>
            <w:tcW w:w="3544" w:type="dxa"/>
            <w:tcBorders>
              <w:top w:val="nil"/>
              <w:left w:val="nil"/>
              <w:bottom w:val="single" w:sz="4" w:space="0" w:color="auto"/>
              <w:right w:val="single" w:sz="4" w:space="0" w:color="auto"/>
            </w:tcBorders>
            <w:shd w:val="clear" w:color="000000" w:fill="FFFFFF"/>
            <w:noWrap/>
            <w:vAlign w:val="bottom"/>
            <w:hideMark/>
          </w:tcPr>
          <w:p w14:paraId="63F24625"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RS Pro or Equivalent</w:t>
            </w:r>
          </w:p>
        </w:tc>
      </w:tr>
      <w:tr w:rsidR="000946BA" w:rsidRPr="00CC22CA" w14:paraId="1C7C6004"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FE15DD7"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0714027</w:t>
            </w:r>
          </w:p>
        </w:tc>
        <w:tc>
          <w:tcPr>
            <w:tcW w:w="5799" w:type="dxa"/>
            <w:tcBorders>
              <w:top w:val="nil"/>
              <w:left w:val="nil"/>
              <w:bottom w:val="single" w:sz="4" w:space="0" w:color="auto"/>
              <w:right w:val="single" w:sz="4" w:space="0" w:color="auto"/>
            </w:tcBorders>
            <w:shd w:val="clear" w:color="000000" w:fill="FFFFFF"/>
            <w:vAlign w:val="bottom"/>
            <w:hideMark/>
          </w:tcPr>
          <w:p w14:paraId="43D9E523"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Cables_USB</w:t>
            </w:r>
            <w:proofErr w:type="spellEnd"/>
            <w:r w:rsidRPr="00CC22CA">
              <w:rPr>
                <w:rFonts w:ascii="Aptos" w:hAnsi="Aptos" w:cs="Calibri"/>
                <w:sz w:val="22"/>
                <w:szCs w:val="22"/>
                <w:lang w:val="en-ZA" w:eastAsia="en-ZA"/>
              </w:rPr>
              <w:t xml:space="preserve"> &amp; Type C to Ethernet</w:t>
            </w:r>
          </w:p>
        </w:tc>
        <w:tc>
          <w:tcPr>
            <w:tcW w:w="3544" w:type="dxa"/>
            <w:tcBorders>
              <w:top w:val="nil"/>
              <w:left w:val="nil"/>
              <w:bottom w:val="single" w:sz="4" w:space="0" w:color="auto"/>
              <w:right w:val="single" w:sz="4" w:space="0" w:color="auto"/>
            </w:tcBorders>
            <w:shd w:val="clear" w:color="000000" w:fill="FFFFFF"/>
            <w:noWrap/>
            <w:vAlign w:val="bottom"/>
            <w:hideMark/>
          </w:tcPr>
          <w:p w14:paraId="19383600"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48BE1EE2"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A7C2DE7"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0714028</w:t>
            </w:r>
          </w:p>
        </w:tc>
        <w:tc>
          <w:tcPr>
            <w:tcW w:w="5799" w:type="dxa"/>
            <w:tcBorders>
              <w:top w:val="nil"/>
              <w:left w:val="nil"/>
              <w:bottom w:val="single" w:sz="4" w:space="0" w:color="auto"/>
              <w:right w:val="single" w:sz="4" w:space="0" w:color="auto"/>
            </w:tcBorders>
            <w:shd w:val="clear" w:color="000000" w:fill="FFFFFF"/>
            <w:vAlign w:val="bottom"/>
            <w:hideMark/>
          </w:tcPr>
          <w:p w14:paraId="38F9D674"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Cables_USB</w:t>
            </w:r>
            <w:proofErr w:type="spellEnd"/>
            <w:r w:rsidRPr="00CC22CA">
              <w:rPr>
                <w:rFonts w:ascii="Aptos" w:hAnsi="Aptos" w:cs="Calibri"/>
                <w:sz w:val="22"/>
                <w:szCs w:val="22"/>
                <w:lang w:val="en-ZA" w:eastAsia="en-ZA"/>
              </w:rPr>
              <w:t xml:space="preserve"> to RJ11 converter</w:t>
            </w:r>
          </w:p>
        </w:tc>
        <w:tc>
          <w:tcPr>
            <w:tcW w:w="3544" w:type="dxa"/>
            <w:tcBorders>
              <w:top w:val="nil"/>
              <w:left w:val="nil"/>
              <w:bottom w:val="single" w:sz="4" w:space="0" w:color="auto"/>
              <w:right w:val="single" w:sz="4" w:space="0" w:color="auto"/>
            </w:tcBorders>
            <w:shd w:val="clear" w:color="000000" w:fill="FFFFFF"/>
            <w:noWrap/>
            <w:vAlign w:val="bottom"/>
            <w:hideMark/>
          </w:tcPr>
          <w:p w14:paraId="63A4EA5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JUNSUNMAY or Equivalent</w:t>
            </w:r>
          </w:p>
        </w:tc>
      </w:tr>
      <w:tr w:rsidR="000946BA" w:rsidRPr="00CC22CA" w14:paraId="4CC916E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0B3AEC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0727571</w:t>
            </w:r>
          </w:p>
        </w:tc>
        <w:tc>
          <w:tcPr>
            <w:tcW w:w="5799" w:type="dxa"/>
            <w:tcBorders>
              <w:top w:val="nil"/>
              <w:left w:val="nil"/>
              <w:bottom w:val="single" w:sz="4" w:space="0" w:color="auto"/>
              <w:right w:val="single" w:sz="4" w:space="0" w:color="auto"/>
            </w:tcBorders>
            <w:shd w:val="clear" w:color="000000" w:fill="FFFFFF"/>
            <w:vAlign w:val="bottom"/>
            <w:hideMark/>
          </w:tcPr>
          <w:p w14:paraId="4845BB20"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Cables_TYPE</w:t>
            </w:r>
            <w:proofErr w:type="spellEnd"/>
            <w:r w:rsidRPr="00CC22CA">
              <w:rPr>
                <w:rFonts w:ascii="Aptos" w:hAnsi="Aptos" w:cs="Calibri"/>
                <w:sz w:val="22"/>
                <w:szCs w:val="22"/>
                <w:lang w:val="en-ZA" w:eastAsia="en-ZA"/>
              </w:rPr>
              <w:t xml:space="preserve"> C to HDMI</w:t>
            </w:r>
          </w:p>
        </w:tc>
        <w:tc>
          <w:tcPr>
            <w:tcW w:w="3544" w:type="dxa"/>
            <w:tcBorders>
              <w:top w:val="nil"/>
              <w:left w:val="nil"/>
              <w:bottom w:val="single" w:sz="4" w:space="0" w:color="auto"/>
              <w:right w:val="single" w:sz="4" w:space="0" w:color="auto"/>
            </w:tcBorders>
            <w:shd w:val="clear" w:color="000000" w:fill="FFFFFF"/>
            <w:noWrap/>
            <w:vAlign w:val="bottom"/>
            <w:hideMark/>
          </w:tcPr>
          <w:p w14:paraId="36288D7F"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Uantin</w:t>
            </w:r>
            <w:proofErr w:type="spellEnd"/>
            <w:r w:rsidRPr="00CC22CA">
              <w:rPr>
                <w:rFonts w:ascii="Aptos" w:hAnsi="Aptos" w:cs="Calibri"/>
                <w:sz w:val="22"/>
                <w:szCs w:val="22"/>
                <w:lang w:val="en-ZA" w:eastAsia="en-ZA"/>
              </w:rPr>
              <w:t xml:space="preserve"> or Equivalent</w:t>
            </w:r>
          </w:p>
        </w:tc>
      </w:tr>
      <w:tr w:rsidR="000946BA" w:rsidRPr="00CC22CA" w14:paraId="20B07CE0"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981817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0727572</w:t>
            </w:r>
          </w:p>
        </w:tc>
        <w:tc>
          <w:tcPr>
            <w:tcW w:w="5799" w:type="dxa"/>
            <w:tcBorders>
              <w:top w:val="nil"/>
              <w:left w:val="nil"/>
              <w:bottom w:val="single" w:sz="4" w:space="0" w:color="auto"/>
              <w:right w:val="single" w:sz="4" w:space="0" w:color="auto"/>
            </w:tcBorders>
            <w:shd w:val="clear" w:color="000000" w:fill="FFFFFF"/>
            <w:vAlign w:val="bottom"/>
            <w:hideMark/>
          </w:tcPr>
          <w:p w14:paraId="5850F71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Cables</w:t>
            </w:r>
            <w:proofErr w:type="gramStart"/>
            <w:r w:rsidRPr="00CC22CA">
              <w:rPr>
                <w:rFonts w:ascii="Aptos" w:hAnsi="Aptos" w:cs="Calibri"/>
                <w:sz w:val="22"/>
                <w:szCs w:val="22"/>
                <w:lang w:val="en-ZA" w:eastAsia="en-ZA"/>
              </w:rPr>
              <w:t>_  L</w:t>
            </w:r>
            <w:proofErr w:type="gramEnd"/>
            <w:r w:rsidRPr="00CC22CA">
              <w:rPr>
                <w:rFonts w:ascii="Aptos" w:hAnsi="Aptos" w:cs="Calibri"/>
                <w:sz w:val="22"/>
                <w:szCs w:val="22"/>
                <w:lang w:val="en-ZA" w:eastAsia="en-ZA"/>
              </w:rPr>
              <w:t>14 Network Adapter (USBC)</w:t>
            </w:r>
          </w:p>
        </w:tc>
        <w:tc>
          <w:tcPr>
            <w:tcW w:w="3544" w:type="dxa"/>
            <w:tcBorders>
              <w:top w:val="nil"/>
              <w:left w:val="nil"/>
              <w:bottom w:val="single" w:sz="4" w:space="0" w:color="auto"/>
              <w:right w:val="single" w:sz="4" w:space="0" w:color="auto"/>
            </w:tcBorders>
            <w:shd w:val="clear" w:color="000000" w:fill="FFFFFF"/>
            <w:noWrap/>
            <w:vAlign w:val="bottom"/>
            <w:hideMark/>
          </w:tcPr>
          <w:p w14:paraId="3523278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5C11E09631 or Equivalent</w:t>
            </w:r>
          </w:p>
        </w:tc>
      </w:tr>
      <w:tr w:rsidR="000946BA" w:rsidRPr="00CC22CA" w14:paraId="6A99329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DB3698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0714037</w:t>
            </w:r>
          </w:p>
        </w:tc>
        <w:tc>
          <w:tcPr>
            <w:tcW w:w="5799" w:type="dxa"/>
            <w:tcBorders>
              <w:top w:val="nil"/>
              <w:left w:val="nil"/>
              <w:bottom w:val="single" w:sz="4" w:space="0" w:color="auto"/>
              <w:right w:val="single" w:sz="4" w:space="0" w:color="auto"/>
            </w:tcBorders>
            <w:shd w:val="clear" w:color="000000" w:fill="FFFFFF"/>
            <w:vAlign w:val="bottom"/>
            <w:hideMark/>
          </w:tcPr>
          <w:p w14:paraId="56E3425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Cables_1M - HDMI to HDMI gold Plated</w:t>
            </w:r>
          </w:p>
        </w:tc>
        <w:tc>
          <w:tcPr>
            <w:tcW w:w="3544" w:type="dxa"/>
            <w:tcBorders>
              <w:top w:val="nil"/>
              <w:left w:val="nil"/>
              <w:bottom w:val="single" w:sz="4" w:space="0" w:color="auto"/>
              <w:right w:val="single" w:sz="4" w:space="0" w:color="auto"/>
            </w:tcBorders>
            <w:shd w:val="clear" w:color="000000" w:fill="FFFFFF"/>
            <w:noWrap/>
            <w:vAlign w:val="bottom"/>
            <w:hideMark/>
          </w:tcPr>
          <w:p w14:paraId="67741010"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3DBE50FD"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235CF14"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0714036</w:t>
            </w:r>
          </w:p>
        </w:tc>
        <w:tc>
          <w:tcPr>
            <w:tcW w:w="5799" w:type="dxa"/>
            <w:tcBorders>
              <w:top w:val="nil"/>
              <w:left w:val="nil"/>
              <w:bottom w:val="single" w:sz="4" w:space="0" w:color="auto"/>
              <w:right w:val="single" w:sz="4" w:space="0" w:color="auto"/>
            </w:tcBorders>
            <w:shd w:val="clear" w:color="000000" w:fill="FFFFFF"/>
            <w:vAlign w:val="bottom"/>
            <w:hideMark/>
          </w:tcPr>
          <w:p w14:paraId="3555E30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Cables_3M - HDMI to HDMI gold Plated</w:t>
            </w:r>
          </w:p>
        </w:tc>
        <w:tc>
          <w:tcPr>
            <w:tcW w:w="3544" w:type="dxa"/>
            <w:tcBorders>
              <w:top w:val="nil"/>
              <w:left w:val="nil"/>
              <w:bottom w:val="single" w:sz="4" w:space="0" w:color="auto"/>
              <w:right w:val="single" w:sz="4" w:space="0" w:color="auto"/>
            </w:tcBorders>
            <w:shd w:val="clear" w:color="000000" w:fill="FFFFFF"/>
            <w:noWrap/>
            <w:vAlign w:val="bottom"/>
            <w:hideMark/>
          </w:tcPr>
          <w:p w14:paraId="3AF4005A"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20ABD23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935E10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0714040</w:t>
            </w:r>
          </w:p>
        </w:tc>
        <w:tc>
          <w:tcPr>
            <w:tcW w:w="5799" w:type="dxa"/>
            <w:tcBorders>
              <w:top w:val="nil"/>
              <w:left w:val="nil"/>
              <w:bottom w:val="single" w:sz="4" w:space="0" w:color="auto"/>
              <w:right w:val="single" w:sz="4" w:space="0" w:color="auto"/>
            </w:tcBorders>
            <w:shd w:val="clear" w:color="000000" w:fill="FFFFFF"/>
            <w:vAlign w:val="bottom"/>
            <w:hideMark/>
          </w:tcPr>
          <w:p w14:paraId="3306078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Cables_5M - HDMI to HDMI gold Plated</w:t>
            </w:r>
          </w:p>
        </w:tc>
        <w:tc>
          <w:tcPr>
            <w:tcW w:w="3544" w:type="dxa"/>
            <w:tcBorders>
              <w:top w:val="nil"/>
              <w:left w:val="nil"/>
              <w:bottom w:val="single" w:sz="4" w:space="0" w:color="auto"/>
              <w:right w:val="single" w:sz="4" w:space="0" w:color="auto"/>
            </w:tcBorders>
            <w:shd w:val="clear" w:color="000000" w:fill="FFFFFF"/>
            <w:noWrap/>
            <w:vAlign w:val="bottom"/>
            <w:hideMark/>
          </w:tcPr>
          <w:p w14:paraId="095BC546"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7D8C3B6A" w14:textId="77777777" w:rsidTr="00135CDA">
        <w:trPr>
          <w:trHeight w:val="300"/>
        </w:trPr>
        <w:tc>
          <w:tcPr>
            <w:tcW w:w="1560" w:type="dxa"/>
            <w:tcBorders>
              <w:top w:val="nil"/>
              <w:left w:val="single" w:sz="4" w:space="0" w:color="auto"/>
              <w:bottom w:val="single" w:sz="4" w:space="0" w:color="auto"/>
              <w:right w:val="single" w:sz="4" w:space="0" w:color="auto"/>
            </w:tcBorders>
            <w:noWrap/>
            <w:vAlign w:val="bottom"/>
            <w:hideMark/>
          </w:tcPr>
          <w:p w14:paraId="7AAD56C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0713990</w:t>
            </w:r>
          </w:p>
        </w:tc>
        <w:tc>
          <w:tcPr>
            <w:tcW w:w="5799" w:type="dxa"/>
            <w:tcBorders>
              <w:top w:val="nil"/>
              <w:left w:val="nil"/>
              <w:bottom w:val="single" w:sz="4" w:space="0" w:color="auto"/>
              <w:right w:val="single" w:sz="4" w:space="0" w:color="auto"/>
            </w:tcBorders>
            <w:shd w:val="clear" w:color="000000" w:fill="FFFFFF"/>
            <w:vAlign w:val="bottom"/>
            <w:hideMark/>
          </w:tcPr>
          <w:p w14:paraId="66E64031"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Adapters_Micro</w:t>
            </w:r>
            <w:proofErr w:type="spellEnd"/>
            <w:r w:rsidRPr="00CC22CA">
              <w:rPr>
                <w:rFonts w:ascii="Aptos" w:hAnsi="Aptos" w:cs="Calibri"/>
                <w:sz w:val="22"/>
                <w:szCs w:val="22"/>
                <w:lang w:val="en-ZA" w:eastAsia="en-ZA"/>
              </w:rPr>
              <w:t xml:space="preserve"> HDMI</w:t>
            </w:r>
          </w:p>
        </w:tc>
        <w:tc>
          <w:tcPr>
            <w:tcW w:w="3544" w:type="dxa"/>
            <w:tcBorders>
              <w:top w:val="nil"/>
              <w:left w:val="nil"/>
              <w:bottom w:val="single" w:sz="4" w:space="0" w:color="auto"/>
              <w:right w:val="single" w:sz="4" w:space="0" w:color="auto"/>
            </w:tcBorders>
            <w:shd w:val="clear" w:color="000000" w:fill="FFFFFF"/>
            <w:noWrap/>
            <w:vAlign w:val="bottom"/>
            <w:hideMark/>
          </w:tcPr>
          <w:p w14:paraId="2A399169"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5D1BD40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7D03C4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0713989</w:t>
            </w:r>
          </w:p>
        </w:tc>
        <w:tc>
          <w:tcPr>
            <w:tcW w:w="5799" w:type="dxa"/>
            <w:tcBorders>
              <w:top w:val="nil"/>
              <w:left w:val="nil"/>
              <w:bottom w:val="single" w:sz="4" w:space="0" w:color="auto"/>
              <w:right w:val="single" w:sz="4" w:space="0" w:color="auto"/>
            </w:tcBorders>
            <w:shd w:val="clear" w:color="000000" w:fill="FFFFFF"/>
            <w:vAlign w:val="bottom"/>
            <w:hideMark/>
          </w:tcPr>
          <w:p w14:paraId="5AA569DA"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Adapters_USB</w:t>
            </w:r>
            <w:proofErr w:type="spellEnd"/>
            <w:r w:rsidRPr="00CC22CA">
              <w:rPr>
                <w:rFonts w:ascii="Aptos" w:hAnsi="Aptos" w:cs="Calibri"/>
                <w:sz w:val="22"/>
                <w:szCs w:val="22"/>
                <w:lang w:val="en-ZA" w:eastAsia="en-ZA"/>
              </w:rPr>
              <w:t xml:space="preserve"> to Parallel Port Converter</w:t>
            </w:r>
          </w:p>
        </w:tc>
        <w:tc>
          <w:tcPr>
            <w:tcW w:w="3544" w:type="dxa"/>
            <w:tcBorders>
              <w:top w:val="nil"/>
              <w:left w:val="nil"/>
              <w:bottom w:val="single" w:sz="4" w:space="0" w:color="auto"/>
              <w:right w:val="single" w:sz="4" w:space="0" w:color="auto"/>
            </w:tcBorders>
            <w:shd w:val="clear" w:color="000000" w:fill="FFFFFF"/>
            <w:noWrap/>
            <w:vAlign w:val="bottom"/>
            <w:hideMark/>
          </w:tcPr>
          <w:p w14:paraId="16DAA5EB"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Unitek</w:t>
            </w:r>
            <w:proofErr w:type="spellEnd"/>
            <w:r w:rsidRPr="00CC22CA">
              <w:rPr>
                <w:rFonts w:ascii="Aptos" w:hAnsi="Aptos" w:cs="Calibri"/>
                <w:sz w:val="22"/>
                <w:szCs w:val="22"/>
                <w:lang w:val="en-ZA" w:eastAsia="en-ZA"/>
              </w:rPr>
              <w:t xml:space="preserve"> or Equivalent</w:t>
            </w:r>
          </w:p>
        </w:tc>
      </w:tr>
      <w:tr w:rsidR="000946BA" w:rsidRPr="00CC22CA" w14:paraId="67CF9B7B"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FA2F2F5"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0714030</w:t>
            </w:r>
          </w:p>
        </w:tc>
        <w:tc>
          <w:tcPr>
            <w:tcW w:w="5799" w:type="dxa"/>
            <w:tcBorders>
              <w:top w:val="nil"/>
              <w:left w:val="nil"/>
              <w:bottom w:val="single" w:sz="4" w:space="0" w:color="auto"/>
              <w:right w:val="single" w:sz="4" w:space="0" w:color="auto"/>
            </w:tcBorders>
            <w:shd w:val="clear" w:color="000000" w:fill="FFFFFF"/>
            <w:vAlign w:val="bottom"/>
            <w:hideMark/>
          </w:tcPr>
          <w:p w14:paraId="794F5A9F"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Adapters_USB</w:t>
            </w:r>
            <w:proofErr w:type="spellEnd"/>
            <w:r w:rsidRPr="00CC22CA">
              <w:rPr>
                <w:rFonts w:ascii="Aptos" w:hAnsi="Aptos" w:cs="Calibri"/>
                <w:sz w:val="22"/>
                <w:szCs w:val="22"/>
                <w:lang w:val="en-ZA" w:eastAsia="en-ZA"/>
              </w:rPr>
              <w:t xml:space="preserve"> to RS232 FTDI Adaptor </w:t>
            </w:r>
          </w:p>
        </w:tc>
        <w:tc>
          <w:tcPr>
            <w:tcW w:w="3544" w:type="dxa"/>
            <w:tcBorders>
              <w:top w:val="nil"/>
              <w:left w:val="nil"/>
              <w:bottom w:val="single" w:sz="4" w:space="0" w:color="auto"/>
              <w:right w:val="single" w:sz="4" w:space="0" w:color="auto"/>
            </w:tcBorders>
            <w:shd w:val="clear" w:color="000000" w:fill="FFFFFF"/>
            <w:noWrap/>
            <w:vAlign w:val="bottom"/>
            <w:hideMark/>
          </w:tcPr>
          <w:p w14:paraId="745479B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UC232R-10 or Equivalent</w:t>
            </w:r>
          </w:p>
        </w:tc>
      </w:tr>
      <w:tr w:rsidR="000946BA" w:rsidRPr="00CC22CA" w14:paraId="510F1520"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28CAAB5"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0714033</w:t>
            </w:r>
          </w:p>
        </w:tc>
        <w:tc>
          <w:tcPr>
            <w:tcW w:w="5799" w:type="dxa"/>
            <w:tcBorders>
              <w:top w:val="nil"/>
              <w:left w:val="nil"/>
              <w:bottom w:val="single" w:sz="4" w:space="0" w:color="auto"/>
              <w:right w:val="single" w:sz="4" w:space="0" w:color="auto"/>
            </w:tcBorders>
            <w:shd w:val="clear" w:color="000000" w:fill="FFFFFF"/>
            <w:vAlign w:val="bottom"/>
            <w:hideMark/>
          </w:tcPr>
          <w:p w14:paraId="097DA03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Adapters_3-in one HDMI adapter</w:t>
            </w:r>
          </w:p>
        </w:tc>
        <w:tc>
          <w:tcPr>
            <w:tcW w:w="3544" w:type="dxa"/>
            <w:tcBorders>
              <w:top w:val="nil"/>
              <w:left w:val="nil"/>
              <w:bottom w:val="single" w:sz="4" w:space="0" w:color="auto"/>
              <w:right w:val="single" w:sz="4" w:space="0" w:color="auto"/>
            </w:tcBorders>
            <w:shd w:val="clear" w:color="000000" w:fill="FFFFFF"/>
            <w:noWrap/>
            <w:vAlign w:val="bottom"/>
            <w:hideMark/>
          </w:tcPr>
          <w:p w14:paraId="3379571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MPTAL76820222 or Equivalent</w:t>
            </w:r>
          </w:p>
        </w:tc>
      </w:tr>
      <w:tr w:rsidR="000946BA" w:rsidRPr="00CC22CA" w14:paraId="5AE7E1B7"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AAA4B8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0713993</w:t>
            </w:r>
          </w:p>
        </w:tc>
        <w:tc>
          <w:tcPr>
            <w:tcW w:w="5799" w:type="dxa"/>
            <w:tcBorders>
              <w:top w:val="nil"/>
              <w:left w:val="nil"/>
              <w:bottom w:val="single" w:sz="4" w:space="0" w:color="auto"/>
              <w:right w:val="single" w:sz="4" w:space="0" w:color="auto"/>
            </w:tcBorders>
            <w:shd w:val="clear" w:color="000000" w:fill="FFFFFF"/>
            <w:vAlign w:val="bottom"/>
            <w:hideMark/>
          </w:tcPr>
          <w:p w14:paraId="02218C1D"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Adapters_USB</w:t>
            </w:r>
            <w:proofErr w:type="spellEnd"/>
            <w:r w:rsidRPr="00CC22CA">
              <w:rPr>
                <w:rFonts w:ascii="Aptos" w:hAnsi="Aptos" w:cs="Calibri"/>
                <w:sz w:val="22"/>
                <w:szCs w:val="22"/>
                <w:lang w:val="en-ZA" w:eastAsia="en-ZA"/>
              </w:rPr>
              <w:t xml:space="preserve"> to Type-</w:t>
            </w:r>
            <w:proofErr w:type="gramStart"/>
            <w:r w:rsidRPr="00CC22CA">
              <w:rPr>
                <w:rFonts w:ascii="Aptos" w:hAnsi="Aptos" w:cs="Calibri"/>
                <w:sz w:val="22"/>
                <w:szCs w:val="22"/>
                <w:lang w:val="en-ZA" w:eastAsia="en-ZA"/>
              </w:rPr>
              <w:t>C  (</w:t>
            </w:r>
            <w:proofErr w:type="gramEnd"/>
            <w:r w:rsidRPr="00CC22CA">
              <w:rPr>
                <w:rFonts w:ascii="Aptos" w:hAnsi="Aptos" w:cs="Calibri"/>
                <w:sz w:val="22"/>
                <w:szCs w:val="22"/>
                <w:lang w:val="en-ZA" w:eastAsia="en-ZA"/>
              </w:rPr>
              <w:t>USB Female to Type-C Male)</w:t>
            </w:r>
          </w:p>
        </w:tc>
        <w:tc>
          <w:tcPr>
            <w:tcW w:w="3544" w:type="dxa"/>
            <w:tcBorders>
              <w:top w:val="nil"/>
              <w:left w:val="nil"/>
              <w:bottom w:val="single" w:sz="4" w:space="0" w:color="auto"/>
              <w:right w:val="single" w:sz="4" w:space="0" w:color="auto"/>
            </w:tcBorders>
            <w:shd w:val="clear" w:color="000000" w:fill="FFFFFF"/>
            <w:noWrap/>
            <w:vAlign w:val="bottom"/>
            <w:hideMark/>
          </w:tcPr>
          <w:p w14:paraId="5C08DBDF"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34D4CB30"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CCB02F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0713991</w:t>
            </w:r>
          </w:p>
        </w:tc>
        <w:tc>
          <w:tcPr>
            <w:tcW w:w="5799" w:type="dxa"/>
            <w:tcBorders>
              <w:top w:val="nil"/>
              <w:left w:val="nil"/>
              <w:bottom w:val="single" w:sz="4" w:space="0" w:color="auto"/>
              <w:right w:val="single" w:sz="4" w:space="0" w:color="auto"/>
            </w:tcBorders>
            <w:shd w:val="clear" w:color="000000" w:fill="FFFFFF"/>
            <w:vAlign w:val="bottom"/>
            <w:hideMark/>
          </w:tcPr>
          <w:p w14:paraId="633CD31B"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Adapters_Type</w:t>
            </w:r>
            <w:proofErr w:type="spellEnd"/>
            <w:r w:rsidRPr="00CC22CA">
              <w:rPr>
                <w:rFonts w:ascii="Aptos" w:hAnsi="Aptos" w:cs="Calibri"/>
                <w:sz w:val="22"/>
                <w:szCs w:val="22"/>
                <w:lang w:val="en-ZA" w:eastAsia="en-ZA"/>
              </w:rPr>
              <w:t xml:space="preserve">-C to </w:t>
            </w:r>
            <w:proofErr w:type="gramStart"/>
            <w:r w:rsidRPr="00CC22CA">
              <w:rPr>
                <w:rFonts w:ascii="Aptos" w:hAnsi="Aptos" w:cs="Calibri"/>
                <w:sz w:val="22"/>
                <w:szCs w:val="22"/>
                <w:lang w:val="en-ZA" w:eastAsia="en-ZA"/>
              </w:rPr>
              <w:t>USB  (</w:t>
            </w:r>
            <w:proofErr w:type="gramEnd"/>
            <w:r w:rsidRPr="00CC22CA">
              <w:rPr>
                <w:rFonts w:ascii="Aptos" w:hAnsi="Aptos" w:cs="Calibri"/>
                <w:sz w:val="22"/>
                <w:szCs w:val="22"/>
                <w:lang w:val="en-ZA" w:eastAsia="en-ZA"/>
              </w:rPr>
              <w:t>Type-C Female to USB Male)</w:t>
            </w:r>
          </w:p>
        </w:tc>
        <w:tc>
          <w:tcPr>
            <w:tcW w:w="3544" w:type="dxa"/>
            <w:tcBorders>
              <w:top w:val="nil"/>
              <w:left w:val="nil"/>
              <w:bottom w:val="single" w:sz="4" w:space="0" w:color="auto"/>
              <w:right w:val="single" w:sz="4" w:space="0" w:color="auto"/>
            </w:tcBorders>
            <w:shd w:val="clear" w:color="000000" w:fill="FFFFFF"/>
            <w:noWrap/>
            <w:vAlign w:val="bottom"/>
            <w:hideMark/>
          </w:tcPr>
          <w:p w14:paraId="2F7BA0CE"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604F6084" w14:textId="77777777" w:rsidTr="00135CDA">
        <w:trPr>
          <w:trHeight w:val="288"/>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283CDC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0727801</w:t>
            </w:r>
          </w:p>
        </w:tc>
        <w:tc>
          <w:tcPr>
            <w:tcW w:w="5799" w:type="dxa"/>
            <w:tcBorders>
              <w:top w:val="nil"/>
              <w:left w:val="nil"/>
              <w:bottom w:val="single" w:sz="4" w:space="0" w:color="auto"/>
              <w:right w:val="single" w:sz="4" w:space="0" w:color="auto"/>
            </w:tcBorders>
            <w:shd w:val="clear" w:color="000000" w:fill="FFFFFF"/>
            <w:vAlign w:val="bottom"/>
            <w:hideMark/>
          </w:tcPr>
          <w:p w14:paraId="757AF16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xml:space="preserve">Docking </w:t>
            </w:r>
            <w:proofErr w:type="spellStart"/>
            <w:r w:rsidRPr="00CC22CA">
              <w:rPr>
                <w:rFonts w:ascii="Aptos" w:hAnsi="Aptos" w:cs="Calibri"/>
                <w:sz w:val="22"/>
                <w:szCs w:val="22"/>
                <w:lang w:val="en-ZA" w:eastAsia="en-ZA"/>
              </w:rPr>
              <w:t>Station_Universal</w:t>
            </w:r>
            <w:proofErr w:type="spellEnd"/>
            <w:r w:rsidRPr="00CC22CA">
              <w:rPr>
                <w:rFonts w:ascii="Aptos" w:hAnsi="Aptos" w:cs="Calibri"/>
                <w:sz w:val="22"/>
                <w:szCs w:val="22"/>
                <w:lang w:val="en-ZA" w:eastAsia="en-ZA"/>
              </w:rPr>
              <w:t xml:space="preserve"> Type </w:t>
            </w:r>
            <w:proofErr w:type="spellStart"/>
            <w:r w:rsidRPr="00CC22CA">
              <w:rPr>
                <w:rFonts w:ascii="Aptos" w:hAnsi="Aptos" w:cs="Calibri"/>
                <w:sz w:val="22"/>
                <w:szCs w:val="22"/>
                <w:lang w:val="en-ZA" w:eastAsia="en-ZA"/>
              </w:rPr>
              <w:t>C_ThinkPad</w:t>
            </w:r>
            <w:proofErr w:type="spellEnd"/>
            <w:r w:rsidRPr="00CC22CA">
              <w:rPr>
                <w:rFonts w:ascii="Aptos" w:hAnsi="Aptos" w:cs="Calibri"/>
                <w:sz w:val="22"/>
                <w:szCs w:val="22"/>
                <w:lang w:val="en-ZA" w:eastAsia="en-ZA"/>
              </w:rPr>
              <w:t xml:space="preserve"> Thunderbolt 4 Workstation Dock</w:t>
            </w:r>
          </w:p>
        </w:tc>
        <w:tc>
          <w:tcPr>
            <w:tcW w:w="3544" w:type="dxa"/>
            <w:tcBorders>
              <w:top w:val="nil"/>
              <w:left w:val="nil"/>
              <w:bottom w:val="single" w:sz="4" w:space="0" w:color="auto"/>
              <w:right w:val="single" w:sz="4" w:space="0" w:color="auto"/>
            </w:tcBorders>
            <w:shd w:val="clear" w:color="000000" w:fill="FFFFFF"/>
            <w:noWrap/>
            <w:vAlign w:val="bottom"/>
            <w:hideMark/>
          </w:tcPr>
          <w:p w14:paraId="088B3A7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40B00135SA or Equivalent</w:t>
            </w:r>
          </w:p>
        </w:tc>
      </w:tr>
      <w:tr w:rsidR="000946BA" w:rsidRPr="00CC22CA" w14:paraId="648C6D9D" w14:textId="77777777" w:rsidTr="00135CDA">
        <w:trPr>
          <w:trHeight w:val="288"/>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0368E0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27F2A557" w14:textId="77777777" w:rsidR="000946BA" w:rsidRPr="00CC22CA" w:rsidRDefault="000946BA" w:rsidP="00135CDA">
            <w:pPr>
              <w:rPr>
                <w:rFonts w:ascii="Calibri" w:hAnsi="Calibri" w:cs="Calibri"/>
                <w:color w:val="000000"/>
                <w:sz w:val="22"/>
                <w:szCs w:val="22"/>
                <w:lang w:val="en-ZA" w:eastAsia="en-ZA"/>
              </w:rPr>
            </w:pPr>
            <w:r w:rsidRPr="00CC22CA">
              <w:rPr>
                <w:rFonts w:ascii="Calibri" w:hAnsi="Calibri" w:cs="Calibri"/>
                <w:color w:val="000000"/>
                <w:sz w:val="22"/>
                <w:szCs w:val="22"/>
                <w:lang w:val="en-ZA" w:eastAsia="en-ZA"/>
              </w:rPr>
              <w:t xml:space="preserve">Docking </w:t>
            </w:r>
            <w:proofErr w:type="spellStart"/>
            <w:r w:rsidRPr="00CC22CA">
              <w:rPr>
                <w:rFonts w:ascii="Calibri" w:hAnsi="Calibri" w:cs="Calibri"/>
                <w:color w:val="000000"/>
                <w:sz w:val="22"/>
                <w:szCs w:val="22"/>
                <w:lang w:val="en-ZA" w:eastAsia="en-ZA"/>
              </w:rPr>
              <w:t>Station_Universal</w:t>
            </w:r>
            <w:proofErr w:type="spellEnd"/>
            <w:r w:rsidRPr="00CC22CA">
              <w:rPr>
                <w:rFonts w:ascii="Calibri" w:hAnsi="Calibri" w:cs="Calibri"/>
                <w:color w:val="000000"/>
                <w:sz w:val="22"/>
                <w:szCs w:val="22"/>
                <w:lang w:val="en-ZA" w:eastAsia="en-ZA"/>
              </w:rPr>
              <w:t xml:space="preserve"> Type </w:t>
            </w:r>
            <w:proofErr w:type="spellStart"/>
            <w:r w:rsidRPr="00CC22CA">
              <w:rPr>
                <w:rFonts w:ascii="Calibri" w:hAnsi="Calibri" w:cs="Calibri"/>
                <w:color w:val="000000"/>
                <w:sz w:val="22"/>
                <w:szCs w:val="22"/>
                <w:lang w:val="en-ZA" w:eastAsia="en-ZA"/>
              </w:rPr>
              <w:t>C_ThinkPad</w:t>
            </w:r>
            <w:proofErr w:type="spellEnd"/>
          </w:p>
        </w:tc>
        <w:tc>
          <w:tcPr>
            <w:tcW w:w="3544" w:type="dxa"/>
            <w:tcBorders>
              <w:top w:val="nil"/>
              <w:left w:val="nil"/>
              <w:bottom w:val="single" w:sz="4" w:space="0" w:color="auto"/>
              <w:right w:val="single" w:sz="4" w:space="0" w:color="auto"/>
            </w:tcBorders>
            <w:shd w:val="clear" w:color="000000" w:fill="FFFFFF"/>
            <w:noWrap/>
            <w:vAlign w:val="bottom"/>
            <w:hideMark/>
          </w:tcPr>
          <w:p w14:paraId="22BDC07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40AF0135SA or Equivalent</w:t>
            </w:r>
          </w:p>
        </w:tc>
      </w:tr>
      <w:tr w:rsidR="000946BA" w:rsidRPr="00CC22CA" w14:paraId="43F4726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A56139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0713240</w:t>
            </w:r>
          </w:p>
        </w:tc>
        <w:tc>
          <w:tcPr>
            <w:tcW w:w="5799" w:type="dxa"/>
            <w:tcBorders>
              <w:top w:val="nil"/>
              <w:left w:val="nil"/>
              <w:bottom w:val="single" w:sz="4" w:space="0" w:color="auto"/>
              <w:right w:val="single" w:sz="4" w:space="0" w:color="auto"/>
            </w:tcBorders>
            <w:shd w:val="clear" w:color="000000" w:fill="FFFFFF"/>
            <w:vAlign w:val="bottom"/>
            <w:hideMark/>
          </w:tcPr>
          <w:p w14:paraId="5339CBB0"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LCD Screens_23 inch (</w:t>
            </w:r>
            <w:proofErr w:type="spellStart"/>
            <w:r w:rsidRPr="00CC22CA">
              <w:rPr>
                <w:rFonts w:ascii="Aptos" w:hAnsi="Aptos" w:cs="Calibri"/>
                <w:sz w:val="22"/>
                <w:szCs w:val="22"/>
                <w:lang w:val="en-ZA" w:eastAsia="en-ZA"/>
              </w:rPr>
              <w:t>incl</w:t>
            </w:r>
            <w:proofErr w:type="spellEnd"/>
            <w:r w:rsidRPr="00CC22CA">
              <w:rPr>
                <w:rFonts w:ascii="Aptos" w:hAnsi="Aptos" w:cs="Calibri"/>
                <w:sz w:val="22"/>
                <w:szCs w:val="22"/>
                <w:lang w:val="en-ZA" w:eastAsia="en-ZA"/>
              </w:rPr>
              <w:t xml:space="preserve"> 3m HDMI/VGA Cable &amp; Security lock)</w:t>
            </w:r>
          </w:p>
        </w:tc>
        <w:tc>
          <w:tcPr>
            <w:tcW w:w="3544" w:type="dxa"/>
            <w:tcBorders>
              <w:top w:val="nil"/>
              <w:left w:val="nil"/>
              <w:bottom w:val="single" w:sz="4" w:space="0" w:color="auto"/>
              <w:right w:val="single" w:sz="4" w:space="0" w:color="auto"/>
            </w:tcBorders>
            <w:shd w:val="clear" w:color="000000" w:fill="FFFFFF"/>
            <w:vAlign w:val="bottom"/>
            <w:hideMark/>
          </w:tcPr>
          <w:p w14:paraId="6B47FE5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63DEKAT3SA or Equivalent</w:t>
            </w:r>
          </w:p>
        </w:tc>
      </w:tr>
      <w:tr w:rsidR="000946BA" w:rsidRPr="00CC22CA" w14:paraId="1580C064"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3D5680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0713241</w:t>
            </w:r>
          </w:p>
        </w:tc>
        <w:tc>
          <w:tcPr>
            <w:tcW w:w="5799" w:type="dxa"/>
            <w:tcBorders>
              <w:top w:val="nil"/>
              <w:left w:val="nil"/>
              <w:bottom w:val="single" w:sz="4" w:space="0" w:color="auto"/>
              <w:right w:val="single" w:sz="4" w:space="0" w:color="auto"/>
            </w:tcBorders>
            <w:shd w:val="clear" w:color="000000" w:fill="FFFFFF"/>
            <w:vAlign w:val="bottom"/>
            <w:hideMark/>
          </w:tcPr>
          <w:p w14:paraId="7D04BE7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LCD Screens_40 inch (</w:t>
            </w:r>
            <w:proofErr w:type="spellStart"/>
            <w:r w:rsidRPr="00CC22CA">
              <w:rPr>
                <w:rFonts w:ascii="Aptos" w:hAnsi="Aptos" w:cs="Calibri"/>
                <w:sz w:val="22"/>
                <w:szCs w:val="22"/>
                <w:lang w:val="en-ZA" w:eastAsia="en-ZA"/>
              </w:rPr>
              <w:t>incl</w:t>
            </w:r>
            <w:proofErr w:type="spellEnd"/>
            <w:r w:rsidRPr="00CC22CA">
              <w:rPr>
                <w:rFonts w:ascii="Aptos" w:hAnsi="Aptos" w:cs="Calibri"/>
                <w:sz w:val="22"/>
                <w:szCs w:val="22"/>
                <w:lang w:val="en-ZA" w:eastAsia="en-ZA"/>
              </w:rPr>
              <w:t xml:space="preserve"> 3m HDMI/VGA Cable &amp; Security lock)</w:t>
            </w:r>
          </w:p>
        </w:tc>
        <w:tc>
          <w:tcPr>
            <w:tcW w:w="3544" w:type="dxa"/>
            <w:tcBorders>
              <w:top w:val="nil"/>
              <w:left w:val="nil"/>
              <w:bottom w:val="single" w:sz="4" w:space="0" w:color="auto"/>
              <w:right w:val="single" w:sz="4" w:space="0" w:color="auto"/>
            </w:tcBorders>
            <w:shd w:val="clear" w:color="000000" w:fill="FFFFFF"/>
            <w:vAlign w:val="bottom"/>
            <w:hideMark/>
          </w:tcPr>
          <w:p w14:paraId="3A0CBB7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43L88 or Equivalent</w:t>
            </w:r>
          </w:p>
        </w:tc>
      </w:tr>
      <w:tr w:rsidR="000946BA" w:rsidRPr="00CC22CA" w14:paraId="44EFE86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7616EF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0713242</w:t>
            </w:r>
          </w:p>
        </w:tc>
        <w:tc>
          <w:tcPr>
            <w:tcW w:w="5799" w:type="dxa"/>
            <w:tcBorders>
              <w:top w:val="nil"/>
              <w:left w:val="nil"/>
              <w:bottom w:val="single" w:sz="4" w:space="0" w:color="auto"/>
              <w:right w:val="single" w:sz="4" w:space="0" w:color="auto"/>
            </w:tcBorders>
            <w:shd w:val="clear" w:color="000000" w:fill="FFFFFF"/>
            <w:vAlign w:val="bottom"/>
            <w:hideMark/>
          </w:tcPr>
          <w:p w14:paraId="3FEB64E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LCD Screens_55 inch (</w:t>
            </w:r>
            <w:proofErr w:type="spellStart"/>
            <w:r w:rsidRPr="00CC22CA">
              <w:rPr>
                <w:rFonts w:ascii="Aptos" w:hAnsi="Aptos" w:cs="Calibri"/>
                <w:sz w:val="22"/>
                <w:szCs w:val="22"/>
                <w:lang w:val="en-ZA" w:eastAsia="en-ZA"/>
              </w:rPr>
              <w:t>incl</w:t>
            </w:r>
            <w:proofErr w:type="spellEnd"/>
            <w:r w:rsidRPr="00CC22CA">
              <w:rPr>
                <w:rFonts w:ascii="Aptos" w:hAnsi="Aptos" w:cs="Calibri"/>
                <w:sz w:val="22"/>
                <w:szCs w:val="22"/>
                <w:lang w:val="en-ZA" w:eastAsia="en-ZA"/>
              </w:rPr>
              <w:t xml:space="preserve"> 3m HDMI/VGA Cable &amp; Security lock)</w:t>
            </w:r>
          </w:p>
        </w:tc>
        <w:tc>
          <w:tcPr>
            <w:tcW w:w="3544" w:type="dxa"/>
            <w:tcBorders>
              <w:top w:val="nil"/>
              <w:left w:val="nil"/>
              <w:bottom w:val="single" w:sz="4" w:space="0" w:color="auto"/>
              <w:right w:val="single" w:sz="4" w:space="0" w:color="auto"/>
            </w:tcBorders>
            <w:shd w:val="clear" w:color="000000" w:fill="FFFFFF"/>
            <w:vAlign w:val="bottom"/>
            <w:hideMark/>
          </w:tcPr>
          <w:p w14:paraId="448BDED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55S98U or Equivalent</w:t>
            </w:r>
          </w:p>
        </w:tc>
      </w:tr>
      <w:tr w:rsidR="000946BA" w:rsidRPr="00CC22CA" w14:paraId="31C27D4D"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2B336D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0714123</w:t>
            </w:r>
          </w:p>
        </w:tc>
        <w:tc>
          <w:tcPr>
            <w:tcW w:w="5799" w:type="dxa"/>
            <w:tcBorders>
              <w:top w:val="nil"/>
              <w:left w:val="nil"/>
              <w:bottom w:val="single" w:sz="4" w:space="0" w:color="auto"/>
              <w:right w:val="single" w:sz="4" w:space="0" w:color="auto"/>
            </w:tcBorders>
            <w:shd w:val="clear" w:color="000000" w:fill="FFFFFF"/>
            <w:vAlign w:val="bottom"/>
            <w:hideMark/>
          </w:tcPr>
          <w:p w14:paraId="704ADEB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xml:space="preserve">Laptop Internal hard drive2.5" Generic SATA SSD III for   - 512GB </w:t>
            </w:r>
          </w:p>
        </w:tc>
        <w:tc>
          <w:tcPr>
            <w:tcW w:w="3544" w:type="dxa"/>
            <w:tcBorders>
              <w:top w:val="nil"/>
              <w:left w:val="nil"/>
              <w:bottom w:val="single" w:sz="4" w:space="0" w:color="auto"/>
              <w:right w:val="single" w:sz="4" w:space="0" w:color="auto"/>
            </w:tcBorders>
            <w:shd w:val="clear" w:color="000000" w:fill="FFFFFF"/>
            <w:noWrap/>
            <w:vAlign w:val="bottom"/>
            <w:hideMark/>
          </w:tcPr>
          <w:p w14:paraId="035011AB"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SSD 860 Pro or Equivalent</w:t>
            </w:r>
          </w:p>
        </w:tc>
      </w:tr>
      <w:tr w:rsidR="000946BA" w:rsidRPr="00CC22CA" w14:paraId="5448D2E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D4DC4F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0714128</w:t>
            </w:r>
          </w:p>
        </w:tc>
        <w:tc>
          <w:tcPr>
            <w:tcW w:w="5799" w:type="dxa"/>
            <w:tcBorders>
              <w:top w:val="nil"/>
              <w:left w:val="nil"/>
              <w:bottom w:val="single" w:sz="4" w:space="0" w:color="auto"/>
              <w:right w:val="single" w:sz="4" w:space="0" w:color="auto"/>
            </w:tcBorders>
            <w:shd w:val="clear" w:color="000000" w:fill="FFFFFF"/>
            <w:vAlign w:val="bottom"/>
            <w:hideMark/>
          </w:tcPr>
          <w:p w14:paraId="7B895DD0"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Laptop Internal hard drive2.5" Generic SATA SSD III for   - 1TB</w:t>
            </w:r>
          </w:p>
        </w:tc>
        <w:tc>
          <w:tcPr>
            <w:tcW w:w="3544" w:type="dxa"/>
            <w:tcBorders>
              <w:top w:val="nil"/>
              <w:left w:val="nil"/>
              <w:bottom w:val="single" w:sz="4" w:space="0" w:color="auto"/>
              <w:right w:val="single" w:sz="4" w:space="0" w:color="auto"/>
            </w:tcBorders>
            <w:shd w:val="clear" w:color="000000" w:fill="FFFFFF"/>
            <w:noWrap/>
            <w:vAlign w:val="bottom"/>
            <w:hideMark/>
          </w:tcPr>
          <w:p w14:paraId="5FE0F5F6"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SSD 860 Pro or Equivalent</w:t>
            </w:r>
          </w:p>
        </w:tc>
      </w:tr>
      <w:tr w:rsidR="000946BA" w:rsidRPr="00CC22CA" w14:paraId="029B845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8CEECE4"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0714135</w:t>
            </w:r>
          </w:p>
        </w:tc>
        <w:tc>
          <w:tcPr>
            <w:tcW w:w="5799" w:type="dxa"/>
            <w:tcBorders>
              <w:top w:val="nil"/>
              <w:left w:val="nil"/>
              <w:bottom w:val="single" w:sz="4" w:space="0" w:color="auto"/>
              <w:right w:val="single" w:sz="4" w:space="0" w:color="auto"/>
            </w:tcBorders>
            <w:shd w:val="clear" w:color="000000" w:fill="FFFFFF"/>
            <w:vAlign w:val="bottom"/>
            <w:hideMark/>
          </w:tcPr>
          <w:p w14:paraId="0562909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Laptop Internal hard drive_2280 - NVME 512 GB PCIe Gen 4</w:t>
            </w:r>
          </w:p>
        </w:tc>
        <w:tc>
          <w:tcPr>
            <w:tcW w:w="3544" w:type="dxa"/>
            <w:tcBorders>
              <w:top w:val="nil"/>
              <w:left w:val="nil"/>
              <w:bottom w:val="single" w:sz="4" w:space="0" w:color="auto"/>
              <w:right w:val="single" w:sz="4" w:space="0" w:color="auto"/>
            </w:tcBorders>
            <w:shd w:val="clear" w:color="000000" w:fill="FFFFFF"/>
            <w:noWrap/>
            <w:vAlign w:val="bottom"/>
            <w:hideMark/>
          </w:tcPr>
          <w:p w14:paraId="3150C4D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xml:space="preserve">980 Pro </w:t>
            </w:r>
            <w:proofErr w:type="spellStart"/>
            <w:r w:rsidRPr="00CC22CA">
              <w:rPr>
                <w:rFonts w:ascii="Aptos" w:hAnsi="Aptos" w:cs="Calibri"/>
                <w:sz w:val="22"/>
                <w:szCs w:val="22"/>
                <w:lang w:val="en-ZA" w:eastAsia="en-ZA"/>
              </w:rPr>
              <w:t>Nvme</w:t>
            </w:r>
            <w:proofErr w:type="spellEnd"/>
            <w:r w:rsidRPr="00CC22CA">
              <w:rPr>
                <w:rFonts w:ascii="Aptos" w:hAnsi="Aptos" w:cs="Calibri"/>
                <w:sz w:val="22"/>
                <w:szCs w:val="22"/>
                <w:lang w:val="en-ZA" w:eastAsia="en-ZA"/>
              </w:rPr>
              <w:t xml:space="preserve"> or Equivalent</w:t>
            </w:r>
          </w:p>
        </w:tc>
      </w:tr>
      <w:tr w:rsidR="000946BA" w:rsidRPr="00CC22CA" w14:paraId="25425E15"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33074C4"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0714127</w:t>
            </w:r>
          </w:p>
        </w:tc>
        <w:tc>
          <w:tcPr>
            <w:tcW w:w="5799" w:type="dxa"/>
            <w:tcBorders>
              <w:top w:val="nil"/>
              <w:left w:val="nil"/>
              <w:bottom w:val="single" w:sz="4" w:space="0" w:color="auto"/>
              <w:right w:val="single" w:sz="4" w:space="0" w:color="auto"/>
            </w:tcBorders>
            <w:shd w:val="clear" w:color="000000" w:fill="FFFFFF"/>
            <w:vAlign w:val="bottom"/>
            <w:hideMark/>
          </w:tcPr>
          <w:p w14:paraId="14FC4C6A"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Laptop Internal hard drive_ 2280 - NVME 1TB PCIe Gen 4</w:t>
            </w:r>
          </w:p>
        </w:tc>
        <w:tc>
          <w:tcPr>
            <w:tcW w:w="3544" w:type="dxa"/>
            <w:tcBorders>
              <w:top w:val="nil"/>
              <w:left w:val="nil"/>
              <w:bottom w:val="single" w:sz="4" w:space="0" w:color="auto"/>
              <w:right w:val="single" w:sz="4" w:space="0" w:color="auto"/>
            </w:tcBorders>
            <w:shd w:val="clear" w:color="000000" w:fill="FFFFFF"/>
            <w:noWrap/>
            <w:vAlign w:val="bottom"/>
            <w:hideMark/>
          </w:tcPr>
          <w:p w14:paraId="2E0C346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xml:space="preserve">990 Pro </w:t>
            </w:r>
            <w:proofErr w:type="spellStart"/>
            <w:r w:rsidRPr="00CC22CA">
              <w:rPr>
                <w:rFonts w:ascii="Aptos" w:hAnsi="Aptos" w:cs="Calibri"/>
                <w:sz w:val="22"/>
                <w:szCs w:val="22"/>
                <w:lang w:val="en-ZA" w:eastAsia="en-ZA"/>
              </w:rPr>
              <w:t>Nvme</w:t>
            </w:r>
            <w:proofErr w:type="spellEnd"/>
            <w:r w:rsidRPr="00CC22CA">
              <w:rPr>
                <w:rFonts w:ascii="Aptos" w:hAnsi="Aptos" w:cs="Calibri"/>
                <w:sz w:val="22"/>
                <w:szCs w:val="22"/>
                <w:lang w:val="en-ZA" w:eastAsia="en-ZA"/>
              </w:rPr>
              <w:t xml:space="preserve"> or Equivalent</w:t>
            </w:r>
          </w:p>
        </w:tc>
      </w:tr>
      <w:tr w:rsidR="000946BA" w:rsidRPr="00CC22CA" w14:paraId="756BA84E"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E20143B"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new</w:t>
            </w:r>
          </w:p>
        </w:tc>
        <w:tc>
          <w:tcPr>
            <w:tcW w:w="5799" w:type="dxa"/>
            <w:tcBorders>
              <w:top w:val="nil"/>
              <w:left w:val="nil"/>
              <w:bottom w:val="single" w:sz="4" w:space="0" w:color="auto"/>
              <w:right w:val="single" w:sz="4" w:space="0" w:color="auto"/>
            </w:tcBorders>
            <w:shd w:val="clear" w:color="000000" w:fill="FFFFFF"/>
            <w:vAlign w:val="bottom"/>
            <w:hideMark/>
          </w:tcPr>
          <w:p w14:paraId="2FB51C0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Laptop Internal hard drive_2242 - NVME 1TB PCIe Gen 4</w:t>
            </w:r>
          </w:p>
        </w:tc>
        <w:tc>
          <w:tcPr>
            <w:tcW w:w="3544" w:type="dxa"/>
            <w:tcBorders>
              <w:top w:val="nil"/>
              <w:left w:val="nil"/>
              <w:bottom w:val="single" w:sz="4" w:space="0" w:color="auto"/>
              <w:right w:val="single" w:sz="4" w:space="0" w:color="auto"/>
            </w:tcBorders>
            <w:shd w:val="clear" w:color="000000" w:fill="FFFFFF"/>
            <w:noWrap/>
            <w:vAlign w:val="bottom"/>
            <w:hideMark/>
          </w:tcPr>
          <w:p w14:paraId="52006D3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4XB1B85887 or Equivalent</w:t>
            </w:r>
          </w:p>
        </w:tc>
      </w:tr>
      <w:tr w:rsidR="000946BA" w:rsidRPr="00CC22CA" w14:paraId="105455D4"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E24AEC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0713904</w:t>
            </w:r>
          </w:p>
        </w:tc>
        <w:tc>
          <w:tcPr>
            <w:tcW w:w="5799" w:type="dxa"/>
            <w:tcBorders>
              <w:top w:val="nil"/>
              <w:left w:val="nil"/>
              <w:bottom w:val="single" w:sz="4" w:space="0" w:color="auto"/>
              <w:right w:val="single" w:sz="4" w:space="0" w:color="auto"/>
            </w:tcBorders>
            <w:shd w:val="clear" w:color="000000" w:fill="FFFFFF"/>
            <w:vAlign w:val="bottom"/>
            <w:hideMark/>
          </w:tcPr>
          <w:p w14:paraId="2052A8B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8 GB DDR4 3200MHz Desktop Memory</w:t>
            </w:r>
          </w:p>
        </w:tc>
        <w:tc>
          <w:tcPr>
            <w:tcW w:w="3544" w:type="dxa"/>
            <w:tcBorders>
              <w:top w:val="nil"/>
              <w:left w:val="nil"/>
              <w:bottom w:val="single" w:sz="4" w:space="0" w:color="auto"/>
              <w:right w:val="single" w:sz="4" w:space="0" w:color="auto"/>
            </w:tcBorders>
            <w:shd w:val="clear" w:color="000000" w:fill="FFFFFF"/>
            <w:noWrap/>
            <w:vAlign w:val="bottom"/>
            <w:hideMark/>
          </w:tcPr>
          <w:p w14:paraId="1E1E6D50"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CT8G4DFRA32A or Equivalent</w:t>
            </w:r>
          </w:p>
        </w:tc>
      </w:tr>
      <w:tr w:rsidR="000946BA" w:rsidRPr="00CC22CA" w14:paraId="0404D6E2"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E6D6F9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0713912</w:t>
            </w:r>
          </w:p>
        </w:tc>
        <w:tc>
          <w:tcPr>
            <w:tcW w:w="5799" w:type="dxa"/>
            <w:tcBorders>
              <w:top w:val="nil"/>
              <w:left w:val="nil"/>
              <w:bottom w:val="single" w:sz="4" w:space="0" w:color="auto"/>
              <w:right w:val="single" w:sz="4" w:space="0" w:color="auto"/>
            </w:tcBorders>
            <w:shd w:val="clear" w:color="000000" w:fill="FFFFFF"/>
            <w:vAlign w:val="bottom"/>
            <w:hideMark/>
          </w:tcPr>
          <w:p w14:paraId="175F024C"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16GB DDR4 3200MHz Desktop Memory</w:t>
            </w:r>
          </w:p>
        </w:tc>
        <w:tc>
          <w:tcPr>
            <w:tcW w:w="3544" w:type="dxa"/>
            <w:tcBorders>
              <w:top w:val="nil"/>
              <w:left w:val="nil"/>
              <w:bottom w:val="single" w:sz="4" w:space="0" w:color="auto"/>
              <w:right w:val="single" w:sz="4" w:space="0" w:color="auto"/>
            </w:tcBorders>
            <w:shd w:val="clear" w:color="000000" w:fill="FFFFFF"/>
            <w:noWrap/>
            <w:vAlign w:val="bottom"/>
            <w:hideMark/>
          </w:tcPr>
          <w:p w14:paraId="32E7DC8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CT16G4DFRA32A or Equivalent</w:t>
            </w:r>
          </w:p>
        </w:tc>
      </w:tr>
      <w:tr w:rsidR="000946BA" w:rsidRPr="00CC22CA" w14:paraId="3396AB0F"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8B43E6B"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0713894</w:t>
            </w:r>
          </w:p>
        </w:tc>
        <w:tc>
          <w:tcPr>
            <w:tcW w:w="5799" w:type="dxa"/>
            <w:tcBorders>
              <w:top w:val="nil"/>
              <w:left w:val="nil"/>
              <w:bottom w:val="single" w:sz="4" w:space="0" w:color="auto"/>
              <w:right w:val="single" w:sz="4" w:space="0" w:color="auto"/>
            </w:tcBorders>
            <w:shd w:val="clear" w:color="000000" w:fill="FFFFFF"/>
            <w:vAlign w:val="bottom"/>
            <w:hideMark/>
          </w:tcPr>
          <w:p w14:paraId="45CB700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32GB DDR4 3200MHz Desktop Memory</w:t>
            </w:r>
          </w:p>
        </w:tc>
        <w:tc>
          <w:tcPr>
            <w:tcW w:w="3544" w:type="dxa"/>
            <w:tcBorders>
              <w:top w:val="nil"/>
              <w:left w:val="nil"/>
              <w:bottom w:val="single" w:sz="4" w:space="0" w:color="auto"/>
              <w:right w:val="single" w:sz="4" w:space="0" w:color="auto"/>
            </w:tcBorders>
            <w:shd w:val="clear" w:color="000000" w:fill="FFFFFF"/>
            <w:noWrap/>
            <w:vAlign w:val="bottom"/>
            <w:hideMark/>
          </w:tcPr>
          <w:p w14:paraId="2896931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CT32G4DFD832A or Equivalent</w:t>
            </w:r>
          </w:p>
        </w:tc>
      </w:tr>
      <w:tr w:rsidR="000946BA" w:rsidRPr="00CC22CA" w14:paraId="4E43B128"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62D2B07"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0713901</w:t>
            </w:r>
          </w:p>
        </w:tc>
        <w:tc>
          <w:tcPr>
            <w:tcW w:w="5799" w:type="dxa"/>
            <w:tcBorders>
              <w:top w:val="nil"/>
              <w:left w:val="nil"/>
              <w:bottom w:val="single" w:sz="4" w:space="0" w:color="auto"/>
              <w:right w:val="single" w:sz="4" w:space="0" w:color="auto"/>
            </w:tcBorders>
            <w:shd w:val="clear" w:color="000000" w:fill="FFFFFF"/>
            <w:vAlign w:val="bottom"/>
            <w:hideMark/>
          </w:tcPr>
          <w:p w14:paraId="7DD8777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16GB DDR4 3200MHz Laptop Memory</w:t>
            </w:r>
          </w:p>
        </w:tc>
        <w:tc>
          <w:tcPr>
            <w:tcW w:w="3544" w:type="dxa"/>
            <w:tcBorders>
              <w:top w:val="nil"/>
              <w:left w:val="nil"/>
              <w:bottom w:val="single" w:sz="4" w:space="0" w:color="auto"/>
              <w:right w:val="single" w:sz="4" w:space="0" w:color="auto"/>
            </w:tcBorders>
            <w:shd w:val="clear" w:color="000000" w:fill="FFFFFF"/>
            <w:vAlign w:val="bottom"/>
            <w:hideMark/>
          </w:tcPr>
          <w:p w14:paraId="746B2A53"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CT16G4SFRA32A or Equivalent</w:t>
            </w:r>
          </w:p>
        </w:tc>
      </w:tr>
      <w:tr w:rsidR="000946BA" w:rsidRPr="00CC22CA" w14:paraId="5C7A624A"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5F020E1"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0713916</w:t>
            </w:r>
          </w:p>
        </w:tc>
        <w:tc>
          <w:tcPr>
            <w:tcW w:w="5799" w:type="dxa"/>
            <w:tcBorders>
              <w:top w:val="nil"/>
              <w:left w:val="nil"/>
              <w:bottom w:val="single" w:sz="4" w:space="0" w:color="auto"/>
              <w:right w:val="single" w:sz="4" w:space="0" w:color="auto"/>
            </w:tcBorders>
            <w:shd w:val="clear" w:color="000000" w:fill="FFFFFF"/>
            <w:vAlign w:val="bottom"/>
            <w:hideMark/>
          </w:tcPr>
          <w:p w14:paraId="382A06F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32GB DDR4 3200MHz Laptop Memory</w:t>
            </w:r>
          </w:p>
        </w:tc>
        <w:tc>
          <w:tcPr>
            <w:tcW w:w="3544" w:type="dxa"/>
            <w:tcBorders>
              <w:top w:val="nil"/>
              <w:left w:val="nil"/>
              <w:bottom w:val="single" w:sz="4" w:space="0" w:color="auto"/>
              <w:right w:val="single" w:sz="4" w:space="0" w:color="auto"/>
            </w:tcBorders>
            <w:shd w:val="clear" w:color="000000" w:fill="FFFFFF"/>
            <w:vAlign w:val="bottom"/>
            <w:hideMark/>
          </w:tcPr>
          <w:p w14:paraId="3F593606"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CT32G4SFD832A or Equivalent</w:t>
            </w:r>
          </w:p>
        </w:tc>
      </w:tr>
      <w:tr w:rsidR="000946BA" w:rsidRPr="00CC22CA" w14:paraId="10FF07D1"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E19901D"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0746411</w:t>
            </w:r>
          </w:p>
        </w:tc>
        <w:tc>
          <w:tcPr>
            <w:tcW w:w="5799" w:type="dxa"/>
            <w:tcBorders>
              <w:top w:val="nil"/>
              <w:left w:val="nil"/>
              <w:bottom w:val="single" w:sz="4" w:space="0" w:color="auto"/>
              <w:right w:val="single" w:sz="4" w:space="0" w:color="auto"/>
            </w:tcBorders>
            <w:shd w:val="clear" w:color="000000" w:fill="FFFFFF"/>
            <w:vAlign w:val="bottom"/>
            <w:hideMark/>
          </w:tcPr>
          <w:p w14:paraId="15BAA39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16GB DDR5 5600GHz Laptop Memory</w:t>
            </w:r>
          </w:p>
        </w:tc>
        <w:tc>
          <w:tcPr>
            <w:tcW w:w="3544" w:type="dxa"/>
            <w:tcBorders>
              <w:top w:val="nil"/>
              <w:left w:val="nil"/>
              <w:bottom w:val="single" w:sz="4" w:space="0" w:color="auto"/>
              <w:right w:val="single" w:sz="4" w:space="0" w:color="auto"/>
            </w:tcBorders>
            <w:shd w:val="clear" w:color="000000" w:fill="FFFFFF"/>
            <w:vAlign w:val="bottom"/>
            <w:hideMark/>
          </w:tcPr>
          <w:p w14:paraId="3421D542"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CT16G56C46S5 or Equivalent</w:t>
            </w:r>
          </w:p>
        </w:tc>
      </w:tr>
      <w:tr w:rsidR="000946BA" w:rsidRPr="00CC22CA" w14:paraId="0DC0480C"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2DB914E"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0746410</w:t>
            </w:r>
          </w:p>
        </w:tc>
        <w:tc>
          <w:tcPr>
            <w:tcW w:w="5799" w:type="dxa"/>
            <w:tcBorders>
              <w:top w:val="nil"/>
              <w:left w:val="nil"/>
              <w:bottom w:val="single" w:sz="4" w:space="0" w:color="auto"/>
              <w:right w:val="single" w:sz="4" w:space="0" w:color="auto"/>
            </w:tcBorders>
            <w:shd w:val="clear" w:color="000000" w:fill="FFFFFF"/>
            <w:vAlign w:val="bottom"/>
            <w:hideMark/>
          </w:tcPr>
          <w:p w14:paraId="5C620F89"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32GB DDR5 5600GHz Laptop Memory</w:t>
            </w:r>
          </w:p>
        </w:tc>
        <w:tc>
          <w:tcPr>
            <w:tcW w:w="3544" w:type="dxa"/>
            <w:tcBorders>
              <w:top w:val="nil"/>
              <w:left w:val="nil"/>
              <w:bottom w:val="single" w:sz="4" w:space="0" w:color="auto"/>
              <w:right w:val="single" w:sz="4" w:space="0" w:color="auto"/>
            </w:tcBorders>
            <w:shd w:val="clear" w:color="000000" w:fill="FFFFFF"/>
            <w:vAlign w:val="bottom"/>
            <w:hideMark/>
          </w:tcPr>
          <w:p w14:paraId="38FAEF6F"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CT32G56C46S5 or Equivalent</w:t>
            </w:r>
          </w:p>
        </w:tc>
      </w:tr>
      <w:tr w:rsidR="000946BA" w:rsidRPr="00CC22CA" w14:paraId="2EBEE9EF"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498BC38" w14:textId="77777777" w:rsidR="000946BA" w:rsidRPr="00CC22CA" w:rsidRDefault="000946BA" w:rsidP="00135CDA">
            <w:pPr>
              <w:rPr>
                <w:rFonts w:ascii="Aptos" w:hAnsi="Aptos" w:cs="Calibri"/>
                <w:sz w:val="22"/>
                <w:szCs w:val="22"/>
                <w:lang w:val="en-ZA" w:eastAsia="en-ZA"/>
              </w:rPr>
            </w:pPr>
            <w:r w:rsidRPr="00CC22CA">
              <w:rPr>
                <w:rFonts w:ascii="Aptos" w:hAnsi="Aptos" w:cs="Calibri"/>
                <w:sz w:val="22"/>
                <w:szCs w:val="22"/>
                <w:lang w:val="en-ZA" w:eastAsia="en-ZA"/>
              </w:rPr>
              <w:t> </w:t>
            </w:r>
          </w:p>
        </w:tc>
        <w:tc>
          <w:tcPr>
            <w:tcW w:w="5799" w:type="dxa"/>
            <w:tcBorders>
              <w:top w:val="nil"/>
              <w:left w:val="nil"/>
              <w:bottom w:val="single" w:sz="4" w:space="0" w:color="auto"/>
              <w:right w:val="single" w:sz="4" w:space="0" w:color="auto"/>
            </w:tcBorders>
            <w:shd w:val="clear" w:color="000000" w:fill="FFFFFF"/>
            <w:vAlign w:val="bottom"/>
            <w:hideMark/>
          </w:tcPr>
          <w:p w14:paraId="12796B3E" w14:textId="77777777" w:rsidR="000946BA" w:rsidRPr="00CC22CA" w:rsidRDefault="000946BA" w:rsidP="00135CDA">
            <w:pPr>
              <w:rPr>
                <w:rFonts w:ascii="Aptos" w:hAnsi="Aptos" w:cs="Calibri"/>
                <w:sz w:val="22"/>
                <w:szCs w:val="22"/>
                <w:lang w:val="en-ZA" w:eastAsia="en-ZA"/>
              </w:rPr>
            </w:pPr>
            <w:r w:rsidRPr="00CC22CA">
              <w:rPr>
                <w:rFonts w:ascii="Aptos" w:hAnsi="Aptos" w:cs="Calibri"/>
                <w:b/>
                <w:bCs/>
                <w:sz w:val="22"/>
                <w:szCs w:val="22"/>
                <w:lang w:val="en-ZA" w:eastAsia="en-ZA"/>
              </w:rPr>
              <w:t>HDMI splitters</w:t>
            </w:r>
            <w:r w:rsidRPr="00CC22CA">
              <w:rPr>
                <w:rFonts w:ascii="Aptos" w:hAnsi="Aptos" w:cs="Calibri"/>
                <w:sz w:val="22"/>
                <w:szCs w:val="22"/>
                <w:lang w:val="en-ZA" w:eastAsia="en-ZA"/>
              </w:rPr>
              <w:t xml:space="preserve"> </w:t>
            </w:r>
          </w:p>
        </w:tc>
        <w:tc>
          <w:tcPr>
            <w:tcW w:w="3544" w:type="dxa"/>
            <w:tcBorders>
              <w:top w:val="nil"/>
              <w:left w:val="nil"/>
              <w:bottom w:val="single" w:sz="4" w:space="0" w:color="auto"/>
              <w:right w:val="single" w:sz="4" w:space="0" w:color="auto"/>
            </w:tcBorders>
            <w:shd w:val="clear" w:color="000000" w:fill="FFFFFF"/>
            <w:noWrap/>
            <w:vAlign w:val="bottom"/>
            <w:hideMark/>
          </w:tcPr>
          <w:p w14:paraId="5713D428"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r w:rsidR="000946BA" w:rsidRPr="00CC22CA" w14:paraId="67EE76C9" w14:textId="77777777" w:rsidTr="00135CDA">
        <w:trPr>
          <w:trHeight w:val="30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D2142C6"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new</w:t>
            </w:r>
          </w:p>
        </w:tc>
        <w:tc>
          <w:tcPr>
            <w:tcW w:w="5799" w:type="dxa"/>
            <w:tcBorders>
              <w:top w:val="nil"/>
              <w:left w:val="nil"/>
              <w:bottom w:val="single" w:sz="4" w:space="0" w:color="auto"/>
              <w:right w:val="single" w:sz="4" w:space="0" w:color="auto"/>
            </w:tcBorders>
            <w:shd w:val="clear" w:color="000000" w:fill="FFFFFF"/>
            <w:vAlign w:val="bottom"/>
            <w:hideMark/>
          </w:tcPr>
          <w:p w14:paraId="300B94AD" w14:textId="77777777" w:rsidR="000946BA" w:rsidRPr="00CC22CA" w:rsidRDefault="000946BA" w:rsidP="00135CDA">
            <w:pPr>
              <w:rPr>
                <w:rFonts w:ascii="Aptos" w:hAnsi="Aptos" w:cs="Calibri"/>
                <w:color w:val="000000"/>
                <w:sz w:val="22"/>
                <w:szCs w:val="22"/>
                <w:lang w:val="en-ZA" w:eastAsia="en-ZA"/>
              </w:rPr>
            </w:pPr>
            <w:r w:rsidRPr="00CC22CA">
              <w:rPr>
                <w:rFonts w:ascii="Aptos" w:hAnsi="Aptos" w:cs="Calibri"/>
                <w:color w:val="000000"/>
                <w:sz w:val="22"/>
                <w:szCs w:val="22"/>
                <w:lang w:val="en-ZA" w:eastAsia="en-ZA"/>
              </w:rPr>
              <w:t>4-port USB Hubs (Type C input – USB 3.0 output)</w:t>
            </w:r>
          </w:p>
        </w:tc>
        <w:tc>
          <w:tcPr>
            <w:tcW w:w="3544" w:type="dxa"/>
            <w:tcBorders>
              <w:top w:val="nil"/>
              <w:left w:val="nil"/>
              <w:bottom w:val="single" w:sz="4" w:space="0" w:color="auto"/>
              <w:right w:val="single" w:sz="4" w:space="0" w:color="auto"/>
            </w:tcBorders>
            <w:shd w:val="clear" w:color="000000" w:fill="FFFFFF"/>
            <w:noWrap/>
            <w:vAlign w:val="bottom"/>
            <w:hideMark/>
          </w:tcPr>
          <w:p w14:paraId="4753764E" w14:textId="77777777" w:rsidR="000946BA" w:rsidRPr="00CC22CA" w:rsidRDefault="000946BA" w:rsidP="00135CDA">
            <w:pPr>
              <w:rPr>
                <w:rFonts w:ascii="Aptos" w:hAnsi="Aptos" w:cs="Calibri"/>
                <w:sz w:val="22"/>
                <w:szCs w:val="22"/>
                <w:lang w:val="en-ZA" w:eastAsia="en-ZA"/>
              </w:rPr>
            </w:pPr>
            <w:proofErr w:type="spellStart"/>
            <w:r w:rsidRPr="00CC22CA">
              <w:rPr>
                <w:rFonts w:ascii="Aptos" w:hAnsi="Aptos" w:cs="Calibri"/>
                <w:sz w:val="22"/>
                <w:szCs w:val="22"/>
                <w:lang w:val="en-ZA" w:eastAsia="en-ZA"/>
              </w:rPr>
              <w:t>Ugreen</w:t>
            </w:r>
            <w:proofErr w:type="spellEnd"/>
            <w:r w:rsidRPr="00CC22CA">
              <w:rPr>
                <w:rFonts w:ascii="Aptos" w:hAnsi="Aptos" w:cs="Calibri"/>
                <w:sz w:val="22"/>
                <w:szCs w:val="22"/>
                <w:lang w:val="en-ZA" w:eastAsia="en-ZA"/>
              </w:rPr>
              <w:t xml:space="preserve"> or Equivalent</w:t>
            </w:r>
          </w:p>
        </w:tc>
      </w:tr>
    </w:tbl>
    <w:p w14:paraId="0DE46D31" w14:textId="77777777" w:rsidR="0017091A" w:rsidRDefault="0017091A" w:rsidP="00E87FA3"/>
    <w:p w14:paraId="220AC78F" w14:textId="77777777" w:rsidR="00746EDC" w:rsidRPr="004F6EA6" w:rsidRDefault="00746EDC" w:rsidP="00746EDC">
      <w:pPr>
        <w:pStyle w:val="Heading1"/>
        <w:jc w:val="center"/>
        <w:rPr>
          <w:sz w:val="20"/>
          <w:szCs w:val="20"/>
        </w:rPr>
      </w:pPr>
    </w:p>
    <w:p w14:paraId="129672CC" w14:textId="77777777" w:rsidR="00746EDC" w:rsidRPr="004F6EA6" w:rsidRDefault="00746EDC" w:rsidP="00746EDC">
      <w:pPr>
        <w:pStyle w:val="Heading1"/>
        <w:jc w:val="center"/>
        <w:rPr>
          <w:sz w:val="20"/>
          <w:szCs w:val="20"/>
        </w:rPr>
      </w:pPr>
    </w:p>
    <w:p w14:paraId="30BEB847" w14:textId="4A71B4E4" w:rsidR="00746EDC" w:rsidRDefault="00746EDC" w:rsidP="00746EDC">
      <w:pPr>
        <w:pStyle w:val="Heading1"/>
        <w:rPr>
          <w:sz w:val="20"/>
          <w:szCs w:val="20"/>
        </w:rPr>
      </w:pPr>
    </w:p>
    <w:p w14:paraId="07357E40" w14:textId="2A39148C" w:rsidR="000946BA" w:rsidRDefault="000946BA" w:rsidP="000946BA"/>
    <w:p w14:paraId="6AD61AA5" w14:textId="32C91956" w:rsidR="000946BA" w:rsidRDefault="000946BA" w:rsidP="000946BA"/>
    <w:p w14:paraId="67DDD992" w14:textId="44F0B45E" w:rsidR="000946BA" w:rsidRDefault="000946BA" w:rsidP="000946BA"/>
    <w:p w14:paraId="61445D6D" w14:textId="16C1124A" w:rsidR="000946BA" w:rsidRDefault="000946BA" w:rsidP="000946BA"/>
    <w:p w14:paraId="07E765BF" w14:textId="53370117" w:rsidR="000946BA" w:rsidRDefault="000946BA" w:rsidP="000946BA"/>
    <w:p w14:paraId="0031ABBF" w14:textId="0C967071" w:rsidR="000946BA" w:rsidRDefault="000946BA" w:rsidP="000946BA"/>
    <w:p w14:paraId="02645F6B" w14:textId="5FAD4ED9" w:rsidR="000946BA" w:rsidRDefault="000946BA" w:rsidP="000946BA"/>
    <w:p w14:paraId="16B6B441" w14:textId="77777777" w:rsidR="000946BA" w:rsidRPr="000946BA" w:rsidRDefault="000946BA" w:rsidP="000946BA"/>
    <w:p w14:paraId="1FB0502A" w14:textId="77777777" w:rsidR="00746EDC" w:rsidRPr="004F6EA6" w:rsidRDefault="00746EDC" w:rsidP="00746EDC">
      <w:pPr>
        <w:rPr>
          <w:rFonts w:cs="Arial"/>
          <w:szCs w:val="20"/>
        </w:rPr>
      </w:pPr>
    </w:p>
    <w:p w14:paraId="4A0022F7" w14:textId="77777777" w:rsidR="00746EDC" w:rsidRPr="004F6EA6" w:rsidRDefault="00746EDC" w:rsidP="00746EDC">
      <w:pPr>
        <w:shd w:val="pct12" w:color="auto" w:fill="auto"/>
        <w:jc w:val="center"/>
        <w:rPr>
          <w:rFonts w:cs="Arial"/>
          <w:b/>
          <w:sz w:val="56"/>
          <w:szCs w:val="20"/>
        </w:rPr>
      </w:pPr>
      <w:r w:rsidRPr="004F6EA6">
        <w:rPr>
          <w:rFonts w:cs="Arial"/>
          <w:b/>
          <w:sz w:val="56"/>
          <w:szCs w:val="20"/>
        </w:rPr>
        <w:t>SERVICE LEVEL AGREEMENT</w:t>
      </w:r>
    </w:p>
    <w:p w14:paraId="024A310E"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
          <w:bCs/>
          <w:kern w:val="1"/>
          <w:szCs w:val="20"/>
          <w:lang w:val="en-ZA"/>
        </w:rPr>
      </w:pPr>
    </w:p>
    <w:p w14:paraId="734898F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
          <w:bCs/>
          <w:kern w:val="1"/>
          <w:szCs w:val="20"/>
          <w:lang w:val="en-ZA"/>
        </w:rPr>
      </w:pPr>
      <w:bookmarkStart w:id="73" w:name="_Toc366521997"/>
      <w:bookmarkStart w:id="74" w:name="_Toc366521996"/>
      <w:bookmarkStart w:id="75" w:name="_Toc366521995"/>
      <w:bookmarkStart w:id="76" w:name="_Toc366521994"/>
      <w:bookmarkStart w:id="77" w:name="_Toc366521993"/>
      <w:bookmarkStart w:id="78" w:name="_Toc366521983"/>
      <w:bookmarkStart w:id="79" w:name="_Toc366521978"/>
      <w:bookmarkEnd w:id="73"/>
      <w:bookmarkEnd w:id="74"/>
      <w:bookmarkEnd w:id="75"/>
      <w:bookmarkEnd w:id="76"/>
      <w:bookmarkEnd w:id="77"/>
      <w:bookmarkEnd w:id="78"/>
      <w:bookmarkEnd w:id="79"/>
      <w:r w:rsidRPr="004F6EA6">
        <w:rPr>
          <w:rFonts w:cs="Arial"/>
          <w:b/>
          <w:bCs/>
          <w:kern w:val="1"/>
          <w:szCs w:val="20"/>
          <w:lang w:val="en-ZA"/>
        </w:rPr>
        <w:t>BETWEEN</w:t>
      </w:r>
    </w:p>
    <w:p w14:paraId="4320FC05"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Cs/>
          <w:kern w:val="1"/>
          <w:szCs w:val="20"/>
          <w:lang w:val="en-ZA"/>
        </w:rPr>
      </w:pPr>
      <w:r w:rsidRPr="004F6EA6">
        <w:rPr>
          <w:rFonts w:cs="Arial"/>
          <w:b/>
          <w:bCs/>
          <w:kern w:val="1"/>
          <w:szCs w:val="20"/>
          <w:lang w:val="en-ZA"/>
        </w:rPr>
        <w:t>ESKOM HOLDINGS SOC LIMITED</w:t>
      </w:r>
    </w:p>
    <w:p w14:paraId="637136E3"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
          <w:bCs/>
          <w:kern w:val="1"/>
          <w:szCs w:val="20"/>
          <w:lang w:val="en-ZA"/>
        </w:rPr>
      </w:pPr>
      <w:r w:rsidRPr="004F6EA6">
        <w:rPr>
          <w:rFonts w:cs="Arial"/>
          <w:bCs/>
          <w:kern w:val="1"/>
          <w:szCs w:val="20"/>
          <w:lang w:val="en-ZA"/>
        </w:rPr>
        <w:t>(Hereinafter referred to as Eskom)</w:t>
      </w:r>
    </w:p>
    <w:p w14:paraId="095391F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
          <w:bCs/>
          <w:kern w:val="1"/>
          <w:szCs w:val="20"/>
          <w:lang w:val="en-ZA"/>
        </w:rPr>
      </w:pPr>
      <w:r w:rsidRPr="004F6EA6">
        <w:rPr>
          <w:rFonts w:cs="Arial"/>
          <w:b/>
          <w:bCs/>
          <w:kern w:val="1"/>
          <w:szCs w:val="20"/>
          <w:lang w:val="en-ZA"/>
        </w:rPr>
        <w:t>AND</w:t>
      </w:r>
    </w:p>
    <w:p w14:paraId="661348A1" w14:textId="77777777" w:rsidR="00746EDC" w:rsidRPr="00E01974"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
          <w:bCs/>
          <w:color w:val="44546A" w:themeColor="text2"/>
          <w:kern w:val="1"/>
          <w:szCs w:val="20"/>
          <w:lang w:val="en-ZA"/>
        </w:rPr>
      </w:pPr>
      <w:r w:rsidRPr="00E01974">
        <w:rPr>
          <w:rFonts w:cs="Arial"/>
          <w:b/>
          <w:color w:val="44546A" w:themeColor="text2"/>
          <w:szCs w:val="20"/>
        </w:rPr>
        <w:t>SERVICE PROVIDER</w:t>
      </w:r>
    </w:p>
    <w:p w14:paraId="0CD64685"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center"/>
        <w:rPr>
          <w:rFonts w:cs="Arial"/>
          <w:bCs/>
          <w:kern w:val="1"/>
          <w:szCs w:val="20"/>
          <w:lang w:val="en-ZA"/>
        </w:rPr>
      </w:pPr>
      <w:r>
        <w:rPr>
          <w:rStyle w:val="normaltextrun"/>
          <w:rFonts w:cs="Arial"/>
          <w:color w:val="000000"/>
          <w:szCs w:val="20"/>
          <w:shd w:val="clear" w:color="auto" w:fill="FFFFFF"/>
          <w:lang w:val="en-US"/>
        </w:rPr>
        <w:t>___________________________________</w:t>
      </w:r>
    </w:p>
    <w:p w14:paraId="135C23BA"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rPr>
          <w:rFonts w:cs="Arial"/>
          <w:bCs/>
          <w:kern w:val="1"/>
          <w:szCs w:val="20"/>
          <w:lang w:val="en-ZA"/>
        </w:rPr>
      </w:pPr>
    </w:p>
    <w:p w14:paraId="50D34E04"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rPr>
          <w:rFonts w:cs="Arial"/>
          <w:bCs/>
          <w:kern w:val="1"/>
          <w:szCs w:val="20"/>
          <w:lang w:val="en-ZA"/>
        </w:rPr>
        <w:sectPr w:rsidR="00746EDC" w:rsidRPr="004F6EA6" w:rsidSect="00746EDC">
          <w:headerReference w:type="default" r:id="rId22"/>
          <w:footerReference w:type="default" r:id="rId23"/>
          <w:headerReference w:type="first" r:id="rId24"/>
          <w:footerReference w:type="first" r:id="rId25"/>
          <w:pgSz w:w="11907" w:h="16840" w:code="9"/>
          <w:pgMar w:top="907" w:right="850" w:bottom="851" w:left="1418" w:header="709" w:footer="709" w:gutter="0"/>
          <w:cols w:space="708"/>
          <w:docGrid w:linePitch="360"/>
        </w:sectPr>
      </w:pPr>
    </w:p>
    <w:p w14:paraId="5564D92D" w14:textId="77777777" w:rsidR="00746EDC" w:rsidRPr="004F6EA6" w:rsidRDefault="00746EDC">
      <w:pPr>
        <w:pStyle w:val="NoSpacing"/>
        <w:numPr>
          <w:ilvl w:val="0"/>
          <w:numId w:val="42"/>
        </w:numPr>
        <w:jc w:val="both"/>
        <w:rPr>
          <w:rFonts w:ascii="Arial" w:hAnsi="Arial" w:cs="Arial"/>
          <w:b/>
          <w:sz w:val="20"/>
          <w:szCs w:val="20"/>
        </w:rPr>
      </w:pPr>
      <w:r w:rsidRPr="004F6EA6">
        <w:rPr>
          <w:rFonts w:ascii="Arial" w:hAnsi="Arial" w:cs="Arial"/>
          <w:b/>
          <w:sz w:val="20"/>
          <w:szCs w:val="20"/>
        </w:rPr>
        <w:t>Introduction</w:t>
      </w:r>
    </w:p>
    <w:p w14:paraId="18EC7881" w14:textId="77777777" w:rsidR="00746EDC" w:rsidRPr="004F6EA6" w:rsidRDefault="00746EDC" w:rsidP="00746EDC">
      <w:pPr>
        <w:pStyle w:val="NoSpacing"/>
        <w:jc w:val="both"/>
        <w:rPr>
          <w:rFonts w:ascii="Arial" w:hAnsi="Arial" w:cs="Arial"/>
          <w:sz w:val="20"/>
          <w:szCs w:val="20"/>
        </w:rPr>
      </w:pPr>
    </w:p>
    <w:p w14:paraId="42D7A895" w14:textId="77777777" w:rsidR="00746EDC" w:rsidRPr="004F6EA6" w:rsidRDefault="00746EDC">
      <w:pPr>
        <w:pStyle w:val="NoSpacing"/>
        <w:numPr>
          <w:ilvl w:val="1"/>
          <w:numId w:val="42"/>
        </w:numPr>
        <w:jc w:val="both"/>
        <w:rPr>
          <w:rFonts w:ascii="Arial" w:hAnsi="Arial" w:cs="Arial"/>
          <w:sz w:val="20"/>
          <w:szCs w:val="20"/>
        </w:rPr>
      </w:pPr>
      <w:r w:rsidRPr="004F6EA6">
        <w:rPr>
          <w:rFonts w:ascii="Arial" w:hAnsi="Arial" w:cs="Arial"/>
          <w:sz w:val="20"/>
          <w:szCs w:val="20"/>
        </w:rPr>
        <w:t xml:space="preserve">This document is a service-level agreement (SLA) between Eskom Holdings SOC Limited (Eskom) and </w:t>
      </w:r>
      <w:r>
        <w:rPr>
          <w:rFonts w:ascii="Arial" w:hAnsi="Arial" w:cs="Arial"/>
          <w:sz w:val="20"/>
          <w:szCs w:val="20"/>
        </w:rPr>
        <w:t>the Service Provider.</w:t>
      </w:r>
    </w:p>
    <w:p w14:paraId="666B2D0D" w14:textId="77777777" w:rsidR="00746EDC" w:rsidRPr="004F6EA6" w:rsidRDefault="00746EDC" w:rsidP="00746EDC">
      <w:pPr>
        <w:pStyle w:val="NoSpacing"/>
        <w:jc w:val="both"/>
        <w:rPr>
          <w:rFonts w:ascii="Arial" w:hAnsi="Arial" w:cs="Arial"/>
          <w:sz w:val="20"/>
          <w:szCs w:val="20"/>
        </w:rPr>
      </w:pPr>
    </w:p>
    <w:p w14:paraId="38AC2C28" w14:textId="77777777" w:rsidR="00746EDC" w:rsidRPr="004F6EA6" w:rsidRDefault="00746EDC">
      <w:pPr>
        <w:pStyle w:val="NoSpacing"/>
        <w:numPr>
          <w:ilvl w:val="1"/>
          <w:numId w:val="42"/>
        </w:numPr>
        <w:jc w:val="both"/>
        <w:rPr>
          <w:rFonts w:ascii="Arial" w:hAnsi="Arial" w:cs="Arial"/>
          <w:sz w:val="20"/>
          <w:szCs w:val="20"/>
        </w:rPr>
      </w:pPr>
      <w:r w:rsidRPr="004F6EA6">
        <w:rPr>
          <w:rFonts w:ascii="Arial" w:hAnsi="Arial" w:cs="Arial"/>
          <w:sz w:val="20"/>
          <w:szCs w:val="20"/>
        </w:rPr>
        <w:t xml:space="preserve">The SLA constitutes a formal agreement, which defines and formalises key components of the working relationship between Eskom and </w:t>
      </w:r>
      <w:r>
        <w:rPr>
          <w:rFonts w:ascii="Arial" w:hAnsi="Arial" w:cs="Arial"/>
          <w:sz w:val="20"/>
          <w:szCs w:val="20"/>
        </w:rPr>
        <w:t>the Service Provider</w:t>
      </w:r>
      <w:r w:rsidRPr="004F6EA6">
        <w:rPr>
          <w:rFonts w:ascii="Arial" w:hAnsi="Arial" w:cs="Arial"/>
          <w:sz w:val="20"/>
          <w:szCs w:val="20"/>
        </w:rPr>
        <w:t xml:space="preserve">.  </w:t>
      </w:r>
    </w:p>
    <w:p w14:paraId="4026CB9B" w14:textId="77777777" w:rsidR="00746EDC" w:rsidRPr="004F6EA6" w:rsidRDefault="00746EDC" w:rsidP="00746EDC">
      <w:pPr>
        <w:pStyle w:val="ListParagraph"/>
        <w:rPr>
          <w:rFonts w:cs="Arial"/>
        </w:rPr>
      </w:pPr>
    </w:p>
    <w:p w14:paraId="2B5DC151" w14:textId="77777777" w:rsidR="00746EDC" w:rsidRPr="004F6EA6" w:rsidRDefault="00746EDC">
      <w:pPr>
        <w:pStyle w:val="NoSpacing"/>
        <w:numPr>
          <w:ilvl w:val="1"/>
          <w:numId w:val="42"/>
        </w:numPr>
        <w:jc w:val="both"/>
        <w:rPr>
          <w:rFonts w:ascii="Arial" w:hAnsi="Arial" w:cs="Arial"/>
          <w:sz w:val="20"/>
          <w:szCs w:val="20"/>
        </w:rPr>
      </w:pPr>
      <w:r w:rsidRPr="004F6EA6">
        <w:rPr>
          <w:rFonts w:ascii="Arial" w:hAnsi="Arial" w:cs="Arial"/>
          <w:sz w:val="20"/>
          <w:szCs w:val="20"/>
        </w:rPr>
        <w:t xml:space="preserve">The SLA document must be read together with the main NEC3 term service contract (TSC3). </w:t>
      </w:r>
    </w:p>
    <w:p w14:paraId="46CE0942" w14:textId="77777777" w:rsidR="00746EDC" w:rsidRPr="004F6EA6" w:rsidRDefault="00746EDC" w:rsidP="00746EDC">
      <w:pPr>
        <w:pStyle w:val="ListParagraph"/>
        <w:rPr>
          <w:rFonts w:cs="Arial"/>
        </w:rPr>
      </w:pPr>
    </w:p>
    <w:p w14:paraId="6945F1BB" w14:textId="77777777" w:rsidR="00746EDC" w:rsidRPr="004F6EA6" w:rsidRDefault="00746EDC">
      <w:pPr>
        <w:pStyle w:val="NoSpacing"/>
        <w:numPr>
          <w:ilvl w:val="1"/>
          <w:numId w:val="42"/>
        </w:numPr>
        <w:jc w:val="both"/>
        <w:rPr>
          <w:rFonts w:ascii="Arial" w:hAnsi="Arial" w:cs="Arial"/>
          <w:sz w:val="20"/>
          <w:szCs w:val="20"/>
        </w:rPr>
      </w:pPr>
      <w:r w:rsidRPr="004F6EA6">
        <w:rPr>
          <w:rFonts w:ascii="Arial" w:hAnsi="Arial" w:cs="Arial"/>
          <w:sz w:val="20"/>
          <w:szCs w:val="20"/>
        </w:rPr>
        <w:t xml:space="preserve">This SLA document will be reviewed twice a year to take cognisance of any constant changes or as when Eskom strives to improve the </w:t>
      </w:r>
      <w:r>
        <w:rPr>
          <w:rFonts w:ascii="Arial" w:hAnsi="Arial" w:cs="Arial"/>
          <w:sz w:val="20"/>
          <w:szCs w:val="20"/>
        </w:rPr>
        <w:t xml:space="preserve">Supply and Delivery of IT Peripherals Services </w:t>
      </w:r>
      <w:r w:rsidRPr="004F6EA6">
        <w:rPr>
          <w:rFonts w:ascii="Arial" w:hAnsi="Arial" w:cs="Arial"/>
          <w:sz w:val="20"/>
          <w:szCs w:val="20"/>
        </w:rPr>
        <w:t xml:space="preserve">on a continuous basis. </w:t>
      </w:r>
    </w:p>
    <w:p w14:paraId="3B577B16" w14:textId="77777777" w:rsidR="00746EDC" w:rsidRPr="004F6EA6" w:rsidRDefault="00746EDC" w:rsidP="00746EDC">
      <w:pPr>
        <w:pStyle w:val="NoSpacing"/>
        <w:tabs>
          <w:tab w:val="left" w:pos="7062"/>
        </w:tabs>
        <w:jc w:val="both"/>
        <w:rPr>
          <w:rFonts w:ascii="Arial" w:hAnsi="Arial" w:cs="Arial"/>
          <w:sz w:val="20"/>
          <w:szCs w:val="20"/>
        </w:rPr>
      </w:pPr>
      <w:r w:rsidRPr="004F6EA6">
        <w:rPr>
          <w:rFonts w:ascii="Arial" w:hAnsi="Arial" w:cs="Arial"/>
          <w:sz w:val="20"/>
          <w:szCs w:val="20"/>
        </w:rPr>
        <w:tab/>
      </w:r>
    </w:p>
    <w:p w14:paraId="2619C0E7" w14:textId="77777777" w:rsidR="00746EDC" w:rsidRPr="004F6EA6" w:rsidRDefault="00746EDC">
      <w:pPr>
        <w:pStyle w:val="NoSpacing"/>
        <w:numPr>
          <w:ilvl w:val="0"/>
          <w:numId w:val="42"/>
        </w:numPr>
        <w:jc w:val="both"/>
        <w:rPr>
          <w:rFonts w:ascii="Arial" w:hAnsi="Arial" w:cs="Arial"/>
          <w:b/>
          <w:sz w:val="20"/>
          <w:szCs w:val="20"/>
        </w:rPr>
      </w:pPr>
      <w:r w:rsidRPr="004F6EA6">
        <w:rPr>
          <w:rFonts w:ascii="Arial" w:hAnsi="Arial" w:cs="Arial"/>
          <w:b/>
          <w:sz w:val="20"/>
          <w:szCs w:val="20"/>
        </w:rPr>
        <w:t>Scope</w:t>
      </w:r>
    </w:p>
    <w:p w14:paraId="450A2374" w14:textId="77777777" w:rsidR="00746EDC" w:rsidRPr="004F6EA6" w:rsidRDefault="00746EDC" w:rsidP="00746EDC">
      <w:pPr>
        <w:pStyle w:val="NoSpacing"/>
        <w:jc w:val="both"/>
        <w:rPr>
          <w:rFonts w:ascii="Arial" w:hAnsi="Arial" w:cs="Arial"/>
          <w:sz w:val="20"/>
          <w:szCs w:val="20"/>
        </w:rPr>
      </w:pPr>
    </w:p>
    <w:p w14:paraId="30FEE232"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sz w:val="20"/>
          <w:szCs w:val="20"/>
        </w:rPr>
        <w:t>This SLA documents:</w:t>
      </w:r>
    </w:p>
    <w:p w14:paraId="3D3875D3" w14:textId="77777777" w:rsidR="00746EDC" w:rsidRPr="004F6EA6" w:rsidRDefault="00746EDC" w:rsidP="00746EDC">
      <w:pPr>
        <w:pStyle w:val="NoSpacing"/>
        <w:spacing w:line="276" w:lineRule="auto"/>
        <w:jc w:val="both"/>
        <w:rPr>
          <w:rFonts w:ascii="Arial" w:hAnsi="Arial" w:cs="Arial"/>
          <w:sz w:val="20"/>
          <w:szCs w:val="20"/>
        </w:rPr>
      </w:pPr>
    </w:p>
    <w:p w14:paraId="3A0CFB71" w14:textId="77777777" w:rsidR="00746EDC" w:rsidRPr="004F6EA6" w:rsidRDefault="00746EDC">
      <w:pPr>
        <w:pStyle w:val="NoSpacing"/>
        <w:numPr>
          <w:ilvl w:val="0"/>
          <w:numId w:val="43"/>
        </w:numPr>
        <w:spacing w:line="276" w:lineRule="auto"/>
        <w:jc w:val="both"/>
        <w:rPr>
          <w:rFonts w:ascii="Arial" w:hAnsi="Arial" w:cs="Arial"/>
          <w:sz w:val="20"/>
          <w:szCs w:val="20"/>
        </w:rPr>
      </w:pPr>
      <w:r>
        <w:rPr>
          <w:rFonts w:ascii="Arial" w:hAnsi="Arial" w:cs="Arial"/>
          <w:sz w:val="20"/>
          <w:szCs w:val="20"/>
        </w:rPr>
        <w:t>Supply and Delivery of IT Peripherals,</w:t>
      </w:r>
    </w:p>
    <w:p w14:paraId="1F16E516" w14:textId="77777777" w:rsidR="00746EDC" w:rsidRPr="004F6EA6" w:rsidRDefault="00746EDC">
      <w:pPr>
        <w:pStyle w:val="NoSpacing"/>
        <w:numPr>
          <w:ilvl w:val="0"/>
          <w:numId w:val="43"/>
        </w:numPr>
        <w:spacing w:line="276" w:lineRule="auto"/>
        <w:jc w:val="both"/>
        <w:rPr>
          <w:rFonts w:ascii="Arial" w:hAnsi="Arial" w:cs="Arial"/>
          <w:sz w:val="20"/>
          <w:szCs w:val="20"/>
        </w:rPr>
      </w:pPr>
      <w:r w:rsidRPr="004F6EA6">
        <w:rPr>
          <w:rFonts w:ascii="Arial" w:hAnsi="Arial" w:cs="Arial"/>
          <w:sz w:val="20"/>
          <w:szCs w:val="20"/>
        </w:rPr>
        <w:t>key roles and responsibilities</w:t>
      </w:r>
      <w:r>
        <w:rPr>
          <w:rFonts w:ascii="Arial" w:hAnsi="Arial" w:cs="Arial"/>
          <w:sz w:val="20"/>
          <w:szCs w:val="20"/>
        </w:rPr>
        <w:t>,</w:t>
      </w:r>
    </w:p>
    <w:p w14:paraId="4C5F37F6" w14:textId="77777777" w:rsidR="00746EDC" w:rsidRPr="004F6EA6" w:rsidRDefault="00746EDC">
      <w:pPr>
        <w:pStyle w:val="NoSpacing"/>
        <w:numPr>
          <w:ilvl w:val="0"/>
          <w:numId w:val="43"/>
        </w:numPr>
        <w:spacing w:line="276" w:lineRule="auto"/>
        <w:jc w:val="both"/>
        <w:rPr>
          <w:rFonts w:ascii="Arial" w:hAnsi="Arial" w:cs="Arial"/>
          <w:sz w:val="20"/>
          <w:szCs w:val="20"/>
        </w:rPr>
      </w:pPr>
      <w:r w:rsidRPr="004F6EA6">
        <w:rPr>
          <w:rFonts w:ascii="Arial" w:hAnsi="Arial" w:cs="Arial"/>
          <w:sz w:val="20"/>
          <w:szCs w:val="20"/>
        </w:rPr>
        <w:t xml:space="preserve">the service levels, support availability and service requirements provided for the offerings under </w:t>
      </w:r>
      <w:r>
        <w:rPr>
          <w:rFonts w:ascii="Arial" w:hAnsi="Arial" w:cs="Arial"/>
          <w:sz w:val="20"/>
          <w:szCs w:val="20"/>
        </w:rPr>
        <w:t>Supply, and Delivery of IT Peripherals,</w:t>
      </w:r>
    </w:p>
    <w:p w14:paraId="7BF2B054" w14:textId="77777777" w:rsidR="00746EDC" w:rsidRPr="004F6EA6" w:rsidRDefault="00746EDC">
      <w:pPr>
        <w:pStyle w:val="NoSpacing"/>
        <w:numPr>
          <w:ilvl w:val="0"/>
          <w:numId w:val="43"/>
        </w:numPr>
        <w:spacing w:line="276" w:lineRule="auto"/>
        <w:jc w:val="both"/>
        <w:rPr>
          <w:rFonts w:ascii="Arial" w:hAnsi="Arial" w:cs="Arial"/>
          <w:sz w:val="20"/>
          <w:szCs w:val="20"/>
        </w:rPr>
      </w:pPr>
      <w:r w:rsidRPr="004F6EA6">
        <w:rPr>
          <w:rFonts w:ascii="Arial" w:hAnsi="Arial" w:cs="Arial"/>
          <w:sz w:val="20"/>
          <w:szCs w:val="20"/>
        </w:rPr>
        <w:t>service-level monitoring and</w:t>
      </w:r>
    </w:p>
    <w:p w14:paraId="28639029" w14:textId="77777777" w:rsidR="00746EDC" w:rsidRPr="004F6EA6" w:rsidRDefault="00746EDC">
      <w:pPr>
        <w:pStyle w:val="NoSpacing"/>
        <w:numPr>
          <w:ilvl w:val="0"/>
          <w:numId w:val="43"/>
        </w:numPr>
        <w:spacing w:line="276" w:lineRule="auto"/>
        <w:jc w:val="both"/>
        <w:rPr>
          <w:rFonts w:ascii="Arial" w:hAnsi="Arial" w:cs="Arial"/>
          <w:sz w:val="20"/>
          <w:szCs w:val="20"/>
        </w:rPr>
      </w:pPr>
      <w:r w:rsidRPr="004F6EA6">
        <w:rPr>
          <w:rFonts w:ascii="Arial" w:hAnsi="Arial" w:cs="Arial"/>
          <w:sz w:val="20"/>
          <w:szCs w:val="20"/>
        </w:rPr>
        <w:t>service performance management.</w:t>
      </w:r>
    </w:p>
    <w:p w14:paraId="0E9E424C" w14:textId="77777777" w:rsidR="00746EDC" w:rsidRPr="004F6EA6" w:rsidRDefault="00746EDC" w:rsidP="00746EDC">
      <w:pPr>
        <w:pStyle w:val="NoSpacing"/>
        <w:spacing w:line="276" w:lineRule="auto"/>
        <w:jc w:val="both"/>
        <w:rPr>
          <w:rFonts w:ascii="Arial" w:hAnsi="Arial" w:cs="Arial"/>
          <w:sz w:val="20"/>
          <w:szCs w:val="20"/>
        </w:rPr>
      </w:pPr>
    </w:p>
    <w:p w14:paraId="6862296F" w14:textId="77777777" w:rsidR="00746EDC" w:rsidRPr="004F6EA6" w:rsidRDefault="00746EDC">
      <w:pPr>
        <w:pStyle w:val="NoSpacing"/>
        <w:numPr>
          <w:ilvl w:val="0"/>
          <w:numId w:val="42"/>
        </w:numPr>
        <w:spacing w:line="276" w:lineRule="auto"/>
        <w:jc w:val="both"/>
        <w:rPr>
          <w:rFonts w:ascii="Arial" w:hAnsi="Arial" w:cs="Arial"/>
          <w:b/>
          <w:sz w:val="20"/>
          <w:szCs w:val="20"/>
        </w:rPr>
      </w:pPr>
      <w:r w:rsidRPr="004F6EA6">
        <w:rPr>
          <w:rFonts w:ascii="Arial" w:hAnsi="Arial" w:cs="Arial"/>
          <w:b/>
          <w:sz w:val="20"/>
          <w:szCs w:val="20"/>
        </w:rPr>
        <w:t>Purpose</w:t>
      </w:r>
    </w:p>
    <w:p w14:paraId="18DC80A3" w14:textId="77777777" w:rsidR="00746EDC" w:rsidRPr="004F6EA6" w:rsidRDefault="00746EDC" w:rsidP="00746EDC">
      <w:pPr>
        <w:pStyle w:val="NoSpacing"/>
        <w:spacing w:line="276" w:lineRule="auto"/>
        <w:jc w:val="both"/>
        <w:rPr>
          <w:rFonts w:ascii="Arial" w:hAnsi="Arial" w:cs="Arial"/>
          <w:sz w:val="20"/>
          <w:szCs w:val="20"/>
        </w:rPr>
      </w:pPr>
    </w:p>
    <w:p w14:paraId="5E3FA39C"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sz w:val="20"/>
          <w:szCs w:val="20"/>
        </w:rPr>
        <w:t xml:space="preserve">The aim of this agreement is to provide a formal and reporting basis for cooperation between Eskom and </w:t>
      </w:r>
      <w:r>
        <w:rPr>
          <w:rFonts w:ascii="Arial" w:hAnsi="Arial" w:cs="Arial"/>
          <w:sz w:val="20"/>
          <w:szCs w:val="20"/>
        </w:rPr>
        <w:t>the Service Provider,</w:t>
      </w:r>
      <w:r w:rsidRPr="004F6EA6">
        <w:rPr>
          <w:rFonts w:ascii="Arial" w:hAnsi="Arial" w:cs="Arial"/>
          <w:sz w:val="20"/>
          <w:szCs w:val="20"/>
        </w:rPr>
        <w:t xml:space="preserve"> and to clarify each party’s responsibilities, as well as to provide a framework for common understanding between the two parties, ultimately ensuring that a timely and efficient service </w:t>
      </w:r>
      <w:r>
        <w:rPr>
          <w:rFonts w:ascii="Arial" w:hAnsi="Arial" w:cs="Arial"/>
          <w:sz w:val="20"/>
          <w:szCs w:val="20"/>
        </w:rPr>
        <w:t xml:space="preserve">offering, </w:t>
      </w:r>
      <w:r w:rsidRPr="004F6EA6">
        <w:rPr>
          <w:rFonts w:ascii="Arial" w:hAnsi="Arial" w:cs="Arial"/>
          <w:sz w:val="20"/>
          <w:szCs w:val="20"/>
        </w:rPr>
        <w:t>and support are available to</w:t>
      </w:r>
      <w:r>
        <w:rPr>
          <w:rFonts w:ascii="Arial" w:hAnsi="Arial" w:cs="Arial"/>
          <w:sz w:val="20"/>
          <w:szCs w:val="20"/>
        </w:rPr>
        <w:t xml:space="preserve"> Eskom</w:t>
      </w:r>
      <w:r w:rsidRPr="004F6EA6">
        <w:rPr>
          <w:rFonts w:ascii="Arial" w:hAnsi="Arial" w:cs="Arial"/>
          <w:sz w:val="20"/>
          <w:szCs w:val="20"/>
        </w:rPr>
        <w:t xml:space="preserve"> users.</w:t>
      </w:r>
    </w:p>
    <w:p w14:paraId="4A7492EE" w14:textId="77777777" w:rsidR="00746EDC" w:rsidRPr="004F6EA6" w:rsidRDefault="00746EDC" w:rsidP="00746EDC">
      <w:pPr>
        <w:pStyle w:val="NoSpacing"/>
        <w:spacing w:line="276" w:lineRule="auto"/>
        <w:ind w:left="792"/>
        <w:jc w:val="both"/>
        <w:rPr>
          <w:rFonts w:ascii="Arial" w:hAnsi="Arial" w:cs="Arial"/>
          <w:sz w:val="20"/>
          <w:szCs w:val="20"/>
        </w:rPr>
      </w:pPr>
    </w:p>
    <w:p w14:paraId="75358694"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sz w:val="20"/>
          <w:szCs w:val="20"/>
        </w:rPr>
        <w:t xml:space="preserve">The agreement defines, in detail, the services to be delivered by </w:t>
      </w:r>
      <w:r>
        <w:rPr>
          <w:rFonts w:ascii="Arial" w:hAnsi="Arial" w:cs="Arial"/>
          <w:sz w:val="20"/>
          <w:szCs w:val="20"/>
        </w:rPr>
        <w:t>the Service Provider</w:t>
      </w:r>
      <w:r w:rsidRPr="004F6EA6">
        <w:rPr>
          <w:rFonts w:ascii="Arial" w:hAnsi="Arial" w:cs="Arial"/>
          <w:sz w:val="20"/>
          <w:szCs w:val="20"/>
        </w:rPr>
        <w:t xml:space="preserve"> and the level of service that can be expected by Eskom, thereby reducing the risk of misunderstandings, and providing a common understanding of service requirements/capabilities and of the principle involved in the measurement of service levels.</w:t>
      </w:r>
    </w:p>
    <w:p w14:paraId="2178DEF8" w14:textId="77777777" w:rsidR="00746EDC" w:rsidRPr="004F6EA6" w:rsidRDefault="00746EDC" w:rsidP="00746EDC">
      <w:pPr>
        <w:pStyle w:val="NoSpacing"/>
        <w:spacing w:line="276" w:lineRule="auto"/>
        <w:jc w:val="both"/>
        <w:rPr>
          <w:rFonts w:ascii="Arial" w:hAnsi="Arial" w:cs="Arial"/>
          <w:sz w:val="20"/>
          <w:szCs w:val="20"/>
        </w:rPr>
      </w:pPr>
    </w:p>
    <w:p w14:paraId="350E85AB" w14:textId="77777777" w:rsidR="00746EDC" w:rsidRPr="004F6EA6" w:rsidRDefault="00746EDC">
      <w:pPr>
        <w:pStyle w:val="NoSpacing"/>
        <w:numPr>
          <w:ilvl w:val="0"/>
          <w:numId w:val="42"/>
        </w:numPr>
        <w:spacing w:line="276" w:lineRule="auto"/>
        <w:jc w:val="both"/>
        <w:rPr>
          <w:rFonts w:ascii="Arial" w:hAnsi="Arial" w:cs="Arial"/>
          <w:b/>
          <w:sz w:val="20"/>
          <w:szCs w:val="20"/>
        </w:rPr>
      </w:pPr>
      <w:r w:rsidRPr="004F6EA6">
        <w:rPr>
          <w:rFonts w:ascii="Arial" w:hAnsi="Arial" w:cs="Arial"/>
          <w:b/>
          <w:sz w:val="20"/>
          <w:szCs w:val="20"/>
        </w:rPr>
        <w:t>Effective date</w:t>
      </w:r>
    </w:p>
    <w:p w14:paraId="092AC618" w14:textId="77777777" w:rsidR="00746EDC" w:rsidRPr="004F6EA6" w:rsidRDefault="00746EDC" w:rsidP="00746EDC">
      <w:pPr>
        <w:pStyle w:val="NoSpacing"/>
        <w:spacing w:line="276" w:lineRule="auto"/>
        <w:jc w:val="both"/>
        <w:rPr>
          <w:rFonts w:ascii="Arial" w:hAnsi="Arial" w:cs="Arial"/>
          <w:b/>
          <w:sz w:val="20"/>
          <w:szCs w:val="20"/>
        </w:rPr>
      </w:pPr>
    </w:p>
    <w:p w14:paraId="48FE3972"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sz w:val="20"/>
          <w:szCs w:val="20"/>
        </w:rPr>
        <w:t xml:space="preserve">This agreement will </w:t>
      </w:r>
      <w:r>
        <w:rPr>
          <w:rFonts w:ascii="Arial" w:hAnsi="Arial" w:cs="Arial"/>
          <w:sz w:val="20"/>
          <w:szCs w:val="20"/>
        </w:rPr>
        <w:t xml:space="preserve">be effective on the date of </w:t>
      </w:r>
      <w:r w:rsidRPr="004F6EA6">
        <w:rPr>
          <w:rFonts w:ascii="Arial" w:hAnsi="Arial" w:cs="Arial"/>
          <w:sz w:val="20"/>
          <w:szCs w:val="20"/>
        </w:rPr>
        <w:t>signature by both parties.</w:t>
      </w:r>
    </w:p>
    <w:p w14:paraId="5BEEA321" w14:textId="77777777" w:rsidR="00746EDC" w:rsidRPr="004F6EA6" w:rsidRDefault="00746EDC" w:rsidP="00746EDC">
      <w:pPr>
        <w:pStyle w:val="NoSpacing"/>
        <w:spacing w:line="276" w:lineRule="auto"/>
        <w:ind w:left="792"/>
        <w:jc w:val="both"/>
        <w:rPr>
          <w:rFonts w:ascii="Arial" w:hAnsi="Arial" w:cs="Arial"/>
          <w:sz w:val="20"/>
          <w:szCs w:val="20"/>
        </w:rPr>
      </w:pPr>
    </w:p>
    <w:p w14:paraId="6CF50539"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sz w:val="20"/>
          <w:szCs w:val="20"/>
        </w:rPr>
        <w:t xml:space="preserve">The act of signing the SLA will be binding on both parties with respect to the terms of the agreement. </w:t>
      </w:r>
    </w:p>
    <w:p w14:paraId="0ED64C8D" w14:textId="77777777" w:rsidR="00746EDC" w:rsidRPr="004F6EA6" w:rsidRDefault="00746EDC" w:rsidP="00746EDC">
      <w:pPr>
        <w:pStyle w:val="NoSpacing"/>
        <w:spacing w:line="276" w:lineRule="auto"/>
        <w:jc w:val="both"/>
        <w:rPr>
          <w:rFonts w:ascii="Arial" w:hAnsi="Arial" w:cs="Arial"/>
          <w:sz w:val="20"/>
          <w:szCs w:val="20"/>
        </w:rPr>
      </w:pPr>
    </w:p>
    <w:p w14:paraId="4E4385FA" w14:textId="77777777" w:rsidR="00746EDC" w:rsidRPr="004F6EA6" w:rsidRDefault="00746EDC">
      <w:pPr>
        <w:pStyle w:val="NoSpacing"/>
        <w:numPr>
          <w:ilvl w:val="0"/>
          <w:numId w:val="42"/>
        </w:numPr>
        <w:spacing w:line="276" w:lineRule="auto"/>
        <w:jc w:val="both"/>
        <w:rPr>
          <w:rFonts w:ascii="Arial" w:hAnsi="Arial" w:cs="Arial"/>
          <w:b/>
          <w:sz w:val="20"/>
          <w:szCs w:val="20"/>
        </w:rPr>
      </w:pPr>
      <w:r w:rsidRPr="004F6EA6">
        <w:rPr>
          <w:rFonts w:ascii="Arial" w:hAnsi="Arial" w:cs="Arial"/>
          <w:b/>
          <w:sz w:val="20"/>
          <w:szCs w:val="20"/>
        </w:rPr>
        <w:t>Normative/informative references</w:t>
      </w:r>
    </w:p>
    <w:p w14:paraId="0F77AFF9" w14:textId="77777777" w:rsidR="00746EDC" w:rsidRPr="004F6EA6" w:rsidRDefault="00746EDC" w:rsidP="00746EDC">
      <w:pPr>
        <w:pStyle w:val="NoSpacing"/>
        <w:spacing w:line="276" w:lineRule="auto"/>
        <w:jc w:val="both"/>
        <w:rPr>
          <w:rFonts w:ascii="Arial" w:hAnsi="Arial" w:cs="Arial"/>
          <w:sz w:val="20"/>
          <w:szCs w:val="20"/>
        </w:rPr>
      </w:pPr>
    </w:p>
    <w:p w14:paraId="7DA6A95D"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sz w:val="20"/>
          <w:szCs w:val="20"/>
        </w:rPr>
        <w:t>Parties shall apply the most recent edition of the documents listed in the following paragraphs.</w:t>
      </w:r>
    </w:p>
    <w:p w14:paraId="7DBC40AE" w14:textId="77777777" w:rsidR="00746EDC" w:rsidRPr="004F6EA6" w:rsidRDefault="00746EDC" w:rsidP="00746EDC">
      <w:pPr>
        <w:pStyle w:val="NoSpacing"/>
        <w:spacing w:line="276" w:lineRule="auto"/>
        <w:jc w:val="both"/>
        <w:rPr>
          <w:rFonts w:ascii="Arial" w:hAnsi="Arial" w:cs="Arial"/>
          <w:sz w:val="20"/>
          <w:szCs w:val="20"/>
        </w:rPr>
      </w:pPr>
    </w:p>
    <w:p w14:paraId="3A0A42A1"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Normative</w:t>
      </w:r>
    </w:p>
    <w:p w14:paraId="36AAF839" w14:textId="77777777" w:rsidR="00746EDC" w:rsidRPr="004F6EA6" w:rsidRDefault="00746EDC" w:rsidP="00746EDC">
      <w:pPr>
        <w:pStyle w:val="NoSpacing"/>
        <w:spacing w:line="276" w:lineRule="auto"/>
        <w:ind w:left="720"/>
        <w:jc w:val="both"/>
        <w:rPr>
          <w:rFonts w:ascii="Arial" w:hAnsi="Arial" w:cs="Arial"/>
          <w:sz w:val="20"/>
          <w:szCs w:val="20"/>
        </w:rPr>
      </w:pPr>
    </w:p>
    <w:p w14:paraId="58018576" w14:textId="77777777" w:rsidR="00746EDC" w:rsidRPr="00041A57" w:rsidRDefault="00746EDC">
      <w:pPr>
        <w:pStyle w:val="NoSpacing"/>
        <w:numPr>
          <w:ilvl w:val="1"/>
          <w:numId w:val="43"/>
        </w:numPr>
        <w:spacing w:line="276" w:lineRule="auto"/>
        <w:jc w:val="both"/>
        <w:rPr>
          <w:rFonts w:ascii="Arial" w:hAnsi="Arial" w:cs="Arial"/>
          <w:b/>
          <w:sz w:val="20"/>
          <w:szCs w:val="20"/>
        </w:rPr>
      </w:pPr>
      <w:r w:rsidRPr="00054A5E">
        <w:rPr>
          <w:rFonts w:ascii="Arial" w:hAnsi="Arial" w:cs="Arial"/>
          <w:sz w:val="20"/>
          <w:szCs w:val="20"/>
        </w:rPr>
        <w:t>Eskom Information Security Policy (32-85)</w:t>
      </w:r>
    </w:p>
    <w:p w14:paraId="4D69E924" w14:textId="77777777" w:rsidR="00746EDC" w:rsidRPr="00041A57" w:rsidRDefault="00746EDC">
      <w:pPr>
        <w:pStyle w:val="NoSpacing"/>
        <w:numPr>
          <w:ilvl w:val="1"/>
          <w:numId w:val="43"/>
        </w:numPr>
        <w:spacing w:line="276" w:lineRule="auto"/>
        <w:jc w:val="both"/>
        <w:rPr>
          <w:rFonts w:ascii="Arial" w:hAnsi="Arial" w:cs="Arial"/>
          <w:b/>
          <w:sz w:val="20"/>
          <w:szCs w:val="20"/>
        </w:rPr>
      </w:pPr>
      <w:r>
        <w:rPr>
          <w:rFonts w:ascii="Arial" w:hAnsi="Arial" w:cs="Arial"/>
          <w:sz w:val="20"/>
          <w:szCs w:val="20"/>
        </w:rPr>
        <w:t>PFMA Reporting Procedure (32-92)</w:t>
      </w:r>
    </w:p>
    <w:p w14:paraId="7321EBC8" w14:textId="77777777" w:rsidR="00746EDC" w:rsidRPr="00054A5E" w:rsidRDefault="00746EDC">
      <w:pPr>
        <w:pStyle w:val="NoSpacing"/>
        <w:numPr>
          <w:ilvl w:val="1"/>
          <w:numId w:val="43"/>
        </w:numPr>
        <w:spacing w:line="276" w:lineRule="auto"/>
        <w:jc w:val="both"/>
        <w:rPr>
          <w:rFonts w:ascii="Arial" w:hAnsi="Arial" w:cs="Arial"/>
          <w:b/>
          <w:sz w:val="20"/>
          <w:szCs w:val="20"/>
        </w:rPr>
      </w:pPr>
      <w:r>
        <w:rPr>
          <w:rFonts w:ascii="Arial" w:hAnsi="Arial" w:cs="Arial"/>
          <w:sz w:val="20"/>
          <w:szCs w:val="20"/>
        </w:rPr>
        <w:t>Acceptable Use of Information and Information Systems Policy (240-103449776)</w:t>
      </w:r>
    </w:p>
    <w:p w14:paraId="775F5276" w14:textId="77777777" w:rsidR="00746EDC" w:rsidRPr="00054A5E" w:rsidRDefault="00746EDC">
      <w:pPr>
        <w:pStyle w:val="NoSpacing"/>
        <w:numPr>
          <w:ilvl w:val="0"/>
          <w:numId w:val="42"/>
        </w:numPr>
        <w:spacing w:line="276" w:lineRule="auto"/>
        <w:jc w:val="both"/>
        <w:rPr>
          <w:rFonts w:ascii="Arial" w:hAnsi="Arial" w:cs="Arial"/>
          <w:b/>
          <w:sz w:val="20"/>
          <w:szCs w:val="20"/>
        </w:rPr>
      </w:pPr>
      <w:r w:rsidRPr="00054A5E">
        <w:rPr>
          <w:rFonts w:ascii="Arial" w:hAnsi="Arial" w:cs="Arial"/>
          <w:b/>
          <w:sz w:val="20"/>
          <w:szCs w:val="20"/>
        </w:rPr>
        <w:t>Definitions</w:t>
      </w:r>
    </w:p>
    <w:p w14:paraId="1EEB6DFC" w14:textId="77777777" w:rsidR="00746EDC" w:rsidRPr="004F6EA6" w:rsidRDefault="00746EDC" w:rsidP="00746EDC">
      <w:pPr>
        <w:pStyle w:val="NoSpacing"/>
        <w:spacing w:line="276" w:lineRule="auto"/>
        <w:jc w:val="both"/>
        <w:rPr>
          <w:rFonts w:ascii="Arial" w:hAnsi="Arial" w:cs="Arial"/>
          <w:b/>
          <w:sz w:val="20"/>
          <w:szCs w:val="20"/>
        </w:rPr>
      </w:pPr>
    </w:p>
    <w:tbl>
      <w:tblPr>
        <w:tblStyle w:val="TableGrid"/>
        <w:tblpPr w:leftFromText="180" w:rightFromText="180" w:vertAnchor="text" w:tblpY="1"/>
        <w:tblOverlap w:val="never"/>
        <w:tblW w:w="9755" w:type="dxa"/>
        <w:tblLook w:val="04A0" w:firstRow="1" w:lastRow="0" w:firstColumn="1" w:lastColumn="0" w:noHBand="0" w:noVBand="1"/>
      </w:tblPr>
      <w:tblGrid>
        <w:gridCol w:w="1980"/>
        <w:gridCol w:w="7775"/>
      </w:tblGrid>
      <w:tr w:rsidR="00746EDC" w:rsidRPr="004F6EA6" w14:paraId="0F5AB4D6" w14:textId="77777777" w:rsidTr="00D202A3">
        <w:trPr>
          <w:trHeight w:val="265"/>
        </w:trPr>
        <w:tc>
          <w:tcPr>
            <w:tcW w:w="1980" w:type="dxa"/>
            <w:shd w:val="clear" w:color="auto" w:fill="BFBFBF" w:themeFill="background1" w:themeFillShade="BF"/>
          </w:tcPr>
          <w:p w14:paraId="48E70C6D" w14:textId="77777777" w:rsidR="00746EDC" w:rsidRPr="004F6EA6" w:rsidRDefault="00746EDC" w:rsidP="00D202A3">
            <w:pPr>
              <w:pStyle w:val="NoSpacing"/>
              <w:spacing w:line="276" w:lineRule="auto"/>
              <w:jc w:val="both"/>
              <w:rPr>
                <w:rFonts w:ascii="Arial" w:hAnsi="Arial" w:cs="Arial"/>
                <w:b/>
                <w:sz w:val="20"/>
                <w:szCs w:val="20"/>
              </w:rPr>
            </w:pPr>
            <w:r w:rsidRPr="004F6EA6">
              <w:rPr>
                <w:rFonts w:ascii="Arial" w:hAnsi="Arial" w:cs="Arial"/>
                <w:b/>
                <w:sz w:val="20"/>
                <w:szCs w:val="20"/>
              </w:rPr>
              <w:t>Definition</w:t>
            </w:r>
          </w:p>
        </w:tc>
        <w:tc>
          <w:tcPr>
            <w:tcW w:w="7775" w:type="dxa"/>
            <w:shd w:val="clear" w:color="auto" w:fill="BFBFBF" w:themeFill="background1" w:themeFillShade="BF"/>
          </w:tcPr>
          <w:p w14:paraId="62D48E0F" w14:textId="77777777" w:rsidR="00746EDC" w:rsidRPr="004F6EA6" w:rsidRDefault="00746EDC" w:rsidP="00D202A3">
            <w:pPr>
              <w:pStyle w:val="NoSpacing"/>
              <w:spacing w:line="276" w:lineRule="auto"/>
              <w:jc w:val="both"/>
              <w:rPr>
                <w:rFonts w:ascii="Arial" w:hAnsi="Arial" w:cs="Arial"/>
                <w:b/>
                <w:sz w:val="20"/>
                <w:szCs w:val="20"/>
              </w:rPr>
            </w:pPr>
            <w:r w:rsidRPr="004F6EA6">
              <w:rPr>
                <w:rFonts w:ascii="Arial" w:hAnsi="Arial" w:cs="Arial"/>
                <w:b/>
                <w:sz w:val="20"/>
                <w:szCs w:val="20"/>
              </w:rPr>
              <w:t>Explanation</w:t>
            </w:r>
          </w:p>
        </w:tc>
      </w:tr>
      <w:tr w:rsidR="00746EDC" w:rsidRPr="004F6EA6" w14:paraId="61F1A70C" w14:textId="77777777" w:rsidTr="00D202A3">
        <w:trPr>
          <w:trHeight w:val="422"/>
        </w:trPr>
        <w:tc>
          <w:tcPr>
            <w:tcW w:w="1980" w:type="dxa"/>
          </w:tcPr>
          <w:p w14:paraId="25D831FD"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Acknowledgement</w:t>
            </w:r>
          </w:p>
        </w:tc>
        <w:tc>
          <w:tcPr>
            <w:tcW w:w="7775" w:type="dxa"/>
          </w:tcPr>
          <w:p w14:paraId="72026BE2"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Means that User/OSP will receive a reference either by email or verbally to indicate that the call has been logged.</w:t>
            </w:r>
          </w:p>
        </w:tc>
      </w:tr>
      <w:tr w:rsidR="00746EDC" w:rsidRPr="004F6EA6" w14:paraId="5418A5AF" w14:textId="77777777" w:rsidTr="00D202A3">
        <w:trPr>
          <w:trHeight w:val="316"/>
        </w:trPr>
        <w:tc>
          <w:tcPr>
            <w:tcW w:w="1980" w:type="dxa"/>
          </w:tcPr>
          <w:p w14:paraId="0EA27192"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Billing Schedule</w:t>
            </w:r>
          </w:p>
        </w:tc>
        <w:tc>
          <w:tcPr>
            <w:tcW w:w="7775" w:type="dxa"/>
          </w:tcPr>
          <w:p w14:paraId="08EBAB56"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Supporting document provided by Service Provider to validate volumes and services provided.</w:t>
            </w:r>
          </w:p>
        </w:tc>
      </w:tr>
      <w:tr w:rsidR="00746EDC" w:rsidRPr="004F6EA6" w14:paraId="6D7D7CCD" w14:textId="77777777" w:rsidTr="00D202A3">
        <w:trPr>
          <w:trHeight w:val="338"/>
        </w:trPr>
        <w:tc>
          <w:tcPr>
            <w:tcW w:w="1980" w:type="dxa"/>
          </w:tcPr>
          <w:p w14:paraId="50990131" w14:textId="77777777" w:rsidR="00746EDC" w:rsidRPr="0039705C" w:rsidRDefault="00746EDC" w:rsidP="00D202A3">
            <w:pPr>
              <w:pStyle w:val="NoSpacing"/>
              <w:spacing w:line="276" w:lineRule="auto"/>
              <w:rPr>
                <w:rFonts w:ascii="Arial" w:hAnsi="Arial" w:cs="Arial"/>
                <w:sz w:val="16"/>
                <w:szCs w:val="16"/>
              </w:rPr>
            </w:pPr>
            <w:r w:rsidRPr="0039705C">
              <w:rPr>
                <w:rFonts w:ascii="Arial" w:hAnsi="Arial" w:cs="Arial"/>
                <w:sz w:val="16"/>
                <w:szCs w:val="16"/>
              </w:rPr>
              <w:t>Call Logging System</w:t>
            </w:r>
          </w:p>
        </w:tc>
        <w:tc>
          <w:tcPr>
            <w:tcW w:w="7775" w:type="dxa"/>
          </w:tcPr>
          <w:p w14:paraId="18CF8DBE"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A computerised system which tracks incidents, faults and requests that are logged</w:t>
            </w:r>
          </w:p>
        </w:tc>
      </w:tr>
      <w:tr w:rsidR="00746EDC" w:rsidRPr="004F6EA6" w14:paraId="1B248609" w14:textId="77777777" w:rsidTr="00D202A3">
        <w:trPr>
          <w:trHeight w:val="265"/>
        </w:trPr>
        <w:tc>
          <w:tcPr>
            <w:tcW w:w="1980" w:type="dxa"/>
          </w:tcPr>
          <w:p w14:paraId="0229A8F5" w14:textId="77777777" w:rsidR="00746EDC" w:rsidRPr="0039705C" w:rsidRDefault="00746EDC" w:rsidP="00D202A3">
            <w:pPr>
              <w:pStyle w:val="NoSpacing"/>
              <w:spacing w:line="276" w:lineRule="auto"/>
              <w:rPr>
                <w:rFonts w:ascii="Arial" w:hAnsi="Arial" w:cs="Arial"/>
                <w:sz w:val="16"/>
                <w:szCs w:val="16"/>
              </w:rPr>
            </w:pPr>
            <w:r w:rsidRPr="0039705C">
              <w:rPr>
                <w:rFonts w:ascii="Arial" w:hAnsi="Arial" w:cs="Arial"/>
                <w:sz w:val="16"/>
                <w:szCs w:val="16"/>
              </w:rPr>
              <w:t xml:space="preserve">Help Desk </w:t>
            </w:r>
          </w:p>
        </w:tc>
        <w:tc>
          <w:tcPr>
            <w:tcW w:w="7775" w:type="dxa"/>
          </w:tcPr>
          <w:p w14:paraId="13436273"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Service Provider for Helpdesk or OSP Helpdesk as the context may require</w:t>
            </w:r>
          </w:p>
        </w:tc>
      </w:tr>
      <w:tr w:rsidR="00746EDC" w:rsidRPr="004F6EA6" w14:paraId="46513596" w14:textId="77777777" w:rsidTr="00D202A3">
        <w:trPr>
          <w:trHeight w:val="505"/>
        </w:trPr>
        <w:tc>
          <w:tcPr>
            <w:tcW w:w="1980" w:type="dxa"/>
          </w:tcPr>
          <w:p w14:paraId="6336D0D9" w14:textId="77777777" w:rsidR="00746EDC" w:rsidRPr="00020C7A" w:rsidRDefault="00746EDC" w:rsidP="00D202A3">
            <w:pPr>
              <w:pStyle w:val="NoSpacing"/>
              <w:spacing w:line="276" w:lineRule="auto"/>
              <w:rPr>
                <w:rFonts w:ascii="Arial" w:hAnsi="Arial" w:cs="Arial"/>
                <w:sz w:val="16"/>
                <w:szCs w:val="16"/>
              </w:rPr>
            </w:pPr>
            <w:r w:rsidRPr="00020C7A">
              <w:rPr>
                <w:rFonts w:ascii="Arial" w:hAnsi="Arial" w:cs="Arial"/>
                <w:sz w:val="16"/>
                <w:szCs w:val="16"/>
              </w:rPr>
              <w:t>Incident</w:t>
            </w:r>
          </w:p>
        </w:tc>
        <w:tc>
          <w:tcPr>
            <w:tcW w:w="7775" w:type="dxa"/>
          </w:tcPr>
          <w:p w14:paraId="48F6FCE8" w14:textId="77777777" w:rsidR="00746EDC" w:rsidRPr="00020C7A" w:rsidRDefault="00746EDC" w:rsidP="00D202A3">
            <w:pPr>
              <w:pStyle w:val="NoSpacing"/>
              <w:spacing w:line="276" w:lineRule="auto"/>
              <w:jc w:val="both"/>
              <w:rPr>
                <w:rFonts w:ascii="Arial" w:hAnsi="Arial" w:cs="Arial"/>
                <w:sz w:val="16"/>
                <w:szCs w:val="16"/>
              </w:rPr>
            </w:pPr>
            <w:r w:rsidRPr="00020C7A">
              <w:rPr>
                <w:rFonts w:ascii="Arial" w:hAnsi="Arial" w:cs="Arial"/>
                <w:sz w:val="16"/>
                <w:szCs w:val="16"/>
              </w:rPr>
              <w:t>Incident tickets will indicate that something is broken or faulty. Incidents can be generated manually via the Service Provider service desk (telephone or email) or via system generated tickets</w:t>
            </w:r>
          </w:p>
        </w:tc>
      </w:tr>
      <w:tr w:rsidR="00746EDC" w:rsidRPr="004F6EA6" w14:paraId="42D4353B" w14:textId="77777777" w:rsidTr="00D202A3">
        <w:trPr>
          <w:trHeight w:val="367"/>
        </w:trPr>
        <w:tc>
          <w:tcPr>
            <w:tcW w:w="1980" w:type="dxa"/>
          </w:tcPr>
          <w:p w14:paraId="34818526" w14:textId="77777777" w:rsidR="00746EDC" w:rsidRPr="0009795C" w:rsidRDefault="00746EDC" w:rsidP="00D202A3">
            <w:pPr>
              <w:pStyle w:val="NoSpacing"/>
              <w:spacing w:line="276" w:lineRule="auto"/>
              <w:rPr>
                <w:rFonts w:ascii="Arial" w:hAnsi="Arial" w:cs="Arial"/>
                <w:sz w:val="16"/>
                <w:szCs w:val="16"/>
              </w:rPr>
            </w:pPr>
            <w:r w:rsidRPr="0009795C">
              <w:rPr>
                <w:rFonts w:ascii="Arial" w:hAnsi="Arial" w:cs="Arial"/>
                <w:sz w:val="16"/>
                <w:szCs w:val="16"/>
              </w:rPr>
              <w:t>IT Peripherals</w:t>
            </w:r>
          </w:p>
        </w:tc>
        <w:tc>
          <w:tcPr>
            <w:tcW w:w="7775" w:type="dxa"/>
          </w:tcPr>
          <w:p w14:paraId="67DDCB7C" w14:textId="77777777" w:rsidR="00746EDC" w:rsidRPr="0009795C" w:rsidRDefault="00746EDC" w:rsidP="00D202A3">
            <w:pPr>
              <w:pStyle w:val="NoSpacing"/>
              <w:spacing w:line="276" w:lineRule="auto"/>
              <w:rPr>
                <w:rFonts w:ascii="Arial" w:hAnsi="Arial" w:cs="Arial"/>
                <w:sz w:val="16"/>
                <w:szCs w:val="16"/>
              </w:rPr>
            </w:pPr>
            <w:r>
              <w:rPr>
                <w:rFonts w:ascii="Arial" w:hAnsi="Arial" w:cs="Arial"/>
                <w:sz w:val="16"/>
                <w:szCs w:val="16"/>
              </w:rPr>
              <w:t>As specified in the Peripherals Master List</w:t>
            </w:r>
          </w:p>
        </w:tc>
      </w:tr>
      <w:tr w:rsidR="00746EDC" w:rsidRPr="004F6EA6" w14:paraId="217B2CE8" w14:textId="77777777" w:rsidTr="00D202A3">
        <w:trPr>
          <w:trHeight w:val="581"/>
        </w:trPr>
        <w:tc>
          <w:tcPr>
            <w:tcW w:w="1980" w:type="dxa"/>
          </w:tcPr>
          <w:p w14:paraId="620AE276" w14:textId="77777777" w:rsidR="00746EDC" w:rsidRPr="0039705C" w:rsidRDefault="00746EDC" w:rsidP="00D202A3">
            <w:pPr>
              <w:pStyle w:val="NoSpacing"/>
              <w:spacing w:line="276" w:lineRule="auto"/>
              <w:rPr>
                <w:rFonts w:ascii="Arial" w:hAnsi="Arial" w:cs="Arial"/>
                <w:sz w:val="16"/>
                <w:szCs w:val="16"/>
              </w:rPr>
            </w:pPr>
            <w:r w:rsidRPr="0039705C">
              <w:rPr>
                <w:rFonts w:ascii="Arial" w:hAnsi="Arial" w:cs="Arial"/>
                <w:sz w:val="16"/>
                <w:szCs w:val="16"/>
              </w:rPr>
              <w:t>Out-Of-Box failures / Dead-On-Arrival (DOA)</w:t>
            </w:r>
          </w:p>
        </w:tc>
        <w:tc>
          <w:tcPr>
            <w:tcW w:w="7775" w:type="dxa"/>
          </w:tcPr>
          <w:p w14:paraId="569EB463"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 xml:space="preserve">IT </w:t>
            </w:r>
            <w:r>
              <w:rPr>
                <w:rFonts w:ascii="Arial" w:hAnsi="Arial" w:cs="Arial"/>
                <w:sz w:val="16"/>
                <w:szCs w:val="16"/>
              </w:rPr>
              <w:t>peripherals</w:t>
            </w:r>
            <w:r w:rsidRPr="0039705C">
              <w:rPr>
                <w:rFonts w:ascii="Arial" w:hAnsi="Arial" w:cs="Arial"/>
                <w:sz w:val="16"/>
                <w:szCs w:val="16"/>
              </w:rPr>
              <w:t xml:space="preserve"> will be considered to Out-Of-Box-Failures or Dead-On-Arrival (D-O-A) if it fails to boot up, function and or exhibits a defect in material or workmanship within the first 30 days from date of delivery </w:t>
            </w:r>
          </w:p>
        </w:tc>
      </w:tr>
      <w:tr w:rsidR="00746EDC" w:rsidRPr="004F6EA6" w14:paraId="70B4828C" w14:textId="77777777" w:rsidTr="00D202A3">
        <w:trPr>
          <w:trHeight w:val="410"/>
        </w:trPr>
        <w:tc>
          <w:tcPr>
            <w:tcW w:w="1980" w:type="dxa"/>
          </w:tcPr>
          <w:p w14:paraId="0D768C30" w14:textId="77777777" w:rsidR="00746EDC" w:rsidRPr="0039705C" w:rsidRDefault="00746EDC" w:rsidP="00D202A3">
            <w:pPr>
              <w:pStyle w:val="NoSpacing"/>
              <w:spacing w:line="276" w:lineRule="auto"/>
              <w:rPr>
                <w:rFonts w:ascii="Arial" w:hAnsi="Arial" w:cs="Arial"/>
                <w:sz w:val="16"/>
                <w:szCs w:val="16"/>
              </w:rPr>
            </w:pPr>
            <w:r w:rsidRPr="0039705C">
              <w:rPr>
                <w:rFonts w:ascii="Arial" w:hAnsi="Arial" w:cs="Arial"/>
                <w:sz w:val="16"/>
                <w:szCs w:val="16"/>
              </w:rPr>
              <w:t>Outsourced Service Provider (OSP)</w:t>
            </w:r>
          </w:p>
        </w:tc>
        <w:tc>
          <w:tcPr>
            <w:tcW w:w="7775" w:type="dxa"/>
          </w:tcPr>
          <w:p w14:paraId="17ECC0FE"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Eskom’s IT Outsourced Service Providers</w:t>
            </w:r>
          </w:p>
        </w:tc>
      </w:tr>
      <w:tr w:rsidR="00746EDC" w:rsidRPr="004F6EA6" w14:paraId="73228AD8" w14:textId="77777777" w:rsidTr="00D202A3">
        <w:trPr>
          <w:trHeight w:val="229"/>
        </w:trPr>
        <w:tc>
          <w:tcPr>
            <w:tcW w:w="1980" w:type="dxa"/>
          </w:tcPr>
          <w:p w14:paraId="5801307D" w14:textId="77777777" w:rsidR="00746EDC" w:rsidRPr="0039705C" w:rsidRDefault="00746EDC" w:rsidP="00D202A3">
            <w:pPr>
              <w:pStyle w:val="NoSpacing"/>
              <w:spacing w:line="276" w:lineRule="auto"/>
              <w:rPr>
                <w:rFonts w:ascii="Arial" w:hAnsi="Arial" w:cs="Arial"/>
                <w:sz w:val="16"/>
                <w:szCs w:val="16"/>
              </w:rPr>
            </w:pPr>
            <w:r w:rsidRPr="0039705C">
              <w:rPr>
                <w:rFonts w:ascii="Arial" w:hAnsi="Arial" w:cs="Arial"/>
                <w:sz w:val="16"/>
                <w:szCs w:val="16"/>
              </w:rPr>
              <w:t>Problem</w:t>
            </w:r>
          </w:p>
        </w:tc>
        <w:tc>
          <w:tcPr>
            <w:tcW w:w="7775" w:type="dxa"/>
          </w:tcPr>
          <w:p w14:paraId="40AE2086"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Problem calls indicate that there are various incidents calls related to the same root cause.</w:t>
            </w:r>
          </w:p>
        </w:tc>
      </w:tr>
      <w:tr w:rsidR="00746EDC" w:rsidRPr="004F6EA6" w14:paraId="27387222" w14:textId="77777777" w:rsidTr="00D202A3">
        <w:trPr>
          <w:trHeight w:val="425"/>
        </w:trPr>
        <w:tc>
          <w:tcPr>
            <w:tcW w:w="1980" w:type="dxa"/>
          </w:tcPr>
          <w:p w14:paraId="0F357C54" w14:textId="77777777" w:rsidR="00746EDC" w:rsidRPr="0039705C" w:rsidRDefault="00746EDC" w:rsidP="00D202A3">
            <w:pPr>
              <w:pStyle w:val="NoSpacing"/>
              <w:spacing w:line="276" w:lineRule="auto"/>
              <w:rPr>
                <w:rFonts w:ascii="Arial" w:hAnsi="Arial" w:cs="Arial"/>
                <w:sz w:val="16"/>
                <w:szCs w:val="16"/>
              </w:rPr>
            </w:pPr>
            <w:r w:rsidRPr="0039705C">
              <w:rPr>
                <w:rFonts w:ascii="Arial" w:hAnsi="Arial" w:cs="Arial"/>
                <w:sz w:val="16"/>
                <w:szCs w:val="16"/>
              </w:rPr>
              <w:t>Response</w:t>
            </w:r>
          </w:p>
        </w:tc>
        <w:tc>
          <w:tcPr>
            <w:tcW w:w="7775" w:type="dxa"/>
          </w:tcPr>
          <w:p w14:paraId="11EF5FBC"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The response time is the time, measured in hours or part thereof, from the time the call is logged to the time the Service Provider’s technician to arrive on site in person.</w:t>
            </w:r>
          </w:p>
        </w:tc>
      </w:tr>
      <w:tr w:rsidR="00746EDC" w:rsidRPr="004F6EA6" w14:paraId="7CC01308" w14:textId="77777777" w:rsidTr="00D202A3">
        <w:trPr>
          <w:trHeight w:val="252"/>
        </w:trPr>
        <w:tc>
          <w:tcPr>
            <w:tcW w:w="1980" w:type="dxa"/>
          </w:tcPr>
          <w:p w14:paraId="3B7F5D17"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Resolution</w:t>
            </w:r>
          </w:p>
        </w:tc>
        <w:tc>
          <w:tcPr>
            <w:tcW w:w="7775" w:type="dxa"/>
          </w:tcPr>
          <w:p w14:paraId="202313EC"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The resolution time is the time taken to resolve the call.</w:t>
            </w:r>
          </w:p>
        </w:tc>
      </w:tr>
      <w:tr w:rsidR="00746EDC" w:rsidRPr="004F6EA6" w14:paraId="79116D51" w14:textId="77777777" w:rsidTr="00D202A3">
        <w:trPr>
          <w:trHeight w:val="265"/>
        </w:trPr>
        <w:tc>
          <w:tcPr>
            <w:tcW w:w="1980" w:type="dxa"/>
          </w:tcPr>
          <w:p w14:paraId="6FA712FD"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User</w:t>
            </w:r>
            <w:r w:rsidRPr="0039705C">
              <w:rPr>
                <w:rFonts w:ascii="Arial" w:hAnsi="Arial" w:cs="Arial"/>
                <w:sz w:val="16"/>
                <w:szCs w:val="16"/>
              </w:rPr>
              <w:tab/>
            </w:r>
          </w:p>
        </w:tc>
        <w:tc>
          <w:tcPr>
            <w:tcW w:w="7775" w:type="dxa"/>
          </w:tcPr>
          <w:p w14:paraId="77906220"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End User</w:t>
            </w:r>
          </w:p>
        </w:tc>
      </w:tr>
      <w:tr w:rsidR="00746EDC" w:rsidRPr="004F6EA6" w14:paraId="60E676C7" w14:textId="77777777" w:rsidTr="00D202A3">
        <w:trPr>
          <w:trHeight w:val="265"/>
        </w:trPr>
        <w:tc>
          <w:tcPr>
            <w:tcW w:w="1980" w:type="dxa"/>
          </w:tcPr>
          <w:p w14:paraId="2C9BBAD5"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Working Day</w:t>
            </w:r>
          </w:p>
        </w:tc>
        <w:tc>
          <w:tcPr>
            <w:tcW w:w="7775" w:type="dxa"/>
          </w:tcPr>
          <w:p w14:paraId="6D5B4156" w14:textId="77777777" w:rsidR="00746EDC" w:rsidRPr="0039705C" w:rsidRDefault="00746EDC" w:rsidP="00D202A3">
            <w:pPr>
              <w:pStyle w:val="NoSpacing"/>
              <w:spacing w:line="276" w:lineRule="auto"/>
              <w:jc w:val="both"/>
              <w:rPr>
                <w:rFonts w:ascii="Arial" w:hAnsi="Arial" w:cs="Arial"/>
                <w:sz w:val="16"/>
                <w:szCs w:val="16"/>
              </w:rPr>
            </w:pPr>
            <w:r w:rsidRPr="0039705C">
              <w:rPr>
                <w:rFonts w:ascii="Arial" w:hAnsi="Arial" w:cs="Arial"/>
                <w:sz w:val="16"/>
                <w:szCs w:val="16"/>
              </w:rPr>
              <w:t>Normal business hours between 08:00 and 17:00 from Monday to Friday.</w:t>
            </w:r>
          </w:p>
        </w:tc>
      </w:tr>
    </w:tbl>
    <w:p w14:paraId="046797EC" w14:textId="77777777" w:rsidR="00746EDC" w:rsidRPr="004F6EA6" w:rsidRDefault="00746EDC" w:rsidP="00746EDC">
      <w:pPr>
        <w:pStyle w:val="NoSpacing"/>
        <w:spacing w:line="276" w:lineRule="auto"/>
        <w:jc w:val="both"/>
        <w:rPr>
          <w:rFonts w:ascii="Arial" w:hAnsi="Arial" w:cs="Arial"/>
          <w:sz w:val="20"/>
          <w:szCs w:val="20"/>
        </w:rPr>
      </w:pPr>
    </w:p>
    <w:p w14:paraId="153BF43B" w14:textId="77777777" w:rsidR="00746EDC" w:rsidRPr="004F6EA6" w:rsidRDefault="00746EDC">
      <w:pPr>
        <w:pStyle w:val="NoSpacing"/>
        <w:numPr>
          <w:ilvl w:val="0"/>
          <w:numId w:val="42"/>
        </w:numPr>
        <w:spacing w:line="276" w:lineRule="auto"/>
        <w:jc w:val="both"/>
        <w:rPr>
          <w:rFonts w:ascii="Arial" w:hAnsi="Arial" w:cs="Arial"/>
          <w:b/>
          <w:sz w:val="20"/>
          <w:szCs w:val="20"/>
        </w:rPr>
      </w:pPr>
      <w:r w:rsidRPr="004F6EA6">
        <w:rPr>
          <w:rFonts w:ascii="Arial" w:hAnsi="Arial" w:cs="Arial"/>
          <w:b/>
          <w:sz w:val="20"/>
          <w:szCs w:val="20"/>
        </w:rPr>
        <w:t>Abbreviations</w:t>
      </w:r>
    </w:p>
    <w:p w14:paraId="38153774" w14:textId="77777777" w:rsidR="00746EDC" w:rsidRPr="004F6EA6" w:rsidRDefault="00746EDC" w:rsidP="00746EDC">
      <w:pPr>
        <w:pStyle w:val="NoSpacing"/>
        <w:spacing w:line="276" w:lineRule="auto"/>
        <w:jc w:val="both"/>
        <w:rPr>
          <w:rFonts w:ascii="Arial" w:hAnsi="Arial" w:cs="Arial"/>
          <w:sz w:val="20"/>
          <w:szCs w:val="20"/>
        </w:rPr>
      </w:pPr>
    </w:p>
    <w:tbl>
      <w:tblPr>
        <w:tblStyle w:val="TableGrid"/>
        <w:tblW w:w="9776" w:type="dxa"/>
        <w:jc w:val="center"/>
        <w:tblLook w:val="04A0" w:firstRow="1" w:lastRow="0" w:firstColumn="1" w:lastColumn="0" w:noHBand="0" w:noVBand="1"/>
      </w:tblPr>
      <w:tblGrid>
        <w:gridCol w:w="1439"/>
        <w:gridCol w:w="8337"/>
      </w:tblGrid>
      <w:tr w:rsidR="00746EDC" w:rsidRPr="004F6EA6" w14:paraId="0943E545" w14:textId="77777777" w:rsidTr="00D202A3">
        <w:trPr>
          <w:jc w:val="center"/>
        </w:trPr>
        <w:tc>
          <w:tcPr>
            <w:tcW w:w="1439" w:type="dxa"/>
            <w:shd w:val="clear" w:color="auto" w:fill="BFBFBF" w:themeFill="background1" w:themeFillShade="BF"/>
            <w:vAlign w:val="center"/>
          </w:tcPr>
          <w:p w14:paraId="20FD2393" w14:textId="77777777" w:rsidR="00746EDC" w:rsidRPr="004F6EA6" w:rsidRDefault="00746EDC" w:rsidP="00D202A3">
            <w:pPr>
              <w:pStyle w:val="NoSpacing"/>
              <w:spacing w:line="276" w:lineRule="auto"/>
              <w:jc w:val="both"/>
              <w:rPr>
                <w:rFonts w:ascii="Arial" w:hAnsi="Arial" w:cs="Arial"/>
                <w:b/>
                <w:sz w:val="20"/>
                <w:szCs w:val="20"/>
              </w:rPr>
            </w:pPr>
            <w:r w:rsidRPr="004F6EA6">
              <w:rPr>
                <w:rFonts w:ascii="Arial" w:hAnsi="Arial" w:cs="Arial"/>
                <w:b/>
                <w:sz w:val="20"/>
                <w:szCs w:val="20"/>
              </w:rPr>
              <w:t>Abbreviation</w:t>
            </w:r>
          </w:p>
        </w:tc>
        <w:tc>
          <w:tcPr>
            <w:tcW w:w="8337" w:type="dxa"/>
            <w:shd w:val="clear" w:color="auto" w:fill="BFBFBF" w:themeFill="background1" w:themeFillShade="BF"/>
            <w:vAlign w:val="center"/>
          </w:tcPr>
          <w:p w14:paraId="2A4A8E5A" w14:textId="77777777" w:rsidR="00746EDC" w:rsidRPr="004F6EA6" w:rsidRDefault="00746EDC" w:rsidP="00D202A3">
            <w:pPr>
              <w:pStyle w:val="NoSpacing"/>
              <w:spacing w:line="276" w:lineRule="auto"/>
              <w:jc w:val="both"/>
              <w:rPr>
                <w:rFonts w:ascii="Arial" w:hAnsi="Arial" w:cs="Arial"/>
                <w:b/>
                <w:sz w:val="20"/>
                <w:szCs w:val="20"/>
              </w:rPr>
            </w:pPr>
            <w:r w:rsidRPr="004F6EA6">
              <w:rPr>
                <w:rFonts w:ascii="Arial" w:hAnsi="Arial" w:cs="Arial"/>
                <w:b/>
                <w:sz w:val="20"/>
                <w:szCs w:val="20"/>
              </w:rPr>
              <w:t>Explanation</w:t>
            </w:r>
          </w:p>
        </w:tc>
      </w:tr>
      <w:tr w:rsidR="00746EDC" w:rsidRPr="004F6EA6" w14:paraId="364C7E9C" w14:textId="77777777" w:rsidTr="00D202A3">
        <w:trPr>
          <w:trHeight w:val="288"/>
          <w:jc w:val="center"/>
        </w:trPr>
        <w:tc>
          <w:tcPr>
            <w:tcW w:w="1439" w:type="dxa"/>
            <w:vAlign w:val="center"/>
          </w:tcPr>
          <w:p w14:paraId="0CBF41FD"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CMDB</w:t>
            </w:r>
          </w:p>
        </w:tc>
        <w:tc>
          <w:tcPr>
            <w:tcW w:w="8337" w:type="dxa"/>
            <w:vAlign w:val="center"/>
          </w:tcPr>
          <w:p w14:paraId="20534A0C"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Configuration Management Database</w:t>
            </w:r>
          </w:p>
        </w:tc>
      </w:tr>
      <w:tr w:rsidR="00746EDC" w:rsidRPr="004F6EA6" w14:paraId="2FF4A2A5" w14:textId="77777777" w:rsidTr="00D202A3">
        <w:trPr>
          <w:trHeight w:val="288"/>
          <w:jc w:val="center"/>
        </w:trPr>
        <w:tc>
          <w:tcPr>
            <w:tcW w:w="1439" w:type="dxa"/>
            <w:vAlign w:val="center"/>
            <w:hideMark/>
          </w:tcPr>
          <w:p w14:paraId="2FA1EEC1"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DOA</w:t>
            </w:r>
          </w:p>
        </w:tc>
        <w:tc>
          <w:tcPr>
            <w:tcW w:w="8337" w:type="dxa"/>
            <w:vAlign w:val="center"/>
            <w:hideMark/>
          </w:tcPr>
          <w:p w14:paraId="725131E9"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Dead on Arrival</w:t>
            </w:r>
          </w:p>
        </w:tc>
      </w:tr>
      <w:tr w:rsidR="00746EDC" w:rsidRPr="004F6EA6" w14:paraId="0414B176" w14:textId="77777777" w:rsidTr="00D202A3">
        <w:trPr>
          <w:trHeight w:val="288"/>
          <w:jc w:val="center"/>
        </w:trPr>
        <w:tc>
          <w:tcPr>
            <w:tcW w:w="1439" w:type="dxa"/>
            <w:vAlign w:val="center"/>
          </w:tcPr>
          <w:p w14:paraId="5710561A"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Eskom</w:t>
            </w:r>
          </w:p>
        </w:tc>
        <w:tc>
          <w:tcPr>
            <w:tcW w:w="8337" w:type="dxa"/>
            <w:vAlign w:val="center"/>
          </w:tcPr>
          <w:p w14:paraId="28C40C32"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Eskom Holdings SOC Limited</w:t>
            </w:r>
          </w:p>
        </w:tc>
      </w:tr>
      <w:tr w:rsidR="00746EDC" w:rsidRPr="004F6EA6" w14:paraId="0FE5E0BB" w14:textId="77777777" w:rsidTr="00D202A3">
        <w:trPr>
          <w:trHeight w:val="288"/>
          <w:jc w:val="center"/>
        </w:trPr>
        <w:tc>
          <w:tcPr>
            <w:tcW w:w="1439" w:type="dxa"/>
          </w:tcPr>
          <w:p w14:paraId="28E8A06F"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FSE</w:t>
            </w:r>
          </w:p>
        </w:tc>
        <w:tc>
          <w:tcPr>
            <w:tcW w:w="8337" w:type="dxa"/>
          </w:tcPr>
          <w:p w14:paraId="7F5F8E5F"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Field Services Engineer / Field Technician</w:t>
            </w:r>
          </w:p>
        </w:tc>
      </w:tr>
      <w:tr w:rsidR="00746EDC" w:rsidRPr="004F6EA6" w14:paraId="3869BAE0" w14:textId="77777777" w:rsidTr="00D202A3">
        <w:trPr>
          <w:trHeight w:val="288"/>
          <w:jc w:val="center"/>
        </w:trPr>
        <w:tc>
          <w:tcPr>
            <w:tcW w:w="1439" w:type="dxa"/>
            <w:vAlign w:val="center"/>
          </w:tcPr>
          <w:p w14:paraId="00EB101F"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IMOM</w:t>
            </w:r>
          </w:p>
        </w:tc>
        <w:tc>
          <w:tcPr>
            <w:tcW w:w="8337" w:type="dxa"/>
            <w:vAlign w:val="center"/>
          </w:tcPr>
          <w:p w14:paraId="54D632DA"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Information Management Operations Manager</w:t>
            </w:r>
          </w:p>
        </w:tc>
      </w:tr>
      <w:tr w:rsidR="00746EDC" w:rsidRPr="004F6EA6" w14:paraId="22967816" w14:textId="77777777" w:rsidTr="00D202A3">
        <w:trPr>
          <w:trHeight w:val="288"/>
          <w:jc w:val="center"/>
        </w:trPr>
        <w:tc>
          <w:tcPr>
            <w:tcW w:w="1439" w:type="dxa"/>
            <w:vAlign w:val="center"/>
            <w:hideMark/>
          </w:tcPr>
          <w:p w14:paraId="4B32F4F9"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 xml:space="preserve">KPI </w:t>
            </w:r>
          </w:p>
        </w:tc>
        <w:tc>
          <w:tcPr>
            <w:tcW w:w="8337" w:type="dxa"/>
            <w:vAlign w:val="center"/>
            <w:hideMark/>
          </w:tcPr>
          <w:p w14:paraId="7CECC6E0"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Key Performance Indicator</w:t>
            </w:r>
          </w:p>
        </w:tc>
      </w:tr>
      <w:tr w:rsidR="00746EDC" w:rsidRPr="004F6EA6" w14:paraId="523C6F1B" w14:textId="77777777" w:rsidTr="00D202A3">
        <w:trPr>
          <w:trHeight w:val="288"/>
          <w:jc w:val="center"/>
        </w:trPr>
        <w:tc>
          <w:tcPr>
            <w:tcW w:w="1439" w:type="dxa"/>
            <w:vAlign w:val="center"/>
          </w:tcPr>
          <w:p w14:paraId="0189AF73"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NEC</w:t>
            </w:r>
          </w:p>
        </w:tc>
        <w:tc>
          <w:tcPr>
            <w:tcW w:w="8337" w:type="dxa"/>
            <w:vAlign w:val="center"/>
          </w:tcPr>
          <w:p w14:paraId="1A1C7EE2"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National Engineering Contract</w:t>
            </w:r>
          </w:p>
        </w:tc>
      </w:tr>
      <w:tr w:rsidR="00746EDC" w:rsidRPr="004F6EA6" w14:paraId="5F93FF97" w14:textId="77777777" w:rsidTr="00D202A3">
        <w:trPr>
          <w:trHeight w:val="288"/>
          <w:jc w:val="center"/>
        </w:trPr>
        <w:tc>
          <w:tcPr>
            <w:tcW w:w="1439" w:type="dxa"/>
            <w:vAlign w:val="center"/>
          </w:tcPr>
          <w:p w14:paraId="737F3D54" w14:textId="77777777" w:rsidR="00746EDC" w:rsidRPr="0039705C" w:rsidRDefault="00746EDC" w:rsidP="00D202A3">
            <w:pPr>
              <w:spacing w:line="276" w:lineRule="auto"/>
              <w:jc w:val="both"/>
              <w:rPr>
                <w:rFonts w:cs="Arial"/>
                <w:sz w:val="16"/>
                <w:szCs w:val="16"/>
                <w:lang w:val="en-ZA"/>
              </w:rPr>
            </w:pPr>
            <w:proofErr w:type="spellStart"/>
            <w:r w:rsidRPr="0039705C">
              <w:rPr>
                <w:rFonts w:cs="Arial"/>
                <w:sz w:val="16"/>
                <w:szCs w:val="16"/>
                <w:lang w:val="en-ZA"/>
              </w:rPr>
              <w:t>oCIO</w:t>
            </w:r>
            <w:proofErr w:type="spellEnd"/>
          </w:p>
        </w:tc>
        <w:tc>
          <w:tcPr>
            <w:tcW w:w="8337" w:type="dxa"/>
            <w:vAlign w:val="center"/>
          </w:tcPr>
          <w:p w14:paraId="7360B1DA"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Office of the Chief Executive Office</w:t>
            </w:r>
          </w:p>
        </w:tc>
      </w:tr>
      <w:tr w:rsidR="00746EDC" w:rsidRPr="004F6EA6" w14:paraId="7D1742F2" w14:textId="77777777" w:rsidTr="00D202A3">
        <w:trPr>
          <w:trHeight w:val="288"/>
          <w:jc w:val="center"/>
        </w:trPr>
        <w:tc>
          <w:tcPr>
            <w:tcW w:w="1439" w:type="dxa"/>
            <w:vAlign w:val="center"/>
          </w:tcPr>
          <w:p w14:paraId="4BC12663"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OSP</w:t>
            </w:r>
          </w:p>
        </w:tc>
        <w:tc>
          <w:tcPr>
            <w:tcW w:w="8337" w:type="dxa"/>
            <w:vAlign w:val="center"/>
          </w:tcPr>
          <w:p w14:paraId="4BEA7855"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 xml:space="preserve">Outsource Service Providers (Eskom’s Outsource Service Providers) </w:t>
            </w:r>
          </w:p>
        </w:tc>
      </w:tr>
      <w:tr w:rsidR="00746EDC" w:rsidRPr="004F6EA6" w14:paraId="00457BF2" w14:textId="77777777" w:rsidTr="00D202A3">
        <w:trPr>
          <w:trHeight w:val="288"/>
          <w:jc w:val="center"/>
        </w:trPr>
        <w:tc>
          <w:tcPr>
            <w:tcW w:w="1439" w:type="dxa"/>
            <w:vAlign w:val="center"/>
          </w:tcPr>
          <w:p w14:paraId="0070379A"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PC</w:t>
            </w:r>
          </w:p>
        </w:tc>
        <w:tc>
          <w:tcPr>
            <w:tcW w:w="8337" w:type="dxa"/>
            <w:vAlign w:val="center"/>
          </w:tcPr>
          <w:p w14:paraId="6C11C1D2"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Personal Computer (including desktop and laptop computers)</w:t>
            </w:r>
          </w:p>
        </w:tc>
      </w:tr>
      <w:tr w:rsidR="00746EDC" w:rsidRPr="004F6EA6" w14:paraId="44E28374" w14:textId="77777777" w:rsidTr="00D202A3">
        <w:trPr>
          <w:trHeight w:val="288"/>
          <w:jc w:val="center"/>
        </w:trPr>
        <w:tc>
          <w:tcPr>
            <w:tcW w:w="1439" w:type="dxa"/>
            <w:vAlign w:val="center"/>
          </w:tcPr>
          <w:p w14:paraId="04B0AC17" w14:textId="77777777" w:rsidR="00746EDC" w:rsidRPr="0039705C" w:rsidRDefault="00746EDC" w:rsidP="00D202A3">
            <w:pPr>
              <w:spacing w:line="276" w:lineRule="auto"/>
              <w:jc w:val="both"/>
              <w:rPr>
                <w:rFonts w:cs="Arial"/>
                <w:sz w:val="16"/>
                <w:szCs w:val="16"/>
                <w:lang w:val="en-ZA"/>
              </w:rPr>
            </w:pPr>
            <w:r>
              <w:rPr>
                <w:rFonts w:cs="Arial"/>
                <w:sz w:val="16"/>
                <w:szCs w:val="16"/>
                <w:lang w:val="en-ZA"/>
              </w:rPr>
              <w:t>PO</w:t>
            </w:r>
          </w:p>
        </w:tc>
        <w:tc>
          <w:tcPr>
            <w:tcW w:w="8337" w:type="dxa"/>
            <w:vAlign w:val="center"/>
          </w:tcPr>
          <w:p w14:paraId="08C6922D" w14:textId="77777777" w:rsidR="00746EDC" w:rsidRPr="0039705C" w:rsidRDefault="00746EDC" w:rsidP="00D202A3">
            <w:pPr>
              <w:spacing w:line="276" w:lineRule="auto"/>
              <w:jc w:val="both"/>
              <w:rPr>
                <w:rFonts w:cs="Arial"/>
                <w:sz w:val="16"/>
                <w:szCs w:val="16"/>
                <w:lang w:val="en-ZA"/>
              </w:rPr>
            </w:pPr>
            <w:r>
              <w:rPr>
                <w:rFonts w:cs="Arial"/>
                <w:sz w:val="16"/>
                <w:szCs w:val="16"/>
                <w:lang w:val="en-ZA"/>
              </w:rPr>
              <w:t>Purchase Order</w:t>
            </w:r>
          </w:p>
        </w:tc>
      </w:tr>
      <w:tr w:rsidR="00746EDC" w:rsidRPr="004F6EA6" w14:paraId="23262DAF" w14:textId="77777777" w:rsidTr="00D202A3">
        <w:trPr>
          <w:trHeight w:val="288"/>
          <w:jc w:val="center"/>
        </w:trPr>
        <w:tc>
          <w:tcPr>
            <w:tcW w:w="1439" w:type="dxa"/>
            <w:vAlign w:val="center"/>
          </w:tcPr>
          <w:p w14:paraId="40D9C827"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POD</w:t>
            </w:r>
          </w:p>
        </w:tc>
        <w:tc>
          <w:tcPr>
            <w:tcW w:w="8337" w:type="dxa"/>
            <w:vAlign w:val="center"/>
          </w:tcPr>
          <w:p w14:paraId="7DE05B94"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Proof of Delivery</w:t>
            </w:r>
          </w:p>
        </w:tc>
      </w:tr>
      <w:tr w:rsidR="00746EDC" w:rsidRPr="004F6EA6" w14:paraId="136CACF9" w14:textId="77777777" w:rsidTr="00D202A3">
        <w:trPr>
          <w:trHeight w:val="288"/>
          <w:jc w:val="center"/>
        </w:trPr>
        <w:tc>
          <w:tcPr>
            <w:tcW w:w="1439" w:type="dxa"/>
            <w:vAlign w:val="center"/>
          </w:tcPr>
          <w:p w14:paraId="0AB3623A"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PPE</w:t>
            </w:r>
          </w:p>
        </w:tc>
        <w:tc>
          <w:tcPr>
            <w:tcW w:w="8337" w:type="dxa"/>
            <w:vAlign w:val="center"/>
          </w:tcPr>
          <w:p w14:paraId="1ECC01C5"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Personal Protection Equipment</w:t>
            </w:r>
          </w:p>
        </w:tc>
      </w:tr>
      <w:tr w:rsidR="00746EDC" w:rsidRPr="004F6EA6" w14:paraId="2CCD9FDD" w14:textId="77777777" w:rsidTr="00D202A3">
        <w:trPr>
          <w:trHeight w:val="288"/>
          <w:jc w:val="center"/>
        </w:trPr>
        <w:tc>
          <w:tcPr>
            <w:tcW w:w="1439" w:type="dxa"/>
            <w:vAlign w:val="center"/>
          </w:tcPr>
          <w:p w14:paraId="4B348E18"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SCCM</w:t>
            </w:r>
          </w:p>
        </w:tc>
        <w:tc>
          <w:tcPr>
            <w:tcW w:w="8337" w:type="dxa"/>
            <w:vAlign w:val="center"/>
          </w:tcPr>
          <w:p w14:paraId="3A3C0D0E"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Software Centre Configuration Manager</w:t>
            </w:r>
          </w:p>
        </w:tc>
      </w:tr>
      <w:tr w:rsidR="00746EDC" w:rsidRPr="004F6EA6" w14:paraId="21DB4E96" w14:textId="77777777" w:rsidTr="00D202A3">
        <w:trPr>
          <w:trHeight w:val="288"/>
          <w:jc w:val="center"/>
        </w:trPr>
        <w:tc>
          <w:tcPr>
            <w:tcW w:w="1439" w:type="dxa"/>
            <w:vAlign w:val="center"/>
            <w:hideMark/>
          </w:tcPr>
          <w:p w14:paraId="677AA997"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SLA</w:t>
            </w:r>
          </w:p>
        </w:tc>
        <w:tc>
          <w:tcPr>
            <w:tcW w:w="8337" w:type="dxa"/>
            <w:vAlign w:val="center"/>
            <w:hideMark/>
          </w:tcPr>
          <w:p w14:paraId="67C8EA8F"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Service Level Agreement</w:t>
            </w:r>
          </w:p>
        </w:tc>
      </w:tr>
      <w:tr w:rsidR="00746EDC" w:rsidRPr="004F6EA6" w14:paraId="6DAD8998" w14:textId="77777777" w:rsidTr="00D202A3">
        <w:trPr>
          <w:trHeight w:val="288"/>
          <w:jc w:val="center"/>
        </w:trPr>
        <w:tc>
          <w:tcPr>
            <w:tcW w:w="1439" w:type="dxa"/>
            <w:vAlign w:val="center"/>
            <w:hideMark/>
          </w:tcPr>
          <w:p w14:paraId="756293C6"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SLM</w:t>
            </w:r>
          </w:p>
        </w:tc>
        <w:tc>
          <w:tcPr>
            <w:tcW w:w="8337" w:type="dxa"/>
            <w:vAlign w:val="center"/>
            <w:hideMark/>
          </w:tcPr>
          <w:p w14:paraId="61CC177A"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Service Level Manager</w:t>
            </w:r>
          </w:p>
        </w:tc>
      </w:tr>
      <w:tr w:rsidR="00746EDC" w:rsidRPr="004F6EA6" w14:paraId="3C9FB710" w14:textId="77777777" w:rsidTr="00D202A3">
        <w:trPr>
          <w:trHeight w:val="288"/>
          <w:jc w:val="center"/>
        </w:trPr>
        <w:tc>
          <w:tcPr>
            <w:tcW w:w="1439" w:type="dxa"/>
            <w:vAlign w:val="center"/>
          </w:tcPr>
          <w:p w14:paraId="35848A19"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TO</w:t>
            </w:r>
          </w:p>
        </w:tc>
        <w:tc>
          <w:tcPr>
            <w:tcW w:w="8337" w:type="dxa"/>
            <w:vAlign w:val="center"/>
          </w:tcPr>
          <w:p w14:paraId="38B2C0EB" w14:textId="77777777" w:rsidR="00746EDC" w:rsidRPr="0039705C" w:rsidRDefault="00746EDC" w:rsidP="00D202A3">
            <w:pPr>
              <w:spacing w:line="276" w:lineRule="auto"/>
              <w:jc w:val="both"/>
              <w:rPr>
                <w:rFonts w:cs="Arial"/>
                <w:sz w:val="16"/>
                <w:szCs w:val="16"/>
                <w:lang w:val="en-ZA"/>
              </w:rPr>
            </w:pPr>
            <w:r w:rsidRPr="0039705C">
              <w:rPr>
                <w:rFonts w:cs="Arial"/>
                <w:sz w:val="16"/>
                <w:szCs w:val="16"/>
                <w:lang w:val="en-ZA"/>
              </w:rPr>
              <w:t>Task Order</w:t>
            </w:r>
          </w:p>
        </w:tc>
      </w:tr>
      <w:tr w:rsidR="00746EDC" w:rsidRPr="004F6EA6" w14:paraId="59372AE3" w14:textId="77777777" w:rsidTr="00D202A3">
        <w:trPr>
          <w:trHeight w:val="288"/>
          <w:jc w:val="center"/>
        </w:trPr>
        <w:tc>
          <w:tcPr>
            <w:tcW w:w="1439" w:type="dxa"/>
            <w:vAlign w:val="center"/>
            <w:hideMark/>
          </w:tcPr>
          <w:p w14:paraId="563EA36C"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TSC</w:t>
            </w:r>
          </w:p>
        </w:tc>
        <w:tc>
          <w:tcPr>
            <w:tcW w:w="8337" w:type="dxa"/>
            <w:vAlign w:val="center"/>
            <w:hideMark/>
          </w:tcPr>
          <w:p w14:paraId="3C10526E" w14:textId="77777777" w:rsidR="00746EDC" w:rsidRPr="0039705C" w:rsidRDefault="00746EDC" w:rsidP="00D202A3">
            <w:pPr>
              <w:spacing w:line="276" w:lineRule="auto"/>
              <w:jc w:val="both"/>
              <w:rPr>
                <w:rFonts w:cs="Arial"/>
                <w:sz w:val="16"/>
                <w:szCs w:val="16"/>
                <w:lang w:val="en-US"/>
              </w:rPr>
            </w:pPr>
            <w:r w:rsidRPr="0039705C">
              <w:rPr>
                <w:rFonts w:cs="Arial"/>
                <w:sz w:val="16"/>
                <w:szCs w:val="16"/>
                <w:lang w:val="en-ZA"/>
              </w:rPr>
              <w:t>Term Service Contract</w:t>
            </w:r>
          </w:p>
        </w:tc>
      </w:tr>
    </w:tbl>
    <w:p w14:paraId="34753A01" w14:textId="77777777" w:rsidR="00746EDC" w:rsidRPr="004F6EA6" w:rsidRDefault="00746EDC" w:rsidP="00746EDC">
      <w:pPr>
        <w:rPr>
          <w:rFonts w:cs="Arial"/>
          <w:b/>
          <w:szCs w:val="20"/>
        </w:rPr>
      </w:pPr>
      <w:r>
        <w:rPr>
          <w:rFonts w:cs="Arial"/>
          <w:b/>
          <w:szCs w:val="20"/>
        </w:rPr>
        <w:br w:type="page"/>
      </w:r>
      <w:r w:rsidRPr="004F6EA6">
        <w:rPr>
          <w:rFonts w:cs="Arial"/>
          <w:b/>
          <w:szCs w:val="20"/>
        </w:rPr>
        <w:t>Roles and responsibilities</w:t>
      </w:r>
    </w:p>
    <w:p w14:paraId="103F15A7" w14:textId="77777777" w:rsidR="00746EDC" w:rsidRPr="004F6EA6" w:rsidRDefault="00746EDC" w:rsidP="00746EDC">
      <w:pPr>
        <w:pStyle w:val="NoSpacing"/>
        <w:spacing w:line="276" w:lineRule="auto"/>
        <w:jc w:val="both"/>
        <w:rPr>
          <w:rFonts w:ascii="Arial" w:hAnsi="Arial" w:cs="Arial"/>
          <w:sz w:val="20"/>
          <w:szCs w:val="20"/>
        </w:rPr>
      </w:pPr>
    </w:p>
    <w:p w14:paraId="5F2E609D"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 xml:space="preserve">Eskom is responsible for: </w:t>
      </w:r>
    </w:p>
    <w:p w14:paraId="113D42AD" w14:textId="77777777" w:rsidR="00746EDC" w:rsidRDefault="00746EDC" w:rsidP="00746EDC">
      <w:pPr>
        <w:pStyle w:val="NoSpacing"/>
        <w:spacing w:line="276" w:lineRule="auto"/>
        <w:jc w:val="both"/>
        <w:rPr>
          <w:rFonts w:ascii="Arial" w:hAnsi="Arial" w:cs="Arial"/>
          <w:sz w:val="20"/>
          <w:szCs w:val="20"/>
        </w:rPr>
      </w:pPr>
    </w:p>
    <w:p w14:paraId="76339FF1" w14:textId="77777777" w:rsidR="00746EDC" w:rsidRDefault="00746EDC">
      <w:pPr>
        <w:pStyle w:val="NoSpacing"/>
        <w:numPr>
          <w:ilvl w:val="0"/>
          <w:numId w:val="47"/>
        </w:numPr>
        <w:spacing w:line="276" w:lineRule="auto"/>
        <w:ind w:left="1080"/>
        <w:jc w:val="both"/>
        <w:rPr>
          <w:rFonts w:ascii="Arial" w:hAnsi="Arial" w:cs="Arial"/>
          <w:sz w:val="20"/>
          <w:szCs w:val="20"/>
        </w:rPr>
      </w:pPr>
      <w:r>
        <w:rPr>
          <w:rFonts w:ascii="Arial" w:hAnsi="Arial" w:cs="Arial"/>
          <w:sz w:val="20"/>
          <w:szCs w:val="20"/>
        </w:rPr>
        <w:t>Placing an order for IT Peripherals with the Service Provider,</w:t>
      </w:r>
    </w:p>
    <w:p w14:paraId="358BCA20" w14:textId="77777777" w:rsidR="00746EDC" w:rsidRPr="002E4AD5" w:rsidRDefault="00746EDC">
      <w:pPr>
        <w:pStyle w:val="NoSpacing"/>
        <w:numPr>
          <w:ilvl w:val="0"/>
          <w:numId w:val="47"/>
        </w:numPr>
        <w:spacing w:line="276" w:lineRule="auto"/>
        <w:ind w:left="1080"/>
        <w:jc w:val="both"/>
        <w:rPr>
          <w:rFonts w:ascii="Arial" w:hAnsi="Arial" w:cs="Arial"/>
          <w:sz w:val="20"/>
          <w:szCs w:val="20"/>
        </w:rPr>
      </w:pPr>
      <w:r w:rsidRPr="002E4AD5">
        <w:rPr>
          <w:rFonts w:ascii="Arial" w:hAnsi="Arial" w:cs="Arial"/>
          <w:sz w:val="20"/>
          <w:szCs w:val="20"/>
        </w:rPr>
        <w:t>Issuing IT Peripherals to the OSP for setup and installation,</w:t>
      </w:r>
    </w:p>
    <w:p w14:paraId="4ED604EA" w14:textId="77777777" w:rsidR="00746EDC" w:rsidRPr="00471A85" w:rsidRDefault="00746EDC">
      <w:pPr>
        <w:pStyle w:val="NoSpacing"/>
        <w:numPr>
          <w:ilvl w:val="0"/>
          <w:numId w:val="47"/>
        </w:numPr>
        <w:spacing w:line="276" w:lineRule="auto"/>
        <w:ind w:left="1080"/>
        <w:jc w:val="both"/>
        <w:rPr>
          <w:rFonts w:ascii="Arial" w:hAnsi="Arial" w:cs="Arial"/>
          <w:sz w:val="20"/>
          <w:szCs w:val="20"/>
        </w:rPr>
      </w:pPr>
      <w:r w:rsidRPr="00471A85">
        <w:rPr>
          <w:rFonts w:ascii="Arial" w:hAnsi="Arial" w:cs="Arial"/>
          <w:sz w:val="20"/>
          <w:szCs w:val="20"/>
        </w:rPr>
        <w:t>Responsible for accuracy of the Eskom</w:t>
      </w:r>
      <w:r>
        <w:rPr>
          <w:rFonts w:ascii="Arial" w:hAnsi="Arial" w:cs="Arial"/>
          <w:sz w:val="20"/>
          <w:szCs w:val="20"/>
        </w:rPr>
        <w:t xml:space="preserve"> SAP</w:t>
      </w:r>
      <w:r w:rsidRPr="00471A85">
        <w:rPr>
          <w:rFonts w:ascii="Arial" w:hAnsi="Arial" w:cs="Arial"/>
          <w:sz w:val="20"/>
          <w:szCs w:val="20"/>
        </w:rPr>
        <w:t xml:space="preserve"> Asset Register. </w:t>
      </w:r>
    </w:p>
    <w:p w14:paraId="0387764E" w14:textId="77777777" w:rsidR="00746EDC" w:rsidRDefault="00746EDC">
      <w:pPr>
        <w:pStyle w:val="NoSpacing"/>
        <w:numPr>
          <w:ilvl w:val="0"/>
          <w:numId w:val="43"/>
        </w:numPr>
        <w:spacing w:line="276" w:lineRule="auto"/>
        <w:ind w:left="1080"/>
        <w:jc w:val="both"/>
        <w:rPr>
          <w:rFonts w:ascii="Arial" w:hAnsi="Arial" w:cs="Arial"/>
          <w:sz w:val="20"/>
          <w:szCs w:val="20"/>
        </w:rPr>
      </w:pPr>
      <w:r>
        <w:rPr>
          <w:rFonts w:ascii="Arial" w:hAnsi="Arial" w:cs="Arial"/>
          <w:sz w:val="20"/>
          <w:szCs w:val="20"/>
        </w:rPr>
        <w:t>R</w:t>
      </w:r>
      <w:r w:rsidRPr="00B93757">
        <w:rPr>
          <w:rFonts w:ascii="Arial" w:hAnsi="Arial" w:cs="Arial"/>
          <w:sz w:val="20"/>
          <w:szCs w:val="20"/>
        </w:rPr>
        <w:t>eport</w:t>
      </w:r>
      <w:r>
        <w:rPr>
          <w:rFonts w:ascii="Arial" w:hAnsi="Arial" w:cs="Arial"/>
          <w:sz w:val="20"/>
          <w:szCs w:val="20"/>
        </w:rPr>
        <w:t>ing any fault on</w:t>
      </w:r>
      <w:r w:rsidRPr="00B93757">
        <w:rPr>
          <w:rFonts w:ascii="Arial" w:hAnsi="Arial" w:cs="Arial"/>
          <w:sz w:val="20"/>
          <w:szCs w:val="20"/>
        </w:rPr>
        <w:t xml:space="preserve"> IT </w:t>
      </w:r>
      <w:r>
        <w:rPr>
          <w:rFonts w:ascii="Arial" w:hAnsi="Arial" w:cs="Arial"/>
          <w:sz w:val="20"/>
          <w:szCs w:val="20"/>
        </w:rPr>
        <w:t xml:space="preserve">Peripherals </w:t>
      </w:r>
      <w:r w:rsidRPr="00B93757">
        <w:rPr>
          <w:rFonts w:ascii="Arial" w:hAnsi="Arial" w:cs="Arial"/>
          <w:sz w:val="20"/>
          <w:szCs w:val="20"/>
        </w:rPr>
        <w:t xml:space="preserve">to the </w:t>
      </w:r>
      <w:r>
        <w:rPr>
          <w:rFonts w:ascii="Arial" w:hAnsi="Arial" w:cs="Arial"/>
          <w:sz w:val="20"/>
          <w:szCs w:val="20"/>
        </w:rPr>
        <w:t xml:space="preserve">Eskom </w:t>
      </w:r>
      <w:r w:rsidRPr="00B93757">
        <w:rPr>
          <w:rFonts w:ascii="Arial" w:hAnsi="Arial" w:cs="Arial"/>
          <w:sz w:val="20"/>
          <w:szCs w:val="20"/>
        </w:rPr>
        <w:t xml:space="preserve">Outsource Service Provider </w:t>
      </w:r>
      <w:r>
        <w:rPr>
          <w:rFonts w:ascii="Arial" w:hAnsi="Arial" w:cs="Arial"/>
          <w:sz w:val="20"/>
          <w:szCs w:val="20"/>
        </w:rPr>
        <w:t xml:space="preserve">/ Eskom Outsource </w:t>
      </w:r>
      <w:r w:rsidRPr="00B93757">
        <w:rPr>
          <w:rFonts w:ascii="Arial" w:hAnsi="Arial" w:cs="Arial"/>
          <w:sz w:val="20"/>
          <w:szCs w:val="20"/>
        </w:rPr>
        <w:t xml:space="preserve">Service Desk </w:t>
      </w:r>
      <w:r>
        <w:rPr>
          <w:rFonts w:ascii="Arial" w:hAnsi="Arial" w:cs="Arial"/>
          <w:sz w:val="20"/>
          <w:szCs w:val="20"/>
        </w:rPr>
        <w:t>if any of the following has occurred:</w:t>
      </w:r>
      <w:r w:rsidRPr="00B93757">
        <w:rPr>
          <w:rFonts w:ascii="Arial" w:hAnsi="Arial" w:cs="Arial"/>
          <w:sz w:val="20"/>
          <w:szCs w:val="20"/>
        </w:rPr>
        <w:t xml:space="preserve"> </w:t>
      </w:r>
    </w:p>
    <w:p w14:paraId="7ED23405" w14:textId="77777777" w:rsidR="00746EDC" w:rsidRDefault="00746EDC">
      <w:pPr>
        <w:pStyle w:val="NoSpacing"/>
        <w:numPr>
          <w:ilvl w:val="0"/>
          <w:numId w:val="45"/>
        </w:numPr>
        <w:spacing w:line="276" w:lineRule="auto"/>
        <w:ind w:left="1440"/>
        <w:jc w:val="both"/>
        <w:rPr>
          <w:rFonts w:ascii="Arial" w:hAnsi="Arial" w:cs="Arial"/>
          <w:sz w:val="20"/>
          <w:szCs w:val="20"/>
        </w:rPr>
      </w:pPr>
      <w:r w:rsidRPr="00375CDC">
        <w:rPr>
          <w:rFonts w:ascii="Arial" w:hAnsi="Arial" w:cs="Arial"/>
          <w:sz w:val="20"/>
          <w:szCs w:val="20"/>
          <w:lang w:val="en-US"/>
        </w:rPr>
        <w:t>Out of box failure (</w:t>
      </w:r>
      <w:proofErr w:type="spellStart"/>
      <w:r w:rsidRPr="00375CDC">
        <w:rPr>
          <w:rFonts w:ascii="Arial" w:hAnsi="Arial" w:cs="Arial"/>
          <w:sz w:val="20"/>
          <w:szCs w:val="20"/>
          <w:lang w:val="en-US"/>
        </w:rPr>
        <w:t>DoA</w:t>
      </w:r>
      <w:proofErr w:type="spellEnd"/>
      <w:r w:rsidRPr="00375CDC">
        <w:rPr>
          <w:rFonts w:ascii="Arial" w:hAnsi="Arial" w:cs="Arial"/>
          <w:sz w:val="20"/>
          <w:szCs w:val="20"/>
          <w:lang w:val="en-US"/>
        </w:rPr>
        <w:t>)</w:t>
      </w:r>
      <w:r>
        <w:rPr>
          <w:rFonts w:ascii="Arial" w:hAnsi="Arial" w:cs="Arial"/>
          <w:sz w:val="20"/>
          <w:szCs w:val="20"/>
          <w:lang w:val="en-US"/>
        </w:rPr>
        <w:t xml:space="preserve"> </w:t>
      </w:r>
    </w:p>
    <w:p w14:paraId="6122B207" w14:textId="77777777" w:rsidR="00746EDC" w:rsidRPr="006728DF" w:rsidRDefault="00746EDC">
      <w:pPr>
        <w:pStyle w:val="NoSpacing"/>
        <w:numPr>
          <w:ilvl w:val="0"/>
          <w:numId w:val="45"/>
        </w:numPr>
        <w:spacing w:line="276" w:lineRule="auto"/>
        <w:ind w:left="1440"/>
        <w:jc w:val="both"/>
        <w:rPr>
          <w:rFonts w:ascii="Arial" w:hAnsi="Arial" w:cs="Arial"/>
          <w:sz w:val="20"/>
          <w:szCs w:val="20"/>
        </w:rPr>
      </w:pPr>
      <w:r>
        <w:rPr>
          <w:rFonts w:ascii="Arial" w:hAnsi="Arial" w:cs="Arial"/>
          <w:sz w:val="20"/>
          <w:szCs w:val="20"/>
          <w:lang w:val="en-US"/>
        </w:rPr>
        <w:t>IT Peripherals or an</w:t>
      </w:r>
      <w:r w:rsidRPr="006728DF">
        <w:rPr>
          <w:rFonts w:ascii="Arial" w:hAnsi="Arial" w:cs="Arial"/>
          <w:sz w:val="20"/>
          <w:szCs w:val="20"/>
          <w:lang w:val="en-US"/>
        </w:rPr>
        <w:t>y of its components malfunctions or has a complete failure (e.g. failure to boot up,)</w:t>
      </w:r>
    </w:p>
    <w:p w14:paraId="0B14AD75" w14:textId="77777777" w:rsidR="00746EDC" w:rsidRDefault="00746EDC">
      <w:pPr>
        <w:pStyle w:val="NoSpacing"/>
        <w:numPr>
          <w:ilvl w:val="0"/>
          <w:numId w:val="43"/>
        </w:numPr>
        <w:spacing w:line="276" w:lineRule="auto"/>
        <w:ind w:left="1080"/>
        <w:jc w:val="both"/>
        <w:rPr>
          <w:rFonts w:ascii="Arial" w:hAnsi="Arial" w:cs="Arial"/>
          <w:sz w:val="20"/>
          <w:szCs w:val="20"/>
        </w:rPr>
      </w:pPr>
      <w:r>
        <w:rPr>
          <w:rFonts w:ascii="Arial" w:hAnsi="Arial" w:cs="Arial"/>
          <w:sz w:val="20"/>
          <w:szCs w:val="20"/>
        </w:rPr>
        <w:t xml:space="preserve">Testing IT Peripherals as and when requested by the OSP, </w:t>
      </w:r>
    </w:p>
    <w:p w14:paraId="334F1F19" w14:textId="77777777" w:rsidR="00746EDC" w:rsidRPr="009346B8" w:rsidRDefault="00746EDC">
      <w:pPr>
        <w:pStyle w:val="NoSpacing"/>
        <w:numPr>
          <w:ilvl w:val="0"/>
          <w:numId w:val="43"/>
        </w:numPr>
        <w:spacing w:line="276" w:lineRule="auto"/>
        <w:jc w:val="both"/>
        <w:rPr>
          <w:rFonts w:ascii="Arial" w:hAnsi="Arial" w:cs="Arial"/>
          <w:sz w:val="20"/>
          <w:szCs w:val="20"/>
        </w:rPr>
      </w:pPr>
      <w:r w:rsidRPr="009346B8">
        <w:rPr>
          <w:rFonts w:ascii="Arial" w:hAnsi="Arial" w:cs="Arial"/>
          <w:sz w:val="20"/>
          <w:szCs w:val="20"/>
        </w:rPr>
        <w:t xml:space="preserve">Verifying delivery. </w:t>
      </w:r>
      <w:r w:rsidRPr="009346B8">
        <w:rPr>
          <w:rFonts w:ascii="Arial" w:hAnsi="Arial" w:cs="Arial"/>
          <w:sz w:val="20"/>
          <w:szCs w:val="20"/>
          <w:lang w:val="en-US"/>
        </w:rPr>
        <w:t xml:space="preserve">Together with the Service Provider Representative, Eskom Representative receiving the delivery, to check </w:t>
      </w:r>
      <w:r w:rsidRPr="009346B8">
        <w:rPr>
          <w:rFonts w:ascii="Arial" w:hAnsi="Arial" w:cs="Arial"/>
          <w:sz w:val="20"/>
          <w:szCs w:val="20"/>
        </w:rPr>
        <w:t>quality of consignment (quantity, order number and package tempering) and if quality is not according to acceptable standard, delivery will be not accepted.</w:t>
      </w:r>
    </w:p>
    <w:p w14:paraId="7D68C165" w14:textId="77777777" w:rsidR="00746EDC" w:rsidRPr="00247A60" w:rsidRDefault="00746EDC">
      <w:pPr>
        <w:pStyle w:val="NoSpacing"/>
        <w:numPr>
          <w:ilvl w:val="0"/>
          <w:numId w:val="43"/>
        </w:numPr>
        <w:spacing w:line="276" w:lineRule="auto"/>
        <w:jc w:val="both"/>
        <w:rPr>
          <w:rFonts w:ascii="Arial" w:hAnsi="Arial" w:cs="Arial"/>
          <w:strike/>
          <w:sz w:val="20"/>
          <w:szCs w:val="20"/>
        </w:rPr>
      </w:pPr>
      <w:r>
        <w:rPr>
          <w:rFonts w:ascii="Arial" w:hAnsi="Arial" w:cs="Arial"/>
          <w:sz w:val="20"/>
          <w:szCs w:val="20"/>
          <w:lang w:val="en-US"/>
        </w:rPr>
        <w:t xml:space="preserve">Verifying delivery. Together with the Service Provider Representative, </w:t>
      </w:r>
      <w:r w:rsidRPr="00BF1D15">
        <w:rPr>
          <w:rFonts w:ascii="Arial" w:hAnsi="Arial" w:cs="Arial"/>
          <w:sz w:val="20"/>
          <w:szCs w:val="20"/>
          <w:lang w:val="en-US"/>
        </w:rPr>
        <w:t xml:space="preserve">Eskom </w:t>
      </w:r>
      <w:r>
        <w:rPr>
          <w:rFonts w:ascii="Arial" w:hAnsi="Arial" w:cs="Arial"/>
          <w:sz w:val="20"/>
          <w:szCs w:val="20"/>
          <w:lang w:val="en-US"/>
        </w:rPr>
        <w:t>R</w:t>
      </w:r>
      <w:r w:rsidRPr="00BF1D15">
        <w:rPr>
          <w:rFonts w:ascii="Arial" w:hAnsi="Arial" w:cs="Arial"/>
          <w:sz w:val="20"/>
          <w:szCs w:val="20"/>
          <w:lang w:val="en-US"/>
        </w:rPr>
        <w:t>epresentative receiving the delivery</w:t>
      </w:r>
      <w:r>
        <w:rPr>
          <w:rFonts w:ascii="Arial" w:hAnsi="Arial" w:cs="Arial"/>
          <w:sz w:val="20"/>
          <w:szCs w:val="20"/>
          <w:lang w:val="en-US"/>
        </w:rPr>
        <w:t>,</w:t>
      </w:r>
      <w:r w:rsidRPr="00BF1D15">
        <w:rPr>
          <w:rFonts w:ascii="Arial" w:hAnsi="Arial" w:cs="Arial"/>
          <w:sz w:val="20"/>
          <w:szCs w:val="20"/>
          <w:lang w:val="en-US"/>
        </w:rPr>
        <w:t xml:space="preserve"> to match the POD to the items delivered, and only sign off once this is done</w:t>
      </w:r>
      <w:r>
        <w:rPr>
          <w:rFonts w:ascii="Arial" w:hAnsi="Arial" w:cs="Arial"/>
          <w:sz w:val="20"/>
          <w:szCs w:val="20"/>
          <w:lang w:val="en-US"/>
        </w:rPr>
        <w:t>,</w:t>
      </w:r>
    </w:p>
    <w:p w14:paraId="36D02C30" w14:textId="77777777" w:rsidR="00746EDC" w:rsidRPr="004F6EA6" w:rsidRDefault="00746EDC">
      <w:pPr>
        <w:pStyle w:val="NoSpacing"/>
        <w:numPr>
          <w:ilvl w:val="0"/>
          <w:numId w:val="43"/>
        </w:numPr>
        <w:spacing w:line="276" w:lineRule="auto"/>
        <w:ind w:left="1080"/>
        <w:jc w:val="both"/>
        <w:rPr>
          <w:rFonts w:ascii="Arial" w:hAnsi="Arial" w:cs="Arial"/>
          <w:sz w:val="20"/>
          <w:szCs w:val="20"/>
        </w:rPr>
      </w:pPr>
      <w:r>
        <w:rPr>
          <w:rFonts w:ascii="Arial" w:hAnsi="Arial" w:cs="Arial"/>
          <w:sz w:val="20"/>
          <w:szCs w:val="20"/>
        </w:rPr>
        <w:t>T</w:t>
      </w:r>
      <w:r w:rsidRPr="004F6EA6">
        <w:rPr>
          <w:rFonts w:ascii="Arial" w:hAnsi="Arial" w:cs="Arial"/>
          <w:sz w:val="20"/>
          <w:szCs w:val="20"/>
        </w:rPr>
        <w:t>imely payment for services after all approved supporting documents have been submitted</w:t>
      </w:r>
      <w:r>
        <w:rPr>
          <w:rFonts w:ascii="Arial" w:hAnsi="Arial" w:cs="Arial"/>
          <w:sz w:val="20"/>
          <w:szCs w:val="20"/>
        </w:rPr>
        <w:t>, and</w:t>
      </w:r>
    </w:p>
    <w:p w14:paraId="6B3C07E0" w14:textId="77777777" w:rsidR="00746EDC" w:rsidRPr="004F6EA6" w:rsidRDefault="00746EDC">
      <w:pPr>
        <w:pStyle w:val="NoSpacing"/>
        <w:numPr>
          <w:ilvl w:val="0"/>
          <w:numId w:val="43"/>
        </w:numPr>
        <w:spacing w:line="276" w:lineRule="auto"/>
        <w:ind w:left="1080"/>
        <w:jc w:val="both"/>
        <w:rPr>
          <w:rFonts w:ascii="Arial" w:hAnsi="Arial" w:cs="Arial"/>
          <w:sz w:val="20"/>
          <w:szCs w:val="20"/>
        </w:rPr>
      </w:pPr>
      <w:r>
        <w:rPr>
          <w:rFonts w:ascii="Arial" w:hAnsi="Arial" w:cs="Arial"/>
          <w:sz w:val="20"/>
          <w:szCs w:val="20"/>
        </w:rPr>
        <w:t>E</w:t>
      </w:r>
      <w:r w:rsidRPr="004F6EA6">
        <w:rPr>
          <w:rFonts w:ascii="Arial" w:hAnsi="Arial" w:cs="Arial"/>
          <w:sz w:val="20"/>
          <w:szCs w:val="20"/>
        </w:rPr>
        <w:t xml:space="preserve">skom to inform </w:t>
      </w:r>
      <w:r>
        <w:rPr>
          <w:rFonts w:ascii="Arial" w:hAnsi="Arial" w:cs="Arial"/>
          <w:sz w:val="20"/>
          <w:szCs w:val="20"/>
        </w:rPr>
        <w:t>Service Provider</w:t>
      </w:r>
      <w:r w:rsidRPr="004F6EA6">
        <w:rPr>
          <w:rFonts w:ascii="Arial" w:hAnsi="Arial" w:cs="Arial"/>
          <w:sz w:val="20"/>
          <w:szCs w:val="20"/>
        </w:rPr>
        <w:t xml:space="preserve"> of any change within the Eskom </w:t>
      </w:r>
      <w:r>
        <w:rPr>
          <w:rFonts w:ascii="Arial" w:hAnsi="Arial" w:cs="Arial"/>
          <w:sz w:val="20"/>
          <w:szCs w:val="20"/>
        </w:rPr>
        <w:t>Supply and Delivery of IT Peripheral Services</w:t>
      </w:r>
      <w:r w:rsidRPr="004F6EA6">
        <w:rPr>
          <w:rFonts w:ascii="Arial" w:hAnsi="Arial" w:cs="Arial"/>
          <w:sz w:val="20"/>
          <w:szCs w:val="20"/>
        </w:rPr>
        <w:t xml:space="preserve"> environment</w:t>
      </w:r>
      <w:r>
        <w:rPr>
          <w:rFonts w:ascii="Arial" w:hAnsi="Arial" w:cs="Arial"/>
          <w:sz w:val="20"/>
          <w:szCs w:val="20"/>
        </w:rPr>
        <w:t>.</w:t>
      </w:r>
    </w:p>
    <w:p w14:paraId="7906FF6D" w14:textId="77777777" w:rsidR="00746EDC" w:rsidRDefault="00746EDC" w:rsidP="00746EDC">
      <w:pPr>
        <w:pStyle w:val="NoSpacing"/>
        <w:spacing w:line="276" w:lineRule="auto"/>
        <w:ind w:left="720"/>
        <w:jc w:val="both"/>
        <w:rPr>
          <w:rFonts w:ascii="Arial" w:hAnsi="Arial" w:cs="Arial"/>
          <w:sz w:val="20"/>
          <w:szCs w:val="20"/>
        </w:rPr>
      </w:pPr>
    </w:p>
    <w:p w14:paraId="1C81FDE6" w14:textId="77777777" w:rsidR="00746EDC"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Service Provider</w:t>
      </w:r>
      <w:r w:rsidRPr="00994543">
        <w:rPr>
          <w:rFonts w:ascii="Arial" w:hAnsi="Arial" w:cs="Arial"/>
          <w:b/>
          <w:sz w:val="20"/>
          <w:szCs w:val="20"/>
        </w:rPr>
        <w:t xml:space="preserve"> is responsible for: </w:t>
      </w:r>
    </w:p>
    <w:p w14:paraId="41F6196D" w14:textId="77777777" w:rsidR="00746EDC" w:rsidRDefault="00746EDC" w:rsidP="00746EDC">
      <w:pPr>
        <w:pStyle w:val="NoSpacing"/>
        <w:spacing w:line="276" w:lineRule="auto"/>
        <w:jc w:val="both"/>
        <w:rPr>
          <w:rFonts w:ascii="Arial" w:hAnsi="Arial" w:cs="Arial"/>
          <w:b/>
          <w:sz w:val="20"/>
          <w:szCs w:val="20"/>
        </w:rPr>
      </w:pPr>
    </w:p>
    <w:p w14:paraId="193A3F45" w14:textId="77777777" w:rsidR="00746EDC" w:rsidRPr="00710F9E" w:rsidRDefault="00746EDC">
      <w:pPr>
        <w:pStyle w:val="NoSpacing"/>
        <w:numPr>
          <w:ilvl w:val="0"/>
          <w:numId w:val="43"/>
        </w:numPr>
        <w:spacing w:line="276" w:lineRule="auto"/>
        <w:ind w:left="1080"/>
        <w:jc w:val="both"/>
        <w:rPr>
          <w:rFonts w:ascii="Arial" w:hAnsi="Arial" w:cs="Arial"/>
          <w:sz w:val="20"/>
          <w:szCs w:val="20"/>
        </w:rPr>
      </w:pPr>
      <w:r w:rsidRPr="00710F9E">
        <w:rPr>
          <w:rFonts w:ascii="Arial" w:hAnsi="Arial" w:cs="Arial"/>
          <w:sz w:val="20"/>
          <w:szCs w:val="20"/>
        </w:rPr>
        <w:t>Supply</w:t>
      </w:r>
      <w:r>
        <w:rPr>
          <w:rFonts w:ascii="Arial" w:hAnsi="Arial" w:cs="Arial"/>
          <w:sz w:val="20"/>
          <w:szCs w:val="20"/>
        </w:rPr>
        <w:t xml:space="preserve"> and</w:t>
      </w:r>
      <w:r w:rsidRPr="00710F9E">
        <w:rPr>
          <w:rFonts w:ascii="Arial" w:hAnsi="Arial" w:cs="Arial"/>
          <w:sz w:val="20"/>
          <w:szCs w:val="20"/>
        </w:rPr>
        <w:t xml:space="preserve"> Delivery</w:t>
      </w:r>
      <w:r>
        <w:rPr>
          <w:rFonts w:ascii="Arial" w:hAnsi="Arial" w:cs="Arial"/>
          <w:sz w:val="20"/>
          <w:szCs w:val="20"/>
        </w:rPr>
        <w:t xml:space="preserve"> </w:t>
      </w:r>
      <w:r w:rsidRPr="00710F9E">
        <w:rPr>
          <w:rFonts w:ascii="Arial" w:hAnsi="Arial" w:cs="Arial"/>
          <w:sz w:val="20"/>
          <w:szCs w:val="20"/>
        </w:rPr>
        <w:t xml:space="preserve">of </w:t>
      </w:r>
      <w:r>
        <w:rPr>
          <w:rFonts w:ascii="Arial" w:hAnsi="Arial" w:cs="Arial"/>
          <w:sz w:val="20"/>
          <w:szCs w:val="20"/>
        </w:rPr>
        <w:t xml:space="preserve">IT Peripherals as described in the Scope of work of the NEC contract. </w:t>
      </w:r>
    </w:p>
    <w:p w14:paraId="6A99F748" w14:textId="77777777" w:rsidR="00746EDC" w:rsidRDefault="00746EDC">
      <w:pPr>
        <w:pStyle w:val="NoSpacing"/>
        <w:numPr>
          <w:ilvl w:val="0"/>
          <w:numId w:val="43"/>
        </w:numPr>
        <w:spacing w:line="276" w:lineRule="auto"/>
        <w:jc w:val="both"/>
        <w:rPr>
          <w:rFonts w:ascii="Arial" w:hAnsi="Arial" w:cs="Arial"/>
          <w:sz w:val="20"/>
          <w:szCs w:val="20"/>
        </w:rPr>
      </w:pPr>
      <w:r w:rsidRPr="00347355">
        <w:rPr>
          <w:rFonts w:ascii="Arial" w:hAnsi="Arial" w:cs="Arial"/>
          <w:sz w:val="20"/>
          <w:szCs w:val="20"/>
        </w:rPr>
        <w:t xml:space="preserve">In-Warranty repairs/replacement of IT Peripherals </w:t>
      </w:r>
      <w:r>
        <w:rPr>
          <w:rFonts w:ascii="Arial" w:hAnsi="Arial" w:cs="Arial"/>
          <w:sz w:val="20"/>
          <w:szCs w:val="20"/>
        </w:rPr>
        <w:t>based on the warranty given by the OEM (</w:t>
      </w:r>
      <w:r w:rsidRPr="00347355">
        <w:rPr>
          <w:rFonts w:ascii="Arial" w:hAnsi="Arial" w:cs="Arial"/>
          <w:sz w:val="20"/>
          <w:szCs w:val="20"/>
        </w:rPr>
        <w:t>wit</w:t>
      </w:r>
      <w:r>
        <w:rPr>
          <w:rFonts w:ascii="Arial" w:hAnsi="Arial" w:cs="Arial"/>
          <w:sz w:val="20"/>
          <w:szCs w:val="20"/>
        </w:rPr>
        <w:t xml:space="preserve">h a minimum of </w:t>
      </w:r>
      <w:r w:rsidRPr="00347355">
        <w:rPr>
          <w:rFonts w:ascii="Arial" w:hAnsi="Arial" w:cs="Arial"/>
          <w:sz w:val="20"/>
          <w:szCs w:val="20"/>
        </w:rPr>
        <w:t>1 (one) year of delivery</w:t>
      </w:r>
      <w:r>
        <w:rPr>
          <w:rFonts w:ascii="Arial" w:hAnsi="Arial" w:cs="Arial"/>
          <w:sz w:val="20"/>
          <w:szCs w:val="20"/>
        </w:rPr>
        <w:t>)</w:t>
      </w:r>
      <w:r w:rsidRPr="00347355">
        <w:rPr>
          <w:rFonts w:ascii="Arial" w:hAnsi="Arial" w:cs="Arial"/>
          <w:sz w:val="20"/>
          <w:szCs w:val="20"/>
        </w:rPr>
        <w:t>.</w:t>
      </w:r>
    </w:p>
    <w:p w14:paraId="2FB06E5B" w14:textId="77777777" w:rsidR="00746EDC" w:rsidRPr="00347355" w:rsidRDefault="00746EDC">
      <w:pPr>
        <w:pStyle w:val="NoSpacing"/>
        <w:numPr>
          <w:ilvl w:val="0"/>
          <w:numId w:val="43"/>
        </w:numPr>
        <w:spacing w:line="276" w:lineRule="auto"/>
        <w:jc w:val="both"/>
        <w:rPr>
          <w:rFonts w:ascii="Arial" w:hAnsi="Arial" w:cs="Arial"/>
          <w:sz w:val="20"/>
          <w:szCs w:val="20"/>
        </w:rPr>
      </w:pPr>
      <w:r>
        <w:rPr>
          <w:rFonts w:ascii="Arial" w:hAnsi="Arial" w:cs="Arial"/>
          <w:sz w:val="20"/>
          <w:szCs w:val="20"/>
        </w:rPr>
        <w:t xml:space="preserve">All devices shall have a minimum of 1 (one) year from date of delivery unless the OEM specified a longer warranty. </w:t>
      </w:r>
    </w:p>
    <w:p w14:paraId="1E8673CD" w14:textId="77777777" w:rsidR="00746EDC" w:rsidRDefault="00746EDC">
      <w:pPr>
        <w:pStyle w:val="NoSpacing"/>
        <w:numPr>
          <w:ilvl w:val="0"/>
          <w:numId w:val="43"/>
        </w:numPr>
        <w:spacing w:line="276" w:lineRule="auto"/>
        <w:jc w:val="both"/>
        <w:rPr>
          <w:rFonts w:ascii="Arial" w:hAnsi="Arial" w:cs="Arial"/>
          <w:sz w:val="20"/>
          <w:szCs w:val="20"/>
        </w:rPr>
      </w:pPr>
      <w:r>
        <w:rPr>
          <w:rFonts w:ascii="Arial" w:hAnsi="Arial" w:cs="Arial"/>
          <w:sz w:val="20"/>
          <w:szCs w:val="20"/>
        </w:rPr>
        <w:t>Prior to delivery of units, Service Provider to:</w:t>
      </w:r>
    </w:p>
    <w:p w14:paraId="271531AD" w14:textId="77777777" w:rsidR="00746EDC" w:rsidRPr="00F23252" w:rsidRDefault="00746EDC">
      <w:pPr>
        <w:pStyle w:val="NoSpacing"/>
        <w:numPr>
          <w:ilvl w:val="1"/>
          <w:numId w:val="43"/>
        </w:numPr>
        <w:spacing w:line="276" w:lineRule="auto"/>
        <w:jc w:val="both"/>
        <w:rPr>
          <w:rFonts w:ascii="Arial" w:hAnsi="Arial" w:cs="Arial"/>
          <w:sz w:val="20"/>
          <w:szCs w:val="20"/>
        </w:rPr>
      </w:pPr>
      <w:r w:rsidRPr="00F23252">
        <w:rPr>
          <w:rFonts w:ascii="Arial" w:hAnsi="Arial" w:cs="Arial"/>
          <w:sz w:val="20"/>
          <w:szCs w:val="20"/>
        </w:rPr>
        <w:t xml:space="preserve">Ensure each unit is labelled with </w:t>
      </w:r>
      <w:r>
        <w:rPr>
          <w:rFonts w:ascii="Arial" w:hAnsi="Arial" w:cs="Arial"/>
          <w:sz w:val="20"/>
          <w:szCs w:val="20"/>
        </w:rPr>
        <w:t xml:space="preserve">OEM </w:t>
      </w:r>
      <w:r w:rsidRPr="00F23252">
        <w:rPr>
          <w:rFonts w:ascii="Arial" w:hAnsi="Arial" w:cs="Arial"/>
          <w:sz w:val="20"/>
          <w:szCs w:val="20"/>
        </w:rPr>
        <w:t>serial nr for identification and verification.</w:t>
      </w:r>
    </w:p>
    <w:p w14:paraId="731F8825" w14:textId="77777777" w:rsidR="00746EDC" w:rsidRPr="00463F80" w:rsidRDefault="00746EDC">
      <w:pPr>
        <w:pStyle w:val="NoSpacing"/>
        <w:numPr>
          <w:ilvl w:val="1"/>
          <w:numId w:val="43"/>
        </w:numPr>
        <w:spacing w:line="276" w:lineRule="auto"/>
        <w:jc w:val="both"/>
        <w:rPr>
          <w:rFonts w:ascii="Arial" w:hAnsi="Arial" w:cs="Arial"/>
          <w:sz w:val="20"/>
          <w:szCs w:val="20"/>
        </w:rPr>
      </w:pPr>
      <w:r w:rsidRPr="00463F80">
        <w:rPr>
          <w:rFonts w:ascii="Arial" w:hAnsi="Arial" w:cs="Arial"/>
          <w:sz w:val="20"/>
          <w:szCs w:val="20"/>
        </w:rPr>
        <w:t xml:space="preserve">Ensure </w:t>
      </w:r>
      <w:r>
        <w:rPr>
          <w:rFonts w:ascii="Arial" w:hAnsi="Arial" w:cs="Arial"/>
          <w:sz w:val="20"/>
          <w:szCs w:val="20"/>
        </w:rPr>
        <w:t xml:space="preserve">OEM </w:t>
      </w:r>
      <w:r w:rsidRPr="00F23252">
        <w:rPr>
          <w:rFonts w:ascii="Arial" w:hAnsi="Arial" w:cs="Arial"/>
          <w:sz w:val="20"/>
          <w:szCs w:val="20"/>
        </w:rPr>
        <w:t xml:space="preserve">serial nr </w:t>
      </w:r>
      <w:r w:rsidRPr="00463F80">
        <w:rPr>
          <w:rFonts w:ascii="Arial" w:hAnsi="Arial" w:cs="Arial"/>
          <w:sz w:val="20"/>
          <w:szCs w:val="20"/>
        </w:rPr>
        <w:t xml:space="preserve">that is affixed to the unit corresponds to the asset tag on the box, </w:t>
      </w:r>
    </w:p>
    <w:p w14:paraId="1BB6EC87" w14:textId="77777777" w:rsidR="00746EDC" w:rsidRPr="00F82F70" w:rsidRDefault="00746EDC">
      <w:pPr>
        <w:pStyle w:val="NoSpacing"/>
        <w:numPr>
          <w:ilvl w:val="1"/>
          <w:numId w:val="43"/>
        </w:numPr>
        <w:spacing w:line="276" w:lineRule="auto"/>
        <w:jc w:val="both"/>
        <w:rPr>
          <w:rFonts w:ascii="Arial" w:hAnsi="Arial" w:cs="Arial"/>
          <w:sz w:val="20"/>
          <w:szCs w:val="20"/>
        </w:rPr>
      </w:pPr>
      <w:r w:rsidRPr="00F82F70">
        <w:rPr>
          <w:rFonts w:ascii="Arial" w:hAnsi="Arial" w:cs="Arial"/>
          <w:sz w:val="20"/>
          <w:szCs w:val="20"/>
        </w:rPr>
        <w:t>Supply Eskom with asset serial numbers for identification</w:t>
      </w:r>
      <w:r>
        <w:rPr>
          <w:rFonts w:ascii="Arial" w:hAnsi="Arial" w:cs="Arial"/>
          <w:sz w:val="20"/>
          <w:szCs w:val="20"/>
        </w:rPr>
        <w:t>, and</w:t>
      </w:r>
    </w:p>
    <w:p w14:paraId="539CBEE6" w14:textId="77777777" w:rsidR="00746EDC" w:rsidRPr="00F1365F" w:rsidRDefault="00746EDC">
      <w:pPr>
        <w:pStyle w:val="NoSpacing"/>
        <w:numPr>
          <w:ilvl w:val="1"/>
          <w:numId w:val="43"/>
        </w:numPr>
        <w:spacing w:line="276" w:lineRule="auto"/>
        <w:jc w:val="both"/>
        <w:rPr>
          <w:rFonts w:ascii="Arial" w:hAnsi="Arial" w:cs="Arial"/>
          <w:sz w:val="20"/>
          <w:szCs w:val="20"/>
        </w:rPr>
      </w:pPr>
      <w:r w:rsidRPr="00F1365F">
        <w:rPr>
          <w:rFonts w:ascii="Arial" w:hAnsi="Arial" w:cs="Arial"/>
          <w:sz w:val="20"/>
          <w:szCs w:val="20"/>
        </w:rPr>
        <w:t>Supply order master file to Eskom Representative for SAP updates.</w:t>
      </w:r>
    </w:p>
    <w:p w14:paraId="3F545ED0" w14:textId="77777777" w:rsidR="00746EDC" w:rsidRPr="009346B8" w:rsidRDefault="00746EDC">
      <w:pPr>
        <w:pStyle w:val="NoSpacing"/>
        <w:numPr>
          <w:ilvl w:val="0"/>
          <w:numId w:val="43"/>
        </w:numPr>
        <w:spacing w:line="276" w:lineRule="auto"/>
        <w:jc w:val="both"/>
        <w:rPr>
          <w:rFonts w:ascii="Arial" w:hAnsi="Arial" w:cs="Arial"/>
          <w:sz w:val="20"/>
          <w:szCs w:val="20"/>
        </w:rPr>
      </w:pPr>
      <w:r w:rsidRPr="009346B8">
        <w:rPr>
          <w:rFonts w:ascii="Arial" w:hAnsi="Arial" w:cs="Arial"/>
          <w:sz w:val="20"/>
          <w:szCs w:val="20"/>
        </w:rPr>
        <w:t xml:space="preserve">Verifying delivery. </w:t>
      </w:r>
      <w:r w:rsidRPr="009346B8">
        <w:rPr>
          <w:rFonts w:ascii="Arial" w:hAnsi="Arial" w:cs="Arial"/>
          <w:sz w:val="20"/>
          <w:szCs w:val="20"/>
          <w:lang w:val="en-US"/>
        </w:rPr>
        <w:t xml:space="preserve">Together with the Eskom Representative, Service Provider Representative receiving the delivery, to check </w:t>
      </w:r>
      <w:r w:rsidRPr="009346B8">
        <w:rPr>
          <w:rFonts w:ascii="Arial" w:hAnsi="Arial" w:cs="Arial"/>
          <w:sz w:val="20"/>
          <w:szCs w:val="20"/>
        </w:rPr>
        <w:t>quality of consignment (quantity, order number and package tempering) and if quality is not according to acceptable standard, delivery will be not accepted.</w:t>
      </w:r>
    </w:p>
    <w:p w14:paraId="22C62290" w14:textId="77777777" w:rsidR="00746EDC" w:rsidRPr="00130F9A" w:rsidRDefault="00746EDC">
      <w:pPr>
        <w:pStyle w:val="NoSpacing"/>
        <w:numPr>
          <w:ilvl w:val="0"/>
          <w:numId w:val="43"/>
        </w:numPr>
        <w:spacing w:line="276" w:lineRule="auto"/>
        <w:jc w:val="both"/>
        <w:rPr>
          <w:rFonts w:ascii="Arial" w:hAnsi="Arial" w:cs="Arial"/>
          <w:strike/>
          <w:sz w:val="20"/>
          <w:szCs w:val="20"/>
        </w:rPr>
      </w:pPr>
      <w:r>
        <w:rPr>
          <w:rFonts w:ascii="Arial" w:hAnsi="Arial" w:cs="Arial"/>
          <w:sz w:val="20"/>
          <w:szCs w:val="20"/>
          <w:lang w:val="en-US"/>
        </w:rPr>
        <w:t>Verifying delivery. Together with the Eskom Representative, Service Provider R</w:t>
      </w:r>
      <w:r w:rsidRPr="00BF1D15">
        <w:rPr>
          <w:rFonts w:ascii="Arial" w:hAnsi="Arial" w:cs="Arial"/>
          <w:sz w:val="20"/>
          <w:szCs w:val="20"/>
          <w:lang w:val="en-US"/>
        </w:rPr>
        <w:t xml:space="preserve">epresentative </w:t>
      </w:r>
      <w:r>
        <w:rPr>
          <w:rFonts w:ascii="Arial" w:hAnsi="Arial" w:cs="Arial"/>
          <w:sz w:val="20"/>
          <w:szCs w:val="20"/>
          <w:lang w:val="en-US"/>
        </w:rPr>
        <w:t>delivering units,</w:t>
      </w:r>
      <w:r w:rsidRPr="00BF1D15">
        <w:rPr>
          <w:rFonts w:ascii="Arial" w:hAnsi="Arial" w:cs="Arial"/>
          <w:sz w:val="20"/>
          <w:szCs w:val="20"/>
          <w:lang w:val="en-US"/>
        </w:rPr>
        <w:t xml:space="preserve"> to match </w:t>
      </w:r>
      <w:r w:rsidRPr="005B0D53">
        <w:rPr>
          <w:rFonts w:ascii="Arial" w:hAnsi="Arial" w:cs="Arial"/>
          <w:sz w:val="20"/>
          <w:szCs w:val="20"/>
        </w:rPr>
        <w:t>the POD</w:t>
      </w:r>
      <w:r w:rsidRPr="005B0D53">
        <w:rPr>
          <w:rFonts w:ascii="Arial" w:hAnsi="Arial" w:cs="Arial"/>
          <w:sz w:val="20"/>
          <w:szCs w:val="20"/>
          <w:lang w:val="en-US"/>
        </w:rPr>
        <w:t xml:space="preserve"> </w:t>
      </w:r>
      <w:r w:rsidRPr="00524F6C">
        <w:rPr>
          <w:rFonts w:ascii="Arial" w:hAnsi="Arial" w:cs="Arial"/>
          <w:sz w:val="20"/>
          <w:szCs w:val="20"/>
          <w:lang w:val="en-US"/>
        </w:rPr>
        <w:t>to the items</w:t>
      </w:r>
      <w:r w:rsidRPr="00BF1D15">
        <w:rPr>
          <w:rFonts w:ascii="Arial" w:hAnsi="Arial" w:cs="Arial"/>
          <w:sz w:val="20"/>
          <w:szCs w:val="20"/>
          <w:lang w:val="en-US"/>
        </w:rPr>
        <w:t xml:space="preserve"> delivered, and only sign off once this is done</w:t>
      </w:r>
      <w:r>
        <w:rPr>
          <w:rFonts w:ascii="Arial" w:hAnsi="Arial" w:cs="Arial"/>
          <w:sz w:val="20"/>
          <w:szCs w:val="20"/>
          <w:lang w:val="en-US"/>
        </w:rPr>
        <w:t>,</w:t>
      </w:r>
    </w:p>
    <w:p w14:paraId="2628AF5A" w14:textId="77777777" w:rsidR="00746EDC" w:rsidRPr="00247A60" w:rsidRDefault="00746EDC">
      <w:pPr>
        <w:pStyle w:val="NoSpacing"/>
        <w:numPr>
          <w:ilvl w:val="0"/>
          <w:numId w:val="43"/>
        </w:numPr>
        <w:spacing w:line="276" w:lineRule="auto"/>
        <w:jc w:val="both"/>
        <w:rPr>
          <w:rFonts w:ascii="Arial" w:hAnsi="Arial" w:cs="Arial"/>
          <w:strike/>
          <w:sz w:val="20"/>
          <w:szCs w:val="20"/>
        </w:rPr>
      </w:pPr>
      <w:r>
        <w:rPr>
          <w:rFonts w:ascii="Arial" w:hAnsi="Arial" w:cs="Arial"/>
          <w:sz w:val="20"/>
          <w:szCs w:val="20"/>
          <w:lang w:val="en-US"/>
        </w:rPr>
        <w:t>Supply Eskom with the Service Provider’s signed Proof of Delivery (POD),</w:t>
      </w:r>
    </w:p>
    <w:p w14:paraId="01DBDCA7" w14:textId="77777777" w:rsidR="00746EDC" w:rsidRDefault="00746EDC">
      <w:pPr>
        <w:pStyle w:val="NoSpacing"/>
        <w:numPr>
          <w:ilvl w:val="0"/>
          <w:numId w:val="43"/>
        </w:numPr>
        <w:spacing w:line="276" w:lineRule="auto"/>
        <w:rPr>
          <w:rFonts w:ascii="Arial" w:hAnsi="Arial" w:cs="Arial"/>
          <w:sz w:val="20"/>
          <w:szCs w:val="20"/>
        </w:rPr>
      </w:pPr>
      <w:r>
        <w:rPr>
          <w:rFonts w:ascii="Arial" w:hAnsi="Arial" w:cs="Arial"/>
          <w:sz w:val="20"/>
          <w:szCs w:val="20"/>
        </w:rPr>
        <w:t>R</w:t>
      </w:r>
      <w:r w:rsidRPr="004F6EA6">
        <w:rPr>
          <w:rFonts w:ascii="Arial" w:hAnsi="Arial" w:cs="Arial"/>
          <w:sz w:val="20"/>
          <w:szCs w:val="20"/>
        </w:rPr>
        <w:t>eporting on key performance indicators (KPIs) as described in this SLA to foster consistent measurement of performance</w:t>
      </w:r>
      <w:r>
        <w:rPr>
          <w:rFonts w:ascii="Arial" w:hAnsi="Arial" w:cs="Arial"/>
          <w:sz w:val="20"/>
          <w:szCs w:val="20"/>
        </w:rPr>
        <w:t>, and</w:t>
      </w:r>
    </w:p>
    <w:p w14:paraId="6AAC94AF" w14:textId="77777777" w:rsidR="00746EDC" w:rsidRPr="00347355" w:rsidRDefault="00746EDC">
      <w:pPr>
        <w:pStyle w:val="NoSpacing"/>
        <w:numPr>
          <w:ilvl w:val="0"/>
          <w:numId w:val="43"/>
        </w:numPr>
        <w:spacing w:line="276" w:lineRule="auto"/>
        <w:rPr>
          <w:rFonts w:ascii="Arial" w:hAnsi="Arial" w:cs="Arial"/>
          <w:sz w:val="20"/>
          <w:szCs w:val="20"/>
        </w:rPr>
      </w:pPr>
      <w:r w:rsidRPr="00347355">
        <w:rPr>
          <w:rFonts w:ascii="Arial" w:hAnsi="Arial" w:cs="Arial"/>
          <w:sz w:val="20"/>
          <w:szCs w:val="20"/>
        </w:rPr>
        <w:t>Reporting on service operations as described to foster consistent service delivery.</w:t>
      </w:r>
    </w:p>
    <w:p w14:paraId="79D0E93F" w14:textId="77777777" w:rsidR="00746EDC" w:rsidRPr="00347355" w:rsidRDefault="00746EDC" w:rsidP="00746EDC">
      <w:pPr>
        <w:pStyle w:val="NoSpacing"/>
        <w:spacing w:line="276" w:lineRule="auto"/>
        <w:ind w:left="1070"/>
        <w:rPr>
          <w:rFonts w:ascii="Arial" w:hAnsi="Arial" w:cs="Arial"/>
          <w:sz w:val="20"/>
          <w:szCs w:val="20"/>
        </w:rPr>
      </w:pPr>
    </w:p>
    <w:p w14:paraId="5E910767" w14:textId="77777777" w:rsidR="00746EDC" w:rsidRDefault="00746EDC" w:rsidP="00746EDC">
      <w:pPr>
        <w:pStyle w:val="NoSpacing"/>
        <w:spacing w:line="276" w:lineRule="auto"/>
        <w:ind w:left="1070"/>
        <w:rPr>
          <w:rFonts w:ascii="Arial" w:hAnsi="Arial" w:cs="Arial"/>
          <w:sz w:val="20"/>
          <w:szCs w:val="20"/>
        </w:rPr>
      </w:pPr>
    </w:p>
    <w:p w14:paraId="7CD5DB72"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cs="Arial"/>
          <w:b/>
          <w:sz w:val="20"/>
          <w:szCs w:val="20"/>
        </w:rPr>
        <w:t xml:space="preserve"> </w:t>
      </w:r>
      <w:r w:rsidRPr="004F6EA6">
        <w:rPr>
          <w:rFonts w:ascii="Arial" w:hAnsi="Arial" w:cs="Arial"/>
          <w:b/>
          <w:sz w:val="20"/>
          <w:szCs w:val="20"/>
        </w:rPr>
        <w:t>Eskom‘s IT Service provider</w:t>
      </w:r>
      <w:r>
        <w:rPr>
          <w:rFonts w:ascii="Arial" w:hAnsi="Arial" w:cs="Arial"/>
          <w:b/>
          <w:sz w:val="20"/>
          <w:szCs w:val="20"/>
        </w:rPr>
        <w:t>s</w:t>
      </w:r>
      <w:r w:rsidRPr="004F6EA6">
        <w:rPr>
          <w:rFonts w:ascii="Arial" w:hAnsi="Arial" w:cs="Arial"/>
          <w:b/>
          <w:sz w:val="20"/>
          <w:szCs w:val="20"/>
        </w:rPr>
        <w:t xml:space="preserve"> (</w:t>
      </w:r>
      <w:r>
        <w:rPr>
          <w:rFonts w:ascii="Arial" w:hAnsi="Arial" w:cs="Arial"/>
          <w:b/>
          <w:sz w:val="20"/>
          <w:szCs w:val="20"/>
        </w:rPr>
        <w:t>Eskom</w:t>
      </w:r>
      <w:r w:rsidRPr="004F6EA6">
        <w:rPr>
          <w:rFonts w:ascii="Arial" w:hAnsi="Arial" w:cs="Arial"/>
          <w:b/>
          <w:sz w:val="20"/>
          <w:szCs w:val="20"/>
        </w:rPr>
        <w:t xml:space="preserve"> Outsource partner) </w:t>
      </w:r>
      <w:r>
        <w:rPr>
          <w:rFonts w:ascii="Arial" w:hAnsi="Arial" w:cs="Arial"/>
          <w:b/>
          <w:sz w:val="20"/>
          <w:szCs w:val="20"/>
        </w:rPr>
        <w:t>are</w:t>
      </w:r>
      <w:r w:rsidRPr="004F6EA6">
        <w:rPr>
          <w:rFonts w:ascii="Arial" w:hAnsi="Arial" w:cs="Arial"/>
          <w:b/>
          <w:sz w:val="20"/>
          <w:szCs w:val="20"/>
        </w:rPr>
        <w:t xml:space="preserve"> responsible for:</w:t>
      </w:r>
    </w:p>
    <w:p w14:paraId="3350AD3C" w14:textId="77777777" w:rsidR="00746EDC" w:rsidRDefault="00746EDC" w:rsidP="00746EDC">
      <w:pPr>
        <w:pStyle w:val="NoSpacing"/>
        <w:spacing w:line="276" w:lineRule="auto"/>
        <w:ind w:left="360"/>
        <w:jc w:val="both"/>
        <w:rPr>
          <w:rFonts w:ascii="Arial" w:hAnsi="Arial" w:cs="Arial"/>
          <w:sz w:val="20"/>
          <w:szCs w:val="20"/>
        </w:rPr>
      </w:pPr>
    </w:p>
    <w:p w14:paraId="3912A459" w14:textId="77777777" w:rsidR="00746EDC" w:rsidRDefault="00746EDC">
      <w:pPr>
        <w:pStyle w:val="NoSpacing"/>
        <w:numPr>
          <w:ilvl w:val="0"/>
          <w:numId w:val="43"/>
        </w:numPr>
        <w:spacing w:line="276" w:lineRule="auto"/>
        <w:rPr>
          <w:rFonts w:ascii="Arial" w:hAnsi="Arial" w:cs="Arial"/>
          <w:sz w:val="20"/>
          <w:szCs w:val="20"/>
        </w:rPr>
      </w:pPr>
      <w:r>
        <w:rPr>
          <w:rFonts w:ascii="Arial" w:hAnsi="Arial" w:cs="Arial"/>
          <w:sz w:val="20"/>
          <w:szCs w:val="20"/>
        </w:rPr>
        <w:t xml:space="preserve">Installation of devices, </w:t>
      </w:r>
    </w:p>
    <w:p w14:paraId="1B37C419" w14:textId="77777777" w:rsidR="00746EDC" w:rsidRPr="006E172C" w:rsidRDefault="00746EDC">
      <w:pPr>
        <w:pStyle w:val="NoSpacing"/>
        <w:numPr>
          <w:ilvl w:val="0"/>
          <w:numId w:val="43"/>
        </w:numPr>
        <w:spacing w:line="276" w:lineRule="auto"/>
        <w:jc w:val="both"/>
        <w:rPr>
          <w:rFonts w:ascii="Arial" w:hAnsi="Arial" w:cs="Arial"/>
          <w:sz w:val="20"/>
          <w:szCs w:val="20"/>
        </w:rPr>
      </w:pPr>
      <w:r w:rsidRPr="006E172C">
        <w:rPr>
          <w:rFonts w:ascii="Arial" w:hAnsi="Arial" w:cs="Arial"/>
          <w:sz w:val="20"/>
          <w:szCs w:val="20"/>
        </w:rPr>
        <w:t>Setting up new peripheral,</w:t>
      </w:r>
    </w:p>
    <w:p w14:paraId="456ABDC9" w14:textId="77777777" w:rsidR="00746EDC" w:rsidRPr="006E172C" w:rsidRDefault="00746EDC">
      <w:pPr>
        <w:pStyle w:val="NoSpacing"/>
        <w:numPr>
          <w:ilvl w:val="0"/>
          <w:numId w:val="43"/>
        </w:numPr>
        <w:spacing w:line="276" w:lineRule="auto"/>
        <w:jc w:val="both"/>
        <w:rPr>
          <w:rFonts w:ascii="Arial" w:hAnsi="Arial" w:cs="Arial"/>
          <w:sz w:val="20"/>
          <w:szCs w:val="20"/>
        </w:rPr>
      </w:pPr>
      <w:r w:rsidRPr="006E172C">
        <w:rPr>
          <w:rFonts w:ascii="Arial" w:hAnsi="Arial" w:cs="Arial"/>
          <w:sz w:val="20"/>
          <w:szCs w:val="20"/>
        </w:rPr>
        <w:t>Transferring files to the new peripheral,</w:t>
      </w:r>
    </w:p>
    <w:p w14:paraId="2AFFA588" w14:textId="77777777" w:rsidR="00746EDC" w:rsidRDefault="00746EDC">
      <w:pPr>
        <w:pStyle w:val="NoSpacing"/>
        <w:numPr>
          <w:ilvl w:val="0"/>
          <w:numId w:val="43"/>
        </w:numPr>
        <w:spacing w:line="276" w:lineRule="auto"/>
        <w:jc w:val="both"/>
        <w:rPr>
          <w:rFonts w:ascii="Arial" w:hAnsi="Arial" w:cs="Arial"/>
          <w:sz w:val="20"/>
          <w:szCs w:val="20"/>
        </w:rPr>
      </w:pPr>
      <w:r>
        <w:rPr>
          <w:rFonts w:ascii="Arial" w:hAnsi="Arial" w:cs="Arial"/>
          <w:sz w:val="20"/>
          <w:szCs w:val="20"/>
        </w:rPr>
        <w:t>First Line support of Devices,</w:t>
      </w:r>
    </w:p>
    <w:p w14:paraId="2C7E2042" w14:textId="77777777" w:rsidR="00746EDC" w:rsidRPr="00347355" w:rsidRDefault="00746EDC">
      <w:pPr>
        <w:pStyle w:val="NoSpacing"/>
        <w:numPr>
          <w:ilvl w:val="0"/>
          <w:numId w:val="43"/>
        </w:numPr>
        <w:spacing w:line="276" w:lineRule="auto"/>
        <w:jc w:val="both"/>
        <w:rPr>
          <w:rFonts w:ascii="Arial" w:hAnsi="Arial" w:cs="Arial"/>
          <w:sz w:val="20"/>
          <w:szCs w:val="20"/>
        </w:rPr>
      </w:pPr>
      <w:r w:rsidRPr="00347355">
        <w:rPr>
          <w:rFonts w:ascii="Arial" w:hAnsi="Arial" w:cs="Arial"/>
          <w:sz w:val="20"/>
          <w:szCs w:val="20"/>
        </w:rPr>
        <w:t>Logging faults with the Service Provider in case of hardware failures where the OSP is unable to resolve the fault, and</w:t>
      </w:r>
    </w:p>
    <w:p w14:paraId="7DA8533F" w14:textId="77777777" w:rsidR="00746EDC" w:rsidRPr="00347355" w:rsidRDefault="00746EDC">
      <w:pPr>
        <w:pStyle w:val="NoSpacing"/>
        <w:numPr>
          <w:ilvl w:val="0"/>
          <w:numId w:val="43"/>
        </w:numPr>
        <w:spacing w:line="276" w:lineRule="auto"/>
        <w:jc w:val="both"/>
        <w:rPr>
          <w:rFonts w:ascii="Arial" w:hAnsi="Arial" w:cs="Arial"/>
          <w:sz w:val="20"/>
          <w:szCs w:val="20"/>
        </w:rPr>
      </w:pPr>
      <w:r w:rsidRPr="00347355">
        <w:rPr>
          <w:rFonts w:ascii="Arial" w:hAnsi="Arial" w:cs="Arial"/>
          <w:sz w:val="20"/>
          <w:szCs w:val="20"/>
        </w:rPr>
        <w:t>Follow-up with the Service Provider on outstanding faults logged</w:t>
      </w:r>
      <w:r w:rsidRPr="00347355">
        <w:rPr>
          <w:rFonts w:ascii="Arial" w:hAnsi="Arial" w:cs="Arial"/>
          <w:strike/>
          <w:sz w:val="20"/>
          <w:szCs w:val="20"/>
        </w:rPr>
        <w:t>.</w:t>
      </w:r>
    </w:p>
    <w:p w14:paraId="3D8E9ED5" w14:textId="77777777" w:rsidR="00746EDC" w:rsidRPr="004F6EA6" w:rsidRDefault="00746EDC" w:rsidP="00746EDC">
      <w:pPr>
        <w:rPr>
          <w:rFonts w:cs="Arial"/>
          <w:szCs w:val="20"/>
        </w:rPr>
      </w:pPr>
    </w:p>
    <w:p w14:paraId="23703077" w14:textId="77777777" w:rsidR="00746EDC" w:rsidRPr="004F6EA6" w:rsidRDefault="00746EDC">
      <w:pPr>
        <w:pStyle w:val="NoSpacing"/>
        <w:numPr>
          <w:ilvl w:val="0"/>
          <w:numId w:val="42"/>
        </w:numPr>
        <w:spacing w:line="276" w:lineRule="auto"/>
        <w:jc w:val="both"/>
        <w:rPr>
          <w:rFonts w:ascii="Arial" w:hAnsi="Arial" w:cs="Arial"/>
          <w:b/>
          <w:sz w:val="20"/>
          <w:szCs w:val="20"/>
        </w:rPr>
      </w:pPr>
      <w:r w:rsidRPr="004F6EA6">
        <w:rPr>
          <w:rFonts w:ascii="Arial" w:hAnsi="Arial" w:cs="Arial"/>
          <w:b/>
          <w:sz w:val="20"/>
          <w:szCs w:val="20"/>
        </w:rPr>
        <w:t>Services and service levels</w:t>
      </w:r>
    </w:p>
    <w:p w14:paraId="22000BF7" w14:textId="77777777" w:rsidR="00746EDC" w:rsidRPr="004F6EA6" w:rsidRDefault="00746EDC" w:rsidP="00746EDC">
      <w:pPr>
        <w:pStyle w:val="NoSpacing"/>
        <w:spacing w:line="276" w:lineRule="auto"/>
        <w:jc w:val="both"/>
        <w:rPr>
          <w:rFonts w:ascii="Arial" w:hAnsi="Arial" w:cs="Arial"/>
          <w:sz w:val="20"/>
          <w:szCs w:val="20"/>
        </w:rPr>
      </w:pPr>
    </w:p>
    <w:p w14:paraId="76D7C830"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Description of service</w:t>
      </w:r>
    </w:p>
    <w:p w14:paraId="4F27C1E3" w14:textId="77777777" w:rsidR="00746EDC" w:rsidRPr="004F6EA6" w:rsidRDefault="00746EDC" w:rsidP="00746EDC">
      <w:pPr>
        <w:pStyle w:val="NoSpacing"/>
        <w:spacing w:line="276" w:lineRule="auto"/>
        <w:ind w:left="792"/>
        <w:jc w:val="both"/>
        <w:rPr>
          <w:rFonts w:ascii="Arial" w:hAnsi="Arial" w:cs="Arial"/>
          <w:sz w:val="20"/>
          <w:szCs w:val="20"/>
        </w:rPr>
      </w:pPr>
    </w:p>
    <w:p w14:paraId="43460365" w14:textId="77777777" w:rsidR="00746EDC" w:rsidRPr="00DB0B72" w:rsidRDefault="00746EDC">
      <w:pPr>
        <w:pStyle w:val="NoSpacing"/>
        <w:numPr>
          <w:ilvl w:val="0"/>
          <w:numId w:val="43"/>
        </w:numPr>
        <w:spacing w:line="276" w:lineRule="auto"/>
        <w:ind w:left="1080"/>
        <w:jc w:val="both"/>
        <w:rPr>
          <w:rFonts w:ascii="Arial" w:hAnsi="Arial" w:cs="Arial"/>
          <w:sz w:val="20"/>
          <w:szCs w:val="20"/>
        </w:rPr>
      </w:pPr>
      <w:r w:rsidRPr="00163B77">
        <w:rPr>
          <w:rFonts w:ascii="Arial" w:hAnsi="Arial" w:cs="Arial"/>
          <w:sz w:val="20"/>
          <w:szCs w:val="20"/>
        </w:rPr>
        <w:t>Supply</w:t>
      </w:r>
      <w:r>
        <w:rPr>
          <w:rFonts w:ascii="Arial" w:hAnsi="Arial" w:cs="Arial"/>
          <w:sz w:val="20"/>
          <w:szCs w:val="20"/>
        </w:rPr>
        <w:t xml:space="preserve"> and </w:t>
      </w:r>
      <w:r w:rsidRPr="00163B77">
        <w:rPr>
          <w:rFonts w:ascii="Arial" w:hAnsi="Arial" w:cs="Arial"/>
          <w:sz w:val="20"/>
          <w:szCs w:val="20"/>
        </w:rPr>
        <w:t>Del</w:t>
      </w:r>
      <w:r>
        <w:rPr>
          <w:rFonts w:ascii="Arial" w:hAnsi="Arial" w:cs="Arial"/>
          <w:sz w:val="20"/>
          <w:szCs w:val="20"/>
        </w:rPr>
        <w:t>ivery of IT Peripherals as described in the scope of work of the NEC contract.</w:t>
      </w:r>
    </w:p>
    <w:p w14:paraId="6FFD230A" w14:textId="77777777" w:rsidR="00746EDC" w:rsidRPr="004F6EA6" w:rsidRDefault="00746EDC" w:rsidP="00746EDC">
      <w:pPr>
        <w:pStyle w:val="NoSpacing"/>
        <w:spacing w:line="276" w:lineRule="auto"/>
        <w:ind w:left="360"/>
        <w:jc w:val="both"/>
        <w:rPr>
          <w:rFonts w:ascii="Arial" w:hAnsi="Arial" w:cs="Arial"/>
          <w:sz w:val="20"/>
          <w:szCs w:val="20"/>
        </w:rPr>
      </w:pPr>
    </w:p>
    <w:p w14:paraId="5D361F4E" w14:textId="77777777" w:rsidR="00746EDC" w:rsidRDefault="00746EDC">
      <w:pPr>
        <w:pStyle w:val="NoSpacing"/>
        <w:numPr>
          <w:ilvl w:val="1"/>
          <w:numId w:val="42"/>
        </w:numPr>
        <w:spacing w:line="276" w:lineRule="auto"/>
        <w:jc w:val="both"/>
        <w:rPr>
          <w:rFonts w:ascii="Arial" w:hAnsi="Arial" w:cs="Arial"/>
          <w:b/>
          <w:sz w:val="20"/>
          <w:szCs w:val="20"/>
        </w:rPr>
      </w:pPr>
      <w:bookmarkStart w:id="80" w:name="_Ref102469519"/>
      <w:r>
        <w:rPr>
          <w:rFonts w:ascii="Arial" w:hAnsi="Arial" w:cs="Arial"/>
          <w:b/>
          <w:sz w:val="20"/>
          <w:szCs w:val="20"/>
        </w:rPr>
        <w:t>Supply and delivery of IT Peripherals orders</w:t>
      </w:r>
      <w:bookmarkEnd w:id="80"/>
      <w:r>
        <w:rPr>
          <w:rFonts w:ascii="Arial" w:hAnsi="Arial" w:cs="Arial"/>
          <w:b/>
          <w:sz w:val="20"/>
          <w:szCs w:val="20"/>
        </w:rPr>
        <w:t xml:space="preserve"> </w:t>
      </w:r>
    </w:p>
    <w:p w14:paraId="005BEA1A" w14:textId="77777777" w:rsidR="00746EDC" w:rsidRPr="00916A62" w:rsidRDefault="00746EDC" w:rsidP="00746EDC">
      <w:pPr>
        <w:pStyle w:val="NoSpacing"/>
        <w:spacing w:line="276" w:lineRule="auto"/>
        <w:ind w:left="1214"/>
        <w:jc w:val="both"/>
        <w:rPr>
          <w:rFonts w:ascii="Arial" w:hAnsi="Arial" w:cs="Arial"/>
          <w:b/>
          <w:sz w:val="20"/>
          <w:szCs w:val="20"/>
        </w:rPr>
      </w:pPr>
      <w:r w:rsidRPr="00916A62">
        <w:rPr>
          <w:rFonts w:ascii="Arial" w:hAnsi="Arial" w:cs="Arial"/>
          <w:b/>
          <w:sz w:val="20"/>
          <w:szCs w:val="20"/>
        </w:rPr>
        <w:t xml:space="preserve"> </w:t>
      </w:r>
    </w:p>
    <w:p w14:paraId="61309719" w14:textId="77777777" w:rsidR="00746EDC" w:rsidRDefault="00746EDC">
      <w:pPr>
        <w:pStyle w:val="NoSpacing"/>
        <w:numPr>
          <w:ilvl w:val="0"/>
          <w:numId w:val="47"/>
        </w:numPr>
        <w:spacing w:line="276" w:lineRule="auto"/>
        <w:rPr>
          <w:rFonts w:ascii="Arial" w:hAnsi="Arial" w:cs="Arial"/>
          <w:sz w:val="20"/>
          <w:szCs w:val="20"/>
        </w:rPr>
      </w:pPr>
      <w:r w:rsidRPr="00A8744A">
        <w:rPr>
          <w:rFonts w:ascii="Arial" w:hAnsi="Arial" w:cs="Arial"/>
          <w:sz w:val="20"/>
          <w:szCs w:val="20"/>
        </w:rPr>
        <w:t xml:space="preserve">Eskom will initiate the process to order </w:t>
      </w:r>
      <w:r>
        <w:rPr>
          <w:rFonts w:ascii="Arial" w:hAnsi="Arial" w:cs="Arial"/>
          <w:sz w:val="20"/>
          <w:szCs w:val="20"/>
        </w:rPr>
        <w:t>Peripherals from Service Provider,</w:t>
      </w:r>
    </w:p>
    <w:p w14:paraId="20218801" w14:textId="77777777" w:rsidR="00746EDC" w:rsidRDefault="00746EDC">
      <w:pPr>
        <w:pStyle w:val="NoSpacing"/>
        <w:numPr>
          <w:ilvl w:val="0"/>
          <w:numId w:val="47"/>
        </w:numPr>
        <w:spacing w:line="276" w:lineRule="auto"/>
        <w:rPr>
          <w:rFonts w:ascii="Arial" w:hAnsi="Arial" w:cs="Arial"/>
          <w:sz w:val="20"/>
          <w:szCs w:val="20"/>
        </w:rPr>
      </w:pPr>
      <w:r w:rsidRPr="002E6955">
        <w:rPr>
          <w:rFonts w:ascii="Arial" w:hAnsi="Arial" w:cs="Arial"/>
          <w:sz w:val="20"/>
          <w:szCs w:val="20"/>
        </w:rPr>
        <w:t>Units should make use of either Universal or Brand Specific Components</w:t>
      </w:r>
      <w:r>
        <w:rPr>
          <w:rFonts w:ascii="Arial" w:hAnsi="Arial" w:cs="Arial"/>
          <w:sz w:val="20"/>
          <w:szCs w:val="20"/>
        </w:rPr>
        <w:t xml:space="preserve"> as specified in the Peripherals Master List,</w:t>
      </w:r>
    </w:p>
    <w:p w14:paraId="416B6222" w14:textId="77777777" w:rsidR="00746EDC" w:rsidRPr="007B0657" w:rsidRDefault="00746EDC">
      <w:pPr>
        <w:pStyle w:val="NoSpacing"/>
        <w:numPr>
          <w:ilvl w:val="0"/>
          <w:numId w:val="47"/>
        </w:numPr>
        <w:spacing w:line="276" w:lineRule="auto"/>
        <w:rPr>
          <w:rFonts w:ascii="Arial" w:hAnsi="Arial" w:cs="Arial"/>
          <w:sz w:val="20"/>
          <w:szCs w:val="20"/>
        </w:rPr>
      </w:pPr>
      <w:r w:rsidRPr="007B0657">
        <w:rPr>
          <w:rFonts w:ascii="Arial" w:hAnsi="Arial" w:cs="Arial"/>
          <w:sz w:val="20"/>
          <w:szCs w:val="20"/>
        </w:rPr>
        <w:t>The normal e-Auction Bidding Process to be followed accordingly</w:t>
      </w:r>
      <w:r>
        <w:rPr>
          <w:rFonts w:ascii="Arial" w:hAnsi="Arial" w:cs="Arial"/>
          <w:sz w:val="20"/>
          <w:szCs w:val="20"/>
        </w:rPr>
        <w:t>,</w:t>
      </w:r>
    </w:p>
    <w:p w14:paraId="4FA08F0A" w14:textId="77777777" w:rsidR="00746EDC" w:rsidRPr="00EA1844" w:rsidRDefault="00746EDC">
      <w:pPr>
        <w:pStyle w:val="NoSpacing"/>
        <w:numPr>
          <w:ilvl w:val="0"/>
          <w:numId w:val="47"/>
        </w:numPr>
        <w:spacing w:line="276" w:lineRule="auto"/>
        <w:rPr>
          <w:rFonts w:ascii="Arial" w:hAnsi="Arial" w:cs="Arial"/>
          <w:sz w:val="20"/>
          <w:szCs w:val="20"/>
        </w:rPr>
      </w:pPr>
      <w:r w:rsidRPr="00EA1844">
        <w:rPr>
          <w:rFonts w:ascii="Arial" w:hAnsi="Arial" w:cs="Arial"/>
          <w:sz w:val="20"/>
          <w:szCs w:val="20"/>
        </w:rPr>
        <w:t>a Task order (TO) stipulating the order will be emailed to Service Provider to inform Service Provider what is needed and to confirm the price, Service Provider will be expected to sign off the Task Order,</w:t>
      </w:r>
    </w:p>
    <w:p w14:paraId="5D9C408F" w14:textId="77777777" w:rsidR="00746EDC" w:rsidRDefault="00746EDC">
      <w:pPr>
        <w:pStyle w:val="NoSpacing"/>
        <w:numPr>
          <w:ilvl w:val="0"/>
          <w:numId w:val="47"/>
        </w:numPr>
        <w:spacing w:line="276" w:lineRule="auto"/>
        <w:rPr>
          <w:rFonts w:ascii="Arial" w:hAnsi="Arial" w:cs="Arial"/>
          <w:sz w:val="20"/>
          <w:szCs w:val="20"/>
        </w:rPr>
      </w:pPr>
      <w:r>
        <w:rPr>
          <w:rFonts w:ascii="Arial" w:hAnsi="Arial" w:cs="Arial"/>
          <w:sz w:val="20"/>
          <w:szCs w:val="20"/>
        </w:rPr>
        <w:t>o</w:t>
      </w:r>
      <w:r w:rsidRPr="00A8744A">
        <w:rPr>
          <w:rFonts w:ascii="Arial" w:hAnsi="Arial" w:cs="Arial"/>
          <w:sz w:val="20"/>
          <w:szCs w:val="20"/>
        </w:rPr>
        <w:t xml:space="preserve">n receipt of the task order the </w:t>
      </w:r>
      <w:r>
        <w:rPr>
          <w:rFonts w:ascii="Arial" w:hAnsi="Arial" w:cs="Arial"/>
          <w:sz w:val="20"/>
          <w:szCs w:val="20"/>
        </w:rPr>
        <w:t>Service Provider</w:t>
      </w:r>
      <w:r w:rsidRPr="00A8744A">
        <w:rPr>
          <w:rFonts w:ascii="Arial" w:hAnsi="Arial" w:cs="Arial"/>
          <w:sz w:val="20"/>
          <w:szCs w:val="20"/>
        </w:rPr>
        <w:t xml:space="preserve"> will confirm the correctness of the </w:t>
      </w:r>
      <w:r>
        <w:rPr>
          <w:rFonts w:ascii="Arial" w:hAnsi="Arial" w:cs="Arial"/>
          <w:sz w:val="20"/>
          <w:szCs w:val="20"/>
        </w:rPr>
        <w:t>following:</w:t>
      </w:r>
    </w:p>
    <w:p w14:paraId="4E658431" w14:textId="77777777" w:rsidR="00746EDC" w:rsidRDefault="00746EDC">
      <w:pPr>
        <w:pStyle w:val="NoSpacing"/>
        <w:numPr>
          <w:ilvl w:val="1"/>
          <w:numId w:val="47"/>
        </w:numPr>
        <w:spacing w:line="276" w:lineRule="auto"/>
        <w:rPr>
          <w:rFonts w:ascii="Arial" w:hAnsi="Arial" w:cs="Arial"/>
          <w:sz w:val="20"/>
          <w:szCs w:val="20"/>
        </w:rPr>
      </w:pPr>
      <w:r>
        <w:rPr>
          <w:rFonts w:ascii="Arial" w:hAnsi="Arial" w:cs="Arial"/>
          <w:sz w:val="20"/>
          <w:szCs w:val="20"/>
        </w:rPr>
        <w:t>order specifications,</w:t>
      </w:r>
    </w:p>
    <w:p w14:paraId="278D2844" w14:textId="77777777" w:rsidR="00746EDC" w:rsidRDefault="00746EDC">
      <w:pPr>
        <w:pStyle w:val="NoSpacing"/>
        <w:numPr>
          <w:ilvl w:val="1"/>
          <w:numId w:val="47"/>
        </w:numPr>
        <w:spacing w:line="276" w:lineRule="auto"/>
        <w:rPr>
          <w:rFonts w:ascii="Arial" w:hAnsi="Arial" w:cs="Arial"/>
          <w:sz w:val="20"/>
          <w:szCs w:val="20"/>
        </w:rPr>
      </w:pPr>
      <w:r>
        <w:rPr>
          <w:rFonts w:ascii="Arial" w:hAnsi="Arial" w:cs="Arial"/>
          <w:sz w:val="20"/>
          <w:szCs w:val="20"/>
        </w:rPr>
        <w:t>quantities,</w:t>
      </w:r>
    </w:p>
    <w:p w14:paraId="6D4E71B9" w14:textId="77777777" w:rsidR="00746EDC" w:rsidRDefault="00746EDC">
      <w:pPr>
        <w:pStyle w:val="NoSpacing"/>
        <w:numPr>
          <w:ilvl w:val="1"/>
          <w:numId w:val="47"/>
        </w:numPr>
        <w:spacing w:line="276" w:lineRule="auto"/>
        <w:rPr>
          <w:rFonts w:ascii="Arial" w:hAnsi="Arial" w:cs="Arial"/>
          <w:sz w:val="20"/>
          <w:szCs w:val="20"/>
        </w:rPr>
      </w:pPr>
      <w:r>
        <w:rPr>
          <w:rFonts w:ascii="Arial" w:hAnsi="Arial" w:cs="Arial"/>
          <w:sz w:val="20"/>
          <w:szCs w:val="20"/>
        </w:rPr>
        <w:t>p</w:t>
      </w:r>
      <w:r w:rsidRPr="00A8744A">
        <w:rPr>
          <w:rFonts w:ascii="Arial" w:hAnsi="Arial" w:cs="Arial"/>
          <w:sz w:val="20"/>
          <w:szCs w:val="20"/>
        </w:rPr>
        <w:t>rice</w:t>
      </w:r>
      <w:r>
        <w:rPr>
          <w:rFonts w:ascii="Arial" w:hAnsi="Arial" w:cs="Arial"/>
          <w:sz w:val="20"/>
          <w:szCs w:val="20"/>
        </w:rPr>
        <w:t>,</w:t>
      </w:r>
    </w:p>
    <w:p w14:paraId="756DA8CF" w14:textId="77777777" w:rsidR="00746EDC" w:rsidRDefault="00746EDC">
      <w:pPr>
        <w:pStyle w:val="NoSpacing"/>
        <w:numPr>
          <w:ilvl w:val="1"/>
          <w:numId w:val="47"/>
        </w:numPr>
        <w:spacing w:line="276" w:lineRule="auto"/>
        <w:rPr>
          <w:rFonts w:ascii="Arial" w:hAnsi="Arial" w:cs="Arial"/>
          <w:sz w:val="20"/>
          <w:szCs w:val="20"/>
        </w:rPr>
      </w:pPr>
      <w:r>
        <w:rPr>
          <w:rFonts w:ascii="Arial" w:hAnsi="Arial" w:cs="Arial"/>
          <w:sz w:val="20"/>
          <w:szCs w:val="20"/>
        </w:rPr>
        <w:t xml:space="preserve">start and completion date – (completion date to be used in the PO as a delivery date), </w:t>
      </w:r>
    </w:p>
    <w:p w14:paraId="0AF20EE7" w14:textId="77777777" w:rsidR="00746EDC" w:rsidRDefault="00746EDC">
      <w:pPr>
        <w:pStyle w:val="NoSpacing"/>
        <w:numPr>
          <w:ilvl w:val="1"/>
          <w:numId w:val="47"/>
        </w:numPr>
        <w:spacing w:line="276" w:lineRule="auto"/>
        <w:rPr>
          <w:rFonts w:ascii="Arial" w:hAnsi="Arial" w:cs="Arial"/>
          <w:sz w:val="20"/>
          <w:szCs w:val="20"/>
        </w:rPr>
      </w:pPr>
      <w:r w:rsidRPr="00A8744A">
        <w:rPr>
          <w:rFonts w:ascii="Arial" w:hAnsi="Arial" w:cs="Arial"/>
          <w:sz w:val="20"/>
          <w:szCs w:val="20"/>
        </w:rPr>
        <w:t>availability of quantities requested</w:t>
      </w:r>
      <w:r>
        <w:rPr>
          <w:rFonts w:ascii="Arial" w:hAnsi="Arial" w:cs="Arial"/>
          <w:sz w:val="20"/>
          <w:szCs w:val="20"/>
        </w:rPr>
        <w:t xml:space="preserve"> and </w:t>
      </w:r>
    </w:p>
    <w:p w14:paraId="03327795" w14:textId="77777777" w:rsidR="00746EDC" w:rsidRPr="00A8744A" w:rsidRDefault="00746EDC">
      <w:pPr>
        <w:pStyle w:val="NoSpacing"/>
        <w:numPr>
          <w:ilvl w:val="1"/>
          <w:numId w:val="47"/>
        </w:numPr>
        <w:spacing w:line="276" w:lineRule="auto"/>
        <w:rPr>
          <w:rFonts w:ascii="Arial" w:hAnsi="Arial" w:cs="Arial"/>
          <w:sz w:val="20"/>
          <w:szCs w:val="20"/>
        </w:rPr>
      </w:pPr>
      <w:r>
        <w:rPr>
          <w:rFonts w:ascii="Arial" w:hAnsi="Arial" w:cs="Arial"/>
          <w:sz w:val="20"/>
          <w:szCs w:val="20"/>
        </w:rPr>
        <w:t>any other terms and conditions required by the Service Provider as agreed with Eskom.</w:t>
      </w:r>
    </w:p>
    <w:p w14:paraId="4222436E" w14:textId="77777777" w:rsidR="00746EDC" w:rsidRDefault="00746EDC">
      <w:pPr>
        <w:pStyle w:val="NoSpacing"/>
        <w:numPr>
          <w:ilvl w:val="0"/>
          <w:numId w:val="47"/>
        </w:numPr>
        <w:spacing w:line="276" w:lineRule="auto"/>
        <w:rPr>
          <w:rFonts w:ascii="Arial" w:hAnsi="Arial" w:cs="Arial"/>
          <w:sz w:val="20"/>
          <w:szCs w:val="20"/>
        </w:rPr>
      </w:pPr>
      <w:r>
        <w:rPr>
          <w:rFonts w:ascii="Arial" w:hAnsi="Arial" w:cs="Arial"/>
          <w:sz w:val="20"/>
          <w:szCs w:val="20"/>
        </w:rPr>
        <w:t>o</w:t>
      </w:r>
      <w:r w:rsidRPr="00A8744A">
        <w:rPr>
          <w:rFonts w:ascii="Arial" w:hAnsi="Arial" w:cs="Arial"/>
          <w:sz w:val="20"/>
          <w:szCs w:val="20"/>
        </w:rPr>
        <w:t xml:space="preserve">n receipt of task order signed by </w:t>
      </w:r>
      <w:r>
        <w:rPr>
          <w:rFonts w:ascii="Arial" w:hAnsi="Arial" w:cs="Arial"/>
          <w:sz w:val="20"/>
          <w:szCs w:val="20"/>
        </w:rPr>
        <w:t>Service Provider</w:t>
      </w:r>
      <w:r w:rsidRPr="00A8744A">
        <w:rPr>
          <w:rFonts w:ascii="Arial" w:hAnsi="Arial" w:cs="Arial"/>
          <w:sz w:val="20"/>
          <w:szCs w:val="20"/>
        </w:rPr>
        <w:t xml:space="preserve">, </w:t>
      </w:r>
      <w:r>
        <w:rPr>
          <w:rFonts w:ascii="Arial" w:hAnsi="Arial" w:cs="Arial"/>
          <w:sz w:val="20"/>
          <w:szCs w:val="20"/>
        </w:rPr>
        <w:t>Eskom will create a purchase order,</w:t>
      </w:r>
    </w:p>
    <w:p w14:paraId="3781A490" w14:textId="77777777" w:rsidR="00746EDC" w:rsidRPr="00A8744A" w:rsidRDefault="00746EDC">
      <w:pPr>
        <w:pStyle w:val="NoSpacing"/>
        <w:numPr>
          <w:ilvl w:val="0"/>
          <w:numId w:val="47"/>
        </w:numPr>
        <w:spacing w:line="276" w:lineRule="auto"/>
        <w:rPr>
          <w:rFonts w:ascii="Arial" w:hAnsi="Arial" w:cs="Arial"/>
          <w:sz w:val="20"/>
          <w:szCs w:val="20"/>
        </w:rPr>
      </w:pPr>
      <w:r>
        <w:rPr>
          <w:rFonts w:ascii="Arial" w:hAnsi="Arial" w:cs="Arial"/>
          <w:sz w:val="20"/>
          <w:szCs w:val="20"/>
        </w:rPr>
        <w:t>the completed PO will be shared with the Service Provider electronically by the Eskom Representative,</w:t>
      </w:r>
    </w:p>
    <w:p w14:paraId="0392EB61" w14:textId="77777777" w:rsidR="00746EDC" w:rsidRPr="00C21D91" w:rsidRDefault="00746EDC">
      <w:pPr>
        <w:pStyle w:val="NoSpacing"/>
        <w:numPr>
          <w:ilvl w:val="0"/>
          <w:numId w:val="48"/>
        </w:numPr>
        <w:spacing w:line="276" w:lineRule="auto"/>
        <w:jc w:val="both"/>
        <w:rPr>
          <w:rFonts w:ascii="Arial" w:hAnsi="Arial" w:cs="Arial"/>
          <w:sz w:val="20"/>
          <w:szCs w:val="20"/>
        </w:rPr>
      </w:pPr>
      <w:r w:rsidRPr="00C21D91">
        <w:rPr>
          <w:rFonts w:ascii="Arial" w:hAnsi="Arial" w:cs="Arial"/>
          <w:sz w:val="20"/>
          <w:szCs w:val="20"/>
          <w:lang w:val="en-US"/>
        </w:rPr>
        <w:t>o</w:t>
      </w:r>
      <w:r>
        <w:rPr>
          <w:rFonts w:ascii="Arial" w:hAnsi="Arial" w:cs="Arial"/>
          <w:sz w:val="20"/>
          <w:szCs w:val="20"/>
          <w:lang w:val="en-US"/>
        </w:rPr>
        <w:t>n receipt of the Purchase Order from Eskom</w:t>
      </w:r>
      <w:r w:rsidRPr="00C21D91">
        <w:rPr>
          <w:rFonts w:ascii="Arial" w:hAnsi="Arial" w:cs="Arial"/>
          <w:sz w:val="20"/>
          <w:szCs w:val="20"/>
          <w:lang w:val="en-US"/>
        </w:rPr>
        <w:t xml:space="preserve">, the </w:t>
      </w:r>
      <w:r>
        <w:rPr>
          <w:rFonts w:ascii="Arial" w:hAnsi="Arial" w:cs="Arial"/>
          <w:sz w:val="20"/>
          <w:szCs w:val="20"/>
          <w:lang w:val="en-US"/>
        </w:rPr>
        <w:t>Service Provider</w:t>
      </w:r>
      <w:r w:rsidRPr="00C21D91">
        <w:rPr>
          <w:rFonts w:ascii="Arial" w:hAnsi="Arial" w:cs="Arial"/>
          <w:sz w:val="20"/>
          <w:szCs w:val="20"/>
          <w:lang w:val="en-US"/>
        </w:rPr>
        <w:t xml:space="preserve"> will verify the correctness of the PO prices and order specifications, quantities, price and availability of quantities requested</w:t>
      </w:r>
      <w:r>
        <w:rPr>
          <w:rFonts w:ascii="Arial" w:hAnsi="Arial" w:cs="Arial"/>
          <w:sz w:val="20"/>
          <w:szCs w:val="20"/>
          <w:lang w:val="en-US"/>
        </w:rPr>
        <w:t>,</w:t>
      </w:r>
    </w:p>
    <w:p w14:paraId="365C8B28" w14:textId="77777777" w:rsidR="00746EDC" w:rsidRPr="00F30DAE"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Service Provider</w:t>
      </w:r>
      <w:r w:rsidRPr="000E72BD">
        <w:rPr>
          <w:rFonts w:ascii="Arial" w:hAnsi="Arial" w:cs="Arial"/>
          <w:sz w:val="20"/>
          <w:szCs w:val="20"/>
          <w:lang w:val="en-US"/>
        </w:rPr>
        <w:t xml:space="preserve"> will acknowledge the receipt and corre</w:t>
      </w:r>
      <w:r>
        <w:rPr>
          <w:rFonts w:ascii="Arial" w:hAnsi="Arial" w:cs="Arial"/>
          <w:sz w:val="20"/>
          <w:szCs w:val="20"/>
          <w:lang w:val="en-US"/>
        </w:rPr>
        <w:t>ctness of the order by e-mail,</w:t>
      </w:r>
    </w:p>
    <w:p w14:paraId="175349BC" w14:textId="77777777" w:rsidR="00746EDC" w:rsidRPr="00F30DAE" w:rsidRDefault="00746EDC">
      <w:pPr>
        <w:pStyle w:val="NoSpacing"/>
        <w:numPr>
          <w:ilvl w:val="0"/>
          <w:numId w:val="49"/>
        </w:numPr>
        <w:spacing w:line="276" w:lineRule="auto"/>
        <w:jc w:val="both"/>
        <w:rPr>
          <w:rFonts w:ascii="Arial" w:hAnsi="Arial" w:cs="Arial"/>
          <w:sz w:val="20"/>
          <w:szCs w:val="20"/>
          <w:lang w:val="en-US"/>
        </w:rPr>
      </w:pPr>
      <w:r w:rsidRPr="000E72BD">
        <w:rPr>
          <w:rFonts w:ascii="Arial" w:hAnsi="Arial" w:cs="Arial"/>
          <w:sz w:val="20"/>
          <w:szCs w:val="20"/>
          <w:lang w:val="en-US"/>
        </w:rPr>
        <w:t xml:space="preserve">once correctness is verified and confirmed, the order will be placed on the </w:t>
      </w:r>
      <w:r>
        <w:rPr>
          <w:rFonts w:ascii="Arial" w:hAnsi="Arial" w:cs="Arial"/>
          <w:sz w:val="20"/>
          <w:szCs w:val="20"/>
          <w:lang w:val="en-US"/>
        </w:rPr>
        <w:t>Service Provider</w:t>
      </w:r>
      <w:r w:rsidRPr="000E72BD">
        <w:rPr>
          <w:rFonts w:ascii="Arial" w:hAnsi="Arial" w:cs="Arial"/>
          <w:sz w:val="20"/>
          <w:szCs w:val="20"/>
          <w:lang w:val="en-US"/>
        </w:rPr>
        <w:t>’s Order Capturing System</w:t>
      </w:r>
      <w:r>
        <w:rPr>
          <w:rFonts w:ascii="Arial" w:hAnsi="Arial" w:cs="Arial"/>
          <w:sz w:val="20"/>
          <w:szCs w:val="20"/>
          <w:lang w:val="en-US"/>
        </w:rPr>
        <w:t>,</w:t>
      </w:r>
    </w:p>
    <w:p w14:paraId="714080B8" w14:textId="77777777" w:rsidR="00746EDC" w:rsidRPr="00F30DAE"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i</w:t>
      </w:r>
      <w:r w:rsidRPr="000E72BD">
        <w:rPr>
          <w:rFonts w:ascii="Arial" w:hAnsi="Arial" w:cs="Arial"/>
          <w:sz w:val="20"/>
          <w:szCs w:val="20"/>
          <w:lang w:val="en-US"/>
        </w:rPr>
        <w:t xml:space="preserve">ncorrect </w:t>
      </w:r>
      <w:r>
        <w:rPr>
          <w:rFonts w:ascii="Arial" w:hAnsi="Arial" w:cs="Arial"/>
          <w:sz w:val="20"/>
          <w:szCs w:val="20"/>
          <w:lang w:val="en-US"/>
        </w:rPr>
        <w:t>and/or</w:t>
      </w:r>
      <w:r w:rsidRPr="000E72BD">
        <w:rPr>
          <w:rFonts w:ascii="Arial" w:hAnsi="Arial" w:cs="Arial"/>
          <w:sz w:val="20"/>
          <w:szCs w:val="20"/>
          <w:lang w:val="en-US"/>
        </w:rPr>
        <w:t xml:space="preserve"> incomplete orders</w:t>
      </w:r>
      <w:r>
        <w:rPr>
          <w:rFonts w:ascii="Arial" w:hAnsi="Arial" w:cs="Arial"/>
          <w:sz w:val="20"/>
          <w:szCs w:val="20"/>
          <w:lang w:val="en-US"/>
        </w:rPr>
        <w:t xml:space="preserve"> </w:t>
      </w:r>
      <w:r w:rsidRPr="000E72BD">
        <w:rPr>
          <w:rFonts w:ascii="Arial" w:hAnsi="Arial" w:cs="Arial"/>
          <w:sz w:val="20"/>
          <w:szCs w:val="20"/>
          <w:lang w:val="en-US"/>
        </w:rPr>
        <w:t xml:space="preserve">will not be accepted or processed by the </w:t>
      </w:r>
      <w:r>
        <w:rPr>
          <w:rFonts w:ascii="Arial" w:hAnsi="Arial" w:cs="Arial"/>
          <w:sz w:val="20"/>
          <w:szCs w:val="20"/>
          <w:lang w:val="en-US"/>
        </w:rPr>
        <w:t>Service Provider</w:t>
      </w:r>
      <w:r w:rsidRPr="000E72BD">
        <w:rPr>
          <w:rFonts w:ascii="Arial" w:hAnsi="Arial" w:cs="Arial"/>
          <w:sz w:val="20"/>
          <w:szCs w:val="20"/>
          <w:lang w:val="en-US"/>
        </w:rPr>
        <w:t xml:space="preserve">, the </w:t>
      </w:r>
      <w:r>
        <w:rPr>
          <w:rFonts w:ascii="Arial" w:hAnsi="Arial" w:cs="Arial"/>
          <w:sz w:val="20"/>
          <w:szCs w:val="20"/>
          <w:lang w:val="en-US"/>
        </w:rPr>
        <w:t>Service Provider</w:t>
      </w:r>
      <w:r w:rsidRPr="000E72BD">
        <w:rPr>
          <w:rFonts w:ascii="Arial" w:hAnsi="Arial" w:cs="Arial"/>
          <w:sz w:val="20"/>
          <w:szCs w:val="20"/>
          <w:lang w:val="en-US"/>
        </w:rPr>
        <w:t xml:space="preserve"> will reject</w:t>
      </w:r>
      <w:r>
        <w:rPr>
          <w:rFonts w:ascii="Arial" w:hAnsi="Arial" w:cs="Arial"/>
          <w:sz w:val="20"/>
          <w:szCs w:val="20"/>
          <w:lang w:val="en-US"/>
        </w:rPr>
        <w:t xml:space="preserve"> </w:t>
      </w:r>
      <w:r w:rsidRPr="000E72BD">
        <w:rPr>
          <w:rFonts w:ascii="Arial" w:hAnsi="Arial" w:cs="Arial"/>
          <w:sz w:val="20"/>
          <w:szCs w:val="20"/>
          <w:lang w:val="en-US"/>
        </w:rPr>
        <w:t>(through e-mail) these orders and only process them once corrected</w:t>
      </w:r>
      <w:r>
        <w:rPr>
          <w:rFonts w:ascii="Arial" w:hAnsi="Arial" w:cs="Arial"/>
          <w:sz w:val="20"/>
          <w:szCs w:val="20"/>
          <w:lang w:val="en-US"/>
        </w:rPr>
        <w:t>,</w:t>
      </w:r>
    </w:p>
    <w:p w14:paraId="5297015D" w14:textId="77777777" w:rsidR="00746EDC"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w:t>
      </w:r>
      <w:r>
        <w:rPr>
          <w:rFonts w:ascii="Arial" w:hAnsi="Arial" w:cs="Arial"/>
          <w:sz w:val="20"/>
          <w:szCs w:val="20"/>
          <w:lang w:val="en-US"/>
        </w:rPr>
        <w:t>Service Provider</w:t>
      </w:r>
      <w:r w:rsidRPr="000E72BD">
        <w:rPr>
          <w:rFonts w:ascii="Arial" w:hAnsi="Arial" w:cs="Arial"/>
          <w:sz w:val="20"/>
          <w:szCs w:val="20"/>
          <w:lang w:val="en-US"/>
        </w:rPr>
        <w:t xml:space="preserve"> will deliver as per the address specified in the order</w:t>
      </w:r>
      <w:r>
        <w:rPr>
          <w:rFonts w:ascii="Arial" w:hAnsi="Arial" w:cs="Arial"/>
          <w:sz w:val="20"/>
          <w:szCs w:val="20"/>
          <w:lang w:val="en-US"/>
        </w:rPr>
        <w:t>,</w:t>
      </w:r>
    </w:p>
    <w:p w14:paraId="061C23A2" w14:textId="77777777" w:rsidR="00746EDC" w:rsidRPr="000E7E7A" w:rsidRDefault="00746EDC">
      <w:pPr>
        <w:pStyle w:val="NoSpacing"/>
        <w:numPr>
          <w:ilvl w:val="0"/>
          <w:numId w:val="49"/>
        </w:numPr>
        <w:spacing w:line="276" w:lineRule="auto"/>
        <w:jc w:val="both"/>
        <w:rPr>
          <w:rFonts w:ascii="Arial" w:hAnsi="Arial" w:cs="Arial"/>
          <w:sz w:val="20"/>
          <w:szCs w:val="20"/>
          <w:lang w:val="en-US"/>
        </w:rPr>
      </w:pPr>
      <w:r w:rsidRPr="000E7E7A">
        <w:rPr>
          <w:rFonts w:ascii="Arial" w:hAnsi="Arial" w:cs="Arial"/>
          <w:sz w:val="20"/>
          <w:szCs w:val="20"/>
          <w:lang w:val="en-US"/>
        </w:rPr>
        <w:t xml:space="preserve">the </w:t>
      </w:r>
      <w:r>
        <w:rPr>
          <w:rFonts w:ascii="Arial" w:hAnsi="Arial" w:cs="Arial"/>
          <w:sz w:val="20"/>
          <w:szCs w:val="20"/>
          <w:lang w:val="en-US"/>
        </w:rPr>
        <w:t>Service Provider</w:t>
      </w:r>
      <w:r w:rsidRPr="000E7E7A">
        <w:rPr>
          <w:rFonts w:ascii="Arial" w:hAnsi="Arial" w:cs="Arial"/>
          <w:sz w:val="20"/>
          <w:szCs w:val="20"/>
          <w:lang w:val="en-US"/>
        </w:rPr>
        <w:t xml:space="preserve"> needs to make an appointment, and confirm the </w:t>
      </w:r>
      <w:r>
        <w:rPr>
          <w:rFonts w:ascii="Arial" w:hAnsi="Arial" w:cs="Arial"/>
          <w:sz w:val="20"/>
          <w:szCs w:val="20"/>
          <w:lang w:val="en-US"/>
        </w:rPr>
        <w:t>date</w:t>
      </w:r>
      <w:r w:rsidRPr="000E7E7A">
        <w:rPr>
          <w:rFonts w:ascii="Arial" w:hAnsi="Arial" w:cs="Arial"/>
          <w:sz w:val="20"/>
          <w:szCs w:val="20"/>
          <w:lang w:val="en-US"/>
        </w:rPr>
        <w:t xml:space="preserve"> to deliver with the Eskom representative / Eskom’s IT service provider, depending on the Eskom site</w:t>
      </w:r>
      <w:r>
        <w:rPr>
          <w:rFonts w:ascii="Arial" w:hAnsi="Arial" w:cs="Arial"/>
          <w:sz w:val="20"/>
          <w:szCs w:val="20"/>
          <w:lang w:val="en-US"/>
        </w:rPr>
        <w:t>,</w:t>
      </w:r>
    </w:p>
    <w:p w14:paraId="008F9EF9" w14:textId="77777777" w:rsidR="00746EDC" w:rsidRPr="000E72BD" w:rsidRDefault="00746EDC" w:rsidP="00746EDC">
      <w:pPr>
        <w:pStyle w:val="NoSpacing"/>
        <w:spacing w:line="276" w:lineRule="auto"/>
        <w:ind w:left="1080"/>
        <w:jc w:val="both"/>
        <w:rPr>
          <w:rFonts w:ascii="Arial" w:hAnsi="Arial" w:cs="Arial"/>
          <w:sz w:val="20"/>
          <w:szCs w:val="20"/>
        </w:rPr>
      </w:pPr>
    </w:p>
    <w:p w14:paraId="20D274E0" w14:textId="77777777" w:rsidR="00746EDC" w:rsidRDefault="00746EDC" w:rsidP="00746EDC">
      <w:pPr>
        <w:pStyle w:val="NoSpacing"/>
        <w:spacing w:line="276" w:lineRule="auto"/>
        <w:ind w:left="1080"/>
        <w:rPr>
          <w:rFonts w:ascii="Arial" w:hAnsi="Arial" w:cs="Arial"/>
          <w:sz w:val="20"/>
          <w:szCs w:val="20"/>
          <w:lang w:val="en-US"/>
        </w:rPr>
      </w:pPr>
      <w:r w:rsidRPr="000E72BD">
        <w:rPr>
          <w:rFonts w:ascii="Arial" w:hAnsi="Arial" w:cs="Arial"/>
          <w:b/>
          <w:sz w:val="20"/>
          <w:szCs w:val="20"/>
          <w:lang w:val="en-US"/>
        </w:rPr>
        <w:t>NB:</w:t>
      </w:r>
      <w:r>
        <w:rPr>
          <w:rFonts w:ascii="Arial" w:hAnsi="Arial" w:cs="Arial"/>
          <w:sz w:val="20"/>
          <w:szCs w:val="20"/>
          <w:lang w:val="en-US"/>
        </w:rPr>
        <w:t xml:space="preserve"> Eskom representative may </w:t>
      </w:r>
      <w:r w:rsidRPr="000E72BD">
        <w:rPr>
          <w:rFonts w:ascii="Arial" w:hAnsi="Arial" w:cs="Arial"/>
          <w:sz w:val="20"/>
          <w:szCs w:val="20"/>
          <w:lang w:val="en-US"/>
        </w:rPr>
        <w:t xml:space="preserve">be the official Eskom Outsourced Service Provider in some sites, </w:t>
      </w:r>
      <w:r>
        <w:rPr>
          <w:rFonts w:ascii="Arial" w:hAnsi="Arial" w:cs="Arial"/>
          <w:sz w:val="20"/>
          <w:szCs w:val="20"/>
          <w:lang w:val="en-US"/>
        </w:rPr>
        <w:t xml:space="preserve">or Eskom </w:t>
      </w:r>
      <w:r w:rsidRPr="000E72BD">
        <w:rPr>
          <w:rFonts w:ascii="Arial" w:hAnsi="Arial" w:cs="Arial"/>
          <w:sz w:val="20"/>
          <w:szCs w:val="20"/>
          <w:lang w:val="en-US"/>
        </w:rPr>
        <w:t>IT Employees or End User at other sites</w:t>
      </w:r>
      <w:r>
        <w:rPr>
          <w:rFonts w:ascii="Arial" w:hAnsi="Arial" w:cs="Arial"/>
          <w:sz w:val="20"/>
          <w:szCs w:val="20"/>
          <w:lang w:val="en-US"/>
        </w:rPr>
        <w:t>,</w:t>
      </w:r>
    </w:p>
    <w:p w14:paraId="44DA749E" w14:textId="77777777" w:rsidR="00746EDC" w:rsidRPr="000E72BD" w:rsidRDefault="00746EDC" w:rsidP="00746EDC">
      <w:pPr>
        <w:pStyle w:val="NoSpacing"/>
        <w:spacing w:line="276" w:lineRule="auto"/>
        <w:ind w:left="1080"/>
        <w:rPr>
          <w:rFonts w:ascii="Arial" w:hAnsi="Arial" w:cs="Arial"/>
          <w:sz w:val="20"/>
          <w:szCs w:val="20"/>
          <w:lang w:val="en-US"/>
        </w:rPr>
      </w:pPr>
    </w:p>
    <w:p w14:paraId="0BB89C11" w14:textId="77777777" w:rsidR="00746EDC" w:rsidRPr="000E72BD"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w:t>
      </w:r>
      <w:r>
        <w:rPr>
          <w:rFonts w:ascii="Arial" w:hAnsi="Arial" w:cs="Arial"/>
          <w:sz w:val="20"/>
          <w:szCs w:val="20"/>
          <w:lang w:val="en-US"/>
        </w:rPr>
        <w:t>Service Provider</w:t>
      </w:r>
      <w:r w:rsidRPr="000E72BD">
        <w:rPr>
          <w:rFonts w:ascii="Arial" w:hAnsi="Arial" w:cs="Arial"/>
          <w:sz w:val="20"/>
          <w:szCs w:val="20"/>
          <w:lang w:val="en-US"/>
        </w:rPr>
        <w:t xml:space="preserve"> should not proceed to deliver without con</w:t>
      </w:r>
      <w:r>
        <w:rPr>
          <w:rFonts w:ascii="Arial" w:hAnsi="Arial" w:cs="Arial"/>
          <w:sz w:val="20"/>
          <w:szCs w:val="20"/>
          <w:lang w:val="en-US"/>
        </w:rPr>
        <w:t>firmation of the delivery with the Eskom representative above,</w:t>
      </w:r>
    </w:p>
    <w:p w14:paraId="4447FF0F" w14:textId="77777777" w:rsidR="00746EDC" w:rsidRPr="000E72BD"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i</w:t>
      </w:r>
      <w:r w:rsidRPr="000E72BD">
        <w:rPr>
          <w:rFonts w:ascii="Arial" w:hAnsi="Arial" w:cs="Arial"/>
          <w:sz w:val="20"/>
          <w:szCs w:val="20"/>
          <w:lang w:val="en-US"/>
        </w:rPr>
        <w:t xml:space="preserve">n </w:t>
      </w:r>
      <w:r>
        <w:rPr>
          <w:rFonts w:ascii="Arial" w:hAnsi="Arial" w:cs="Arial"/>
          <w:sz w:val="20"/>
          <w:szCs w:val="20"/>
          <w:lang w:val="en-US"/>
        </w:rPr>
        <w:t>the event</w:t>
      </w:r>
      <w:r w:rsidRPr="000E72BD">
        <w:rPr>
          <w:rFonts w:ascii="Arial" w:hAnsi="Arial" w:cs="Arial"/>
          <w:sz w:val="20"/>
          <w:szCs w:val="20"/>
          <w:lang w:val="en-US"/>
        </w:rPr>
        <w:t xml:space="preserve"> where the </w:t>
      </w:r>
      <w:r>
        <w:rPr>
          <w:rFonts w:ascii="Arial" w:hAnsi="Arial" w:cs="Arial"/>
          <w:sz w:val="20"/>
          <w:szCs w:val="20"/>
          <w:lang w:val="en-US"/>
        </w:rPr>
        <w:t>Service Provider</w:t>
      </w:r>
      <w:r w:rsidRPr="000E72BD">
        <w:rPr>
          <w:rFonts w:ascii="Arial" w:hAnsi="Arial" w:cs="Arial"/>
          <w:sz w:val="20"/>
          <w:szCs w:val="20"/>
          <w:lang w:val="en-US"/>
        </w:rPr>
        <w:t xml:space="preserve"> can’t get hold of the Eskom </w:t>
      </w:r>
      <w:r>
        <w:rPr>
          <w:rFonts w:ascii="Arial" w:hAnsi="Arial" w:cs="Arial"/>
          <w:sz w:val="20"/>
          <w:szCs w:val="20"/>
          <w:lang w:val="en-US"/>
        </w:rPr>
        <w:t>Contact person</w:t>
      </w:r>
      <w:r w:rsidRPr="000E72BD">
        <w:rPr>
          <w:rFonts w:ascii="Arial" w:hAnsi="Arial" w:cs="Arial"/>
          <w:sz w:val="20"/>
          <w:szCs w:val="20"/>
          <w:lang w:val="en-US"/>
        </w:rPr>
        <w:t xml:space="preserve">, the </w:t>
      </w:r>
      <w:r>
        <w:rPr>
          <w:rFonts w:ascii="Arial" w:hAnsi="Arial" w:cs="Arial"/>
          <w:sz w:val="20"/>
          <w:szCs w:val="20"/>
          <w:lang w:val="en-US"/>
        </w:rPr>
        <w:t>Service Provider</w:t>
      </w:r>
      <w:r w:rsidRPr="000E72BD">
        <w:rPr>
          <w:rFonts w:ascii="Arial" w:hAnsi="Arial" w:cs="Arial"/>
          <w:sz w:val="20"/>
          <w:szCs w:val="20"/>
          <w:lang w:val="en-US"/>
        </w:rPr>
        <w:t xml:space="preserve"> m</w:t>
      </w:r>
      <w:r>
        <w:rPr>
          <w:rFonts w:ascii="Arial" w:hAnsi="Arial" w:cs="Arial"/>
          <w:sz w:val="20"/>
          <w:szCs w:val="20"/>
          <w:lang w:val="en-US"/>
        </w:rPr>
        <w:t>ust immediately escalate to the Eskom representative,</w:t>
      </w:r>
    </w:p>
    <w:p w14:paraId="1910B5D9" w14:textId="77777777" w:rsidR="00746EDC"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o</w:t>
      </w:r>
      <w:r w:rsidRPr="000E72BD">
        <w:rPr>
          <w:rFonts w:ascii="Arial" w:hAnsi="Arial" w:cs="Arial"/>
          <w:sz w:val="20"/>
          <w:szCs w:val="20"/>
          <w:lang w:val="en-US"/>
        </w:rPr>
        <w:t xml:space="preserve">n delivery, the </w:t>
      </w:r>
      <w:r>
        <w:rPr>
          <w:rFonts w:ascii="Arial" w:hAnsi="Arial" w:cs="Arial"/>
          <w:sz w:val="20"/>
          <w:szCs w:val="20"/>
          <w:lang w:val="en-US"/>
        </w:rPr>
        <w:t>Service Provider</w:t>
      </w:r>
      <w:r w:rsidRPr="000E72BD">
        <w:rPr>
          <w:rFonts w:ascii="Arial" w:hAnsi="Arial" w:cs="Arial"/>
          <w:sz w:val="20"/>
          <w:szCs w:val="20"/>
          <w:lang w:val="en-US"/>
        </w:rPr>
        <w:t xml:space="preserve"> will provide the proof of delivery (POD) to </w:t>
      </w:r>
      <w:r>
        <w:rPr>
          <w:rFonts w:ascii="Arial" w:hAnsi="Arial" w:cs="Arial"/>
          <w:sz w:val="20"/>
          <w:szCs w:val="20"/>
          <w:lang w:val="en-US"/>
        </w:rPr>
        <w:t xml:space="preserve">Eskom </w:t>
      </w:r>
      <w:r w:rsidRPr="000E72BD">
        <w:rPr>
          <w:rFonts w:ascii="Arial" w:hAnsi="Arial" w:cs="Arial"/>
          <w:sz w:val="20"/>
          <w:szCs w:val="20"/>
          <w:lang w:val="en-US"/>
        </w:rPr>
        <w:t>and this must con</w:t>
      </w:r>
      <w:r>
        <w:rPr>
          <w:rFonts w:ascii="Arial" w:hAnsi="Arial" w:cs="Arial"/>
          <w:sz w:val="20"/>
          <w:szCs w:val="20"/>
          <w:lang w:val="en-US"/>
        </w:rPr>
        <w:t>tain details of what was delivered including but not limited to:</w:t>
      </w:r>
    </w:p>
    <w:p w14:paraId="311CFFAE" w14:textId="77777777" w:rsidR="00746EDC" w:rsidRPr="000E72BD" w:rsidRDefault="00746EDC">
      <w:pPr>
        <w:pStyle w:val="NoSpacing"/>
        <w:numPr>
          <w:ilvl w:val="0"/>
          <w:numId w:val="50"/>
        </w:numPr>
        <w:spacing w:line="276" w:lineRule="auto"/>
        <w:jc w:val="both"/>
        <w:rPr>
          <w:rFonts w:ascii="Arial" w:hAnsi="Arial" w:cs="Arial"/>
          <w:sz w:val="20"/>
          <w:szCs w:val="20"/>
          <w:lang w:val="en-US"/>
        </w:rPr>
      </w:pPr>
      <w:r>
        <w:rPr>
          <w:rFonts w:ascii="Arial" w:hAnsi="Arial" w:cs="Arial"/>
          <w:sz w:val="20"/>
          <w:szCs w:val="20"/>
          <w:lang w:val="en-US"/>
        </w:rPr>
        <w:t xml:space="preserve">order number, quantity, </w:t>
      </w:r>
      <w:r w:rsidRPr="000E72BD">
        <w:rPr>
          <w:rFonts w:ascii="Arial" w:hAnsi="Arial" w:cs="Arial"/>
          <w:sz w:val="20"/>
          <w:szCs w:val="20"/>
          <w:lang w:val="en-US"/>
        </w:rPr>
        <w:t>model</w:t>
      </w:r>
      <w:r>
        <w:rPr>
          <w:rFonts w:ascii="Arial" w:hAnsi="Arial" w:cs="Arial"/>
          <w:sz w:val="20"/>
          <w:szCs w:val="20"/>
          <w:lang w:val="en-US"/>
        </w:rPr>
        <w:t>,</w:t>
      </w:r>
      <w:r w:rsidRPr="000E72BD">
        <w:rPr>
          <w:rFonts w:ascii="Arial" w:hAnsi="Arial" w:cs="Arial"/>
          <w:sz w:val="20"/>
          <w:szCs w:val="20"/>
          <w:lang w:val="en-US"/>
        </w:rPr>
        <w:t xml:space="preserve"> make, serial number, name of the person taking delivery, </w:t>
      </w:r>
      <w:r>
        <w:rPr>
          <w:rFonts w:ascii="Arial" w:hAnsi="Arial" w:cs="Arial"/>
          <w:sz w:val="20"/>
          <w:szCs w:val="20"/>
          <w:lang w:val="en-US"/>
        </w:rPr>
        <w:t xml:space="preserve">Contact Number, </w:t>
      </w:r>
      <w:r w:rsidRPr="000E72BD">
        <w:rPr>
          <w:rFonts w:ascii="Arial" w:hAnsi="Arial" w:cs="Arial"/>
          <w:sz w:val="20"/>
          <w:szCs w:val="20"/>
          <w:lang w:val="en-US"/>
        </w:rPr>
        <w:t>ID No/Unique Number, date, address at which the equipment was delivered</w:t>
      </w:r>
      <w:r>
        <w:rPr>
          <w:rFonts w:ascii="Arial" w:hAnsi="Arial" w:cs="Arial"/>
          <w:sz w:val="20"/>
          <w:szCs w:val="20"/>
          <w:lang w:val="en-US"/>
        </w:rPr>
        <w:t>,</w:t>
      </w:r>
    </w:p>
    <w:p w14:paraId="40897261" w14:textId="77777777" w:rsidR="00746EDC" w:rsidRPr="000E72BD"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Eskom representative must provide identification to the </w:t>
      </w:r>
      <w:r>
        <w:rPr>
          <w:rFonts w:ascii="Arial" w:hAnsi="Arial" w:cs="Arial"/>
          <w:sz w:val="20"/>
          <w:szCs w:val="20"/>
          <w:lang w:val="en-US"/>
        </w:rPr>
        <w:t>Service Provider</w:t>
      </w:r>
      <w:r w:rsidRPr="000E72BD">
        <w:rPr>
          <w:rFonts w:ascii="Arial" w:hAnsi="Arial" w:cs="Arial"/>
          <w:sz w:val="20"/>
          <w:szCs w:val="20"/>
          <w:lang w:val="en-US"/>
        </w:rPr>
        <w:t xml:space="preserve"> in the form of Eskom Access card or the ID and the </w:t>
      </w:r>
      <w:r>
        <w:rPr>
          <w:rFonts w:ascii="Arial" w:hAnsi="Arial" w:cs="Arial"/>
          <w:sz w:val="20"/>
          <w:szCs w:val="20"/>
          <w:lang w:val="en-US"/>
        </w:rPr>
        <w:t>Service Provider</w:t>
      </w:r>
      <w:r w:rsidRPr="000E72BD">
        <w:rPr>
          <w:rFonts w:ascii="Arial" w:hAnsi="Arial" w:cs="Arial"/>
          <w:sz w:val="20"/>
          <w:szCs w:val="20"/>
          <w:lang w:val="en-US"/>
        </w:rPr>
        <w:t xml:space="preserve"> can only release the goods once this identification has been produced</w:t>
      </w:r>
      <w:r>
        <w:rPr>
          <w:rFonts w:ascii="Arial" w:hAnsi="Arial" w:cs="Arial"/>
          <w:sz w:val="20"/>
          <w:szCs w:val="20"/>
          <w:lang w:val="en-US"/>
        </w:rPr>
        <w:t>,</w:t>
      </w:r>
    </w:p>
    <w:p w14:paraId="73F5C79B" w14:textId="77777777" w:rsidR="00746EDC"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Eskom representative </w:t>
      </w:r>
      <w:r>
        <w:rPr>
          <w:rFonts w:ascii="Arial" w:hAnsi="Arial" w:cs="Arial"/>
          <w:sz w:val="20"/>
          <w:szCs w:val="20"/>
          <w:lang w:val="en-US"/>
        </w:rPr>
        <w:t xml:space="preserve">receiving the delivery must </w:t>
      </w:r>
      <w:r w:rsidRPr="000E72BD">
        <w:rPr>
          <w:rFonts w:ascii="Arial" w:hAnsi="Arial" w:cs="Arial"/>
          <w:sz w:val="20"/>
          <w:szCs w:val="20"/>
          <w:lang w:val="en-US"/>
        </w:rPr>
        <w:t>match the POD to the items delivered, and onl</w:t>
      </w:r>
      <w:r>
        <w:rPr>
          <w:rFonts w:ascii="Arial" w:hAnsi="Arial" w:cs="Arial"/>
          <w:sz w:val="20"/>
          <w:szCs w:val="20"/>
          <w:lang w:val="en-US"/>
        </w:rPr>
        <w:t>y sign off once</w:t>
      </w:r>
      <w:r w:rsidRPr="000E72BD">
        <w:rPr>
          <w:rFonts w:ascii="Arial" w:hAnsi="Arial" w:cs="Arial"/>
          <w:sz w:val="20"/>
          <w:szCs w:val="20"/>
          <w:lang w:val="en-US"/>
        </w:rPr>
        <w:t xml:space="preserve"> this is done</w:t>
      </w:r>
      <w:r>
        <w:rPr>
          <w:rFonts w:ascii="Arial" w:hAnsi="Arial" w:cs="Arial"/>
          <w:sz w:val="20"/>
          <w:szCs w:val="20"/>
          <w:lang w:val="en-US"/>
        </w:rPr>
        <w:t>,</w:t>
      </w:r>
    </w:p>
    <w:p w14:paraId="36F77361" w14:textId="77777777" w:rsidR="00746EDC" w:rsidRDefault="00746EDC">
      <w:pPr>
        <w:pStyle w:val="NoSpacing"/>
        <w:numPr>
          <w:ilvl w:val="0"/>
          <w:numId w:val="49"/>
        </w:numPr>
        <w:spacing w:line="276" w:lineRule="auto"/>
        <w:jc w:val="both"/>
        <w:rPr>
          <w:rFonts w:ascii="Arial" w:hAnsi="Arial" w:cs="Arial"/>
          <w:sz w:val="20"/>
          <w:szCs w:val="20"/>
          <w:lang w:val="en-US"/>
        </w:rPr>
      </w:pPr>
      <w:r>
        <w:rPr>
          <w:rFonts w:ascii="Arial" w:hAnsi="Arial" w:cs="Arial"/>
          <w:sz w:val="20"/>
          <w:szCs w:val="20"/>
          <w:lang w:val="en-US"/>
        </w:rPr>
        <w:t>Service Provider</w:t>
      </w:r>
      <w:r w:rsidRPr="008E7DE4">
        <w:rPr>
          <w:rFonts w:ascii="Arial" w:hAnsi="Arial" w:cs="Arial"/>
          <w:sz w:val="20"/>
          <w:szCs w:val="20"/>
          <w:lang w:val="en-US"/>
        </w:rPr>
        <w:t xml:space="preserve"> will deliver to the </w:t>
      </w:r>
      <w:r>
        <w:rPr>
          <w:rFonts w:ascii="Arial" w:hAnsi="Arial" w:cs="Arial"/>
          <w:sz w:val="20"/>
          <w:szCs w:val="20"/>
          <w:lang w:val="en-US"/>
        </w:rPr>
        <w:t>stipulated delivery address stated</w:t>
      </w:r>
      <w:r w:rsidRPr="008E7DE4">
        <w:rPr>
          <w:rFonts w:ascii="Arial" w:hAnsi="Arial" w:cs="Arial"/>
          <w:sz w:val="20"/>
          <w:szCs w:val="20"/>
          <w:lang w:val="en-US"/>
        </w:rPr>
        <w:t xml:space="preserve"> by Eskom in </w:t>
      </w:r>
      <w:r>
        <w:rPr>
          <w:rFonts w:ascii="Arial" w:hAnsi="Arial" w:cs="Arial"/>
          <w:sz w:val="20"/>
          <w:szCs w:val="20"/>
          <w:lang w:val="en-US"/>
        </w:rPr>
        <w:t xml:space="preserve">the </w:t>
      </w:r>
      <w:r w:rsidRPr="008E7DE4">
        <w:rPr>
          <w:rFonts w:ascii="Arial" w:hAnsi="Arial" w:cs="Arial"/>
          <w:sz w:val="20"/>
          <w:szCs w:val="20"/>
          <w:lang w:val="en-US"/>
        </w:rPr>
        <w:t>purchase order</w:t>
      </w:r>
      <w:r>
        <w:rPr>
          <w:rFonts w:ascii="Arial" w:hAnsi="Arial" w:cs="Arial"/>
          <w:sz w:val="20"/>
          <w:szCs w:val="20"/>
          <w:lang w:val="en-US"/>
        </w:rPr>
        <w:t xml:space="preserve"> inside the allocated storeroom (in case of Bulk delivery),</w:t>
      </w:r>
    </w:p>
    <w:p w14:paraId="4E1223A2" w14:textId="77777777" w:rsidR="00746EDC" w:rsidRDefault="00746EDC">
      <w:pPr>
        <w:pStyle w:val="NoSpacing"/>
        <w:numPr>
          <w:ilvl w:val="0"/>
          <w:numId w:val="49"/>
        </w:numPr>
        <w:spacing w:line="276" w:lineRule="auto"/>
        <w:jc w:val="both"/>
        <w:rPr>
          <w:rFonts w:ascii="Arial" w:hAnsi="Arial" w:cs="Arial"/>
          <w:sz w:val="20"/>
          <w:szCs w:val="20"/>
          <w:lang w:val="en-US"/>
        </w:rPr>
      </w:pPr>
      <w:r w:rsidRPr="007D46E5">
        <w:rPr>
          <w:rFonts w:ascii="Arial" w:hAnsi="Arial" w:cs="Arial"/>
          <w:sz w:val="20"/>
          <w:szCs w:val="20"/>
          <w:lang w:val="en-US"/>
        </w:rPr>
        <w:t xml:space="preserve">Together with the Eskom Representative, </w:t>
      </w:r>
      <w:r>
        <w:rPr>
          <w:rFonts w:ascii="Arial" w:hAnsi="Arial" w:cs="Arial"/>
          <w:sz w:val="20"/>
          <w:szCs w:val="20"/>
          <w:lang w:val="en-US"/>
        </w:rPr>
        <w:t>Service Provider</w:t>
      </w:r>
      <w:r w:rsidRPr="007D46E5">
        <w:rPr>
          <w:rFonts w:ascii="Arial" w:hAnsi="Arial" w:cs="Arial"/>
          <w:sz w:val="20"/>
          <w:szCs w:val="20"/>
          <w:lang w:val="en-US"/>
        </w:rPr>
        <w:t xml:space="preserve"> Representative receiving the delivery, to check </w:t>
      </w:r>
      <w:r w:rsidRPr="007D46E5">
        <w:rPr>
          <w:rFonts w:ascii="Arial" w:hAnsi="Arial" w:cs="Arial"/>
          <w:sz w:val="20"/>
          <w:szCs w:val="20"/>
        </w:rPr>
        <w:t>quality of consignment (quantity, order number and package tempering) and if quality is not according to acceptable standard, delivery will be not accepted.</w:t>
      </w:r>
      <w:r>
        <w:rPr>
          <w:rFonts w:ascii="Arial" w:hAnsi="Arial" w:cs="Arial"/>
          <w:sz w:val="20"/>
          <w:szCs w:val="20"/>
        </w:rPr>
        <w:t xml:space="preserve"> </w:t>
      </w:r>
      <w:r w:rsidRPr="007D46E5">
        <w:rPr>
          <w:rFonts w:ascii="Arial" w:hAnsi="Arial" w:cs="Arial"/>
          <w:sz w:val="20"/>
          <w:szCs w:val="20"/>
          <w:lang w:val="en-US"/>
        </w:rPr>
        <w:t>In</w:t>
      </w:r>
      <w:r>
        <w:rPr>
          <w:rFonts w:ascii="Arial" w:hAnsi="Arial" w:cs="Arial"/>
          <w:sz w:val="20"/>
          <w:szCs w:val="20"/>
          <w:lang w:val="en-US"/>
        </w:rPr>
        <w:t xml:space="preserve"> the event</w:t>
      </w:r>
      <w:r w:rsidRPr="000E72BD">
        <w:rPr>
          <w:rFonts w:ascii="Arial" w:hAnsi="Arial" w:cs="Arial"/>
          <w:sz w:val="20"/>
          <w:szCs w:val="20"/>
          <w:lang w:val="en-US"/>
        </w:rPr>
        <w:t xml:space="preserve"> </w:t>
      </w:r>
      <w:r>
        <w:rPr>
          <w:rFonts w:ascii="Arial" w:hAnsi="Arial" w:cs="Arial"/>
          <w:sz w:val="20"/>
          <w:szCs w:val="20"/>
          <w:lang w:val="en-US"/>
        </w:rPr>
        <w:t xml:space="preserve">of non-compliance by the Service Provider on items delivered, </w:t>
      </w:r>
      <w:r w:rsidRPr="000E72BD">
        <w:rPr>
          <w:rFonts w:ascii="Arial" w:hAnsi="Arial" w:cs="Arial"/>
          <w:sz w:val="20"/>
          <w:szCs w:val="20"/>
          <w:lang w:val="en-US"/>
        </w:rPr>
        <w:t xml:space="preserve">the </w:t>
      </w:r>
      <w:r>
        <w:rPr>
          <w:rFonts w:ascii="Arial" w:hAnsi="Arial" w:cs="Arial"/>
          <w:sz w:val="20"/>
          <w:szCs w:val="20"/>
          <w:lang w:val="en-US"/>
        </w:rPr>
        <w:t>Service Provider</w:t>
      </w:r>
      <w:r w:rsidRPr="000E72BD">
        <w:rPr>
          <w:rFonts w:ascii="Arial" w:hAnsi="Arial" w:cs="Arial"/>
          <w:sz w:val="20"/>
          <w:szCs w:val="20"/>
          <w:lang w:val="en-US"/>
        </w:rPr>
        <w:t xml:space="preserve"> will be fully responsible</w:t>
      </w:r>
      <w:r>
        <w:rPr>
          <w:rFonts w:ascii="Arial" w:hAnsi="Arial" w:cs="Arial"/>
          <w:sz w:val="20"/>
          <w:szCs w:val="20"/>
          <w:lang w:val="en-US"/>
        </w:rPr>
        <w:t>,</w:t>
      </w:r>
    </w:p>
    <w:p w14:paraId="28EDDE10" w14:textId="77777777" w:rsidR="00746EDC" w:rsidRPr="0014739D" w:rsidRDefault="00746EDC">
      <w:pPr>
        <w:pStyle w:val="NoSpacing"/>
        <w:numPr>
          <w:ilvl w:val="0"/>
          <w:numId w:val="49"/>
        </w:numPr>
        <w:spacing w:line="276" w:lineRule="auto"/>
        <w:jc w:val="both"/>
        <w:rPr>
          <w:rFonts w:ascii="Arial" w:hAnsi="Arial" w:cs="Arial"/>
          <w:sz w:val="20"/>
          <w:szCs w:val="20"/>
          <w:lang w:val="en-US"/>
        </w:rPr>
      </w:pPr>
      <w:r w:rsidRPr="00B92D2B">
        <w:rPr>
          <w:rFonts w:ascii="Arial" w:hAnsi="Arial" w:cs="Arial"/>
          <w:sz w:val="20"/>
          <w:szCs w:val="20"/>
          <w:lang w:val="en-US"/>
        </w:rPr>
        <w:t xml:space="preserve">The </w:t>
      </w:r>
      <w:r>
        <w:rPr>
          <w:rFonts w:ascii="Arial" w:hAnsi="Arial" w:cs="Arial"/>
          <w:sz w:val="20"/>
          <w:szCs w:val="20"/>
          <w:lang w:val="en-US"/>
        </w:rPr>
        <w:t>Service Provider</w:t>
      </w:r>
      <w:r w:rsidRPr="00B92D2B">
        <w:rPr>
          <w:rFonts w:ascii="Arial" w:hAnsi="Arial" w:cs="Arial"/>
          <w:sz w:val="20"/>
          <w:szCs w:val="20"/>
          <w:lang w:val="en-US"/>
        </w:rPr>
        <w:t xml:space="preserve"> must send</w:t>
      </w:r>
      <w:r>
        <w:rPr>
          <w:rFonts w:ascii="Arial" w:hAnsi="Arial" w:cs="Arial"/>
          <w:sz w:val="20"/>
          <w:szCs w:val="20"/>
        </w:rPr>
        <w:t xml:space="preserve"> all signed Service Provider’s POD’s</w:t>
      </w:r>
      <w:r w:rsidRPr="00B92D2B">
        <w:rPr>
          <w:rFonts w:ascii="Arial" w:hAnsi="Arial" w:cs="Arial"/>
          <w:sz w:val="20"/>
          <w:szCs w:val="20"/>
        </w:rPr>
        <w:t xml:space="preserve"> and th</w:t>
      </w:r>
      <w:r>
        <w:rPr>
          <w:rFonts w:ascii="Arial" w:hAnsi="Arial" w:cs="Arial"/>
          <w:sz w:val="20"/>
          <w:szCs w:val="20"/>
        </w:rPr>
        <w:t>e invoices to Eskom for payments,</w:t>
      </w:r>
    </w:p>
    <w:p w14:paraId="486CC7FB" w14:textId="77777777" w:rsidR="00746EDC" w:rsidRPr="00B92D2B" w:rsidRDefault="00746EDC" w:rsidP="00746EDC">
      <w:pPr>
        <w:pStyle w:val="NoSpacing"/>
        <w:spacing w:line="276" w:lineRule="auto"/>
        <w:ind w:left="720"/>
        <w:jc w:val="both"/>
        <w:rPr>
          <w:rFonts w:ascii="Arial" w:hAnsi="Arial" w:cs="Arial"/>
          <w:sz w:val="20"/>
          <w:szCs w:val="20"/>
          <w:lang w:val="en-US"/>
        </w:rPr>
      </w:pPr>
    </w:p>
    <w:p w14:paraId="1040BC8E" w14:textId="77777777" w:rsidR="00746EDC" w:rsidRDefault="00746EDC" w:rsidP="00746EDC">
      <w:pPr>
        <w:pStyle w:val="NoSpacing"/>
        <w:spacing w:line="276" w:lineRule="auto"/>
        <w:ind w:left="720" w:firstLine="720"/>
        <w:rPr>
          <w:rFonts w:ascii="Arial" w:hAnsi="Arial" w:cs="Arial"/>
          <w:sz w:val="20"/>
          <w:szCs w:val="20"/>
        </w:rPr>
      </w:pPr>
      <w:r w:rsidRPr="00A40F61">
        <w:rPr>
          <w:rFonts w:ascii="Arial" w:hAnsi="Arial" w:cs="Arial"/>
          <w:b/>
          <w:sz w:val="20"/>
          <w:szCs w:val="20"/>
        </w:rPr>
        <w:t>NB:</w:t>
      </w:r>
      <w:r w:rsidRPr="00A40F61">
        <w:rPr>
          <w:rFonts w:ascii="Arial" w:hAnsi="Arial" w:cs="Arial"/>
          <w:sz w:val="20"/>
          <w:szCs w:val="20"/>
        </w:rPr>
        <w:t xml:space="preserve"> No </w:t>
      </w:r>
      <w:r>
        <w:rPr>
          <w:rFonts w:ascii="Arial" w:hAnsi="Arial" w:cs="Arial"/>
          <w:sz w:val="20"/>
          <w:szCs w:val="20"/>
        </w:rPr>
        <w:t xml:space="preserve">signed Service Provider’s </w:t>
      </w:r>
      <w:r w:rsidRPr="00A40F61">
        <w:rPr>
          <w:rFonts w:ascii="Arial" w:hAnsi="Arial" w:cs="Arial"/>
          <w:sz w:val="20"/>
          <w:szCs w:val="20"/>
        </w:rPr>
        <w:t>POD, no payment, Eskom will verify POD’s against PO for payment</w:t>
      </w:r>
    </w:p>
    <w:p w14:paraId="1E8E5B4B" w14:textId="77777777" w:rsidR="00746EDC" w:rsidRDefault="00746EDC" w:rsidP="00746EDC">
      <w:pPr>
        <w:pStyle w:val="NoSpacing"/>
        <w:spacing w:line="276" w:lineRule="auto"/>
        <w:ind w:left="720" w:firstLine="720"/>
        <w:rPr>
          <w:rFonts w:ascii="Arial" w:hAnsi="Arial" w:cs="Arial"/>
          <w:sz w:val="20"/>
          <w:szCs w:val="20"/>
        </w:rPr>
      </w:pPr>
    </w:p>
    <w:p w14:paraId="56511F91" w14:textId="77777777" w:rsidR="00746EDC" w:rsidRPr="0001320B" w:rsidRDefault="00746EDC">
      <w:pPr>
        <w:pStyle w:val="NoSpacing"/>
        <w:numPr>
          <w:ilvl w:val="0"/>
          <w:numId w:val="46"/>
        </w:numPr>
        <w:spacing w:line="276" w:lineRule="auto"/>
        <w:rPr>
          <w:rFonts w:ascii="Arial" w:hAnsi="Arial" w:cs="Arial"/>
          <w:sz w:val="20"/>
          <w:szCs w:val="20"/>
        </w:rPr>
      </w:pPr>
      <w:r w:rsidRPr="0001320B">
        <w:rPr>
          <w:rFonts w:ascii="Arial" w:hAnsi="Arial" w:cs="Arial"/>
          <w:sz w:val="20"/>
          <w:szCs w:val="20"/>
        </w:rPr>
        <w:t xml:space="preserve">In the event where the Service Provider does not have components, </w:t>
      </w:r>
      <w:r>
        <w:rPr>
          <w:rFonts w:ascii="Arial" w:hAnsi="Arial" w:cs="Arial"/>
          <w:sz w:val="20"/>
          <w:szCs w:val="20"/>
        </w:rPr>
        <w:t>Service Provider will</w:t>
      </w:r>
      <w:r w:rsidRPr="0001320B">
        <w:rPr>
          <w:rFonts w:ascii="Arial" w:hAnsi="Arial" w:cs="Arial"/>
          <w:sz w:val="20"/>
          <w:szCs w:val="20"/>
        </w:rPr>
        <w:t xml:space="preserve"> immediately </w:t>
      </w:r>
      <w:r>
        <w:rPr>
          <w:rFonts w:ascii="Arial" w:hAnsi="Arial" w:cs="Arial"/>
          <w:sz w:val="20"/>
          <w:szCs w:val="20"/>
        </w:rPr>
        <w:t xml:space="preserve">contact Eskom (for confirmation) </w:t>
      </w:r>
      <w:r w:rsidRPr="0001320B">
        <w:rPr>
          <w:rFonts w:ascii="Arial" w:hAnsi="Arial" w:cs="Arial"/>
          <w:sz w:val="20"/>
          <w:szCs w:val="20"/>
        </w:rPr>
        <w:t xml:space="preserve">before units are delivered. </w:t>
      </w:r>
    </w:p>
    <w:p w14:paraId="0134D6EB" w14:textId="77777777" w:rsidR="00746EDC" w:rsidRPr="004B3EB4" w:rsidRDefault="00746EDC">
      <w:pPr>
        <w:pStyle w:val="NoSpacing"/>
        <w:numPr>
          <w:ilvl w:val="0"/>
          <w:numId w:val="46"/>
        </w:numPr>
        <w:spacing w:line="276" w:lineRule="auto"/>
        <w:rPr>
          <w:rFonts w:ascii="Arial" w:hAnsi="Arial" w:cs="Arial"/>
          <w:sz w:val="20"/>
          <w:szCs w:val="20"/>
        </w:rPr>
      </w:pPr>
      <w:r w:rsidRPr="004B3EB4">
        <w:rPr>
          <w:rFonts w:ascii="Arial" w:hAnsi="Arial" w:cs="Arial"/>
          <w:sz w:val="20"/>
          <w:szCs w:val="20"/>
        </w:rPr>
        <w:t xml:space="preserve">In the event where the Service Provider incorrectly delivers, (items, </w:t>
      </w:r>
      <w:r>
        <w:rPr>
          <w:rFonts w:ascii="Arial" w:hAnsi="Arial" w:cs="Arial"/>
          <w:sz w:val="20"/>
          <w:szCs w:val="20"/>
        </w:rPr>
        <w:t xml:space="preserve">components, </w:t>
      </w:r>
      <w:r w:rsidRPr="004B3EB4">
        <w:rPr>
          <w:rFonts w:ascii="Arial" w:hAnsi="Arial" w:cs="Arial"/>
          <w:sz w:val="20"/>
          <w:szCs w:val="20"/>
        </w:rPr>
        <w:t>serial number (not affixed to box or same as serial number in unit) and/or address) recovery and subsequent correct delivery will be at the Service Provider’s cost by next business day.</w:t>
      </w:r>
    </w:p>
    <w:p w14:paraId="6325B5A8" w14:textId="77777777" w:rsidR="00746EDC" w:rsidRDefault="00746EDC" w:rsidP="00746EDC">
      <w:pPr>
        <w:pStyle w:val="NoSpacing"/>
        <w:spacing w:line="276" w:lineRule="auto"/>
        <w:jc w:val="both"/>
        <w:rPr>
          <w:rFonts w:ascii="Arial" w:hAnsi="Arial" w:cs="Arial"/>
          <w:sz w:val="20"/>
          <w:szCs w:val="20"/>
        </w:rPr>
      </w:pPr>
    </w:p>
    <w:p w14:paraId="38B6E864" w14:textId="77777777" w:rsidR="00746EDC" w:rsidRPr="004F6EA6"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Supply and delivery of Bulk Request / ad-hoc projects implementation</w:t>
      </w:r>
    </w:p>
    <w:p w14:paraId="5BFE1B05" w14:textId="77777777" w:rsidR="00746EDC" w:rsidRPr="004F6EA6" w:rsidRDefault="00746EDC" w:rsidP="00746EDC">
      <w:pPr>
        <w:pStyle w:val="NoSpacing"/>
        <w:spacing w:line="276" w:lineRule="auto"/>
        <w:ind w:left="792"/>
        <w:jc w:val="both"/>
        <w:rPr>
          <w:rFonts w:ascii="Arial" w:hAnsi="Arial" w:cs="Arial"/>
          <w:sz w:val="20"/>
          <w:szCs w:val="20"/>
        </w:rPr>
      </w:pPr>
    </w:p>
    <w:p w14:paraId="3E5F6EBA"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Any request or</w:t>
      </w:r>
      <w:r>
        <w:rPr>
          <w:rFonts w:ascii="Arial" w:hAnsi="Arial" w:cs="Arial"/>
          <w:sz w:val="20"/>
          <w:szCs w:val="20"/>
        </w:rPr>
        <w:t xml:space="preserve"> change request that </w:t>
      </w:r>
      <w:r w:rsidRPr="001A198D">
        <w:rPr>
          <w:rFonts w:ascii="Arial" w:hAnsi="Arial" w:cs="Arial"/>
          <w:sz w:val="20"/>
          <w:szCs w:val="20"/>
        </w:rPr>
        <w:t xml:space="preserve">involves 30 </w:t>
      </w:r>
      <w:r>
        <w:rPr>
          <w:rFonts w:ascii="Arial" w:hAnsi="Arial" w:cs="Arial"/>
          <w:sz w:val="20"/>
          <w:szCs w:val="20"/>
        </w:rPr>
        <w:t>(t</w:t>
      </w:r>
      <w:r w:rsidRPr="001A198D">
        <w:rPr>
          <w:rFonts w:ascii="Arial" w:hAnsi="Arial" w:cs="Arial"/>
          <w:sz w:val="20"/>
          <w:szCs w:val="20"/>
        </w:rPr>
        <w:t>hirty) units or</w:t>
      </w:r>
      <w:r w:rsidRPr="004F6EA6">
        <w:rPr>
          <w:rFonts w:ascii="Arial" w:hAnsi="Arial" w:cs="Arial"/>
          <w:sz w:val="20"/>
          <w:szCs w:val="20"/>
        </w:rPr>
        <w:t xml:space="preserve"> more will be classified and managed as a project / bul</w:t>
      </w:r>
      <w:r>
        <w:rPr>
          <w:rFonts w:ascii="Arial" w:hAnsi="Arial" w:cs="Arial"/>
          <w:sz w:val="20"/>
          <w:szCs w:val="20"/>
        </w:rPr>
        <w:t>k request</w:t>
      </w:r>
      <w:r w:rsidRPr="004F6EA6">
        <w:rPr>
          <w:rFonts w:ascii="Arial" w:hAnsi="Arial" w:cs="Arial"/>
          <w:sz w:val="20"/>
          <w:szCs w:val="20"/>
        </w:rPr>
        <w:t>.</w:t>
      </w:r>
    </w:p>
    <w:p w14:paraId="6E279C3A" w14:textId="77777777" w:rsidR="00746EDC" w:rsidRPr="004F6EA6" w:rsidRDefault="00746EDC" w:rsidP="00746EDC">
      <w:pPr>
        <w:pStyle w:val="NoSpacing"/>
        <w:spacing w:line="276" w:lineRule="auto"/>
        <w:ind w:left="720"/>
        <w:jc w:val="both"/>
        <w:rPr>
          <w:rFonts w:ascii="Arial" w:hAnsi="Arial" w:cs="Arial"/>
          <w:sz w:val="20"/>
          <w:szCs w:val="20"/>
        </w:rPr>
      </w:pPr>
    </w:p>
    <w:p w14:paraId="00A141EE" w14:textId="77777777" w:rsidR="00746EDC" w:rsidRPr="004F6EA6"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will work with the duly nominated Eskom main point of contact for the implementation of the project</w:t>
      </w:r>
      <w:r>
        <w:rPr>
          <w:rFonts w:ascii="Arial" w:hAnsi="Arial" w:cs="Arial"/>
          <w:sz w:val="20"/>
          <w:szCs w:val="20"/>
        </w:rPr>
        <w:t xml:space="preserve"> /</w:t>
      </w:r>
      <w:r w:rsidRPr="00CB2F27">
        <w:rPr>
          <w:rFonts w:ascii="Arial" w:hAnsi="Arial" w:cs="Arial"/>
          <w:sz w:val="20"/>
          <w:szCs w:val="20"/>
        </w:rPr>
        <w:t xml:space="preserve"> </w:t>
      </w:r>
      <w:r w:rsidRPr="004F6EA6">
        <w:rPr>
          <w:rFonts w:ascii="Arial" w:hAnsi="Arial" w:cs="Arial"/>
          <w:sz w:val="20"/>
          <w:szCs w:val="20"/>
        </w:rPr>
        <w:t>bul</w:t>
      </w:r>
      <w:r>
        <w:rPr>
          <w:rFonts w:ascii="Arial" w:hAnsi="Arial" w:cs="Arial"/>
          <w:sz w:val="20"/>
          <w:szCs w:val="20"/>
        </w:rPr>
        <w:t>k request</w:t>
      </w:r>
      <w:r w:rsidRPr="004F6EA6">
        <w:rPr>
          <w:rFonts w:ascii="Arial" w:hAnsi="Arial" w:cs="Arial"/>
          <w:sz w:val="20"/>
          <w:szCs w:val="20"/>
        </w:rPr>
        <w:t xml:space="preserve">. </w:t>
      </w:r>
    </w:p>
    <w:p w14:paraId="456AE775" w14:textId="77777777" w:rsidR="00746EDC" w:rsidRPr="004F6EA6" w:rsidRDefault="00746EDC" w:rsidP="00746EDC">
      <w:pPr>
        <w:pStyle w:val="ListParagraph"/>
        <w:spacing w:line="276" w:lineRule="auto"/>
        <w:rPr>
          <w:rFonts w:cs="Arial"/>
        </w:rPr>
      </w:pPr>
    </w:p>
    <w:p w14:paraId="313E3C7D" w14:textId="77777777" w:rsidR="00746EDC" w:rsidRPr="004F6EA6"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will </w:t>
      </w:r>
      <w:r>
        <w:rPr>
          <w:rFonts w:ascii="Arial" w:hAnsi="Arial" w:cs="Arial"/>
          <w:sz w:val="20"/>
          <w:szCs w:val="20"/>
        </w:rPr>
        <w:t xml:space="preserve">appoint the responsible nominated main point of contact for the project and </w:t>
      </w:r>
      <w:r w:rsidRPr="004F6EA6">
        <w:rPr>
          <w:rFonts w:ascii="Arial" w:hAnsi="Arial" w:cs="Arial"/>
          <w:sz w:val="20"/>
          <w:szCs w:val="20"/>
        </w:rPr>
        <w:t>outline the necessary activities and determine time frames for each</w:t>
      </w:r>
      <w:r>
        <w:rPr>
          <w:rFonts w:ascii="Arial" w:hAnsi="Arial" w:cs="Arial"/>
          <w:sz w:val="20"/>
          <w:szCs w:val="20"/>
        </w:rPr>
        <w:t xml:space="preserve"> Project Implementation Service.</w:t>
      </w:r>
    </w:p>
    <w:p w14:paraId="3BA34334" w14:textId="77777777" w:rsidR="00746EDC" w:rsidRPr="004F6EA6" w:rsidRDefault="00746EDC" w:rsidP="00746EDC">
      <w:pPr>
        <w:pStyle w:val="ListParagraph"/>
        <w:spacing w:line="276" w:lineRule="auto"/>
        <w:rPr>
          <w:rFonts w:cs="Arial"/>
        </w:rPr>
      </w:pPr>
    </w:p>
    <w:p w14:paraId="0155F9C9" w14:textId="77777777" w:rsidR="00746EDC" w:rsidRPr="00CB2F27" w:rsidRDefault="00746EDC">
      <w:pPr>
        <w:pStyle w:val="NoSpacing"/>
        <w:numPr>
          <w:ilvl w:val="2"/>
          <w:numId w:val="42"/>
        </w:numPr>
        <w:spacing w:line="276" w:lineRule="auto"/>
        <w:jc w:val="both"/>
        <w:rPr>
          <w:rFonts w:ascii="Arial" w:hAnsi="Arial" w:cs="Arial"/>
          <w:sz w:val="20"/>
          <w:szCs w:val="20"/>
        </w:rPr>
      </w:pPr>
      <w:r w:rsidRPr="00CB2F27">
        <w:rPr>
          <w:rFonts w:ascii="Arial" w:hAnsi="Arial" w:cs="Arial"/>
          <w:sz w:val="20"/>
          <w:szCs w:val="20"/>
        </w:rPr>
        <w:t>Eskom will approve the agreed Project Implementation Service plan and provide the necessary support and data to enable completion of the project.</w:t>
      </w:r>
    </w:p>
    <w:p w14:paraId="5A5C49F7"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The </w:t>
      </w:r>
      <w:r>
        <w:rPr>
          <w:rFonts w:ascii="Arial" w:hAnsi="Arial" w:cs="Arial"/>
          <w:sz w:val="20"/>
          <w:szCs w:val="20"/>
        </w:rPr>
        <w:t xml:space="preserve">Service Provider’s </w:t>
      </w:r>
      <w:r w:rsidRPr="004F6EA6">
        <w:rPr>
          <w:rFonts w:ascii="Arial" w:hAnsi="Arial" w:cs="Arial"/>
          <w:sz w:val="20"/>
          <w:szCs w:val="20"/>
        </w:rPr>
        <w:t>nominated main point of contract (or project manager) will act as the s</w:t>
      </w:r>
      <w:r>
        <w:rPr>
          <w:rFonts w:ascii="Arial" w:hAnsi="Arial" w:cs="Arial"/>
          <w:sz w:val="20"/>
          <w:szCs w:val="20"/>
        </w:rPr>
        <w:t>ingle point of contact for the project</w:t>
      </w:r>
      <w:r w:rsidRPr="004F6EA6">
        <w:rPr>
          <w:rFonts w:ascii="Arial" w:hAnsi="Arial" w:cs="Arial"/>
          <w:sz w:val="20"/>
          <w:szCs w:val="20"/>
        </w:rPr>
        <w:t xml:space="preserve"> and shall:</w:t>
      </w:r>
    </w:p>
    <w:p w14:paraId="218E808B" w14:textId="77777777" w:rsidR="00746EDC" w:rsidRPr="004F6EA6" w:rsidRDefault="00746EDC" w:rsidP="00746EDC">
      <w:pPr>
        <w:pStyle w:val="NoSpacing"/>
        <w:spacing w:line="276" w:lineRule="auto"/>
        <w:jc w:val="both"/>
        <w:rPr>
          <w:rFonts w:ascii="Arial" w:hAnsi="Arial" w:cs="Arial"/>
          <w:sz w:val="20"/>
          <w:szCs w:val="20"/>
        </w:rPr>
      </w:pPr>
    </w:p>
    <w:p w14:paraId="72E62471"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Manage a kick-off meeting, establish a project team, and set up and regulate communications</w:t>
      </w:r>
      <w:r>
        <w:rPr>
          <w:rFonts w:ascii="Arial" w:hAnsi="Arial" w:cs="Arial"/>
          <w:sz w:val="20"/>
          <w:szCs w:val="20"/>
        </w:rPr>
        <w:t>,</w:t>
      </w:r>
    </w:p>
    <w:p w14:paraId="0210FBFD"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 xml:space="preserve">plan and manage activities required for </w:t>
      </w:r>
      <w:r>
        <w:rPr>
          <w:rFonts w:ascii="Arial" w:hAnsi="Arial" w:cs="Arial"/>
          <w:sz w:val="20"/>
          <w:szCs w:val="20"/>
        </w:rPr>
        <w:t xml:space="preserve">delivery </w:t>
      </w:r>
      <w:r w:rsidRPr="004F6EA6">
        <w:rPr>
          <w:rFonts w:ascii="Arial" w:hAnsi="Arial" w:cs="Arial"/>
          <w:sz w:val="20"/>
          <w:szCs w:val="20"/>
        </w:rPr>
        <w:t>service implementation</w:t>
      </w:r>
      <w:r>
        <w:rPr>
          <w:rFonts w:ascii="Arial" w:hAnsi="Arial" w:cs="Arial"/>
          <w:sz w:val="20"/>
          <w:szCs w:val="20"/>
        </w:rPr>
        <w:t>,</w:t>
      </w:r>
    </w:p>
    <w:p w14:paraId="609FD2FA"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communicate and moni</w:t>
      </w:r>
      <w:r>
        <w:rPr>
          <w:rFonts w:ascii="Arial" w:hAnsi="Arial" w:cs="Arial"/>
          <w:sz w:val="20"/>
          <w:szCs w:val="20"/>
        </w:rPr>
        <w:t>tor customers’ requirements for</w:t>
      </w:r>
      <w:r w:rsidRPr="004F6EA6">
        <w:rPr>
          <w:rFonts w:ascii="Arial" w:hAnsi="Arial" w:cs="Arial"/>
          <w:sz w:val="20"/>
          <w:szCs w:val="20"/>
        </w:rPr>
        <w:t xml:space="preserve"> </w:t>
      </w:r>
      <w:r>
        <w:rPr>
          <w:rFonts w:ascii="Arial" w:hAnsi="Arial" w:cs="Arial"/>
          <w:sz w:val="20"/>
          <w:szCs w:val="20"/>
        </w:rPr>
        <w:t>deliveries,</w:t>
      </w:r>
    </w:p>
    <w:p w14:paraId="6E6DB841"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provide a</w:t>
      </w:r>
      <w:r>
        <w:rPr>
          <w:rFonts w:ascii="Arial" w:hAnsi="Arial" w:cs="Arial"/>
          <w:sz w:val="20"/>
          <w:szCs w:val="20"/>
        </w:rPr>
        <w:t>n escalation management process,</w:t>
      </w:r>
    </w:p>
    <w:p w14:paraId="02429AFD" w14:textId="77777777" w:rsidR="00746EDC" w:rsidRPr="004F6EA6" w:rsidRDefault="00746EDC">
      <w:pPr>
        <w:pStyle w:val="NoSpacing"/>
        <w:numPr>
          <w:ilvl w:val="3"/>
          <w:numId w:val="44"/>
        </w:numPr>
        <w:spacing w:line="276" w:lineRule="auto"/>
        <w:jc w:val="both"/>
        <w:rPr>
          <w:rFonts w:ascii="Arial" w:hAnsi="Arial" w:cs="Arial"/>
          <w:sz w:val="20"/>
          <w:szCs w:val="20"/>
        </w:rPr>
      </w:pPr>
      <w:r>
        <w:rPr>
          <w:rFonts w:ascii="Arial" w:hAnsi="Arial" w:cs="Arial"/>
          <w:sz w:val="20"/>
          <w:szCs w:val="20"/>
        </w:rPr>
        <w:t>Deploy</w:t>
      </w:r>
      <w:r w:rsidRPr="004F6EA6">
        <w:rPr>
          <w:rFonts w:ascii="Arial" w:hAnsi="Arial" w:cs="Arial"/>
          <w:sz w:val="20"/>
          <w:szCs w:val="20"/>
        </w:rPr>
        <w:t xml:space="preserve"> the project within mutually agreed time frames.</w:t>
      </w:r>
    </w:p>
    <w:p w14:paraId="50409BAC" w14:textId="77777777" w:rsidR="00746EDC" w:rsidRPr="004F6EA6" w:rsidRDefault="00746EDC" w:rsidP="00746EDC">
      <w:pPr>
        <w:pStyle w:val="NoSpacing"/>
        <w:spacing w:line="276" w:lineRule="auto"/>
        <w:jc w:val="both"/>
        <w:rPr>
          <w:rFonts w:ascii="Arial" w:hAnsi="Arial" w:cs="Arial"/>
          <w:sz w:val="20"/>
          <w:szCs w:val="20"/>
        </w:rPr>
      </w:pPr>
    </w:p>
    <w:p w14:paraId="59A1056E"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Eskom and </w:t>
      </w:r>
      <w:r>
        <w:rPr>
          <w:rFonts w:ascii="Arial" w:hAnsi="Arial" w:cs="Arial"/>
          <w:sz w:val="20"/>
          <w:szCs w:val="20"/>
        </w:rPr>
        <w:t>Service Provider</w:t>
      </w:r>
      <w:r w:rsidRPr="004F6EA6">
        <w:rPr>
          <w:rFonts w:ascii="Arial" w:hAnsi="Arial" w:cs="Arial"/>
          <w:sz w:val="20"/>
          <w:szCs w:val="20"/>
        </w:rPr>
        <w:t xml:space="preserve"> will collaborate to develop a communication strategy and plan, which will be reduced to writing and signed by the parties.</w:t>
      </w:r>
    </w:p>
    <w:p w14:paraId="115A25AE" w14:textId="77777777" w:rsidR="00746EDC" w:rsidRPr="004F6EA6" w:rsidRDefault="00746EDC" w:rsidP="00746EDC">
      <w:pPr>
        <w:pStyle w:val="NoSpacing"/>
        <w:spacing w:line="276" w:lineRule="auto"/>
        <w:ind w:left="1224"/>
        <w:jc w:val="both"/>
        <w:rPr>
          <w:rFonts w:ascii="Arial" w:hAnsi="Arial" w:cs="Arial"/>
          <w:sz w:val="20"/>
          <w:szCs w:val="20"/>
        </w:rPr>
      </w:pPr>
    </w:p>
    <w:p w14:paraId="4A643A16" w14:textId="77777777" w:rsidR="00746EDC" w:rsidRDefault="00746EDC">
      <w:pPr>
        <w:pStyle w:val="NoSpacing"/>
        <w:numPr>
          <w:ilvl w:val="2"/>
          <w:numId w:val="42"/>
        </w:numPr>
        <w:spacing w:line="276" w:lineRule="auto"/>
        <w:jc w:val="both"/>
        <w:rPr>
          <w:rFonts w:ascii="Arial" w:hAnsi="Arial" w:cs="Arial"/>
          <w:sz w:val="20"/>
          <w:szCs w:val="20"/>
        </w:rPr>
      </w:pPr>
      <w:r w:rsidRPr="00887352">
        <w:rPr>
          <w:rFonts w:ascii="Arial" w:hAnsi="Arial" w:cs="Arial"/>
          <w:sz w:val="20"/>
          <w:szCs w:val="20"/>
        </w:rPr>
        <w:t xml:space="preserve"> Delivery of units greater or equal </w:t>
      </w:r>
      <w:r w:rsidRPr="001A198D">
        <w:rPr>
          <w:rFonts w:ascii="Arial" w:hAnsi="Arial" w:cs="Arial"/>
          <w:sz w:val="20"/>
          <w:szCs w:val="20"/>
        </w:rPr>
        <w:t>to 30 (thirty) will</w:t>
      </w:r>
      <w:r w:rsidRPr="00887352">
        <w:rPr>
          <w:rFonts w:ascii="Arial" w:hAnsi="Arial" w:cs="Arial"/>
          <w:sz w:val="20"/>
          <w:szCs w:val="20"/>
        </w:rPr>
        <w:t xml:space="preserve"> be treated as a project. Implementation of bulk order / projects will be agreed from time to time between Eskom and the Service Provider. </w:t>
      </w:r>
    </w:p>
    <w:p w14:paraId="0215287A" w14:textId="77777777" w:rsidR="00746EDC" w:rsidRPr="00887352" w:rsidRDefault="00746EDC" w:rsidP="00746EDC">
      <w:pPr>
        <w:pStyle w:val="NoSpacing"/>
        <w:spacing w:line="276" w:lineRule="auto"/>
        <w:ind w:left="1496"/>
        <w:jc w:val="both"/>
        <w:rPr>
          <w:rFonts w:ascii="Arial" w:hAnsi="Arial" w:cs="Arial"/>
          <w:sz w:val="20"/>
          <w:szCs w:val="20"/>
        </w:rPr>
      </w:pPr>
    </w:p>
    <w:p w14:paraId="00BE7291" w14:textId="77777777" w:rsidR="00746EDC"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 xml:space="preserve">Repair Service Support </w:t>
      </w:r>
    </w:p>
    <w:p w14:paraId="253DD888" w14:textId="77777777" w:rsidR="00746EDC" w:rsidRPr="004F6EA6" w:rsidRDefault="00746EDC" w:rsidP="00746EDC">
      <w:pPr>
        <w:pStyle w:val="NoSpacing"/>
        <w:spacing w:line="276" w:lineRule="auto"/>
        <w:jc w:val="both"/>
        <w:rPr>
          <w:rFonts w:ascii="Arial" w:hAnsi="Arial" w:cs="Arial"/>
          <w:sz w:val="20"/>
          <w:szCs w:val="20"/>
        </w:rPr>
      </w:pPr>
    </w:p>
    <w:p w14:paraId="50A89831" w14:textId="77777777" w:rsidR="00746EDC" w:rsidRDefault="00746EDC">
      <w:pPr>
        <w:pStyle w:val="NoSpacing"/>
        <w:numPr>
          <w:ilvl w:val="2"/>
          <w:numId w:val="42"/>
        </w:numPr>
        <w:spacing w:line="276" w:lineRule="auto"/>
        <w:ind w:left="1214"/>
        <w:jc w:val="both"/>
        <w:rPr>
          <w:rFonts w:ascii="Arial" w:hAnsi="Arial" w:cs="Arial"/>
          <w:b/>
          <w:sz w:val="20"/>
          <w:szCs w:val="20"/>
        </w:rPr>
      </w:pPr>
      <w:r>
        <w:rPr>
          <w:rFonts w:ascii="Arial" w:hAnsi="Arial" w:cs="Arial"/>
          <w:b/>
          <w:sz w:val="20"/>
          <w:szCs w:val="20"/>
        </w:rPr>
        <w:t xml:space="preserve"> Installation Service</w:t>
      </w:r>
    </w:p>
    <w:p w14:paraId="6EE35EBC" w14:textId="77777777" w:rsidR="00746EDC" w:rsidRDefault="00746EDC" w:rsidP="00746EDC">
      <w:pPr>
        <w:pStyle w:val="NoSpacing"/>
        <w:spacing w:line="276" w:lineRule="auto"/>
        <w:ind w:left="1214"/>
        <w:jc w:val="both"/>
        <w:rPr>
          <w:rFonts w:ascii="Arial" w:hAnsi="Arial" w:cs="Arial"/>
          <w:b/>
          <w:sz w:val="20"/>
          <w:szCs w:val="20"/>
        </w:rPr>
      </w:pPr>
    </w:p>
    <w:p w14:paraId="23B64D08" w14:textId="77777777" w:rsidR="00746EDC" w:rsidRDefault="00746EDC">
      <w:pPr>
        <w:pStyle w:val="NoSpacing"/>
        <w:numPr>
          <w:ilvl w:val="0"/>
          <w:numId w:val="43"/>
        </w:numPr>
        <w:spacing w:line="276" w:lineRule="auto"/>
        <w:rPr>
          <w:rFonts w:ascii="Arial" w:hAnsi="Arial" w:cs="Arial"/>
          <w:sz w:val="20"/>
          <w:szCs w:val="20"/>
        </w:rPr>
      </w:pPr>
      <w:r>
        <w:rPr>
          <w:rFonts w:ascii="Arial" w:hAnsi="Arial" w:cs="Arial"/>
          <w:sz w:val="20"/>
          <w:szCs w:val="20"/>
        </w:rPr>
        <w:t xml:space="preserve">Once the Peripheral has been delivered, Eskom will log a request for setting up of the device with Eskom’s OSP or Eskom OSP will log a request against themselves for setting up the device depending on the Eskom site / Eskom representative, </w:t>
      </w:r>
    </w:p>
    <w:p w14:paraId="23B5F3C4" w14:textId="77777777" w:rsidR="00746EDC" w:rsidRPr="001A198D" w:rsidRDefault="00746EDC">
      <w:pPr>
        <w:pStyle w:val="NoSpacing"/>
        <w:numPr>
          <w:ilvl w:val="0"/>
          <w:numId w:val="43"/>
        </w:numPr>
        <w:spacing w:line="276" w:lineRule="auto"/>
        <w:jc w:val="both"/>
        <w:rPr>
          <w:rFonts w:ascii="Arial" w:hAnsi="Arial" w:cs="Arial"/>
          <w:sz w:val="20"/>
          <w:szCs w:val="20"/>
        </w:rPr>
      </w:pPr>
      <w:r w:rsidRPr="001A198D">
        <w:rPr>
          <w:rFonts w:ascii="Arial" w:hAnsi="Arial" w:cs="Arial"/>
          <w:sz w:val="20"/>
          <w:szCs w:val="20"/>
        </w:rPr>
        <w:t>Once the device has been setup, the OSP will transfer files to the device, and</w:t>
      </w:r>
    </w:p>
    <w:p w14:paraId="1655611A" w14:textId="77777777" w:rsidR="00746EDC" w:rsidRPr="00C64756" w:rsidRDefault="00746EDC">
      <w:pPr>
        <w:pStyle w:val="NoSpacing"/>
        <w:numPr>
          <w:ilvl w:val="0"/>
          <w:numId w:val="43"/>
        </w:numPr>
        <w:spacing w:line="276" w:lineRule="auto"/>
        <w:jc w:val="both"/>
        <w:rPr>
          <w:rFonts w:ascii="Arial" w:hAnsi="Arial" w:cs="Arial"/>
          <w:sz w:val="20"/>
          <w:szCs w:val="20"/>
        </w:rPr>
      </w:pPr>
      <w:r>
        <w:rPr>
          <w:rFonts w:ascii="Arial" w:hAnsi="Arial" w:cs="Arial"/>
          <w:sz w:val="20"/>
          <w:szCs w:val="20"/>
        </w:rPr>
        <w:t xml:space="preserve">User to </w:t>
      </w:r>
      <w:r w:rsidRPr="00C64756">
        <w:rPr>
          <w:rFonts w:ascii="Arial" w:hAnsi="Arial" w:cs="Arial"/>
          <w:sz w:val="20"/>
          <w:szCs w:val="20"/>
        </w:rPr>
        <w:t>Sign-off that the installation was done and completed</w:t>
      </w:r>
      <w:r>
        <w:rPr>
          <w:rFonts w:ascii="Arial" w:hAnsi="Arial" w:cs="Arial"/>
          <w:sz w:val="20"/>
          <w:szCs w:val="20"/>
        </w:rPr>
        <w:t>.</w:t>
      </w:r>
    </w:p>
    <w:p w14:paraId="647ACD14" w14:textId="77777777" w:rsidR="00746EDC" w:rsidRDefault="00746EDC" w:rsidP="00746EDC">
      <w:pPr>
        <w:pStyle w:val="NoSpacing"/>
        <w:spacing w:line="276" w:lineRule="auto"/>
        <w:ind w:left="1496"/>
        <w:jc w:val="both"/>
        <w:rPr>
          <w:rFonts w:ascii="Arial" w:hAnsi="Arial" w:cs="Arial"/>
          <w:b/>
          <w:sz w:val="20"/>
          <w:szCs w:val="20"/>
        </w:rPr>
      </w:pPr>
    </w:p>
    <w:p w14:paraId="561A5FAA" w14:textId="77777777" w:rsidR="00746EDC" w:rsidRPr="005A3E25" w:rsidRDefault="00746EDC">
      <w:pPr>
        <w:pStyle w:val="NoSpacing"/>
        <w:numPr>
          <w:ilvl w:val="2"/>
          <w:numId w:val="42"/>
        </w:numPr>
        <w:spacing w:line="276" w:lineRule="auto"/>
        <w:jc w:val="both"/>
        <w:rPr>
          <w:rFonts w:ascii="Arial" w:hAnsi="Arial" w:cs="Arial"/>
          <w:b/>
          <w:sz w:val="20"/>
          <w:szCs w:val="20"/>
        </w:rPr>
      </w:pPr>
      <w:r w:rsidRPr="005A3E25">
        <w:rPr>
          <w:rFonts w:ascii="Arial" w:hAnsi="Arial" w:cs="Arial"/>
          <w:b/>
          <w:sz w:val="20"/>
          <w:szCs w:val="20"/>
        </w:rPr>
        <w:t>In-Warranty repairs Service</w:t>
      </w:r>
    </w:p>
    <w:p w14:paraId="4CD4F012" w14:textId="77777777" w:rsidR="00746EDC" w:rsidRPr="005A3E25" w:rsidRDefault="00746EDC" w:rsidP="00746EDC">
      <w:pPr>
        <w:pStyle w:val="NoSpacing"/>
        <w:spacing w:line="276" w:lineRule="auto"/>
        <w:ind w:left="1214"/>
        <w:jc w:val="both"/>
        <w:rPr>
          <w:rFonts w:ascii="Arial" w:hAnsi="Arial" w:cs="Arial"/>
          <w:b/>
          <w:sz w:val="20"/>
          <w:szCs w:val="20"/>
        </w:rPr>
      </w:pPr>
    </w:p>
    <w:p w14:paraId="200AD149" w14:textId="77777777" w:rsidR="00746EDC" w:rsidRPr="005A3E25" w:rsidRDefault="00746EDC">
      <w:pPr>
        <w:pStyle w:val="NoSpacing"/>
        <w:numPr>
          <w:ilvl w:val="0"/>
          <w:numId w:val="52"/>
        </w:numPr>
        <w:spacing w:line="276" w:lineRule="auto"/>
        <w:ind w:left="1070"/>
        <w:jc w:val="both"/>
        <w:rPr>
          <w:rFonts w:ascii="Arial" w:hAnsi="Arial" w:cs="Arial"/>
          <w:sz w:val="20"/>
          <w:szCs w:val="20"/>
        </w:rPr>
      </w:pPr>
      <w:r w:rsidRPr="005A3E25">
        <w:rPr>
          <w:rFonts w:ascii="Arial" w:hAnsi="Arial" w:cs="Arial"/>
          <w:sz w:val="20"/>
          <w:szCs w:val="20"/>
        </w:rPr>
        <w:t>should the OSP be unable to resolve the incident remotely, then they will do physical assessment, and attempt to resolve the incident,</w:t>
      </w:r>
    </w:p>
    <w:p w14:paraId="5A0BA2D4" w14:textId="77777777" w:rsidR="00746EDC" w:rsidRPr="005A3E25" w:rsidRDefault="00746EDC">
      <w:pPr>
        <w:pStyle w:val="NoSpacing"/>
        <w:numPr>
          <w:ilvl w:val="0"/>
          <w:numId w:val="52"/>
        </w:numPr>
        <w:spacing w:line="276" w:lineRule="auto"/>
        <w:ind w:left="1070"/>
        <w:jc w:val="both"/>
        <w:rPr>
          <w:rFonts w:ascii="Arial" w:hAnsi="Arial" w:cs="Arial"/>
          <w:sz w:val="20"/>
          <w:szCs w:val="20"/>
        </w:rPr>
      </w:pPr>
      <w:r w:rsidRPr="005A3E25">
        <w:rPr>
          <w:rFonts w:ascii="Arial" w:hAnsi="Arial" w:cs="Arial"/>
          <w:sz w:val="20"/>
          <w:szCs w:val="20"/>
          <w:lang w:val="en-US"/>
        </w:rPr>
        <w:t xml:space="preserve">if the incident is still unresolved and it’s related to a hardware failure, then the </w:t>
      </w:r>
      <w:r>
        <w:rPr>
          <w:rFonts w:ascii="Arial" w:hAnsi="Arial" w:cs="Arial"/>
          <w:sz w:val="20"/>
          <w:szCs w:val="20"/>
          <w:lang w:val="en-US"/>
        </w:rPr>
        <w:t xml:space="preserve">OSP will refer the incident to the Eskom Representative (IMOM). Eskom Representative </w:t>
      </w:r>
      <w:r w:rsidRPr="005A3E25">
        <w:rPr>
          <w:rFonts w:ascii="Arial" w:hAnsi="Arial" w:cs="Arial"/>
          <w:sz w:val="20"/>
          <w:szCs w:val="20"/>
          <w:lang w:val="en-US"/>
        </w:rPr>
        <w:t>will log a call with the PC Service Provider,</w:t>
      </w:r>
    </w:p>
    <w:p w14:paraId="0B727988" w14:textId="77777777" w:rsidR="00746EDC" w:rsidRPr="005A3E25" w:rsidRDefault="00746EDC">
      <w:pPr>
        <w:pStyle w:val="NoSpacing"/>
        <w:numPr>
          <w:ilvl w:val="0"/>
          <w:numId w:val="52"/>
        </w:numPr>
        <w:spacing w:line="276" w:lineRule="auto"/>
        <w:ind w:left="1070"/>
        <w:jc w:val="both"/>
        <w:rPr>
          <w:rFonts w:ascii="Arial" w:hAnsi="Arial" w:cs="Arial"/>
          <w:sz w:val="20"/>
          <w:szCs w:val="20"/>
        </w:rPr>
      </w:pPr>
      <w:r w:rsidRPr="005A3E25">
        <w:rPr>
          <w:rFonts w:ascii="Arial" w:hAnsi="Arial" w:cs="Arial"/>
          <w:sz w:val="20"/>
          <w:szCs w:val="20"/>
          <w:lang w:val="en-US"/>
        </w:rPr>
        <w:t xml:space="preserve">Repairs of hardware failure related to the in-scope desktop and laptop as described in NEC contract will be responsibility of the Service Provider. The Service Provider will liaise with </w:t>
      </w:r>
      <w:r>
        <w:rPr>
          <w:rFonts w:ascii="Arial" w:hAnsi="Arial" w:cs="Arial"/>
          <w:sz w:val="20"/>
          <w:szCs w:val="20"/>
          <w:lang w:val="en-US"/>
        </w:rPr>
        <w:t>Eskom Representative</w:t>
      </w:r>
      <w:r w:rsidRPr="005A3E25">
        <w:rPr>
          <w:rFonts w:ascii="Arial" w:hAnsi="Arial" w:cs="Arial"/>
          <w:sz w:val="20"/>
          <w:szCs w:val="20"/>
          <w:lang w:val="en-US"/>
        </w:rPr>
        <w:t>,</w:t>
      </w:r>
    </w:p>
    <w:p w14:paraId="41AD1A11" w14:textId="77777777" w:rsidR="00746EDC" w:rsidRPr="005A3E25" w:rsidRDefault="00746EDC">
      <w:pPr>
        <w:pStyle w:val="NoSpacing"/>
        <w:numPr>
          <w:ilvl w:val="0"/>
          <w:numId w:val="52"/>
        </w:numPr>
        <w:spacing w:line="276" w:lineRule="auto"/>
        <w:ind w:left="1070"/>
        <w:jc w:val="both"/>
        <w:rPr>
          <w:rFonts w:ascii="Arial" w:hAnsi="Arial" w:cs="Arial"/>
          <w:sz w:val="20"/>
          <w:szCs w:val="20"/>
        </w:rPr>
      </w:pPr>
      <w:r w:rsidRPr="005A3E25">
        <w:rPr>
          <w:rFonts w:ascii="Arial" w:hAnsi="Arial" w:cs="Arial"/>
          <w:sz w:val="20"/>
          <w:szCs w:val="20"/>
          <w:lang w:val="en-US"/>
        </w:rPr>
        <w:t xml:space="preserve">the Service Provider will use the </w:t>
      </w:r>
      <w:r>
        <w:rPr>
          <w:rFonts w:ascii="Arial" w:hAnsi="Arial" w:cs="Arial"/>
          <w:sz w:val="20"/>
          <w:szCs w:val="20"/>
          <w:lang w:val="en-US"/>
        </w:rPr>
        <w:t xml:space="preserve">OSP </w:t>
      </w:r>
      <w:r w:rsidRPr="005A3E25">
        <w:rPr>
          <w:rFonts w:ascii="Arial" w:hAnsi="Arial" w:cs="Arial"/>
          <w:sz w:val="20"/>
          <w:szCs w:val="20"/>
          <w:lang w:val="en-US"/>
        </w:rPr>
        <w:t xml:space="preserve">ticket </w:t>
      </w:r>
      <w:r w:rsidRPr="005A3E25">
        <w:rPr>
          <w:rFonts w:ascii="Arial" w:hAnsi="Arial" w:cs="Arial"/>
          <w:sz w:val="20"/>
          <w:szCs w:val="20"/>
        </w:rPr>
        <w:t xml:space="preserve">reference number to link the fault logged for tracking purposes, </w:t>
      </w:r>
    </w:p>
    <w:p w14:paraId="28CDD8D7" w14:textId="77777777" w:rsidR="00746EDC" w:rsidRPr="005A3E25" w:rsidRDefault="00746EDC">
      <w:pPr>
        <w:pStyle w:val="NoSpacing"/>
        <w:numPr>
          <w:ilvl w:val="0"/>
          <w:numId w:val="51"/>
        </w:numPr>
        <w:spacing w:line="276" w:lineRule="auto"/>
        <w:ind w:left="1070"/>
        <w:jc w:val="both"/>
        <w:rPr>
          <w:rFonts w:ascii="Arial" w:hAnsi="Arial" w:cs="Arial"/>
          <w:sz w:val="20"/>
          <w:szCs w:val="20"/>
        </w:rPr>
      </w:pPr>
      <w:r w:rsidRPr="005A3E25">
        <w:rPr>
          <w:rFonts w:ascii="Arial" w:hAnsi="Arial" w:cs="Arial"/>
          <w:sz w:val="20"/>
          <w:szCs w:val="20"/>
        </w:rPr>
        <w:t xml:space="preserve">the Service Provider will provide the </w:t>
      </w:r>
      <w:r>
        <w:rPr>
          <w:rFonts w:ascii="Arial" w:hAnsi="Arial" w:cs="Arial"/>
          <w:sz w:val="20"/>
          <w:szCs w:val="20"/>
          <w:lang w:val="en-US"/>
        </w:rPr>
        <w:t>Eskom Representative</w:t>
      </w:r>
      <w:r w:rsidRPr="005A3E25">
        <w:rPr>
          <w:rFonts w:ascii="Arial" w:hAnsi="Arial" w:cs="Arial"/>
          <w:sz w:val="20"/>
          <w:szCs w:val="20"/>
        </w:rPr>
        <w:t xml:space="preserve"> with a Service Provider reference number – The PC Service Provider’s Help Desk will only address calls that have their reference number,</w:t>
      </w:r>
    </w:p>
    <w:p w14:paraId="7C0481B3" w14:textId="77777777" w:rsidR="00746EDC" w:rsidRPr="005A3E25" w:rsidRDefault="00746EDC">
      <w:pPr>
        <w:pStyle w:val="NoSpacing"/>
        <w:numPr>
          <w:ilvl w:val="0"/>
          <w:numId w:val="51"/>
        </w:numPr>
        <w:spacing w:line="276" w:lineRule="auto"/>
        <w:ind w:left="1070"/>
        <w:jc w:val="both"/>
        <w:rPr>
          <w:rFonts w:ascii="Arial" w:hAnsi="Arial" w:cs="Arial"/>
          <w:sz w:val="20"/>
          <w:szCs w:val="20"/>
        </w:rPr>
      </w:pPr>
      <w:r w:rsidRPr="005A3E25">
        <w:rPr>
          <w:rFonts w:ascii="Arial" w:hAnsi="Arial" w:cs="Arial"/>
          <w:sz w:val="20"/>
          <w:szCs w:val="20"/>
        </w:rPr>
        <w:t xml:space="preserve">the </w:t>
      </w:r>
      <w:r>
        <w:rPr>
          <w:rFonts w:ascii="Arial" w:hAnsi="Arial" w:cs="Arial"/>
          <w:sz w:val="20"/>
          <w:szCs w:val="20"/>
          <w:lang w:val="en-US"/>
        </w:rPr>
        <w:t>Eskom Representative</w:t>
      </w:r>
      <w:r w:rsidRPr="005A3E25">
        <w:rPr>
          <w:rFonts w:ascii="Arial" w:hAnsi="Arial" w:cs="Arial"/>
          <w:sz w:val="20"/>
          <w:szCs w:val="20"/>
        </w:rPr>
        <w:t xml:space="preserve"> will do follow-ups with the Service Provider on unresolved outstanding faults logged for the Service Provider to provide progress feedback,</w:t>
      </w:r>
    </w:p>
    <w:p w14:paraId="53F0A8D0" w14:textId="77777777" w:rsidR="00746EDC" w:rsidRPr="005A3E25" w:rsidRDefault="00746EDC">
      <w:pPr>
        <w:pStyle w:val="NoSpacing"/>
        <w:numPr>
          <w:ilvl w:val="0"/>
          <w:numId w:val="51"/>
        </w:numPr>
        <w:spacing w:line="276" w:lineRule="auto"/>
        <w:ind w:left="1070"/>
        <w:jc w:val="both"/>
        <w:rPr>
          <w:rFonts w:ascii="Arial" w:hAnsi="Arial" w:cs="Arial"/>
          <w:sz w:val="20"/>
          <w:szCs w:val="20"/>
        </w:rPr>
      </w:pPr>
      <w:r w:rsidRPr="005A3E25">
        <w:rPr>
          <w:rFonts w:ascii="Arial" w:hAnsi="Arial" w:cs="Arial"/>
          <w:sz w:val="20"/>
          <w:szCs w:val="20"/>
        </w:rPr>
        <w:t xml:space="preserve">should the fault require physical assessment by the Service Provider, the Service Provider should contact the </w:t>
      </w:r>
      <w:r>
        <w:rPr>
          <w:rFonts w:ascii="Arial" w:hAnsi="Arial" w:cs="Arial"/>
          <w:sz w:val="20"/>
          <w:szCs w:val="20"/>
          <w:lang w:val="en-US"/>
        </w:rPr>
        <w:t>Eskom Representative</w:t>
      </w:r>
      <w:r w:rsidRPr="005A3E25">
        <w:rPr>
          <w:rFonts w:ascii="Arial" w:hAnsi="Arial" w:cs="Arial"/>
          <w:sz w:val="20"/>
          <w:szCs w:val="20"/>
        </w:rPr>
        <w:t xml:space="preserve">, to schedule an appointment. The Service Provider needs to confirm with the </w:t>
      </w:r>
      <w:r>
        <w:rPr>
          <w:rFonts w:ascii="Arial" w:hAnsi="Arial" w:cs="Arial"/>
          <w:sz w:val="20"/>
          <w:szCs w:val="20"/>
          <w:lang w:val="en-US"/>
        </w:rPr>
        <w:t>Eskom Representative</w:t>
      </w:r>
      <w:r w:rsidRPr="005A3E25">
        <w:rPr>
          <w:rFonts w:ascii="Arial" w:hAnsi="Arial" w:cs="Arial"/>
          <w:sz w:val="20"/>
          <w:szCs w:val="20"/>
        </w:rPr>
        <w:t xml:space="preserve"> prior to departing to the Eskom site for the assessment. Failure by the </w:t>
      </w:r>
      <w:r>
        <w:rPr>
          <w:rFonts w:ascii="Arial" w:hAnsi="Arial" w:cs="Arial"/>
          <w:sz w:val="20"/>
          <w:szCs w:val="20"/>
          <w:lang w:val="en-US"/>
        </w:rPr>
        <w:t>Eskom Representative</w:t>
      </w:r>
      <w:r w:rsidRPr="005A3E25">
        <w:rPr>
          <w:rFonts w:ascii="Arial" w:hAnsi="Arial" w:cs="Arial"/>
          <w:sz w:val="20"/>
          <w:szCs w:val="20"/>
        </w:rPr>
        <w:t xml:space="preserve"> to be available for a confirmed appointment should be escalated as per the escalation process,</w:t>
      </w:r>
    </w:p>
    <w:p w14:paraId="528905E8" w14:textId="77777777" w:rsidR="00746EDC" w:rsidRPr="005A3E25" w:rsidRDefault="00746EDC">
      <w:pPr>
        <w:pStyle w:val="NoSpacing"/>
        <w:numPr>
          <w:ilvl w:val="0"/>
          <w:numId w:val="51"/>
        </w:numPr>
        <w:spacing w:line="276" w:lineRule="auto"/>
        <w:ind w:left="1070"/>
        <w:jc w:val="both"/>
        <w:rPr>
          <w:rFonts w:ascii="Arial" w:hAnsi="Arial" w:cs="Arial"/>
          <w:sz w:val="20"/>
          <w:szCs w:val="20"/>
        </w:rPr>
      </w:pPr>
      <w:r w:rsidRPr="005A3E25">
        <w:rPr>
          <w:rFonts w:ascii="Arial" w:hAnsi="Arial" w:cs="Arial"/>
          <w:sz w:val="20"/>
          <w:szCs w:val="20"/>
        </w:rPr>
        <w:t>after fixing the fault the Service Provider obtains user acceptance sign-off confirming that the reported fault is resolved and that the reported equipment is functional,</w:t>
      </w:r>
    </w:p>
    <w:p w14:paraId="6DB48705" w14:textId="77777777" w:rsidR="00746EDC" w:rsidRPr="005A3E25" w:rsidRDefault="00746EDC">
      <w:pPr>
        <w:pStyle w:val="NoSpacing"/>
        <w:numPr>
          <w:ilvl w:val="0"/>
          <w:numId w:val="51"/>
        </w:numPr>
        <w:spacing w:line="276" w:lineRule="auto"/>
        <w:ind w:left="1070"/>
        <w:jc w:val="both"/>
        <w:rPr>
          <w:rFonts w:ascii="Arial" w:hAnsi="Arial" w:cs="Arial"/>
          <w:sz w:val="20"/>
          <w:szCs w:val="20"/>
        </w:rPr>
      </w:pPr>
      <w:r w:rsidRPr="005A3E25">
        <w:rPr>
          <w:rFonts w:ascii="Arial" w:hAnsi="Arial" w:cs="Arial"/>
          <w:sz w:val="20"/>
          <w:szCs w:val="20"/>
        </w:rPr>
        <w:t xml:space="preserve">no calls should be closed prior incident resolution </w:t>
      </w:r>
      <w:r>
        <w:rPr>
          <w:rFonts w:ascii="Arial" w:hAnsi="Arial" w:cs="Arial"/>
          <w:sz w:val="20"/>
          <w:szCs w:val="20"/>
          <w:lang w:val="en-US"/>
        </w:rPr>
        <w:t>Eskom Representative</w:t>
      </w:r>
      <w:r w:rsidRPr="005A3E25">
        <w:rPr>
          <w:rFonts w:ascii="Arial" w:hAnsi="Arial" w:cs="Arial"/>
          <w:sz w:val="20"/>
          <w:szCs w:val="20"/>
        </w:rPr>
        <w:t xml:space="preserve"> / user acceptance sign-off unless the end-user is unavailable or by agreement between the parties,</w:t>
      </w:r>
    </w:p>
    <w:p w14:paraId="41ACC0AE" w14:textId="77777777" w:rsidR="00746EDC" w:rsidRPr="005A3E25" w:rsidRDefault="00746EDC">
      <w:pPr>
        <w:pStyle w:val="NoSpacing"/>
        <w:numPr>
          <w:ilvl w:val="0"/>
          <w:numId w:val="51"/>
        </w:numPr>
        <w:spacing w:line="276" w:lineRule="auto"/>
        <w:ind w:left="1070"/>
        <w:jc w:val="both"/>
        <w:rPr>
          <w:rFonts w:ascii="Arial" w:hAnsi="Arial" w:cs="Arial"/>
          <w:sz w:val="20"/>
          <w:szCs w:val="20"/>
        </w:rPr>
      </w:pPr>
      <w:r w:rsidRPr="005A3E25">
        <w:rPr>
          <w:rFonts w:ascii="Arial" w:hAnsi="Arial" w:cs="Arial"/>
          <w:sz w:val="20"/>
          <w:szCs w:val="20"/>
        </w:rPr>
        <w:t>the Service Provider’s fault logging system needs to be updated with the pertinent attributes to facilitate monthly reports,</w:t>
      </w:r>
    </w:p>
    <w:p w14:paraId="1B68A26A" w14:textId="77777777" w:rsidR="00746EDC" w:rsidRPr="002769F6" w:rsidRDefault="00746EDC" w:rsidP="00746EDC">
      <w:pPr>
        <w:pStyle w:val="NoSpacing"/>
        <w:spacing w:line="276" w:lineRule="auto"/>
        <w:ind w:left="792"/>
        <w:rPr>
          <w:rFonts w:ascii="Arial" w:hAnsi="Arial" w:cs="Arial"/>
          <w:b/>
          <w:sz w:val="20"/>
          <w:szCs w:val="20"/>
        </w:rPr>
      </w:pPr>
    </w:p>
    <w:p w14:paraId="182B6FC3" w14:textId="77777777" w:rsidR="00746EDC" w:rsidRPr="0032466E" w:rsidRDefault="00746EDC">
      <w:pPr>
        <w:pStyle w:val="NoSpacing"/>
        <w:numPr>
          <w:ilvl w:val="1"/>
          <w:numId w:val="42"/>
        </w:numPr>
        <w:spacing w:line="276" w:lineRule="auto"/>
        <w:jc w:val="both"/>
        <w:rPr>
          <w:rFonts w:ascii="Arial" w:hAnsi="Arial" w:cs="Arial"/>
          <w:b/>
          <w:sz w:val="20"/>
          <w:szCs w:val="20"/>
        </w:rPr>
      </w:pPr>
      <w:r w:rsidRPr="0032466E">
        <w:rPr>
          <w:rFonts w:ascii="Arial" w:hAnsi="Arial" w:cs="Arial"/>
          <w:b/>
          <w:sz w:val="20"/>
          <w:szCs w:val="20"/>
        </w:rPr>
        <w:t xml:space="preserve">Service desk </w:t>
      </w:r>
      <w:r>
        <w:rPr>
          <w:rFonts w:ascii="Arial" w:hAnsi="Arial" w:cs="Arial"/>
          <w:b/>
          <w:sz w:val="20"/>
          <w:szCs w:val="20"/>
        </w:rPr>
        <w:t>Service</w:t>
      </w:r>
    </w:p>
    <w:p w14:paraId="556B489B" w14:textId="77777777" w:rsidR="00746EDC" w:rsidRPr="004F6EA6" w:rsidRDefault="00746EDC" w:rsidP="00746EDC">
      <w:pPr>
        <w:pStyle w:val="NoSpacing"/>
        <w:spacing w:line="276" w:lineRule="auto"/>
        <w:ind w:left="792"/>
        <w:jc w:val="both"/>
        <w:rPr>
          <w:rFonts w:ascii="Arial" w:hAnsi="Arial" w:cs="Arial"/>
          <w:sz w:val="20"/>
          <w:szCs w:val="20"/>
        </w:rPr>
      </w:pPr>
    </w:p>
    <w:p w14:paraId="0FCD4811" w14:textId="77777777" w:rsidR="00746EDC" w:rsidRPr="001F0C3E" w:rsidRDefault="00746EDC">
      <w:pPr>
        <w:pStyle w:val="NoSpacing"/>
        <w:numPr>
          <w:ilvl w:val="2"/>
          <w:numId w:val="42"/>
        </w:numPr>
        <w:spacing w:line="276" w:lineRule="auto"/>
        <w:jc w:val="both"/>
        <w:rPr>
          <w:rFonts w:ascii="Arial" w:hAnsi="Arial" w:cs="Arial"/>
          <w:sz w:val="20"/>
          <w:szCs w:val="20"/>
        </w:rPr>
      </w:pPr>
      <w:r w:rsidRPr="001F0C3E">
        <w:rPr>
          <w:rFonts w:ascii="Arial" w:hAnsi="Arial" w:cs="Arial"/>
          <w:sz w:val="20"/>
          <w:szCs w:val="20"/>
        </w:rPr>
        <w:t>The Service Provider to provide an automated service desk platform including a reporting platform for logging, recording, tracking and reporting of service requests / faults.</w:t>
      </w:r>
    </w:p>
    <w:p w14:paraId="51525AEA" w14:textId="77777777" w:rsidR="00746EDC" w:rsidRPr="001F0C3E" w:rsidRDefault="00746EDC">
      <w:pPr>
        <w:pStyle w:val="NoSpacing"/>
        <w:numPr>
          <w:ilvl w:val="2"/>
          <w:numId w:val="42"/>
        </w:numPr>
        <w:spacing w:line="276" w:lineRule="auto"/>
        <w:jc w:val="both"/>
        <w:rPr>
          <w:rFonts w:ascii="Arial" w:hAnsi="Arial" w:cs="Arial"/>
          <w:sz w:val="20"/>
          <w:szCs w:val="20"/>
        </w:rPr>
      </w:pPr>
      <w:r w:rsidRPr="001F0C3E">
        <w:rPr>
          <w:rFonts w:ascii="Arial" w:hAnsi="Arial" w:cs="Arial"/>
          <w:sz w:val="20"/>
          <w:szCs w:val="20"/>
        </w:rPr>
        <w:t xml:space="preserve"> </w:t>
      </w:r>
      <w:r w:rsidRPr="001F0C3E">
        <w:rPr>
          <w:rFonts w:ascii="Arial" w:hAnsi="Arial" w:cs="Arial"/>
          <w:sz w:val="20"/>
          <w:szCs w:val="20"/>
          <w:lang w:val="en-US"/>
        </w:rPr>
        <w:t>Eskom Representative</w:t>
      </w:r>
      <w:r w:rsidRPr="001F0C3E">
        <w:rPr>
          <w:rFonts w:ascii="Arial" w:hAnsi="Arial" w:cs="Arial"/>
          <w:sz w:val="20"/>
          <w:szCs w:val="20"/>
        </w:rPr>
        <w:t>, in the event of a hardware fault, will refer the matter to the Service Provider for resolution.</w:t>
      </w:r>
    </w:p>
    <w:p w14:paraId="5F769953" w14:textId="77777777" w:rsidR="00746EDC" w:rsidRPr="00FD7155" w:rsidRDefault="00746EDC" w:rsidP="00746EDC">
      <w:pPr>
        <w:pStyle w:val="NoSpacing"/>
        <w:spacing w:line="276" w:lineRule="auto"/>
        <w:ind w:left="1214"/>
        <w:jc w:val="both"/>
        <w:rPr>
          <w:rFonts w:ascii="Arial" w:hAnsi="Arial" w:cs="Arial"/>
          <w:sz w:val="20"/>
          <w:szCs w:val="20"/>
        </w:rPr>
      </w:pPr>
    </w:p>
    <w:p w14:paraId="63E4E895" w14:textId="77777777" w:rsidR="00746EDC" w:rsidRPr="00294463" w:rsidRDefault="00746EDC">
      <w:pPr>
        <w:pStyle w:val="NoSpacing"/>
        <w:numPr>
          <w:ilvl w:val="1"/>
          <w:numId w:val="42"/>
        </w:numPr>
        <w:spacing w:line="276" w:lineRule="auto"/>
        <w:jc w:val="both"/>
        <w:rPr>
          <w:rFonts w:ascii="Arial" w:hAnsi="Arial" w:cs="Arial"/>
          <w:b/>
          <w:sz w:val="20"/>
          <w:szCs w:val="20"/>
        </w:rPr>
      </w:pPr>
      <w:r w:rsidRPr="00294463">
        <w:rPr>
          <w:rFonts w:ascii="Arial" w:hAnsi="Arial" w:cs="Arial"/>
          <w:b/>
          <w:sz w:val="20"/>
          <w:szCs w:val="20"/>
        </w:rPr>
        <w:t>Hours of service</w:t>
      </w:r>
    </w:p>
    <w:p w14:paraId="5FBB7764" w14:textId="77777777" w:rsidR="00746EDC" w:rsidRPr="00FD7155" w:rsidRDefault="00746EDC" w:rsidP="00746EDC">
      <w:pPr>
        <w:pStyle w:val="NoSpacing"/>
        <w:spacing w:line="276" w:lineRule="auto"/>
        <w:ind w:left="792"/>
        <w:jc w:val="both"/>
        <w:rPr>
          <w:rFonts w:ascii="Arial" w:hAnsi="Arial" w:cs="Arial"/>
          <w:sz w:val="20"/>
          <w:szCs w:val="20"/>
        </w:rPr>
      </w:pPr>
    </w:p>
    <w:p w14:paraId="35E01A4F" w14:textId="77777777" w:rsidR="00746EDC" w:rsidRPr="00BC30EC" w:rsidRDefault="00746EDC">
      <w:pPr>
        <w:pStyle w:val="NoSpacing"/>
        <w:numPr>
          <w:ilvl w:val="2"/>
          <w:numId w:val="42"/>
        </w:numPr>
        <w:spacing w:line="276" w:lineRule="auto"/>
        <w:jc w:val="both"/>
        <w:rPr>
          <w:rFonts w:cs="Arial"/>
          <w:sz w:val="20"/>
          <w:szCs w:val="20"/>
        </w:rPr>
      </w:pPr>
      <w:r w:rsidRPr="00BC30EC">
        <w:rPr>
          <w:rFonts w:ascii="Arial" w:hAnsi="Arial" w:cs="Arial"/>
          <w:sz w:val="20"/>
          <w:szCs w:val="20"/>
        </w:rPr>
        <w:t>Service Provider will ensure that services related to the Supply</w:t>
      </w:r>
      <w:r>
        <w:rPr>
          <w:rFonts w:ascii="Arial" w:hAnsi="Arial" w:cs="Arial"/>
          <w:sz w:val="20"/>
          <w:szCs w:val="20"/>
        </w:rPr>
        <w:t xml:space="preserve"> and </w:t>
      </w:r>
      <w:r w:rsidRPr="00BC30EC">
        <w:rPr>
          <w:rFonts w:ascii="Arial" w:hAnsi="Arial" w:cs="Arial"/>
          <w:sz w:val="20"/>
          <w:szCs w:val="20"/>
        </w:rPr>
        <w:t>Delivery</w:t>
      </w:r>
      <w:r>
        <w:rPr>
          <w:rFonts w:ascii="Arial" w:hAnsi="Arial" w:cs="Arial"/>
          <w:sz w:val="20"/>
          <w:szCs w:val="20"/>
        </w:rPr>
        <w:t xml:space="preserve"> </w:t>
      </w:r>
      <w:r w:rsidRPr="00BC30EC">
        <w:rPr>
          <w:rFonts w:ascii="Arial" w:hAnsi="Arial" w:cs="Arial"/>
          <w:sz w:val="20"/>
          <w:szCs w:val="20"/>
        </w:rPr>
        <w:t>of</w:t>
      </w:r>
      <w:r>
        <w:rPr>
          <w:rFonts w:ascii="Arial" w:hAnsi="Arial" w:cs="Arial"/>
          <w:sz w:val="20"/>
          <w:szCs w:val="20"/>
        </w:rPr>
        <w:t xml:space="preserve"> IT Peripherals</w:t>
      </w:r>
      <w:r w:rsidRPr="00BC30EC">
        <w:rPr>
          <w:rFonts w:ascii="Arial" w:hAnsi="Arial" w:cs="Arial"/>
          <w:sz w:val="20"/>
          <w:szCs w:val="20"/>
        </w:rPr>
        <w:t xml:space="preserve"> as per the scope of work in the NEC contract are available to Eskom during the Working Day.  If it is necessary for Service Provider to interrupt any service during Working Day, prior written notification of 2 working days must be given and approved by Eskom in writing if possible or reasonable in the circumstances. </w:t>
      </w:r>
    </w:p>
    <w:p w14:paraId="715E2083" w14:textId="77777777" w:rsidR="00746EDC" w:rsidRPr="004F6EA6" w:rsidRDefault="00746EDC" w:rsidP="00746EDC">
      <w:pPr>
        <w:pStyle w:val="NoSpacing"/>
        <w:spacing w:line="276" w:lineRule="auto"/>
        <w:ind w:left="1224"/>
        <w:jc w:val="both"/>
        <w:rPr>
          <w:rFonts w:ascii="Arial" w:hAnsi="Arial" w:cs="Arial"/>
          <w:sz w:val="20"/>
          <w:szCs w:val="20"/>
        </w:rPr>
      </w:pPr>
    </w:p>
    <w:p w14:paraId="43123D4C"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Request fulfilment (Request for a General Service)</w:t>
      </w:r>
    </w:p>
    <w:p w14:paraId="2DC66241" w14:textId="77777777" w:rsidR="00746EDC" w:rsidRPr="004F6EA6" w:rsidRDefault="00746EDC" w:rsidP="00746EDC">
      <w:pPr>
        <w:pStyle w:val="NoSpacing"/>
        <w:spacing w:line="276" w:lineRule="auto"/>
        <w:ind w:left="360"/>
        <w:jc w:val="both"/>
        <w:rPr>
          <w:rFonts w:ascii="Arial" w:hAnsi="Arial" w:cs="Arial"/>
          <w:sz w:val="20"/>
          <w:szCs w:val="20"/>
        </w:rPr>
      </w:pPr>
    </w:p>
    <w:p w14:paraId="2EB422B1" w14:textId="77777777" w:rsidR="00746EDC" w:rsidRPr="004F6EA6"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A request ticket will indicate that a service or product is desired (e.g. general requ</w:t>
      </w:r>
      <w:r>
        <w:rPr>
          <w:rFonts w:ascii="Arial" w:hAnsi="Arial" w:cs="Arial"/>
          <w:sz w:val="20"/>
          <w:szCs w:val="20"/>
        </w:rPr>
        <w:t>est for advice, quote, etc</w:t>
      </w:r>
      <w:r w:rsidRPr="004F6EA6">
        <w:rPr>
          <w:rFonts w:ascii="Arial" w:hAnsi="Arial" w:cs="Arial"/>
          <w:sz w:val="20"/>
          <w:szCs w:val="20"/>
        </w:rPr>
        <w:t>.</w:t>
      </w:r>
      <w:r>
        <w:rPr>
          <w:rFonts w:ascii="Arial" w:hAnsi="Arial" w:cs="Arial"/>
          <w:sz w:val="20"/>
          <w:szCs w:val="20"/>
        </w:rPr>
        <w:t>)</w:t>
      </w:r>
    </w:p>
    <w:p w14:paraId="4FA3BA4A" w14:textId="77777777" w:rsidR="00746EDC" w:rsidRPr="004F6EA6" w:rsidRDefault="00746EDC" w:rsidP="00746EDC">
      <w:pPr>
        <w:pStyle w:val="NoSpacing"/>
        <w:spacing w:line="276" w:lineRule="auto"/>
        <w:ind w:left="1224"/>
        <w:jc w:val="both"/>
        <w:rPr>
          <w:rFonts w:ascii="Arial" w:hAnsi="Arial" w:cs="Arial"/>
          <w:sz w:val="20"/>
          <w:szCs w:val="20"/>
        </w:rPr>
      </w:pPr>
    </w:p>
    <w:p w14:paraId="572E887D" w14:textId="77777777" w:rsidR="00746EDC" w:rsidRPr="004F6EA6"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Actual time to deliver a request will be measured during the Working Day.</w:t>
      </w:r>
    </w:p>
    <w:p w14:paraId="2F371AEC" w14:textId="77777777" w:rsidR="00746EDC" w:rsidRPr="004F6EA6" w:rsidRDefault="00746EDC" w:rsidP="00746EDC">
      <w:pPr>
        <w:pStyle w:val="NoSpacing"/>
        <w:spacing w:line="276" w:lineRule="auto"/>
        <w:ind w:left="720"/>
        <w:jc w:val="both"/>
        <w:rPr>
          <w:rFonts w:ascii="Arial" w:hAnsi="Arial" w:cs="Arial"/>
          <w:sz w:val="20"/>
          <w:szCs w:val="20"/>
        </w:rPr>
      </w:pPr>
    </w:p>
    <w:p w14:paraId="70109EB5" w14:textId="77777777" w:rsidR="00746EDC" w:rsidRPr="004F6EA6"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 xml:space="preserve">95% of all request tickets must be acknowledged within 30 minutes of logging the request by either email or telephone. </w:t>
      </w:r>
    </w:p>
    <w:p w14:paraId="48A570D4" w14:textId="77777777" w:rsidR="00746EDC" w:rsidRPr="004F6EA6" w:rsidRDefault="00746EDC" w:rsidP="00746EDC">
      <w:pPr>
        <w:pStyle w:val="NoSpacing"/>
        <w:spacing w:line="276" w:lineRule="auto"/>
        <w:jc w:val="both"/>
        <w:rPr>
          <w:rFonts w:ascii="Arial" w:hAnsi="Arial" w:cs="Arial"/>
          <w:sz w:val="20"/>
          <w:szCs w:val="20"/>
        </w:rPr>
      </w:pPr>
    </w:p>
    <w:p w14:paraId="0DE63E39" w14:textId="77777777" w:rsidR="00746EDC" w:rsidRDefault="00746EDC">
      <w:pPr>
        <w:pStyle w:val="NoSpacing"/>
        <w:numPr>
          <w:ilvl w:val="2"/>
          <w:numId w:val="42"/>
        </w:numPr>
        <w:spacing w:line="276" w:lineRule="auto"/>
        <w:ind w:left="1214"/>
        <w:jc w:val="both"/>
        <w:rPr>
          <w:rFonts w:ascii="Arial" w:hAnsi="Arial" w:cs="Arial"/>
          <w:sz w:val="20"/>
          <w:szCs w:val="20"/>
        </w:rPr>
      </w:pPr>
      <w:r>
        <w:rPr>
          <w:rFonts w:ascii="Arial" w:hAnsi="Arial" w:cs="Arial"/>
          <w:sz w:val="20"/>
          <w:szCs w:val="20"/>
        </w:rPr>
        <w:t xml:space="preserve"> 95</w:t>
      </w:r>
      <w:r w:rsidRPr="004F6EA6">
        <w:rPr>
          <w:rFonts w:ascii="Arial" w:hAnsi="Arial" w:cs="Arial"/>
          <w:sz w:val="20"/>
          <w:szCs w:val="20"/>
        </w:rPr>
        <w:t xml:space="preserve">% of all requests must be resolved within </w:t>
      </w:r>
      <w:r>
        <w:rPr>
          <w:rFonts w:ascii="Arial" w:hAnsi="Arial" w:cs="Arial"/>
          <w:sz w:val="20"/>
          <w:szCs w:val="20"/>
        </w:rPr>
        <w:t>1 business day.</w:t>
      </w:r>
    </w:p>
    <w:p w14:paraId="54EDD5F1" w14:textId="77777777" w:rsidR="00746EDC" w:rsidRPr="004F6EA6" w:rsidRDefault="00746EDC" w:rsidP="00746EDC">
      <w:pPr>
        <w:pStyle w:val="NoSpacing"/>
        <w:spacing w:line="276" w:lineRule="auto"/>
        <w:jc w:val="both"/>
        <w:rPr>
          <w:rFonts w:ascii="Arial" w:hAnsi="Arial" w:cs="Arial"/>
          <w:sz w:val="20"/>
          <w:szCs w:val="20"/>
        </w:rPr>
      </w:pPr>
    </w:p>
    <w:p w14:paraId="43355219" w14:textId="77777777" w:rsidR="00746EDC" w:rsidRPr="008E6740" w:rsidRDefault="00746EDC">
      <w:pPr>
        <w:pStyle w:val="NoSpacing"/>
        <w:numPr>
          <w:ilvl w:val="1"/>
          <w:numId w:val="42"/>
        </w:numPr>
        <w:spacing w:line="276" w:lineRule="auto"/>
        <w:jc w:val="both"/>
        <w:rPr>
          <w:rFonts w:ascii="Arial" w:hAnsi="Arial" w:cs="Arial"/>
          <w:b/>
          <w:sz w:val="20"/>
          <w:szCs w:val="20"/>
        </w:rPr>
      </w:pPr>
      <w:r w:rsidRPr="008E6740">
        <w:rPr>
          <w:rFonts w:ascii="Arial" w:hAnsi="Arial" w:cs="Arial"/>
          <w:b/>
          <w:sz w:val="20"/>
          <w:szCs w:val="20"/>
        </w:rPr>
        <w:t xml:space="preserve">Request fulfilment (Request </w:t>
      </w:r>
      <w:r>
        <w:rPr>
          <w:rFonts w:ascii="Arial" w:hAnsi="Arial" w:cs="Arial"/>
          <w:b/>
          <w:sz w:val="20"/>
          <w:szCs w:val="20"/>
        </w:rPr>
        <w:t>to purchase</w:t>
      </w:r>
      <w:r w:rsidRPr="008E6740">
        <w:rPr>
          <w:rFonts w:ascii="Arial" w:hAnsi="Arial" w:cs="Arial"/>
          <w:b/>
          <w:sz w:val="20"/>
          <w:szCs w:val="20"/>
        </w:rPr>
        <w:t xml:space="preserve"> new </w:t>
      </w:r>
      <w:r>
        <w:rPr>
          <w:rFonts w:ascii="Arial" w:hAnsi="Arial" w:cs="Arial"/>
          <w:b/>
          <w:sz w:val="20"/>
          <w:szCs w:val="20"/>
        </w:rPr>
        <w:t>Peripherals</w:t>
      </w:r>
      <w:r w:rsidRPr="008E6740">
        <w:rPr>
          <w:rFonts w:ascii="Arial" w:hAnsi="Arial" w:cs="Arial"/>
          <w:b/>
          <w:sz w:val="20"/>
          <w:szCs w:val="20"/>
        </w:rPr>
        <w:t>)</w:t>
      </w:r>
    </w:p>
    <w:p w14:paraId="6F9B50DC" w14:textId="77777777" w:rsidR="00746EDC" w:rsidRPr="004F6EA6" w:rsidRDefault="00746EDC" w:rsidP="00746EDC">
      <w:pPr>
        <w:pStyle w:val="NoSpacing"/>
        <w:spacing w:line="276" w:lineRule="auto"/>
        <w:jc w:val="both"/>
        <w:rPr>
          <w:rFonts w:ascii="Arial" w:hAnsi="Arial" w:cs="Arial"/>
          <w:sz w:val="20"/>
          <w:szCs w:val="20"/>
        </w:rPr>
      </w:pPr>
    </w:p>
    <w:p w14:paraId="347A0893"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Requests for new </w:t>
      </w:r>
      <w:r>
        <w:rPr>
          <w:rFonts w:ascii="Arial" w:hAnsi="Arial" w:cs="Arial"/>
          <w:sz w:val="20"/>
          <w:szCs w:val="20"/>
        </w:rPr>
        <w:t>peripherals</w:t>
      </w:r>
      <w:r w:rsidRPr="004F6EA6">
        <w:rPr>
          <w:rFonts w:ascii="Arial" w:hAnsi="Arial" w:cs="Arial"/>
          <w:sz w:val="20"/>
          <w:szCs w:val="20"/>
        </w:rPr>
        <w:t xml:space="preserve"> will be sent directly to </w:t>
      </w:r>
      <w:r>
        <w:rPr>
          <w:rFonts w:ascii="Arial" w:hAnsi="Arial" w:cs="Arial"/>
          <w:sz w:val="20"/>
          <w:szCs w:val="20"/>
        </w:rPr>
        <w:t>Service Provider</w:t>
      </w:r>
      <w:r w:rsidRPr="004F6EA6">
        <w:rPr>
          <w:rFonts w:ascii="Arial" w:hAnsi="Arial" w:cs="Arial"/>
          <w:sz w:val="20"/>
          <w:szCs w:val="20"/>
        </w:rPr>
        <w:t xml:space="preserve"> by authorised Eskom personnel who will be appointed by the Eskom Service Manager. </w:t>
      </w:r>
    </w:p>
    <w:p w14:paraId="48A7C498" w14:textId="77777777" w:rsidR="00746EDC" w:rsidRPr="004F6EA6" w:rsidRDefault="00746EDC" w:rsidP="00746EDC">
      <w:pPr>
        <w:pStyle w:val="NoSpacing"/>
        <w:spacing w:line="276" w:lineRule="auto"/>
        <w:ind w:left="1224"/>
        <w:jc w:val="both"/>
        <w:rPr>
          <w:rFonts w:ascii="Arial" w:hAnsi="Arial" w:cs="Arial"/>
          <w:sz w:val="20"/>
          <w:szCs w:val="20"/>
        </w:rPr>
      </w:pPr>
    </w:p>
    <w:p w14:paraId="672DE936" w14:textId="77777777" w:rsidR="00746EDC" w:rsidRPr="004F6EA6"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must investigate request(s) for new </w:t>
      </w:r>
      <w:r>
        <w:rPr>
          <w:rFonts w:ascii="Arial" w:hAnsi="Arial" w:cs="Arial"/>
          <w:sz w:val="20"/>
          <w:szCs w:val="20"/>
        </w:rPr>
        <w:t>peripheral(s)</w:t>
      </w:r>
      <w:r w:rsidRPr="004F6EA6">
        <w:rPr>
          <w:rFonts w:ascii="Arial" w:hAnsi="Arial" w:cs="Arial"/>
          <w:sz w:val="20"/>
          <w:szCs w:val="20"/>
        </w:rPr>
        <w:t xml:space="preserve"> and </w:t>
      </w:r>
      <w:r>
        <w:rPr>
          <w:rFonts w:ascii="Arial" w:hAnsi="Arial" w:cs="Arial"/>
          <w:sz w:val="20"/>
          <w:szCs w:val="20"/>
        </w:rPr>
        <w:t xml:space="preserve">confirm availability of stock in </w:t>
      </w:r>
      <w:r w:rsidRPr="004F6EA6">
        <w:rPr>
          <w:rFonts w:ascii="Arial" w:hAnsi="Arial" w:cs="Arial"/>
          <w:sz w:val="20"/>
          <w:szCs w:val="20"/>
        </w:rPr>
        <w:t xml:space="preserve">line with end-user requirements and industry standards.   </w:t>
      </w:r>
    </w:p>
    <w:p w14:paraId="6758AF55" w14:textId="77777777" w:rsidR="00746EDC" w:rsidRPr="004F6EA6" w:rsidRDefault="00746EDC" w:rsidP="00746EDC">
      <w:pPr>
        <w:pStyle w:val="ListParagraph"/>
        <w:spacing w:line="276" w:lineRule="auto"/>
        <w:rPr>
          <w:rFonts w:cs="Arial"/>
        </w:rPr>
      </w:pPr>
    </w:p>
    <w:p w14:paraId="504B2D3D" w14:textId="77777777" w:rsidR="00746EDC"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Partial deliveries will only be accepted upon prior arrangement and/or engagement with Eskom Representative.</w:t>
      </w:r>
    </w:p>
    <w:p w14:paraId="6F13636F" w14:textId="77777777" w:rsidR="00746EDC" w:rsidRDefault="00746EDC" w:rsidP="00746EDC">
      <w:pPr>
        <w:pStyle w:val="ListParagraph"/>
        <w:rPr>
          <w:rFonts w:cs="Arial"/>
        </w:rPr>
      </w:pPr>
    </w:p>
    <w:p w14:paraId="55DA9734" w14:textId="77777777" w:rsidR="00746EDC"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Incomplete deliveries will not be accepted by Eskom.</w:t>
      </w:r>
    </w:p>
    <w:p w14:paraId="3DE785B9" w14:textId="77777777" w:rsidR="00746EDC" w:rsidRDefault="00746EDC" w:rsidP="00746EDC">
      <w:pPr>
        <w:pStyle w:val="ListParagraph"/>
        <w:rPr>
          <w:rFonts w:cs="Arial"/>
        </w:rPr>
      </w:pPr>
    </w:p>
    <w:p w14:paraId="7601F042" w14:textId="77777777" w:rsidR="00746EDC" w:rsidRPr="004F6EA6"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must send an official order form to Eskom to approve the placement of an order for the new </w:t>
      </w:r>
      <w:r>
        <w:rPr>
          <w:rFonts w:ascii="Arial" w:hAnsi="Arial" w:cs="Arial"/>
          <w:sz w:val="20"/>
          <w:szCs w:val="20"/>
        </w:rPr>
        <w:t>peripheral</w:t>
      </w:r>
      <w:r w:rsidRPr="004F6EA6">
        <w:rPr>
          <w:rFonts w:ascii="Arial" w:hAnsi="Arial" w:cs="Arial"/>
          <w:sz w:val="20"/>
          <w:szCs w:val="20"/>
        </w:rPr>
        <w:t xml:space="preserve">. </w:t>
      </w:r>
    </w:p>
    <w:p w14:paraId="436AFCF4" w14:textId="77777777" w:rsidR="00746EDC" w:rsidRPr="004F6EA6" w:rsidRDefault="00746EDC" w:rsidP="00746EDC">
      <w:pPr>
        <w:pStyle w:val="ListParagraph"/>
        <w:spacing w:line="276" w:lineRule="auto"/>
        <w:rPr>
          <w:rFonts w:cs="Arial"/>
        </w:rPr>
      </w:pPr>
    </w:p>
    <w:p w14:paraId="7A76E28C" w14:textId="77777777" w:rsidR="00746EDC" w:rsidRDefault="00746EDC">
      <w:pPr>
        <w:pStyle w:val="NoSpacing"/>
        <w:numPr>
          <w:ilvl w:val="2"/>
          <w:numId w:val="42"/>
        </w:numPr>
        <w:spacing w:line="276" w:lineRule="auto"/>
        <w:jc w:val="both"/>
        <w:rPr>
          <w:rFonts w:ascii="Arial" w:hAnsi="Arial" w:cs="Arial"/>
          <w:sz w:val="20"/>
          <w:szCs w:val="20"/>
        </w:rPr>
      </w:pPr>
      <w:r w:rsidRPr="005A2B76">
        <w:rPr>
          <w:rFonts w:ascii="Arial" w:hAnsi="Arial" w:cs="Arial"/>
          <w:sz w:val="20"/>
          <w:szCs w:val="20"/>
        </w:rPr>
        <w:t xml:space="preserve">Once the official order form has been approved by the Eskom Service Manager and issued for processing, </w:t>
      </w:r>
      <w:r>
        <w:rPr>
          <w:rFonts w:ascii="Arial" w:hAnsi="Arial" w:cs="Arial"/>
          <w:sz w:val="20"/>
          <w:szCs w:val="20"/>
        </w:rPr>
        <w:t>Service Provider</w:t>
      </w:r>
      <w:r w:rsidRPr="005A2B76">
        <w:rPr>
          <w:rFonts w:ascii="Arial" w:hAnsi="Arial" w:cs="Arial"/>
          <w:sz w:val="20"/>
          <w:szCs w:val="20"/>
        </w:rPr>
        <w:t xml:space="preserve"> will process the order and arrange delivery of </w:t>
      </w:r>
      <w:r>
        <w:rPr>
          <w:rFonts w:ascii="Arial" w:hAnsi="Arial" w:cs="Arial"/>
          <w:sz w:val="20"/>
          <w:szCs w:val="20"/>
        </w:rPr>
        <w:t>peripheral</w:t>
      </w:r>
      <w:r w:rsidRPr="005A2B76">
        <w:rPr>
          <w:rFonts w:ascii="Arial" w:hAnsi="Arial" w:cs="Arial"/>
          <w:sz w:val="20"/>
          <w:szCs w:val="20"/>
        </w:rPr>
        <w:t xml:space="preserve">(s) in accordance with the minimum turnaround times. </w:t>
      </w:r>
      <w:r w:rsidRPr="004F6EA6">
        <w:rPr>
          <w:rFonts w:ascii="Arial" w:hAnsi="Arial" w:cs="Arial"/>
          <w:sz w:val="20"/>
          <w:szCs w:val="20"/>
        </w:rPr>
        <w:t xml:space="preserve">Delivery of </w:t>
      </w:r>
      <w:r>
        <w:rPr>
          <w:rFonts w:ascii="Arial" w:hAnsi="Arial" w:cs="Arial"/>
          <w:sz w:val="20"/>
          <w:szCs w:val="20"/>
        </w:rPr>
        <w:t>peripheral(s) will be measured at 99</w:t>
      </w:r>
      <w:r w:rsidRPr="004F6EA6">
        <w:rPr>
          <w:rFonts w:ascii="Arial" w:hAnsi="Arial" w:cs="Arial"/>
          <w:sz w:val="20"/>
          <w:szCs w:val="20"/>
        </w:rPr>
        <w:t>% of all requests delivered from the date of signed approval</w:t>
      </w:r>
      <w:r>
        <w:rPr>
          <w:rFonts w:ascii="Arial" w:hAnsi="Arial" w:cs="Arial"/>
          <w:sz w:val="20"/>
          <w:szCs w:val="20"/>
        </w:rPr>
        <w:t xml:space="preserve"> for orders </w:t>
      </w:r>
      <w:r w:rsidRPr="004F6EA6">
        <w:rPr>
          <w:rFonts w:ascii="Arial" w:hAnsi="Arial" w:cs="Arial"/>
          <w:sz w:val="20"/>
          <w:szCs w:val="20"/>
        </w:rPr>
        <w:t xml:space="preserve">within </w:t>
      </w:r>
      <w:r>
        <w:rPr>
          <w:rFonts w:ascii="Arial" w:hAnsi="Arial" w:cs="Arial"/>
          <w:sz w:val="20"/>
          <w:szCs w:val="20"/>
        </w:rPr>
        <w:t>the specified days as stated below:</w:t>
      </w:r>
    </w:p>
    <w:p w14:paraId="3DDE00C2" w14:textId="77777777" w:rsidR="00746EDC" w:rsidRPr="005A2B76" w:rsidRDefault="00746EDC" w:rsidP="00746EDC">
      <w:pPr>
        <w:pStyle w:val="NoSpacing"/>
        <w:spacing w:line="276" w:lineRule="auto"/>
        <w:ind w:left="1214"/>
        <w:jc w:val="both"/>
        <w:rPr>
          <w:rFonts w:ascii="Arial" w:hAnsi="Arial" w:cs="Arial"/>
          <w:sz w:val="20"/>
          <w:szCs w:val="20"/>
        </w:rPr>
      </w:pPr>
    </w:p>
    <w:p w14:paraId="08CFDB89" w14:textId="77777777" w:rsidR="00746EDC" w:rsidRPr="009F4071" w:rsidRDefault="00746EDC">
      <w:pPr>
        <w:pStyle w:val="NoSpacing"/>
        <w:numPr>
          <w:ilvl w:val="3"/>
          <w:numId w:val="42"/>
        </w:numPr>
        <w:spacing w:line="276" w:lineRule="auto"/>
        <w:jc w:val="both"/>
        <w:rPr>
          <w:rFonts w:ascii="Arial" w:hAnsi="Arial" w:cs="Arial"/>
          <w:sz w:val="20"/>
          <w:szCs w:val="20"/>
        </w:rPr>
      </w:pPr>
      <w:r w:rsidRPr="009F4071">
        <w:rPr>
          <w:rFonts w:ascii="Arial" w:hAnsi="Arial" w:cs="Arial"/>
          <w:sz w:val="20"/>
          <w:szCs w:val="20"/>
        </w:rPr>
        <w:t>Delivery of peripheral(s) will be measured at 99% of all requests delivered from the date of signed approval for orders within the specified days as follows:</w:t>
      </w:r>
    </w:p>
    <w:p w14:paraId="2925CE11" w14:textId="77777777" w:rsidR="00746EDC" w:rsidRPr="009F4071" w:rsidRDefault="00746EDC" w:rsidP="00746EDC">
      <w:pPr>
        <w:pStyle w:val="NoSpacing"/>
        <w:spacing w:line="276" w:lineRule="auto"/>
        <w:ind w:left="1728"/>
        <w:jc w:val="both"/>
        <w:rPr>
          <w:rFonts w:ascii="Arial" w:hAnsi="Arial" w:cs="Arial"/>
          <w:sz w:val="20"/>
          <w:szCs w:val="20"/>
          <w:highlight w:val="yellow"/>
        </w:rPr>
      </w:pPr>
    </w:p>
    <w:p w14:paraId="2A5F3DF7" w14:textId="77777777" w:rsidR="00746EDC" w:rsidRPr="00320320" w:rsidRDefault="00746EDC">
      <w:pPr>
        <w:pStyle w:val="ListParagraph"/>
        <w:numPr>
          <w:ilvl w:val="0"/>
          <w:numId w:val="62"/>
        </w:numPr>
        <w:tabs>
          <w:tab w:val="clear" w:pos="357"/>
        </w:tabs>
        <w:jc w:val="both"/>
        <w:rPr>
          <w:rFonts w:cs="Arial"/>
          <w:sz w:val="22"/>
          <w:szCs w:val="22"/>
          <w:lang w:val="en-ZA"/>
        </w:rPr>
      </w:pPr>
      <w:r w:rsidRPr="00320320">
        <w:rPr>
          <w:rFonts w:cs="Arial"/>
          <w:sz w:val="22"/>
          <w:szCs w:val="22"/>
          <w:lang w:val="en-ZA"/>
        </w:rPr>
        <w:t xml:space="preserve">Delivery of peripherals within agreed timeframes from date of SAP Purchase Order </w:t>
      </w:r>
    </w:p>
    <w:p w14:paraId="22D8F3C4" w14:textId="77777777" w:rsidR="00746EDC" w:rsidRPr="00320320" w:rsidRDefault="00746EDC">
      <w:pPr>
        <w:pStyle w:val="NoSpacing"/>
        <w:numPr>
          <w:ilvl w:val="1"/>
          <w:numId w:val="62"/>
        </w:numPr>
        <w:spacing w:line="276" w:lineRule="auto"/>
        <w:jc w:val="both"/>
        <w:rPr>
          <w:rFonts w:ascii="Arial" w:eastAsia="Times New Roman" w:hAnsi="Arial" w:cs="Arial"/>
        </w:rPr>
      </w:pPr>
      <w:r w:rsidRPr="00320320">
        <w:rPr>
          <w:rFonts w:ascii="Arial" w:eastAsia="Times New Roman" w:hAnsi="Arial" w:cs="Arial"/>
        </w:rPr>
        <w:t>Local: Units &lt;5 (Local – Gauteng) - Within 5 days (from date of PO receipt).</w:t>
      </w:r>
    </w:p>
    <w:p w14:paraId="780C612B" w14:textId="77777777" w:rsidR="00746EDC" w:rsidRDefault="00746EDC">
      <w:pPr>
        <w:pStyle w:val="NoSpacing"/>
        <w:numPr>
          <w:ilvl w:val="1"/>
          <w:numId w:val="62"/>
        </w:numPr>
        <w:spacing w:line="276" w:lineRule="auto"/>
        <w:jc w:val="both"/>
        <w:rPr>
          <w:rFonts w:ascii="Arial" w:eastAsia="Times New Roman" w:hAnsi="Arial" w:cs="Arial"/>
        </w:rPr>
      </w:pPr>
      <w:r w:rsidRPr="00320320">
        <w:rPr>
          <w:rFonts w:ascii="Arial" w:eastAsia="Times New Roman" w:hAnsi="Arial" w:cs="Arial"/>
        </w:rPr>
        <w:t xml:space="preserve">National: Units &lt;5 (National - Regional) - Within 10 days (from date of PO receipt). </w:t>
      </w:r>
    </w:p>
    <w:p w14:paraId="0DF8ACF4" w14:textId="77777777" w:rsidR="00746EDC" w:rsidRDefault="00746EDC">
      <w:pPr>
        <w:pStyle w:val="NoSpacing"/>
        <w:numPr>
          <w:ilvl w:val="1"/>
          <w:numId w:val="62"/>
        </w:numPr>
        <w:spacing w:line="276" w:lineRule="auto"/>
        <w:jc w:val="both"/>
        <w:rPr>
          <w:rFonts w:ascii="Arial" w:eastAsia="Times New Roman" w:hAnsi="Arial" w:cs="Arial"/>
        </w:rPr>
      </w:pPr>
      <w:r w:rsidRPr="00BC0FE2">
        <w:rPr>
          <w:rFonts w:ascii="Arial" w:eastAsia="Times New Roman" w:hAnsi="Arial" w:cs="Arial"/>
        </w:rPr>
        <w:t xml:space="preserve">International: Within </w:t>
      </w:r>
      <w:r>
        <w:rPr>
          <w:rFonts w:ascii="Arial" w:eastAsia="Times New Roman" w:hAnsi="Arial" w:cs="Arial"/>
        </w:rPr>
        <w:t xml:space="preserve">6 to 8 weeks of received of the Purchase Order. </w:t>
      </w:r>
    </w:p>
    <w:p w14:paraId="180FC9B6" w14:textId="77777777" w:rsidR="00746EDC" w:rsidRPr="00BC0FE2" w:rsidRDefault="00746EDC">
      <w:pPr>
        <w:pStyle w:val="NoSpacing"/>
        <w:numPr>
          <w:ilvl w:val="1"/>
          <w:numId w:val="62"/>
        </w:numPr>
        <w:spacing w:line="276" w:lineRule="auto"/>
        <w:jc w:val="both"/>
        <w:rPr>
          <w:rFonts w:ascii="Arial" w:eastAsia="Times New Roman" w:hAnsi="Arial" w:cs="Arial"/>
        </w:rPr>
      </w:pPr>
      <w:r w:rsidRPr="00BC0FE2">
        <w:rPr>
          <w:rFonts w:ascii="Arial" w:eastAsia="Times New Roman" w:hAnsi="Arial" w:cs="Arial"/>
        </w:rPr>
        <w:t>Local: Units ≥5 (Capped at 30 per Order) (Local – Gauteng)- Within 21 days (from date of PO receipt).</w:t>
      </w:r>
    </w:p>
    <w:p w14:paraId="30BA0005" w14:textId="77777777" w:rsidR="00746EDC" w:rsidRPr="00320320" w:rsidRDefault="00746EDC">
      <w:pPr>
        <w:pStyle w:val="NoSpacing"/>
        <w:numPr>
          <w:ilvl w:val="1"/>
          <w:numId w:val="62"/>
        </w:numPr>
        <w:spacing w:line="276" w:lineRule="auto"/>
        <w:jc w:val="both"/>
        <w:rPr>
          <w:rFonts w:ascii="Arial" w:eastAsia="Times New Roman" w:hAnsi="Arial" w:cs="Arial"/>
        </w:rPr>
      </w:pPr>
      <w:r w:rsidRPr="00320320">
        <w:rPr>
          <w:rFonts w:ascii="Arial" w:eastAsia="Times New Roman" w:hAnsi="Arial" w:cs="Arial"/>
        </w:rPr>
        <w:t>National: Units ≥5 (Capped at 30 per Order) (National - Regional) - Within 31 days (from date of PO receipt).</w:t>
      </w:r>
    </w:p>
    <w:p w14:paraId="6A9F7C6E" w14:textId="77777777" w:rsidR="00746EDC" w:rsidRPr="00320320" w:rsidRDefault="00746EDC">
      <w:pPr>
        <w:pStyle w:val="ListParagraph"/>
        <w:numPr>
          <w:ilvl w:val="0"/>
          <w:numId w:val="62"/>
        </w:numPr>
        <w:tabs>
          <w:tab w:val="clear" w:pos="357"/>
        </w:tabs>
        <w:jc w:val="both"/>
        <w:rPr>
          <w:rFonts w:cs="Arial"/>
          <w:sz w:val="22"/>
          <w:szCs w:val="22"/>
          <w:lang w:val="en-ZA"/>
        </w:rPr>
      </w:pPr>
      <w:r w:rsidRPr="00320320">
        <w:rPr>
          <w:rFonts w:cs="Arial"/>
          <w:sz w:val="22"/>
          <w:szCs w:val="22"/>
          <w:lang w:val="en-ZA"/>
        </w:rPr>
        <w:t xml:space="preserve">Replacement of faulty devices within agreed timeframes of 5 working days from date of notification of faulty devices delivered. </w:t>
      </w:r>
    </w:p>
    <w:p w14:paraId="03758625" w14:textId="77777777" w:rsidR="00746EDC" w:rsidRPr="00320320" w:rsidRDefault="00746EDC">
      <w:pPr>
        <w:pStyle w:val="ListParagraph"/>
        <w:numPr>
          <w:ilvl w:val="0"/>
          <w:numId w:val="62"/>
        </w:numPr>
        <w:tabs>
          <w:tab w:val="clear" w:pos="357"/>
        </w:tabs>
        <w:jc w:val="both"/>
        <w:rPr>
          <w:rFonts w:cs="Arial"/>
          <w:sz w:val="22"/>
          <w:szCs w:val="22"/>
          <w:lang w:val="en-ZA"/>
        </w:rPr>
      </w:pPr>
      <w:r w:rsidRPr="00320320">
        <w:rPr>
          <w:rFonts w:cs="Arial"/>
          <w:sz w:val="22"/>
          <w:szCs w:val="22"/>
          <w:lang w:val="en-ZA"/>
        </w:rPr>
        <w:t>Task Order approvals to be completed within agreed timeframes of 24 hours from date of receipt of the Eskom signed Task Order</w:t>
      </w:r>
    </w:p>
    <w:p w14:paraId="4EA7E86C" w14:textId="77777777" w:rsidR="00746EDC" w:rsidRPr="00320320" w:rsidRDefault="00746EDC">
      <w:pPr>
        <w:pStyle w:val="ListParagraph"/>
        <w:numPr>
          <w:ilvl w:val="0"/>
          <w:numId w:val="62"/>
        </w:numPr>
        <w:tabs>
          <w:tab w:val="clear" w:pos="357"/>
        </w:tabs>
        <w:jc w:val="both"/>
        <w:rPr>
          <w:rFonts w:cs="Arial"/>
          <w:sz w:val="22"/>
          <w:szCs w:val="22"/>
          <w:lang w:val="en-ZA"/>
        </w:rPr>
      </w:pPr>
      <w:r w:rsidRPr="00320320">
        <w:rPr>
          <w:rFonts w:cs="Arial"/>
          <w:sz w:val="22"/>
          <w:szCs w:val="22"/>
          <w:lang w:val="en-ZA"/>
        </w:rPr>
        <w:t xml:space="preserve">Proof of supplier delivery notes (POD) to be accompanied by all deliveries and provided to Eskom to ensure processing of payments. </w:t>
      </w:r>
    </w:p>
    <w:p w14:paraId="1A8C4CCE" w14:textId="77777777" w:rsidR="00746EDC" w:rsidRPr="00320320" w:rsidRDefault="00746EDC" w:rsidP="00746EDC">
      <w:pPr>
        <w:pStyle w:val="ListParagraph"/>
        <w:jc w:val="both"/>
        <w:rPr>
          <w:rFonts w:cs="Arial"/>
          <w:sz w:val="22"/>
          <w:szCs w:val="22"/>
          <w:lang w:val="en-ZA"/>
        </w:rPr>
      </w:pPr>
    </w:p>
    <w:p w14:paraId="136B3EF3" w14:textId="77777777" w:rsidR="00746EDC" w:rsidRPr="00320320" w:rsidRDefault="00746EDC" w:rsidP="00746EDC">
      <w:pPr>
        <w:ind w:left="360"/>
        <w:jc w:val="both"/>
        <w:rPr>
          <w:rFonts w:cs="Arial"/>
          <w:szCs w:val="22"/>
          <w:lang w:val="en-ZA"/>
        </w:rPr>
      </w:pPr>
      <w:r w:rsidRPr="00320320">
        <w:rPr>
          <w:rFonts w:cs="Arial"/>
          <w:szCs w:val="22"/>
          <w:lang w:val="en-ZA"/>
        </w:rPr>
        <w:t>Non-adherence to the agreed SLA timelines will result in penalties being enforced.</w:t>
      </w:r>
    </w:p>
    <w:p w14:paraId="145AA807" w14:textId="77777777" w:rsidR="00746EDC" w:rsidRPr="00FB5D86" w:rsidRDefault="00746EDC" w:rsidP="00746EDC">
      <w:pPr>
        <w:pStyle w:val="NoSpacing"/>
        <w:spacing w:line="276" w:lineRule="auto"/>
        <w:ind w:left="1800"/>
        <w:jc w:val="both"/>
        <w:rPr>
          <w:rFonts w:ascii="Arial" w:hAnsi="Arial" w:cs="Arial"/>
          <w:sz w:val="20"/>
          <w:szCs w:val="20"/>
          <w:highlight w:val="yellow"/>
        </w:rPr>
      </w:pPr>
    </w:p>
    <w:p w14:paraId="74ECCD69" w14:textId="77777777" w:rsidR="00746EDC" w:rsidRPr="004C2B79" w:rsidRDefault="00746EDC">
      <w:pPr>
        <w:pStyle w:val="NoSpacing"/>
        <w:numPr>
          <w:ilvl w:val="2"/>
          <w:numId w:val="42"/>
        </w:numPr>
        <w:spacing w:line="276" w:lineRule="auto"/>
        <w:jc w:val="both"/>
        <w:rPr>
          <w:rFonts w:ascii="Arial" w:hAnsi="Arial" w:cs="Arial"/>
          <w:sz w:val="20"/>
          <w:szCs w:val="20"/>
        </w:rPr>
      </w:pPr>
      <w:r w:rsidRPr="004C2B79">
        <w:rPr>
          <w:rFonts w:ascii="Arial" w:hAnsi="Arial" w:cs="Arial"/>
          <w:sz w:val="20"/>
          <w:szCs w:val="20"/>
        </w:rPr>
        <w:t xml:space="preserve">Dead on Arrival – Out of Box Failure – Within 30 days from date of delivery 99% of units to be working fully. </w:t>
      </w:r>
    </w:p>
    <w:p w14:paraId="3B91302D" w14:textId="77777777" w:rsidR="00746EDC" w:rsidRPr="00A4191D" w:rsidRDefault="00746EDC" w:rsidP="00746EDC">
      <w:pPr>
        <w:pStyle w:val="NoSpacing"/>
        <w:spacing w:line="276" w:lineRule="auto"/>
        <w:ind w:left="1728"/>
        <w:jc w:val="both"/>
        <w:rPr>
          <w:rFonts w:ascii="Arial" w:hAnsi="Arial" w:cs="Arial"/>
          <w:sz w:val="20"/>
          <w:szCs w:val="20"/>
        </w:rPr>
      </w:pPr>
    </w:p>
    <w:p w14:paraId="4BF21214" w14:textId="77777777" w:rsidR="00746EDC" w:rsidRPr="004C2B79" w:rsidRDefault="00746EDC">
      <w:pPr>
        <w:pStyle w:val="NoSpacing"/>
        <w:numPr>
          <w:ilvl w:val="2"/>
          <w:numId w:val="42"/>
        </w:numPr>
        <w:spacing w:line="276" w:lineRule="auto"/>
        <w:jc w:val="both"/>
        <w:rPr>
          <w:rFonts w:ascii="Arial" w:hAnsi="Arial" w:cs="Arial"/>
          <w:sz w:val="20"/>
          <w:szCs w:val="20"/>
        </w:rPr>
      </w:pPr>
      <w:r w:rsidRPr="004C2B79">
        <w:rPr>
          <w:rFonts w:ascii="Arial" w:hAnsi="Arial" w:cs="Arial"/>
          <w:sz w:val="20"/>
          <w:szCs w:val="20"/>
        </w:rPr>
        <w:t>99% of Dead-on-Arrival – Out of Box Failure equipment to be replaced - within 3 working days of notification of defect to Service Provider.</w:t>
      </w:r>
    </w:p>
    <w:p w14:paraId="20AC5A0A" w14:textId="77777777" w:rsidR="00746EDC" w:rsidRPr="00FB5D86" w:rsidRDefault="00746EDC" w:rsidP="00746EDC">
      <w:pPr>
        <w:pStyle w:val="NoSpacing"/>
        <w:spacing w:line="276" w:lineRule="auto"/>
        <w:ind w:left="1800"/>
        <w:jc w:val="both"/>
        <w:rPr>
          <w:rFonts w:ascii="Arial" w:hAnsi="Arial" w:cs="Arial"/>
          <w:sz w:val="20"/>
          <w:szCs w:val="20"/>
          <w:highlight w:val="yellow"/>
        </w:rPr>
      </w:pPr>
    </w:p>
    <w:p w14:paraId="0F070422" w14:textId="77777777" w:rsidR="00746EDC" w:rsidRPr="004C2B79" w:rsidRDefault="00746EDC">
      <w:pPr>
        <w:pStyle w:val="NoSpacing"/>
        <w:numPr>
          <w:ilvl w:val="2"/>
          <w:numId w:val="42"/>
        </w:numPr>
        <w:spacing w:line="276" w:lineRule="auto"/>
        <w:jc w:val="both"/>
        <w:rPr>
          <w:rFonts w:ascii="Arial" w:hAnsi="Arial" w:cs="Arial"/>
          <w:sz w:val="20"/>
          <w:szCs w:val="20"/>
        </w:rPr>
      </w:pPr>
      <w:r w:rsidRPr="004C2B79">
        <w:rPr>
          <w:rFonts w:ascii="Arial" w:hAnsi="Arial" w:cs="Arial"/>
          <w:sz w:val="20"/>
          <w:szCs w:val="20"/>
        </w:rPr>
        <w:t>Compliance to the agreed project plan will be measured at 95%: Project: Units &gt; 30 - As per agreed timelines between Eskom representative and Service Provider.</w:t>
      </w:r>
    </w:p>
    <w:p w14:paraId="1B363F4E" w14:textId="77777777" w:rsidR="00746EDC" w:rsidRPr="004F6EA6" w:rsidRDefault="00746EDC" w:rsidP="00746EDC">
      <w:pPr>
        <w:pStyle w:val="NoSpacing"/>
        <w:spacing w:line="276" w:lineRule="auto"/>
        <w:ind w:left="1728"/>
        <w:jc w:val="both"/>
        <w:rPr>
          <w:rFonts w:ascii="Arial" w:hAnsi="Arial" w:cs="Arial"/>
          <w:sz w:val="20"/>
          <w:szCs w:val="20"/>
        </w:rPr>
      </w:pPr>
    </w:p>
    <w:p w14:paraId="0B275A99" w14:textId="77777777" w:rsidR="00746EDC" w:rsidRPr="004C2B79" w:rsidRDefault="00746EDC">
      <w:pPr>
        <w:pStyle w:val="NoSpacing"/>
        <w:numPr>
          <w:ilvl w:val="2"/>
          <w:numId w:val="42"/>
        </w:numPr>
        <w:spacing w:line="276" w:lineRule="auto"/>
        <w:jc w:val="both"/>
        <w:rPr>
          <w:rFonts w:ascii="Arial" w:hAnsi="Arial" w:cs="Arial"/>
          <w:sz w:val="20"/>
          <w:szCs w:val="20"/>
        </w:rPr>
      </w:pPr>
      <w:r w:rsidRPr="004C2B79">
        <w:rPr>
          <w:rFonts w:ascii="Arial" w:hAnsi="Arial" w:cs="Arial"/>
          <w:sz w:val="20"/>
          <w:szCs w:val="20"/>
        </w:rPr>
        <w:t>99% of equipment delivered to be working fully. In the case of Dead-on-Arrival (DOA) – (Out of Box Failure) within 30 days of delivery the Service Provider will replace the equipment at no cost to Eskom.</w:t>
      </w:r>
    </w:p>
    <w:p w14:paraId="7FCB4917" w14:textId="77777777" w:rsidR="00746EDC" w:rsidRDefault="00746EDC" w:rsidP="00746EDC">
      <w:pPr>
        <w:pStyle w:val="NoSpacing"/>
        <w:spacing w:line="276" w:lineRule="auto"/>
        <w:ind w:left="1496"/>
        <w:jc w:val="both"/>
        <w:rPr>
          <w:rFonts w:ascii="Arial" w:hAnsi="Arial" w:cs="Arial"/>
          <w:sz w:val="20"/>
          <w:szCs w:val="20"/>
        </w:rPr>
      </w:pPr>
    </w:p>
    <w:p w14:paraId="34BFE953" w14:textId="77777777" w:rsidR="00746EDC" w:rsidRPr="004C2B79" w:rsidRDefault="00746EDC">
      <w:pPr>
        <w:pStyle w:val="NoSpacing"/>
        <w:numPr>
          <w:ilvl w:val="2"/>
          <w:numId w:val="42"/>
        </w:numPr>
        <w:spacing w:line="276" w:lineRule="auto"/>
        <w:jc w:val="both"/>
        <w:rPr>
          <w:rFonts w:ascii="Arial" w:hAnsi="Arial" w:cs="Arial"/>
          <w:sz w:val="20"/>
          <w:szCs w:val="20"/>
        </w:rPr>
      </w:pPr>
      <w:r w:rsidRPr="004C2B79">
        <w:rPr>
          <w:rFonts w:ascii="Arial" w:hAnsi="Arial" w:cs="Arial"/>
          <w:sz w:val="20"/>
          <w:szCs w:val="20"/>
        </w:rPr>
        <w:t>99% of equipment identified as Dead-on-Arrival (DOA) – (Out of Box Failure) Equipment will be replaced within 3 working days of notification of the Service Provider.</w:t>
      </w:r>
    </w:p>
    <w:p w14:paraId="4166D345" w14:textId="77777777" w:rsidR="00746EDC" w:rsidRDefault="00746EDC" w:rsidP="00746EDC">
      <w:pPr>
        <w:pStyle w:val="NoSpacing"/>
        <w:spacing w:line="276" w:lineRule="auto"/>
        <w:ind w:left="1728"/>
        <w:jc w:val="both"/>
        <w:rPr>
          <w:rFonts w:ascii="Arial" w:hAnsi="Arial" w:cs="Arial"/>
          <w:sz w:val="20"/>
          <w:szCs w:val="20"/>
        </w:rPr>
      </w:pPr>
      <w:r>
        <w:rPr>
          <w:rFonts w:ascii="Arial" w:hAnsi="Arial" w:cs="Arial"/>
          <w:sz w:val="20"/>
          <w:szCs w:val="20"/>
        </w:rPr>
        <w:t xml:space="preserve">  </w:t>
      </w:r>
    </w:p>
    <w:p w14:paraId="20C3C7CC" w14:textId="77777777" w:rsidR="00746EDC" w:rsidRPr="0078489D" w:rsidRDefault="00746EDC">
      <w:pPr>
        <w:pStyle w:val="NoSpacing"/>
        <w:numPr>
          <w:ilvl w:val="2"/>
          <w:numId w:val="42"/>
        </w:numPr>
        <w:spacing w:line="276" w:lineRule="auto"/>
        <w:jc w:val="both"/>
        <w:rPr>
          <w:rFonts w:ascii="Arial" w:hAnsi="Arial" w:cs="Arial"/>
          <w:sz w:val="20"/>
          <w:szCs w:val="20"/>
        </w:rPr>
      </w:pPr>
      <w:r w:rsidRPr="0078489D">
        <w:rPr>
          <w:rFonts w:ascii="Arial" w:hAnsi="Arial" w:cs="Arial"/>
          <w:sz w:val="20"/>
          <w:szCs w:val="20"/>
        </w:rPr>
        <w:t>99% of orders to be delivered correctly. Failure by Service Provider to deliver correctly will be rectified by Service Provider at no cost to Eskom.</w:t>
      </w:r>
    </w:p>
    <w:p w14:paraId="11D4ACC3" w14:textId="77777777" w:rsidR="00746EDC" w:rsidRDefault="00746EDC" w:rsidP="00746EDC">
      <w:pPr>
        <w:pStyle w:val="ListParagraph"/>
        <w:rPr>
          <w:rFonts w:cs="Arial"/>
        </w:rPr>
      </w:pPr>
    </w:p>
    <w:p w14:paraId="26F46B8A" w14:textId="77777777" w:rsidR="00746EDC" w:rsidRPr="0078489D" w:rsidRDefault="00746EDC">
      <w:pPr>
        <w:pStyle w:val="NoSpacing"/>
        <w:numPr>
          <w:ilvl w:val="2"/>
          <w:numId w:val="42"/>
        </w:numPr>
        <w:spacing w:line="276" w:lineRule="auto"/>
        <w:jc w:val="both"/>
        <w:rPr>
          <w:rFonts w:ascii="Arial" w:hAnsi="Arial" w:cs="Arial"/>
          <w:sz w:val="20"/>
          <w:szCs w:val="20"/>
        </w:rPr>
      </w:pPr>
      <w:r w:rsidRPr="0078489D">
        <w:rPr>
          <w:rFonts w:ascii="Arial" w:hAnsi="Arial" w:cs="Arial"/>
          <w:sz w:val="20"/>
          <w:szCs w:val="20"/>
        </w:rPr>
        <w:t>Service Provider to provide all required components for all units delivered.</w:t>
      </w:r>
    </w:p>
    <w:p w14:paraId="09CE578A" w14:textId="77777777" w:rsidR="00746EDC" w:rsidRDefault="00746EDC" w:rsidP="00746EDC">
      <w:pPr>
        <w:pStyle w:val="NoSpacing"/>
        <w:spacing w:line="276" w:lineRule="auto"/>
        <w:ind w:left="1214"/>
        <w:jc w:val="both"/>
        <w:rPr>
          <w:rFonts w:ascii="Arial" w:hAnsi="Arial" w:cs="Arial"/>
          <w:sz w:val="20"/>
          <w:szCs w:val="20"/>
        </w:rPr>
      </w:pPr>
    </w:p>
    <w:p w14:paraId="4C010AC5" w14:textId="77777777" w:rsidR="00746EDC" w:rsidRPr="0078489D" w:rsidRDefault="00746EDC">
      <w:pPr>
        <w:pStyle w:val="NoSpacing"/>
        <w:numPr>
          <w:ilvl w:val="2"/>
          <w:numId w:val="42"/>
        </w:numPr>
        <w:spacing w:line="276" w:lineRule="auto"/>
        <w:jc w:val="both"/>
        <w:rPr>
          <w:rFonts w:ascii="Arial" w:hAnsi="Arial" w:cs="Arial"/>
          <w:sz w:val="20"/>
          <w:szCs w:val="20"/>
        </w:rPr>
      </w:pPr>
      <w:r w:rsidRPr="0078489D">
        <w:rPr>
          <w:rFonts w:ascii="Arial" w:hAnsi="Arial" w:cs="Arial"/>
          <w:sz w:val="20"/>
          <w:szCs w:val="20"/>
        </w:rPr>
        <w:t xml:space="preserve">Eskom will provide the power outlet, network connections, and provide availability of an IT engineer, when required. </w:t>
      </w:r>
    </w:p>
    <w:p w14:paraId="5F0705E6" w14:textId="77777777" w:rsidR="00746EDC" w:rsidRDefault="00746EDC" w:rsidP="00746EDC">
      <w:pPr>
        <w:pStyle w:val="NoSpacing"/>
        <w:spacing w:line="276" w:lineRule="auto"/>
        <w:ind w:left="1224"/>
        <w:jc w:val="both"/>
        <w:rPr>
          <w:rFonts w:ascii="Arial" w:hAnsi="Arial" w:cs="Arial"/>
          <w:sz w:val="20"/>
          <w:szCs w:val="20"/>
        </w:rPr>
      </w:pPr>
    </w:p>
    <w:p w14:paraId="2B7A3CB2" w14:textId="77777777" w:rsidR="00746EDC" w:rsidRPr="004F6EA6" w:rsidRDefault="00746EDC" w:rsidP="00746EDC">
      <w:pPr>
        <w:pStyle w:val="NoSpacing"/>
        <w:spacing w:line="276" w:lineRule="auto"/>
        <w:ind w:left="1224"/>
        <w:jc w:val="both"/>
        <w:rPr>
          <w:rFonts w:ascii="Arial" w:hAnsi="Arial" w:cs="Arial"/>
          <w:sz w:val="20"/>
          <w:szCs w:val="20"/>
        </w:rPr>
      </w:pPr>
    </w:p>
    <w:p w14:paraId="0B7740F9"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 xml:space="preserve">Incident management </w:t>
      </w:r>
    </w:p>
    <w:p w14:paraId="79044ECB" w14:textId="77777777" w:rsidR="00746EDC" w:rsidRPr="004F6EA6" w:rsidRDefault="00746EDC" w:rsidP="00746EDC">
      <w:pPr>
        <w:pStyle w:val="NoSpacing"/>
        <w:spacing w:line="276" w:lineRule="auto"/>
        <w:ind w:left="792"/>
        <w:jc w:val="both"/>
        <w:rPr>
          <w:rFonts w:ascii="Arial" w:hAnsi="Arial" w:cs="Arial"/>
          <w:sz w:val="20"/>
          <w:szCs w:val="20"/>
        </w:rPr>
      </w:pPr>
    </w:p>
    <w:p w14:paraId="354FC6BF" w14:textId="77777777" w:rsidR="00746EDC" w:rsidRPr="00213572" w:rsidRDefault="00746EDC">
      <w:pPr>
        <w:pStyle w:val="NoSpacing"/>
        <w:numPr>
          <w:ilvl w:val="2"/>
          <w:numId w:val="42"/>
        </w:numPr>
        <w:spacing w:line="276" w:lineRule="auto"/>
        <w:jc w:val="both"/>
        <w:rPr>
          <w:rFonts w:ascii="Arial" w:hAnsi="Arial" w:cs="Arial"/>
          <w:sz w:val="20"/>
          <w:szCs w:val="20"/>
        </w:rPr>
      </w:pPr>
      <w:r w:rsidRPr="00213572">
        <w:rPr>
          <w:rFonts w:ascii="Arial" w:hAnsi="Arial" w:cs="Arial"/>
          <w:sz w:val="20"/>
          <w:szCs w:val="20"/>
        </w:rPr>
        <w:t>Incident tickets will indicate that something may be defective. Incidents to be logged via the Service Provider service desk (telephone or email).</w:t>
      </w:r>
    </w:p>
    <w:p w14:paraId="508850BF" w14:textId="77777777" w:rsidR="00746EDC" w:rsidRPr="00213572" w:rsidRDefault="00746EDC" w:rsidP="00746EDC">
      <w:pPr>
        <w:pStyle w:val="NoSpacing"/>
        <w:spacing w:line="276" w:lineRule="auto"/>
        <w:ind w:left="1224"/>
        <w:jc w:val="both"/>
        <w:rPr>
          <w:rFonts w:ascii="Arial" w:hAnsi="Arial" w:cs="Arial"/>
          <w:sz w:val="20"/>
          <w:szCs w:val="20"/>
        </w:rPr>
      </w:pPr>
    </w:p>
    <w:p w14:paraId="188E948B" w14:textId="77777777" w:rsidR="00746EDC" w:rsidRPr="00213572" w:rsidRDefault="00746EDC">
      <w:pPr>
        <w:pStyle w:val="NoSpacing"/>
        <w:numPr>
          <w:ilvl w:val="2"/>
          <w:numId w:val="42"/>
        </w:numPr>
        <w:spacing w:line="276" w:lineRule="auto"/>
        <w:jc w:val="both"/>
        <w:rPr>
          <w:rFonts w:ascii="Arial" w:hAnsi="Arial" w:cs="Arial"/>
          <w:sz w:val="20"/>
          <w:szCs w:val="20"/>
        </w:rPr>
      </w:pPr>
      <w:r w:rsidRPr="00213572">
        <w:rPr>
          <w:rFonts w:ascii="Arial" w:hAnsi="Arial" w:cs="Arial"/>
          <w:sz w:val="20"/>
          <w:szCs w:val="20"/>
        </w:rPr>
        <w:t>Actual time to resolve an incident will be measured during the Working Day.</w:t>
      </w:r>
    </w:p>
    <w:p w14:paraId="30E55437" w14:textId="77777777" w:rsidR="00746EDC" w:rsidRPr="00213572" w:rsidRDefault="00746EDC" w:rsidP="00746EDC">
      <w:pPr>
        <w:pStyle w:val="NoSpacing"/>
        <w:spacing w:line="276" w:lineRule="auto"/>
        <w:ind w:left="1224"/>
        <w:jc w:val="both"/>
        <w:rPr>
          <w:rFonts w:ascii="Arial" w:hAnsi="Arial" w:cs="Arial"/>
          <w:sz w:val="20"/>
          <w:szCs w:val="20"/>
        </w:rPr>
      </w:pPr>
    </w:p>
    <w:p w14:paraId="68DC92E7" w14:textId="77777777" w:rsidR="00746EDC" w:rsidRPr="00213572" w:rsidRDefault="00746EDC">
      <w:pPr>
        <w:pStyle w:val="NoSpacing"/>
        <w:numPr>
          <w:ilvl w:val="2"/>
          <w:numId w:val="42"/>
        </w:numPr>
        <w:spacing w:line="276" w:lineRule="auto"/>
        <w:jc w:val="both"/>
        <w:rPr>
          <w:rFonts w:ascii="Arial" w:hAnsi="Arial" w:cs="Arial"/>
          <w:sz w:val="20"/>
          <w:szCs w:val="20"/>
        </w:rPr>
      </w:pPr>
      <w:r w:rsidRPr="00213572">
        <w:rPr>
          <w:rFonts w:ascii="Arial" w:hAnsi="Arial" w:cs="Arial"/>
          <w:sz w:val="20"/>
          <w:szCs w:val="20"/>
        </w:rPr>
        <w:t xml:space="preserve"> 95% of all incident tickets must be acknowledged within 30 minutes - business hours of logging the incident by either email or telephone. </w:t>
      </w:r>
    </w:p>
    <w:p w14:paraId="70FC8859" w14:textId="77777777" w:rsidR="00746EDC" w:rsidRPr="00213572" w:rsidRDefault="00746EDC" w:rsidP="00746EDC">
      <w:pPr>
        <w:pStyle w:val="ListParagraph"/>
        <w:spacing w:line="276" w:lineRule="auto"/>
        <w:rPr>
          <w:rFonts w:cs="Arial"/>
        </w:rPr>
      </w:pPr>
    </w:p>
    <w:p w14:paraId="2307B5C5" w14:textId="77777777" w:rsidR="00746EDC" w:rsidRPr="00213572" w:rsidRDefault="00746EDC">
      <w:pPr>
        <w:pStyle w:val="NoSpacing"/>
        <w:numPr>
          <w:ilvl w:val="2"/>
          <w:numId w:val="42"/>
        </w:numPr>
        <w:spacing w:line="276" w:lineRule="auto"/>
        <w:jc w:val="both"/>
        <w:rPr>
          <w:rFonts w:ascii="Arial" w:hAnsi="Arial" w:cs="Arial"/>
          <w:sz w:val="20"/>
          <w:szCs w:val="20"/>
        </w:rPr>
      </w:pPr>
      <w:r w:rsidRPr="00213572">
        <w:rPr>
          <w:rFonts w:ascii="Arial" w:hAnsi="Arial" w:cs="Arial"/>
          <w:sz w:val="20"/>
          <w:szCs w:val="20"/>
        </w:rPr>
        <w:t>The target of 99% of all incident tickets must be resolved within 3 working days of logging the incident:</w:t>
      </w:r>
    </w:p>
    <w:p w14:paraId="79D50EB8" w14:textId="77777777" w:rsidR="00746EDC" w:rsidRPr="00213572" w:rsidRDefault="00746EDC" w:rsidP="00746EDC">
      <w:pPr>
        <w:pStyle w:val="ListParagraph"/>
        <w:rPr>
          <w:rFonts w:cs="Arial"/>
        </w:rPr>
      </w:pPr>
    </w:p>
    <w:p w14:paraId="7DA2A5F8" w14:textId="77777777" w:rsidR="00746EDC" w:rsidRPr="00213572" w:rsidRDefault="00746EDC">
      <w:pPr>
        <w:pStyle w:val="NoSpacing"/>
        <w:numPr>
          <w:ilvl w:val="3"/>
          <w:numId w:val="58"/>
        </w:numPr>
        <w:spacing w:line="276" w:lineRule="auto"/>
        <w:jc w:val="both"/>
        <w:rPr>
          <w:rFonts w:ascii="Arial" w:hAnsi="Arial" w:cs="Arial"/>
          <w:sz w:val="20"/>
          <w:szCs w:val="20"/>
        </w:rPr>
      </w:pPr>
      <w:r w:rsidRPr="00213572">
        <w:rPr>
          <w:rFonts w:ascii="Arial" w:hAnsi="Arial" w:cs="Arial"/>
          <w:sz w:val="20"/>
          <w:szCs w:val="20"/>
        </w:rPr>
        <w:t xml:space="preserve">If an incident request ticket cannot be corrected remotely, Service Provider will send a service technician to arrive at the Eskom site on the next business day if the ticket was logged before 16:00. </w:t>
      </w:r>
    </w:p>
    <w:p w14:paraId="63C6287B" w14:textId="77777777" w:rsidR="00746EDC" w:rsidRPr="00213572" w:rsidRDefault="00746EDC">
      <w:pPr>
        <w:pStyle w:val="NoSpacing"/>
        <w:numPr>
          <w:ilvl w:val="3"/>
          <w:numId w:val="58"/>
        </w:numPr>
        <w:spacing w:line="276" w:lineRule="auto"/>
        <w:jc w:val="both"/>
        <w:rPr>
          <w:rFonts w:ascii="Arial" w:hAnsi="Arial" w:cs="Arial"/>
          <w:sz w:val="18"/>
          <w:szCs w:val="20"/>
        </w:rPr>
      </w:pPr>
      <w:r w:rsidRPr="00213572">
        <w:rPr>
          <w:rFonts w:ascii="Arial" w:hAnsi="Arial" w:cs="Arial"/>
          <w:sz w:val="20"/>
          <w:szCs w:val="20"/>
        </w:rPr>
        <w:t>If an incident request ticket is received after 16:00, it will be logged on the next business day.</w:t>
      </w:r>
    </w:p>
    <w:p w14:paraId="440BED98" w14:textId="77777777" w:rsidR="00746EDC" w:rsidRPr="004F6EA6" w:rsidRDefault="00746EDC" w:rsidP="00746EDC">
      <w:pPr>
        <w:pStyle w:val="NoSpacing"/>
        <w:spacing w:line="276" w:lineRule="auto"/>
        <w:jc w:val="both"/>
        <w:rPr>
          <w:rFonts w:ascii="Arial" w:hAnsi="Arial" w:cs="Arial"/>
          <w:sz w:val="20"/>
          <w:szCs w:val="20"/>
        </w:rPr>
      </w:pPr>
    </w:p>
    <w:p w14:paraId="18A6C42D" w14:textId="77777777" w:rsidR="00746EDC" w:rsidRPr="00AA0C33" w:rsidRDefault="00746EDC">
      <w:pPr>
        <w:pStyle w:val="NoSpacing"/>
        <w:numPr>
          <w:ilvl w:val="2"/>
          <w:numId w:val="42"/>
        </w:numPr>
        <w:spacing w:line="276" w:lineRule="auto"/>
        <w:rPr>
          <w:rFonts w:ascii="Arial" w:hAnsi="Arial" w:cs="Arial"/>
          <w:sz w:val="20"/>
          <w:szCs w:val="20"/>
        </w:rPr>
      </w:pPr>
      <w:r w:rsidRPr="00AA0C33">
        <w:rPr>
          <w:rFonts w:ascii="Arial" w:hAnsi="Arial" w:cs="Arial"/>
          <w:sz w:val="20"/>
          <w:szCs w:val="20"/>
        </w:rPr>
        <w:t>99% of all equipment delivered by the Service Provider are to be in a fully working condition. In the case of Dead-on -Arrival (DOA) – (Out of Box Failure) that is reported to the Service Provider within 30 days of delivery, the Service Provider will replace the equipment.</w:t>
      </w:r>
    </w:p>
    <w:p w14:paraId="50C0B1A9" w14:textId="77777777" w:rsidR="00746EDC" w:rsidRDefault="00746EDC" w:rsidP="00746EDC">
      <w:pPr>
        <w:pStyle w:val="NoSpacing"/>
        <w:spacing w:line="276" w:lineRule="auto"/>
        <w:ind w:left="1496"/>
        <w:rPr>
          <w:rFonts w:ascii="Arial" w:hAnsi="Arial" w:cs="Arial"/>
          <w:sz w:val="20"/>
          <w:szCs w:val="20"/>
        </w:rPr>
      </w:pPr>
    </w:p>
    <w:p w14:paraId="0B6C8CE5" w14:textId="77777777" w:rsidR="00746EDC" w:rsidRPr="001B5994" w:rsidRDefault="00746EDC">
      <w:pPr>
        <w:pStyle w:val="NoSpacing"/>
        <w:numPr>
          <w:ilvl w:val="2"/>
          <w:numId w:val="42"/>
        </w:numPr>
        <w:spacing w:line="276" w:lineRule="auto"/>
        <w:jc w:val="both"/>
        <w:rPr>
          <w:rFonts w:ascii="Arial" w:hAnsi="Arial" w:cs="Arial"/>
          <w:sz w:val="20"/>
          <w:szCs w:val="20"/>
        </w:rPr>
      </w:pPr>
      <w:r w:rsidRPr="001B5994">
        <w:rPr>
          <w:rFonts w:ascii="Arial" w:hAnsi="Arial" w:cs="Arial"/>
          <w:sz w:val="20"/>
          <w:szCs w:val="20"/>
        </w:rPr>
        <w:t xml:space="preserve">The failure rate of equipment will be measured using the following: </w:t>
      </w:r>
    </w:p>
    <w:p w14:paraId="5E65E144" w14:textId="77777777" w:rsidR="00746EDC" w:rsidRPr="001B5994" w:rsidRDefault="00746EDC">
      <w:pPr>
        <w:pStyle w:val="NoSpacing"/>
        <w:numPr>
          <w:ilvl w:val="0"/>
          <w:numId w:val="53"/>
        </w:numPr>
        <w:spacing w:line="276" w:lineRule="auto"/>
        <w:jc w:val="both"/>
        <w:rPr>
          <w:rFonts w:ascii="Arial" w:hAnsi="Arial" w:cs="Arial"/>
          <w:sz w:val="20"/>
          <w:szCs w:val="20"/>
        </w:rPr>
      </w:pPr>
      <w:r w:rsidRPr="001B5994">
        <w:rPr>
          <w:rFonts w:ascii="Arial" w:hAnsi="Arial" w:cs="Arial"/>
          <w:sz w:val="20"/>
          <w:szCs w:val="20"/>
        </w:rPr>
        <w:t>3 month moving average, based on the annualised failure rate, OR</w:t>
      </w:r>
    </w:p>
    <w:p w14:paraId="057FD0C3" w14:textId="77777777" w:rsidR="00746EDC" w:rsidRPr="001B5994" w:rsidRDefault="00746EDC">
      <w:pPr>
        <w:pStyle w:val="NoSpacing"/>
        <w:numPr>
          <w:ilvl w:val="0"/>
          <w:numId w:val="53"/>
        </w:numPr>
        <w:spacing w:line="276" w:lineRule="auto"/>
        <w:jc w:val="both"/>
        <w:rPr>
          <w:rFonts w:ascii="Arial" w:hAnsi="Arial" w:cs="Arial"/>
          <w:sz w:val="20"/>
          <w:szCs w:val="20"/>
        </w:rPr>
      </w:pPr>
      <w:r w:rsidRPr="001B5994">
        <w:rPr>
          <w:rFonts w:ascii="Arial" w:hAnsi="Arial" w:cs="Arial"/>
          <w:sz w:val="20"/>
          <w:szCs w:val="20"/>
        </w:rPr>
        <w:t>average failure rate over 3-months</w:t>
      </w:r>
    </w:p>
    <w:p w14:paraId="13788144" w14:textId="77777777" w:rsidR="00746EDC" w:rsidRPr="001B5994" w:rsidRDefault="00746EDC">
      <w:pPr>
        <w:pStyle w:val="NoSpacing"/>
        <w:numPr>
          <w:ilvl w:val="0"/>
          <w:numId w:val="53"/>
        </w:numPr>
        <w:spacing w:line="276" w:lineRule="auto"/>
        <w:jc w:val="both"/>
        <w:rPr>
          <w:rFonts w:ascii="Arial" w:hAnsi="Arial" w:cs="Arial"/>
          <w:sz w:val="20"/>
          <w:szCs w:val="20"/>
        </w:rPr>
      </w:pPr>
      <w:r w:rsidRPr="001B5994">
        <w:rPr>
          <w:rFonts w:ascii="Arial" w:hAnsi="Arial" w:cs="Arial"/>
          <w:sz w:val="20"/>
          <w:szCs w:val="20"/>
        </w:rPr>
        <w:t>number of monthly failures of the same component</w:t>
      </w:r>
    </w:p>
    <w:p w14:paraId="1103B891" w14:textId="77777777" w:rsidR="00746EDC" w:rsidRPr="001B5994" w:rsidRDefault="00746EDC">
      <w:pPr>
        <w:pStyle w:val="NoSpacing"/>
        <w:numPr>
          <w:ilvl w:val="0"/>
          <w:numId w:val="53"/>
        </w:numPr>
        <w:spacing w:line="276" w:lineRule="auto"/>
        <w:jc w:val="both"/>
        <w:rPr>
          <w:rFonts w:ascii="Arial" w:hAnsi="Arial" w:cs="Arial"/>
          <w:sz w:val="20"/>
          <w:szCs w:val="20"/>
        </w:rPr>
      </w:pPr>
      <w:r w:rsidRPr="001B5994">
        <w:rPr>
          <w:rFonts w:ascii="Arial" w:hAnsi="Arial" w:cs="Arial"/>
          <w:sz w:val="20"/>
          <w:szCs w:val="20"/>
        </w:rPr>
        <w:t xml:space="preserve">Failure Rate of the </w:t>
      </w:r>
      <w:r>
        <w:rPr>
          <w:rFonts w:ascii="Arial" w:hAnsi="Arial" w:cs="Arial"/>
          <w:sz w:val="20"/>
          <w:szCs w:val="20"/>
        </w:rPr>
        <w:t>peripheral</w:t>
      </w:r>
      <w:r w:rsidRPr="001B5994">
        <w:rPr>
          <w:rFonts w:ascii="Arial" w:hAnsi="Arial" w:cs="Arial"/>
          <w:sz w:val="20"/>
          <w:szCs w:val="20"/>
        </w:rPr>
        <w:t xml:space="preserve"> will be measured as follows:</w:t>
      </w:r>
    </w:p>
    <w:p w14:paraId="56CC4241" w14:textId="77777777" w:rsidR="00746EDC" w:rsidRDefault="00746EDC" w:rsidP="00746EDC">
      <w:pPr>
        <w:pStyle w:val="NoSpacing"/>
        <w:spacing w:line="276" w:lineRule="auto"/>
        <w:ind w:left="144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965"/>
        <w:gridCol w:w="1250"/>
      </w:tblGrid>
      <w:tr w:rsidR="00746EDC" w:rsidRPr="009346B8" w14:paraId="199DC7E5" w14:textId="77777777" w:rsidTr="00D202A3">
        <w:tc>
          <w:tcPr>
            <w:tcW w:w="965" w:type="dxa"/>
            <w:shd w:val="clear" w:color="auto" w:fill="F2F2F2" w:themeFill="background1" w:themeFillShade="F2"/>
          </w:tcPr>
          <w:p w14:paraId="75169E90" w14:textId="77777777" w:rsidR="00746EDC" w:rsidRPr="001B5994" w:rsidRDefault="00746EDC" w:rsidP="00D202A3">
            <w:pPr>
              <w:pStyle w:val="NoSpacing"/>
              <w:spacing w:line="276" w:lineRule="auto"/>
              <w:jc w:val="both"/>
              <w:rPr>
                <w:rFonts w:ascii="Arial" w:hAnsi="Arial" w:cs="Arial"/>
                <w:sz w:val="20"/>
                <w:szCs w:val="20"/>
              </w:rPr>
            </w:pPr>
            <w:r w:rsidRPr="001B5994">
              <w:rPr>
                <w:rFonts w:ascii="Arial" w:hAnsi="Arial" w:cs="Arial"/>
                <w:sz w:val="20"/>
                <w:szCs w:val="20"/>
              </w:rPr>
              <w:t>Year</w:t>
            </w:r>
          </w:p>
        </w:tc>
        <w:tc>
          <w:tcPr>
            <w:tcW w:w="851" w:type="dxa"/>
            <w:shd w:val="clear" w:color="auto" w:fill="F2F2F2" w:themeFill="background1" w:themeFillShade="F2"/>
          </w:tcPr>
          <w:p w14:paraId="7FCDEA2D" w14:textId="77777777" w:rsidR="00746EDC" w:rsidRPr="001B5994" w:rsidRDefault="00746EDC" w:rsidP="00D202A3">
            <w:pPr>
              <w:pStyle w:val="NoSpacing"/>
              <w:spacing w:line="276" w:lineRule="auto"/>
              <w:jc w:val="both"/>
              <w:rPr>
                <w:rFonts w:ascii="Arial" w:hAnsi="Arial" w:cs="Arial"/>
                <w:sz w:val="20"/>
                <w:szCs w:val="20"/>
              </w:rPr>
            </w:pPr>
            <w:r w:rsidRPr="001B5994">
              <w:rPr>
                <w:rFonts w:ascii="Arial" w:hAnsi="Arial" w:cs="Arial"/>
                <w:sz w:val="20"/>
                <w:szCs w:val="20"/>
              </w:rPr>
              <w:t>Component</w:t>
            </w:r>
          </w:p>
        </w:tc>
      </w:tr>
      <w:tr w:rsidR="00746EDC" w:rsidRPr="009346B8" w14:paraId="1664441E" w14:textId="77777777" w:rsidTr="00D202A3">
        <w:tc>
          <w:tcPr>
            <w:tcW w:w="965" w:type="dxa"/>
          </w:tcPr>
          <w:p w14:paraId="550A664B"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Year 1</w:t>
            </w:r>
          </w:p>
        </w:tc>
        <w:tc>
          <w:tcPr>
            <w:tcW w:w="851" w:type="dxa"/>
          </w:tcPr>
          <w:p w14:paraId="0B033DBD"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2%</w:t>
            </w:r>
          </w:p>
        </w:tc>
      </w:tr>
      <w:tr w:rsidR="00746EDC" w:rsidRPr="009346B8" w14:paraId="2446380F" w14:textId="77777777" w:rsidTr="00D202A3">
        <w:tc>
          <w:tcPr>
            <w:tcW w:w="965" w:type="dxa"/>
          </w:tcPr>
          <w:p w14:paraId="1F95FF2E"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Year 2</w:t>
            </w:r>
          </w:p>
        </w:tc>
        <w:tc>
          <w:tcPr>
            <w:tcW w:w="851" w:type="dxa"/>
          </w:tcPr>
          <w:p w14:paraId="586B37BD"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3%</w:t>
            </w:r>
          </w:p>
        </w:tc>
      </w:tr>
      <w:tr w:rsidR="00746EDC" w:rsidRPr="009346B8" w14:paraId="41C93DE9" w14:textId="77777777" w:rsidTr="00D202A3">
        <w:tc>
          <w:tcPr>
            <w:tcW w:w="965" w:type="dxa"/>
          </w:tcPr>
          <w:p w14:paraId="34E16E98"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Year 3</w:t>
            </w:r>
          </w:p>
        </w:tc>
        <w:tc>
          <w:tcPr>
            <w:tcW w:w="851" w:type="dxa"/>
          </w:tcPr>
          <w:p w14:paraId="475C7A36"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4%</w:t>
            </w:r>
          </w:p>
        </w:tc>
      </w:tr>
      <w:tr w:rsidR="00746EDC" w:rsidRPr="009346B8" w14:paraId="7D2EC5E1" w14:textId="77777777" w:rsidTr="00D202A3">
        <w:tc>
          <w:tcPr>
            <w:tcW w:w="965" w:type="dxa"/>
          </w:tcPr>
          <w:p w14:paraId="6058FABF"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Year 4</w:t>
            </w:r>
          </w:p>
        </w:tc>
        <w:tc>
          <w:tcPr>
            <w:tcW w:w="851" w:type="dxa"/>
          </w:tcPr>
          <w:p w14:paraId="509848D4"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5%</w:t>
            </w:r>
          </w:p>
        </w:tc>
      </w:tr>
      <w:tr w:rsidR="00746EDC" w:rsidRPr="009346B8" w14:paraId="5316031D" w14:textId="77777777" w:rsidTr="00D202A3">
        <w:tc>
          <w:tcPr>
            <w:tcW w:w="965" w:type="dxa"/>
          </w:tcPr>
          <w:p w14:paraId="066A32EA"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Year 5</w:t>
            </w:r>
          </w:p>
        </w:tc>
        <w:tc>
          <w:tcPr>
            <w:tcW w:w="851" w:type="dxa"/>
          </w:tcPr>
          <w:p w14:paraId="332FFD52" w14:textId="77777777" w:rsidR="00746EDC" w:rsidRPr="001B5994" w:rsidRDefault="00746EDC" w:rsidP="00D202A3">
            <w:pPr>
              <w:pStyle w:val="NoSpacing"/>
              <w:spacing w:line="276" w:lineRule="auto"/>
              <w:jc w:val="both"/>
              <w:rPr>
                <w:rFonts w:ascii="Arial" w:hAnsi="Arial" w:cs="Arial"/>
                <w:sz w:val="16"/>
                <w:szCs w:val="16"/>
              </w:rPr>
            </w:pPr>
            <w:r w:rsidRPr="001B5994">
              <w:rPr>
                <w:rFonts w:ascii="Arial" w:hAnsi="Arial" w:cs="Arial"/>
                <w:sz w:val="16"/>
                <w:szCs w:val="16"/>
              </w:rPr>
              <w:t>6%</w:t>
            </w:r>
          </w:p>
        </w:tc>
      </w:tr>
    </w:tbl>
    <w:p w14:paraId="0E823E96" w14:textId="77777777" w:rsidR="00746EDC" w:rsidRPr="00610B94" w:rsidRDefault="00746EDC" w:rsidP="00746EDC">
      <w:pPr>
        <w:pStyle w:val="NoSpacing"/>
        <w:spacing w:line="276" w:lineRule="auto"/>
        <w:jc w:val="both"/>
        <w:rPr>
          <w:rFonts w:ascii="Arial" w:hAnsi="Arial" w:cs="Arial"/>
          <w:sz w:val="20"/>
          <w:szCs w:val="20"/>
          <w:highlight w:val="yellow"/>
        </w:rPr>
      </w:pPr>
    </w:p>
    <w:p w14:paraId="35A7CC2C"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 xml:space="preserve"> Component breaking down more than once in 3-months will be measured annually as follows: </w:t>
      </w:r>
    </w:p>
    <w:p w14:paraId="015078FF" w14:textId="77777777" w:rsidR="00746EDC" w:rsidRPr="00E67611" w:rsidRDefault="00746EDC" w:rsidP="00746EDC">
      <w:pPr>
        <w:pStyle w:val="NoSpacing"/>
        <w:spacing w:line="276" w:lineRule="auto"/>
        <w:ind w:left="1214"/>
        <w:jc w:val="both"/>
        <w:rPr>
          <w:rFonts w:ascii="Arial" w:hAnsi="Arial" w:cs="Arial"/>
          <w:sz w:val="20"/>
          <w:szCs w:val="20"/>
        </w:rPr>
      </w:pPr>
      <w:r w:rsidRPr="00E67611">
        <w:rPr>
          <w:rFonts w:ascii="Arial" w:hAnsi="Arial" w:cs="Arial"/>
          <w:sz w:val="20"/>
          <w:szCs w:val="20"/>
        </w:rPr>
        <w:t xml:space="preserve">0% - Same </w:t>
      </w:r>
      <w:r>
        <w:rPr>
          <w:rFonts w:ascii="Arial" w:hAnsi="Arial" w:cs="Arial"/>
          <w:sz w:val="20"/>
          <w:szCs w:val="20"/>
        </w:rPr>
        <w:t>component</w:t>
      </w:r>
      <w:r w:rsidRPr="00E67611">
        <w:rPr>
          <w:rFonts w:ascii="Arial" w:hAnsi="Arial" w:cs="Arial"/>
          <w:sz w:val="20"/>
          <w:szCs w:val="20"/>
        </w:rPr>
        <w:t xml:space="preserve"> number of breakdowns in three month’s</w:t>
      </w:r>
      <w:r>
        <w:rPr>
          <w:rFonts w:ascii="Arial" w:hAnsi="Arial" w:cs="Arial"/>
          <w:sz w:val="20"/>
          <w:szCs w:val="20"/>
        </w:rPr>
        <w:t xml:space="preserve"> year</w:t>
      </w:r>
      <w:r w:rsidRPr="00E67611">
        <w:rPr>
          <w:rFonts w:ascii="Arial" w:hAnsi="Arial" w:cs="Arial"/>
          <w:sz w:val="20"/>
          <w:szCs w:val="20"/>
        </w:rPr>
        <w:t>-1</w:t>
      </w:r>
    </w:p>
    <w:p w14:paraId="073E8D48" w14:textId="77777777" w:rsidR="00746EDC" w:rsidRPr="00E67611" w:rsidRDefault="00746EDC" w:rsidP="00746EDC">
      <w:pPr>
        <w:pStyle w:val="NoSpacing"/>
        <w:spacing w:line="276" w:lineRule="auto"/>
        <w:ind w:left="1214"/>
        <w:jc w:val="both"/>
        <w:rPr>
          <w:rFonts w:ascii="Arial" w:hAnsi="Arial" w:cs="Arial"/>
          <w:sz w:val="20"/>
          <w:szCs w:val="20"/>
        </w:rPr>
      </w:pPr>
      <w:r w:rsidRPr="00E67611">
        <w:rPr>
          <w:rFonts w:ascii="Arial" w:hAnsi="Arial" w:cs="Arial"/>
          <w:sz w:val="20"/>
          <w:szCs w:val="20"/>
        </w:rPr>
        <w:t xml:space="preserve">1% - Same </w:t>
      </w:r>
      <w:r>
        <w:rPr>
          <w:rFonts w:ascii="Arial" w:hAnsi="Arial" w:cs="Arial"/>
          <w:sz w:val="20"/>
          <w:szCs w:val="20"/>
        </w:rPr>
        <w:t>component</w:t>
      </w:r>
      <w:r w:rsidRPr="00E67611">
        <w:rPr>
          <w:rFonts w:ascii="Arial" w:hAnsi="Arial" w:cs="Arial"/>
          <w:sz w:val="20"/>
          <w:szCs w:val="20"/>
        </w:rPr>
        <w:t xml:space="preserve"> number of breakdowns in three month’s year-2</w:t>
      </w:r>
    </w:p>
    <w:p w14:paraId="05BEB0F1" w14:textId="77777777" w:rsidR="00746EDC" w:rsidRDefault="00746EDC" w:rsidP="00746EDC">
      <w:pPr>
        <w:pStyle w:val="NoSpacing"/>
        <w:spacing w:line="276" w:lineRule="auto"/>
        <w:ind w:left="1214"/>
        <w:jc w:val="both"/>
        <w:rPr>
          <w:rFonts w:ascii="Arial" w:hAnsi="Arial" w:cs="Arial"/>
          <w:sz w:val="20"/>
          <w:szCs w:val="20"/>
        </w:rPr>
      </w:pPr>
      <w:r w:rsidRPr="00E67611">
        <w:rPr>
          <w:rFonts w:ascii="Arial" w:hAnsi="Arial" w:cs="Arial"/>
          <w:sz w:val="20"/>
          <w:szCs w:val="20"/>
        </w:rPr>
        <w:t xml:space="preserve">2% - Same </w:t>
      </w:r>
      <w:r>
        <w:rPr>
          <w:rFonts w:ascii="Arial" w:hAnsi="Arial" w:cs="Arial"/>
          <w:sz w:val="20"/>
          <w:szCs w:val="20"/>
        </w:rPr>
        <w:t>component</w:t>
      </w:r>
      <w:r w:rsidRPr="00E67611">
        <w:rPr>
          <w:rFonts w:ascii="Arial" w:hAnsi="Arial" w:cs="Arial"/>
          <w:sz w:val="20"/>
          <w:szCs w:val="20"/>
        </w:rPr>
        <w:t xml:space="preserve"> number of breakdowns in three month’s year-3</w:t>
      </w:r>
    </w:p>
    <w:p w14:paraId="7F96CBDA" w14:textId="77777777" w:rsidR="00746EDC" w:rsidRDefault="00746EDC" w:rsidP="00746EDC">
      <w:pPr>
        <w:pStyle w:val="NoSpacing"/>
        <w:spacing w:line="276" w:lineRule="auto"/>
        <w:ind w:left="1214"/>
        <w:jc w:val="both"/>
        <w:rPr>
          <w:rFonts w:ascii="Arial" w:hAnsi="Arial" w:cs="Arial"/>
          <w:sz w:val="20"/>
          <w:szCs w:val="20"/>
        </w:rPr>
      </w:pPr>
      <w:r>
        <w:rPr>
          <w:rFonts w:ascii="Arial" w:hAnsi="Arial" w:cs="Arial"/>
          <w:sz w:val="20"/>
          <w:szCs w:val="20"/>
        </w:rPr>
        <w:t>3</w:t>
      </w:r>
      <w:r w:rsidRPr="00E67611">
        <w:rPr>
          <w:rFonts w:ascii="Arial" w:hAnsi="Arial" w:cs="Arial"/>
          <w:sz w:val="20"/>
          <w:szCs w:val="20"/>
        </w:rPr>
        <w:t xml:space="preserve">% - Same </w:t>
      </w:r>
      <w:r>
        <w:rPr>
          <w:rFonts w:ascii="Arial" w:hAnsi="Arial" w:cs="Arial"/>
          <w:sz w:val="20"/>
          <w:szCs w:val="20"/>
        </w:rPr>
        <w:t>component</w:t>
      </w:r>
      <w:r w:rsidRPr="00E67611">
        <w:rPr>
          <w:rFonts w:ascii="Arial" w:hAnsi="Arial" w:cs="Arial"/>
          <w:sz w:val="20"/>
          <w:szCs w:val="20"/>
        </w:rPr>
        <w:t xml:space="preserve"> number of breakdowns in three month’s year-</w:t>
      </w:r>
      <w:r>
        <w:rPr>
          <w:rFonts w:ascii="Arial" w:hAnsi="Arial" w:cs="Arial"/>
          <w:sz w:val="20"/>
          <w:szCs w:val="20"/>
        </w:rPr>
        <w:t>4</w:t>
      </w:r>
    </w:p>
    <w:p w14:paraId="57175887" w14:textId="77777777" w:rsidR="00746EDC" w:rsidRDefault="00746EDC" w:rsidP="00746EDC">
      <w:pPr>
        <w:pStyle w:val="NoSpacing"/>
        <w:spacing w:line="276" w:lineRule="auto"/>
        <w:ind w:left="1214"/>
        <w:jc w:val="both"/>
        <w:rPr>
          <w:rFonts w:ascii="Arial" w:hAnsi="Arial" w:cs="Arial"/>
          <w:sz w:val="20"/>
          <w:szCs w:val="20"/>
        </w:rPr>
      </w:pPr>
      <w:r>
        <w:rPr>
          <w:rFonts w:ascii="Arial" w:hAnsi="Arial" w:cs="Arial"/>
          <w:sz w:val="20"/>
          <w:szCs w:val="20"/>
        </w:rPr>
        <w:t>4</w:t>
      </w:r>
      <w:r w:rsidRPr="00E67611">
        <w:rPr>
          <w:rFonts w:ascii="Arial" w:hAnsi="Arial" w:cs="Arial"/>
          <w:sz w:val="20"/>
          <w:szCs w:val="20"/>
        </w:rPr>
        <w:t xml:space="preserve">% - Same </w:t>
      </w:r>
      <w:r>
        <w:rPr>
          <w:rFonts w:ascii="Arial" w:hAnsi="Arial" w:cs="Arial"/>
          <w:sz w:val="20"/>
          <w:szCs w:val="20"/>
        </w:rPr>
        <w:t>component</w:t>
      </w:r>
      <w:r w:rsidRPr="00E67611">
        <w:rPr>
          <w:rFonts w:ascii="Arial" w:hAnsi="Arial" w:cs="Arial"/>
          <w:sz w:val="20"/>
          <w:szCs w:val="20"/>
        </w:rPr>
        <w:t xml:space="preserve"> number of breakdowns in three month’s year-</w:t>
      </w:r>
      <w:r>
        <w:rPr>
          <w:rFonts w:ascii="Arial" w:hAnsi="Arial" w:cs="Arial"/>
          <w:sz w:val="20"/>
          <w:szCs w:val="20"/>
        </w:rPr>
        <w:t>5</w:t>
      </w:r>
    </w:p>
    <w:p w14:paraId="35AC0BAF" w14:textId="77777777" w:rsidR="00746EDC" w:rsidRDefault="00746EDC" w:rsidP="00746EDC">
      <w:pPr>
        <w:pStyle w:val="NoSpacing"/>
        <w:spacing w:line="276" w:lineRule="auto"/>
        <w:ind w:left="1214"/>
        <w:jc w:val="both"/>
        <w:rPr>
          <w:rFonts w:ascii="Arial" w:hAnsi="Arial" w:cs="Arial"/>
          <w:sz w:val="20"/>
          <w:szCs w:val="20"/>
        </w:rPr>
      </w:pPr>
    </w:p>
    <w:p w14:paraId="24490DD8" w14:textId="77777777" w:rsidR="00746EDC" w:rsidRDefault="00746EDC" w:rsidP="00746EDC">
      <w:pPr>
        <w:pStyle w:val="NoSpacing"/>
        <w:spacing w:line="276" w:lineRule="auto"/>
        <w:ind w:left="1214"/>
        <w:jc w:val="both"/>
        <w:rPr>
          <w:rFonts w:ascii="Arial" w:hAnsi="Arial" w:cs="Arial"/>
          <w:sz w:val="20"/>
          <w:szCs w:val="20"/>
        </w:rPr>
      </w:pPr>
    </w:p>
    <w:p w14:paraId="21A4E612"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Service Provider</w:t>
      </w:r>
      <w:r w:rsidRPr="00E67611">
        <w:rPr>
          <w:rFonts w:ascii="Arial" w:hAnsi="Arial" w:cs="Arial"/>
          <w:b/>
          <w:sz w:val="20"/>
          <w:szCs w:val="20"/>
        </w:rPr>
        <w:t xml:space="preserve"> </w:t>
      </w:r>
      <w:r w:rsidRPr="00E67611">
        <w:rPr>
          <w:rFonts w:ascii="Arial" w:hAnsi="Arial" w:cs="Arial"/>
          <w:sz w:val="20"/>
          <w:szCs w:val="20"/>
        </w:rPr>
        <w:t xml:space="preserve">will replace the affected device should a component(s) fail to consistently achieve the manufacturer’s performance expectations at a threshold of 3 incidents per month or 6 incidents in six months. </w:t>
      </w:r>
    </w:p>
    <w:p w14:paraId="4E1B08C5" w14:textId="77777777" w:rsidR="00746EDC" w:rsidRPr="004F6EA6" w:rsidRDefault="00746EDC" w:rsidP="00746EDC">
      <w:pPr>
        <w:pStyle w:val="NoSpacing"/>
        <w:spacing w:line="276" w:lineRule="auto"/>
        <w:jc w:val="both"/>
        <w:rPr>
          <w:rFonts w:ascii="Arial" w:hAnsi="Arial" w:cs="Arial"/>
          <w:sz w:val="20"/>
          <w:szCs w:val="20"/>
        </w:rPr>
      </w:pPr>
    </w:p>
    <w:p w14:paraId="7E2C4B4C" w14:textId="77777777" w:rsidR="00746EDC" w:rsidRPr="004F6EA6"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Problem m</w:t>
      </w:r>
      <w:r w:rsidRPr="004F6EA6">
        <w:rPr>
          <w:rFonts w:ascii="Arial" w:hAnsi="Arial" w:cs="Arial"/>
          <w:b/>
          <w:sz w:val="20"/>
          <w:szCs w:val="20"/>
        </w:rPr>
        <w:t>anagement</w:t>
      </w:r>
    </w:p>
    <w:p w14:paraId="0451ABBB" w14:textId="77777777" w:rsidR="00746EDC" w:rsidRPr="004F6EA6" w:rsidRDefault="00746EDC" w:rsidP="00746EDC">
      <w:pPr>
        <w:pStyle w:val="NoSpacing"/>
        <w:spacing w:line="276" w:lineRule="auto"/>
        <w:ind w:left="792"/>
        <w:jc w:val="both"/>
        <w:rPr>
          <w:rFonts w:ascii="Arial" w:hAnsi="Arial" w:cs="Arial"/>
          <w:sz w:val="20"/>
          <w:szCs w:val="20"/>
        </w:rPr>
      </w:pPr>
    </w:p>
    <w:p w14:paraId="4C35E7FE"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 xml:space="preserve">Problem calls indicate that there are various incidents calls related to the same root cause of the same component.  A problem will be logged after failure of the same component three (3) times – (this is not limited to one machine). </w:t>
      </w:r>
    </w:p>
    <w:p w14:paraId="4B11EAEB" w14:textId="77777777" w:rsidR="00746EDC" w:rsidRPr="00E67611" w:rsidRDefault="00746EDC" w:rsidP="00746EDC">
      <w:pPr>
        <w:pStyle w:val="NoSpacing"/>
        <w:spacing w:line="276" w:lineRule="auto"/>
        <w:ind w:left="1496"/>
        <w:jc w:val="both"/>
        <w:rPr>
          <w:rFonts w:ascii="Arial" w:hAnsi="Arial" w:cs="Arial"/>
          <w:sz w:val="20"/>
          <w:szCs w:val="20"/>
        </w:rPr>
      </w:pPr>
    </w:p>
    <w:p w14:paraId="096E0594"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Problem tickets logged with OEM will be communicated with Eskom within 4 (four) business hours of logging the problem by either email or telephone.</w:t>
      </w:r>
    </w:p>
    <w:p w14:paraId="5CD8A7D3" w14:textId="77777777" w:rsidR="00746EDC" w:rsidRPr="00E67611" w:rsidRDefault="00746EDC" w:rsidP="00746EDC">
      <w:pPr>
        <w:pStyle w:val="NoSpacing"/>
        <w:spacing w:line="276" w:lineRule="auto"/>
        <w:ind w:left="1728"/>
        <w:jc w:val="both"/>
        <w:rPr>
          <w:rFonts w:ascii="Arial" w:hAnsi="Arial" w:cs="Arial"/>
          <w:sz w:val="20"/>
          <w:szCs w:val="20"/>
        </w:rPr>
      </w:pPr>
    </w:p>
    <w:p w14:paraId="7EAB382B"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95% of all problem tickets will have a draft Root Cause Analysis report provided to Eskom with recommended resolution within 3 (Three) working days of logging the problem.</w:t>
      </w:r>
    </w:p>
    <w:p w14:paraId="0996C6C1" w14:textId="77777777" w:rsidR="00746EDC" w:rsidRPr="00E67611" w:rsidRDefault="00746EDC" w:rsidP="00746EDC">
      <w:pPr>
        <w:pStyle w:val="ListParagraph"/>
        <w:rPr>
          <w:rFonts w:cs="Arial"/>
        </w:rPr>
      </w:pPr>
    </w:p>
    <w:p w14:paraId="78539AC6"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95% of all problem tickets will have a final Root Cause Analysis report provided to Eskom with recommended resolution within 10 (Ten) working days of logging the problem.</w:t>
      </w:r>
    </w:p>
    <w:p w14:paraId="3A6594C4" w14:textId="77777777" w:rsidR="00746EDC" w:rsidRPr="00E67611" w:rsidRDefault="00746EDC" w:rsidP="00746EDC">
      <w:pPr>
        <w:pStyle w:val="ListParagraph"/>
        <w:rPr>
          <w:rFonts w:cs="Arial"/>
        </w:rPr>
      </w:pPr>
    </w:p>
    <w:p w14:paraId="66090056" w14:textId="77777777" w:rsidR="00746EDC" w:rsidRPr="00E67611" w:rsidRDefault="00746EDC">
      <w:pPr>
        <w:pStyle w:val="NoSpacing"/>
        <w:numPr>
          <w:ilvl w:val="2"/>
          <w:numId w:val="42"/>
        </w:numPr>
        <w:spacing w:line="276" w:lineRule="auto"/>
        <w:jc w:val="both"/>
        <w:rPr>
          <w:rFonts w:ascii="Arial" w:hAnsi="Arial" w:cs="Arial"/>
          <w:sz w:val="20"/>
          <w:szCs w:val="20"/>
        </w:rPr>
      </w:pPr>
      <w:r w:rsidRPr="00E67611">
        <w:rPr>
          <w:rFonts w:ascii="Arial" w:hAnsi="Arial" w:cs="Arial"/>
          <w:sz w:val="20"/>
          <w:szCs w:val="20"/>
        </w:rPr>
        <w:t xml:space="preserve">The Root Cause Analysis Report will be signed off by an Eskom Representative before a problem is resolved.   </w:t>
      </w:r>
    </w:p>
    <w:p w14:paraId="025EDAFB" w14:textId="77777777" w:rsidR="00746EDC" w:rsidRPr="004F6EA6" w:rsidRDefault="00746EDC" w:rsidP="00746EDC">
      <w:pPr>
        <w:pStyle w:val="NoSpacing"/>
        <w:spacing w:line="276" w:lineRule="auto"/>
        <w:ind w:left="1728"/>
        <w:jc w:val="both"/>
        <w:rPr>
          <w:rFonts w:ascii="Arial" w:hAnsi="Arial" w:cs="Arial"/>
          <w:sz w:val="20"/>
          <w:szCs w:val="20"/>
        </w:rPr>
      </w:pPr>
    </w:p>
    <w:p w14:paraId="0C038CB4" w14:textId="77777777" w:rsidR="00746EDC" w:rsidRPr="004F6EA6"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Change m</w:t>
      </w:r>
      <w:r w:rsidRPr="004F6EA6">
        <w:rPr>
          <w:rFonts w:ascii="Arial" w:hAnsi="Arial" w:cs="Arial"/>
          <w:b/>
          <w:sz w:val="20"/>
          <w:szCs w:val="20"/>
        </w:rPr>
        <w:t>anagement</w:t>
      </w:r>
    </w:p>
    <w:p w14:paraId="7F398DBC" w14:textId="77777777" w:rsidR="00746EDC" w:rsidRPr="004F6EA6" w:rsidRDefault="00746EDC" w:rsidP="00746EDC">
      <w:pPr>
        <w:pStyle w:val="NoSpacing"/>
        <w:spacing w:line="276" w:lineRule="auto"/>
        <w:ind w:left="792"/>
        <w:jc w:val="both"/>
        <w:rPr>
          <w:rFonts w:ascii="Arial" w:hAnsi="Arial" w:cs="Arial"/>
          <w:sz w:val="20"/>
          <w:szCs w:val="20"/>
        </w:rPr>
      </w:pPr>
    </w:p>
    <w:p w14:paraId="5DFF6CE8" w14:textId="77777777" w:rsidR="00746EDC" w:rsidRPr="00847D7C" w:rsidRDefault="00746EDC" w:rsidP="00746EDC">
      <w:pPr>
        <w:pStyle w:val="NoSpacing"/>
        <w:spacing w:line="276" w:lineRule="auto"/>
        <w:ind w:left="792"/>
        <w:jc w:val="both"/>
        <w:rPr>
          <w:rFonts w:ascii="Arial" w:hAnsi="Arial" w:cs="Arial"/>
          <w:sz w:val="20"/>
          <w:szCs w:val="20"/>
          <w:u w:val="single"/>
        </w:rPr>
      </w:pPr>
      <w:r w:rsidRPr="00602DD4">
        <w:rPr>
          <w:rFonts w:ascii="Arial" w:hAnsi="Arial" w:cs="Arial"/>
          <w:sz w:val="20"/>
          <w:szCs w:val="20"/>
          <w:u w:val="single"/>
        </w:rPr>
        <w:t>Changes to the Brand</w:t>
      </w:r>
    </w:p>
    <w:p w14:paraId="2B01E882" w14:textId="77777777" w:rsidR="00746EDC" w:rsidRPr="00847D7C" w:rsidRDefault="00746EDC" w:rsidP="00746EDC">
      <w:pPr>
        <w:pStyle w:val="NoSpacing"/>
        <w:spacing w:line="276" w:lineRule="auto"/>
        <w:ind w:left="792"/>
        <w:jc w:val="both"/>
        <w:rPr>
          <w:rFonts w:ascii="Arial" w:hAnsi="Arial" w:cs="Arial"/>
          <w:sz w:val="20"/>
          <w:szCs w:val="20"/>
        </w:rPr>
      </w:pPr>
    </w:p>
    <w:p w14:paraId="0341901B"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rPr>
        <w:t xml:space="preserve">In the event that there are changes to the current supplied brand, the change management process will be invoked. </w:t>
      </w:r>
    </w:p>
    <w:p w14:paraId="05421D3A"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rPr>
        <w:t xml:space="preserve">Change Management refers to changing of the </w:t>
      </w:r>
      <w:r>
        <w:rPr>
          <w:rFonts w:ascii="Arial" w:hAnsi="Arial" w:cs="Arial"/>
          <w:sz w:val="20"/>
          <w:szCs w:val="20"/>
        </w:rPr>
        <w:t>brand</w:t>
      </w:r>
      <w:r w:rsidRPr="00602DD4">
        <w:rPr>
          <w:rFonts w:ascii="Arial" w:hAnsi="Arial" w:cs="Arial"/>
          <w:sz w:val="20"/>
          <w:szCs w:val="20"/>
        </w:rPr>
        <w:t xml:space="preserve"> where Eskom will be notified by e-mail 3 months prior to the change being implemented in the Eskom environment. The Vendor is responsible to notify and supply the replacement unit 3 months prior to the introduction of the new </w:t>
      </w:r>
      <w:r>
        <w:rPr>
          <w:rFonts w:ascii="Arial" w:hAnsi="Arial" w:cs="Arial"/>
          <w:sz w:val="20"/>
          <w:szCs w:val="20"/>
        </w:rPr>
        <w:t>brand</w:t>
      </w:r>
      <w:r w:rsidRPr="00602DD4">
        <w:rPr>
          <w:rFonts w:ascii="Arial" w:hAnsi="Arial" w:cs="Arial"/>
          <w:sz w:val="20"/>
          <w:szCs w:val="20"/>
        </w:rPr>
        <w:t xml:space="preserve">. </w:t>
      </w:r>
    </w:p>
    <w:p w14:paraId="5467DD23" w14:textId="77777777" w:rsidR="00746EDC" w:rsidRPr="00FB5D86" w:rsidRDefault="00746EDC" w:rsidP="00746EDC">
      <w:pPr>
        <w:pStyle w:val="NoSpacing"/>
        <w:spacing w:line="276" w:lineRule="auto"/>
        <w:ind w:left="792"/>
        <w:jc w:val="both"/>
        <w:rPr>
          <w:rFonts w:ascii="Arial" w:hAnsi="Arial" w:cs="Arial"/>
          <w:sz w:val="20"/>
          <w:szCs w:val="20"/>
          <w:highlight w:val="yellow"/>
        </w:rPr>
      </w:pPr>
    </w:p>
    <w:p w14:paraId="2F9B78D9"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rPr>
        <w:t>A failure to provide the unit in time will result in rejection of this device on the contract.</w:t>
      </w:r>
    </w:p>
    <w:p w14:paraId="7A77F206"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rPr>
        <w:t xml:space="preserve">This is to ensure testing of the hardware as well as other relevant preparations are made by Eskom prior to acceptance. </w:t>
      </w:r>
    </w:p>
    <w:p w14:paraId="668CBE2C" w14:textId="77777777" w:rsidR="00746EDC" w:rsidRPr="00FB5D86" w:rsidRDefault="00746EDC" w:rsidP="00746EDC">
      <w:pPr>
        <w:pStyle w:val="NoSpacing"/>
        <w:spacing w:line="276" w:lineRule="auto"/>
        <w:ind w:left="792"/>
        <w:jc w:val="both"/>
        <w:rPr>
          <w:rFonts w:ascii="Arial" w:hAnsi="Arial" w:cs="Arial"/>
          <w:sz w:val="20"/>
          <w:szCs w:val="20"/>
          <w:highlight w:val="yellow"/>
        </w:rPr>
      </w:pPr>
    </w:p>
    <w:p w14:paraId="406890B3"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u w:val="single"/>
        </w:rPr>
        <w:t>Changes to the Components must be in line with the table in</w:t>
      </w:r>
      <w:r w:rsidRPr="00602DD4">
        <w:rPr>
          <w:rFonts w:ascii="Arial" w:hAnsi="Arial" w:cs="Arial"/>
          <w:sz w:val="20"/>
          <w:szCs w:val="20"/>
        </w:rPr>
        <w:t xml:space="preserve"> Section </w:t>
      </w:r>
      <w:r w:rsidRPr="00602DD4">
        <w:rPr>
          <w:rFonts w:ascii="Arial" w:hAnsi="Arial" w:cs="Arial"/>
          <w:sz w:val="20"/>
          <w:szCs w:val="20"/>
        </w:rPr>
        <w:fldChar w:fldCharType="begin"/>
      </w:r>
      <w:r w:rsidRPr="00602DD4">
        <w:rPr>
          <w:rFonts w:ascii="Arial" w:hAnsi="Arial" w:cs="Arial"/>
          <w:sz w:val="20"/>
          <w:szCs w:val="20"/>
        </w:rPr>
        <w:instrText xml:space="preserve"> REF _Ref102469519 \r \h </w:instrText>
      </w:r>
      <w:r w:rsidRPr="00602DD4">
        <w:rPr>
          <w:rFonts w:ascii="Arial" w:hAnsi="Arial" w:cs="Arial"/>
          <w:sz w:val="20"/>
          <w:szCs w:val="20"/>
        </w:rPr>
      </w:r>
      <w:r w:rsidRPr="00602DD4">
        <w:rPr>
          <w:rFonts w:ascii="Arial" w:hAnsi="Arial" w:cs="Arial"/>
          <w:sz w:val="20"/>
          <w:szCs w:val="20"/>
        </w:rPr>
        <w:fldChar w:fldCharType="separate"/>
      </w:r>
      <w:r w:rsidRPr="00602DD4">
        <w:rPr>
          <w:rFonts w:ascii="Arial" w:hAnsi="Arial" w:cs="Arial"/>
          <w:sz w:val="20"/>
          <w:szCs w:val="20"/>
        </w:rPr>
        <w:t>8.2</w:t>
      </w:r>
      <w:r w:rsidRPr="00602DD4">
        <w:rPr>
          <w:rFonts w:ascii="Arial" w:hAnsi="Arial" w:cs="Arial"/>
          <w:sz w:val="20"/>
          <w:szCs w:val="20"/>
        </w:rPr>
        <w:fldChar w:fldCharType="end"/>
      </w:r>
    </w:p>
    <w:p w14:paraId="06840064" w14:textId="77777777" w:rsidR="00746EDC" w:rsidRPr="00FB5D86" w:rsidRDefault="00746EDC" w:rsidP="00746EDC">
      <w:pPr>
        <w:pStyle w:val="NoSpacing"/>
        <w:spacing w:line="276" w:lineRule="auto"/>
        <w:ind w:left="792"/>
        <w:jc w:val="both"/>
        <w:rPr>
          <w:rFonts w:ascii="Arial" w:hAnsi="Arial" w:cs="Arial"/>
          <w:sz w:val="20"/>
          <w:szCs w:val="20"/>
          <w:highlight w:val="yellow"/>
        </w:rPr>
      </w:pPr>
    </w:p>
    <w:p w14:paraId="110FBC3F"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rPr>
        <w:t xml:space="preserve">In the event that there are changes to the current supplied component, the change management process will be invoked. </w:t>
      </w:r>
    </w:p>
    <w:p w14:paraId="23B56E0B" w14:textId="77777777" w:rsidR="00746EDC" w:rsidRPr="00602DD4" w:rsidRDefault="00746EDC" w:rsidP="00746EDC">
      <w:pPr>
        <w:pStyle w:val="NoSpacing"/>
        <w:spacing w:line="276" w:lineRule="auto"/>
        <w:ind w:left="792"/>
        <w:jc w:val="both"/>
        <w:rPr>
          <w:rFonts w:ascii="Arial" w:hAnsi="Arial" w:cs="Arial"/>
          <w:sz w:val="20"/>
          <w:szCs w:val="20"/>
        </w:rPr>
      </w:pPr>
      <w:r w:rsidRPr="00602DD4">
        <w:rPr>
          <w:rFonts w:ascii="Arial" w:hAnsi="Arial" w:cs="Arial"/>
          <w:sz w:val="20"/>
          <w:szCs w:val="20"/>
        </w:rPr>
        <w:t>Change Management refers to changing of the</w:t>
      </w:r>
      <w:r>
        <w:rPr>
          <w:rFonts w:ascii="Arial" w:hAnsi="Arial" w:cs="Arial"/>
          <w:sz w:val="20"/>
          <w:szCs w:val="20"/>
        </w:rPr>
        <w:t xml:space="preserve"> brand</w:t>
      </w:r>
      <w:r w:rsidRPr="00602DD4">
        <w:rPr>
          <w:rFonts w:ascii="Arial" w:hAnsi="Arial" w:cs="Arial"/>
          <w:sz w:val="20"/>
          <w:szCs w:val="20"/>
        </w:rPr>
        <w:t xml:space="preserve"> where Eskom will be notified by e-mail 3 months prior to the change being implemented in the Eskom environment. The Vendor is responsible to notify and supply the replacement unit 3 months prior to the introduction of the component.</w:t>
      </w:r>
    </w:p>
    <w:p w14:paraId="024B5578" w14:textId="77777777" w:rsidR="00746EDC" w:rsidRPr="00FB5D86" w:rsidRDefault="00746EDC" w:rsidP="00746EDC">
      <w:pPr>
        <w:pStyle w:val="NoSpacing"/>
        <w:spacing w:line="276" w:lineRule="auto"/>
        <w:ind w:left="792"/>
        <w:jc w:val="both"/>
        <w:rPr>
          <w:rFonts w:ascii="Arial" w:hAnsi="Arial" w:cs="Arial"/>
          <w:sz w:val="20"/>
          <w:szCs w:val="20"/>
          <w:highlight w:val="yellow"/>
        </w:rPr>
      </w:pPr>
    </w:p>
    <w:p w14:paraId="1F1A9C49" w14:textId="77777777" w:rsidR="00746EDC" w:rsidRPr="00685315" w:rsidRDefault="00746EDC" w:rsidP="00746EDC">
      <w:pPr>
        <w:pStyle w:val="NoSpacing"/>
        <w:spacing w:line="276" w:lineRule="auto"/>
        <w:ind w:left="792"/>
        <w:jc w:val="both"/>
        <w:rPr>
          <w:rFonts w:ascii="Arial" w:hAnsi="Arial" w:cs="Arial"/>
          <w:sz w:val="20"/>
          <w:szCs w:val="20"/>
        </w:rPr>
      </w:pPr>
      <w:r w:rsidRPr="00685315">
        <w:rPr>
          <w:rFonts w:ascii="Arial" w:hAnsi="Arial" w:cs="Arial"/>
          <w:sz w:val="20"/>
          <w:szCs w:val="20"/>
        </w:rPr>
        <w:t>A failure to provide the unit in time will result in rejection of this device on the contract.</w:t>
      </w:r>
    </w:p>
    <w:p w14:paraId="5AEA5F22" w14:textId="77777777" w:rsidR="00746EDC" w:rsidRPr="00685315" w:rsidRDefault="00746EDC" w:rsidP="00746EDC">
      <w:pPr>
        <w:pStyle w:val="NoSpacing"/>
        <w:spacing w:line="276" w:lineRule="auto"/>
        <w:ind w:left="792"/>
        <w:jc w:val="both"/>
        <w:rPr>
          <w:rFonts w:ascii="Arial" w:hAnsi="Arial" w:cs="Arial"/>
          <w:sz w:val="20"/>
          <w:szCs w:val="20"/>
        </w:rPr>
      </w:pPr>
      <w:r w:rsidRPr="00685315">
        <w:rPr>
          <w:rFonts w:ascii="Arial" w:hAnsi="Arial" w:cs="Arial"/>
          <w:sz w:val="20"/>
          <w:szCs w:val="20"/>
        </w:rPr>
        <w:t xml:space="preserve">This is to ensure testing of the hardware as well as other relevant preparations are made by Eskom prior to acceptance. </w:t>
      </w:r>
    </w:p>
    <w:p w14:paraId="6C50782F" w14:textId="77777777" w:rsidR="00746EDC" w:rsidRPr="00FB5D86" w:rsidRDefault="00746EDC" w:rsidP="00746EDC">
      <w:pPr>
        <w:pStyle w:val="NoSpacing"/>
        <w:spacing w:line="276" w:lineRule="auto"/>
        <w:ind w:left="792"/>
        <w:jc w:val="both"/>
        <w:rPr>
          <w:rFonts w:ascii="Arial" w:hAnsi="Arial" w:cs="Arial"/>
          <w:sz w:val="20"/>
          <w:szCs w:val="20"/>
          <w:highlight w:val="yellow"/>
        </w:rPr>
      </w:pPr>
    </w:p>
    <w:p w14:paraId="661FA54C" w14:textId="77777777" w:rsidR="00746EDC" w:rsidRPr="00685315" w:rsidRDefault="00746EDC" w:rsidP="00746EDC">
      <w:pPr>
        <w:pStyle w:val="NoSpacing"/>
        <w:spacing w:line="276" w:lineRule="auto"/>
        <w:ind w:left="792"/>
        <w:jc w:val="both"/>
        <w:rPr>
          <w:rFonts w:ascii="Arial" w:hAnsi="Arial" w:cs="Arial"/>
          <w:sz w:val="20"/>
          <w:szCs w:val="20"/>
        </w:rPr>
      </w:pPr>
      <w:r w:rsidRPr="00685315">
        <w:rPr>
          <w:rFonts w:ascii="Arial" w:hAnsi="Arial" w:cs="Arial"/>
          <w:sz w:val="20"/>
          <w:szCs w:val="20"/>
        </w:rPr>
        <w:t xml:space="preserve">In the event where the notification was not sent to Eskom by e-mail 3 months prior to implementation, costs relevant to that change will be for the account of the Service Provider. </w:t>
      </w:r>
    </w:p>
    <w:p w14:paraId="6715491F" w14:textId="77777777" w:rsidR="00746EDC" w:rsidRPr="00685315" w:rsidRDefault="00746EDC" w:rsidP="00746EDC">
      <w:pPr>
        <w:pStyle w:val="NoSpacing"/>
        <w:spacing w:line="276" w:lineRule="auto"/>
        <w:ind w:left="720"/>
        <w:jc w:val="both"/>
        <w:rPr>
          <w:rFonts w:ascii="Arial" w:hAnsi="Arial" w:cs="Arial"/>
          <w:sz w:val="20"/>
          <w:szCs w:val="20"/>
        </w:rPr>
      </w:pPr>
    </w:p>
    <w:p w14:paraId="36A31569" w14:textId="77777777" w:rsidR="00746EDC" w:rsidRPr="00685315" w:rsidRDefault="00746EDC" w:rsidP="00746EDC">
      <w:pPr>
        <w:pStyle w:val="NoSpacing"/>
        <w:spacing w:line="276" w:lineRule="auto"/>
        <w:jc w:val="both"/>
        <w:rPr>
          <w:rFonts w:ascii="Arial" w:hAnsi="Arial" w:cs="Arial"/>
          <w:sz w:val="20"/>
          <w:szCs w:val="20"/>
        </w:rPr>
      </w:pPr>
    </w:p>
    <w:p w14:paraId="29792D3F" w14:textId="77777777" w:rsidR="00746EDC" w:rsidRPr="00685315" w:rsidRDefault="00746EDC">
      <w:pPr>
        <w:pStyle w:val="NoSpacing"/>
        <w:numPr>
          <w:ilvl w:val="2"/>
          <w:numId w:val="42"/>
        </w:numPr>
        <w:spacing w:line="276" w:lineRule="auto"/>
        <w:jc w:val="both"/>
        <w:rPr>
          <w:rFonts w:ascii="Arial" w:hAnsi="Arial" w:cs="Arial"/>
          <w:sz w:val="20"/>
          <w:szCs w:val="20"/>
        </w:rPr>
      </w:pPr>
      <w:r w:rsidRPr="00685315">
        <w:rPr>
          <w:rFonts w:ascii="Arial" w:hAnsi="Arial" w:cs="Arial"/>
          <w:sz w:val="20"/>
          <w:szCs w:val="20"/>
        </w:rPr>
        <w:t xml:space="preserve">Change requests indicate that something needs to be changed, moved, added, or removed. </w:t>
      </w:r>
    </w:p>
    <w:p w14:paraId="28C98408" w14:textId="77777777" w:rsidR="00746EDC" w:rsidRPr="00685315" w:rsidRDefault="00746EDC" w:rsidP="00746EDC">
      <w:pPr>
        <w:pStyle w:val="NoSpacing"/>
        <w:spacing w:line="276" w:lineRule="auto"/>
        <w:ind w:left="1224"/>
        <w:jc w:val="both"/>
        <w:rPr>
          <w:rFonts w:ascii="Arial" w:hAnsi="Arial" w:cs="Arial"/>
          <w:sz w:val="20"/>
          <w:szCs w:val="20"/>
        </w:rPr>
      </w:pPr>
    </w:p>
    <w:p w14:paraId="55DAFEF2" w14:textId="77777777" w:rsidR="00746EDC" w:rsidRPr="00685315" w:rsidRDefault="00746EDC">
      <w:pPr>
        <w:pStyle w:val="NoSpacing"/>
        <w:numPr>
          <w:ilvl w:val="2"/>
          <w:numId w:val="42"/>
        </w:numPr>
        <w:spacing w:line="276" w:lineRule="auto"/>
        <w:jc w:val="both"/>
        <w:rPr>
          <w:rFonts w:ascii="Arial" w:hAnsi="Arial" w:cs="Arial"/>
          <w:sz w:val="20"/>
          <w:szCs w:val="20"/>
        </w:rPr>
      </w:pPr>
      <w:r w:rsidRPr="00685315">
        <w:rPr>
          <w:rFonts w:ascii="Arial" w:hAnsi="Arial" w:cs="Arial"/>
          <w:sz w:val="20"/>
          <w:szCs w:val="20"/>
        </w:rPr>
        <w:t xml:space="preserve"> All changes affecting </w:t>
      </w:r>
      <w:r>
        <w:rPr>
          <w:rFonts w:ascii="Arial" w:hAnsi="Arial" w:cs="Arial"/>
          <w:sz w:val="20"/>
          <w:szCs w:val="20"/>
        </w:rPr>
        <w:t xml:space="preserve">IT Peripheral </w:t>
      </w:r>
      <w:r w:rsidRPr="00685315">
        <w:rPr>
          <w:rFonts w:ascii="Arial" w:hAnsi="Arial" w:cs="Arial"/>
          <w:sz w:val="20"/>
          <w:szCs w:val="20"/>
        </w:rPr>
        <w:t>services will be discussed and approved by Eskom in writing before implementation can take place in accordance with the Eskom change management process.</w:t>
      </w:r>
    </w:p>
    <w:p w14:paraId="4D737429" w14:textId="77777777" w:rsidR="00746EDC" w:rsidRPr="00685315" w:rsidRDefault="00746EDC" w:rsidP="00746EDC">
      <w:pPr>
        <w:pStyle w:val="NoSpacing"/>
        <w:spacing w:line="276" w:lineRule="auto"/>
        <w:ind w:left="720"/>
        <w:jc w:val="both"/>
        <w:rPr>
          <w:rFonts w:ascii="Arial" w:hAnsi="Arial" w:cs="Arial"/>
          <w:sz w:val="20"/>
          <w:szCs w:val="20"/>
        </w:rPr>
      </w:pPr>
    </w:p>
    <w:p w14:paraId="613C3876" w14:textId="77777777" w:rsidR="00746EDC" w:rsidRPr="00685315" w:rsidRDefault="00746EDC">
      <w:pPr>
        <w:pStyle w:val="NoSpacing"/>
        <w:numPr>
          <w:ilvl w:val="4"/>
          <w:numId w:val="44"/>
        </w:numPr>
        <w:spacing w:line="276" w:lineRule="auto"/>
        <w:jc w:val="both"/>
        <w:rPr>
          <w:rFonts w:ascii="Arial" w:hAnsi="Arial" w:cs="Arial"/>
          <w:sz w:val="20"/>
          <w:szCs w:val="20"/>
        </w:rPr>
      </w:pPr>
      <w:r w:rsidRPr="00685315">
        <w:rPr>
          <w:rFonts w:ascii="Arial" w:eastAsia="Times New Roman" w:hAnsi="Arial" w:cs="Arial"/>
          <w:sz w:val="20"/>
          <w:szCs w:val="20"/>
          <w:lang w:eastAsia="en-ZA"/>
        </w:rPr>
        <w:t xml:space="preserve">Service Provider to prepare a plan of action from the date of recommendation being </w:t>
      </w:r>
      <w:r w:rsidRPr="00685315">
        <w:rPr>
          <w:rFonts w:ascii="Arial" w:hAnsi="Arial" w:cs="Arial"/>
          <w:sz w:val="20"/>
          <w:szCs w:val="20"/>
        </w:rPr>
        <w:t xml:space="preserve">approved by Eskom. The plan to have completion date to be agreed by both parties and the actual execution will be monitored in the weekly. Feedback to be given at the monthly Account meeting. </w:t>
      </w:r>
    </w:p>
    <w:p w14:paraId="5E4EF276" w14:textId="77777777" w:rsidR="00746EDC" w:rsidRPr="004F6EA6" w:rsidRDefault="00746EDC" w:rsidP="00746EDC">
      <w:pPr>
        <w:pStyle w:val="NoSpacing"/>
        <w:spacing w:line="276" w:lineRule="auto"/>
        <w:ind w:left="720"/>
        <w:jc w:val="both"/>
        <w:rPr>
          <w:rFonts w:ascii="Arial" w:hAnsi="Arial" w:cs="Arial"/>
          <w:sz w:val="20"/>
          <w:szCs w:val="20"/>
        </w:rPr>
      </w:pPr>
    </w:p>
    <w:p w14:paraId="15B892C7" w14:textId="77777777" w:rsidR="00746EDC" w:rsidRPr="00CC74B1" w:rsidRDefault="00746EDC">
      <w:pPr>
        <w:pStyle w:val="NoSpacing"/>
        <w:numPr>
          <w:ilvl w:val="1"/>
          <w:numId w:val="42"/>
        </w:numPr>
        <w:spacing w:line="276" w:lineRule="auto"/>
        <w:jc w:val="both"/>
        <w:rPr>
          <w:rFonts w:ascii="Arial" w:hAnsi="Arial" w:cs="Arial"/>
          <w:b/>
          <w:sz w:val="20"/>
          <w:szCs w:val="20"/>
        </w:rPr>
      </w:pPr>
      <w:r w:rsidRPr="00CC74B1">
        <w:rPr>
          <w:rFonts w:ascii="Arial" w:hAnsi="Arial" w:cs="Arial"/>
          <w:b/>
          <w:sz w:val="20"/>
          <w:szCs w:val="20"/>
        </w:rPr>
        <w:t>Asset register accuracy</w:t>
      </w:r>
    </w:p>
    <w:p w14:paraId="64E3A413" w14:textId="77777777" w:rsidR="00746EDC" w:rsidRPr="0049743C" w:rsidRDefault="00746EDC" w:rsidP="00746EDC">
      <w:pPr>
        <w:pStyle w:val="NoSpacing"/>
        <w:spacing w:line="276" w:lineRule="auto"/>
        <w:ind w:left="360"/>
        <w:jc w:val="both"/>
        <w:rPr>
          <w:rFonts w:ascii="Arial" w:hAnsi="Arial" w:cs="Arial"/>
          <w:b/>
          <w:color w:val="FF0000"/>
          <w:sz w:val="20"/>
          <w:szCs w:val="20"/>
        </w:rPr>
      </w:pPr>
    </w:p>
    <w:p w14:paraId="0C1A4732" w14:textId="77777777" w:rsidR="00746EDC" w:rsidRPr="003D437E"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Eskom</w:t>
      </w:r>
      <w:r w:rsidRPr="003D437E">
        <w:rPr>
          <w:rFonts w:ascii="Arial" w:hAnsi="Arial" w:cs="Arial"/>
          <w:sz w:val="20"/>
          <w:szCs w:val="20"/>
        </w:rPr>
        <w:t xml:space="preserve"> is responsible for accuracy of the </w:t>
      </w:r>
      <w:r>
        <w:rPr>
          <w:rFonts w:ascii="Arial" w:hAnsi="Arial" w:cs="Arial"/>
          <w:sz w:val="20"/>
          <w:szCs w:val="20"/>
        </w:rPr>
        <w:t xml:space="preserve">Eskom </w:t>
      </w:r>
      <w:r w:rsidRPr="003D437E">
        <w:rPr>
          <w:rFonts w:ascii="Arial" w:hAnsi="Arial" w:cs="Arial"/>
          <w:sz w:val="20"/>
          <w:szCs w:val="20"/>
        </w:rPr>
        <w:t xml:space="preserve">Asset Register. </w:t>
      </w:r>
    </w:p>
    <w:p w14:paraId="6729F7EB" w14:textId="77777777" w:rsidR="00746EDC" w:rsidRPr="00E70601" w:rsidRDefault="00746EDC">
      <w:pPr>
        <w:pStyle w:val="NoSpacing"/>
        <w:numPr>
          <w:ilvl w:val="2"/>
          <w:numId w:val="42"/>
        </w:numPr>
        <w:spacing w:line="276" w:lineRule="auto"/>
        <w:jc w:val="both"/>
        <w:rPr>
          <w:rFonts w:ascii="Arial" w:hAnsi="Arial" w:cs="Arial"/>
          <w:sz w:val="20"/>
          <w:szCs w:val="20"/>
        </w:rPr>
      </w:pPr>
      <w:r w:rsidRPr="00E70601">
        <w:rPr>
          <w:rFonts w:ascii="Arial" w:hAnsi="Arial" w:cs="Arial"/>
          <w:sz w:val="20"/>
          <w:szCs w:val="20"/>
        </w:rPr>
        <w:t xml:space="preserve">The Service Provider to send a list of delivered units to Eskom for capturing to the Eskom Asset Register. </w:t>
      </w:r>
    </w:p>
    <w:p w14:paraId="5018D966" w14:textId="77777777" w:rsidR="00746EDC" w:rsidRPr="004F6EA6" w:rsidRDefault="00746EDC" w:rsidP="00746EDC">
      <w:pPr>
        <w:pStyle w:val="NoSpacing"/>
        <w:spacing w:line="276" w:lineRule="auto"/>
        <w:ind w:left="792"/>
        <w:jc w:val="both"/>
        <w:rPr>
          <w:rFonts w:ascii="Arial" w:hAnsi="Arial" w:cs="Arial"/>
          <w:b/>
          <w:sz w:val="20"/>
          <w:szCs w:val="20"/>
        </w:rPr>
      </w:pPr>
    </w:p>
    <w:p w14:paraId="6458EE87"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Access to Eskom premises</w:t>
      </w:r>
    </w:p>
    <w:p w14:paraId="42C38E07" w14:textId="77777777" w:rsidR="00746EDC" w:rsidRPr="004F6EA6" w:rsidRDefault="00746EDC" w:rsidP="00746EDC">
      <w:pPr>
        <w:pStyle w:val="NoSpacing"/>
        <w:spacing w:line="276" w:lineRule="auto"/>
        <w:ind w:left="792"/>
        <w:jc w:val="both"/>
        <w:rPr>
          <w:rFonts w:ascii="Arial" w:hAnsi="Arial" w:cs="Arial"/>
          <w:b/>
          <w:sz w:val="20"/>
          <w:szCs w:val="20"/>
        </w:rPr>
      </w:pPr>
    </w:p>
    <w:p w14:paraId="632C8C57" w14:textId="77777777" w:rsidR="00746EDC"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 xml:space="preserve">Supplier Safety files to be provided to the Eskom SHE Rep prior to requesting access to the premises. No access will be provided without confirmation of the receipt of the safety files by the respective sites. </w:t>
      </w:r>
    </w:p>
    <w:p w14:paraId="3F10D1BA"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All Eskom offices require site-specific safety induction to be completed and the correct personal protection equipment (PPE) to be put on before entering the premises.  Induction training will be arranged by the onsite contact person appointed by Eskom. </w:t>
      </w:r>
    </w:p>
    <w:p w14:paraId="034AAA89" w14:textId="77777777" w:rsidR="00746EDC" w:rsidRPr="004F6EA6" w:rsidRDefault="00746EDC" w:rsidP="00746EDC">
      <w:pPr>
        <w:pStyle w:val="NoSpacing"/>
        <w:spacing w:line="276" w:lineRule="auto"/>
        <w:ind w:left="1224"/>
        <w:jc w:val="both"/>
        <w:rPr>
          <w:rFonts w:ascii="Arial" w:hAnsi="Arial" w:cs="Arial"/>
          <w:sz w:val="20"/>
          <w:szCs w:val="20"/>
        </w:rPr>
      </w:pPr>
    </w:p>
    <w:p w14:paraId="627CF4B4"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Eskom prefers </w:t>
      </w:r>
      <w:r>
        <w:rPr>
          <w:rFonts w:ascii="Arial" w:hAnsi="Arial" w:cs="Arial"/>
          <w:sz w:val="20"/>
          <w:szCs w:val="20"/>
        </w:rPr>
        <w:t>Service Provider to work on IT equipment</w:t>
      </w:r>
      <w:r w:rsidRPr="004F6EA6">
        <w:rPr>
          <w:rFonts w:ascii="Arial" w:hAnsi="Arial" w:cs="Arial"/>
          <w:sz w:val="20"/>
          <w:szCs w:val="20"/>
        </w:rPr>
        <w:t xml:space="preserve"> when </w:t>
      </w:r>
      <w:r>
        <w:rPr>
          <w:rFonts w:ascii="Arial" w:hAnsi="Arial" w:cs="Arial"/>
          <w:sz w:val="20"/>
          <w:szCs w:val="20"/>
        </w:rPr>
        <w:t xml:space="preserve">Eskom OSP </w:t>
      </w:r>
      <w:r w:rsidRPr="004F6EA6">
        <w:rPr>
          <w:rFonts w:ascii="Arial" w:hAnsi="Arial" w:cs="Arial"/>
          <w:sz w:val="20"/>
          <w:szCs w:val="20"/>
        </w:rPr>
        <w:t xml:space="preserve">is present to ensure that the </w:t>
      </w:r>
      <w:r>
        <w:rPr>
          <w:rFonts w:ascii="Arial" w:hAnsi="Arial" w:cs="Arial"/>
          <w:sz w:val="20"/>
          <w:szCs w:val="20"/>
        </w:rPr>
        <w:t xml:space="preserve">Eskom OSP </w:t>
      </w:r>
      <w:r w:rsidRPr="004F6EA6">
        <w:rPr>
          <w:rFonts w:ascii="Arial" w:hAnsi="Arial" w:cs="Arial"/>
          <w:sz w:val="20"/>
          <w:szCs w:val="20"/>
        </w:rPr>
        <w:t>has an opportu</w:t>
      </w:r>
      <w:r>
        <w:rPr>
          <w:rFonts w:ascii="Arial" w:hAnsi="Arial" w:cs="Arial"/>
          <w:sz w:val="20"/>
          <w:szCs w:val="20"/>
        </w:rPr>
        <w:t>nity to confirm that the fault</w:t>
      </w:r>
      <w:r w:rsidRPr="004F6EA6">
        <w:rPr>
          <w:rFonts w:ascii="Arial" w:hAnsi="Arial" w:cs="Arial"/>
          <w:sz w:val="20"/>
          <w:szCs w:val="20"/>
        </w:rPr>
        <w:t xml:space="preserve"> has been corrected and </w:t>
      </w:r>
      <w:r>
        <w:rPr>
          <w:rFonts w:ascii="Arial" w:hAnsi="Arial" w:cs="Arial"/>
          <w:sz w:val="20"/>
          <w:szCs w:val="20"/>
        </w:rPr>
        <w:t xml:space="preserve">to </w:t>
      </w:r>
      <w:r w:rsidRPr="004F6EA6">
        <w:rPr>
          <w:rFonts w:ascii="Arial" w:hAnsi="Arial" w:cs="Arial"/>
          <w:sz w:val="20"/>
          <w:szCs w:val="20"/>
        </w:rPr>
        <w:t xml:space="preserve">provide some assurance that a repair has not had an unintended consequence for some other service.  The following conditions will apply should </w:t>
      </w:r>
      <w:r>
        <w:rPr>
          <w:rFonts w:ascii="Arial" w:hAnsi="Arial" w:cs="Arial"/>
          <w:sz w:val="20"/>
          <w:szCs w:val="20"/>
        </w:rPr>
        <w:t>Service Provider</w:t>
      </w:r>
      <w:r w:rsidRPr="004F6EA6">
        <w:rPr>
          <w:rFonts w:ascii="Arial" w:hAnsi="Arial" w:cs="Arial"/>
          <w:sz w:val="20"/>
          <w:szCs w:val="20"/>
        </w:rPr>
        <w:t xml:space="preserve"> need to enter a work area when the</w:t>
      </w:r>
      <w:r>
        <w:rPr>
          <w:rFonts w:ascii="Arial" w:hAnsi="Arial" w:cs="Arial"/>
          <w:sz w:val="20"/>
          <w:szCs w:val="20"/>
        </w:rPr>
        <w:t xml:space="preserve"> </w:t>
      </w:r>
      <w:r w:rsidRPr="00115C3F">
        <w:rPr>
          <w:rFonts w:ascii="Arial" w:hAnsi="Arial" w:cs="Arial"/>
          <w:sz w:val="20"/>
          <w:szCs w:val="20"/>
        </w:rPr>
        <w:t>FSE</w:t>
      </w:r>
      <w:r>
        <w:rPr>
          <w:rFonts w:ascii="Arial" w:hAnsi="Arial" w:cs="Arial"/>
          <w:sz w:val="20"/>
          <w:szCs w:val="20"/>
        </w:rPr>
        <w:t xml:space="preserve"> </w:t>
      </w:r>
      <w:r w:rsidRPr="004F6EA6">
        <w:rPr>
          <w:rFonts w:ascii="Arial" w:hAnsi="Arial" w:cs="Arial"/>
          <w:sz w:val="20"/>
          <w:szCs w:val="20"/>
        </w:rPr>
        <w:t>is not there:</w:t>
      </w:r>
    </w:p>
    <w:p w14:paraId="6EC47A4D" w14:textId="77777777" w:rsidR="00746EDC" w:rsidRPr="004F6EA6" w:rsidRDefault="00746EDC" w:rsidP="00746EDC">
      <w:pPr>
        <w:pStyle w:val="NoSpacing"/>
        <w:spacing w:line="276" w:lineRule="auto"/>
        <w:ind w:left="1224"/>
        <w:jc w:val="both"/>
        <w:rPr>
          <w:rFonts w:ascii="Arial" w:hAnsi="Arial" w:cs="Arial"/>
          <w:sz w:val="20"/>
          <w:szCs w:val="20"/>
        </w:rPr>
      </w:pPr>
    </w:p>
    <w:p w14:paraId="0294D5CF"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 xml:space="preserve">Eskom contact personnel </w:t>
      </w:r>
      <w:r>
        <w:rPr>
          <w:rFonts w:ascii="Arial" w:hAnsi="Arial" w:cs="Arial"/>
          <w:sz w:val="20"/>
          <w:szCs w:val="20"/>
        </w:rPr>
        <w:t>for that particular area</w:t>
      </w:r>
      <w:r w:rsidRPr="004F6EA6">
        <w:rPr>
          <w:rFonts w:ascii="Arial" w:hAnsi="Arial" w:cs="Arial"/>
          <w:sz w:val="20"/>
          <w:szCs w:val="20"/>
        </w:rPr>
        <w:t xml:space="preserve"> is made aware of it.</w:t>
      </w:r>
    </w:p>
    <w:p w14:paraId="22DB272A"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 xml:space="preserve">The </w:t>
      </w:r>
      <w:r>
        <w:rPr>
          <w:rFonts w:ascii="Arial" w:hAnsi="Arial" w:cs="Arial"/>
          <w:sz w:val="20"/>
          <w:szCs w:val="20"/>
        </w:rPr>
        <w:t>FSE</w:t>
      </w:r>
      <w:r w:rsidRPr="004F6EA6">
        <w:rPr>
          <w:rFonts w:ascii="Arial" w:hAnsi="Arial" w:cs="Arial"/>
          <w:sz w:val="20"/>
          <w:szCs w:val="20"/>
        </w:rPr>
        <w:t xml:space="preserve"> who logged the call has confirmed that </w:t>
      </w:r>
      <w:r>
        <w:rPr>
          <w:rFonts w:ascii="Arial" w:hAnsi="Arial" w:cs="Arial"/>
          <w:sz w:val="20"/>
          <w:szCs w:val="20"/>
        </w:rPr>
        <w:t>Service Provider</w:t>
      </w:r>
      <w:r w:rsidRPr="004F6EA6">
        <w:rPr>
          <w:rFonts w:ascii="Arial" w:hAnsi="Arial" w:cs="Arial"/>
          <w:sz w:val="20"/>
          <w:szCs w:val="20"/>
        </w:rPr>
        <w:t xml:space="preserve"> can perform the work in his/her absence, and the work requested does not require testing by the </w:t>
      </w:r>
      <w:r>
        <w:rPr>
          <w:rFonts w:ascii="Arial" w:hAnsi="Arial" w:cs="Arial"/>
          <w:sz w:val="20"/>
          <w:szCs w:val="20"/>
        </w:rPr>
        <w:t>OSP</w:t>
      </w:r>
    </w:p>
    <w:p w14:paraId="4C7A3C3E" w14:textId="77777777" w:rsidR="00746EDC" w:rsidRPr="004F6EA6" w:rsidRDefault="00746EDC" w:rsidP="00746EDC">
      <w:pPr>
        <w:pStyle w:val="NoSpacing"/>
        <w:spacing w:line="276" w:lineRule="auto"/>
        <w:ind w:left="1728"/>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to provide own PPE</w:t>
      </w:r>
      <w:r>
        <w:rPr>
          <w:rFonts w:ascii="Arial" w:hAnsi="Arial" w:cs="Arial"/>
          <w:sz w:val="20"/>
          <w:szCs w:val="20"/>
        </w:rPr>
        <w:t xml:space="preserve">. </w:t>
      </w:r>
    </w:p>
    <w:p w14:paraId="0865FA08" w14:textId="77777777" w:rsidR="00746EDC" w:rsidRPr="004F6EA6" w:rsidRDefault="00746EDC" w:rsidP="00746EDC">
      <w:pPr>
        <w:pStyle w:val="NoSpacing"/>
        <w:spacing w:line="276" w:lineRule="auto"/>
        <w:jc w:val="both"/>
        <w:rPr>
          <w:rFonts w:ascii="Arial" w:hAnsi="Arial" w:cs="Arial"/>
          <w:sz w:val="20"/>
          <w:szCs w:val="20"/>
        </w:rPr>
      </w:pPr>
    </w:p>
    <w:p w14:paraId="4B35C0C6"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Reports</w:t>
      </w:r>
    </w:p>
    <w:p w14:paraId="68314AC9" w14:textId="77777777" w:rsidR="00746EDC" w:rsidRPr="004F6EA6" w:rsidRDefault="00746EDC" w:rsidP="00746EDC">
      <w:pPr>
        <w:pStyle w:val="NoSpacing"/>
        <w:spacing w:line="276" w:lineRule="auto"/>
        <w:ind w:left="792"/>
        <w:jc w:val="both"/>
        <w:rPr>
          <w:rFonts w:ascii="Arial" w:hAnsi="Arial" w:cs="Arial"/>
          <w:b/>
          <w:sz w:val="20"/>
          <w:szCs w:val="20"/>
        </w:rPr>
      </w:pPr>
    </w:p>
    <w:p w14:paraId="460EFF93" w14:textId="77777777" w:rsidR="00746EDC"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will provide </w:t>
      </w:r>
      <w:r>
        <w:rPr>
          <w:rFonts w:ascii="Arial" w:hAnsi="Arial" w:cs="Arial"/>
          <w:sz w:val="20"/>
          <w:szCs w:val="20"/>
        </w:rPr>
        <w:t xml:space="preserve">the following reports: </w:t>
      </w:r>
    </w:p>
    <w:p w14:paraId="486F7C39" w14:textId="77777777" w:rsidR="00746EDC" w:rsidRDefault="00746EDC" w:rsidP="00746EDC">
      <w:pPr>
        <w:pStyle w:val="NoSpacing"/>
        <w:spacing w:line="276" w:lineRule="auto"/>
        <w:ind w:left="1214"/>
        <w:jc w:val="both"/>
        <w:rPr>
          <w:rFonts w:ascii="Arial" w:hAnsi="Arial" w:cs="Arial"/>
          <w:sz w:val="20"/>
          <w:szCs w:val="20"/>
        </w:rPr>
      </w:pPr>
    </w:p>
    <w:p w14:paraId="77FD7E08" w14:textId="77777777" w:rsidR="00746EDC" w:rsidRDefault="00746EDC">
      <w:pPr>
        <w:pStyle w:val="NoSpacing"/>
        <w:numPr>
          <w:ilvl w:val="0"/>
          <w:numId w:val="54"/>
        </w:numPr>
        <w:spacing w:line="276" w:lineRule="auto"/>
        <w:jc w:val="both"/>
        <w:rPr>
          <w:rFonts w:ascii="Arial" w:hAnsi="Arial" w:cs="Arial"/>
          <w:sz w:val="20"/>
          <w:szCs w:val="20"/>
        </w:rPr>
      </w:pPr>
      <w:r>
        <w:rPr>
          <w:rFonts w:ascii="Arial" w:hAnsi="Arial" w:cs="Arial"/>
          <w:sz w:val="20"/>
          <w:szCs w:val="20"/>
        </w:rPr>
        <w:t>v</w:t>
      </w:r>
      <w:r w:rsidRPr="004F6EA6">
        <w:rPr>
          <w:rFonts w:ascii="Arial" w:hAnsi="Arial" w:cs="Arial"/>
          <w:sz w:val="20"/>
          <w:szCs w:val="20"/>
        </w:rPr>
        <w:t>arious management reports to Eskom monthly</w:t>
      </w:r>
      <w:r>
        <w:rPr>
          <w:rFonts w:ascii="Arial" w:hAnsi="Arial" w:cs="Arial"/>
          <w:sz w:val="20"/>
          <w:szCs w:val="20"/>
        </w:rPr>
        <w:t xml:space="preserve"> by not later than the 5</w:t>
      </w:r>
      <w:r w:rsidRPr="004F6EA6">
        <w:rPr>
          <w:rFonts w:ascii="Arial" w:hAnsi="Arial" w:cs="Arial"/>
          <w:sz w:val="20"/>
          <w:szCs w:val="20"/>
          <w:vertAlign w:val="superscript"/>
        </w:rPr>
        <w:t>th</w:t>
      </w:r>
      <w:r w:rsidRPr="004F6EA6">
        <w:rPr>
          <w:rFonts w:ascii="Arial" w:hAnsi="Arial" w:cs="Arial"/>
          <w:sz w:val="20"/>
          <w:szCs w:val="20"/>
        </w:rPr>
        <w:t xml:space="preserve"> working day of the month for the previous month’s operations</w:t>
      </w:r>
      <w:r>
        <w:rPr>
          <w:rFonts w:ascii="Arial" w:hAnsi="Arial" w:cs="Arial"/>
          <w:sz w:val="20"/>
          <w:szCs w:val="20"/>
        </w:rPr>
        <w:t xml:space="preserve"> and </w:t>
      </w:r>
    </w:p>
    <w:p w14:paraId="52D8E540" w14:textId="77777777" w:rsidR="00746EDC" w:rsidRDefault="00746EDC">
      <w:pPr>
        <w:pStyle w:val="NoSpacing"/>
        <w:numPr>
          <w:ilvl w:val="0"/>
          <w:numId w:val="54"/>
        </w:numPr>
        <w:spacing w:line="276" w:lineRule="auto"/>
        <w:jc w:val="both"/>
        <w:rPr>
          <w:rFonts w:ascii="Arial" w:hAnsi="Arial" w:cs="Arial"/>
          <w:sz w:val="20"/>
          <w:szCs w:val="20"/>
        </w:rPr>
      </w:pPr>
      <w:r>
        <w:rPr>
          <w:rFonts w:ascii="Arial" w:hAnsi="Arial" w:cs="Arial"/>
          <w:sz w:val="20"/>
          <w:szCs w:val="20"/>
        </w:rPr>
        <w:t xml:space="preserve">various operational reports to Eskom weekly by not later than Tuesday (mid-day) of the </w:t>
      </w:r>
      <w:r w:rsidRPr="004F6EA6">
        <w:rPr>
          <w:rFonts w:ascii="Arial" w:hAnsi="Arial" w:cs="Arial"/>
          <w:sz w:val="20"/>
          <w:szCs w:val="20"/>
        </w:rPr>
        <w:t xml:space="preserve">for the previous </w:t>
      </w:r>
      <w:r>
        <w:rPr>
          <w:rFonts w:ascii="Arial" w:hAnsi="Arial" w:cs="Arial"/>
          <w:sz w:val="20"/>
          <w:szCs w:val="20"/>
        </w:rPr>
        <w:t>week’s</w:t>
      </w:r>
      <w:r w:rsidRPr="004F6EA6">
        <w:rPr>
          <w:rFonts w:ascii="Arial" w:hAnsi="Arial" w:cs="Arial"/>
          <w:sz w:val="20"/>
          <w:szCs w:val="20"/>
        </w:rPr>
        <w:t xml:space="preserve"> operations</w:t>
      </w:r>
      <w:r>
        <w:rPr>
          <w:rFonts w:ascii="Arial" w:hAnsi="Arial" w:cs="Arial"/>
          <w:sz w:val="20"/>
          <w:szCs w:val="20"/>
        </w:rPr>
        <w:t xml:space="preserve">. </w:t>
      </w:r>
      <w:r w:rsidRPr="004F6EA6">
        <w:rPr>
          <w:rFonts w:ascii="Arial" w:hAnsi="Arial" w:cs="Arial"/>
          <w:sz w:val="20"/>
          <w:szCs w:val="20"/>
        </w:rPr>
        <w:t xml:space="preserve"> </w:t>
      </w:r>
    </w:p>
    <w:p w14:paraId="65DFBB43" w14:textId="77777777" w:rsidR="00746EDC" w:rsidRPr="00FD7155" w:rsidRDefault="00746EDC">
      <w:pPr>
        <w:pStyle w:val="NoSpacing"/>
        <w:numPr>
          <w:ilvl w:val="2"/>
          <w:numId w:val="42"/>
        </w:numPr>
        <w:spacing w:line="276" w:lineRule="auto"/>
        <w:jc w:val="both"/>
        <w:rPr>
          <w:rFonts w:ascii="Arial" w:hAnsi="Arial" w:cs="Arial"/>
          <w:sz w:val="20"/>
          <w:szCs w:val="20"/>
        </w:rPr>
      </w:pPr>
      <w:r w:rsidRPr="00FD7155">
        <w:rPr>
          <w:rFonts w:ascii="Arial" w:hAnsi="Arial" w:cs="Arial"/>
          <w:sz w:val="20"/>
          <w:szCs w:val="20"/>
        </w:rPr>
        <w:t xml:space="preserve">The </w:t>
      </w:r>
      <w:r>
        <w:rPr>
          <w:rFonts w:ascii="Arial" w:hAnsi="Arial" w:cs="Arial"/>
          <w:sz w:val="20"/>
          <w:szCs w:val="20"/>
        </w:rPr>
        <w:t>Service Provider</w:t>
      </w:r>
      <w:r w:rsidRPr="00FD7155">
        <w:rPr>
          <w:rFonts w:ascii="Arial" w:hAnsi="Arial" w:cs="Arial"/>
          <w:sz w:val="20"/>
          <w:szCs w:val="20"/>
        </w:rPr>
        <w:t xml:space="preserve"> to provide a</w:t>
      </w:r>
      <w:r>
        <w:rPr>
          <w:rFonts w:ascii="Arial" w:hAnsi="Arial" w:cs="Arial"/>
          <w:sz w:val="20"/>
          <w:szCs w:val="20"/>
        </w:rPr>
        <w:t>n automated</w:t>
      </w:r>
      <w:r w:rsidRPr="00FD7155">
        <w:rPr>
          <w:rFonts w:ascii="Arial" w:hAnsi="Arial" w:cs="Arial"/>
          <w:sz w:val="20"/>
          <w:szCs w:val="20"/>
        </w:rPr>
        <w:t xml:space="preserve"> </w:t>
      </w:r>
      <w:r>
        <w:rPr>
          <w:rFonts w:ascii="Arial" w:hAnsi="Arial" w:cs="Arial"/>
          <w:sz w:val="20"/>
          <w:szCs w:val="20"/>
        </w:rPr>
        <w:t xml:space="preserve">reporting platform </w:t>
      </w:r>
      <w:r w:rsidRPr="00FD7155">
        <w:rPr>
          <w:rFonts w:ascii="Arial" w:hAnsi="Arial" w:cs="Arial"/>
          <w:sz w:val="20"/>
          <w:szCs w:val="20"/>
        </w:rPr>
        <w:t xml:space="preserve">for </w:t>
      </w:r>
      <w:r>
        <w:rPr>
          <w:rFonts w:ascii="Arial" w:hAnsi="Arial" w:cs="Arial"/>
          <w:sz w:val="20"/>
          <w:szCs w:val="20"/>
        </w:rPr>
        <w:t xml:space="preserve">tracking and reporting </w:t>
      </w:r>
      <w:r w:rsidRPr="00FD7155">
        <w:rPr>
          <w:rFonts w:ascii="Arial" w:hAnsi="Arial" w:cs="Arial"/>
          <w:sz w:val="20"/>
          <w:szCs w:val="20"/>
        </w:rPr>
        <w:t>of service requests / faults.</w:t>
      </w:r>
    </w:p>
    <w:p w14:paraId="531FF293" w14:textId="77777777" w:rsidR="00746EDC" w:rsidRDefault="00746EDC" w:rsidP="00746EDC">
      <w:pPr>
        <w:pStyle w:val="NoSpacing"/>
        <w:spacing w:line="276" w:lineRule="auto"/>
        <w:ind w:left="1496"/>
        <w:jc w:val="both"/>
        <w:rPr>
          <w:rFonts w:ascii="Arial" w:hAnsi="Arial" w:cs="Arial"/>
          <w:sz w:val="20"/>
          <w:szCs w:val="20"/>
        </w:rPr>
      </w:pPr>
    </w:p>
    <w:p w14:paraId="0BA9C733" w14:textId="77777777" w:rsidR="00746EDC" w:rsidRPr="00D23830" w:rsidRDefault="00746EDC">
      <w:pPr>
        <w:pStyle w:val="NoSpacing"/>
        <w:numPr>
          <w:ilvl w:val="2"/>
          <w:numId w:val="42"/>
        </w:numPr>
        <w:spacing w:line="276" w:lineRule="auto"/>
        <w:jc w:val="both"/>
        <w:rPr>
          <w:rFonts w:ascii="Arial" w:hAnsi="Arial" w:cs="Arial"/>
          <w:sz w:val="20"/>
          <w:szCs w:val="20"/>
        </w:rPr>
      </w:pPr>
      <w:r w:rsidRPr="00D23830">
        <w:rPr>
          <w:rFonts w:ascii="Arial" w:hAnsi="Arial" w:cs="Arial"/>
          <w:sz w:val="20"/>
          <w:szCs w:val="20"/>
        </w:rPr>
        <w:t xml:space="preserve">The reports will be customisable to meet Eskom operational requirements and will include, but not be limited to, the following: </w:t>
      </w:r>
    </w:p>
    <w:p w14:paraId="0B4BA22F" w14:textId="77777777" w:rsidR="00746EDC" w:rsidRPr="004F6EA6" w:rsidRDefault="00746EDC" w:rsidP="00746EDC">
      <w:pPr>
        <w:pStyle w:val="NoSpacing"/>
        <w:spacing w:line="276" w:lineRule="auto"/>
        <w:ind w:left="1224"/>
        <w:jc w:val="both"/>
        <w:rPr>
          <w:rFonts w:ascii="Arial" w:hAnsi="Arial" w:cs="Arial"/>
          <w:sz w:val="20"/>
          <w:szCs w:val="20"/>
        </w:rPr>
      </w:pPr>
    </w:p>
    <w:p w14:paraId="6F999075"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 xml:space="preserve">Failure Rate (Peripheral and components) Report </w:t>
      </w:r>
    </w:p>
    <w:p w14:paraId="7147B8DC"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Break and fix export (that is, fault register of logged incidents)</w:t>
      </w:r>
    </w:p>
    <w:p w14:paraId="678BC089"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Service Requests Report</w:t>
      </w:r>
    </w:p>
    <w:p w14:paraId="77664845"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 xml:space="preserve">Mean Time To Resolve (MTTR) – of logged calls </w:t>
      </w:r>
    </w:p>
    <w:p w14:paraId="29EF6C9D"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 xml:space="preserve">Delivery Reports including but not limited to deliveries, incorrect deliveries, </w:t>
      </w:r>
      <w:proofErr w:type="spellStart"/>
      <w:r w:rsidRPr="00D8317F">
        <w:rPr>
          <w:rFonts w:ascii="Arial" w:hAnsi="Arial" w:cs="Arial"/>
          <w:sz w:val="20"/>
          <w:szCs w:val="20"/>
        </w:rPr>
        <w:t>DoA</w:t>
      </w:r>
      <w:proofErr w:type="spellEnd"/>
      <w:r w:rsidRPr="00D8317F">
        <w:rPr>
          <w:rFonts w:ascii="Arial" w:hAnsi="Arial" w:cs="Arial"/>
          <w:sz w:val="20"/>
          <w:szCs w:val="20"/>
        </w:rPr>
        <w:t>, Projects etc.</w:t>
      </w:r>
    </w:p>
    <w:p w14:paraId="61268C17"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 xml:space="preserve">SLA Dashboard </w:t>
      </w:r>
    </w:p>
    <w:p w14:paraId="1ED92C05" w14:textId="77777777" w:rsidR="00746EDC" w:rsidRPr="00D8317F" w:rsidRDefault="00746EDC">
      <w:pPr>
        <w:pStyle w:val="NoSpacing"/>
        <w:numPr>
          <w:ilvl w:val="3"/>
          <w:numId w:val="44"/>
        </w:numPr>
        <w:spacing w:line="276" w:lineRule="auto"/>
        <w:jc w:val="both"/>
        <w:rPr>
          <w:rFonts w:ascii="Arial" w:hAnsi="Arial" w:cs="Arial"/>
          <w:sz w:val="20"/>
          <w:szCs w:val="20"/>
        </w:rPr>
      </w:pPr>
      <w:r w:rsidRPr="00D8317F">
        <w:rPr>
          <w:rFonts w:ascii="Arial" w:hAnsi="Arial" w:cs="Arial"/>
          <w:sz w:val="20"/>
          <w:szCs w:val="20"/>
        </w:rPr>
        <w:t>Stolen/Blacklisted equipment Report</w:t>
      </w:r>
      <w:r>
        <w:rPr>
          <w:rFonts w:ascii="Arial" w:hAnsi="Arial" w:cs="Arial"/>
          <w:sz w:val="20"/>
          <w:szCs w:val="20"/>
        </w:rPr>
        <w:t xml:space="preserve"> ( Eskom to specify requirements)</w:t>
      </w:r>
    </w:p>
    <w:p w14:paraId="0C7A713E" w14:textId="77777777" w:rsidR="00746EDC" w:rsidRPr="00E37708" w:rsidRDefault="00746EDC">
      <w:pPr>
        <w:pStyle w:val="NoSpacing"/>
        <w:numPr>
          <w:ilvl w:val="3"/>
          <w:numId w:val="44"/>
        </w:numPr>
        <w:spacing w:line="276" w:lineRule="auto"/>
        <w:jc w:val="both"/>
        <w:rPr>
          <w:rFonts w:ascii="Arial" w:hAnsi="Arial" w:cs="Arial"/>
          <w:sz w:val="20"/>
          <w:szCs w:val="20"/>
        </w:rPr>
      </w:pPr>
      <w:r w:rsidRPr="00E37708">
        <w:rPr>
          <w:rFonts w:ascii="Arial" w:hAnsi="Arial" w:cs="Arial"/>
          <w:sz w:val="20"/>
          <w:szCs w:val="20"/>
        </w:rPr>
        <w:t>Savings targets</w:t>
      </w:r>
    </w:p>
    <w:p w14:paraId="50571E8E" w14:textId="77777777" w:rsidR="00746EDC" w:rsidRPr="004F6EA6" w:rsidRDefault="00746EDC" w:rsidP="00746EDC">
      <w:pPr>
        <w:pStyle w:val="NoSpacing"/>
        <w:spacing w:line="276" w:lineRule="auto"/>
        <w:ind w:left="1728"/>
        <w:jc w:val="both"/>
        <w:rPr>
          <w:rFonts w:ascii="Arial" w:hAnsi="Arial" w:cs="Arial"/>
          <w:sz w:val="20"/>
          <w:szCs w:val="20"/>
        </w:rPr>
      </w:pPr>
    </w:p>
    <w:p w14:paraId="393C0EEB"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All the reports mentioned above must be available </w:t>
      </w:r>
      <w:r>
        <w:rPr>
          <w:rFonts w:ascii="Arial" w:hAnsi="Arial" w:cs="Arial"/>
          <w:sz w:val="20"/>
          <w:szCs w:val="20"/>
        </w:rPr>
        <w:t xml:space="preserve">to Eskom electronically via e-mail. </w:t>
      </w:r>
    </w:p>
    <w:p w14:paraId="50152556" w14:textId="77777777" w:rsidR="00746EDC" w:rsidRPr="004F6EA6" w:rsidRDefault="00746EDC" w:rsidP="00746EDC">
      <w:pPr>
        <w:pStyle w:val="ListParagraph"/>
        <w:spacing w:line="276" w:lineRule="auto"/>
        <w:rPr>
          <w:rFonts w:cs="Arial"/>
        </w:rPr>
      </w:pPr>
    </w:p>
    <w:p w14:paraId="56463785"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Reports with drill-down facility on </w:t>
      </w:r>
      <w:r>
        <w:rPr>
          <w:rFonts w:ascii="Arial" w:hAnsi="Arial" w:cs="Arial"/>
          <w:sz w:val="20"/>
          <w:szCs w:val="20"/>
        </w:rPr>
        <w:t>device</w:t>
      </w:r>
      <w:r w:rsidRPr="004F6EA6">
        <w:rPr>
          <w:rFonts w:ascii="Arial" w:hAnsi="Arial" w:cs="Arial"/>
          <w:sz w:val="20"/>
          <w:szCs w:val="20"/>
        </w:rPr>
        <w:t xml:space="preserve"> volumes per user, per cost centre, per department, or per division or per geographical area will be drawn electronically monthly and reviewed.</w:t>
      </w:r>
    </w:p>
    <w:p w14:paraId="5ECCDD01" w14:textId="77777777" w:rsidR="00746EDC" w:rsidRDefault="00746EDC" w:rsidP="00746EDC">
      <w:pPr>
        <w:pStyle w:val="NoSpacing"/>
        <w:spacing w:line="276" w:lineRule="auto"/>
        <w:jc w:val="both"/>
        <w:rPr>
          <w:rFonts w:ascii="Arial" w:hAnsi="Arial" w:cs="Arial"/>
          <w:sz w:val="20"/>
          <w:szCs w:val="20"/>
        </w:rPr>
      </w:pPr>
    </w:p>
    <w:p w14:paraId="74475A95" w14:textId="77777777" w:rsidR="00746EDC" w:rsidRPr="00E94B62" w:rsidRDefault="00746EDC">
      <w:pPr>
        <w:pStyle w:val="NoSpacing"/>
        <w:numPr>
          <w:ilvl w:val="2"/>
          <w:numId w:val="42"/>
        </w:numPr>
        <w:spacing w:line="276" w:lineRule="auto"/>
        <w:jc w:val="both"/>
        <w:rPr>
          <w:rFonts w:ascii="Arial" w:hAnsi="Arial" w:cs="Arial"/>
          <w:sz w:val="20"/>
          <w:szCs w:val="20"/>
        </w:rPr>
      </w:pPr>
      <w:r w:rsidRPr="00E94B62">
        <w:rPr>
          <w:rFonts w:ascii="Arial" w:hAnsi="Arial" w:cs="Arial"/>
          <w:sz w:val="20"/>
          <w:szCs w:val="20"/>
        </w:rPr>
        <w:t xml:space="preserve">Data collected and proposals made as a result of audits will NOT be shared with other parties without Eskom’s written consent. </w:t>
      </w:r>
    </w:p>
    <w:p w14:paraId="706B038E" w14:textId="77777777" w:rsidR="00746EDC" w:rsidRDefault="00746EDC" w:rsidP="00746EDC">
      <w:pPr>
        <w:pStyle w:val="NoSpacing"/>
        <w:spacing w:line="276" w:lineRule="auto"/>
        <w:jc w:val="both"/>
        <w:rPr>
          <w:rFonts w:ascii="Arial" w:hAnsi="Arial" w:cs="Arial"/>
          <w:sz w:val="20"/>
          <w:szCs w:val="20"/>
        </w:rPr>
      </w:pPr>
    </w:p>
    <w:p w14:paraId="5474617C" w14:textId="77777777" w:rsidR="00746EDC" w:rsidRPr="004F6EA6" w:rsidRDefault="00746EDC" w:rsidP="00746EDC">
      <w:pPr>
        <w:pStyle w:val="NoSpacing"/>
        <w:spacing w:line="276" w:lineRule="auto"/>
        <w:jc w:val="both"/>
        <w:rPr>
          <w:rFonts w:ascii="Arial" w:hAnsi="Arial" w:cs="Arial"/>
          <w:sz w:val="20"/>
          <w:szCs w:val="20"/>
        </w:rPr>
      </w:pPr>
    </w:p>
    <w:p w14:paraId="0FCCB87A" w14:textId="77777777" w:rsidR="00746EDC" w:rsidRDefault="00746EDC">
      <w:pPr>
        <w:pStyle w:val="NoSpacing"/>
        <w:numPr>
          <w:ilvl w:val="1"/>
          <w:numId w:val="42"/>
        </w:numPr>
        <w:spacing w:line="276" w:lineRule="auto"/>
        <w:jc w:val="both"/>
        <w:rPr>
          <w:rFonts w:ascii="Arial" w:hAnsi="Arial" w:cs="Arial"/>
          <w:b/>
          <w:sz w:val="20"/>
          <w:szCs w:val="20"/>
        </w:rPr>
        <w:sectPr w:rsidR="00746EDC" w:rsidSect="00746EDC">
          <w:footerReference w:type="default" r:id="rId26"/>
          <w:footerReference w:type="first" r:id="rId27"/>
          <w:pgSz w:w="11907" w:h="16840" w:code="9"/>
          <w:pgMar w:top="907" w:right="850" w:bottom="851" w:left="1418" w:header="709" w:footer="709" w:gutter="0"/>
          <w:pgNumType w:start="1"/>
          <w:cols w:space="708"/>
          <w:titlePg/>
          <w:docGrid w:linePitch="360"/>
        </w:sectPr>
      </w:pPr>
    </w:p>
    <w:p w14:paraId="3BCDDF69" w14:textId="77777777" w:rsidR="00746EDC"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Escalation Procedure</w:t>
      </w:r>
    </w:p>
    <w:p w14:paraId="640096BC" w14:textId="77777777" w:rsidR="00746EDC" w:rsidRDefault="00746EDC" w:rsidP="00746EDC">
      <w:pPr>
        <w:pStyle w:val="NoSpacing"/>
        <w:spacing w:line="276" w:lineRule="auto"/>
        <w:ind w:left="792"/>
        <w:jc w:val="both"/>
        <w:rPr>
          <w:rFonts w:ascii="Arial" w:hAnsi="Arial" w:cs="Arial"/>
          <w:b/>
          <w:sz w:val="20"/>
          <w:szCs w:val="20"/>
        </w:rPr>
      </w:pPr>
    </w:p>
    <w:p w14:paraId="05A3911A" w14:textId="77777777" w:rsidR="00746EDC" w:rsidRDefault="00746EDC">
      <w:pPr>
        <w:pStyle w:val="NoSpacing"/>
        <w:numPr>
          <w:ilvl w:val="2"/>
          <w:numId w:val="42"/>
        </w:numPr>
        <w:spacing w:line="276" w:lineRule="auto"/>
        <w:jc w:val="both"/>
        <w:rPr>
          <w:rFonts w:ascii="Arial" w:hAnsi="Arial" w:cs="Arial"/>
          <w:b/>
          <w:sz w:val="20"/>
          <w:szCs w:val="20"/>
        </w:rPr>
      </w:pPr>
      <w:r>
        <w:rPr>
          <w:rFonts w:ascii="Arial" w:hAnsi="Arial" w:cs="Arial"/>
          <w:b/>
          <w:sz w:val="20"/>
          <w:szCs w:val="20"/>
        </w:rPr>
        <w:t>General Escalation Procedure</w:t>
      </w:r>
    </w:p>
    <w:p w14:paraId="6F024E03" w14:textId="77777777" w:rsidR="00746EDC" w:rsidRDefault="00746EDC" w:rsidP="00746EDC">
      <w:pPr>
        <w:pStyle w:val="NoSpacing"/>
        <w:spacing w:line="276" w:lineRule="auto"/>
        <w:ind w:left="1214"/>
        <w:jc w:val="both"/>
        <w:rPr>
          <w:rFonts w:ascii="Arial" w:hAnsi="Arial" w:cs="Arial"/>
          <w:b/>
          <w:sz w:val="20"/>
          <w:szCs w:val="20"/>
        </w:rPr>
      </w:pPr>
    </w:p>
    <w:p w14:paraId="4677B270" w14:textId="77777777" w:rsidR="00746EDC" w:rsidRPr="00CD6FA1" w:rsidRDefault="00746EDC" w:rsidP="00746EDC">
      <w:pPr>
        <w:pStyle w:val="NoSpacing"/>
        <w:spacing w:line="276" w:lineRule="auto"/>
        <w:ind w:left="720" w:firstLine="226"/>
        <w:jc w:val="both"/>
        <w:rPr>
          <w:rFonts w:ascii="Arial" w:hAnsi="Arial" w:cs="Arial"/>
          <w:sz w:val="20"/>
          <w:szCs w:val="20"/>
        </w:rPr>
      </w:pPr>
      <w:r w:rsidRPr="00CD6FA1">
        <w:rPr>
          <w:rFonts w:ascii="Arial" w:hAnsi="Arial" w:cs="Arial"/>
          <w:sz w:val="20"/>
          <w:szCs w:val="20"/>
        </w:rPr>
        <w:t xml:space="preserve">Escalation can happen due to the following conditions: </w:t>
      </w:r>
    </w:p>
    <w:p w14:paraId="79055B82" w14:textId="77777777" w:rsidR="00746EDC" w:rsidRDefault="00746EDC">
      <w:pPr>
        <w:pStyle w:val="ListParagraph"/>
        <w:numPr>
          <w:ilvl w:val="0"/>
          <w:numId w:val="55"/>
        </w:numPr>
        <w:tabs>
          <w:tab w:val="clear" w:pos="357"/>
        </w:tabs>
        <w:autoSpaceDE w:val="0"/>
        <w:autoSpaceDN w:val="0"/>
        <w:adjustRightInd w:val="0"/>
        <w:spacing w:after="30" w:line="276" w:lineRule="auto"/>
        <w:ind w:left="1440"/>
        <w:contextualSpacing w:val="0"/>
        <w:rPr>
          <w:rFonts w:cs="Arial"/>
          <w:color w:val="000000"/>
          <w:szCs w:val="22"/>
          <w:lang w:val="en-ZA" w:eastAsia="en-ZA"/>
        </w:rPr>
      </w:pPr>
      <w:r w:rsidRPr="0045012B">
        <w:rPr>
          <w:rFonts w:cs="Arial"/>
          <w:color w:val="000000"/>
          <w:szCs w:val="22"/>
          <w:lang w:val="en-ZA" w:eastAsia="en-ZA"/>
        </w:rPr>
        <w:t>Service levels have not been violated, but the circumstances require quicker respon</w:t>
      </w:r>
      <w:r>
        <w:rPr>
          <w:rFonts w:cs="Arial"/>
          <w:color w:val="000000"/>
          <w:szCs w:val="22"/>
          <w:lang w:val="en-ZA" w:eastAsia="en-ZA"/>
        </w:rPr>
        <w:t>se than previously anticipated.</w:t>
      </w:r>
    </w:p>
    <w:p w14:paraId="5D948ED9" w14:textId="77777777" w:rsidR="00746EDC" w:rsidRDefault="00746EDC">
      <w:pPr>
        <w:pStyle w:val="ListParagraph"/>
        <w:numPr>
          <w:ilvl w:val="0"/>
          <w:numId w:val="55"/>
        </w:numPr>
        <w:tabs>
          <w:tab w:val="clear" w:pos="357"/>
        </w:tabs>
        <w:autoSpaceDE w:val="0"/>
        <w:autoSpaceDN w:val="0"/>
        <w:adjustRightInd w:val="0"/>
        <w:spacing w:after="30" w:line="276" w:lineRule="auto"/>
        <w:ind w:left="1440"/>
        <w:contextualSpacing w:val="0"/>
        <w:rPr>
          <w:rFonts w:cs="Arial"/>
          <w:color w:val="000000"/>
          <w:szCs w:val="22"/>
          <w:lang w:val="en-ZA" w:eastAsia="en-ZA"/>
        </w:rPr>
      </w:pPr>
      <w:r w:rsidRPr="006E757F">
        <w:rPr>
          <w:rFonts w:cs="Arial"/>
          <w:color w:val="000000"/>
          <w:szCs w:val="22"/>
          <w:lang w:val="en-ZA" w:eastAsia="en-ZA"/>
        </w:rPr>
        <w:t>The user is unable to work</w:t>
      </w:r>
      <w:r>
        <w:rPr>
          <w:rFonts w:cs="Arial"/>
          <w:color w:val="000000"/>
          <w:szCs w:val="22"/>
          <w:lang w:val="en-ZA" w:eastAsia="en-ZA"/>
        </w:rPr>
        <w:t>.</w:t>
      </w:r>
    </w:p>
    <w:p w14:paraId="27390827" w14:textId="77777777" w:rsidR="00746EDC" w:rsidRPr="00025726" w:rsidRDefault="00746EDC">
      <w:pPr>
        <w:pStyle w:val="ListParagraph"/>
        <w:numPr>
          <w:ilvl w:val="0"/>
          <w:numId w:val="55"/>
        </w:numPr>
        <w:tabs>
          <w:tab w:val="clear" w:pos="357"/>
        </w:tabs>
        <w:autoSpaceDE w:val="0"/>
        <w:autoSpaceDN w:val="0"/>
        <w:adjustRightInd w:val="0"/>
        <w:spacing w:line="276" w:lineRule="auto"/>
        <w:ind w:left="1440"/>
        <w:contextualSpacing w:val="0"/>
        <w:rPr>
          <w:rFonts w:cs="Arial"/>
          <w:color w:val="000000"/>
          <w:szCs w:val="22"/>
          <w:lang w:val="en-ZA" w:eastAsia="en-ZA"/>
        </w:rPr>
      </w:pPr>
      <w:r w:rsidRPr="0045012B">
        <w:rPr>
          <w:rFonts w:cs="Arial"/>
          <w:color w:val="000000"/>
          <w:szCs w:val="22"/>
          <w:lang w:val="en-ZA" w:eastAsia="en-ZA"/>
        </w:rPr>
        <w:t>Poo</w:t>
      </w:r>
      <w:r>
        <w:rPr>
          <w:rFonts w:cs="Arial"/>
          <w:color w:val="000000"/>
          <w:szCs w:val="22"/>
          <w:lang w:val="en-ZA" w:eastAsia="en-ZA"/>
        </w:rPr>
        <w:t>r or degraded customer service from Service Provider</w:t>
      </w:r>
      <w:r w:rsidRPr="0045012B">
        <w:rPr>
          <w:rFonts w:cs="Arial"/>
          <w:color w:val="000000"/>
          <w:szCs w:val="22"/>
          <w:lang w:val="en-ZA" w:eastAsia="en-ZA"/>
        </w:rPr>
        <w:t xml:space="preserve"> and related third parties. </w:t>
      </w:r>
    </w:p>
    <w:p w14:paraId="51FA9A88" w14:textId="77777777" w:rsidR="00746EDC" w:rsidRDefault="00746EDC">
      <w:pPr>
        <w:pStyle w:val="ListParagraph"/>
        <w:numPr>
          <w:ilvl w:val="0"/>
          <w:numId w:val="55"/>
        </w:numPr>
        <w:tabs>
          <w:tab w:val="clear" w:pos="357"/>
        </w:tabs>
        <w:autoSpaceDE w:val="0"/>
        <w:autoSpaceDN w:val="0"/>
        <w:adjustRightInd w:val="0"/>
        <w:spacing w:after="30" w:line="276" w:lineRule="auto"/>
        <w:ind w:left="1440"/>
        <w:contextualSpacing w:val="0"/>
        <w:rPr>
          <w:rFonts w:cs="Arial"/>
          <w:color w:val="000000"/>
          <w:szCs w:val="22"/>
          <w:lang w:val="en-ZA" w:eastAsia="en-ZA"/>
        </w:rPr>
      </w:pPr>
      <w:r>
        <w:rPr>
          <w:rFonts w:cs="Arial"/>
          <w:color w:val="000000"/>
          <w:szCs w:val="22"/>
          <w:lang w:val="en-ZA" w:eastAsia="en-ZA"/>
        </w:rPr>
        <w:t>Service levels have been</w:t>
      </w:r>
      <w:r w:rsidRPr="0045012B">
        <w:rPr>
          <w:rFonts w:cs="Arial"/>
          <w:color w:val="000000"/>
          <w:szCs w:val="22"/>
          <w:lang w:val="en-ZA" w:eastAsia="en-ZA"/>
        </w:rPr>
        <w:t xml:space="preserve"> violated. </w:t>
      </w:r>
    </w:p>
    <w:p w14:paraId="16072F7F" w14:textId="77777777" w:rsidR="00746EDC" w:rsidRPr="00BD19D8" w:rsidRDefault="00746EDC" w:rsidP="00746EDC">
      <w:pPr>
        <w:pStyle w:val="ListParagraph"/>
        <w:autoSpaceDE w:val="0"/>
        <w:autoSpaceDN w:val="0"/>
        <w:adjustRightInd w:val="0"/>
        <w:spacing w:after="30" w:line="276" w:lineRule="auto"/>
        <w:ind w:left="1440"/>
        <w:rPr>
          <w:rFonts w:cs="Arial"/>
          <w:szCs w:val="22"/>
          <w:lang w:val="en-ZA" w:eastAsia="en-ZA"/>
        </w:rPr>
      </w:pPr>
    </w:p>
    <w:p w14:paraId="2CB5D7AE" w14:textId="77777777" w:rsidR="00746EDC" w:rsidRPr="00BD19D8" w:rsidRDefault="00746EDC">
      <w:pPr>
        <w:pStyle w:val="NoSpacing"/>
        <w:numPr>
          <w:ilvl w:val="2"/>
          <w:numId w:val="42"/>
        </w:numPr>
        <w:spacing w:line="276" w:lineRule="auto"/>
        <w:jc w:val="both"/>
        <w:rPr>
          <w:rFonts w:ascii="Arial" w:hAnsi="Arial" w:cs="Arial"/>
          <w:b/>
          <w:sz w:val="20"/>
          <w:szCs w:val="20"/>
        </w:rPr>
      </w:pPr>
      <w:r>
        <w:rPr>
          <w:rFonts w:ascii="Arial" w:hAnsi="Arial" w:cs="Arial"/>
          <w:b/>
          <w:sz w:val="20"/>
          <w:szCs w:val="20"/>
        </w:rPr>
        <w:t>Warranty Repairs</w:t>
      </w:r>
      <w:r w:rsidRPr="00BD19D8">
        <w:rPr>
          <w:rFonts w:ascii="Arial" w:hAnsi="Arial" w:cs="Arial"/>
          <w:b/>
          <w:sz w:val="20"/>
          <w:szCs w:val="20"/>
        </w:rPr>
        <w:t xml:space="preserve"> Escalation Procedure</w:t>
      </w:r>
    </w:p>
    <w:p w14:paraId="571FFF0F" w14:textId="77777777" w:rsidR="00746EDC" w:rsidRPr="00BD19D8" w:rsidRDefault="00746EDC" w:rsidP="00746EDC">
      <w:pPr>
        <w:pStyle w:val="ListParagraph"/>
        <w:autoSpaceDE w:val="0"/>
        <w:autoSpaceDN w:val="0"/>
        <w:adjustRightInd w:val="0"/>
        <w:spacing w:after="30" w:line="276" w:lineRule="auto"/>
        <w:ind w:left="1080"/>
        <w:rPr>
          <w:rFonts w:cs="Arial"/>
          <w:szCs w:val="22"/>
          <w:lang w:val="en-ZA" w:eastAsia="en-ZA"/>
        </w:rPr>
      </w:pPr>
    </w:p>
    <w:p w14:paraId="0188BBEB" w14:textId="77777777" w:rsidR="00746EDC" w:rsidRPr="00BD19D8" w:rsidRDefault="00746EDC">
      <w:pPr>
        <w:pStyle w:val="ListParagraph"/>
        <w:numPr>
          <w:ilvl w:val="0"/>
          <w:numId w:val="55"/>
        </w:numPr>
        <w:tabs>
          <w:tab w:val="clear" w:pos="357"/>
        </w:tabs>
        <w:autoSpaceDE w:val="0"/>
        <w:autoSpaceDN w:val="0"/>
        <w:adjustRightInd w:val="0"/>
        <w:spacing w:line="276" w:lineRule="auto"/>
        <w:ind w:left="1512"/>
        <w:contextualSpacing w:val="0"/>
        <w:rPr>
          <w:rFonts w:cs="Arial"/>
          <w:szCs w:val="22"/>
          <w:lang w:val="en-ZA" w:eastAsia="en-ZA"/>
        </w:rPr>
      </w:pPr>
      <w:r w:rsidRPr="00BD19D8">
        <w:rPr>
          <w:rFonts w:cs="Arial"/>
          <w:szCs w:val="22"/>
          <w:lang w:val="en-ZA" w:eastAsia="en-ZA"/>
        </w:rPr>
        <w:t xml:space="preserve">Should Eskom / Eskom OSP wish to escalate an issue, the process to be followed is as follows: </w:t>
      </w:r>
    </w:p>
    <w:p w14:paraId="759DD533" w14:textId="77777777" w:rsidR="00746EDC" w:rsidRPr="00BD19D8" w:rsidRDefault="00746EDC" w:rsidP="00746EDC">
      <w:pPr>
        <w:pStyle w:val="ListParagraph"/>
        <w:autoSpaceDE w:val="0"/>
        <w:autoSpaceDN w:val="0"/>
        <w:adjustRightInd w:val="0"/>
        <w:spacing w:line="276" w:lineRule="auto"/>
        <w:ind w:left="1512"/>
        <w:rPr>
          <w:rFonts w:cs="Arial"/>
          <w:szCs w:val="22"/>
          <w:lang w:val="en-ZA" w:eastAsia="en-ZA"/>
        </w:rPr>
      </w:pPr>
    </w:p>
    <w:p w14:paraId="4308F386" w14:textId="77777777" w:rsidR="00746EDC" w:rsidRPr="00BD19D8" w:rsidRDefault="00746EDC">
      <w:pPr>
        <w:pStyle w:val="ListParagraph"/>
        <w:numPr>
          <w:ilvl w:val="0"/>
          <w:numId w:val="55"/>
        </w:numPr>
        <w:tabs>
          <w:tab w:val="clear" w:pos="357"/>
        </w:tabs>
        <w:autoSpaceDE w:val="0"/>
        <w:autoSpaceDN w:val="0"/>
        <w:adjustRightInd w:val="0"/>
        <w:spacing w:after="29" w:line="276" w:lineRule="auto"/>
        <w:ind w:left="1512"/>
        <w:contextualSpacing w:val="0"/>
        <w:rPr>
          <w:rFonts w:cs="Arial"/>
          <w:szCs w:val="22"/>
          <w:lang w:val="en-ZA" w:eastAsia="en-ZA"/>
        </w:rPr>
      </w:pPr>
      <w:r w:rsidRPr="00BD19D8">
        <w:rPr>
          <w:rFonts w:cs="Arial"/>
          <w:szCs w:val="22"/>
          <w:lang w:val="en-ZA" w:eastAsia="en-ZA"/>
        </w:rPr>
        <w:t xml:space="preserve">The issue must have been logged with the Service Provider. After the issue has been logged, the Eskom OSP can call the Service Provider Service Desk to follow-up on the issue as per Incident and Request Management Process </w:t>
      </w:r>
    </w:p>
    <w:p w14:paraId="49733392" w14:textId="77777777" w:rsidR="00746EDC" w:rsidRPr="00BD19D8" w:rsidRDefault="00746EDC" w:rsidP="00746EDC">
      <w:pPr>
        <w:pStyle w:val="ListParagraph"/>
        <w:autoSpaceDE w:val="0"/>
        <w:autoSpaceDN w:val="0"/>
        <w:adjustRightInd w:val="0"/>
        <w:spacing w:line="276" w:lineRule="auto"/>
        <w:ind w:left="1512"/>
        <w:rPr>
          <w:rFonts w:cs="Arial"/>
          <w:szCs w:val="22"/>
          <w:lang w:val="en-ZA" w:eastAsia="en-ZA"/>
        </w:rPr>
      </w:pPr>
    </w:p>
    <w:p w14:paraId="638E4459" w14:textId="77777777" w:rsidR="00746EDC" w:rsidRPr="00BD19D8" w:rsidRDefault="00746EDC">
      <w:pPr>
        <w:pStyle w:val="ListParagraph"/>
        <w:numPr>
          <w:ilvl w:val="0"/>
          <w:numId w:val="55"/>
        </w:numPr>
        <w:tabs>
          <w:tab w:val="clear" w:pos="357"/>
        </w:tabs>
        <w:autoSpaceDE w:val="0"/>
        <w:autoSpaceDN w:val="0"/>
        <w:adjustRightInd w:val="0"/>
        <w:spacing w:line="276" w:lineRule="auto"/>
        <w:ind w:left="1512"/>
        <w:contextualSpacing w:val="0"/>
        <w:rPr>
          <w:rFonts w:cs="Arial"/>
          <w:szCs w:val="22"/>
          <w:lang w:val="en-ZA" w:eastAsia="en-ZA"/>
        </w:rPr>
      </w:pPr>
      <w:r w:rsidRPr="00BD19D8">
        <w:rPr>
          <w:rFonts w:cs="Arial"/>
          <w:szCs w:val="22"/>
          <w:lang w:val="en-ZA" w:eastAsia="en-ZA"/>
        </w:rPr>
        <w:t xml:space="preserve">If unresolved and the feedback received is unsatisfactory, Eskom / Eskom OSP will escalate the issue according to the following levels: </w:t>
      </w:r>
    </w:p>
    <w:p w14:paraId="63E10224" w14:textId="77777777" w:rsidR="00746EDC" w:rsidRPr="00BD19D8" w:rsidRDefault="00746EDC" w:rsidP="00746EDC">
      <w:pPr>
        <w:pStyle w:val="ListParagraph"/>
        <w:autoSpaceDE w:val="0"/>
        <w:autoSpaceDN w:val="0"/>
        <w:adjustRightInd w:val="0"/>
        <w:spacing w:line="276" w:lineRule="auto"/>
        <w:ind w:left="1080"/>
        <w:rPr>
          <w:rFonts w:cs="Arial"/>
          <w:szCs w:val="22"/>
          <w:lang w:val="en-ZA" w:eastAsia="en-ZA"/>
        </w:rPr>
      </w:pPr>
    </w:p>
    <w:tbl>
      <w:tblPr>
        <w:tblStyle w:val="TableGrid"/>
        <w:tblW w:w="8903" w:type="dxa"/>
        <w:tblInd w:w="1242" w:type="dxa"/>
        <w:tblLook w:val="04A0" w:firstRow="1" w:lastRow="0" w:firstColumn="1" w:lastColumn="0" w:noHBand="0" w:noVBand="1"/>
      </w:tblPr>
      <w:tblGrid>
        <w:gridCol w:w="1319"/>
        <w:gridCol w:w="1979"/>
        <w:gridCol w:w="2088"/>
        <w:gridCol w:w="2088"/>
        <w:gridCol w:w="1429"/>
      </w:tblGrid>
      <w:tr w:rsidR="00746EDC" w:rsidRPr="00BD19D8" w14:paraId="11754E54" w14:textId="77777777" w:rsidTr="00D202A3">
        <w:trPr>
          <w:trHeight w:val="539"/>
        </w:trPr>
        <w:tc>
          <w:tcPr>
            <w:tcW w:w="1319" w:type="dxa"/>
            <w:shd w:val="clear" w:color="auto" w:fill="D9D9D9" w:themeFill="background1" w:themeFillShade="D9"/>
          </w:tcPr>
          <w:p w14:paraId="4A1C09ED" w14:textId="77777777" w:rsidR="00746EDC" w:rsidRPr="00BD19D8" w:rsidRDefault="00746EDC" w:rsidP="00D202A3">
            <w:pPr>
              <w:pStyle w:val="NoSpacing"/>
              <w:spacing w:line="276" w:lineRule="auto"/>
              <w:rPr>
                <w:rFonts w:ascii="Arial" w:hAnsi="Arial" w:cs="Arial"/>
                <w:b/>
                <w:sz w:val="20"/>
                <w:szCs w:val="20"/>
              </w:rPr>
            </w:pPr>
            <w:r w:rsidRPr="00BD19D8">
              <w:rPr>
                <w:rFonts w:ascii="Arial" w:hAnsi="Arial" w:cs="Arial"/>
                <w:b/>
                <w:sz w:val="20"/>
                <w:szCs w:val="20"/>
              </w:rPr>
              <w:t xml:space="preserve">Escalation </w:t>
            </w:r>
            <w:r w:rsidRPr="00BD19D8">
              <w:rPr>
                <w:rFonts w:ascii="Arial" w:hAnsi="Arial" w:cs="Arial"/>
                <w:b/>
                <w:sz w:val="20"/>
                <w:szCs w:val="20"/>
              </w:rPr>
              <w:tab/>
            </w:r>
          </w:p>
        </w:tc>
        <w:tc>
          <w:tcPr>
            <w:tcW w:w="1979" w:type="dxa"/>
            <w:shd w:val="clear" w:color="auto" w:fill="D9D9D9" w:themeFill="background1" w:themeFillShade="D9"/>
          </w:tcPr>
          <w:p w14:paraId="30B5A3B0" w14:textId="77777777" w:rsidR="00746EDC" w:rsidRPr="00BD19D8" w:rsidRDefault="00746EDC" w:rsidP="00D202A3">
            <w:pPr>
              <w:pStyle w:val="NoSpacing"/>
              <w:spacing w:line="276" w:lineRule="auto"/>
              <w:rPr>
                <w:rFonts w:ascii="Arial" w:hAnsi="Arial" w:cs="Arial"/>
                <w:b/>
                <w:sz w:val="20"/>
                <w:szCs w:val="20"/>
              </w:rPr>
            </w:pPr>
            <w:r w:rsidRPr="00BD19D8">
              <w:rPr>
                <w:rFonts w:ascii="Arial" w:hAnsi="Arial" w:cs="Arial"/>
                <w:b/>
                <w:sz w:val="20"/>
                <w:szCs w:val="20"/>
              </w:rPr>
              <w:t xml:space="preserve">Role </w:t>
            </w:r>
          </w:p>
        </w:tc>
        <w:tc>
          <w:tcPr>
            <w:tcW w:w="2088" w:type="dxa"/>
            <w:shd w:val="clear" w:color="auto" w:fill="D9D9D9" w:themeFill="background1" w:themeFillShade="D9"/>
          </w:tcPr>
          <w:p w14:paraId="43556191" w14:textId="77777777" w:rsidR="00746EDC" w:rsidRPr="00BD19D8" w:rsidRDefault="00746EDC" w:rsidP="00D202A3">
            <w:pPr>
              <w:pStyle w:val="NoSpacing"/>
              <w:spacing w:line="276" w:lineRule="auto"/>
              <w:rPr>
                <w:rFonts w:ascii="Arial" w:hAnsi="Arial" w:cs="Arial"/>
                <w:b/>
                <w:sz w:val="20"/>
                <w:szCs w:val="20"/>
              </w:rPr>
            </w:pPr>
            <w:r w:rsidRPr="00BD19D8">
              <w:rPr>
                <w:rFonts w:ascii="Arial" w:hAnsi="Arial" w:cs="Arial"/>
                <w:b/>
                <w:sz w:val="20"/>
                <w:szCs w:val="20"/>
              </w:rPr>
              <w:t>Copied on the e-mail</w:t>
            </w:r>
          </w:p>
        </w:tc>
        <w:tc>
          <w:tcPr>
            <w:tcW w:w="2088" w:type="dxa"/>
            <w:shd w:val="clear" w:color="auto" w:fill="D9D9D9" w:themeFill="background1" w:themeFillShade="D9"/>
          </w:tcPr>
          <w:p w14:paraId="3D8CCE38" w14:textId="77777777" w:rsidR="00746EDC" w:rsidRPr="00BD19D8" w:rsidRDefault="00746EDC" w:rsidP="00D202A3">
            <w:pPr>
              <w:pStyle w:val="NoSpacing"/>
              <w:spacing w:line="276" w:lineRule="auto"/>
              <w:rPr>
                <w:rFonts w:ascii="Arial" w:hAnsi="Arial" w:cs="Arial"/>
                <w:b/>
                <w:sz w:val="20"/>
                <w:szCs w:val="20"/>
              </w:rPr>
            </w:pPr>
            <w:r w:rsidRPr="00BD19D8">
              <w:rPr>
                <w:rFonts w:ascii="Arial" w:hAnsi="Arial" w:cs="Arial"/>
                <w:b/>
                <w:sz w:val="20"/>
                <w:szCs w:val="20"/>
              </w:rPr>
              <w:t>Forms of Communication</w:t>
            </w:r>
            <w:r w:rsidRPr="00BD19D8">
              <w:rPr>
                <w:rFonts w:ascii="Arial" w:hAnsi="Arial" w:cs="Arial"/>
                <w:b/>
                <w:sz w:val="20"/>
                <w:szCs w:val="20"/>
              </w:rPr>
              <w:tab/>
            </w:r>
          </w:p>
        </w:tc>
        <w:tc>
          <w:tcPr>
            <w:tcW w:w="1429" w:type="dxa"/>
            <w:shd w:val="clear" w:color="auto" w:fill="D9D9D9" w:themeFill="background1" w:themeFillShade="D9"/>
          </w:tcPr>
          <w:p w14:paraId="5DD00C50" w14:textId="77777777" w:rsidR="00746EDC" w:rsidRPr="00BD19D8" w:rsidRDefault="00746EDC" w:rsidP="00D202A3">
            <w:pPr>
              <w:pStyle w:val="NoSpacing"/>
              <w:spacing w:line="276" w:lineRule="auto"/>
              <w:rPr>
                <w:rFonts w:ascii="Arial" w:hAnsi="Arial" w:cs="Arial"/>
                <w:b/>
                <w:sz w:val="20"/>
                <w:szCs w:val="20"/>
              </w:rPr>
            </w:pPr>
            <w:r w:rsidRPr="00BD19D8">
              <w:rPr>
                <w:rFonts w:ascii="Arial" w:hAnsi="Arial" w:cs="Arial"/>
                <w:b/>
                <w:sz w:val="20"/>
                <w:szCs w:val="20"/>
              </w:rPr>
              <w:t>Turn-around times</w:t>
            </w:r>
          </w:p>
        </w:tc>
      </w:tr>
      <w:tr w:rsidR="00746EDC" w:rsidRPr="00BD19D8" w14:paraId="174E6957" w14:textId="77777777" w:rsidTr="00D202A3">
        <w:trPr>
          <w:trHeight w:val="525"/>
        </w:trPr>
        <w:tc>
          <w:tcPr>
            <w:tcW w:w="1319" w:type="dxa"/>
          </w:tcPr>
          <w:p w14:paraId="5C4AAA41"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1st Escalation</w:t>
            </w:r>
          </w:p>
        </w:tc>
        <w:tc>
          <w:tcPr>
            <w:tcW w:w="1979" w:type="dxa"/>
          </w:tcPr>
          <w:p w14:paraId="3772733A"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Service Provider’s Product Co-ordinator</w:t>
            </w:r>
          </w:p>
        </w:tc>
        <w:tc>
          <w:tcPr>
            <w:tcW w:w="2088" w:type="dxa"/>
          </w:tcPr>
          <w:p w14:paraId="3CBB5C53" w14:textId="77777777" w:rsidR="00746EDC" w:rsidRPr="00BD19D8" w:rsidRDefault="00746EDC" w:rsidP="00D202A3">
            <w:pPr>
              <w:pStyle w:val="NoSpacing"/>
              <w:spacing w:line="276" w:lineRule="auto"/>
              <w:jc w:val="both"/>
              <w:rPr>
                <w:rFonts w:ascii="Arial" w:hAnsi="Arial" w:cs="Arial"/>
                <w:sz w:val="16"/>
                <w:szCs w:val="16"/>
              </w:rPr>
            </w:pPr>
          </w:p>
        </w:tc>
        <w:tc>
          <w:tcPr>
            <w:tcW w:w="2088" w:type="dxa"/>
          </w:tcPr>
          <w:p w14:paraId="7AD1B756"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Telephone and e-mail</w:t>
            </w:r>
          </w:p>
        </w:tc>
        <w:tc>
          <w:tcPr>
            <w:tcW w:w="1429" w:type="dxa"/>
          </w:tcPr>
          <w:p w14:paraId="5A73609E"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24 hours</w:t>
            </w:r>
          </w:p>
        </w:tc>
      </w:tr>
      <w:tr w:rsidR="00746EDC" w:rsidRPr="00BD19D8" w14:paraId="5B52B187" w14:textId="77777777" w:rsidTr="00D202A3">
        <w:trPr>
          <w:trHeight w:val="802"/>
        </w:trPr>
        <w:tc>
          <w:tcPr>
            <w:tcW w:w="1319" w:type="dxa"/>
          </w:tcPr>
          <w:p w14:paraId="362BDD36"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2</w:t>
            </w:r>
            <w:r w:rsidRPr="00BD19D8">
              <w:rPr>
                <w:rFonts w:ascii="Arial" w:hAnsi="Arial" w:cs="Arial"/>
                <w:sz w:val="16"/>
                <w:szCs w:val="16"/>
                <w:vertAlign w:val="superscript"/>
              </w:rPr>
              <w:t>nd</w:t>
            </w:r>
            <w:r w:rsidRPr="00BD19D8">
              <w:rPr>
                <w:rFonts w:ascii="Arial" w:hAnsi="Arial" w:cs="Arial"/>
                <w:sz w:val="16"/>
                <w:szCs w:val="16"/>
              </w:rPr>
              <w:t xml:space="preserve"> Escalation</w:t>
            </w:r>
          </w:p>
        </w:tc>
        <w:tc>
          <w:tcPr>
            <w:tcW w:w="1979" w:type="dxa"/>
          </w:tcPr>
          <w:p w14:paraId="4BD239B5"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Service Provider’s Service Delivery Manager</w:t>
            </w:r>
          </w:p>
        </w:tc>
        <w:tc>
          <w:tcPr>
            <w:tcW w:w="2088" w:type="dxa"/>
          </w:tcPr>
          <w:p w14:paraId="5AFCAD78"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Eskom OSP Team Lead and Eskom (IMOM and EUS Technical Lead)</w:t>
            </w:r>
          </w:p>
        </w:tc>
        <w:tc>
          <w:tcPr>
            <w:tcW w:w="2088" w:type="dxa"/>
          </w:tcPr>
          <w:p w14:paraId="2A97B0D5"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Telephone and e-mail</w:t>
            </w:r>
          </w:p>
        </w:tc>
        <w:tc>
          <w:tcPr>
            <w:tcW w:w="1429" w:type="dxa"/>
          </w:tcPr>
          <w:p w14:paraId="1867A5DC"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24 hours</w:t>
            </w:r>
          </w:p>
        </w:tc>
      </w:tr>
      <w:tr w:rsidR="00746EDC" w:rsidRPr="00BD19D8" w14:paraId="53D3B9A2" w14:textId="77777777" w:rsidTr="00D202A3">
        <w:trPr>
          <w:trHeight w:val="1079"/>
        </w:trPr>
        <w:tc>
          <w:tcPr>
            <w:tcW w:w="1319" w:type="dxa"/>
          </w:tcPr>
          <w:p w14:paraId="0E716243"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3</w:t>
            </w:r>
            <w:r w:rsidRPr="00BD19D8">
              <w:rPr>
                <w:rFonts w:ascii="Arial" w:hAnsi="Arial" w:cs="Arial"/>
                <w:sz w:val="16"/>
                <w:szCs w:val="16"/>
                <w:vertAlign w:val="superscript"/>
              </w:rPr>
              <w:t>rd</w:t>
            </w:r>
            <w:r w:rsidRPr="00BD19D8">
              <w:rPr>
                <w:rFonts w:ascii="Arial" w:hAnsi="Arial" w:cs="Arial"/>
                <w:sz w:val="16"/>
                <w:szCs w:val="16"/>
              </w:rPr>
              <w:t xml:space="preserve"> Escalation</w:t>
            </w:r>
          </w:p>
        </w:tc>
        <w:tc>
          <w:tcPr>
            <w:tcW w:w="1979" w:type="dxa"/>
          </w:tcPr>
          <w:p w14:paraId="2ED34C21"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Service Provider’s Sales Executive</w:t>
            </w:r>
          </w:p>
        </w:tc>
        <w:tc>
          <w:tcPr>
            <w:tcW w:w="2088" w:type="dxa"/>
          </w:tcPr>
          <w:p w14:paraId="7B1C52C5"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Eskom OSP Operational Manager and Eskom (IMOM and EUS Middle Manager)</w:t>
            </w:r>
          </w:p>
        </w:tc>
        <w:tc>
          <w:tcPr>
            <w:tcW w:w="2088" w:type="dxa"/>
          </w:tcPr>
          <w:p w14:paraId="08A04608"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Telephone and e-mail</w:t>
            </w:r>
          </w:p>
        </w:tc>
        <w:tc>
          <w:tcPr>
            <w:tcW w:w="1429" w:type="dxa"/>
          </w:tcPr>
          <w:p w14:paraId="07AB5B21"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24 hours</w:t>
            </w:r>
          </w:p>
        </w:tc>
      </w:tr>
      <w:tr w:rsidR="00746EDC" w:rsidRPr="00BD19D8" w14:paraId="2723C302" w14:textId="77777777" w:rsidTr="00D202A3">
        <w:trPr>
          <w:trHeight w:val="802"/>
        </w:trPr>
        <w:tc>
          <w:tcPr>
            <w:tcW w:w="1319" w:type="dxa"/>
          </w:tcPr>
          <w:p w14:paraId="7C8561FA"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4</w:t>
            </w:r>
            <w:r w:rsidRPr="00BD19D8">
              <w:rPr>
                <w:rFonts w:ascii="Arial" w:hAnsi="Arial" w:cs="Arial"/>
                <w:sz w:val="16"/>
                <w:szCs w:val="16"/>
                <w:vertAlign w:val="superscript"/>
              </w:rPr>
              <w:t>th</w:t>
            </w:r>
            <w:r w:rsidRPr="00BD19D8">
              <w:rPr>
                <w:rFonts w:ascii="Arial" w:hAnsi="Arial" w:cs="Arial"/>
                <w:sz w:val="16"/>
                <w:szCs w:val="16"/>
              </w:rPr>
              <w:t xml:space="preserve"> Escalation</w:t>
            </w:r>
          </w:p>
        </w:tc>
        <w:tc>
          <w:tcPr>
            <w:tcW w:w="1979" w:type="dxa"/>
          </w:tcPr>
          <w:p w14:paraId="240CA3C4"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 xml:space="preserve">Service Provider’s Managing Director </w:t>
            </w:r>
          </w:p>
        </w:tc>
        <w:tc>
          <w:tcPr>
            <w:tcW w:w="2088" w:type="dxa"/>
          </w:tcPr>
          <w:p w14:paraId="13F35811" w14:textId="77777777" w:rsidR="00746EDC" w:rsidRPr="00BD19D8" w:rsidRDefault="00746EDC" w:rsidP="00D202A3">
            <w:pPr>
              <w:pStyle w:val="NoSpacing"/>
              <w:spacing w:line="276" w:lineRule="auto"/>
              <w:rPr>
                <w:rFonts w:ascii="Arial" w:hAnsi="Arial" w:cs="Arial"/>
                <w:sz w:val="16"/>
                <w:szCs w:val="16"/>
              </w:rPr>
            </w:pPr>
            <w:r w:rsidRPr="00BD19D8">
              <w:rPr>
                <w:rFonts w:ascii="Arial" w:hAnsi="Arial" w:cs="Arial"/>
                <w:sz w:val="16"/>
                <w:szCs w:val="16"/>
              </w:rPr>
              <w:t>Eskom OSP Manager and Eskom (IMOM and EUS Manager)</w:t>
            </w:r>
          </w:p>
        </w:tc>
        <w:tc>
          <w:tcPr>
            <w:tcW w:w="2088" w:type="dxa"/>
          </w:tcPr>
          <w:p w14:paraId="7986510D"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Telephone and e-mail</w:t>
            </w:r>
          </w:p>
        </w:tc>
        <w:tc>
          <w:tcPr>
            <w:tcW w:w="1429" w:type="dxa"/>
          </w:tcPr>
          <w:p w14:paraId="30E04780" w14:textId="77777777" w:rsidR="00746EDC" w:rsidRPr="00BD19D8"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24 hours</w:t>
            </w:r>
          </w:p>
        </w:tc>
      </w:tr>
    </w:tbl>
    <w:p w14:paraId="21FCDE79" w14:textId="77777777" w:rsidR="00746EDC" w:rsidRPr="00BD19D8" w:rsidRDefault="00746EDC" w:rsidP="00746EDC">
      <w:pPr>
        <w:pStyle w:val="NoSpacing"/>
        <w:spacing w:line="276" w:lineRule="auto"/>
        <w:ind w:left="1214"/>
        <w:jc w:val="both"/>
        <w:rPr>
          <w:rFonts w:ascii="Arial" w:hAnsi="Arial" w:cs="Arial"/>
          <w:sz w:val="20"/>
          <w:szCs w:val="20"/>
        </w:rPr>
      </w:pPr>
    </w:p>
    <w:p w14:paraId="7CEF8B04" w14:textId="77777777" w:rsidR="00746EDC" w:rsidRPr="00BD19D8" w:rsidRDefault="00746EDC" w:rsidP="00746EDC">
      <w:pPr>
        <w:pStyle w:val="NoSpacing"/>
        <w:spacing w:line="276" w:lineRule="auto"/>
        <w:ind w:left="720"/>
        <w:jc w:val="both"/>
        <w:rPr>
          <w:rFonts w:ascii="Arial" w:hAnsi="Arial" w:cs="Arial"/>
          <w:sz w:val="20"/>
          <w:szCs w:val="20"/>
        </w:rPr>
      </w:pPr>
      <w:r w:rsidRPr="00BD19D8">
        <w:rPr>
          <w:rFonts w:ascii="Arial" w:hAnsi="Arial" w:cs="Arial"/>
          <w:sz w:val="20"/>
          <w:szCs w:val="20"/>
        </w:rPr>
        <w:t>Should the following conditions be applicable:</w:t>
      </w:r>
    </w:p>
    <w:p w14:paraId="0CB5081A" w14:textId="77777777" w:rsidR="00746EDC" w:rsidRPr="00BD19D8" w:rsidRDefault="00746EDC">
      <w:pPr>
        <w:pStyle w:val="ListParagraph"/>
        <w:numPr>
          <w:ilvl w:val="1"/>
          <w:numId w:val="57"/>
        </w:numPr>
        <w:tabs>
          <w:tab w:val="clear" w:pos="357"/>
        </w:tabs>
        <w:autoSpaceDE w:val="0"/>
        <w:autoSpaceDN w:val="0"/>
        <w:adjustRightInd w:val="0"/>
        <w:spacing w:line="276" w:lineRule="auto"/>
        <w:ind w:left="1440"/>
        <w:contextualSpacing w:val="0"/>
        <w:rPr>
          <w:rFonts w:cs="Arial"/>
          <w:szCs w:val="22"/>
          <w:lang w:val="en-ZA" w:eastAsia="en-ZA"/>
        </w:rPr>
      </w:pPr>
      <w:r w:rsidRPr="00BD19D8">
        <w:rPr>
          <w:rFonts w:cs="Arial"/>
          <w:szCs w:val="22"/>
          <w:lang w:val="en-ZA" w:eastAsia="en-ZA"/>
        </w:rPr>
        <w:t>Poor or degraded customer service from Service Provider and related third parties, or</w:t>
      </w:r>
    </w:p>
    <w:p w14:paraId="18047370" w14:textId="77777777" w:rsidR="00746EDC" w:rsidRPr="00BD19D8" w:rsidRDefault="00746EDC">
      <w:pPr>
        <w:pStyle w:val="ListParagraph"/>
        <w:numPr>
          <w:ilvl w:val="1"/>
          <w:numId w:val="57"/>
        </w:numPr>
        <w:tabs>
          <w:tab w:val="clear" w:pos="357"/>
        </w:tabs>
        <w:autoSpaceDE w:val="0"/>
        <w:autoSpaceDN w:val="0"/>
        <w:adjustRightInd w:val="0"/>
        <w:spacing w:line="276" w:lineRule="auto"/>
        <w:ind w:left="1440"/>
        <w:contextualSpacing w:val="0"/>
        <w:rPr>
          <w:rFonts w:cs="Arial"/>
          <w:szCs w:val="22"/>
          <w:lang w:val="en-ZA" w:eastAsia="en-ZA"/>
        </w:rPr>
      </w:pPr>
      <w:r w:rsidRPr="00BD19D8">
        <w:rPr>
          <w:rFonts w:cs="Arial"/>
          <w:szCs w:val="22"/>
          <w:lang w:val="en-ZA" w:eastAsia="en-ZA"/>
        </w:rPr>
        <w:t xml:space="preserve">Service levels have been consistently violated, </w:t>
      </w:r>
    </w:p>
    <w:p w14:paraId="7DCD46AE" w14:textId="77777777" w:rsidR="00746EDC" w:rsidRPr="00BD19D8" w:rsidRDefault="00746EDC">
      <w:pPr>
        <w:numPr>
          <w:ilvl w:val="1"/>
          <w:numId w:val="56"/>
        </w:numPr>
        <w:tabs>
          <w:tab w:val="clear" w:pos="357"/>
        </w:tabs>
        <w:autoSpaceDE w:val="0"/>
        <w:autoSpaceDN w:val="0"/>
        <w:adjustRightInd w:val="0"/>
        <w:spacing w:before="120" w:after="120" w:line="276" w:lineRule="auto"/>
        <w:rPr>
          <w:rFonts w:cs="Arial"/>
          <w:szCs w:val="20"/>
          <w:lang w:val="en-ZA" w:eastAsia="en-ZA"/>
        </w:rPr>
      </w:pPr>
      <w:r w:rsidRPr="00BD19D8">
        <w:rPr>
          <w:rFonts w:cs="Arial"/>
          <w:szCs w:val="20"/>
          <w:lang w:val="en-US" w:eastAsia="en-ZA"/>
        </w:rPr>
        <w:t>Eskom OSP will inform the IMOM and the IMOM, will intervene, and if the issue is still unresolved, then the IMOM escalates to the Technical Lead,</w:t>
      </w:r>
    </w:p>
    <w:p w14:paraId="471D8DDA" w14:textId="77777777" w:rsidR="00746EDC" w:rsidRPr="00BD19D8" w:rsidRDefault="00746EDC">
      <w:pPr>
        <w:numPr>
          <w:ilvl w:val="1"/>
          <w:numId w:val="56"/>
        </w:numPr>
        <w:tabs>
          <w:tab w:val="clear" w:pos="357"/>
        </w:tabs>
        <w:autoSpaceDE w:val="0"/>
        <w:autoSpaceDN w:val="0"/>
        <w:adjustRightInd w:val="0"/>
        <w:spacing w:before="120" w:after="120" w:line="276" w:lineRule="auto"/>
        <w:rPr>
          <w:rFonts w:cs="Arial"/>
          <w:szCs w:val="20"/>
          <w:lang w:val="en-ZA" w:eastAsia="en-ZA"/>
        </w:rPr>
      </w:pPr>
      <w:r w:rsidRPr="00BD19D8">
        <w:rPr>
          <w:rFonts w:cs="Arial"/>
          <w:szCs w:val="20"/>
          <w:lang w:val="en-ZA" w:eastAsia="en-ZA"/>
        </w:rPr>
        <w:t>The Technical Lead will intervene, by gathering all relevant information and engaging affected stakeholders and if the issue is still unresolved, then the Technical Lead escalates to the Service Provider Service Delivery Manager,</w:t>
      </w:r>
    </w:p>
    <w:p w14:paraId="53D7BBC9" w14:textId="77777777" w:rsidR="00746EDC" w:rsidRPr="00BD19D8" w:rsidRDefault="00746EDC">
      <w:pPr>
        <w:numPr>
          <w:ilvl w:val="1"/>
          <w:numId w:val="56"/>
        </w:numPr>
        <w:tabs>
          <w:tab w:val="clear" w:pos="357"/>
        </w:tabs>
        <w:autoSpaceDE w:val="0"/>
        <w:autoSpaceDN w:val="0"/>
        <w:adjustRightInd w:val="0"/>
        <w:spacing w:before="120" w:after="120" w:line="276" w:lineRule="auto"/>
        <w:rPr>
          <w:rFonts w:cs="Arial"/>
          <w:szCs w:val="20"/>
          <w:lang w:val="en-ZA" w:eastAsia="en-ZA"/>
        </w:rPr>
      </w:pPr>
      <w:r w:rsidRPr="00BD19D8">
        <w:rPr>
          <w:rFonts w:cs="Arial"/>
          <w:szCs w:val="20"/>
          <w:lang w:val="en-US" w:eastAsia="en-ZA"/>
        </w:rPr>
        <w:t xml:space="preserve">If the issue is still unresolved, the Technical Lead escalates to the SLM, </w:t>
      </w:r>
    </w:p>
    <w:p w14:paraId="164BF4D3" w14:textId="77777777" w:rsidR="00746EDC" w:rsidRPr="00BD19D8" w:rsidRDefault="00746EDC">
      <w:pPr>
        <w:numPr>
          <w:ilvl w:val="1"/>
          <w:numId w:val="56"/>
        </w:numPr>
        <w:tabs>
          <w:tab w:val="clear" w:pos="357"/>
        </w:tabs>
        <w:autoSpaceDE w:val="0"/>
        <w:autoSpaceDN w:val="0"/>
        <w:adjustRightInd w:val="0"/>
        <w:spacing w:before="120" w:after="120" w:line="276" w:lineRule="auto"/>
        <w:rPr>
          <w:rFonts w:cs="Arial"/>
          <w:szCs w:val="20"/>
          <w:lang w:val="en-ZA" w:eastAsia="en-ZA"/>
        </w:rPr>
      </w:pPr>
      <w:r w:rsidRPr="00BD19D8">
        <w:rPr>
          <w:rFonts w:cs="Arial"/>
          <w:szCs w:val="20"/>
          <w:lang w:val="en-US" w:eastAsia="en-ZA"/>
        </w:rPr>
        <w:t>The SLM, will intervene, by gathering all relevant information and talking to affected stakeholders,</w:t>
      </w:r>
    </w:p>
    <w:p w14:paraId="7AFBFE38" w14:textId="77777777" w:rsidR="00746EDC" w:rsidRPr="00BD19D8" w:rsidRDefault="00746EDC">
      <w:pPr>
        <w:numPr>
          <w:ilvl w:val="1"/>
          <w:numId w:val="56"/>
        </w:numPr>
        <w:tabs>
          <w:tab w:val="clear" w:pos="357"/>
        </w:tabs>
        <w:autoSpaceDE w:val="0"/>
        <w:autoSpaceDN w:val="0"/>
        <w:adjustRightInd w:val="0"/>
        <w:spacing w:before="120" w:after="120" w:line="276" w:lineRule="auto"/>
        <w:rPr>
          <w:rFonts w:cs="Arial"/>
          <w:szCs w:val="20"/>
          <w:lang w:val="en-ZA" w:eastAsia="en-ZA"/>
        </w:rPr>
      </w:pPr>
      <w:r w:rsidRPr="00BD19D8">
        <w:rPr>
          <w:rFonts w:cs="Arial"/>
          <w:szCs w:val="20"/>
          <w:lang w:val="en-US" w:eastAsia="en-ZA"/>
        </w:rPr>
        <w:t xml:space="preserve">If the issue is still unresolved, the SLM escalates to the Contract Manager, </w:t>
      </w:r>
    </w:p>
    <w:p w14:paraId="305493B2" w14:textId="77777777" w:rsidR="00746EDC" w:rsidRPr="00BD19D8" w:rsidRDefault="00746EDC">
      <w:pPr>
        <w:numPr>
          <w:ilvl w:val="1"/>
          <w:numId w:val="56"/>
        </w:numPr>
        <w:tabs>
          <w:tab w:val="clear" w:pos="357"/>
        </w:tabs>
        <w:autoSpaceDE w:val="0"/>
        <w:autoSpaceDN w:val="0"/>
        <w:adjustRightInd w:val="0"/>
        <w:spacing w:before="120" w:after="120" w:line="276" w:lineRule="auto"/>
        <w:rPr>
          <w:rFonts w:cs="Arial"/>
          <w:szCs w:val="20"/>
          <w:lang w:val="en-ZA" w:eastAsia="en-ZA"/>
        </w:rPr>
      </w:pPr>
      <w:r w:rsidRPr="00BD19D8">
        <w:rPr>
          <w:rFonts w:cs="Arial"/>
          <w:szCs w:val="20"/>
          <w:lang w:val="en-US" w:eastAsia="en-ZA"/>
        </w:rPr>
        <w:t xml:space="preserve">The Contract Manager will attempt the resolve the issue, and if still unresolved, will be escalated to the to the Service Provider’s MD, and eventually to the Service Provider’s CEO. </w:t>
      </w:r>
    </w:p>
    <w:p w14:paraId="37B2D620" w14:textId="77777777" w:rsidR="00746EDC" w:rsidRDefault="00746EDC" w:rsidP="00746EDC">
      <w:pPr>
        <w:pStyle w:val="NoSpacing"/>
        <w:spacing w:line="276" w:lineRule="auto"/>
        <w:ind w:left="792"/>
        <w:jc w:val="both"/>
        <w:rPr>
          <w:rFonts w:ascii="Arial" w:hAnsi="Arial" w:cs="Arial"/>
          <w:b/>
          <w:sz w:val="20"/>
          <w:szCs w:val="20"/>
        </w:rPr>
      </w:pPr>
    </w:p>
    <w:p w14:paraId="62CD67E2" w14:textId="77777777" w:rsidR="00746EDC" w:rsidRDefault="00746EDC">
      <w:pPr>
        <w:pStyle w:val="NoSpacing"/>
        <w:numPr>
          <w:ilvl w:val="2"/>
          <w:numId w:val="42"/>
        </w:numPr>
        <w:spacing w:line="276" w:lineRule="auto"/>
        <w:jc w:val="both"/>
        <w:rPr>
          <w:rFonts w:ascii="Arial" w:hAnsi="Arial" w:cs="Arial"/>
          <w:b/>
          <w:sz w:val="20"/>
          <w:szCs w:val="20"/>
        </w:rPr>
      </w:pPr>
      <w:r>
        <w:rPr>
          <w:rFonts w:ascii="Arial" w:hAnsi="Arial" w:cs="Arial"/>
          <w:b/>
          <w:sz w:val="20"/>
          <w:szCs w:val="20"/>
        </w:rPr>
        <w:t>Supply and Delivery Escalation Procedure</w:t>
      </w:r>
    </w:p>
    <w:p w14:paraId="7D173645" w14:textId="77777777" w:rsidR="00746EDC" w:rsidRDefault="00746EDC" w:rsidP="00746EDC">
      <w:pPr>
        <w:pStyle w:val="NoSpacing"/>
        <w:spacing w:line="276" w:lineRule="auto"/>
        <w:ind w:left="792"/>
        <w:jc w:val="both"/>
        <w:rPr>
          <w:rFonts w:ascii="Arial" w:hAnsi="Arial" w:cs="Arial"/>
          <w:b/>
          <w:sz w:val="20"/>
          <w:szCs w:val="20"/>
        </w:rPr>
      </w:pPr>
    </w:p>
    <w:p w14:paraId="7E89E7DA" w14:textId="77777777" w:rsidR="00746EDC" w:rsidRDefault="00746EDC">
      <w:pPr>
        <w:pStyle w:val="ListParagraph"/>
        <w:numPr>
          <w:ilvl w:val="0"/>
          <w:numId w:val="55"/>
        </w:numPr>
        <w:tabs>
          <w:tab w:val="clear" w:pos="357"/>
        </w:tabs>
        <w:autoSpaceDE w:val="0"/>
        <w:autoSpaceDN w:val="0"/>
        <w:adjustRightInd w:val="0"/>
        <w:spacing w:line="276" w:lineRule="auto"/>
        <w:ind w:left="1440"/>
        <w:contextualSpacing w:val="0"/>
        <w:rPr>
          <w:rFonts w:cs="Arial"/>
          <w:color w:val="000000"/>
          <w:szCs w:val="22"/>
          <w:lang w:val="en-ZA" w:eastAsia="en-ZA"/>
        </w:rPr>
      </w:pPr>
      <w:r w:rsidRPr="005201BE">
        <w:rPr>
          <w:rFonts w:cs="Arial"/>
          <w:color w:val="000000"/>
          <w:szCs w:val="22"/>
          <w:lang w:val="en-ZA" w:eastAsia="en-ZA"/>
        </w:rPr>
        <w:t xml:space="preserve">Should the </w:t>
      </w:r>
      <w:r>
        <w:rPr>
          <w:rFonts w:cs="Arial"/>
          <w:color w:val="000000"/>
          <w:szCs w:val="22"/>
          <w:lang w:val="en-ZA" w:eastAsia="en-ZA"/>
        </w:rPr>
        <w:t xml:space="preserve">Eskom Representative, </w:t>
      </w:r>
      <w:r w:rsidRPr="005201BE">
        <w:rPr>
          <w:rFonts w:cs="Arial"/>
          <w:color w:val="000000"/>
          <w:szCs w:val="22"/>
          <w:lang w:val="en-ZA" w:eastAsia="en-ZA"/>
        </w:rPr>
        <w:t xml:space="preserve">wish to escalate an issue, the process to be </w:t>
      </w:r>
      <w:r>
        <w:rPr>
          <w:rFonts w:cs="Arial"/>
          <w:color w:val="000000"/>
          <w:szCs w:val="22"/>
          <w:lang w:val="en-ZA" w:eastAsia="en-ZA"/>
        </w:rPr>
        <w:t xml:space="preserve">invoked is as </w:t>
      </w:r>
      <w:r w:rsidRPr="005201BE">
        <w:rPr>
          <w:rFonts w:cs="Arial"/>
          <w:color w:val="000000"/>
          <w:szCs w:val="22"/>
          <w:lang w:val="en-ZA" w:eastAsia="en-ZA"/>
        </w:rPr>
        <w:t>follow</w:t>
      </w:r>
      <w:r>
        <w:rPr>
          <w:rFonts w:cs="Arial"/>
          <w:color w:val="000000"/>
          <w:szCs w:val="22"/>
          <w:lang w:val="en-ZA" w:eastAsia="en-ZA"/>
        </w:rPr>
        <w:t>s</w:t>
      </w:r>
      <w:r w:rsidRPr="005201BE">
        <w:rPr>
          <w:rFonts w:cs="Arial"/>
          <w:color w:val="000000"/>
          <w:szCs w:val="22"/>
          <w:lang w:val="en-ZA" w:eastAsia="en-ZA"/>
        </w:rPr>
        <w:t xml:space="preserve"> </w:t>
      </w:r>
    </w:p>
    <w:p w14:paraId="0B90A0E4" w14:textId="77777777" w:rsidR="00746EDC" w:rsidRPr="005201BE" w:rsidRDefault="00746EDC" w:rsidP="00746EDC">
      <w:pPr>
        <w:pStyle w:val="ListParagraph"/>
        <w:autoSpaceDE w:val="0"/>
        <w:autoSpaceDN w:val="0"/>
        <w:adjustRightInd w:val="0"/>
        <w:spacing w:line="276" w:lineRule="auto"/>
        <w:ind w:left="1440"/>
        <w:rPr>
          <w:rFonts w:cs="Arial"/>
          <w:color w:val="000000"/>
          <w:szCs w:val="22"/>
          <w:lang w:val="en-ZA" w:eastAsia="en-ZA"/>
        </w:rPr>
      </w:pPr>
    </w:p>
    <w:p w14:paraId="467906B2" w14:textId="77777777" w:rsidR="00746EDC" w:rsidRDefault="00746EDC">
      <w:pPr>
        <w:pStyle w:val="ListParagraph"/>
        <w:numPr>
          <w:ilvl w:val="0"/>
          <w:numId w:val="59"/>
        </w:numPr>
        <w:tabs>
          <w:tab w:val="clear" w:pos="357"/>
        </w:tabs>
        <w:autoSpaceDE w:val="0"/>
        <w:autoSpaceDN w:val="0"/>
        <w:adjustRightInd w:val="0"/>
        <w:spacing w:after="29" w:line="276" w:lineRule="auto"/>
        <w:ind w:left="1800"/>
        <w:contextualSpacing w:val="0"/>
        <w:rPr>
          <w:rFonts w:cs="Arial"/>
          <w:color w:val="000000"/>
          <w:szCs w:val="22"/>
          <w:lang w:val="en-ZA" w:eastAsia="en-ZA"/>
        </w:rPr>
      </w:pPr>
      <w:r>
        <w:rPr>
          <w:rFonts w:cs="Arial"/>
          <w:color w:val="000000"/>
          <w:szCs w:val="22"/>
          <w:lang w:val="en-ZA" w:eastAsia="en-ZA"/>
        </w:rPr>
        <w:t xml:space="preserve">The purchase order must have been placed </w:t>
      </w:r>
      <w:r w:rsidRPr="005201BE">
        <w:rPr>
          <w:rFonts w:cs="Arial"/>
          <w:color w:val="000000"/>
          <w:szCs w:val="22"/>
          <w:lang w:val="en-ZA" w:eastAsia="en-ZA"/>
        </w:rPr>
        <w:t>with the</w:t>
      </w:r>
      <w:r>
        <w:rPr>
          <w:rFonts w:cs="Arial"/>
          <w:color w:val="000000"/>
          <w:szCs w:val="22"/>
          <w:lang w:val="en-ZA" w:eastAsia="en-ZA"/>
        </w:rPr>
        <w:t xml:space="preserve"> Service Provider</w:t>
      </w:r>
      <w:r w:rsidRPr="005201BE">
        <w:rPr>
          <w:rFonts w:cs="Arial"/>
          <w:color w:val="000000"/>
          <w:szCs w:val="22"/>
          <w:lang w:val="en-ZA" w:eastAsia="en-ZA"/>
        </w:rPr>
        <w:t xml:space="preserve">. After the </w:t>
      </w:r>
      <w:r>
        <w:rPr>
          <w:rFonts w:cs="Arial"/>
          <w:color w:val="000000"/>
          <w:szCs w:val="22"/>
          <w:lang w:val="en-ZA" w:eastAsia="en-ZA"/>
        </w:rPr>
        <w:t xml:space="preserve">purchase order has been placed, </w:t>
      </w:r>
      <w:r w:rsidRPr="005201BE">
        <w:rPr>
          <w:rFonts w:cs="Arial"/>
          <w:color w:val="000000"/>
          <w:szCs w:val="22"/>
          <w:lang w:val="en-ZA" w:eastAsia="en-ZA"/>
        </w:rPr>
        <w:t>the Service Recipient</w:t>
      </w:r>
      <w:r>
        <w:rPr>
          <w:rFonts w:cs="Arial"/>
          <w:color w:val="000000"/>
          <w:szCs w:val="22"/>
          <w:lang w:val="en-ZA" w:eastAsia="en-ZA"/>
        </w:rPr>
        <w:t xml:space="preserve"> (OU)</w:t>
      </w:r>
      <w:r w:rsidRPr="005201BE">
        <w:rPr>
          <w:rFonts w:cs="Arial"/>
          <w:color w:val="000000"/>
          <w:szCs w:val="22"/>
          <w:lang w:val="en-ZA" w:eastAsia="en-ZA"/>
        </w:rPr>
        <w:t xml:space="preserve"> can </w:t>
      </w:r>
      <w:r>
        <w:rPr>
          <w:rFonts w:cs="Arial"/>
          <w:color w:val="000000"/>
          <w:szCs w:val="22"/>
          <w:lang w:val="en-ZA" w:eastAsia="en-ZA"/>
        </w:rPr>
        <w:t xml:space="preserve">escalate the issue to Eskom Representative for investigation. </w:t>
      </w:r>
      <w:r w:rsidRPr="005201BE">
        <w:rPr>
          <w:rFonts w:cs="Arial"/>
          <w:color w:val="000000"/>
          <w:szCs w:val="22"/>
          <w:lang w:val="en-ZA" w:eastAsia="en-ZA"/>
        </w:rPr>
        <w:t xml:space="preserve"> </w:t>
      </w:r>
    </w:p>
    <w:tbl>
      <w:tblPr>
        <w:tblStyle w:val="TableGrid"/>
        <w:tblW w:w="9089" w:type="dxa"/>
        <w:tblInd w:w="1242" w:type="dxa"/>
        <w:tblLook w:val="04A0" w:firstRow="1" w:lastRow="0" w:firstColumn="1" w:lastColumn="0" w:noHBand="0" w:noVBand="1"/>
      </w:tblPr>
      <w:tblGrid>
        <w:gridCol w:w="1346"/>
        <w:gridCol w:w="2020"/>
        <w:gridCol w:w="2132"/>
        <w:gridCol w:w="2132"/>
        <w:gridCol w:w="1459"/>
      </w:tblGrid>
      <w:tr w:rsidR="00746EDC" w14:paraId="7BE02F1B" w14:textId="77777777" w:rsidTr="00D202A3">
        <w:trPr>
          <w:trHeight w:val="511"/>
        </w:trPr>
        <w:tc>
          <w:tcPr>
            <w:tcW w:w="1346" w:type="dxa"/>
            <w:shd w:val="clear" w:color="auto" w:fill="D9D9D9" w:themeFill="background1" w:themeFillShade="D9"/>
          </w:tcPr>
          <w:p w14:paraId="2C02B986" w14:textId="77777777" w:rsidR="00746EDC" w:rsidRDefault="00746EDC" w:rsidP="00D202A3">
            <w:pPr>
              <w:pStyle w:val="NoSpacing"/>
              <w:spacing w:line="276" w:lineRule="auto"/>
              <w:rPr>
                <w:rFonts w:ascii="Arial" w:hAnsi="Arial" w:cs="Arial"/>
                <w:b/>
                <w:sz w:val="20"/>
                <w:szCs w:val="20"/>
              </w:rPr>
            </w:pPr>
            <w:r w:rsidRPr="0045012B">
              <w:rPr>
                <w:rFonts w:ascii="Arial" w:hAnsi="Arial" w:cs="Arial"/>
                <w:b/>
                <w:sz w:val="20"/>
                <w:szCs w:val="20"/>
              </w:rPr>
              <w:t xml:space="preserve">Escalation </w:t>
            </w:r>
            <w:r w:rsidRPr="0045012B">
              <w:rPr>
                <w:rFonts w:ascii="Arial" w:hAnsi="Arial" w:cs="Arial"/>
                <w:b/>
                <w:sz w:val="20"/>
                <w:szCs w:val="20"/>
              </w:rPr>
              <w:tab/>
            </w:r>
          </w:p>
        </w:tc>
        <w:tc>
          <w:tcPr>
            <w:tcW w:w="2020" w:type="dxa"/>
            <w:shd w:val="clear" w:color="auto" w:fill="D9D9D9" w:themeFill="background1" w:themeFillShade="D9"/>
          </w:tcPr>
          <w:p w14:paraId="7F9421DE" w14:textId="77777777" w:rsidR="00746EDC" w:rsidRDefault="00746EDC" w:rsidP="00D202A3">
            <w:pPr>
              <w:pStyle w:val="NoSpacing"/>
              <w:spacing w:line="276" w:lineRule="auto"/>
              <w:rPr>
                <w:rFonts w:ascii="Arial" w:hAnsi="Arial" w:cs="Arial"/>
                <w:b/>
                <w:sz w:val="20"/>
                <w:szCs w:val="20"/>
              </w:rPr>
            </w:pPr>
            <w:r>
              <w:rPr>
                <w:rFonts w:ascii="Arial" w:hAnsi="Arial" w:cs="Arial"/>
                <w:b/>
                <w:sz w:val="20"/>
                <w:szCs w:val="20"/>
              </w:rPr>
              <w:t xml:space="preserve">Role </w:t>
            </w:r>
          </w:p>
        </w:tc>
        <w:tc>
          <w:tcPr>
            <w:tcW w:w="2132" w:type="dxa"/>
            <w:shd w:val="clear" w:color="auto" w:fill="D9D9D9" w:themeFill="background1" w:themeFillShade="D9"/>
          </w:tcPr>
          <w:p w14:paraId="70E439D5" w14:textId="77777777" w:rsidR="00746EDC" w:rsidRPr="0045012B" w:rsidRDefault="00746EDC" w:rsidP="00D202A3">
            <w:pPr>
              <w:pStyle w:val="NoSpacing"/>
              <w:spacing w:line="276" w:lineRule="auto"/>
              <w:rPr>
                <w:rFonts w:ascii="Arial" w:hAnsi="Arial" w:cs="Arial"/>
                <w:b/>
                <w:sz w:val="20"/>
                <w:szCs w:val="20"/>
              </w:rPr>
            </w:pPr>
            <w:r>
              <w:rPr>
                <w:rFonts w:ascii="Arial" w:hAnsi="Arial" w:cs="Arial"/>
                <w:b/>
                <w:sz w:val="20"/>
                <w:szCs w:val="20"/>
              </w:rPr>
              <w:t>Copied on the e-mail</w:t>
            </w:r>
          </w:p>
        </w:tc>
        <w:tc>
          <w:tcPr>
            <w:tcW w:w="2132" w:type="dxa"/>
            <w:shd w:val="clear" w:color="auto" w:fill="D9D9D9" w:themeFill="background1" w:themeFillShade="D9"/>
          </w:tcPr>
          <w:p w14:paraId="7E8B87B4" w14:textId="77777777" w:rsidR="00746EDC" w:rsidRDefault="00746EDC" w:rsidP="00D202A3">
            <w:pPr>
              <w:pStyle w:val="NoSpacing"/>
              <w:spacing w:line="276" w:lineRule="auto"/>
              <w:rPr>
                <w:rFonts w:ascii="Arial" w:hAnsi="Arial" w:cs="Arial"/>
                <w:b/>
                <w:sz w:val="20"/>
                <w:szCs w:val="20"/>
              </w:rPr>
            </w:pPr>
            <w:r w:rsidRPr="0045012B">
              <w:rPr>
                <w:rFonts w:ascii="Arial" w:hAnsi="Arial" w:cs="Arial"/>
                <w:b/>
                <w:sz w:val="20"/>
                <w:szCs w:val="20"/>
              </w:rPr>
              <w:t>Forms of Communication</w:t>
            </w:r>
            <w:r w:rsidRPr="0045012B">
              <w:rPr>
                <w:rFonts w:ascii="Arial" w:hAnsi="Arial" w:cs="Arial"/>
                <w:b/>
                <w:sz w:val="20"/>
                <w:szCs w:val="20"/>
              </w:rPr>
              <w:tab/>
            </w:r>
          </w:p>
        </w:tc>
        <w:tc>
          <w:tcPr>
            <w:tcW w:w="1459" w:type="dxa"/>
            <w:shd w:val="clear" w:color="auto" w:fill="D9D9D9" w:themeFill="background1" w:themeFillShade="D9"/>
          </w:tcPr>
          <w:p w14:paraId="49E1F0D0" w14:textId="77777777" w:rsidR="00746EDC" w:rsidRDefault="00746EDC" w:rsidP="00D202A3">
            <w:pPr>
              <w:pStyle w:val="NoSpacing"/>
              <w:spacing w:line="276" w:lineRule="auto"/>
              <w:rPr>
                <w:rFonts w:ascii="Arial" w:hAnsi="Arial" w:cs="Arial"/>
                <w:b/>
                <w:sz w:val="20"/>
                <w:szCs w:val="20"/>
              </w:rPr>
            </w:pPr>
            <w:r>
              <w:rPr>
                <w:rFonts w:ascii="Arial" w:hAnsi="Arial" w:cs="Arial"/>
                <w:b/>
                <w:sz w:val="20"/>
                <w:szCs w:val="20"/>
              </w:rPr>
              <w:t>Turn-</w:t>
            </w:r>
            <w:r w:rsidRPr="0045012B">
              <w:rPr>
                <w:rFonts w:ascii="Arial" w:hAnsi="Arial" w:cs="Arial"/>
                <w:b/>
                <w:sz w:val="20"/>
                <w:szCs w:val="20"/>
              </w:rPr>
              <w:t>around times</w:t>
            </w:r>
          </w:p>
        </w:tc>
      </w:tr>
      <w:tr w:rsidR="00746EDC" w14:paraId="6D119111" w14:textId="77777777" w:rsidTr="00D202A3">
        <w:trPr>
          <w:trHeight w:val="498"/>
        </w:trPr>
        <w:tc>
          <w:tcPr>
            <w:tcW w:w="1346" w:type="dxa"/>
          </w:tcPr>
          <w:p w14:paraId="627C0CF4" w14:textId="77777777" w:rsidR="00746EDC" w:rsidRPr="002D11B1" w:rsidRDefault="00746EDC" w:rsidP="00D202A3">
            <w:pPr>
              <w:pStyle w:val="NoSpacing"/>
              <w:spacing w:line="276" w:lineRule="auto"/>
              <w:jc w:val="both"/>
              <w:rPr>
                <w:rFonts w:ascii="Arial" w:hAnsi="Arial" w:cs="Arial"/>
                <w:sz w:val="16"/>
                <w:szCs w:val="16"/>
              </w:rPr>
            </w:pPr>
            <w:r w:rsidRPr="002D11B1">
              <w:rPr>
                <w:rFonts w:ascii="Arial" w:hAnsi="Arial" w:cs="Arial"/>
                <w:sz w:val="16"/>
                <w:szCs w:val="16"/>
              </w:rPr>
              <w:t>1st Escalation</w:t>
            </w:r>
          </w:p>
        </w:tc>
        <w:tc>
          <w:tcPr>
            <w:tcW w:w="2020" w:type="dxa"/>
          </w:tcPr>
          <w:p w14:paraId="4C09C714" w14:textId="77777777" w:rsidR="00746EDC" w:rsidRPr="002D11B1" w:rsidRDefault="00746EDC" w:rsidP="00D202A3">
            <w:pPr>
              <w:pStyle w:val="NoSpacing"/>
              <w:spacing w:line="276" w:lineRule="auto"/>
              <w:rPr>
                <w:rFonts w:ascii="Arial" w:hAnsi="Arial" w:cs="Arial"/>
                <w:sz w:val="16"/>
                <w:szCs w:val="16"/>
              </w:rPr>
            </w:pPr>
            <w:r w:rsidRPr="002D11B1">
              <w:rPr>
                <w:rFonts w:ascii="Arial" w:hAnsi="Arial" w:cs="Arial"/>
                <w:sz w:val="16"/>
                <w:szCs w:val="16"/>
              </w:rPr>
              <w:t>Service Provider’s Logistics Co-ordinator</w:t>
            </w:r>
          </w:p>
        </w:tc>
        <w:tc>
          <w:tcPr>
            <w:tcW w:w="2132" w:type="dxa"/>
          </w:tcPr>
          <w:p w14:paraId="2E272D52" w14:textId="77777777" w:rsidR="00746EDC" w:rsidRPr="002D11B1" w:rsidRDefault="00746EDC" w:rsidP="00D202A3">
            <w:pPr>
              <w:pStyle w:val="NoSpacing"/>
              <w:spacing w:line="276" w:lineRule="auto"/>
              <w:jc w:val="both"/>
              <w:rPr>
                <w:rFonts w:ascii="Arial" w:hAnsi="Arial" w:cs="Arial"/>
                <w:sz w:val="16"/>
                <w:szCs w:val="16"/>
              </w:rPr>
            </w:pPr>
          </w:p>
        </w:tc>
        <w:tc>
          <w:tcPr>
            <w:tcW w:w="2132" w:type="dxa"/>
          </w:tcPr>
          <w:p w14:paraId="30028193" w14:textId="77777777" w:rsidR="00746EDC" w:rsidRPr="002D11B1" w:rsidRDefault="00746EDC" w:rsidP="00D202A3">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459" w:type="dxa"/>
          </w:tcPr>
          <w:p w14:paraId="6B31B59F" w14:textId="77777777" w:rsidR="00746EDC" w:rsidRPr="002D11B1" w:rsidRDefault="00746EDC" w:rsidP="00D202A3">
            <w:pPr>
              <w:pStyle w:val="NoSpacing"/>
              <w:spacing w:line="276" w:lineRule="auto"/>
              <w:jc w:val="both"/>
              <w:rPr>
                <w:rFonts w:ascii="Arial" w:hAnsi="Arial" w:cs="Arial"/>
                <w:sz w:val="16"/>
                <w:szCs w:val="16"/>
              </w:rPr>
            </w:pPr>
            <w:r w:rsidRPr="002D11B1">
              <w:rPr>
                <w:rFonts w:ascii="Arial" w:hAnsi="Arial" w:cs="Arial"/>
                <w:sz w:val="16"/>
                <w:szCs w:val="16"/>
              </w:rPr>
              <w:t>24 hours</w:t>
            </w:r>
          </w:p>
        </w:tc>
      </w:tr>
      <w:tr w:rsidR="00746EDC" w14:paraId="22B6569D" w14:textId="77777777" w:rsidTr="00D202A3">
        <w:trPr>
          <w:trHeight w:val="511"/>
        </w:trPr>
        <w:tc>
          <w:tcPr>
            <w:tcW w:w="1346" w:type="dxa"/>
          </w:tcPr>
          <w:p w14:paraId="55F72034" w14:textId="77777777" w:rsidR="00746EDC" w:rsidRPr="002D11B1" w:rsidRDefault="00746EDC" w:rsidP="00D202A3">
            <w:pPr>
              <w:pStyle w:val="NoSpacing"/>
              <w:spacing w:line="276" w:lineRule="auto"/>
              <w:rPr>
                <w:rFonts w:ascii="Arial" w:hAnsi="Arial" w:cs="Arial"/>
                <w:sz w:val="16"/>
                <w:szCs w:val="16"/>
              </w:rPr>
            </w:pPr>
            <w:r w:rsidRPr="002D11B1">
              <w:rPr>
                <w:rFonts w:ascii="Arial" w:hAnsi="Arial" w:cs="Arial"/>
                <w:sz w:val="16"/>
                <w:szCs w:val="16"/>
              </w:rPr>
              <w:t>2</w:t>
            </w:r>
            <w:r w:rsidRPr="002D11B1">
              <w:rPr>
                <w:rFonts w:ascii="Arial" w:hAnsi="Arial" w:cs="Arial"/>
                <w:sz w:val="16"/>
                <w:szCs w:val="16"/>
                <w:vertAlign w:val="superscript"/>
              </w:rPr>
              <w:t>nd</w:t>
            </w:r>
            <w:r w:rsidRPr="002D11B1">
              <w:rPr>
                <w:rFonts w:ascii="Arial" w:hAnsi="Arial" w:cs="Arial"/>
                <w:sz w:val="16"/>
                <w:szCs w:val="16"/>
              </w:rPr>
              <w:t xml:space="preserve"> Escalation</w:t>
            </w:r>
          </w:p>
        </w:tc>
        <w:tc>
          <w:tcPr>
            <w:tcW w:w="2020" w:type="dxa"/>
          </w:tcPr>
          <w:p w14:paraId="049B3B71" w14:textId="77777777" w:rsidR="00746EDC" w:rsidRPr="002D11B1" w:rsidRDefault="00746EDC" w:rsidP="00D202A3">
            <w:pPr>
              <w:pStyle w:val="NoSpacing"/>
              <w:spacing w:line="276" w:lineRule="auto"/>
              <w:rPr>
                <w:rFonts w:ascii="Arial" w:hAnsi="Arial" w:cs="Arial"/>
                <w:sz w:val="16"/>
                <w:szCs w:val="16"/>
              </w:rPr>
            </w:pPr>
            <w:r w:rsidRPr="002D11B1">
              <w:rPr>
                <w:rFonts w:ascii="Arial" w:hAnsi="Arial" w:cs="Arial"/>
                <w:sz w:val="16"/>
                <w:szCs w:val="16"/>
              </w:rPr>
              <w:t>Service Provider’s Service Delivery Manager</w:t>
            </w:r>
          </w:p>
        </w:tc>
        <w:tc>
          <w:tcPr>
            <w:tcW w:w="2132" w:type="dxa"/>
          </w:tcPr>
          <w:p w14:paraId="52441BA4" w14:textId="77777777" w:rsidR="00746EDC" w:rsidRPr="002D11B1" w:rsidRDefault="00746EDC" w:rsidP="00D202A3">
            <w:pPr>
              <w:pStyle w:val="NoSpacing"/>
              <w:spacing w:line="276" w:lineRule="auto"/>
              <w:rPr>
                <w:rFonts w:ascii="Arial" w:hAnsi="Arial" w:cs="Arial"/>
                <w:sz w:val="16"/>
                <w:szCs w:val="16"/>
              </w:rPr>
            </w:pPr>
            <w:r w:rsidRPr="002D11B1">
              <w:rPr>
                <w:rFonts w:ascii="Arial" w:hAnsi="Arial" w:cs="Arial"/>
                <w:sz w:val="16"/>
                <w:szCs w:val="16"/>
              </w:rPr>
              <w:t>IMOM</w:t>
            </w:r>
          </w:p>
        </w:tc>
        <w:tc>
          <w:tcPr>
            <w:tcW w:w="2132" w:type="dxa"/>
          </w:tcPr>
          <w:p w14:paraId="19E54842" w14:textId="77777777" w:rsidR="00746EDC" w:rsidRPr="002D11B1" w:rsidRDefault="00746EDC" w:rsidP="00D202A3">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459" w:type="dxa"/>
          </w:tcPr>
          <w:p w14:paraId="0C11D21D" w14:textId="77777777" w:rsidR="00746EDC" w:rsidRPr="002D11B1" w:rsidRDefault="00746EDC" w:rsidP="00D202A3">
            <w:pPr>
              <w:pStyle w:val="NoSpacing"/>
              <w:spacing w:line="276" w:lineRule="auto"/>
              <w:jc w:val="both"/>
              <w:rPr>
                <w:rFonts w:ascii="Arial" w:hAnsi="Arial" w:cs="Arial"/>
                <w:sz w:val="16"/>
                <w:szCs w:val="16"/>
              </w:rPr>
            </w:pPr>
            <w:r w:rsidRPr="002D11B1">
              <w:rPr>
                <w:rFonts w:ascii="Arial" w:hAnsi="Arial" w:cs="Arial"/>
                <w:sz w:val="16"/>
                <w:szCs w:val="16"/>
              </w:rPr>
              <w:t>24 hours</w:t>
            </w:r>
          </w:p>
        </w:tc>
      </w:tr>
      <w:tr w:rsidR="00746EDC" w14:paraId="21B8DFC7" w14:textId="77777777" w:rsidTr="00D202A3">
        <w:trPr>
          <w:trHeight w:val="511"/>
        </w:trPr>
        <w:tc>
          <w:tcPr>
            <w:tcW w:w="1346" w:type="dxa"/>
          </w:tcPr>
          <w:p w14:paraId="482581BA" w14:textId="77777777" w:rsidR="00746EDC" w:rsidRPr="002D11B1" w:rsidRDefault="00746EDC" w:rsidP="00D202A3">
            <w:pPr>
              <w:pStyle w:val="NoSpacing"/>
              <w:spacing w:line="276" w:lineRule="auto"/>
              <w:rPr>
                <w:rFonts w:ascii="Arial" w:hAnsi="Arial" w:cs="Arial"/>
                <w:sz w:val="16"/>
                <w:szCs w:val="16"/>
              </w:rPr>
            </w:pPr>
            <w:r w:rsidRPr="00BD19D8">
              <w:rPr>
                <w:rFonts w:ascii="Arial" w:hAnsi="Arial" w:cs="Arial"/>
                <w:sz w:val="16"/>
                <w:szCs w:val="16"/>
              </w:rPr>
              <w:t>3</w:t>
            </w:r>
            <w:r w:rsidRPr="00BD19D8">
              <w:rPr>
                <w:rFonts w:ascii="Arial" w:hAnsi="Arial" w:cs="Arial"/>
                <w:sz w:val="16"/>
                <w:szCs w:val="16"/>
                <w:vertAlign w:val="superscript"/>
              </w:rPr>
              <w:t>rd</w:t>
            </w:r>
            <w:r w:rsidRPr="00BD19D8">
              <w:rPr>
                <w:rFonts w:ascii="Arial" w:hAnsi="Arial" w:cs="Arial"/>
                <w:sz w:val="16"/>
                <w:szCs w:val="16"/>
              </w:rPr>
              <w:t xml:space="preserve"> Escalation</w:t>
            </w:r>
          </w:p>
        </w:tc>
        <w:tc>
          <w:tcPr>
            <w:tcW w:w="2020" w:type="dxa"/>
          </w:tcPr>
          <w:p w14:paraId="61EE9B5A" w14:textId="77777777" w:rsidR="00746EDC" w:rsidRPr="002D11B1" w:rsidRDefault="00746EDC" w:rsidP="00D202A3">
            <w:pPr>
              <w:pStyle w:val="NoSpacing"/>
              <w:spacing w:line="276" w:lineRule="auto"/>
              <w:rPr>
                <w:rFonts w:ascii="Arial" w:hAnsi="Arial" w:cs="Arial"/>
                <w:sz w:val="16"/>
                <w:szCs w:val="16"/>
              </w:rPr>
            </w:pPr>
            <w:r w:rsidRPr="00BD19D8">
              <w:rPr>
                <w:rFonts w:ascii="Arial" w:hAnsi="Arial" w:cs="Arial"/>
                <w:sz w:val="16"/>
                <w:szCs w:val="16"/>
              </w:rPr>
              <w:t>Service Provider’s Sales Executive</w:t>
            </w:r>
          </w:p>
        </w:tc>
        <w:tc>
          <w:tcPr>
            <w:tcW w:w="2132" w:type="dxa"/>
          </w:tcPr>
          <w:p w14:paraId="19CAC349" w14:textId="77777777" w:rsidR="00746EDC" w:rsidRPr="002D11B1" w:rsidRDefault="00746EDC" w:rsidP="00D202A3">
            <w:pPr>
              <w:pStyle w:val="NoSpacing"/>
              <w:spacing w:line="276" w:lineRule="auto"/>
              <w:rPr>
                <w:rFonts w:ascii="Arial" w:hAnsi="Arial" w:cs="Arial"/>
                <w:sz w:val="16"/>
                <w:szCs w:val="16"/>
              </w:rPr>
            </w:pPr>
            <w:r w:rsidRPr="00BD19D8">
              <w:rPr>
                <w:rFonts w:ascii="Arial" w:hAnsi="Arial" w:cs="Arial"/>
                <w:sz w:val="16"/>
                <w:szCs w:val="16"/>
              </w:rPr>
              <w:t xml:space="preserve">Eskom OSP Operational Manager and Eskom (IMOM and </w:t>
            </w:r>
            <w:r>
              <w:rPr>
                <w:rFonts w:ascii="Arial" w:hAnsi="Arial" w:cs="Arial"/>
                <w:sz w:val="16"/>
                <w:szCs w:val="16"/>
              </w:rPr>
              <w:t xml:space="preserve">Eskom Asset </w:t>
            </w:r>
            <w:r w:rsidRPr="00BD19D8">
              <w:rPr>
                <w:rFonts w:ascii="Arial" w:hAnsi="Arial" w:cs="Arial"/>
                <w:sz w:val="16"/>
                <w:szCs w:val="16"/>
              </w:rPr>
              <w:t>Manager)</w:t>
            </w:r>
          </w:p>
        </w:tc>
        <w:tc>
          <w:tcPr>
            <w:tcW w:w="2132" w:type="dxa"/>
          </w:tcPr>
          <w:p w14:paraId="12B2771A" w14:textId="77777777" w:rsidR="00746EDC" w:rsidRPr="002D11B1"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Telephone and e-mail</w:t>
            </w:r>
          </w:p>
        </w:tc>
        <w:tc>
          <w:tcPr>
            <w:tcW w:w="1459" w:type="dxa"/>
          </w:tcPr>
          <w:p w14:paraId="638FE108" w14:textId="77777777" w:rsidR="00746EDC" w:rsidRPr="002D11B1"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24 hours</w:t>
            </w:r>
          </w:p>
        </w:tc>
      </w:tr>
      <w:tr w:rsidR="00746EDC" w14:paraId="78D9994E" w14:textId="77777777" w:rsidTr="00D202A3">
        <w:trPr>
          <w:trHeight w:val="511"/>
        </w:trPr>
        <w:tc>
          <w:tcPr>
            <w:tcW w:w="1346" w:type="dxa"/>
          </w:tcPr>
          <w:p w14:paraId="4C6D9009" w14:textId="77777777" w:rsidR="00746EDC" w:rsidRPr="002D11B1" w:rsidRDefault="00746EDC" w:rsidP="00D202A3">
            <w:pPr>
              <w:pStyle w:val="NoSpacing"/>
              <w:spacing w:line="276" w:lineRule="auto"/>
              <w:rPr>
                <w:rFonts w:ascii="Arial" w:hAnsi="Arial" w:cs="Arial"/>
                <w:sz w:val="16"/>
                <w:szCs w:val="16"/>
              </w:rPr>
            </w:pPr>
            <w:r w:rsidRPr="00BD19D8">
              <w:rPr>
                <w:rFonts w:ascii="Arial" w:hAnsi="Arial" w:cs="Arial"/>
                <w:sz w:val="16"/>
                <w:szCs w:val="16"/>
              </w:rPr>
              <w:t>4</w:t>
            </w:r>
            <w:r w:rsidRPr="00BD19D8">
              <w:rPr>
                <w:rFonts w:ascii="Arial" w:hAnsi="Arial" w:cs="Arial"/>
                <w:sz w:val="16"/>
                <w:szCs w:val="16"/>
                <w:vertAlign w:val="superscript"/>
              </w:rPr>
              <w:t>th</w:t>
            </w:r>
            <w:r w:rsidRPr="00BD19D8">
              <w:rPr>
                <w:rFonts w:ascii="Arial" w:hAnsi="Arial" w:cs="Arial"/>
                <w:sz w:val="16"/>
                <w:szCs w:val="16"/>
              </w:rPr>
              <w:t xml:space="preserve"> Escalation</w:t>
            </w:r>
          </w:p>
        </w:tc>
        <w:tc>
          <w:tcPr>
            <w:tcW w:w="2020" w:type="dxa"/>
          </w:tcPr>
          <w:p w14:paraId="223B92B2" w14:textId="77777777" w:rsidR="00746EDC" w:rsidRPr="002D11B1" w:rsidRDefault="00746EDC" w:rsidP="00D202A3">
            <w:pPr>
              <w:pStyle w:val="NoSpacing"/>
              <w:spacing w:line="276" w:lineRule="auto"/>
              <w:rPr>
                <w:rFonts w:ascii="Arial" w:hAnsi="Arial" w:cs="Arial"/>
                <w:sz w:val="16"/>
                <w:szCs w:val="16"/>
              </w:rPr>
            </w:pPr>
            <w:r w:rsidRPr="00BD19D8">
              <w:rPr>
                <w:rFonts w:ascii="Arial" w:hAnsi="Arial" w:cs="Arial"/>
                <w:sz w:val="16"/>
                <w:szCs w:val="16"/>
              </w:rPr>
              <w:t xml:space="preserve">Service Provider’s Managing Director </w:t>
            </w:r>
          </w:p>
        </w:tc>
        <w:tc>
          <w:tcPr>
            <w:tcW w:w="2132" w:type="dxa"/>
          </w:tcPr>
          <w:p w14:paraId="62777FF1" w14:textId="77777777" w:rsidR="00746EDC" w:rsidRPr="002D11B1" w:rsidRDefault="00746EDC" w:rsidP="00D202A3">
            <w:pPr>
              <w:pStyle w:val="NoSpacing"/>
              <w:spacing w:line="276" w:lineRule="auto"/>
              <w:rPr>
                <w:rFonts w:ascii="Arial" w:hAnsi="Arial" w:cs="Arial"/>
                <w:sz w:val="16"/>
                <w:szCs w:val="16"/>
              </w:rPr>
            </w:pPr>
            <w:r w:rsidRPr="00BD19D8">
              <w:rPr>
                <w:rFonts w:ascii="Arial" w:hAnsi="Arial" w:cs="Arial"/>
                <w:sz w:val="16"/>
                <w:szCs w:val="16"/>
              </w:rPr>
              <w:t xml:space="preserve">Eskom OSP Manager and Eskom (IMOM and </w:t>
            </w:r>
            <w:r>
              <w:rPr>
                <w:rFonts w:ascii="Arial" w:hAnsi="Arial" w:cs="Arial"/>
                <w:sz w:val="16"/>
                <w:szCs w:val="16"/>
              </w:rPr>
              <w:t xml:space="preserve">Eskom Asset Middle </w:t>
            </w:r>
            <w:r w:rsidRPr="00BD19D8">
              <w:rPr>
                <w:rFonts w:ascii="Arial" w:hAnsi="Arial" w:cs="Arial"/>
                <w:sz w:val="16"/>
                <w:szCs w:val="16"/>
              </w:rPr>
              <w:t>Manager)</w:t>
            </w:r>
          </w:p>
        </w:tc>
        <w:tc>
          <w:tcPr>
            <w:tcW w:w="2132" w:type="dxa"/>
          </w:tcPr>
          <w:p w14:paraId="1D74331E" w14:textId="77777777" w:rsidR="00746EDC" w:rsidRPr="002D11B1"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Telephone and e-mail</w:t>
            </w:r>
          </w:p>
        </w:tc>
        <w:tc>
          <w:tcPr>
            <w:tcW w:w="1459" w:type="dxa"/>
          </w:tcPr>
          <w:p w14:paraId="0DD9D553" w14:textId="77777777" w:rsidR="00746EDC" w:rsidRPr="002D11B1" w:rsidRDefault="00746EDC" w:rsidP="00D202A3">
            <w:pPr>
              <w:pStyle w:val="NoSpacing"/>
              <w:spacing w:line="276" w:lineRule="auto"/>
              <w:jc w:val="both"/>
              <w:rPr>
                <w:rFonts w:ascii="Arial" w:hAnsi="Arial" w:cs="Arial"/>
                <w:sz w:val="16"/>
                <w:szCs w:val="16"/>
              </w:rPr>
            </w:pPr>
            <w:r w:rsidRPr="00BD19D8">
              <w:rPr>
                <w:rFonts w:ascii="Arial" w:hAnsi="Arial" w:cs="Arial"/>
                <w:sz w:val="16"/>
                <w:szCs w:val="16"/>
              </w:rPr>
              <w:t>24 hours</w:t>
            </w:r>
          </w:p>
        </w:tc>
      </w:tr>
    </w:tbl>
    <w:p w14:paraId="4EDB4277" w14:textId="77777777" w:rsidR="00746EDC" w:rsidRPr="005201BE" w:rsidRDefault="00746EDC" w:rsidP="00746EDC">
      <w:pPr>
        <w:pStyle w:val="ListParagraph"/>
        <w:autoSpaceDE w:val="0"/>
        <w:autoSpaceDN w:val="0"/>
        <w:adjustRightInd w:val="0"/>
        <w:spacing w:line="276" w:lineRule="auto"/>
        <w:ind w:left="2520"/>
        <w:rPr>
          <w:rFonts w:cs="Arial"/>
          <w:color w:val="000000"/>
          <w:szCs w:val="22"/>
          <w:lang w:val="en-ZA" w:eastAsia="en-ZA"/>
        </w:rPr>
      </w:pPr>
    </w:p>
    <w:p w14:paraId="4C91B642" w14:textId="77777777" w:rsidR="00746EDC" w:rsidRDefault="00746EDC">
      <w:pPr>
        <w:pStyle w:val="ListParagraph"/>
        <w:numPr>
          <w:ilvl w:val="0"/>
          <w:numId w:val="59"/>
        </w:numPr>
        <w:tabs>
          <w:tab w:val="clear" w:pos="357"/>
        </w:tabs>
        <w:autoSpaceDE w:val="0"/>
        <w:autoSpaceDN w:val="0"/>
        <w:adjustRightInd w:val="0"/>
        <w:spacing w:line="276" w:lineRule="auto"/>
        <w:ind w:left="1800"/>
        <w:contextualSpacing w:val="0"/>
        <w:rPr>
          <w:rFonts w:cs="Arial"/>
          <w:color w:val="000000"/>
          <w:szCs w:val="22"/>
          <w:lang w:val="en-ZA" w:eastAsia="en-ZA"/>
        </w:rPr>
      </w:pPr>
      <w:r w:rsidRPr="005201BE">
        <w:rPr>
          <w:rFonts w:cs="Arial"/>
          <w:color w:val="000000"/>
          <w:szCs w:val="22"/>
          <w:lang w:val="en-ZA" w:eastAsia="en-ZA"/>
        </w:rPr>
        <w:t>If unresolved</w:t>
      </w:r>
      <w:r>
        <w:rPr>
          <w:rFonts w:cs="Arial"/>
          <w:color w:val="000000"/>
          <w:szCs w:val="22"/>
          <w:lang w:val="en-ZA" w:eastAsia="en-ZA"/>
        </w:rPr>
        <w:t xml:space="preserve"> and the feedback received is unsatisfactory</w:t>
      </w:r>
      <w:r w:rsidRPr="005201BE">
        <w:rPr>
          <w:rFonts w:cs="Arial"/>
          <w:color w:val="000000"/>
          <w:szCs w:val="22"/>
          <w:lang w:val="en-ZA" w:eastAsia="en-ZA"/>
        </w:rPr>
        <w:t xml:space="preserve">, the issue will be escalated </w:t>
      </w:r>
      <w:r>
        <w:rPr>
          <w:rFonts w:cs="Arial"/>
          <w:color w:val="000000"/>
          <w:szCs w:val="22"/>
          <w:lang w:val="en-ZA" w:eastAsia="en-ZA"/>
        </w:rPr>
        <w:t>to the Eskom Contract Manager, who will then contact the Service Provider Account Executive.</w:t>
      </w:r>
    </w:p>
    <w:p w14:paraId="0D09D274" w14:textId="77777777" w:rsidR="00746EDC" w:rsidRDefault="00746EDC">
      <w:pPr>
        <w:pStyle w:val="ListParagraph"/>
        <w:numPr>
          <w:ilvl w:val="0"/>
          <w:numId w:val="59"/>
        </w:numPr>
        <w:tabs>
          <w:tab w:val="clear" w:pos="357"/>
        </w:tabs>
        <w:autoSpaceDE w:val="0"/>
        <w:autoSpaceDN w:val="0"/>
        <w:adjustRightInd w:val="0"/>
        <w:spacing w:line="276" w:lineRule="auto"/>
        <w:ind w:left="1800"/>
        <w:contextualSpacing w:val="0"/>
        <w:rPr>
          <w:rFonts w:cs="Arial"/>
          <w:color w:val="000000"/>
          <w:szCs w:val="22"/>
          <w:lang w:val="en-ZA" w:eastAsia="en-ZA"/>
        </w:rPr>
      </w:pPr>
      <w:r w:rsidRPr="005201BE">
        <w:rPr>
          <w:rFonts w:cs="Arial"/>
          <w:color w:val="000000"/>
          <w:szCs w:val="22"/>
          <w:lang w:val="en-ZA" w:eastAsia="en-ZA"/>
        </w:rPr>
        <w:t>If unresolved</w:t>
      </w:r>
      <w:r>
        <w:rPr>
          <w:rFonts w:cs="Arial"/>
          <w:color w:val="000000"/>
          <w:szCs w:val="22"/>
          <w:lang w:val="en-ZA" w:eastAsia="en-ZA"/>
        </w:rPr>
        <w:t xml:space="preserve"> and the feedback received is unsatisfactory</w:t>
      </w:r>
      <w:r w:rsidRPr="005201BE">
        <w:rPr>
          <w:rFonts w:cs="Arial"/>
          <w:color w:val="000000"/>
          <w:szCs w:val="22"/>
          <w:lang w:val="en-ZA" w:eastAsia="en-ZA"/>
        </w:rPr>
        <w:t xml:space="preserve">, the issue will be escalated </w:t>
      </w:r>
      <w:r>
        <w:rPr>
          <w:rFonts w:cs="Arial"/>
          <w:color w:val="000000"/>
          <w:szCs w:val="22"/>
          <w:lang w:val="en-ZA" w:eastAsia="en-ZA"/>
        </w:rPr>
        <w:t>to the Eskom Senior Manager and the Service Provider Managing Director.</w:t>
      </w:r>
    </w:p>
    <w:p w14:paraId="4CDB62C3" w14:textId="77777777" w:rsidR="00746EDC" w:rsidRPr="00025726" w:rsidRDefault="00746EDC" w:rsidP="00746EDC">
      <w:pPr>
        <w:pStyle w:val="NoSpacing"/>
        <w:spacing w:line="276" w:lineRule="auto"/>
        <w:ind w:left="1214"/>
        <w:jc w:val="both"/>
        <w:rPr>
          <w:rFonts w:ascii="Arial" w:hAnsi="Arial" w:cs="Arial"/>
          <w:sz w:val="20"/>
          <w:szCs w:val="20"/>
        </w:rPr>
      </w:pPr>
    </w:p>
    <w:p w14:paraId="1768BCA4" w14:textId="77777777" w:rsidR="00746EDC" w:rsidRPr="00025726" w:rsidRDefault="00746EDC" w:rsidP="00746EDC">
      <w:pPr>
        <w:pStyle w:val="NoSpacing"/>
        <w:spacing w:line="276" w:lineRule="auto"/>
        <w:ind w:firstLine="720"/>
        <w:jc w:val="both"/>
        <w:rPr>
          <w:rFonts w:ascii="Arial" w:hAnsi="Arial" w:cs="Arial"/>
          <w:sz w:val="20"/>
          <w:szCs w:val="20"/>
        </w:rPr>
      </w:pPr>
      <w:r w:rsidRPr="00025726">
        <w:rPr>
          <w:rFonts w:ascii="Arial" w:hAnsi="Arial" w:cs="Arial"/>
          <w:sz w:val="20"/>
          <w:szCs w:val="20"/>
        </w:rPr>
        <w:t xml:space="preserve">Should the </w:t>
      </w:r>
      <w:r>
        <w:rPr>
          <w:rFonts w:ascii="Arial" w:hAnsi="Arial" w:cs="Arial"/>
          <w:sz w:val="20"/>
          <w:szCs w:val="20"/>
        </w:rPr>
        <w:t>following conditions be applicable:</w:t>
      </w:r>
    </w:p>
    <w:p w14:paraId="2819A557" w14:textId="77777777" w:rsidR="00746EDC" w:rsidRDefault="00746EDC">
      <w:pPr>
        <w:pStyle w:val="ListParagraph"/>
        <w:numPr>
          <w:ilvl w:val="0"/>
          <w:numId w:val="55"/>
        </w:numPr>
        <w:tabs>
          <w:tab w:val="clear" w:pos="357"/>
        </w:tabs>
        <w:autoSpaceDE w:val="0"/>
        <w:autoSpaceDN w:val="0"/>
        <w:adjustRightInd w:val="0"/>
        <w:spacing w:line="276" w:lineRule="auto"/>
        <w:ind w:left="1512"/>
        <w:contextualSpacing w:val="0"/>
        <w:rPr>
          <w:rFonts w:cs="Arial"/>
          <w:color w:val="000000"/>
          <w:szCs w:val="22"/>
          <w:lang w:val="en-ZA" w:eastAsia="en-ZA"/>
        </w:rPr>
      </w:pPr>
      <w:r w:rsidRPr="0045012B">
        <w:rPr>
          <w:rFonts w:cs="Arial"/>
          <w:color w:val="000000"/>
          <w:szCs w:val="22"/>
          <w:lang w:val="en-ZA" w:eastAsia="en-ZA"/>
        </w:rPr>
        <w:t>Poo</w:t>
      </w:r>
      <w:r>
        <w:rPr>
          <w:rFonts w:cs="Arial"/>
          <w:color w:val="000000"/>
          <w:szCs w:val="22"/>
          <w:lang w:val="en-ZA" w:eastAsia="en-ZA"/>
        </w:rPr>
        <w:t>r or degraded customer service from Service Provider and related third parties, or</w:t>
      </w:r>
    </w:p>
    <w:p w14:paraId="7AE8B233" w14:textId="77777777" w:rsidR="00746EDC" w:rsidRPr="004F5134" w:rsidRDefault="00746EDC">
      <w:pPr>
        <w:pStyle w:val="ListParagraph"/>
        <w:numPr>
          <w:ilvl w:val="0"/>
          <w:numId w:val="55"/>
        </w:numPr>
        <w:tabs>
          <w:tab w:val="clear" w:pos="357"/>
        </w:tabs>
        <w:autoSpaceDE w:val="0"/>
        <w:autoSpaceDN w:val="0"/>
        <w:adjustRightInd w:val="0"/>
        <w:spacing w:line="276" w:lineRule="auto"/>
        <w:ind w:left="1512"/>
        <w:contextualSpacing w:val="0"/>
        <w:rPr>
          <w:rFonts w:cs="Arial"/>
          <w:color w:val="000000"/>
          <w:szCs w:val="22"/>
          <w:lang w:val="en-ZA" w:eastAsia="en-ZA"/>
        </w:rPr>
      </w:pPr>
      <w:r w:rsidRPr="004F5134">
        <w:rPr>
          <w:rFonts w:cs="Arial"/>
          <w:color w:val="000000"/>
          <w:szCs w:val="22"/>
          <w:lang w:val="en-ZA" w:eastAsia="en-ZA"/>
        </w:rPr>
        <w:t>The Service levels have been consistently violated</w:t>
      </w:r>
    </w:p>
    <w:p w14:paraId="4C094630" w14:textId="77777777" w:rsidR="00746EDC" w:rsidRPr="00CE760A" w:rsidRDefault="00746EDC">
      <w:pPr>
        <w:pStyle w:val="ListParagraph"/>
        <w:numPr>
          <w:ilvl w:val="0"/>
          <w:numId w:val="55"/>
        </w:numPr>
        <w:tabs>
          <w:tab w:val="clear" w:pos="357"/>
        </w:tabs>
        <w:autoSpaceDE w:val="0"/>
        <w:autoSpaceDN w:val="0"/>
        <w:adjustRightInd w:val="0"/>
        <w:spacing w:line="276" w:lineRule="auto"/>
        <w:ind w:left="1512"/>
        <w:contextualSpacing w:val="0"/>
        <w:rPr>
          <w:rFonts w:cs="Arial"/>
          <w:color w:val="000000"/>
          <w:lang w:val="en-US" w:eastAsia="en-ZA"/>
        </w:rPr>
      </w:pPr>
      <w:r w:rsidRPr="00CE760A">
        <w:rPr>
          <w:rFonts w:cs="Arial"/>
          <w:color w:val="000000"/>
          <w:lang w:val="en-US" w:eastAsia="en-ZA"/>
        </w:rPr>
        <w:t>Eskom will escalate as follows:</w:t>
      </w:r>
    </w:p>
    <w:p w14:paraId="1AD67C6D" w14:textId="77777777" w:rsidR="00746EDC" w:rsidRPr="00690C35" w:rsidRDefault="00746EDC">
      <w:pPr>
        <w:numPr>
          <w:ilvl w:val="2"/>
          <w:numId w:val="56"/>
        </w:numPr>
        <w:tabs>
          <w:tab w:val="clear" w:pos="357"/>
        </w:tabs>
        <w:autoSpaceDE w:val="0"/>
        <w:autoSpaceDN w:val="0"/>
        <w:adjustRightInd w:val="0"/>
        <w:spacing w:before="120" w:after="120" w:line="276" w:lineRule="auto"/>
        <w:rPr>
          <w:rFonts w:cs="Arial"/>
          <w:color w:val="000000"/>
          <w:szCs w:val="20"/>
          <w:lang w:val="en-ZA" w:eastAsia="en-ZA"/>
        </w:rPr>
      </w:pPr>
      <w:r w:rsidRPr="00690C35">
        <w:rPr>
          <w:rFonts w:cs="Arial"/>
          <w:color w:val="000000"/>
          <w:szCs w:val="20"/>
          <w:lang w:val="en-US" w:eastAsia="en-ZA"/>
        </w:rPr>
        <w:t xml:space="preserve">The </w:t>
      </w:r>
      <w:r>
        <w:rPr>
          <w:rFonts w:cs="Arial"/>
          <w:color w:val="000000"/>
          <w:szCs w:val="20"/>
          <w:lang w:val="en-US" w:eastAsia="en-ZA"/>
        </w:rPr>
        <w:t>Eskom Representative</w:t>
      </w:r>
      <w:r w:rsidRPr="00690C35">
        <w:rPr>
          <w:rFonts w:cs="Arial"/>
          <w:color w:val="000000"/>
          <w:szCs w:val="20"/>
          <w:lang w:val="en-US" w:eastAsia="en-ZA"/>
        </w:rPr>
        <w:t xml:space="preserve"> </w:t>
      </w:r>
    </w:p>
    <w:p w14:paraId="31702509" w14:textId="77777777" w:rsidR="00746EDC" w:rsidRPr="0088412E" w:rsidRDefault="00746EDC">
      <w:pPr>
        <w:numPr>
          <w:ilvl w:val="2"/>
          <w:numId w:val="56"/>
        </w:numPr>
        <w:tabs>
          <w:tab w:val="clear" w:pos="357"/>
        </w:tabs>
        <w:autoSpaceDE w:val="0"/>
        <w:autoSpaceDN w:val="0"/>
        <w:adjustRightInd w:val="0"/>
        <w:spacing w:before="120" w:after="120" w:line="276" w:lineRule="auto"/>
        <w:rPr>
          <w:rFonts w:cs="Arial"/>
          <w:color w:val="000000"/>
          <w:szCs w:val="20"/>
          <w:lang w:val="en-ZA" w:eastAsia="en-ZA"/>
        </w:rPr>
      </w:pPr>
      <w:r w:rsidRPr="00690C35">
        <w:rPr>
          <w:rFonts w:cs="Arial"/>
          <w:color w:val="000000"/>
          <w:szCs w:val="20"/>
          <w:lang w:val="en-US" w:eastAsia="en-ZA"/>
        </w:rPr>
        <w:t xml:space="preserve">escalates to the </w:t>
      </w:r>
      <w:r>
        <w:rPr>
          <w:rFonts w:cs="Arial"/>
          <w:color w:val="000000"/>
          <w:szCs w:val="20"/>
          <w:lang w:val="en-US" w:eastAsia="en-ZA"/>
        </w:rPr>
        <w:t>Eskom IT Asset Manager,</w:t>
      </w:r>
    </w:p>
    <w:p w14:paraId="36499007" w14:textId="77777777" w:rsidR="00746EDC" w:rsidRPr="00690C35" w:rsidRDefault="00746EDC">
      <w:pPr>
        <w:numPr>
          <w:ilvl w:val="2"/>
          <w:numId w:val="56"/>
        </w:numPr>
        <w:tabs>
          <w:tab w:val="clear" w:pos="357"/>
        </w:tabs>
        <w:autoSpaceDE w:val="0"/>
        <w:autoSpaceDN w:val="0"/>
        <w:adjustRightInd w:val="0"/>
        <w:spacing w:before="120" w:after="120" w:line="276" w:lineRule="auto"/>
        <w:rPr>
          <w:rFonts w:cs="Arial"/>
          <w:color w:val="000000"/>
          <w:szCs w:val="20"/>
          <w:lang w:val="en-ZA" w:eastAsia="en-ZA"/>
        </w:rPr>
      </w:pPr>
      <w:r w:rsidRPr="00690C35">
        <w:rPr>
          <w:rFonts w:cs="Arial"/>
          <w:color w:val="000000"/>
          <w:szCs w:val="20"/>
          <w:lang w:val="en-US" w:eastAsia="en-ZA"/>
        </w:rPr>
        <w:t xml:space="preserve">If the issue is still unresolved, then the </w:t>
      </w:r>
      <w:r>
        <w:rPr>
          <w:rFonts w:cs="Arial"/>
          <w:color w:val="000000"/>
          <w:szCs w:val="20"/>
          <w:lang w:val="en-US" w:eastAsia="en-ZA"/>
        </w:rPr>
        <w:t>Eskom IT Asset Manager</w:t>
      </w:r>
      <w:r w:rsidRPr="00690C35">
        <w:rPr>
          <w:rFonts w:cs="Arial"/>
          <w:color w:val="000000"/>
          <w:szCs w:val="20"/>
          <w:lang w:val="en-US" w:eastAsia="en-ZA"/>
        </w:rPr>
        <w:t xml:space="preserve"> escalates to the </w:t>
      </w:r>
      <w:r>
        <w:rPr>
          <w:rFonts w:cs="Arial"/>
          <w:color w:val="000000"/>
          <w:szCs w:val="20"/>
          <w:lang w:val="en-US" w:eastAsia="en-ZA"/>
        </w:rPr>
        <w:t>Service Level Manager,</w:t>
      </w:r>
    </w:p>
    <w:p w14:paraId="3F273A81" w14:textId="77777777" w:rsidR="00746EDC" w:rsidRPr="00690C35" w:rsidRDefault="00746EDC">
      <w:pPr>
        <w:numPr>
          <w:ilvl w:val="2"/>
          <w:numId w:val="56"/>
        </w:numPr>
        <w:tabs>
          <w:tab w:val="clear" w:pos="357"/>
        </w:tabs>
        <w:autoSpaceDE w:val="0"/>
        <w:autoSpaceDN w:val="0"/>
        <w:adjustRightInd w:val="0"/>
        <w:spacing w:before="120" w:after="120" w:line="276" w:lineRule="auto"/>
        <w:rPr>
          <w:rFonts w:cs="Arial"/>
          <w:color w:val="000000"/>
          <w:szCs w:val="20"/>
          <w:lang w:val="en-ZA" w:eastAsia="en-ZA"/>
        </w:rPr>
      </w:pPr>
      <w:r w:rsidRPr="00690C35">
        <w:rPr>
          <w:rFonts w:cs="Arial"/>
          <w:color w:val="000000"/>
          <w:szCs w:val="20"/>
          <w:lang w:val="en-US" w:eastAsia="en-ZA"/>
        </w:rPr>
        <w:t>The S</w:t>
      </w:r>
      <w:r>
        <w:rPr>
          <w:rFonts w:cs="Arial"/>
          <w:color w:val="000000"/>
          <w:szCs w:val="20"/>
          <w:lang w:val="en-US" w:eastAsia="en-ZA"/>
        </w:rPr>
        <w:t xml:space="preserve">ervice </w:t>
      </w:r>
      <w:r w:rsidRPr="00690C35">
        <w:rPr>
          <w:rFonts w:cs="Arial"/>
          <w:color w:val="000000"/>
          <w:szCs w:val="20"/>
          <w:lang w:val="en-US" w:eastAsia="en-ZA"/>
        </w:rPr>
        <w:t>L</w:t>
      </w:r>
      <w:r>
        <w:rPr>
          <w:rFonts w:cs="Arial"/>
          <w:color w:val="000000"/>
          <w:szCs w:val="20"/>
          <w:lang w:val="en-US" w:eastAsia="en-ZA"/>
        </w:rPr>
        <w:t xml:space="preserve">evel </w:t>
      </w:r>
      <w:r w:rsidRPr="00690C35">
        <w:rPr>
          <w:rFonts w:cs="Arial"/>
          <w:color w:val="000000"/>
          <w:szCs w:val="20"/>
          <w:lang w:val="en-US" w:eastAsia="en-ZA"/>
        </w:rPr>
        <w:t>M</w:t>
      </w:r>
      <w:r>
        <w:rPr>
          <w:rFonts w:cs="Arial"/>
          <w:color w:val="000000"/>
          <w:szCs w:val="20"/>
          <w:lang w:val="en-US" w:eastAsia="en-ZA"/>
        </w:rPr>
        <w:t>anager</w:t>
      </w:r>
      <w:r w:rsidRPr="00690C35">
        <w:rPr>
          <w:rFonts w:cs="Arial"/>
          <w:color w:val="000000"/>
          <w:szCs w:val="20"/>
          <w:lang w:val="en-US" w:eastAsia="en-ZA"/>
        </w:rPr>
        <w:t xml:space="preserve">, will intervene, by gathering all relevant information and talking to affected stakeholders and to the </w:t>
      </w:r>
      <w:r>
        <w:rPr>
          <w:rFonts w:cs="Arial"/>
          <w:color w:val="000000"/>
          <w:szCs w:val="20"/>
          <w:lang w:val="en-US" w:eastAsia="en-ZA"/>
        </w:rPr>
        <w:t>Service Provider</w:t>
      </w:r>
      <w:r w:rsidRPr="00690C35">
        <w:rPr>
          <w:rFonts w:cs="Arial"/>
          <w:color w:val="000000"/>
          <w:szCs w:val="20"/>
          <w:lang w:val="en-US" w:eastAsia="en-ZA"/>
        </w:rPr>
        <w:t xml:space="preserve"> Service Delivery Manager</w:t>
      </w:r>
      <w:r>
        <w:rPr>
          <w:rFonts w:cs="Arial"/>
          <w:color w:val="000000"/>
          <w:szCs w:val="20"/>
          <w:lang w:val="en-US" w:eastAsia="en-ZA"/>
        </w:rPr>
        <w:t>,</w:t>
      </w:r>
    </w:p>
    <w:p w14:paraId="5EFC3829" w14:textId="77777777" w:rsidR="00746EDC" w:rsidRPr="00690C35" w:rsidRDefault="00746EDC">
      <w:pPr>
        <w:numPr>
          <w:ilvl w:val="2"/>
          <w:numId w:val="56"/>
        </w:numPr>
        <w:tabs>
          <w:tab w:val="clear" w:pos="357"/>
        </w:tabs>
        <w:autoSpaceDE w:val="0"/>
        <w:autoSpaceDN w:val="0"/>
        <w:adjustRightInd w:val="0"/>
        <w:spacing w:before="120" w:after="120" w:line="276" w:lineRule="auto"/>
        <w:rPr>
          <w:rFonts w:cs="Arial"/>
          <w:color w:val="000000"/>
          <w:szCs w:val="20"/>
          <w:lang w:val="en-ZA" w:eastAsia="en-ZA"/>
        </w:rPr>
      </w:pPr>
      <w:r w:rsidRPr="00690C35">
        <w:rPr>
          <w:rFonts w:cs="Arial"/>
          <w:color w:val="000000"/>
          <w:szCs w:val="20"/>
          <w:lang w:val="en-US" w:eastAsia="en-ZA"/>
        </w:rPr>
        <w:t>If the issue is still unresolved, the SLM escalates to the Contract Manager</w:t>
      </w:r>
      <w:r>
        <w:rPr>
          <w:rFonts w:cs="Arial"/>
          <w:color w:val="000000"/>
          <w:szCs w:val="20"/>
          <w:lang w:val="en-US" w:eastAsia="en-ZA"/>
        </w:rPr>
        <w:t>,</w:t>
      </w:r>
      <w:r w:rsidRPr="00690C35">
        <w:rPr>
          <w:rFonts w:cs="Arial"/>
          <w:color w:val="000000"/>
          <w:szCs w:val="20"/>
          <w:lang w:val="en-US" w:eastAsia="en-ZA"/>
        </w:rPr>
        <w:t xml:space="preserve"> </w:t>
      </w:r>
    </w:p>
    <w:p w14:paraId="0D0359CF" w14:textId="77777777" w:rsidR="00746EDC" w:rsidRPr="00690C35" w:rsidRDefault="00746EDC">
      <w:pPr>
        <w:numPr>
          <w:ilvl w:val="2"/>
          <w:numId w:val="56"/>
        </w:numPr>
        <w:tabs>
          <w:tab w:val="clear" w:pos="357"/>
        </w:tabs>
        <w:autoSpaceDE w:val="0"/>
        <w:autoSpaceDN w:val="0"/>
        <w:adjustRightInd w:val="0"/>
        <w:spacing w:before="120" w:after="120" w:line="276" w:lineRule="auto"/>
        <w:rPr>
          <w:rFonts w:cs="Arial"/>
          <w:color w:val="000000"/>
          <w:szCs w:val="20"/>
          <w:lang w:val="en-ZA" w:eastAsia="en-ZA"/>
        </w:rPr>
      </w:pPr>
      <w:r w:rsidRPr="00690C35">
        <w:rPr>
          <w:rFonts w:cs="Arial"/>
          <w:color w:val="000000"/>
          <w:szCs w:val="20"/>
          <w:lang w:val="en-US" w:eastAsia="en-ZA"/>
        </w:rPr>
        <w:t xml:space="preserve">The Contract Manager will attempt the resolve the issue, and if still unresolved, will be escalated to the to the </w:t>
      </w:r>
      <w:r>
        <w:rPr>
          <w:rFonts w:cs="Arial"/>
          <w:color w:val="000000"/>
          <w:szCs w:val="20"/>
          <w:lang w:val="en-US" w:eastAsia="en-ZA"/>
        </w:rPr>
        <w:t>Service Provider</w:t>
      </w:r>
      <w:r w:rsidRPr="00690C35">
        <w:rPr>
          <w:rFonts w:cs="Arial"/>
          <w:color w:val="000000"/>
          <w:szCs w:val="20"/>
          <w:lang w:val="en-US" w:eastAsia="en-ZA"/>
        </w:rPr>
        <w:t xml:space="preserve">’s Sales Executive, then to the </w:t>
      </w:r>
      <w:r>
        <w:rPr>
          <w:rFonts w:cs="Arial"/>
          <w:color w:val="000000"/>
          <w:szCs w:val="20"/>
          <w:lang w:val="en-US" w:eastAsia="en-ZA"/>
        </w:rPr>
        <w:t>Service Provider</w:t>
      </w:r>
      <w:r w:rsidRPr="00690C35">
        <w:rPr>
          <w:rFonts w:cs="Arial"/>
          <w:color w:val="000000"/>
          <w:szCs w:val="20"/>
          <w:lang w:val="en-US" w:eastAsia="en-ZA"/>
        </w:rPr>
        <w:t xml:space="preserve"> Managing Director, and eventually to the </w:t>
      </w:r>
      <w:r>
        <w:rPr>
          <w:rFonts w:cs="Arial"/>
          <w:color w:val="000000"/>
          <w:szCs w:val="20"/>
          <w:lang w:val="en-US" w:eastAsia="en-ZA"/>
        </w:rPr>
        <w:t>Service Provider</w:t>
      </w:r>
      <w:r w:rsidRPr="00690C35">
        <w:rPr>
          <w:rFonts w:cs="Arial"/>
          <w:color w:val="000000"/>
          <w:szCs w:val="20"/>
          <w:lang w:val="en-US" w:eastAsia="en-ZA"/>
        </w:rPr>
        <w:t xml:space="preserve">’s CEO. </w:t>
      </w:r>
    </w:p>
    <w:p w14:paraId="549916AA" w14:textId="77777777" w:rsidR="00746EDC" w:rsidRDefault="00746EDC" w:rsidP="00746EDC">
      <w:pPr>
        <w:pStyle w:val="NoSpacing"/>
        <w:spacing w:line="276" w:lineRule="auto"/>
        <w:jc w:val="both"/>
        <w:rPr>
          <w:rFonts w:ascii="Arial" w:hAnsi="Arial" w:cs="Arial"/>
          <w:sz w:val="20"/>
          <w:szCs w:val="20"/>
        </w:rPr>
        <w:sectPr w:rsidR="00746EDC" w:rsidSect="00746EDC">
          <w:pgSz w:w="11907" w:h="16840" w:code="9"/>
          <w:pgMar w:top="907" w:right="851" w:bottom="851" w:left="1418" w:header="709" w:footer="709" w:gutter="0"/>
          <w:cols w:space="708"/>
          <w:titlePg/>
          <w:docGrid w:linePitch="360"/>
        </w:sectPr>
      </w:pPr>
    </w:p>
    <w:p w14:paraId="10076801"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 xml:space="preserve">Key Performance Indicators (KPIs) </w:t>
      </w:r>
    </w:p>
    <w:p w14:paraId="072DA597" w14:textId="77777777" w:rsidR="00746EDC" w:rsidRPr="004F6EA6" w:rsidRDefault="00746EDC" w:rsidP="00746EDC">
      <w:pPr>
        <w:pStyle w:val="NoSpacing"/>
        <w:spacing w:line="276" w:lineRule="auto"/>
        <w:ind w:left="792"/>
        <w:jc w:val="both"/>
        <w:rPr>
          <w:rFonts w:ascii="Arial" w:hAnsi="Arial" w:cs="Arial"/>
          <w:b/>
          <w:sz w:val="20"/>
          <w:szCs w:val="20"/>
        </w:rPr>
      </w:pPr>
    </w:p>
    <w:p w14:paraId="7D36404F" w14:textId="77777777" w:rsidR="00746EDC" w:rsidRPr="004F6EA6" w:rsidRDefault="00746EDC">
      <w:pPr>
        <w:pStyle w:val="NoSpacing"/>
        <w:numPr>
          <w:ilvl w:val="2"/>
          <w:numId w:val="42"/>
        </w:numPr>
        <w:spacing w:line="276" w:lineRule="auto"/>
        <w:jc w:val="both"/>
        <w:rPr>
          <w:rFonts w:ascii="Arial" w:hAnsi="Arial" w:cs="Arial"/>
          <w:b/>
          <w:sz w:val="20"/>
          <w:szCs w:val="20"/>
        </w:rPr>
      </w:pPr>
      <w:r w:rsidRPr="004F6EA6">
        <w:rPr>
          <w:rFonts w:ascii="Arial" w:hAnsi="Arial" w:cs="Arial"/>
          <w:sz w:val="20"/>
          <w:szCs w:val="20"/>
        </w:rPr>
        <w:t xml:space="preserve">Unless otherwise defined in the exception list, all service offerings in this agreement are operated and managed according to the KPIs summarised below. </w:t>
      </w:r>
    </w:p>
    <w:tbl>
      <w:tblPr>
        <w:tblStyle w:val="TableGrid"/>
        <w:tblW w:w="14004" w:type="dxa"/>
        <w:tblInd w:w="108" w:type="dxa"/>
        <w:tblLayout w:type="fixed"/>
        <w:tblLook w:val="04A0" w:firstRow="1" w:lastRow="0" w:firstColumn="1" w:lastColumn="0" w:noHBand="0" w:noVBand="1"/>
      </w:tblPr>
      <w:tblGrid>
        <w:gridCol w:w="3314"/>
        <w:gridCol w:w="5870"/>
        <w:gridCol w:w="1724"/>
        <w:gridCol w:w="1548"/>
        <w:gridCol w:w="1548"/>
      </w:tblGrid>
      <w:tr w:rsidR="00746EDC" w:rsidRPr="004F6EA6" w14:paraId="37DB8354" w14:textId="77777777" w:rsidTr="00D202A3">
        <w:trPr>
          <w:trHeight w:val="544"/>
        </w:trPr>
        <w:tc>
          <w:tcPr>
            <w:tcW w:w="3314" w:type="dxa"/>
            <w:shd w:val="clear" w:color="auto" w:fill="D9D9D9" w:themeFill="background1" w:themeFillShade="D9"/>
          </w:tcPr>
          <w:p w14:paraId="254E0838" w14:textId="77777777" w:rsidR="00746EDC" w:rsidRPr="00CD23D7" w:rsidRDefault="00746EDC" w:rsidP="00D202A3">
            <w:pPr>
              <w:pStyle w:val="NoSpacing"/>
              <w:spacing w:line="276" w:lineRule="auto"/>
              <w:jc w:val="both"/>
              <w:rPr>
                <w:rFonts w:ascii="Arial" w:hAnsi="Arial" w:cs="Arial"/>
                <w:b/>
                <w:sz w:val="16"/>
                <w:szCs w:val="16"/>
              </w:rPr>
            </w:pPr>
            <w:r w:rsidRPr="00CD23D7">
              <w:rPr>
                <w:rFonts w:ascii="Arial" w:hAnsi="Arial" w:cs="Arial"/>
                <w:b/>
                <w:sz w:val="16"/>
                <w:szCs w:val="16"/>
              </w:rPr>
              <w:t>KPI</w:t>
            </w:r>
          </w:p>
        </w:tc>
        <w:tc>
          <w:tcPr>
            <w:tcW w:w="5870" w:type="dxa"/>
            <w:shd w:val="clear" w:color="auto" w:fill="D9D9D9" w:themeFill="background1" w:themeFillShade="D9"/>
          </w:tcPr>
          <w:p w14:paraId="3D9E0703" w14:textId="77777777" w:rsidR="00746EDC" w:rsidRDefault="00746EDC" w:rsidP="00D202A3">
            <w:pPr>
              <w:pStyle w:val="NoSpacing"/>
              <w:spacing w:line="276" w:lineRule="auto"/>
              <w:jc w:val="both"/>
              <w:rPr>
                <w:rFonts w:ascii="Arial" w:hAnsi="Arial" w:cs="Arial"/>
                <w:b/>
                <w:sz w:val="16"/>
                <w:szCs w:val="16"/>
              </w:rPr>
            </w:pPr>
            <w:r w:rsidRPr="00CD23D7">
              <w:rPr>
                <w:rFonts w:ascii="Arial" w:hAnsi="Arial" w:cs="Arial"/>
                <w:b/>
                <w:sz w:val="16"/>
                <w:szCs w:val="16"/>
              </w:rPr>
              <w:t xml:space="preserve">Service description </w:t>
            </w:r>
          </w:p>
          <w:p w14:paraId="727FE08B" w14:textId="77777777" w:rsidR="00746EDC" w:rsidRPr="00CD23D7" w:rsidRDefault="00746EDC" w:rsidP="00D202A3">
            <w:pPr>
              <w:pStyle w:val="NoSpacing"/>
              <w:spacing w:line="276" w:lineRule="auto"/>
              <w:jc w:val="both"/>
              <w:rPr>
                <w:rFonts w:ascii="Arial" w:hAnsi="Arial" w:cs="Arial"/>
                <w:b/>
                <w:sz w:val="16"/>
                <w:szCs w:val="16"/>
              </w:rPr>
            </w:pPr>
            <w:r w:rsidRPr="00CD23D7">
              <w:rPr>
                <w:rFonts w:ascii="Arial" w:hAnsi="Arial" w:cs="Arial"/>
                <w:b/>
                <w:sz w:val="16"/>
                <w:szCs w:val="16"/>
              </w:rPr>
              <w:t>(Monday to Friday (08:00 to 17:00) = working day)</w:t>
            </w:r>
          </w:p>
        </w:tc>
        <w:tc>
          <w:tcPr>
            <w:tcW w:w="1724" w:type="dxa"/>
            <w:shd w:val="clear" w:color="auto" w:fill="D9D9D9" w:themeFill="background1" w:themeFillShade="D9"/>
          </w:tcPr>
          <w:p w14:paraId="2ED62843" w14:textId="77777777" w:rsidR="00746EDC" w:rsidRPr="00CD23D7" w:rsidRDefault="00746EDC" w:rsidP="00D202A3">
            <w:pPr>
              <w:pStyle w:val="NoSpacing"/>
              <w:spacing w:line="276" w:lineRule="auto"/>
              <w:jc w:val="center"/>
              <w:rPr>
                <w:rFonts w:ascii="Arial" w:hAnsi="Arial" w:cs="Arial"/>
                <w:b/>
                <w:sz w:val="16"/>
                <w:szCs w:val="16"/>
              </w:rPr>
            </w:pPr>
            <w:r w:rsidRPr="00CD23D7">
              <w:rPr>
                <w:rFonts w:ascii="Arial" w:hAnsi="Arial" w:cs="Arial"/>
                <w:b/>
                <w:sz w:val="16"/>
                <w:szCs w:val="16"/>
              </w:rPr>
              <w:t>Service Target</w:t>
            </w:r>
          </w:p>
        </w:tc>
        <w:tc>
          <w:tcPr>
            <w:tcW w:w="1548" w:type="dxa"/>
            <w:shd w:val="clear" w:color="auto" w:fill="D9D9D9" w:themeFill="background1" w:themeFillShade="D9"/>
          </w:tcPr>
          <w:p w14:paraId="68D35E3D" w14:textId="77777777" w:rsidR="00746EDC" w:rsidRPr="00CD23D7" w:rsidRDefault="00746EDC" w:rsidP="00D202A3">
            <w:pPr>
              <w:pStyle w:val="NoSpacing"/>
              <w:spacing w:line="276" w:lineRule="auto"/>
              <w:jc w:val="center"/>
              <w:rPr>
                <w:rFonts w:ascii="Arial" w:hAnsi="Arial" w:cs="Arial"/>
                <w:b/>
                <w:sz w:val="16"/>
                <w:szCs w:val="16"/>
              </w:rPr>
            </w:pPr>
            <w:r w:rsidRPr="00CD23D7">
              <w:rPr>
                <w:rFonts w:ascii="Arial" w:hAnsi="Arial" w:cs="Arial"/>
                <w:b/>
                <w:sz w:val="16"/>
                <w:szCs w:val="16"/>
              </w:rPr>
              <w:t xml:space="preserve">Measured </w:t>
            </w:r>
          </w:p>
        </w:tc>
        <w:tc>
          <w:tcPr>
            <w:tcW w:w="1548" w:type="dxa"/>
            <w:shd w:val="clear" w:color="auto" w:fill="D9D9D9" w:themeFill="background1" w:themeFillShade="D9"/>
          </w:tcPr>
          <w:p w14:paraId="0FD34A71" w14:textId="77777777" w:rsidR="00746EDC" w:rsidRPr="00CD23D7" w:rsidRDefault="00746EDC" w:rsidP="00D202A3">
            <w:pPr>
              <w:pStyle w:val="NoSpacing"/>
              <w:spacing w:line="276" w:lineRule="auto"/>
              <w:jc w:val="center"/>
              <w:rPr>
                <w:rFonts w:ascii="Arial" w:hAnsi="Arial" w:cs="Arial"/>
                <w:b/>
                <w:sz w:val="16"/>
                <w:szCs w:val="16"/>
              </w:rPr>
            </w:pPr>
            <w:r>
              <w:rPr>
                <w:rFonts w:ascii="Arial" w:hAnsi="Arial" w:cs="Arial"/>
                <w:b/>
                <w:sz w:val="16"/>
                <w:szCs w:val="16"/>
              </w:rPr>
              <w:t>Weightings</w:t>
            </w:r>
          </w:p>
        </w:tc>
      </w:tr>
      <w:tr w:rsidR="00746EDC" w:rsidRPr="004F6EA6" w14:paraId="2E632B25" w14:textId="77777777" w:rsidTr="00D202A3">
        <w:trPr>
          <w:trHeight w:val="1090"/>
        </w:trPr>
        <w:tc>
          <w:tcPr>
            <w:tcW w:w="3314" w:type="dxa"/>
          </w:tcPr>
          <w:p w14:paraId="7B4A02C8" w14:textId="77777777" w:rsidR="00746EDC" w:rsidRPr="00EC1BC6" w:rsidRDefault="00746EDC" w:rsidP="00D202A3">
            <w:pPr>
              <w:spacing w:line="276" w:lineRule="auto"/>
              <w:rPr>
                <w:rFonts w:cs="Arial"/>
                <w:sz w:val="16"/>
                <w:szCs w:val="16"/>
              </w:rPr>
            </w:pPr>
            <w:r w:rsidRPr="00EC1BC6">
              <w:rPr>
                <w:rFonts w:cs="Arial"/>
                <w:sz w:val="16"/>
                <w:szCs w:val="16"/>
              </w:rPr>
              <w:t>1.1</w:t>
            </w:r>
            <w:r>
              <w:rPr>
                <w:rFonts w:cs="Arial"/>
                <w:sz w:val="16"/>
                <w:szCs w:val="16"/>
              </w:rPr>
              <w:t>.</w:t>
            </w:r>
            <w:r w:rsidRPr="00EC1BC6">
              <w:rPr>
                <w:rFonts w:cs="Arial"/>
                <w:sz w:val="16"/>
                <w:szCs w:val="16"/>
              </w:rPr>
              <w:t xml:space="preserve">Failure Rate  </w:t>
            </w:r>
          </w:p>
          <w:p w14:paraId="6159A79E" w14:textId="77777777" w:rsidR="00746EDC" w:rsidRPr="00EC1BC6" w:rsidRDefault="00746EDC" w:rsidP="00D202A3">
            <w:pPr>
              <w:spacing w:line="276" w:lineRule="auto"/>
              <w:rPr>
                <w:rFonts w:cs="Arial"/>
                <w:sz w:val="16"/>
                <w:szCs w:val="16"/>
              </w:rPr>
            </w:pPr>
          </w:p>
        </w:tc>
        <w:tc>
          <w:tcPr>
            <w:tcW w:w="5870" w:type="dxa"/>
          </w:tcPr>
          <w:p w14:paraId="47804711" w14:textId="77777777" w:rsidR="00746EDC" w:rsidRPr="00EC1BC6" w:rsidRDefault="00746EDC" w:rsidP="00D202A3">
            <w:pPr>
              <w:spacing w:line="276" w:lineRule="auto"/>
              <w:rPr>
                <w:rFonts w:cs="Arial"/>
                <w:sz w:val="16"/>
                <w:szCs w:val="16"/>
              </w:rPr>
            </w:pPr>
            <w:r w:rsidRPr="00EC1BC6">
              <w:rPr>
                <w:rFonts w:cs="Arial"/>
                <w:sz w:val="16"/>
                <w:szCs w:val="16"/>
              </w:rPr>
              <w:t>Failure rate:</w:t>
            </w:r>
            <w:r w:rsidRPr="00EC1BC6">
              <w:rPr>
                <w:rFonts w:cs="Arial"/>
                <w:sz w:val="16"/>
                <w:szCs w:val="16"/>
              </w:rPr>
              <w:br/>
              <w:t>a) 3 month moving average, based on the annualised failure rate, OR</w:t>
            </w:r>
            <w:r w:rsidRPr="00EC1BC6">
              <w:rPr>
                <w:rFonts w:cs="Arial"/>
                <w:sz w:val="16"/>
                <w:szCs w:val="16"/>
              </w:rPr>
              <w:br/>
              <w:t>b) average failure rate over 3-months</w:t>
            </w:r>
            <w:r w:rsidRPr="00EC1BC6">
              <w:rPr>
                <w:rFonts w:cs="Arial"/>
                <w:sz w:val="16"/>
                <w:szCs w:val="16"/>
              </w:rPr>
              <w:br/>
              <w:t>c) number of monthly failures of the same component</w:t>
            </w:r>
          </w:p>
        </w:tc>
        <w:tc>
          <w:tcPr>
            <w:tcW w:w="1724" w:type="dxa"/>
          </w:tcPr>
          <w:p w14:paraId="1F333BE2" w14:textId="77777777" w:rsidR="00746EDC" w:rsidRPr="00EC1BC6" w:rsidRDefault="00746EDC" w:rsidP="00D202A3">
            <w:pPr>
              <w:spacing w:line="276" w:lineRule="auto"/>
              <w:jc w:val="center"/>
              <w:rPr>
                <w:rFonts w:cs="Arial"/>
                <w:sz w:val="16"/>
                <w:szCs w:val="16"/>
              </w:rPr>
            </w:pPr>
            <w:r w:rsidRPr="00EC1BC6">
              <w:rPr>
                <w:rFonts w:cs="Arial"/>
                <w:color w:val="000000"/>
                <w:sz w:val="16"/>
                <w:szCs w:val="16"/>
              </w:rPr>
              <w:br/>
            </w:r>
            <w:r w:rsidRPr="00EC1BC6">
              <w:rPr>
                <w:rFonts w:cs="Arial"/>
                <w:sz w:val="16"/>
                <w:szCs w:val="16"/>
              </w:rPr>
              <w:t>Year 1 - 2%</w:t>
            </w:r>
            <w:r w:rsidRPr="00EC1BC6">
              <w:rPr>
                <w:rFonts w:cs="Arial"/>
                <w:sz w:val="16"/>
                <w:szCs w:val="16"/>
              </w:rPr>
              <w:br/>
              <w:t>Year 2 - 3%</w:t>
            </w:r>
            <w:r w:rsidRPr="00EC1BC6">
              <w:rPr>
                <w:rFonts w:cs="Arial"/>
                <w:sz w:val="16"/>
                <w:szCs w:val="16"/>
              </w:rPr>
              <w:br/>
              <w:t>Year 3 - 4%</w:t>
            </w:r>
          </w:p>
          <w:p w14:paraId="0B8D0560" w14:textId="77777777" w:rsidR="00746EDC" w:rsidRPr="00EC1BC6" w:rsidRDefault="00746EDC" w:rsidP="00D202A3">
            <w:pPr>
              <w:spacing w:line="276" w:lineRule="auto"/>
              <w:jc w:val="center"/>
              <w:rPr>
                <w:rFonts w:cs="Arial"/>
                <w:sz w:val="16"/>
                <w:szCs w:val="16"/>
              </w:rPr>
            </w:pPr>
            <w:r w:rsidRPr="00EC1BC6">
              <w:rPr>
                <w:rFonts w:cs="Arial"/>
                <w:sz w:val="16"/>
                <w:szCs w:val="16"/>
              </w:rPr>
              <w:t>Year 4 - 5%</w:t>
            </w:r>
          </w:p>
          <w:p w14:paraId="3C13F729" w14:textId="77777777" w:rsidR="00746EDC" w:rsidRPr="00EC1BC6" w:rsidRDefault="00746EDC" w:rsidP="00D202A3">
            <w:pPr>
              <w:spacing w:line="276" w:lineRule="auto"/>
              <w:jc w:val="center"/>
              <w:rPr>
                <w:rFonts w:cs="Arial"/>
                <w:color w:val="000000"/>
                <w:sz w:val="16"/>
                <w:szCs w:val="16"/>
              </w:rPr>
            </w:pPr>
            <w:r w:rsidRPr="00EC1BC6">
              <w:rPr>
                <w:rFonts w:cs="Arial"/>
                <w:sz w:val="16"/>
                <w:szCs w:val="16"/>
              </w:rPr>
              <w:t>Year 5 - 6%</w:t>
            </w:r>
          </w:p>
        </w:tc>
        <w:tc>
          <w:tcPr>
            <w:tcW w:w="1548" w:type="dxa"/>
          </w:tcPr>
          <w:p w14:paraId="64FDBE14" w14:textId="77777777" w:rsidR="00746EDC" w:rsidRPr="00EC1BC6" w:rsidRDefault="00746EDC" w:rsidP="00D202A3">
            <w:pPr>
              <w:spacing w:line="276" w:lineRule="auto"/>
              <w:jc w:val="center"/>
              <w:rPr>
                <w:rFonts w:cs="Arial"/>
                <w:color w:val="000000"/>
                <w:sz w:val="16"/>
                <w:szCs w:val="16"/>
              </w:rPr>
            </w:pPr>
            <w:r w:rsidRPr="00EC1BC6">
              <w:rPr>
                <w:rFonts w:cs="Arial"/>
                <w:color w:val="000000"/>
                <w:sz w:val="16"/>
                <w:szCs w:val="16"/>
              </w:rPr>
              <w:t>Quarterly</w:t>
            </w:r>
          </w:p>
        </w:tc>
        <w:tc>
          <w:tcPr>
            <w:tcW w:w="1548" w:type="dxa"/>
          </w:tcPr>
          <w:p w14:paraId="7571EB77" w14:textId="77777777" w:rsidR="00746EDC" w:rsidRPr="00EC1BC6" w:rsidRDefault="00746EDC" w:rsidP="00D202A3">
            <w:pPr>
              <w:spacing w:line="276" w:lineRule="auto"/>
              <w:jc w:val="center"/>
              <w:rPr>
                <w:rFonts w:cs="Arial"/>
                <w:color w:val="000000"/>
                <w:sz w:val="16"/>
                <w:szCs w:val="16"/>
              </w:rPr>
            </w:pPr>
            <w:r w:rsidRPr="00EC1BC6">
              <w:rPr>
                <w:rFonts w:cs="Arial"/>
                <w:color w:val="000000"/>
                <w:sz w:val="16"/>
                <w:szCs w:val="16"/>
              </w:rPr>
              <w:t>10%</w:t>
            </w:r>
          </w:p>
        </w:tc>
      </w:tr>
      <w:tr w:rsidR="00746EDC" w:rsidRPr="004F6EA6" w14:paraId="2A2186D7" w14:textId="77777777" w:rsidTr="00D202A3">
        <w:trPr>
          <w:trHeight w:val="569"/>
        </w:trPr>
        <w:tc>
          <w:tcPr>
            <w:tcW w:w="3314" w:type="dxa"/>
          </w:tcPr>
          <w:p w14:paraId="2D7AE81C" w14:textId="77777777" w:rsidR="00746EDC" w:rsidRPr="00EC1BC6" w:rsidRDefault="00746EDC" w:rsidP="00D202A3">
            <w:pPr>
              <w:spacing w:line="276" w:lineRule="auto"/>
              <w:rPr>
                <w:rFonts w:cs="Arial"/>
                <w:sz w:val="16"/>
                <w:szCs w:val="16"/>
              </w:rPr>
            </w:pPr>
            <w:r w:rsidRPr="00EC1BC6">
              <w:rPr>
                <w:rFonts w:cs="Arial"/>
                <w:sz w:val="16"/>
                <w:szCs w:val="16"/>
              </w:rPr>
              <w:t xml:space="preserve">1.2. Field Support: Mean time to resolve (MTTR) </w:t>
            </w:r>
          </w:p>
        </w:tc>
        <w:tc>
          <w:tcPr>
            <w:tcW w:w="5870" w:type="dxa"/>
          </w:tcPr>
          <w:p w14:paraId="5F274074" w14:textId="77777777" w:rsidR="00746EDC" w:rsidRPr="00EC1BC6" w:rsidRDefault="00746EDC" w:rsidP="00D202A3">
            <w:pPr>
              <w:spacing w:line="276" w:lineRule="auto"/>
              <w:rPr>
                <w:rFonts w:cs="Arial"/>
                <w:sz w:val="16"/>
                <w:szCs w:val="16"/>
              </w:rPr>
            </w:pPr>
            <w:r w:rsidRPr="00EC1BC6">
              <w:rPr>
                <w:rFonts w:cs="Arial"/>
                <w:sz w:val="16"/>
                <w:szCs w:val="16"/>
              </w:rPr>
              <w:t xml:space="preserve">Number of days taken before the call is resolved: within 3 business days. (Tickets for </w:t>
            </w:r>
            <w:r>
              <w:rPr>
                <w:rFonts w:cs="Arial"/>
                <w:sz w:val="16"/>
                <w:szCs w:val="16"/>
              </w:rPr>
              <w:t>peripherals</w:t>
            </w:r>
            <w:r w:rsidRPr="00EC1BC6">
              <w:rPr>
                <w:rFonts w:cs="Arial"/>
                <w:sz w:val="16"/>
                <w:szCs w:val="16"/>
              </w:rPr>
              <w:t xml:space="preserve"> in warranty)</w:t>
            </w:r>
          </w:p>
        </w:tc>
        <w:tc>
          <w:tcPr>
            <w:tcW w:w="1724" w:type="dxa"/>
          </w:tcPr>
          <w:p w14:paraId="7FE08A83" w14:textId="77777777" w:rsidR="00746EDC" w:rsidRPr="00EC1BC6" w:rsidRDefault="00746EDC" w:rsidP="00D202A3">
            <w:pPr>
              <w:spacing w:line="276" w:lineRule="auto"/>
              <w:jc w:val="center"/>
              <w:rPr>
                <w:rFonts w:cs="Arial"/>
                <w:sz w:val="16"/>
                <w:szCs w:val="16"/>
              </w:rPr>
            </w:pPr>
            <w:r w:rsidRPr="00EC1BC6">
              <w:rPr>
                <w:rFonts w:cs="Arial"/>
                <w:sz w:val="16"/>
                <w:szCs w:val="16"/>
              </w:rPr>
              <w:t>99%</w:t>
            </w:r>
          </w:p>
        </w:tc>
        <w:tc>
          <w:tcPr>
            <w:tcW w:w="1548" w:type="dxa"/>
          </w:tcPr>
          <w:p w14:paraId="642EC4C4" w14:textId="77777777" w:rsidR="00746EDC" w:rsidRPr="00EC1BC6" w:rsidRDefault="00746EDC" w:rsidP="00D202A3">
            <w:pPr>
              <w:spacing w:line="276" w:lineRule="auto"/>
              <w:jc w:val="center"/>
              <w:rPr>
                <w:rFonts w:cs="Arial"/>
                <w:sz w:val="16"/>
                <w:szCs w:val="16"/>
              </w:rPr>
            </w:pPr>
            <w:r w:rsidRPr="00EC1BC6">
              <w:rPr>
                <w:rFonts w:cs="Arial"/>
                <w:sz w:val="16"/>
                <w:szCs w:val="16"/>
              </w:rPr>
              <w:t>Monthly</w:t>
            </w:r>
          </w:p>
        </w:tc>
        <w:tc>
          <w:tcPr>
            <w:tcW w:w="1548" w:type="dxa"/>
          </w:tcPr>
          <w:p w14:paraId="713F72BC" w14:textId="77777777" w:rsidR="00746EDC" w:rsidRPr="00EC1BC6" w:rsidRDefault="00746EDC" w:rsidP="00D202A3">
            <w:pPr>
              <w:spacing w:line="276" w:lineRule="auto"/>
              <w:jc w:val="center"/>
              <w:rPr>
                <w:rFonts w:cs="Arial"/>
                <w:sz w:val="16"/>
                <w:szCs w:val="16"/>
              </w:rPr>
            </w:pPr>
            <w:r w:rsidRPr="00EC1BC6">
              <w:rPr>
                <w:rFonts w:cs="Arial"/>
                <w:sz w:val="16"/>
                <w:szCs w:val="16"/>
              </w:rPr>
              <w:t>15%</w:t>
            </w:r>
          </w:p>
        </w:tc>
      </w:tr>
      <w:tr w:rsidR="00746EDC" w:rsidRPr="004F6EA6" w14:paraId="24263429" w14:textId="77777777" w:rsidTr="00D202A3">
        <w:trPr>
          <w:trHeight w:val="887"/>
        </w:trPr>
        <w:tc>
          <w:tcPr>
            <w:tcW w:w="3314" w:type="dxa"/>
          </w:tcPr>
          <w:p w14:paraId="633EB959" w14:textId="77777777" w:rsidR="00746EDC" w:rsidRPr="00AF1845" w:rsidRDefault="00746EDC" w:rsidP="00D202A3">
            <w:pPr>
              <w:spacing w:line="276" w:lineRule="auto"/>
              <w:rPr>
                <w:rFonts w:cs="Arial"/>
                <w:sz w:val="16"/>
                <w:szCs w:val="16"/>
              </w:rPr>
            </w:pPr>
            <w:r w:rsidRPr="00AF1845">
              <w:rPr>
                <w:rFonts w:cs="Arial"/>
                <w:sz w:val="16"/>
                <w:szCs w:val="16"/>
              </w:rPr>
              <w:t>1.3 Peripheral breaking down more than once in 3-months</w:t>
            </w:r>
          </w:p>
        </w:tc>
        <w:tc>
          <w:tcPr>
            <w:tcW w:w="5870" w:type="dxa"/>
          </w:tcPr>
          <w:p w14:paraId="785983F7" w14:textId="77777777" w:rsidR="00746EDC" w:rsidRPr="00AF1845" w:rsidRDefault="00746EDC" w:rsidP="00D202A3">
            <w:pPr>
              <w:spacing w:line="276" w:lineRule="auto"/>
              <w:rPr>
                <w:rFonts w:cs="Arial"/>
                <w:sz w:val="16"/>
                <w:szCs w:val="16"/>
              </w:rPr>
            </w:pPr>
            <w:r w:rsidRPr="00AF1845">
              <w:rPr>
                <w:rFonts w:cs="Arial"/>
                <w:sz w:val="16"/>
                <w:szCs w:val="16"/>
              </w:rPr>
              <w:t>Same component number of breakdowns in three months year-1,</w:t>
            </w:r>
            <w:r w:rsidRPr="00AF1845">
              <w:rPr>
                <w:rFonts w:cs="Arial"/>
                <w:sz w:val="16"/>
                <w:szCs w:val="16"/>
              </w:rPr>
              <w:br/>
              <w:t>Same component number of breakdowns in three months year-2,</w:t>
            </w:r>
            <w:r w:rsidRPr="00AF1845">
              <w:rPr>
                <w:rFonts w:cs="Arial"/>
                <w:sz w:val="16"/>
                <w:szCs w:val="16"/>
              </w:rPr>
              <w:br/>
              <w:t>Same component number of breakdowns in three months year-3,</w:t>
            </w:r>
          </w:p>
          <w:p w14:paraId="1D288581" w14:textId="77777777" w:rsidR="00746EDC" w:rsidRPr="00AF1845" w:rsidRDefault="00746EDC" w:rsidP="00D202A3">
            <w:pPr>
              <w:spacing w:line="276" w:lineRule="auto"/>
              <w:rPr>
                <w:rFonts w:cs="Arial"/>
                <w:sz w:val="16"/>
                <w:szCs w:val="16"/>
              </w:rPr>
            </w:pPr>
            <w:r w:rsidRPr="00AF1845">
              <w:rPr>
                <w:rFonts w:cs="Arial"/>
                <w:sz w:val="16"/>
                <w:szCs w:val="16"/>
              </w:rPr>
              <w:t>Same component number of breakdowns in three months year- 4,</w:t>
            </w:r>
          </w:p>
          <w:p w14:paraId="3696798F" w14:textId="77777777" w:rsidR="00746EDC" w:rsidRPr="00AF1845" w:rsidRDefault="00746EDC" w:rsidP="00D202A3">
            <w:pPr>
              <w:spacing w:line="276" w:lineRule="auto"/>
              <w:rPr>
                <w:rFonts w:cs="Arial"/>
                <w:sz w:val="16"/>
                <w:szCs w:val="16"/>
              </w:rPr>
            </w:pPr>
            <w:r w:rsidRPr="00AF1845">
              <w:rPr>
                <w:rFonts w:cs="Arial"/>
                <w:sz w:val="16"/>
                <w:szCs w:val="16"/>
              </w:rPr>
              <w:t>Same component number of breakdowns in three months year- 5,</w:t>
            </w:r>
          </w:p>
        </w:tc>
        <w:tc>
          <w:tcPr>
            <w:tcW w:w="1724" w:type="dxa"/>
          </w:tcPr>
          <w:p w14:paraId="45C238AB" w14:textId="77777777" w:rsidR="00746EDC" w:rsidRPr="00AF1845" w:rsidRDefault="00746EDC" w:rsidP="00D202A3">
            <w:pPr>
              <w:spacing w:line="276" w:lineRule="auto"/>
              <w:jc w:val="center"/>
              <w:rPr>
                <w:rFonts w:cs="Arial"/>
                <w:sz w:val="16"/>
                <w:szCs w:val="16"/>
              </w:rPr>
            </w:pPr>
            <w:r w:rsidRPr="00AF1845">
              <w:rPr>
                <w:rFonts w:cs="Arial"/>
                <w:sz w:val="16"/>
                <w:szCs w:val="16"/>
              </w:rPr>
              <w:t>Year 1 - 0%</w:t>
            </w:r>
            <w:r w:rsidRPr="00AF1845">
              <w:rPr>
                <w:rFonts w:cs="Arial"/>
                <w:sz w:val="16"/>
                <w:szCs w:val="16"/>
              </w:rPr>
              <w:br/>
              <w:t>Year 2 - 1%</w:t>
            </w:r>
            <w:r w:rsidRPr="00AF1845">
              <w:rPr>
                <w:rFonts w:cs="Arial"/>
                <w:sz w:val="16"/>
                <w:szCs w:val="16"/>
              </w:rPr>
              <w:br/>
              <w:t>Year 3 - 2%</w:t>
            </w:r>
          </w:p>
          <w:p w14:paraId="4704CA2B" w14:textId="77777777" w:rsidR="00746EDC" w:rsidRPr="00AF1845" w:rsidRDefault="00746EDC" w:rsidP="00D202A3">
            <w:pPr>
              <w:spacing w:line="276" w:lineRule="auto"/>
              <w:jc w:val="center"/>
              <w:rPr>
                <w:rFonts w:cs="Arial"/>
                <w:sz w:val="16"/>
                <w:szCs w:val="16"/>
              </w:rPr>
            </w:pPr>
            <w:r w:rsidRPr="00AF1845">
              <w:rPr>
                <w:rFonts w:cs="Arial"/>
                <w:sz w:val="16"/>
                <w:szCs w:val="16"/>
              </w:rPr>
              <w:t>Year 4 - 3%</w:t>
            </w:r>
          </w:p>
          <w:p w14:paraId="1DCCA97E" w14:textId="77777777" w:rsidR="00746EDC" w:rsidRPr="00AF1845" w:rsidRDefault="00746EDC" w:rsidP="00D202A3">
            <w:pPr>
              <w:spacing w:line="276" w:lineRule="auto"/>
              <w:jc w:val="center"/>
              <w:rPr>
                <w:rFonts w:cs="Arial"/>
                <w:sz w:val="16"/>
                <w:szCs w:val="16"/>
              </w:rPr>
            </w:pPr>
            <w:r w:rsidRPr="00AF1845">
              <w:rPr>
                <w:rFonts w:cs="Arial"/>
                <w:sz w:val="16"/>
                <w:szCs w:val="16"/>
              </w:rPr>
              <w:t>Year 5 - 4%</w:t>
            </w:r>
          </w:p>
        </w:tc>
        <w:tc>
          <w:tcPr>
            <w:tcW w:w="1548" w:type="dxa"/>
          </w:tcPr>
          <w:p w14:paraId="4F8F0065" w14:textId="77777777" w:rsidR="00746EDC" w:rsidRPr="00AF1845" w:rsidRDefault="00746EDC" w:rsidP="00D202A3">
            <w:pPr>
              <w:spacing w:line="276" w:lineRule="auto"/>
              <w:jc w:val="center"/>
              <w:rPr>
                <w:rFonts w:cs="Arial"/>
                <w:sz w:val="16"/>
                <w:szCs w:val="16"/>
              </w:rPr>
            </w:pPr>
            <w:r w:rsidRPr="00AF1845">
              <w:rPr>
                <w:rFonts w:cs="Arial"/>
                <w:sz w:val="16"/>
                <w:szCs w:val="16"/>
              </w:rPr>
              <w:t>Annually</w:t>
            </w:r>
          </w:p>
        </w:tc>
        <w:tc>
          <w:tcPr>
            <w:tcW w:w="1548" w:type="dxa"/>
          </w:tcPr>
          <w:p w14:paraId="3C0EF051" w14:textId="77777777" w:rsidR="00746EDC" w:rsidRPr="00AF1845" w:rsidRDefault="00746EDC" w:rsidP="00D202A3">
            <w:pPr>
              <w:spacing w:line="276" w:lineRule="auto"/>
              <w:jc w:val="center"/>
              <w:rPr>
                <w:rFonts w:cs="Arial"/>
                <w:sz w:val="16"/>
                <w:szCs w:val="16"/>
              </w:rPr>
            </w:pPr>
            <w:r w:rsidRPr="00AF1845">
              <w:rPr>
                <w:rFonts w:cs="Arial"/>
                <w:sz w:val="16"/>
                <w:szCs w:val="16"/>
              </w:rPr>
              <w:t>10%</w:t>
            </w:r>
          </w:p>
        </w:tc>
      </w:tr>
      <w:tr w:rsidR="00746EDC" w:rsidRPr="004F6EA6" w14:paraId="281DC219" w14:textId="77777777" w:rsidTr="00D202A3">
        <w:trPr>
          <w:trHeight w:val="306"/>
        </w:trPr>
        <w:tc>
          <w:tcPr>
            <w:tcW w:w="3314" w:type="dxa"/>
          </w:tcPr>
          <w:p w14:paraId="68ABCF7A" w14:textId="77777777" w:rsidR="00746EDC" w:rsidRPr="00E94B62" w:rsidRDefault="00746EDC" w:rsidP="00D202A3">
            <w:pPr>
              <w:spacing w:line="276" w:lineRule="auto"/>
              <w:rPr>
                <w:rFonts w:cs="Arial"/>
                <w:sz w:val="16"/>
                <w:szCs w:val="16"/>
              </w:rPr>
            </w:pPr>
            <w:r w:rsidRPr="00E94B62">
              <w:rPr>
                <w:rFonts w:cs="Arial"/>
                <w:sz w:val="16"/>
                <w:szCs w:val="16"/>
              </w:rPr>
              <w:t>1.4 Problems – Draft RCA</w:t>
            </w:r>
          </w:p>
        </w:tc>
        <w:tc>
          <w:tcPr>
            <w:tcW w:w="5870" w:type="dxa"/>
          </w:tcPr>
          <w:p w14:paraId="22435935" w14:textId="77777777" w:rsidR="00746EDC" w:rsidRPr="00E94B62" w:rsidRDefault="00746EDC" w:rsidP="00D202A3">
            <w:pPr>
              <w:spacing w:line="276" w:lineRule="auto"/>
              <w:rPr>
                <w:rFonts w:cs="Arial"/>
                <w:sz w:val="16"/>
                <w:szCs w:val="16"/>
              </w:rPr>
            </w:pPr>
            <w:r w:rsidRPr="00E94B62">
              <w:rPr>
                <w:rFonts w:cs="Arial"/>
                <w:sz w:val="16"/>
                <w:szCs w:val="16"/>
              </w:rPr>
              <w:t>Draft Root Cause Analysis Report to be provided within 3 working days</w:t>
            </w:r>
          </w:p>
        </w:tc>
        <w:tc>
          <w:tcPr>
            <w:tcW w:w="1724" w:type="dxa"/>
          </w:tcPr>
          <w:p w14:paraId="0CC21096" w14:textId="77777777" w:rsidR="00746EDC" w:rsidRPr="00E94B62" w:rsidRDefault="00746EDC" w:rsidP="00D202A3">
            <w:pPr>
              <w:spacing w:line="276" w:lineRule="auto"/>
              <w:jc w:val="center"/>
              <w:rPr>
                <w:rFonts w:cs="Arial"/>
                <w:sz w:val="16"/>
                <w:szCs w:val="16"/>
              </w:rPr>
            </w:pPr>
            <w:r w:rsidRPr="00E94B62">
              <w:rPr>
                <w:rFonts w:cs="Arial"/>
                <w:sz w:val="16"/>
                <w:szCs w:val="16"/>
              </w:rPr>
              <w:t>95%</w:t>
            </w:r>
          </w:p>
        </w:tc>
        <w:tc>
          <w:tcPr>
            <w:tcW w:w="1548" w:type="dxa"/>
          </w:tcPr>
          <w:p w14:paraId="0C03052A" w14:textId="77777777" w:rsidR="00746EDC" w:rsidRPr="00E94B62" w:rsidRDefault="00746EDC" w:rsidP="00D202A3">
            <w:pPr>
              <w:spacing w:line="276" w:lineRule="auto"/>
              <w:jc w:val="center"/>
              <w:rPr>
                <w:rFonts w:cs="Arial"/>
                <w:sz w:val="16"/>
                <w:szCs w:val="16"/>
              </w:rPr>
            </w:pPr>
            <w:r w:rsidRPr="00E94B62">
              <w:rPr>
                <w:rFonts w:cs="Arial"/>
                <w:sz w:val="16"/>
                <w:szCs w:val="16"/>
              </w:rPr>
              <w:t>Quarterly</w:t>
            </w:r>
          </w:p>
        </w:tc>
        <w:tc>
          <w:tcPr>
            <w:tcW w:w="1548" w:type="dxa"/>
          </w:tcPr>
          <w:p w14:paraId="6AE9D859" w14:textId="77777777" w:rsidR="00746EDC" w:rsidRPr="00E94B62" w:rsidRDefault="00746EDC" w:rsidP="00D202A3">
            <w:pPr>
              <w:spacing w:line="276" w:lineRule="auto"/>
              <w:jc w:val="center"/>
              <w:rPr>
                <w:rFonts w:cs="Arial"/>
                <w:sz w:val="16"/>
                <w:szCs w:val="16"/>
              </w:rPr>
            </w:pPr>
            <w:r>
              <w:rPr>
                <w:rFonts w:cs="Arial"/>
                <w:sz w:val="16"/>
                <w:szCs w:val="16"/>
              </w:rPr>
              <w:t>5%</w:t>
            </w:r>
          </w:p>
        </w:tc>
      </w:tr>
      <w:tr w:rsidR="00746EDC" w:rsidRPr="004F6EA6" w14:paraId="40AA2CE4" w14:textId="77777777" w:rsidTr="00D202A3">
        <w:trPr>
          <w:trHeight w:val="398"/>
        </w:trPr>
        <w:tc>
          <w:tcPr>
            <w:tcW w:w="3314" w:type="dxa"/>
          </w:tcPr>
          <w:p w14:paraId="18AC04FD" w14:textId="77777777" w:rsidR="00746EDC" w:rsidRPr="00E94B62" w:rsidRDefault="00746EDC" w:rsidP="00D202A3">
            <w:pPr>
              <w:spacing w:line="276" w:lineRule="auto"/>
              <w:rPr>
                <w:rFonts w:cs="Arial"/>
                <w:sz w:val="16"/>
                <w:szCs w:val="16"/>
              </w:rPr>
            </w:pPr>
            <w:r w:rsidRPr="00E94B62">
              <w:rPr>
                <w:rFonts w:cs="Arial"/>
                <w:sz w:val="16"/>
                <w:szCs w:val="16"/>
              </w:rPr>
              <w:t>1.5 Problems – Final RCA</w:t>
            </w:r>
          </w:p>
        </w:tc>
        <w:tc>
          <w:tcPr>
            <w:tcW w:w="5870" w:type="dxa"/>
          </w:tcPr>
          <w:p w14:paraId="1A481177" w14:textId="77777777" w:rsidR="00746EDC" w:rsidRPr="00E94B62" w:rsidRDefault="00746EDC" w:rsidP="00D202A3">
            <w:pPr>
              <w:spacing w:line="276" w:lineRule="auto"/>
              <w:rPr>
                <w:rFonts w:cs="Arial"/>
                <w:sz w:val="16"/>
                <w:szCs w:val="16"/>
              </w:rPr>
            </w:pPr>
            <w:r w:rsidRPr="00E94B62">
              <w:rPr>
                <w:rFonts w:cs="Arial"/>
                <w:sz w:val="16"/>
                <w:szCs w:val="16"/>
              </w:rPr>
              <w:t>Final Root Cause Analysis Report to be provided within 10 working days</w:t>
            </w:r>
          </w:p>
        </w:tc>
        <w:tc>
          <w:tcPr>
            <w:tcW w:w="1724" w:type="dxa"/>
          </w:tcPr>
          <w:p w14:paraId="59D2B482" w14:textId="77777777" w:rsidR="00746EDC" w:rsidRPr="00E94B62" w:rsidRDefault="00746EDC" w:rsidP="00D202A3">
            <w:pPr>
              <w:spacing w:line="276" w:lineRule="auto"/>
              <w:jc w:val="center"/>
              <w:rPr>
                <w:rFonts w:cs="Arial"/>
                <w:sz w:val="16"/>
                <w:szCs w:val="16"/>
              </w:rPr>
            </w:pPr>
            <w:r w:rsidRPr="00E94B62">
              <w:rPr>
                <w:rFonts w:cs="Arial"/>
                <w:sz w:val="16"/>
                <w:szCs w:val="16"/>
              </w:rPr>
              <w:t>95%</w:t>
            </w:r>
          </w:p>
        </w:tc>
        <w:tc>
          <w:tcPr>
            <w:tcW w:w="1548" w:type="dxa"/>
          </w:tcPr>
          <w:p w14:paraId="0363B480" w14:textId="77777777" w:rsidR="00746EDC" w:rsidRPr="00E94B62" w:rsidRDefault="00746EDC" w:rsidP="00D202A3">
            <w:pPr>
              <w:spacing w:line="276" w:lineRule="auto"/>
              <w:jc w:val="center"/>
              <w:rPr>
                <w:rFonts w:cs="Arial"/>
                <w:sz w:val="16"/>
                <w:szCs w:val="16"/>
              </w:rPr>
            </w:pPr>
            <w:r w:rsidRPr="00E94B62">
              <w:rPr>
                <w:rFonts w:cs="Arial"/>
                <w:sz w:val="16"/>
                <w:szCs w:val="16"/>
              </w:rPr>
              <w:t>Quarterly</w:t>
            </w:r>
          </w:p>
        </w:tc>
        <w:tc>
          <w:tcPr>
            <w:tcW w:w="1548" w:type="dxa"/>
          </w:tcPr>
          <w:p w14:paraId="23103ABD" w14:textId="77777777" w:rsidR="00746EDC" w:rsidRPr="00E94B62" w:rsidRDefault="00746EDC" w:rsidP="00D202A3">
            <w:pPr>
              <w:spacing w:line="276" w:lineRule="auto"/>
              <w:jc w:val="center"/>
              <w:rPr>
                <w:rFonts w:cs="Arial"/>
                <w:sz w:val="16"/>
                <w:szCs w:val="16"/>
              </w:rPr>
            </w:pPr>
            <w:r>
              <w:rPr>
                <w:rFonts w:cs="Arial"/>
                <w:sz w:val="16"/>
                <w:szCs w:val="16"/>
              </w:rPr>
              <w:t>5%</w:t>
            </w:r>
          </w:p>
        </w:tc>
      </w:tr>
      <w:tr w:rsidR="00746EDC" w:rsidRPr="004F6EA6" w14:paraId="4BAEBE73" w14:textId="77777777" w:rsidTr="00D202A3">
        <w:trPr>
          <w:trHeight w:val="650"/>
        </w:trPr>
        <w:tc>
          <w:tcPr>
            <w:tcW w:w="3314" w:type="dxa"/>
          </w:tcPr>
          <w:p w14:paraId="5B890490" w14:textId="77777777" w:rsidR="00746EDC" w:rsidRPr="00AF1845" w:rsidRDefault="00746EDC" w:rsidP="00D202A3">
            <w:pPr>
              <w:spacing w:line="276" w:lineRule="auto"/>
              <w:rPr>
                <w:rFonts w:cs="Arial"/>
                <w:sz w:val="16"/>
                <w:szCs w:val="16"/>
              </w:rPr>
            </w:pPr>
            <w:r w:rsidRPr="00AF1845">
              <w:rPr>
                <w:rFonts w:cs="Arial"/>
                <w:sz w:val="16"/>
                <w:szCs w:val="16"/>
              </w:rPr>
              <w:t>2.1a Local: Units &lt;5</w:t>
            </w:r>
            <w:r w:rsidRPr="00AF1845">
              <w:rPr>
                <w:rFonts w:cs="Arial"/>
                <w:sz w:val="16"/>
                <w:szCs w:val="16"/>
              </w:rPr>
              <w:br/>
            </w:r>
            <w:r w:rsidRPr="00AF1845">
              <w:rPr>
                <w:rFonts w:cs="Arial"/>
                <w:i/>
                <w:iCs/>
                <w:sz w:val="16"/>
                <w:szCs w:val="16"/>
              </w:rPr>
              <w:t>(Local - Gauteng)</w:t>
            </w:r>
          </w:p>
        </w:tc>
        <w:tc>
          <w:tcPr>
            <w:tcW w:w="5870" w:type="dxa"/>
          </w:tcPr>
          <w:p w14:paraId="3280EB12" w14:textId="77777777" w:rsidR="00746EDC" w:rsidRPr="00AF1845" w:rsidRDefault="00746EDC" w:rsidP="00D202A3">
            <w:pPr>
              <w:spacing w:line="276" w:lineRule="auto"/>
              <w:rPr>
                <w:rFonts w:cs="Arial"/>
                <w:sz w:val="16"/>
                <w:szCs w:val="16"/>
              </w:rPr>
            </w:pPr>
            <w:r w:rsidRPr="00AF1845">
              <w:rPr>
                <w:rFonts w:cs="Arial"/>
                <w:sz w:val="16"/>
                <w:szCs w:val="16"/>
              </w:rPr>
              <w:t>Percentage of orders delivered within the target period per month - Within 3 days</w:t>
            </w:r>
          </w:p>
        </w:tc>
        <w:tc>
          <w:tcPr>
            <w:tcW w:w="1724" w:type="dxa"/>
          </w:tcPr>
          <w:p w14:paraId="16C6D474" w14:textId="77777777" w:rsidR="00746EDC" w:rsidRPr="00AF1845" w:rsidRDefault="00746EDC" w:rsidP="00D202A3">
            <w:pPr>
              <w:spacing w:line="276" w:lineRule="auto"/>
              <w:jc w:val="center"/>
              <w:rPr>
                <w:rFonts w:cs="Arial"/>
                <w:sz w:val="16"/>
                <w:szCs w:val="16"/>
              </w:rPr>
            </w:pPr>
            <w:r w:rsidRPr="00AF1845">
              <w:rPr>
                <w:rFonts w:cs="Arial"/>
                <w:sz w:val="16"/>
                <w:szCs w:val="16"/>
              </w:rPr>
              <w:t>99%</w:t>
            </w:r>
          </w:p>
        </w:tc>
        <w:tc>
          <w:tcPr>
            <w:tcW w:w="1548" w:type="dxa"/>
          </w:tcPr>
          <w:p w14:paraId="64D1217B" w14:textId="77777777" w:rsidR="00746EDC" w:rsidRPr="00AF1845" w:rsidRDefault="00746EDC" w:rsidP="00D202A3">
            <w:pPr>
              <w:spacing w:line="276" w:lineRule="auto"/>
              <w:jc w:val="center"/>
              <w:rPr>
                <w:rFonts w:cs="Arial"/>
                <w:sz w:val="16"/>
                <w:szCs w:val="16"/>
              </w:rPr>
            </w:pPr>
            <w:r w:rsidRPr="00AF1845">
              <w:rPr>
                <w:rFonts w:cs="Arial"/>
                <w:sz w:val="16"/>
                <w:szCs w:val="16"/>
              </w:rPr>
              <w:t>Monthly</w:t>
            </w:r>
          </w:p>
        </w:tc>
        <w:tc>
          <w:tcPr>
            <w:tcW w:w="1548" w:type="dxa"/>
          </w:tcPr>
          <w:p w14:paraId="45FE667E" w14:textId="77777777" w:rsidR="00746EDC" w:rsidRPr="00AF1845" w:rsidRDefault="00746EDC" w:rsidP="00D202A3">
            <w:pPr>
              <w:spacing w:line="276" w:lineRule="auto"/>
              <w:jc w:val="center"/>
              <w:rPr>
                <w:rFonts w:cs="Arial"/>
                <w:sz w:val="16"/>
                <w:szCs w:val="16"/>
              </w:rPr>
            </w:pPr>
            <w:r w:rsidRPr="00AF1845">
              <w:rPr>
                <w:rFonts w:cs="Arial"/>
                <w:sz w:val="16"/>
                <w:szCs w:val="16"/>
              </w:rPr>
              <w:t>10%</w:t>
            </w:r>
          </w:p>
        </w:tc>
      </w:tr>
      <w:tr w:rsidR="00746EDC" w:rsidRPr="004F6EA6" w14:paraId="4B37314E" w14:textId="77777777" w:rsidTr="00D202A3">
        <w:trPr>
          <w:trHeight w:val="586"/>
        </w:trPr>
        <w:tc>
          <w:tcPr>
            <w:tcW w:w="3314" w:type="dxa"/>
          </w:tcPr>
          <w:p w14:paraId="09CD10FB" w14:textId="77777777" w:rsidR="00746EDC" w:rsidRPr="00AF1845" w:rsidRDefault="00746EDC" w:rsidP="00D202A3">
            <w:pPr>
              <w:spacing w:line="276" w:lineRule="auto"/>
              <w:rPr>
                <w:rFonts w:cs="Arial"/>
                <w:sz w:val="16"/>
                <w:szCs w:val="16"/>
              </w:rPr>
            </w:pPr>
            <w:r w:rsidRPr="00AF1845">
              <w:rPr>
                <w:rFonts w:cs="Arial"/>
                <w:sz w:val="16"/>
                <w:szCs w:val="16"/>
              </w:rPr>
              <w:t>2.1b National: Units &lt;5</w:t>
            </w:r>
            <w:r w:rsidRPr="00AF1845">
              <w:rPr>
                <w:rFonts w:cs="Arial"/>
                <w:sz w:val="16"/>
                <w:szCs w:val="16"/>
              </w:rPr>
              <w:br/>
            </w:r>
            <w:r w:rsidRPr="00AF1845">
              <w:rPr>
                <w:rFonts w:cs="Arial"/>
                <w:i/>
                <w:iCs/>
                <w:sz w:val="16"/>
                <w:szCs w:val="16"/>
              </w:rPr>
              <w:t>(National - Regional)</w:t>
            </w:r>
          </w:p>
        </w:tc>
        <w:tc>
          <w:tcPr>
            <w:tcW w:w="5870" w:type="dxa"/>
          </w:tcPr>
          <w:p w14:paraId="1B112070" w14:textId="77777777" w:rsidR="00746EDC" w:rsidRPr="00AF1845" w:rsidRDefault="00746EDC" w:rsidP="00D202A3">
            <w:pPr>
              <w:spacing w:line="276" w:lineRule="auto"/>
              <w:rPr>
                <w:rFonts w:cs="Arial"/>
                <w:sz w:val="16"/>
                <w:szCs w:val="16"/>
              </w:rPr>
            </w:pPr>
            <w:r w:rsidRPr="00AF1845">
              <w:rPr>
                <w:rFonts w:cs="Arial"/>
                <w:sz w:val="16"/>
                <w:szCs w:val="16"/>
              </w:rPr>
              <w:t>Percentage of orders delivered within the target period per month - Within 5 days</w:t>
            </w:r>
          </w:p>
        </w:tc>
        <w:tc>
          <w:tcPr>
            <w:tcW w:w="1724" w:type="dxa"/>
          </w:tcPr>
          <w:p w14:paraId="7B162573" w14:textId="77777777" w:rsidR="00746EDC" w:rsidRPr="00AF1845" w:rsidRDefault="00746EDC" w:rsidP="00D202A3">
            <w:pPr>
              <w:spacing w:line="276" w:lineRule="auto"/>
              <w:jc w:val="center"/>
              <w:rPr>
                <w:rFonts w:cs="Arial"/>
                <w:sz w:val="16"/>
                <w:szCs w:val="16"/>
              </w:rPr>
            </w:pPr>
            <w:r w:rsidRPr="00AF1845">
              <w:rPr>
                <w:rFonts w:cs="Arial"/>
                <w:sz w:val="16"/>
                <w:szCs w:val="16"/>
              </w:rPr>
              <w:t>99%</w:t>
            </w:r>
          </w:p>
        </w:tc>
        <w:tc>
          <w:tcPr>
            <w:tcW w:w="1548" w:type="dxa"/>
          </w:tcPr>
          <w:p w14:paraId="1BA7B8E5" w14:textId="77777777" w:rsidR="00746EDC" w:rsidRPr="00AF1845" w:rsidRDefault="00746EDC" w:rsidP="00D202A3">
            <w:pPr>
              <w:spacing w:line="276" w:lineRule="auto"/>
              <w:jc w:val="center"/>
              <w:rPr>
                <w:rFonts w:cs="Arial"/>
                <w:sz w:val="16"/>
                <w:szCs w:val="16"/>
              </w:rPr>
            </w:pPr>
            <w:r w:rsidRPr="00AF1845">
              <w:rPr>
                <w:rFonts w:cs="Arial"/>
                <w:sz w:val="16"/>
                <w:szCs w:val="16"/>
              </w:rPr>
              <w:t>Monthly</w:t>
            </w:r>
          </w:p>
        </w:tc>
        <w:tc>
          <w:tcPr>
            <w:tcW w:w="1548" w:type="dxa"/>
          </w:tcPr>
          <w:p w14:paraId="0C6CF672" w14:textId="77777777" w:rsidR="00746EDC" w:rsidRPr="00AF1845" w:rsidRDefault="00746EDC" w:rsidP="00D202A3">
            <w:pPr>
              <w:spacing w:line="276" w:lineRule="auto"/>
              <w:jc w:val="center"/>
              <w:rPr>
                <w:rFonts w:cs="Arial"/>
                <w:sz w:val="16"/>
                <w:szCs w:val="16"/>
              </w:rPr>
            </w:pPr>
            <w:r w:rsidRPr="00AF1845">
              <w:rPr>
                <w:rFonts w:cs="Arial"/>
                <w:sz w:val="16"/>
                <w:szCs w:val="16"/>
              </w:rPr>
              <w:t>10%</w:t>
            </w:r>
          </w:p>
        </w:tc>
      </w:tr>
      <w:tr w:rsidR="00746EDC" w:rsidRPr="004F6EA6" w14:paraId="7AD0B3BD" w14:textId="77777777" w:rsidTr="00D202A3">
        <w:trPr>
          <w:trHeight w:val="719"/>
        </w:trPr>
        <w:tc>
          <w:tcPr>
            <w:tcW w:w="3314" w:type="dxa"/>
          </w:tcPr>
          <w:p w14:paraId="1F6B5887" w14:textId="77777777" w:rsidR="00746EDC" w:rsidRPr="00AF1845" w:rsidRDefault="00746EDC" w:rsidP="00D202A3">
            <w:pPr>
              <w:spacing w:line="276" w:lineRule="auto"/>
              <w:rPr>
                <w:rFonts w:cs="Arial"/>
                <w:sz w:val="16"/>
                <w:szCs w:val="16"/>
              </w:rPr>
            </w:pPr>
            <w:r w:rsidRPr="00AF1845">
              <w:rPr>
                <w:rFonts w:cs="Arial"/>
                <w:sz w:val="16"/>
                <w:szCs w:val="16"/>
              </w:rPr>
              <w:t xml:space="preserve">2.2a Local: Units ≥5 - </w:t>
            </w:r>
            <w:r w:rsidRPr="00AF1845">
              <w:rPr>
                <w:rFonts w:cs="Arial"/>
                <w:i/>
                <w:iCs/>
                <w:sz w:val="16"/>
                <w:szCs w:val="16"/>
              </w:rPr>
              <w:br/>
              <w:t>(Capped at 150 per Order)</w:t>
            </w:r>
            <w:r w:rsidRPr="00AF1845">
              <w:rPr>
                <w:rFonts w:cs="Arial"/>
                <w:i/>
                <w:iCs/>
                <w:sz w:val="16"/>
                <w:szCs w:val="16"/>
              </w:rPr>
              <w:br/>
              <w:t>(Local - Gauteng)</w:t>
            </w:r>
          </w:p>
        </w:tc>
        <w:tc>
          <w:tcPr>
            <w:tcW w:w="5870" w:type="dxa"/>
          </w:tcPr>
          <w:p w14:paraId="742FE8B0" w14:textId="77777777" w:rsidR="00746EDC" w:rsidRPr="00AF1845" w:rsidRDefault="00746EDC" w:rsidP="00D202A3">
            <w:pPr>
              <w:spacing w:line="276" w:lineRule="auto"/>
              <w:rPr>
                <w:rFonts w:cs="Arial"/>
                <w:sz w:val="16"/>
                <w:szCs w:val="16"/>
              </w:rPr>
            </w:pPr>
            <w:r w:rsidRPr="00AF1845">
              <w:rPr>
                <w:rFonts w:cs="Arial"/>
                <w:sz w:val="16"/>
                <w:szCs w:val="16"/>
              </w:rPr>
              <w:t>Percentage of orders delivered within the target period per month - Within 6 days</w:t>
            </w:r>
          </w:p>
        </w:tc>
        <w:tc>
          <w:tcPr>
            <w:tcW w:w="1724" w:type="dxa"/>
          </w:tcPr>
          <w:p w14:paraId="6CFEAA3C" w14:textId="77777777" w:rsidR="00746EDC" w:rsidRPr="00AF1845" w:rsidRDefault="00746EDC" w:rsidP="00D202A3">
            <w:pPr>
              <w:spacing w:line="276" w:lineRule="auto"/>
              <w:jc w:val="center"/>
              <w:rPr>
                <w:rFonts w:cs="Arial"/>
                <w:sz w:val="16"/>
                <w:szCs w:val="16"/>
              </w:rPr>
            </w:pPr>
            <w:r w:rsidRPr="00AF1845">
              <w:rPr>
                <w:rFonts w:cs="Arial"/>
                <w:sz w:val="16"/>
                <w:szCs w:val="16"/>
              </w:rPr>
              <w:t>99%</w:t>
            </w:r>
          </w:p>
        </w:tc>
        <w:tc>
          <w:tcPr>
            <w:tcW w:w="1548" w:type="dxa"/>
          </w:tcPr>
          <w:p w14:paraId="00D5BB35" w14:textId="77777777" w:rsidR="00746EDC" w:rsidRPr="00AF1845" w:rsidRDefault="00746EDC" w:rsidP="00D202A3">
            <w:pPr>
              <w:spacing w:line="276" w:lineRule="auto"/>
              <w:jc w:val="center"/>
              <w:rPr>
                <w:rFonts w:cs="Arial"/>
                <w:sz w:val="16"/>
                <w:szCs w:val="16"/>
              </w:rPr>
            </w:pPr>
            <w:r w:rsidRPr="00AF1845">
              <w:rPr>
                <w:rFonts w:cs="Arial"/>
                <w:sz w:val="16"/>
                <w:szCs w:val="16"/>
              </w:rPr>
              <w:t>Monthly</w:t>
            </w:r>
          </w:p>
        </w:tc>
        <w:tc>
          <w:tcPr>
            <w:tcW w:w="1548" w:type="dxa"/>
          </w:tcPr>
          <w:p w14:paraId="227B9A07" w14:textId="77777777" w:rsidR="00746EDC" w:rsidRPr="00AF1845" w:rsidRDefault="00746EDC" w:rsidP="00D202A3">
            <w:pPr>
              <w:spacing w:line="276" w:lineRule="auto"/>
              <w:jc w:val="center"/>
              <w:rPr>
                <w:rFonts w:cs="Arial"/>
                <w:sz w:val="16"/>
                <w:szCs w:val="16"/>
              </w:rPr>
            </w:pPr>
            <w:r w:rsidRPr="00AF1845">
              <w:rPr>
                <w:rFonts w:cs="Arial"/>
                <w:sz w:val="16"/>
                <w:szCs w:val="16"/>
              </w:rPr>
              <w:t>15%</w:t>
            </w:r>
          </w:p>
        </w:tc>
      </w:tr>
      <w:tr w:rsidR="00746EDC" w:rsidRPr="004F6EA6" w14:paraId="35911F7B" w14:textId="77777777" w:rsidTr="00D202A3">
        <w:trPr>
          <w:trHeight w:val="821"/>
        </w:trPr>
        <w:tc>
          <w:tcPr>
            <w:tcW w:w="3314" w:type="dxa"/>
          </w:tcPr>
          <w:p w14:paraId="338C6404" w14:textId="77777777" w:rsidR="00746EDC" w:rsidRPr="00AF1845" w:rsidRDefault="00746EDC" w:rsidP="00D202A3">
            <w:pPr>
              <w:spacing w:line="276" w:lineRule="auto"/>
              <w:rPr>
                <w:rFonts w:cs="Arial"/>
                <w:sz w:val="16"/>
                <w:szCs w:val="16"/>
              </w:rPr>
            </w:pPr>
            <w:r w:rsidRPr="00AF1845">
              <w:rPr>
                <w:rFonts w:cs="Arial"/>
                <w:sz w:val="16"/>
                <w:szCs w:val="16"/>
              </w:rPr>
              <w:t xml:space="preserve">2.2b National: Units ≥5 - </w:t>
            </w:r>
            <w:r w:rsidRPr="00AF1845">
              <w:rPr>
                <w:rFonts w:cs="Arial"/>
                <w:sz w:val="16"/>
                <w:szCs w:val="16"/>
              </w:rPr>
              <w:br/>
            </w:r>
            <w:r w:rsidRPr="00AF1845">
              <w:rPr>
                <w:rFonts w:cs="Arial"/>
                <w:i/>
                <w:iCs/>
                <w:sz w:val="16"/>
                <w:szCs w:val="16"/>
              </w:rPr>
              <w:t>(Capped at 150 per Order)</w:t>
            </w:r>
            <w:r w:rsidRPr="00AF1845">
              <w:rPr>
                <w:rFonts w:cs="Arial"/>
                <w:sz w:val="16"/>
                <w:szCs w:val="16"/>
              </w:rPr>
              <w:br/>
            </w:r>
            <w:r w:rsidRPr="00AF1845">
              <w:rPr>
                <w:rFonts w:cs="Arial"/>
                <w:i/>
                <w:iCs/>
                <w:sz w:val="16"/>
                <w:szCs w:val="16"/>
              </w:rPr>
              <w:t>(National - Regional)</w:t>
            </w:r>
          </w:p>
        </w:tc>
        <w:tc>
          <w:tcPr>
            <w:tcW w:w="5870" w:type="dxa"/>
          </w:tcPr>
          <w:p w14:paraId="2BE5C38C" w14:textId="77777777" w:rsidR="00746EDC" w:rsidRPr="00AF1845" w:rsidRDefault="00746EDC" w:rsidP="00D202A3">
            <w:pPr>
              <w:spacing w:line="276" w:lineRule="auto"/>
              <w:rPr>
                <w:rFonts w:cs="Arial"/>
                <w:sz w:val="16"/>
                <w:szCs w:val="16"/>
              </w:rPr>
            </w:pPr>
            <w:r w:rsidRPr="00AF1845">
              <w:rPr>
                <w:rFonts w:cs="Arial"/>
                <w:sz w:val="16"/>
                <w:szCs w:val="16"/>
              </w:rPr>
              <w:t>Percentage of orders delivered within the target period per month - Within 10</w:t>
            </w:r>
            <w:r>
              <w:rPr>
                <w:rFonts w:cs="Arial"/>
                <w:sz w:val="16"/>
                <w:szCs w:val="16"/>
              </w:rPr>
              <w:t xml:space="preserve"> </w:t>
            </w:r>
            <w:r w:rsidRPr="00AF1845">
              <w:rPr>
                <w:rFonts w:cs="Arial"/>
                <w:sz w:val="16"/>
                <w:szCs w:val="16"/>
              </w:rPr>
              <w:t>days</w:t>
            </w:r>
          </w:p>
        </w:tc>
        <w:tc>
          <w:tcPr>
            <w:tcW w:w="1724" w:type="dxa"/>
          </w:tcPr>
          <w:p w14:paraId="288BA063" w14:textId="77777777" w:rsidR="00746EDC" w:rsidRPr="00AF1845" w:rsidRDefault="00746EDC" w:rsidP="00D202A3">
            <w:pPr>
              <w:spacing w:line="276" w:lineRule="auto"/>
              <w:jc w:val="center"/>
              <w:rPr>
                <w:rFonts w:cs="Arial"/>
                <w:sz w:val="16"/>
                <w:szCs w:val="16"/>
              </w:rPr>
            </w:pPr>
            <w:r w:rsidRPr="00AF1845">
              <w:rPr>
                <w:rFonts w:cs="Arial"/>
                <w:sz w:val="16"/>
                <w:szCs w:val="16"/>
              </w:rPr>
              <w:t>99%</w:t>
            </w:r>
          </w:p>
        </w:tc>
        <w:tc>
          <w:tcPr>
            <w:tcW w:w="1548" w:type="dxa"/>
          </w:tcPr>
          <w:p w14:paraId="0F94B73B" w14:textId="77777777" w:rsidR="00746EDC" w:rsidRPr="00AF1845" w:rsidRDefault="00746EDC" w:rsidP="00D202A3">
            <w:pPr>
              <w:spacing w:line="276" w:lineRule="auto"/>
              <w:jc w:val="center"/>
              <w:rPr>
                <w:rFonts w:cs="Arial"/>
                <w:sz w:val="16"/>
                <w:szCs w:val="16"/>
              </w:rPr>
            </w:pPr>
            <w:r w:rsidRPr="00AF1845">
              <w:rPr>
                <w:rFonts w:cs="Arial"/>
                <w:sz w:val="16"/>
                <w:szCs w:val="16"/>
              </w:rPr>
              <w:t>Monthly</w:t>
            </w:r>
          </w:p>
        </w:tc>
        <w:tc>
          <w:tcPr>
            <w:tcW w:w="1548" w:type="dxa"/>
          </w:tcPr>
          <w:p w14:paraId="57460DED" w14:textId="77777777" w:rsidR="00746EDC" w:rsidRPr="00AF1845" w:rsidRDefault="00746EDC" w:rsidP="00D202A3">
            <w:pPr>
              <w:spacing w:line="276" w:lineRule="auto"/>
              <w:jc w:val="center"/>
              <w:rPr>
                <w:rFonts w:cs="Arial"/>
                <w:sz w:val="16"/>
                <w:szCs w:val="16"/>
              </w:rPr>
            </w:pPr>
            <w:r w:rsidRPr="00AF1845">
              <w:rPr>
                <w:rFonts w:cs="Arial"/>
                <w:sz w:val="16"/>
                <w:szCs w:val="16"/>
              </w:rPr>
              <w:t>15%</w:t>
            </w:r>
          </w:p>
        </w:tc>
      </w:tr>
      <w:tr w:rsidR="00746EDC" w:rsidRPr="004F6EA6" w14:paraId="201BAB13" w14:textId="77777777" w:rsidTr="00D202A3">
        <w:trPr>
          <w:trHeight w:val="644"/>
        </w:trPr>
        <w:tc>
          <w:tcPr>
            <w:tcW w:w="3314" w:type="dxa"/>
          </w:tcPr>
          <w:p w14:paraId="1B71781E" w14:textId="77777777" w:rsidR="00746EDC" w:rsidRPr="00AF1845" w:rsidRDefault="00746EDC" w:rsidP="00D202A3">
            <w:pPr>
              <w:spacing w:line="276" w:lineRule="auto"/>
              <w:rPr>
                <w:rFonts w:cs="Arial"/>
                <w:sz w:val="16"/>
                <w:szCs w:val="16"/>
              </w:rPr>
            </w:pPr>
            <w:r w:rsidRPr="00AF1845">
              <w:rPr>
                <w:rFonts w:cs="Arial"/>
                <w:sz w:val="16"/>
                <w:szCs w:val="16"/>
              </w:rPr>
              <w:t>2.3 Project: Units &gt; 30</w:t>
            </w:r>
          </w:p>
        </w:tc>
        <w:tc>
          <w:tcPr>
            <w:tcW w:w="5870" w:type="dxa"/>
          </w:tcPr>
          <w:p w14:paraId="6B19E6D8" w14:textId="77777777" w:rsidR="00746EDC" w:rsidRPr="00AF1845" w:rsidRDefault="00746EDC" w:rsidP="00D202A3">
            <w:pPr>
              <w:spacing w:line="276" w:lineRule="auto"/>
              <w:rPr>
                <w:rFonts w:cs="Arial"/>
                <w:sz w:val="16"/>
                <w:szCs w:val="16"/>
              </w:rPr>
            </w:pPr>
            <w:r w:rsidRPr="00AF1845">
              <w:rPr>
                <w:rFonts w:cs="Arial"/>
                <w:sz w:val="16"/>
                <w:szCs w:val="16"/>
              </w:rPr>
              <w:t>Percentage of orders delivered within the target period per month - As per agreed timelines</w:t>
            </w:r>
          </w:p>
        </w:tc>
        <w:tc>
          <w:tcPr>
            <w:tcW w:w="1724" w:type="dxa"/>
          </w:tcPr>
          <w:p w14:paraId="5BB9E567" w14:textId="77777777" w:rsidR="00746EDC" w:rsidRPr="00AF1845" w:rsidRDefault="00746EDC" w:rsidP="00D202A3">
            <w:pPr>
              <w:spacing w:line="276" w:lineRule="auto"/>
              <w:jc w:val="center"/>
              <w:rPr>
                <w:rFonts w:cs="Arial"/>
                <w:sz w:val="16"/>
                <w:szCs w:val="16"/>
              </w:rPr>
            </w:pPr>
            <w:r w:rsidRPr="00AF1845">
              <w:rPr>
                <w:rFonts w:cs="Arial"/>
                <w:sz w:val="16"/>
                <w:szCs w:val="16"/>
              </w:rPr>
              <w:t>95%</w:t>
            </w:r>
          </w:p>
        </w:tc>
        <w:tc>
          <w:tcPr>
            <w:tcW w:w="1548" w:type="dxa"/>
          </w:tcPr>
          <w:p w14:paraId="05A280DB" w14:textId="77777777" w:rsidR="00746EDC" w:rsidRPr="00AF1845" w:rsidRDefault="00746EDC" w:rsidP="00D202A3">
            <w:pPr>
              <w:spacing w:line="276" w:lineRule="auto"/>
              <w:jc w:val="center"/>
              <w:rPr>
                <w:rFonts w:cs="Arial"/>
                <w:sz w:val="16"/>
                <w:szCs w:val="16"/>
              </w:rPr>
            </w:pPr>
            <w:r w:rsidRPr="00AF1845">
              <w:rPr>
                <w:rFonts w:cs="Arial"/>
                <w:sz w:val="16"/>
                <w:szCs w:val="16"/>
              </w:rPr>
              <w:t>Quarterly</w:t>
            </w:r>
          </w:p>
        </w:tc>
        <w:tc>
          <w:tcPr>
            <w:tcW w:w="1548" w:type="dxa"/>
          </w:tcPr>
          <w:p w14:paraId="4635FC45" w14:textId="77777777" w:rsidR="00746EDC" w:rsidRPr="00AF1845" w:rsidRDefault="00746EDC" w:rsidP="00D202A3">
            <w:pPr>
              <w:spacing w:line="276" w:lineRule="auto"/>
              <w:jc w:val="center"/>
              <w:rPr>
                <w:rFonts w:cs="Arial"/>
                <w:sz w:val="16"/>
                <w:szCs w:val="16"/>
              </w:rPr>
            </w:pPr>
            <w:r w:rsidRPr="00AF1845">
              <w:rPr>
                <w:rFonts w:cs="Arial"/>
                <w:sz w:val="16"/>
                <w:szCs w:val="16"/>
              </w:rPr>
              <w:t>15%</w:t>
            </w:r>
          </w:p>
        </w:tc>
      </w:tr>
      <w:tr w:rsidR="00746EDC" w:rsidRPr="004F6EA6" w14:paraId="4BCF29EC" w14:textId="77777777" w:rsidTr="00D202A3">
        <w:trPr>
          <w:trHeight w:val="535"/>
        </w:trPr>
        <w:tc>
          <w:tcPr>
            <w:tcW w:w="3314" w:type="dxa"/>
          </w:tcPr>
          <w:p w14:paraId="607EC0BB" w14:textId="77777777" w:rsidR="00746EDC" w:rsidRPr="00E94B62" w:rsidRDefault="00746EDC" w:rsidP="00D202A3">
            <w:pPr>
              <w:spacing w:line="276" w:lineRule="auto"/>
              <w:rPr>
                <w:rFonts w:cs="Arial"/>
                <w:sz w:val="16"/>
                <w:szCs w:val="16"/>
              </w:rPr>
            </w:pPr>
            <w:r w:rsidRPr="00E94B62">
              <w:rPr>
                <w:rFonts w:cs="Arial"/>
                <w:sz w:val="16"/>
                <w:szCs w:val="16"/>
              </w:rPr>
              <w:t>2.4 Incorrect deliveries</w:t>
            </w:r>
            <w:r w:rsidRPr="00E94B62">
              <w:rPr>
                <w:rFonts w:cs="Arial"/>
                <w:i/>
                <w:iCs/>
                <w:sz w:val="16"/>
                <w:szCs w:val="16"/>
              </w:rPr>
              <w:t xml:space="preserve"> - </w:t>
            </w:r>
            <w:r w:rsidRPr="00E94B62">
              <w:rPr>
                <w:rFonts w:cs="Arial"/>
                <w:i/>
                <w:iCs/>
                <w:sz w:val="16"/>
                <w:szCs w:val="16"/>
              </w:rPr>
              <w:br/>
              <w:t>Failure by Service Provider</w:t>
            </w:r>
          </w:p>
        </w:tc>
        <w:tc>
          <w:tcPr>
            <w:tcW w:w="5870" w:type="dxa"/>
          </w:tcPr>
          <w:p w14:paraId="79B4B50D" w14:textId="77777777" w:rsidR="00746EDC" w:rsidRPr="00E94B62" w:rsidRDefault="00746EDC" w:rsidP="00D202A3">
            <w:pPr>
              <w:spacing w:line="276" w:lineRule="auto"/>
              <w:rPr>
                <w:rFonts w:cs="Arial"/>
                <w:sz w:val="16"/>
                <w:szCs w:val="16"/>
              </w:rPr>
            </w:pPr>
            <w:r w:rsidRPr="00E94B62">
              <w:rPr>
                <w:rFonts w:cs="Arial"/>
                <w:sz w:val="16"/>
                <w:szCs w:val="16"/>
              </w:rPr>
              <w:t>Percentage of orders delivered correctly</w:t>
            </w:r>
          </w:p>
        </w:tc>
        <w:tc>
          <w:tcPr>
            <w:tcW w:w="1724" w:type="dxa"/>
          </w:tcPr>
          <w:p w14:paraId="24929BE0" w14:textId="77777777" w:rsidR="00746EDC" w:rsidRPr="00E94B62" w:rsidRDefault="00746EDC" w:rsidP="00D202A3">
            <w:pPr>
              <w:spacing w:line="276" w:lineRule="auto"/>
              <w:jc w:val="center"/>
              <w:rPr>
                <w:rFonts w:cs="Arial"/>
                <w:sz w:val="16"/>
                <w:szCs w:val="16"/>
              </w:rPr>
            </w:pPr>
            <w:r w:rsidRPr="00E94B62">
              <w:rPr>
                <w:rFonts w:cs="Arial"/>
                <w:sz w:val="16"/>
                <w:szCs w:val="16"/>
              </w:rPr>
              <w:t xml:space="preserve">99% </w:t>
            </w:r>
          </w:p>
        </w:tc>
        <w:tc>
          <w:tcPr>
            <w:tcW w:w="1548" w:type="dxa"/>
          </w:tcPr>
          <w:p w14:paraId="2772A66F" w14:textId="77777777" w:rsidR="00746EDC" w:rsidRPr="00E94B62" w:rsidRDefault="00746EDC" w:rsidP="00D202A3">
            <w:pPr>
              <w:spacing w:line="276" w:lineRule="auto"/>
              <w:jc w:val="center"/>
              <w:rPr>
                <w:rFonts w:cs="Arial"/>
                <w:sz w:val="16"/>
                <w:szCs w:val="16"/>
              </w:rPr>
            </w:pPr>
            <w:r w:rsidRPr="00E94B62">
              <w:rPr>
                <w:rFonts w:cs="Arial"/>
                <w:sz w:val="16"/>
                <w:szCs w:val="16"/>
              </w:rPr>
              <w:t>Quarterly</w:t>
            </w:r>
          </w:p>
        </w:tc>
        <w:tc>
          <w:tcPr>
            <w:tcW w:w="1548" w:type="dxa"/>
          </w:tcPr>
          <w:p w14:paraId="7467C3CB" w14:textId="77777777" w:rsidR="00746EDC" w:rsidRPr="00E94B62" w:rsidRDefault="00746EDC" w:rsidP="00D202A3">
            <w:pPr>
              <w:spacing w:line="276" w:lineRule="auto"/>
              <w:jc w:val="center"/>
              <w:rPr>
                <w:rFonts w:cs="Arial"/>
                <w:sz w:val="16"/>
                <w:szCs w:val="16"/>
              </w:rPr>
            </w:pPr>
            <w:r>
              <w:rPr>
                <w:rFonts w:cs="Arial"/>
                <w:sz w:val="16"/>
                <w:szCs w:val="16"/>
              </w:rPr>
              <w:t>15%</w:t>
            </w:r>
          </w:p>
        </w:tc>
      </w:tr>
      <w:tr w:rsidR="00746EDC" w:rsidRPr="004F6EA6" w14:paraId="190E510A" w14:textId="77777777" w:rsidTr="00D202A3">
        <w:trPr>
          <w:trHeight w:val="557"/>
        </w:trPr>
        <w:tc>
          <w:tcPr>
            <w:tcW w:w="3314" w:type="dxa"/>
          </w:tcPr>
          <w:p w14:paraId="65882138" w14:textId="77777777" w:rsidR="00746EDC" w:rsidRPr="00AF1845" w:rsidRDefault="00746EDC" w:rsidP="00D202A3">
            <w:pPr>
              <w:spacing w:line="276" w:lineRule="auto"/>
              <w:rPr>
                <w:rFonts w:cs="Arial"/>
                <w:sz w:val="16"/>
                <w:szCs w:val="16"/>
              </w:rPr>
            </w:pPr>
            <w:r w:rsidRPr="00AF1845">
              <w:rPr>
                <w:rFonts w:cs="Arial"/>
                <w:sz w:val="16"/>
                <w:szCs w:val="16"/>
              </w:rPr>
              <w:t xml:space="preserve">2.5a Dead on Arrival (DOA) - </w:t>
            </w:r>
            <w:r w:rsidRPr="00AF1845">
              <w:rPr>
                <w:rFonts w:cs="Arial"/>
                <w:sz w:val="16"/>
                <w:szCs w:val="16"/>
              </w:rPr>
              <w:br/>
            </w:r>
            <w:r w:rsidRPr="00AF1845">
              <w:rPr>
                <w:rFonts w:cs="Arial"/>
                <w:i/>
                <w:iCs/>
                <w:sz w:val="16"/>
                <w:szCs w:val="16"/>
              </w:rPr>
              <w:t>Out of Box Failure</w:t>
            </w:r>
          </w:p>
        </w:tc>
        <w:tc>
          <w:tcPr>
            <w:tcW w:w="5870" w:type="dxa"/>
          </w:tcPr>
          <w:p w14:paraId="326F3D0F" w14:textId="77777777" w:rsidR="00746EDC" w:rsidRPr="00AF1845" w:rsidRDefault="00746EDC" w:rsidP="00D202A3">
            <w:pPr>
              <w:spacing w:line="276" w:lineRule="auto"/>
              <w:rPr>
                <w:rFonts w:cs="Arial"/>
                <w:sz w:val="16"/>
                <w:szCs w:val="16"/>
              </w:rPr>
            </w:pPr>
            <w:r w:rsidRPr="00AF1845">
              <w:rPr>
                <w:rFonts w:cs="Arial"/>
                <w:sz w:val="16"/>
                <w:szCs w:val="16"/>
              </w:rPr>
              <w:t>Percentage of units dead on arrival 30 days from date of delivery</w:t>
            </w:r>
          </w:p>
        </w:tc>
        <w:tc>
          <w:tcPr>
            <w:tcW w:w="1724" w:type="dxa"/>
          </w:tcPr>
          <w:p w14:paraId="70862883" w14:textId="77777777" w:rsidR="00746EDC" w:rsidRPr="00AF1845" w:rsidRDefault="00746EDC" w:rsidP="00D202A3">
            <w:pPr>
              <w:spacing w:line="276" w:lineRule="auto"/>
              <w:jc w:val="center"/>
              <w:rPr>
                <w:rFonts w:cs="Arial"/>
                <w:sz w:val="16"/>
                <w:szCs w:val="16"/>
              </w:rPr>
            </w:pPr>
            <w:r w:rsidRPr="00AF1845">
              <w:rPr>
                <w:rFonts w:cs="Arial"/>
                <w:sz w:val="16"/>
                <w:szCs w:val="16"/>
              </w:rPr>
              <w:t xml:space="preserve">99% </w:t>
            </w:r>
          </w:p>
        </w:tc>
        <w:tc>
          <w:tcPr>
            <w:tcW w:w="1548" w:type="dxa"/>
          </w:tcPr>
          <w:p w14:paraId="65CD0F0A" w14:textId="77777777" w:rsidR="00746EDC" w:rsidRPr="00AF1845" w:rsidRDefault="00746EDC" w:rsidP="00D202A3">
            <w:pPr>
              <w:spacing w:line="276" w:lineRule="auto"/>
              <w:jc w:val="center"/>
              <w:rPr>
                <w:rFonts w:cs="Arial"/>
                <w:sz w:val="16"/>
                <w:szCs w:val="16"/>
              </w:rPr>
            </w:pPr>
            <w:r w:rsidRPr="00AF1845">
              <w:rPr>
                <w:rFonts w:cs="Arial"/>
                <w:sz w:val="16"/>
                <w:szCs w:val="16"/>
              </w:rPr>
              <w:t>Quarterly</w:t>
            </w:r>
          </w:p>
        </w:tc>
        <w:tc>
          <w:tcPr>
            <w:tcW w:w="1548" w:type="dxa"/>
          </w:tcPr>
          <w:p w14:paraId="06C6F0BE" w14:textId="77777777" w:rsidR="00746EDC" w:rsidRPr="00AF1845" w:rsidRDefault="00746EDC" w:rsidP="00D202A3">
            <w:pPr>
              <w:spacing w:line="276" w:lineRule="auto"/>
              <w:jc w:val="center"/>
              <w:rPr>
                <w:rFonts w:cs="Arial"/>
                <w:sz w:val="16"/>
                <w:szCs w:val="16"/>
              </w:rPr>
            </w:pPr>
            <w:r w:rsidRPr="00AF1845">
              <w:rPr>
                <w:rFonts w:cs="Arial"/>
                <w:sz w:val="16"/>
                <w:szCs w:val="16"/>
              </w:rPr>
              <w:t>15%</w:t>
            </w:r>
          </w:p>
        </w:tc>
      </w:tr>
      <w:tr w:rsidR="00746EDC" w:rsidRPr="004F6EA6" w14:paraId="487B391D" w14:textId="77777777" w:rsidTr="00D202A3">
        <w:trPr>
          <w:trHeight w:val="575"/>
        </w:trPr>
        <w:tc>
          <w:tcPr>
            <w:tcW w:w="3314" w:type="dxa"/>
          </w:tcPr>
          <w:p w14:paraId="55479FF5" w14:textId="77777777" w:rsidR="00746EDC" w:rsidRPr="00AF1845" w:rsidRDefault="00746EDC" w:rsidP="00D202A3">
            <w:pPr>
              <w:spacing w:line="276" w:lineRule="auto"/>
              <w:rPr>
                <w:rFonts w:cs="Arial"/>
                <w:sz w:val="16"/>
                <w:szCs w:val="16"/>
              </w:rPr>
            </w:pPr>
            <w:r w:rsidRPr="00AF1845">
              <w:rPr>
                <w:rFonts w:cs="Arial"/>
                <w:sz w:val="16"/>
                <w:szCs w:val="16"/>
              </w:rPr>
              <w:t xml:space="preserve">2.5b Dead on Arrival (DOA) - </w:t>
            </w:r>
            <w:r w:rsidRPr="00AF1845">
              <w:rPr>
                <w:rFonts w:cs="Arial"/>
                <w:sz w:val="16"/>
                <w:szCs w:val="16"/>
              </w:rPr>
              <w:br/>
              <w:t>Replacement of DOA</w:t>
            </w:r>
          </w:p>
        </w:tc>
        <w:tc>
          <w:tcPr>
            <w:tcW w:w="5870" w:type="dxa"/>
          </w:tcPr>
          <w:p w14:paraId="37D0641A" w14:textId="77777777" w:rsidR="00746EDC" w:rsidRPr="00AF1845" w:rsidRDefault="00746EDC" w:rsidP="00D202A3">
            <w:pPr>
              <w:spacing w:line="276" w:lineRule="auto"/>
              <w:rPr>
                <w:rFonts w:cs="Arial"/>
                <w:sz w:val="16"/>
                <w:szCs w:val="16"/>
              </w:rPr>
            </w:pPr>
            <w:r w:rsidRPr="00AF1845">
              <w:rPr>
                <w:rFonts w:cs="Arial"/>
                <w:sz w:val="16"/>
                <w:szCs w:val="16"/>
              </w:rPr>
              <w:t xml:space="preserve">Number of days taken to replace DOA: 3 working days </w:t>
            </w:r>
          </w:p>
        </w:tc>
        <w:tc>
          <w:tcPr>
            <w:tcW w:w="1724" w:type="dxa"/>
          </w:tcPr>
          <w:p w14:paraId="509D1B14" w14:textId="77777777" w:rsidR="00746EDC" w:rsidRPr="00AF1845" w:rsidRDefault="00746EDC" w:rsidP="00D202A3">
            <w:pPr>
              <w:spacing w:line="276" w:lineRule="auto"/>
              <w:jc w:val="center"/>
              <w:rPr>
                <w:rFonts w:cs="Arial"/>
                <w:sz w:val="16"/>
                <w:szCs w:val="16"/>
              </w:rPr>
            </w:pPr>
            <w:r w:rsidRPr="00AF1845">
              <w:rPr>
                <w:rFonts w:cs="Arial"/>
                <w:sz w:val="16"/>
                <w:szCs w:val="16"/>
              </w:rPr>
              <w:t>99%</w:t>
            </w:r>
          </w:p>
        </w:tc>
        <w:tc>
          <w:tcPr>
            <w:tcW w:w="1548" w:type="dxa"/>
          </w:tcPr>
          <w:p w14:paraId="36249BBE" w14:textId="77777777" w:rsidR="00746EDC" w:rsidRPr="00AF1845" w:rsidRDefault="00746EDC" w:rsidP="00D202A3">
            <w:pPr>
              <w:spacing w:line="276" w:lineRule="auto"/>
              <w:jc w:val="center"/>
              <w:rPr>
                <w:rFonts w:cs="Arial"/>
                <w:sz w:val="16"/>
                <w:szCs w:val="16"/>
              </w:rPr>
            </w:pPr>
            <w:r w:rsidRPr="00AF1845">
              <w:rPr>
                <w:rFonts w:cs="Arial"/>
                <w:sz w:val="16"/>
                <w:szCs w:val="16"/>
              </w:rPr>
              <w:t>Quarterly</w:t>
            </w:r>
          </w:p>
        </w:tc>
        <w:tc>
          <w:tcPr>
            <w:tcW w:w="1548" w:type="dxa"/>
          </w:tcPr>
          <w:p w14:paraId="35779AD2" w14:textId="77777777" w:rsidR="00746EDC" w:rsidRPr="00AF1845" w:rsidRDefault="00746EDC" w:rsidP="00D202A3">
            <w:pPr>
              <w:spacing w:line="276" w:lineRule="auto"/>
              <w:jc w:val="center"/>
              <w:rPr>
                <w:rFonts w:cs="Arial"/>
                <w:sz w:val="16"/>
                <w:szCs w:val="16"/>
              </w:rPr>
            </w:pPr>
            <w:r w:rsidRPr="00AF1845">
              <w:rPr>
                <w:rFonts w:cs="Arial"/>
                <w:sz w:val="16"/>
                <w:szCs w:val="16"/>
              </w:rPr>
              <w:t>10%</w:t>
            </w:r>
          </w:p>
        </w:tc>
      </w:tr>
    </w:tbl>
    <w:p w14:paraId="3A4AEAAC" w14:textId="77777777" w:rsidR="00746EDC" w:rsidRDefault="00746EDC" w:rsidP="00746EDC">
      <w:pPr>
        <w:rPr>
          <w:rFonts w:eastAsiaTheme="minorHAnsi" w:cs="Arial"/>
          <w:b/>
          <w:szCs w:val="20"/>
          <w:lang w:val="en-ZA"/>
        </w:rPr>
      </w:pPr>
      <w:r>
        <w:rPr>
          <w:rFonts w:cs="Arial"/>
          <w:b/>
          <w:szCs w:val="20"/>
        </w:rPr>
        <w:br w:type="page"/>
      </w:r>
    </w:p>
    <w:p w14:paraId="671999DB" w14:textId="77777777" w:rsidR="00746EDC" w:rsidRDefault="00746EDC">
      <w:pPr>
        <w:pStyle w:val="NoSpacing"/>
        <w:numPr>
          <w:ilvl w:val="1"/>
          <w:numId w:val="42"/>
        </w:numPr>
        <w:spacing w:line="276" w:lineRule="auto"/>
        <w:jc w:val="both"/>
        <w:rPr>
          <w:rFonts w:ascii="Arial" w:hAnsi="Arial" w:cs="Arial"/>
          <w:b/>
          <w:sz w:val="20"/>
          <w:szCs w:val="20"/>
        </w:rPr>
        <w:sectPr w:rsidR="00746EDC" w:rsidSect="00746EDC">
          <w:headerReference w:type="default" r:id="rId28"/>
          <w:pgSz w:w="16840" w:h="11907" w:orient="landscape" w:code="9"/>
          <w:pgMar w:top="1418" w:right="907" w:bottom="851" w:left="851" w:header="709" w:footer="709" w:gutter="0"/>
          <w:cols w:space="708"/>
          <w:titlePg/>
          <w:docGrid w:linePitch="360"/>
        </w:sectPr>
      </w:pPr>
    </w:p>
    <w:p w14:paraId="5C304A70"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 xml:space="preserve">Overall SLA </w:t>
      </w:r>
      <w:r>
        <w:rPr>
          <w:rFonts w:ascii="Arial" w:hAnsi="Arial" w:cs="Arial"/>
          <w:b/>
          <w:sz w:val="20"/>
          <w:szCs w:val="20"/>
        </w:rPr>
        <w:t>Achievement R</w:t>
      </w:r>
      <w:r w:rsidRPr="004F6EA6">
        <w:rPr>
          <w:rFonts w:ascii="Arial" w:hAnsi="Arial" w:cs="Arial"/>
          <w:b/>
          <w:sz w:val="20"/>
          <w:szCs w:val="20"/>
        </w:rPr>
        <w:t>eport</w:t>
      </w:r>
    </w:p>
    <w:p w14:paraId="43A48966" w14:textId="77777777" w:rsidR="00746EDC" w:rsidRPr="004F6EA6" w:rsidRDefault="00746EDC" w:rsidP="00746EDC">
      <w:pPr>
        <w:pStyle w:val="NoSpacing"/>
        <w:spacing w:line="276" w:lineRule="auto"/>
        <w:ind w:left="792"/>
        <w:jc w:val="both"/>
        <w:rPr>
          <w:rFonts w:ascii="Arial" w:hAnsi="Arial" w:cs="Arial"/>
          <w:b/>
          <w:sz w:val="20"/>
          <w:szCs w:val="20"/>
        </w:rPr>
      </w:pPr>
    </w:p>
    <w:p w14:paraId="1A37D850" w14:textId="77777777" w:rsidR="00746EDC" w:rsidRPr="00BF07A5"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 </w:t>
      </w:r>
      <w:r w:rsidRPr="00BF07A5">
        <w:rPr>
          <w:rFonts w:ascii="Arial" w:hAnsi="Arial" w:cs="Arial"/>
          <w:sz w:val="20"/>
          <w:szCs w:val="20"/>
        </w:rPr>
        <w:t xml:space="preserve">All KPIs to be achieved for the overall SLA to be considered a pass. If one or more KPI is violated in a particular reporting period, then the overall SLA for that particular reporting period will be considered a fail. </w:t>
      </w:r>
    </w:p>
    <w:p w14:paraId="6B7228C3" w14:textId="77777777" w:rsidR="00746EDC" w:rsidRPr="00BF07A5" w:rsidRDefault="00746EDC">
      <w:pPr>
        <w:pStyle w:val="NoSpacing"/>
        <w:numPr>
          <w:ilvl w:val="2"/>
          <w:numId w:val="42"/>
        </w:numPr>
        <w:spacing w:line="276" w:lineRule="auto"/>
        <w:jc w:val="both"/>
        <w:rPr>
          <w:rFonts w:ascii="Arial" w:hAnsi="Arial" w:cs="Arial"/>
          <w:sz w:val="20"/>
          <w:szCs w:val="20"/>
        </w:rPr>
      </w:pPr>
      <w:r w:rsidRPr="00BF07A5">
        <w:rPr>
          <w:rFonts w:ascii="Arial" w:hAnsi="Arial" w:cs="Arial"/>
          <w:sz w:val="20"/>
          <w:szCs w:val="20"/>
        </w:rPr>
        <w:t xml:space="preserve">In instances where there are no </w:t>
      </w:r>
      <w:r w:rsidRPr="00AF1845">
        <w:rPr>
          <w:rFonts w:ascii="Arial" w:hAnsi="Arial" w:cs="Arial"/>
          <w:sz w:val="20"/>
          <w:szCs w:val="20"/>
        </w:rPr>
        <w:t>requests or incidents, the</w:t>
      </w:r>
      <w:r w:rsidRPr="00BF07A5">
        <w:rPr>
          <w:rFonts w:ascii="Arial" w:hAnsi="Arial" w:cs="Arial"/>
          <w:sz w:val="20"/>
          <w:szCs w:val="20"/>
        </w:rPr>
        <w:t xml:space="preserve"> affected KPI will not be measured and reported as a no event and/or no action. </w:t>
      </w:r>
    </w:p>
    <w:p w14:paraId="1592A76B" w14:textId="77777777" w:rsidR="00746EDC" w:rsidRPr="00BF07A5" w:rsidRDefault="00746EDC">
      <w:pPr>
        <w:pStyle w:val="NoSpacing"/>
        <w:numPr>
          <w:ilvl w:val="2"/>
          <w:numId w:val="42"/>
        </w:numPr>
        <w:spacing w:line="276" w:lineRule="auto"/>
        <w:jc w:val="both"/>
        <w:rPr>
          <w:rFonts w:ascii="Arial" w:hAnsi="Arial" w:cs="Arial"/>
          <w:bCs/>
          <w:sz w:val="20"/>
          <w:szCs w:val="20"/>
        </w:rPr>
      </w:pPr>
      <w:r w:rsidRPr="00BF07A5">
        <w:rPr>
          <w:rFonts w:ascii="Arial" w:hAnsi="Arial" w:cs="Arial"/>
          <w:sz w:val="20"/>
          <w:szCs w:val="20"/>
        </w:rPr>
        <w:t>The results of KPIs reported quarterly and/or annually will not be considered for measuring and reporting of the overall SLA in the months where</w:t>
      </w:r>
      <w:r w:rsidRPr="00BF07A5">
        <w:rPr>
          <w:rFonts w:ascii="Arial" w:hAnsi="Arial" w:cs="Arial"/>
          <w:bCs/>
          <w:sz w:val="20"/>
          <w:szCs w:val="20"/>
        </w:rPr>
        <w:t xml:space="preserve"> they were not reported.  </w:t>
      </w:r>
    </w:p>
    <w:p w14:paraId="362D80F9" w14:textId="77777777" w:rsidR="00746EDC" w:rsidRPr="004F6EA6" w:rsidRDefault="00746EDC" w:rsidP="00746EDC">
      <w:pPr>
        <w:pStyle w:val="NoSpacing"/>
        <w:spacing w:line="276" w:lineRule="auto"/>
        <w:jc w:val="both"/>
        <w:rPr>
          <w:rFonts w:ascii="Arial" w:hAnsi="Arial" w:cs="Arial"/>
          <w:sz w:val="20"/>
          <w:szCs w:val="20"/>
        </w:rPr>
      </w:pPr>
    </w:p>
    <w:p w14:paraId="0AB9A6C7" w14:textId="77777777" w:rsidR="00746EDC" w:rsidRPr="004F6EA6" w:rsidRDefault="00746EDC">
      <w:pPr>
        <w:pStyle w:val="NoSpacing"/>
        <w:numPr>
          <w:ilvl w:val="1"/>
          <w:numId w:val="42"/>
        </w:numPr>
        <w:spacing w:line="276" w:lineRule="auto"/>
        <w:jc w:val="both"/>
        <w:rPr>
          <w:rFonts w:ascii="Arial" w:hAnsi="Arial" w:cs="Arial"/>
          <w:b/>
          <w:sz w:val="20"/>
          <w:szCs w:val="20"/>
        </w:rPr>
      </w:pPr>
      <w:r>
        <w:rPr>
          <w:rFonts w:ascii="Arial" w:hAnsi="Arial" w:cs="Arial"/>
          <w:b/>
          <w:sz w:val="20"/>
          <w:szCs w:val="20"/>
        </w:rPr>
        <w:t>Service Performance M</w:t>
      </w:r>
      <w:r w:rsidRPr="004F6EA6">
        <w:rPr>
          <w:rFonts w:ascii="Arial" w:hAnsi="Arial" w:cs="Arial"/>
          <w:b/>
          <w:sz w:val="20"/>
          <w:szCs w:val="20"/>
        </w:rPr>
        <w:t>anagement</w:t>
      </w:r>
    </w:p>
    <w:p w14:paraId="0F3FDD5D" w14:textId="77777777" w:rsidR="00746EDC" w:rsidRPr="004F6EA6" w:rsidRDefault="00746EDC" w:rsidP="00746EDC">
      <w:pPr>
        <w:pStyle w:val="NoSpacing"/>
        <w:spacing w:line="276" w:lineRule="auto"/>
        <w:jc w:val="both"/>
        <w:rPr>
          <w:rFonts w:ascii="Arial" w:hAnsi="Arial" w:cs="Arial"/>
          <w:b/>
          <w:sz w:val="20"/>
          <w:szCs w:val="20"/>
        </w:rPr>
      </w:pPr>
    </w:p>
    <w:p w14:paraId="201BEDB0"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Service-level reports will be compiled, and reports will be produced by </w:t>
      </w:r>
      <w:r>
        <w:rPr>
          <w:rFonts w:ascii="Arial" w:hAnsi="Arial" w:cs="Arial"/>
          <w:sz w:val="20"/>
          <w:szCs w:val="20"/>
        </w:rPr>
        <w:t>Service Provider</w:t>
      </w:r>
      <w:r w:rsidRPr="004F6EA6">
        <w:rPr>
          <w:rFonts w:ascii="Arial" w:hAnsi="Arial" w:cs="Arial"/>
          <w:sz w:val="20"/>
          <w:szCs w:val="20"/>
        </w:rPr>
        <w:t xml:space="preserve"> and forwarded in electronic format to Eskom’s representat</w:t>
      </w:r>
      <w:r>
        <w:rPr>
          <w:rFonts w:ascii="Arial" w:hAnsi="Arial" w:cs="Arial"/>
          <w:sz w:val="20"/>
          <w:szCs w:val="20"/>
        </w:rPr>
        <w:t>ive monthly by the 5</w:t>
      </w:r>
      <w:r w:rsidRPr="004F6EA6">
        <w:rPr>
          <w:rFonts w:ascii="Arial" w:hAnsi="Arial" w:cs="Arial"/>
          <w:sz w:val="20"/>
          <w:szCs w:val="20"/>
          <w:vertAlign w:val="superscript"/>
        </w:rPr>
        <w:t>th</w:t>
      </w:r>
      <w:r w:rsidRPr="004F6EA6">
        <w:rPr>
          <w:rFonts w:ascii="Arial" w:hAnsi="Arial" w:cs="Arial"/>
          <w:sz w:val="20"/>
          <w:szCs w:val="20"/>
        </w:rPr>
        <w:t xml:space="preserve"> working day of the month for the previous month’s operations. </w:t>
      </w:r>
    </w:p>
    <w:p w14:paraId="6A7A358D" w14:textId="77777777" w:rsidR="00746EDC" w:rsidRPr="004F6EA6" w:rsidRDefault="00746EDC" w:rsidP="00746EDC">
      <w:pPr>
        <w:pStyle w:val="NoSpacing"/>
        <w:spacing w:line="276" w:lineRule="auto"/>
        <w:ind w:left="1224"/>
        <w:jc w:val="both"/>
        <w:rPr>
          <w:rFonts w:ascii="Arial" w:hAnsi="Arial" w:cs="Arial"/>
          <w:sz w:val="20"/>
          <w:szCs w:val="20"/>
        </w:rPr>
      </w:pPr>
    </w:p>
    <w:p w14:paraId="6D656066" w14:textId="77777777" w:rsidR="00746EDC" w:rsidRPr="004F6EA6" w:rsidRDefault="00746EDC">
      <w:pPr>
        <w:pStyle w:val="NoSpacing"/>
        <w:numPr>
          <w:ilvl w:val="2"/>
          <w:numId w:val="42"/>
        </w:numPr>
        <w:spacing w:line="276" w:lineRule="auto"/>
        <w:jc w:val="both"/>
        <w:rPr>
          <w:rFonts w:ascii="Arial" w:hAnsi="Arial" w:cs="Arial"/>
          <w:sz w:val="20"/>
          <w:szCs w:val="20"/>
        </w:rPr>
      </w:pPr>
      <w:r>
        <w:rPr>
          <w:rFonts w:ascii="Arial" w:hAnsi="Arial" w:cs="Arial"/>
          <w:sz w:val="20"/>
          <w:szCs w:val="20"/>
        </w:rPr>
        <w:t>Service Provider</w:t>
      </w:r>
      <w:r w:rsidRPr="004F6EA6">
        <w:rPr>
          <w:rFonts w:ascii="Arial" w:hAnsi="Arial" w:cs="Arial"/>
          <w:sz w:val="20"/>
          <w:szCs w:val="20"/>
        </w:rPr>
        <w:t xml:space="preserve"> will provide </w:t>
      </w:r>
      <w:r>
        <w:rPr>
          <w:rFonts w:ascii="Arial" w:hAnsi="Arial" w:cs="Arial"/>
          <w:sz w:val="20"/>
          <w:szCs w:val="20"/>
        </w:rPr>
        <w:t xml:space="preserve">reports </w:t>
      </w:r>
      <w:r w:rsidRPr="004F6EA6">
        <w:rPr>
          <w:rFonts w:ascii="Arial" w:hAnsi="Arial" w:cs="Arial"/>
          <w:sz w:val="20"/>
          <w:szCs w:val="20"/>
        </w:rPr>
        <w:t>electronic</w:t>
      </w:r>
      <w:r>
        <w:rPr>
          <w:rFonts w:ascii="Arial" w:hAnsi="Arial" w:cs="Arial"/>
          <w:sz w:val="20"/>
          <w:szCs w:val="20"/>
        </w:rPr>
        <w:t xml:space="preserve">ally </w:t>
      </w:r>
      <w:r w:rsidRPr="004F6EA6">
        <w:rPr>
          <w:rFonts w:ascii="Arial" w:hAnsi="Arial" w:cs="Arial"/>
          <w:sz w:val="20"/>
          <w:szCs w:val="20"/>
        </w:rPr>
        <w:t xml:space="preserve">showing the service offering for each service against the incident response and resolution times and request response times as defined in this SLA. The measurement report will show performance trending for the service offerings </w:t>
      </w:r>
      <w:r>
        <w:rPr>
          <w:rFonts w:ascii="Arial" w:hAnsi="Arial" w:cs="Arial"/>
          <w:sz w:val="20"/>
          <w:szCs w:val="20"/>
        </w:rPr>
        <w:t>monthly.  An annual</w:t>
      </w:r>
      <w:r w:rsidRPr="004F6EA6">
        <w:rPr>
          <w:rFonts w:ascii="Arial" w:hAnsi="Arial" w:cs="Arial"/>
          <w:sz w:val="20"/>
          <w:szCs w:val="20"/>
        </w:rPr>
        <w:t xml:space="preserve"> view should be made available to do the trend analysis. </w:t>
      </w:r>
    </w:p>
    <w:p w14:paraId="653024C2" w14:textId="77777777" w:rsidR="00746EDC" w:rsidRPr="004F6EA6" w:rsidRDefault="00746EDC" w:rsidP="00746EDC">
      <w:pPr>
        <w:pStyle w:val="NoSpacing"/>
        <w:spacing w:line="276" w:lineRule="auto"/>
        <w:jc w:val="both"/>
        <w:rPr>
          <w:rFonts w:ascii="Arial" w:hAnsi="Arial" w:cs="Arial"/>
          <w:sz w:val="20"/>
          <w:szCs w:val="20"/>
        </w:rPr>
      </w:pPr>
    </w:p>
    <w:p w14:paraId="02FF227D"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Service-level breaches should be identified by </w:t>
      </w:r>
      <w:r>
        <w:rPr>
          <w:rFonts w:ascii="Arial" w:hAnsi="Arial" w:cs="Arial"/>
          <w:sz w:val="20"/>
          <w:szCs w:val="20"/>
        </w:rPr>
        <w:t>Service Provider</w:t>
      </w:r>
      <w:r w:rsidRPr="004F6EA6">
        <w:rPr>
          <w:rFonts w:ascii="Arial" w:hAnsi="Arial" w:cs="Arial"/>
          <w:sz w:val="20"/>
          <w:szCs w:val="20"/>
        </w:rPr>
        <w:t xml:space="preserve"> in the service offering reports </w:t>
      </w:r>
      <w:r>
        <w:rPr>
          <w:rFonts w:ascii="Arial" w:hAnsi="Arial" w:cs="Arial"/>
          <w:sz w:val="20"/>
          <w:szCs w:val="20"/>
        </w:rPr>
        <w:t xml:space="preserve">via e-mail </w:t>
      </w:r>
      <w:r w:rsidRPr="004F6EA6">
        <w:rPr>
          <w:rFonts w:ascii="Arial" w:hAnsi="Arial" w:cs="Arial"/>
          <w:sz w:val="20"/>
          <w:szCs w:val="20"/>
        </w:rPr>
        <w:t>and will be monitored by Eskom.</w:t>
      </w:r>
      <w:r>
        <w:rPr>
          <w:rFonts w:ascii="Arial" w:hAnsi="Arial" w:cs="Arial"/>
          <w:sz w:val="20"/>
          <w:szCs w:val="20"/>
        </w:rPr>
        <w:t xml:space="preserve"> If no SLA reports are provided before the due date, the performance for that reporting month will be presumed as failed, until such report is provided. </w:t>
      </w:r>
    </w:p>
    <w:p w14:paraId="10DABA21" w14:textId="77777777" w:rsidR="00746EDC" w:rsidRPr="004F6EA6" w:rsidRDefault="00746EDC" w:rsidP="00746EDC">
      <w:pPr>
        <w:pStyle w:val="NoSpacing"/>
        <w:spacing w:line="276" w:lineRule="auto"/>
        <w:jc w:val="both"/>
        <w:rPr>
          <w:rFonts w:ascii="Arial" w:hAnsi="Arial" w:cs="Arial"/>
          <w:sz w:val="20"/>
          <w:szCs w:val="20"/>
        </w:rPr>
      </w:pPr>
    </w:p>
    <w:p w14:paraId="3223379E"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Actual levels of service will be compared with agreed-on target levels monthly by both parties, and in the event of a discrepancy between actual and targeted service levels, both parties are expected to identify and resolve the reason(s) for any discrepancies in close cooperation.  </w:t>
      </w:r>
    </w:p>
    <w:p w14:paraId="0C1978A6" w14:textId="77777777" w:rsidR="00746EDC" w:rsidRPr="004F6EA6" w:rsidRDefault="00746EDC" w:rsidP="00746EDC">
      <w:pPr>
        <w:pStyle w:val="NoSpacing"/>
        <w:spacing w:line="276" w:lineRule="auto"/>
        <w:jc w:val="both"/>
        <w:rPr>
          <w:rFonts w:ascii="Arial" w:hAnsi="Arial" w:cs="Arial"/>
          <w:sz w:val="20"/>
          <w:szCs w:val="20"/>
        </w:rPr>
      </w:pPr>
    </w:p>
    <w:p w14:paraId="48364063" w14:textId="77777777" w:rsidR="00746EDC" w:rsidRPr="004F6EA6" w:rsidRDefault="00746EDC">
      <w:pPr>
        <w:pStyle w:val="NoSpacing"/>
        <w:numPr>
          <w:ilvl w:val="1"/>
          <w:numId w:val="42"/>
        </w:numPr>
        <w:spacing w:line="276" w:lineRule="auto"/>
        <w:jc w:val="both"/>
        <w:rPr>
          <w:rFonts w:ascii="Arial" w:hAnsi="Arial" w:cs="Arial"/>
          <w:sz w:val="20"/>
          <w:szCs w:val="20"/>
        </w:rPr>
      </w:pPr>
      <w:r w:rsidRPr="004F6EA6">
        <w:rPr>
          <w:rFonts w:ascii="Arial" w:hAnsi="Arial" w:cs="Arial"/>
          <w:b/>
          <w:sz w:val="20"/>
          <w:szCs w:val="20"/>
        </w:rPr>
        <w:t>Service Level review</w:t>
      </w:r>
    </w:p>
    <w:p w14:paraId="6450E5C3" w14:textId="77777777" w:rsidR="00746EDC" w:rsidRPr="004F6EA6" w:rsidRDefault="00746EDC" w:rsidP="00746EDC">
      <w:pPr>
        <w:pStyle w:val="NoSpacing"/>
        <w:spacing w:line="276" w:lineRule="auto"/>
        <w:ind w:left="792"/>
        <w:jc w:val="both"/>
        <w:rPr>
          <w:rFonts w:ascii="Arial" w:hAnsi="Arial" w:cs="Arial"/>
          <w:sz w:val="20"/>
          <w:szCs w:val="20"/>
        </w:rPr>
      </w:pPr>
    </w:p>
    <w:p w14:paraId="0E8B54D7"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Eskom and </w:t>
      </w:r>
      <w:r>
        <w:rPr>
          <w:rFonts w:ascii="Arial" w:hAnsi="Arial" w:cs="Arial"/>
          <w:sz w:val="20"/>
          <w:szCs w:val="20"/>
        </w:rPr>
        <w:t>Service Provider</w:t>
      </w:r>
      <w:r w:rsidRPr="004F6EA6">
        <w:rPr>
          <w:rFonts w:ascii="Arial" w:hAnsi="Arial" w:cs="Arial"/>
          <w:sz w:val="20"/>
          <w:szCs w:val="20"/>
        </w:rPr>
        <w:t xml:space="preserve"> will hold monthly service-level review meetings to discuss the level of service offering.  Meetings will be scheduled by Eskom.</w:t>
      </w:r>
    </w:p>
    <w:p w14:paraId="12427E45" w14:textId="77777777" w:rsidR="00746EDC" w:rsidRPr="004F6EA6" w:rsidRDefault="00746EDC" w:rsidP="00746EDC">
      <w:pPr>
        <w:pStyle w:val="NoSpacing"/>
        <w:spacing w:line="276" w:lineRule="auto"/>
        <w:ind w:left="1224"/>
        <w:jc w:val="both"/>
        <w:rPr>
          <w:rFonts w:ascii="Arial" w:hAnsi="Arial" w:cs="Arial"/>
          <w:sz w:val="20"/>
          <w:szCs w:val="20"/>
        </w:rPr>
      </w:pPr>
    </w:p>
    <w:p w14:paraId="1BF2DF75"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This SLA is a dynamic document and will be </w:t>
      </w:r>
      <w:r>
        <w:rPr>
          <w:rFonts w:ascii="Arial" w:hAnsi="Arial" w:cs="Arial"/>
          <w:sz w:val="20"/>
          <w:szCs w:val="20"/>
        </w:rPr>
        <w:t xml:space="preserve">periodically reviewed in the Service Review meeting biannually </w:t>
      </w:r>
      <w:r w:rsidRPr="004F6EA6">
        <w:rPr>
          <w:rFonts w:ascii="Arial" w:hAnsi="Arial" w:cs="Arial"/>
          <w:sz w:val="20"/>
          <w:szCs w:val="20"/>
        </w:rPr>
        <w:t>and/or changed when the following events occur:</w:t>
      </w:r>
    </w:p>
    <w:p w14:paraId="4F733C6E" w14:textId="77777777" w:rsidR="00746EDC" w:rsidRPr="004F6EA6" w:rsidRDefault="00746EDC" w:rsidP="00746EDC">
      <w:pPr>
        <w:pStyle w:val="NoSpacing"/>
        <w:spacing w:line="276" w:lineRule="auto"/>
        <w:jc w:val="both"/>
        <w:rPr>
          <w:rFonts w:ascii="Arial" w:hAnsi="Arial" w:cs="Arial"/>
          <w:sz w:val="20"/>
          <w:szCs w:val="20"/>
        </w:rPr>
      </w:pPr>
    </w:p>
    <w:p w14:paraId="12E23941"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Eskom’s expectations and/or needs have changed.</w:t>
      </w:r>
    </w:p>
    <w:p w14:paraId="0BBB3EAB" w14:textId="77777777" w:rsidR="00746EDC" w:rsidRPr="004F6EA6" w:rsidRDefault="00746EDC">
      <w:pPr>
        <w:pStyle w:val="NoSpacing"/>
        <w:numPr>
          <w:ilvl w:val="3"/>
          <w:numId w:val="44"/>
        </w:numPr>
        <w:spacing w:line="276" w:lineRule="auto"/>
        <w:jc w:val="both"/>
        <w:rPr>
          <w:rFonts w:ascii="Arial" w:hAnsi="Arial" w:cs="Arial"/>
          <w:sz w:val="20"/>
          <w:szCs w:val="20"/>
        </w:rPr>
      </w:pPr>
      <w:r w:rsidRPr="004F6EA6">
        <w:rPr>
          <w:rFonts w:ascii="Arial" w:hAnsi="Arial" w:cs="Arial"/>
          <w:sz w:val="20"/>
          <w:szCs w:val="20"/>
        </w:rPr>
        <w:t>Better metrics, measurement tools, and proces</w:t>
      </w:r>
      <w:r>
        <w:rPr>
          <w:rFonts w:ascii="Arial" w:hAnsi="Arial" w:cs="Arial"/>
          <w:sz w:val="20"/>
          <w:szCs w:val="20"/>
        </w:rPr>
        <w:t>ses have evolved in the PC Services</w:t>
      </w:r>
      <w:r w:rsidRPr="004F6EA6">
        <w:rPr>
          <w:rFonts w:ascii="Arial" w:hAnsi="Arial" w:cs="Arial"/>
          <w:sz w:val="20"/>
          <w:szCs w:val="20"/>
        </w:rPr>
        <w:t xml:space="preserve"> industry as per the benchmark that will be conducted in close cooperation between both parties.</w:t>
      </w:r>
    </w:p>
    <w:p w14:paraId="295FE79C" w14:textId="77777777" w:rsidR="00746EDC" w:rsidRPr="004F6EA6" w:rsidRDefault="00746EDC" w:rsidP="00746EDC">
      <w:pPr>
        <w:pStyle w:val="NoSpacing"/>
        <w:spacing w:line="276" w:lineRule="auto"/>
        <w:jc w:val="both"/>
        <w:rPr>
          <w:rFonts w:ascii="Arial" w:hAnsi="Arial" w:cs="Arial"/>
          <w:sz w:val="20"/>
          <w:szCs w:val="20"/>
        </w:rPr>
      </w:pPr>
    </w:p>
    <w:p w14:paraId="5F451C11" w14:textId="77777777" w:rsidR="00746EDC" w:rsidRPr="004F6EA6" w:rsidRDefault="00746EDC">
      <w:pPr>
        <w:pStyle w:val="NoSpacing"/>
        <w:numPr>
          <w:ilvl w:val="2"/>
          <w:numId w:val="42"/>
        </w:numPr>
        <w:spacing w:line="276" w:lineRule="auto"/>
        <w:jc w:val="both"/>
        <w:rPr>
          <w:rFonts w:ascii="Arial" w:hAnsi="Arial" w:cs="Arial"/>
          <w:sz w:val="20"/>
          <w:szCs w:val="20"/>
        </w:rPr>
      </w:pPr>
      <w:r w:rsidRPr="004F6EA6">
        <w:rPr>
          <w:rFonts w:ascii="Arial" w:hAnsi="Arial" w:cs="Arial"/>
          <w:sz w:val="20"/>
          <w:szCs w:val="20"/>
        </w:rPr>
        <w:t xml:space="preserve">Customer satisfaction survey will be conducted by </w:t>
      </w:r>
      <w:r>
        <w:rPr>
          <w:rFonts w:ascii="Arial" w:hAnsi="Arial" w:cs="Arial"/>
          <w:sz w:val="20"/>
          <w:szCs w:val="20"/>
        </w:rPr>
        <w:t>Service Provider annually</w:t>
      </w:r>
      <w:r w:rsidRPr="004F6EA6">
        <w:rPr>
          <w:rFonts w:ascii="Arial" w:hAnsi="Arial" w:cs="Arial"/>
          <w:sz w:val="20"/>
          <w:szCs w:val="20"/>
        </w:rPr>
        <w:t xml:space="preserve"> in close cooperation with Eskom to determine a level of customer satisfaction. </w:t>
      </w:r>
    </w:p>
    <w:p w14:paraId="7952B48E" w14:textId="77777777" w:rsidR="00746EDC" w:rsidRPr="004F6EA6" w:rsidRDefault="00746EDC" w:rsidP="00746EDC">
      <w:pPr>
        <w:pStyle w:val="NoSpacing"/>
        <w:spacing w:line="276" w:lineRule="auto"/>
        <w:ind w:left="792"/>
        <w:jc w:val="both"/>
        <w:rPr>
          <w:rFonts w:ascii="Arial" w:hAnsi="Arial" w:cs="Arial"/>
          <w:b/>
          <w:sz w:val="20"/>
          <w:szCs w:val="20"/>
        </w:rPr>
      </w:pPr>
    </w:p>
    <w:p w14:paraId="74E59981" w14:textId="77777777" w:rsidR="00746EDC" w:rsidRPr="004F6EA6" w:rsidRDefault="00746EDC">
      <w:pPr>
        <w:pStyle w:val="NoSpacing"/>
        <w:numPr>
          <w:ilvl w:val="1"/>
          <w:numId w:val="42"/>
        </w:numPr>
        <w:spacing w:line="276" w:lineRule="auto"/>
        <w:jc w:val="both"/>
        <w:rPr>
          <w:rFonts w:ascii="Arial" w:hAnsi="Arial" w:cs="Arial"/>
          <w:b/>
          <w:sz w:val="20"/>
          <w:szCs w:val="20"/>
        </w:rPr>
      </w:pPr>
      <w:r w:rsidRPr="004F6EA6">
        <w:rPr>
          <w:rFonts w:ascii="Arial" w:hAnsi="Arial" w:cs="Arial"/>
          <w:b/>
          <w:sz w:val="20"/>
          <w:szCs w:val="20"/>
        </w:rPr>
        <w:t>Penalties and recoveries</w:t>
      </w:r>
    </w:p>
    <w:p w14:paraId="273ED5B0" w14:textId="77777777" w:rsidR="00746EDC" w:rsidRPr="004F6EA6" w:rsidRDefault="00746EDC" w:rsidP="00746EDC">
      <w:pPr>
        <w:pStyle w:val="NoSpacing"/>
        <w:spacing w:line="276" w:lineRule="auto"/>
        <w:jc w:val="both"/>
        <w:rPr>
          <w:rFonts w:ascii="Arial" w:hAnsi="Arial" w:cs="Arial"/>
          <w:b/>
          <w:sz w:val="20"/>
          <w:szCs w:val="20"/>
        </w:rPr>
      </w:pPr>
    </w:p>
    <w:p w14:paraId="3098831A" w14:textId="77777777" w:rsidR="00746EDC" w:rsidRPr="004F6EA6"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 xml:space="preserve">Eskom will do everything within its mandate, powers, services, and capacity to ensure that customer service is the first priority and that all users of </w:t>
      </w:r>
      <w:r>
        <w:rPr>
          <w:rFonts w:ascii="Arial" w:hAnsi="Arial" w:cs="Arial"/>
          <w:sz w:val="20"/>
          <w:szCs w:val="20"/>
        </w:rPr>
        <w:t>PC Services</w:t>
      </w:r>
      <w:r w:rsidRPr="004F6EA6">
        <w:rPr>
          <w:rFonts w:ascii="Arial" w:hAnsi="Arial" w:cs="Arial"/>
          <w:sz w:val="20"/>
          <w:szCs w:val="20"/>
        </w:rPr>
        <w:t xml:space="preserve"> are constantly satisfied with the service</w:t>
      </w:r>
      <w:r>
        <w:rPr>
          <w:rFonts w:ascii="Arial" w:hAnsi="Arial" w:cs="Arial"/>
          <w:sz w:val="20"/>
          <w:szCs w:val="20"/>
        </w:rPr>
        <w:t xml:space="preserve"> and SLAs</w:t>
      </w:r>
      <w:r w:rsidRPr="004F6EA6">
        <w:rPr>
          <w:rFonts w:ascii="Arial" w:hAnsi="Arial" w:cs="Arial"/>
          <w:sz w:val="20"/>
          <w:szCs w:val="20"/>
        </w:rPr>
        <w:t xml:space="preserve">. </w:t>
      </w:r>
    </w:p>
    <w:p w14:paraId="65EA3ED4" w14:textId="77777777" w:rsidR="00746EDC" w:rsidRPr="004F6EA6" w:rsidRDefault="00746EDC" w:rsidP="00746EDC">
      <w:pPr>
        <w:pStyle w:val="NoSpacing"/>
        <w:spacing w:line="276" w:lineRule="auto"/>
        <w:ind w:left="1224"/>
        <w:jc w:val="both"/>
        <w:rPr>
          <w:rFonts w:ascii="Arial" w:hAnsi="Arial" w:cs="Arial"/>
          <w:sz w:val="20"/>
          <w:szCs w:val="20"/>
        </w:rPr>
      </w:pPr>
    </w:p>
    <w:p w14:paraId="667948AB" w14:textId="77777777" w:rsidR="00746EDC"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In the case of an element of the service levels not being achieved, a resolution or remedy process is to be engaged.  A resolution or remedy will be documented by a corrective action plan tied to an agreed-on timeline to bring the services within targeted standards within a 30-day time frame. The remedy may require service delivery correction actions, the addition of incremental capacity, and modification to the service process. Should the service level remain unchanged at below service level target after implementation of the remedy, escalation letters will be issued, which may lead to invoking of penalties.</w:t>
      </w:r>
    </w:p>
    <w:p w14:paraId="55E5B969" w14:textId="77777777" w:rsidR="00746EDC" w:rsidRDefault="00746EDC" w:rsidP="00746EDC">
      <w:pPr>
        <w:pStyle w:val="ListParagraph"/>
        <w:spacing w:line="276" w:lineRule="auto"/>
        <w:rPr>
          <w:rFonts w:cs="Arial"/>
        </w:rPr>
      </w:pPr>
    </w:p>
    <w:p w14:paraId="6906E38F" w14:textId="77777777" w:rsidR="00746EDC" w:rsidRDefault="00746EDC">
      <w:pPr>
        <w:pStyle w:val="NoSpacing"/>
        <w:numPr>
          <w:ilvl w:val="2"/>
          <w:numId w:val="42"/>
        </w:numPr>
        <w:spacing w:line="276" w:lineRule="auto"/>
        <w:ind w:left="1214"/>
        <w:jc w:val="both"/>
        <w:rPr>
          <w:rFonts w:ascii="Arial" w:hAnsi="Arial" w:cs="Arial"/>
          <w:sz w:val="20"/>
          <w:szCs w:val="20"/>
        </w:rPr>
      </w:pPr>
      <w:r w:rsidRPr="004A542D">
        <w:rPr>
          <w:rFonts w:ascii="Arial" w:hAnsi="Arial" w:cs="Arial"/>
          <w:sz w:val="20"/>
          <w:szCs w:val="20"/>
        </w:rPr>
        <w:t xml:space="preserve">If </w:t>
      </w:r>
      <w:r>
        <w:rPr>
          <w:rFonts w:ascii="Arial" w:hAnsi="Arial" w:cs="Arial"/>
          <w:sz w:val="20"/>
          <w:szCs w:val="20"/>
        </w:rPr>
        <w:t>Service Provider</w:t>
      </w:r>
      <w:r w:rsidRPr="004A542D">
        <w:rPr>
          <w:rFonts w:ascii="Arial" w:hAnsi="Arial" w:cs="Arial"/>
          <w:sz w:val="20"/>
          <w:szCs w:val="20"/>
        </w:rPr>
        <w:t xml:space="preserve"> fails to exceed performance target in any full calendar month, penalties will be applicable.  </w:t>
      </w:r>
    </w:p>
    <w:p w14:paraId="4854CCCD" w14:textId="77777777" w:rsidR="00746EDC" w:rsidRDefault="00746EDC" w:rsidP="00746EDC">
      <w:pPr>
        <w:pStyle w:val="ListParagraph"/>
        <w:spacing w:line="276" w:lineRule="auto"/>
        <w:rPr>
          <w:rFonts w:cs="Arial"/>
        </w:rPr>
      </w:pPr>
    </w:p>
    <w:p w14:paraId="7841A4DE" w14:textId="77777777" w:rsidR="00746EDC" w:rsidRPr="009D5489"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 xml:space="preserve">Breaches in service are defined as not meeting agreed KPIs over a month’s time.  Breaches will be recorded, classified, and reviewed monthly utilising the service-level management </w:t>
      </w:r>
      <w:r w:rsidRPr="009D5489">
        <w:rPr>
          <w:rFonts w:ascii="Arial" w:hAnsi="Arial" w:cs="Arial"/>
          <w:sz w:val="20"/>
          <w:szCs w:val="20"/>
        </w:rPr>
        <w:t xml:space="preserve">process.  </w:t>
      </w:r>
    </w:p>
    <w:p w14:paraId="095ED508" w14:textId="77777777" w:rsidR="00746EDC" w:rsidRPr="009D5489" w:rsidRDefault="00746EDC" w:rsidP="00746EDC">
      <w:pPr>
        <w:pStyle w:val="ListParagraph"/>
        <w:spacing w:line="276" w:lineRule="auto"/>
        <w:rPr>
          <w:rFonts w:cs="Arial"/>
        </w:rPr>
      </w:pPr>
    </w:p>
    <w:p w14:paraId="161F5B77" w14:textId="77777777" w:rsidR="00746EDC" w:rsidRPr="005963F6" w:rsidRDefault="00746EDC">
      <w:pPr>
        <w:pStyle w:val="NoSpacing"/>
        <w:numPr>
          <w:ilvl w:val="2"/>
          <w:numId w:val="42"/>
        </w:numPr>
        <w:spacing w:line="276" w:lineRule="auto"/>
        <w:ind w:left="1214"/>
        <w:jc w:val="both"/>
        <w:rPr>
          <w:rFonts w:ascii="Arial" w:hAnsi="Arial" w:cs="Arial"/>
          <w:sz w:val="20"/>
          <w:szCs w:val="20"/>
        </w:rPr>
      </w:pPr>
      <w:r w:rsidRPr="005963F6">
        <w:rPr>
          <w:rFonts w:ascii="Arial" w:hAnsi="Arial" w:cs="Arial"/>
          <w:sz w:val="20"/>
          <w:szCs w:val="20"/>
        </w:rPr>
        <w:t xml:space="preserve">The penalties will be recoverable in the form of a credit note against the latest order, payable in the reporting month. The penalty will amount to </w:t>
      </w:r>
      <w:r>
        <w:rPr>
          <w:rFonts w:ascii="Arial" w:hAnsi="Arial" w:cs="Arial"/>
          <w:sz w:val="20"/>
          <w:szCs w:val="20"/>
        </w:rPr>
        <w:t>3</w:t>
      </w:r>
      <w:r w:rsidRPr="005963F6">
        <w:rPr>
          <w:rFonts w:ascii="Arial" w:hAnsi="Arial" w:cs="Arial"/>
          <w:sz w:val="20"/>
          <w:szCs w:val="20"/>
        </w:rPr>
        <w:t>% of the latest order. (The penalty will be based on the percentage of the latest order, calculated from the at-risk amount)</w:t>
      </w:r>
    </w:p>
    <w:p w14:paraId="4C04A99D" w14:textId="77777777" w:rsidR="00746EDC" w:rsidRPr="004F6EA6" w:rsidRDefault="00746EDC" w:rsidP="00746EDC">
      <w:pPr>
        <w:pStyle w:val="NoSpacing"/>
        <w:spacing w:line="276" w:lineRule="auto"/>
        <w:jc w:val="both"/>
        <w:rPr>
          <w:rFonts w:ascii="Arial" w:hAnsi="Arial" w:cs="Arial"/>
          <w:sz w:val="20"/>
          <w:szCs w:val="20"/>
        </w:rPr>
      </w:pPr>
    </w:p>
    <w:p w14:paraId="69EBCD84" w14:textId="77777777" w:rsidR="00746EDC" w:rsidRDefault="00746EDC">
      <w:pPr>
        <w:pStyle w:val="NoSpacing"/>
        <w:numPr>
          <w:ilvl w:val="2"/>
          <w:numId w:val="42"/>
        </w:numPr>
        <w:spacing w:line="276" w:lineRule="auto"/>
        <w:ind w:left="1214"/>
        <w:jc w:val="both"/>
        <w:rPr>
          <w:rFonts w:ascii="Arial" w:hAnsi="Arial" w:cs="Arial"/>
          <w:sz w:val="20"/>
          <w:szCs w:val="20"/>
        </w:rPr>
      </w:pPr>
      <w:r w:rsidRPr="004F6EA6">
        <w:rPr>
          <w:rFonts w:ascii="Arial" w:hAnsi="Arial" w:cs="Arial"/>
          <w:sz w:val="20"/>
          <w:szCs w:val="20"/>
        </w:rPr>
        <w:t xml:space="preserve">Breaches reports and opportunities for improvement will be made available in the monthly service performance report by </w:t>
      </w:r>
      <w:r>
        <w:rPr>
          <w:rFonts w:ascii="Arial" w:hAnsi="Arial" w:cs="Arial"/>
          <w:sz w:val="20"/>
          <w:szCs w:val="20"/>
        </w:rPr>
        <w:t>Service Provider</w:t>
      </w:r>
      <w:r w:rsidRPr="004F6EA6">
        <w:rPr>
          <w:rFonts w:ascii="Arial" w:hAnsi="Arial" w:cs="Arial"/>
          <w:sz w:val="20"/>
          <w:szCs w:val="20"/>
        </w:rPr>
        <w:t xml:space="preserve">.  </w:t>
      </w:r>
    </w:p>
    <w:p w14:paraId="163826DC" w14:textId="77777777" w:rsidR="00746EDC" w:rsidRDefault="00746EDC" w:rsidP="00746EDC">
      <w:pPr>
        <w:pStyle w:val="ListParagraph"/>
        <w:spacing w:line="276" w:lineRule="auto"/>
        <w:rPr>
          <w:rFonts w:cs="Arial"/>
        </w:rPr>
      </w:pPr>
    </w:p>
    <w:p w14:paraId="03377A9A" w14:textId="77777777" w:rsidR="00746EDC" w:rsidRPr="0002291E" w:rsidRDefault="00746EDC">
      <w:pPr>
        <w:pStyle w:val="NoSpacing"/>
        <w:numPr>
          <w:ilvl w:val="2"/>
          <w:numId w:val="42"/>
        </w:numPr>
        <w:spacing w:line="276" w:lineRule="auto"/>
        <w:ind w:left="1214"/>
        <w:jc w:val="both"/>
        <w:rPr>
          <w:rFonts w:ascii="Arial" w:hAnsi="Arial" w:cs="Arial"/>
          <w:sz w:val="20"/>
          <w:szCs w:val="20"/>
        </w:rPr>
      </w:pPr>
      <w:r w:rsidRPr="0002291E">
        <w:rPr>
          <w:rFonts w:ascii="Arial" w:hAnsi="Arial" w:cs="Arial"/>
          <w:sz w:val="20"/>
          <w:szCs w:val="20"/>
        </w:rPr>
        <w:t xml:space="preserve">Penalties will not apply if the non-compliance is a </w:t>
      </w:r>
      <w:r>
        <w:rPr>
          <w:rFonts w:ascii="Arial" w:hAnsi="Arial" w:cs="Arial"/>
          <w:sz w:val="20"/>
          <w:szCs w:val="20"/>
        </w:rPr>
        <w:t>result of a factor outside of Service Provider</w:t>
      </w:r>
      <w:r w:rsidRPr="0002291E">
        <w:rPr>
          <w:rFonts w:ascii="Arial" w:hAnsi="Arial" w:cs="Arial"/>
          <w:sz w:val="20"/>
          <w:szCs w:val="20"/>
        </w:rPr>
        <w:t xml:space="preserve">s’ control. </w:t>
      </w:r>
    </w:p>
    <w:p w14:paraId="02670DA9" w14:textId="77777777" w:rsidR="00746EDC" w:rsidRPr="0002291E" w:rsidRDefault="00746EDC">
      <w:pPr>
        <w:pStyle w:val="NoSpacing"/>
        <w:numPr>
          <w:ilvl w:val="2"/>
          <w:numId w:val="42"/>
        </w:numPr>
        <w:spacing w:line="276" w:lineRule="auto"/>
        <w:ind w:left="1214"/>
        <w:jc w:val="both"/>
        <w:rPr>
          <w:rFonts w:ascii="Arial" w:hAnsi="Arial" w:cs="Arial"/>
          <w:sz w:val="20"/>
          <w:szCs w:val="20"/>
        </w:rPr>
      </w:pPr>
      <w:r>
        <w:rPr>
          <w:rFonts w:ascii="Arial" w:hAnsi="Arial" w:cs="Arial"/>
          <w:sz w:val="20"/>
          <w:szCs w:val="20"/>
        </w:rPr>
        <w:t>Service Provider</w:t>
      </w:r>
      <w:r w:rsidRPr="0002291E">
        <w:rPr>
          <w:rFonts w:ascii="Arial" w:hAnsi="Arial" w:cs="Arial"/>
          <w:sz w:val="20"/>
          <w:szCs w:val="20"/>
        </w:rPr>
        <w:t xml:space="preserve"> to communicate details to Eskom within a reasonable time</w:t>
      </w:r>
    </w:p>
    <w:p w14:paraId="4683CA36" w14:textId="77777777" w:rsidR="00746EDC" w:rsidRDefault="00746EDC" w:rsidP="00746EDC">
      <w:pPr>
        <w:pStyle w:val="ListParagraph"/>
        <w:spacing w:line="276" w:lineRule="auto"/>
        <w:rPr>
          <w:rFonts w:cs="Arial"/>
        </w:rPr>
      </w:pPr>
    </w:p>
    <w:p w14:paraId="48F164D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jc w:val="both"/>
        <w:rPr>
          <w:rFonts w:cs="Arial"/>
          <w:kern w:val="1"/>
          <w:szCs w:val="20"/>
          <w:lang w:val="en-ZA"/>
        </w:rPr>
      </w:pPr>
      <w:r w:rsidRPr="004F6EA6">
        <w:rPr>
          <w:rFonts w:cs="Arial"/>
          <w:kern w:val="1"/>
          <w:szCs w:val="20"/>
          <w:lang w:val="en-ZA"/>
        </w:rPr>
        <w:t xml:space="preserve">This agreement constitutes the sole </w:t>
      </w:r>
      <w:r>
        <w:rPr>
          <w:rFonts w:cs="Arial"/>
          <w:kern w:val="1"/>
          <w:szCs w:val="20"/>
          <w:lang w:val="en-ZA"/>
        </w:rPr>
        <w:t>Service Level A</w:t>
      </w:r>
      <w:r w:rsidRPr="004F6EA6">
        <w:rPr>
          <w:rFonts w:cs="Arial"/>
          <w:kern w:val="1"/>
          <w:szCs w:val="20"/>
          <w:lang w:val="en-ZA"/>
        </w:rPr>
        <w:t xml:space="preserve">greement between </w:t>
      </w:r>
      <w:r>
        <w:rPr>
          <w:rFonts w:cs="Arial"/>
          <w:kern w:val="1"/>
          <w:szCs w:val="20"/>
          <w:lang w:val="en-ZA"/>
        </w:rPr>
        <w:t>Service Provider</w:t>
      </w:r>
      <w:r w:rsidRPr="004F6EA6">
        <w:rPr>
          <w:rFonts w:cs="Arial"/>
          <w:kern w:val="1"/>
          <w:szCs w:val="20"/>
          <w:lang w:val="en-ZA"/>
        </w:rPr>
        <w:t xml:space="preserve"> and </w:t>
      </w:r>
      <w:r>
        <w:rPr>
          <w:rFonts w:cs="Arial"/>
          <w:kern w:val="1"/>
          <w:szCs w:val="20"/>
          <w:lang w:val="en-ZA"/>
        </w:rPr>
        <w:t>Eskom</w:t>
      </w:r>
      <w:r w:rsidRPr="004F6EA6">
        <w:rPr>
          <w:rFonts w:cs="Arial"/>
          <w:kern w:val="1"/>
          <w:szCs w:val="20"/>
          <w:lang w:val="en-ZA"/>
        </w:rPr>
        <w:t>, and no variation, modification, or waiver of any of the provisions of this agreement or consent to any departure from these shall, in any manner, be of any force or effect, unless confirmed in writing and signed by both parties, and such variation, modification, waiver, or consent shall be effective only in the specific instance and for the specific purpose and to the extent for which it was made or given.</w:t>
      </w:r>
    </w:p>
    <w:p w14:paraId="6FB6352A" w14:textId="77777777" w:rsidR="00746EDC" w:rsidRDefault="00746EDC" w:rsidP="00746EDC">
      <w:pPr>
        <w:spacing w:line="276" w:lineRule="auto"/>
        <w:rPr>
          <w:rFonts w:cs="Arial"/>
          <w:kern w:val="1"/>
          <w:szCs w:val="20"/>
          <w:lang w:val="en-ZA"/>
        </w:rPr>
      </w:pPr>
      <w:r>
        <w:rPr>
          <w:rFonts w:cs="Arial"/>
          <w:kern w:val="1"/>
          <w:szCs w:val="20"/>
          <w:lang w:val="en-ZA"/>
        </w:rPr>
        <w:br w:type="page"/>
      </w:r>
    </w:p>
    <w:p w14:paraId="3C227AC7" w14:textId="77777777" w:rsidR="00746EDC" w:rsidRPr="00257538" w:rsidRDefault="00746EDC">
      <w:pPr>
        <w:pStyle w:val="NoSpacing"/>
        <w:numPr>
          <w:ilvl w:val="1"/>
          <w:numId w:val="42"/>
        </w:numPr>
        <w:spacing w:line="276" w:lineRule="auto"/>
        <w:jc w:val="both"/>
        <w:rPr>
          <w:rFonts w:ascii="Arial" w:hAnsi="Arial" w:cs="Arial"/>
          <w:b/>
          <w:sz w:val="20"/>
          <w:szCs w:val="20"/>
        </w:rPr>
      </w:pPr>
      <w:bookmarkStart w:id="81" w:name="_Ref102472840"/>
      <w:r w:rsidRPr="00257538">
        <w:rPr>
          <w:rFonts w:ascii="Arial" w:hAnsi="Arial" w:cs="Arial"/>
          <w:b/>
          <w:sz w:val="20"/>
          <w:szCs w:val="20"/>
        </w:rPr>
        <w:t xml:space="preserve">Service Level </w:t>
      </w:r>
      <w:r>
        <w:rPr>
          <w:rFonts w:ascii="Arial" w:hAnsi="Arial" w:cs="Arial"/>
          <w:b/>
          <w:sz w:val="20"/>
          <w:szCs w:val="20"/>
        </w:rPr>
        <w:t xml:space="preserve">Agreement </w:t>
      </w:r>
      <w:r w:rsidRPr="00257538">
        <w:rPr>
          <w:rFonts w:ascii="Arial" w:hAnsi="Arial" w:cs="Arial"/>
          <w:b/>
          <w:sz w:val="20"/>
          <w:szCs w:val="20"/>
        </w:rPr>
        <w:t>Approvals</w:t>
      </w:r>
      <w:bookmarkEnd w:id="81"/>
    </w:p>
    <w:p w14:paraId="11CCFB23" w14:textId="77777777" w:rsidR="00746EDC"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jc w:val="both"/>
        <w:rPr>
          <w:rFonts w:cs="Arial"/>
          <w:kern w:val="1"/>
          <w:szCs w:val="20"/>
          <w:lang w:val="en-ZA"/>
        </w:rPr>
      </w:pPr>
    </w:p>
    <w:p w14:paraId="7FCB3531" w14:textId="77777777" w:rsidR="00746EDC"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jc w:val="both"/>
        <w:rPr>
          <w:rFonts w:cs="Arial"/>
          <w:kern w:val="1"/>
          <w:szCs w:val="20"/>
          <w:lang w:val="en-ZA"/>
        </w:rPr>
      </w:pPr>
      <w:r w:rsidRPr="004F6EA6">
        <w:rPr>
          <w:rFonts w:cs="Arial"/>
          <w:kern w:val="1"/>
          <w:szCs w:val="20"/>
          <w:lang w:val="en-ZA"/>
        </w:rPr>
        <w:t xml:space="preserve">This agreement is signed on behalf of the </w:t>
      </w:r>
      <w:r>
        <w:rPr>
          <w:rFonts w:cs="Arial"/>
          <w:kern w:val="1"/>
          <w:szCs w:val="20"/>
          <w:lang w:val="en-ZA"/>
        </w:rPr>
        <w:t>Service Provider</w:t>
      </w:r>
      <w:r w:rsidRPr="004F6EA6">
        <w:rPr>
          <w:rFonts w:cs="Arial"/>
          <w:kern w:val="1"/>
          <w:szCs w:val="20"/>
          <w:lang w:val="en-ZA"/>
        </w:rPr>
        <w:t xml:space="preserve"> and Eskom, each signatory to this warranting that he/she has the requisite authority to do so.</w:t>
      </w:r>
    </w:p>
    <w:p w14:paraId="31C4A3F2"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jc w:val="both"/>
        <w:rPr>
          <w:rFonts w:cs="Arial"/>
          <w:kern w:val="1"/>
          <w:szCs w:val="20"/>
          <w:lang w:val="en-ZA"/>
        </w:rPr>
      </w:pPr>
    </w:p>
    <w:p w14:paraId="5FD23A3A"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jc w:val="both"/>
        <w:rPr>
          <w:rFonts w:cs="Arial"/>
          <w:kern w:val="1"/>
          <w:szCs w:val="20"/>
          <w:lang w:val="en-ZA"/>
        </w:rPr>
      </w:pPr>
    </w:p>
    <w:p w14:paraId="1F10AF92" w14:textId="77777777" w:rsidR="00746EDC" w:rsidRPr="004F6EA6" w:rsidRDefault="00746EDC" w:rsidP="00746EDC">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line="276" w:lineRule="auto"/>
        <w:contextualSpacing/>
        <w:jc w:val="center"/>
        <w:rPr>
          <w:rFonts w:cs="Arial"/>
          <w:b/>
          <w:bCs/>
          <w:kern w:val="1"/>
          <w:szCs w:val="20"/>
          <w:lang w:val="en-ZA"/>
        </w:rPr>
      </w:pPr>
    </w:p>
    <w:p w14:paraId="5E2C281D" w14:textId="77777777" w:rsidR="00746EDC" w:rsidRPr="004F6EA6" w:rsidRDefault="00746EDC" w:rsidP="00746EDC">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line="276" w:lineRule="auto"/>
        <w:contextualSpacing/>
        <w:jc w:val="center"/>
        <w:rPr>
          <w:rFonts w:cs="Arial"/>
          <w:b/>
          <w:bCs/>
          <w:kern w:val="1"/>
          <w:szCs w:val="20"/>
          <w:lang w:val="en-ZA"/>
        </w:rPr>
      </w:pPr>
      <w:r>
        <w:rPr>
          <w:rFonts w:cs="Arial"/>
          <w:b/>
          <w:szCs w:val="20"/>
        </w:rPr>
        <w:t>Service Provider</w:t>
      </w:r>
      <w:r w:rsidRPr="004F6EA6">
        <w:rPr>
          <w:rFonts w:cs="Arial"/>
          <w:b/>
          <w:szCs w:val="20"/>
        </w:rPr>
        <w:t xml:space="preserve"> Responsible</w:t>
      </w:r>
      <w:r w:rsidRPr="004F6EA6">
        <w:rPr>
          <w:rFonts w:cs="Arial"/>
          <w:b/>
          <w:bCs/>
          <w:kern w:val="1"/>
          <w:szCs w:val="20"/>
          <w:lang w:val="en-ZA"/>
        </w:rPr>
        <w:t xml:space="preserve"> Manager </w:t>
      </w:r>
      <w:r w:rsidRPr="004F6EA6">
        <w:rPr>
          <w:rFonts w:cs="Arial"/>
          <w:bCs/>
          <w:kern w:val="1"/>
          <w:szCs w:val="20"/>
          <w:lang w:val="en-ZA"/>
        </w:rPr>
        <w:t>(</w:t>
      </w:r>
      <w:r w:rsidRPr="004F6EA6">
        <w:rPr>
          <w:rFonts w:cs="Arial"/>
          <w:bCs/>
          <w:i/>
          <w:kern w:val="1"/>
          <w:szCs w:val="20"/>
          <w:lang w:val="en-ZA"/>
        </w:rPr>
        <w:t>responsible for</w:t>
      </w:r>
      <w:r w:rsidRPr="004F6EA6">
        <w:rPr>
          <w:rFonts w:cs="Arial"/>
          <w:b/>
          <w:bCs/>
          <w:i/>
          <w:kern w:val="1"/>
          <w:szCs w:val="20"/>
          <w:lang w:val="en-ZA"/>
        </w:rPr>
        <w:t xml:space="preserve"> </w:t>
      </w:r>
      <w:r w:rsidRPr="004F6EA6">
        <w:rPr>
          <w:rFonts w:cs="Arial"/>
          <w:bCs/>
          <w:i/>
          <w:kern w:val="1"/>
          <w:szCs w:val="20"/>
          <w:lang w:val="en-ZA"/>
        </w:rPr>
        <w:t xml:space="preserve">signing the contract on behalf of the </w:t>
      </w:r>
      <w:r>
        <w:rPr>
          <w:rFonts w:cs="Arial"/>
          <w:bCs/>
          <w:i/>
          <w:kern w:val="1"/>
          <w:szCs w:val="20"/>
          <w:lang w:val="en-ZA"/>
        </w:rPr>
        <w:t>Service Provider)</w:t>
      </w:r>
    </w:p>
    <w:p w14:paraId="5F0BC397"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615B56A3" w14:textId="77777777" w:rsidR="00746EDC"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 xml:space="preserve">Signed this …………………….. day of ……..…………………….... 20 …………… </w:t>
      </w:r>
      <w:r>
        <w:rPr>
          <w:rFonts w:cs="Arial"/>
          <w:kern w:val="1"/>
          <w:szCs w:val="20"/>
          <w:lang w:val="en-ZA"/>
        </w:rPr>
        <w:t xml:space="preserve">       </w:t>
      </w:r>
      <w:r>
        <w:rPr>
          <w:rFonts w:cs="Arial"/>
          <w:kern w:val="1"/>
          <w:szCs w:val="20"/>
          <w:lang w:val="en-ZA"/>
        </w:rPr>
        <w:tab/>
      </w:r>
      <w:r>
        <w:rPr>
          <w:rFonts w:cs="Arial"/>
          <w:kern w:val="1"/>
          <w:szCs w:val="20"/>
          <w:lang w:val="en-ZA"/>
        </w:rPr>
        <w:tab/>
      </w:r>
      <w:r>
        <w:rPr>
          <w:rFonts w:cs="Arial"/>
          <w:kern w:val="1"/>
          <w:szCs w:val="20"/>
          <w:lang w:val="en-ZA"/>
        </w:rPr>
        <w:tab/>
      </w:r>
      <w:r>
        <w:rPr>
          <w:rFonts w:cs="Arial"/>
          <w:kern w:val="1"/>
          <w:szCs w:val="20"/>
          <w:lang w:val="en-ZA"/>
        </w:rPr>
        <w:tab/>
      </w:r>
    </w:p>
    <w:p w14:paraId="0817A2CE"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at ………………………………………..……. (</w:t>
      </w:r>
      <w:r w:rsidRPr="004F6EA6">
        <w:rPr>
          <w:rFonts w:cs="Arial"/>
          <w:i/>
          <w:kern w:val="1"/>
          <w:szCs w:val="20"/>
          <w:lang w:val="en-ZA"/>
        </w:rPr>
        <w:t>Place</w:t>
      </w:r>
      <w:r w:rsidRPr="004F6EA6">
        <w:rPr>
          <w:rFonts w:cs="Arial"/>
          <w:kern w:val="1"/>
          <w:szCs w:val="20"/>
          <w:lang w:val="en-ZA"/>
        </w:rPr>
        <w:t>)</w:t>
      </w:r>
    </w:p>
    <w:p w14:paraId="0DCD686B" w14:textId="77777777" w:rsidR="00746EDC"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1C2B917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w:t>
      </w:r>
      <w:r w:rsidRPr="004F6EA6">
        <w:rPr>
          <w:rFonts w:cs="Arial"/>
          <w:i/>
          <w:kern w:val="1"/>
          <w:szCs w:val="20"/>
          <w:lang w:val="en-ZA"/>
        </w:rPr>
        <w:t>Full name</w:t>
      </w:r>
      <w:r w:rsidRPr="004F6EA6">
        <w:rPr>
          <w:rFonts w:cs="Arial"/>
          <w:kern w:val="1"/>
          <w:szCs w:val="20"/>
          <w:lang w:val="en-ZA"/>
        </w:rPr>
        <w:t>)……………………………………………… (</w:t>
      </w:r>
      <w:r w:rsidRPr="004F6EA6">
        <w:rPr>
          <w:rFonts w:cs="Arial"/>
          <w:i/>
          <w:kern w:val="1"/>
          <w:szCs w:val="20"/>
          <w:lang w:val="en-ZA"/>
        </w:rPr>
        <w:t>Signature</w:t>
      </w:r>
      <w:r w:rsidRPr="004F6EA6">
        <w:rPr>
          <w:rFonts w:cs="Arial"/>
          <w:kern w:val="1"/>
          <w:szCs w:val="20"/>
          <w:lang w:val="en-ZA"/>
        </w:rPr>
        <w:t>) …………………………………on</w:t>
      </w:r>
    </w:p>
    <w:p w14:paraId="4E78255F"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723E8E9E"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 xml:space="preserve">behalf of …………………………………………………….. </w:t>
      </w:r>
      <w:r w:rsidRPr="004F6EA6">
        <w:rPr>
          <w:rFonts w:cs="Arial"/>
          <w:b/>
          <w:bCs/>
          <w:kern w:val="1"/>
          <w:szCs w:val="20"/>
          <w:lang w:val="en-ZA"/>
        </w:rPr>
        <w:t>(</w:t>
      </w:r>
      <w:r>
        <w:rPr>
          <w:rFonts w:cs="Arial"/>
          <w:b/>
          <w:bCs/>
          <w:kern w:val="1"/>
          <w:szCs w:val="20"/>
          <w:lang w:val="en-ZA"/>
        </w:rPr>
        <w:t>Service Provider</w:t>
      </w:r>
      <w:r w:rsidRPr="004F6EA6">
        <w:rPr>
          <w:rFonts w:cs="Arial"/>
          <w:b/>
          <w:bCs/>
          <w:kern w:val="1"/>
          <w:szCs w:val="20"/>
          <w:lang w:val="en-ZA"/>
        </w:rPr>
        <w:t>/contractor)</w:t>
      </w:r>
    </w:p>
    <w:p w14:paraId="64F22CD2"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39AE6402"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Witnesses</w:t>
      </w:r>
    </w:p>
    <w:p w14:paraId="723F73E5" w14:textId="77777777" w:rsidR="00746EDC" w:rsidRDefault="00746EDC">
      <w:pPr>
        <w:numPr>
          <w:ilvl w:val="0"/>
          <w:numId w:val="4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hanging="357"/>
        <w:jc w:val="both"/>
        <w:rPr>
          <w:rFonts w:cs="Arial"/>
          <w:kern w:val="1"/>
          <w:szCs w:val="20"/>
          <w:lang w:val="en-ZA"/>
        </w:rPr>
      </w:pPr>
      <w:bookmarkStart w:id="82" w:name="_Ref102473066"/>
      <w:r w:rsidRPr="004F6EA6">
        <w:rPr>
          <w:rFonts w:cs="Arial"/>
          <w:kern w:val="1"/>
          <w:szCs w:val="20"/>
          <w:lang w:val="en-ZA"/>
        </w:rPr>
        <w:t>…………………………………………………</w:t>
      </w:r>
      <w:bookmarkEnd w:id="82"/>
    </w:p>
    <w:p w14:paraId="074E09DD"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jc w:val="both"/>
        <w:rPr>
          <w:rFonts w:cs="Arial"/>
          <w:kern w:val="1"/>
          <w:szCs w:val="20"/>
          <w:lang w:val="en-ZA"/>
        </w:rPr>
      </w:pPr>
    </w:p>
    <w:p w14:paraId="57DD0587" w14:textId="77777777" w:rsidR="00746EDC" w:rsidRPr="004F6EA6" w:rsidRDefault="00746EDC">
      <w:pPr>
        <w:numPr>
          <w:ilvl w:val="0"/>
          <w:numId w:val="4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hanging="357"/>
        <w:jc w:val="both"/>
        <w:rPr>
          <w:rFonts w:cs="Arial"/>
          <w:kern w:val="1"/>
          <w:szCs w:val="20"/>
          <w:lang w:val="en-ZA"/>
        </w:rPr>
      </w:pPr>
      <w:r w:rsidRPr="004F6EA6">
        <w:rPr>
          <w:rFonts w:cs="Arial"/>
          <w:kern w:val="1"/>
          <w:szCs w:val="20"/>
          <w:lang w:val="en-ZA"/>
        </w:rPr>
        <w:t>…………………………………………………</w:t>
      </w:r>
    </w:p>
    <w:p w14:paraId="5529E641"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b/>
          <w:bCs/>
          <w:kern w:val="1"/>
          <w:szCs w:val="20"/>
          <w:lang w:val="en-ZA"/>
        </w:rPr>
      </w:pPr>
    </w:p>
    <w:p w14:paraId="43734020" w14:textId="77777777" w:rsidR="00746EDC" w:rsidRPr="004F6EA6" w:rsidRDefault="00746EDC" w:rsidP="00746EDC">
      <w:pPr>
        <w:shd w:val="clear" w:color="auto" w:fill="D9D9D9" w:themeFill="background1" w:themeFillShade="D9"/>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b/>
          <w:bCs/>
          <w:kern w:val="1"/>
          <w:szCs w:val="20"/>
          <w:lang w:val="en-ZA"/>
        </w:rPr>
      </w:pPr>
      <w:r w:rsidRPr="004F6EA6">
        <w:rPr>
          <w:rFonts w:cs="Arial"/>
          <w:b/>
          <w:bCs/>
          <w:kern w:val="1"/>
          <w:szCs w:val="20"/>
          <w:lang w:val="en-ZA"/>
        </w:rPr>
        <w:t xml:space="preserve"> Eskom Holdings SOC Limited (Eskom’s representative)</w:t>
      </w:r>
      <w:r>
        <w:rPr>
          <w:rFonts w:cs="Arial"/>
          <w:b/>
          <w:bCs/>
          <w:kern w:val="1"/>
          <w:szCs w:val="20"/>
          <w:lang w:val="en-ZA"/>
        </w:rPr>
        <w:t xml:space="preserve"> </w:t>
      </w:r>
      <w:r w:rsidRPr="004F6EA6">
        <w:rPr>
          <w:rFonts w:cs="Arial"/>
          <w:bCs/>
          <w:kern w:val="1"/>
          <w:szCs w:val="20"/>
          <w:lang w:val="en-ZA"/>
        </w:rPr>
        <w:t>(</w:t>
      </w:r>
      <w:r w:rsidRPr="004F6EA6">
        <w:rPr>
          <w:rFonts w:cs="Arial"/>
          <w:bCs/>
          <w:i/>
          <w:kern w:val="1"/>
          <w:szCs w:val="20"/>
          <w:lang w:val="en-ZA"/>
        </w:rPr>
        <w:t>responsible for</w:t>
      </w:r>
      <w:r w:rsidRPr="004F6EA6">
        <w:rPr>
          <w:rFonts w:cs="Arial"/>
          <w:b/>
          <w:bCs/>
          <w:i/>
          <w:kern w:val="1"/>
          <w:szCs w:val="20"/>
          <w:lang w:val="en-ZA"/>
        </w:rPr>
        <w:t xml:space="preserve"> </w:t>
      </w:r>
      <w:r w:rsidRPr="004F6EA6">
        <w:rPr>
          <w:rFonts w:cs="Arial"/>
          <w:bCs/>
          <w:i/>
          <w:kern w:val="1"/>
          <w:szCs w:val="20"/>
          <w:lang w:val="en-ZA"/>
        </w:rPr>
        <w:t xml:space="preserve">signing the contract on behalf of the </w:t>
      </w:r>
      <w:r>
        <w:rPr>
          <w:rFonts w:cs="Arial"/>
          <w:bCs/>
          <w:i/>
          <w:kern w:val="1"/>
          <w:szCs w:val="20"/>
          <w:lang w:val="en-ZA"/>
        </w:rPr>
        <w:t>Eskom)</w:t>
      </w:r>
    </w:p>
    <w:p w14:paraId="376FF6C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5D5ADA07"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 xml:space="preserve">Signed this ……………………… day of …………………………...20……………… </w:t>
      </w:r>
    </w:p>
    <w:p w14:paraId="016B1F0E"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05930DC4"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at ………………………………….………………….…… (</w:t>
      </w:r>
      <w:r w:rsidRPr="004F6EA6">
        <w:rPr>
          <w:rFonts w:cs="Arial"/>
          <w:i/>
          <w:kern w:val="1"/>
          <w:szCs w:val="20"/>
          <w:lang w:val="en-ZA"/>
        </w:rPr>
        <w:t>Place</w:t>
      </w:r>
      <w:r w:rsidRPr="004F6EA6">
        <w:rPr>
          <w:rFonts w:cs="Arial"/>
          <w:kern w:val="1"/>
          <w:szCs w:val="20"/>
          <w:lang w:val="en-ZA"/>
        </w:rPr>
        <w:t>)</w:t>
      </w:r>
    </w:p>
    <w:p w14:paraId="7583DC1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5E9F330E"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w:t>
      </w:r>
      <w:r w:rsidRPr="004F6EA6">
        <w:rPr>
          <w:rFonts w:cs="Arial"/>
          <w:i/>
          <w:kern w:val="1"/>
          <w:szCs w:val="20"/>
          <w:lang w:val="en-ZA"/>
        </w:rPr>
        <w:t>Full name)</w:t>
      </w:r>
      <w:r w:rsidRPr="004F6EA6">
        <w:rPr>
          <w:rFonts w:cs="Arial"/>
          <w:kern w:val="1"/>
          <w:szCs w:val="20"/>
          <w:lang w:val="en-ZA"/>
        </w:rPr>
        <w:t>………………………………………….. (</w:t>
      </w:r>
      <w:r w:rsidRPr="004F6EA6">
        <w:rPr>
          <w:rFonts w:cs="Arial"/>
          <w:i/>
          <w:kern w:val="1"/>
          <w:szCs w:val="20"/>
          <w:lang w:val="en-ZA"/>
        </w:rPr>
        <w:t>Signature</w:t>
      </w:r>
      <w:r w:rsidRPr="004F6EA6">
        <w:rPr>
          <w:rFonts w:cs="Arial"/>
          <w:kern w:val="1"/>
          <w:szCs w:val="20"/>
          <w:lang w:val="en-ZA"/>
        </w:rPr>
        <w:t>)……………………………………on behalf of</w:t>
      </w:r>
    </w:p>
    <w:p w14:paraId="1C7692CE"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p>
    <w:p w14:paraId="0BEA9FD6"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rPr>
          <w:rFonts w:cs="Arial"/>
          <w:kern w:val="1"/>
          <w:szCs w:val="20"/>
          <w:lang w:val="en-ZA"/>
        </w:rPr>
      </w:pPr>
      <w:r w:rsidRPr="004F6EA6">
        <w:rPr>
          <w:rFonts w:cs="Arial"/>
          <w:kern w:val="1"/>
          <w:szCs w:val="20"/>
          <w:lang w:val="en-ZA"/>
        </w:rPr>
        <w:t>Witnesses</w:t>
      </w:r>
    </w:p>
    <w:p w14:paraId="430294A8" w14:textId="77777777" w:rsidR="00746EDC" w:rsidRDefault="00746EDC">
      <w:pPr>
        <w:numPr>
          <w:ilvl w:val="0"/>
          <w:numId w:val="4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hanging="357"/>
        <w:jc w:val="both"/>
        <w:rPr>
          <w:rFonts w:cs="Arial"/>
          <w:kern w:val="1"/>
          <w:szCs w:val="20"/>
          <w:lang w:val="en-ZA"/>
        </w:rPr>
      </w:pPr>
      <w:r w:rsidRPr="004F6EA6">
        <w:rPr>
          <w:rFonts w:cs="Arial"/>
          <w:kern w:val="1"/>
          <w:szCs w:val="20"/>
          <w:lang w:val="en-ZA"/>
        </w:rPr>
        <w:t>………………………………………….</w:t>
      </w:r>
    </w:p>
    <w:p w14:paraId="550DC88C"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jc w:val="both"/>
        <w:rPr>
          <w:rFonts w:cs="Arial"/>
          <w:kern w:val="1"/>
          <w:szCs w:val="20"/>
          <w:lang w:val="en-ZA"/>
        </w:rPr>
      </w:pPr>
    </w:p>
    <w:p w14:paraId="0CD382B2" w14:textId="77777777" w:rsidR="00746EDC" w:rsidRDefault="00746EDC">
      <w:pPr>
        <w:numPr>
          <w:ilvl w:val="0"/>
          <w:numId w:val="4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hanging="357"/>
        <w:jc w:val="both"/>
        <w:rPr>
          <w:rFonts w:cs="Arial"/>
          <w:kern w:val="1"/>
          <w:szCs w:val="20"/>
          <w:lang w:val="en-ZA"/>
        </w:rPr>
      </w:pPr>
      <w:r w:rsidRPr="004F6EA6">
        <w:rPr>
          <w:rFonts w:cs="Arial"/>
          <w:kern w:val="1"/>
          <w:szCs w:val="20"/>
          <w:lang w:val="en-ZA"/>
        </w:rPr>
        <w:t>…………………………………………..</w:t>
      </w:r>
    </w:p>
    <w:p w14:paraId="2949A65B" w14:textId="77777777" w:rsidR="00746EDC" w:rsidRPr="004F6EA6" w:rsidRDefault="00746EDC" w:rsidP="00746ED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276" w:lineRule="auto"/>
        <w:ind w:left="714"/>
        <w:jc w:val="both"/>
        <w:rPr>
          <w:rFonts w:cs="Arial"/>
          <w:kern w:val="1"/>
          <w:szCs w:val="20"/>
          <w:lang w:val="en-ZA"/>
        </w:rPr>
      </w:pPr>
    </w:p>
    <w:p w14:paraId="4E3DE226" w14:textId="77777777" w:rsidR="0017091A" w:rsidRDefault="0017091A" w:rsidP="00E87FA3"/>
    <w:p w14:paraId="05DD8988" w14:textId="0F3DBB0F" w:rsidR="00353E70" w:rsidRPr="00730328" w:rsidRDefault="00353E70" w:rsidP="00E87FA3">
      <w:r w:rsidRPr="00730328">
        <w:t>The following abbreviations are used in this Service Information:</w:t>
      </w:r>
    </w:p>
    <w:p w14:paraId="1EF1E0DA" w14:textId="77777777" w:rsidR="00353E70" w:rsidRPr="00380480" w:rsidRDefault="00353E70" w:rsidP="00E8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353E70" w:rsidRPr="00805B9F" w14:paraId="431E2FDF" w14:textId="77777777" w:rsidTr="00E87FA3">
        <w:tc>
          <w:tcPr>
            <w:tcW w:w="1439" w:type="dxa"/>
            <w:tcMar>
              <w:top w:w="85" w:type="dxa"/>
              <w:bottom w:w="85" w:type="dxa"/>
            </w:tcMar>
          </w:tcPr>
          <w:p w14:paraId="404BD8BF" w14:textId="77777777" w:rsidR="00353E70" w:rsidRPr="00805B9F" w:rsidRDefault="00353E70" w:rsidP="00E87FA3">
            <w:pPr>
              <w:rPr>
                <w:b/>
              </w:rPr>
            </w:pPr>
            <w:r w:rsidRPr="00805B9F">
              <w:rPr>
                <w:b/>
              </w:rPr>
              <w:t>Abbreviation</w:t>
            </w:r>
          </w:p>
        </w:tc>
        <w:tc>
          <w:tcPr>
            <w:tcW w:w="8415" w:type="dxa"/>
            <w:tcMar>
              <w:top w:w="85" w:type="dxa"/>
              <w:bottom w:w="85" w:type="dxa"/>
            </w:tcMar>
          </w:tcPr>
          <w:p w14:paraId="38C6F127" w14:textId="77777777" w:rsidR="00353E70" w:rsidRPr="00805B9F" w:rsidRDefault="00353E70" w:rsidP="00E87FA3">
            <w:pPr>
              <w:rPr>
                <w:b/>
              </w:rPr>
            </w:pPr>
            <w:r w:rsidRPr="00805B9F">
              <w:rPr>
                <w:b/>
              </w:rPr>
              <w:t>Meaning given to the abbreviation</w:t>
            </w:r>
          </w:p>
        </w:tc>
      </w:tr>
      <w:tr w:rsidR="00353E70" w:rsidRPr="00380480" w14:paraId="336CBDC2" w14:textId="77777777" w:rsidTr="00E87FA3">
        <w:tc>
          <w:tcPr>
            <w:tcW w:w="1439" w:type="dxa"/>
            <w:tcMar>
              <w:top w:w="85" w:type="dxa"/>
              <w:bottom w:w="85" w:type="dxa"/>
            </w:tcMar>
          </w:tcPr>
          <w:p w14:paraId="781F5B85" w14:textId="77777777" w:rsidR="00353E70" w:rsidRPr="00380480" w:rsidRDefault="00353E70" w:rsidP="00E87FA3">
            <w:r w:rsidRPr="00380480">
              <w:t>OBL</w:t>
            </w:r>
          </w:p>
        </w:tc>
        <w:tc>
          <w:tcPr>
            <w:tcW w:w="8415" w:type="dxa"/>
            <w:tcMar>
              <w:top w:w="85" w:type="dxa"/>
              <w:bottom w:w="85" w:type="dxa"/>
            </w:tcMar>
          </w:tcPr>
          <w:p w14:paraId="6606F187" w14:textId="77777777" w:rsidR="00353E70" w:rsidRPr="00380480" w:rsidRDefault="00353E70" w:rsidP="00E87FA3">
            <w:r w:rsidRPr="00380480">
              <w:t>Outside battery limits</w:t>
            </w:r>
          </w:p>
        </w:tc>
      </w:tr>
      <w:tr w:rsidR="00353E70" w:rsidRPr="00380480" w14:paraId="05EF8086" w14:textId="77777777" w:rsidTr="00E87FA3">
        <w:tc>
          <w:tcPr>
            <w:tcW w:w="1439" w:type="dxa"/>
            <w:tcMar>
              <w:top w:w="85" w:type="dxa"/>
              <w:bottom w:w="85" w:type="dxa"/>
            </w:tcMar>
          </w:tcPr>
          <w:p w14:paraId="6DB87CA9" w14:textId="77777777" w:rsidR="00353E70" w:rsidRPr="00380480" w:rsidRDefault="00353E70" w:rsidP="00E87FA3"/>
        </w:tc>
        <w:tc>
          <w:tcPr>
            <w:tcW w:w="8415" w:type="dxa"/>
            <w:tcMar>
              <w:top w:w="85" w:type="dxa"/>
              <w:bottom w:w="85" w:type="dxa"/>
            </w:tcMar>
          </w:tcPr>
          <w:p w14:paraId="599360A5" w14:textId="77777777" w:rsidR="00353E70" w:rsidRPr="00380480" w:rsidRDefault="00353E70" w:rsidP="00E87FA3"/>
        </w:tc>
      </w:tr>
    </w:tbl>
    <w:p w14:paraId="50223B58" w14:textId="77777777" w:rsidR="00353E70" w:rsidRPr="00380480" w:rsidRDefault="00353E70" w:rsidP="00E87FA3"/>
    <w:p w14:paraId="04D400FB" w14:textId="77777777" w:rsidR="00353E70" w:rsidRDefault="00353E70">
      <w:pPr>
        <w:pStyle w:val="Heading1"/>
        <w:numPr>
          <w:ilvl w:val="0"/>
          <w:numId w:val="21"/>
        </w:numPr>
        <w:tabs>
          <w:tab w:val="clear" w:pos="357"/>
        </w:tabs>
        <w:spacing w:before="240" w:after="240"/>
        <w:jc w:val="both"/>
      </w:pPr>
      <w:bookmarkStart w:id="83" w:name="_Toc137798042"/>
      <w:bookmarkStart w:id="84" w:name="_Toc229128245"/>
      <w:bookmarkStart w:id="85" w:name="_Toc232953638"/>
      <w:bookmarkStart w:id="86" w:name="_Toc516836506"/>
      <w:r w:rsidRPr="00380480">
        <w:t xml:space="preserve">Management </w:t>
      </w:r>
      <w:r>
        <w:t xml:space="preserve">strategy </w:t>
      </w:r>
      <w:r w:rsidRPr="00380480">
        <w:t>and start up.</w:t>
      </w:r>
      <w:bookmarkEnd w:id="83"/>
      <w:bookmarkEnd w:id="84"/>
      <w:bookmarkEnd w:id="85"/>
      <w:bookmarkEnd w:id="86"/>
    </w:p>
    <w:p w14:paraId="543651B5" w14:textId="77777777" w:rsidR="00353E70" w:rsidRDefault="00353E70">
      <w:pPr>
        <w:pStyle w:val="Heading2"/>
        <w:numPr>
          <w:ilvl w:val="1"/>
          <w:numId w:val="21"/>
        </w:numPr>
        <w:tabs>
          <w:tab w:val="clear" w:pos="357"/>
        </w:tabs>
        <w:spacing w:before="120" w:after="120"/>
      </w:pPr>
      <w:bookmarkStart w:id="87" w:name="_Toc137798055"/>
      <w:bookmarkStart w:id="88" w:name="_Toc229128258"/>
      <w:bookmarkStart w:id="89" w:name="_Toc232953639"/>
      <w:bookmarkStart w:id="90" w:name="_Toc516836507"/>
      <w:r>
        <w:t xml:space="preserve">The </w:t>
      </w:r>
      <w:r>
        <w:rPr>
          <w:i/>
        </w:rPr>
        <w:t>Contra</w:t>
      </w:r>
      <w:r w:rsidRPr="00E1609C">
        <w:rPr>
          <w:i/>
        </w:rPr>
        <w:t>ctor</w:t>
      </w:r>
      <w:r>
        <w:t>’s plan</w:t>
      </w:r>
      <w:bookmarkEnd w:id="87"/>
      <w:bookmarkEnd w:id="88"/>
      <w:r>
        <w:t xml:space="preserve"> for the </w:t>
      </w:r>
      <w:r w:rsidRPr="00DA7A80">
        <w:rPr>
          <w:i/>
          <w:lang w:val="en-ZA"/>
        </w:rPr>
        <w:t>service</w:t>
      </w:r>
      <w:bookmarkEnd w:id="89"/>
      <w:bookmarkEnd w:id="90"/>
    </w:p>
    <w:p w14:paraId="42E97342"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In the TSC3 the </w:t>
      </w:r>
      <w:r>
        <w:rPr>
          <w:i/>
        </w:rPr>
        <w:t>Contra</w:t>
      </w:r>
      <w:r w:rsidRPr="00E1609C">
        <w:rPr>
          <w:i/>
        </w:rPr>
        <w:t>ctor</w:t>
      </w:r>
      <w:r>
        <w:t xml:space="preserve">’s plan is his “design” for performing the </w:t>
      </w:r>
      <w:r w:rsidRPr="00DA7A80">
        <w:rPr>
          <w:i/>
          <w:lang w:val="en-ZA"/>
        </w:rPr>
        <w:t>service</w:t>
      </w:r>
      <w:r>
        <w:t xml:space="preserve"> throughout the </w:t>
      </w:r>
      <w:r w:rsidRPr="001A3FCA">
        <w:rPr>
          <w:i/>
        </w:rPr>
        <w:t>service period</w:t>
      </w:r>
      <w:r>
        <w:t xml:space="preserve">. Section 2 of the </w:t>
      </w:r>
      <w:r w:rsidRPr="008227DE">
        <w:rPr>
          <w:i/>
        </w:rPr>
        <w:t>conditions of contract</w:t>
      </w:r>
      <w:r>
        <w:t xml:space="preserve"> describes what the </w:t>
      </w:r>
      <w:r>
        <w:rPr>
          <w:i/>
        </w:rPr>
        <w:t>Contra</w:t>
      </w:r>
      <w:r w:rsidRPr="00E1609C">
        <w:rPr>
          <w:i/>
        </w:rPr>
        <w:t>ctor</w:t>
      </w:r>
      <w:r>
        <w:t xml:space="preserve"> is to show in his plan both in the core clauses and some additional requirements in each of the main Options.  </w:t>
      </w:r>
    </w:p>
    <w:p w14:paraId="10F7710A" w14:textId="77777777" w:rsidR="00353E70" w:rsidRDefault="00353E70" w:rsidP="00E87FA3">
      <w:pPr>
        <w:pBdr>
          <w:top w:val="single" w:sz="4" w:space="1" w:color="auto"/>
          <w:left w:val="single" w:sz="4" w:space="4" w:color="auto"/>
          <w:bottom w:val="single" w:sz="4" w:space="1" w:color="auto"/>
          <w:right w:val="single" w:sz="4" w:space="4" w:color="auto"/>
        </w:pBdr>
      </w:pPr>
    </w:p>
    <w:p w14:paraId="7FB839BC"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The extent of the </w:t>
      </w:r>
      <w:r>
        <w:rPr>
          <w:i/>
        </w:rPr>
        <w:t>Contra</w:t>
      </w:r>
      <w:r w:rsidRPr="00E1609C">
        <w:rPr>
          <w:i/>
        </w:rPr>
        <w:t>ctor</w:t>
      </w:r>
      <w:r>
        <w:t xml:space="preserve">’s plan will depend on whether the </w:t>
      </w:r>
      <w:r>
        <w:rPr>
          <w:i/>
        </w:rPr>
        <w:t>Contra</w:t>
      </w:r>
      <w:r w:rsidRPr="00E1609C">
        <w:rPr>
          <w:i/>
        </w:rPr>
        <w:t>ctor</w:t>
      </w:r>
      <w:r>
        <w:t xml:space="preserve"> is required to develop a plan in accordance with the </w:t>
      </w:r>
      <w:r w:rsidRPr="006919D3">
        <w:rPr>
          <w:i/>
        </w:rPr>
        <w:t>Employer</w:t>
      </w:r>
      <w:r>
        <w:t xml:space="preserve">’s broad outline of the </w:t>
      </w:r>
      <w:r w:rsidRPr="00DA7A80">
        <w:rPr>
          <w:i/>
          <w:lang w:val="en-ZA"/>
        </w:rPr>
        <w:t>service</w:t>
      </w:r>
      <w:r>
        <w:t xml:space="preserve"> or whether the </w:t>
      </w:r>
      <w:r w:rsidRPr="006919D3">
        <w:rPr>
          <w:i/>
        </w:rPr>
        <w:t>Employer</w:t>
      </w:r>
      <w:r>
        <w:t xml:space="preserve"> has provided a plan for the </w:t>
      </w:r>
      <w:r>
        <w:rPr>
          <w:i/>
        </w:rPr>
        <w:t>Contra</w:t>
      </w:r>
      <w:r w:rsidRPr="00E1609C">
        <w:rPr>
          <w:i/>
        </w:rPr>
        <w:t>ctor</w:t>
      </w:r>
      <w:r>
        <w:t xml:space="preserve"> to follow.  Read the TSC3 Guidance Notes pages 21 and 22 for more information on the </w:t>
      </w:r>
      <w:r>
        <w:rPr>
          <w:i/>
        </w:rPr>
        <w:t>Contra</w:t>
      </w:r>
      <w:r w:rsidRPr="00E1609C">
        <w:rPr>
          <w:i/>
        </w:rPr>
        <w:t>ctor</w:t>
      </w:r>
      <w:r>
        <w:t>’s plan.</w:t>
      </w:r>
    </w:p>
    <w:p w14:paraId="598BEED6" w14:textId="77777777" w:rsidR="00353E70" w:rsidRDefault="00353E70" w:rsidP="00E87FA3">
      <w:pPr>
        <w:pBdr>
          <w:top w:val="single" w:sz="4" w:space="1" w:color="auto"/>
          <w:left w:val="single" w:sz="4" w:space="4" w:color="auto"/>
          <w:bottom w:val="single" w:sz="4" w:space="1" w:color="auto"/>
          <w:right w:val="single" w:sz="4" w:space="4" w:color="auto"/>
        </w:pBdr>
      </w:pPr>
    </w:p>
    <w:p w14:paraId="6856663A"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Use this section to describe any particulars which must be taken into account by the </w:t>
      </w:r>
      <w:r w:rsidRPr="008B6DEE">
        <w:rPr>
          <w:i/>
        </w:rPr>
        <w:t>Contractor</w:t>
      </w:r>
      <w:r>
        <w:t xml:space="preserve"> in developing his plan as required by clause 21.2.   For example information about the order and timing or method of carrying out particular items of work. </w:t>
      </w:r>
    </w:p>
    <w:p w14:paraId="559C9AC8" w14:textId="77777777" w:rsidR="00353E70" w:rsidRDefault="00353E70" w:rsidP="00E87FA3">
      <w:pPr>
        <w:pBdr>
          <w:top w:val="single" w:sz="4" w:space="1" w:color="auto"/>
          <w:left w:val="single" w:sz="4" w:space="4" w:color="auto"/>
          <w:bottom w:val="single" w:sz="4" w:space="1" w:color="auto"/>
          <w:right w:val="single" w:sz="4" w:space="4" w:color="auto"/>
        </w:pBdr>
      </w:pPr>
    </w:p>
    <w:p w14:paraId="73EAD115" w14:textId="77777777" w:rsidR="00353E70" w:rsidRPr="00A05260" w:rsidRDefault="00353E70" w:rsidP="00E87FA3">
      <w:pPr>
        <w:pBdr>
          <w:top w:val="single" w:sz="4" w:space="1" w:color="auto"/>
          <w:left w:val="single" w:sz="4" w:space="4" w:color="auto"/>
          <w:bottom w:val="single" w:sz="4" w:space="1" w:color="auto"/>
          <w:right w:val="single" w:sz="4" w:space="4" w:color="auto"/>
        </w:pBdr>
      </w:pPr>
      <w:r>
        <w:t xml:space="preserve">List technical reporting and scheduling requirements which are to be incorporated into the </w:t>
      </w:r>
      <w:r>
        <w:rPr>
          <w:i/>
        </w:rPr>
        <w:t>Contra</w:t>
      </w:r>
      <w:r w:rsidRPr="00E1609C">
        <w:rPr>
          <w:i/>
        </w:rPr>
        <w:t>ctor</w:t>
      </w:r>
      <w:r>
        <w:t xml:space="preserve">’s plan. </w:t>
      </w:r>
    </w:p>
    <w:p w14:paraId="1263F816" w14:textId="77777777" w:rsidR="00353E70" w:rsidRDefault="00353E70" w:rsidP="00E87FA3"/>
    <w:p w14:paraId="2031155F" w14:textId="77777777" w:rsidR="00353E70" w:rsidRPr="006933F9" w:rsidRDefault="00353E70" w:rsidP="00E87FA3"/>
    <w:p w14:paraId="160DABE4" w14:textId="77777777" w:rsidR="00353E70" w:rsidRPr="00380480" w:rsidRDefault="00353E70">
      <w:pPr>
        <w:pStyle w:val="Heading2"/>
        <w:numPr>
          <w:ilvl w:val="1"/>
          <w:numId w:val="21"/>
        </w:numPr>
        <w:tabs>
          <w:tab w:val="clear" w:pos="357"/>
        </w:tabs>
        <w:spacing w:before="120" w:after="120"/>
      </w:pPr>
      <w:bookmarkStart w:id="91" w:name="_Toc137798043"/>
      <w:bookmarkStart w:id="92" w:name="_Toc229128246"/>
      <w:bookmarkStart w:id="93" w:name="_Toc232953640"/>
      <w:bookmarkStart w:id="94" w:name="_Toc516836508"/>
      <w:r>
        <w:t>Management m</w:t>
      </w:r>
      <w:r w:rsidRPr="00380480">
        <w:t>eetings</w:t>
      </w:r>
      <w:bookmarkEnd w:id="91"/>
      <w:bookmarkEnd w:id="92"/>
      <w:bookmarkEnd w:id="93"/>
      <w:bookmarkEnd w:id="94"/>
    </w:p>
    <w:p w14:paraId="2587FD28"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and other sections of the Service Information (e.g. safety risk management) may require that a meeting shall be held.  However the intention of all NEC contracts is that the Parties and their agents use the techniques of partnering to manage the contract by holding meetings designed to </w:t>
      </w:r>
      <w:proofErr w:type="spellStart"/>
      <w:r>
        <w:t>pro actively</w:t>
      </w:r>
      <w:proofErr w:type="spellEnd"/>
      <w:r>
        <w:t xml:space="preserve"> and jointly manage the administration of the contract with the objective of minimising the adverse effects of risks and surprises for both Parties.</w:t>
      </w:r>
    </w:p>
    <w:p w14:paraId="6D07AB44"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Depending on the size and complexity of the </w:t>
      </w:r>
      <w:r w:rsidRPr="004A37FD">
        <w:rPr>
          <w:i/>
          <w:lang w:val="en-ZA"/>
        </w:rPr>
        <w:t>service</w:t>
      </w:r>
      <w:r>
        <w:t xml:space="preserve">, it is probably beneficial for the </w:t>
      </w:r>
      <w:r>
        <w:rPr>
          <w:i/>
        </w:rPr>
        <w:t>Service</w:t>
      </w:r>
      <w:r w:rsidRPr="0020111B">
        <w:rPr>
          <w:i/>
        </w:rPr>
        <w:t xml:space="preserve"> Manager</w:t>
      </w:r>
      <w:r>
        <w:t xml:space="preserve"> to hold a </w:t>
      </w:r>
      <w:r w:rsidRPr="00E24B11">
        <w:rPr>
          <w:u w:val="single"/>
        </w:rPr>
        <w:t>weekly risk register meeting (Clause 16.2).</w:t>
      </w:r>
      <w:r>
        <w:t xml:space="preserve">  This could be used to discuss safety, compensation events, subcontracting, overall co-ordination and other matters of a general nature.  Separate meetings for specialist activities such as planning and activities of a technical nature may also be warranted.</w:t>
      </w:r>
    </w:p>
    <w:p w14:paraId="5A423155" w14:textId="77777777" w:rsidR="00353E70" w:rsidRDefault="00353E70" w:rsidP="00E87FA3">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discussed at such meetings.</w:t>
      </w:r>
    </w:p>
    <w:p w14:paraId="386B7DCB" w14:textId="77777777" w:rsidR="00353E70" w:rsidRPr="00380480" w:rsidRDefault="00353E70" w:rsidP="00E87FA3">
      <w:pPr>
        <w:pBdr>
          <w:top w:val="single" w:sz="4" w:space="1" w:color="auto"/>
          <w:left w:val="single" w:sz="4" w:space="4" w:color="auto"/>
          <w:bottom w:val="single" w:sz="4" w:space="1" w:color="auto"/>
          <w:right w:val="single" w:sz="4" w:space="4" w:color="auto"/>
        </w:pBdr>
      </w:pPr>
      <w:r>
        <w:t>The following text could be used as a model for this section:</w:t>
      </w:r>
    </w:p>
    <w:p w14:paraId="0EC5AE83" w14:textId="77777777" w:rsidR="00353E70" w:rsidRPr="00380480" w:rsidRDefault="00353E70" w:rsidP="00E87FA3"/>
    <w:p w14:paraId="50C4A24B" w14:textId="77777777" w:rsidR="00353E70" w:rsidRDefault="00353E70" w:rsidP="00E87FA3">
      <w:r>
        <w:t xml:space="preserve">Regular meetings of a general nature may be convened and chaired by the </w:t>
      </w:r>
      <w:r w:rsidRPr="004A37FD">
        <w:rPr>
          <w:rFonts w:cs="Arial"/>
          <w:i/>
        </w:rPr>
        <w:t>Supply Manager</w:t>
      </w:r>
      <w:r>
        <w:t xml:space="preserve"> as follows:</w:t>
      </w:r>
    </w:p>
    <w:p w14:paraId="2292F4C2" w14:textId="77777777" w:rsidR="00353E70" w:rsidRDefault="00353E70" w:rsidP="00E8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606"/>
        <w:gridCol w:w="2256"/>
        <w:gridCol w:w="2276"/>
      </w:tblGrid>
      <w:tr w:rsidR="00645BC7" w:rsidRPr="00F60DE5" w14:paraId="4C73C686" w14:textId="77777777" w:rsidTr="0017091A">
        <w:tc>
          <w:tcPr>
            <w:tcW w:w="24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BECC58" w14:textId="77777777" w:rsidR="00645BC7" w:rsidRPr="00F60DE5" w:rsidRDefault="00645BC7" w:rsidP="007712ED">
            <w:pPr>
              <w:rPr>
                <w:rFonts w:cs="Arial"/>
                <w:szCs w:val="20"/>
              </w:rPr>
            </w:pPr>
            <w:r w:rsidRPr="00F60DE5">
              <w:rPr>
                <w:rFonts w:cs="Arial"/>
                <w:szCs w:val="20"/>
              </w:rPr>
              <w:t>Title and purpose</w:t>
            </w:r>
          </w:p>
        </w:tc>
        <w:tc>
          <w:tcPr>
            <w:tcW w:w="2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8B227FB" w14:textId="77777777" w:rsidR="00645BC7" w:rsidRPr="00F60DE5" w:rsidRDefault="00645BC7" w:rsidP="007712ED">
            <w:pPr>
              <w:rPr>
                <w:rFonts w:cs="Arial"/>
                <w:szCs w:val="20"/>
              </w:rPr>
            </w:pPr>
            <w:r w:rsidRPr="00F60DE5">
              <w:rPr>
                <w:rFonts w:cs="Arial"/>
                <w:szCs w:val="20"/>
              </w:rPr>
              <w:t>Approximate time &amp; interval</w:t>
            </w:r>
          </w:p>
        </w:tc>
        <w:tc>
          <w:tcPr>
            <w:tcW w:w="22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5B4A420" w14:textId="77777777" w:rsidR="00645BC7" w:rsidRPr="00F60DE5" w:rsidRDefault="00645BC7" w:rsidP="007712ED">
            <w:pPr>
              <w:rPr>
                <w:rFonts w:cs="Arial"/>
                <w:szCs w:val="20"/>
              </w:rPr>
            </w:pPr>
            <w:r w:rsidRPr="00F60DE5">
              <w:rPr>
                <w:rFonts w:cs="Arial"/>
                <w:szCs w:val="20"/>
              </w:rPr>
              <w:t>Location</w:t>
            </w:r>
          </w:p>
        </w:tc>
        <w:tc>
          <w:tcPr>
            <w:tcW w:w="22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090E3B" w14:textId="77777777" w:rsidR="00645BC7" w:rsidRPr="00F60DE5" w:rsidRDefault="00645BC7" w:rsidP="007712ED">
            <w:pPr>
              <w:rPr>
                <w:rFonts w:cs="Arial"/>
                <w:szCs w:val="20"/>
              </w:rPr>
            </w:pPr>
            <w:r w:rsidRPr="00F60DE5">
              <w:rPr>
                <w:rFonts w:cs="Arial"/>
                <w:szCs w:val="20"/>
              </w:rPr>
              <w:t>Attendance by:</w:t>
            </w:r>
          </w:p>
        </w:tc>
      </w:tr>
      <w:tr w:rsidR="00645BC7" w:rsidRPr="00F60DE5" w14:paraId="0E783BC0" w14:textId="77777777" w:rsidTr="0017091A">
        <w:tc>
          <w:tcPr>
            <w:tcW w:w="24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093DB66" w14:textId="77777777" w:rsidR="00645BC7" w:rsidRPr="00F60DE5" w:rsidRDefault="00645BC7" w:rsidP="007712ED">
            <w:pPr>
              <w:rPr>
                <w:rFonts w:cs="Arial"/>
                <w:szCs w:val="20"/>
              </w:rPr>
            </w:pPr>
            <w:r w:rsidRPr="00F60DE5">
              <w:rPr>
                <w:rFonts w:cs="Arial"/>
                <w:szCs w:val="20"/>
              </w:rPr>
              <w:t>Risk register and compensation events</w:t>
            </w:r>
          </w:p>
        </w:tc>
        <w:tc>
          <w:tcPr>
            <w:tcW w:w="2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548DEE" w14:textId="48BCC2C3" w:rsidR="00645BC7" w:rsidRPr="00F60DE5" w:rsidRDefault="00645BC7" w:rsidP="007712ED">
            <w:pPr>
              <w:rPr>
                <w:rFonts w:cs="Arial"/>
                <w:szCs w:val="20"/>
              </w:rPr>
            </w:pPr>
            <w:r w:rsidRPr="00F60DE5">
              <w:rPr>
                <w:rFonts w:cs="Arial"/>
                <w:szCs w:val="20"/>
              </w:rPr>
              <w:t xml:space="preserve">Weekly </w:t>
            </w:r>
          </w:p>
        </w:tc>
        <w:tc>
          <w:tcPr>
            <w:tcW w:w="22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DD5ADF1" w14:textId="3951A71F" w:rsidR="00645BC7" w:rsidRPr="00F60DE5" w:rsidRDefault="0017091A" w:rsidP="007712ED">
            <w:pPr>
              <w:rPr>
                <w:rFonts w:cs="Arial"/>
                <w:szCs w:val="20"/>
              </w:rPr>
            </w:pPr>
            <w:r>
              <w:rPr>
                <w:rFonts w:cs="Arial"/>
                <w:szCs w:val="20"/>
              </w:rPr>
              <w:t>MWP or Online</w:t>
            </w:r>
          </w:p>
        </w:tc>
        <w:tc>
          <w:tcPr>
            <w:tcW w:w="22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7EBF27" w14:textId="5C3F5578" w:rsidR="00645BC7" w:rsidRPr="00F60DE5" w:rsidRDefault="00645BC7" w:rsidP="007712ED">
            <w:pPr>
              <w:rPr>
                <w:rFonts w:cs="Arial"/>
                <w:szCs w:val="20"/>
              </w:rPr>
            </w:pPr>
            <w:r>
              <w:rPr>
                <w:rFonts w:cs="Arial"/>
                <w:i/>
                <w:szCs w:val="20"/>
              </w:rPr>
              <w:t xml:space="preserve">Service Manager, </w:t>
            </w:r>
            <w:r w:rsidRPr="00F60DE5">
              <w:rPr>
                <w:rFonts w:cs="Arial"/>
                <w:i/>
                <w:szCs w:val="20"/>
              </w:rPr>
              <w:t>Consultant</w:t>
            </w:r>
            <w:r w:rsidRPr="00F60DE5">
              <w:rPr>
                <w:rFonts w:cs="Arial"/>
                <w:szCs w:val="20"/>
              </w:rPr>
              <w:t xml:space="preserve"> and Contracts </w:t>
            </w:r>
            <w:r w:rsidR="0017091A">
              <w:rPr>
                <w:rFonts w:cs="Arial"/>
                <w:szCs w:val="20"/>
              </w:rPr>
              <w:t>Advisor</w:t>
            </w:r>
          </w:p>
        </w:tc>
      </w:tr>
      <w:tr w:rsidR="0017091A" w:rsidRPr="00F60DE5" w14:paraId="71D5FE7C" w14:textId="77777777" w:rsidTr="0017091A">
        <w:tc>
          <w:tcPr>
            <w:tcW w:w="24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598DC8A" w14:textId="77777777" w:rsidR="0017091A" w:rsidRPr="00F60DE5" w:rsidRDefault="0017091A" w:rsidP="0017091A">
            <w:pPr>
              <w:rPr>
                <w:rFonts w:cs="Arial"/>
                <w:szCs w:val="20"/>
              </w:rPr>
            </w:pPr>
            <w:r w:rsidRPr="00F60DE5">
              <w:rPr>
                <w:rFonts w:cs="Arial"/>
                <w:szCs w:val="20"/>
              </w:rPr>
              <w:t>Overall contract progress and feedback</w:t>
            </w:r>
          </w:p>
        </w:tc>
        <w:tc>
          <w:tcPr>
            <w:tcW w:w="2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4515EEB" w14:textId="0C888B1C" w:rsidR="0017091A" w:rsidRPr="00F60DE5" w:rsidRDefault="0017091A" w:rsidP="0017091A">
            <w:pPr>
              <w:rPr>
                <w:rFonts w:cs="Arial"/>
                <w:szCs w:val="20"/>
              </w:rPr>
            </w:pPr>
            <w:r w:rsidRPr="00F60DE5">
              <w:rPr>
                <w:rFonts w:cs="Arial"/>
                <w:szCs w:val="20"/>
              </w:rPr>
              <w:t xml:space="preserve">Monthly </w:t>
            </w:r>
          </w:p>
        </w:tc>
        <w:tc>
          <w:tcPr>
            <w:tcW w:w="22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B32D79" w14:textId="7EB23CC7" w:rsidR="0017091A" w:rsidRPr="00F60DE5" w:rsidRDefault="0017091A" w:rsidP="0017091A">
            <w:pPr>
              <w:rPr>
                <w:rFonts w:cs="Arial"/>
                <w:szCs w:val="20"/>
              </w:rPr>
            </w:pPr>
            <w:r w:rsidRPr="000C6A40">
              <w:rPr>
                <w:rFonts w:cs="Arial"/>
                <w:szCs w:val="20"/>
              </w:rPr>
              <w:t>MWP or Online</w:t>
            </w:r>
          </w:p>
        </w:tc>
        <w:tc>
          <w:tcPr>
            <w:tcW w:w="22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4E43519" w14:textId="4F33D08B" w:rsidR="0017091A" w:rsidRPr="00F60DE5" w:rsidRDefault="0017091A" w:rsidP="0017091A">
            <w:pPr>
              <w:rPr>
                <w:rFonts w:cs="Arial"/>
                <w:szCs w:val="20"/>
              </w:rPr>
            </w:pPr>
            <w:r>
              <w:rPr>
                <w:rFonts w:cs="Arial"/>
                <w:i/>
                <w:szCs w:val="20"/>
              </w:rPr>
              <w:t>Service Manager</w:t>
            </w:r>
            <w:r w:rsidRPr="00F60DE5">
              <w:rPr>
                <w:rFonts w:cs="Arial"/>
                <w:i/>
                <w:szCs w:val="20"/>
              </w:rPr>
              <w:t xml:space="preserve"> </w:t>
            </w:r>
            <w:r w:rsidRPr="00F60DE5">
              <w:rPr>
                <w:rFonts w:cs="Arial"/>
                <w:szCs w:val="20"/>
              </w:rPr>
              <w:t xml:space="preserve">, </w:t>
            </w:r>
            <w:r w:rsidRPr="00F60DE5">
              <w:rPr>
                <w:rFonts w:cs="Arial"/>
                <w:i/>
                <w:szCs w:val="20"/>
              </w:rPr>
              <w:t>Consultant</w:t>
            </w:r>
            <w:r w:rsidRPr="00F60DE5">
              <w:rPr>
                <w:rFonts w:cs="Arial"/>
                <w:szCs w:val="20"/>
              </w:rPr>
              <w:t xml:space="preserve"> and </w:t>
            </w:r>
            <w:r>
              <w:rPr>
                <w:rFonts w:cs="Arial"/>
                <w:szCs w:val="20"/>
              </w:rPr>
              <w:t>Contract advisor</w:t>
            </w:r>
          </w:p>
        </w:tc>
      </w:tr>
      <w:tr w:rsidR="0017091A" w:rsidRPr="00F60DE5" w14:paraId="6066453A" w14:textId="77777777" w:rsidTr="0017091A">
        <w:tc>
          <w:tcPr>
            <w:tcW w:w="24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90D0E9" w14:textId="77777777" w:rsidR="0017091A" w:rsidRPr="00F60DE5" w:rsidRDefault="0017091A" w:rsidP="0017091A">
            <w:pPr>
              <w:rPr>
                <w:rFonts w:cs="Arial"/>
                <w:szCs w:val="20"/>
              </w:rPr>
            </w:pPr>
            <w:r w:rsidRPr="00F60DE5">
              <w:rPr>
                <w:rFonts w:cs="Arial"/>
                <w:szCs w:val="20"/>
              </w:rPr>
              <w:t xml:space="preserve">Quarterly Contracts Management Meetings </w:t>
            </w:r>
          </w:p>
        </w:tc>
        <w:tc>
          <w:tcPr>
            <w:tcW w:w="2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AB49D9" w14:textId="6D4D6399" w:rsidR="0017091A" w:rsidRPr="00F60DE5" w:rsidRDefault="0017091A" w:rsidP="0017091A">
            <w:pPr>
              <w:rPr>
                <w:rFonts w:cs="Arial"/>
                <w:szCs w:val="20"/>
              </w:rPr>
            </w:pPr>
            <w:r w:rsidRPr="00F60DE5">
              <w:rPr>
                <w:rFonts w:cs="Arial"/>
                <w:szCs w:val="20"/>
              </w:rPr>
              <w:t xml:space="preserve">Quarterly </w:t>
            </w:r>
          </w:p>
        </w:tc>
        <w:tc>
          <w:tcPr>
            <w:tcW w:w="22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3CBD15" w14:textId="261202C0" w:rsidR="0017091A" w:rsidRPr="00F60DE5" w:rsidRDefault="0017091A" w:rsidP="0017091A">
            <w:pPr>
              <w:rPr>
                <w:rFonts w:cs="Arial"/>
                <w:szCs w:val="20"/>
              </w:rPr>
            </w:pPr>
            <w:r w:rsidRPr="000C6A40">
              <w:rPr>
                <w:rFonts w:cs="Arial"/>
                <w:szCs w:val="20"/>
              </w:rPr>
              <w:t>MWP or Online</w:t>
            </w:r>
          </w:p>
        </w:tc>
        <w:tc>
          <w:tcPr>
            <w:tcW w:w="22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2EB1C1" w14:textId="5CA42059" w:rsidR="0017091A" w:rsidRPr="00F60DE5" w:rsidRDefault="0017091A" w:rsidP="0017091A">
            <w:pPr>
              <w:rPr>
                <w:rFonts w:cs="Arial"/>
                <w:szCs w:val="20"/>
              </w:rPr>
            </w:pPr>
            <w:r>
              <w:rPr>
                <w:rFonts w:cs="Arial"/>
                <w:i/>
                <w:szCs w:val="20"/>
              </w:rPr>
              <w:t>Service Manager</w:t>
            </w:r>
            <w:r w:rsidRPr="00F60DE5">
              <w:rPr>
                <w:rFonts w:cs="Arial"/>
                <w:i/>
                <w:szCs w:val="20"/>
              </w:rPr>
              <w:t xml:space="preserve"> Agent</w:t>
            </w:r>
            <w:r w:rsidRPr="00F60DE5">
              <w:rPr>
                <w:rFonts w:cs="Arial"/>
                <w:szCs w:val="20"/>
              </w:rPr>
              <w:t xml:space="preserve">, </w:t>
            </w:r>
            <w:r w:rsidRPr="00F60DE5">
              <w:rPr>
                <w:rFonts w:cs="Arial"/>
                <w:i/>
                <w:szCs w:val="20"/>
              </w:rPr>
              <w:t>Consultant</w:t>
            </w:r>
            <w:r w:rsidRPr="00F60DE5">
              <w:rPr>
                <w:rFonts w:cs="Arial"/>
                <w:szCs w:val="20"/>
              </w:rPr>
              <w:t xml:space="preserve"> and Contracts </w:t>
            </w:r>
            <w:r>
              <w:rPr>
                <w:rFonts w:cs="Arial"/>
                <w:szCs w:val="20"/>
              </w:rPr>
              <w:t>Advisor</w:t>
            </w:r>
          </w:p>
        </w:tc>
      </w:tr>
      <w:tr w:rsidR="0017091A" w:rsidRPr="00F60DE5" w14:paraId="38E9BDDB" w14:textId="77777777" w:rsidTr="0017091A">
        <w:tc>
          <w:tcPr>
            <w:tcW w:w="24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E7AB5AF" w14:textId="77777777" w:rsidR="0017091A" w:rsidRPr="00F60DE5" w:rsidRDefault="0017091A" w:rsidP="0017091A">
            <w:pPr>
              <w:rPr>
                <w:rFonts w:cs="Arial"/>
                <w:szCs w:val="20"/>
              </w:rPr>
            </w:pPr>
            <w:r w:rsidRPr="00F60DE5">
              <w:rPr>
                <w:rFonts w:cs="Arial"/>
                <w:szCs w:val="20"/>
              </w:rPr>
              <w:t xml:space="preserve">SLA Meetings </w:t>
            </w:r>
          </w:p>
        </w:tc>
        <w:tc>
          <w:tcPr>
            <w:tcW w:w="2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98DED4" w14:textId="4CF2C7C9" w:rsidR="0017091A" w:rsidRPr="00F60DE5" w:rsidRDefault="0017091A" w:rsidP="0017091A">
            <w:pPr>
              <w:rPr>
                <w:rFonts w:cs="Arial"/>
                <w:szCs w:val="20"/>
              </w:rPr>
            </w:pPr>
            <w:r w:rsidRPr="00F60DE5">
              <w:rPr>
                <w:rFonts w:cs="Arial"/>
                <w:szCs w:val="20"/>
              </w:rPr>
              <w:t xml:space="preserve">Monthly </w:t>
            </w:r>
          </w:p>
        </w:tc>
        <w:tc>
          <w:tcPr>
            <w:tcW w:w="22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A94635" w14:textId="50271951" w:rsidR="0017091A" w:rsidRPr="00F60DE5" w:rsidRDefault="0017091A" w:rsidP="0017091A">
            <w:pPr>
              <w:rPr>
                <w:rFonts w:cs="Arial"/>
                <w:szCs w:val="20"/>
              </w:rPr>
            </w:pPr>
            <w:r w:rsidRPr="000C6A40">
              <w:rPr>
                <w:rFonts w:cs="Arial"/>
                <w:szCs w:val="20"/>
              </w:rPr>
              <w:t>MWP or Online</w:t>
            </w:r>
          </w:p>
        </w:tc>
        <w:tc>
          <w:tcPr>
            <w:tcW w:w="22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F714E8" w14:textId="0767C8F0" w:rsidR="0017091A" w:rsidRPr="00F60DE5" w:rsidRDefault="0017091A" w:rsidP="0017091A">
            <w:pPr>
              <w:rPr>
                <w:rFonts w:cs="Arial"/>
                <w:szCs w:val="20"/>
              </w:rPr>
            </w:pPr>
            <w:r>
              <w:rPr>
                <w:rFonts w:cs="Arial"/>
                <w:i/>
                <w:szCs w:val="20"/>
              </w:rPr>
              <w:t>Service Manager</w:t>
            </w:r>
            <w:r w:rsidRPr="00F60DE5">
              <w:rPr>
                <w:rFonts w:cs="Arial"/>
                <w:szCs w:val="20"/>
              </w:rPr>
              <w:t xml:space="preserve">, </w:t>
            </w:r>
            <w:r w:rsidRPr="00F60DE5">
              <w:rPr>
                <w:rFonts w:cs="Arial"/>
                <w:i/>
                <w:szCs w:val="20"/>
              </w:rPr>
              <w:t>Consultant</w:t>
            </w:r>
            <w:r w:rsidRPr="00F60DE5">
              <w:rPr>
                <w:rFonts w:cs="Arial"/>
                <w:szCs w:val="20"/>
              </w:rPr>
              <w:t xml:space="preserve"> and Contracts </w:t>
            </w:r>
            <w:r>
              <w:rPr>
                <w:rFonts w:cs="Arial"/>
                <w:szCs w:val="20"/>
              </w:rPr>
              <w:t>Advisor</w:t>
            </w:r>
          </w:p>
        </w:tc>
      </w:tr>
    </w:tbl>
    <w:p w14:paraId="6FFB13B5" w14:textId="77777777" w:rsidR="00353E70" w:rsidRDefault="00353E70" w:rsidP="00E87FA3"/>
    <w:p w14:paraId="0E3005B0" w14:textId="77777777" w:rsidR="00353E70" w:rsidRDefault="00353E70" w:rsidP="00E87FA3">
      <w:r>
        <w:t xml:space="preserve">Meetings of a specialist nature may be convened as specified elsewhere in this Service Information or if not so specified by persons and at times and locations to suit the Parties, the nature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6356D906" w14:textId="77777777" w:rsidR="00353E70" w:rsidRDefault="00353E70" w:rsidP="00E87FA3"/>
    <w:p w14:paraId="15D09BD7" w14:textId="77777777" w:rsidR="00353E70" w:rsidRDefault="00353E70" w:rsidP="00E87FA3">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EF746B7" w14:textId="77777777" w:rsidR="00353E70" w:rsidRDefault="00353E70" w:rsidP="00E87FA3"/>
    <w:p w14:paraId="6F60E2D9" w14:textId="7D692A4A" w:rsidR="00353E70" w:rsidRPr="00C73AD5" w:rsidRDefault="00353E70" w:rsidP="00645BC7">
      <w:pPr>
        <w:pStyle w:val="Heading2"/>
        <w:rPr>
          <w:rFonts w:cs="Arial"/>
          <w:sz w:val="20"/>
          <w:szCs w:val="20"/>
        </w:rPr>
      </w:pPr>
      <w:bookmarkStart w:id="95" w:name="_Toc137798049"/>
      <w:bookmarkStart w:id="96" w:name="_Toc229128252"/>
      <w:bookmarkStart w:id="97" w:name="_Toc232953641"/>
      <w:bookmarkStart w:id="98" w:name="_Toc516836509"/>
      <w:r w:rsidRPr="00380480">
        <w:rPr>
          <w:i/>
          <w:iCs/>
        </w:rPr>
        <w:t>Contractor</w:t>
      </w:r>
      <w:r w:rsidRPr="00380480">
        <w:t xml:space="preserve">’s </w:t>
      </w:r>
      <w:r>
        <w:t xml:space="preserve">management, </w:t>
      </w:r>
      <w:r w:rsidRPr="00380480">
        <w:t>supervision and key people</w:t>
      </w:r>
      <w:bookmarkEnd w:id="95"/>
      <w:bookmarkEnd w:id="96"/>
      <w:bookmarkEnd w:id="97"/>
      <w:bookmarkEnd w:id="98"/>
      <w:r w:rsidR="00645BC7">
        <w:t xml:space="preserve"> </w:t>
      </w:r>
      <w:r w:rsidR="00645BC7" w:rsidRPr="00C73AD5">
        <w:rPr>
          <w:rFonts w:cs="Arial"/>
          <w:i/>
          <w:sz w:val="20"/>
          <w:szCs w:val="20"/>
        </w:rPr>
        <w:t xml:space="preserve">Consultant to complete full team details if necessary </w:t>
      </w:r>
    </w:p>
    <w:p w14:paraId="72EB8F26" w14:textId="77777777" w:rsidR="00353E70" w:rsidRDefault="00353E70" w:rsidP="00E87FA3">
      <w:pPr>
        <w:pBdr>
          <w:top w:val="single" w:sz="4" w:space="1" w:color="auto"/>
          <w:left w:val="single" w:sz="4" w:space="4" w:color="auto"/>
          <w:bottom w:val="single" w:sz="4" w:space="1" w:color="auto"/>
          <w:right w:val="single" w:sz="4" w:space="4" w:color="auto"/>
        </w:pBdr>
      </w:pPr>
      <w:r w:rsidRPr="00C73AD5">
        <w:t xml:space="preserve">State any additional constraining requirements on </w:t>
      </w:r>
      <w:r w:rsidRPr="00C73AD5">
        <w:rPr>
          <w:i/>
        </w:rPr>
        <w:t>Contractor</w:t>
      </w:r>
      <w:r w:rsidRPr="00C73AD5">
        <w:t>’s supervision</w:t>
      </w:r>
      <w:r>
        <w:t xml:space="preserve"> and key people that are not already stated in other sections such as for Health and Safety.  This section could be used to solicit an </w:t>
      </w:r>
      <w:proofErr w:type="spellStart"/>
      <w:r>
        <w:t>organogramme</w:t>
      </w:r>
      <w:proofErr w:type="spellEnd"/>
      <w:r>
        <w:t xml:space="preserve"> from the </w:t>
      </w:r>
      <w:r w:rsidRPr="00574BF8">
        <w:rPr>
          <w:i/>
        </w:rPr>
        <w:t>Contractor</w:t>
      </w:r>
      <w:r>
        <w:t xml:space="preserve"> showing his people and their lines of authority / communication.  This would be essential if the </w:t>
      </w:r>
      <w:r w:rsidRPr="00574BF8">
        <w:rPr>
          <w:i/>
        </w:rPr>
        <w:t>Contractor</w:t>
      </w:r>
      <w:r>
        <w:t xml:space="preserve"> is a Joint Venture. </w:t>
      </w:r>
    </w:p>
    <w:p w14:paraId="51DF896F" w14:textId="77777777" w:rsidR="00353E70" w:rsidRDefault="00353E70" w:rsidP="00E87FA3"/>
    <w:p w14:paraId="5C883D8D" w14:textId="77777777" w:rsidR="00353E70" w:rsidRDefault="00353E70" w:rsidP="00E87FA3"/>
    <w:p w14:paraId="71AE23E9" w14:textId="77777777" w:rsidR="00353E70" w:rsidRPr="00380480" w:rsidRDefault="00353E70">
      <w:pPr>
        <w:pStyle w:val="Heading2"/>
        <w:numPr>
          <w:ilvl w:val="1"/>
          <w:numId w:val="21"/>
        </w:numPr>
        <w:tabs>
          <w:tab w:val="clear" w:pos="357"/>
        </w:tabs>
        <w:spacing w:before="120" w:after="120"/>
      </w:pPr>
      <w:bookmarkStart w:id="99" w:name="_Toc137798053"/>
      <w:bookmarkStart w:id="100" w:name="_Toc229128256"/>
      <w:bookmarkStart w:id="101" w:name="_Toc232953642"/>
      <w:bookmarkStart w:id="102" w:name="_Toc516836510"/>
      <w:r>
        <w:t>Provision of b</w:t>
      </w:r>
      <w:r w:rsidRPr="00380480">
        <w:t xml:space="preserve">onds and </w:t>
      </w:r>
      <w:r>
        <w:t>g</w:t>
      </w:r>
      <w:r w:rsidRPr="00380480">
        <w:t>uarantees</w:t>
      </w:r>
      <w:bookmarkEnd w:id="99"/>
      <w:bookmarkEnd w:id="100"/>
      <w:bookmarkEnd w:id="101"/>
      <w:bookmarkEnd w:id="102"/>
    </w:p>
    <w:p w14:paraId="40A48BBE" w14:textId="77777777" w:rsidR="00353E70" w:rsidRDefault="00353E70" w:rsidP="00645BC7">
      <w:pPr>
        <w:ind w:left="576"/>
      </w:pPr>
      <w:r>
        <w:t xml:space="preserve">The form in which a bond or guarantee required by the </w:t>
      </w:r>
      <w:r w:rsidRPr="00C56D0B">
        <w:rPr>
          <w:i/>
        </w:rPr>
        <w:t>conditions of contract</w:t>
      </w:r>
      <w:r>
        <w:t xml:space="preserve"> (if any) is to be provided by the </w:t>
      </w:r>
      <w:r w:rsidRPr="00574BF8">
        <w:rPr>
          <w:i/>
        </w:rPr>
        <w:t>Contractor</w:t>
      </w:r>
      <w:r>
        <w:t xml:space="preserve"> is given in Part 1 Agreements and Contract Data, document C1.3, Sureties.  </w:t>
      </w:r>
    </w:p>
    <w:p w14:paraId="0391D9A9" w14:textId="77777777" w:rsidR="00353E70" w:rsidRDefault="00353E70" w:rsidP="00645BC7">
      <w:pPr>
        <w:ind w:left="576"/>
      </w:pPr>
    </w:p>
    <w:p w14:paraId="0D57CF83" w14:textId="77777777" w:rsidR="00353E70" w:rsidRPr="00380480" w:rsidRDefault="00353E70" w:rsidP="00645BC7">
      <w:pPr>
        <w:ind w:left="576"/>
      </w:pPr>
      <w:r>
        <w:t xml:space="preserve">The </w:t>
      </w:r>
      <w:r w:rsidRPr="00CC7072">
        <w:rPr>
          <w:i/>
        </w:rPr>
        <w:t>Employer</w:t>
      </w:r>
      <w:r>
        <w:t xml:space="preserve"> may withhold payment of amounts due to the </w:t>
      </w:r>
      <w:r w:rsidRPr="00574BF8">
        <w:rPr>
          <w:i/>
        </w:rPr>
        <w:t>Contractor</w:t>
      </w:r>
      <w:r>
        <w:t xml:space="preserve"> until the bond or guarantee required in terms of this contract has been received and accepted by the person notified to the </w:t>
      </w:r>
      <w:r w:rsidRPr="00574BF8">
        <w:rPr>
          <w:i/>
        </w:rPr>
        <w:t>Contractor</w:t>
      </w:r>
      <w:r>
        <w:t xml:space="preserve"> by the </w:t>
      </w:r>
      <w:r>
        <w:rPr>
          <w:rFonts w:cs="Arial"/>
          <w:i/>
        </w:rPr>
        <w:t>Service Manager</w:t>
      </w:r>
      <w:r>
        <w:t xml:space="preserve"> to receive and accept such bond or guarantee.  Such withholding of payment due to the </w:t>
      </w:r>
      <w:r w:rsidRPr="008B6DEE">
        <w:rPr>
          <w:i/>
        </w:rPr>
        <w:t>Contractor</w:t>
      </w:r>
      <w:r>
        <w:t xml:space="preserve"> does not affect the </w:t>
      </w:r>
      <w:r w:rsidRPr="0093278A">
        <w:rPr>
          <w:i/>
        </w:rPr>
        <w:t>Employer</w:t>
      </w:r>
      <w:r>
        <w:t xml:space="preserve">’s right to termination stated in this contract. </w:t>
      </w:r>
    </w:p>
    <w:p w14:paraId="7CC08105" w14:textId="77777777" w:rsidR="00353E70" w:rsidRDefault="00353E70" w:rsidP="00E87FA3"/>
    <w:p w14:paraId="00229202" w14:textId="77777777" w:rsidR="00353E70" w:rsidRPr="00380480" w:rsidRDefault="00353E70" w:rsidP="00E87FA3"/>
    <w:p w14:paraId="49480D80" w14:textId="77777777" w:rsidR="00353E70" w:rsidRPr="00380480" w:rsidRDefault="00353E70">
      <w:pPr>
        <w:pStyle w:val="Heading2"/>
        <w:numPr>
          <w:ilvl w:val="1"/>
          <w:numId w:val="21"/>
        </w:numPr>
        <w:tabs>
          <w:tab w:val="clear" w:pos="357"/>
        </w:tabs>
        <w:spacing w:before="120" w:after="120"/>
      </w:pPr>
      <w:bookmarkStart w:id="103" w:name="_Toc137798044"/>
      <w:bookmarkStart w:id="104" w:name="_Toc229128247"/>
      <w:bookmarkStart w:id="105" w:name="_Toc232953643"/>
      <w:bookmarkStart w:id="106" w:name="_Toc516836511"/>
      <w:r w:rsidRPr="00380480">
        <w:t>Documentation control</w:t>
      </w:r>
      <w:bookmarkEnd w:id="103"/>
      <w:bookmarkEnd w:id="104"/>
      <w:bookmarkEnd w:id="105"/>
      <w:bookmarkEnd w:id="106"/>
    </w:p>
    <w:p w14:paraId="350C1C62" w14:textId="77777777" w:rsidR="00645BC7" w:rsidRPr="00F60DE5" w:rsidRDefault="00645BC7" w:rsidP="00645BC7">
      <w:pPr>
        <w:pStyle w:val="Heading3"/>
        <w:ind w:left="576"/>
        <w:rPr>
          <w:rFonts w:cs="Arial"/>
          <w:szCs w:val="20"/>
        </w:rPr>
      </w:pPr>
      <w:r w:rsidRPr="00F60DE5">
        <w:rPr>
          <w:rFonts w:cs="Arial"/>
          <w:szCs w:val="20"/>
        </w:rPr>
        <w:t>Retention of documents</w:t>
      </w:r>
    </w:p>
    <w:p w14:paraId="2CA9A4E2" w14:textId="33E39409" w:rsidR="00645BC7" w:rsidRDefault="00645BC7" w:rsidP="00645BC7">
      <w:pPr>
        <w:ind w:left="576"/>
        <w:jc w:val="both"/>
        <w:rPr>
          <w:szCs w:val="20"/>
        </w:rPr>
      </w:pPr>
      <w:r w:rsidRPr="00F60DE5">
        <w:rPr>
          <w:szCs w:val="20"/>
        </w:rPr>
        <w:t>Clause 13.6 states that the Consultant retains copies of drawings, specifications, reports and other documents which record the services in the form stated in the Scope. Records such as contracts, addendums, task orders, work completion certificates, reports etc.  must be retained in PDF format. Working files, such as drawings, designs, correspondence, information etc. must be retained in its original file format or hard copy where applicable.  Note the time period for which the Consultant is to retain such documents is five years after the completion date of the contract.</w:t>
      </w:r>
    </w:p>
    <w:p w14:paraId="3CB2EA99" w14:textId="36DEB471" w:rsidR="00B54A30" w:rsidRDefault="00B54A30" w:rsidP="00645BC7">
      <w:pPr>
        <w:ind w:left="576"/>
        <w:jc w:val="both"/>
        <w:rPr>
          <w:szCs w:val="20"/>
        </w:rPr>
      </w:pPr>
    </w:p>
    <w:p w14:paraId="18BD2A1F" w14:textId="2C059D49" w:rsidR="00B54A30" w:rsidRDefault="00B54A30" w:rsidP="00645BC7">
      <w:pPr>
        <w:ind w:left="576"/>
        <w:jc w:val="both"/>
        <w:rPr>
          <w:szCs w:val="20"/>
        </w:rPr>
      </w:pPr>
    </w:p>
    <w:p w14:paraId="6E6FD1EF" w14:textId="52D5A48D" w:rsidR="00B54A30" w:rsidRDefault="00B54A30" w:rsidP="00645BC7">
      <w:pPr>
        <w:ind w:left="576"/>
        <w:jc w:val="both"/>
        <w:rPr>
          <w:szCs w:val="20"/>
        </w:rPr>
      </w:pPr>
    </w:p>
    <w:p w14:paraId="69169042" w14:textId="21A9286B" w:rsidR="00B54A30" w:rsidRDefault="00B54A30" w:rsidP="00645BC7">
      <w:pPr>
        <w:ind w:left="576"/>
        <w:jc w:val="both"/>
        <w:rPr>
          <w:szCs w:val="20"/>
        </w:rPr>
      </w:pPr>
    </w:p>
    <w:p w14:paraId="71804EAF" w14:textId="77777777" w:rsidR="00B54A30" w:rsidRPr="00F60DE5" w:rsidRDefault="00B54A30" w:rsidP="00645BC7">
      <w:pPr>
        <w:ind w:left="576"/>
        <w:jc w:val="both"/>
        <w:rPr>
          <w:szCs w:val="20"/>
        </w:rPr>
      </w:pPr>
    </w:p>
    <w:p w14:paraId="78AFBEC7" w14:textId="77777777" w:rsidR="00353E70" w:rsidRPr="00380480" w:rsidRDefault="00353E70" w:rsidP="00E87FA3"/>
    <w:p w14:paraId="0936DE45" w14:textId="77777777" w:rsidR="00353E70" w:rsidRDefault="00353E70" w:rsidP="00E87FA3"/>
    <w:p w14:paraId="18F9A7DA" w14:textId="62578A28" w:rsidR="00353E70" w:rsidRPr="00380480" w:rsidRDefault="00353E70">
      <w:pPr>
        <w:pStyle w:val="Heading2"/>
        <w:numPr>
          <w:ilvl w:val="1"/>
          <w:numId w:val="21"/>
        </w:numPr>
        <w:tabs>
          <w:tab w:val="clear" w:pos="357"/>
        </w:tabs>
        <w:spacing w:before="120" w:after="120"/>
      </w:pPr>
      <w:bookmarkStart w:id="107" w:name="_Toc232953644"/>
      <w:bookmarkStart w:id="108" w:name="_Toc516836512"/>
      <w:r>
        <w:t>Invoicing and payment</w:t>
      </w:r>
      <w:bookmarkEnd w:id="107"/>
      <w:bookmarkEnd w:id="108"/>
      <w:r w:rsidR="00730328">
        <w:t xml:space="preserve"> </w:t>
      </w:r>
    </w:p>
    <w:p w14:paraId="657CC260" w14:textId="059E1F38" w:rsidR="00645BC7" w:rsidRPr="00F60DE5" w:rsidRDefault="00645BC7" w:rsidP="00645BC7">
      <w:pPr>
        <w:pStyle w:val="Heading2"/>
        <w:rPr>
          <w:rFonts w:cs="Arial"/>
          <w:sz w:val="20"/>
          <w:szCs w:val="20"/>
        </w:rPr>
      </w:pPr>
      <w:r>
        <w:rPr>
          <w:bCs w:val="0"/>
          <w:lang w:val="en-US"/>
        </w:rPr>
        <w:tab/>
      </w:r>
      <w:bookmarkStart w:id="109" w:name="_Toc232955994"/>
      <w:bookmarkStart w:id="110" w:name="_Hlk138247083"/>
      <w:r w:rsidRPr="00F60DE5">
        <w:rPr>
          <w:rFonts w:cs="Arial"/>
          <w:sz w:val="20"/>
          <w:szCs w:val="20"/>
        </w:rPr>
        <w:t>Invoicing and payment</w:t>
      </w:r>
      <w:bookmarkEnd w:id="109"/>
    </w:p>
    <w:p w14:paraId="7E39BF7A" w14:textId="77777777" w:rsidR="00645BC7" w:rsidRPr="00F60DE5" w:rsidRDefault="00645BC7" w:rsidP="00645BC7">
      <w:pPr>
        <w:spacing w:line="360" w:lineRule="auto"/>
        <w:jc w:val="both"/>
        <w:rPr>
          <w:rFonts w:cs="Arial"/>
          <w:szCs w:val="20"/>
        </w:rPr>
      </w:pPr>
    </w:p>
    <w:p w14:paraId="0873AD06" w14:textId="77777777" w:rsidR="00645BC7" w:rsidRPr="00F60DE5" w:rsidRDefault="00645BC7" w:rsidP="00645BC7">
      <w:pPr>
        <w:spacing w:line="360" w:lineRule="auto"/>
        <w:ind w:left="357"/>
        <w:jc w:val="both"/>
        <w:rPr>
          <w:rFonts w:cs="Arial"/>
          <w:b/>
          <w:szCs w:val="20"/>
        </w:rPr>
      </w:pPr>
      <w:r w:rsidRPr="00F60DE5">
        <w:rPr>
          <w:rFonts w:cs="Arial"/>
          <w:szCs w:val="20"/>
        </w:rPr>
        <w:t xml:space="preserve">To ensure efficient handling and payment of your invoices, it is essential that you refer to the mandatory legal and Eskom Holdings SOC Ltd requirements to be added to every invoice or credit note. </w:t>
      </w:r>
    </w:p>
    <w:p w14:paraId="58C182D7" w14:textId="77777777" w:rsidR="00645BC7" w:rsidRPr="00F60DE5" w:rsidRDefault="00645BC7" w:rsidP="00645BC7">
      <w:pPr>
        <w:ind w:left="357"/>
        <w:jc w:val="both"/>
        <w:rPr>
          <w:rFonts w:cs="Arial"/>
          <w:b/>
          <w:szCs w:val="20"/>
        </w:rPr>
      </w:pPr>
    </w:p>
    <w:p w14:paraId="12C54CC6" w14:textId="77777777" w:rsidR="00645BC7" w:rsidRPr="00F60DE5" w:rsidRDefault="00645BC7" w:rsidP="00645BC7">
      <w:pPr>
        <w:spacing w:line="360" w:lineRule="auto"/>
        <w:ind w:left="357"/>
        <w:jc w:val="both"/>
        <w:rPr>
          <w:rFonts w:cs="Arial"/>
          <w:b/>
          <w:szCs w:val="20"/>
        </w:rPr>
      </w:pPr>
      <w:r w:rsidRPr="00F60DE5">
        <w:rPr>
          <w:rFonts w:cs="Arial"/>
          <w:szCs w:val="20"/>
        </w:rPr>
        <w:t>Eskom may withhold payment if a vendor’s invoice is inaccurate, without supporting documentation or does not meet Eskom’s invoice, legal or tax requirements.</w:t>
      </w:r>
    </w:p>
    <w:p w14:paraId="361EF32A" w14:textId="77777777" w:rsidR="00645BC7" w:rsidRPr="00F60DE5" w:rsidRDefault="00645BC7" w:rsidP="00645BC7">
      <w:pPr>
        <w:ind w:left="1797"/>
        <w:jc w:val="both"/>
        <w:rPr>
          <w:rFonts w:cs="Arial"/>
          <w:b/>
          <w:szCs w:val="20"/>
        </w:rPr>
      </w:pPr>
    </w:p>
    <w:p w14:paraId="5C6364AD" w14:textId="77777777" w:rsidR="00645BC7" w:rsidRPr="00F60DE5" w:rsidRDefault="00645BC7" w:rsidP="00645BC7">
      <w:pPr>
        <w:ind w:left="357"/>
        <w:jc w:val="both"/>
        <w:rPr>
          <w:rFonts w:cs="Arial"/>
          <w:b/>
          <w:bCs/>
          <w:szCs w:val="20"/>
        </w:rPr>
      </w:pPr>
      <w:r w:rsidRPr="00F60DE5">
        <w:rPr>
          <w:rFonts w:cs="Arial"/>
          <w:b/>
          <w:bCs/>
          <w:szCs w:val="20"/>
        </w:rPr>
        <w:t>Vendor Highlights – What You Need to Know</w:t>
      </w:r>
    </w:p>
    <w:p w14:paraId="6C1A398E" w14:textId="77777777" w:rsidR="00645BC7" w:rsidRPr="00F60DE5" w:rsidRDefault="00645BC7" w:rsidP="00645BC7">
      <w:pPr>
        <w:ind w:left="357"/>
        <w:jc w:val="both"/>
        <w:rPr>
          <w:rFonts w:cs="Arial"/>
          <w:b/>
          <w:bCs/>
          <w:szCs w:val="20"/>
        </w:rPr>
      </w:pPr>
    </w:p>
    <w:p w14:paraId="451EEE54" w14:textId="77777777" w:rsidR="00645BC7" w:rsidRPr="00F60DE5" w:rsidRDefault="00645BC7">
      <w:pPr>
        <w:pStyle w:val="ListParagraph"/>
        <w:numPr>
          <w:ilvl w:val="0"/>
          <w:numId w:val="23"/>
        </w:numPr>
        <w:tabs>
          <w:tab w:val="clear" w:pos="357"/>
        </w:tabs>
        <w:spacing w:line="360" w:lineRule="auto"/>
        <w:ind w:left="1077" w:firstLine="0"/>
        <w:contextualSpacing w:val="0"/>
        <w:jc w:val="both"/>
        <w:rPr>
          <w:rFonts w:cs="Arial"/>
          <w:b/>
        </w:rPr>
      </w:pPr>
      <w:r w:rsidRPr="00F60DE5">
        <w:rPr>
          <w:rFonts w:cs="Arial"/>
        </w:rPr>
        <w:t>Payment terms</w:t>
      </w:r>
    </w:p>
    <w:p w14:paraId="4EA9DC2A" w14:textId="77777777" w:rsidR="00645BC7" w:rsidRPr="00F60DE5" w:rsidRDefault="00645BC7">
      <w:pPr>
        <w:pStyle w:val="ListParagraph"/>
        <w:numPr>
          <w:ilvl w:val="0"/>
          <w:numId w:val="23"/>
        </w:numPr>
        <w:tabs>
          <w:tab w:val="clear" w:pos="357"/>
        </w:tabs>
        <w:spacing w:line="360" w:lineRule="auto"/>
        <w:ind w:left="1077" w:firstLine="0"/>
        <w:contextualSpacing w:val="0"/>
        <w:jc w:val="both"/>
        <w:rPr>
          <w:rFonts w:cs="Arial"/>
          <w:b/>
        </w:rPr>
      </w:pPr>
      <w:r w:rsidRPr="00F60DE5">
        <w:rPr>
          <w:rFonts w:cs="Arial"/>
        </w:rPr>
        <w:t>Ordering and payment</w:t>
      </w:r>
    </w:p>
    <w:p w14:paraId="65701451" w14:textId="77777777" w:rsidR="00645BC7" w:rsidRPr="00F60DE5" w:rsidRDefault="00645BC7">
      <w:pPr>
        <w:pStyle w:val="ListParagraph"/>
        <w:numPr>
          <w:ilvl w:val="0"/>
          <w:numId w:val="23"/>
        </w:numPr>
        <w:tabs>
          <w:tab w:val="clear" w:pos="357"/>
        </w:tabs>
        <w:spacing w:line="360" w:lineRule="auto"/>
        <w:ind w:left="1077" w:firstLine="0"/>
        <w:contextualSpacing w:val="0"/>
        <w:jc w:val="both"/>
        <w:rPr>
          <w:rFonts w:cs="Arial"/>
          <w:b/>
        </w:rPr>
      </w:pPr>
      <w:r w:rsidRPr="00F60DE5">
        <w:rPr>
          <w:rFonts w:cs="Arial"/>
        </w:rPr>
        <w:t>Where to and how to send invoices</w:t>
      </w:r>
    </w:p>
    <w:p w14:paraId="17C85832" w14:textId="77777777" w:rsidR="00645BC7" w:rsidRPr="00F60DE5" w:rsidRDefault="00645BC7">
      <w:pPr>
        <w:pStyle w:val="ListParagraph"/>
        <w:numPr>
          <w:ilvl w:val="0"/>
          <w:numId w:val="23"/>
        </w:numPr>
        <w:tabs>
          <w:tab w:val="clear" w:pos="357"/>
        </w:tabs>
        <w:spacing w:line="360" w:lineRule="auto"/>
        <w:ind w:left="1077" w:firstLine="0"/>
        <w:contextualSpacing w:val="0"/>
        <w:jc w:val="both"/>
        <w:rPr>
          <w:rFonts w:cs="Arial"/>
          <w:b/>
        </w:rPr>
      </w:pPr>
      <w:r w:rsidRPr="00F60DE5">
        <w:rPr>
          <w:rFonts w:cs="Arial"/>
        </w:rPr>
        <w:t>Other requirements</w:t>
      </w:r>
    </w:p>
    <w:p w14:paraId="7BEC37CC" w14:textId="77777777" w:rsidR="00645BC7" w:rsidRPr="00F60DE5" w:rsidRDefault="00645BC7">
      <w:pPr>
        <w:pStyle w:val="ListParagraph"/>
        <w:numPr>
          <w:ilvl w:val="0"/>
          <w:numId w:val="23"/>
        </w:numPr>
        <w:tabs>
          <w:tab w:val="clear" w:pos="357"/>
        </w:tabs>
        <w:spacing w:line="360" w:lineRule="auto"/>
        <w:ind w:left="1077" w:firstLine="0"/>
        <w:contextualSpacing w:val="0"/>
        <w:jc w:val="both"/>
        <w:rPr>
          <w:rFonts w:cs="Arial"/>
          <w:b/>
        </w:rPr>
      </w:pPr>
      <w:r w:rsidRPr="00F60DE5">
        <w:rPr>
          <w:rFonts w:cs="Arial"/>
        </w:rPr>
        <w:t>Who to contact for payment queries</w:t>
      </w:r>
    </w:p>
    <w:p w14:paraId="302591CF" w14:textId="77777777" w:rsidR="00645BC7" w:rsidRPr="00F60DE5" w:rsidRDefault="00645BC7" w:rsidP="00645BC7">
      <w:pPr>
        <w:ind w:left="360"/>
        <w:jc w:val="both"/>
        <w:rPr>
          <w:rFonts w:cs="Arial"/>
          <w:b/>
          <w:szCs w:val="20"/>
        </w:rPr>
      </w:pPr>
    </w:p>
    <w:p w14:paraId="2C57800D" w14:textId="77777777" w:rsidR="00645BC7" w:rsidRPr="00F60DE5" w:rsidRDefault="00645BC7" w:rsidP="00645BC7">
      <w:pPr>
        <w:ind w:left="720"/>
        <w:contextualSpacing/>
        <w:rPr>
          <w:rFonts w:cs="Arial"/>
          <w:b/>
          <w:szCs w:val="20"/>
        </w:rPr>
      </w:pPr>
    </w:p>
    <w:p w14:paraId="33D841FF" w14:textId="77777777" w:rsidR="00645BC7" w:rsidRPr="00F60DE5" w:rsidRDefault="00645BC7" w:rsidP="00645BC7">
      <w:pPr>
        <w:ind w:left="360" w:hanging="360"/>
        <w:jc w:val="both"/>
        <w:rPr>
          <w:rFonts w:cs="Arial"/>
          <w:b/>
          <w:bCs/>
          <w:szCs w:val="20"/>
        </w:rPr>
      </w:pPr>
      <w:r w:rsidRPr="00F60DE5">
        <w:rPr>
          <w:rFonts w:cs="Arial"/>
          <w:b/>
          <w:bCs/>
          <w:szCs w:val="20"/>
        </w:rPr>
        <w:t>1.     Payment terms</w:t>
      </w:r>
    </w:p>
    <w:p w14:paraId="0A68B439" w14:textId="77777777" w:rsidR="00645BC7" w:rsidRPr="00F60DE5" w:rsidRDefault="00645BC7" w:rsidP="00645BC7">
      <w:pPr>
        <w:ind w:left="1080"/>
        <w:jc w:val="both"/>
        <w:rPr>
          <w:rFonts w:cs="Arial"/>
          <w:b/>
          <w:bCs/>
          <w:szCs w:val="20"/>
        </w:rPr>
      </w:pPr>
    </w:p>
    <w:p w14:paraId="6DD6A75A" w14:textId="77777777" w:rsidR="00645BC7" w:rsidRPr="00F60DE5" w:rsidRDefault="00645BC7" w:rsidP="00645BC7">
      <w:pPr>
        <w:spacing w:line="360" w:lineRule="auto"/>
        <w:ind w:left="720" w:hanging="360"/>
        <w:jc w:val="both"/>
        <w:rPr>
          <w:rFonts w:cs="Arial"/>
          <w:b/>
          <w:szCs w:val="20"/>
        </w:rPr>
      </w:pPr>
      <w:r w:rsidRPr="00F60DE5">
        <w:rPr>
          <w:rFonts w:cs="Arial"/>
          <w:szCs w:val="20"/>
        </w:rPr>
        <w:t>o   Every invoice must follow an established payment process according to your contracted payment terms. Payment will take place as per contract term, from date of valid tax invoice receipt.</w:t>
      </w:r>
    </w:p>
    <w:p w14:paraId="5EDF0DD2" w14:textId="77777777" w:rsidR="00645BC7" w:rsidRPr="00F60DE5" w:rsidRDefault="00645BC7" w:rsidP="00645BC7">
      <w:pPr>
        <w:jc w:val="both"/>
        <w:rPr>
          <w:rFonts w:cs="Arial"/>
          <w:b/>
          <w:szCs w:val="20"/>
        </w:rPr>
      </w:pPr>
    </w:p>
    <w:p w14:paraId="6E649C61" w14:textId="77777777" w:rsidR="00645BC7" w:rsidRPr="00F60DE5" w:rsidRDefault="00645BC7" w:rsidP="00645BC7">
      <w:pPr>
        <w:ind w:left="360" w:hanging="360"/>
        <w:jc w:val="both"/>
        <w:rPr>
          <w:rFonts w:cs="Arial"/>
          <w:b/>
          <w:bCs/>
          <w:szCs w:val="20"/>
        </w:rPr>
      </w:pPr>
      <w:r w:rsidRPr="00F60DE5">
        <w:rPr>
          <w:rFonts w:cs="Arial"/>
          <w:b/>
          <w:bCs/>
          <w:szCs w:val="20"/>
        </w:rPr>
        <w:t>2.     Ordering and payment</w:t>
      </w:r>
    </w:p>
    <w:p w14:paraId="24D0166C" w14:textId="77777777" w:rsidR="00645BC7" w:rsidRPr="00F60DE5" w:rsidRDefault="00645BC7" w:rsidP="00645BC7">
      <w:pPr>
        <w:ind w:left="1080"/>
        <w:jc w:val="both"/>
        <w:rPr>
          <w:rFonts w:cs="Arial"/>
          <w:b/>
          <w:bCs/>
          <w:szCs w:val="20"/>
        </w:rPr>
      </w:pPr>
    </w:p>
    <w:p w14:paraId="5DF8F756" w14:textId="77777777" w:rsidR="00645BC7" w:rsidRPr="00F60DE5" w:rsidRDefault="00645BC7" w:rsidP="00645BC7">
      <w:pPr>
        <w:spacing w:line="360" w:lineRule="auto"/>
        <w:ind w:left="720" w:hanging="360"/>
        <w:jc w:val="both"/>
        <w:rPr>
          <w:rFonts w:cs="Arial"/>
          <w:b/>
          <w:szCs w:val="20"/>
        </w:rPr>
      </w:pPr>
      <w:r w:rsidRPr="00F60DE5">
        <w:rPr>
          <w:rFonts w:cs="Arial"/>
          <w:szCs w:val="20"/>
        </w:rPr>
        <w:t>o   Eskom pays its registered vendors via EFT. No goods or services should be supplied without receiving an Eskom purchase order. All purchase order numbers must be included on the invoice. No invoice will be paid if the correct purchase order number is not quoted on the invoice.</w:t>
      </w:r>
    </w:p>
    <w:p w14:paraId="333590BC" w14:textId="77777777" w:rsidR="00645BC7" w:rsidRPr="00F60DE5" w:rsidRDefault="00645BC7" w:rsidP="00645BC7">
      <w:pPr>
        <w:ind w:left="1080"/>
        <w:jc w:val="both"/>
        <w:rPr>
          <w:rFonts w:cs="Arial"/>
          <w:b/>
          <w:szCs w:val="20"/>
        </w:rPr>
      </w:pPr>
    </w:p>
    <w:p w14:paraId="28FE44C1" w14:textId="77777777" w:rsidR="00645BC7" w:rsidRPr="00F60DE5" w:rsidRDefault="00645BC7" w:rsidP="00645BC7">
      <w:pPr>
        <w:spacing w:line="360" w:lineRule="auto"/>
        <w:ind w:left="720" w:hanging="360"/>
        <w:jc w:val="both"/>
        <w:rPr>
          <w:rFonts w:cs="Arial"/>
          <w:b/>
          <w:szCs w:val="20"/>
        </w:rPr>
      </w:pPr>
      <w:r w:rsidRPr="00F60DE5">
        <w:rPr>
          <w:rFonts w:cs="Arial"/>
          <w:szCs w:val="20"/>
        </w:rPr>
        <w:t xml:space="preserve">o   To ensure faster processing of your invoices, please ensure that your billing invoice: </w:t>
      </w:r>
    </w:p>
    <w:p w14:paraId="3DA06C64" w14:textId="77777777" w:rsidR="00645BC7" w:rsidRPr="00F60DE5" w:rsidRDefault="00645BC7">
      <w:pPr>
        <w:pStyle w:val="ListParagraph"/>
        <w:numPr>
          <w:ilvl w:val="0"/>
          <w:numId w:val="24"/>
        </w:numPr>
        <w:tabs>
          <w:tab w:val="clear" w:pos="357"/>
        </w:tabs>
        <w:spacing w:line="360" w:lineRule="auto"/>
        <w:contextualSpacing w:val="0"/>
        <w:jc w:val="both"/>
        <w:rPr>
          <w:rFonts w:cs="Arial"/>
          <w:b/>
        </w:rPr>
      </w:pPr>
      <w:r w:rsidRPr="00F60DE5">
        <w:rPr>
          <w:rFonts w:cs="Arial"/>
        </w:rPr>
        <w:t>Reflects the purchase order number. No invoice will be paid if the correct purchase order number is not referenced on the invoice</w:t>
      </w:r>
    </w:p>
    <w:p w14:paraId="4E6B0EB8" w14:textId="77777777" w:rsidR="00645BC7" w:rsidRPr="00F60DE5" w:rsidRDefault="00645BC7">
      <w:pPr>
        <w:numPr>
          <w:ilvl w:val="0"/>
          <w:numId w:val="24"/>
        </w:numPr>
        <w:spacing w:line="360" w:lineRule="auto"/>
        <w:jc w:val="both"/>
        <w:rPr>
          <w:rFonts w:cs="Arial"/>
          <w:szCs w:val="20"/>
        </w:rPr>
      </w:pPr>
      <w:r w:rsidRPr="00F60DE5">
        <w:rPr>
          <w:rFonts w:cs="Arial"/>
          <w:szCs w:val="20"/>
        </w:rPr>
        <w:t>Reflects your VAT registration number</w:t>
      </w:r>
    </w:p>
    <w:p w14:paraId="7C20933D" w14:textId="77777777" w:rsidR="00645BC7" w:rsidRPr="00F60DE5" w:rsidRDefault="00645BC7">
      <w:pPr>
        <w:numPr>
          <w:ilvl w:val="0"/>
          <w:numId w:val="24"/>
        </w:numPr>
        <w:spacing w:line="360" w:lineRule="auto"/>
        <w:jc w:val="both"/>
        <w:rPr>
          <w:rFonts w:cs="Arial"/>
          <w:szCs w:val="20"/>
        </w:rPr>
      </w:pPr>
      <w:r w:rsidRPr="00F60DE5">
        <w:rPr>
          <w:rFonts w:cs="Arial"/>
          <w:szCs w:val="20"/>
        </w:rPr>
        <w:t>Reflects Eskom’s VAT registration number 4740101508</w:t>
      </w:r>
    </w:p>
    <w:p w14:paraId="08BD88AB" w14:textId="77777777" w:rsidR="00645BC7" w:rsidRPr="00F60DE5" w:rsidRDefault="00645BC7">
      <w:pPr>
        <w:numPr>
          <w:ilvl w:val="0"/>
          <w:numId w:val="24"/>
        </w:numPr>
        <w:spacing w:line="360" w:lineRule="auto"/>
        <w:jc w:val="both"/>
        <w:rPr>
          <w:rFonts w:cs="Arial"/>
          <w:szCs w:val="20"/>
        </w:rPr>
      </w:pPr>
      <w:r w:rsidRPr="00F60DE5">
        <w:rPr>
          <w:rFonts w:cs="Arial"/>
          <w:szCs w:val="20"/>
        </w:rPr>
        <w:t>Reflects the total amount invoiced excluding VAT, the VAT amount and the invoiced amount including VAT</w:t>
      </w:r>
    </w:p>
    <w:p w14:paraId="6A30C52F" w14:textId="77777777" w:rsidR="00645BC7" w:rsidRPr="00F60DE5" w:rsidRDefault="00645BC7">
      <w:pPr>
        <w:numPr>
          <w:ilvl w:val="0"/>
          <w:numId w:val="24"/>
        </w:numPr>
        <w:spacing w:line="360" w:lineRule="auto"/>
        <w:jc w:val="both"/>
        <w:rPr>
          <w:rFonts w:cs="Arial"/>
          <w:szCs w:val="20"/>
        </w:rPr>
      </w:pPr>
      <w:r w:rsidRPr="00F60DE5">
        <w:rPr>
          <w:rFonts w:cs="Arial"/>
          <w:szCs w:val="20"/>
        </w:rPr>
        <w:t>Supplier Bank details</w:t>
      </w:r>
    </w:p>
    <w:p w14:paraId="6C099DB3" w14:textId="77777777" w:rsidR="00645BC7" w:rsidRPr="00F60DE5" w:rsidRDefault="00645BC7">
      <w:pPr>
        <w:numPr>
          <w:ilvl w:val="0"/>
          <w:numId w:val="24"/>
        </w:numPr>
        <w:spacing w:line="360" w:lineRule="auto"/>
        <w:jc w:val="both"/>
        <w:rPr>
          <w:rFonts w:cs="Arial"/>
          <w:b/>
          <w:szCs w:val="20"/>
        </w:rPr>
      </w:pPr>
      <w:r w:rsidRPr="00F60DE5">
        <w:rPr>
          <w:rFonts w:cs="Arial"/>
          <w:szCs w:val="20"/>
        </w:rPr>
        <w:t>Matches our purchase order (line by line)</w:t>
      </w:r>
    </w:p>
    <w:p w14:paraId="47F3BF02" w14:textId="77777777" w:rsidR="00645BC7" w:rsidRPr="00F60DE5" w:rsidRDefault="00645BC7">
      <w:pPr>
        <w:numPr>
          <w:ilvl w:val="0"/>
          <w:numId w:val="24"/>
        </w:numPr>
        <w:spacing w:line="360" w:lineRule="auto"/>
        <w:jc w:val="both"/>
        <w:rPr>
          <w:rFonts w:cs="Arial"/>
          <w:b/>
          <w:szCs w:val="20"/>
        </w:rPr>
      </w:pPr>
      <w:r w:rsidRPr="00F60DE5">
        <w:rPr>
          <w:rFonts w:cs="Arial"/>
          <w:szCs w:val="20"/>
        </w:rPr>
        <w:t>Contains the proper units of measure</w:t>
      </w:r>
    </w:p>
    <w:p w14:paraId="6CF3879D" w14:textId="77777777" w:rsidR="00645BC7" w:rsidRPr="00F60DE5" w:rsidRDefault="00645BC7">
      <w:pPr>
        <w:numPr>
          <w:ilvl w:val="0"/>
          <w:numId w:val="24"/>
        </w:numPr>
        <w:spacing w:line="360" w:lineRule="auto"/>
        <w:jc w:val="both"/>
        <w:rPr>
          <w:rFonts w:cs="Arial"/>
          <w:b/>
          <w:szCs w:val="20"/>
        </w:rPr>
      </w:pPr>
      <w:r w:rsidRPr="00F60DE5">
        <w:rPr>
          <w:rFonts w:cs="Arial"/>
          <w:szCs w:val="20"/>
        </w:rPr>
        <w:t>Aligns with the purchase order price; and</w:t>
      </w:r>
    </w:p>
    <w:p w14:paraId="55A694B6" w14:textId="77777777" w:rsidR="00645BC7" w:rsidRPr="00F60DE5" w:rsidRDefault="00645BC7">
      <w:pPr>
        <w:numPr>
          <w:ilvl w:val="0"/>
          <w:numId w:val="24"/>
        </w:numPr>
        <w:spacing w:line="360" w:lineRule="auto"/>
        <w:jc w:val="both"/>
        <w:rPr>
          <w:rFonts w:cs="Arial"/>
          <w:szCs w:val="20"/>
        </w:rPr>
      </w:pPr>
      <w:r w:rsidRPr="00F60DE5">
        <w:rPr>
          <w:rFonts w:cs="Arial"/>
          <w:szCs w:val="20"/>
        </w:rPr>
        <w:t>that the agreed payment terms on the invoice agrees with the payment terms on the order.</w:t>
      </w:r>
    </w:p>
    <w:p w14:paraId="72A3DB90" w14:textId="77777777" w:rsidR="00645BC7" w:rsidRPr="00F60DE5" w:rsidRDefault="00645BC7" w:rsidP="00645BC7">
      <w:pPr>
        <w:spacing w:line="360" w:lineRule="auto"/>
        <w:ind w:left="357"/>
        <w:jc w:val="both"/>
        <w:rPr>
          <w:rFonts w:cs="Arial"/>
          <w:szCs w:val="20"/>
        </w:rPr>
      </w:pPr>
      <w:r w:rsidRPr="00F60DE5">
        <w:rPr>
          <w:rFonts w:cs="Arial"/>
          <w:szCs w:val="20"/>
        </w:rPr>
        <w:t>Note: You do not require a goods receipt (GR) number to submit your invoices.</w:t>
      </w:r>
    </w:p>
    <w:p w14:paraId="132B0E2A" w14:textId="77777777" w:rsidR="00645BC7" w:rsidRPr="00F60DE5" w:rsidRDefault="00645BC7" w:rsidP="00645BC7">
      <w:pPr>
        <w:jc w:val="both"/>
        <w:rPr>
          <w:rFonts w:cs="Arial"/>
          <w:b/>
          <w:szCs w:val="20"/>
        </w:rPr>
      </w:pPr>
    </w:p>
    <w:p w14:paraId="75CB15A1" w14:textId="77777777" w:rsidR="00645BC7" w:rsidRPr="00F60DE5" w:rsidRDefault="00645BC7" w:rsidP="00645BC7">
      <w:pPr>
        <w:spacing w:line="360" w:lineRule="auto"/>
        <w:ind w:left="720" w:hanging="360"/>
        <w:jc w:val="both"/>
        <w:rPr>
          <w:rFonts w:cs="Arial"/>
          <w:b/>
          <w:szCs w:val="20"/>
        </w:rPr>
      </w:pPr>
      <w:r w:rsidRPr="00F60DE5">
        <w:rPr>
          <w:rFonts w:cs="Arial"/>
          <w:szCs w:val="20"/>
        </w:rPr>
        <w:t xml:space="preserve">o   We will not affect payment until the goods or services have been received and supported by either a delivery note, works completion certificate and or timesheet. </w:t>
      </w:r>
    </w:p>
    <w:p w14:paraId="0B09C06C" w14:textId="77777777" w:rsidR="00645BC7" w:rsidRPr="00F60DE5" w:rsidRDefault="00645BC7" w:rsidP="00645BC7">
      <w:pPr>
        <w:ind w:left="720"/>
        <w:jc w:val="both"/>
        <w:rPr>
          <w:rFonts w:cs="Arial"/>
          <w:b/>
          <w:szCs w:val="20"/>
        </w:rPr>
      </w:pPr>
    </w:p>
    <w:p w14:paraId="10279753" w14:textId="77777777" w:rsidR="00645BC7" w:rsidRPr="00F60DE5" w:rsidRDefault="00645BC7" w:rsidP="00645BC7">
      <w:pPr>
        <w:spacing w:line="360" w:lineRule="auto"/>
        <w:ind w:left="720" w:hanging="360"/>
        <w:jc w:val="both"/>
        <w:rPr>
          <w:rFonts w:cs="Arial"/>
          <w:b/>
          <w:szCs w:val="20"/>
        </w:rPr>
      </w:pPr>
      <w:r w:rsidRPr="00F60DE5">
        <w:rPr>
          <w:rFonts w:cs="Arial"/>
          <w:szCs w:val="20"/>
        </w:rPr>
        <w:t>o   Always ensure the remittance email address and name on your invoice are correct and that we have received the same information to update our records.</w:t>
      </w:r>
    </w:p>
    <w:p w14:paraId="59E50572" w14:textId="77777777" w:rsidR="00645BC7" w:rsidRPr="00F60DE5" w:rsidRDefault="00645BC7" w:rsidP="00645BC7">
      <w:pPr>
        <w:jc w:val="both"/>
        <w:rPr>
          <w:rFonts w:cs="Arial"/>
          <w:b/>
          <w:szCs w:val="20"/>
        </w:rPr>
      </w:pPr>
    </w:p>
    <w:p w14:paraId="420ECC64" w14:textId="77777777" w:rsidR="00645BC7" w:rsidRPr="00F60DE5" w:rsidRDefault="00645BC7" w:rsidP="00645BC7">
      <w:pPr>
        <w:ind w:left="360" w:hanging="360"/>
        <w:jc w:val="both"/>
        <w:rPr>
          <w:rFonts w:cs="Arial"/>
          <w:b/>
          <w:bCs/>
          <w:szCs w:val="20"/>
        </w:rPr>
      </w:pPr>
      <w:r w:rsidRPr="00F60DE5">
        <w:rPr>
          <w:rFonts w:cs="Arial"/>
          <w:b/>
          <w:bCs/>
          <w:szCs w:val="20"/>
        </w:rPr>
        <w:t>3.     Where to and how to send invoices</w:t>
      </w:r>
    </w:p>
    <w:p w14:paraId="4CC3FA55" w14:textId="77777777" w:rsidR="00645BC7" w:rsidRPr="00F60DE5" w:rsidRDefault="00645BC7" w:rsidP="00645BC7">
      <w:pPr>
        <w:ind w:left="1080"/>
        <w:jc w:val="both"/>
        <w:rPr>
          <w:rFonts w:cs="Arial"/>
          <w:b/>
          <w:bCs/>
          <w:szCs w:val="20"/>
        </w:rPr>
      </w:pPr>
    </w:p>
    <w:p w14:paraId="15677F33" w14:textId="77777777" w:rsidR="00645BC7" w:rsidRPr="00F60DE5" w:rsidRDefault="00645BC7" w:rsidP="00645BC7">
      <w:pPr>
        <w:spacing w:line="360" w:lineRule="auto"/>
        <w:ind w:left="720" w:hanging="360"/>
        <w:jc w:val="both"/>
        <w:rPr>
          <w:rFonts w:cs="Arial"/>
          <w:b/>
          <w:szCs w:val="20"/>
        </w:rPr>
      </w:pPr>
      <w:r w:rsidRPr="00F60DE5">
        <w:rPr>
          <w:rFonts w:cs="Arial"/>
          <w:szCs w:val="20"/>
        </w:rPr>
        <w:t>o   Invoice should be submitted using the Email address below:</w:t>
      </w:r>
    </w:p>
    <w:p w14:paraId="3E8785B8" w14:textId="77777777" w:rsidR="00645BC7" w:rsidRPr="00F60DE5" w:rsidRDefault="00645BC7">
      <w:pPr>
        <w:numPr>
          <w:ilvl w:val="0"/>
          <w:numId w:val="25"/>
        </w:numPr>
        <w:spacing w:line="360" w:lineRule="auto"/>
        <w:jc w:val="both"/>
        <w:rPr>
          <w:rFonts w:cs="Arial"/>
          <w:szCs w:val="20"/>
        </w:rPr>
      </w:pPr>
      <w:r w:rsidRPr="00F60DE5">
        <w:rPr>
          <w:rFonts w:cs="Arial"/>
          <w:b/>
          <w:bCs/>
          <w:szCs w:val="20"/>
        </w:rPr>
        <w:t>Local invoices:</w:t>
      </w:r>
      <w:r w:rsidRPr="00F60DE5">
        <w:rPr>
          <w:rFonts w:cs="Arial"/>
          <w:szCs w:val="20"/>
        </w:rPr>
        <w:t xml:space="preserve"> </w:t>
      </w:r>
      <w:hyperlink r:id="rId29" w:history="1">
        <w:r w:rsidRPr="00F60DE5">
          <w:rPr>
            <w:rStyle w:val="Hyperlink"/>
            <w:rFonts w:cs="Arial"/>
            <w:szCs w:val="20"/>
          </w:rPr>
          <w:t>invoiceseskomlocal@eskom.co.za</w:t>
        </w:r>
      </w:hyperlink>
    </w:p>
    <w:p w14:paraId="7021B48A" w14:textId="77777777" w:rsidR="00645BC7" w:rsidRPr="00F60DE5" w:rsidRDefault="00645BC7">
      <w:pPr>
        <w:numPr>
          <w:ilvl w:val="0"/>
          <w:numId w:val="25"/>
        </w:numPr>
        <w:spacing w:line="360" w:lineRule="auto"/>
        <w:jc w:val="both"/>
        <w:rPr>
          <w:rFonts w:cs="Arial"/>
          <w:szCs w:val="20"/>
        </w:rPr>
      </w:pPr>
      <w:r w:rsidRPr="00F60DE5">
        <w:rPr>
          <w:rFonts w:cs="Arial"/>
          <w:b/>
          <w:bCs/>
          <w:szCs w:val="20"/>
        </w:rPr>
        <w:t>Foreign invoices:</w:t>
      </w:r>
      <w:r w:rsidRPr="00F60DE5">
        <w:rPr>
          <w:rFonts w:cs="Arial"/>
          <w:szCs w:val="20"/>
        </w:rPr>
        <w:t xml:space="preserve"> To be sent to the contract advisor for processing</w:t>
      </w:r>
    </w:p>
    <w:p w14:paraId="58180406" w14:textId="77777777" w:rsidR="00645BC7" w:rsidRPr="00F60DE5" w:rsidRDefault="00645BC7" w:rsidP="00645BC7">
      <w:pPr>
        <w:spacing w:line="360" w:lineRule="auto"/>
        <w:ind w:left="1080"/>
        <w:jc w:val="both"/>
        <w:rPr>
          <w:rFonts w:cs="Arial"/>
          <w:szCs w:val="20"/>
        </w:rPr>
      </w:pPr>
    </w:p>
    <w:p w14:paraId="2C5F379E" w14:textId="77777777" w:rsidR="00645BC7" w:rsidRPr="00F60DE5" w:rsidRDefault="00645BC7" w:rsidP="00645BC7">
      <w:pPr>
        <w:spacing w:line="360" w:lineRule="auto"/>
        <w:ind w:left="720" w:hanging="360"/>
        <w:jc w:val="both"/>
        <w:rPr>
          <w:rFonts w:cs="Arial"/>
          <w:szCs w:val="20"/>
        </w:rPr>
      </w:pPr>
      <w:r w:rsidRPr="00F60DE5">
        <w:rPr>
          <w:rFonts w:cs="Arial"/>
          <w:szCs w:val="20"/>
        </w:rPr>
        <w:t xml:space="preserve">o   Details on how to submit invoices and additional information: </w:t>
      </w:r>
    </w:p>
    <w:p w14:paraId="5BE56F47" w14:textId="77777777" w:rsidR="00645BC7" w:rsidRPr="00F60DE5" w:rsidRDefault="00645BC7">
      <w:pPr>
        <w:pStyle w:val="ListParagraph"/>
        <w:numPr>
          <w:ilvl w:val="0"/>
          <w:numId w:val="26"/>
        </w:numPr>
        <w:tabs>
          <w:tab w:val="clear" w:pos="357"/>
        </w:tabs>
        <w:spacing w:line="360" w:lineRule="auto"/>
        <w:contextualSpacing w:val="0"/>
        <w:jc w:val="both"/>
        <w:rPr>
          <w:rFonts w:cs="Arial"/>
        </w:rPr>
      </w:pPr>
      <w:r w:rsidRPr="00F60DE5">
        <w:rPr>
          <w:rFonts w:cs="Arial"/>
        </w:rPr>
        <w:t xml:space="preserve">The subject line on your email should only contain your vendor number. </w:t>
      </w:r>
    </w:p>
    <w:p w14:paraId="0BEAF08E" w14:textId="77777777" w:rsidR="00645BC7" w:rsidRPr="00F60DE5" w:rsidRDefault="00645BC7">
      <w:pPr>
        <w:pStyle w:val="ListParagraph"/>
        <w:numPr>
          <w:ilvl w:val="0"/>
          <w:numId w:val="26"/>
        </w:numPr>
        <w:tabs>
          <w:tab w:val="clear" w:pos="357"/>
        </w:tabs>
        <w:spacing w:line="360" w:lineRule="auto"/>
        <w:contextualSpacing w:val="0"/>
        <w:jc w:val="both"/>
        <w:rPr>
          <w:rFonts w:cs="Arial"/>
          <w:b/>
          <w:bCs/>
        </w:rPr>
      </w:pPr>
      <w:r w:rsidRPr="00F60DE5">
        <w:rPr>
          <w:rFonts w:cs="Arial"/>
        </w:rPr>
        <w:t xml:space="preserve">All electronic invoices must be sent in PDF format only. </w:t>
      </w:r>
    </w:p>
    <w:p w14:paraId="4F1B316E" w14:textId="77777777" w:rsidR="00645BC7" w:rsidRPr="00F60DE5" w:rsidRDefault="00645BC7">
      <w:pPr>
        <w:pStyle w:val="ListParagraph"/>
        <w:numPr>
          <w:ilvl w:val="0"/>
          <w:numId w:val="26"/>
        </w:numPr>
        <w:tabs>
          <w:tab w:val="clear" w:pos="357"/>
        </w:tabs>
        <w:spacing w:line="360" w:lineRule="auto"/>
        <w:contextualSpacing w:val="0"/>
        <w:jc w:val="both"/>
        <w:rPr>
          <w:rFonts w:cs="Arial"/>
        </w:rPr>
      </w:pPr>
      <w:r w:rsidRPr="00F60DE5">
        <w:rPr>
          <w:rFonts w:cs="Arial"/>
        </w:rPr>
        <w:t>Each invoice in PDF should be named with your invoice number only.</w:t>
      </w:r>
    </w:p>
    <w:p w14:paraId="61442B7D" w14:textId="77777777" w:rsidR="00645BC7" w:rsidRPr="00F60DE5" w:rsidRDefault="00645BC7">
      <w:pPr>
        <w:pStyle w:val="ListParagraph"/>
        <w:numPr>
          <w:ilvl w:val="0"/>
          <w:numId w:val="26"/>
        </w:numPr>
        <w:tabs>
          <w:tab w:val="clear" w:pos="357"/>
        </w:tabs>
        <w:spacing w:line="360" w:lineRule="auto"/>
        <w:contextualSpacing w:val="0"/>
        <w:jc w:val="both"/>
        <w:rPr>
          <w:rFonts w:cs="Arial"/>
          <w:b/>
        </w:rPr>
      </w:pPr>
      <w:r w:rsidRPr="00F60DE5">
        <w:rPr>
          <w:rFonts w:cs="Arial"/>
        </w:rPr>
        <w:t>Each PDF file should contain one invoice, one debit note, or one credit note only. You may not submit more than one invoice per email.</w:t>
      </w:r>
    </w:p>
    <w:p w14:paraId="0F455525" w14:textId="77777777" w:rsidR="00645BC7" w:rsidRPr="00F60DE5" w:rsidRDefault="00645BC7">
      <w:pPr>
        <w:pStyle w:val="ListParagraph"/>
        <w:numPr>
          <w:ilvl w:val="0"/>
          <w:numId w:val="26"/>
        </w:numPr>
        <w:tabs>
          <w:tab w:val="clear" w:pos="357"/>
        </w:tabs>
        <w:spacing w:line="360" w:lineRule="auto"/>
        <w:contextualSpacing w:val="0"/>
        <w:jc w:val="both"/>
        <w:rPr>
          <w:rFonts w:cs="Arial"/>
          <w:b/>
        </w:rPr>
      </w:pPr>
      <w:r w:rsidRPr="00F60DE5">
        <w:rPr>
          <w:rFonts w:cs="Arial"/>
        </w:rPr>
        <w:t xml:space="preserve">If there is Cost Price Adjustment (CPA) or Rate of Exchange (ROE) on your contract, we request that you issue a separate invoice for CPA and/or ROE. </w:t>
      </w:r>
    </w:p>
    <w:p w14:paraId="71E03425" w14:textId="77777777" w:rsidR="00645BC7" w:rsidRPr="00F60DE5" w:rsidRDefault="00645BC7">
      <w:pPr>
        <w:numPr>
          <w:ilvl w:val="0"/>
          <w:numId w:val="26"/>
        </w:numPr>
        <w:spacing w:line="360" w:lineRule="auto"/>
        <w:jc w:val="both"/>
        <w:rPr>
          <w:rFonts w:cs="Arial"/>
          <w:b/>
          <w:bCs/>
          <w:szCs w:val="20"/>
        </w:rPr>
      </w:pPr>
      <w:r w:rsidRPr="00F60DE5">
        <w:rPr>
          <w:rFonts w:cs="Arial"/>
          <w:szCs w:val="20"/>
        </w:rPr>
        <w:t>Where CPA and ROE are applicable, please attached the signed CPA or ROE calculation sheet to the invoice in one/single attachment. The invoice must also clearly state that it is for CPA or ROE</w:t>
      </w:r>
    </w:p>
    <w:p w14:paraId="413D6920" w14:textId="77777777" w:rsidR="00645BC7" w:rsidRPr="00F60DE5" w:rsidRDefault="00645BC7">
      <w:pPr>
        <w:numPr>
          <w:ilvl w:val="0"/>
          <w:numId w:val="26"/>
        </w:numPr>
        <w:spacing w:line="360" w:lineRule="auto"/>
        <w:jc w:val="both"/>
        <w:rPr>
          <w:rFonts w:cs="Arial"/>
          <w:b/>
          <w:bCs/>
          <w:szCs w:val="20"/>
        </w:rPr>
      </w:pPr>
      <w:r w:rsidRPr="00F60DE5">
        <w:rPr>
          <w:rFonts w:cs="Arial"/>
          <w:szCs w:val="20"/>
        </w:rPr>
        <w:t>The amount used to calculate the CPA/ROE value on the CPA/ROE calculation sheet must match the base invoice amount.</w:t>
      </w:r>
    </w:p>
    <w:p w14:paraId="6BF6C9DD" w14:textId="77777777" w:rsidR="00645BC7" w:rsidRPr="00F60DE5" w:rsidRDefault="00645BC7" w:rsidP="00645BC7">
      <w:pPr>
        <w:ind w:left="720"/>
        <w:jc w:val="both"/>
        <w:rPr>
          <w:rFonts w:cs="Arial"/>
          <w:b/>
          <w:bCs/>
          <w:szCs w:val="20"/>
        </w:rPr>
      </w:pPr>
    </w:p>
    <w:p w14:paraId="3DA91055" w14:textId="77777777" w:rsidR="00645BC7" w:rsidRPr="00F60DE5" w:rsidRDefault="00645BC7" w:rsidP="00645BC7">
      <w:pPr>
        <w:ind w:left="360" w:hanging="360"/>
        <w:jc w:val="both"/>
        <w:rPr>
          <w:rFonts w:cs="Arial"/>
          <w:b/>
          <w:bCs/>
          <w:szCs w:val="20"/>
        </w:rPr>
      </w:pPr>
      <w:r w:rsidRPr="00F60DE5">
        <w:rPr>
          <w:rFonts w:cs="Arial"/>
          <w:b/>
          <w:bCs/>
          <w:szCs w:val="20"/>
        </w:rPr>
        <w:t xml:space="preserve">4.     Other requirements </w:t>
      </w:r>
    </w:p>
    <w:p w14:paraId="19E4661F" w14:textId="77777777" w:rsidR="00645BC7" w:rsidRPr="00F60DE5" w:rsidRDefault="00645BC7" w:rsidP="00645BC7">
      <w:pPr>
        <w:spacing w:line="360" w:lineRule="auto"/>
        <w:ind w:left="720"/>
        <w:jc w:val="both"/>
        <w:rPr>
          <w:rFonts w:cs="Arial"/>
          <w:b/>
          <w:bCs/>
          <w:szCs w:val="20"/>
        </w:rPr>
      </w:pPr>
    </w:p>
    <w:p w14:paraId="6A2E738C" w14:textId="77777777" w:rsidR="00645BC7" w:rsidRPr="00F60DE5" w:rsidRDefault="00645BC7">
      <w:pPr>
        <w:pStyle w:val="ListParagraph"/>
        <w:numPr>
          <w:ilvl w:val="0"/>
          <w:numId w:val="27"/>
        </w:numPr>
        <w:tabs>
          <w:tab w:val="clear" w:pos="357"/>
        </w:tabs>
        <w:spacing w:line="360" w:lineRule="auto"/>
        <w:contextualSpacing w:val="0"/>
        <w:jc w:val="both"/>
        <w:rPr>
          <w:rFonts w:cs="Arial"/>
          <w:b/>
        </w:rPr>
      </w:pPr>
      <w:r w:rsidRPr="00F60DE5">
        <w:rPr>
          <w:rFonts w:cs="Arial"/>
        </w:rPr>
        <w:t xml:space="preserve">The following documents are returnable every year and should be submitted to Eskom Vendor Management at the following email address: </w:t>
      </w:r>
      <w:hyperlink r:id="rId30" w:history="1">
        <w:r w:rsidRPr="00F60DE5">
          <w:rPr>
            <w:rStyle w:val="Hyperlink"/>
            <w:rFonts w:cs="Arial"/>
          </w:rPr>
          <w:t>VendorMDM@eskom.co.za</w:t>
        </w:r>
      </w:hyperlink>
      <w:r w:rsidRPr="00F60DE5">
        <w:rPr>
          <w:rStyle w:val="ui-provider"/>
          <w:rFonts w:cs="Arial"/>
        </w:rPr>
        <w:t xml:space="preserve"> </w:t>
      </w:r>
      <w:r w:rsidRPr="00F60DE5">
        <w:rPr>
          <w:rFonts w:cs="Arial"/>
        </w:rPr>
        <w:t xml:space="preserve">before the expiry date: </w:t>
      </w:r>
    </w:p>
    <w:p w14:paraId="1313BC38" w14:textId="77777777" w:rsidR="00645BC7" w:rsidRPr="00F60DE5" w:rsidRDefault="00645BC7">
      <w:pPr>
        <w:pStyle w:val="ListParagraph"/>
        <w:numPr>
          <w:ilvl w:val="1"/>
          <w:numId w:val="27"/>
        </w:numPr>
        <w:tabs>
          <w:tab w:val="clear" w:pos="357"/>
        </w:tabs>
        <w:spacing w:line="360" w:lineRule="auto"/>
        <w:contextualSpacing w:val="0"/>
        <w:jc w:val="both"/>
        <w:rPr>
          <w:rFonts w:cs="Arial"/>
          <w:b/>
        </w:rPr>
      </w:pPr>
      <w:r w:rsidRPr="00F60DE5">
        <w:rPr>
          <w:rFonts w:cs="Arial"/>
        </w:rPr>
        <w:t xml:space="preserve">Valid B-BBEE certificate / Affidavit </w:t>
      </w:r>
    </w:p>
    <w:p w14:paraId="77287B92" w14:textId="77777777" w:rsidR="00645BC7" w:rsidRPr="00F60DE5" w:rsidRDefault="00645BC7">
      <w:pPr>
        <w:pStyle w:val="ListParagraph"/>
        <w:numPr>
          <w:ilvl w:val="1"/>
          <w:numId w:val="27"/>
        </w:numPr>
        <w:tabs>
          <w:tab w:val="clear" w:pos="357"/>
        </w:tabs>
        <w:spacing w:line="360" w:lineRule="auto"/>
        <w:contextualSpacing w:val="0"/>
        <w:jc w:val="both"/>
        <w:rPr>
          <w:rFonts w:cs="Arial"/>
        </w:rPr>
      </w:pPr>
      <w:r w:rsidRPr="00F60DE5">
        <w:rPr>
          <w:rFonts w:cs="Arial"/>
        </w:rPr>
        <w:t>Letter of good standing with the Department of Labour (COIDA)</w:t>
      </w:r>
    </w:p>
    <w:p w14:paraId="671977F6" w14:textId="77777777" w:rsidR="00645BC7" w:rsidRPr="00F60DE5" w:rsidRDefault="00645BC7">
      <w:pPr>
        <w:pStyle w:val="ListParagraph"/>
        <w:numPr>
          <w:ilvl w:val="1"/>
          <w:numId w:val="27"/>
        </w:numPr>
        <w:tabs>
          <w:tab w:val="clear" w:pos="357"/>
        </w:tabs>
        <w:spacing w:line="360" w:lineRule="auto"/>
        <w:contextualSpacing w:val="0"/>
        <w:jc w:val="both"/>
        <w:rPr>
          <w:rFonts w:cs="Arial"/>
        </w:rPr>
      </w:pPr>
      <w:r w:rsidRPr="00F60DE5">
        <w:rPr>
          <w:rFonts w:cs="Arial"/>
        </w:rPr>
        <w:t>Tax clearance certificate</w:t>
      </w:r>
    </w:p>
    <w:p w14:paraId="571C162C" w14:textId="77777777" w:rsidR="00645BC7" w:rsidRPr="00F60DE5" w:rsidRDefault="00645BC7">
      <w:pPr>
        <w:pStyle w:val="ListParagraph"/>
        <w:numPr>
          <w:ilvl w:val="0"/>
          <w:numId w:val="27"/>
        </w:numPr>
        <w:tabs>
          <w:tab w:val="clear" w:pos="357"/>
        </w:tabs>
        <w:spacing w:line="360" w:lineRule="auto"/>
        <w:contextualSpacing w:val="0"/>
        <w:jc w:val="both"/>
        <w:rPr>
          <w:rFonts w:cs="Arial"/>
          <w:b/>
        </w:rPr>
      </w:pPr>
      <w:r w:rsidRPr="00F60DE5">
        <w:rPr>
          <w:rFonts w:cs="Arial"/>
          <w:bCs/>
        </w:rPr>
        <w:t>Any changes of directorship of the company during the period of any contract held with Eskom, you need to submit the changes together with supporting documents as issued by CIPC.</w:t>
      </w:r>
    </w:p>
    <w:p w14:paraId="6B8B6ED9" w14:textId="77777777" w:rsidR="00645BC7" w:rsidRPr="00F60DE5" w:rsidRDefault="00645BC7">
      <w:pPr>
        <w:pStyle w:val="ListParagraph"/>
        <w:numPr>
          <w:ilvl w:val="0"/>
          <w:numId w:val="27"/>
        </w:numPr>
        <w:tabs>
          <w:tab w:val="clear" w:pos="357"/>
        </w:tabs>
        <w:spacing w:line="360" w:lineRule="auto"/>
        <w:contextualSpacing w:val="0"/>
        <w:jc w:val="both"/>
        <w:rPr>
          <w:rFonts w:cs="Arial"/>
          <w:b/>
        </w:rPr>
      </w:pPr>
      <w:r w:rsidRPr="00F60DE5">
        <w:rPr>
          <w:rFonts w:cs="Arial"/>
        </w:rPr>
        <w:t xml:space="preserve">You also need to ensure that the National Treasury Central Supplier Database (CSD) is updated with all relevant information. Please visit </w:t>
      </w:r>
      <w:hyperlink r:id="rId31" w:history="1">
        <w:r w:rsidRPr="00F60DE5">
          <w:rPr>
            <w:rStyle w:val="Hyperlink"/>
            <w:rFonts w:cs="Arial"/>
          </w:rPr>
          <w:t>www.csd.gov.za</w:t>
        </w:r>
      </w:hyperlink>
      <w:r w:rsidRPr="00F60DE5">
        <w:rPr>
          <w:rFonts w:cs="Arial"/>
        </w:rPr>
        <w:t xml:space="preserve"> for the details.</w:t>
      </w:r>
    </w:p>
    <w:p w14:paraId="5F286501" w14:textId="77777777" w:rsidR="00645BC7" w:rsidRPr="00F60DE5" w:rsidRDefault="00645BC7" w:rsidP="00645BC7">
      <w:pPr>
        <w:spacing w:line="360" w:lineRule="auto"/>
        <w:ind w:left="360"/>
        <w:jc w:val="both"/>
        <w:rPr>
          <w:rFonts w:cs="Arial"/>
          <w:szCs w:val="20"/>
        </w:rPr>
      </w:pPr>
    </w:p>
    <w:p w14:paraId="2BB7C00A" w14:textId="77777777" w:rsidR="00645BC7" w:rsidRPr="00F60DE5" w:rsidRDefault="00645BC7" w:rsidP="00645BC7">
      <w:pPr>
        <w:spacing w:line="360" w:lineRule="auto"/>
        <w:ind w:left="360"/>
        <w:jc w:val="both"/>
        <w:rPr>
          <w:rFonts w:cs="Arial"/>
          <w:szCs w:val="20"/>
        </w:rPr>
      </w:pPr>
      <w:r w:rsidRPr="00F60DE5">
        <w:rPr>
          <w:rFonts w:cs="Arial"/>
          <w:szCs w:val="20"/>
        </w:rPr>
        <w:t xml:space="preserve">Note: </w:t>
      </w:r>
    </w:p>
    <w:p w14:paraId="434F0FF5" w14:textId="77777777" w:rsidR="00645BC7" w:rsidRPr="00F60DE5" w:rsidRDefault="00645BC7">
      <w:pPr>
        <w:pStyle w:val="ListParagraph"/>
        <w:numPr>
          <w:ilvl w:val="0"/>
          <w:numId w:val="28"/>
        </w:numPr>
        <w:spacing w:line="360" w:lineRule="auto"/>
        <w:contextualSpacing w:val="0"/>
        <w:jc w:val="both"/>
        <w:rPr>
          <w:rFonts w:cs="Arial"/>
        </w:rPr>
      </w:pPr>
      <w:r w:rsidRPr="00F60DE5">
        <w:rPr>
          <w:rFonts w:cs="Arial"/>
        </w:rPr>
        <w:t>Failure to comply with the requirements above, may lead to your vendor number being blocked for transacting and payment.</w:t>
      </w:r>
    </w:p>
    <w:p w14:paraId="4B23F90E" w14:textId="77777777" w:rsidR="00645BC7" w:rsidRPr="00F60DE5" w:rsidRDefault="00645BC7">
      <w:pPr>
        <w:pStyle w:val="ListParagraph"/>
        <w:numPr>
          <w:ilvl w:val="0"/>
          <w:numId w:val="28"/>
        </w:numPr>
        <w:spacing w:line="360" w:lineRule="auto"/>
        <w:contextualSpacing w:val="0"/>
        <w:jc w:val="both"/>
        <w:rPr>
          <w:rFonts w:cs="Arial"/>
        </w:rPr>
      </w:pPr>
      <w:r w:rsidRPr="00F60DE5">
        <w:rPr>
          <w:rFonts w:cs="Arial"/>
        </w:rPr>
        <w:t>Please note that the crm_mdm@eskom.co.za is a system generated email with no-reply settings. DO NOT REPLY to it instead send correspondence to vendormdm@eskom.co.za</w:t>
      </w:r>
    </w:p>
    <w:p w14:paraId="3E1659C4" w14:textId="77777777" w:rsidR="00645BC7" w:rsidRPr="00F60DE5" w:rsidRDefault="00645BC7" w:rsidP="00645BC7">
      <w:pPr>
        <w:ind w:left="1440"/>
        <w:jc w:val="both"/>
        <w:rPr>
          <w:rFonts w:cs="Arial"/>
          <w:b/>
          <w:bCs/>
          <w:szCs w:val="20"/>
        </w:rPr>
      </w:pPr>
    </w:p>
    <w:p w14:paraId="7A7E7935" w14:textId="77777777" w:rsidR="00645BC7" w:rsidRPr="00F60DE5" w:rsidRDefault="00645BC7" w:rsidP="00645BC7">
      <w:pPr>
        <w:jc w:val="both"/>
        <w:rPr>
          <w:rFonts w:cs="Arial"/>
          <w:b/>
          <w:bCs/>
          <w:szCs w:val="20"/>
        </w:rPr>
      </w:pPr>
      <w:r w:rsidRPr="00F60DE5">
        <w:rPr>
          <w:rFonts w:cs="Arial"/>
          <w:b/>
          <w:bCs/>
          <w:szCs w:val="20"/>
        </w:rPr>
        <w:t>5.  Who to contact for payment queries:</w:t>
      </w:r>
    </w:p>
    <w:p w14:paraId="60FCF19E" w14:textId="77777777" w:rsidR="00645BC7" w:rsidRPr="00F60DE5" w:rsidRDefault="00645BC7" w:rsidP="00645BC7">
      <w:pPr>
        <w:ind w:left="360" w:hanging="360"/>
        <w:jc w:val="both"/>
        <w:rPr>
          <w:rFonts w:cs="Arial"/>
          <w:b/>
          <w:bCs/>
          <w:szCs w:val="20"/>
        </w:rPr>
      </w:pPr>
    </w:p>
    <w:p w14:paraId="62CE34E8" w14:textId="77777777" w:rsidR="00645BC7" w:rsidRPr="00F60DE5" w:rsidRDefault="00645BC7" w:rsidP="00645BC7">
      <w:pPr>
        <w:pStyle w:val="ListParagraph"/>
        <w:spacing w:line="360" w:lineRule="auto"/>
        <w:jc w:val="both"/>
        <w:rPr>
          <w:rFonts w:cs="Arial"/>
        </w:rPr>
      </w:pPr>
      <w:r w:rsidRPr="00F60DE5">
        <w:rPr>
          <w:rFonts w:cs="Arial"/>
        </w:rPr>
        <w:t>All queries and follow up on invoice payments, should be made by contacting the FSS Contact Centre:</w:t>
      </w:r>
    </w:p>
    <w:p w14:paraId="1BD08173" w14:textId="77777777" w:rsidR="00645BC7" w:rsidRPr="00F60DE5" w:rsidRDefault="00645BC7" w:rsidP="00645BC7">
      <w:pPr>
        <w:pStyle w:val="AgmtNormTxt"/>
        <w:ind w:left="602" w:firstLine="86"/>
        <w:rPr>
          <w:rStyle w:val="Hyperlink"/>
        </w:rPr>
      </w:pPr>
      <w:r w:rsidRPr="00F60DE5">
        <w:t xml:space="preserve">E-mail: </w:t>
      </w:r>
      <w:hyperlink r:id="rId32" w:history="1">
        <w:r w:rsidRPr="00F60DE5">
          <w:rPr>
            <w:rStyle w:val="Hyperlink"/>
          </w:rPr>
          <w:t>FSS@eskom.co.za</w:t>
        </w:r>
      </w:hyperlink>
    </w:p>
    <w:p w14:paraId="2902D219" w14:textId="77777777" w:rsidR="00645BC7" w:rsidRPr="00F60DE5" w:rsidRDefault="00645BC7" w:rsidP="00645BC7">
      <w:pPr>
        <w:pStyle w:val="AgmtNormTxt"/>
        <w:ind w:left="602" w:firstLine="86"/>
      </w:pPr>
      <w:r w:rsidRPr="00F60DE5">
        <w:rPr>
          <w:rStyle w:val="Hyperlink"/>
          <w:color w:val="auto"/>
        </w:rPr>
        <w:t>Tel:</w:t>
      </w:r>
      <w:r w:rsidRPr="00F60DE5">
        <w:t xml:space="preserve"> 011 800 5060</w:t>
      </w:r>
    </w:p>
    <w:bookmarkEnd w:id="110"/>
    <w:p w14:paraId="00BDD521" w14:textId="059E1F38" w:rsidR="00730328" w:rsidRDefault="00730328" w:rsidP="00E87FA3">
      <w:pPr>
        <w:rPr>
          <w:bCs/>
          <w:lang w:val="en-US"/>
        </w:rPr>
      </w:pPr>
    </w:p>
    <w:p w14:paraId="56EAEA6C" w14:textId="4DD9C984" w:rsidR="00645BC7" w:rsidRPr="00F60DE5" w:rsidRDefault="00645BC7" w:rsidP="00645BC7">
      <w:pPr>
        <w:pStyle w:val="Heading2"/>
        <w:rPr>
          <w:rFonts w:cs="Arial"/>
          <w:sz w:val="20"/>
          <w:szCs w:val="20"/>
        </w:rPr>
      </w:pPr>
      <w:r w:rsidRPr="00F60DE5">
        <w:rPr>
          <w:rFonts w:cs="Arial"/>
          <w:sz w:val="20"/>
          <w:szCs w:val="20"/>
        </w:rPr>
        <w:t>Inclusions in the programme</w:t>
      </w:r>
      <w:r w:rsidR="0024648D">
        <w:rPr>
          <w:rFonts w:cs="Arial"/>
          <w:sz w:val="20"/>
          <w:szCs w:val="20"/>
        </w:rPr>
        <w:t xml:space="preserve"> </w:t>
      </w:r>
      <w:r w:rsidRPr="00F60DE5">
        <w:rPr>
          <w:rFonts w:cs="Arial"/>
          <w:sz w:val="20"/>
          <w:szCs w:val="20"/>
        </w:rPr>
        <w:t xml:space="preserve">- </w:t>
      </w:r>
    </w:p>
    <w:p w14:paraId="0D300BD3" w14:textId="77777777" w:rsidR="00645BC7" w:rsidRPr="00F60DE5" w:rsidRDefault="00645BC7" w:rsidP="00645BC7">
      <w:pPr>
        <w:rPr>
          <w:rFonts w:cs="Arial"/>
          <w:szCs w:val="20"/>
        </w:rPr>
      </w:pPr>
    </w:p>
    <w:p w14:paraId="07426849" w14:textId="77777777" w:rsidR="00645BC7" w:rsidRPr="00F60DE5" w:rsidRDefault="00645BC7" w:rsidP="00645BC7">
      <w:pPr>
        <w:rPr>
          <w:rFonts w:cs="Arial"/>
          <w:b/>
          <w:bCs/>
          <w:szCs w:val="20"/>
        </w:rPr>
      </w:pPr>
      <w:r w:rsidRPr="00F60DE5">
        <w:rPr>
          <w:rFonts w:cs="Arial"/>
          <w:b/>
          <w:bCs/>
          <w:szCs w:val="20"/>
        </w:rPr>
        <w:t xml:space="preserve">Required Vendor Registration documents </w:t>
      </w:r>
    </w:p>
    <w:p w14:paraId="19A768B3"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CSD registration</w:t>
      </w:r>
    </w:p>
    <w:p w14:paraId="46686D00"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BBBEE certificate</w:t>
      </w:r>
    </w:p>
    <w:p w14:paraId="2F2A67E7"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Banking details </w:t>
      </w:r>
    </w:p>
    <w:p w14:paraId="08E0C6AA"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Share certificates</w:t>
      </w:r>
    </w:p>
    <w:p w14:paraId="32320EA6"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COIDA Certificate</w:t>
      </w:r>
    </w:p>
    <w:p w14:paraId="4568B432"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SHE Report or Exemption letter from SHE Official</w:t>
      </w:r>
    </w:p>
    <w:p w14:paraId="5CD5BD5A"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Quality Report or Exemption letter from Quality Official</w:t>
      </w:r>
    </w:p>
    <w:p w14:paraId="0ECE01B6"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Declaration of Interest</w:t>
      </w:r>
    </w:p>
    <w:p w14:paraId="102458B2"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Signed JV agreement (if applicable)</w:t>
      </w:r>
    </w:p>
    <w:p w14:paraId="5D6B5345" w14:textId="77777777" w:rsidR="00645BC7" w:rsidRPr="00F60DE5" w:rsidRDefault="00645BC7">
      <w:pPr>
        <w:numPr>
          <w:ilvl w:val="0"/>
          <w:numId w:val="30"/>
        </w:numPr>
        <w:tabs>
          <w:tab w:val="clear" w:pos="357"/>
        </w:tabs>
        <w:spacing w:before="100" w:beforeAutospacing="1" w:after="100" w:afterAutospacing="1"/>
        <w:rPr>
          <w:rFonts w:cs="Arial"/>
          <w:szCs w:val="20"/>
          <w:lang w:val="en-ZA" w:eastAsia="en-ZA"/>
        </w:rPr>
      </w:pPr>
      <w:r w:rsidRPr="00F60DE5">
        <w:rPr>
          <w:rFonts w:cs="Arial"/>
          <w:szCs w:val="20"/>
          <w:lang w:val="en-ZA" w:eastAsia="en-ZA"/>
        </w:rPr>
        <w:t>Signed Trust Documents (if applicable)</w:t>
      </w:r>
    </w:p>
    <w:p w14:paraId="79665727" w14:textId="77777777" w:rsidR="00645BC7" w:rsidRPr="00F60DE5" w:rsidRDefault="00645BC7" w:rsidP="00645BC7">
      <w:pPr>
        <w:rPr>
          <w:rFonts w:cs="Arial"/>
          <w:b/>
          <w:bCs/>
          <w:szCs w:val="20"/>
        </w:rPr>
      </w:pPr>
    </w:p>
    <w:p w14:paraId="662A723F" w14:textId="77777777" w:rsidR="00645BC7" w:rsidRDefault="00645BC7" w:rsidP="00645BC7">
      <w:pPr>
        <w:tabs>
          <w:tab w:val="clear" w:pos="357"/>
        </w:tabs>
        <w:autoSpaceDE w:val="0"/>
        <w:autoSpaceDN w:val="0"/>
        <w:adjustRightInd w:val="0"/>
        <w:rPr>
          <w:rFonts w:cs="Arial"/>
          <w:b/>
          <w:bCs/>
          <w:szCs w:val="20"/>
        </w:rPr>
      </w:pPr>
      <w:bookmarkStart w:id="111" w:name="_Hlk138247237"/>
      <w:r w:rsidRPr="00F60DE5">
        <w:rPr>
          <w:rFonts w:cs="Arial"/>
          <w:b/>
          <w:bCs/>
          <w:szCs w:val="20"/>
        </w:rPr>
        <w:t xml:space="preserve">Vendor Management Change Process </w:t>
      </w:r>
    </w:p>
    <w:p w14:paraId="056DB721" w14:textId="77777777" w:rsidR="00645BC7" w:rsidRPr="00F60DE5" w:rsidRDefault="00645BC7" w:rsidP="00645BC7">
      <w:pPr>
        <w:tabs>
          <w:tab w:val="clear" w:pos="357"/>
        </w:tabs>
        <w:autoSpaceDE w:val="0"/>
        <w:autoSpaceDN w:val="0"/>
        <w:adjustRightInd w:val="0"/>
        <w:rPr>
          <w:rFonts w:cs="Arial"/>
          <w:b/>
          <w:bCs/>
          <w:szCs w:val="20"/>
        </w:rPr>
      </w:pPr>
    </w:p>
    <w:p w14:paraId="5D17111A"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The following documents are yearly returnable and should be submitted to Eskom Holdings SOC Limited (using email address: vendormdm@eskom.co.za) on or before the expiry date:</w:t>
      </w:r>
    </w:p>
    <w:p w14:paraId="58F8016A" w14:textId="77777777" w:rsidR="00645BC7" w:rsidRPr="00F60DE5" w:rsidRDefault="00645BC7" w:rsidP="00645BC7">
      <w:pPr>
        <w:tabs>
          <w:tab w:val="clear" w:pos="357"/>
        </w:tabs>
        <w:autoSpaceDE w:val="0"/>
        <w:autoSpaceDN w:val="0"/>
        <w:adjustRightInd w:val="0"/>
        <w:ind w:left="720"/>
        <w:rPr>
          <w:rFonts w:cs="Arial"/>
          <w:szCs w:val="20"/>
          <w:lang w:val="en-ZA" w:eastAsia="en-ZA"/>
        </w:rPr>
      </w:pPr>
      <w:r w:rsidRPr="00F60DE5">
        <w:rPr>
          <w:rFonts w:cs="Arial"/>
          <w:szCs w:val="20"/>
          <w:lang w:val="en-ZA" w:eastAsia="en-ZA"/>
        </w:rPr>
        <w:t># BBBEE certificates</w:t>
      </w:r>
    </w:p>
    <w:p w14:paraId="3D5B19B9" w14:textId="77777777" w:rsidR="00645BC7" w:rsidRPr="00F60DE5" w:rsidRDefault="00645BC7" w:rsidP="00645BC7">
      <w:pPr>
        <w:tabs>
          <w:tab w:val="clear" w:pos="357"/>
        </w:tabs>
        <w:autoSpaceDE w:val="0"/>
        <w:autoSpaceDN w:val="0"/>
        <w:adjustRightInd w:val="0"/>
        <w:ind w:left="720"/>
        <w:rPr>
          <w:rFonts w:cs="Arial"/>
          <w:szCs w:val="20"/>
          <w:lang w:val="en-ZA" w:eastAsia="en-ZA"/>
        </w:rPr>
      </w:pPr>
      <w:r w:rsidRPr="00F60DE5">
        <w:rPr>
          <w:rFonts w:cs="Arial"/>
          <w:szCs w:val="20"/>
          <w:lang w:val="en-ZA" w:eastAsia="en-ZA"/>
        </w:rPr>
        <w:t># Letter of good standing with the Department of Labour</w:t>
      </w:r>
    </w:p>
    <w:p w14:paraId="6AF69C5B" w14:textId="77777777" w:rsidR="00645BC7" w:rsidRPr="00F60DE5" w:rsidRDefault="00645BC7" w:rsidP="00645BC7">
      <w:pPr>
        <w:tabs>
          <w:tab w:val="clear" w:pos="357"/>
        </w:tabs>
        <w:autoSpaceDE w:val="0"/>
        <w:autoSpaceDN w:val="0"/>
        <w:adjustRightInd w:val="0"/>
        <w:ind w:left="720"/>
        <w:rPr>
          <w:rFonts w:cs="Arial"/>
          <w:szCs w:val="20"/>
          <w:lang w:val="en-ZA" w:eastAsia="en-ZA"/>
        </w:rPr>
      </w:pPr>
    </w:p>
    <w:p w14:paraId="11D93A36"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You also need to ensure that you are registered with the National Treasury Central Supplier Database (CSD).</w:t>
      </w:r>
    </w:p>
    <w:p w14:paraId="559AD380"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Failure to comply with any of the above may lead to your Vendor Number with Eskom Holdings SOC Limited being blocked.</w:t>
      </w:r>
    </w:p>
    <w:p w14:paraId="2FB0C3F2" w14:textId="77777777" w:rsidR="00645BC7" w:rsidRPr="00F60DE5" w:rsidRDefault="00645BC7" w:rsidP="00645BC7">
      <w:pPr>
        <w:rPr>
          <w:rFonts w:cs="Arial"/>
          <w:szCs w:val="20"/>
          <w:lang w:val="en-ZA" w:eastAsia="en-ZA"/>
        </w:rPr>
      </w:pPr>
    </w:p>
    <w:p w14:paraId="2B59EAB7" w14:textId="77777777" w:rsidR="00645BC7" w:rsidRPr="00F60DE5" w:rsidRDefault="00645BC7" w:rsidP="00645BC7">
      <w:pPr>
        <w:rPr>
          <w:rFonts w:cs="Arial"/>
          <w:szCs w:val="20"/>
          <w:lang w:val="en-ZA" w:eastAsia="en-ZA"/>
        </w:rPr>
      </w:pPr>
      <w:r w:rsidRPr="00F60DE5">
        <w:rPr>
          <w:rFonts w:cs="Arial"/>
          <w:szCs w:val="20"/>
          <w:lang w:val="en-ZA" w:eastAsia="en-ZA"/>
        </w:rPr>
        <w:t xml:space="preserve">Changes to VM - profile it is the responsibility of the consultant to submit changes and supporting documents to </w:t>
      </w:r>
      <w:hyperlink r:id="rId33" w:history="1">
        <w:r w:rsidRPr="00F60DE5">
          <w:rPr>
            <w:rStyle w:val="Hyperlink"/>
            <w:rFonts w:cs="Arial"/>
            <w:szCs w:val="20"/>
            <w:lang w:val="en-ZA" w:eastAsia="en-ZA"/>
          </w:rPr>
          <w:t>vendormdm@eskom.co.za</w:t>
        </w:r>
      </w:hyperlink>
      <w:r w:rsidRPr="00F60DE5">
        <w:rPr>
          <w:rFonts w:cs="Arial"/>
          <w:szCs w:val="20"/>
          <w:lang w:val="en-ZA" w:eastAsia="en-ZA"/>
        </w:rPr>
        <w:t xml:space="preserve"> </w:t>
      </w:r>
    </w:p>
    <w:bookmarkEnd w:id="111"/>
    <w:p w14:paraId="338E331E" w14:textId="77777777" w:rsidR="00645BC7" w:rsidRPr="00F60DE5" w:rsidRDefault="00645BC7" w:rsidP="00645BC7">
      <w:pPr>
        <w:rPr>
          <w:rFonts w:cs="Arial"/>
          <w:szCs w:val="20"/>
        </w:rPr>
      </w:pPr>
    </w:p>
    <w:p w14:paraId="6732A9BB" w14:textId="77777777" w:rsidR="0024648D" w:rsidRPr="0024648D" w:rsidRDefault="00645BC7" w:rsidP="0024648D">
      <w:pPr>
        <w:rPr>
          <w:rFonts w:cs="Arial"/>
          <w:szCs w:val="20"/>
        </w:rPr>
      </w:pPr>
      <w:r w:rsidRPr="0024648D">
        <w:rPr>
          <w:rFonts w:cs="Arial"/>
          <w:szCs w:val="20"/>
        </w:rPr>
        <w:t xml:space="preserve">Onboarding process  </w:t>
      </w:r>
    </w:p>
    <w:p w14:paraId="0346D034" w14:textId="6AFAAEDE" w:rsidR="00645BC7" w:rsidRPr="0024648D" w:rsidRDefault="0024648D" w:rsidP="0024648D">
      <w:pPr>
        <w:rPr>
          <w:rFonts w:cs="Arial"/>
          <w:szCs w:val="20"/>
        </w:rPr>
      </w:pPr>
      <w:r w:rsidRPr="0024648D">
        <w:rPr>
          <w:rFonts w:cs="Arial"/>
          <w:szCs w:val="20"/>
        </w:rPr>
        <w:tab/>
      </w:r>
      <w:r w:rsidR="00645BC7" w:rsidRPr="0024648D">
        <w:rPr>
          <w:rFonts w:cs="Arial"/>
          <w:szCs w:val="20"/>
        </w:rPr>
        <w:t xml:space="preserve"> </w:t>
      </w:r>
    </w:p>
    <w:p w14:paraId="4EAE0BF8" w14:textId="77777777" w:rsidR="00645BC7" w:rsidRPr="0024648D" w:rsidRDefault="00645BC7">
      <w:pPr>
        <w:numPr>
          <w:ilvl w:val="0"/>
          <w:numId w:val="29"/>
        </w:numPr>
        <w:rPr>
          <w:rFonts w:cs="Arial"/>
          <w:szCs w:val="20"/>
        </w:rPr>
      </w:pPr>
      <w:r w:rsidRPr="0024648D">
        <w:rPr>
          <w:rFonts w:cs="Arial"/>
          <w:szCs w:val="20"/>
        </w:rPr>
        <w:t>VPN access</w:t>
      </w:r>
    </w:p>
    <w:p w14:paraId="060E01F7" w14:textId="0189B265" w:rsidR="00645BC7" w:rsidRPr="0024648D" w:rsidRDefault="0024648D">
      <w:pPr>
        <w:numPr>
          <w:ilvl w:val="0"/>
          <w:numId w:val="29"/>
        </w:numPr>
        <w:rPr>
          <w:rFonts w:cs="Arial"/>
          <w:szCs w:val="20"/>
        </w:rPr>
      </w:pPr>
      <w:r w:rsidRPr="0024648D">
        <w:rPr>
          <w:rFonts w:cs="Arial"/>
          <w:szCs w:val="20"/>
        </w:rPr>
        <w:t>User LAN registration</w:t>
      </w:r>
    </w:p>
    <w:p w14:paraId="655DF6FE" w14:textId="3C6DEA3B" w:rsidR="0024648D" w:rsidRPr="0024648D" w:rsidRDefault="0024648D">
      <w:pPr>
        <w:numPr>
          <w:ilvl w:val="0"/>
          <w:numId w:val="29"/>
        </w:numPr>
        <w:rPr>
          <w:rFonts w:cs="Arial"/>
          <w:szCs w:val="20"/>
        </w:rPr>
      </w:pPr>
      <w:r w:rsidRPr="0024648D">
        <w:rPr>
          <w:rFonts w:cs="Arial"/>
          <w:szCs w:val="20"/>
        </w:rPr>
        <w:t>NDA</w:t>
      </w:r>
    </w:p>
    <w:p w14:paraId="5FBFBE70" w14:textId="1AC43DC9" w:rsidR="0024648D" w:rsidRPr="0024648D" w:rsidRDefault="0024648D">
      <w:pPr>
        <w:numPr>
          <w:ilvl w:val="0"/>
          <w:numId w:val="29"/>
        </w:numPr>
        <w:rPr>
          <w:rFonts w:cs="Arial"/>
          <w:szCs w:val="20"/>
        </w:rPr>
      </w:pPr>
      <w:r w:rsidRPr="0024648D">
        <w:rPr>
          <w:rFonts w:cs="Arial"/>
          <w:szCs w:val="20"/>
        </w:rPr>
        <w:t>DOI</w:t>
      </w:r>
    </w:p>
    <w:p w14:paraId="7582F952" w14:textId="6D7EE7DC" w:rsidR="0024648D" w:rsidRPr="0024648D" w:rsidRDefault="0024648D">
      <w:pPr>
        <w:numPr>
          <w:ilvl w:val="0"/>
          <w:numId w:val="29"/>
        </w:numPr>
        <w:rPr>
          <w:rFonts w:cs="Arial"/>
          <w:szCs w:val="20"/>
        </w:rPr>
      </w:pPr>
      <w:r w:rsidRPr="0024648D">
        <w:rPr>
          <w:rFonts w:cs="Arial"/>
          <w:szCs w:val="20"/>
        </w:rPr>
        <w:t>ID Copies</w:t>
      </w:r>
    </w:p>
    <w:p w14:paraId="3891E4A0" w14:textId="67E5ECF1" w:rsidR="0024648D" w:rsidRPr="0024648D" w:rsidRDefault="0024648D">
      <w:pPr>
        <w:numPr>
          <w:ilvl w:val="0"/>
          <w:numId w:val="29"/>
        </w:numPr>
        <w:rPr>
          <w:rFonts w:cs="Arial"/>
          <w:szCs w:val="20"/>
        </w:rPr>
      </w:pPr>
      <w:r w:rsidRPr="0024648D">
        <w:rPr>
          <w:rFonts w:cs="Arial"/>
          <w:szCs w:val="20"/>
        </w:rPr>
        <w:t>Certified qualified</w:t>
      </w:r>
    </w:p>
    <w:p w14:paraId="104909FB" w14:textId="3B6BBC58" w:rsidR="0024648D" w:rsidRPr="0024648D" w:rsidRDefault="0024648D">
      <w:pPr>
        <w:numPr>
          <w:ilvl w:val="0"/>
          <w:numId w:val="29"/>
        </w:numPr>
        <w:rPr>
          <w:rFonts w:cs="Arial"/>
          <w:szCs w:val="20"/>
        </w:rPr>
      </w:pPr>
      <w:r w:rsidRPr="0024648D">
        <w:rPr>
          <w:rFonts w:cs="Arial"/>
          <w:szCs w:val="20"/>
        </w:rPr>
        <w:t>Third party VPN</w:t>
      </w:r>
    </w:p>
    <w:p w14:paraId="38DBF211" w14:textId="6B910FD5" w:rsidR="0024648D" w:rsidRPr="0024648D" w:rsidRDefault="0024648D">
      <w:pPr>
        <w:numPr>
          <w:ilvl w:val="0"/>
          <w:numId w:val="29"/>
        </w:numPr>
        <w:rPr>
          <w:rFonts w:cs="Arial"/>
          <w:szCs w:val="20"/>
        </w:rPr>
      </w:pPr>
      <w:proofErr w:type="spellStart"/>
      <w:r w:rsidRPr="0024648D">
        <w:rPr>
          <w:rFonts w:cs="Arial"/>
          <w:szCs w:val="20"/>
        </w:rPr>
        <w:t>Non permanent</w:t>
      </w:r>
      <w:proofErr w:type="spellEnd"/>
      <w:r w:rsidRPr="0024648D">
        <w:rPr>
          <w:rFonts w:cs="Arial"/>
          <w:szCs w:val="20"/>
        </w:rPr>
        <w:t xml:space="preserve"> employee sign on</w:t>
      </w:r>
    </w:p>
    <w:p w14:paraId="0EA52757" w14:textId="786A688C" w:rsidR="0024648D" w:rsidRPr="0024648D" w:rsidRDefault="0024648D">
      <w:pPr>
        <w:numPr>
          <w:ilvl w:val="0"/>
          <w:numId w:val="29"/>
        </w:numPr>
        <w:rPr>
          <w:rFonts w:cs="Arial"/>
          <w:szCs w:val="20"/>
        </w:rPr>
      </w:pPr>
      <w:r w:rsidRPr="0024648D">
        <w:rPr>
          <w:rFonts w:cs="Arial"/>
          <w:szCs w:val="20"/>
        </w:rPr>
        <w:t>Temporary access control sheet</w:t>
      </w:r>
    </w:p>
    <w:p w14:paraId="2A0486C1" w14:textId="493CA7A4" w:rsidR="0024648D" w:rsidRPr="0024648D" w:rsidRDefault="0024648D">
      <w:pPr>
        <w:numPr>
          <w:ilvl w:val="0"/>
          <w:numId w:val="29"/>
        </w:numPr>
        <w:rPr>
          <w:rFonts w:cs="Arial"/>
          <w:szCs w:val="20"/>
        </w:rPr>
      </w:pPr>
      <w:r w:rsidRPr="0024648D">
        <w:rPr>
          <w:rFonts w:cs="Arial"/>
          <w:szCs w:val="20"/>
        </w:rPr>
        <w:t>Laptop permit</w:t>
      </w:r>
    </w:p>
    <w:p w14:paraId="3E6726BB" w14:textId="2E136AF8" w:rsidR="0024648D" w:rsidRPr="0024648D" w:rsidRDefault="0024648D">
      <w:pPr>
        <w:numPr>
          <w:ilvl w:val="0"/>
          <w:numId w:val="29"/>
        </w:numPr>
        <w:rPr>
          <w:rFonts w:cs="Arial"/>
          <w:szCs w:val="20"/>
        </w:rPr>
      </w:pPr>
      <w:r w:rsidRPr="0024648D">
        <w:rPr>
          <w:rFonts w:cs="Arial"/>
          <w:szCs w:val="20"/>
        </w:rPr>
        <w:t xml:space="preserve">Access card to site </w:t>
      </w:r>
    </w:p>
    <w:p w14:paraId="39FB6A5C" w14:textId="7D2C2316" w:rsidR="0024648D" w:rsidRPr="0024648D" w:rsidRDefault="0024648D">
      <w:pPr>
        <w:numPr>
          <w:ilvl w:val="0"/>
          <w:numId w:val="29"/>
        </w:numPr>
        <w:rPr>
          <w:rFonts w:cs="Arial"/>
          <w:szCs w:val="20"/>
        </w:rPr>
      </w:pPr>
      <w:r w:rsidRPr="0024648D">
        <w:rPr>
          <w:rFonts w:cs="Arial"/>
          <w:szCs w:val="20"/>
        </w:rPr>
        <w:t>Unique number</w:t>
      </w:r>
    </w:p>
    <w:p w14:paraId="626E152E" w14:textId="77777777" w:rsidR="00645BC7" w:rsidRPr="00F60DE5" w:rsidRDefault="00645BC7" w:rsidP="00645BC7">
      <w:pPr>
        <w:rPr>
          <w:rFonts w:cs="Arial"/>
          <w:szCs w:val="20"/>
          <w:highlight w:val="yellow"/>
        </w:rPr>
      </w:pPr>
    </w:p>
    <w:p w14:paraId="3F38B239" w14:textId="77777777" w:rsidR="00353E70" w:rsidRDefault="00353E70" w:rsidP="00E87FA3"/>
    <w:p w14:paraId="7D1A07A6" w14:textId="77777777" w:rsidR="00353E70" w:rsidRDefault="00353E70" w:rsidP="00E87FA3"/>
    <w:p w14:paraId="72759FDC" w14:textId="535C00AA" w:rsidR="00353E70" w:rsidRDefault="00353E70" w:rsidP="00E87FA3"/>
    <w:p w14:paraId="0B925553" w14:textId="77777777" w:rsidR="00B54A30" w:rsidRDefault="00B54A30" w:rsidP="00E87FA3"/>
    <w:p w14:paraId="2582A88B" w14:textId="77777777" w:rsidR="00353E70" w:rsidRDefault="00353E70">
      <w:pPr>
        <w:pStyle w:val="Heading2"/>
        <w:numPr>
          <w:ilvl w:val="1"/>
          <w:numId w:val="21"/>
        </w:numPr>
        <w:tabs>
          <w:tab w:val="clear" w:pos="357"/>
        </w:tabs>
        <w:spacing w:before="120" w:after="120"/>
      </w:pPr>
      <w:bookmarkStart w:id="112" w:name="_Toc137798051"/>
      <w:bookmarkStart w:id="113" w:name="_Toc229128254"/>
      <w:bookmarkStart w:id="114" w:name="_Toc232953647"/>
      <w:bookmarkStart w:id="115" w:name="_Toc516836515"/>
      <w:r w:rsidRPr="00380480">
        <w:t>Insurance</w:t>
      </w:r>
      <w:r>
        <w:t xml:space="preserve"> provided by the </w:t>
      </w:r>
      <w:r w:rsidRPr="00CC7072">
        <w:rPr>
          <w:i/>
        </w:rPr>
        <w:t>Employer</w:t>
      </w:r>
      <w:bookmarkEnd w:id="112"/>
      <w:bookmarkEnd w:id="113"/>
      <w:bookmarkEnd w:id="114"/>
      <w:bookmarkEnd w:id="115"/>
    </w:p>
    <w:p w14:paraId="2088AC72" w14:textId="77777777" w:rsidR="00353E70" w:rsidRPr="005A2290" w:rsidRDefault="00353E70" w:rsidP="00E87FA3">
      <w:pPr>
        <w:pBdr>
          <w:top w:val="single" w:sz="4" w:space="1" w:color="auto"/>
          <w:left w:val="single" w:sz="4" w:space="4" w:color="auto"/>
          <w:bottom w:val="single" w:sz="4" w:space="1" w:color="auto"/>
          <w:right w:val="single" w:sz="4" w:space="4" w:color="auto"/>
        </w:pBdr>
      </w:pPr>
      <w:r>
        <w:t xml:space="preserve">First read TSC3 Core Clause 86.1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74BF8">
        <w:rPr>
          <w:i/>
        </w:rPr>
        <w:t>Contractor</w:t>
      </w:r>
      <w:r>
        <w:t xml:space="preserve"> may have, as well as to whom the information required by Marine Insurance (if any) may be addressed.  </w:t>
      </w:r>
    </w:p>
    <w:p w14:paraId="364C63FC" w14:textId="77777777" w:rsidR="00353E70" w:rsidRDefault="00353E70" w:rsidP="00E87FA3"/>
    <w:p w14:paraId="2BA49AD5" w14:textId="77777777" w:rsidR="00353E70" w:rsidRDefault="00353E70" w:rsidP="00E87FA3"/>
    <w:p w14:paraId="4C1EB833" w14:textId="77777777" w:rsidR="00353E70" w:rsidRPr="00380480" w:rsidRDefault="00353E70">
      <w:pPr>
        <w:pStyle w:val="Heading2"/>
        <w:numPr>
          <w:ilvl w:val="1"/>
          <w:numId w:val="21"/>
        </w:numPr>
        <w:tabs>
          <w:tab w:val="clear" w:pos="357"/>
        </w:tabs>
        <w:spacing w:before="120" w:after="120"/>
      </w:pPr>
      <w:bookmarkStart w:id="116" w:name="_Toc137798050"/>
      <w:bookmarkStart w:id="117" w:name="_Toc229128253"/>
      <w:bookmarkStart w:id="118" w:name="_Toc232953648"/>
      <w:bookmarkStart w:id="119" w:name="_Toc516836516"/>
      <w:r w:rsidRPr="00380480">
        <w:t>Training workshops and technology transfer</w:t>
      </w:r>
      <w:bookmarkEnd w:id="116"/>
      <w:bookmarkEnd w:id="117"/>
      <w:bookmarkEnd w:id="118"/>
      <w:bookmarkEnd w:id="119"/>
    </w:p>
    <w:p w14:paraId="518D6AF9" w14:textId="77777777" w:rsidR="00353E70" w:rsidRPr="00380480" w:rsidRDefault="00353E70" w:rsidP="00E87FA3">
      <w:pPr>
        <w:pBdr>
          <w:top w:val="single" w:sz="4" w:space="1" w:color="auto"/>
          <w:left w:val="single" w:sz="4" w:space="4" w:color="auto"/>
          <w:bottom w:val="single" w:sz="4" w:space="1" w:color="auto"/>
          <w:right w:val="single" w:sz="4" w:space="4" w:color="auto"/>
        </w:pBdr>
      </w:pPr>
      <w:r w:rsidRPr="00380480">
        <w:t xml:space="preserve">Describe type and frequency of </w:t>
      </w:r>
      <w:r>
        <w:t xml:space="preserve">any </w:t>
      </w:r>
      <w:r w:rsidRPr="00380480">
        <w:t xml:space="preserve">on job training workshops, as well as any obligation for technology transfer being included as part of the </w:t>
      </w:r>
      <w:r w:rsidRPr="00DA7A80">
        <w:rPr>
          <w:i/>
          <w:lang w:val="en-ZA"/>
        </w:rPr>
        <w:t>service</w:t>
      </w:r>
      <w:r>
        <w:t xml:space="preserve"> or at the end of the </w:t>
      </w:r>
      <w:r w:rsidRPr="001A3FCA">
        <w:rPr>
          <w:i/>
        </w:rPr>
        <w:t>service period</w:t>
      </w:r>
      <w:r>
        <w:t>.</w:t>
      </w:r>
    </w:p>
    <w:p w14:paraId="394DA242" w14:textId="77777777" w:rsidR="00353E70" w:rsidRPr="00380480" w:rsidRDefault="00353E70" w:rsidP="00E87FA3"/>
    <w:p w14:paraId="7256829C" w14:textId="7D529447" w:rsidR="00353E70" w:rsidRDefault="0024648D" w:rsidP="00E87FA3">
      <w:r w:rsidRPr="005A7238">
        <w:t>If applicable as per contract</w:t>
      </w:r>
    </w:p>
    <w:p w14:paraId="7BDD8332" w14:textId="77777777" w:rsidR="00353E70" w:rsidRPr="00380480" w:rsidRDefault="00353E70" w:rsidP="00E87FA3"/>
    <w:p w14:paraId="7BFEFDFC" w14:textId="77777777" w:rsidR="00353E70" w:rsidRDefault="00353E70">
      <w:pPr>
        <w:pStyle w:val="Heading2"/>
        <w:numPr>
          <w:ilvl w:val="1"/>
          <w:numId w:val="21"/>
        </w:numPr>
        <w:tabs>
          <w:tab w:val="clear" w:pos="357"/>
        </w:tabs>
        <w:spacing w:before="120" w:after="120"/>
      </w:pPr>
      <w:bookmarkStart w:id="120" w:name="_Toc137798061"/>
      <w:bookmarkStart w:id="121" w:name="_Toc229128264"/>
      <w:bookmarkStart w:id="122" w:name="_Toc232953649"/>
      <w:bookmarkStart w:id="123" w:name="_Toc516836517"/>
      <w:r>
        <w:t>Design and supply of Equipment</w:t>
      </w:r>
      <w:bookmarkEnd w:id="120"/>
      <w:bookmarkEnd w:id="121"/>
      <w:bookmarkEnd w:id="122"/>
      <w:bookmarkEnd w:id="123"/>
    </w:p>
    <w:p w14:paraId="0062B140"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On some complex services (e. g. nuclear) it could be in the Parties best interests that some details of the design of Equipment are shared with the </w:t>
      </w:r>
      <w:r w:rsidRPr="00C52421">
        <w:rPr>
          <w:rFonts w:cs="Arial"/>
          <w:i/>
        </w:rPr>
        <w:t>Service Manager</w:t>
      </w:r>
      <w:r>
        <w:t xml:space="preserve">, not necessarily for his acceptance but as an assurance that the Equipment will be able to allow the </w:t>
      </w:r>
      <w:r w:rsidRPr="008B6DEE">
        <w:rPr>
          <w:i/>
        </w:rPr>
        <w:t>Contractor</w:t>
      </w:r>
      <w:r>
        <w:t xml:space="preserve"> to Provide the Service efficiently and without delay.  For example specialised handling Equipment for a particular maintenance operation.  Clause 23.1 is always available to the </w:t>
      </w:r>
      <w:r w:rsidRPr="00C52421">
        <w:rPr>
          <w:rFonts w:cs="Arial"/>
          <w:i/>
        </w:rPr>
        <w:t>Service Manager</w:t>
      </w:r>
      <w:r w:rsidRPr="00C52421">
        <w:rPr>
          <w:i/>
        </w:rPr>
        <w:t xml:space="preserve"> </w:t>
      </w:r>
      <w:r>
        <w:t>if this paragraph is not used.</w:t>
      </w:r>
    </w:p>
    <w:p w14:paraId="65368BBC" w14:textId="77777777" w:rsidR="00353E70" w:rsidRDefault="00353E70" w:rsidP="00E87FA3">
      <w:pPr>
        <w:pBdr>
          <w:top w:val="single" w:sz="4" w:space="1" w:color="auto"/>
          <w:left w:val="single" w:sz="4" w:space="4" w:color="auto"/>
          <w:bottom w:val="single" w:sz="4" w:space="1" w:color="auto"/>
          <w:right w:val="single" w:sz="4" w:space="4" w:color="auto"/>
        </w:pBdr>
      </w:pPr>
    </w:p>
    <w:p w14:paraId="789BA0EF"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Also the </w:t>
      </w:r>
      <w:r w:rsidRPr="0093278A">
        <w:rPr>
          <w:i/>
        </w:rPr>
        <w:t>Employer</w:t>
      </w:r>
      <w:r>
        <w:t xml:space="preserve"> may wish to exercise constraints or include witness and hold points during manufacture, assembly or delivery of such Equipment.   Include these constraints here.  </w:t>
      </w:r>
    </w:p>
    <w:p w14:paraId="0579DFCC" w14:textId="77777777" w:rsidR="00353E70" w:rsidRDefault="00353E70" w:rsidP="00E87FA3">
      <w:pPr>
        <w:pBdr>
          <w:top w:val="single" w:sz="4" w:space="1" w:color="auto"/>
          <w:left w:val="single" w:sz="4" w:space="4" w:color="auto"/>
          <w:bottom w:val="single" w:sz="4" w:space="1" w:color="auto"/>
          <w:right w:val="single" w:sz="4" w:space="4" w:color="auto"/>
        </w:pBdr>
      </w:pPr>
    </w:p>
    <w:p w14:paraId="2F8B4909" w14:textId="77777777" w:rsidR="00353E70" w:rsidRPr="0012166E" w:rsidRDefault="00353E70" w:rsidP="00E87FA3">
      <w:pPr>
        <w:pBdr>
          <w:top w:val="single" w:sz="4" w:space="1" w:color="auto"/>
          <w:left w:val="single" w:sz="4" w:space="4" w:color="auto"/>
          <w:bottom w:val="single" w:sz="4" w:space="1" w:color="auto"/>
          <w:right w:val="single" w:sz="4" w:space="4" w:color="auto"/>
        </w:pBdr>
      </w:pPr>
      <w:r>
        <w:t xml:space="preserve">Draft in such a way that there is no doubt that the liability for such design supply and use of the Equipment remains with the </w:t>
      </w:r>
      <w:r w:rsidRPr="008B6DEE">
        <w:rPr>
          <w:i/>
        </w:rPr>
        <w:t>Contractor</w:t>
      </w:r>
      <w:r>
        <w:t xml:space="preserve">. </w:t>
      </w:r>
    </w:p>
    <w:p w14:paraId="0D7DB364" w14:textId="77777777" w:rsidR="00353E70" w:rsidRDefault="00353E70" w:rsidP="00E87FA3"/>
    <w:p w14:paraId="2A57C3FE" w14:textId="17FBC670" w:rsidR="00353E70" w:rsidRDefault="00B209C7" w:rsidP="00E87FA3">
      <w:r w:rsidRPr="005A7238">
        <w:t>Contract specific</w:t>
      </w:r>
    </w:p>
    <w:p w14:paraId="0406B7C0" w14:textId="77777777" w:rsidR="00353E70" w:rsidRDefault="00353E70" w:rsidP="00E87FA3"/>
    <w:p w14:paraId="10C3F760" w14:textId="77777777" w:rsidR="00353E70" w:rsidRDefault="00353E70">
      <w:pPr>
        <w:pStyle w:val="Heading2"/>
        <w:numPr>
          <w:ilvl w:val="1"/>
          <w:numId w:val="21"/>
        </w:numPr>
        <w:tabs>
          <w:tab w:val="clear" w:pos="357"/>
        </w:tabs>
        <w:spacing w:before="120" w:after="120"/>
      </w:pPr>
      <w:bookmarkStart w:id="124" w:name="_Toc137798062"/>
      <w:bookmarkStart w:id="125" w:name="_Toc229128265"/>
      <w:bookmarkStart w:id="126" w:name="_Toc232953650"/>
      <w:bookmarkStart w:id="127" w:name="_Toc516836518"/>
      <w:r>
        <w:t xml:space="preserve">Things provided at the end of the </w:t>
      </w:r>
      <w:r w:rsidRPr="001A3FCA">
        <w:rPr>
          <w:i/>
        </w:rPr>
        <w:t>service period</w:t>
      </w:r>
      <w:r>
        <w:t xml:space="preserve"> for the </w:t>
      </w:r>
      <w:r w:rsidRPr="006919D3">
        <w:rPr>
          <w:i/>
        </w:rPr>
        <w:t>Employer</w:t>
      </w:r>
      <w:r>
        <w:t>’s use</w:t>
      </w:r>
      <w:bookmarkEnd w:id="124"/>
      <w:bookmarkEnd w:id="125"/>
      <w:bookmarkEnd w:id="126"/>
      <w:bookmarkEnd w:id="127"/>
    </w:p>
    <w:p w14:paraId="48F5E14F" w14:textId="77777777" w:rsidR="00353E70" w:rsidRPr="0036764C" w:rsidRDefault="00353E70">
      <w:pPr>
        <w:pStyle w:val="Heading3"/>
        <w:numPr>
          <w:ilvl w:val="2"/>
          <w:numId w:val="21"/>
        </w:numPr>
        <w:jc w:val="both"/>
      </w:pPr>
      <w:bookmarkStart w:id="128" w:name="_Toc516836519"/>
      <w:r>
        <w:t>Equipment</w:t>
      </w:r>
      <w:bookmarkEnd w:id="128"/>
    </w:p>
    <w:p w14:paraId="1BD17FD3"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The </w:t>
      </w:r>
      <w:r w:rsidRPr="006919D3">
        <w:rPr>
          <w:i/>
        </w:rPr>
        <w:t>Employer</w:t>
      </w:r>
      <w:r>
        <w:t xml:space="preserve"> may wish to use some of the Equipment used by the </w:t>
      </w:r>
      <w:r>
        <w:rPr>
          <w:i/>
        </w:rPr>
        <w:t>Contra</w:t>
      </w:r>
      <w:r w:rsidRPr="00E1609C">
        <w:rPr>
          <w:i/>
        </w:rPr>
        <w:t>ctor</w:t>
      </w:r>
      <w:r>
        <w:t xml:space="preserve"> after the end of the </w:t>
      </w:r>
      <w:r w:rsidRPr="001A3FCA">
        <w:rPr>
          <w:i/>
        </w:rPr>
        <w:t>service period</w:t>
      </w:r>
      <w:r>
        <w:t>.  Clause 70.2 requires that details of such requirement be stated in the Service Information.   Complete here or if not applicable retain the heading and state ‘None’.</w:t>
      </w:r>
    </w:p>
    <w:p w14:paraId="4F217940" w14:textId="77777777" w:rsidR="00353E70" w:rsidRDefault="00353E70">
      <w:pPr>
        <w:pStyle w:val="Heading3"/>
        <w:numPr>
          <w:ilvl w:val="2"/>
          <w:numId w:val="21"/>
        </w:numPr>
        <w:jc w:val="both"/>
      </w:pPr>
      <w:bookmarkStart w:id="129" w:name="_Toc516836520"/>
      <w:r>
        <w:t>Information and other things</w:t>
      </w:r>
      <w:bookmarkEnd w:id="129"/>
    </w:p>
    <w:p w14:paraId="52355D8C" w14:textId="77777777" w:rsidR="00353E70" w:rsidRDefault="00353E70" w:rsidP="00E87FA3">
      <w:pPr>
        <w:pBdr>
          <w:top w:val="single" w:sz="2" w:space="1" w:color="auto"/>
          <w:left w:val="single" w:sz="2" w:space="4" w:color="auto"/>
          <w:bottom w:val="single" w:sz="2" w:space="1" w:color="auto"/>
          <w:right w:val="single" w:sz="2" w:space="4" w:color="auto"/>
        </w:pBdr>
      </w:pPr>
      <w:r>
        <w:t xml:space="preserve">Clause 70.2 requires that information and other things which the </w:t>
      </w:r>
      <w:r>
        <w:rPr>
          <w:i/>
        </w:rPr>
        <w:t>Contra</w:t>
      </w:r>
      <w:r w:rsidRPr="00E1609C">
        <w:rPr>
          <w:i/>
        </w:rPr>
        <w:t>ctor</w:t>
      </w:r>
      <w:r>
        <w:t xml:space="preserve"> is to provide at the end of the </w:t>
      </w:r>
      <w:r w:rsidRPr="001A3FCA">
        <w:rPr>
          <w:i/>
        </w:rPr>
        <w:t>service period</w:t>
      </w:r>
      <w:r>
        <w:t xml:space="preserve"> be stated in the Service Information.</w:t>
      </w:r>
    </w:p>
    <w:p w14:paraId="6452A0C5" w14:textId="77777777" w:rsidR="00353E70" w:rsidRDefault="00353E70" w:rsidP="00E87FA3"/>
    <w:p w14:paraId="50EE8865" w14:textId="77777777" w:rsidR="00353E70" w:rsidRDefault="00353E70" w:rsidP="00E87FA3"/>
    <w:p w14:paraId="69F37AEF" w14:textId="77777777" w:rsidR="00353E70" w:rsidRDefault="00353E70" w:rsidP="00E87FA3"/>
    <w:p w14:paraId="6A6C797D" w14:textId="404E9A41" w:rsidR="00645BC7" w:rsidRDefault="00353E70">
      <w:pPr>
        <w:pStyle w:val="Heading2"/>
        <w:numPr>
          <w:ilvl w:val="1"/>
          <w:numId w:val="21"/>
        </w:numPr>
        <w:tabs>
          <w:tab w:val="clear" w:pos="357"/>
        </w:tabs>
        <w:spacing w:before="120" w:after="120"/>
      </w:pPr>
      <w:bookmarkStart w:id="130" w:name="_Toc232953651"/>
      <w:bookmarkStart w:id="131" w:name="_Toc516836521"/>
      <w:r>
        <w:t>Management of work done by Task Order</w:t>
      </w:r>
      <w:bookmarkEnd w:id="130"/>
      <w:bookmarkEnd w:id="131"/>
    </w:p>
    <w:p w14:paraId="26D55BBD" w14:textId="77777777" w:rsidR="00645BC7" w:rsidRPr="00F60DE5" w:rsidRDefault="00645BC7" w:rsidP="00645BC7">
      <w:pPr>
        <w:jc w:val="both"/>
        <w:rPr>
          <w:rFonts w:cs="Arial"/>
          <w:szCs w:val="20"/>
        </w:rPr>
      </w:pPr>
      <w:r w:rsidRPr="00F60DE5">
        <w:rPr>
          <w:rFonts w:cs="Arial"/>
          <w:szCs w:val="20"/>
        </w:rPr>
        <w:t>Procedures for management of Task orders:</w:t>
      </w:r>
    </w:p>
    <w:p w14:paraId="622D1DD3" w14:textId="77777777" w:rsidR="00645BC7" w:rsidRPr="00F60DE5" w:rsidRDefault="00645BC7" w:rsidP="00645BC7">
      <w:pPr>
        <w:jc w:val="both"/>
        <w:rPr>
          <w:rFonts w:cs="Arial"/>
          <w:szCs w:val="20"/>
        </w:rPr>
      </w:pPr>
    </w:p>
    <w:p w14:paraId="77DE2262" w14:textId="77777777" w:rsidR="00645BC7" w:rsidRPr="00F60DE5" w:rsidRDefault="00645BC7">
      <w:pPr>
        <w:numPr>
          <w:ilvl w:val="0"/>
          <w:numId w:val="31"/>
        </w:numPr>
        <w:jc w:val="both"/>
        <w:rPr>
          <w:rFonts w:cs="Arial"/>
          <w:szCs w:val="20"/>
        </w:rPr>
      </w:pPr>
      <w:r w:rsidRPr="00F60DE5">
        <w:rPr>
          <w:rFonts w:cs="Arial"/>
          <w:szCs w:val="20"/>
        </w:rPr>
        <w:t>When the Employer requires a portion of the scope to be executed, a Task Order will be issued to the Consultant detailing what is required with expected costs as outlined in C2.2 of the contract data.</w:t>
      </w:r>
    </w:p>
    <w:p w14:paraId="1FD9F7AC" w14:textId="77777777" w:rsidR="00645BC7" w:rsidRPr="00F60DE5" w:rsidRDefault="00645BC7" w:rsidP="00645BC7">
      <w:pPr>
        <w:ind w:left="720"/>
        <w:jc w:val="both"/>
        <w:rPr>
          <w:rFonts w:cs="Arial"/>
          <w:szCs w:val="20"/>
        </w:rPr>
      </w:pPr>
    </w:p>
    <w:p w14:paraId="07FF54E2" w14:textId="77777777" w:rsidR="00645BC7" w:rsidRPr="00F60DE5" w:rsidRDefault="00645BC7">
      <w:pPr>
        <w:numPr>
          <w:ilvl w:val="0"/>
          <w:numId w:val="31"/>
        </w:numPr>
        <w:jc w:val="both"/>
        <w:rPr>
          <w:rFonts w:cs="Arial"/>
          <w:szCs w:val="20"/>
        </w:rPr>
      </w:pPr>
      <w:r w:rsidRPr="00F60DE5">
        <w:rPr>
          <w:rFonts w:cs="Arial"/>
          <w:szCs w:val="20"/>
        </w:rPr>
        <w:t>The Consultant returns the signed Task Order accepting the task and associated prices.</w:t>
      </w:r>
    </w:p>
    <w:p w14:paraId="69681BF2" w14:textId="77777777" w:rsidR="00645BC7" w:rsidRPr="00F60DE5" w:rsidRDefault="00645BC7" w:rsidP="00645BC7">
      <w:pPr>
        <w:jc w:val="both"/>
        <w:rPr>
          <w:rFonts w:cs="Arial"/>
          <w:szCs w:val="20"/>
        </w:rPr>
      </w:pPr>
    </w:p>
    <w:p w14:paraId="5A04F572" w14:textId="77777777" w:rsidR="00645BC7" w:rsidRPr="00F60DE5" w:rsidRDefault="00645BC7">
      <w:pPr>
        <w:numPr>
          <w:ilvl w:val="0"/>
          <w:numId w:val="31"/>
        </w:numPr>
        <w:jc w:val="both"/>
        <w:rPr>
          <w:rFonts w:cs="Arial"/>
          <w:szCs w:val="20"/>
        </w:rPr>
      </w:pPr>
      <w:r w:rsidRPr="00F60DE5">
        <w:rPr>
          <w:rFonts w:cs="Arial"/>
          <w:szCs w:val="20"/>
        </w:rPr>
        <w:t>Upon receipt of the signed Task Order the Employer will create a Purchase Order and provide the Purchase Order to the Consultant.</w:t>
      </w:r>
    </w:p>
    <w:p w14:paraId="0B48EAC9" w14:textId="77777777" w:rsidR="00645BC7" w:rsidRPr="00F60DE5" w:rsidRDefault="00645BC7" w:rsidP="00645BC7">
      <w:pPr>
        <w:jc w:val="both"/>
        <w:rPr>
          <w:rFonts w:cs="Arial"/>
          <w:szCs w:val="20"/>
        </w:rPr>
      </w:pPr>
    </w:p>
    <w:p w14:paraId="0763E8BB" w14:textId="77777777" w:rsidR="00645BC7" w:rsidRPr="00F60DE5" w:rsidRDefault="00645BC7">
      <w:pPr>
        <w:numPr>
          <w:ilvl w:val="0"/>
          <w:numId w:val="31"/>
        </w:numPr>
        <w:jc w:val="both"/>
        <w:rPr>
          <w:rFonts w:cs="Arial"/>
          <w:szCs w:val="20"/>
        </w:rPr>
      </w:pPr>
      <w:r w:rsidRPr="00F60DE5">
        <w:rPr>
          <w:rFonts w:cs="Arial"/>
          <w:szCs w:val="20"/>
        </w:rPr>
        <w:t>The Consultant does not render services until they are in receipt of a valid Purchase Order corresponding to a particular Task Order.</w:t>
      </w:r>
    </w:p>
    <w:p w14:paraId="1EE3FAE5" w14:textId="77777777" w:rsidR="00645BC7" w:rsidRPr="00F60DE5" w:rsidRDefault="00645BC7" w:rsidP="00645BC7">
      <w:pPr>
        <w:jc w:val="both"/>
        <w:rPr>
          <w:rFonts w:cs="Arial"/>
          <w:szCs w:val="20"/>
        </w:rPr>
      </w:pPr>
    </w:p>
    <w:p w14:paraId="2B1CD612" w14:textId="77777777" w:rsidR="00645BC7" w:rsidRPr="00F60DE5" w:rsidRDefault="00645BC7">
      <w:pPr>
        <w:numPr>
          <w:ilvl w:val="0"/>
          <w:numId w:val="31"/>
        </w:numPr>
        <w:jc w:val="both"/>
        <w:rPr>
          <w:rFonts w:cs="Arial"/>
          <w:szCs w:val="20"/>
        </w:rPr>
      </w:pPr>
      <w:r w:rsidRPr="00F60DE5">
        <w:rPr>
          <w:rFonts w:cs="Arial"/>
          <w:szCs w:val="20"/>
        </w:rPr>
        <w:t>Once the work as outlined on the Task Order is complete the Consultant will submit a Work Completion Certificate (template to be provided) to the Employer detailing what work has been done and the amount due to the Consultant for the work done. The Work Completion Certificate must be accompanied by relevant evidence that the work was completed.</w:t>
      </w:r>
    </w:p>
    <w:p w14:paraId="0C4D30D5" w14:textId="77777777" w:rsidR="00645BC7" w:rsidRPr="00F60DE5" w:rsidRDefault="00645BC7" w:rsidP="00645BC7">
      <w:pPr>
        <w:jc w:val="both"/>
        <w:rPr>
          <w:rFonts w:cs="Arial"/>
          <w:szCs w:val="20"/>
        </w:rPr>
      </w:pPr>
    </w:p>
    <w:p w14:paraId="08570904" w14:textId="77777777" w:rsidR="00645BC7" w:rsidRPr="00F60DE5" w:rsidRDefault="00645BC7">
      <w:pPr>
        <w:numPr>
          <w:ilvl w:val="0"/>
          <w:numId w:val="31"/>
        </w:numPr>
        <w:jc w:val="both"/>
        <w:rPr>
          <w:rFonts w:cs="Arial"/>
          <w:szCs w:val="20"/>
        </w:rPr>
      </w:pPr>
      <w:r w:rsidRPr="00F60DE5">
        <w:rPr>
          <w:rFonts w:cs="Arial"/>
          <w:szCs w:val="20"/>
        </w:rPr>
        <w:t xml:space="preserve">The Employer will review the Work Completion Certificate for completeness and accuracy and return a signed copy to the Consultant. </w:t>
      </w:r>
    </w:p>
    <w:p w14:paraId="0E018352" w14:textId="77777777" w:rsidR="00645BC7" w:rsidRPr="00F60DE5" w:rsidRDefault="00645BC7" w:rsidP="00645BC7">
      <w:pPr>
        <w:jc w:val="both"/>
        <w:rPr>
          <w:rFonts w:cs="Arial"/>
          <w:szCs w:val="20"/>
        </w:rPr>
      </w:pPr>
    </w:p>
    <w:p w14:paraId="6B17A259" w14:textId="77777777" w:rsidR="00645BC7" w:rsidRPr="00F60DE5" w:rsidRDefault="00645BC7">
      <w:pPr>
        <w:numPr>
          <w:ilvl w:val="0"/>
          <w:numId w:val="31"/>
        </w:numPr>
        <w:jc w:val="both"/>
        <w:rPr>
          <w:rFonts w:cs="Arial"/>
          <w:szCs w:val="20"/>
        </w:rPr>
      </w:pPr>
      <w:r w:rsidRPr="00F60DE5">
        <w:rPr>
          <w:rFonts w:cs="Arial"/>
          <w:szCs w:val="20"/>
        </w:rPr>
        <w:t>The Consultant may only submit an invoice for payment after receiving a signed work Completion Certificate from the Employer.</w:t>
      </w:r>
    </w:p>
    <w:p w14:paraId="27897FEF" w14:textId="60FDB263" w:rsidR="00645BC7" w:rsidRDefault="00645BC7" w:rsidP="00645BC7"/>
    <w:p w14:paraId="7FB17380" w14:textId="77777777" w:rsidR="00645BC7" w:rsidRPr="00645BC7" w:rsidRDefault="00645BC7" w:rsidP="00645BC7"/>
    <w:p w14:paraId="5FBFB03E" w14:textId="6B23F2F8" w:rsidR="00353E70" w:rsidRPr="005A7238" w:rsidRDefault="00353E70">
      <w:pPr>
        <w:pStyle w:val="Heading2"/>
        <w:numPr>
          <w:ilvl w:val="1"/>
          <w:numId w:val="21"/>
        </w:numPr>
        <w:tabs>
          <w:tab w:val="clear" w:pos="357"/>
        </w:tabs>
        <w:spacing w:before="120" w:after="120"/>
      </w:pPr>
      <w:bookmarkStart w:id="132" w:name="_Ref134768869"/>
      <w:bookmarkStart w:id="133" w:name="_Toc137798045"/>
      <w:bookmarkStart w:id="134" w:name="_Toc229128248"/>
      <w:bookmarkStart w:id="135" w:name="_Toc232953653"/>
      <w:bookmarkStart w:id="136" w:name="_Toc516836523"/>
      <w:r>
        <w:t>Health and safety risk management</w:t>
      </w:r>
      <w:bookmarkEnd w:id="132"/>
      <w:bookmarkEnd w:id="133"/>
      <w:bookmarkEnd w:id="134"/>
      <w:bookmarkEnd w:id="135"/>
      <w:bookmarkEnd w:id="136"/>
      <w:r w:rsidR="003B6A95">
        <w:t xml:space="preserve"> – </w:t>
      </w:r>
      <w:r w:rsidR="003B6A95" w:rsidRPr="005A7238">
        <w:t xml:space="preserve">If applicable </w:t>
      </w:r>
    </w:p>
    <w:p w14:paraId="0A51EFA0" w14:textId="04627271" w:rsidR="00645BC7" w:rsidRDefault="00645BC7" w:rsidP="00645BC7"/>
    <w:p w14:paraId="28219593" w14:textId="77777777" w:rsidR="00645BC7" w:rsidRPr="002B29DD" w:rsidRDefault="00645BC7" w:rsidP="00645BC7">
      <w:pPr>
        <w:spacing w:line="276" w:lineRule="auto"/>
        <w:jc w:val="both"/>
        <w:rPr>
          <w:rFonts w:cs="Arial"/>
          <w:sz w:val="22"/>
          <w:szCs w:val="22"/>
        </w:rPr>
      </w:pPr>
      <w:r w:rsidRPr="002B29DD">
        <w:rPr>
          <w:rFonts w:cs="Arial"/>
          <w:sz w:val="22"/>
          <w:szCs w:val="22"/>
        </w:rPr>
        <w:t xml:space="preserve">The </w:t>
      </w:r>
      <w:r w:rsidRPr="002B29DD">
        <w:rPr>
          <w:rFonts w:cs="Arial"/>
          <w:i/>
          <w:sz w:val="22"/>
          <w:szCs w:val="22"/>
        </w:rPr>
        <w:t>Consultant</w:t>
      </w:r>
      <w:r w:rsidRPr="002B29DD">
        <w:rPr>
          <w:rFonts w:cs="Arial"/>
          <w:sz w:val="22"/>
          <w:szCs w:val="22"/>
        </w:rPr>
        <w:t xml:space="preserve"> shall comply with the Health and Safety requirements as contained in the Occupational Health and Safety Act 85 of 1993 including its applicable Regulations. Furthermore </w:t>
      </w:r>
      <w:r w:rsidRPr="002B29DD">
        <w:rPr>
          <w:rFonts w:cs="Arial"/>
          <w:i/>
          <w:iCs/>
          <w:sz w:val="22"/>
          <w:szCs w:val="22"/>
        </w:rPr>
        <w:t>Contractor</w:t>
      </w:r>
      <w:r w:rsidRPr="002B29DD">
        <w:rPr>
          <w:rFonts w:cs="Arial"/>
          <w:sz w:val="22"/>
          <w:szCs w:val="22"/>
        </w:rPr>
        <w:t xml:space="preserve"> shall be required to comply to Eskom’s SHEQ policy, procedures and Eskom Life Saving rules. </w:t>
      </w:r>
    </w:p>
    <w:p w14:paraId="2B73ED7D" w14:textId="77777777" w:rsidR="00645BC7" w:rsidRPr="002B29DD" w:rsidRDefault="00645BC7" w:rsidP="00645BC7">
      <w:pPr>
        <w:spacing w:line="276" w:lineRule="auto"/>
        <w:ind w:firstLine="720"/>
        <w:jc w:val="both"/>
        <w:rPr>
          <w:rFonts w:cs="Arial"/>
          <w:sz w:val="22"/>
          <w:szCs w:val="22"/>
        </w:rPr>
      </w:pPr>
    </w:p>
    <w:p w14:paraId="196A9A05" w14:textId="77777777" w:rsidR="00645BC7" w:rsidRPr="002B29DD" w:rsidRDefault="00645BC7" w:rsidP="00645BC7">
      <w:pPr>
        <w:spacing w:line="276" w:lineRule="auto"/>
        <w:jc w:val="both"/>
        <w:rPr>
          <w:rFonts w:cs="Arial"/>
          <w:sz w:val="22"/>
          <w:szCs w:val="22"/>
        </w:rPr>
      </w:pPr>
      <w:r w:rsidRPr="002B29DD">
        <w:rPr>
          <w:rFonts w:cs="Arial"/>
          <w:i/>
          <w:sz w:val="22"/>
          <w:szCs w:val="22"/>
        </w:rPr>
        <w:t>Consultant</w:t>
      </w:r>
      <w:r w:rsidRPr="002B29DD">
        <w:rPr>
          <w:rFonts w:cs="Arial"/>
          <w:sz w:val="22"/>
          <w:szCs w:val="22"/>
        </w:rPr>
        <w:t xml:space="preserve"> to adhere to Eskom Site Safety requirements and ensure that a Safety File is available at every site where scope of works is being executed. </w:t>
      </w:r>
    </w:p>
    <w:p w14:paraId="29A381D7" w14:textId="77777777" w:rsidR="00645BC7" w:rsidRPr="002B29DD" w:rsidRDefault="00645BC7" w:rsidP="00645BC7">
      <w:pPr>
        <w:spacing w:line="276" w:lineRule="auto"/>
        <w:jc w:val="both"/>
        <w:rPr>
          <w:rFonts w:cs="Arial"/>
          <w:sz w:val="22"/>
          <w:szCs w:val="22"/>
        </w:rPr>
      </w:pPr>
    </w:p>
    <w:p w14:paraId="00B8EEA6" w14:textId="77777777" w:rsidR="00645BC7" w:rsidRPr="002B29DD" w:rsidRDefault="00645BC7" w:rsidP="00645BC7">
      <w:pPr>
        <w:spacing w:line="276" w:lineRule="auto"/>
        <w:jc w:val="both"/>
        <w:rPr>
          <w:rFonts w:cs="Arial"/>
          <w:iCs/>
          <w:sz w:val="22"/>
          <w:szCs w:val="22"/>
        </w:rPr>
      </w:pPr>
      <w:r w:rsidRPr="002B29DD">
        <w:rPr>
          <w:rFonts w:cs="Arial"/>
          <w:i/>
          <w:sz w:val="22"/>
          <w:szCs w:val="22"/>
        </w:rPr>
        <w:t>Consultant</w:t>
      </w:r>
      <w:r w:rsidRPr="002B29DD">
        <w:rPr>
          <w:rFonts w:cs="Arial"/>
          <w:sz w:val="22"/>
          <w:szCs w:val="22"/>
        </w:rPr>
        <w:t xml:space="preserve"> </w:t>
      </w:r>
      <w:r w:rsidRPr="002B29DD">
        <w:rPr>
          <w:rFonts w:cs="Arial"/>
          <w:iCs/>
          <w:sz w:val="22"/>
          <w:szCs w:val="22"/>
        </w:rPr>
        <w:t xml:space="preserve">to ensure supervision of works at all times and works are carried out as per approved </w:t>
      </w:r>
      <w:r w:rsidRPr="002B29DD">
        <w:rPr>
          <w:rFonts w:cs="Arial"/>
          <w:i/>
          <w:sz w:val="22"/>
          <w:szCs w:val="22"/>
        </w:rPr>
        <w:t>Contractors</w:t>
      </w:r>
      <w:r w:rsidRPr="002B29DD">
        <w:rPr>
          <w:rFonts w:cs="Arial"/>
          <w:iCs/>
          <w:sz w:val="22"/>
          <w:szCs w:val="22"/>
        </w:rPr>
        <w:t xml:space="preserve"> Health and Safety plan.</w:t>
      </w:r>
    </w:p>
    <w:p w14:paraId="4FCD1E0F" w14:textId="77777777" w:rsidR="00645BC7" w:rsidRPr="00645BC7" w:rsidRDefault="00645BC7" w:rsidP="00645BC7"/>
    <w:p w14:paraId="57D9199B" w14:textId="77777777" w:rsidR="00353E70" w:rsidRPr="00380480" w:rsidRDefault="00353E70" w:rsidP="00E87FA3"/>
    <w:p w14:paraId="25D0D4A7" w14:textId="13C3968E" w:rsidR="00353E70" w:rsidRPr="00380480" w:rsidRDefault="00353E70">
      <w:pPr>
        <w:pStyle w:val="Heading2"/>
        <w:numPr>
          <w:ilvl w:val="1"/>
          <w:numId w:val="21"/>
        </w:numPr>
        <w:tabs>
          <w:tab w:val="clear" w:pos="357"/>
        </w:tabs>
        <w:spacing w:before="120" w:after="120"/>
      </w:pPr>
      <w:bookmarkStart w:id="137" w:name="_Toc137798047"/>
      <w:bookmarkStart w:id="138" w:name="_Toc229128250"/>
      <w:bookmarkStart w:id="139" w:name="_Toc232953655"/>
      <w:bookmarkStart w:id="140" w:name="_Toc516836525"/>
      <w:r w:rsidRPr="00380480">
        <w:t>Quality assurance requirements</w:t>
      </w:r>
      <w:bookmarkEnd w:id="137"/>
      <w:bookmarkEnd w:id="138"/>
      <w:bookmarkEnd w:id="139"/>
      <w:bookmarkEnd w:id="140"/>
      <w:r w:rsidR="003B6A95">
        <w:t xml:space="preserve"> </w:t>
      </w:r>
    </w:p>
    <w:p w14:paraId="577AE0E9" w14:textId="77777777" w:rsidR="00353E70" w:rsidRPr="00380480" w:rsidRDefault="00353E70" w:rsidP="00E87FA3">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380480">
        <w:rPr>
          <w:i/>
        </w:rPr>
        <w:t>Contractor</w:t>
      </w:r>
      <w:r w:rsidRPr="00380480">
        <w:t xml:space="preserve">’s Quality Plan and Work Procedures or provide the </w:t>
      </w:r>
      <w:r w:rsidRPr="00380480">
        <w:rPr>
          <w:i/>
        </w:rPr>
        <w:t>Employer</w:t>
      </w:r>
      <w:r w:rsidRPr="00380480">
        <w:t xml:space="preserve">’s Quality Plan if that is to be used.  Make sure witness and hold points are identified generally and describe any particular requirements for QA outside the </w:t>
      </w:r>
      <w:r>
        <w:t>Affected Property</w:t>
      </w:r>
      <w:r w:rsidRPr="00380480">
        <w:t xml:space="preserve">.  Indicate how the </w:t>
      </w:r>
      <w:r w:rsidRPr="00380480">
        <w:rPr>
          <w:i/>
        </w:rPr>
        <w:t>Contractor</w:t>
      </w:r>
      <w:r w:rsidRPr="00380480">
        <w:t xml:space="preserve">’s QA documentation is to be submitted for acceptance and any conditions that need to be imposed relating to acceptance.  State whether ISO compliance is a condition and if so which ISO standard shall apply. </w:t>
      </w:r>
    </w:p>
    <w:p w14:paraId="2013271C" w14:textId="77777777" w:rsidR="00353E70" w:rsidRPr="00380480" w:rsidRDefault="00353E70" w:rsidP="00E87FA3"/>
    <w:p w14:paraId="19D01632" w14:textId="22B05BC8" w:rsidR="00353E70" w:rsidRPr="00380480" w:rsidRDefault="006F5F18" w:rsidP="00E87FA3">
      <w:r w:rsidRPr="00B54A30">
        <w:rPr>
          <w:rStyle w:val="ui-provider"/>
        </w:rPr>
        <w:t xml:space="preserve">Clause 40.1 requires that the </w:t>
      </w:r>
      <w:r w:rsidRPr="00B54A30">
        <w:rPr>
          <w:rStyle w:val="ui-provider"/>
          <w:i/>
          <w:iCs/>
        </w:rPr>
        <w:t>Contractor</w:t>
      </w:r>
      <w:r w:rsidRPr="00B54A30">
        <w:rPr>
          <w:rStyle w:val="ui-provider"/>
        </w:rPr>
        <w:t xml:space="preserve"> operate a quality management system. Clause 40.2 requires that the </w:t>
      </w:r>
      <w:r w:rsidRPr="00B54A30">
        <w:rPr>
          <w:rStyle w:val="ui-provider"/>
          <w:i/>
          <w:iCs/>
        </w:rPr>
        <w:t>Contractor</w:t>
      </w:r>
      <w:r w:rsidRPr="00B54A30">
        <w:rPr>
          <w:rStyle w:val="ui-provider"/>
        </w:rPr>
        <w:t xml:space="preserve"> provide a quality policy statement and quality plan. These submissions have been reviewed by the </w:t>
      </w:r>
      <w:r w:rsidRPr="00B54A30">
        <w:rPr>
          <w:rStyle w:val="ui-provider"/>
          <w:i/>
          <w:iCs/>
        </w:rPr>
        <w:t>Employer</w:t>
      </w:r>
      <w:r w:rsidRPr="00B54A30">
        <w:rPr>
          <w:rStyle w:val="ui-provider"/>
        </w:rPr>
        <w:t xml:space="preserve">, they comply with the scope and have been accepted. The </w:t>
      </w:r>
      <w:r w:rsidRPr="00B54A30">
        <w:rPr>
          <w:rStyle w:val="ui-provider"/>
          <w:i/>
          <w:iCs/>
        </w:rPr>
        <w:t>Contractor</w:t>
      </w:r>
      <w:r w:rsidRPr="00B54A30">
        <w:rPr>
          <w:rStyle w:val="ui-provider"/>
        </w:rPr>
        <w:t xml:space="preserve"> must ensure the quality management system, quality policy and quality plan are maintained through the duration of this contract.</w:t>
      </w:r>
    </w:p>
    <w:p w14:paraId="0884B22A" w14:textId="77777777" w:rsidR="008B6969" w:rsidRDefault="008B6969" w:rsidP="00E87FA3"/>
    <w:p w14:paraId="5EF03868" w14:textId="22807719" w:rsidR="00353E70" w:rsidRPr="00380480" w:rsidRDefault="00353E70" w:rsidP="00E87FA3">
      <w:r>
        <w:br w:type="page"/>
      </w:r>
    </w:p>
    <w:p w14:paraId="40B0C91E" w14:textId="77777777" w:rsidR="00353E70" w:rsidRDefault="00353E70">
      <w:pPr>
        <w:pStyle w:val="Heading1"/>
        <w:numPr>
          <w:ilvl w:val="0"/>
          <w:numId w:val="21"/>
        </w:numPr>
        <w:tabs>
          <w:tab w:val="clear" w:pos="357"/>
        </w:tabs>
        <w:spacing w:before="240" w:after="240"/>
        <w:jc w:val="both"/>
      </w:pPr>
      <w:bookmarkStart w:id="141" w:name="_Toc137798064"/>
      <w:bookmarkStart w:id="142" w:name="_Toc229128267"/>
      <w:bookmarkStart w:id="143" w:name="_Toc232953656"/>
      <w:bookmarkStart w:id="144" w:name="_Toc516836526"/>
      <w:r w:rsidRPr="00380480">
        <w:t>Procurement</w:t>
      </w:r>
      <w:bookmarkEnd w:id="141"/>
      <w:bookmarkEnd w:id="142"/>
      <w:bookmarkEnd w:id="143"/>
      <w:bookmarkEnd w:id="144"/>
    </w:p>
    <w:p w14:paraId="59206DD9" w14:textId="77777777" w:rsidR="00353E70" w:rsidRPr="003D54B6" w:rsidRDefault="00353E70" w:rsidP="00E87FA3">
      <w:pPr>
        <w:pBdr>
          <w:top w:val="single" w:sz="4" w:space="1" w:color="auto"/>
          <w:left w:val="single" w:sz="4" w:space="4" w:color="auto"/>
          <w:bottom w:val="single" w:sz="4" w:space="1" w:color="auto"/>
          <w:right w:val="single" w:sz="4" w:space="4" w:color="auto"/>
        </w:pBdr>
        <w:rPr>
          <w:strike/>
        </w:rPr>
      </w:pPr>
      <w:r w:rsidRPr="003D54B6">
        <w:rPr>
          <w:strike/>
        </w:rP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4C22F187" w14:textId="77777777" w:rsidR="00353E70" w:rsidRDefault="00353E70">
      <w:pPr>
        <w:pStyle w:val="Heading2"/>
        <w:numPr>
          <w:ilvl w:val="1"/>
          <w:numId w:val="21"/>
        </w:numPr>
        <w:tabs>
          <w:tab w:val="clear" w:pos="357"/>
        </w:tabs>
        <w:spacing w:before="120" w:after="120"/>
      </w:pPr>
      <w:bookmarkStart w:id="145" w:name="_Toc137798065"/>
      <w:bookmarkStart w:id="146" w:name="_Toc229128268"/>
      <w:bookmarkStart w:id="147" w:name="_Toc232953657"/>
      <w:bookmarkStart w:id="148" w:name="_Toc516836527"/>
      <w:r>
        <w:t>People</w:t>
      </w:r>
      <w:bookmarkEnd w:id="145"/>
      <w:bookmarkEnd w:id="146"/>
      <w:bookmarkEnd w:id="147"/>
      <w:bookmarkEnd w:id="148"/>
    </w:p>
    <w:p w14:paraId="73989DC2" w14:textId="77777777" w:rsidR="00353E70" w:rsidRPr="00E02F05" w:rsidRDefault="00353E70">
      <w:pPr>
        <w:pStyle w:val="Heading3"/>
        <w:numPr>
          <w:ilvl w:val="2"/>
          <w:numId w:val="21"/>
        </w:numPr>
        <w:jc w:val="both"/>
      </w:pPr>
      <w:bookmarkStart w:id="149" w:name="_Toc137798066"/>
      <w:bookmarkStart w:id="150" w:name="_Toc229128269"/>
      <w:bookmarkStart w:id="151" w:name="_Toc232953658"/>
      <w:bookmarkStart w:id="152" w:name="_Toc516836528"/>
      <w:r>
        <w:t>Minimum requirements of people employed</w:t>
      </w:r>
      <w:bookmarkEnd w:id="149"/>
      <w:bookmarkEnd w:id="150"/>
      <w:bookmarkEnd w:id="151"/>
      <w:bookmarkEnd w:id="152"/>
    </w:p>
    <w:p w14:paraId="40E913E3" w14:textId="77777777" w:rsidR="00353E70" w:rsidRDefault="00353E70" w:rsidP="00E87FA3">
      <w:pPr>
        <w:pBdr>
          <w:top w:val="single" w:sz="4" w:space="1" w:color="auto"/>
          <w:left w:val="single" w:sz="4" w:space="4" w:color="auto"/>
          <w:bottom w:val="single" w:sz="4" w:space="1" w:color="auto"/>
          <w:right w:val="single" w:sz="4" w:space="4" w:color="auto"/>
        </w:pBdr>
      </w:pPr>
      <w:r>
        <w:t>Specify any constraints relating to people employed to Provide the Service; for example permits for foreigners, training (other than H &amp; S), use of labour from designated areas and industrial relations.</w:t>
      </w:r>
    </w:p>
    <w:p w14:paraId="48ACC168" w14:textId="77777777" w:rsidR="00353E70" w:rsidRDefault="00353E70" w:rsidP="00E87FA3"/>
    <w:p w14:paraId="268499BC" w14:textId="77777777" w:rsidR="00353E70" w:rsidRDefault="00353E70" w:rsidP="00E87FA3"/>
    <w:p w14:paraId="577BBB94" w14:textId="77777777" w:rsidR="00353E70" w:rsidRDefault="00353E70">
      <w:pPr>
        <w:pStyle w:val="Heading3"/>
        <w:numPr>
          <w:ilvl w:val="2"/>
          <w:numId w:val="21"/>
        </w:numPr>
        <w:jc w:val="both"/>
      </w:pPr>
      <w:bookmarkStart w:id="153" w:name="_Toc137798067"/>
      <w:bookmarkStart w:id="154" w:name="_Toc229128270"/>
      <w:bookmarkStart w:id="155" w:name="_Toc232953659"/>
      <w:bookmarkStart w:id="156" w:name="_Toc516836529"/>
      <w:r>
        <w:t>BBBEE and preferencing scheme</w:t>
      </w:r>
      <w:bookmarkEnd w:id="153"/>
      <w:bookmarkEnd w:id="154"/>
      <w:bookmarkEnd w:id="155"/>
      <w:bookmarkEnd w:id="156"/>
    </w:p>
    <w:p w14:paraId="40D80631" w14:textId="77777777" w:rsidR="00353E70" w:rsidRPr="008A2DAA" w:rsidRDefault="00353E70" w:rsidP="00E87FA3">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in regard to any Broad Based Black Economic Empowerment (B-BBEE) or preferencing scheme </w:t>
      </w:r>
      <w:r w:rsidRPr="008A2DAA">
        <w:rPr>
          <w:rFonts w:cs="Arial"/>
          <w:szCs w:val="20"/>
        </w:rPr>
        <w:t>measures</w:t>
      </w:r>
      <w:r>
        <w:rPr>
          <w:rFonts w:cs="Arial"/>
          <w:szCs w:val="20"/>
        </w:rPr>
        <w:t>.</w:t>
      </w:r>
    </w:p>
    <w:p w14:paraId="3A724F15" w14:textId="77777777" w:rsidR="00353E70" w:rsidRDefault="00353E70" w:rsidP="00E87FA3"/>
    <w:p w14:paraId="4E50A4D5" w14:textId="01B47E43" w:rsidR="00353E70" w:rsidRDefault="006F5F18" w:rsidP="00E87FA3">
      <w:r w:rsidRPr="005A7238">
        <w:t>As per BBBEE requirements on SDL+I report</w:t>
      </w:r>
      <w:r w:rsidR="003D54B6" w:rsidRPr="005A7238">
        <w:t>,</w:t>
      </w:r>
      <w:r w:rsidR="003D54B6">
        <w:t xml:space="preserve"> retain, maintain, update before expiry</w:t>
      </w:r>
    </w:p>
    <w:p w14:paraId="274F89DC" w14:textId="316887DA" w:rsidR="006F5F18" w:rsidRDefault="006F5F18" w:rsidP="00E87FA3"/>
    <w:p w14:paraId="12308240" w14:textId="77777777" w:rsidR="006F5F18" w:rsidRDefault="006F5F18" w:rsidP="00E87FA3"/>
    <w:p w14:paraId="14A7A9BD" w14:textId="77777777" w:rsidR="00353E70" w:rsidRDefault="00353E70">
      <w:pPr>
        <w:pStyle w:val="Heading1"/>
        <w:numPr>
          <w:ilvl w:val="0"/>
          <w:numId w:val="21"/>
        </w:numPr>
        <w:tabs>
          <w:tab w:val="clear" w:pos="357"/>
        </w:tabs>
        <w:spacing w:before="240" w:after="240"/>
        <w:jc w:val="both"/>
      </w:pPr>
      <w:bookmarkStart w:id="157" w:name="_Toc232953672"/>
      <w:bookmarkStart w:id="158" w:name="_Toc516836543"/>
      <w:r>
        <w:t>Working on the Affected Property</w:t>
      </w:r>
      <w:bookmarkEnd w:id="157"/>
      <w:bookmarkEnd w:id="158"/>
    </w:p>
    <w:p w14:paraId="7F277F23" w14:textId="28FB0403" w:rsidR="00353E70" w:rsidRDefault="00353E70" w:rsidP="00E87FA3">
      <w:pPr>
        <w:pBdr>
          <w:top w:val="single" w:sz="4" w:space="1" w:color="auto"/>
          <w:left w:val="single" w:sz="4" w:space="4" w:color="auto"/>
          <w:bottom w:val="single" w:sz="4" w:space="1" w:color="auto"/>
          <w:right w:val="single" w:sz="4" w:space="4" w:color="auto"/>
        </w:pBdr>
      </w:pPr>
      <w:r>
        <w:t xml:space="preserve">This part of the Service Information addresses constraints, facilities, services and rules applicable to the </w:t>
      </w:r>
      <w:r w:rsidRPr="008B6DEE">
        <w:rPr>
          <w:i/>
        </w:rPr>
        <w:t>Contractor</w:t>
      </w:r>
      <w:r>
        <w:t xml:space="preserve"> whilst he is doing </w:t>
      </w:r>
      <w:r w:rsidRPr="00145907">
        <w:t>work</w:t>
      </w:r>
      <w:r>
        <w:t xml:space="preserve"> on the Affected Property. </w:t>
      </w:r>
    </w:p>
    <w:p w14:paraId="40D5BB16" w14:textId="62770638" w:rsidR="006F5F18" w:rsidRDefault="006F5F18" w:rsidP="00E87FA3">
      <w:pPr>
        <w:pBdr>
          <w:top w:val="single" w:sz="4" w:space="1" w:color="auto"/>
          <w:left w:val="single" w:sz="4" w:space="4" w:color="auto"/>
          <w:bottom w:val="single" w:sz="4" w:space="1" w:color="auto"/>
          <w:right w:val="single" w:sz="4" w:space="4" w:color="auto"/>
        </w:pBdr>
      </w:pPr>
    </w:p>
    <w:p w14:paraId="0B367A46" w14:textId="165C576B" w:rsidR="006F5F18" w:rsidRDefault="006F5F18" w:rsidP="00E87FA3">
      <w:pPr>
        <w:pBdr>
          <w:top w:val="single" w:sz="4" w:space="1" w:color="auto"/>
          <w:left w:val="single" w:sz="4" w:space="4" w:color="auto"/>
          <w:bottom w:val="single" w:sz="4" w:space="1" w:color="auto"/>
          <w:right w:val="single" w:sz="4" w:space="4" w:color="auto"/>
        </w:pBdr>
      </w:pPr>
      <w:r w:rsidRPr="005A7238">
        <w:t>Specific to site</w:t>
      </w:r>
    </w:p>
    <w:p w14:paraId="29456CDC" w14:textId="77777777" w:rsidR="00353E70" w:rsidRDefault="00353E70" w:rsidP="00E87FA3">
      <w:pPr>
        <w:pBdr>
          <w:top w:val="single" w:sz="4" w:space="1" w:color="auto"/>
          <w:left w:val="single" w:sz="4" w:space="4" w:color="auto"/>
          <w:bottom w:val="single" w:sz="4" w:space="1" w:color="auto"/>
          <w:right w:val="single" w:sz="4" w:space="4" w:color="auto"/>
        </w:pBdr>
      </w:pPr>
    </w:p>
    <w:p w14:paraId="676DF33C" w14:textId="77777777" w:rsidR="00353E70" w:rsidRPr="00380480" w:rsidRDefault="00353E70">
      <w:pPr>
        <w:pStyle w:val="Heading2"/>
        <w:numPr>
          <w:ilvl w:val="1"/>
          <w:numId w:val="21"/>
        </w:numPr>
        <w:tabs>
          <w:tab w:val="clear" w:pos="357"/>
        </w:tabs>
        <w:spacing w:before="120" w:after="120"/>
      </w:pPr>
      <w:bookmarkStart w:id="159" w:name="_Toc137798084"/>
      <w:bookmarkStart w:id="160" w:name="_Toc229128287"/>
      <w:bookmarkStart w:id="161" w:name="_Toc232953673"/>
      <w:bookmarkStart w:id="162" w:name="_Toc516836544"/>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159"/>
      <w:bookmarkEnd w:id="160"/>
      <w:bookmarkEnd w:id="161"/>
      <w:bookmarkEnd w:id="162"/>
    </w:p>
    <w:p w14:paraId="0019314C" w14:textId="77777777" w:rsidR="00353E70" w:rsidRDefault="00353E70" w:rsidP="00E87FA3">
      <w:pPr>
        <w:pBdr>
          <w:top w:val="single" w:sz="2" w:space="1" w:color="auto"/>
          <w:left w:val="single" w:sz="2" w:space="4" w:color="auto"/>
          <w:bottom w:val="single" w:sz="2" w:space="1" w:color="auto"/>
          <w:right w:val="single" w:sz="2" w:space="4" w:color="auto"/>
        </w:pBdr>
      </w:pPr>
      <w:r>
        <w:t xml:space="preserve">Sites such as Koeberg Nuclear Power Station have very strict entrance requirements which tendering contractors need to allow for in their prices, and the </w:t>
      </w:r>
      <w:r w:rsidRPr="008B6DEE">
        <w:rPr>
          <w:i/>
        </w:rPr>
        <w:t>Contractor</w:t>
      </w:r>
      <w:r>
        <w:t xml:space="preserve"> has to comply with.  State these or similar requirements here.</w:t>
      </w:r>
    </w:p>
    <w:p w14:paraId="6184E4AF" w14:textId="77777777" w:rsidR="00353E70" w:rsidRDefault="00353E70" w:rsidP="00E87FA3">
      <w:pPr>
        <w:pBdr>
          <w:top w:val="single" w:sz="2" w:space="1" w:color="auto"/>
          <w:left w:val="single" w:sz="2" w:space="4" w:color="auto"/>
          <w:bottom w:val="single" w:sz="2" w:space="1" w:color="auto"/>
          <w:right w:val="single" w:sz="2" w:space="4" w:color="auto"/>
        </w:pBdr>
      </w:pPr>
    </w:p>
    <w:p w14:paraId="4245F0A2" w14:textId="6F926E0C" w:rsidR="00353E70" w:rsidRDefault="00353E70" w:rsidP="00E87FA3">
      <w:pPr>
        <w:pBdr>
          <w:top w:val="single" w:sz="2" w:space="1" w:color="auto"/>
          <w:left w:val="single" w:sz="2" w:space="4" w:color="auto"/>
          <w:bottom w:val="single" w:sz="2" w:space="1" w:color="auto"/>
          <w:right w:val="single" w:sz="2" w:space="4" w:color="auto"/>
        </w:pBdr>
      </w:pPr>
      <w:r>
        <w:t xml:space="preserve">In addition to the above there may be other restrictions once on the site, plus rules relating to roads, walkways and the provision of barricades </w:t>
      </w:r>
    </w:p>
    <w:p w14:paraId="5F94BBD1" w14:textId="67F62BB2" w:rsidR="006F5F18" w:rsidRDefault="006F5F18" w:rsidP="00E87FA3">
      <w:pPr>
        <w:pBdr>
          <w:top w:val="single" w:sz="2" w:space="1" w:color="auto"/>
          <w:left w:val="single" w:sz="2" w:space="4" w:color="auto"/>
          <w:bottom w:val="single" w:sz="2" w:space="1" w:color="auto"/>
          <w:right w:val="single" w:sz="2" w:space="4" w:color="auto"/>
        </w:pBdr>
      </w:pPr>
    </w:p>
    <w:p w14:paraId="69F745A5" w14:textId="60D00A84" w:rsidR="006F5F18" w:rsidRPr="00380480" w:rsidRDefault="006F5F18" w:rsidP="00E87FA3">
      <w:pPr>
        <w:pBdr>
          <w:top w:val="single" w:sz="2" w:space="1" w:color="auto"/>
          <w:left w:val="single" w:sz="2" w:space="4" w:color="auto"/>
          <w:bottom w:val="single" w:sz="2" w:space="1" w:color="auto"/>
          <w:right w:val="single" w:sz="2" w:space="4" w:color="auto"/>
        </w:pBdr>
      </w:pPr>
      <w:r w:rsidRPr="005A7238">
        <w:t>Onboarding – access cards</w:t>
      </w:r>
    </w:p>
    <w:p w14:paraId="102D3CEA" w14:textId="77777777" w:rsidR="00353E70" w:rsidRDefault="00353E70" w:rsidP="00E87FA3"/>
    <w:p w14:paraId="32868A1E" w14:textId="77777777" w:rsidR="00353E70" w:rsidRDefault="00353E70" w:rsidP="00E87FA3"/>
    <w:p w14:paraId="6E6D61B5" w14:textId="77777777" w:rsidR="00353E70" w:rsidRPr="00380480" w:rsidRDefault="00353E70" w:rsidP="00E87FA3"/>
    <w:p w14:paraId="754A6186" w14:textId="77777777" w:rsidR="00353E70" w:rsidRPr="00380480" w:rsidRDefault="00353E70">
      <w:pPr>
        <w:pStyle w:val="Heading2"/>
        <w:numPr>
          <w:ilvl w:val="1"/>
          <w:numId w:val="21"/>
        </w:numPr>
        <w:tabs>
          <w:tab w:val="clear" w:pos="357"/>
        </w:tabs>
        <w:spacing w:before="120" w:after="120"/>
      </w:pPr>
      <w:bookmarkStart w:id="163" w:name="_Toc137798086"/>
      <w:bookmarkStart w:id="164" w:name="_Toc229128289"/>
      <w:bookmarkStart w:id="165" w:name="_Toc232953674"/>
      <w:bookmarkStart w:id="166" w:name="_Toc516836545"/>
      <w:r w:rsidRPr="00380480">
        <w:t>People restrictions</w:t>
      </w:r>
      <w:r>
        <w:t>,</w:t>
      </w:r>
      <w:r w:rsidRPr="00380480">
        <w:t xml:space="preserve"> hours of work</w:t>
      </w:r>
      <w:r>
        <w:t>,</w:t>
      </w:r>
      <w:r w:rsidRPr="00380480">
        <w:t xml:space="preserve"> conduct and records</w:t>
      </w:r>
      <w:bookmarkEnd w:id="163"/>
      <w:bookmarkEnd w:id="164"/>
      <w:bookmarkEnd w:id="165"/>
      <w:bookmarkEnd w:id="166"/>
    </w:p>
    <w:p w14:paraId="418C4CC9" w14:textId="28304465" w:rsidR="00353E70" w:rsidRDefault="00353E70" w:rsidP="00E87FA3">
      <w:pPr>
        <w:pBdr>
          <w:top w:val="single" w:sz="4" w:space="1" w:color="auto"/>
          <w:left w:val="single" w:sz="4" w:space="4" w:color="auto"/>
          <w:bottom w:val="single" w:sz="4" w:space="1" w:color="auto"/>
          <w:right w:val="single" w:sz="4" w:space="4" w:color="auto"/>
        </w:pBdr>
      </w:pPr>
      <w:r>
        <w:t xml:space="preserve">Restrictions and hours of work may apply on some sites.  It is very important that the </w:t>
      </w:r>
      <w:r w:rsidRPr="008B6DEE">
        <w:rPr>
          <w:i/>
        </w:rPr>
        <w:t>Contractor</w:t>
      </w:r>
      <w:r>
        <w:t xml:space="preserve"> keeps records of his people working on the Affected Property, including those of his Subcontractors.  State that the </w:t>
      </w:r>
      <w:r w:rsidRPr="00515209">
        <w:rPr>
          <w:rFonts w:cs="Arial"/>
          <w:i/>
        </w:rPr>
        <w:t>Service Manager</w:t>
      </w:r>
      <w:r w:rsidRPr="00515209">
        <w:rPr>
          <w:i/>
        </w:rPr>
        <w:t xml:space="preserve"> </w:t>
      </w:r>
      <w:r w:rsidRPr="00515209">
        <w:t xml:space="preserve">shall </w:t>
      </w:r>
      <w:r>
        <w:t xml:space="preserve">have access to them at any time.  </w:t>
      </w:r>
      <w:r w:rsidRPr="00C73AD5">
        <w:t>These records may be needed when assessing compensation events.</w:t>
      </w:r>
    </w:p>
    <w:p w14:paraId="5EBC9362" w14:textId="77777777" w:rsidR="006F5F18" w:rsidRDefault="006F5F18" w:rsidP="00E87FA3">
      <w:pPr>
        <w:pBdr>
          <w:top w:val="single" w:sz="4" w:space="1" w:color="auto"/>
          <w:left w:val="single" w:sz="4" w:space="4" w:color="auto"/>
          <w:bottom w:val="single" w:sz="4" w:space="1" w:color="auto"/>
          <w:right w:val="single" w:sz="4" w:space="4" w:color="auto"/>
        </w:pBdr>
      </w:pPr>
    </w:p>
    <w:p w14:paraId="3E6AA5A5" w14:textId="77777777" w:rsidR="00353E70" w:rsidRDefault="00353E70" w:rsidP="00E87FA3"/>
    <w:p w14:paraId="1C6170A1" w14:textId="77777777" w:rsidR="00353E70" w:rsidRDefault="00353E70" w:rsidP="00E87FA3"/>
    <w:p w14:paraId="612A811D" w14:textId="77777777" w:rsidR="00353E70" w:rsidRPr="00380480" w:rsidRDefault="00353E70" w:rsidP="00E87FA3"/>
    <w:p w14:paraId="36A83151" w14:textId="3C731E41" w:rsidR="00353E70" w:rsidRDefault="00353E70">
      <w:pPr>
        <w:pStyle w:val="Heading2"/>
        <w:numPr>
          <w:ilvl w:val="1"/>
          <w:numId w:val="21"/>
        </w:numPr>
        <w:tabs>
          <w:tab w:val="clear" w:pos="357"/>
        </w:tabs>
        <w:spacing w:before="120" w:after="120"/>
      </w:pPr>
      <w:bookmarkStart w:id="167" w:name="_Toc137798087"/>
      <w:bookmarkStart w:id="168" w:name="_Toc229128290"/>
      <w:bookmarkStart w:id="169" w:name="_Toc232953675"/>
      <w:bookmarkStart w:id="170" w:name="_Toc516836546"/>
      <w:r w:rsidRPr="00380480">
        <w:t xml:space="preserve">Health and safety </w:t>
      </w:r>
      <w:r>
        <w:t xml:space="preserve">facilities </w:t>
      </w:r>
      <w:r w:rsidRPr="00380480">
        <w:t xml:space="preserve">on </w:t>
      </w:r>
      <w:bookmarkEnd w:id="167"/>
      <w:bookmarkEnd w:id="168"/>
      <w:r>
        <w:t>the Affected Property</w:t>
      </w:r>
      <w:bookmarkEnd w:id="169"/>
      <w:bookmarkEnd w:id="170"/>
      <w:r w:rsidR="002F6ADC">
        <w:t xml:space="preserve"> </w:t>
      </w:r>
      <w:r w:rsidR="002F6ADC" w:rsidRPr="00C73AD5">
        <w:t>– If applicable</w:t>
      </w:r>
    </w:p>
    <w:p w14:paraId="6D78CCF6"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Section 3 deals with contractual H &amp; S requirements in addition to those of the OHSA Act.  This section allows the </w:t>
      </w:r>
      <w:r w:rsidRPr="0093278A">
        <w:rPr>
          <w:i/>
        </w:rPr>
        <w:t>Employer</w:t>
      </w:r>
      <w:r>
        <w:t xml:space="preserve"> to state what measures are to be taken on the Affected Property by describing where </w:t>
      </w:r>
      <w:r w:rsidRPr="00380480">
        <w:t xml:space="preserve">First Aid facilities </w:t>
      </w:r>
      <w:r>
        <w:t xml:space="preserve">provided by the </w:t>
      </w:r>
      <w:r w:rsidRPr="0093278A">
        <w:rPr>
          <w:i/>
        </w:rPr>
        <w:t>Employer</w:t>
      </w:r>
      <w:r>
        <w:t xml:space="preserve"> are located </w:t>
      </w:r>
      <w:r w:rsidRPr="00380480">
        <w:t xml:space="preserve">and </w:t>
      </w:r>
      <w:r>
        <w:t xml:space="preserve">any other </w:t>
      </w:r>
      <w:r w:rsidRPr="00380480">
        <w:t>emergency arrangements.</w:t>
      </w:r>
      <w:r>
        <w:t xml:space="preserve">  Do not use if already addressed in 2.3. </w:t>
      </w:r>
    </w:p>
    <w:p w14:paraId="4E5BDFB8" w14:textId="77777777" w:rsidR="00353E70" w:rsidRDefault="00353E70" w:rsidP="00E87FA3"/>
    <w:p w14:paraId="35A2747B" w14:textId="77777777" w:rsidR="00353E70" w:rsidRDefault="00353E70" w:rsidP="00E87FA3"/>
    <w:p w14:paraId="345B55F8" w14:textId="77777777" w:rsidR="00353E70" w:rsidRPr="00380480" w:rsidRDefault="00353E70" w:rsidP="00E87FA3"/>
    <w:p w14:paraId="032592D8" w14:textId="6BFD8F1C" w:rsidR="00353E70" w:rsidRPr="00645BC7" w:rsidRDefault="00353E70" w:rsidP="00645BC7">
      <w:pPr>
        <w:pStyle w:val="Heading2"/>
        <w:rPr>
          <w:rFonts w:cs="Arial"/>
          <w:b w:val="0"/>
          <w:bCs w:val="0"/>
          <w:sz w:val="20"/>
          <w:szCs w:val="20"/>
        </w:rPr>
      </w:pPr>
      <w:bookmarkStart w:id="171" w:name="_Toc137798090"/>
      <w:bookmarkStart w:id="172" w:name="_Toc229128293"/>
      <w:bookmarkStart w:id="173" w:name="_Toc232953677"/>
      <w:bookmarkStart w:id="174" w:name="_Toc516836548"/>
      <w:r>
        <w:t>Cooperating with and obtaining acceptance of Others</w:t>
      </w:r>
      <w:bookmarkEnd w:id="171"/>
      <w:bookmarkEnd w:id="172"/>
      <w:bookmarkEnd w:id="173"/>
      <w:bookmarkEnd w:id="174"/>
      <w:r w:rsidR="00645BC7">
        <w:t xml:space="preserve"> </w:t>
      </w:r>
      <w:r w:rsidR="00645BC7" w:rsidRPr="00C73AD5">
        <w:t>-</w:t>
      </w:r>
      <w:r w:rsidR="00645BC7" w:rsidRPr="00C73AD5">
        <w:rPr>
          <w:rFonts w:cs="Arial"/>
          <w:b w:val="0"/>
          <w:bCs w:val="0"/>
          <w:sz w:val="20"/>
          <w:szCs w:val="20"/>
        </w:rPr>
        <w:t>–  if there is s dependency between consultants, include information below)</w:t>
      </w:r>
      <w:r w:rsidR="00645BC7" w:rsidRPr="00F60DE5">
        <w:rPr>
          <w:rFonts w:cs="Arial"/>
          <w:b w:val="0"/>
          <w:bCs w:val="0"/>
          <w:sz w:val="20"/>
          <w:szCs w:val="20"/>
        </w:rPr>
        <w:t xml:space="preserve"> </w:t>
      </w:r>
    </w:p>
    <w:p w14:paraId="537F1C8B"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This sub-paragraph could be used to deal with two issues. </w:t>
      </w:r>
    </w:p>
    <w:p w14:paraId="4E76E38E" w14:textId="77777777" w:rsidR="00353E70" w:rsidRDefault="00353E70" w:rsidP="00E87FA3">
      <w:pPr>
        <w:pBdr>
          <w:top w:val="single" w:sz="4" w:space="1" w:color="auto"/>
          <w:left w:val="single" w:sz="4" w:space="4" w:color="auto"/>
          <w:bottom w:val="single" w:sz="4" w:space="1" w:color="auto"/>
          <w:right w:val="single" w:sz="4" w:space="4" w:color="auto"/>
        </w:pBdr>
      </w:pPr>
      <w:r>
        <w:t xml:space="preserve">1) The cross reference from core clause 25.1 about cooperation generally as well as details about Others with whom the </w:t>
      </w:r>
      <w:r w:rsidRPr="008B6DEE">
        <w:rPr>
          <w:i/>
        </w:rPr>
        <w:t>Contractor</w:t>
      </w:r>
      <w:r>
        <w:t xml:space="preserve"> may be required to share the Affected Property. See clause 11.2(9) for the definition of Others. </w:t>
      </w:r>
    </w:p>
    <w:p w14:paraId="42048E03" w14:textId="77777777" w:rsidR="00353E70" w:rsidRDefault="00353E70" w:rsidP="00E87FA3">
      <w:pPr>
        <w:pBdr>
          <w:top w:val="single" w:sz="4" w:space="1" w:color="auto"/>
          <w:left w:val="single" w:sz="4" w:space="4" w:color="auto"/>
          <w:bottom w:val="single" w:sz="4" w:space="1" w:color="auto"/>
          <w:right w:val="single" w:sz="4" w:space="4" w:color="auto"/>
        </w:pBdr>
      </w:pPr>
      <w:r>
        <w:t>2) Requirements for liaison with and acceptance from statutory authorities or inspection agencies.</w:t>
      </w:r>
    </w:p>
    <w:p w14:paraId="43C8D13F" w14:textId="77777777" w:rsidR="00353E70" w:rsidRDefault="00353E70" w:rsidP="00E87FA3"/>
    <w:p w14:paraId="0A1034A8" w14:textId="77777777" w:rsidR="00353E70" w:rsidRDefault="00353E70" w:rsidP="00E87FA3"/>
    <w:p w14:paraId="2AC0D18C" w14:textId="77777777" w:rsidR="00353E70" w:rsidRDefault="00353E70" w:rsidP="00E87FA3"/>
    <w:p w14:paraId="127B256C" w14:textId="37C8E557" w:rsidR="00353E70" w:rsidRPr="00380480" w:rsidRDefault="00353E70">
      <w:pPr>
        <w:pStyle w:val="Heading2"/>
        <w:numPr>
          <w:ilvl w:val="1"/>
          <w:numId w:val="21"/>
        </w:numPr>
        <w:tabs>
          <w:tab w:val="clear" w:pos="357"/>
        </w:tabs>
        <w:spacing w:before="120" w:after="120"/>
      </w:pPr>
      <w:bookmarkStart w:id="175" w:name="_Toc137798092"/>
      <w:bookmarkStart w:id="176" w:name="_Toc229128295"/>
      <w:bookmarkStart w:id="177" w:name="_Toc232953678"/>
      <w:bookmarkStart w:id="178" w:name="_Toc516836549"/>
      <w:r>
        <w:t xml:space="preserve">Records of </w:t>
      </w:r>
      <w:r w:rsidRPr="00380480">
        <w:rPr>
          <w:i/>
        </w:rPr>
        <w:t>Contractor</w:t>
      </w:r>
      <w:r w:rsidRPr="00380480">
        <w:t>’s Equipment</w:t>
      </w:r>
      <w:bookmarkEnd w:id="175"/>
      <w:bookmarkEnd w:id="176"/>
      <w:bookmarkEnd w:id="177"/>
      <w:bookmarkEnd w:id="178"/>
      <w:r w:rsidR="002F6ADC">
        <w:t xml:space="preserve"> </w:t>
      </w:r>
      <w:r w:rsidR="002F6ADC" w:rsidRPr="00C73AD5">
        <w:t>– If applicable</w:t>
      </w:r>
    </w:p>
    <w:p w14:paraId="19576D0A" w14:textId="77777777" w:rsidR="00353E70" w:rsidRPr="00380480" w:rsidRDefault="00353E70" w:rsidP="00E87FA3">
      <w:pPr>
        <w:pBdr>
          <w:top w:val="single" w:sz="4" w:space="1" w:color="auto"/>
          <w:left w:val="single" w:sz="4" w:space="4" w:color="auto"/>
          <w:bottom w:val="single" w:sz="4" w:space="1" w:color="auto"/>
          <w:right w:val="single" w:sz="4" w:space="4" w:color="auto"/>
        </w:pBdr>
      </w:pPr>
      <w:r>
        <w:t xml:space="preserve">This sub-paragraph is intended to address how records are to be kept of Equipment on </w:t>
      </w:r>
      <w:r w:rsidRPr="00C73AD5">
        <w:t>Site</w:t>
      </w:r>
      <w:r>
        <w:t xml:space="preserve"> including whether it is owned or hired.  Include any constraints about </w:t>
      </w:r>
      <w:r w:rsidRPr="00847E86">
        <w:t>scaffolding, rigs, heavy lifts and crane</w:t>
      </w:r>
      <w:r>
        <w:t>s</w:t>
      </w:r>
      <w:r w:rsidRPr="00847E86">
        <w:t xml:space="preserve">, including removal from the </w:t>
      </w:r>
      <w:r>
        <w:t xml:space="preserve">Affected Property. </w:t>
      </w:r>
    </w:p>
    <w:p w14:paraId="49FED314" w14:textId="77777777" w:rsidR="00353E70" w:rsidRDefault="00353E70" w:rsidP="00E87FA3"/>
    <w:p w14:paraId="4FF473D1" w14:textId="77777777" w:rsidR="00353E70" w:rsidRDefault="00353E70" w:rsidP="00E87FA3"/>
    <w:p w14:paraId="700BF2B0" w14:textId="77777777" w:rsidR="00353E70" w:rsidRDefault="00353E70" w:rsidP="00E87FA3"/>
    <w:p w14:paraId="156A3B02" w14:textId="22364A70" w:rsidR="00353E70" w:rsidRDefault="00353E70">
      <w:pPr>
        <w:pStyle w:val="Heading2"/>
        <w:numPr>
          <w:ilvl w:val="1"/>
          <w:numId w:val="21"/>
        </w:numPr>
        <w:tabs>
          <w:tab w:val="clear" w:pos="357"/>
        </w:tabs>
        <w:spacing w:before="120" w:after="120"/>
      </w:pPr>
      <w:bookmarkStart w:id="179" w:name="_Toc137798093"/>
      <w:bookmarkStart w:id="180" w:name="_Toc229128296"/>
      <w:bookmarkStart w:id="181" w:name="_Toc232953679"/>
      <w:bookmarkStart w:id="182" w:name="_Toc516836550"/>
      <w:r>
        <w:t xml:space="preserve">Equipment provided by the </w:t>
      </w:r>
      <w:r w:rsidRPr="0093278A">
        <w:rPr>
          <w:i/>
        </w:rPr>
        <w:t>Employer</w:t>
      </w:r>
      <w:bookmarkEnd w:id="179"/>
      <w:bookmarkEnd w:id="180"/>
      <w:bookmarkEnd w:id="181"/>
      <w:bookmarkEnd w:id="182"/>
      <w:r w:rsidR="002F6ADC">
        <w:rPr>
          <w:i/>
        </w:rPr>
        <w:t xml:space="preserve"> – </w:t>
      </w:r>
      <w:r w:rsidR="002F6ADC" w:rsidRPr="00C73AD5">
        <w:rPr>
          <w:i/>
        </w:rPr>
        <w:t>If applicable</w:t>
      </w:r>
    </w:p>
    <w:p w14:paraId="276672F3" w14:textId="4CFC4F3C" w:rsidR="00353E70" w:rsidRDefault="00353E70" w:rsidP="00E87FA3">
      <w:pPr>
        <w:pBdr>
          <w:top w:val="single" w:sz="2" w:space="1" w:color="auto"/>
          <w:left w:val="single" w:sz="2" w:space="4" w:color="auto"/>
          <w:bottom w:val="single" w:sz="2" w:space="1" w:color="auto"/>
          <w:right w:val="single" w:sz="2" w:space="4" w:color="auto"/>
        </w:pBdr>
      </w:pPr>
      <w:r w:rsidRPr="00F230D6">
        <w:t xml:space="preserve">Provide details of equipment </w:t>
      </w:r>
      <w:r>
        <w:t xml:space="preserve">(e.g. overhead cranes) </w:t>
      </w:r>
      <w:r w:rsidRPr="00F230D6">
        <w:t xml:space="preserve">made available for use by the </w:t>
      </w:r>
      <w:r>
        <w:t>employer</w:t>
      </w:r>
      <w:r w:rsidRPr="00F230D6">
        <w:t xml:space="preserve"> and set out conditions relating thereto.</w:t>
      </w:r>
    </w:p>
    <w:p w14:paraId="06788612" w14:textId="77777777" w:rsidR="00DD0725" w:rsidRPr="00F230D6" w:rsidRDefault="00DD0725" w:rsidP="00E87FA3">
      <w:pPr>
        <w:pBdr>
          <w:top w:val="single" w:sz="2" w:space="1" w:color="auto"/>
          <w:left w:val="single" w:sz="2" w:space="4" w:color="auto"/>
          <w:bottom w:val="single" w:sz="2" w:space="1" w:color="auto"/>
          <w:right w:val="single" w:sz="2" w:space="4" w:color="auto"/>
        </w:pBdr>
      </w:pPr>
    </w:p>
    <w:p w14:paraId="2054A919" w14:textId="77777777" w:rsidR="00353E70" w:rsidRDefault="00353E70" w:rsidP="00E87FA3"/>
    <w:p w14:paraId="5ED1B1C1" w14:textId="77777777" w:rsidR="00353E70" w:rsidRPr="00380480" w:rsidRDefault="00353E70" w:rsidP="00E87FA3"/>
    <w:p w14:paraId="2D9D14C1" w14:textId="77777777" w:rsidR="00353E70" w:rsidRDefault="00353E70">
      <w:pPr>
        <w:pStyle w:val="Heading2"/>
        <w:numPr>
          <w:ilvl w:val="1"/>
          <w:numId w:val="21"/>
        </w:numPr>
        <w:tabs>
          <w:tab w:val="clear" w:pos="357"/>
        </w:tabs>
        <w:spacing w:before="120" w:after="120"/>
      </w:pPr>
      <w:bookmarkStart w:id="183" w:name="_Toc137798094"/>
      <w:bookmarkStart w:id="184" w:name="_Toc229128297"/>
      <w:bookmarkStart w:id="185" w:name="_Toc232953680"/>
      <w:bookmarkStart w:id="186" w:name="_Toc516836551"/>
      <w:r>
        <w:t>Site s</w:t>
      </w:r>
      <w:r w:rsidRPr="00380480">
        <w:t>ervices and facilities</w:t>
      </w:r>
      <w:bookmarkEnd w:id="183"/>
      <w:bookmarkEnd w:id="184"/>
      <w:bookmarkEnd w:id="185"/>
      <w:bookmarkEnd w:id="186"/>
    </w:p>
    <w:p w14:paraId="7E31E935" w14:textId="7B87557C" w:rsidR="00353E70" w:rsidRPr="0063727B" w:rsidRDefault="00353E70">
      <w:pPr>
        <w:pStyle w:val="Heading3"/>
        <w:numPr>
          <w:ilvl w:val="2"/>
          <w:numId w:val="21"/>
        </w:numPr>
        <w:jc w:val="both"/>
      </w:pPr>
      <w:bookmarkStart w:id="187" w:name="_Toc232953681"/>
      <w:bookmarkStart w:id="188" w:name="_Toc516836552"/>
      <w:r>
        <w:t xml:space="preserve">Provided by the </w:t>
      </w:r>
      <w:r w:rsidRPr="006919D3">
        <w:rPr>
          <w:i/>
        </w:rPr>
        <w:t>Employer</w:t>
      </w:r>
      <w:bookmarkEnd w:id="187"/>
      <w:bookmarkEnd w:id="188"/>
      <w:r w:rsidR="002F6ADC">
        <w:rPr>
          <w:i/>
        </w:rPr>
        <w:t xml:space="preserve"> </w:t>
      </w:r>
      <w:r w:rsidR="002F6ADC" w:rsidRPr="00C73AD5">
        <w:rPr>
          <w:i/>
        </w:rPr>
        <w:t>- If applicable</w:t>
      </w:r>
    </w:p>
    <w:p w14:paraId="5BCC7FD4" w14:textId="77777777" w:rsidR="00353E70" w:rsidRPr="00380480" w:rsidRDefault="00353E70" w:rsidP="00E87FA3">
      <w:pPr>
        <w:pBdr>
          <w:top w:val="single" w:sz="2" w:space="1" w:color="auto"/>
          <w:left w:val="single" w:sz="2" w:space="4" w:color="auto"/>
          <w:bottom w:val="single" w:sz="2" w:space="1" w:color="auto"/>
          <w:right w:val="single" w:sz="2" w:space="4" w:color="auto"/>
        </w:pBdr>
      </w:pPr>
      <w:r>
        <w:t xml:space="preserve">This is a mandatory cross reference form clause 25.2 in TSC3.  State what the </w:t>
      </w:r>
      <w:r w:rsidRPr="0093278A">
        <w:rPr>
          <w:i/>
        </w:rPr>
        <w:t>Employer</w:t>
      </w:r>
      <w:r>
        <w:t xml:space="preserve"> will provide in the way of power, </w:t>
      </w:r>
      <w:r w:rsidRPr="00380480">
        <w:t xml:space="preserve">water, waste disposal, </w:t>
      </w:r>
      <w:proofErr w:type="spellStart"/>
      <w:r w:rsidRPr="00380480">
        <w:t>teleco</w:t>
      </w:r>
      <w:r>
        <w:t>mms</w:t>
      </w:r>
      <w:proofErr w:type="spellEnd"/>
      <w:r>
        <w:t>, ablutions, fire protection</w:t>
      </w:r>
      <w:r w:rsidRPr="00380480">
        <w:t xml:space="preserve"> </w:t>
      </w:r>
      <w:r>
        <w:t xml:space="preserve">and lighting (etc) on the Affected Property.  Give hook up locations and any constraints on how the hook up is to be done.  Always conclude by stating that the </w:t>
      </w:r>
      <w:r w:rsidRPr="008B6DEE">
        <w:rPr>
          <w:i/>
        </w:rPr>
        <w:t>Contractor</w:t>
      </w:r>
      <w:r>
        <w:t xml:space="preserve"> shall provide everything else necessary for Providing the Service.</w:t>
      </w:r>
    </w:p>
    <w:p w14:paraId="4F50BF4E" w14:textId="77777777" w:rsidR="00353E70" w:rsidRDefault="00353E70" w:rsidP="00E87FA3"/>
    <w:p w14:paraId="7F666089" w14:textId="77777777" w:rsidR="00353E70" w:rsidRPr="00380480" w:rsidRDefault="00353E70" w:rsidP="00E87FA3"/>
    <w:p w14:paraId="159275FD" w14:textId="0B5686BD" w:rsidR="00353E70" w:rsidRPr="00C73AD5" w:rsidRDefault="00353E70">
      <w:pPr>
        <w:pStyle w:val="Heading3"/>
        <w:numPr>
          <w:ilvl w:val="2"/>
          <w:numId w:val="21"/>
        </w:numPr>
        <w:jc w:val="both"/>
      </w:pPr>
      <w:bookmarkStart w:id="189" w:name="_Toc137798095"/>
      <w:bookmarkStart w:id="190" w:name="_Toc229128298"/>
      <w:bookmarkStart w:id="191" w:name="_Toc232953682"/>
      <w:bookmarkStart w:id="192" w:name="_Toc516836553"/>
      <w:r>
        <w:t xml:space="preserve">Provided by the </w:t>
      </w:r>
      <w:r w:rsidRPr="008B6DEE">
        <w:rPr>
          <w:i/>
        </w:rPr>
        <w:t>Contractor</w:t>
      </w:r>
      <w:bookmarkEnd w:id="189"/>
      <w:bookmarkEnd w:id="190"/>
      <w:bookmarkEnd w:id="191"/>
      <w:bookmarkEnd w:id="192"/>
      <w:r w:rsidR="002F6ADC">
        <w:rPr>
          <w:i/>
        </w:rPr>
        <w:t xml:space="preserve"> - </w:t>
      </w:r>
      <w:r w:rsidR="002F6ADC" w:rsidRPr="00C73AD5">
        <w:rPr>
          <w:i/>
        </w:rPr>
        <w:t>If applicable</w:t>
      </w:r>
    </w:p>
    <w:p w14:paraId="565BBB44" w14:textId="17D272FF" w:rsidR="002F54F9" w:rsidRPr="00380480" w:rsidRDefault="00353E70" w:rsidP="00E87FA3">
      <w:pPr>
        <w:pBdr>
          <w:top w:val="single" w:sz="2" w:space="1" w:color="auto"/>
          <w:left w:val="single" w:sz="2" w:space="4" w:color="auto"/>
          <w:bottom w:val="single" w:sz="2" w:space="1" w:color="auto"/>
          <w:right w:val="single" w:sz="2" w:space="4" w:color="auto"/>
        </w:pBdr>
      </w:pPr>
      <w:r w:rsidRPr="00C73AD5">
        <w:t xml:space="preserve">Describe what the </w:t>
      </w:r>
      <w:r w:rsidRPr="00C73AD5">
        <w:rPr>
          <w:i/>
        </w:rPr>
        <w:t>Contractor</w:t>
      </w:r>
      <w:r w:rsidRPr="00C73AD5">
        <w:t xml:space="preserve"> is to provide in the way of accommodation</w:t>
      </w:r>
      <w:r>
        <w:t xml:space="preserve">, laboratories, storage, vehicles and office equipment for the </w:t>
      </w:r>
      <w:r>
        <w:rPr>
          <w:rFonts w:cs="Arial"/>
          <w:i/>
        </w:rPr>
        <w:t>Service Manager</w:t>
      </w:r>
      <w:r>
        <w:t xml:space="preserve"> and any restrictions or minimum requirements concerning the </w:t>
      </w:r>
      <w:r w:rsidRPr="008B6DEE">
        <w:rPr>
          <w:i/>
        </w:rPr>
        <w:t>Contractor</w:t>
      </w:r>
      <w:r>
        <w:t xml:space="preserve">’s own facilities.  </w:t>
      </w:r>
      <w:r w:rsidRPr="00F230D6">
        <w:t xml:space="preserve">Also state what happens to these facilities upon completion of the contract. </w:t>
      </w:r>
    </w:p>
    <w:p w14:paraId="59C71DAC" w14:textId="77777777" w:rsidR="00353E70" w:rsidRDefault="00353E70" w:rsidP="00E87FA3"/>
    <w:p w14:paraId="56665264" w14:textId="77777777" w:rsidR="00353E70" w:rsidRPr="00380480" w:rsidRDefault="00353E70" w:rsidP="00E87FA3"/>
    <w:p w14:paraId="2E73A0C5" w14:textId="77777777" w:rsidR="00353E70" w:rsidRPr="00380480" w:rsidRDefault="00353E70">
      <w:pPr>
        <w:pStyle w:val="Heading2"/>
        <w:numPr>
          <w:ilvl w:val="1"/>
          <w:numId w:val="21"/>
        </w:numPr>
        <w:tabs>
          <w:tab w:val="clear" w:pos="357"/>
        </w:tabs>
        <w:spacing w:before="120" w:after="120"/>
      </w:pPr>
      <w:bookmarkStart w:id="193" w:name="_Toc137798100"/>
      <w:bookmarkStart w:id="194" w:name="_Toc229128303"/>
      <w:bookmarkStart w:id="195" w:name="_Toc232953683"/>
      <w:bookmarkStart w:id="196" w:name="_Toc516836554"/>
      <w:r w:rsidRPr="00380480">
        <w:t>Control of noise, dust, water and waste</w:t>
      </w:r>
      <w:bookmarkEnd w:id="193"/>
      <w:bookmarkEnd w:id="194"/>
      <w:bookmarkEnd w:id="195"/>
      <w:bookmarkEnd w:id="196"/>
      <w:r w:rsidRPr="00380480">
        <w:t xml:space="preserve"> </w:t>
      </w:r>
    </w:p>
    <w:p w14:paraId="24EB6243" w14:textId="77777777" w:rsidR="00353E70" w:rsidRPr="00380480" w:rsidRDefault="00353E70" w:rsidP="00E87FA3">
      <w:pPr>
        <w:pBdr>
          <w:top w:val="single" w:sz="2" w:space="1" w:color="auto"/>
          <w:left w:val="single" w:sz="2" w:space="4" w:color="auto"/>
          <w:bottom w:val="single" w:sz="2" w:space="1" w:color="auto"/>
          <w:right w:val="single" w:sz="2" w:space="4" w:color="auto"/>
        </w:pBdr>
      </w:pPr>
      <w:r w:rsidRPr="00C73AD5">
        <w:t>State requirements, if any.</w:t>
      </w:r>
    </w:p>
    <w:p w14:paraId="75255CC2" w14:textId="77777777" w:rsidR="00353E70" w:rsidRDefault="00353E70" w:rsidP="00E87FA3"/>
    <w:p w14:paraId="35647610" w14:textId="77777777" w:rsidR="00353E70" w:rsidRDefault="00353E70" w:rsidP="00E87FA3"/>
    <w:p w14:paraId="5372E810" w14:textId="77777777" w:rsidR="00353E70" w:rsidRPr="00380480" w:rsidRDefault="00353E70">
      <w:pPr>
        <w:pStyle w:val="Heading2"/>
        <w:numPr>
          <w:ilvl w:val="1"/>
          <w:numId w:val="21"/>
        </w:numPr>
        <w:tabs>
          <w:tab w:val="clear" w:pos="357"/>
        </w:tabs>
        <w:spacing w:before="120" w:after="120"/>
      </w:pPr>
      <w:bookmarkStart w:id="197" w:name="_Toc137798103"/>
      <w:bookmarkStart w:id="198" w:name="_Toc229128306"/>
      <w:bookmarkStart w:id="199" w:name="_Toc232953684"/>
      <w:bookmarkStart w:id="200" w:name="_Toc516836555"/>
      <w:r w:rsidRPr="00380480">
        <w:t>Hook ups to existing works</w:t>
      </w:r>
      <w:bookmarkEnd w:id="197"/>
      <w:bookmarkEnd w:id="198"/>
      <w:bookmarkEnd w:id="199"/>
      <w:bookmarkEnd w:id="200"/>
    </w:p>
    <w:p w14:paraId="7A3D9DAD" w14:textId="77777777" w:rsidR="00353E70" w:rsidRPr="00380480" w:rsidRDefault="00353E70" w:rsidP="00E87FA3">
      <w:pPr>
        <w:pBdr>
          <w:top w:val="single" w:sz="2" w:space="1" w:color="auto"/>
          <w:left w:val="single" w:sz="2" w:space="4" w:color="auto"/>
          <w:bottom w:val="single" w:sz="2" w:space="1" w:color="auto"/>
          <w:right w:val="single" w:sz="2" w:space="4" w:color="auto"/>
        </w:pBdr>
      </w:pPr>
      <w:r w:rsidRPr="00C73AD5">
        <w:t>State any constraints</w:t>
      </w:r>
    </w:p>
    <w:p w14:paraId="28D6FD52" w14:textId="77777777" w:rsidR="00353E70" w:rsidRPr="00380480" w:rsidRDefault="00353E70" w:rsidP="00E87FA3"/>
    <w:p w14:paraId="5AC0F5D9" w14:textId="77777777" w:rsidR="00353E70" w:rsidRPr="00380480" w:rsidRDefault="00353E70" w:rsidP="00E87FA3"/>
    <w:p w14:paraId="37A4757A" w14:textId="77777777" w:rsidR="00353E70" w:rsidRDefault="00353E70">
      <w:pPr>
        <w:pStyle w:val="Heading2"/>
        <w:numPr>
          <w:ilvl w:val="1"/>
          <w:numId w:val="21"/>
        </w:numPr>
        <w:tabs>
          <w:tab w:val="clear" w:pos="357"/>
        </w:tabs>
        <w:spacing w:before="120" w:after="120"/>
      </w:pPr>
      <w:bookmarkStart w:id="201" w:name="_Toc232953685"/>
      <w:bookmarkStart w:id="202" w:name="_Toc516836556"/>
      <w:r>
        <w:t>Tests and inspections</w:t>
      </w:r>
      <w:bookmarkEnd w:id="201"/>
      <w:bookmarkEnd w:id="202"/>
    </w:p>
    <w:p w14:paraId="3B3B9586" w14:textId="5150192C" w:rsidR="00353E70" w:rsidRPr="00C73AD5" w:rsidRDefault="00353E70">
      <w:pPr>
        <w:pStyle w:val="Heading3"/>
        <w:numPr>
          <w:ilvl w:val="2"/>
          <w:numId w:val="21"/>
        </w:numPr>
        <w:jc w:val="both"/>
      </w:pPr>
      <w:bookmarkStart w:id="203" w:name="_Toc232953686"/>
      <w:bookmarkStart w:id="204" w:name="_Toc516836557"/>
      <w:r>
        <w:t>Description of tests and inspections</w:t>
      </w:r>
      <w:bookmarkEnd w:id="203"/>
      <w:bookmarkEnd w:id="204"/>
      <w:r w:rsidR="002F6ADC">
        <w:t xml:space="preserve"> </w:t>
      </w:r>
      <w:r w:rsidR="002F6ADC" w:rsidRPr="00C73AD5">
        <w:rPr>
          <w:i/>
        </w:rPr>
        <w:t>If applicable</w:t>
      </w:r>
    </w:p>
    <w:p w14:paraId="77E4051A" w14:textId="77777777" w:rsidR="00353E70" w:rsidRDefault="00353E70" w:rsidP="00E87FA3">
      <w:pPr>
        <w:pBdr>
          <w:top w:val="single" w:sz="2" w:space="1" w:color="auto"/>
          <w:left w:val="single" w:sz="2" w:space="4" w:color="auto"/>
          <w:bottom w:val="single" w:sz="2" w:space="1" w:color="auto"/>
          <w:right w:val="single" w:sz="2" w:space="4" w:color="auto"/>
        </w:pBdr>
      </w:pPr>
      <w:r>
        <w:t xml:space="preserve">Describe the tests and inspections to be carried out by the </w:t>
      </w:r>
      <w:r>
        <w:rPr>
          <w:i/>
        </w:rPr>
        <w:t>Contra</w:t>
      </w:r>
      <w:r w:rsidRPr="00E1609C">
        <w:rPr>
          <w:i/>
        </w:rPr>
        <w:t>ctor</w:t>
      </w:r>
      <w:r>
        <w:t xml:space="preserve"> and the </w:t>
      </w:r>
      <w:r>
        <w:rPr>
          <w:rFonts w:cs="Arial"/>
          <w:i/>
        </w:rPr>
        <w:t>Service Manager</w:t>
      </w:r>
      <w:r>
        <w:t xml:space="preserve"> and others [40.1].</w:t>
      </w:r>
    </w:p>
    <w:p w14:paraId="01A4A4F8" w14:textId="77777777" w:rsidR="00353E70" w:rsidRDefault="00353E70" w:rsidP="00E87FA3"/>
    <w:p w14:paraId="24596E93" w14:textId="77777777" w:rsidR="00353E70" w:rsidRPr="0063727B" w:rsidRDefault="00353E70" w:rsidP="00E87FA3"/>
    <w:p w14:paraId="15F3C4E3" w14:textId="08E28567" w:rsidR="00353E70" w:rsidRDefault="00353E70">
      <w:pPr>
        <w:pStyle w:val="Heading3"/>
        <w:numPr>
          <w:ilvl w:val="2"/>
          <w:numId w:val="21"/>
        </w:numPr>
        <w:jc w:val="both"/>
      </w:pPr>
      <w:bookmarkStart w:id="205" w:name="_Toc137798107"/>
      <w:bookmarkStart w:id="206" w:name="_Toc229128310"/>
      <w:bookmarkStart w:id="207" w:name="_Toc232953687"/>
      <w:bookmarkStart w:id="208" w:name="_Toc516836558"/>
      <w:r w:rsidRPr="00380480">
        <w:t xml:space="preserve">Materials facilities and samples for tests and </w:t>
      </w:r>
      <w:r w:rsidRPr="00C73AD5">
        <w:t>inspections</w:t>
      </w:r>
      <w:bookmarkEnd w:id="205"/>
      <w:bookmarkEnd w:id="206"/>
      <w:bookmarkEnd w:id="207"/>
      <w:bookmarkEnd w:id="208"/>
      <w:r w:rsidRPr="00C73AD5">
        <w:t xml:space="preserve"> </w:t>
      </w:r>
      <w:r w:rsidR="002F6ADC" w:rsidRPr="00C73AD5">
        <w:rPr>
          <w:i/>
        </w:rPr>
        <w:t>If applicable</w:t>
      </w:r>
    </w:p>
    <w:p w14:paraId="43D50262" w14:textId="77777777" w:rsidR="00353E70" w:rsidRPr="00380480" w:rsidRDefault="00353E70" w:rsidP="00E87FA3">
      <w:pPr>
        <w:pBdr>
          <w:top w:val="single" w:sz="2" w:space="1" w:color="auto"/>
          <w:left w:val="single" w:sz="2" w:space="4" w:color="auto"/>
          <w:bottom w:val="single" w:sz="2" w:space="1" w:color="auto"/>
          <w:right w:val="single" w:sz="2" w:space="4" w:color="auto"/>
        </w:pBdr>
      </w:pPr>
      <w:r>
        <w:t xml:space="preserve">State what materials facilities and samples for tests and inspections the </w:t>
      </w:r>
      <w:r w:rsidRPr="008B6DEE">
        <w:rPr>
          <w:i/>
        </w:rPr>
        <w:t>Contractor</w:t>
      </w:r>
      <w:r>
        <w:t xml:space="preserve"> and the </w:t>
      </w:r>
      <w:r w:rsidRPr="0093278A">
        <w:rPr>
          <w:i/>
        </w:rPr>
        <w:t>Employer</w:t>
      </w:r>
      <w:r>
        <w:t xml:space="preserve"> are to provide, per core clause 40.2.</w:t>
      </w:r>
    </w:p>
    <w:p w14:paraId="5DC9377D" w14:textId="77777777" w:rsidR="00353E70" w:rsidRDefault="00353E70" w:rsidP="00E87FA3"/>
    <w:p w14:paraId="61138419" w14:textId="77777777" w:rsidR="00353E70" w:rsidRPr="00380480" w:rsidRDefault="00353E70">
      <w:pPr>
        <w:pStyle w:val="Heading1"/>
        <w:numPr>
          <w:ilvl w:val="0"/>
          <w:numId w:val="21"/>
        </w:numPr>
        <w:tabs>
          <w:tab w:val="clear" w:pos="357"/>
        </w:tabs>
        <w:spacing w:before="240" w:after="240"/>
        <w:jc w:val="both"/>
      </w:pPr>
      <w:bookmarkStart w:id="209" w:name="_Toc137798122"/>
      <w:bookmarkStart w:id="210" w:name="_Toc229128325"/>
      <w:bookmarkStart w:id="211" w:name="_Toc232953689"/>
      <w:bookmarkStart w:id="212" w:name="_Toc516836559"/>
      <w:r w:rsidRPr="00380480">
        <w:t>List of drawings</w:t>
      </w:r>
      <w:bookmarkEnd w:id="209"/>
      <w:bookmarkEnd w:id="210"/>
      <w:bookmarkEnd w:id="211"/>
      <w:bookmarkEnd w:id="212"/>
    </w:p>
    <w:p w14:paraId="44BFA785" w14:textId="146D539F" w:rsidR="00353E70" w:rsidRDefault="00353E70">
      <w:pPr>
        <w:pStyle w:val="Heading2"/>
        <w:numPr>
          <w:ilvl w:val="1"/>
          <w:numId w:val="21"/>
        </w:numPr>
        <w:tabs>
          <w:tab w:val="clear" w:pos="357"/>
        </w:tabs>
        <w:spacing w:before="120" w:after="120"/>
        <w:rPr>
          <w:i/>
        </w:rPr>
      </w:pPr>
      <w:bookmarkStart w:id="213" w:name="_Toc137798123"/>
      <w:bookmarkStart w:id="214" w:name="_Toc229128326"/>
      <w:bookmarkStart w:id="215" w:name="_Toc232953690"/>
      <w:bookmarkStart w:id="216" w:name="_Toc516836560"/>
      <w:r>
        <w:t xml:space="preserve">Drawings issued by the </w:t>
      </w:r>
      <w:r w:rsidRPr="00C73AD5">
        <w:rPr>
          <w:i/>
        </w:rPr>
        <w:t>Employer</w:t>
      </w:r>
      <w:bookmarkEnd w:id="213"/>
      <w:bookmarkEnd w:id="214"/>
      <w:bookmarkEnd w:id="215"/>
      <w:bookmarkEnd w:id="216"/>
      <w:r w:rsidR="002F6ADC" w:rsidRPr="00C73AD5">
        <w:rPr>
          <w:i/>
        </w:rPr>
        <w:t xml:space="preserve"> If applicable</w:t>
      </w:r>
    </w:p>
    <w:p w14:paraId="078A7D80" w14:textId="77777777" w:rsidR="00353E70" w:rsidRDefault="00353E70" w:rsidP="00E87FA3">
      <w:r>
        <w:t xml:space="preserve">This is the list of drawings issued by the </w:t>
      </w:r>
      <w:r w:rsidRPr="0093278A">
        <w:rPr>
          <w:i/>
        </w:rPr>
        <w:t>Employer</w:t>
      </w:r>
      <w:r>
        <w:t xml:space="preserve"> at or before the Contract Date and which apply to this contract.</w:t>
      </w:r>
    </w:p>
    <w:p w14:paraId="66FD455B" w14:textId="77777777" w:rsidR="00353E70" w:rsidRDefault="00353E70" w:rsidP="00E87FA3"/>
    <w:p w14:paraId="1D5A9432" w14:textId="77777777" w:rsidR="00353E70" w:rsidRDefault="00353E70" w:rsidP="00E87FA3"/>
    <w:tbl>
      <w:tblPr>
        <w:tblW w:w="0" w:type="auto"/>
        <w:tblInd w:w="108" w:type="dxa"/>
        <w:tblLayout w:type="fixed"/>
        <w:tblLook w:val="0000" w:firstRow="0" w:lastRow="0" w:firstColumn="0" w:lastColumn="0" w:noHBand="0" w:noVBand="0"/>
      </w:tblPr>
      <w:tblGrid>
        <w:gridCol w:w="2600"/>
        <w:gridCol w:w="1361"/>
        <w:gridCol w:w="5678"/>
      </w:tblGrid>
      <w:tr w:rsidR="00353E70" w14:paraId="72E05C77" w14:textId="77777777">
        <w:trPr>
          <w:cantSplit/>
        </w:trPr>
        <w:tc>
          <w:tcPr>
            <w:tcW w:w="2600" w:type="dxa"/>
            <w:tcBorders>
              <w:bottom w:val="dotted" w:sz="4" w:space="0" w:color="auto"/>
            </w:tcBorders>
            <w:shd w:val="clear" w:color="auto" w:fill="CCCCCC"/>
            <w:tcMar>
              <w:top w:w="85" w:type="dxa"/>
              <w:bottom w:w="85" w:type="dxa"/>
            </w:tcMar>
          </w:tcPr>
          <w:p w14:paraId="36F3F75D" w14:textId="77777777" w:rsidR="00353E70" w:rsidRDefault="00353E70" w:rsidP="00E87FA3">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48658346" w14:textId="77777777" w:rsidR="00353E70" w:rsidRDefault="00353E70" w:rsidP="00E87FA3">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796A021F" w14:textId="77777777" w:rsidR="00353E70" w:rsidRDefault="00353E70" w:rsidP="00E87FA3">
            <w:pPr>
              <w:spacing w:line="199" w:lineRule="exact"/>
              <w:ind w:left="34"/>
              <w:jc w:val="center"/>
              <w:rPr>
                <w:b/>
              </w:rPr>
            </w:pPr>
            <w:r>
              <w:rPr>
                <w:b/>
              </w:rPr>
              <w:t>Title</w:t>
            </w:r>
          </w:p>
        </w:tc>
      </w:tr>
      <w:tr w:rsidR="00353E70" w:rsidRPr="00B91F70" w14:paraId="6ABC332F"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4482F27"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045B0A1"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C95D294" w14:textId="77777777" w:rsidR="00353E70" w:rsidRPr="00B91F70" w:rsidRDefault="00353E70" w:rsidP="00E87FA3">
            <w:pPr>
              <w:spacing w:line="199" w:lineRule="exact"/>
              <w:ind w:left="34"/>
            </w:pPr>
          </w:p>
        </w:tc>
      </w:tr>
      <w:tr w:rsidR="00353E70" w:rsidRPr="00B91F70" w14:paraId="0E2AF0A1"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51047BDD"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410AA1F"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E5B431F" w14:textId="77777777" w:rsidR="00353E70" w:rsidRPr="00B91F70" w:rsidRDefault="00353E70" w:rsidP="00E87FA3">
            <w:pPr>
              <w:spacing w:line="199" w:lineRule="exact"/>
              <w:ind w:left="34"/>
            </w:pPr>
          </w:p>
        </w:tc>
      </w:tr>
      <w:tr w:rsidR="00353E70" w:rsidRPr="00B91F70" w14:paraId="5B67B0C0"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05E076A"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24F2674"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1830BC7" w14:textId="77777777" w:rsidR="00353E70" w:rsidRPr="00B91F70" w:rsidRDefault="00353E70" w:rsidP="00E87FA3">
            <w:pPr>
              <w:spacing w:line="199" w:lineRule="exact"/>
              <w:ind w:left="34"/>
            </w:pPr>
          </w:p>
        </w:tc>
      </w:tr>
      <w:tr w:rsidR="00353E70" w:rsidRPr="00B91F70" w14:paraId="0C30CC22"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33F49F53"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A910A5E"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947A279" w14:textId="77777777" w:rsidR="00353E70" w:rsidRPr="00B91F70" w:rsidRDefault="00353E70" w:rsidP="00E87FA3">
            <w:pPr>
              <w:spacing w:line="199" w:lineRule="exact"/>
              <w:ind w:left="34"/>
            </w:pPr>
          </w:p>
        </w:tc>
      </w:tr>
      <w:tr w:rsidR="00353E70" w:rsidRPr="00B91F70" w14:paraId="22AB67A5"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713F577"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3BCAA26"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7D85E6D" w14:textId="77777777" w:rsidR="00353E70" w:rsidRPr="00B91F70" w:rsidRDefault="00353E70" w:rsidP="00E87FA3">
            <w:pPr>
              <w:spacing w:line="199" w:lineRule="exact"/>
              <w:ind w:left="34"/>
            </w:pPr>
          </w:p>
        </w:tc>
      </w:tr>
      <w:tr w:rsidR="00353E70" w:rsidRPr="00B91F70" w14:paraId="0E418DCE"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4B3FBEF"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7D4D53F"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2B058810" w14:textId="77777777" w:rsidR="00353E70" w:rsidRPr="00B91F70" w:rsidRDefault="00353E70" w:rsidP="00E87FA3">
            <w:pPr>
              <w:spacing w:line="199" w:lineRule="exact"/>
              <w:ind w:left="34"/>
            </w:pPr>
          </w:p>
        </w:tc>
      </w:tr>
      <w:tr w:rsidR="00353E70" w:rsidRPr="00B91F70" w14:paraId="300020BC"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3E9CFF6"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BDBC5B7"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93CE3E7" w14:textId="77777777" w:rsidR="00353E70" w:rsidRPr="00B91F70" w:rsidRDefault="00353E70" w:rsidP="00E87FA3">
            <w:pPr>
              <w:spacing w:line="199" w:lineRule="exact"/>
              <w:ind w:left="34"/>
            </w:pPr>
          </w:p>
        </w:tc>
      </w:tr>
      <w:tr w:rsidR="00353E70" w:rsidRPr="00B91F70" w14:paraId="7E400C9A"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FF4A40B"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745E202"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EFC406B" w14:textId="77777777" w:rsidR="00353E70" w:rsidRPr="00B91F70" w:rsidRDefault="00353E70" w:rsidP="00E87FA3">
            <w:pPr>
              <w:spacing w:line="199" w:lineRule="exact"/>
              <w:ind w:left="34"/>
            </w:pPr>
          </w:p>
        </w:tc>
      </w:tr>
      <w:tr w:rsidR="00353E70" w:rsidRPr="00B91F70" w14:paraId="0D58FB32"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A3077F0"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076261A"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FA08D49" w14:textId="77777777" w:rsidR="00353E70" w:rsidRPr="00B91F70" w:rsidRDefault="00353E70" w:rsidP="00E87FA3">
            <w:pPr>
              <w:spacing w:line="199" w:lineRule="exact"/>
              <w:ind w:left="34"/>
            </w:pPr>
          </w:p>
        </w:tc>
      </w:tr>
      <w:tr w:rsidR="00353E70" w:rsidRPr="00B91F70" w14:paraId="3D5E5D96" w14:textId="77777777" w:rsidTr="002F54F9">
        <w:trPr>
          <w:cantSplit/>
          <w:trHeight w:val="220"/>
        </w:trPr>
        <w:tc>
          <w:tcPr>
            <w:tcW w:w="2600" w:type="dxa"/>
            <w:tcBorders>
              <w:top w:val="dotted" w:sz="4" w:space="0" w:color="auto"/>
              <w:bottom w:val="dotted" w:sz="4" w:space="0" w:color="auto"/>
              <w:right w:val="dotted" w:sz="4" w:space="0" w:color="auto"/>
            </w:tcBorders>
            <w:tcMar>
              <w:top w:w="85" w:type="dxa"/>
              <w:bottom w:w="85" w:type="dxa"/>
            </w:tcMar>
          </w:tcPr>
          <w:p w14:paraId="29A96031" w14:textId="77777777" w:rsidR="00353E70" w:rsidRPr="00B91F70" w:rsidRDefault="00353E70" w:rsidP="00E87FA3">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1DC0606" w14:textId="77777777" w:rsidR="00353E70" w:rsidRPr="00B91F70" w:rsidRDefault="00353E70" w:rsidP="00E87FA3">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0E0064B" w14:textId="77777777" w:rsidR="00353E70" w:rsidRPr="00B91F70" w:rsidRDefault="00353E70" w:rsidP="00E87FA3">
            <w:pPr>
              <w:spacing w:line="199" w:lineRule="exact"/>
              <w:ind w:left="34"/>
            </w:pPr>
          </w:p>
        </w:tc>
      </w:tr>
    </w:tbl>
    <w:p w14:paraId="6839245F" w14:textId="77777777" w:rsidR="00353E70" w:rsidRPr="001E7215" w:rsidRDefault="00353E70" w:rsidP="00E87FA3"/>
    <w:sectPr w:rsidR="00353E70" w:rsidRPr="001E7215" w:rsidSect="00EC4D26">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332A" w14:textId="77777777" w:rsidR="00597F8D" w:rsidRDefault="00597F8D">
      <w:r>
        <w:separator/>
      </w:r>
    </w:p>
  </w:endnote>
  <w:endnote w:type="continuationSeparator" w:id="0">
    <w:p w14:paraId="3102E027" w14:textId="77777777" w:rsidR="00597F8D" w:rsidRDefault="005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Frutiger LT 57 Cn">
    <w:altName w:val="Frutiger LT 57 C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268318"/>
      <w:docPartObj>
        <w:docPartGallery w:val="Page Numbers (Bottom of Page)"/>
        <w:docPartUnique/>
      </w:docPartObj>
    </w:sdtPr>
    <w:sdtEndPr>
      <w:rPr>
        <w:noProof/>
      </w:rPr>
    </w:sdtEndPr>
    <w:sdtContent>
      <w:p w14:paraId="5B9B14C4" w14:textId="16D76459" w:rsidR="00D17769" w:rsidRDefault="00D17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337E3" w14:textId="0357E934" w:rsidR="00D17769" w:rsidRDefault="00D17769" w:rsidP="00E87F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432" w14:textId="7F526AEA" w:rsidR="00D17769" w:rsidRPr="002862DA" w:rsidRDefault="00D17769" w:rsidP="002862DA">
    <w:pPr>
      <w:pStyle w:val="Foote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23C4" w14:textId="77777777" w:rsidR="00D17769" w:rsidRDefault="00D17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1F80" w14:textId="77777777" w:rsidR="00D17769" w:rsidRDefault="00D1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2EF8" w14:textId="67609574" w:rsidR="00D17769" w:rsidRDefault="00D17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4B3C" w14:textId="77777777" w:rsidR="00D17769" w:rsidRDefault="00D177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66" w14:textId="77777777" w:rsidR="00746EDC" w:rsidRDefault="00746EDC" w:rsidP="00715F2A">
    <w:pPr>
      <w:pStyle w:val="Footer"/>
    </w:pPr>
    <w:r>
      <w:tab/>
    </w:r>
    <w:r>
      <w:tab/>
    </w:r>
  </w:p>
  <w:p w14:paraId="7B3DDADC" w14:textId="77777777" w:rsidR="00746EDC" w:rsidRDefault="00746EDC" w:rsidP="000E0062">
    <w:pPr>
      <w:pStyle w:val="Footer"/>
      <w:ind w:left="1440"/>
    </w:pPr>
    <w:r>
      <w:tab/>
    </w:r>
    <w:r>
      <w:tab/>
    </w:r>
    <w:r>
      <w:tab/>
    </w:r>
    <w:r>
      <w:tab/>
    </w:r>
    <w:r>
      <w:tab/>
    </w:r>
    <w:r>
      <w:tab/>
    </w:r>
    <w:r>
      <w:tab/>
    </w:r>
    <w:r>
      <w:tab/>
      <w:t xml:space="preserve">Initials: </w:t>
    </w:r>
  </w:p>
  <w:p w14:paraId="0F021CB7" w14:textId="77777777" w:rsidR="00746EDC" w:rsidRDefault="00746E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9D2E" w14:textId="77777777" w:rsidR="00746EDC" w:rsidRDefault="00746EDC" w:rsidP="000E0062">
    <w:pPr>
      <w:pStyle w:val="Footer"/>
      <w:ind w:left="7920"/>
    </w:pPr>
    <w:r>
      <w:tab/>
    </w:r>
    <w:r>
      <w:tab/>
    </w:r>
    <w:r>
      <w:tab/>
    </w:r>
    <w:r>
      <w:tab/>
    </w:r>
    <w:r>
      <w:tab/>
    </w:r>
    <w:r>
      <w:tab/>
    </w:r>
    <w:r>
      <w:tab/>
      <w:t>Initials: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481363"/>
      <w:docPartObj>
        <w:docPartGallery w:val="Page Numbers (Bottom of Page)"/>
        <w:docPartUnique/>
      </w:docPartObj>
    </w:sdtPr>
    <w:sdtEndPr>
      <w:rPr>
        <w:noProof/>
        <w:sz w:val="16"/>
        <w:szCs w:val="16"/>
      </w:rPr>
    </w:sdtEndPr>
    <w:sdtContent>
      <w:p w14:paraId="7BE6C8A4" w14:textId="77777777" w:rsidR="00746EDC" w:rsidRPr="00923ED6" w:rsidRDefault="00746EDC">
        <w:pPr>
          <w:pStyle w:val="Footer"/>
          <w:rPr>
            <w:sz w:val="16"/>
            <w:szCs w:val="16"/>
          </w:rPr>
        </w:pPr>
        <w:r w:rsidRPr="00923ED6">
          <w:rPr>
            <w:sz w:val="16"/>
            <w:szCs w:val="16"/>
          </w:rPr>
          <w:fldChar w:fldCharType="begin"/>
        </w:r>
        <w:r w:rsidRPr="00923ED6">
          <w:rPr>
            <w:sz w:val="16"/>
            <w:szCs w:val="16"/>
          </w:rPr>
          <w:instrText xml:space="preserve"> PAGE   \* MERGEFORMAT </w:instrText>
        </w:r>
        <w:r w:rsidRPr="00923ED6">
          <w:rPr>
            <w:sz w:val="16"/>
            <w:szCs w:val="16"/>
          </w:rPr>
          <w:fldChar w:fldCharType="separate"/>
        </w:r>
        <w:r w:rsidRPr="00923ED6">
          <w:rPr>
            <w:noProof/>
            <w:sz w:val="16"/>
            <w:szCs w:val="16"/>
          </w:rPr>
          <w:t>2</w:t>
        </w:r>
        <w:r w:rsidRPr="00923ED6">
          <w:rPr>
            <w:noProof/>
            <w:sz w:val="16"/>
            <w:szCs w:val="16"/>
          </w:rPr>
          <w:fldChar w:fldCharType="end"/>
        </w:r>
      </w:p>
    </w:sdtContent>
  </w:sdt>
  <w:p w14:paraId="5FAC3EC7" w14:textId="77777777" w:rsidR="00746EDC" w:rsidRDefault="00746EDC">
    <w:pPr>
      <w:pStyle w:val="Footer"/>
    </w:pPr>
    <w:r>
      <w:tab/>
    </w:r>
    <w:r>
      <w:tab/>
    </w:r>
    <w:r>
      <w:tab/>
    </w:r>
    <w:r>
      <w:tab/>
    </w:r>
    <w:r>
      <w:tab/>
    </w:r>
    <w:r>
      <w:tab/>
    </w:r>
    <w:r>
      <w:tab/>
    </w:r>
    <w:r>
      <w:tab/>
      <w:t>Initials: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67726"/>
      <w:docPartObj>
        <w:docPartGallery w:val="Page Numbers (Bottom of Page)"/>
        <w:docPartUnique/>
      </w:docPartObj>
    </w:sdtPr>
    <w:sdtEndPr>
      <w:rPr>
        <w:noProof/>
      </w:rPr>
    </w:sdtEndPr>
    <w:sdtContent>
      <w:p w14:paraId="596D9067" w14:textId="77777777" w:rsidR="00746EDC" w:rsidRDefault="00746EDC">
        <w:pPr>
          <w:pStyle w:val="Footer"/>
        </w:pPr>
        <w:r w:rsidRPr="00923ED6">
          <w:rPr>
            <w:sz w:val="16"/>
            <w:szCs w:val="16"/>
          </w:rPr>
          <w:fldChar w:fldCharType="begin"/>
        </w:r>
        <w:r w:rsidRPr="00923ED6">
          <w:rPr>
            <w:sz w:val="16"/>
            <w:szCs w:val="16"/>
          </w:rPr>
          <w:instrText xml:space="preserve"> PAGE   \* MERGEFORMAT </w:instrText>
        </w:r>
        <w:r w:rsidRPr="00923ED6">
          <w:rPr>
            <w:sz w:val="16"/>
            <w:szCs w:val="16"/>
          </w:rPr>
          <w:fldChar w:fldCharType="separate"/>
        </w:r>
        <w:r w:rsidRPr="00923ED6">
          <w:rPr>
            <w:noProof/>
            <w:sz w:val="16"/>
            <w:szCs w:val="16"/>
          </w:rPr>
          <w:t>2</w:t>
        </w:r>
        <w:r w:rsidRPr="00923ED6">
          <w:rPr>
            <w:noProof/>
            <w:sz w:val="16"/>
            <w:szCs w:val="16"/>
          </w:rPr>
          <w:fldChar w:fldCharType="end"/>
        </w:r>
      </w:p>
    </w:sdtContent>
  </w:sdt>
  <w:p w14:paraId="5B4998A8" w14:textId="77777777" w:rsidR="00746EDC" w:rsidRDefault="00746EDC" w:rsidP="005257B7">
    <w:pPr>
      <w:pStyle w:val="Footer"/>
      <w:ind w:left="7920"/>
      <w:jc w:val="center"/>
    </w:pPr>
    <w:r>
      <w:t>Initials: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1700" w14:textId="77777777" w:rsidR="00D17769" w:rsidRDefault="00D1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1BD5" w14:textId="77777777" w:rsidR="00597F8D" w:rsidRDefault="00597F8D">
      <w:r>
        <w:separator/>
      </w:r>
    </w:p>
  </w:footnote>
  <w:footnote w:type="continuationSeparator" w:id="0">
    <w:p w14:paraId="08C3944A" w14:textId="77777777" w:rsidR="00597F8D" w:rsidRDefault="00597F8D">
      <w:r>
        <w:continuationSeparator/>
      </w:r>
    </w:p>
  </w:footnote>
  <w:footnote w:id="1">
    <w:p w14:paraId="11CEE686" w14:textId="60CC3E70" w:rsidR="00D17769" w:rsidRPr="00991271" w:rsidRDefault="00D17769" w:rsidP="00E87FA3">
      <w:pPr>
        <w:pStyle w:val="FootnoteText"/>
        <w:rPr>
          <w:strike/>
          <w:lang w:val="en-US"/>
        </w:rPr>
      </w:pPr>
    </w:p>
  </w:footnote>
  <w:footnote w:id="2">
    <w:p w14:paraId="496E655E" w14:textId="77777777" w:rsidR="00D17769" w:rsidRPr="00D337B5" w:rsidRDefault="00D17769">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2B3393F4" w14:textId="77777777" w:rsidR="00D17769" w:rsidRPr="00925501" w:rsidRDefault="00D17769" w:rsidP="00E87FA3">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E1E8" w14:textId="77777777" w:rsidR="00D17769" w:rsidRPr="00531C4E" w:rsidRDefault="00D17769" w:rsidP="00E87FA3">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30D3423F" w14:textId="77777777" w:rsidR="00D17769" w:rsidRPr="00531C4E" w:rsidRDefault="00D17769" w:rsidP="00E87FA3">
    <w:pPr>
      <w:pStyle w:val="Header"/>
      <w:rPr>
        <w:caps/>
        <w:sz w:val="16"/>
        <w:szCs w:val="16"/>
      </w:rPr>
    </w:pPr>
    <w:r>
      <w:rPr>
        <w:caps/>
        <w:sz w:val="16"/>
        <w:szCs w:val="16"/>
      </w:rPr>
      <w:t>project or contract title</w:t>
    </w:r>
    <w:r w:rsidRPr="00531C4E">
      <w:rPr>
        <w:caps/>
        <w:sz w:val="16"/>
        <w:szCs w:val="16"/>
      </w:rPr>
      <w:tab/>
    </w:r>
    <w:r w:rsidRPr="00531C4E">
      <w:rPr>
        <w:caps/>
        <w:sz w:val="16"/>
        <w:szCs w:val="16"/>
      </w:rPr>
      <w:tab/>
    </w:r>
  </w:p>
  <w:p w14:paraId="33A130DF" w14:textId="77777777" w:rsidR="00D17769" w:rsidRDefault="00D177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D276" w14:textId="77777777" w:rsidR="00D17769" w:rsidRPr="00AA1685" w:rsidRDefault="00D17769" w:rsidP="009014E5">
    <w:pPr>
      <w:pStyle w:val="Header"/>
      <w:rPr>
        <w:caps/>
        <w:sz w:val="16"/>
        <w:szCs w:val="16"/>
      </w:rPr>
    </w:pPr>
    <w:r w:rsidRPr="00AA1685">
      <w:rPr>
        <w:caps/>
        <w:sz w:val="16"/>
        <w:szCs w:val="16"/>
      </w:rPr>
      <w:t xml:space="preserve">Eskom Holdings </w:t>
    </w:r>
    <w:r>
      <w:rPr>
        <w:caps/>
        <w:sz w:val="16"/>
        <w:szCs w:val="16"/>
      </w:rPr>
      <w:t>SOC L</w:t>
    </w:r>
    <w:r>
      <w:rPr>
        <w:sz w:val="16"/>
        <w:szCs w:val="16"/>
      </w:rPr>
      <w:t>td</w:t>
    </w:r>
    <w:r w:rsidRPr="00AA1685">
      <w:rPr>
        <w:caps/>
        <w:sz w:val="16"/>
        <w:szCs w:val="16"/>
      </w:rPr>
      <w:tab/>
    </w:r>
    <w:r w:rsidRPr="00AA1685">
      <w:rPr>
        <w:caps/>
        <w:sz w:val="16"/>
        <w:szCs w:val="16"/>
      </w:rPr>
      <w:tab/>
      <w:t>Contract number _________</w:t>
    </w:r>
  </w:p>
  <w:p w14:paraId="1EDECEF6" w14:textId="77777777" w:rsidR="00D17769" w:rsidRPr="00AA1685" w:rsidRDefault="00D17769" w:rsidP="009014E5">
    <w:pPr>
      <w:pStyle w:val="Header"/>
      <w:rPr>
        <w:caps/>
        <w:sz w:val="16"/>
        <w:szCs w:val="16"/>
      </w:rPr>
    </w:pPr>
    <w:r>
      <w:rPr>
        <w:caps/>
        <w:sz w:val="16"/>
        <w:szCs w:val="16"/>
      </w:rPr>
      <w:t>project and contract title</w:t>
    </w:r>
    <w:r w:rsidRPr="00AA1685">
      <w:rPr>
        <w:caps/>
        <w:sz w:val="16"/>
        <w:szCs w:val="16"/>
      </w:rPr>
      <w:tab/>
    </w:r>
    <w:r w:rsidRPr="00AA1685">
      <w:rPr>
        <w:caps/>
        <w:sz w:val="16"/>
        <w:szCs w:val="16"/>
      </w:rPr>
      <w:tab/>
    </w:r>
  </w:p>
  <w:p w14:paraId="64B681E4" w14:textId="77777777" w:rsidR="00D17769" w:rsidRPr="009014E5" w:rsidRDefault="00D17769" w:rsidP="009014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1E5D" w14:textId="77777777" w:rsidR="00D17769" w:rsidRDefault="00D1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5DDB" w14:textId="0A000800" w:rsidR="0017091A" w:rsidRDefault="0017091A" w:rsidP="0017091A">
    <w:pPr>
      <w:pStyle w:val="Header"/>
    </w:pPr>
    <w:r>
      <w:t>Supply, Delivery and Support of IT Peripherals to all Eskom Divisions (and subsidiaries) on an as when required basis for a five (5) year period.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8329" w14:textId="77777777" w:rsidR="00D17769" w:rsidRDefault="00D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EE2C" w14:textId="77777777" w:rsidR="00D17769" w:rsidRPr="0087073E" w:rsidRDefault="00D17769" w:rsidP="00E87FA3">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10D8EF65" w14:textId="77777777" w:rsidR="00D17769" w:rsidRPr="0087073E" w:rsidRDefault="00D17769" w:rsidP="00E87FA3">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168F" w14:textId="77777777" w:rsidR="00D17769" w:rsidRDefault="00D1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31"/>
      <w:gridCol w:w="5420"/>
      <w:gridCol w:w="2086"/>
    </w:tblGrid>
    <w:tr w:rsidR="00746EDC" w14:paraId="27A0071B" w14:textId="77777777" w:rsidTr="0009795C">
      <w:trPr>
        <w:trHeight w:hRule="exact" w:val="1189"/>
      </w:trPr>
      <w:tc>
        <w:tcPr>
          <w:tcW w:w="2631" w:type="dxa"/>
          <w:vAlign w:val="center"/>
        </w:tcPr>
        <w:p w14:paraId="097FB3AC" w14:textId="77777777" w:rsidR="00746EDC" w:rsidRDefault="00746EDC" w:rsidP="00152935">
          <w:pPr>
            <w:pStyle w:val="CompanyLogo"/>
            <w:jc w:val="both"/>
          </w:pPr>
          <w:r>
            <w:rPr>
              <w:noProof/>
              <w:lang w:val="en-ZA" w:eastAsia="en-ZA"/>
            </w:rPr>
            <w:drawing>
              <wp:inline distT="0" distB="0" distL="0" distR="0" wp14:anchorId="664847D6" wp14:editId="7DF8D560">
                <wp:extent cx="1548000" cy="475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5420" w:type="dxa"/>
          <w:vAlign w:val="center"/>
        </w:tcPr>
        <w:p w14:paraId="031C9352" w14:textId="77777777" w:rsidR="00746EDC" w:rsidRPr="00E709ED" w:rsidRDefault="00746EDC" w:rsidP="00152935">
          <w:pPr>
            <w:pStyle w:val="TitlePageCentre"/>
            <w:rPr>
              <w:sz w:val="24"/>
              <w:szCs w:val="24"/>
            </w:rPr>
          </w:pPr>
          <w:r>
            <w:rPr>
              <w:sz w:val="24"/>
              <w:szCs w:val="24"/>
            </w:rPr>
            <w:t>Services and Service Levels</w:t>
          </w:r>
        </w:p>
      </w:tc>
      <w:tc>
        <w:tcPr>
          <w:tcW w:w="2086" w:type="dxa"/>
          <w:vAlign w:val="center"/>
        </w:tcPr>
        <w:p w14:paraId="7A4C6F5A" w14:textId="77777777" w:rsidR="00746EDC" w:rsidRDefault="00746EDC" w:rsidP="00152935">
          <w:pPr>
            <w:spacing w:line="360" w:lineRule="auto"/>
            <w:jc w:val="right"/>
            <w:rPr>
              <w:rFonts w:cs="Arial"/>
              <w:b/>
            </w:rPr>
          </w:pPr>
        </w:p>
        <w:p w14:paraId="6158C33C" w14:textId="77777777" w:rsidR="00746EDC" w:rsidRPr="00597594" w:rsidRDefault="00746EDC" w:rsidP="00152935">
          <w:pPr>
            <w:spacing w:line="360" w:lineRule="auto"/>
            <w:jc w:val="center"/>
            <w:rPr>
              <w:rFonts w:cs="Arial"/>
              <w:b/>
            </w:rPr>
          </w:pPr>
          <w:r>
            <w:rPr>
              <w:rFonts w:cs="Arial"/>
              <w:b/>
            </w:rPr>
            <w:t>APPENDIX A</w:t>
          </w:r>
        </w:p>
        <w:p w14:paraId="2546C92A" w14:textId="77777777" w:rsidR="00746EDC" w:rsidRDefault="00746EDC" w:rsidP="00152935">
          <w:pPr>
            <w:pStyle w:val="TitlePageCentre"/>
          </w:pPr>
        </w:p>
      </w:tc>
    </w:tr>
  </w:tbl>
  <w:p w14:paraId="413D6F26" w14:textId="77777777" w:rsidR="00746EDC" w:rsidRDefault="00746E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343"/>
      <w:gridCol w:w="4170"/>
      <w:gridCol w:w="2652"/>
    </w:tblGrid>
    <w:tr w:rsidR="00746EDC" w14:paraId="742A78BD" w14:textId="77777777" w:rsidTr="00F90074">
      <w:trPr>
        <w:trHeight w:hRule="exact" w:val="1566"/>
      </w:trPr>
      <w:tc>
        <w:tcPr>
          <w:tcW w:w="3343" w:type="dxa"/>
          <w:vAlign w:val="center"/>
        </w:tcPr>
        <w:p w14:paraId="2A453592" w14:textId="77777777" w:rsidR="00746EDC" w:rsidRDefault="00746EDC" w:rsidP="00651ED2">
          <w:pPr>
            <w:pStyle w:val="CompanyLogo"/>
            <w:jc w:val="both"/>
          </w:pPr>
          <w:r>
            <w:rPr>
              <w:noProof/>
              <w:lang w:val="en-ZA" w:eastAsia="en-ZA"/>
            </w:rPr>
            <w:drawing>
              <wp:inline distT="0" distB="0" distL="0" distR="0" wp14:anchorId="4E1EAEA6" wp14:editId="0A1EEA01">
                <wp:extent cx="1548000" cy="4756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4170" w:type="dxa"/>
          <w:vAlign w:val="center"/>
        </w:tcPr>
        <w:p w14:paraId="3C24F9EE" w14:textId="77777777" w:rsidR="00746EDC" w:rsidRPr="00E709ED" w:rsidRDefault="00746EDC" w:rsidP="00651ED2">
          <w:pPr>
            <w:pStyle w:val="TitlePageCentre"/>
            <w:rPr>
              <w:sz w:val="24"/>
              <w:szCs w:val="24"/>
            </w:rPr>
          </w:pPr>
          <w:r>
            <w:rPr>
              <w:sz w:val="24"/>
              <w:szCs w:val="24"/>
            </w:rPr>
            <w:t>Services and Service Levels</w:t>
          </w:r>
        </w:p>
      </w:tc>
      <w:tc>
        <w:tcPr>
          <w:tcW w:w="2652" w:type="dxa"/>
          <w:vAlign w:val="center"/>
        </w:tcPr>
        <w:p w14:paraId="7194FBC5" w14:textId="77777777" w:rsidR="00746EDC" w:rsidRDefault="00746EDC" w:rsidP="00651ED2">
          <w:pPr>
            <w:spacing w:line="360" w:lineRule="auto"/>
            <w:jc w:val="right"/>
            <w:rPr>
              <w:rFonts w:cs="Arial"/>
              <w:b/>
            </w:rPr>
          </w:pPr>
        </w:p>
        <w:p w14:paraId="7B8BAC60" w14:textId="77777777" w:rsidR="00746EDC" w:rsidRPr="00597594" w:rsidRDefault="00746EDC" w:rsidP="00651ED2">
          <w:pPr>
            <w:spacing w:line="360" w:lineRule="auto"/>
            <w:jc w:val="center"/>
            <w:rPr>
              <w:rFonts w:cs="Arial"/>
              <w:b/>
            </w:rPr>
          </w:pPr>
          <w:r>
            <w:rPr>
              <w:rFonts w:cs="Arial"/>
              <w:b/>
            </w:rPr>
            <w:t>APPENDIX A</w:t>
          </w:r>
        </w:p>
        <w:p w14:paraId="3860C9CC" w14:textId="77777777" w:rsidR="00746EDC" w:rsidRDefault="00746EDC" w:rsidP="00651ED2">
          <w:pPr>
            <w:pStyle w:val="TitlePageCentre"/>
          </w:pPr>
        </w:p>
      </w:tc>
    </w:tr>
  </w:tbl>
  <w:p w14:paraId="1C66DE80" w14:textId="77777777" w:rsidR="00746EDC" w:rsidRDefault="00746E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5256"/>
      <w:gridCol w:w="2023"/>
    </w:tblGrid>
    <w:tr w:rsidR="00746EDC" w14:paraId="560E2053" w14:textId="77777777" w:rsidTr="00CA3AD3">
      <w:trPr>
        <w:trHeight w:hRule="exact" w:val="1022"/>
      </w:trPr>
      <w:tc>
        <w:tcPr>
          <w:tcW w:w="2552" w:type="dxa"/>
          <w:vAlign w:val="center"/>
        </w:tcPr>
        <w:p w14:paraId="08CE4C93" w14:textId="77777777" w:rsidR="00746EDC" w:rsidRDefault="00746EDC" w:rsidP="00AF526B">
          <w:pPr>
            <w:pStyle w:val="CompanyLogo"/>
            <w:jc w:val="both"/>
          </w:pPr>
          <w:r>
            <w:rPr>
              <w:noProof/>
              <w:lang w:val="en-ZA" w:eastAsia="en-ZA"/>
            </w:rPr>
            <w:drawing>
              <wp:inline distT="0" distB="0" distL="0" distR="0" wp14:anchorId="5F03D7B7" wp14:editId="31777FE4">
                <wp:extent cx="1548000"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5256" w:type="dxa"/>
          <w:vAlign w:val="center"/>
        </w:tcPr>
        <w:p w14:paraId="6D5C4844" w14:textId="77777777" w:rsidR="00746EDC" w:rsidRPr="00E709ED" w:rsidRDefault="00746EDC" w:rsidP="00AF526B">
          <w:pPr>
            <w:pStyle w:val="TitlePageCentre"/>
            <w:rPr>
              <w:sz w:val="24"/>
              <w:szCs w:val="24"/>
            </w:rPr>
          </w:pPr>
          <w:r>
            <w:rPr>
              <w:sz w:val="24"/>
              <w:szCs w:val="24"/>
            </w:rPr>
            <w:t>Services and Service Levels</w:t>
          </w:r>
        </w:p>
      </w:tc>
      <w:tc>
        <w:tcPr>
          <w:tcW w:w="2023" w:type="dxa"/>
          <w:vAlign w:val="center"/>
        </w:tcPr>
        <w:p w14:paraId="084D40A2" w14:textId="77777777" w:rsidR="00746EDC" w:rsidRDefault="00746EDC" w:rsidP="00AF526B">
          <w:pPr>
            <w:spacing w:line="360" w:lineRule="auto"/>
            <w:jc w:val="right"/>
            <w:rPr>
              <w:rFonts w:cs="Arial"/>
              <w:b/>
            </w:rPr>
          </w:pPr>
        </w:p>
        <w:p w14:paraId="16B537EF" w14:textId="77777777" w:rsidR="00746EDC" w:rsidRPr="00597594" w:rsidRDefault="00746EDC" w:rsidP="00AF526B">
          <w:pPr>
            <w:spacing w:line="360" w:lineRule="auto"/>
            <w:jc w:val="center"/>
            <w:rPr>
              <w:rFonts w:cs="Arial"/>
              <w:b/>
            </w:rPr>
          </w:pPr>
          <w:r>
            <w:rPr>
              <w:rFonts w:cs="Arial"/>
              <w:b/>
            </w:rPr>
            <w:t>APPENDIX A</w:t>
          </w:r>
        </w:p>
        <w:p w14:paraId="412F7E53" w14:textId="77777777" w:rsidR="00746EDC" w:rsidRDefault="00746EDC" w:rsidP="00AF526B">
          <w:pPr>
            <w:pStyle w:val="TitlePageCentre"/>
          </w:pPr>
        </w:p>
      </w:tc>
    </w:tr>
  </w:tbl>
  <w:p w14:paraId="76FAF8C0" w14:textId="77777777" w:rsidR="00746EDC" w:rsidRDefault="00746EDC" w:rsidP="00AF52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3164" w14:textId="77777777" w:rsidR="00D17769" w:rsidRDefault="00D1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EB5D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12"/>
    <w:multiLevelType w:val="multilevel"/>
    <w:tmpl w:val="00000012"/>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13"/>
    <w:multiLevelType w:val="multilevel"/>
    <w:tmpl w:val="00000013"/>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A30B94"/>
    <w:multiLevelType w:val="multilevel"/>
    <w:tmpl w:val="D0000AD4"/>
    <w:lvl w:ilvl="0">
      <w:start w:val="16"/>
      <w:numFmt w:val="decimal"/>
      <w:lvlText w:val="%1"/>
      <w:lvlJc w:val="left"/>
      <w:pPr>
        <w:ind w:left="390" w:hanging="390"/>
      </w:pPr>
      <w:rPr>
        <w:rFonts w:hint="default"/>
      </w:rPr>
    </w:lvl>
    <w:lvl w:ilvl="1">
      <w:start w:val="2"/>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214700A"/>
    <w:multiLevelType w:val="multilevel"/>
    <w:tmpl w:val="19228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CF7E3A"/>
    <w:multiLevelType w:val="hybridMultilevel"/>
    <w:tmpl w:val="9150423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3">
      <w:start w:val="1"/>
      <w:numFmt w:val="bullet"/>
      <w:lvlText w:val="o"/>
      <w:lvlJc w:val="left"/>
      <w:pPr>
        <w:ind w:left="2520" w:hanging="360"/>
      </w:pPr>
      <w:rPr>
        <w:rFonts w:ascii="Courier New" w:hAnsi="Courier New" w:cs="Courier New"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0DA94DDB"/>
    <w:multiLevelType w:val="multilevel"/>
    <w:tmpl w:val="143C8BB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6"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2534A5"/>
    <w:multiLevelType w:val="hybridMultilevel"/>
    <w:tmpl w:val="EB941F96"/>
    <w:lvl w:ilvl="0" w:tplc="51D23B0C">
      <w:start w:val="1"/>
      <w:numFmt w:val="decimal"/>
      <w:lvlText w:val="%1."/>
      <w:lvlJc w:val="left"/>
      <w:pPr>
        <w:tabs>
          <w:tab w:val="num" w:pos="360"/>
        </w:tabs>
        <w:ind w:left="0" w:firstLine="0"/>
      </w:pPr>
      <w:rPr>
        <w:rFonts w:hint="default"/>
      </w:rPr>
    </w:lvl>
    <w:lvl w:ilvl="1" w:tplc="EF9CDE60">
      <w:start w:val="1"/>
      <w:numFmt w:val="bullet"/>
      <w:pStyle w:val="bullet2"/>
      <w:lvlText w:val=""/>
      <w:lvlJc w:val="left"/>
      <w:pPr>
        <w:tabs>
          <w:tab w:val="num" w:pos="720"/>
        </w:tabs>
        <w:ind w:left="720" w:hanging="360"/>
      </w:pPr>
      <w:rPr>
        <w:rFonts w:ascii="Symbol" w:hAnsi="Symbol" w:hint="default"/>
        <w:b w:val="0"/>
        <w:i w:val="0"/>
        <w:sz w:val="20"/>
        <w:szCs w:val="20"/>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168236C7"/>
    <w:multiLevelType w:val="multilevel"/>
    <w:tmpl w:val="B686E3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1F385F7D"/>
    <w:multiLevelType w:val="multilevel"/>
    <w:tmpl w:val="151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B93D80"/>
    <w:multiLevelType w:val="hybridMultilevel"/>
    <w:tmpl w:val="2A00AD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108594F"/>
    <w:multiLevelType w:val="hybridMultilevel"/>
    <w:tmpl w:val="D0B422C8"/>
    <w:lvl w:ilvl="0" w:tplc="1C090003">
      <w:start w:val="1"/>
      <w:numFmt w:val="bullet"/>
      <w:lvlText w:val="o"/>
      <w:lvlJc w:val="left"/>
      <w:pPr>
        <w:ind w:left="143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24DA09DA"/>
    <w:multiLevelType w:val="singleLevel"/>
    <w:tmpl w:val="3FF63A80"/>
    <w:lvl w:ilvl="0">
      <w:start w:val="1"/>
      <w:numFmt w:val="bullet"/>
      <w:pStyle w:val="Bullet-SingleSp"/>
      <w:lvlText w:val=""/>
      <w:lvlJc w:val="left"/>
      <w:pPr>
        <w:tabs>
          <w:tab w:val="num" w:pos="2592"/>
        </w:tabs>
        <w:ind w:left="2592" w:hanging="432"/>
      </w:pPr>
      <w:rPr>
        <w:rFonts w:ascii="Symbol" w:hAnsi="Symbol" w:hint="default"/>
      </w:rPr>
    </w:lvl>
  </w:abstractNum>
  <w:abstractNum w:abstractNumId="2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5C7071C"/>
    <w:multiLevelType w:val="hybridMultilevel"/>
    <w:tmpl w:val="F4DEABA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1" w15:restartNumberingAfterBreak="0">
    <w:nsid w:val="2A900B04"/>
    <w:multiLevelType w:val="hybridMultilevel"/>
    <w:tmpl w:val="363AB3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308108CB"/>
    <w:multiLevelType w:val="hybridMultilevel"/>
    <w:tmpl w:val="2EAE42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50" w:hanging="360"/>
      </w:pPr>
      <w:rPr>
        <w:rFonts w:ascii="Courier New" w:hAnsi="Courier New" w:cs="Courier New" w:hint="default"/>
      </w:rPr>
    </w:lvl>
    <w:lvl w:ilvl="2" w:tplc="1C090005">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abstractNum w:abstractNumId="33" w15:restartNumberingAfterBreak="0">
    <w:nsid w:val="30D936AA"/>
    <w:multiLevelType w:val="hybridMultilevel"/>
    <w:tmpl w:val="A67A03D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35ED70A0"/>
    <w:multiLevelType w:val="hybridMultilevel"/>
    <w:tmpl w:val="00F4DF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6022380"/>
    <w:multiLevelType w:val="multilevel"/>
    <w:tmpl w:val="4D40037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CamdenHeading4"/>
      <w:lvlText w:val="%1.%2.%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6092ACE"/>
    <w:multiLevelType w:val="hybridMultilevel"/>
    <w:tmpl w:val="967A6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B783AD6"/>
    <w:multiLevelType w:val="multilevel"/>
    <w:tmpl w:val="505AFF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873734"/>
    <w:multiLevelType w:val="hybridMultilevel"/>
    <w:tmpl w:val="FEA21B9A"/>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9706411C" w:tentative="1">
      <w:start w:val="1"/>
      <w:numFmt w:val="bullet"/>
      <w:lvlText w:val="•"/>
      <w:lvlJc w:val="left"/>
      <w:pPr>
        <w:tabs>
          <w:tab w:val="num" w:pos="2160"/>
        </w:tabs>
        <w:ind w:left="2160" w:hanging="360"/>
      </w:pPr>
      <w:rPr>
        <w:rFonts w:ascii="Times New Roman" w:hAnsi="Times New Roman" w:hint="default"/>
      </w:rPr>
    </w:lvl>
    <w:lvl w:ilvl="3" w:tplc="2AC2B9AA" w:tentative="1">
      <w:start w:val="1"/>
      <w:numFmt w:val="bullet"/>
      <w:lvlText w:val="•"/>
      <w:lvlJc w:val="left"/>
      <w:pPr>
        <w:tabs>
          <w:tab w:val="num" w:pos="2880"/>
        </w:tabs>
        <w:ind w:left="2880" w:hanging="360"/>
      </w:pPr>
      <w:rPr>
        <w:rFonts w:ascii="Times New Roman" w:hAnsi="Times New Roman" w:hint="default"/>
      </w:rPr>
    </w:lvl>
    <w:lvl w:ilvl="4" w:tplc="4CA84852" w:tentative="1">
      <w:start w:val="1"/>
      <w:numFmt w:val="bullet"/>
      <w:lvlText w:val="•"/>
      <w:lvlJc w:val="left"/>
      <w:pPr>
        <w:tabs>
          <w:tab w:val="num" w:pos="3600"/>
        </w:tabs>
        <w:ind w:left="3600" w:hanging="360"/>
      </w:pPr>
      <w:rPr>
        <w:rFonts w:ascii="Times New Roman" w:hAnsi="Times New Roman" w:hint="default"/>
      </w:rPr>
    </w:lvl>
    <w:lvl w:ilvl="5" w:tplc="0924F744" w:tentative="1">
      <w:start w:val="1"/>
      <w:numFmt w:val="bullet"/>
      <w:lvlText w:val="•"/>
      <w:lvlJc w:val="left"/>
      <w:pPr>
        <w:tabs>
          <w:tab w:val="num" w:pos="4320"/>
        </w:tabs>
        <w:ind w:left="4320" w:hanging="360"/>
      </w:pPr>
      <w:rPr>
        <w:rFonts w:ascii="Times New Roman" w:hAnsi="Times New Roman" w:hint="default"/>
      </w:rPr>
    </w:lvl>
    <w:lvl w:ilvl="6" w:tplc="97147C6C" w:tentative="1">
      <w:start w:val="1"/>
      <w:numFmt w:val="bullet"/>
      <w:lvlText w:val="•"/>
      <w:lvlJc w:val="left"/>
      <w:pPr>
        <w:tabs>
          <w:tab w:val="num" w:pos="5040"/>
        </w:tabs>
        <w:ind w:left="5040" w:hanging="360"/>
      </w:pPr>
      <w:rPr>
        <w:rFonts w:ascii="Times New Roman" w:hAnsi="Times New Roman" w:hint="default"/>
      </w:rPr>
    </w:lvl>
    <w:lvl w:ilvl="7" w:tplc="A28AF8E6" w:tentative="1">
      <w:start w:val="1"/>
      <w:numFmt w:val="bullet"/>
      <w:lvlText w:val="•"/>
      <w:lvlJc w:val="left"/>
      <w:pPr>
        <w:tabs>
          <w:tab w:val="num" w:pos="5760"/>
        </w:tabs>
        <w:ind w:left="5760" w:hanging="360"/>
      </w:pPr>
      <w:rPr>
        <w:rFonts w:ascii="Times New Roman" w:hAnsi="Times New Roman" w:hint="default"/>
      </w:rPr>
    </w:lvl>
    <w:lvl w:ilvl="8" w:tplc="1A04655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3F851158"/>
    <w:multiLevelType w:val="multilevel"/>
    <w:tmpl w:val="C7D85D7E"/>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b/>
      </w:rPr>
    </w:lvl>
    <w:lvl w:ilvl="2">
      <w:start w:val="1"/>
      <w:numFmt w:val="decimal"/>
      <w:lvlText w:val="%1.%2.%3."/>
      <w:lvlJc w:val="left"/>
      <w:pPr>
        <w:ind w:left="229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0" w15:restartNumberingAfterBreak="0">
    <w:nsid w:val="41F345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6183975"/>
    <w:multiLevelType w:val="hybridMultilevel"/>
    <w:tmpl w:val="DDAEF3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2"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43" w15:restartNumberingAfterBreak="0">
    <w:nsid w:val="4F3E44AE"/>
    <w:multiLevelType w:val="singleLevel"/>
    <w:tmpl w:val="EF121A1C"/>
    <w:lvl w:ilvl="0">
      <w:start w:val="1"/>
      <w:numFmt w:val="bullet"/>
      <w:pStyle w:val="bullet1"/>
      <w:lvlText w:val=""/>
      <w:lvlJc w:val="left"/>
      <w:pPr>
        <w:tabs>
          <w:tab w:val="num" w:pos="360"/>
        </w:tabs>
        <w:ind w:left="360" w:hanging="360"/>
      </w:pPr>
      <w:rPr>
        <w:rFonts w:ascii="Symbol" w:hAnsi="Symbol" w:hint="default"/>
      </w:rPr>
    </w:lvl>
  </w:abstractNum>
  <w:abstractNum w:abstractNumId="44" w15:restartNumberingAfterBreak="0">
    <w:nsid w:val="52DB7418"/>
    <w:multiLevelType w:val="hybridMultilevel"/>
    <w:tmpl w:val="ADC4C028"/>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5" w15:restartNumberingAfterBreak="0">
    <w:nsid w:val="57243FAB"/>
    <w:multiLevelType w:val="multilevel"/>
    <w:tmpl w:val="C7D85D7E"/>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rPr>
        <w:b/>
      </w:rPr>
    </w:lvl>
    <w:lvl w:ilvl="2">
      <w:start w:val="1"/>
      <w:numFmt w:val="decimal"/>
      <w:lvlText w:val="%1.%2.%3."/>
      <w:lvlJc w:val="left"/>
      <w:pPr>
        <w:ind w:left="265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6"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4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6B7284"/>
    <w:multiLevelType w:val="hybridMultilevel"/>
    <w:tmpl w:val="845AE29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3C434BD"/>
    <w:multiLevelType w:val="hybridMultilevel"/>
    <w:tmpl w:val="13DA022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0" w15:restartNumberingAfterBreak="0">
    <w:nsid w:val="66B20CCB"/>
    <w:multiLevelType w:val="multilevel"/>
    <w:tmpl w:val="111CBEEC"/>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51"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376C33"/>
    <w:multiLevelType w:val="hybridMultilevel"/>
    <w:tmpl w:val="530096F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3" w15:restartNumberingAfterBreak="0">
    <w:nsid w:val="6B630356"/>
    <w:multiLevelType w:val="hybridMultilevel"/>
    <w:tmpl w:val="6F322944"/>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4" w15:restartNumberingAfterBreak="0">
    <w:nsid w:val="6C38722D"/>
    <w:multiLevelType w:val="hybridMultilevel"/>
    <w:tmpl w:val="DED4F94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5" w15:restartNumberingAfterBreak="0">
    <w:nsid w:val="6D505CC7"/>
    <w:multiLevelType w:val="hybridMultilevel"/>
    <w:tmpl w:val="63042AC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6" w15:restartNumberingAfterBreak="0">
    <w:nsid w:val="6F24175F"/>
    <w:multiLevelType w:val="hybridMultilevel"/>
    <w:tmpl w:val="80EEA4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C385518"/>
    <w:multiLevelType w:val="hybridMultilevel"/>
    <w:tmpl w:val="7780ECC0"/>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7FA479A2"/>
    <w:multiLevelType w:val="hybridMultilevel"/>
    <w:tmpl w:val="29867F5A"/>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431853323">
    <w:abstractNumId w:val="10"/>
  </w:num>
  <w:num w:numId="2" w16cid:durableId="1123579023">
    <w:abstractNumId w:val="8"/>
  </w:num>
  <w:num w:numId="3" w16cid:durableId="247464140">
    <w:abstractNumId w:val="7"/>
  </w:num>
  <w:num w:numId="4" w16cid:durableId="291516579">
    <w:abstractNumId w:val="6"/>
  </w:num>
  <w:num w:numId="5" w16cid:durableId="928736504">
    <w:abstractNumId w:val="5"/>
  </w:num>
  <w:num w:numId="6" w16cid:durableId="1198154564">
    <w:abstractNumId w:val="9"/>
  </w:num>
  <w:num w:numId="7" w16cid:durableId="1196699648">
    <w:abstractNumId w:val="4"/>
  </w:num>
  <w:num w:numId="8" w16cid:durableId="1344210289">
    <w:abstractNumId w:val="3"/>
  </w:num>
  <w:num w:numId="9" w16cid:durableId="2145543164">
    <w:abstractNumId w:val="2"/>
  </w:num>
  <w:num w:numId="10" w16cid:durableId="1770202039">
    <w:abstractNumId w:val="1"/>
  </w:num>
  <w:num w:numId="11" w16cid:durableId="459348425">
    <w:abstractNumId w:val="42"/>
  </w:num>
  <w:num w:numId="12" w16cid:durableId="1120563214">
    <w:abstractNumId w:val="21"/>
  </w:num>
  <w:num w:numId="13" w16cid:durableId="1817144391">
    <w:abstractNumId w:val="17"/>
  </w:num>
  <w:num w:numId="14" w16cid:durableId="1330209452">
    <w:abstractNumId w:val="51"/>
  </w:num>
  <w:num w:numId="15" w16cid:durableId="879516970">
    <w:abstractNumId w:val="18"/>
  </w:num>
  <w:num w:numId="16" w16cid:durableId="2065711932">
    <w:abstractNumId w:val="22"/>
  </w:num>
  <w:num w:numId="17" w16cid:durableId="522091500">
    <w:abstractNumId w:val="60"/>
  </w:num>
  <w:num w:numId="18" w16cid:durableId="1230726545">
    <w:abstractNumId w:val="47"/>
  </w:num>
  <w:num w:numId="19" w16cid:durableId="948856189">
    <w:abstractNumId w:val="30"/>
  </w:num>
  <w:num w:numId="20" w16cid:durableId="460005684">
    <w:abstractNumId w:val="28"/>
  </w:num>
  <w:num w:numId="21" w16cid:durableId="608246430">
    <w:abstractNumId w:val="58"/>
  </w:num>
  <w:num w:numId="22" w16cid:durableId="15042063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3627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2636380">
    <w:abstractNumId w:val="55"/>
  </w:num>
  <w:num w:numId="25" w16cid:durableId="661665832">
    <w:abstractNumId w:val="33"/>
  </w:num>
  <w:num w:numId="26" w16cid:durableId="1992516212">
    <w:abstractNumId w:val="44"/>
  </w:num>
  <w:num w:numId="27" w16cid:durableId="2012444633">
    <w:abstractNumId w:val="31"/>
  </w:num>
  <w:num w:numId="28" w16cid:durableId="778331353">
    <w:abstractNumId w:val="52"/>
  </w:num>
  <w:num w:numId="29" w16cid:durableId="1501241304">
    <w:abstractNumId w:val="34"/>
  </w:num>
  <w:num w:numId="30" w16cid:durableId="639120162">
    <w:abstractNumId w:val="24"/>
  </w:num>
  <w:num w:numId="31" w16cid:durableId="443888170">
    <w:abstractNumId w:val="57"/>
  </w:num>
  <w:num w:numId="32" w16cid:durableId="1357384430">
    <w:abstractNumId w:val="15"/>
  </w:num>
  <w:num w:numId="33" w16cid:durableId="199172103">
    <w:abstractNumId w:val="13"/>
  </w:num>
  <w:num w:numId="34" w16cid:durableId="2118332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1433575">
    <w:abstractNumId w:val="0"/>
  </w:num>
  <w:num w:numId="36" w16cid:durableId="1857187832">
    <w:abstractNumId w:val="40"/>
  </w:num>
  <w:num w:numId="37" w16cid:durableId="1302733010">
    <w:abstractNumId w:val="35"/>
  </w:num>
  <w:num w:numId="38" w16cid:durableId="967585571">
    <w:abstractNumId w:val="50"/>
  </w:num>
  <w:num w:numId="39" w16cid:durableId="1831024443">
    <w:abstractNumId w:val="27"/>
  </w:num>
  <w:num w:numId="40" w16cid:durableId="1988321483">
    <w:abstractNumId w:val="11"/>
  </w:num>
  <w:num w:numId="41" w16cid:durableId="1892767629">
    <w:abstractNumId w:val="12"/>
  </w:num>
  <w:num w:numId="42" w16cid:durableId="882329508">
    <w:abstractNumId w:val="37"/>
  </w:num>
  <w:num w:numId="43" w16cid:durableId="495147932">
    <w:abstractNumId w:val="61"/>
  </w:num>
  <w:num w:numId="44" w16cid:durableId="1648053698">
    <w:abstractNumId w:val="14"/>
  </w:num>
  <w:num w:numId="45" w16cid:durableId="1300842067">
    <w:abstractNumId w:val="26"/>
  </w:num>
  <w:num w:numId="46" w16cid:durableId="1199853420">
    <w:abstractNumId w:val="48"/>
  </w:num>
  <w:num w:numId="47" w16cid:durableId="856039190">
    <w:abstractNumId w:val="56"/>
  </w:num>
  <w:num w:numId="48" w16cid:durableId="1145049905">
    <w:abstractNumId w:val="38"/>
  </w:num>
  <w:num w:numId="49" w16cid:durableId="28453489">
    <w:abstractNumId w:val="32"/>
  </w:num>
  <w:num w:numId="50" w16cid:durableId="984972310">
    <w:abstractNumId w:val="49"/>
  </w:num>
  <w:num w:numId="51" w16cid:durableId="1375808460">
    <w:abstractNumId w:val="25"/>
  </w:num>
  <w:num w:numId="52" w16cid:durableId="37249072">
    <w:abstractNumId w:val="36"/>
  </w:num>
  <w:num w:numId="53" w16cid:durableId="2066026945">
    <w:abstractNumId w:val="39"/>
  </w:num>
  <w:num w:numId="54" w16cid:durableId="829364600">
    <w:abstractNumId w:val="45"/>
  </w:num>
  <w:num w:numId="55" w16cid:durableId="1249119433">
    <w:abstractNumId w:val="29"/>
  </w:num>
  <w:num w:numId="56" w16cid:durableId="165294032">
    <w:abstractNumId w:val="16"/>
  </w:num>
  <w:num w:numId="57" w16cid:durableId="1216432182">
    <w:abstractNumId w:val="53"/>
  </w:num>
  <w:num w:numId="58" w16cid:durableId="746727029">
    <w:abstractNumId w:val="19"/>
  </w:num>
  <w:num w:numId="59" w16cid:durableId="387916422">
    <w:abstractNumId w:val="59"/>
  </w:num>
  <w:num w:numId="60" w16cid:durableId="1978535423">
    <w:abstractNumId w:val="20"/>
  </w:num>
  <w:num w:numId="61" w16cid:durableId="213397831">
    <w:abstractNumId w:val="43"/>
  </w:num>
  <w:num w:numId="62" w16cid:durableId="716855624">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7B73"/>
    <w:rsid w:val="00020F00"/>
    <w:rsid w:val="000348C1"/>
    <w:rsid w:val="000357F1"/>
    <w:rsid w:val="00044040"/>
    <w:rsid w:val="00051226"/>
    <w:rsid w:val="00055657"/>
    <w:rsid w:val="00057EA7"/>
    <w:rsid w:val="00061DBE"/>
    <w:rsid w:val="00061EFA"/>
    <w:rsid w:val="00070730"/>
    <w:rsid w:val="000711E6"/>
    <w:rsid w:val="0007395D"/>
    <w:rsid w:val="000877D0"/>
    <w:rsid w:val="000946BA"/>
    <w:rsid w:val="000A1869"/>
    <w:rsid w:val="000A36AD"/>
    <w:rsid w:val="000B1116"/>
    <w:rsid w:val="000B3920"/>
    <w:rsid w:val="000B4DAA"/>
    <w:rsid w:val="000B7BC7"/>
    <w:rsid w:val="000C13F0"/>
    <w:rsid w:val="000C3306"/>
    <w:rsid w:val="000C370D"/>
    <w:rsid w:val="000E01C0"/>
    <w:rsid w:val="000F36A3"/>
    <w:rsid w:val="00100A7F"/>
    <w:rsid w:val="00102CF9"/>
    <w:rsid w:val="0010729F"/>
    <w:rsid w:val="00111CFF"/>
    <w:rsid w:val="00111EAB"/>
    <w:rsid w:val="00122EFD"/>
    <w:rsid w:val="001642EC"/>
    <w:rsid w:val="00165694"/>
    <w:rsid w:val="0017091A"/>
    <w:rsid w:val="00171922"/>
    <w:rsid w:val="00175B8E"/>
    <w:rsid w:val="00177701"/>
    <w:rsid w:val="001B431E"/>
    <w:rsid w:val="001B5F44"/>
    <w:rsid w:val="001B6190"/>
    <w:rsid w:val="001C2B7D"/>
    <w:rsid w:val="001C50DC"/>
    <w:rsid w:val="001D0D44"/>
    <w:rsid w:val="001D4C9B"/>
    <w:rsid w:val="001D7D9F"/>
    <w:rsid w:val="001E1E1A"/>
    <w:rsid w:val="001E76F9"/>
    <w:rsid w:val="001E78C0"/>
    <w:rsid w:val="001F130B"/>
    <w:rsid w:val="001F3AC0"/>
    <w:rsid w:val="001F5F2C"/>
    <w:rsid w:val="00201354"/>
    <w:rsid w:val="00201466"/>
    <w:rsid w:val="0020293B"/>
    <w:rsid w:val="00203D7A"/>
    <w:rsid w:val="002225AF"/>
    <w:rsid w:val="002410E9"/>
    <w:rsid w:val="00243731"/>
    <w:rsid w:val="0024648D"/>
    <w:rsid w:val="00247FC8"/>
    <w:rsid w:val="00253B73"/>
    <w:rsid w:val="00255041"/>
    <w:rsid w:val="00256B16"/>
    <w:rsid w:val="00256E91"/>
    <w:rsid w:val="00260436"/>
    <w:rsid w:val="00266603"/>
    <w:rsid w:val="00266619"/>
    <w:rsid w:val="00275D14"/>
    <w:rsid w:val="0027607C"/>
    <w:rsid w:val="0027623E"/>
    <w:rsid w:val="002800B0"/>
    <w:rsid w:val="0028217B"/>
    <w:rsid w:val="00285DA2"/>
    <w:rsid w:val="002862DA"/>
    <w:rsid w:val="00290663"/>
    <w:rsid w:val="00295A0E"/>
    <w:rsid w:val="002A68BC"/>
    <w:rsid w:val="002B0A4F"/>
    <w:rsid w:val="002C5BCD"/>
    <w:rsid w:val="002D0312"/>
    <w:rsid w:val="002D1F7C"/>
    <w:rsid w:val="002D3FF0"/>
    <w:rsid w:val="002D539F"/>
    <w:rsid w:val="002D551A"/>
    <w:rsid w:val="002E3DCD"/>
    <w:rsid w:val="002E476A"/>
    <w:rsid w:val="002F54F9"/>
    <w:rsid w:val="002F6ADC"/>
    <w:rsid w:val="002F7944"/>
    <w:rsid w:val="003217B3"/>
    <w:rsid w:val="003309CA"/>
    <w:rsid w:val="00333BF2"/>
    <w:rsid w:val="00341663"/>
    <w:rsid w:val="00342314"/>
    <w:rsid w:val="003526AB"/>
    <w:rsid w:val="00353E70"/>
    <w:rsid w:val="0035501B"/>
    <w:rsid w:val="00362AF1"/>
    <w:rsid w:val="0036392B"/>
    <w:rsid w:val="003649A5"/>
    <w:rsid w:val="0036695F"/>
    <w:rsid w:val="003715DE"/>
    <w:rsid w:val="00372663"/>
    <w:rsid w:val="00373B06"/>
    <w:rsid w:val="00377375"/>
    <w:rsid w:val="00384A33"/>
    <w:rsid w:val="00395476"/>
    <w:rsid w:val="003A6EAF"/>
    <w:rsid w:val="003B6A95"/>
    <w:rsid w:val="003D1AF6"/>
    <w:rsid w:val="003D1BFE"/>
    <w:rsid w:val="003D2BC5"/>
    <w:rsid w:val="003D4BF8"/>
    <w:rsid w:val="003D54B6"/>
    <w:rsid w:val="003E093A"/>
    <w:rsid w:val="003F221F"/>
    <w:rsid w:val="003F25F4"/>
    <w:rsid w:val="003F6F08"/>
    <w:rsid w:val="00401309"/>
    <w:rsid w:val="00401A98"/>
    <w:rsid w:val="004208D3"/>
    <w:rsid w:val="004425EF"/>
    <w:rsid w:val="00444B99"/>
    <w:rsid w:val="004451A5"/>
    <w:rsid w:val="004522F8"/>
    <w:rsid w:val="0045699D"/>
    <w:rsid w:val="004636B1"/>
    <w:rsid w:val="00471246"/>
    <w:rsid w:val="0047455F"/>
    <w:rsid w:val="00480D87"/>
    <w:rsid w:val="004A64CA"/>
    <w:rsid w:val="004A729D"/>
    <w:rsid w:val="004B152B"/>
    <w:rsid w:val="004B3455"/>
    <w:rsid w:val="004D2F19"/>
    <w:rsid w:val="004D382C"/>
    <w:rsid w:val="004F02B2"/>
    <w:rsid w:val="004F075F"/>
    <w:rsid w:val="004F2123"/>
    <w:rsid w:val="00514929"/>
    <w:rsid w:val="00515B64"/>
    <w:rsid w:val="005260C2"/>
    <w:rsid w:val="00526AD9"/>
    <w:rsid w:val="00527798"/>
    <w:rsid w:val="00551D6C"/>
    <w:rsid w:val="00553CEA"/>
    <w:rsid w:val="00554510"/>
    <w:rsid w:val="005547D2"/>
    <w:rsid w:val="00556663"/>
    <w:rsid w:val="00572269"/>
    <w:rsid w:val="00575286"/>
    <w:rsid w:val="00577A6D"/>
    <w:rsid w:val="005846C5"/>
    <w:rsid w:val="00597F8D"/>
    <w:rsid w:val="005A6604"/>
    <w:rsid w:val="005A7238"/>
    <w:rsid w:val="005B31E8"/>
    <w:rsid w:val="005B3689"/>
    <w:rsid w:val="005B7C55"/>
    <w:rsid w:val="005D0069"/>
    <w:rsid w:val="005E19E9"/>
    <w:rsid w:val="005E5C5D"/>
    <w:rsid w:val="005E5D3F"/>
    <w:rsid w:val="00600390"/>
    <w:rsid w:val="006037EE"/>
    <w:rsid w:val="00611176"/>
    <w:rsid w:val="006157D2"/>
    <w:rsid w:val="00621B08"/>
    <w:rsid w:val="006222BA"/>
    <w:rsid w:val="00623969"/>
    <w:rsid w:val="0063753D"/>
    <w:rsid w:val="006405C0"/>
    <w:rsid w:val="00645BC7"/>
    <w:rsid w:val="006548DE"/>
    <w:rsid w:val="0065575F"/>
    <w:rsid w:val="00663147"/>
    <w:rsid w:val="00670010"/>
    <w:rsid w:val="00671434"/>
    <w:rsid w:val="0067366D"/>
    <w:rsid w:val="0068508A"/>
    <w:rsid w:val="00685892"/>
    <w:rsid w:val="006A4BCF"/>
    <w:rsid w:val="006B3D5C"/>
    <w:rsid w:val="006C48F7"/>
    <w:rsid w:val="006C7200"/>
    <w:rsid w:val="006E004B"/>
    <w:rsid w:val="006E27E7"/>
    <w:rsid w:val="006F0714"/>
    <w:rsid w:val="006F4516"/>
    <w:rsid w:val="006F5F18"/>
    <w:rsid w:val="00701AF1"/>
    <w:rsid w:val="00701CED"/>
    <w:rsid w:val="0070274F"/>
    <w:rsid w:val="007027D1"/>
    <w:rsid w:val="007228C3"/>
    <w:rsid w:val="00725503"/>
    <w:rsid w:val="00730328"/>
    <w:rsid w:val="00735150"/>
    <w:rsid w:val="00740F5F"/>
    <w:rsid w:val="00746EDC"/>
    <w:rsid w:val="00747703"/>
    <w:rsid w:val="0075560E"/>
    <w:rsid w:val="0076637B"/>
    <w:rsid w:val="00766E16"/>
    <w:rsid w:val="007712ED"/>
    <w:rsid w:val="00773C7D"/>
    <w:rsid w:val="0078128E"/>
    <w:rsid w:val="00783CC0"/>
    <w:rsid w:val="007A2A11"/>
    <w:rsid w:val="007A38B0"/>
    <w:rsid w:val="007B5481"/>
    <w:rsid w:val="007D30EC"/>
    <w:rsid w:val="007D5233"/>
    <w:rsid w:val="007D6BB4"/>
    <w:rsid w:val="007E6760"/>
    <w:rsid w:val="007F2391"/>
    <w:rsid w:val="00803A68"/>
    <w:rsid w:val="00807E74"/>
    <w:rsid w:val="00835304"/>
    <w:rsid w:val="008354E6"/>
    <w:rsid w:val="0083621E"/>
    <w:rsid w:val="00836E11"/>
    <w:rsid w:val="00853B30"/>
    <w:rsid w:val="00861918"/>
    <w:rsid w:val="00864D80"/>
    <w:rsid w:val="008705C4"/>
    <w:rsid w:val="00872814"/>
    <w:rsid w:val="00872AD6"/>
    <w:rsid w:val="00892E34"/>
    <w:rsid w:val="00894666"/>
    <w:rsid w:val="008950F0"/>
    <w:rsid w:val="008A1BEC"/>
    <w:rsid w:val="008B4887"/>
    <w:rsid w:val="008B6969"/>
    <w:rsid w:val="008C0034"/>
    <w:rsid w:val="008C3F97"/>
    <w:rsid w:val="008D7376"/>
    <w:rsid w:val="008E63FF"/>
    <w:rsid w:val="008F59D9"/>
    <w:rsid w:val="008F5A37"/>
    <w:rsid w:val="009014E5"/>
    <w:rsid w:val="00903B74"/>
    <w:rsid w:val="009141E3"/>
    <w:rsid w:val="0092129A"/>
    <w:rsid w:val="00923261"/>
    <w:rsid w:val="00953F19"/>
    <w:rsid w:val="00960BBB"/>
    <w:rsid w:val="009671D9"/>
    <w:rsid w:val="00975923"/>
    <w:rsid w:val="0098144C"/>
    <w:rsid w:val="009825CA"/>
    <w:rsid w:val="00991271"/>
    <w:rsid w:val="009915BC"/>
    <w:rsid w:val="00993806"/>
    <w:rsid w:val="00997F2E"/>
    <w:rsid w:val="009A0EE1"/>
    <w:rsid w:val="009A26EB"/>
    <w:rsid w:val="009A6740"/>
    <w:rsid w:val="009B5CC6"/>
    <w:rsid w:val="009D020F"/>
    <w:rsid w:val="009D02C6"/>
    <w:rsid w:val="009D0821"/>
    <w:rsid w:val="009D0967"/>
    <w:rsid w:val="009D1BD8"/>
    <w:rsid w:val="009D31B4"/>
    <w:rsid w:val="009D4ED3"/>
    <w:rsid w:val="009E1FA3"/>
    <w:rsid w:val="009F1F2F"/>
    <w:rsid w:val="009F7ED3"/>
    <w:rsid w:val="00A0493F"/>
    <w:rsid w:val="00A10DDD"/>
    <w:rsid w:val="00A14488"/>
    <w:rsid w:val="00A21B3E"/>
    <w:rsid w:val="00A240E9"/>
    <w:rsid w:val="00A24A65"/>
    <w:rsid w:val="00A27ADF"/>
    <w:rsid w:val="00A42071"/>
    <w:rsid w:val="00A45969"/>
    <w:rsid w:val="00A51B2F"/>
    <w:rsid w:val="00A613CF"/>
    <w:rsid w:val="00A62A1E"/>
    <w:rsid w:val="00A66399"/>
    <w:rsid w:val="00A6730D"/>
    <w:rsid w:val="00A8059F"/>
    <w:rsid w:val="00A83CC4"/>
    <w:rsid w:val="00A93B34"/>
    <w:rsid w:val="00A93FB8"/>
    <w:rsid w:val="00AA1685"/>
    <w:rsid w:val="00AA290E"/>
    <w:rsid w:val="00AC0128"/>
    <w:rsid w:val="00AC2C87"/>
    <w:rsid w:val="00AC4332"/>
    <w:rsid w:val="00AC4957"/>
    <w:rsid w:val="00AC4AB2"/>
    <w:rsid w:val="00AC5409"/>
    <w:rsid w:val="00AD582A"/>
    <w:rsid w:val="00AD7C71"/>
    <w:rsid w:val="00AE2050"/>
    <w:rsid w:val="00AE2205"/>
    <w:rsid w:val="00AE3B83"/>
    <w:rsid w:val="00AF0B5E"/>
    <w:rsid w:val="00B02F5C"/>
    <w:rsid w:val="00B138F3"/>
    <w:rsid w:val="00B209C7"/>
    <w:rsid w:val="00B2715C"/>
    <w:rsid w:val="00B31564"/>
    <w:rsid w:val="00B3655E"/>
    <w:rsid w:val="00B421F1"/>
    <w:rsid w:val="00B478E3"/>
    <w:rsid w:val="00B54A30"/>
    <w:rsid w:val="00B5593C"/>
    <w:rsid w:val="00B732E6"/>
    <w:rsid w:val="00B82351"/>
    <w:rsid w:val="00B872F9"/>
    <w:rsid w:val="00B87E7E"/>
    <w:rsid w:val="00B96497"/>
    <w:rsid w:val="00BA2330"/>
    <w:rsid w:val="00BA77F8"/>
    <w:rsid w:val="00BB4177"/>
    <w:rsid w:val="00BB4BD3"/>
    <w:rsid w:val="00BC07DD"/>
    <w:rsid w:val="00BC203B"/>
    <w:rsid w:val="00BC3333"/>
    <w:rsid w:val="00BC6CB2"/>
    <w:rsid w:val="00BD0389"/>
    <w:rsid w:val="00BD214E"/>
    <w:rsid w:val="00BD6243"/>
    <w:rsid w:val="00BE436B"/>
    <w:rsid w:val="00BF10CE"/>
    <w:rsid w:val="00BF2795"/>
    <w:rsid w:val="00C0575C"/>
    <w:rsid w:val="00C17D52"/>
    <w:rsid w:val="00C235AD"/>
    <w:rsid w:val="00C26412"/>
    <w:rsid w:val="00C26F50"/>
    <w:rsid w:val="00C2729E"/>
    <w:rsid w:val="00C30DF9"/>
    <w:rsid w:val="00C30EDA"/>
    <w:rsid w:val="00C33236"/>
    <w:rsid w:val="00C35B2D"/>
    <w:rsid w:val="00C43E30"/>
    <w:rsid w:val="00C45ECE"/>
    <w:rsid w:val="00C47797"/>
    <w:rsid w:val="00C51E09"/>
    <w:rsid w:val="00C55C4B"/>
    <w:rsid w:val="00C61CDD"/>
    <w:rsid w:val="00C64771"/>
    <w:rsid w:val="00C73AD5"/>
    <w:rsid w:val="00C8221E"/>
    <w:rsid w:val="00C83EA2"/>
    <w:rsid w:val="00C852CE"/>
    <w:rsid w:val="00C912D7"/>
    <w:rsid w:val="00C930B6"/>
    <w:rsid w:val="00C9549F"/>
    <w:rsid w:val="00C954E7"/>
    <w:rsid w:val="00C962A8"/>
    <w:rsid w:val="00CA0717"/>
    <w:rsid w:val="00CB288C"/>
    <w:rsid w:val="00CB64A4"/>
    <w:rsid w:val="00CB7D38"/>
    <w:rsid w:val="00CC27A7"/>
    <w:rsid w:val="00CE750A"/>
    <w:rsid w:val="00CF2F4F"/>
    <w:rsid w:val="00D0117E"/>
    <w:rsid w:val="00D1047B"/>
    <w:rsid w:val="00D152B0"/>
    <w:rsid w:val="00D16D94"/>
    <w:rsid w:val="00D16F4F"/>
    <w:rsid w:val="00D17769"/>
    <w:rsid w:val="00D23A33"/>
    <w:rsid w:val="00D27F1F"/>
    <w:rsid w:val="00D37EC5"/>
    <w:rsid w:val="00D50A42"/>
    <w:rsid w:val="00D549EA"/>
    <w:rsid w:val="00D62A04"/>
    <w:rsid w:val="00D64D7D"/>
    <w:rsid w:val="00D65DE0"/>
    <w:rsid w:val="00D73E3E"/>
    <w:rsid w:val="00D815C3"/>
    <w:rsid w:val="00D82F6B"/>
    <w:rsid w:val="00D86A20"/>
    <w:rsid w:val="00DA0F9D"/>
    <w:rsid w:val="00DA2DFF"/>
    <w:rsid w:val="00DA51E2"/>
    <w:rsid w:val="00DA69AD"/>
    <w:rsid w:val="00DA700A"/>
    <w:rsid w:val="00DB5A05"/>
    <w:rsid w:val="00DC0557"/>
    <w:rsid w:val="00DD0725"/>
    <w:rsid w:val="00DE29B8"/>
    <w:rsid w:val="00DF0D74"/>
    <w:rsid w:val="00DF3565"/>
    <w:rsid w:val="00DF4A29"/>
    <w:rsid w:val="00E02A19"/>
    <w:rsid w:val="00E046D3"/>
    <w:rsid w:val="00E11DD9"/>
    <w:rsid w:val="00E14EA6"/>
    <w:rsid w:val="00E2317E"/>
    <w:rsid w:val="00E25437"/>
    <w:rsid w:val="00E26CE8"/>
    <w:rsid w:val="00E34E34"/>
    <w:rsid w:val="00E40A64"/>
    <w:rsid w:val="00E42931"/>
    <w:rsid w:val="00E53BAB"/>
    <w:rsid w:val="00E561A9"/>
    <w:rsid w:val="00E67429"/>
    <w:rsid w:val="00E77E52"/>
    <w:rsid w:val="00E80389"/>
    <w:rsid w:val="00E87FA3"/>
    <w:rsid w:val="00E91A91"/>
    <w:rsid w:val="00E94CA0"/>
    <w:rsid w:val="00E97D88"/>
    <w:rsid w:val="00E97FD7"/>
    <w:rsid w:val="00EA00AC"/>
    <w:rsid w:val="00EA2736"/>
    <w:rsid w:val="00EA69B2"/>
    <w:rsid w:val="00EA6B2D"/>
    <w:rsid w:val="00EB4A1D"/>
    <w:rsid w:val="00EB66E8"/>
    <w:rsid w:val="00EC3EBD"/>
    <w:rsid w:val="00EC4D26"/>
    <w:rsid w:val="00EC5CBA"/>
    <w:rsid w:val="00ED1407"/>
    <w:rsid w:val="00EE214F"/>
    <w:rsid w:val="00EF43B1"/>
    <w:rsid w:val="00F0482E"/>
    <w:rsid w:val="00F055A4"/>
    <w:rsid w:val="00F06E77"/>
    <w:rsid w:val="00F07972"/>
    <w:rsid w:val="00F14FD5"/>
    <w:rsid w:val="00F1537C"/>
    <w:rsid w:val="00F21EDB"/>
    <w:rsid w:val="00F24712"/>
    <w:rsid w:val="00F25741"/>
    <w:rsid w:val="00F31F46"/>
    <w:rsid w:val="00F340D1"/>
    <w:rsid w:val="00F36905"/>
    <w:rsid w:val="00F43DA1"/>
    <w:rsid w:val="00F471C0"/>
    <w:rsid w:val="00F6091B"/>
    <w:rsid w:val="00F6589B"/>
    <w:rsid w:val="00F71FB2"/>
    <w:rsid w:val="00F81564"/>
    <w:rsid w:val="00F82E27"/>
    <w:rsid w:val="00F84079"/>
    <w:rsid w:val="00F8522A"/>
    <w:rsid w:val="00F86474"/>
    <w:rsid w:val="00F87E25"/>
    <w:rsid w:val="00FA3C8C"/>
    <w:rsid w:val="00FB52F7"/>
    <w:rsid w:val="00FB7BBA"/>
    <w:rsid w:val="00FC26C6"/>
    <w:rsid w:val="00FC7C00"/>
    <w:rsid w:val="00FD051C"/>
    <w:rsid w:val="00FD6C4E"/>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29D8556"/>
  <w15:chartTrackingRefBased/>
  <w15:docId w15:val="{F047C790-14FC-4FE3-B8F1-FC09DDF4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uiPriority="99"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uiPriority w:val="9"/>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uiPriority w:val="99"/>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uiPriority w:val="99"/>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353E70"/>
    <w:pPr>
      <w:ind w:firstLine="210"/>
    </w:pPr>
  </w:style>
  <w:style w:type="character" w:customStyle="1" w:styleId="BodyTextChar">
    <w:name w:val="Body Text Char"/>
    <w:link w:val="BodyText"/>
    <w:uiPriority w:val="99"/>
    <w:rsid w:val="00353E70"/>
    <w:rPr>
      <w:rFonts w:ascii="Arial" w:hAnsi="Arial"/>
      <w:szCs w:val="24"/>
      <w:lang w:val="en-GB" w:eastAsia="en-US"/>
    </w:rPr>
  </w:style>
  <w:style w:type="character" w:customStyle="1" w:styleId="BodyTextFirstIndentChar">
    <w:name w:val="Body Text First Indent Char"/>
    <w:basedOn w:val="BodyTextChar"/>
    <w:link w:val="BodyTextFirstIndent"/>
    <w:rsid w:val="00353E70"/>
    <w:rPr>
      <w:rFonts w:ascii="Arial" w:hAnsi="Arial"/>
      <w:szCs w:val="24"/>
      <w:lang w:val="en-GB" w:eastAsia="en-US"/>
    </w:rPr>
  </w:style>
  <w:style w:type="paragraph" w:styleId="BodyTextFirstIndent2">
    <w:name w:val="Body Text First Indent 2"/>
    <w:basedOn w:val="BodyTextIndent"/>
    <w:link w:val="BodyTextFirstIndent2Char"/>
    <w:rsid w:val="00353E70"/>
    <w:pPr>
      <w:widowControl/>
      <w:tabs>
        <w:tab w:val="clear" w:pos="-720"/>
      </w:tabs>
      <w:spacing w:after="120"/>
      <w:ind w:left="360" w:firstLine="210"/>
    </w:pPr>
  </w:style>
  <w:style w:type="character" w:customStyle="1" w:styleId="BodyTextIndentChar">
    <w:name w:val="Body Text Indent Char"/>
    <w:link w:val="BodyTextIndent"/>
    <w:rsid w:val="00353E70"/>
    <w:rPr>
      <w:rFonts w:ascii="Arial" w:hAnsi="Arial"/>
      <w:szCs w:val="24"/>
      <w:lang w:val="en-GB" w:eastAsia="en-US"/>
    </w:rPr>
  </w:style>
  <w:style w:type="character" w:customStyle="1" w:styleId="BodyTextFirstIndent2Char">
    <w:name w:val="Body Text First Indent 2 Char"/>
    <w:basedOn w:val="BodyTextIndentChar"/>
    <w:link w:val="BodyTextFirstIndent2"/>
    <w:rsid w:val="00353E70"/>
    <w:rPr>
      <w:rFonts w:ascii="Arial" w:hAnsi="Arial"/>
      <w:szCs w:val="24"/>
      <w:lang w:val="en-GB" w:eastAsia="en-US"/>
    </w:rPr>
  </w:style>
  <w:style w:type="table" w:styleId="TableGrid">
    <w:name w:val="Table Grid"/>
    <w:basedOn w:val="TableNormal"/>
    <w:uiPriority w:val="39"/>
    <w:rsid w:val="00353E70"/>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353E70"/>
    <w:pPr>
      <w:pBdr>
        <w:right w:val="single" w:sz="6" w:space="12" w:color="auto"/>
      </w:pBdr>
    </w:pPr>
  </w:style>
  <w:style w:type="paragraph" w:customStyle="1" w:styleId="Style1">
    <w:name w:val="Style1"/>
    <w:basedOn w:val="Normal"/>
    <w:rsid w:val="00353E70"/>
  </w:style>
  <w:style w:type="character" w:customStyle="1" w:styleId="CommentTextChar">
    <w:name w:val="Comment Text Char"/>
    <w:link w:val="CommentText"/>
    <w:uiPriority w:val="99"/>
    <w:semiHidden/>
    <w:rsid w:val="00353E70"/>
    <w:rPr>
      <w:rFonts w:ascii="Arial" w:hAnsi="Arial"/>
      <w:lang w:val="en-GB" w:eastAsia="en-US"/>
    </w:rPr>
  </w:style>
  <w:style w:type="paragraph" w:customStyle="1" w:styleId="Maintext">
    <w:name w:val="Main text"/>
    <w:basedOn w:val="NormalWeb"/>
    <w:link w:val="MaintextChar"/>
    <w:rsid w:val="00353E70"/>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353E70"/>
    <w:rPr>
      <w:rFonts w:ascii="Franklin Gothic Book" w:hAnsi="Franklin Gothic Book"/>
      <w:lang w:val="en-US" w:eastAsia="en-US"/>
    </w:rPr>
  </w:style>
  <w:style w:type="paragraph" w:customStyle="1" w:styleId="BGHeading1AltQ">
    <w:name w:val="BGHeading1 Alt+Q"/>
    <w:basedOn w:val="Heading1"/>
    <w:link w:val="BGHeading1AltQChar"/>
    <w:rsid w:val="00353E70"/>
    <w:pPr>
      <w:keepNext w:val="0"/>
      <w:widowControl w:val="0"/>
      <w:numPr>
        <w:numId w:val="15"/>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353E70"/>
    <w:pPr>
      <w:widowControl w:val="0"/>
      <w:numPr>
        <w:ilvl w:val="1"/>
        <w:numId w:val="15"/>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353E70"/>
    <w:pPr>
      <w:widowControl w:val="0"/>
      <w:numPr>
        <w:ilvl w:val="2"/>
        <w:numId w:val="15"/>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353E70"/>
    <w:pPr>
      <w:keepNext w:val="0"/>
      <w:numPr>
        <w:ilvl w:val="3"/>
        <w:numId w:val="15"/>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353E70"/>
    <w:pPr>
      <w:keepNext w:val="0"/>
      <w:widowControl w:val="0"/>
      <w:numPr>
        <w:ilvl w:val="4"/>
        <w:numId w:val="15"/>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353E70"/>
    <w:rPr>
      <w:rFonts w:ascii="Arial" w:hAnsi="Arial" w:cs="Arial"/>
      <w:bCs/>
      <w:kern w:val="32"/>
      <w:sz w:val="22"/>
      <w:szCs w:val="22"/>
      <w:lang w:eastAsia="en-US"/>
    </w:rPr>
  </w:style>
  <w:style w:type="paragraph" w:customStyle="1" w:styleId="Style3">
    <w:name w:val="Style3"/>
    <w:basedOn w:val="Normal"/>
    <w:rsid w:val="00353E70"/>
    <w:pPr>
      <w:numPr>
        <w:numId w:val="19"/>
      </w:numPr>
    </w:pPr>
    <w:rPr>
      <w:rFonts w:ascii="Times New Roman" w:hAnsi="Times New Roman"/>
      <w:sz w:val="22"/>
      <w:szCs w:val="20"/>
    </w:rPr>
  </w:style>
  <w:style w:type="paragraph" w:customStyle="1" w:styleId="ThirdIndent">
    <w:name w:val="Third Indent"/>
    <w:basedOn w:val="BodyText"/>
    <w:rsid w:val="00353E70"/>
    <w:pPr>
      <w:numPr>
        <w:ilvl w:val="2"/>
        <w:numId w:val="20"/>
      </w:numPr>
      <w:tabs>
        <w:tab w:val="clear" w:pos="357"/>
      </w:tabs>
      <w:spacing w:before="120"/>
      <w:jc w:val="both"/>
    </w:pPr>
    <w:rPr>
      <w:sz w:val="22"/>
      <w:lang w:val="en-US"/>
    </w:rPr>
  </w:style>
  <w:style w:type="paragraph" w:customStyle="1" w:styleId="FourthIndent">
    <w:name w:val="Fourth Indent"/>
    <w:basedOn w:val="ThirdIndent"/>
    <w:rsid w:val="00353E70"/>
    <w:pPr>
      <w:numPr>
        <w:ilvl w:val="3"/>
      </w:numPr>
      <w:spacing w:before="0"/>
    </w:pPr>
  </w:style>
  <w:style w:type="paragraph" w:styleId="Revision">
    <w:name w:val="Revision"/>
    <w:hidden/>
    <w:uiPriority w:val="99"/>
    <w:semiHidden/>
    <w:rsid w:val="00DA700A"/>
    <w:rPr>
      <w:rFonts w:ascii="Arial" w:hAnsi="Arial"/>
      <w:szCs w:val="24"/>
      <w:lang w:val="en-GB" w:eastAsia="en-US"/>
    </w:rPr>
  </w:style>
  <w:style w:type="paragraph" w:customStyle="1" w:styleId="Default">
    <w:name w:val="Default"/>
    <w:rsid w:val="00623969"/>
    <w:pPr>
      <w:autoSpaceDE w:val="0"/>
      <w:autoSpaceDN w:val="0"/>
      <w:adjustRightInd w:val="0"/>
    </w:pPr>
    <w:rPr>
      <w:rFonts w:ascii="Arial" w:hAnsi="Arial" w:cs="Arial"/>
      <w:color w:val="000000"/>
      <w:sz w:val="24"/>
      <w:szCs w:val="24"/>
    </w:rPr>
  </w:style>
  <w:style w:type="character" w:customStyle="1" w:styleId="Clause0SubChar">
    <w:name w:val="Clause0Sub Char"/>
    <w:link w:val="Clause0Sub"/>
    <w:locked/>
    <w:rsid w:val="00A613CF"/>
    <w:rPr>
      <w:rFonts w:ascii="Arial" w:hAnsi="Arial" w:cs="Arial"/>
      <w:lang w:val="en-GB" w:eastAsia="en-GB"/>
    </w:rPr>
  </w:style>
  <w:style w:type="paragraph" w:customStyle="1" w:styleId="Clause0Sub">
    <w:name w:val="Clause0Sub"/>
    <w:basedOn w:val="Normal"/>
    <w:link w:val="Clause0SubChar"/>
    <w:rsid w:val="00A613CF"/>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A613CF"/>
    <w:pPr>
      <w:keepNext/>
      <w:numPr>
        <w:numId w:val="22"/>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A613CF"/>
    <w:rPr>
      <w:rFonts w:ascii="Arial" w:hAnsi="Arial" w:cs="Arial"/>
      <w:lang w:val="en-GB" w:eastAsia="en-GB"/>
    </w:rPr>
  </w:style>
  <w:style w:type="paragraph" w:customStyle="1" w:styleId="Clause2Sub">
    <w:name w:val="Clause2Sub"/>
    <w:basedOn w:val="Normal"/>
    <w:link w:val="Clause2SubChar"/>
    <w:qFormat/>
    <w:rsid w:val="00A613CF"/>
    <w:pPr>
      <w:numPr>
        <w:ilvl w:val="1"/>
        <w:numId w:val="22"/>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A613CF"/>
    <w:rPr>
      <w:rFonts w:ascii="Arial" w:hAnsi="Arial" w:cs="Arial"/>
      <w:lang w:val="en-GB" w:eastAsia="en-GB"/>
    </w:rPr>
  </w:style>
  <w:style w:type="paragraph" w:customStyle="1" w:styleId="Clause3Sub">
    <w:name w:val="Clause3Sub"/>
    <w:basedOn w:val="Normal"/>
    <w:link w:val="Clause3SubChar"/>
    <w:qFormat/>
    <w:rsid w:val="00A613CF"/>
    <w:pPr>
      <w:numPr>
        <w:ilvl w:val="2"/>
        <w:numId w:val="22"/>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A613CF"/>
    <w:pPr>
      <w:numPr>
        <w:ilvl w:val="3"/>
        <w:numId w:val="22"/>
      </w:numPr>
      <w:tabs>
        <w:tab w:val="clear" w:pos="357"/>
      </w:tabs>
      <w:spacing w:after="240" w:line="360" w:lineRule="atLeast"/>
      <w:jc w:val="both"/>
    </w:pPr>
    <w:rPr>
      <w:szCs w:val="20"/>
      <w:lang w:eastAsia="en-GB"/>
    </w:rPr>
  </w:style>
  <w:style w:type="paragraph" w:customStyle="1" w:styleId="Clause5Sub">
    <w:name w:val="Clause5Sub"/>
    <w:basedOn w:val="Normal"/>
    <w:qFormat/>
    <w:rsid w:val="00A613CF"/>
    <w:pPr>
      <w:numPr>
        <w:ilvl w:val="4"/>
        <w:numId w:val="22"/>
      </w:numPr>
      <w:tabs>
        <w:tab w:val="clear" w:pos="357"/>
      </w:tabs>
      <w:spacing w:after="240" w:line="360" w:lineRule="atLeast"/>
      <w:jc w:val="both"/>
    </w:pPr>
    <w:rPr>
      <w:szCs w:val="20"/>
      <w:lang w:eastAsia="en-GB"/>
    </w:rPr>
  </w:style>
  <w:style w:type="paragraph" w:customStyle="1" w:styleId="Clause6Sub">
    <w:name w:val="Clause6Sub"/>
    <w:basedOn w:val="Normal"/>
    <w:qFormat/>
    <w:rsid w:val="00A613CF"/>
    <w:pPr>
      <w:numPr>
        <w:ilvl w:val="5"/>
        <w:numId w:val="22"/>
      </w:numPr>
      <w:tabs>
        <w:tab w:val="clear" w:pos="357"/>
      </w:tabs>
      <w:spacing w:after="240" w:line="360" w:lineRule="atLeast"/>
      <w:jc w:val="both"/>
    </w:pPr>
    <w:rPr>
      <w:szCs w:val="20"/>
      <w:lang w:eastAsia="en-GB"/>
    </w:rPr>
  </w:style>
  <w:style w:type="paragraph" w:customStyle="1" w:styleId="Clause7Sub">
    <w:name w:val="Clause7Sub"/>
    <w:basedOn w:val="Normal"/>
    <w:qFormat/>
    <w:rsid w:val="00A613CF"/>
    <w:pPr>
      <w:numPr>
        <w:ilvl w:val="6"/>
        <w:numId w:val="22"/>
      </w:numPr>
      <w:tabs>
        <w:tab w:val="clear" w:pos="357"/>
      </w:tabs>
      <w:spacing w:after="240" w:line="360" w:lineRule="atLeast"/>
      <w:jc w:val="both"/>
    </w:pPr>
    <w:rPr>
      <w:szCs w:val="20"/>
      <w:lang w:eastAsia="en-GB"/>
    </w:rPr>
  </w:style>
  <w:style w:type="paragraph" w:customStyle="1" w:styleId="Clause8Sub">
    <w:name w:val="Clause8Sub"/>
    <w:basedOn w:val="Normal"/>
    <w:qFormat/>
    <w:rsid w:val="00A613CF"/>
    <w:pPr>
      <w:numPr>
        <w:ilvl w:val="7"/>
        <w:numId w:val="22"/>
      </w:numPr>
      <w:tabs>
        <w:tab w:val="clear" w:pos="357"/>
      </w:tabs>
      <w:spacing w:after="240" w:line="360" w:lineRule="atLeast"/>
      <w:jc w:val="both"/>
    </w:pPr>
    <w:rPr>
      <w:szCs w:val="20"/>
      <w:lang w:eastAsia="en-GB"/>
    </w:rPr>
  </w:style>
  <w:style w:type="paragraph" w:customStyle="1" w:styleId="Clause9Sub">
    <w:name w:val="Clause9Sub"/>
    <w:basedOn w:val="Normal"/>
    <w:qFormat/>
    <w:rsid w:val="00A613CF"/>
    <w:pPr>
      <w:numPr>
        <w:ilvl w:val="8"/>
        <w:numId w:val="22"/>
      </w:numPr>
      <w:tabs>
        <w:tab w:val="clear" w:pos="357"/>
      </w:tabs>
      <w:spacing w:after="240" w:line="360" w:lineRule="atLeast"/>
      <w:jc w:val="both"/>
    </w:pPr>
    <w:rPr>
      <w:szCs w:val="20"/>
      <w:lang w:eastAsia="en-GB"/>
    </w:rPr>
  </w:style>
  <w:style w:type="paragraph" w:styleId="ListParagraph">
    <w:name w:val="List Paragraph"/>
    <w:aliases w:val="Bulleted Text,Bullet List,Table of contents numbered"/>
    <w:basedOn w:val="Normal"/>
    <w:link w:val="ListParagraphChar"/>
    <w:uiPriority w:val="34"/>
    <w:qFormat/>
    <w:rsid w:val="008705C4"/>
    <w:pPr>
      <w:ind w:left="720"/>
      <w:contextualSpacing/>
    </w:pPr>
  </w:style>
  <w:style w:type="character" w:customStyle="1" w:styleId="ui-provider">
    <w:name w:val="ui-provider"/>
    <w:basedOn w:val="DefaultParagraphFont"/>
    <w:rsid w:val="006F5F18"/>
  </w:style>
  <w:style w:type="character" w:customStyle="1" w:styleId="Heading3Char">
    <w:name w:val="Heading 3 Char"/>
    <w:link w:val="Heading3"/>
    <w:rsid w:val="00645BC7"/>
    <w:rPr>
      <w:rFonts w:ascii="Arial" w:hAnsi="Arial"/>
      <w:b/>
      <w:szCs w:val="24"/>
      <w:lang w:val="en-GB" w:eastAsia="en-US"/>
    </w:rPr>
  </w:style>
  <w:style w:type="character" w:customStyle="1" w:styleId="ListParagraphChar">
    <w:name w:val="List Paragraph Char"/>
    <w:aliases w:val="Bulleted Text Char,Bullet List Char,Table of contents numbered Char"/>
    <w:link w:val="ListParagraph"/>
    <w:uiPriority w:val="34"/>
    <w:locked/>
    <w:rsid w:val="00645BC7"/>
    <w:rPr>
      <w:rFonts w:ascii="Arial" w:hAnsi="Arial"/>
      <w:szCs w:val="24"/>
      <w:lang w:val="en-GB" w:eastAsia="en-US"/>
    </w:rPr>
  </w:style>
  <w:style w:type="character" w:customStyle="1" w:styleId="AgmtNormTxtChar">
    <w:name w:val="AgmtNormTxt Char"/>
    <w:link w:val="AgmtNormTxt"/>
    <w:locked/>
    <w:rsid w:val="00645BC7"/>
    <w:rPr>
      <w:rFonts w:ascii="Arial" w:hAnsi="Arial" w:cs="Arial"/>
      <w:color w:val="000000"/>
    </w:rPr>
  </w:style>
  <w:style w:type="paragraph" w:customStyle="1" w:styleId="AgmtNormTxt">
    <w:name w:val="AgmtNormTxt"/>
    <w:basedOn w:val="Normal"/>
    <w:link w:val="AgmtNormTxtChar"/>
    <w:qFormat/>
    <w:rsid w:val="00645BC7"/>
    <w:pPr>
      <w:tabs>
        <w:tab w:val="clear" w:pos="357"/>
      </w:tabs>
      <w:spacing w:before="120" w:after="120"/>
      <w:ind w:right="-23"/>
      <w:jc w:val="both"/>
    </w:pPr>
    <w:rPr>
      <w:rFonts w:cs="Arial"/>
      <w:color w:val="000000"/>
      <w:szCs w:val="20"/>
      <w:lang w:val="en-ZA" w:eastAsia="en-ZA"/>
    </w:rPr>
  </w:style>
  <w:style w:type="character" w:customStyle="1" w:styleId="FooterChar">
    <w:name w:val="Footer Char"/>
    <w:basedOn w:val="DefaultParagraphFont"/>
    <w:link w:val="Footer"/>
    <w:uiPriority w:val="99"/>
    <w:rsid w:val="002862DA"/>
    <w:rPr>
      <w:rFonts w:ascii="Arial" w:hAnsi="Arial"/>
      <w:b/>
      <w:sz w:val="18"/>
      <w:lang w:val="en-GB" w:eastAsia="en-US"/>
    </w:rPr>
  </w:style>
  <w:style w:type="paragraph" w:customStyle="1" w:styleId="Bullet">
    <w:name w:val="Bullet"/>
    <w:basedOn w:val="NormalWeb"/>
    <w:link w:val="BulletChar"/>
    <w:rsid w:val="00EF43B1"/>
    <w:pPr>
      <w:numPr>
        <w:numId w:val="32"/>
      </w:numPr>
      <w:tabs>
        <w:tab w:val="clear" w:pos="357"/>
      </w:tabs>
      <w:spacing w:after="60" w:line="220" w:lineRule="exact"/>
      <w:ind w:left="480" w:hanging="240"/>
    </w:pPr>
    <w:rPr>
      <w:rFonts w:ascii="Franklin Gothic Book" w:hAnsi="Franklin Gothic Book"/>
      <w:sz w:val="20"/>
      <w:szCs w:val="20"/>
      <w:lang w:val="en-US"/>
    </w:rPr>
  </w:style>
  <w:style w:type="character" w:customStyle="1" w:styleId="BulletChar">
    <w:name w:val="Bullet Char"/>
    <w:link w:val="Bullet"/>
    <w:rsid w:val="00EF43B1"/>
    <w:rPr>
      <w:rFonts w:ascii="Franklin Gothic Book" w:hAnsi="Franklin Gothic Book"/>
      <w:lang w:val="en-US" w:eastAsia="en-US"/>
    </w:rPr>
  </w:style>
  <w:style w:type="paragraph" w:customStyle="1" w:styleId="CamdenHeading">
    <w:name w:val="Camden Heading"/>
    <w:basedOn w:val="Heading1"/>
    <w:rsid w:val="00746EDC"/>
    <w:pPr>
      <w:tabs>
        <w:tab w:val="clear" w:pos="357"/>
      </w:tabs>
      <w:spacing w:before="240" w:after="240"/>
    </w:pPr>
    <w:rPr>
      <w:rFonts w:cs="Arial"/>
      <w:bCs/>
      <w:kern w:val="32"/>
      <w:sz w:val="28"/>
      <w:szCs w:val="32"/>
    </w:rPr>
  </w:style>
  <w:style w:type="paragraph" w:customStyle="1" w:styleId="CamdenHeading1">
    <w:name w:val="Camden Heading 1"/>
    <w:basedOn w:val="Heading1"/>
    <w:rsid w:val="00746EDC"/>
    <w:pPr>
      <w:tabs>
        <w:tab w:val="clear" w:pos="357"/>
        <w:tab w:val="left" w:pos="720"/>
      </w:tabs>
      <w:spacing w:before="240" w:after="240"/>
      <w:ind w:left="720" w:hanging="720"/>
    </w:pPr>
    <w:rPr>
      <w:rFonts w:cs="Arial"/>
      <w:bCs/>
      <w:kern w:val="32"/>
      <w:sz w:val="28"/>
      <w:szCs w:val="32"/>
    </w:rPr>
  </w:style>
  <w:style w:type="paragraph" w:customStyle="1" w:styleId="CamdenHeading2">
    <w:name w:val="Camden Heading 2"/>
    <w:basedOn w:val="Heading2"/>
    <w:link w:val="CamdenHeading2Char"/>
    <w:rsid w:val="00746EDC"/>
    <w:pPr>
      <w:keepNext/>
      <w:numPr>
        <w:ilvl w:val="1"/>
      </w:numPr>
      <w:tabs>
        <w:tab w:val="clear" w:pos="357"/>
        <w:tab w:val="left" w:pos="720"/>
        <w:tab w:val="num" w:pos="6696"/>
      </w:tabs>
      <w:spacing w:before="240" w:after="240"/>
      <w:ind w:left="578" w:hanging="578"/>
    </w:pPr>
    <w:rPr>
      <w:rFonts w:cs="Arial"/>
      <w:iCs/>
      <w:szCs w:val="28"/>
    </w:rPr>
  </w:style>
  <w:style w:type="paragraph" w:customStyle="1" w:styleId="CamdenHeading3">
    <w:name w:val="Camden Heading 3"/>
    <w:basedOn w:val="Heading3"/>
    <w:link w:val="CamdenHeading3Char"/>
    <w:rsid w:val="00746EDC"/>
    <w:pPr>
      <w:keepNext/>
      <w:tabs>
        <w:tab w:val="clear" w:pos="-720"/>
        <w:tab w:val="clear" w:pos="357"/>
        <w:tab w:val="num" w:pos="720"/>
      </w:tabs>
      <w:spacing w:before="240" w:after="240"/>
      <w:ind w:left="720" w:hanging="720"/>
    </w:pPr>
    <w:rPr>
      <w:rFonts w:cs="Arial"/>
      <w:bCs/>
      <w:sz w:val="22"/>
      <w:szCs w:val="26"/>
    </w:rPr>
  </w:style>
  <w:style w:type="character" w:customStyle="1" w:styleId="CamdenHeading3Char">
    <w:name w:val="Camden Heading 3 Char"/>
    <w:link w:val="CamdenHeading3"/>
    <w:rsid w:val="00746EDC"/>
    <w:rPr>
      <w:rFonts w:ascii="Arial" w:hAnsi="Arial" w:cs="Arial"/>
      <w:b/>
      <w:bCs/>
      <w:sz w:val="22"/>
      <w:szCs w:val="26"/>
      <w:lang w:val="en-GB" w:eastAsia="en-US"/>
    </w:rPr>
  </w:style>
  <w:style w:type="paragraph" w:customStyle="1" w:styleId="CamdenHeading4">
    <w:name w:val="Camden Heading 4"/>
    <w:basedOn w:val="Heading4"/>
    <w:rsid w:val="00746EDC"/>
    <w:pPr>
      <w:widowControl/>
      <w:numPr>
        <w:ilvl w:val="3"/>
        <w:numId w:val="37"/>
      </w:numPr>
      <w:tabs>
        <w:tab w:val="clear" w:pos="-720"/>
        <w:tab w:val="clear" w:pos="357"/>
      </w:tabs>
      <w:spacing w:before="120" w:after="60"/>
    </w:pPr>
    <w:rPr>
      <w:bCs/>
      <w:sz w:val="20"/>
      <w:szCs w:val="28"/>
    </w:rPr>
  </w:style>
  <w:style w:type="paragraph" w:customStyle="1" w:styleId="Heading20">
    <w:name w:val="Heading2"/>
    <w:basedOn w:val="Normal"/>
    <w:semiHidden/>
    <w:rsid w:val="00746EDC"/>
    <w:pPr>
      <w:tabs>
        <w:tab w:val="clear" w:pos="357"/>
      </w:tabs>
      <w:spacing w:before="120" w:after="120"/>
    </w:pPr>
    <w:rPr>
      <w:sz w:val="22"/>
    </w:rPr>
  </w:style>
  <w:style w:type="paragraph" w:customStyle="1" w:styleId="CamdenBodyText">
    <w:name w:val="Camden Body Text"/>
    <w:basedOn w:val="Normal"/>
    <w:rsid w:val="00746EDC"/>
    <w:pPr>
      <w:tabs>
        <w:tab w:val="clear" w:pos="357"/>
      </w:tabs>
      <w:spacing w:line="360" w:lineRule="auto"/>
    </w:pPr>
    <w:rPr>
      <w:sz w:val="22"/>
    </w:rPr>
  </w:style>
  <w:style w:type="character" w:customStyle="1" w:styleId="CamdenHeading2Char">
    <w:name w:val="Camden Heading 2 Char"/>
    <w:link w:val="CamdenHeading2"/>
    <w:rsid w:val="00746EDC"/>
    <w:rPr>
      <w:rFonts w:ascii="Arial" w:hAnsi="Arial" w:cs="Arial"/>
      <w:b/>
      <w:bCs/>
      <w:iCs/>
      <w:sz w:val="24"/>
      <w:szCs w:val="28"/>
      <w:lang w:val="en-GB" w:eastAsia="en-US"/>
    </w:rPr>
  </w:style>
  <w:style w:type="paragraph" w:customStyle="1" w:styleId="CharChar">
    <w:name w:val="Char Char"/>
    <w:basedOn w:val="Normal"/>
    <w:semiHidden/>
    <w:rsid w:val="00746EDC"/>
    <w:pPr>
      <w:tabs>
        <w:tab w:val="clear" w:pos="357"/>
      </w:tabs>
      <w:spacing w:after="240" w:line="24" w:lineRule="atLeast"/>
      <w:jc w:val="both"/>
    </w:pPr>
    <w:rPr>
      <w:bCs/>
      <w:sz w:val="22"/>
      <w:lang w:val="en-ZA"/>
    </w:rPr>
  </w:style>
  <w:style w:type="paragraph" w:customStyle="1" w:styleId="TableBodyLeft">
    <w:name w:val="Table Body Left"/>
    <w:basedOn w:val="BodyText"/>
    <w:rsid w:val="00746EDC"/>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paragraph" w:customStyle="1" w:styleId="TitlePage">
    <w:name w:val="Title Page"/>
    <w:basedOn w:val="Normal"/>
    <w:rsid w:val="00746EDC"/>
    <w:pPr>
      <w:tabs>
        <w:tab w:val="clear" w:pos="357"/>
      </w:tabs>
      <w:spacing w:before="120" w:after="120"/>
    </w:pPr>
    <w:rPr>
      <w:rFonts w:cs="Arial"/>
      <w:sz w:val="22"/>
    </w:rPr>
  </w:style>
  <w:style w:type="paragraph" w:customStyle="1" w:styleId="TitlePageBold">
    <w:name w:val="Title Page Bold"/>
    <w:basedOn w:val="TitlePage"/>
    <w:rsid w:val="00746EDC"/>
    <w:rPr>
      <w:rFonts w:ascii="Arial Bold" w:hAnsi="Arial Bold"/>
      <w:b/>
    </w:rPr>
  </w:style>
  <w:style w:type="paragraph" w:customStyle="1" w:styleId="TitlePageBoldCentre">
    <w:name w:val="Title Page Bold Centre"/>
    <w:basedOn w:val="TitlePageBold"/>
    <w:rsid w:val="00746EDC"/>
    <w:pPr>
      <w:jc w:val="center"/>
    </w:pPr>
  </w:style>
  <w:style w:type="character" w:customStyle="1" w:styleId="Instruction">
    <w:name w:val="Instruction"/>
    <w:rsid w:val="00746EDC"/>
    <w:rPr>
      <w:color w:val="0000FF"/>
      <w:lang w:val="en-GB"/>
    </w:rPr>
  </w:style>
  <w:style w:type="paragraph" w:customStyle="1" w:styleId="TitlePageRed">
    <w:name w:val="Title Page Red"/>
    <w:basedOn w:val="TitlePage"/>
    <w:rsid w:val="00746EDC"/>
    <w:rPr>
      <w:rFonts w:ascii="Arial Bold" w:hAnsi="Arial Bold"/>
      <w:b/>
      <w:color w:val="FF0000"/>
    </w:rPr>
  </w:style>
  <w:style w:type="paragraph" w:customStyle="1" w:styleId="FooterRed">
    <w:name w:val="Footer Red"/>
    <w:basedOn w:val="Header"/>
    <w:rsid w:val="00746EDC"/>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rsid w:val="00746EDC"/>
    <w:pPr>
      <w:tabs>
        <w:tab w:val="clear" w:pos="0"/>
        <w:tab w:val="clear" w:pos="4820"/>
        <w:tab w:val="clear" w:pos="9639"/>
        <w:tab w:val="center" w:pos="5102"/>
        <w:tab w:val="right" w:pos="10205"/>
      </w:tabs>
      <w:spacing w:before="20"/>
      <w:jc w:val="both"/>
    </w:pPr>
    <w:rPr>
      <w:rFonts w:cs="Arial"/>
      <w:b/>
      <w:sz w:val="20"/>
    </w:rPr>
  </w:style>
  <w:style w:type="character" w:customStyle="1" w:styleId="HeaderChar">
    <w:name w:val="Header Char"/>
    <w:link w:val="Header"/>
    <w:rsid w:val="00746EDC"/>
    <w:rPr>
      <w:rFonts w:ascii="Arial" w:hAnsi="Arial"/>
      <w:sz w:val="18"/>
      <w:lang w:val="en-GB" w:eastAsia="en-US"/>
    </w:rPr>
  </w:style>
  <w:style w:type="paragraph" w:customStyle="1" w:styleId="CM34">
    <w:name w:val="CM34"/>
    <w:basedOn w:val="Default"/>
    <w:next w:val="Default"/>
    <w:rsid w:val="00746EDC"/>
    <w:pPr>
      <w:widowControl w:val="0"/>
      <w:spacing w:after="118"/>
    </w:pPr>
    <w:rPr>
      <w:rFonts w:ascii="Times New Roman" w:hAnsi="Times New Roman" w:cs="Mangal"/>
      <w:color w:val="auto"/>
      <w:lang w:bidi="hi-IN"/>
    </w:rPr>
  </w:style>
  <w:style w:type="paragraph" w:customStyle="1" w:styleId="CM39">
    <w:name w:val="CM39"/>
    <w:basedOn w:val="Default"/>
    <w:next w:val="Default"/>
    <w:rsid w:val="00746EDC"/>
    <w:pPr>
      <w:widowControl w:val="0"/>
      <w:spacing w:after="60"/>
    </w:pPr>
    <w:rPr>
      <w:rFonts w:ascii="Times New Roman" w:hAnsi="Times New Roman" w:cs="Mangal"/>
      <w:color w:val="auto"/>
      <w:lang w:bidi="hi-IN"/>
    </w:rPr>
  </w:style>
  <w:style w:type="paragraph" w:customStyle="1" w:styleId="CM41">
    <w:name w:val="CM41"/>
    <w:basedOn w:val="Default"/>
    <w:next w:val="Default"/>
    <w:rsid w:val="00746EDC"/>
    <w:pPr>
      <w:widowControl w:val="0"/>
      <w:spacing w:after="188"/>
    </w:pPr>
    <w:rPr>
      <w:rFonts w:ascii="Times New Roman" w:hAnsi="Times New Roman" w:cs="Mangal"/>
      <w:color w:val="auto"/>
      <w:lang w:bidi="hi-IN"/>
    </w:rPr>
  </w:style>
  <w:style w:type="paragraph" w:customStyle="1" w:styleId="CM61">
    <w:name w:val="CM61"/>
    <w:basedOn w:val="Normal"/>
    <w:next w:val="Normal"/>
    <w:rsid w:val="00746EDC"/>
    <w:pPr>
      <w:widowControl w:val="0"/>
      <w:tabs>
        <w:tab w:val="clear" w:pos="357"/>
      </w:tabs>
      <w:autoSpaceDE w:val="0"/>
      <w:autoSpaceDN w:val="0"/>
      <w:adjustRightInd w:val="0"/>
      <w:spacing w:after="100"/>
    </w:pPr>
    <w:rPr>
      <w:rFonts w:ascii="Frutiger LT 57 Cn" w:hAnsi="Frutiger LT 57 Cn" w:cs="Mangal"/>
      <w:sz w:val="24"/>
      <w:lang w:val="en-ZA" w:eastAsia="en-ZA" w:bidi="hi-IN"/>
    </w:rPr>
  </w:style>
  <w:style w:type="paragraph" w:customStyle="1" w:styleId="CM57">
    <w:name w:val="CM57"/>
    <w:basedOn w:val="Normal"/>
    <w:next w:val="Normal"/>
    <w:rsid w:val="00746EDC"/>
    <w:pPr>
      <w:widowControl w:val="0"/>
      <w:tabs>
        <w:tab w:val="clear" w:pos="357"/>
      </w:tabs>
      <w:autoSpaceDE w:val="0"/>
      <w:autoSpaceDN w:val="0"/>
      <w:adjustRightInd w:val="0"/>
      <w:spacing w:after="165"/>
    </w:pPr>
    <w:rPr>
      <w:rFonts w:ascii="Frutiger LT 57 Cn" w:hAnsi="Frutiger LT 57 Cn" w:cs="Mangal"/>
      <w:sz w:val="24"/>
      <w:lang w:val="en-ZA" w:eastAsia="en-ZA" w:bidi="hi-IN"/>
    </w:rPr>
  </w:style>
  <w:style w:type="paragraph" w:customStyle="1" w:styleId="1">
    <w:name w:val="1"/>
    <w:basedOn w:val="Normal"/>
    <w:semiHidden/>
    <w:rsid w:val="00746EDC"/>
    <w:pPr>
      <w:tabs>
        <w:tab w:val="clear" w:pos="357"/>
      </w:tabs>
      <w:spacing w:after="240" w:line="24" w:lineRule="atLeast"/>
      <w:jc w:val="both"/>
    </w:pPr>
    <w:rPr>
      <w:bCs/>
      <w:sz w:val="22"/>
      <w:lang w:val="en-ZA"/>
    </w:rPr>
  </w:style>
  <w:style w:type="paragraph" w:customStyle="1" w:styleId="CharChar1">
    <w:name w:val="Char Char1"/>
    <w:basedOn w:val="Normal"/>
    <w:semiHidden/>
    <w:rsid w:val="00746EDC"/>
    <w:pPr>
      <w:tabs>
        <w:tab w:val="clear" w:pos="357"/>
      </w:tabs>
      <w:spacing w:after="240" w:line="24" w:lineRule="atLeast"/>
      <w:jc w:val="both"/>
    </w:pPr>
    <w:rPr>
      <w:bCs/>
      <w:sz w:val="22"/>
      <w:lang w:val="en-ZA"/>
    </w:rPr>
  </w:style>
  <w:style w:type="numbering" w:customStyle="1" w:styleId="NoList1">
    <w:name w:val="No List1"/>
    <w:next w:val="NoList"/>
    <w:semiHidden/>
    <w:rsid w:val="00746EDC"/>
  </w:style>
  <w:style w:type="paragraph" w:customStyle="1" w:styleId="StandardParagraph">
    <w:name w:val="Standard Paragraph"/>
    <w:basedOn w:val="Normal"/>
    <w:rsid w:val="00746EDC"/>
    <w:pPr>
      <w:tabs>
        <w:tab w:val="clear" w:pos="357"/>
      </w:tabs>
      <w:spacing w:after="240"/>
      <w:jc w:val="both"/>
    </w:pPr>
    <w:rPr>
      <w:szCs w:val="20"/>
    </w:rPr>
  </w:style>
  <w:style w:type="paragraph" w:customStyle="1" w:styleId="TierII">
    <w:name w:val="Tier II"/>
    <w:basedOn w:val="Normal"/>
    <w:rsid w:val="00746EDC"/>
    <w:pPr>
      <w:widowControl w:val="0"/>
      <w:numPr>
        <w:ilvl w:val="1"/>
        <w:numId w:val="38"/>
      </w:numPr>
      <w:tabs>
        <w:tab w:val="clear" w:pos="357"/>
        <w:tab w:val="clear" w:pos="720"/>
        <w:tab w:val="num" w:pos="360"/>
      </w:tabs>
      <w:spacing w:before="40" w:after="80"/>
      <w:ind w:left="360" w:hanging="360"/>
    </w:pPr>
    <w:rPr>
      <w:sz w:val="22"/>
      <w:szCs w:val="20"/>
      <w:lang w:val="en-US"/>
    </w:rPr>
  </w:style>
  <w:style w:type="paragraph" w:customStyle="1" w:styleId="Indent2">
    <w:name w:val="Indent 2"/>
    <w:basedOn w:val="Normal"/>
    <w:rsid w:val="00746EDC"/>
    <w:pPr>
      <w:tabs>
        <w:tab w:val="clear" w:pos="357"/>
        <w:tab w:val="left" w:pos="792"/>
      </w:tabs>
      <w:spacing w:after="240"/>
      <w:ind w:left="360"/>
      <w:jc w:val="both"/>
    </w:pPr>
    <w:rPr>
      <w:szCs w:val="20"/>
    </w:rPr>
  </w:style>
  <w:style w:type="character" w:customStyle="1" w:styleId="StandardParagraphChar">
    <w:name w:val="Standard Paragraph Char"/>
    <w:rsid w:val="00746EDC"/>
    <w:rPr>
      <w:rFonts w:ascii="Arial" w:hAnsi="Arial"/>
      <w:noProof w:val="0"/>
      <w:lang w:val="en-ZA" w:eastAsia="en-ZA" w:bidi="ar-SA"/>
    </w:rPr>
  </w:style>
  <w:style w:type="paragraph" w:customStyle="1" w:styleId="Indent1">
    <w:name w:val="Indent 1"/>
    <w:basedOn w:val="Normal"/>
    <w:rsid w:val="00746EDC"/>
    <w:pPr>
      <w:tabs>
        <w:tab w:val="clear" w:pos="357"/>
        <w:tab w:val="left" w:pos="329"/>
      </w:tabs>
      <w:spacing w:after="240"/>
      <w:ind w:left="329" w:hanging="329"/>
      <w:jc w:val="both"/>
    </w:pPr>
    <w:rPr>
      <w:szCs w:val="20"/>
    </w:rPr>
  </w:style>
  <w:style w:type="paragraph" w:customStyle="1" w:styleId="p26">
    <w:name w:val="p26"/>
    <w:basedOn w:val="Normal"/>
    <w:rsid w:val="00746EDC"/>
    <w:pPr>
      <w:widowControl w:val="0"/>
      <w:tabs>
        <w:tab w:val="clear" w:pos="357"/>
        <w:tab w:val="left" w:pos="1200"/>
        <w:tab w:val="left" w:pos="1720"/>
      </w:tabs>
      <w:spacing w:line="260" w:lineRule="atLeast"/>
      <w:ind w:left="240"/>
    </w:pPr>
    <w:rPr>
      <w:rFonts w:ascii="Times New Roman" w:hAnsi="Times New Roman"/>
      <w:snapToGrid w:val="0"/>
      <w:sz w:val="24"/>
      <w:szCs w:val="20"/>
    </w:rPr>
  </w:style>
  <w:style w:type="character" w:customStyle="1" w:styleId="BodyTextIndent3Char">
    <w:name w:val="Body Text Indent 3 Char"/>
    <w:link w:val="BodyTextIndent3"/>
    <w:rsid w:val="00746EDC"/>
    <w:rPr>
      <w:rFonts w:ascii="Arial" w:hAnsi="Arial"/>
      <w:sz w:val="16"/>
      <w:szCs w:val="16"/>
      <w:lang w:val="en-GB" w:eastAsia="en-US"/>
    </w:rPr>
  </w:style>
  <w:style w:type="character" w:customStyle="1" w:styleId="BodyTextIndent2Char">
    <w:name w:val="Body Text Indent 2 Char"/>
    <w:link w:val="BodyTextIndent2"/>
    <w:rsid w:val="00746EDC"/>
    <w:rPr>
      <w:rFonts w:ascii="Arial" w:hAnsi="Arial"/>
      <w:szCs w:val="24"/>
      <w:lang w:val="en-GB" w:eastAsia="en-US"/>
    </w:rPr>
  </w:style>
  <w:style w:type="paragraph" w:customStyle="1" w:styleId="Preformatted">
    <w:name w:val="Preformatted"/>
    <w:basedOn w:val="Normal"/>
    <w:rsid w:val="00746EDC"/>
    <w:pPr>
      <w:tabs>
        <w:tab w:val="clear" w:pos="357"/>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lang w:val="en-US"/>
    </w:rPr>
  </w:style>
  <w:style w:type="character" w:customStyle="1" w:styleId="TitleChar">
    <w:name w:val="Title Char"/>
    <w:link w:val="Title"/>
    <w:rsid w:val="00746EDC"/>
    <w:rPr>
      <w:rFonts w:ascii="Arial Bold" w:hAnsi="Arial Bold" w:cs="Arial"/>
      <w:b/>
      <w:bCs/>
      <w:caps/>
      <w:kern w:val="28"/>
      <w:sz w:val="32"/>
      <w:szCs w:val="32"/>
      <w:lang w:val="en-GB" w:eastAsia="en-US"/>
    </w:rPr>
  </w:style>
  <w:style w:type="paragraph" w:customStyle="1" w:styleId="Note">
    <w:name w:val="Note"/>
    <w:basedOn w:val="Normal"/>
    <w:rsid w:val="00746EDC"/>
    <w:pPr>
      <w:tabs>
        <w:tab w:val="clear" w:pos="357"/>
      </w:tabs>
      <w:spacing w:after="240"/>
      <w:jc w:val="both"/>
    </w:pPr>
    <w:rPr>
      <w:sz w:val="17"/>
      <w:szCs w:val="20"/>
    </w:rPr>
  </w:style>
  <w:style w:type="paragraph" w:customStyle="1" w:styleId="Annex1">
    <w:name w:val="Annex1"/>
    <w:basedOn w:val="Heading1"/>
    <w:rsid w:val="00746EDC"/>
    <w:pPr>
      <w:keepNext w:val="0"/>
      <w:tabs>
        <w:tab w:val="clear" w:pos="357"/>
      </w:tabs>
      <w:jc w:val="center"/>
    </w:pPr>
    <w:rPr>
      <w:kern w:val="28"/>
      <w:szCs w:val="20"/>
    </w:rPr>
  </w:style>
  <w:style w:type="paragraph" w:customStyle="1" w:styleId="Annex2">
    <w:name w:val="Annex2"/>
    <w:basedOn w:val="Heading2"/>
    <w:autoRedefine/>
    <w:rsid w:val="00746EDC"/>
    <w:pPr>
      <w:tabs>
        <w:tab w:val="clear" w:pos="357"/>
      </w:tabs>
      <w:jc w:val="center"/>
    </w:pPr>
    <w:rPr>
      <w:bCs w:val="0"/>
      <w:sz w:val="26"/>
      <w:szCs w:val="20"/>
    </w:rPr>
  </w:style>
  <w:style w:type="character" w:customStyle="1" w:styleId="SubtitleChar">
    <w:name w:val="Subtitle Char"/>
    <w:link w:val="Subtitle"/>
    <w:rsid w:val="00746EDC"/>
    <w:rPr>
      <w:rFonts w:ascii="Arial" w:hAnsi="Arial" w:cs="Arial"/>
      <w:sz w:val="24"/>
      <w:szCs w:val="24"/>
      <w:lang w:val="en-GB" w:eastAsia="en-US"/>
    </w:rPr>
  </w:style>
  <w:style w:type="paragraph" w:customStyle="1" w:styleId="p1">
    <w:name w:val="p1"/>
    <w:basedOn w:val="Normal"/>
    <w:rsid w:val="00746EDC"/>
    <w:pPr>
      <w:widowControl w:val="0"/>
      <w:tabs>
        <w:tab w:val="clear" w:pos="357"/>
        <w:tab w:val="left" w:pos="720"/>
      </w:tabs>
      <w:spacing w:line="240" w:lineRule="atLeast"/>
    </w:pPr>
    <w:rPr>
      <w:rFonts w:ascii="Times New Roman" w:hAnsi="Times New Roman"/>
      <w:snapToGrid w:val="0"/>
      <w:sz w:val="24"/>
      <w:szCs w:val="20"/>
      <w:lang w:val="en-US"/>
    </w:rPr>
  </w:style>
  <w:style w:type="paragraph" w:customStyle="1" w:styleId="Table">
    <w:name w:val="Table"/>
    <w:basedOn w:val="Normal"/>
    <w:rsid w:val="00746EDC"/>
    <w:pPr>
      <w:tabs>
        <w:tab w:val="clear" w:pos="357"/>
        <w:tab w:val="left" w:pos="-720"/>
      </w:tabs>
      <w:suppressAutoHyphens/>
      <w:spacing w:before="60" w:after="60"/>
      <w:jc w:val="both"/>
    </w:pPr>
    <w:rPr>
      <w:szCs w:val="20"/>
    </w:rPr>
  </w:style>
  <w:style w:type="paragraph" w:customStyle="1" w:styleId="ProjectTitle">
    <w:name w:val="Project Title"/>
    <w:basedOn w:val="Normal"/>
    <w:rsid w:val="00746EDC"/>
    <w:pPr>
      <w:tabs>
        <w:tab w:val="clear" w:pos="357"/>
      </w:tabs>
      <w:spacing w:before="60" w:after="60"/>
      <w:jc w:val="center"/>
    </w:pPr>
    <w:rPr>
      <w:b/>
      <w:caps/>
      <w:color w:val="000080"/>
      <w:sz w:val="24"/>
      <w:szCs w:val="20"/>
    </w:rPr>
  </w:style>
  <w:style w:type="paragraph" w:customStyle="1" w:styleId="DocumentName">
    <w:name w:val="Document Name"/>
    <w:basedOn w:val="Heading3"/>
    <w:rsid w:val="00746EDC"/>
    <w:pPr>
      <w:keepNext/>
      <w:tabs>
        <w:tab w:val="clear" w:pos="-720"/>
        <w:tab w:val="clear" w:pos="357"/>
      </w:tabs>
      <w:spacing w:before="60" w:after="60"/>
      <w:jc w:val="center"/>
    </w:pPr>
    <w:rPr>
      <w:szCs w:val="20"/>
    </w:rPr>
  </w:style>
  <w:style w:type="paragraph" w:customStyle="1" w:styleId="ReferenceRev">
    <w:name w:val="Reference_Rev"/>
    <w:basedOn w:val="Heading5"/>
    <w:rsid w:val="00746EDC"/>
    <w:pPr>
      <w:tabs>
        <w:tab w:val="clear" w:pos="-720"/>
        <w:tab w:val="clear" w:pos="357"/>
      </w:tabs>
      <w:suppressAutoHyphens w:val="0"/>
      <w:spacing w:before="60" w:after="60"/>
      <w:jc w:val="center"/>
    </w:pPr>
    <w:rPr>
      <w:b/>
      <w:i w:val="0"/>
      <w:iCs w:val="0"/>
      <w:szCs w:val="20"/>
    </w:rPr>
  </w:style>
  <w:style w:type="paragraph" w:customStyle="1" w:styleId="Style-11270508">
    <w:name w:val="Style-11270508"/>
    <w:rsid w:val="00746EDC"/>
    <w:pPr>
      <w:autoSpaceDE w:val="0"/>
      <w:autoSpaceDN w:val="0"/>
      <w:adjustRightInd w:val="0"/>
    </w:pPr>
    <w:rPr>
      <w:rFonts w:ascii="Arial" w:hAnsi="Arial"/>
      <w:sz w:val="24"/>
      <w:szCs w:val="24"/>
      <w:lang w:val="en-US" w:eastAsia="en-US"/>
    </w:rPr>
  </w:style>
  <w:style w:type="paragraph" w:customStyle="1" w:styleId="BodyTextIndent1">
    <w:name w:val="Body Text Indent 1"/>
    <w:basedOn w:val="Normal"/>
    <w:rsid w:val="00746EDC"/>
    <w:pPr>
      <w:tabs>
        <w:tab w:val="clear" w:pos="357"/>
      </w:tabs>
      <w:spacing w:after="160"/>
      <w:ind w:left="720"/>
      <w:jc w:val="both"/>
    </w:pPr>
    <w:rPr>
      <w:szCs w:val="20"/>
    </w:rPr>
  </w:style>
  <w:style w:type="paragraph" w:customStyle="1" w:styleId="TableText">
    <w:name w:val="Table Text"/>
    <w:basedOn w:val="Normal"/>
    <w:rsid w:val="00746EDC"/>
    <w:pPr>
      <w:tabs>
        <w:tab w:val="clear" w:pos="357"/>
      </w:tabs>
    </w:pPr>
    <w:rPr>
      <w:rFonts w:ascii="Times New Roman" w:hAnsi="Times New Roman"/>
      <w:szCs w:val="20"/>
      <w:lang w:val="en-US"/>
    </w:rPr>
  </w:style>
  <w:style w:type="paragraph" w:customStyle="1" w:styleId="CellHeading">
    <w:name w:val="CellHeading"/>
    <w:rsid w:val="00746EDC"/>
    <w:pPr>
      <w:spacing w:before="40" w:after="40"/>
      <w:jc w:val="center"/>
    </w:pPr>
    <w:rPr>
      <w:rFonts w:ascii="Arial Narrow" w:hAnsi="Arial Narrow"/>
      <w:b/>
      <w:noProof/>
      <w:lang w:val="en-US" w:eastAsia="en-US"/>
    </w:rPr>
  </w:style>
  <w:style w:type="character" w:customStyle="1" w:styleId="CommentSubjectChar">
    <w:name w:val="Comment Subject Char"/>
    <w:link w:val="CommentSubject"/>
    <w:uiPriority w:val="99"/>
    <w:semiHidden/>
    <w:rsid w:val="00746EDC"/>
    <w:rPr>
      <w:rFonts w:ascii="Arial" w:hAnsi="Arial"/>
      <w:b/>
      <w:bCs/>
      <w:lang w:val="en-GB" w:eastAsia="en-US"/>
    </w:rPr>
  </w:style>
  <w:style w:type="paragraph" w:customStyle="1" w:styleId="normalCharChar">
    <w:name w:val="normal Char Char"/>
    <w:basedOn w:val="Normal"/>
    <w:semiHidden/>
    <w:rsid w:val="00746EDC"/>
    <w:pPr>
      <w:tabs>
        <w:tab w:val="clear" w:pos="357"/>
      </w:tabs>
      <w:spacing w:after="240" w:line="24" w:lineRule="atLeast"/>
      <w:jc w:val="both"/>
    </w:pPr>
    <w:rPr>
      <w:bCs/>
      <w:sz w:val="22"/>
      <w:lang w:val="en-US"/>
    </w:rPr>
  </w:style>
  <w:style w:type="paragraph" w:customStyle="1" w:styleId="CharChar2">
    <w:name w:val="Char Char2"/>
    <w:basedOn w:val="Normal"/>
    <w:semiHidden/>
    <w:rsid w:val="00746EDC"/>
    <w:pPr>
      <w:tabs>
        <w:tab w:val="clear" w:pos="357"/>
      </w:tabs>
      <w:spacing w:after="240" w:line="24" w:lineRule="atLeast"/>
      <w:jc w:val="both"/>
    </w:pPr>
    <w:rPr>
      <w:bCs/>
      <w:sz w:val="22"/>
      <w:lang w:val="en-US"/>
    </w:rPr>
  </w:style>
  <w:style w:type="paragraph" w:customStyle="1" w:styleId="Bullet-SingleSp">
    <w:name w:val="Bullet - Single Sp"/>
    <w:basedOn w:val="BodyText"/>
    <w:rsid w:val="00746EDC"/>
    <w:pPr>
      <w:numPr>
        <w:numId w:val="39"/>
      </w:numPr>
      <w:tabs>
        <w:tab w:val="clear" w:pos="357"/>
      </w:tabs>
      <w:spacing w:after="0"/>
    </w:pPr>
    <w:rPr>
      <w:rFonts w:ascii="Times New Roman" w:hAnsi="Times New Roman"/>
      <w:szCs w:val="20"/>
      <w:lang w:val="en-US"/>
    </w:rPr>
  </w:style>
  <w:style w:type="paragraph" w:customStyle="1" w:styleId="Char">
    <w:name w:val="Char"/>
    <w:basedOn w:val="Normal"/>
    <w:semiHidden/>
    <w:rsid w:val="00746EDC"/>
    <w:pPr>
      <w:tabs>
        <w:tab w:val="clear" w:pos="357"/>
      </w:tabs>
      <w:spacing w:after="240" w:line="24" w:lineRule="atLeast"/>
      <w:jc w:val="both"/>
    </w:pPr>
    <w:rPr>
      <w:bCs/>
      <w:sz w:val="22"/>
      <w:lang w:val="en-US"/>
    </w:rPr>
  </w:style>
  <w:style w:type="paragraph" w:customStyle="1" w:styleId="normalCharCharCharCharChar">
    <w:name w:val="normal Char Char Char Char Char"/>
    <w:basedOn w:val="Normal"/>
    <w:semiHidden/>
    <w:rsid w:val="00746EDC"/>
    <w:pPr>
      <w:tabs>
        <w:tab w:val="clear" w:pos="357"/>
      </w:tabs>
      <w:spacing w:after="240" w:line="24" w:lineRule="atLeast"/>
      <w:jc w:val="both"/>
    </w:pPr>
    <w:rPr>
      <w:bCs/>
      <w:sz w:val="22"/>
      <w:lang w:val="en-ZA"/>
    </w:rPr>
  </w:style>
  <w:style w:type="paragraph" w:customStyle="1" w:styleId="Reference">
    <w:name w:val="Reference"/>
    <w:basedOn w:val="BodyText"/>
    <w:uiPriority w:val="99"/>
    <w:rsid w:val="00746EDC"/>
    <w:pPr>
      <w:tabs>
        <w:tab w:val="clear" w:pos="357"/>
        <w:tab w:val="num" w:pos="567"/>
      </w:tabs>
      <w:ind w:left="567" w:hanging="567"/>
      <w:jc w:val="both"/>
    </w:pPr>
    <w:rPr>
      <w:rFonts w:cs="Arial"/>
      <w:sz w:val="22"/>
      <w:szCs w:val="20"/>
    </w:rPr>
  </w:style>
  <w:style w:type="character" w:styleId="Emphasis">
    <w:name w:val="Emphasis"/>
    <w:uiPriority w:val="99"/>
    <w:qFormat/>
    <w:rsid w:val="00746EDC"/>
    <w:rPr>
      <w:rFonts w:cs="Times New Roman"/>
      <w:b/>
      <w:lang w:val="en-GB"/>
    </w:rPr>
  </w:style>
  <w:style w:type="paragraph" w:customStyle="1" w:styleId="TableBodyCentre">
    <w:name w:val="Table Body Centre"/>
    <w:basedOn w:val="Normal"/>
    <w:uiPriority w:val="99"/>
    <w:rsid w:val="00746EDC"/>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jc w:val="center"/>
    </w:pPr>
    <w:rPr>
      <w:rFonts w:cs="Arial"/>
      <w:szCs w:val="20"/>
    </w:rPr>
  </w:style>
  <w:style w:type="paragraph" w:styleId="NoSpacing">
    <w:name w:val="No Spacing"/>
    <w:uiPriority w:val="1"/>
    <w:qFormat/>
    <w:rsid w:val="00746EDC"/>
    <w:rPr>
      <w:rFonts w:asciiTheme="minorHAnsi" w:eastAsiaTheme="minorHAnsi" w:hAnsiTheme="minorHAnsi" w:cstheme="minorBidi"/>
      <w:sz w:val="22"/>
      <w:szCs w:val="22"/>
      <w:lang w:eastAsia="en-US"/>
    </w:rPr>
  </w:style>
  <w:style w:type="paragraph" w:customStyle="1" w:styleId="TitlePageCentre">
    <w:name w:val="Title Page Centre"/>
    <w:basedOn w:val="Normal"/>
    <w:semiHidden/>
    <w:rsid w:val="00746EDC"/>
    <w:pPr>
      <w:keepLines/>
      <w:tabs>
        <w:tab w:val="clear" w:pos="357"/>
      </w:tabs>
      <w:spacing w:before="120" w:after="120"/>
      <w:jc w:val="center"/>
    </w:pPr>
    <w:rPr>
      <w:rFonts w:cs="Arial"/>
      <w:b/>
      <w:sz w:val="22"/>
      <w:szCs w:val="20"/>
    </w:rPr>
  </w:style>
  <w:style w:type="paragraph" w:customStyle="1" w:styleId="CompanyLogo">
    <w:name w:val="Company Logo"/>
    <w:basedOn w:val="BodyText"/>
    <w:next w:val="BodyText"/>
    <w:link w:val="CompanyLogoChar"/>
    <w:semiHidden/>
    <w:rsid w:val="00746EDC"/>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center"/>
    </w:pPr>
    <w:rPr>
      <w:rFonts w:cs="Arial"/>
      <w:sz w:val="22"/>
    </w:rPr>
  </w:style>
  <w:style w:type="character" w:customStyle="1" w:styleId="CompanyLogoChar">
    <w:name w:val="Company Logo Char"/>
    <w:basedOn w:val="BodyTextChar"/>
    <w:link w:val="CompanyLogo"/>
    <w:semiHidden/>
    <w:rsid w:val="00746EDC"/>
    <w:rPr>
      <w:rFonts w:ascii="Arial" w:hAnsi="Arial" w:cs="Arial"/>
      <w:sz w:val="22"/>
      <w:szCs w:val="24"/>
      <w:lang w:val="en-GB" w:eastAsia="en-US"/>
    </w:rPr>
  </w:style>
  <w:style w:type="character" w:customStyle="1" w:styleId="BalloonTextChar">
    <w:name w:val="Balloon Text Char"/>
    <w:basedOn w:val="DefaultParagraphFont"/>
    <w:link w:val="BalloonText"/>
    <w:uiPriority w:val="99"/>
    <w:semiHidden/>
    <w:rsid w:val="00746EDC"/>
    <w:rPr>
      <w:rFonts w:ascii="Tahoma" w:hAnsi="Tahoma" w:cs="Tahoma"/>
      <w:sz w:val="16"/>
      <w:szCs w:val="16"/>
      <w:lang w:val="en-GB" w:eastAsia="en-US"/>
    </w:rPr>
  </w:style>
  <w:style w:type="paragraph" w:customStyle="1" w:styleId="xl1583">
    <w:name w:val="xl1583"/>
    <w:basedOn w:val="Normal"/>
    <w:rsid w:val="00746ED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584">
    <w:name w:val="xl1584"/>
    <w:basedOn w:val="Normal"/>
    <w:rsid w:val="00746ED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character" w:customStyle="1" w:styleId="Heading1Char">
    <w:name w:val="Heading 1 Char"/>
    <w:basedOn w:val="DefaultParagraphFont"/>
    <w:link w:val="Heading1"/>
    <w:uiPriority w:val="9"/>
    <w:rsid w:val="00746EDC"/>
    <w:rPr>
      <w:rFonts w:ascii="Arial" w:hAnsi="Arial"/>
      <w:b/>
      <w:sz w:val="26"/>
      <w:szCs w:val="24"/>
      <w:lang w:val="en-GB" w:eastAsia="en-US"/>
    </w:rPr>
  </w:style>
  <w:style w:type="paragraph" w:styleId="TOCHeading">
    <w:name w:val="TOC Heading"/>
    <w:basedOn w:val="Heading1"/>
    <w:next w:val="Normal"/>
    <w:uiPriority w:val="39"/>
    <w:unhideWhenUsed/>
    <w:qFormat/>
    <w:rsid w:val="00746EDC"/>
    <w:pPr>
      <w:keepLines/>
      <w:tabs>
        <w:tab w:val="clear" w:pos="357"/>
      </w:tab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bullet2">
    <w:name w:val="bullet 2"/>
    <w:basedOn w:val="Indent2"/>
    <w:rsid w:val="00746EDC"/>
    <w:pPr>
      <w:numPr>
        <w:ilvl w:val="1"/>
        <w:numId w:val="60"/>
      </w:numPr>
      <w:tabs>
        <w:tab w:val="clear" w:pos="792"/>
        <w:tab w:val="left" w:pos="720"/>
      </w:tabs>
      <w:spacing w:after="120"/>
    </w:pPr>
    <w:rPr>
      <w:rFonts w:eastAsia="Batang"/>
    </w:rPr>
  </w:style>
  <w:style w:type="paragraph" w:customStyle="1" w:styleId="bullet1">
    <w:name w:val="bullet 1"/>
    <w:basedOn w:val="Normal"/>
    <w:next w:val="Normal"/>
    <w:rsid w:val="00746EDC"/>
    <w:pPr>
      <w:numPr>
        <w:numId w:val="61"/>
      </w:numPr>
      <w:tabs>
        <w:tab w:val="left" w:pos="720"/>
      </w:tabs>
      <w:spacing w:after="120"/>
      <w:jc w:val="both"/>
    </w:pPr>
    <w:rPr>
      <w:rFonts w:eastAsia="Batang"/>
    </w:rPr>
  </w:style>
  <w:style w:type="character" w:customStyle="1" w:styleId="normaltextrun">
    <w:name w:val="normaltextrun"/>
    <w:basedOn w:val="DefaultParagraphFont"/>
    <w:rsid w:val="00746EDC"/>
  </w:style>
  <w:style w:type="character" w:customStyle="1" w:styleId="eop">
    <w:name w:val="eop"/>
    <w:basedOn w:val="DefaultParagraphFont"/>
    <w:rsid w:val="0074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4639">
      <w:bodyDiv w:val="1"/>
      <w:marLeft w:val="0"/>
      <w:marRight w:val="0"/>
      <w:marTop w:val="0"/>
      <w:marBottom w:val="0"/>
      <w:divBdr>
        <w:top w:val="none" w:sz="0" w:space="0" w:color="auto"/>
        <w:left w:val="none" w:sz="0" w:space="0" w:color="auto"/>
        <w:bottom w:val="none" w:sz="0" w:space="0" w:color="auto"/>
        <w:right w:val="none" w:sz="0" w:space="0" w:color="auto"/>
      </w:divBdr>
    </w:div>
    <w:div w:id="12569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invoiceseskomlocal@eskom.co.z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24" Type="http://schemas.openxmlformats.org/officeDocument/2006/relationships/header" Target="header7.xml"/><Relationship Id="rId32" Type="http://schemas.openxmlformats.org/officeDocument/2006/relationships/hyperlink" Target="mailto:FSS@eskom.co.za"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hyperlink" Target="http://www.csd.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mailto:VendorMDM@eskom.co.za" TargetMode="External"/><Relationship Id="rId35" Type="http://schemas.openxmlformats.org/officeDocument/2006/relationships/header" Target="header1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ice-sa.org.za" TargetMode="Externa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mailto:vendormdm@eskom.co.za" TargetMode="External"/><Relationship Id="rId38"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8" ma:contentTypeDescription="Create a new document." ma:contentTypeScope="" ma:versionID="145895b3178772a8debaaec1bb02a21e">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f399322f59aad4fa040b15c7c6b96005"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1E814-DD4C-4386-AB7D-B2302395B4A2}">
  <ds:schemaRefs>
    <ds:schemaRef ds:uri="http://schemas.microsoft.com/sharepoint/v3/contenttype/forms"/>
  </ds:schemaRefs>
</ds:datastoreItem>
</file>

<file path=customXml/itemProps2.xml><?xml version="1.0" encoding="utf-8"?>
<ds:datastoreItem xmlns:ds="http://schemas.openxmlformats.org/officeDocument/2006/customXml" ds:itemID="{50959E8B-2B08-4D6F-B4B4-983A5AB68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9E80C-39DF-41E7-AB00-ABB3ED586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19774</Words>
  <Characters>112715</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132225</CharactersWithSpaces>
  <SharedDoc>false</SharedDoc>
  <HLinks>
    <vt:vector size="24"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Thandeka Jiyane</cp:lastModifiedBy>
  <cp:revision>5</cp:revision>
  <cp:lastPrinted>2006-01-18T13:29:00Z</cp:lastPrinted>
  <dcterms:created xsi:type="dcterms:W3CDTF">2025-06-26T11:40:00Z</dcterms:created>
  <dcterms:modified xsi:type="dcterms:W3CDTF">2025-11-19T20:01:00Z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ies>
</file>