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9D6" w:rsidRPr="00F81E2D" w:rsidRDefault="009169D6" w:rsidP="009169D6">
      <w:pPr>
        <w:jc w:val="center"/>
        <w:rPr>
          <w:b/>
          <w:color w:val="000099"/>
          <w:sz w:val="52"/>
          <w:szCs w:val="52"/>
        </w:rPr>
      </w:pPr>
      <w:r w:rsidRPr="007674C9">
        <w:rPr>
          <w:b/>
          <w:noProof/>
          <w:color w:val="000066"/>
          <w:sz w:val="52"/>
          <w:szCs w:val="52"/>
          <w:lang w:eastAsia="en-ZA"/>
        </w:rPr>
        <w:drawing>
          <wp:anchor distT="0" distB="0" distL="114300" distR="114300" simplePos="0" relativeHeight="251661312" behindDoc="1" locked="1" layoutInCell="1" allowOverlap="1" wp14:anchorId="69B06397" wp14:editId="2EE97BE3">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rsidR="008A0B3C" w:rsidRPr="00F81E2D" w:rsidRDefault="008A0B3C" w:rsidP="008A0B3C">
      <w:pPr>
        <w:pStyle w:val="Title"/>
        <w:pBdr>
          <w:bottom w:val="none" w:sz="0" w:space="0" w:color="auto"/>
        </w:pBdr>
        <w:jc w:val="center"/>
        <w:rPr>
          <w:sz w:val="32"/>
        </w:rPr>
      </w:pPr>
      <w:r w:rsidRPr="00F81E2D">
        <w:rPr>
          <w:sz w:val="32"/>
        </w:rPr>
        <w:t xml:space="preserve">COVER </w:t>
      </w:r>
      <w:r w:rsidRPr="005B7AEA">
        <w:rPr>
          <w:sz w:val="32"/>
        </w:rPr>
        <w:t>PAGE</w:t>
      </w:r>
      <w:r w:rsidR="00043A64" w:rsidRPr="00F81E2D">
        <w:rPr>
          <w:sz w:val="32"/>
        </w:rPr>
        <w:t xml:space="preserve"> (SUMMARY</w:t>
      </w:r>
      <w:r w:rsidRPr="00F81E2D">
        <w:rPr>
          <w:sz w:val="32"/>
        </w:rPr>
        <w:t>)</w:t>
      </w:r>
    </w:p>
    <w:p w:rsidR="008A0B3C" w:rsidRPr="00F81E2D" w:rsidRDefault="008A0B3C" w:rsidP="008A0B3C">
      <w:pPr>
        <w:pBdr>
          <w:top w:val="single" w:sz="4" w:space="1" w:color="auto"/>
        </w:pBdr>
      </w:pPr>
    </w:p>
    <w:p w:rsidR="009169D6" w:rsidRPr="00F81E2D" w:rsidRDefault="002678A3" w:rsidP="005C08F3">
      <w:pPr>
        <w:jc w:val="center"/>
        <w:rPr>
          <w:i/>
        </w:rPr>
      </w:pPr>
      <w:r w:rsidRPr="00F81E2D">
        <w:rPr>
          <w:i/>
        </w:rPr>
        <w:t xml:space="preserve"> </w:t>
      </w:r>
      <w:r w:rsidR="003851A3" w:rsidRPr="00F81E2D">
        <w:rPr>
          <w:i/>
        </w:rPr>
        <w:t xml:space="preserve">Note: </w:t>
      </w:r>
      <w:r w:rsidR="00287230" w:rsidRPr="00F81E2D">
        <w:rPr>
          <w:i/>
        </w:rPr>
        <w:t xml:space="preserve">This </w:t>
      </w:r>
      <w:r w:rsidR="008A0B3C" w:rsidRPr="00F81E2D">
        <w:rPr>
          <w:i/>
        </w:rPr>
        <w:t xml:space="preserve">cover </w:t>
      </w:r>
      <w:r w:rsidR="00287230" w:rsidRPr="00F81E2D">
        <w:rPr>
          <w:i/>
        </w:rPr>
        <w:t xml:space="preserve">page </w:t>
      </w:r>
      <w:r w:rsidR="00485270" w:rsidRPr="00F81E2D">
        <w:rPr>
          <w:i/>
        </w:rPr>
        <w:t xml:space="preserve">must be completed by </w:t>
      </w:r>
      <w:r w:rsidR="00CB69FF" w:rsidRPr="00F81E2D">
        <w:rPr>
          <w:i/>
        </w:rPr>
        <w:t xml:space="preserve">originator </w:t>
      </w:r>
      <w:r w:rsidR="00287230" w:rsidRPr="00F81E2D">
        <w:rPr>
          <w:i/>
        </w:rPr>
        <w:t>f</w:t>
      </w:r>
      <w:r w:rsidR="009169D6" w:rsidRPr="00F81E2D">
        <w:rPr>
          <w:i/>
        </w:rPr>
        <w:t xml:space="preserve">or use by </w:t>
      </w:r>
      <w:r w:rsidR="008A0B3C" w:rsidRPr="00F81E2D">
        <w:rPr>
          <w:i/>
        </w:rPr>
        <w:t>the Bid</w:t>
      </w:r>
      <w:r w:rsidR="009169D6" w:rsidRPr="00F81E2D">
        <w:rPr>
          <w:i/>
        </w:rPr>
        <w:t xml:space="preserve"> Specification Committee </w:t>
      </w:r>
      <w:r w:rsidR="00287230" w:rsidRPr="00F81E2D">
        <w:rPr>
          <w:i/>
        </w:rPr>
        <w:t xml:space="preserve">(BSCOM) </w:t>
      </w:r>
      <w:r w:rsidR="009169D6" w:rsidRPr="00F81E2D">
        <w:rPr>
          <w:i/>
        </w:rPr>
        <w:t>only</w:t>
      </w:r>
      <w:r w:rsidR="00485270" w:rsidRPr="00F81E2D">
        <w:rPr>
          <w:i/>
        </w:rPr>
        <w:t>. Th</w:t>
      </w:r>
      <w:r w:rsidR="00867B5D">
        <w:rPr>
          <w:i/>
        </w:rPr>
        <w:t xml:space="preserve">e cover page is NOT </w:t>
      </w:r>
      <w:r w:rsidR="003851A3" w:rsidRPr="00F81E2D">
        <w:rPr>
          <w:i/>
        </w:rPr>
        <w:t>published as part of Bid.</w:t>
      </w:r>
    </w:p>
    <w:p w:rsidR="003851A3" w:rsidRPr="00F81E2D" w:rsidRDefault="003851A3" w:rsidP="005C08F3">
      <w:pPr>
        <w:jc w:val="center"/>
        <w:rPr>
          <w:i/>
          <w:color w:val="4F81BD" w:themeColor="accent1"/>
        </w:rPr>
      </w:pPr>
    </w:p>
    <w:p w:rsidR="002051D6" w:rsidRPr="002051D6" w:rsidRDefault="003851A3" w:rsidP="002051D6">
      <w:pPr>
        <w:jc w:val="right"/>
        <w:rPr>
          <w:i/>
          <w:sz w:val="18"/>
        </w:rPr>
      </w:pPr>
      <w:r w:rsidRPr="00F81E2D">
        <w:rPr>
          <w:i/>
          <w:sz w:val="18"/>
        </w:rPr>
        <w:t>Template No: e-OGIM-00155 Rev 2.3</w:t>
      </w:r>
      <w:r w:rsidR="007B17A6">
        <w:rPr>
          <w:i/>
          <w:sz w:val="18"/>
        </w:rPr>
        <w:t>c</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5291"/>
      </w:tblGrid>
      <w:tr w:rsidR="002051D6" w:rsidRPr="00C2786B" w:rsidTr="00764950">
        <w:trPr>
          <w:trHeight w:val="567"/>
        </w:trPr>
        <w:tc>
          <w:tcPr>
            <w:tcW w:w="3685" w:type="dxa"/>
            <w:tcBorders>
              <w:top w:val="single" w:sz="4" w:space="0" w:color="auto"/>
              <w:left w:val="single" w:sz="4" w:space="0" w:color="auto"/>
              <w:bottom w:val="single" w:sz="4" w:space="0" w:color="auto"/>
              <w:right w:val="single" w:sz="4" w:space="0" w:color="auto"/>
            </w:tcBorders>
            <w:vAlign w:val="center"/>
            <w:hideMark/>
          </w:tcPr>
          <w:p w:rsidR="002051D6" w:rsidRPr="00C2786B" w:rsidRDefault="002051D6" w:rsidP="00764950">
            <w:pPr>
              <w:spacing w:line="276" w:lineRule="auto"/>
              <w:rPr>
                <w:b/>
                <w:lang w:val="en-GB"/>
              </w:rPr>
            </w:pPr>
            <w:bookmarkStart w:id="0" w:name="_Hlk96339980"/>
            <w:r w:rsidRPr="00C2786B">
              <w:rPr>
                <w:b/>
                <w:lang w:val="en-GB"/>
              </w:rPr>
              <w:t>RFB Ref. No:</w:t>
            </w:r>
          </w:p>
        </w:tc>
        <w:tc>
          <w:tcPr>
            <w:tcW w:w="5625" w:type="dxa"/>
            <w:tcBorders>
              <w:top w:val="single" w:sz="4" w:space="0" w:color="auto"/>
              <w:left w:val="single" w:sz="4" w:space="0" w:color="auto"/>
              <w:bottom w:val="single" w:sz="4" w:space="0" w:color="auto"/>
              <w:right w:val="single" w:sz="4" w:space="0" w:color="auto"/>
            </w:tcBorders>
            <w:vAlign w:val="center"/>
            <w:hideMark/>
          </w:tcPr>
          <w:p w:rsidR="002051D6" w:rsidRPr="00C2786B" w:rsidRDefault="002051D6" w:rsidP="00764950">
            <w:pPr>
              <w:rPr>
                <w:b/>
              </w:rPr>
            </w:pPr>
            <w:r w:rsidRPr="00C2786B">
              <w:rPr>
                <w:b/>
              </w:rPr>
              <w:t xml:space="preserve">RFB </w:t>
            </w:r>
            <w:r>
              <w:rPr>
                <w:b/>
              </w:rPr>
              <w:t>2544-2021</w:t>
            </w:r>
          </w:p>
        </w:tc>
      </w:tr>
      <w:tr w:rsidR="002051D6" w:rsidRPr="00C2786B" w:rsidTr="00764950">
        <w:trPr>
          <w:trHeight w:val="611"/>
        </w:trPr>
        <w:tc>
          <w:tcPr>
            <w:tcW w:w="3685" w:type="dxa"/>
            <w:tcBorders>
              <w:top w:val="single" w:sz="4" w:space="0" w:color="auto"/>
              <w:left w:val="single" w:sz="4" w:space="0" w:color="auto"/>
              <w:bottom w:val="single" w:sz="4" w:space="0" w:color="auto"/>
              <w:right w:val="single" w:sz="4" w:space="0" w:color="auto"/>
            </w:tcBorders>
            <w:vAlign w:val="center"/>
            <w:hideMark/>
          </w:tcPr>
          <w:p w:rsidR="002051D6" w:rsidRPr="00C2786B" w:rsidRDefault="002051D6" w:rsidP="00764950">
            <w:pPr>
              <w:spacing w:line="276" w:lineRule="auto"/>
              <w:rPr>
                <w:b/>
                <w:lang w:val="en-GB"/>
              </w:rPr>
            </w:pPr>
            <w:r w:rsidRPr="00C2786B">
              <w:rPr>
                <w:b/>
                <w:lang w:val="en-GB"/>
              </w:rPr>
              <w:t>Description</w:t>
            </w:r>
          </w:p>
        </w:tc>
        <w:tc>
          <w:tcPr>
            <w:tcW w:w="5625" w:type="dxa"/>
            <w:tcBorders>
              <w:top w:val="single" w:sz="4" w:space="0" w:color="auto"/>
              <w:left w:val="single" w:sz="4" w:space="0" w:color="auto"/>
              <w:bottom w:val="single" w:sz="4" w:space="0" w:color="auto"/>
              <w:right w:val="single" w:sz="4" w:space="0" w:color="auto"/>
            </w:tcBorders>
            <w:vAlign w:val="center"/>
            <w:hideMark/>
          </w:tcPr>
          <w:p w:rsidR="002051D6" w:rsidRPr="00C2786B" w:rsidRDefault="00035EB7" w:rsidP="00764950">
            <w:pPr>
              <w:spacing w:line="276" w:lineRule="auto"/>
              <w:rPr>
                <w:b/>
                <w:lang w:val="en-GB"/>
              </w:rPr>
            </w:pPr>
            <w:r w:rsidRPr="00C2786B">
              <w:rPr>
                <w:b/>
              </w:rPr>
              <w:t xml:space="preserve">Request </w:t>
            </w:r>
            <w:proofErr w:type="gramStart"/>
            <w:r w:rsidRPr="00C2786B">
              <w:rPr>
                <w:b/>
              </w:rPr>
              <w:t>For</w:t>
            </w:r>
            <w:proofErr w:type="gramEnd"/>
            <w:r w:rsidRPr="00C2786B">
              <w:rPr>
                <w:b/>
              </w:rPr>
              <w:t xml:space="preserve"> The Supply Of The Telephone Handsets And Provide Maintenance And Support For 36-Months For The South African Police Services </w:t>
            </w:r>
            <w:r w:rsidR="002051D6" w:rsidRPr="00C2786B">
              <w:rPr>
                <w:b/>
              </w:rPr>
              <w:t>(SAPS)”.</w:t>
            </w:r>
            <w:bookmarkStart w:id="1" w:name="_GoBack"/>
            <w:bookmarkEnd w:id="1"/>
          </w:p>
        </w:tc>
      </w:tr>
      <w:tr w:rsidR="002051D6" w:rsidRPr="00C2786B" w:rsidTr="00764950">
        <w:trPr>
          <w:trHeight w:val="611"/>
        </w:trPr>
        <w:tc>
          <w:tcPr>
            <w:tcW w:w="3685" w:type="dxa"/>
            <w:tcBorders>
              <w:top w:val="single" w:sz="4" w:space="0" w:color="auto"/>
              <w:left w:val="single" w:sz="4" w:space="0" w:color="auto"/>
              <w:bottom w:val="single" w:sz="4" w:space="0" w:color="auto"/>
              <w:right w:val="single" w:sz="4" w:space="0" w:color="auto"/>
            </w:tcBorders>
            <w:vAlign w:val="center"/>
            <w:hideMark/>
          </w:tcPr>
          <w:p w:rsidR="002051D6" w:rsidRPr="00C2786B" w:rsidRDefault="002051D6" w:rsidP="00764950">
            <w:pPr>
              <w:spacing w:line="276" w:lineRule="auto"/>
              <w:rPr>
                <w:b/>
                <w:lang w:val="en-GB"/>
              </w:rPr>
            </w:pPr>
            <w:r w:rsidRPr="00C2786B">
              <w:rPr>
                <w:b/>
                <w:lang w:val="en-GB"/>
              </w:rPr>
              <w:t>Publication Date</w:t>
            </w:r>
          </w:p>
        </w:tc>
        <w:tc>
          <w:tcPr>
            <w:tcW w:w="5625" w:type="dxa"/>
            <w:tcBorders>
              <w:top w:val="single" w:sz="4" w:space="0" w:color="auto"/>
              <w:left w:val="single" w:sz="4" w:space="0" w:color="auto"/>
              <w:bottom w:val="single" w:sz="4" w:space="0" w:color="auto"/>
              <w:right w:val="single" w:sz="4" w:space="0" w:color="auto"/>
            </w:tcBorders>
            <w:vAlign w:val="center"/>
            <w:hideMark/>
          </w:tcPr>
          <w:p w:rsidR="002051D6" w:rsidRPr="00C2786B" w:rsidRDefault="002051D6" w:rsidP="00764950">
            <w:pPr>
              <w:spacing w:line="276" w:lineRule="auto"/>
              <w:rPr>
                <w:b/>
                <w:color w:val="FF0000"/>
              </w:rPr>
            </w:pPr>
            <w:r>
              <w:rPr>
                <w:b/>
                <w:color w:val="FF0000"/>
              </w:rPr>
              <w:t>22 February 2022</w:t>
            </w:r>
          </w:p>
        </w:tc>
      </w:tr>
      <w:tr w:rsidR="002051D6" w:rsidRPr="00C2786B" w:rsidTr="00764950">
        <w:trPr>
          <w:trHeight w:val="567"/>
        </w:trPr>
        <w:tc>
          <w:tcPr>
            <w:tcW w:w="3685" w:type="dxa"/>
            <w:tcBorders>
              <w:top w:val="single" w:sz="4" w:space="0" w:color="auto"/>
              <w:left w:val="single" w:sz="4" w:space="0" w:color="auto"/>
              <w:bottom w:val="single" w:sz="4" w:space="0" w:color="auto"/>
              <w:right w:val="single" w:sz="4" w:space="0" w:color="auto"/>
            </w:tcBorders>
            <w:vAlign w:val="center"/>
            <w:hideMark/>
          </w:tcPr>
          <w:p w:rsidR="002051D6" w:rsidRPr="00C2786B" w:rsidRDefault="002051D6" w:rsidP="00764950">
            <w:pPr>
              <w:spacing w:line="276" w:lineRule="auto"/>
              <w:rPr>
                <w:b/>
                <w:highlight w:val="yellow"/>
                <w:lang w:val="en-GB"/>
              </w:rPr>
            </w:pPr>
            <w:r>
              <w:rPr>
                <w:rFonts w:cs="Calibri"/>
                <w:b/>
                <w:bCs/>
                <w:lang w:val="en-GB"/>
              </w:rPr>
              <w:t>Non-Compulsory briefing session</w:t>
            </w:r>
          </w:p>
        </w:tc>
        <w:tc>
          <w:tcPr>
            <w:tcW w:w="5625" w:type="dxa"/>
            <w:tcBorders>
              <w:top w:val="single" w:sz="4" w:space="0" w:color="auto"/>
              <w:left w:val="single" w:sz="4" w:space="0" w:color="auto"/>
              <w:bottom w:val="single" w:sz="4" w:space="0" w:color="auto"/>
              <w:right w:val="single" w:sz="4" w:space="0" w:color="auto"/>
            </w:tcBorders>
            <w:vAlign w:val="center"/>
            <w:hideMark/>
          </w:tcPr>
          <w:p w:rsidR="002051D6" w:rsidRPr="009C1776" w:rsidRDefault="002051D6" w:rsidP="00764950">
            <w:pPr>
              <w:spacing w:line="276" w:lineRule="auto"/>
              <w:rPr>
                <w:rFonts w:cs="Calibri"/>
                <w:b/>
                <w:sz w:val="22"/>
                <w:szCs w:val="22"/>
              </w:rPr>
            </w:pPr>
            <w:r w:rsidRPr="009C1776">
              <w:rPr>
                <w:rFonts w:cs="Calibri"/>
                <w:b/>
                <w:i/>
                <w:sz w:val="22"/>
                <w:szCs w:val="22"/>
              </w:rPr>
              <w:t>Bidders who are interested to attend non-compulsory briefing session must RSVP</w:t>
            </w:r>
            <w:r>
              <w:rPr>
                <w:rFonts w:cs="Calibri"/>
                <w:b/>
                <w:i/>
                <w:sz w:val="22"/>
                <w:szCs w:val="22"/>
              </w:rPr>
              <w:t xml:space="preserve">@ </w:t>
            </w:r>
            <w:hyperlink r:id="rId9" w:history="1">
              <w:r w:rsidRPr="00B97CEB">
                <w:rPr>
                  <w:rStyle w:val="Hyperlink"/>
                  <w:rFonts w:cs="Calibri"/>
                  <w:b/>
                  <w:i/>
                  <w:sz w:val="22"/>
                  <w:szCs w:val="22"/>
                </w:rPr>
                <w:t>lekoetsi.makwela@sita.co.za</w:t>
              </w:r>
            </w:hyperlink>
            <w:r w:rsidRPr="009C1776">
              <w:rPr>
                <w:rFonts w:cs="Calibri"/>
                <w:b/>
                <w:i/>
                <w:sz w:val="22"/>
                <w:szCs w:val="22"/>
              </w:rPr>
              <w:t xml:space="preserve">  to get the link to attend the virtual meeting before</w:t>
            </w:r>
            <w:r w:rsidRPr="009C1776">
              <w:rPr>
                <w:rFonts w:cs="Calibri"/>
                <w:b/>
                <w:sz w:val="22"/>
                <w:szCs w:val="22"/>
              </w:rPr>
              <w:t xml:space="preserve"> </w:t>
            </w:r>
            <w:r w:rsidRPr="009C1776">
              <w:rPr>
                <w:rFonts w:cs="Calibri"/>
                <w:b/>
                <w:color w:val="FF0000"/>
                <w:sz w:val="22"/>
                <w:szCs w:val="22"/>
              </w:rPr>
              <w:t>01 March 2022 at 16:00.</w:t>
            </w:r>
          </w:p>
          <w:p w:rsidR="002051D6" w:rsidRPr="009C1776" w:rsidRDefault="002051D6" w:rsidP="00764950">
            <w:pPr>
              <w:spacing w:line="276" w:lineRule="auto"/>
              <w:rPr>
                <w:rFonts w:cs="Calibri"/>
                <w:b/>
                <w:color w:val="FF0000"/>
                <w:sz w:val="22"/>
                <w:szCs w:val="22"/>
              </w:rPr>
            </w:pPr>
            <w:r w:rsidRPr="009C1776">
              <w:rPr>
                <w:rFonts w:cs="Calibri"/>
                <w:b/>
                <w:sz w:val="22"/>
                <w:szCs w:val="22"/>
              </w:rPr>
              <w:t>Date of non-compulsory briefing session: .</w:t>
            </w:r>
            <w:r w:rsidRPr="009C1776">
              <w:rPr>
                <w:rFonts w:cs="Calibri"/>
                <w:b/>
                <w:color w:val="FF0000"/>
                <w:sz w:val="22"/>
                <w:szCs w:val="22"/>
              </w:rPr>
              <w:t>2 March 2022</w:t>
            </w:r>
          </w:p>
          <w:p w:rsidR="002051D6" w:rsidRPr="00C2786B" w:rsidRDefault="002051D6" w:rsidP="00764950">
            <w:pPr>
              <w:spacing w:line="276" w:lineRule="auto"/>
              <w:rPr>
                <w:rFonts w:cs="Calibri"/>
                <w:b/>
                <w:sz w:val="22"/>
                <w:szCs w:val="22"/>
              </w:rPr>
            </w:pPr>
            <w:r w:rsidRPr="009C1776">
              <w:rPr>
                <w:rFonts w:cs="Calibri"/>
                <w:b/>
                <w:sz w:val="22"/>
                <w:szCs w:val="22"/>
              </w:rPr>
              <w:t xml:space="preserve">Time: </w:t>
            </w:r>
            <w:r w:rsidRPr="009C1776">
              <w:rPr>
                <w:rFonts w:cs="Calibri"/>
                <w:b/>
                <w:color w:val="FF0000"/>
                <w:sz w:val="22"/>
                <w:szCs w:val="22"/>
              </w:rPr>
              <w:t>11:00 am</w:t>
            </w:r>
          </w:p>
        </w:tc>
      </w:tr>
      <w:tr w:rsidR="002051D6" w:rsidRPr="00C2786B" w:rsidTr="00764950">
        <w:trPr>
          <w:trHeight w:val="567"/>
        </w:trPr>
        <w:tc>
          <w:tcPr>
            <w:tcW w:w="3685" w:type="dxa"/>
            <w:tcBorders>
              <w:top w:val="single" w:sz="4" w:space="0" w:color="auto"/>
              <w:left w:val="single" w:sz="4" w:space="0" w:color="auto"/>
              <w:bottom w:val="single" w:sz="4" w:space="0" w:color="auto"/>
              <w:right w:val="single" w:sz="4" w:space="0" w:color="auto"/>
            </w:tcBorders>
            <w:vAlign w:val="center"/>
            <w:hideMark/>
          </w:tcPr>
          <w:p w:rsidR="002051D6" w:rsidRPr="00C2786B" w:rsidRDefault="002051D6" w:rsidP="00764950">
            <w:pPr>
              <w:spacing w:line="276" w:lineRule="auto"/>
              <w:rPr>
                <w:b/>
                <w:lang w:val="en-GB"/>
              </w:rPr>
            </w:pPr>
            <w:r w:rsidRPr="00C2786B">
              <w:rPr>
                <w:b/>
                <w:lang w:val="en-GB"/>
              </w:rPr>
              <w:t>Closing Date for questions / queries</w:t>
            </w:r>
          </w:p>
        </w:tc>
        <w:tc>
          <w:tcPr>
            <w:tcW w:w="5625" w:type="dxa"/>
            <w:tcBorders>
              <w:top w:val="single" w:sz="4" w:space="0" w:color="auto"/>
              <w:left w:val="single" w:sz="4" w:space="0" w:color="auto"/>
              <w:bottom w:val="single" w:sz="4" w:space="0" w:color="auto"/>
              <w:right w:val="single" w:sz="4" w:space="0" w:color="auto"/>
            </w:tcBorders>
            <w:vAlign w:val="center"/>
            <w:hideMark/>
          </w:tcPr>
          <w:p w:rsidR="002051D6" w:rsidRPr="00C2786B" w:rsidRDefault="002051D6" w:rsidP="00764950">
            <w:pPr>
              <w:spacing w:line="276" w:lineRule="auto"/>
              <w:rPr>
                <w:b/>
                <w:color w:val="FF0000"/>
                <w:sz w:val="22"/>
                <w:szCs w:val="22"/>
                <w:lang w:val="en-GB"/>
              </w:rPr>
            </w:pPr>
            <w:r>
              <w:rPr>
                <w:b/>
                <w:color w:val="FF0000"/>
                <w:sz w:val="22"/>
                <w:szCs w:val="22"/>
                <w:lang w:val="en-GB"/>
              </w:rPr>
              <w:t>09 March 2022</w:t>
            </w:r>
            <w:r w:rsidRPr="00C2786B">
              <w:rPr>
                <w:b/>
                <w:color w:val="FF0000"/>
                <w:sz w:val="22"/>
                <w:szCs w:val="22"/>
                <w:lang w:val="en-GB"/>
              </w:rPr>
              <w:t xml:space="preserve"> @16:30</w:t>
            </w:r>
          </w:p>
        </w:tc>
      </w:tr>
      <w:tr w:rsidR="002051D6" w:rsidRPr="00C2786B" w:rsidTr="00764950">
        <w:trPr>
          <w:trHeight w:val="567"/>
        </w:trPr>
        <w:tc>
          <w:tcPr>
            <w:tcW w:w="3685" w:type="dxa"/>
            <w:tcBorders>
              <w:top w:val="single" w:sz="4" w:space="0" w:color="auto"/>
              <w:left w:val="single" w:sz="4" w:space="0" w:color="auto"/>
              <w:bottom w:val="single" w:sz="4" w:space="0" w:color="auto"/>
              <w:right w:val="single" w:sz="4" w:space="0" w:color="auto"/>
            </w:tcBorders>
            <w:vAlign w:val="center"/>
            <w:hideMark/>
          </w:tcPr>
          <w:p w:rsidR="002051D6" w:rsidRPr="00C2786B" w:rsidRDefault="002051D6" w:rsidP="00764950">
            <w:pPr>
              <w:spacing w:line="276" w:lineRule="auto"/>
              <w:rPr>
                <w:b/>
                <w:lang w:val="en-GB"/>
              </w:rPr>
            </w:pPr>
            <w:r w:rsidRPr="00C2786B">
              <w:rPr>
                <w:b/>
                <w:lang w:val="en-GB"/>
              </w:rPr>
              <w:t>RFB Closing Details</w:t>
            </w:r>
          </w:p>
        </w:tc>
        <w:tc>
          <w:tcPr>
            <w:tcW w:w="5625" w:type="dxa"/>
            <w:tcBorders>
              <w:top w:val="single" w:sz="4" w:space="0" w:color="auto"/>
              <w:left w:val="single" w:sz="4" w:space="0" w:color="auto"/>
              <w:bottom w:val="single" w:sz="4" w:space="0" w:color="auto"/>
              <w:right w:val="single" w:sz="4" w:space="0" w:color="auto"/>
            </w:tcBorders>
            <w:vAlign w:val="center"/>
            <w:hideMark/>
          </w:tcPr>
          <w:p w:rsidR="002051D6" w:rsidRPr="00C2786B" w:rsidRDefault="002051D6" w:rsidP="00764950">
            <w:pPr>
              <w:spacing w:line="360" w:lineRule="auto"/>
              <w:rPr>
                <w:b/>
                <w:lang w:val="en-GB" w:eastAsia="en-ZA"/>
              </w:rPr>
            </w:pPr>
            <w:r w:rsidRPr="00C2786B">
              <w:rPr>
                <w:b/>
                <w:lang w:val="en-GB" w:eastAsia="en-ZA"/>
              </w:rPr>
              <w:t xml:space="preserve">Date: </w:t>
            </w:r>
            <w:r>
              <w:rPr>
                <w:b/>
                <w:color w:val="FF0000"/>
                <w:lang w:val="en-GB" w:eastAsia="en-ZA"/>
              </w:rPr>
              <w:t>17 March 2022</w:t>
            </w:r>
          </w:p>
          <w:p w:rsidR="002051D6" w:rsidRPr="00C2786B" w:rsidRDefault="002051D6" w:rsidP="00764950">
            <w:pPr>
              <w:spacing w:line="360" w:lineRule="auto"/>
              <w:rPr>
                <w:b/>
                <w:lang w:val="en-GB" w:eastAsia="en-ZA"/>
              </w:rPr>
            </w:pPr>
            <w:r w:rsidRPr="00C2786B">
              <w:rPr>
                <w:b/>
                <w:lang w:val="en-GB" w:eastAsia="en-ZA"/>
              </w:rPr>
              <w:t>Time: 11:00 AM</w:t>
            </w:r>
          </w:p>
          <w:p w:rsidR="002051D6" w:rsidRPr="00C2786B" w:rsidRDefault="002051D6" w:rsidP="00764950">
            <w:pPr>
              <w:spacing w:line="360" w:lineRule="auto"/>
              <w:rPr>
                <w:b/>
                <w:lang w:val="en-GB"/>
              </w:rPr>
            </w:pPr>
            <w:r w:rsidRPr="00C2786B">
              <w:rPr>
                <w:b/>
                <w:lang w:eastAsia="en-ZA"/>
              </w:rPr>
              <w:t>Venue:</w:t>
            </w:r>
            <w:r w:rsidRPr="00C2786B">
              <w:rPr>
                <w:lang w:eastAsia="en-ZA"/>
              </w:rPr>
              <w:t xml:space="preserve"> </w:t>
            </w:r>
            <w:r w:rsidRPr="00C2786B">
              <w:rPr>
                <w:b/>
                <w:lang w:eastAsia="en-ZA"/>
              </w:rPr>
              <w:t xml:space="preserve">Pongola in Apollo, SITA Head Office, 459 </w:t>
            </w:r>
            <w:proofErr w:type="spellStart"/>
            <w:r w:rsidRPr="00C2786B">
              <w:rPr>
                <w:b/>
                <w:lang w:eastAsia="en-ZA"/>
              </w:rPr>
              <w:t>Tsitsa</w:t>
            </w:r>
            <w:proofErr w:type="spellEnd"/>
            <w:r w:rsidRPr="00C2786B">
              <w:rPr>
                <w:b/>
                <w:lang w:eastAsia="en-ZA"/>
              </w:rPr>
              <w:t xml:space="preserve"> Street, </w:t>
            </w:r>
            <w:proofErr w:type="spellStart"/>
            <w:r w:rsidRPr="00C2786B">
              <w:rPr>
                <w:b/>
                <w:lang w:eastAsia="en-ZA"/>
              </w:rPr>
              <w:t>Erasmuskloof</w:t>
            </w:r>
            <w:proofErr w:type="spellEnd"/>
            <w:r w:rsidRPr="00C2786B">
              <w:rPr>
                <w:b/>
                <w:lang w:eastAsia="en-ZA"/>
              </w:rPr>
              <w:t>, Pretoria)</w:t>
            </w:r>
          </w:p>
        </w:tc>
      </w:tr>
      <w:tr w:rsidR="002051D6" w:rsidRPr="00C2786B" w:rsidTr="00764950">
        <w:trPr>
          <w:trHeight w:val="567"/>
        </w:trPr>
        <w:tc>
          <w:tcPr>
            <w:tcW w:w="3685" w:type="dxa"/>
            <w:tcBorders>
              <w:top w:val="single" w:sz="4" w:space="0" w:color="auto"/>
              <w:left w:val="single" w:sz="4" w:space="0" w:color="auto"/>
              <w:bottom w:val="single" w:sz="4" w:space="0" w:color="auto"/>
              <w:right w:val="single" w:sz="4" w:space="0" w:color="auto"/>
            </w:tcBorders>
            <w:vAlign w:val="center"/>
            <w:hideMark/>
          </w:tcPr>
          <w:p w:rsidR="002051D6" w:rsidRPr="00C2786B" w:rsidRDefault="002051D6" w:rsidP="00764950">
            <w:pPr>
              <w:spacing w:line="276" w:lineRule="auto"/>
              <w:rPr>
                <w:b/>
                <w:lang w:val="en-GB"/>
              </w:rPr>
            </w:pPr>
            <w:r w:rsidRPr="00C2786B">
              <w:rPr>
                <w:b/>
                <w:lang w:val="en-GB"/>
              </w:rPr>
              <w:t xml:space="preserve">Contact Details </w:t>
            </w:r>
          </w:p>
        </w:tc>
        <w:tc>
          <w:tcPr>
            <w:tcW w:w="5625" w:type="dxa"/>
            <w:tcBorders>
              <w:top w:val="single" w:sz="4" w:space="0" w:color="auto"/>
              <w:left w:val="single" w:sz="4" w:space="0" w:color="auto"/>
              <w:bottom w:val="single" w:sz="4" w:space="0" w:color="auto"/>
              <w:right w:val="single" w:sz="4" w:space="0" w:color="auto"/>
            </w:tcBorders>
            <w:vAlign w:val="center"/>
            <w:hideMark/>
          </w:tcPr>
          <w:p w:rsidR="002051D6" w:rsidRPr="00C2786B" w:rsidRDefault="007A768F" w:rsidP="00764950">
            <w:pPr>
              <w:spacing w:line="360" w:lineRule="auto"/>
              <w:rPr>
                <w:b/>
                <w:lang w:val="en-GB" w:eastAsia="en-ZA"/>
              </w:rPr>
            </w:pPr>
            <w:hyperlink r:id="rId10" w:history="1">
              <w:r w:rsidR="002051D6" w:rsidRPr="00C2786B">
                <w:rPr>
                  <w:b/>
                  <w:color w:val="0000FF"/>
                  <w:u w:val="single"/>
                  <w:lang w:eastAsia="en-ZA"/>
                </w:rPr>
                <w:t>Lekoetsi.makwela@sita.co.za</w:t>
              </w:r>
            </w:hyperlink>
            <w:r w:rsidR="002051D6" w:rsidRPr="00C2786B">
              <w:rPr>
                <w:b/>
                <w:lang w:val="en-GB" w:eastAsia="en-ZA"/>
              </w:rPr>
              <w:t xml:space="preserve"> </w:t>
            </w:r>
          </w:p>
        </w:tc>
      </w:tr>
      <w:tr w:rsidR="002051D6" w:rsidRPr="00C2786B" w:rsidTr="00764950">
        <w:trPr>
          <w:trHeight w:val="567"/>
        </w:trPr>
        <w:tc>
          <w:tcPr>
            <w:tcW w:w="3685" w:type="dxa"/>
            <w:tcBorders>
              <w:top w:val="single" w:sz="4" w:space="0" w:color="auto"/>
              <w:left w:val="single" w:sz="4" w:space="0" w:color="auto"/>
              <w:bottom w:val="single" w:sz="4" w:space="0" w:color="auto"/>
              <w:right w:val="single" w:sz="4" w:space="0" w:color="auto"/>
            </w:tcBorders>
            <w:vAlign w:val="center"/>
            <w:hideMark/>
          </w:tcPr>
          <w:p w:rsidR="002051D6" w:rsidRPr="00C2786B" w:rsidRDefault="002051D6" w:rsidP="00764950">
            <w:pPr>
              <w:spacing w:line="276" w:lineRule="auto"/>
              <w:rPr>
                <w:b/>
                <w:lang w:val="en-GB"/>
              </w:rPr>
            </w:pPr>
            <w:r w:rsidRPr="00C2786B">
              <w:rPr>
                <w:b/>
                <w:lang w:val="en-GB"/>
              </w:rPr>
              <w:t>Public Opening of RFB Responses</w:t>
            </w:r>
          </w:p>
        </w:tc>
        <w:tc>
          <w:tcPr>
            <w:tcW w:w="5625" w:type="dxa"/>
            <w:tcBorders>
              <w:top w:val="single" w:sz="4" w:space="0" w:color="auto"/>
              <w:left w:val="single" w:sz="4" w:space="0" w:color="auto"/>
              <w:bottom w:val="single" w:sz="4" w:space="0" w:color="auto"/>
              <w:right w:val="single" w:sz="4" w:space="0" w:color="auto"/>
            </w:tcBorders>
            <w:vAlign w:val="center"/>
            <w:hideMark/>
          </w:tcPr>
          <w:p w:rsidR="002051D6" w:rsidRPr="00C2786B" w:rsidRDefault="002051D6" w:rsidP="00764950">
            <w:pPr>
              <w:spacing w:line="360" w:lineRule="auto"/>
              <w:jc w:val="both"/>
              <w:rPr>
                <w:b/>
                <w:lang w:val="en-GB"/>
              </w:rPr>
            </w:pPr>
            <w:r w:rsidRPr="00C2786B">
              <w:rPr>
                <w:b/>
                <w:lang w:val="en-GB"/>
              </w:rPr>
              <w:t>N/A</w:t>
            </w:r>
          </w:p>
        </w:tc>
      </w:tr>
      <w:tr w:rsidR="002051D6" w:rsidRPr="00C2786B" w:rsidTr="00764950">
        <w:trPr>
          <w:trHeight w:val="567"/>
        </w:trPr>
        <w:tc>
          <w:tcPr>
            <w:tcW w:w="3685" w:type="dxa"/>
            <w:tcBorders>
              <w:top w:val="single" w:sz="4" w:space="0" w:color="auto"/>
              <w:left w:val="single" w:sz="4" w:space="0" w:color="auto"/>
              <w:bottom w:val="single" w:sz="4" w:space="0" w:color="auto"/>
              <w:right w:val="single" w:sz="4" w:space="0" w:color="auto"/>
            </w:tcBorders>
            <w:vAlign w:val="center"/>
            <w:hideMark/>
          </w:tcPr>
          <w:p w:rsidR="002051D6" w:rsidRPr="00C2786B" w:rsidRDefault="002051D6" w:rsidP="00764950">
            <w:pPr>
              <w:spacing w:line="276" w:lineRule="auto"/>
              <w:rPr>
                <w:b/>
                <w:lang w:val="en-GB"/>
              </w:rPr>
            </w:pPr>
            <w:r w:rsidRPr="00C2786B">
              <w:rPr>
                <w:b/>
                <w:lang w:val="en-GB"/>
              </w:rPr>
              <w:t>RFB Validity Period</w:t>
            </w:r>
          </w:p>
        </w:tc>
        <w:tc>
          <w:tcPr>
            <w:tcW w:w="5625" w:type="dxa"/>
            <w:tcBorders>
              <w:top w:val="single" w:sz="4" w:space="0" w:color="auto"/>
              <w:left w:val="single" w:sz="4" w:space="0" w:color="auto"/>
              <w:bottom w:val="single" w:sz="4" w:space="0" w:color="auto"/>
              <w:right w:val="single" w:sz="4" w:space="0" w:color="auto"/>
            </w:tcBorders>
            <w:vAlign w:val="center"/>
            <w:hideMark/>
          </w:tcPr>
          <w:p w:rsidR="002051D6" w:rsidRPr="00C2786B" w:rsidRDefault="002051D6" w:rsidP="00764950">
            <w:pPr>
              <w:spacing w:line="276" w:lineRule="auto"/>
              <w:rPr>
                <w:rFonts w:cs="Calibri"/>
                <w:b/>
                <w:lang w:val="en-GB"/>
              </w:rPr>
            </w:pPr>
            <w:r w:rsidRPr="00C2786B">
              <w:rPr>
                <w:rFonts w:cs="Calibri"/>
                <w:b/>
                <w:lang w:val="en-GB"/>
              </w:rPr>
              <w:t>120 Days from the Closing Date</w:t>
            </w:r>
          </w:p>
        </w:tc>
      </w:tr>
    </w:tbl>
    <w:p w:rsidR="002051D6" w:rsidRPr="00C2786B" w:rsidRDefault="002051D6" w:rsidP="002051D6">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b/>
          <w:color w:val="FF0000"/>
          <w:sz w:val="22"/>
          <w:szCs w:val="22"/>
        </w:rPr>
      </w:pPr>
      <w:r w:rsidRPr="00C2786B">
        <w:rPr>
          <w:rFonts w:ascii="Verdana" w:hAnsi="Verdana"/>
          <w:b/>
          <w:color w:val="FF0000"/>
          <w:sz w:val="22"/>
        </w:rPr>
        <w:t xml:space="preserve">            </w:t>
      </w:r>
      <w:r w:rsidRPr="00C2786B">
        <w:rPr>
          <w:rFonts w:asciiTheme="minorHAnsi" w:hAnsiTheme="minorHAnsi" w:cstheme="minorHAnsi"/>
          <w:b/>
          <w:color w:val="FF0000"/>
          <w:sz w:val="22"/>
          <w:szCs w:val="22"/>
        </w:rPr>
        <w:t xml:space="preserve">PROSPECTIVE BIDDERS MUST BE REGISTERED ON NATIONAL TREASURY’S CENTRAL SUPPLIER   </w:t>
      </w:r>
    </w:p>
    <w:p w:rsidR="002051D6" w:rsidRPr="00C2786B" w:rsidRDefault="002051D6" w:rsidP="002051D6">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b/>
          <w:color w:val="FF0000"/>
          <w:sz w:val="22"/>
          <w:szCs w:val="22"/>
        </w:rPr>
      </w:pPr>
      <w:r w:rsidRPr="00C2786B">
        <w:rPr>
          <w:rFonts w:asciiTheme="minorHAnsi" w:hAnsiTheme="minorHAnsi" w:cstheme="minorHAnsi"/>
          <w:b/>
          <w:color w:val="FF0000"/>
          <w:sz w:val="22"/>
          <w:szCs w:val="22"/>
        </w:rPr>
        <w:t xml:space="preserve">                  DATABASE (CSD) PRIOR TO SUBMITTING BIDS</w:t>
      </w:r>
      <w:bookmarkEnd w:id="0"/>
      <w:r w:rsidRPr="00C2786B">
        <w:rPr>
          <w:rFonts w:ascii="Verdana" w:hAnsi="Verdana"/>
          <w:b/>
          <w:color w:val="FF0000"/>
          <w:sz w:val="22"/>
        </w:rPr>
        <w:t>.</w:t>
      </w:r>
    </w:p>
    <w:p w:rsidR="002051D6" w:rsidRDefault="002051D6" w:rsidP="00DE0B63">
      <w:pPr>
        <w:spacing w:after="200" w:line="276" w:lineRule="auto"/>
      </w:pPr>
    </w:p>
    <w:p w:rsidR="002051D6" w:rsidRDefault="002051D6" w:rsidP="00DE0B63">
      <w:pPr>
        <w:spacing w:after="200" w:line="276" w:lineRule="auto"/>
      </w:pPr>
    </w:p>
    <w:p w:rsidR="00760D12" w:rsidRPr="00F81E2D" w:rsidRDefault="00760D12" w:rsidP="00DE0B63">
      <w:pPr>
        <w:spacing w:after="200" w:line="276" w:lineRule="auto"/>
      </w:pPr>
      <w:r w:rsidRPr="00F81E2D">
        <w:lastRenderedPageBreak/>
        <w:t>Contents</w:t>
      </w:r>
    </w:p>
    <w:p w:rsidR="00156D12" w:rsidRDefault="008C54C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fldChar w:fldCharType="begin"/>
      </w:r>
      <w:r>
        <w:instrText xml:space="preserve"> TOC \o "1-3" \h \z \u </w:instrText>
      </w:r>
      <w:r>
        <w:fldChar w:fldCharType="separate"/>
      </w:r>
      <w:hyperlink w:anchor="_Toc82681093" w:history="1">
        <w:r w:rsidR="00156D12" w:rsidRPr="007A4BB1">
          <w:rPr>
            <w:rStyle w:val="Hyperlink"/>
            <w:noProof/>
          </w:rPr>
          <w:t>ANNEX A:</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INTRODUCTION</w:t>
        </w:r>
        <w:r w:rsidR="00156D12">
          <w:rPr>
            <w:noProof/>
            <w:webHidden/>
          </w:rPr>
          <w:tab/>
        </w:r>
        <w:r w:rsidR="00156D12">
          <w:rPr>
            <w:noProof/>
            <w:webHidden/>
          </w:rPr>
          <w:fldChar w:fldCharType="begin"/>
        </w:r>
        <w:r w:rsidR="00156D12">
          <w:rPr>
            <w:noProof/>
            <w:webHidden/>
          </w:rPr>
          <w:instrText xml:space="preserve"> PAGEREF _Toc82681093 \h </w:instrText>
        </w:r>
        <w:r w:rsidR="00156D12">
          <w:rPr>
            <w:noProof/>
            <w:webHidden/>
          </w:rPr>
        </w:r>
        <w:r w:rsidR="00156D12">
          <w:rPr>
            <w:noProof/>
            <w:webHidden/>
          </w:rPr>
          <w:fldChar w:fldCharType="separate"/>
        </w:r>
        <w:r w:rsidR="00E1705B">
          <w:rPr>
            <w:noProof/>
            <w:webHidden/>
          </w:rPr>
          <w:t>3</w:t>
        </w:r>
        <w:r w:rsidR="00156D12">
          <w:rPr>
            <w:noProof/>
            <w:webHidden/>
          </w:rPr>
          <w:fldChar w:fldCharType="end"/>
        </w:r>
      </w:hyperlink>
    </w:p>
    <w:p w:rsidR="00156D12" w:rsidRDefault="007A768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094" w:history="1">
        <w:r w:rsidR="00156D12" w:rsidRPr="007A4BB1">
          <w:rPr>
            <w:rStyle w:val="Hyperlink"/>
            <w:noProof/>
          </w:rPr>
          <w:t>1.</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PURPOSE AND BACKGROUND</w:t>
        </w:r>
        <w:r w:rsidR="00156D12">
          <w:rPr>
            <w:noProof/>
            <w:webHidden/>
          </w:rPr>
          <w:tab/>
        </w:r>
        <w:r w:rsidR="00156D12">
          <w:rPr>
            <w:noProof/>
            <w:webHidden/>
          </w:rPr>
          <w:fldChar w:fldCharType="begin"/>
        </w:r>
        <w:r w:rsidR="00156D12">
          <w:rPr>
            <w:noProof/>
            <w:webHidden/>
          </w:rPr>
          <w:instrText xml:space="preserve"> PAGEREF _Toc82681094 \h </w:instrText>
        </w:r>
        <w:r w:rsidR="00156D12">
          <w:rPr>
            <w:noProof/>
            <w:webHidden/>
          </w:rPr>
        </w:r>
        <w:r w:rsidR="00156D12">
          <w:rPr>
            <w:noProof/>
            <w:webHidden/>
          </w:rPr>
          <w:fldChar w:fldCharType="separate"/>
        </w:r>
        <w:r w:rsidR="00E1705B">
          <w:rPr>
            <w:noProof/>
            <w:webHidden/>
          </w:rPr>
          <w:t>3</w:t>
        </w:r>
        <w:r w:rsidR="00156D12">
          <w:rPr>
            <w:noProof/>
            <w:webHidden/>
          </w:rPr>
          <w:fldChar w:fldCharType="end"/>
        </w:r>
      </w:hyperlink>
    </w:p>
    <w:p w:rsidR="00156D12" w:rsidRDefault="007A768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095" w:history="1">
        <w:r w:rsidR="00156D12" w:rsidRPr="007A4BB1">
          <w:rPr>
            <w:rStyle w:val="Hyperlink"/>
            <w:noProof/>
          </w:rPr>
          <w:t>1.1.</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PURPOSE</w:t>
        </w:r>
        <w:r w:rsidR="00156D12">
          <w:rPr>
            <w:noProof/>
            <w:webHidden/>
          </w:rPr>
          <w:tab/>
        </w:r>
        <w:r w:rsidR="00156D12">
          <w:rPr>
            <w:noProof/>
            <w:webHidden/>
          </w:rPr>
          <w:fldChar w:fldCharType="begin"/>
        </w:r>
        <w:r w:rsidR="00156D12">
          <w:rPr>
            <w:noProof/>
            <w:webHidden/>
          </w:rPr>
          <w:instrText xml:space="preserve"> PAGEREF _Toc82681095 \h </w:instrText>
        </w:r>
        <w:r w:rsidR="00156D12">
          <w:rPr>
            <w:noProof/>
            <w:webHidden/>
          </w:rPr>
        </w:r>
        <w:r w:rsidR="00156D12">
          <w:rPr>
            <w:noProof/>
            <w:webHidden/>
          </w:rPr>
          <w:fldChar w:fldCharType="separate"/>
        </w:r>
        <w:r w:rsidR="00E1705B">
          <w:rPr>
            <w:noProof/>
            <w:webHidden/>
          </w:rPr>
          <w:t>3</w:t>
        </w:r>
        <w:r w:rsidR="00156D12">
          <w:rPr>
            <w:noProof/>
            <w:webHidden/>
          </w:rPr>
          <w:fldChar w:fldCharType="end"/>
        </w:r>
      </w:hyperlink>
    </w:p>
    <w:p w:rsidR="00156D12" w:rsidRDefault="007A768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096" w:history="1">
        <w:r w:rsidR="00156D12" w:rsidRPr="007A4BB1">
          <w:rPr>
            <w:rStyle w:val="Hyperlink"/>
            <w:noProof/>
          </w:rPr>
          <w:t>1.2.</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BACKGROUND</w:t>
        </w:r>
        <w:r w:rsidR="00156D12">
          <w:rPr>
            <w:noProof/>
            <w:webHidden/>
          </w:rPr>
          <w:tab/>
        </w:r>
        <w:r w:rsidR="00156D12">
          <w:rPr>
            <w:noProof/>
            <w:webHidden/>
          </w:rPr>
          <w:fldChar w:fldCharType="begin"/>
        </w:r>
        <w:r w:rsidR="00156D12">
          <w:rPr>
            <w:noProof/>
            <w:webHidden/>
          </w:rPr>
          <w:instrText xml:space="preserve"> PAGEREF _Toc82681096 \h </w:instrText>
        </w:r>
        <w:r w:rsidR="00156D12">
          <w:rPr>
            <w:noProof/>
            <w:webHidden/>
          </w:rPr>
        </w:r>
        <w:r w:rsidR="00156D12">
          <w:rPr>
            <w:noProof/>
            <w:webHidden/>
          </w:rPr>
          <w:fldChar w:fldCharType="separate"/>
        </w:r>
        <w:r w:rsidR="00E1705B">
          <w:rPr>
            <w:noProof/>
            <w:webHidden/>
          </w:rPr>
          <w:t>3</w:t>
        </w:r>
        <w:r w:rsidR="00156D12">
          <w:rPr>
            <w:noProof/>
            <w:webHidden/>
          </w:rPr>
          <w:fldChar w:fldCharType="end"/>
        </w:r>
      </w:hyperlink>
    </w:p>
    <w:p w:rsidR="00156D12" w:rsidRDefault="007A768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097" w:history="1">
        <w:r w:rsidR="00156D12" w:rsidRPr="007A4BB1">
          <w:rPr>
            <w:rStyle w:val="Hyperlink"/>
            <w:noProof/>
          </w:rPr>
          <w:t>2.</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SCOPE OF BID</w:t>
        </w:r>
        <w:r w:rsidR="00156D12">
          <w:rPr>
            <w:noProof/>
            <w:webHidden/>
          </w:rPr>
          <w:tab/>
        </w:r>
        <w:r w:rsidR="00156D12">
          <w:rPr>
            <w:noProof/>
            <w:webHidden/>
          </w:rPr>
          <w:fldChar w:fldCharType="begin"/>
        </w:r>
        <w:r w:rsidR="00156D12">
          <w:rPr>
            <w:noProof/>
            <w:webHidden/>
          </w:rPr>
          <w:instrText xml:space="preserve"> PAGEREF _Toc82681097 \h </w:instrText>
        </w:r>
        <w:r w:rsidR="00156D12">
          <w:rPr>
            <w:noProof/>
            <w:webHidden/>
          </w:rPr>
        </w:r>
        <w:r w:rsidR="00156D12">
          <w:rPr>
            <w:noProof/>
            <w:webHidden/>
          </w:rPr>
          <w:fldChar w:fldCharType="separate"/>
        </w:r>
        <w:r w:rsidR="00E1705B">
          <w:rPr>
            <w:noProof/>
            <w:webHidden/>
          </w:rPr>
          <w:t>3</w:t>
        </w:r>
        <w:r w:rsidR="00156D12">
          <w:rPr>
            <w:noProof/>
            <w:webHidden/>
          </w:rPr>
          <w:fldChar w:fldCharType="end"/>
        </w:r>
      </w:hyperlink>
    </w:p>
    <w:p w:rsidR="00156D12" w:rsidRDefault="007A768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098" w:history="1">
        <w:r w:rsidR="00156D12" w:rsidRPr="007A4BB1">
          <w:rPr>
            <w:rStyle w:val="Hyperlink"/>
            <w:noProof/>
          </w:rPr>
          <w:t>2.1.</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SCOPE OF WORK</w:t>
        </w:r>
        <w:r w:rsidR="00156D12">
          <w:rPr>
            <w:noProof/>
            <w:webHidden/>
          </w:rPr>
          <w:tab/>
        </w:r>
        <w:r w:rsidR="00156D12">
          <w:rPr>
            <w:noProof/>
            <w:webHidden/>
          </w:rPr>
          <w:fldChar w:fldCharType="begin"/>
        </w:r>
        <w:r w:rsidR="00156D12">
          <w:rPr>
            <w:noProof/>
            <w:webHidden/>
          </w:rPr>
          <w:instrText xml:space="preserve"> PAGEREF _Toc82681098 \h </w:instrText>
        </w:r>
        <w:r w:rsidR="00156D12">
          <w:rPr>
            <w:noProof/>
            <w:webHidden/>
          </w:rPr>
        </w:r>
        <w:r w:rsidR="00156D12">
          <w:rPr>
            <w:noProof/>
            <w:webHidden/>
          </w:rPr>
          <w:fldChar w:fldCharType="separate"/>
        </w:r>
        <w:r w:rsidR="00E1705B">
          <w:rPr>
            <w:noProof/>
            <w:webHidden/>
          </w:rPr>
          <w:t>3</w:t>
        </w:r>
        <w:r w:rsidR="00156D12">
          <w:rPr>
            <w:noProof/>
            <w:webHidden/>
          </w:rPr>
          <w:fldChar w:fldCharType="end"/>
        </w:r>
      </w:hyperlink>
    </w:p>
    <w:p w:rsidR="00156D12" w:rsidRDefault="007A768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099" w:history="1">
        <w:r w:rsidR="00156D12" w:rsidRPr="007A4BB1">
          <w:rPr>
            <w:rStyle w:val="Hyperlink"/>
            <w:noProof/>
          </w:rPr>
          <w:t>2.2.</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CUSTOMER INFRASTRUCTURE AND ENVIRONMENT</w:t>
        </w:r>
        <w:r w:rsidR="00156D12">
          <w:rPr>
            <w:noProof/>
            <w:webHidden/>
          </w:rPr>
          <w:tab/>
        </w:r>
        <w:r w:rsidR="00156D12">
          <w:rPr>
            <w:noProof/>
            <w:webHidden/>
          </w:rPr>
          <w:fldChar w:fldCharType="begin"/>
        </w:r>
        <w:r w:rsidR="00156D12">
          <w:rPr>
            <w:noProof/>
            <w:webHidden/>
          </w:rPr>
          <w:instrText xml:space="preserve"> PAGEREF _Toc82681099 \h </w:instrText>
        </w:r>
        <w:r w:rsidR="00156D12">
          <w:rPr>
            <w:noProof/>
            <w:webHidden/>
          </w:rPr>
        </w:r>
        <w:r w:rsidR="00156D12">
          <w:rPr>
            <w:noProof/>
            <w:webHidden/>
          </w:rPr>
          <w:fldChar w:fldCharType="separate"/>
        </w:r>
        <w:r w:rsidR="00E1705B">
          <w:rPr>
            <w:noProof/>
            <w:webHidden/>
          </w:rPr>
          <w:t>3</w:t>
        </w:r>
        <w:r w:rsidR="00156D12">
          <w:rPr>
            <w:noProof/>
            <w:webHidden/>
          </w:rPr>
          <w:fldChar w:fldCharType="end"/>
        </w:r>
      </w:hyperlink>
    </w:p>
    <w:p w:rsidR="00156D12" w:rsidRDefault="007A768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00" w:history="1">
        <w:r w:rsidR="00156D12" w:rsidRPr="007A4BB1">
          <w:rPr>
            <w:rStyle w:val="Hyperlink"/>
            <w:noProof/>
          </w:rPr>
          <w:t>3.</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TECHNICAL REQUIREMENT OVERVIEW</w:t>
        </w:r>
        <w:r w:rsidR="00156D12">
          <w:rPr>
            <w:noProof/>
            <w:webHidden/>
          </w:rPr>
          <w:tab/>
        </w:r>
        <w:r w:rsidR="00156D12">
          <w:rPr>
            <w:noProof/>
            <w:webHidden/>
          </w:rPr>
          <w:fldChar w:fldCharType="begin"/>
        </w:r>
        <w:r w:rsidR="00156D12">
          <w:rPr>
            <w:noProof/>
            <w:webHidden/>
          </w:rPr>
          <w:instrText xml:space="preserve"> PAGEREF _Toc82681100 \h </w:instrText>
        </w:r>
        <w:r w:rsidR="00156D12">
          <w:rPr>
            <w:noProof/>
            <w:webHidden/>
          </w:rPr>
        </w:r>
        <w:r w:rsidR="00156D12">
          <w:rPr>
            <w:noProof/>
            <w:webHidden/>
          </w:rPr>
          <w:fldChar w:fldCharType="separate"/>
        </w:r>
        <w:r w:rsidR="00E1705B">
          <w:rPr>
            <w:noProof/>
            <w:webHidden/>
          </w:rPr>
          <w:t>3</w:t>
        </w:r>
        <w:r w:rsidR="00156D12">
          <w:rPr>
            <w:noProof/>
            <w:webHidden/>
          </w:rPr>
          <w:fldChar w:fldCharType="end"/>
        </w:r>
      </w:hyperlink>
    </w:p>
    <w:p w:rsidR="00156D12" w:rsidRDefault="007A768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101" w:history="1">
        <w:r w:rsidR="00156D12" w:rsidRPr="007A4BB1">
          <w:rPr>
            <w:rStyle w:val="Hyperlink"/>
            <w:noProof/>
          </w:rPr>
          <w:t>3.1.</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PRODUCT REQUIREMENT</w:t>
        </w:r>
        <w:r w:rsidR="00156D12">
          <w:rPr>
            <w:noProof/>
            <w:webHidden/>
          </w:rPr>
          <w:tab/>
        </w:r>
        <w:r w:rsidR="00156D12">
          <w:rPr>
            <w:noProof/>
            <w:webHidden/>
          </w:rPr>
          <w:fldChar w:fldCharType="begin"/>
        </w:r>
        <w:r w:rsidR="00156D12">
          <w:rPr>
            <w:noProof/>
            <w:webHidden/>
          </w:rPr>
          <w:instrText xml:space="preserve"> PAGEREF _Toc82681101 \h </w:instrText>
        </w:r>
        <w:r w:rsidR="00156D12">
          <w:rPr>
            <w:noProof/>
            <w:webHidden/>
          </w:rPr>
        </w:r>
        <w:r w:rsidR="00156D12">
          <w:rPr>
            <w:noProof/>
            <w:webHidden/>
          </w:rPr>
          <w:fldChar w:fldCharType="separate"/>
        </w:r>
        <w:r w:rsidR="00E1705B">
          <w:rPr>
            <w:noProof/>
            <w:webHidden/>
          </w:rPr>
          <w:t>3</w:t>
        </w:r>
        <w:r w:rsidR="00156D12">
          <w:rPr>
            <w:noProof/>
            <w:webHidden/>
          </w:rPr>
          <w:fldChar w:fldCharType="end"/>
        </w:r>
      </w:hyperlink>
    </w:p>
    <w:p w:rsidR="00156D12" w:rsidRDefault="007A768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102" w:history="1">
        <w:r w:rsidR="00156D12" w:rsidRPr="007A4BB1">
          <w:rPr>
            <w:rStyle w:val="Hyperlink"/>
            <w:noProof/>
          </w:rPr>
          <w:t>3.2.</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SERVICES REQUIREMENTS</w:t>
        </w:r>
        <w:r w:rsidR="00156D12">
          <w:rPr>
            <w:noProof/>
            <w:webHidden/>
          </w:rPr>
          <w:tab/>
        </w:r>
        <w:r w:rsidR="00156D12">
          <w:rPr>
            <w:noProof/>
            <w:webHidden/>
          </w:rPr>
          <w:fldChar w:fldCharType="begin"/>
        </w:r>
        <w:r w:rsidR="00156D12">
          <w:rPr>
            <w:noProof/>
            <w:webHidden/>
          </w:rPr>
          <w:instrText xml:space="preserve"> PAGEREF _Toc82681102 \h </w:instrText>
        </w:r>
        <w:r w:rsidR="00156D12">
          <w:rPr>
            <w:noProof/>
            <w:webHidden/>
          </w:rPr>
        </w:r>
        <w:r w:rsidR="00156D12">
          <w:rPr>
            <w:noProof/>
            <w:webHidden/>
          </w:rPr>
          <w:fldChar w:fldCharType="separate"/>
        </w:r>
        <w:r w:rsidR="00E1705B">
          <w:rPr>
            <w:noProof/>
            <w:webHidden/>
          </w:rPr>
          <w:t>4</w:t>
        </w:r>
        <w:r w:rsidR="00156D12">
          <w:rPr>
            <w:noProof/>
            <w:webHidden/>
          </w:rPr>
          <w:fldChar w:fldCharType="end"/>
        </w:r>
      </w:hyperlink>
    </w:p>
    <w:p w:rsidR="00156D12" w:rsidRDefault="007A768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03" w:history="1">
        <w:r w:rsidR="00156D12" w:rsidRPr="007A4BB1">
          <w:rPr>
            <w:rStyle w:val="Hyperlink"/>
            <w:noProof/>
          </w:rPr>
          <w:t>4.</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DELIVERY ADDRESS</w:t>
        </w:r>
        <w:r w:rsidR="00156D12">
          <w:rPr>
            <w:noProof/>
            <w:webHidden/>
          </w:rPr>
          <w:tab/>
        </w:r>
        <w:r w:rsidR="00156D12">
          <w:rPr>
            <w:noProof/>
            <w:webHidden/>
          </w:rPr>
          <w:fldChar w:fldCharType="begin"/>
        </w:r>
        <w:r w:rsidR="00156D12">
          <w:rPr>
            <w:noProof/>
            <w:webHidden/>
          </w:rPr>
          <w:instrText xml:space="preserve"> PAGEREF _Toc82681103 \h </w:instrText>
        </w:r>
        <w:r w:rsidR="00156D12">
          <w:rPr>
            <w:noProof/>
            <w:webHidden/>
          </w:rPr>
        </w:r>
        <w:r w:rsidR="00156D12">
          <w:rPr>
            <w:noProof/>
            <w:webHidden/>
          </w:rPr>
          <w:fldChar w:fldCharType="separate"/>
        </w:r>
        <w:r w:rsidR="00E1705B">
          <w:rPr>
            <w:noProof/>
            <w:webHidden/>
          </w:rPr>
          <w:t>4</w:t>
        </w:r>
        <w:r w:rsidR="00156D12">
          <w:rPr>
            <w:noProof/>
            <w:webHidden/>
          </w:rPr>
          <w:fldChar w:fldCharType="end"/>
        </w:r>
      </w:hyperlink>
    </w:p>
    <w:p w:rsidR="00156D12" w:rsidRDefault="007A768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04" w:history="1">
        <w:r w:rsidR="00156D12" w:rsidRPr="007A4BB1">
          <w:rPr>
            <w:rStyle w:val="Hyperlink"/>
            <w:noProof/>
          </w:rPr>
          <w:t>5.</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BID EVALUATION STAGES</w:t>
        </w:r>
        <w:r w:rsidR="00156D12">
          <w:rPr>
            <w:noProof/>
            <w:webHidden/>
          </w:rPr>
          <w:tab/>
        </w:r>
        <w:r w:rsidR="00156D12">
          <w:rPr>
            <w:noProof/>
            <w:webHidden/>
          </w:rPr>
          <w:fldChar w:fldCharType="begin"/>
        </w:r>
        <w:r w:rsidR="00156D12">
          <w:rPr>
            <w:noProof/>
            <w:webHidden/>
          </w:rPr>
          <w:instrText xml:space="preserve"> PAGEREF _Toc82681104 \h </w:instrText>
        </w:r>
        <w:r w:rsidR="00156D12">
          <w:rPr>
            <w:noProof/>
            <w:webHidden/>
          </w:rPr>
        </w:r>
        <w:r w:rsidR="00156D12">
          <w:rPr>
            <w:noProof/>
            <w:webHidden/>
          </w:rPr>
          <w:fldChar w:fldCharType="separate"/>
        </w:r>
        <w:r w:rsidR="00E1705B">
          <w:rPr>
            <w:noProof/>
            <w:webHidden/>
          </w:rPr>
          <w:t>4</w:t>
        </w:r>
        <w:r w:rsidR="00156D12">
          <w:rPr>
            <w:noProof/>
            <w:webHidden/>
          </w:rPr>
          <w:fldChar w:fldCharType="end"/>
        </w:r>
      </w:hyperlink>
    </w:p>
    <w:p w:rsidR="00156D12" w:rsidRDefault="007A768F">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82681105" w:history="1">
        <w:r w:rsidR="00156D12" w:rsidRPr="007A4BB1">
          <w:rPr>
            <w:rStyle w:val="Hyperlink"/>
            <w:noProof/>
          </w:rPr>
          <w:t>ANNEX A.1:</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ADMINISTRATIVE PRE-QUALIFICATION</w:t>
        </w:r>
        <w:r w:rsidR="00156D12">
          <w:rPr>
            <w:noProof/>
            <w:webHidden/>
          </w:rPr>
          <w:tab/>
        </w:r>
        <w:r w:rsidR="00156D12">
          <w:rPr>
            <w:noProof/>
            <w:webHidden/>
          </w:rPr>
          <w:fldChar w:fldCharType="begin"/>
        </w:r>
        <w:r w:rsidR="00156D12">
          <w:rPr>
            <w:noProof/>
            <w:webHidden/>
          </w:rPr>
          <w:instrText xml:space="preserve"> PAGEREF _Toc82681105 \h </w:instrText>
        </w:r>
        <w:r w:rsidR="00156D12">
          <w:rPr>
            <w:noProof/>
            <w:webHidden/>
          </w:rPr>
        </w:r>
        <w:r w:rsidR="00156D12">
          <w:rPr>
            <w:noProof/>
            <w:webHidden/>
          </w:rPr>
          <w:fldChar w:fldCharType="separate"/>
        </w:r>
        <w:r w:rsidR="00E1705B">
          <w:rPr>
            <w:noProof/>
            <w:webHidden/>
          </w:rPr>
          <w:t>6</w:t>
        </w:r>
        <w:r w:rsidR="00156D12">
          <w:rPr>
            <w:noProof/>
            <w:webHidden/>
          </w:rPr>
          <w:fldChar w:fldCharType="end"/>
        </w:r>
      </w:hyperlink>
    </w:p>
    <w:p w:rsidR="00156D12" w:rsidRDefault="007A768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06" w:history="1">
        <w:r w:rsidR="00156D12" w:rsidRPr="007A4BB1">
          <w:rPr>
            <w:rStyle w:val="Hyperlink"/>
            <w:noProof/>
          </w:rPr>
          <w:t>5.</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ADMINISTRATIVE PRE-QUALIFICATION REQUIREMENTS</w:t>
        </w:r>
        <w:r w:rsidR="00156D12">
          <w:rPr>
            <w:noProof/>
            <w:webHidden/>
          </w:rPr>
          <w:tab/>
        </w:r>
        <w:r w:rsidR="00156D12">
          <w:rPr>
            <w:noProof/>
            <w:webHidden/>
          </w:rPr>
          <w:fldChar w:fldCharType="begin"/>
        </w:r>
        <w:r w:rsidR="00156D12">
          <w:rPr>
            <w:noProof/>
            <w:webHidden/>
          </w:rPr>
          <w:instrText xml:space="preserve"> PAGEREF _Toc82681106 \h </w:instrText>
        </w:r>
        <w:r w:rsidR="00156D12">
          <w:rPr>
            <w:noProof/>
            <w:webHidden/>
          </w:rPr>
        </w:r>
        <w:r w:rsidR="00156D12">
          <w:rPr>
            <w:noProof/>
            <w:webHidden/>
          </w:rPr>
          <w:fldChar w:fldCharType="separate"/>
        </w:r>
        <w:r w:rsidR="00E1705B">
          <w:rPr>
            <w:noProof/>
            <w:webHidden/>
          </w:rPr>
          <w:t>6</w:t>
        </w:r>
        <w:r w:rsidR="00156D12">
          <w:rPr>
            <w:noProof/>
            <w:webHidden/>
          </w:rPr>
          <w:fldChar w:fldCharType="end"/>
        </w:r>
      </w:hyperlink>
    </w:p>
    <w:p w:rsidR="00156D12" w:rsidRDefault="007A768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107" w:history="1">
        <w:r w:rsidR="00156D12" w:rsidRPr="007A4BB1">
          <w:rPr>
            <w:rStyle w:val="Hyperlink"/>
            <w:noProof/>
          </w:rPr>
          <w:t>5.1.</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ADMINISTRATIVE PRE-QUALIFICATION VERIFICATION</w:t>
        </w:r>
        <w:r w:rsidR="00156D12">
          <w:rPr>
            <w:noProof/>
            <w:webHidden/>
          </w:rPr>
          <w:tab/>
        </w:r>
        <w:r w:rsidR="00156D12">
          <w:rPr>
            <w:noProof/>
            <w:webHidden/>
          </w:rPr>
          <w:fldChar w:fldCharType="begin"/>
        </w:r>
        <w:r w:rsidR="00156D12">
          <w:rPr>
            <w:noProof/>
            <w:webHidden/>
          </w:rPr>
          <w:instrText xml:space="preserve"> PAGEREF _Toc82681107 \h </w:instrText>
        </w:r>
        <w:r w:rsidR="00156D12">
          <w:rPr>
            <w:noProof/>
            <w:webHidden/>
          </w:rPr>
        </w:r>
        <w:r w:rsidR="00156D12">
          <w:rPr>
            <w:noProof/>
            <w:webHidden/>
          </w:rPr>
          <w:fldChar w:fldCharType="separate"/>
        </w:r>
        <w:r w:rsidR="00E1705B">
          <w:rPr>
            <w:noProof/>
            <w:webHidden/>
          </w:rPr>
          <w:t>6</w:t>
        </w:r>
        <w:r w:rsidR="00156D12">
          <w:rPr>
            <w:noProof/>
            <w:webHidden/>
          </w:rPr>
          <w:fldChar w:fldCharType="end"/>
        </w:r>
      </w:hyperlink>
    </w:p>
    <w:p w:rsidR="00156D12" w:rsidRDefault="007A768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108" w:history="1">
        <w:r w:rsidR="00156D12" w:rsidRPr="007A4BB1">
          <w:rPr>
            <w:rStyle w:val="Hyperlink"/>
            <w:noProof/>
          </w:rPr>
          <w:t>5.2.</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ADMINISTRATIVE PRE-QUALIFICATION REQUIREMENTS</w:t>
        </w:r>
        <w:r w:rsidR="00156D12">
          <w:rPr>
            <w:noProof/>
            <w:webHidden/>
          </w:rPr>
          <w:tab/>
        </w:r>
        <w:r w:rsidR="00156D12">
          <w:rPr>
            <w:noProof/>
            <w:webHidden/>
          </w:rPr>
          <w:fldChar w:fldCharType="begin"/>
        </w:r>
        <w:r w:rsidR="00156D12">
          <w:rPr>
            <w:noProof/>
            <w:webHidden/>
          </w:rPr>
          <w:instrText xml:space="preserve"> PAGEREF _Toc82681108 \h </w:instrText>
        </w:r>
        <w:r w:rsidR="00156D12">
          <w:rPr>
            <w:noProof/>
            <w:webHidden/>
          </w:rPr>
        </w:r>
        <w:r w:rsidR="00156D12">
          <w:rPr>
            <w:noProof/>
            <w:webHidden/>
          </w:rPr>
          <w:fldChar w:fldCharType="separate"/>
        </w:r>
        <w:r w:rsidR="00E1705B">
          <w:rPr>
            <w:noProof/>
            <w:webHidden/>
          </w:rPr>
          <w:t>6</w:t>
        </w:r>
        <w:r w:rsidR="00156D12">
          <w:rPr>
            <w:noProof/>
            <w:webHidden/>
          </w:rPr>
          <w:fldChar w:fldCharType="end"/>
        </w:r>
      </w:hyperlink>
    </w:p>
    <w:p w:rsidR="00156D12" w:rsidRDefault="007A768F">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82681109" w:history="1">
        <w:r w:rsidR="00156D12" w:rsidRPr="007A4BB1">
          <w:rPr>
            <w:rStyle w:val="Hyperlink"/>
            <w:b/>
            <w:noProof/>
            <w14:scene3d>
              <w14:camera w14:prst="orthographicFront"/>
              <w14:lightRig w14:rig="threePt" w14:dir="t">
                <w14:rot w14:lat="0" w14:lon="0" w14:rev="0"/>
              </w14:lightRig>
            </w14:scene3d>
          </w:rPr>
          <w:t>ANNEX A.2:</w:t>
        </w:r>
        <w:r w:rsidR="00156D12">
          <w:rPr>
            <w:rFonts w:asciiTheme="minorHAnsi" w:eastAsiaTheme="minorEastAsia" w:hAnsiTheme="minorHAnsi" w:cstheme="minorBidi"/>
            <w:smallCaps w:val="0"/>
            <w:noProof/>
            <w:sz w:val="22"/>
            <w:szCs w:val="22"/>
            <w:lang w:eastAsia="en-ZA"/>
          </w:rPr>
          <w:tab/>
        </w:r>
        <w:r w:rsidR="00156D12" w:rsidRPr="007A4BB1">
          <w:rPr>
            <w:rStyle w:val="Hyperlink"/>
            <w:b/>
            <w:bCs/>
            <w:noProof/>
            <w:kern w:val="28"/>
            <w14:scene3d>
              <w14:camera w14:prst="orthographicFront"/>
              <w14:lightRig w14:rig="threePt" w14:dir="t">
                <w14:rot w14:lat="0" w14:lon="0" w14:rev="0"/>
              </w14:lightRig>
            </w14:scene3d>
          </w:rPr>
          <w:t>TECHNICAL MANDATORY, FUNCTIONALITY AND PROOF OF CONCEPT REQUIREMENTS</w:t>
        </w:r>
        <w:r w:rsidR="00156D12">
          <w:rPr>
            <w:noProof/>
            <w:webHidden/>
          </w:rPr>
          <w:tab/>
        </w:r>
        <w:r w:rsidR="00156D12">
          <w:rPr>
            <w:noProof/>
            <w:webHidden/>
          </w:rPr>
          <w:fldChar w:fldCharType="begin"/>
        </w:r>
        <w:r w:rsidR="00156D12">
          <w:rPr>
            <w:noProof/>
            <w:webHidden/>
          </w:rPr>
          <w:instrText xml:space="preserve"> PAGEREF _Toc82681109 \h </w:instrText>
        </w:r>
        <w:r w:rsidR="00156D12">
          <w:rPr>
            <w:noProof/>
            <w:webHidden/>
          </w:rPr>
        </w:r>
        <w:r w:rsidR="00156D12">
          <w:rPr>
            <w:noProof/>
            <w:webHidden/>
          </w:rPr>
          <w:fldChar w:fldCharType="separate"/>
        </w:r>
        <w:r w:rsidR="00E1705B">
          <w:rPr>
            <w:noProof/>
            <w:webHidden/>
          </w:rPr>
          <w:t>7</w:t>
        </w:r>
        <w:r w:rsidR="00156D12">
          <w:rPr>
            <w:noProof/>
            <w:webHidden/>
          </w:rPr>
          <w:fldChar w:fldCharType="end"/>
        </w:r>
      </w:hyperlink>
    </w:p>
    <w:p w:rsidR="00156D12" w:rsidRDefault="007A768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10" w:history="1">
        <w:r w:rsidR="00156D12" w:rsidRPr="007A4BB1">
          <w:rPr>
            <w:rStyle w:val="Hyperlink"/>
            <w:rFonts w:eastAsiaTheme="majorEastAsia" w:cstheme="majorBidi"/>
            <w:noProof/>
            <w14:scene3d>
              <w14:camera w14:prst="orthographicFront"/>
              <w14:lightRig w14:rig="threePt" w14:dir="t">
                <w14:rot w14:lat="0" w14:lon="0" w14:rev="0"/>
              </w14:lightRig>
            </w14:scene3d>
          </w:rPr>
          <w:t>(8)</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rFonts w:eastAsiaTheme="majorEastAsia" w:cstheme="majorBidi"/>
            <w:noProof/>
            <w14:scene3d>
              <w14:camera w14:prst="orthographicFront"/>
              <w14:lightRig w14:rig="threePt" w14:dir="t">
                <w14:rot w14:lat="0" w14:lon="0" w14:rev="0"/>
              </w14:lightRig>
            </w14:scene3d>
          </w:rPr>
          <w:t>TECHNICAL MANDATORY</w:t>
        </w:r>
        <w:r w:rsidR="00156D12">
          <w:rPr>
            <w:noProof/>
            <w:webHidden/>
          </w:rPr>
          <w:tab/>
        </w:r>
        <w:r w:rsidR="00156D12">
          <w:rPr>
            <w:noProof/>
            <w:webHidden/>
          </w:rPr>
          <w:fldChar w:fldCharType="begin"/>
        </w:r>
        <w:r w:rsidR="00156D12">
          <w:rPr>
            <w:noProof/>
            <w:webHidden/>
          </w:rPr>
          <w:instrText xml:space="preserve"> PAGEREF _Toc82681110 \h </w:instrText>
        </w:r>
        <w:r w:rsidR="00156D12">
          <w:rPr>
            <w:noProof/>
            <w:webHidden/>
          </w:rPr>
        </w:r>
        <w:r w:rsidR="00156D12">
          <w:rPr>
            <w:noProof/>
            <w:webHidden/>
          </w:rPr>
          <w:fldChar w:fldCharType="separate"/>
        </w:r>
        <w:r w:rsidR="00E1705B">
          <w:rPr>
            <w:noProof/>
            <w:webHidden/>
          </w:rPr>
          <w:t>7</w:t>
        </w:r>
        <w:r w:rsidR="00156D12">
          <w:rPr>
            <w:noProof/>
            <w:webHidden/>
          </w:rPr>
          <w:fldChar w:fldCharType="end"/>
        </w:r>
      </w:hyperlink>
    </w:p>
    <w:p w:rsidR="00156D12" w:rsidRDefault="007A768F">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82681111" w:history="1">
        <w:r w:rsidR="00156D12" w:rsidRPr="007A4BB1">
          <w:rPr>
            <w:rStyle w:val="Hyperlink"/>
            <w:rFonts w:eastAsiaTheme="majorEastAsia" w:cstheme="majorBidi"/>
            <w:bCs/>
            <w:noProof/>
            <w14:scene3d>
              <w14:camera w14:prst="orthographicFront"/>
              <w14:lightRig w14:rig="threePt" w14:dir="t">
                <w14:rot w14:lat="0" w14:lon="0" w14:rev="0"/>
              </w14:lightRig>
            </w14:scene3d>
          </w:rPr>
          <w:t>(a)</w:t>
        </w:r>
        <w:r w:rsidR="00156D12">
          <w:rPr>
            <w:rFonts w:asciiTheme="minorHAnsi" w:eastAsiaTheme="minorEastAsia" w:hAnsiTheme="minorHAnsi" w:cstheme="minorBidi"/>
            <w:smallCaps w:val="0"/>
            <w:noProof/>
            <w:sz w:val="22"/>
            <w:szCs w:val="22"/>
            <w:lang w:eastAsia="en-ZA"/>
          </w:rPr>
          <w:tab/>
        </w:r>
        <w:r w:rsidR="00156D12" w:rsidRPr="007A4BB1">
          <w:rPr>
            <w:rStyle w:val="Hyperlink"/>
            <w:rFonts w:eastAsiaTheme="majorEastAsia" w:cstheme="majorBidi"/>
            <w:b/>
            <w:bCs/>
            <w:noProof/>
            <w14:scene3d>
              <w14:camera w14:prst="orthographicFront"/>
              <w14:lightRig w14:rig="threePt" w14:dir="t">
                <w14:rot w14:lat="0" w14:lon="0" w14:rev="0"/>
              </w14:lightRig>
            </w14:scene3d>
          </w:rPr>
          <w:t>INSTRUCTION AND EVALUATION CRITERIA</w:t>
        </w:r>
        <w:r w:rsidR="00156D12">
          <w:rPr>
            <w:noProof/>
            <w:webHidden/>
          </w:rPr>
          <w:tab/>
        </w:r>
        <w:r w:rsidR="00156D12">
          <w:rPr>
            <w:noProof/>
            <w:webHidden/>
          </w:rPr>
          <w:fldChar w:fldCharType="begin"/>
        </w:r>
        <w:r w:rsidR="00156D12">
          <w:rPr>
            <w:noProof/>
            <w:webHidden/>
          </w:rPr>
          <w:instrText xml:space="preserve"> PAGEREF _Toc82681111 \h </w:instrText>
        </w:r>
        <w:r w:rsidR="00156D12">
          <w:rPr>
            <w:noProof/>
            <w:webHidden/>
          </w:rPr>
        </w:r>
        <w:r w:rsidR="00156D12">
          <w:rPr>
            <w:noProof/>
            <w:webHidden/>
          </w:rPr>
          <w:fldChar w:fldCharType="separate"/>
        </w:r>
        <w:r w:rsidR="00E1705B">
          <w:rPr>
            <w:noProof/>
            <w:webHidden/>
          </w:rPr>
          <w:t>7</w:t>
        </w:r>
        <w:r w:rsidR="00156D12">
          <w:rPr>
            <w:noProof/>
            <w:webHidden/>
          </w:rPr>
          <w:fldChar w:fldCharType="end"/>
        </w:r>
      </w:hyperlink>
    </w:p>
    <w:p w:rsidR="00156D12" w:rsidRDefault="007A768F">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82681112" w:history="1">
        <w:r w:rsidR="00156D12" w:rsidRPr="007A4BB1">
          <w:rPr>
            <w:rStyle w:val="Hyperlink"/>
            <w:rFonts w:eastAsiaTheme="majorEastAsia" w:cstheme="majorBidi"/>
            <w:bCs/>
            <w:noProof/>
            <w14:scene3d>
              <w14:camera w14:prst="orthographicFront"/>
              <w14:lightRig w14:rig="threePt" w14:dir="t">
                <w14:rot w14:lat="0" w14:lon="0" w14:rev="0"/>
              </w14:lightRig>
            </w14:scene3d>
          </w:rPr>
          <w:t>(a)</w:t>
        </w:r>
        <w:r w:rsidR="00156D12">
          <w:rPr>
            <w:rFonts w:asciiTheme="minorHAnsi" w:eastAsiaTheme="minorEastAsia" w:hAnsiTheme="minorHAnsi" w:cstheme="minorBidi"/>
            <w:smallCaps w:val="0"/>
            <w:noProof/>
            <w:sz w:val="22"/>
            <w:szCs w:val="22"/>
            <w:lang w:eastAsia="en-ZA"/>
          </w:rPr>
          <w:tab/>
        </w:r>
        <w:r w:rsidR="00156D12" w:rsidRPr="007A4BB1">
          <w:rPr>
            <w:rStyle w:val="Hyperlink"/>
            <w:rFonts w:eastAsiaTheme="majorEastAsia" w:cstheme="majorBidi"/>
            <w:b/>
            <w:bCs/>
            <w:noProof/>
            <w14:scene3d>
              <w14:camera w14:prst="orthographicFront"/>
              <w14:lightRig w14:rig="threePt" w14:dir="t">
                <w14:rot w14:lat="0" w14:lon="0" w14:rev="0"/>
              </w14:lightRig>
            </w14:scene3d>
          </w:rPr>
          <w:t>TECHNICAL MANDATORY REQUIREMENTS</w:t>
        </w:r>
        <w:r w:rsidR="00156D12">
          <w:rPr>
            <w:noProof/>
            <w:webHidden/>
          </w:rPr>
          <w:tab/>
        </w:r>
        <w:r w:rsidR="00156D12">
          <w:rPr>
            <w:noProof/>
            <w:webHidden/>
          </w:rPr>
          <w:fldChar w:fldCharType="begin"/>
        </w:r>
        <w:r w:rsidR="00156D12">
          <w:rPr>
            <w:noProof/>
            <w:webHidden/>
          </w:rPr>
          <w:instrText xml:space="preserve"> PAGEREF _Toc82681112 \h </w:instrText>
        </w:r>
        <w:r w:rsidR="00156D12">
          <w:rPr>
            <w:noProof/>
            <w:webHidden/>
          </w:rPr>
        </w:r>
        <w:r w:rsidR="00156D12">
          <w:rPr>
            <w:noProof/>
            <w:webHidden/>
          </w:rPr>
          <w:fldChar w:fldCharType="separate"/>
        </w:r>
        <w:r w:rsidR="00E1705B">
          <w:rPr>
            <w:noProof/>
            <w:webHidden/>
          </w:rPr>
          <w:t>7</w:t>
        </w:r>
        <w:r w:rsidR="00156D12">
          <w:rPr>
            <w:noProof/>
            <w:webHidden/>
          </w:rPr>
          <w:fldChar w:fldCharType="end"/>
        </w:r>
      </w:hyperlink>
    </w:p>
    <w:p w:rsidR="00156D12" w:rsidRDefault="007A768F">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82681113" w:history="1">
        <w:r w:rsidR="00156D12" w:rsidRPr="007A4BB1">
          <w:rPr>
            <w:rStyle w:val="Hyperlink"/>
            <w:rFonts w:eastAsiaTheme="majorEastAsia" w:cstheme="majorBidi"/>
            <w:bCs/>
            <w:noProof/>
            <w14:scene3d>
              <w14:camera w14:prst="orthographicFront"/>
              <w14:lightRig w14:rig="threePt" w14:dir="t">
                <w14:rot w14:lat="0" w14:lon="0" w14:rev="0"/>
              </w14:lightRig>
            </w14:scene3d>
          </w:rPr>
          <w:t>(a)</w:t>
        </w:r>
        <w:r w:rsidR="00156D12">
          <w:rPr>
            <w:rFonts w:asciiTheme="minorHAnsi" w:eastAsiaTheme="minorEastAsia" w:hAnsiTheme="minorHAnsi" w:cstheme="minorBidi"/>
            <w:smallCaps w:val="0"/>
            <w:noProof/>
            <w:sz w:val="22"/>
            <w:szCs w:val="22"/>
            <w:lang w:eastAsia="en-ZA"/>
          </w:rPr>
          <w:tab/>
        </w:r>
        <w:r w:rsidR="00156D12" w:rsidRPr="007A4BB1">
          <w:rPr>
            <w:rStyle w:val="Hyperlink"/>
            <w:rFonts w:eastAsiaTheme="majorEastAsia" w:cstheme="majorBidi"/>
            <w:b/>
            <w:bCs/>
            <w:noProof/>
            <w14:scene3d>
              <w14:camera w14:prst="orthographicFront"/>
              <w14:lightRig w14:rig="threePt" w14:dir="t">
                <w14:rot w14:lat="0" w14:lon="0" w14:rev="0"/>
              </w14:lightRig>
            </w14:scene3d>
          </w:rPr>
          <w:t>DECLARATION OF COMPLIANCE</w:t>
        </w:r>
        <w:r w:rsidR="00156D12">
          <w:rPr>
            <w:noProof/>
            <w:webHidden/>
          </w:rPr>
          <w:tab/>
        </w:r>
        <w:r w:rsidR="00156D12">
          <w:rPr>
            <w:noProof/>
            <w:webHidden/>
          </w:rPr>
          <w:fldChar w:fldCharType="begin"/>
        </w:r>
        <w:r w:rsidR="00156D12">
          <w:rPr>
            <w:noProof/>
            <w:webHidden/>
          </w:rPr>
          <w:instrText xml:space="preserve"> PAGEREF _Toc82681113 \h </w:instrText>
        </w:r>
        <w:r w:rsidR="00156D12">
          <w:rPr>
            <w:noProof/>
            <w:webHidden/>
          </w:rPr>
        </w:r>
        <w:r w:rsidR="00156D12">
          <w:rPr>
            <w:noProof/>
            <w:webHidden/>
          </w:rPr>
          <w:fldChar w:fldCharType="separate"/>
        </w:r>
        <w:r w:rsidR="00E1705B">
          <w:rPr>
            <w:noProof/>
            <w:webHidden/>
          </w:rPr>
          <w:t>8</w:t>
        </w:r>
        <w:r w:rsidR="00156D12">
          <w:rPr>
            <w:noProof/>
            <w:webHidden/>
          </w:rPr>
          <w:fldChar w:fldCharType="end"/>
        </w:r>
      </w:hyperlink>
    </w:p>
    <w:p w:rsidR="00156D12" w:rsidRDefault="007A768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14" w:history="1">
        <w:r w:rsidR="00156D12" w:rsidRPr="007A4BB1">
          <w:rPr>
            <w:rStyle w:val="Hyperlink"/>
            <w:noProof/>
          </w:rPr>
          <w:t>6.</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TECHNICAL FUNCTIONALITY</w:t>
        </w:r>
        <w:r w:rsidR="00156D12">
          <w:rPr>
            <w:noProof/>
            <w:webHidden/>
          </w:rPr>
          <w:tab/>
        </w:r>
        <w:r w:rsidR="00156D12">
          <w:rPr>
            <w:noProof/>
            <w:webHidden/>
          </w:rPr>
          <w:fldChar w:fldCharType="begin"/>
        </w:r>
        <w:r w:rsidR="00156D12">
          <w:rPr>
            <w:noProof/>
            <w:webHidden/>
          </w:rPr>
          <w:instrText xml:space="preserve"> PAGEREF _Toc82681114 \h </w:instrText>
        </w:r>
        <w:r w:rsidR="00156D12">
          <w:rPr>
            <w:noProof/>
            <w:webHidden/>
          </w:rPr>
        </w:r>
        <w:r w:rsidR="00156D12">
          <w:rPr>
            <w:noProof/>
            <w:webHidden/>
          </w:rPr>
          <w:fldChar w:fldCharType="separate"/>
        </w:r>
        <w:r w:rsidR="00E1705B">
          <w:rPr>
            <w:noProof/>
            <w:webHidden/>
          </w:rPr>
          <w:t>9</w:t>
        </w:r>
        <w:r w:rsidR="00156D12">
          <w:rPr>
            <w:noProof/>
            <w:webHidden/>
          </w:rPr>
          <w:fldChar w:fldCharType="end"/>
        </w:r>
      </w:hyperlink>
    </w:p>
    <w:p w:rsidR="00156D12" w:rsidRDefault="007A768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15" w:history="1">
        <w:r w:rsidR="00156D12" w:rsidRPr="007A4BB1">
          <w:rPr>
            <w:rStyle w:val="Hyperlink"/>
            <w:noProof/>
          </w:rPr>
          <w:t>7.</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PROOF OF CONCEPT</w:t>
        </w:r>
        <w:r w:rsidR="00156D12">
          <w:rPr>
            <w:noProof/>
            <w:webHidden/>
          </w:rPr>
          <w:tab/>
        </w:r>
        <w:r w:rsidR="00156D12">
          <w:rPr>
            <w:noProof/>
            <w:webHidden/>
          </w:rPr>
          <w:fldChar w:fldCharType="begin"/>
        </w:r>
        <w:r w:rsidR="00156D12">
          <w:rPr>
            <w:noProof/>
            <w:webHidden/>
          </w:rPr>
          <w:instrText xml:space="preserve"> PAGEREF _Toc82681115 \h </w:instrText>
        </w:r>
        <w:r w:rsidR="00156D12">
          <w:rPr>
            <w:noProof/>
            <w:webHidden/>
          </w:rPr>
        </w:r>
        <w:r w:rsidR="00156D12">
          <w:rPr>
            <w:noProof/>
            <w:webHidden/>
          </w:rPr>
          <w:fldChar w:fldCharType="separate"/>
        </w:r>
        <w:r w:rsidR="00E1705B">
          <w:rPr>
            <w:noProof/>
            <w:webHidden/>
          </w:rPr>
          <w:t>9</w:t>
        </w:r>
        <w:r w:rsidR="00156D12">
          <w:rPr>
            <w:noProof/>
            <w:webHidden/>
          </w:rPr>
          <w:fldChar w:fldCharType="end"/>
        </w:r>
      </w:hyperlink>
    </w:p>
    <w:p w:rsidR="00156D12" w:rsidRDefault="007A768F">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82681116" w:history="1">
        <w:r w:rsidR="00156D12" w:rsidRPr="007A4BB1">
          <w:rPr>
            <w:rStyle w:val="Hyperlink"/>
            <w:noProof/>
          </w:rPr>
          <w:t>ANNEX A.3:</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SPECIAL CONDITIONS OF CONTRACT (SCC)</w:t>
        </w:r>
        <w:r w:rsidR="00156D12">
          <w:rPr>
            <w:noProof/>
            <w:webHidden/>
          </w:rPr>
          <w:tab/>
        </w:r>
        <w:r w:rsidR="00156D12">
          <w:rPr>
            <w:noProof/>
            <w:webHidden/>
          </w:rPr>
          <w:fldChar w:fldCharType="begin"/>
        </w:r>
        <w:r w:rsidR="00156D12">
          <w:rPr>
            <w:noProof/>
            <w:webHidden/>
          </w:rPr>
          <w:instrText xml:space="preserve"> PAGEREF _Toc82681116 \h </w:instrText>
        </w:r>
        <w:r w:rsidR="00156D12">
          <w:rPr>
            <w:noProof/>
            <w:webHidden/>
          </w:rPr>
        </w:r>
        <w:r w:rsidR="00156D12">
          <w:rPr>
            <w:noProof/>
            <w:webHidden/>
          </w:rPr>
          <w:fldChar w:fldCharType="separate"/>
        </w:r>
        <w:r w:rsidR="00E1705B">
          <w:rPr>
            <w:noProof/>
            <w:webHidden/>
          </w:rPr>
          <w:t>10</w:t>
        </w:r>
        <w:r w:rsidR="00156D12">
          <w:rPr>
            <w:noProof/>
            <w:webHidden/>
          </w:rPr>
          <w:fldChar w:fldCharType="end"/>
        </w:r>
      </w:hyperlink>
    </w:p>
    <w:p w:rsidR="00156D12" w:rsidRDefault="007A768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17" w:history="1">
        <w:r w:rsidR="00156D12" w:rsidRPr="007A4BB1">
          <w:rPr>
            <w:rStyle w:val="Hyperlink"/>
            <w:noProof/>
          </w:rPr>
          <w:t>8.</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SPECIAL CONDITIONS OF CONTRACT</w:t>
        </w:r>
        <w:r w:rsidR="00156D12">
          <w:rPr>
            <w:noProof/>
            <w:webHidden/>
          </w:rPr>
          <w:tab/>
        </w:r>
        <w:r w:rsidR="00156D12">
          <w:rPr>
            <w:noProof/>
            <w:webHidden/>
          </w:rPr>
          <w:fldChar w:fldCharType="begin"/>
        </w:r>
        <w:r w:rsidR="00156D12">
          <w:rPr>
            <w:noProof/>
            <w:webHidden/>
          </w:rPr>
          <w:instrText xml:space="preserve"> PAGEREF _Toc82681117 \h </w:instrText>
        </w:r>
        <w:r w:rsidR="00156D12">
          <w:rPr>
            <w:noProof/>
            <w:webHidden/>
          </w:rPr>
        </w:r>
        <w:r w:rsidR="00156D12">
          <w:rPr>
            <w:noProof/>
            <w:webHidden/>
          </w:rPr>
          <w:fldChar w:fldCharType="separate"/>
        </w:r>
        <w:r w:rsidR="00E1705B">
          <w:rPr>
            <w:noProof/>
            <w:webHidden/>
          </w:rPr>
          <w:t>10</w:t>
        </w:r>
        <w:r w:rsidR="00156D12">
          <w:rPr>
            <w:noProof/>
            <w:webHidden/>
          </w:rPr>
          <w:fldChar w:fldCharType="end"/>
        </w:r>
      </w:hyperlink>
    </w:p>
    <w:p w:rsidR="00156D12" w:rsidRDefault="007A768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118" w:history="1">
        <w:r w:rsidR="00156D12" w:rsidRPr="007A4BB1">
          <w:rPr>
            <w:rStyle w:val="Hyperlink"/>
            <w:noProof/>
          </w:rPr>
          <w:t>8.1.</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INSTRUCTION</w:t>
        </w:r>
        <w:r w:rsidR="00156D12">
          <w:rPr>
            <w:noProof/>
            <w:webHidden/>
          </w:rPr>
          <w:tab/>
        </w:r>
        <w:r w:rsidR="00156D12">
          <w:rPr>
            <w:noProof/>
            <w:webHidden/>
          </w:rPr>
          <w:fldChar w:fldCharType="begin"/>
        </w:r>
        <w:r w:rsidR="00156D12">
          <w:rPr>
            <w:noProof/>
            <w:webHidden/>
          </w:rPr>
          <w:instrText xml:space="preserve"> PAGEREF _Toc82681118 \h </w:instrText>
        </w:r>
        <w:r w:rsidR="00156D12">
          <w:rPr>
            <w:noProof/>
            <w:webHidden/>
          </w:rPr>
        </w:r>
        <w:r w:rsidR="00156D12">
          <w:rPr>
            <w:noProof/>
            <w:webHidden/>
          </w:rPr>
          <w:fldChar w:fldCharType="separate"/>
        </w:r>
        <w:r w:rsidR="00E1705B">
          <w:rPr>
            <w:noProof/>
            <w:webHidden/>
          </w:rPr>
          <w:t>10</w:t>
        </w:r>
        <w:r w:rsidR="00156D12">
          <w:rPr>
            <w:noProof/>
            <w:webHidden/>
          </w:rPr>
          <w:fldChar w:fldCharType="end"/>
        </w:r>
      </w:hyperlink>
    </w:p>
    <w:p w:rsidR="00156D12" w:rsidRDefault="007A768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119" w:history="1">
        <w:r w:rsidR="00156D12" w:rsidRPr="007A4BB1">
          <w:rPr>
            <w:rStyle w:val="Hyperlink"/>
            <w:noProof/>
          </w:rPr>
          <w:t>8.2.</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SPECIAL CONDITIONS OF CONTRACT</w:t>
        </w:r>
        <w:r w:rsidR="00156D12">
          <w:rPr>
            <w:noProof/>
            <w:webHidden/>
          </w:rPr>
          <w:tab/>
        </w:r>
        <w:r w:rsidR="00156D12">
          <w:rPr>
            <w:noProof/>
            <w:webHidden/>
          </w:rPr>
          <w:fldChar w:fldCharType="begin"/>
        </w:r>
        <w:r w:rsidR="00156D12">
          <w:rPr>
            <w:noProof/>
            <w:webHidden/>
          </w:rPr>
          <w:instrText xml:space="preserve"> PAGEREF _Toc82681119 \h </w:instrText>
        </w:r>
        <w:r w:rsidR="00156D12">
          <w:rPr>
            <w:noProof/>
            <w:webHidden/>
          </w:rPr>
        </w:r>
        <w:r w:rsidR="00156D12">
          <w:rPr>
            <w:noProof/>
            <w:webHidden/>
          </w:rPr>
          <w:fldChar w:fldCharType="separate"/>
        </w:r>
        <w:r w:rsidR="00E1705B">
          <w:rPr>
            <w:noProof/>
            <w:webHidden/>
          </w:rPr>
          <w:t>10</w:t>
        </w:r>
        <w:r w:rsidR="00156D12">
          <w:rPr>
            <w:noProof/>
            <w:webHidden/>
          </w:rPr>
          <w:fldChar w:fldCharType="end"/>
        </w:r>
      </w:hyperlink>
    </w:p>
    <w:p w:rsidR="00156D12" w:rsidRDefault="007A768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120" w:history="1">
        <w:r w:rsidR="00156D12" w:rsidRPr="007A4BB1">
          <w:rPr>
            <w:rStyle w:val="Hyperlink"/>
            <w:noProof/>
          </w:rPr>
          <w:t>8.3.</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DECLARATION OF ACCEPTANCE</w:t>
        </w:r>
        <w:r w:rsidR="00156D12">
          <w:rPr>
            <w:noProof/>
            <w:webHidden/>
          </w:rPr>
          <w:tab/>
        </w:r>
        <w:r w:rsidR="00156D12">
          <w:rPr>
            <w:noProof/>
            <w:webHidden/>
          </w:rPr>
          <w:fldChar w:fldCharType="begin"/>
        </w:r>
        <w:r w:rsidR="00156D12">
          <w:rPr>
            <w:noProof/>
            <w:webHidden/>
          </w:rPr>
          <w:instrText xml:space="preserve"> PAGEREF _Toc82681120 \h </w:instrText>
        </w:r>
        <w:r w:rsidR="00156D12">
          <w:rPr>
            <w:noProof/>
            <w:webHidden/>
          </w:rPr>
        </w:r>
        <w:r w:rsidR="00156D12">
          <w:rPr>
            <w:noProof/>
            <w:webHidden/>
          </w:rPr>
          <w:fldChar w:fldCharType="separate"/>
        </w:r>
        <w:r w:rsidR="00E1705B">
          <w:rPr>
            <w:noProof/>
            <w:webHidden/>
          </w:rPr>
          <w:t>16</w:t>
        </w:r>
        <w:r w:rsidR="00156D12">
          <w:rPr>
            <w:noProof/>
            <w:webHidden/>
          </w:rPr>
          <w:fldChar w:fldCharType="end"/>
        </w:r>
      </w:hyperlink>
    </w:p>
    <w:p w:rsidR="00156D12" w:rsidRDefault="007A768F">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82681121" w:history="1">
        <w:r w:rsidR="00156D12" w:rsidRPr="007A4BB1">
          <w:rPr>
            <w:rStyle w:val="Hyperlink"/>
            <w:noProof/>
          </w:rPr>
          <w:t>ANNEX A.4:</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COSTING AND PRICING</w:t>
        </w:r>
        <w:r w:rsidR="00156D12">
          <w:rPr>
            <w:noProof/>
            <w:webHidden/>
          </w:rPr>
          <w:tab/>
        </w:r>
        <w:r w:rsidR="00156D12">
          <w:rPr>
            <w:noProof/>
            <w:webHidden/>
          </w:rPr>
          <w:fldChar w:fldCharType="begin"/>
        </w:r>
        <w:r w:rsidR="00156D12">
          <w:rPr>
            <w:noProof/>
            <w:webHidden/>
          </w:rPr>
          <w:instrText xml:space="preserve"> PAGEREF _Toc82681121 \h </w:instrText>
        </w:r>
        <w:r w:rsidR="00156D12">
          <w:rPr>
            <w:noProof/>
            <w:webHidden/>
          </w:rPr>
        </w:r>
        <w:r w:rsidR="00156D12">
          <w:rPr>
            <w:noProof/>
            <w:webHidden/>
          </w:rPr>
          <w:fldChar w:fldCharType="separate"/>
        </w:r>
        <w:r w:rsidR="00E1705B">
          <w:rPr>
            <w:noProof/>
            <w:webHidden/>
          </w:rPr>
          <w:t>17</w:t>
        </w:r>
        <w:r w:rsidR="00156D12">
          <w:rPr>
            <w:noProof/>
            <w:webHidden/>
          </w:rPr>
          <w:fldChar w:fldCharType="end"/>
        </w:r>
      </w:hyperlink>
    </w:p>
    <w:p w:rsidR="00156D12" w:rsidRDefault="007A768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22" w:history="1">
        <w:r w:rsidR="00156D12" w:rsidRPr="007A4BB1">
          <w:rPr>
            <w:rStyle w:val="Hyperlink"/>
            <w:noProof/>
          </w:rPr>
          <w:t>9.</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COSTING AND PRICING</w:t>
        </w:r>
        <w:r w:rsidR="00156D12">
          <w:rPr>
            <w:noProof/>
            <w:webHidden/>
          </w:rPr>
          <w:tab/>
        </w:r>
        <w:r w:rsidR="00156D12">
          <w:rPr>
            <w:noProof/>
            <w:webHidden/>
          </w:rPr>
          <w:fldChar w:fldCharType="begin"/>
        </w:r>
        <w:r w:rsidR="00156D12">
          <w:rPr>
            <w:noProof/>
            <w:webHidden/>
          </w:rPr>
          <w:instrText xml:space="preserve"> PAGEREF _Toc82681122 \h </w:instrText>
        </w:r>
        <w:r w:rsidR="00156D12">
          <w:rPr>
            <w:noProof/>
            <w:webHidden/>
          </w:rPr>
        </w:r>
        <w:r w:rsidR="00156D12">
          <w:rPr>
            <w:noProof/>
            <w:webHidden/>
          </w:rPr>
          <w:fldChar w:fldCharType="separate"/>
        </w:r>
        <w:r w:rsidR="00E1705B">
          <w:rPr>
            <w:noProof/>
            <w:webHidden/>
          </w:rPr>
          <w:t>17</w:t>
        </w:r>
        <w:r w:rsidR="00156D12">
          <w:rPr>
            <w:noProof/>
            <w:webHidden/>
          </w:rPr>
          <w:fldChar w:fldCharType="end"/>
        </w:r>
      </w:hyperlink>
    </w:p>
    <w:p w:rsidR="00156D12" w:rsidRDefault="007A768F">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82681123" w:history="1">
        <w:r w:rsidR="00156D12" w:rsidRPr="007A4BB1">
          <w:rPr>
            <w:rStyle w:val="Hyperlink"/>
            <w:noProof/>
          </w:rPr>
          <w:t>ANNEX A.5:</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Terms and definitions</w:t>
        </w:r>
        <w:r w:rsidR="00156D12">
          <w:rPr>
            <w:noProof/>
            <w:webHidden/>
          </w:rPr>
          <w:tab/>
        </w:r>
        <w:r w:rsidR="00156D12">
          <w:rPr>
            <w:noProof/>
            <w:webHidden/>
          </w:rPr>
          <w:fldChar w:fldCharType="begin"/>
        </w:r>
        <w:r w:rsidR="00156D12">
          <w:rPr>
            <w:noProof/>
            <w:webHidden/>
          </w:rPr>
          <w:instrText xml:space="preserve"> PAGEREF _Toc82681123 \h </w:instrText>
        </w:r>
        <w:r w:rsidR="00156D12">
          <w:rPr>
            <w:noProof/>
            <w:webHidden/>
          </w:rPr>
        </w:r>
        <w:r w:rsidR="00156D12">
          <w:rPr>
            <w:noProof/>
            <w:webHidden/>
          </w:rPr>
          <w:fldChar w:fldCharType="separate"/>
        </w:r>
        <w:r w:rsidR="00E1705B">
          <w:rPr>
            <w:noProof/>
            <w:webHidden/>
          </w:rPr>
          <w:t>20</w:t>
        </w:r>
        <w:r w:rsidR="00156D12">
          <w:rPr>
            <w:noProof/>
            <w:webHidden/>
          </w:rPr>
          <w:fldChar w:fldCharType="end"/>
        </w:r>
      </w:hyperlink>
    </w:p>
    <w:p w:rsidR="00156D12" w:rsidRDefault="007A768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24" w:history="1">
        <w:r w:rsidR="00156D12" w:rsidRPr="007A4BB1">
          <w:rPr>
            <w:rStyle w:val="Hyperlink"/>
            <w:noProof/>
          </w:rPr>
          <w:t>10.</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ABBREVIATIONS</w:t>
        </w:r>
        <w:r w:rsidR="00156D12">
          <w:rPr>
            <w:noProof/>
            <w:webHidden/>
          </w:rPr>
          <w:tab/>
        </w:r>
        <w:r w:rsidR="00156D12">
          <w:rPr>
            <w:noProof/>
            <w:webHidden/>
          </w:rPr>
          <w:fldChar w:fldCharType="begin"/>
        </w:r>
        <w:r w:rsidR="00156D12">
          <w:rPr>
            <w:noProof/>
            <w:webHidden/>
          </w:rPr>
          <w:instrText xml:space="preserve"> PAGEREF _Toc82681124 \h </w:instrText>
        </w:r>
        <w:r w:rsidR="00156D12">
          <w:rPr>
            <w:noProof/>
            <w:webHidden/>
          </w:rPr>
        </w:r>
        <w:r w:rsidR="00156D12">
          <w:rPr>
            <w:noProof/>
            <w:webHidden/>
          </w:rPr>
          <w:fldChar w:fldCharType="separate"/>
        </w:r>
        <w:r w:rsidR="00E1705B">
          <w:rPr>
            <w:noProof/>
            <w:webHidden/>
          </w:rPr>
          <w:t>20</w:t>
        </w:r>
        <w:r w:rsidR="00156D12">
          <w:rPr>
            <w:noProof/>
            <w:webHidden/>
          </w:rPr>
          <w:fldChar w:fldCharType="end"/>
        </w:r>
      </w:hyperlink>
    </w:p>
    <w:p w:rsidR="00156D12" w:rsidRDefault="007A768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25" w:history="1">
        <w:r w:rsidR="00156D12" w:rsidRPr="007A4BB1">
          <w:rPr>
            <w:rStyle w:val="Hyperlink"/>
            <w:noProof/>
          </w:rPr>
          <w:t>11.</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DEFINITIONS</w:t>
        </w:r>
        <w:r w:rsidR="00156D12">
          <w:rPr>
            <w:noProof/>
            <w:webHidden/>
          </w:rPr>
          <w:tab/>
        </w:r>
        <w:r w:rsidR="00156D12">
          <w:rPr>
            <w:noProof/>
            <w:webHidden/>
          </w:rPr>
          <w:fldChar w:fldCharType="begin"/>
        </w:r>
        <w:r w:rsidR="00156D12">
          <w:rPr>
            <w:noProof/>
            <w:webHidden/>
          </w:rPr>
          <w:instrText xml:space="preserve"> PAGEREF _Toc82681125 \h </w:instrText>
        </w:r>
        <w:r w:rsidR="00156D12">
          <w:rPr>
            <w:noProof/>
            <w:webHidden/>
          </w:rPr>
        </w:r>
        <w:r w:rsidR="00156D12">
          <w:rPr>
            <w:noProof/>
            <w:webHidden/>
          </w:rPr>
          <w:fldChar w:fldCharType="separate"/>
        </w:r>
        <w:r w:rsidR="00E1705B">
          <w:rPr>
            <w:noProof/>
            <w:webHidden/>
          </w:rPr>
          <w:t>20</w:t>
        </w:r>
        <w:r w:rsidR="00156D12">
          <w:rPr>
            <w:noProof/>
            <w:webHidden/>
          </w:rPr>
          <w:fldChar w:fldCharType="end"/>
        </w:r>
      </w:hyperlink>
    </w:p>
    <w:p w:rsidR="00156D12" w:rsidRDefault="007A768F">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82681126" w:history="1">
        <w:r w:rsidR="00156D12" w:rsidRPr="007A4BB1">
          <w:rPr>
            <w:rStyle w:val="Hyperlink"/>
            <w:noProof/>
          </w:rPr>
          <w:t>ANNEX A.6:</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BIDDER SUBSTANTIATING EVIDENCE</w:t>
        </w:r>
        <w:r w:rsidR="00156D12">
          <w:rPr>
            <w:noProof/>
            <w:webHidden/>
          </w:rPr>
          <w:tab/>
        </w:r>
        <w:r w:rsidR="00156D12">
          <w:rPr>
            <w:noProof/>
            <w:webHidden/>
          </w:rPr>
          <w:fldChar w:fldCharType="begin"/>
        </w:r>
        <w:r w:rsidR="00156D12">
          <w:rPr>
            <w:noProof/>
            <w:webHidden/>
          </w:rPr>
          <w:instrText xml:space="preserve"> PAGEREF _Toc82681126 \h </w:instrText>
        </w:r>
        <w:r w:rsidR="00156D12">
          <w:rPr>
            <w:noProof/>
            <w:webHidden/>
          </w:rPr>
        </w:r>
        <w:r w:rsidR="00156D12">
          <w:rPr>
            <w:noProof/>
            <w:webHidden/>
          </w:rPr>
          <w:fldChar w:fldCharType="separate"/>
        </w:r>
        <w:r w:rsidR="00E1705B">
          <w:rPr>
            <w:noProof/>
            <w:webHidden/>
          </w:rPr>
          <w:t>21</w:t>
        </w:r>
        <w:r w:rsidR="00156D12">
          <w:rPr>
            <w:noProof/>
            <w:webHidden/>
          </w:rPr>
          <w:fldChar w:fldCharType="end"/>
        </w:r>
      </w:hyperlink>
    </w:p>
    <w:p w:rsidR="00871368" w:rsidRPr="00F81E2D" w:rsidRDefault="008C54C3" w:rsidP="00D93208">
      <w:pPr>
        <w:pStyle w:val="TOC1"/>
        <w:tabs>
          <w:tab w:val="left" w:pos="1200"/>
          <w:tab w:val="right" w:leader="dot" w:pos="9628"/>
        </w:tabs>
      </w:pPr>
      <w:r>
        <w:fldChar w:fldCharType="end"/>
      </w:r>
      <w:r w:rsidR="00760D12" w:rsidRPr="00F81E2D">
        <w:br w:type="page"/>
      </w:r>
    </w:p>
    <w:p w:rsidR="002C0B8F" w:rsidRPr="00F81E2D" w:rsidRDefault="005952AC" w:rsidP="000B17A9">
      <w:pPr>
        <w:pStyle w:val="AnnexH1"/>
      </w:pPr>
      <w:bookmarkStart w:id="2" w:name="_Toc82681093"/>
      <w:r w:rsidRPr="00F81E2D">
        <w:lastRenderedPageBreak/>
        <w:t>INTRODUCTION</w:t>
      </w:r>
      <w:bookmarkEnd w:id="2"/>
    </w:p>
    <w:p w:rsidR="001A25A4" w:rsidRPr="00F81E2D" w:rsidRDefault="00B558CD" w:rsidP="000B17A9">
      <w:pPr>
        <w:pStyle w:val="Heading1"/>
      </w:pPr>
      <w:bookmarkStart w:id="3" w:name="_Toc82681094"/>
      <w:bookmarkStart w:id="4" w:name="_Toc435315878"/>
      <w:r w:rsidRPr="00F81E2D">
        <w:t>PURPOSE AND BACKGROUND</w:t>
      </w:r>
      <w:bookmarkEnd w:id="3"/>
    </w:p>
    <w:p w:rsidR="00EF447B" w:rsidRPr="00F81E2D" w:rsidRDefault="00B558CD" w:rsidP="000B17A9">
      <w:pPr>
        <w:pStyle w:val="Heading2"/>
      </w:pPr>
      <w:bookmarkStart w:id="5" w:name="_Toc82681095"/>
      <w:r w:rsidRPr="00F81E2D">
        <w:t>PURPOSE</w:t>
      </w:r>
      <w:bookmarkEnd w:id="4"/>
      <w:bookmarkEnd w:id="5"/>
    </w:p>
    <w:p w:rsidR="000959E9" w:rsidRPr="00F81E2D" w:rsidRDefault="009169D6" w:rsidP="005E6F09">
      <w:pPr>
        <w:jc w:val="both"/>
      </w:pPr>
      <w:r w:rsidRPr="00F81E2D">
        <w:t xml:space="preserve">The purpose of this </w:t>
      </w:r>
      <w:r w:rsidR="000959E9">
        <w:t xml:space="preserve">Request for </w:t>
      </w:r>
      <w:r w:rsidR="0030663A">
        <w:t>Bid (RFB</w:t>
      </w:r>
      <w:r w:rsidR="000959E9">
        <w:t>)</w:t>
      </w:r>
      <w:r w:rsidR="002810D9">
        <w:t xml:space="preserve"> </w:t>
      </w:r>
      <w:r w:rsidR="0030663A">
        <w:t xml:space="preserve">is to </w:t>
      </w:r>
      <w:r w:rsidR="0030663A" w:rsidRPr="0030663A">
        <w:t xml:space="preserve">follow the SITA procurement process for the </w:t>
      </w:r>
      <w:r w:rsidR="002A1C03">
        <w:rPr>
          <w:rFonts w:asciiTheme="minorHAnsi" w:hAnsiTheme="minorHAnsi"/>
        </w:rPr>
        <w:t>suppl</w:t>
      </w:r>
      <w:r w:rsidR="006C78AD">
        <w:rPr>
          <w:rFonts w:asciiTheme="minorHAnsi" w:hAnsiTheme="minorHAnsi"/>
        </w:rPr>
        <w:t xml:space="preserve">y </w:t>
      </w:r>
      <w:r w:rsidR="002A1C03">
        <w:rPr>
          <w:rFonts w:asciiTheme="minorHAnsi" w:hAnsiTheme="minorHAnsi"/>
        </w:rPr>
        <w:t xml:space="preserve">and </w:t>
      </w:r>
      <w:r w:rsidR="00156D12">
        <w:rPr>
          <w:rFonts w:asciiTheme="minorHAnsi" w:hAnsiTheme="minorHAnsi"/>
        </w:rPr>
        <w:t xml:space="preserve">provide maintenance and </w:t>
      </w:r>
      <w:r w:rsidR="002A1C03">
        <w:rPr>
          <w:rFonts w:asciiTheme="minorHAnsi" w:hAnsiTheme="minorHAnsi"/>
        </w:rPr>
        <w:t>support the t</w:t>
      </w:r>
      <w:r w:rsidR="002A1C03" w:rsidRPr="002A1C03">
        <w:rPr>
          <w:rFonts w:asciiTheme="minorHAnsi" w:hAnsiTheme="minorHAnsi"/>
        </w:rPr>
        <w:t xml:space="preserve">elephone </w:t>
      </w:r>
      <w:r w:rsidR="002A1C03">
        <w:rPr>
          <w:rFonts w:asciiTheme="minorHAnsi" w:hAnsiTheme="minorHAnsi"/>
        </w:rPr>
        <w:t>h</w:t>
      </w:r>
      <w:r w:rsidR="002A1C03" w:rsidRPr="002A1C03">
        <w:rPr>
          <w:rFonts w:asciiTheme="minorHAnsi" w:hAnsiTheme="minorHAnsi"/>
        </w:rPr>
        <w:t>andsets</w:t>
      </w:r>
      <w:r w:rsidR="002A1C03">
        <w:rPr>
          <w:rFonts w:asciiTheme="minorHAnsi" w:hAnsiTheme="minorHAnsi"/>
        </w:rPr>
        <w:t xml:space="preserve"> for the period </w:t>
      </w:r>
      <w:r w:rsidR="008E6C90">
        <w:rPr>
          <w:rFonts w:asciiTheme="minorHAnsi" w:hAnsiTheme="minorHAnsi"/>
        </w:rPr>
        <w:t>36-</w:t>
      </w:r>
      <w:r w:rsidR="002A1C03">
        <w:rPr>
          <w:rFonts w:asciiTheme="minorHAnsi" w:hAnsiTheme="minorHAnsi"/>
        </w:rPr>
        <w:t xml:space="preserve">months for the </w:t>
      </w:r>
      <w:r w:rsidR="006C78AD">
        <w:rPr>
          <w:rFonts w:asciiTheme="minorHAnsi" w:hAnsiTheme="minorHAnsi"/>
        </w:rPr>
        <w:t>South African Police Services.</w:t>
      </w:r>
    </w:p>
    <w:p w:rsidR="009169D6" w:rsidRPr="00F81E2D" w:rsidRDefault="00B558CD" w:rsidP="005E6F09">
      <w:pPr>
        <w:pStyle w:val="Heading2"/>
        <w:jc w:val="both"/>
      </w:pPr>
      <w:bookmarkStart w:id="6" w:name="_Toc435315879"/>
      <w:bookmarkStart w:id="7" w:name="_Toc82681096"/>
      <w:r w:rsidRPr="00F81E2D">
        <w:t>BACKGROUND</w:t>
      </w:r>
      <w:bookmarkEnd w:id="6"/>
      <w:bookmarkEnd w:id="7"/>
    </w:p>
    <w:p w:rsidR="000C0F2B" w:rsidRDefault="006C78AD" w:rsidP="006C78AD">
      <w:pPr>
        <w:autoSpaceDE w:val="0"/>
        <w:autoSpaceDN w:val="0"/>
        <w:adjustRightInd w:val="0"/>
      </w:pPr>
      <w:r>
        <w:t>South African Police Service has Cisco Unified Communication Manager and are request for the procurement of Cisco Handsets</w:t>
      </w:r>
    </w:p>
    <w:p w:rsidR="00156D12" w:rsidRPr="000C0F2B" w:rsidRDefault="00156D12" w:rsidP="000C0F2B">
      <w:pPr>
        <w:autoSpaceDE w:val="0"/>
        <w:autoSpaceDN w:val="0"/>
        <w:adjustRightInd w:val="0"/>
      </w:pPr>
    </w:p>
    <w:p w:rsidR="009169D6" w:rsidRPr="00F81E2D" w:rsidRDefault="004D7299" w:rsidP="000C0F2B">
      <w:pPr>
        <w:pStyle w:val="Heading1"/>
      </w:pPr>
      <w:bookmarkStart w:id="8" w:name="_Toc82681097"/>
      <w:r w:rsidRPr="00F81E2D">
        <w:t>SCOPE OF BID</w:t>
      </w:r>
      <w:bookmarkEnd w:id="8"/>
    </w:p>
    <w:p w:rsidR="00D51A17" w:rsidRDefault="00C163BE" w:rsidP="00AD7D89">
      <w:pPr>
        <w:pStyle w:val="Heading2"/>
      </w:pPr>
      <w:bookmarkStart w:id="9" w:name="_Toc82681098"/>
      <w:r w:rsidRPr="00F81E2D">
        <w:t>SCOPE</w:t>
      </w:r>
      <w:r w:rsidR="004D7299" w:rsidRPr="00F81E2D">
        <w:t xml:space="preserve"> OF WORK</w:t>
      </w:r>
      <w:bookmarkEnd w:id="9"/>
    </w:p>
    <w:p w:rsidR="0030663A" w:rsidRDefault="0030663A" w:rsidP="0030663A">
      <w:pPr>
        <w:autoSpaceDE w:val="0"/>
        <w:autoSpaceDN w:val="0"/>
        <w:adjustRightInd w:val="0"/>
        <w:jc w:val="both"/>
        <w:rPr>
          <w:szCs w:val="24"/>
        </w:rPr>
      </w:pPr>
      <w:r w:rsidRPr="0030663A">
        <w:rPr>
          <w:szCs w:val="24"/>
        </w:rPr>
        <w:t xml:space="preserve">The scope of this project </w:t>
      </w:r>
      <w:r w:rsidR="00B73F13" w:rsidRPr="0030663A">
        <w:rPr>
          <w:szCs w:val="24"/>
        </w:rPr>
        <w:t>includes</w:t>
      </w:r>
      <w:r w:rsidRPr="0030663A">
        <w:rPr>
          <w:szCs w:val="24"/>
        </w:rPr>
        <w:t xml:space="preserve"> the following:</w:t>
      </w:r>
    </w:p>
    <w:p w:rsidR="00436DB3" w:rsidRDefault="00742906" w:rsidP="006C78AD">
      <w:pPr>
        <w:pStyle w:val="ListParagraph"/>
        <w:numPr>
          <w:ilvl w:val="0"/>
          <w:numId w:val="19"/>
        </w:numPr>
        <w:autoSpaceDE w:val="0"/>
        <w:autoSpaceDN w:val="0"/>
        <w:adjustRightInd w:val="0"/>
        <w:jc w:val="both"/>
      </w:pPr>
      <w:r>
        <w:t>Supply</w:t>
      </w:r>
      <w:r w:rsidR="00575507">
        <w:t xml:space="preserve"> </w:t>
      </w:r>
      <w:r w:rsidR="006C78AD">
        <w:t>of the Cisco Phones</w:t>
      </w:r>
    </w:p>
    <w:p w:rsidR="006C78AD" w:rsidRDefault="006C78AD" w:rsidP="006C78AD">
      <w:pPr>
        <w:pStyle w:val="ListParagraph"/>
        <w:numPr>
          <w:ilvl w:val="0"/>
          <w:numId w:val="19"/>
        </w:numPr>
        <w:autoSpaceDE w:val="0"/>
        <w:autoSpaceDN w:val="0"/>
        <w:adjustRightInd w:val="0"/>
        <w:jc w:val="both"/>
      </w:pPr>
      <w:r>
        <w:t>Maintenance and support for 3-years</w:t>
      </w:r>
    </w:p>
    <w:p w:rsidR="00156D12" w:rsidRPr="00B73F13" w:rsidRDefault="00156D12" w:rsidP="00156D12">
      <w:pPr>
        <w:pStyle w:val="ListParagraph"/>
        <w:numPr>
          <w:ilvl w:val="0"/>
          <w:numId w:val="0"/>
        </w:numPr>
        <w:autoSpaceDE w:val="0"/>
        <w:autoSpaceDN w:val="0"/>
        <w:adjustRightInd w:val="0"/>
        <w:ind w:left="720"/>
        <w:jc w:val="both"/>
      </w:pPr>
    </w:p>
    <w:p w:rsidR="00A21C3A" w:rsidRDefault="00B558CD" w:rsidP="000B17A9">
      <w:pPr>
        <w:pStyle w:val="Heading2"/>
      </w:pPr>
      <w:bookmarkStart w:id="10" w:name="_Toc435315881"/>
      <w:bookmarkStart w:id="11" w:name="_Toc82681099"/>
      <w:r w:rsidRPr="00F81E2D">
        <w:t>CUSTOMER INFRASTRUCTURE AND ENVIRONMENT</w:t>
      </w:r>
      <w:bookmarkEnd w:id="10"/>
      <w:bookmarkEnd w:id="11"/>
    </w:p>
    <w:p w:rsidR="00575507" w:rsidRDefault="006C78AD" w:rsidP="00575507">
      <w:bookmarkStart w:id="12" w:name="_Toc435315882"/>
      <w:r>
        <w:t>N/A</w:t>
      </w:r>
    </w:p>
    <w:p w:rsidR="00156D12" w:rsidRDefault="00156D12" w:rsidP="00575507"/>
    <w:bookmarkStart w:id="13" w:name="_Toc82681100"/>
    <w:p w:rsidR="00564904" w:rsidRPr="00564904" w:rsidRDefault="00AD0928" w:rsidP="00564904">
      <w:pPr>
        <w:pStyle w:val="Heading1"/>
      </w:pPr>
      <w:r w:rsidRPr="00F81E2D">
        <w:rPr>
          <w:noProof/>
          <w:lang w:eastAsia="en-ZA"/>
        </w:rPr>
        <mc:AlternateContent>
          <mc:Choice Requires="wps">
            <w:drawing>
              <wp:anchor distT="0" distB="0" distL="114300" distR="114300" simplePos="0" relativeHeight="251663360" behindDoc="1" locked="1" layoutInCell="1" allowOverlap="0" wp14:anchorId="10F56DD8" wp14:editId="3283A04E">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C78AD" w:rsidRDefault="006C78AD" w:rsidP="000A4536"/>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0F56DD8"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rsidR="006C78AD" w:rsidRDefault="006C78AD" w:rsidP="000A4536"/>
                  </w:txbxContent>
                </v:textbox>
                <w10:wrap anchorx="margin" anchory="margin"/>
                <w10:anchorlock/>
              </v:shape>
            </w:pict>
          </mc:Fallback>
        </mc:AlternateContent>
      </w:r>
      <w:r w:rsidR="00EC4547" w:rsidRPr="00F81E2D">
        <w:t xml:space="preserve">TECHNICAL </w:t>
      </w:r>
      <w:r w:rsidR="00871368" w:rsidRPr="00F81E2D">
        <w:t>REQUIREMENT</w:t>
      </w:r>
      <w:bookmarkEnd w:id="12"/>
      <w:r w:rsidR="00D45361" w:rsidRPr="00F81E2D">
        <w:t xml:space="preserve"> OVERVIEW</w:t>
      </w:r>
      <w:bookmarkEnd w:id="13"/>
    </w:p>
    <w:p w:rsidR="00EC4547" w:rsidRDefault="00F2682A" w:rsidP="000B17A9">
      <w:pPr>
        <w:pStyle w:val="Heading2"/>
      </w:pPr>
      <w:bookmarkStart w:id="14" w:name="_Toc435315884"/>
      <w:bookmarkStart w:id="15" w:name="_Toc82681101"/>
      <w:r w:rsidRPr="00F81E2D">
        <w:t>PRODUCT REQUIREMENT</w:t>
      </w:r>
      <w:bookmarkEnd w:id="14"/>
      <w:bookmarkEnd w:id="15"/>
    </w:p>
    <w:p w:rsidR="000C0F2B" w:rsidRDefault="000C0F2B" w:rsidP="000C0F2B">
      <w:pPr>
        <w:rPr>
          <w:b/>
        </w:rPr>
      </w:pPr>
      <w:r w:rsidRPr="000C0F2B">
        <w:rPr>
          <w:b/>
        </w:rPr>
        <w:t>Bill of Material is as below;</w:t>
      </w:r>
    </w:p>
    <w:tbl>
      <w:tblPr>
        <w:tblW w:w="9918" w:type="dxa"/>
        <w:tblLook w:val="04A0" w:firstRow="1" w:lastRow="0" w:firstColumn="1" w:lastColumn="0" w:noHBand="0" w:noVBand="1"/>
      </w:tblPr>
      <w:tblGrid>
        <w:gridCol w:w="617"/>
        <w:gridCol w:w="2497"/>
        <w:gridCol w:w="4678"/>
        <w:gridCol w:w="992"/>
        <w:gridCol w:w="1134"/>
      </w:tblGrid>
      <w:tr w:rsidR="006C78AD" w:rsidRPr="006C78AD" w:rsidTr="006C78AD">
        <w:trPr>
          <w:trHeight w:val="960"/>
        </w:trPr>
        <w:tc>
          <w:tcPr>
            <w:tcW w:w="617" w:type="dxa"/>
            <w:tcBorders>
              <w:top w:val="single" w:sz="4" w:space="0" w:color="auto"/>
              <w:left w:val="single" w:sz="4" w:space="0" w:color="auto"/>
              <w:bottom w:val="single" w:sz="4" w:space="0" w:color="auto"/>
              <w:right w:val="single" w:sz="4" w:space="0" w:color="auto"/>
            </w:tcBorders>
            <w:shd w:val="clear" w:color="000000" w:fill="4472C4"/>
            <w:vAlign w:val="center"/>
            <w:hideMark/>
          </w:tcPr>
          <w:p w:rsidR="006C78AD" w:rsidRPr="006C78AD" w:rsidRDefault="006C78AD" w:rsidP="006C78AD">
            <w:pPr>
              <w:rPr>
                <w:rFonts w:ascii="Helvetica" w:hAnsi="Helvetica" w:cs="Helvetica"/>
                <w:b/>
                <w:bCs/>
                <w:color w:val="000000"/>
                <w:sz w:val="18"/>
                <w:szCs w:val="18"/>
                <w:lang w:eastAsia="en-ZA"/>
              </w:rPr>
            </w:pPr>
            <w:r w:rsidRPr="006C78AD">
              <w:rPr>
                <w:rFonts w:ascii="Helvetica" w:hAnsi="Helvetica" w:cs="Helvetica"/>
                <w:b/>
                <w:bCs/>
                <w:color w:val="000000"/>
                <w:sz w:val="18"/>
                <w:szCs w:val="18"/>
                <w:lang w:eastAsia="en-ZA"/>
              </w:rPr>
              <w:t>#</w:t>
            </w:r>
          </w:p>
        </w:tc>
        <w:tc>
          <w:tcPr>
            <w:tcW w:w="2497" w:type="dxa"/>
            <w:tcBorders>
              <w:top w:val="single" w:sz="4" w:space="0" w:color="auto"/>
              <w:left w:val="nil"/>
              <w:bottom w:val="single" w:sz="4" w:space="0" w:color="auto"/>
              <w:right w:val="single" w:sz="4" w:space="0" w:color="auto"/>
            </w:tcBorders>
            <w:shd w:val="clear" w:color="000000" w:fill="4472C4"/>
            <w:vAlign w:val="center"/>
            <w:hideMark/>
          </w:tcPr>
          <w:p w:rsidR="006C78AD" w:rsidRPr="006C78AD" w:rsidRDefault="006C78AD" w:rsidP="006C78AD">
            <w:pPr>
              <w:rPr>
                <w:rFonts w:ascii="Helvetica" w:hAnsi="Helvetica" w:cs="Helvetica"/>
                <w:b/>
                <w:bCs/>
                <w:color w:val="000000"/>
                <w:sz w:val="18"/>
                <w:szCs w:val="18"/>
                <w:lang w:eastAsia="en-ZA"/>
              </w:rPr>
            </w:pPr>
            <w:r w:rsidRPr="006C78AD">
              <w:rPr>
                <w:rFonts w:ascii="Helvetica" w:hAnsi="Helvetica" w:cs="Helvetica"/>
                <w:b/>
                <w:bCs/>
                <w:color w:val="000000"/>
                <w:sz w:val="18"/>
                <w:szCs w:val="18"/>
                <w:lang w:eastAsia="en-ZA"/>
              </w:rPr>
              <w:t>Part Number</w:t>
            </w:r>
          </w:p>
        </w:tc>
        <w:tc>
          <w:tcPr>
            <w:tcW w:w="4678" w:type="dxa"/>
            <w:tcBorders>
              <w:top w:val="single" w:sz="4" w:space="0" w:color="auto"/>
              <w:left w:val="nil"/>
              <w:bottom w:val="single" w:sz="4" w:space="0" w:color="auto"/>
              <w:right w:val="single" w:sz="4" w:space="0" w:color="000000"/>
            </w:tcBorders>
            <w:shd w:val="clear" w:color="000000" w:fill="4472C4"/>
            <w:noWrap/>
            <w:vAlign w:val="center"/>
            <w:hideMark/>
          </w:tcPr>
          <w:p w:rsidR="006C78AD" w:rsidRPr="006C78AD" w:rsidRDefault="006C78AD" w:rsidP="006C78AD">
            <w:pPr>
              <w:rPr>
                <w:rFonts w:ascii="Helvetica" w:hAnsi="Helvetica" w:cs="Helvetica"/>
                <w:b/>
                <w:bCs/>
                <w:color w:val="000000"/>
                <w:sz w:val="18"/>
                <w:szCs w:val="18"/>
                <w:lang w:eastAsia="en-ZA"/>
              </w:rPr>
            </w:pPr>
            <w:r w:rsidRPr="006C78AD">
              <w:rPr>
                <w:rFonts w:ascii="Helvetica" w:hAnsi="Helvetica" w:cs="Helvetica"/>
                <w:b/>
                <w:bCs/>
                <w:color w:val="000000"/>
                <w:sz w:val="18"/>
                <w:szCs w:val="18"/>
                <w:lang w:eastAsia="en-ZA"/>
              </w:rPr>
              <w:t>Part Description</w:t>
            </w:r>
          </w:p>
        </w:tc>
        <w:tc>
          <w:tcPr>
            <w:tcW w:w="992" w:type="dxa"/>
            <w:tcBorders>
              <w:top w:val="single" w:sz="4" w:space="0" w:color="auto"/>
              <w:left w:val="nil"/>
              <w:bottom w:val="single" w:sz="4" w:space="0" w:color="auto"/>
              <w:right w:val="single" w:sz="4" w:space="0" w:color="auto"/>
            </w:tcBorders>
            <w:shd w:val="clear" w:color="000000" w:fill="4472C4"/>
            <w:vAlign w:val="center"/>
            <w:hideMark/>
          </w:tcPr>
          <w:p w:rsidR="006C78AD" w:rsidRPr="006C78AD" w:rsidRDefault="006C78AD" w:rsidP="006C78AD">
            <w:pPr>
              <w:rPr>
                <w:rFonts w:ascii="Helvetica" w:hAnsi="Helvetica" w:cs="Helvetica"/>
                <w:b/>
                <w:bCs/>
                <w:color w:val="000000"/>
                <w:sz w:val="18"/>
                <w:szCs w:val="18"/>
                <w:lang w:eastAsia="en-ZA"/>
              </w:rPr>
            </w:pPr>
            <w:r w:rsidRPr="006C78AD">
              <w:rPr>
                <w:rFonts w:ascii="Helvetica" w:hAnsi="Helvetica" w:cs="Helvetica"/>
                <w:b/>
                <w:bCs/>
                <w:color w:val="000000"/>
                <w:sz w:val="18"/>
                <w:szCs w:val="18"/>
                <w:lang w:eastAsia="en-ZA"/>
              </w:rPr>
              <w:t>Service Duration</w:t>
            </w:r>
          </w:p>
        </w:tc>
        <w:tc>
          <w:tcPr>
            <w:tcW w:w="1134" w:type="dxa"/>
            <w:tcBorders>
              <w:top w:val="single" w:sz="4" w:space="0" w:color="auto"/>
              <w:left w:val="nil"/>
              <w:bottom w:val="single" w:sz="4" w:space="0" w:color="auto"/>
              <w:right w:val="single" w:sz="4" w:space="0" w:color="auto"/>
            </w:tcBorders>
            <w:shd w:val="clear" w:color="000000" w:fill="4472C4"/>
            <w:vAlign w:val="center"/>
            <w:hideMark/>
          </w:tcPr>
          <w:p w:rsidR="006C78AD" w:rsidRPr="006C78AD" w:rsidRDefault="006C78AD" w:rsidP="006C78AD">
            <w:pPr>
              <w:jc w:val="right"/>
              <w:rPr>
                <w:rFonts w:ascii="Helvetica" w:hAnsi="Helvetica" w:cs="Helvetica"/>
                <w:b/>
                <w:bCs/>
                <w:color w:val="000000"/>
                <w:sz w:val="18"/>
                <w:szCs w:val="18"/>
                <w:lang w:eastAsia="en-ZA"/>
              </w:rPr>
            </w:pPr>
            <w:r w:rsidRPr="006C78AD">
              <w:rPr>
                <w:rFonts w:ascii="Helvetica" w:hAnsi="Helvetica" w:cs="Helvetica"/>
                <w:b/>
                <w:bCs/>
                <w:color w:val="000000"/>
                <w:sz w:val="18"/>
                <w:szCs w:val="18"/>
                <w:lang w:eastAsia="en-ZA"/>
              </w:rPr>
              <w:t>Quantity</w:t>
            </w:r>
          </w:p>
        </w:tc>
      </w:tr>
      <w:tr w:rsidR="006C78AD" w:rsidRPr="006C78AD" w:rsidTr="006C78AD">
        <w:trPr>
          <w:trHeight w:val="684"/>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1</w:t>
            </w:r>
          </w:p>
        </w:tc>
        <w:tc>
          <w:tcPr>
            <w:tcW w:w="2497"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CS-DESKPRO-K9</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 xml:space="preserve">Cisco </w:t>
            </w:r>
            <w:proofErr w:type="spellStart"/>
            <w:r w:rsidRPr="006C78AD">
              <w:rPr>
                <w:rFonts w:ascii="Helvetica" w:hAnsi="Helvetica" w:cs="Helvetica"/>
                <w:color w:val="000000"/>
                <w:sz w:val="18"/>
                <w:szCs w:val="18"/>
                <w:lang w:eastAsia="en-ZA"/>
              </w:rPr>
              <w:t>Webex</w:t>
            </w:r>
            <w:proofErr w:type="spellEnd"/>
            <w:r w:rsidRPr="006C78AD">
              <w:rPr>
                <w:rFonts w:ascii="Helvetica" w:hAnsi="Helvetica" w:cs="Helvetica"/>
                <w:color w:val="000000"/>
                <w:sz w:val="18"/>
                <w:szCs w:val="18"/>
                <w:lang w:eastAsia="en-ZA"/>
              </w:rPr>
              <w:t xml:space="preserve"> Desk Pro</w:t>
            </w:r>
          </w:p>
        </w:tc>
        <w:tc>
          <w:tcPr>
            <w:tcW w:w="992"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w:t>
            </w:r>
          </w:p>
        </w:tc>
        <w:tc>
          <w:tcPr>
            <w:tcW w:w="1134"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jc w:val="right"/>
              <w:rPr>
                <w:rFonts w:ascii="Helvetica" w:hAnsi="Helvetica" w:cs="Helvetica"/>
                <w:color w:val="000000"/>
                <w:sz w:val="18"/>
                <w:szCs w:val="18"/>
                <w:lang w:eastAsia="en-ZA"/>
              </w:rPr>
            </w:pPr>
            <w:r w:rsidRPr="006C78AD">
              <w:rPr>
                <w:rFonts w:ascii="Helvetica" w:hAnsi="Helvetica" w:cs="Helvetica"/>
                <w:color w:val="000000"/>
                <w:sz w:val="18"/>
                <w:szCs w:val="18"/>
                <w:lang w:eastAsia="en-ZA"/>
              </w:rPr>
              <w:t>10</w:t>
            </w:r>
          </w:p>
        </w:tc>
      </w:tr>
      <w:tr w:rsidR="006C78AD" w:rsidRPr="006C78AD" w:rsidTr="006C78AD">
        <w:trPr>
          <w:trHeight w:val="684"/>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1,0,1</w:t>
            </w:r>
          </w:p>
        </w:tc>
        <w:tc>
          <w:tcPr>
            <w:tcW w:w="2497"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CON-SNT-CS9DESKP</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 xml:space="preserve">SNTC-8X5XNBD Cisco </w:t>
            </w:r>
            <w:proofErr w:type="spellStart"/>
            <w:r w:rsidRPr="006C78AD">
              <w:rPr>
                <w:rFonts w:ascii="Helvetica" w:hAnsi="Helvetica" w:cs="Helvetica"/>
                <w:color w:val="000000"/>
                <w:sz w:val="18"/>
                <w:szCs w:val="18"/>
                <w:lang w:eastAsia="en-ZA"/>
              </w:rPr>
              <w:t>Webex</w:t>
            </w:r>
            <w:proofErr w:type="spellEnd"/>
            <w:r w:rsidRPr="006C78AD">
              <w:rPr>
                <w:rFonts w:ascii="Helvetica" w:hAnsi="Helvetica" w:cs="Helvetica"/>
                <w:color w:val="000000"/>
                <w:sz w:val="18"/>
                <w:szCs w:val="18"/>
                <w:lang w:eastAsia="en-ZA"/>
              </w:rPr>
              <w:t xml:space="preserve"> Desk Pro</w:t>
            </w:r>
          </w:p>
        </w:tc>
        <w:tc>
          <w:tcPr>
            <w:tcW w:w="992"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36</w:t>
            </w:r>
          </w:p>
        </w:tc>
        <w:tc>
          <w:tcPr>
            <w:tcW w:w="1134"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jc w:val="right"/>
              <w:rPr>
                <w:rFonts w:ascii="Helvetica" w:hAnsi="Helvetica" w:cs="Helvetica"/>
                <w:color w:val="000000"/>
                <w:sz w:val="18"/>
                <w:szCs w:val="18"/>
                <w:lang w:eastAsia="en-ZA"/>
              </w:rPr>
            </w:pPr>
            <w:r w:rsidRPr="006C78AD">
              <w:rPr>
                <w:rFonts w:ascii="Helvetica" w:hAnsi="Helvetica" w:cs="Helvetica"/>
                <w:color w:val="000000"/>
                <w:sz w:val="18"/>
                <w:szCs w:val="18"/>
                <w:lang w:eastAsia="en-ZA"/>
              </w:rPr>
              <w:t>10</w:t>
            </w:r>
          </w:p>
        </w:tc>
      </w:tr>
      <w:tr w:rsidR="006C78AD" w:rsidRPr="006C78AD" w:rsidTr="006C78AD">
        <w:trPr>
          <w:trHeight w:val="684"/>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1,1</w:t>
            </w:r>
          </w:p>
        </w:tc>
        <w:tc>
          <w:tcPr>
            <w:tcW w:w="2497"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PWR-CORD-ZAF-B</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Power Cord for South Africa 2m 10A</w:t>
            </w:r>
          </w:p>
        </w:tc>
        <w:tc>
          <w:tcPr>
            <w:tcW w:w="992"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w:t>
            </w:r>
          </w:p>
        </w:tc>
        <w:tc>
          <w:tcPr>
            <w:tcW w:w="1134"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jc w:val="right"/>
              <w:rPr>
                <w:rFonts w:ascii="Helvetica" w:hAnsi="Helvetica" w:cs="Helvetica"/>
                <w:color w:val="000000"/>
                <w:sz w:val="18"/>
                <w:szCs w:val="18"/>
                <w:lang w:eastAsia="en-ZA"/>
              </w:rPr>
            </w:pPr>
            <w:r w:rsidRPr="006C78AD">
              <w:rPr>
                <w:rFonts w:ascii="Helvetica" w:hAnsi="Helvetica" w:cs="Helvetica"/>
                <w:color w:val="000000"/>
                <w:sz w:val="18"/>
                <w:szCs w:val="18"/>
                <w:lang w:eastAsia="en-ZA"/>
              </w:rPr>
              <w:t>10</w:t>
            </w:r>
          </w:p>
        </w:tc>
      </w:tr>
      <w:tr w:rsidR="006C78AD" w:rsidRPr="006C78AD" w:rsidTr="006C78AD">
        <w:trPr>
          <w:trHeight w:val="456"/>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1,2</w:t>
            </w:r>
          </w:p>
        </w:tc>
        <w:tc>
          <w:tcPr>
            <w:tcW w:w="2497"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CS-PWR-CUBE-7-</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Power transformer for the Desk Pro series</w:t>
            </w:r>
          </w:p>
        </w:tc>
        <w:tc>
          <w:tcPr>
            <w:tcW w:w="992"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w:t>
            </w:r>
          </w:p>
        </w:tc>
        <w:tc>
          <w:tcPr>
            <w:tcW w:w="1134"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jc w:val="right"/>
              <w:rPr>
                <w:rFonts w:ascii="Helvetica" w:hAnsi="Helvetica" w:cs="Helvetica"/>
                <w:color w:val="000000"/>
                <w:sz w:val="18"/>
                <w:szCs w:val="18"/>
                <w:lang w:eastAsia="en-ZA"/>
              </w:rPr>
            </w:pPr>
            <w:r w:rsidRPr="006C78AD">
              <w:rPr>
                <w:rFonts w:ascii="Helvetica" w:hAnsi="Helvetica" w:cs="Helvetica"/>
                <w:color w:val="000000"/>
                <w:sz w:val="18"/>
                <w:szCs w:val="18"/>
                <w:lang w:eastAsia="en-ZA"/>
              </w:rPr>
              <w:t>10</w:t>
            </w:r>
          </w:p>
        </w:tc>
      </w:tr>
      <w:tr w:rsidR="006C78AD" w:rsidRPr="006C78AD" w:rsidTr="006C78AD">
        <w:trPr>
          <w:trHeight w:val="684"/>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1,3</w:t>
            </w:r>
          </w:p>
        </w:tc>
        <w:tc>
          <w:tcPr>
            <w:tcW w:w="2497"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CAB-USBC-1,8M-</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USB C - USB C Cable 1,8 meters long</w:t>
            </w:r>
          </w:p>
        </w:tc>
        <w:tc>
          <w:tcPr>
            <w:tcW w:w="992"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w:t>
            </w:r>
          </w:p>
        </w:tc>
        <w:tc>
          <w:tcPr>
            <w:tcW w:w="1134"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jc w:val="right"/>
              <w:rPr>
                <w:rFonts w:ascii="Helvetica" w:hAnsi="Helvetica" w:cs="Helvetica"/>
                <w:color w:val="000000"/>
                <w:sz w:val="18"/>
                <w:szCs w:val="18"/>
                <w:lang w:eastAsia="en-ZA"/>
              </w:rPr>
            </w:pPr>
            <w:r w:rsidRPr="006C78AD">
              <w:rPr>
                <w:rFonts w:ascii="Helvetica" w:hAnsi="Helvetica" w:cs="Helvetica"/>
                <w:color w:val="000000"/>
                <w:sz w:val="18"/>
                <w:szCs w:val="18"/>
                <w:lang w:eastAsia="en-ZA"/>
              </w:rPr>
              <w:t>10</w:t>
            </w:r>
          </w:p>
        </w:tc>
      </w:tr>
      <w:tr w:rsidR="006C78AD" w:rsidRPr="006C78AD" w:rsidTr="006C78AD">
        <w:trPr>
          <w:trHeight w:val="684"/>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lastRenderedPageBreak/>
              <w:t>1,4</w:t>
            </w:r>
          </w:p>
        </w:tc>
        <w:tc>
          <w:tcPr>
            <w:tcW w:w="2497"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CAB-2HDMI-1,5M-GR-</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1,5m GREY HDMI 2,0</w:t>
            </w:r>
          </w:p>
        </w:tc>
        <w:tc>
          <w:tcPr>
            <w:tcW w:w="992"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w:t>
            </w:r>
          </w:p>
        </w:tc>
        <w:tc>
          <w:tcPr>
            <w:tcW w:w="1134"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jc w:val="right"/>
              <w:rPr>
                <w:rFonts w:ascii="Helvetica" w:hAnsi="Helvetica" w:cs="Helvetica"/>
                <w:color w:val="000000"/>
                <w:sz w:val="18"/>
                <w:szCs w:val="18"/>
                <w:lang w:eastAsia="en-ZA"/>
              </w:rPr>
            </w:pPr>
            <w:r w:rsidRPr="006C78AD">
              <w:rPr>
                <w:rFonts w:ascii="Helvetica" w:hAnsi="Helvetica" w:cs="Helvetica"/>
                <w:color w:val="000000"/>
                <w:sz w:val="18"/>
                <w:szCs w:val="18"/>
                <w:lang w:eastAsia="en-ZA"/>
              </w:rPr>
              <w:t>10</w:t>
            </w:r>
          </w:p>
        </w:tc>
      </w:tr>
      <w:tr w:rsidR="006C78AD" w:rsidRPr="006C78AD" w:rsidTr="006C78AD">
        <w:trPr>
          <w:trHeight w:val="684"/>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1,5</w:t>
            </w:r>
          </w:p>
        </w:tc>
        <w:tc>
          <w:tcPr>
            <w:tcW w:w="2497"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CS-DESKPRO-STYLUS-</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 xml:space="preserve">Cisco </w:t>
            </w:r>
            <w:proofErr w:type="spellStart"/>
            <w:r w:rsidRPr="006C78AD">
              <w:rPr>
                <w:rFonts w:ascii="Helvetica" w:hAnsi="Helvetica" w:cs="Helvetica"/>
                <w:color w:val="000000"/>
                <w:sz w:val="18"/>
                <w:szCs w:val="18"/>
                <w:lang w:eastAsia="en-ZA"/>
              </w:rPr>
              <w:t>Webex</w:t>
            </w:r>
            <w:proofErr w:type="spellEnd"/>
            <w:r w:rsidRPr="006C78AD">
              <w:rPr>
                <w:rFonts w:ascii="Helvetica" w:hAnsi="Helvetica" w:cs="Helvetica"/>
                <w:color w:val="000000"/>
                <w:sz w:val="18"/>
                <w:szCs w:val="18"/>
                <w:lang w:eastAsia="en-ZA"/>
              </w:rPr>
              <w:t xml:space="preserve"> Desk Pro Stylus</w:t>
            </w:r>
          </w:p>
        </w:tc>
        <w:tc>
          <w:tcPr>
            <w:tcW w:w="992"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w:t>
            </w:r>
          </w:p>
        </w:tc>
        <w:tc>
          <w:tcPr>
            <w:tcW w:w="1134"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jc w:val="right"/>
              <w:rPr>
                <w:rFonts w:ascii="Helvetica" w:hAnsi="Helvetica" w:cs="Helvetica"/>
                <w:color w:val="000000"/>
                <w:sz w:val="18"/>
                <w:szCs w:val="18"/>
                <w:lang w:eastAsia="en-ZA"/>
              </w:rPr>
            </w:pPr>
            <w:r w:rsidRPr="006C78AD">
              <w:rPr>
                <w:rFonts w:ascii="Helvetica" w:hAnsi="Helvetica" w:cs="Helvetica"/>
                <w:color w:val="000000"/>
                <w:sz w:val="18"/>
                <w:szCs w:val="18"/>
                <w:lang w:eastAsia="en-ZA"/>
              </w:rPr>
              <w:t>10</w:t>
            </w:r>
          </w:p>
        </w:tc>
      </w:tr>
      <w:tr w:rsidR="006C78AD" w:rsidRPr="006C78AD" w:rsidTr="006C78AD">
        <w:trPr>
          <w:trHeight w:val="456"/>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1,6</w:t>
            </w:r>
          </w:p>
        </w:tc>
        <w:tc>
          <w:tcPr>
            <w:tcW w:w="2497"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CAB-ETH-3M-GR-</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CAB 3m GREY ETHERNET</w:t>
            </w:r>
          </w:p>
        </w:tc>
        <w:tc>
          <w:tcPr>
            <w:tcW w:w="992"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w:t>
            </w:r>
          </w:p>
        </w:tc>
        <w:tc>
          <w:tcPr>
            <w:tcW w:w="1134"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jc w:val="right"/>
              <w:rPr>
                <w:rFonts w:ascii="Helvetica" w:hAnsi="Helvetica" w:cs="Helvetica"/>
                <w:color w:val="000000"/>
                <w:sz w:val="18"/>
                <w:szCs w:val="18"/>
                <w:lang w:eastAsia="en-ZA"/>
              </w:rPr>
            </w:pPr>
            <w:r w:rsidRPr="006C78AD">
              <w:rPr>
                <w:rFonts w:ascii="Helvetica" w:hAnsi="Helvetica" w:cs="Helvetica"/>
                <w:color w:val="000000"/>
                <w:sz w:val="18"/>
                <w:szCs w:val="18"/>
                <w:lang w:eastAsia="en-ZA"/>
              </w:rPr>
              <w:t>10</w:t>
            </w:r>
          </w:p>
        </w:tc>
      </w:tr>
      <w:tr w:rsidR="006C78AD" w:rsidRPr="006C78AD" w:rsidTr="006C78AD">
        <w:trPr>
          <w:trHeight w:val="684"/>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1,7</w:t>
            </w:r>
          </w:p>
        </w:tc>
        <w:tc>
          <w:tcPr>
            <w:tcW w:w="2497"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CS-DESKPRO-STAND-</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 xml:space="preserve">Desk Stand &amp; Connector Cover for </w:t>
            </w:r>
            <w:proofErr w:type="spellStart"/>
            <w:r w:rsidRPr="006C78AD">
              <w:rPr>
                <w:rFonts w:ascii="Helvetica" w:hAnsi="Helvetica" w:cs="Helvetica"/>
                <w:color w:val="000000"/>
                <w:sz w:val="18"/>
                <w:szCs w:val="18"/>
                <w:lang w:eastAsia="en-ZA"/>
              </w:rPr>
              <w:t>Webex</w:t>
            </w:r>
            <w:proofErr w:type="spellEnd"/>
            <w:r w:rsidRPr="006C78AD">
              <w:rPr>
                <w:rFonts w:ascii="Helvetica" w:hAnsi="Helvetica" w:cs="Helvetica"/>
                <w:color w:val="000000"/>
                <w:sz w:val="18"/>
                <w:szCs w:val="18"/>
                <w:lang w:eastAsia="en-ZA"/>
              </w:rPr>
              <w:t xml:space="preserve"> Desk Pro Series</w:t>
            </w:r>
          </w:p>
        </w:tc>
        <w:tc>
          <w:tcPr>
            <w:tcW w:w="992"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w:t>
            </w:r>
          </w:p>
        </w:tc>
        <w:tc>
          <w:tcPr>
            <w:tcW w:w="1134"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jc w:val="right"/>
              <w:rPr>
                <w:rFonts w:ascii="Helvetica" w:hAnsi="Helvetica" w:cs="Helvetica"/>
                <w:color w:val="000000"/>
                <w:sz w:val="18"/>
                <w:szCs w:val="18"/>
                <w:lang w:eastAsia="en-ZA"/>
              </w:rPr>
            </w:pPr>
            <w:r w:rsidRPr="006C78AD">
              <w:rPr>
                <w:rFonts w:ascii="Helvetica" w:hAnsi="Helvetica" w:cs="Helvetica"/>
                <w:color w:val="000000"/>
                <w:sz w:val="18"/>
                <w:szCs w:val="18"/>
                <w:lang w:eastAsia="en-ZA"/>
              </w:rPr>
              <w:t>10</w:t>
            </w:r>
          </w:p>
        </w:tc>
      </w:tr>
      <w:tr w:rsidR="006C78AD" w:rsidRPr="006C78AD" w:rsidTr="006C78AD">
        <w:trPr>
          <w:trHeight w:val="684"/>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1,8</w:t>
            </w:r>
          </w:p>
        </w:tc>
        <w:tc>
          <w:tcPr>
            <w:tcW w:w="2497"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CS-DESKPRO-FG-</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 xml:space="preserve">Fabric Speaker Grille for </w:t>
            </w:r>
            <w:proofErr w:type="spellStart"/>
            <w:r w:rsidRPr="006C78AD">
              <w:rPr>
                <w:rFonts w:ascii="Helvetica" w:hAnsi="Helvetica" w:cs="Helvetica"/>
                <w:color w:val="000000"/>
                <w:sz w:val="18"/>
                <w:szCs w:val="18"/>
                <w:lang w:eastAsia="en-ZA"/>
              </w:rPr>
              <w:t>Webex</w:t>
            </w:r>
            <w:proofErr w:type="spellEnd"/>
            <w:r w:rsidRPr="006C78AD">
              <w:rPr>
                <w:rFonts w:ascii="Helvetica" w:hAnsi="Helvetica" w:cs="Helvetica"/>
                <w:color w:val="000000"/>
                <w:sz w:val="18"/>
                <w:szCs w:val="18"/>
                <w:lang w:eastAsia="en-ZA"/>
              </w:rPr>
              <w:t xml:space="preserve"> Desk Pro Series</w:t>
            </w:r>
          </w:p>
        </w:tc>
        <w:tc>
          <w:tcPr>
            <w:tcW w:w="992"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w:t>
            </w:r>
          </w:p>
        </w:tc>
        <w:tc>
          <w:tcPr>
            <w:tcW w:w="1134"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jc w:val="right"/>
              <w:rPr>
                <w:rFonts w:ascii="Helvetica" w:hAnsi="Helvetica" w:cs="Helvetica"/>
                <w:color w:val="000000"/>
                <w:sz w:val="18"/>
                <w:szCs w:val="18"/>
                <w:lang w:eastAsia="en-ZA"/>
              </w:rPr>
            </w:pPr>
            <w:r w:rsidRPr="006C78AD">
              <w:rPr>
                <w:rFonts w:ascii="Helvetica" w:hAnsi="Helvetica" w:cs="Helvetica"/>
                <w:color w:val="000000"/>
                <w:sz w:val="18"/>
                <w:szCs w:val="18"/>
                <w:lang w:eastAsia="en-ZA"/>
              </w:rPr>
              <w:t>10</w:t>
            </w:r>
          </w:p>
        </w:tc>
      </w:tr>
      <w:tr w:rsidR="006C78AD" w:rsidRPr="006C78AD" w:rsidTr="006C78AD">
        <w:trPr>
          <w:trHeight w:val="456"/>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2</w:t>
            </w:r>
          </w:p>
        </w:tc>
        <w:tc>
          <w:tcPr>
            <w:tcW w:w="2497"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CP-8865-K9=</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Cisco IP Phone 8865</w:t>
            </w:r>
          </w:p>
        </w:tc>
        <w:tc>
          <w:tcPr>
            <w:tcW w:w="992"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w:t>
            </w:r>
          </w:p>
        </w:tc>
        <w:tc>
          <w:tcPr>
            <w:tcW w:w="1134"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jc w:val="right"/>
              <w:rPr>
                <w:rFonts w:ascii="Helvetica" w:hAnsi="Helvetica" w:cs="Helvetica"/>
                <w:color w:val="000000"/>
                <w:sz w:val="18"/>
                <w:szCs w:val="18"/>
                <w:lang w:eastAsia="en-ZA"/>
              </w:rPr>
            </w:pPr>
            <w:r w:rsidRPr="006C78AD">
              <w:rPr>
                <w:rFonts w:ascii="Helvetica" w:hAnsi="Helvetica" w:cs="Helvetica"/>
                <w:color w:val="000000"/>
                <w:sz w:val="18"/>
                <w:szCs w:val="18"/>
                <w:lang w:eastAsia="en-ZA"/>
              </w:rPr>
              <w:t>38</w:t>
            </w:r>
          </w:p>
        </w:tc>
      </w:tr>
      <w:tr w:rsidR="006C78AD" w:rsidRPr="006C78AD" w:rsidTr="006C78AD">
        <w:trPr>
          <w:trHeight w:val="456"/>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2,0,1</w:t>
            </w:r>
          </w:p>
        </w:tc>
        <w:tc>
          <w:tcPr>
            <w:tcW w:w="2497"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CON-SNT-CP8865KP</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SNTC-8X5XNBD Cisco IP Phone 8865</w:t>
            </w:r>
          </w:p>
        </w:tc>
        <w:tc>
          <w:tcPr>
            <w:tcW w:w="992"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36</w:t>
            </w:r>
          </w:p>
        </w:tc>
        <w:tc>
          <w:tcPr>
            <w:tcW w:w="1134"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jc w:val="right"/>
              <w:rPr>
                <w:rFonts w:ascii="Helvetica" w:hAnsi="Helvetica" w:cs="Helvetica"/>
                <w:color w:val="000000"/>
                <w:sz w:val="18"/>
                <w:szCs w:val="18"/>
                <w:lang w:eastAsia="en-ZA"/>
              </w:rPr>
            </w:pPr>
            <w:r w:rsidRPr="006C78AD">
              <w:rPr>
                <w:rFonts w:ascii="Helvetica" w:hAnsi="Helvetica" w:cs="Helvetica"/>
                <w:color w:val="000000"/>
                <w:sz w:val="18"/>
                <w:szCs w:val="18"/>
                <w:lang w:eastAsia="en-ZA"/>
              </w:rPr>
              <w:t>38</w:t>
            </w:r>
          </w:p>
        </w:tc>
      </w:tr>
      <w:tr w:rsidR="006C78AD" w:rsidRPr="006C78AD" w:rsidTr="006C78AD">
        <w:trPr>
          <w:trHeight w:val="456"/>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3</w:t>
            </w:r>
          </w:p>
        </w:tc>
        <w:tc>
          <w:tcPr>
            <w:tcW w:w="2497"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CP-8841-K9=</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Cisco IP Phone 8841</w:t>
            </w:r>
          </w:p>
        </w:tc>
        <w:tc>
          <w:tcPr>
            <w:tcW w:w="992"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w:t>
            </w:r>
          </w:p>
        </w:tc>
        <w:tc>
          <w:tcPr>
            <w:tcW w:w="1134"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jc w:val="right"/>
              <w:rPr>
                <w:rFonts w:ascii="Helvetica" w:hAnsi="Helvetica" w:cs="Helvetica"/>
                <w:color w:val="000000"/>
                <w:sz w:val="18"/>
                <w:szCs w:val="18"/>
                <w:lang w:eastAsia="en-ZA"/>
              </w:rPr>
            </w:pPr>
            <w:r w:rsidRPr="006C78AD">
              <w:rPr>
                <w:rFonts w:ascii="Helvetica" w:hAnsi="Helvetica" w:cs="Helvetica"/>
                <w:color w:val="000000"/>
                <w:sz w:val="18"/>
                <w:szCs w:val="18"/>
                <w:lang w:eastAsia="en-ZA"/>
              </w:rPr>
              <w:t>415</w:t>
            </w:r>
          </w:p>
        </w:tc>
      </w:tr>
      <w:tr w:rsidR="006C78AD" w:rsidRPr="006C78AD" w:rsidTr="006C78AD">
        <w:trPr>
          <w:trHeight w:val="456"/>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3,0,1</w:t>
            </w:r>
          </w:p>
        </w:tc>
        <w:tc>
          <w:tcPr>
            <w:tcW w:w="2497"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CON-SNT-CP8841K9</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SNTC-8X5XNBD Cisco UC Phone 8841</w:t>
            </w:r>
          </w:p>
        </w:tc>
        <w:tc>
          <w:tcPr>
            <w:tcW w:w="992"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36</w:t>
            </w:r>
          </w:p>
        </w:tc>
        <w:tc>
          <w:tcPr>
            <w:tcW w:w="1134"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jc w:val="right"/>
              <w:rPr>
                <w:rFonts w:ascii="Helvetica" w:hAnsi="Helvetica" w:cs="Helvetica"/>
                <w:color w:val="000000"/>
                <w:sz w:val="18"/>
                <w:szCs w:val="18"/>
                <w:lang w:eastAsia="en-ZA"/>
              </w:rPr>
            </w:pPr>
            <w:r w:rsidRPr="006C78AD">
              <w:rPr>
                <w:rFonts w:ascii="Helvetica" w:hAnsi="Helvetica" w:cs="Helvetica"/>
                <w:color w:val="000000"/>
                <w:sz w:val="18"/>
                <w:szCs w:val="18"/>
                <w:lang w:eastAsia="en-ZA"/>
              </w:rPr>
              <w:t>415</w:t>
            </w:r>
          </w:p>
        </w:tc>
      </w:tr>
      <w:tr w:rsidR="006C78AD" w:rsidRPr="006C78AD" w:rsidTr="006C78AD">
        <w:trPr>
          <w:trHeight w:val="456"/>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6C78AD" w:rsidRPr="004712B1" w:rsidRDefault="006C78AD" w:rsidP="006C78AD">
            <w:pPr>
              <w:rPr>
                <w:rFonts w:ascii="Helvetica" w:hAnsi="Helvetica" w:cs="Helvetica"/>
                <w:color w:val="000000"/>
                <w:sz w:val="18"/>
                <w:szCs w:val="18"/>
                <w:lang w:eastAsia="en-ZA"/>
              </w:rPr>
            </w:pPr>
            <w:r w:rsidRPr="004712B1">
              <w:rPr>
                <w:rFonts w:ascii="Helvetica" w:hAnsi="Helvetica" w:cs="Helvetica"/>
                <w:color w:val="000000"/>
                <w:sz w:val="18"/>
                <w:szCs w:val="18"/>
                <w:lang w:eastAsia="en-ZA"/>
              </w:rPr>
              <w:t>4</w:t>
            </w:r>
          </w:p>
        </w:tc>
        <w:tc>
          <w:tcPr>
            <w:tcW w:w="2497" w:type="dxa"/>
            <w:tcBorders>
              <w:top w:val="nil"/>
              <w:left w:val="nil"/>
              <w:bottom w:val="single" w:sz="4" w:space="0" w:color="auto"/>
              <w:right w:val="single" w:sz="4" w:space="0" w:color="auto"/>
            </w:tcBorders>
            <w:shd w:val="clear" w:color="auto" w:fill="auto"/>
            <w:vAlign w:val="center"/>
            <w:hideMark/>
          </w:tcPr>
          <w:p w:rsidR="006C78AD" w:rsidRPr="004712B1" w:rsidRDefault="006C78AD" w:rsidP="006C78AD">
            <w:pPr>
              <w:rPr>
                <w:rFonts w:ascii="Helvetica" w:hAnsi="Helvetica" w:cs="Helvetica"/>
                <w:color w:val="000000"/>
                <w:sz w:val="18"/>
                <w:szCs w:val="18"/>
                <w:lang w:eastAsia="en-ZA"/>
              </w:rPr>
            </w:pPr>
            <w:r w:rsidRPr="004712B1">
              <w:rPr>
                <w:rFonts w:ascii="Helvetica" w:hAnsi="Helvetica" w:cs="Helvetica"/>
                <w:color w:val="000000"/>
                <w:sz w:val="18"/>
                <w:szCs w:val="18"/>
                <w:lang w:eastAsia="en-ZA"/>
              </w:rPr>
              <w:t>CP-7841-K9=</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C78AD" w:rsidRPr="004712B1" w:rsidRDefault="006C78AD" w:rsidP="006C78AD">
            <w:pPr>
              <w:rPr>
                <w:rFonts w:ascii="Helvetica" w:hAnsi="Helvetica" w:cs="Helvetica"/>
                <w:color w:val="000000"/>
                <w:sz w:val="18"/>
                <w:szCs w:val="18"/>
                <w:lang w:eastAsia="en-ZA"/>
              </w:rPr>
            </w:pPr>
            <w:r w:rsidRPr="004712B1">
              <w:rPr>
                <w:rFonts w:ascii="Helvetica" w:hAnsi="Helvetica" w:cs="Helvetica"/>
                <w:color w:val="000000"/>
                <w:sz w:val="18"/>
                <w:szCs w:val="18"/>
                <w:lang w:eastAsia="en-ZA"/>
              </w:rPr>
              <w:t>Cisco UC Phone 7841</w:t>
            </w:r>
          </w:p>
        </w:tc>
        <w:tc>
          <w:tcPr>
            <w:tcW w:w="992" w:type="dxa"/>
            <w:tcBorders>
              <w:top w:val="nil"/>
              <w:left w:val="nil"/>
              <w:bottom w:val="single" w:sz="4" w:space="0" w:color="auto"/>
              <w:right w:val="single" w:sz="4" w:space="0" w:color="auto"/>
            </w:tcBorders>
            <w:shd w:val="clear" w:color="auto" w:fill="auto"/>
            <w:vAlign w:val="center"/>
            <w:hideMark/>
          </w:tcPr>
          <w:p w:rsidR="006C78AD" w:rsidRPr="004712B1" w:rsidRDefault="006C78AD" w:rsidP="006C78AD">
            <w:pPr>
              <w:rPr>
                <w:rFonts w:ascii="Helvetica" w:hAnsi="Helvetica" w:cs="Helvetica"/>
                <w:color w:val="000000"/>
                <w:sz w:val="18"/>
                <w:szCs w:val="18"/>
                <w:lang w:eastAsia="en-ZA"/>
              </w:rPr>
            </w:pPr>
            <w:r w:rsidRPr="004712B1">
              <w:rPr>
                <w:rFonts w:ascii="Helvetica" w:hAnsi="Helvetica" w:cs="Helvetica"/>
                <w:color w:val="000000"/>
                <w:sz w:val="18"/>
                <w:szCs w:val="18"/>
                <w:lang w:eastAsia="en-ZA"/>
              </w:rPr>
              <w:t>-</w:t>
            </w:r>
          </w:p>
        </w:tc>
        <w:tc>
          <w:tcPr>
            <w:tcW w:w="1134" w:type="dxa"/>
            <w:tcBorders>
              <w:top w:val="nil"/>
              <w:left w:val="nil"/>
              <w:bottom w:val="single" w:sz="4" w:space="0" w:color="auto"/>
              <w:right w:val="single" w:sz="4" w:space="0" w:color="auto"/>
            </w:tcBorders>
            <w:shd w:val="clear" w:color="auto" w:fill="auto"/>
            <w:vAlign w:val="center"/>
            <w:hideMark/>
          </w:tcPr>
          <w:p w:rsidR="006C78AD" w:rsidRPr="004712B1" w:rsidRDefault="00E63A7C" w:rsidP="006C78AD">
            <w:pPr>
              <w:jc w:val="right"/>
              <w:rPr>
                <w:rFonts w:ascii="Helvetica" w:hAnsi="Helvetica" w:cs="Helvetica"/>
                <w:color w:val="000000"/>
                <w:sz w:val="18"/>
                <w:szCs w:val="18"/>
                <w:lang w:eastAsia="en-ZA"/>
              </w:rPr>
            </w:pPr>
            <w:r>
              <w:rPr>
                <w:rFonts w:ascii="Helvetica" w:hAnsi="Helvetica" w:cs="Helvetica"/>
                <w:color w:val="000000"/>
                <w:sz w:val="18"/>
                <w:szCs w:val="18"/>
                <w:lang w:eastAsia="en-ZA"/>
              </w:rPr>
              <w:t>558</w:t>
            </w:r>
          </w:p>
        </w:tc>
      </w:tr>
      <w:tr w:rsidR="006C78AD" w:rsidRPr="006C78AD" w:rsidTr="006C78AD">
        <w:trPr>
          <w:trHeight w:val="456"/>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6C78AD" w:rsidRPr="004712B1" w:rsidRDefault="006C78AD" w:rsidP="006C78AD">
            <w:pPr>
              <w:rPr>
                <w:rFonts w:ascii="Helvetica" w:hAnsi="Helvetica" w:cs="Helvetica"/>
                <w:color w:val="000000"/>
                <w:sz w:val="18"/>
                <w:szCs w:val="18"/>
                <w:lang w:eastAsia="en-ZA"/>
              </w:rPr>
            </w:pPr>
            <w:r w:rsidRPr="004712B1">
              <w:rPr>
                <w:rFonts w:ascii="Helvetica" w:hAnsi="Helvetica" w:cs="Helvetica"/>
                <w:color w:val="000000"/>
                <w:sz w:val="18"/>
                <w:szCs w:val="18"/>
                <w:lang w:eastAsia="en-ZA"/>
              </w:rPr>
              <w:t>4,0,1</w:t>
            </w:r>
          </w:p>
        </w:tc>
        <w:tc>
          <w:tcPr>
            <w:tcW w:w="2497" w:type="dxa"/>
            <w:tcBorders>
              <w:top w:val="nil"/>
              <w:left w:val="nil"/>
              <w:bottom w:val="single" w:sz="4" w:space="0" w:color="auto"/>
              <w:right w:val="single" w:sz="4" w:space="0" w:color="auto"/>
            </w:tcBorders>
            <w:shd w:val="clear" w:color="auto" w:fill="auto"/>
            <w:vAlign w:val="center"/>
            <w:hideMark/>
          </w:tcPr>
          <w:p w:rsidR="006C78AD" w:rsidRPr="004712B1" w:rsidRDefault="006C78AD" w:rsidP="006C78AD">
            <w:pPr>
              <w:rPr>
                <w:rFonts w:ascii="Helvetica" w:hAnsi="Helvetica" w:cs="Helvetica"/>
                <w:color w:val="000000"/>
                <w:sz w:val="18"/>
                <w:szCs w:val="18"/>
                <w:lang w:eastAsia="en-ZA"/>
              </w:rPr>
            </w:pPr>
            <w:r w:rsidRPr="004712B1">
              <w:rPr>
                <w:rFonts w:ascii="Helvetica" w:hAnsi="Helvetica" w:cs="Helvetica"/>
                <w:color w:val="000000"/>
                <w:sz w:val="18"/>
                <w:szCs w:val="18"/>
                <w:lang w:eastAsia="en-ZA"/>
              </w:rPr>
              <w:t>CON-SNT-CP7841K9</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C78AD" w:rsidRPr="004712B1" w:rsidRDefault="006C78AD" w:rsidP="006C78AD">
            <w:pPr>
              <w:rPr>
                <w:rFonts w:ascii="Helvetica" w:hAnsi="Helvetica" w:cs="Helvetica"/>
                <w:color w:val="000000"/>
                <w:sz w:val="18"/>
                <w:szCs w:val="18"/>
                <w:lang w:eastAsia="en-ZA"/>
              </w:rPr>
            </w:pPr>
            <w:r w:rsidRPr="004712B1">
              <w:rPr>
                <w:rFonts w:ascii="Helvetica" w:hAnsi="Helvetica" w:cs="Helvetica"/>
                <w:color w:val="000000"/>
                <w:sz w:val="18"/>
                <w:szCs w:val="18"/>
                <w:lang w:eastAsia="en-ZA"/>
              </w:rPr>
              <w:t>SNTC-8X5XNBD Cisco UC Phone 7841</w:t>
            </w:r>
          </w:p>
        </w:tc>
        <w:tc>
          <w:tcPr>
            <w:tcW w:w="992" w:type="dxa"/>
            <w:tcBorders>
              <w:top w:val="nil"/>
              <w:left w:val="nil"/>
              <w:bottom w:val="single" w:sz="4" w:space="0" w:color="auto"/>
              <w:right w:val="single" w:sz="4" w:space="0" w:color="auto"/>
            </w:tcBorders>
            <w:shd w:val="clear" w:color="auto" w:fill="auto"/>
            <w:vAlign w:val="center"/>
            <w:hideMark/>
          </w:tcPr>
          <w:p w:rsidR="006C78AD" w:rsidRPr="004712B1" w:rsidRDefault="006C78AD" w:rsidP="006C78AD">
            <w:pPr>
              <w:rPr>
                <w:rFonts w:ascii="Helvetica" w:hAnsi="Helvetica" w:cs="Helvetica"/>
                <w:color w:val="000000"/>
                <w:sz w:val="18"/>
                <w:szCs w:val="18"/>
                <w:lang w:eastAsia="en-ZA"/>
              </w:rPr>
            </w:pPr>
            <w:r w:rsidRPr="004712B1">
              <w:rPr>
                <w:rFonts w:ascii="Helvetica" w:hAnsi="Helvetica" w:cs="Helvetica"/>
                <w:color w:val="000000"/>
                <w:sz w:val="18"/>
                <w:szCs w:val="18"/>
                <w:lang w:eastAsia="en-ZA"/>
              </w:rPr>
              <w:t>36</w:t>
            </w:r>
          </w:p>
        </w:tc>
        <w:tc>
          <w:tcPr>
            <w:tcW w:w="1134" w:type="dxa"/>
            <w:tcBorders>
              <w:top w:val="nil"/>
              <w:left w:val="nil"/>
              <w:bottom w:val="single" w:sz="4" w:space="0" w:color="auto"/>
              <w:right w:val="single" w:sz="4" w:space="0" w:color="auto"/>
            </w:tcBorders>
            <w:shd w:val="clear" w:color="auto" w:fill="auto"/>
            <w:vAlign w:val="center"/>
            <w:hideMark/>
          </w:tcPr>
          <w:p w:rsidR="006C78AD" w:rsidRPr="004712B1" w:rsidRDefault="00E63A7C" w:rsidP="006C78AD">
            <w:pPr>
              <w:jc w:val="right"/>
              <w:rPr>
                <w:rFonts w:ascii="Helvetica" w:hAnsi="Helvetica" w:cs="Helvetica"/>
                <w:color w:val="000000"/>
                <w:sz w:val="18"/>
                <w:szCs w:val="18"/>
                <w:lang w:eastAsia="en-ZA"/>
              </w:rPr>
            </w:pPr>
            <w:r>
              <w:rPr>
                <w:rFonts w:ascii="Helvetica" w:hAnsi="Helvetica" w:cs="Helvetica"/>
                <w:color w:val="000000"/>
                <w:sz w:val="18"/>
                <w:szCs w:val="18"/>
                <w:lang w:eastAsia="en-ZA"/>
              </w:rPr>
              <w:t>558</w:t>
            </w:r>
          </w:p>
        </w:tc>
      </w:tr>
      <w:tr w:rsidR="006C78AD" w:rsidRPr="006C78AD" w:rsidTr="006C78AD">
        <w:trPr>
          <w:trHeight w:val="456"/>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6C78AD" w:rsidRPr="00DE2573" w:rsidRDefault="006C78AD" w:rsidP="006C78AD">
            <w:pPr>
              <w:rPr>
                <w:rFonts w:ascii="Helvetica" w:hAnsi="Helvetica" w:cs="Helvetica"/>
                <w:color w:val="000000"/>
                <w:sz w:val="18"/>
                <w:szCs w:val="18"/>
                <w:lang w:eastAsia="en-ZA"/>
              </w:rPr>
            </w:pPr>
            <w:r w:rsidRPr="00DE2573">
              <w:rPr>
                <w:rFonts w:ascii="Helvetica" w:hAnsi="Helvetica" w:cs="Helvetica"/>
                <w:color w:val="000000"/>
                <w:sz w:val="18"/>
                <w:szCs w:val="18"/>
                <w:lang w:eastAsia="en-ZA"/>
              </w:rPr>
              <w:t>5</w:t>
            </w:r>
          </w:p>
        </w:tc>
        <w:tc>
          <w:tcPr>
            <w:tcW w:w="2497" w:type="dxa"/>
            <w:tcBorders>
              <w:top w:val="nil"/>
              <w:left w:val="nil"/>
              <w:bottom w:val="single" w:sz="4" w:space="0" w:color="auto"/>
              <w:right w:val="single" w:sz="4" w:space="0" w:color="auto"/>
            </w:tcBorders>
            <w:shd w:val="clear" w:color="auto" w:fill="auto"/>
            <w:vAlign w:val="center"/>
            <w:hideMark/>
          </w:tcPr>
          <w:p w:rsidR="006C78AD" w:rsidRPr="00DE2573" w:rsidRDefault="006C78AD" w:rsidP="006C78AD">
            <w:pPr>
              <w:rPr>
                <w:rFonts w:ascii="Helvetica" w:hAnsi="Helvetica" w:cs="Helvetica"/>
                <w:color w:val="000000"/>
                <w:sz w:val="18"/>
                <w:szCs w:val="18"/>
                <w:lang w:eastAsia="en-ZA"/>
              </w:rPr>
            </w:pPr>
            <w:r w:rsidRPr="00DE2573">
              <w:rPr>
                <w:rFonts w:ascii="Helvetica" w:hAnsi="Helvetica" w:cs="Helvetica"/>
                <w:color w:val="000000"/>
                <w:sz w:val="18"/>
                <w:szCs w:val="18"/>
                <w:lang w:eastAsia="en-ZA"/>
              </w:rPr>
              <w:t>ATA191-K9</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C78AD" w:rsidRPr="00DE2573" w:rsidRDefault="006C78AD" w:rsidP="006C78AD">
            <w:pPr>
              <w:rPr>
                <w:rFonts w:ascii="Helvetica" w:hAnsi="Helvetica" w:cs="Helvetica"/>
                <w:color w:val="000000"/>
                <w:sz w:val="18"/>
                <w:szCs w:val="18"/>
                <w:lang w:eastAsia="en-ZA"/>
              </w:rPr>
            </w:pPr>
            <w:r w:rsidRPr="00DE2573">
              <w:rPr>
                <w:rFonts w:ascii="Helvetica" w:hAnsi="Helvetica" w:cs="Helvetica"/>
                <w:color w:val="000000"/>
                <w:sz w:val="18"/>
                <w:szCs w:val="18"/>
                <w:lang w:eastAsia="en-ZA"/>
              </w:rPr>
              <w:t>2-Port Analog Telephone Adapter</w:t>
            </w:r>
          </w:p>
        </w:tc>
        <w:tc>
          <w:tcPr>
            <w:tcW w:w="992" w:type="dxa"/>
            <w:tcBorders>
              <w:top w:val="nil"/>
              <w:left w:val="nil"/>
              <w:bottom w:val="single" w:sz="4" w:space="0" w:color="auto"/>
              <w:right w:val="single" w:sz="4" w:space="0" w:color="auto"/>
            </w:tcBorders>
            <w:shd w:val="clear" w:color="auto" w:fill="auto"/>
            <w:vAlign w:val="center"/>
            <w:hideMark/>
          </w:tcPr>
          <w:p w:rsidR="006C78AD" w:rsidRPr="00DE2573" w:rsidRDefault="006C78AD" w:rsidP="006C78AD">
            <w:pPr>
              <w:rPr>
                <w:rFonts w:ascii="Helvetica" w:hAnsi="Helvetica" w:cs="Helvetica"/>
                <w:color w:val="000000"/>
                <w:sz w:val="18"/>
                <w:szCs w:val="18"/>
                <w:lang w:eastAsia="en-ZA"/>
              </w:rPr>
            </w:pPr>
            <w:r w:rsidRPr="00DE2573">
              <w:rPr>
                <w:rFonts w:ascii="Helvetica" w:hAnsi="Helvetica" w:cs="Helvetica"/>
                <w:color w:val="000000"/>
                <w:sz w:val="18"/>
                <w:szCs w:val="18"/>
                <w:lang w:eastAsia="en-ZA"/>
              </w:rPr>
              <w:t>-</w:t>
            </w:r>
          </w:p>
        </w:tc>
        <w:tc>
          <w:tcPr>
            <w:tcW w:w="1134" w:type="dxa"/>
            <w:tcBorders>
              <w:top w:val="nil"/>
              <w:left w:val="nil"/>
              <w:bottom w:val="single" w:sz="4" w:space="0" w:color="auto"/>
              <w:right w:val="single" w:sz="4" w:space="0" w:color="auto"/>
            </w:tcBorders>
            <w:shd w:val="clear" w:color="auto" w:fill="auto"/>
            <w:vAlign w:val="center"/>
            <w:hideMark/>
          </w:tcPr>
          <w:p w:rsidR="006C78AD" w:rsidRPr="00DE2573" w:rsidRDefault="006C78AD" w:rsidP="006C78AD">
            <w:pPr>
              <w:jc w:val="right"/>
              <w:rPr>
                <w:rFonts w:ascii="Helvetica" w:hAnsi="Helvetica" w:cs="Helvetica"/>
                <w:color w:val="000000"/>
                <w:sz w:val="18"/>
                <w:szCs w:val="18"/>
                <w:lang w:eastAsia="en-ZA"/>
              </w:rPr>
            </w:pPr>
            <w:r w:rsidRPr="00DE2573">
              <w:rPr>
                <w:rFonts w:ascii="Helvetica" w:hAnsi="Helvetica" w:cs="Helvetica"/>
                <w:color w:val="000000"/>
                <w:sz w:val="18"/>
                <w:szCs w:val="18"/>
                <w:lang w:eastAsia="en-ZA"/>
              </w:rPr>
              <w:t>40</w:t>
            </w:r>
          </w:p>
        </w:tc>
      </w:tr>
      <w:tr w:rsidR="006C78AD" w:rsidRPr="006C78AD" w:rsidTr="006C78AD">
        <w:trPr>
          <w:trHeight w:val="456"/>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5,0,1</w:t>
            </w:r>
          </w:p>
        </w:tc>
        <w:tc>
          <w:tcPr>
            <w:tcW w:w="2497"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CON-SNT-ATA191KT</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SNTC-8X5XNBD 2-Port Analog Telephone Adapter</w:t>
            </w:r>
          </w:p>
        </w:tc>
        <w:tc>
          <w:tcPr>
            <w:tcW w:w="992"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36</w:t>
            </w:r>
          </w:p>
        </w:tc>
        <w:tc>
          <w:tcPr>
            <w:tcW w:w="1134"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jc w:val="right"/>
              <w:rPr>
                <w:rFonts w:ascii="Helvetica" w:hAnsi="Helvetica" w:cs="Helvetica"/>
                <w:color w:val="000000"/>
                <w:sz w:val="18"/>
                <w:szCs w:val="18"/>
                <w:lang w:eastAsia="en-ZA"/>
              </w:rPr>
            </w:pPr>
            <w:r w:rsidRPr="006C78AD">
              <w:rPr>
                <w:rFonts w:ascii="Helvetica" w:hAnsi="Helvetica" w:cs="Helvetica"/>
                <w:color w:val="000000"/>
                <w:sz w:val="18"/>
                <w:szCs w:val="18"/>
                <w:lang w:eastAsia="en-ZA"/>
              </w:rPr>
              <w:t>40</w:t>
            </w:r>
          </w:p>
        </w:tc>
      </w:tr>
      <w:tr w:rsidR="006C78AD" w:rsidRPr="006C78AD" w:rsidTr="006C78AD">
        <w:trPr>
          <w:trHeight w:val="456"/>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5,1</w:t>
            </w:r>
          </w:p>
        </w:tc>
        <w:tc>
          <w:tcPr>
            <w:tcW w:w="2497"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ATA191-CLIP-EU</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Power Clip for ATA191 and ATA192 Europe</w:t>
            </w:r>
          </w:p>
        </w:tc>
        <w:tc>
          <w:tcPr>
            <w:tcW w:w="992"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rPr>
                <w:rFonts w:ascii="Helvetica" w:hAnsi="Helvetica" w:cs="Helvetica"/>
                <w:color w:val="000000"/>
                <w:sz w:val="18"/>
                <w:szCs w:val="18"/>
                <w:lang w:eastAsia="en-ZA"/>
              </w:rPr>
            </w:pPr>
            <w:r w:rsidRPr="006C78AD">
              <w:rPr>
                <w:rFonts w:ascii="Helvetica" w:hAnsi="Helvetica" w:cs="Helvetica"/>
                <w:color w:val="000000"/>
                <w:sz w:val="18"/>
                <w:szCs w:val="18"/>
                <w:lang w:eastAsia="en-ZA"/>
              </w:rPr>
              <w:t>-</w:t>
            </w:r>
          </w:p>
        </w:tc>
        <w:tc>
          <w:tcPr>
            <w:tcW w:w="1134" w:type="dxa"/>
            <w:tcBorders>
              <w:top w:val="nil"/>
              <w:left w:val="nil"/>
              <w:bottom w:val="single" w:sz="4" w:space="0" w:color="auto"/>
              <w:right w:val="single" w:sz="4" w:space="0" w:color="auto"/>
            </w:tcBorders>
            <w:shd w:val="clear" w:color="auto" w:fill="auto"/>
            <w:vAlign w:val="center"/>
            <w:hideMark/>
          </w:tcPr>
          <w:p w:rsidR="006C78AD" w:rsidRPr="006C78AD" w:rsidRDefault="006C78AD" w:rsidP="006C78AD">
            <w:pPr>
              <w:jc w:val="right"/>
              <w:rPr>
                <w:rFonts w:ascii="Helvetica" w:hAnsi="Helvetica" w:cs="Helvetica"/>
                <w:color w:val="000000"/>
                <w:sz w:val="18"/>
                <w:szCs w:val="18"/>
                <w:lang w:eastAsia="en-ZA"/>
              </w:rPr>
            </w:pPr>
            <w:r w:rsidRPr="006C78AD">
              <w:rPr>
                <w:rFonts w:ascii="Helvetica" w:hAnsi="Helvetica" w:cs="Helvetica"/>
                <w:color w:val="000000"/>
                <w:sz w:val="18"/>
                <w:szCs w:val="18"/>
                <w:lang w:eastAsia="en-ZA"/>
              </w:rPr>
              <w:t>40</w:t>
            </w:r>
          </w:p>
        </w:tc>
      </w:tr>
    </w:tbl>
    <w:p w:rsidR="008E6C90" w:rsidRPr="008E6C90" w:rsidRDefault="008E6C90" w:rsidP="000C0F2B">
      <w:pPr>
        <w:pStyle w:val="Comment"/>
        <w:jc w:val="both"/>
        <w:rPr>
          <w:rFonts w:ascii="Helvetica" w:hAnsi="Helvetica" w:cs="Helvetica"/>
          <w:i w:val="0"/>
          <w:color w:val="000000"/>
          <w:szCs w:val="22"/>
          <w:lang w:eastAsia="en-ZA"/>
        </w:rPr>
      </w:pPr>
    </w:p>
    <w:p w:rsidR="00FA6262" w:rsidRDefault="00F2682A" w:rsidP="005E6F09">
      <w:pPr>
        <w:pStyle w:val="Heading2"/>
        <w:jc w:val="both"/>
      </w:pPr>
      <w:bookmarkStart w:id="16" w:name="_Toc435315886"/>
      <w:bookmarkStart w:id="17" w:name="_Toc82681102"/>
      <w:r w:rsidRPr="00F81E2D">
        <w:t>SERVICES REQUIREMENTS</w:t>
      </w:r>
      <w:bookmarkEnd w:id="16"/>
      <w:bookmarkEnd w:id="17"/>
    </w:p>
    <w:p w:rsidR="0027056C" w:rsidRPr="0027056C" w:rsidRDefault="0027056C" w:rsidP="0027056C">
      <w:pPr>
        <w:pStyle w:val="Specification"/>
        <w:numPr>
          <w:ilvl w:val="0"/>
          <w:numId w:val="5"/>
        </w:numPr>
        <w:jc w:val="both"/>
        <w:rPr>
          <w:bCs/>
        </w:rPr>
      </w:pPr>
      <w:bookmarkStart w:id="18" w:name="_Toc435315887"/>
      <w:r>
        <w:t xml:space="preserve">Provide maintenance and support for the period of </w:t>
      </w:r>
      <w:r w:rsidR="00185A53">
        <w:t>3</w:t>
      </w:r>
      <w:r>
        <w:t>-years</w:t>
      </w:r>
    </w:p>
    <w:p w:rsidR="0027056C" w:rsidRDefault="0027056C" w:rsidP="0027056C">
      <w:pPr>
        <w:pStyle w:val="Heading1"/>
      </w:pPr>
      <w:bookmarkStart w:id="19" w:name="_Toc44679247"/>
      <w:bookmarkStart w:id="20" w:name="_Toc82681103"/>
      <w:r w:rsidRPr="00F81E2D">
        <w:t>DELIVERY ADDRESS</w:t>
      </w:r>
      <w:bookmarkEnd w:id="19"/>
      <w:bookmarkEnd w:id="20"/>
    </w:p>
    <w:p w:rsidR="004C3111" w:rsidRDefault="004C3111" w:rsidP="00575507">
      <w:r>
        <w:t>Maupa-Naga</w:t>
      </w:r>
    </w:p>
    <w:p w:rsidR="004C3111" w:rsidRDefault="004C3111" w:rsidP="00575507">
      <w:r>
        <w:t>Park Street,</w:t>
      </w:r>
    </w:p>
    <w:p w:rsidR="004C3111" w:rsidRDefault="004C3111" w:rsidP="00575507">
      <w:r>
        <w:t>Sunnyside,</w:t>
      </w:r>
    </w:p>
    <w:p w:rsidR="004C3111" w:rsidRDefault="004C3111" w:rsidP="00575507">
      <w:r>
        <w:t xml:space="preserve">Pretoria, </w:t>
      </w:r>
    </w:p>
    <w:p w:rsidR="00575507" w:rsidRPr="00575507" w:rsidRDefault="004C3111" w:rsidP="00575507">
      <w:r>
        <w:t>0001</w:t>
      </w:r>
    </w:p>
    <w:p w:rsidR="0066206F" w:rsidRPr="00F81E2D" w:rsidRDefault="002C0B8F" w:rsidP="005E6F09">
      <w:pPr>
        <w:pStyle w:val="Heading1"/>
        <w:jc w:val="both"/>
      </w:pPr>
      <w:bookmarkStart w:id="21" w:name="_Toc82681104"/>
      <w:r w:rsidRPr="00F81E2D">
        <w:t>BID EVALUATION STAGES</w:t>
      </w:r>
      <w:bookmarkEnd w:id="18"/>
      <w:bookmarkEnd w:id="21"/>
    </w:p>
    <w:p w:rsidR="00BA5085" w:rsidRPr="00F81E2D" w:rsidRDefault="000A1680" w:rsidP="001729DE">
      <w:pPr>
        <w:pStyle w:val="Specification"/>
        <w:numPr>
          <w:ilvl w:val="0"/>
          <w:numId w:val="8"/>
        </w:numPr>
        <w:jc w:val="both"/>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rsidR="0066206F" w:rsidRPr="00F81E2D" w:rsidRDefault="0066206F"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rsidTr="005D0758">
        <w:tc>
          <w:tcPr>
            <w:tcW w:w="702" w:type="pct"/>
            <w:shd w:val="clear" w:color="auto" w:fill="DBE5F1" w:themeFill="accent1" w:themeFillTint="33"/>
          </w:tcPr>
          <w:p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rsidR="00716C95" w:rsidRPr="00F81E2D" w:rsidRDefault="00716C95" w:rsidP="00FF2815">
            <w:pPr>
              <w:rPr>
                <w:rFonts w:asciiTheme="minorHAnsi" w:hAnsiTheme="minorHAnsi"/>
                <w:b/>
              </w:rPr>
            </w:pPr>
            <w:r w:rsidRPr="00F81E2D">
              <w:rPr>
                <w:rFonts w:asciiTheme="minorHAnsi" w:hAnsiTheme="minorHAnsi"/>
                <w:b/>
              </w:rPr>
              <w:t>Applicable for this bid</w:t>
            </w:r>
          </w:p>
        </w:tc>
      </w:tr>
      <w:tr w:rsidR="00716C95" w:rsidRPr="00F81E2D" w:rsidTr="005D0758">
        <w:tc>
          <w:tcPr>
            <w:tcW w:w="702" w:type="pct"/>
          </w:tcPr>
          <w:p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rsidR="00716C95" w:rsidRPr="00F81E2D" w:rsidRDefault="00716C95" w:rsidP="00716C95">
            <w:pPr>
              <w:jc w:val="center"/>
              <w:rPr>
                <w:rFonts w:asciiTheme="minorHAnsi" w:hAnsiTheme="minorHAnsi"/>
              </w:rPr>
            </w:pPr>
            <w:r w:rsidRPr="00F81E2D">
              <w:rPr>
                <w:rFonts w:asciiTheme="minorHAnsi" w:hAnsiTheme="minorHAnsi"/>
              </w:rPr>
              <w:t>YES</w:t>
            </w:r>
          </w:p>
        </w:tc>
      </w:tr>
      <w:tr w:rsidR="00716C95" w:rsidRPr="00F81E2D" w:rsidTr="005D0758">
        <w:tc>
          <w:tcPr>
            <w:tcW w:w="702" w:type="pct"/>
          </w:tcPr>
          <w:p w:rsidR="00716C95" w:rsidRPr="00F81E2D" w:rsidRDefault="00BA5085" w:rsidP="00752F62">
            <w:pPr>
              <w:rPr>
                <w:rFonts w:asciiTheme="minorHAnsi" w:hAnsiTheme="minorHAnsi"/>
              </w:rPr>
            </w:pPr>
            <w:r w:rsidRPr="00F81E2D">
              <w:rPr>
                <w:rFonts w:asciiTheme="minorHAnsi" w:hAnsiTheme="minorHAnsi"/>
              </w:rPr>
              <w:t>Stage 2A</w:t>
            </w:r>
          </w:p>
        </w:tc>
        <w:tc>
          <w:tcPr>
            <w:tcW w:w="3052" w:type="pct"/>
          </w:tcPr>
          <w:p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246" w:type="pct"/>
            <w:shd w:val="clear" w:color="auto" w:fill="DBE5F1" w:themeFill="accent1" w:themeFillTint="33"/>
          </w:tcPr>
          <w:p w:rsidR="00716C95" w:rsidRPr="00F81E2D" w:rsidRDefault="009A29F8" w:rsidP="009A29F8">
            <w:pPr>
              <w:jc w:val="center"/>
              <w:rPr>
                <w:rFonts w:asciiTheme="minorHAnsi" w:hAnsiTheme="minorHAnsi"/>
              </w:rPr>
            </w:pPr>
            <w:r>
              <w:rPr>
                <w:rFonts w:asciiTheme="minorHAnsi" w:hAnsiTheme="minorHAnsi"/>
              </w:rPr>
              <w:t>YES</w:t>
            </w:r>
          </w:p>
        </w:tc>
      </w:tr>
      <w:tr w:rsidR="001B0F6F" w:rsidRPr="00F81E2D" w:rsidTr="00D45361">
        <w:tc>
          <w:tcPr>
            <w:tcW w:w="702" w:type="pct"/>
          </w:tcPr>
          <w:p w:rsidR="001B0F6F" w:rsidRPr="00F81E2D" w:rsidRDefault="001B0F6F" w:rsidP="00FF2815">
            <w:pPr>
              <w:rPr>
                <w:rFonts w:asciiTheme="minorHAnsi" w:hAnsiTheme="minorHAnsi"/>
              </w:rPr>
            </w:pPr>
            <w:r w:rsidRPr="00F81E2D">
              <w:rPr>
                <w:rFonts w:asciiTheme="minorHAnsi" w:hAnsiTheme="minorHAnsi"/>
              </w:rPr>
              <w:lastRenderedPageBreak/>
              <w:t>Stage 2B</w:t>
            </w:r>
          </w:p>
        </w:tc>
        <w:tc>
          <w:tcPr>
            <w:tcW w:w="3052" w:type="pct"/>
          </w:tcPr>
          <w:p w:rsidR="001B0F6F" w:rsidRPr="00F81E2D" w:rsidRDefault="001B0F6F" w:rsidP="00637577">
            <w:pPr>
              <w:rPr>
                <w:rFonts w:asciiTheme="minorHAnsi" w:hAnsiTheme="minorHAnsi"/>
              </w:rPr>
            </w:pPr>
            <w:r w:rsidRPr="00F81E2D">
              <w:rPr>
                <w:rFonts w:asciiTheme="minorHAnsi" w:hAnsiTheme="minorHAnsi"/>
              </w:rPr>
              <w:t>Technical Functionality requirement evaluation</w:t>
            </w:r>
          </w:p>
        </w:tc>
        <w:tc>
          <w:tcPr>
            <w:tcW w:w="1246" w:type="pct"/>
            <w:shd w:val="clear" w:color="auto" w:fill="DBE5F1" w:themeFill="accent1" w:themeFillTint="33"/>
          </w:tcPr>
          <w:p w:rsidR="001B0F6F" w:rsidRDefault="001B0F6F" w:rsidP="00716C95">
            <w:pPr>
              <w:jc w:val="center"/>
              <w:rPr>
                <w:rFonts w:asciiTheme="minorHAnsi" w:hAnsiTheme="minorHAnsi"/>
              </w:rPr>
            </w:pPr>
            <w:r>
              <w:rPr>
                <w:rFonts w:asciiTheme="minorHAnsi" w:hAnsiTheme="minorHAnsi"/>
              </w:rPr>
              <w:t>No</w:t>
            </w:r>
          </w:p>
        </w:tc>
      </w:tr>
      <w:tr w:rsidR="001B0F6F" w:rsidRPr="00F81E2D" w:rsidTr="00D45361">
        <w:tc>
          <w:tcPr>
            <w:tcW w:w="702" w:type="pct"/>
          </w:tcPr>
          <w:p w:rsidR="001B0F6F" w:rsidRPr="00F81E2D" w:rsidRDefault="001B0F6F" w:rsidP="00FF2815">
            <w:pPr>
              <w:rPr>
                <w:rFonts w:asciiTheme="minorHAnsi" w:hAnsiTheme="minorHAnsi"/>
              </w:rPr>
            </w:pPr>
            <w:r w:rsidRPr="00F81E2D">
              <w:rPr>
                <w:rFonts w:asciiTheme="minorHAnsi" w:hAnsiTheme="minorHAnsi"/>
              </w:rPr>
              <w:t>Stage 2C</w:t>
            </w:r>
          </w:p>
        </w:tc>
        <w:tc>
          <w:tcPr>
            <w:tcW w:w="3052" w:type="pct"/>
          </w:tcPr>
          <w:p w:rsidR="001B0F6F" w:rsidRPr="00F81E2D" w:rsidRDefault="001B0F6F" w:rsidP="00637577">
            <w:pPr>
              <w:rPr>
                <w:rFonts w:asciiTheme="minorHAnsi" w:hAnsiTheme="minorHAnsi"/>
              </w:rPr>
            </w:pPr>
            <w:r w:rsidRPr="00F81E2D">
              <w:rPr>
                <w:rFonts w:asciiTheme="minorHAnsi" w:hAnsiTheme="minorHAnsi"/>
              </w:rPr>
              <w:t>Technical Proof of Concept requirement evaluation</w:t>
            </w:r>
          </w:p>
        </w:tc>
        <w:tc>
          <w:tcPr>
            <w:tcW w:w="1246" w:type="pct"/>
            <w:shd w:val="clear" w:color="auto" w:fill="DBE5F1" w:themeFill="accent1" w:themeFillTint="33"/>
          </w:tcPr>
          <w:p w:rsidR="001B0F6F" w:rsidRDefault="001B0F6F" w:rsidP="00716C95">
            <w:pPr>
              <w:jc w:val="center"/>
              <w:rPr>
                <w:rFonts w:asciiTheme="minorHAnsi" w:hAnsiTheme="minorHAnsi"/>
              </w:rPr>
            </w:pPr>
            <w:r>
              <w:rPr>
                <w:rFonts w:asciiTheme="minorHAnsi" w:hAnsiTheme="minorHAnsi"/>
              </w:rPr>
              <w:t>No</w:t>
            </w:r>
          </w:p>
        </w:tc>
      </w:tr>
      <w:tr w:rsidR="001B0F6F" w:rsidRPr="00F81E2D" w:rsidTr="00D45361">
        <w:tc>
          <w:tcPr>
            <w:tcW w:w="702" w:type="pct"/>
          </w:tcPr>
          <w:p w:rsidR="001B0F6F" w:rsidRPr="00F81E2D" w:rsidRDefault="001B0F6F" w:rsidP="00FF2815">
            <w:pPr>
              <w:rPr>
                <w:rFonts w:asciiTheme="minorHAnsi" w:hAnsiTheme="minorHAnsi"/>
              </w:rPr>
            </w:pPr>
            <w:r w:rsidRPr="00F81E2D">
              <w:rPr>
                <w:rFonts w:asciiTheme="minorHAnsi" w:hAnsiTheme="minorHAnsi"/>
              </w:rPr>
              <w:t>Stage 3</w:t>
            </w:r>
          </w:p>
        </w:tc>
        <w:tc>
          <w:tcPr>
            <w:tcW w:w="3052" w:type="pct"/>
          </w:tcPr>
          <w:p w:rsidR="001B0F6F" w:rsidRPr="00F81E2D" w:rsidRDefault="001B0F6F" w:rsidP="00637577">
            <w:pPr>
              <w:rPr>
                <w:rFonts w:asciiTheme="minorHAnsi" w:hAnsiTheme="minorHAnsi"/>
              </w:rPr>
            </w:pPr>
            <w:r w:rsidRPr="00F81E2D">
              <w:rPr>
                <w:rFonts w:asciiTheme="minorHAnsi" w:hAnsiTheme="minorHAnsi"/>
              </w:rPr>
              <w:t xml:space="preserve">Special Conditions of Contract </w:t>
            </w:r>
            <w:r>
              <w:rPr>
                <w:rFonts w:asciiTheme="minorHAnsi" w:hAnsiTheme="minorHAnsi"/>
              </w:rPr>
              <w:t>verification</w:t>
            </w:r>
          </w:p>
        </w:tc>
        <w:tc>
          <w:tcPr>
            <w:tcW w:w="1246" w:type="pct"/>
            <w:shd w:val="clear" w:color="auto" w:fill="DBE5F1" w:themeFill="accent1" w:themeFillTint="33"/>
          </w:tcPr>
          <w:p w:rsidR="001B0F6F" w:rsidRPr="00F81E2D" w:rsidRDefault="007043AB" w:rsidP="00716C95">
            <w:pPr>
              <w:jc w:val="center"/>
              <w:rPr>
                <w:rFonts w:asciiTheme="minorHAnsi" w:hAnsiTheme="minorHAnsi"/>
              </w:rPr>
            </w:pPr>
            <w:r>
              <w:rPr>
                <w:rFonts w:asciiTheme="minorHAnsi" w:hAnsiTheme="minorHAnsi"/>
              </w:rPr>
              <w:t>YES</w:t>
            </w:r>
          </w:p>
        </w:tc>
      </w:tr>
      <w:tr w:rsidR="001B0F6F" w:rsidRPr="00F81E2D" w:rsidTr="005D0758">
        <w:tc>
          <w:tcPr>
            <w:tcW w:w="702" w:type="pct"/>
          </w:tcPr>
          <w:p w:rsidR="001B0F6F" w:rsidRPr="00F81E2D" w:rsidRDefault="001B0F6F" w:rsidP="00FF2815">
            <w:pPr>
              <w:rPr>
                <w:rFonts w:asciiTheme="minorHAnsi" w:hAnsiTheme="minorHAnsi"/>
              </w:rPr>
            </w:pPr>
            <w:r w:rsidRPr="00F81E2D">
              <w:rPr>
                <w:rFonts w:asciiTheme="minorHAnsi" w:hAnsiTheme="minorHAnsi"/>
              </w:rPr>
              <w:t>Stage 4</w:t>
            </w:r>
            <w:r w:rsidRPr="00F81E2D">
              <w:rPr>
                <w:rFonts w:asciiTheme="minorHAnsi" w:hAnsiTheme="minorHAnsi"/>
              </w:rPr>
              <w:tab/>
            </w:r>
          </w:p>
        </w:tc>
        <w:tc>
          <w:tcPr>
            <w:tcW w:w="3052" w:type="pct"/>
          </w:tcPr>
          <w:p w:rsidR="001B0F6F" w:rsidRPr="00F81E2D" w:rsidRDefault="001B0F6F" w:rsidP="00FF2815">
            <w:pPr>
              <w:rPr>
                <w:rFonts w:asciiTheme="minorHAnsi" w:hAnsiTheme="minorHAnsi"/>
              </w:rPr>
            </w:pPr>
            <w:r w:rsidRPr="00F81E2D">
              <w:rPr>
                <w:rFonts w:asciiTheme="minorHAnsi" w:hAnsiTheme="minorHAnsi"/>
              </w:rPr>
              <w:t>Price / B-BBEE evaluation</w:t>
            </w:r>
          </w:p>
        </w:tc>
        <w:tc>
          <w:tcPr>
            <w:tcW w:w="1246" w:type="pct"/>
            <w:shd w:val="clear" w:color="auto" w:fill="DBE5F1" w:themeFill="accent1" w:themeFillTint="33"/>
          </w:tcPr>
          <w:p w:rsidR="001B0F6F" w:rsidRPr="00F81E2D" w:rsidRDefault="009A29F8" w:rsidP="009A29F8">
            <w:pPr>
              <w:jc w:val="center"/>
              <w:rPr>
                <w:rFonts w:asciiTheme="minorHAnsi" w:hAnsiTheme="minorHAnsi"/>
              </w:rPr>
            </w:pPr>
            <w:r>
              <w:rPr>
                <w:rFonts w:asciiTheme="minorHAnsi" w:hAnsiTheme="minorHAnsi"/>
              </w:rPr>
              <w:t>YES</w:t>
            </w:r>
          </w:p>
        </w:tc>
      </w:tr>
    </w:tbl>
    <w:p w:rsidR="0051162B" w:rsidRDefault="0051162B" w:rsidP="0051162B">
      <w:pPr>
        <w:pStyle w:val="Specification"/>
        <w:numPr>
          <w:ilvl w:val="0"/>
          <w:numId w:val="0"/>
        </w:numPr>
        <w:ind w:left="567"/>
      </w:pPr>
    </w:p>
    <w:p w:rsidR="00407BD4" w:rsidRDefault="00407BD4">
      <w:pPr>
        <w:pStyle w:val="Specification"/>
        <w:numPr>
          <w:ilvl w:val="0"/>
          <w:numId w:val="0"/>
        </w:numPr>
      </w:pPr>
      <w:r w:rsidRPr="00AD7D89">
        <w:rPr>
          <w:b/>
        </w:rPr>
        <w:t xml:space="preserve">Note: </w:t>
      </w:r>
      <w:r>
        <w:t xml:space="preserve">All phases not included </w:t>
      </w:r>
      <w:r w:rsidR="00180DF4">
        <w:t>in this evaluation may form part of the RFQ evaluation process once the panel of service providers has been established.</w:t>
      </w:r>
    </w:p>
    <w:p w:rsidR="00407BD4" w:rsidRPr="00F81E2D" w:rsidRDefault="00407BD4" w:rsidP="00AD7D89">
      <w:pPr>
        <w:pStyle w:val="Specification"/>
        <w:numPr>
          <w:ilvl w:val="0"/>
          <w:numId w:val="0"/>
        </w:numPr>
        <w:ind w:left="567" w:hanging="567"/>
      </w:pPr>
    </w:p>
    <w:p w:rsidR="00227C30" w:rsidRPr="00F81E2D" w:rsidRDefault="0051162B" w:rsidP="0051162B">
      <w:pPr>
        <w:pStyle w:val="Specification"/>
        <w:rPr>
          <w:b/>
        </w:rPr>
      </w:pPr>
      <w:r w:rsidRPr="00F81E2D">
        <w:rPr>
          <w:b/>
        </w:rPr>
        <w:t xml:space="preserve">The bidder must qualify </w:t>
      </w:r>
      <w:r w:rsidR="00094B22" w:rsidRPr="00F81E2D">
        <w:rPr>
          <w:b/>
        </w:rPr>
        <w:t xml:space="preserve">for </w:t>
      </w:r>
      <w:r w:rsidRPr="00F81E2D">
        <w:rPr>
          <w:b/>
        </w:rPr>
        <w:t>each stage to be eligible to proceed to the next stage of the evaluation.</w:t>
      </w:r>
    </w:p>
    <w:p w:rsidR="00A00EC3" w:rsidRPr="00F81E2D" w:rsidRDefault="009A3591" w:rsidP="000B17A9">
      <w:pPr>
        <w:pStyle w:val="AnnexH2"/>
      </w:pPr>
      <w:bookmarkStart w:id="22" w:name="_Toc435315888"/>
      <w:bookmarkStart w:id="23" w:name="_Toc82681105"/>
      <w:r w:rsidRPr="00F81E2D">
        <w:lastRenderedPageBreak/>
        <w:t>ADMINISTRATIVE</w:t>
      </w:r>
      <w:r w:rsidR="00A00EC3" w:rsidRPr="00F81E2D">
        <w:t xml:space="preserve"> PRE-QUALIFICATION</w:t>
      </w:r>
      <w:bookmarkEnd w:id="22"/>
      <w:bookmarkEnd w:id="23"/>
    </w:p>
    <w:p w:rsidR="00FA52A7" w:rsidRPr="00F81E2D" w:rsidRDefault="00FA52A7" w:rsidP="001729DE">
      <w:pPr>
        <w:pStyle w:val="Heading1"/>
        <w:numPr>
          <w:ilvl w:val="0"/>
          <w:numId w:val="15"/>
        </w:numPr>
      </w:pPr>
      <w:bookmarkStart w:id="24" w:name="_Toc82681106"/>
      <w:bookmarkStart w:id="25" w:name="_Toc435315889"/>
      <w:r w:rsidRPr="00F81E2D">
        <w:t>ADMINISTRATIVE PRE-QUALIFICATION REQUIREMENTS</w:t>
      </w:r>
      <w:bookmarkEnd w:id="24"/>
    </w:p>
    <w:p w:rsidR="00A00EC3" w:rsidRPr="00F81E2D" w:rsidRDefault="009A3591" w:rsidP="000B17A9">
      <w:pPr>
        <w:pStyle w:val="Heading2"/>
      </w:pPr>
      <w:bookmarkStart w:id="26" w:name="_Toc82681107"/>
      <w:r w:rsidRPr="00F81E2D">
        <w:t>ADMINISTRATIVE</w:t>
      </w:r>
      <w:r w:rsidR="0008733A" w:rsidRPr="00F81E2D">
        <w:t xml:space="preserve"> PRE-QUALIFICATION </w:t>
      </w:r>
      <w:bookmarkEnd w:id="25"/>
      <w:r w:rsidR="00530398" w:rsidRPr="00F81E2D">
        <w:t>VERIFICATION</w:t>
      </w:r>
      <w:bookmarkEnd w:id="26"/>
    </w:p>
    <w:p w:rsidR="002C0B8F" w:rsidRPr="00F81E2D" w:rsidRDefault="002C0B8F" w:rsidP="00081210">
      <w:pPr>
        <w:pStyle w:val="Specification"/>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rsidR="00E32CF0" w:rsidRPr="00F81E2D" w:rsidRDefault="002C0B8F" w:rsidP="005E6F09">
      <w:pPr>
        <w:pStyle w:val="Specification"/>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 </w:t>
      </w:r>
      <w:r w:rsidR="00E32CF0" w:rsidRPr="00F81E2D">
        <w:t>–</w:t>
      </w:r>
      <w:r w:rsidRPr="00F81E2D">
        <w:t xml:space="preserve"> </w:t>
      </w:r>
    </w:p>
    <w:p w:rsidR="00E32CF0" w:rsidRPr="00F81E2D" w:rsidRDefault="002C0B8F" w:rsidP="001729DE">
      <w:pPr>
        <w:pStyle w:val="Specification"/>
        <w:numPr>
          <w:ilvl w:val="1"/>
          <w:numId w:val="6"/>
        </w:numPr>
      </w:pPr>
      <w:r w:rsidRPr="00F81E2D">
        <w:t>Reject the bid and not evaluate it, or</w:t>
      </w:r>
    </w:p>
    <w:p w:rsidR="00124D31" w:rsidRPr="00F81E2D" w:rsidRDefault="002C0B8F" w:rsidP="00081210">
      <w:pPr>
        <w:pStyle w:val="Specification"/>
        <w:numPr>
          <w:ilvl w:val="1"/>
          <w:numId w:val="3"/>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rsidR="00124D31" w:rsidRPr="00F81E2D" w:rsidRDefault="00157C27" w:rsidP="000B17A9">
      <w:pPr>
        <w:pStyle w:val="Heading2"/>
      </w:pPr>
      <w:bookmarkStart w:id="27" w:name="_Toc435315890"/>
      <w:bookmarkStart w:id="28" w:name="_Toc82681108"/>
      <w:r w:rsidRPr="00F81E2D">
        <w:t>ADMINISTRATIVE PRE-QUALIFICATION</w:t>
      </w:r>
      <w:r w:rsidR="009A5ECB" w:rsidRPr="00F81E2D">
        <w:t xml:space="preserve"> </w:t>
      </w:r>
      <w:r w:rsidR="00124D31" w:rsidRPr="00F81E2D">
        <w:t>REQUIREMENTS</w:t>
      </w:r>
      <w:bookmarkEnd w:id="27"/>
      <w:bookmarkEnd w:id="28"/>
    </w:p>
    <w:p w:rsidR="00E32CF0" w:rsidRPr="00F81E2D" w:rsidRDefault="00C34E39" w:rsidP="001729DE">
      <w:pPr>
        <w:pStyle w:val="Specification"/>
        <w:numPr>
          <w:ilvl w:val="0"/>
          <w:numId w:val="5"/>
        </w:numPr>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rsidR="00E32CF0" w:rsidRPr="00F81E2D" w:rsidRDefault="00C91264" w:rsidP="00081210">
      <w:pPr>
        <w:pStyle w:val="Specification"/>
        <w:numPr>
          <w:ilvl w:val="1"/>
          <w:numId w:val="3"/>
        </w:numPr>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to Bid” cover page</w:t>
      </w:r>
      <w:r w:rsidR="005D0758" w:rsidRPr="00F81E2D">
        <w:t>;</w:t>
      </w:r>
      <w:r w:rsidR="000418BB">
        <w:t xml:space="preserve"> and</w:t>
      </w:r>
    </w:p>
    <w:p w:rsidR="00E36E99" w:rsidRDefault="005D0758" w:rsidP="00081210">
      <w:pPr>
        <w:pStyle w:val="Specification"/>
        <w:numPr>
          <w:ilvl w:val="1"/>
          <w:numId w:val="3"/>
        </w:numPr>
      </w:pPr>
      <w:r w:rsidRPr="00F81E2D">
        <w:t>i</w:t>
      </w:r>
      <w:r w:rsidR="00E36E99" w:rsidRPr="00F81E2D">
        <w:t xml:space="preserve">n the correct format as one original document, two </w:t>
      </w:r>
      <w:r w:rsidR="005359C1">
        <w:t>copies and one CD</w:t>
      </w:r>
      <w:r w:rsidR="000418BB">
        <w:t>.</w:t>
      </w:r>
      <w:r w:rsidR="00835FBD">
        <w:t xml:space="preserve"> </w:t>
      </w:r>
    </w:p>
    <w:p w:rsidR="00E36E99" w:rsidRPr="00F81E2D" w:rsidRDefault="00E36E99" w:rsidP="00342818">
      <w:pPr>
        <w:pStyle w:val="Specification"/>
      </w:pPr>
      <w:r w:rsidRPr="00F81E2D">
        <w:rPr>
          <w:b/>
        </w:rPr>
        <w:t>Attendance at compulsory briefing session</w:t>
      </w:r>
      <w:r w:rsidRPr="00F81E2D">
        <w:t xml:space="preserve">: </w:t>
      </w:r>
      <w:r w:rsidR="00E662C9" w:rsidRPr="00F81E2D">
        <w:t xml:space="preserve">If a compulsory briefing session was called, then the bidder </w:t>
      </w:r>
      <w:r w:rsidRPr="00F81E2D">
        <w:t xml:space="preserve">has signed the briefing session attendance register using the </w:t>
      </w:r>
      <w:r w:rsidR="00530398" w:rsidRPr="00F81E2D">
        <w:t>same information</w:t>
      </w:r>
      <w:r w:rsidR="004B422D" w:rsidRPr="00F81E2D">
        <w:t xml:space="preserve"> </w:t>
      </w:r>
      <w:r w:rsidR="004E36BE" w:rsidRPr="00F81E2D">
        <w:t>(</w:t>
      </w:r>
      <w:r w:rsidR="00530398" w:rsidRPr="00F81E2D">
        <w:t>bidder company</w:t>
      </w:r>
      <w:r w:rsidR="004E36BE" w:rsidRPr="00F81E2D">
        <w:t xml:space="preserve"> name, b</w:t>
      </w:r>
      <w:r w:rsidR="00530398" w:rsidRPr="00F81E2D">
        <w:t xml:space="preserve">idder representative </w:t>
      </w:r>
      <w:r w:rsidR="004E36BE" w:rsidRPr="00F81E2D">
        <w:t xml:space="preserve">person </w:t>
      </w:r>
      <w:r w:rsidR="00530398" w:rsidRPr="00F81E2D">
        <w:t xml:space="preserve">name and contact details) </w:t>
      </w:r>
      <w:r w:rsidR="004E36BE" w:rsidRPr="00F81E2D">
        <w:t xml:space="preserve">as submitted in </w:t>
      </w:r>
      <w:r w:rsidRPr="00F81E2D">
        <w:t>the bidd</w:t>
      </w:r>
      <w:r w:rsidR="00530398" w:rsidRPr="00F81E2D">
        <w:t xml:space="preserve">ers response </w:t>
      </w:r>
      <w:r w:rsidRPr="00F81E2D">
        <w:t>document.</w:t>
      </w:r>
    </w:p>
    <w:p w:rsidR="00E662C9" w:rsidRPr="00F81E2D" w:rsidRDefault="009A3591" w:rsidP="00342818">
      <w:pPr>
        <w:pStyle w:val="Specification"/>
      </w:pPr>
      <w:r w:rsidRPr="00F81E2D">
        <w:rPr>
          <w:b/>
        </w:rPr>
        <w:t xml:space="preserve">Registered Supplier. </w:t>
      </w:r>
      <w:r w:rsidR="00E662C9" w:rsidRPr="00F81E2D">
        <w:t xml:space="preserve">The bidder </w:t>
      </w:r>
      <w:r w:rsidRPr="00F81E2D">
        <w:t>is</w:t>
      </w:r>
      <w:r w:rsidR="00157C27" w:rsidRPr="00F81E2D">
        <w:t>, in terms of National Treasury Instruction Note 3 of 2016/17,</w:t>
      </w:r>
      <w:r w:rsidRPr="00F81E2D">
        <w:t xml:space="preserve"> registered as a Supplier on National Treasury Central Supplier Database (CSD).</w:t>
      </w:r>
    </w:p>
    <w:p w:rsidR="00A00EC3" w:rsidRPr="00F81E2D" w:rsidRDefault="00A00EC3" w:rsidP="00A00EC3"/>
    <w:p w:rsidR="00CC263C" w:rsidRPr="00F81E2D" w:rsidRDefault="00CC263C" w:rsidP="000B17A9">
      <w:pPr>
        <w:pStyle w:val="AnnexH2"/>
        <w:sectPr w:rsidR="00CC263C" w:rsidRPr="00F81E2D" w:rsidSect="009517BD">
          <w:footerReference w:type="default" r:id="rId11"/>
          <w:pgSz w:w="11906" w:h="16838"/>
          <w:pgMar w:top="1134" w:right="1134" w:bottom="1134" w:left="1134" w:header="680" w:footer="680" w:gutter="0"/>
          <w:cols w:space="708"/>
          <w:docGrid w:linePitch="360"/>
        </w:sectPr>
      </w:pPr>
      <w:bookmarkStart w:id="29" w:name="_Toc435315891"/>
    </w:p>
    <w:p w:rsidR="00AE75FF" w:rsidRPr="00AE75FF" w:rsidRDefault="00AE75FF" w:rsidP="00AE75FF">
      <w:pPr>
        <w:keepNext/>
        <w:pageBreakBefore/>
        <w:numPr>
          <w:ilvl w:val="1"/>
          <w:numId w:val="1"/>
        </w:numPr>
        <w:pBdr>
          <w:bottom w:val="single" w:sz="4" w:space="1" w:color="000066"/>
        </w:pBdr>
        <w:tabs>
          <w:tab w:val="num" w:pos="360"/>
        </w:tabs>
        <w:spacing w:before="240" w:after="240"/>
        <w:ind w:left="1701" w:hanging="1701"/>
        <w:outlineLvl w:val="1"/>
        <w:rPr>
          <w:b/>
          <w:bCs/>
          <w:color w:val="000066"/>
          <w:kern w:val="28"/>
          <w:sz w:val="32"/>
          <w:szCs w:val="32"/>
          <w14:scene3d>
            <w14:camera w14:prst="orthographicFront"/>
            <w14:lightRig w14:rig="threePt" w14:dir="t">
              <w14:rot w14:lat="0" w14:lon="0" w14:rev="0"/>
            </w14:lightRig>
          </w14:scene3d>
        </w:rPr>
      </w:pPr>
      <w:bookmarkStart w:id="30" w:name="_Toc463945010"/>
      <w:bookmarkStart w:id="31" w:name="_Toc82681109"/>
      <w:bookmarkStart w:id="32" w:name="_Toc435315906"/>
      <w:bookmarkEnd w:id="29"/>
      <w:r w:rsidRPr="00AE75FF">
        <w:rPr>
          <w:b/>
          <w:bCs/>
          <w:color w:val="000066"/>
          <w:kern w:val="28"/>
          <w:sz w:val="32"/>
          <w:szCs w:val="32"/>
          <w14:scene3d>
            <w14:camera w14:prst="orthographicFront"/>
            <w14:lightRig w14:rig="threePt" w14:dir="t">
              <w14:rot w14:lat="0" w14:lon="0" w14:rev="0"/>
            </w14:lightRig>
          </w14:scene3d>
        </w:rPr>
        <w:lastRenderedPageBreak/>
        <w:t>TECHNICAL MANDATORY, FUNCTIONALITY AND PROOF OF CONCEPT REQUIREMENTS</w:t>
      </w:r>
      <w:bookmarkEnd w:id="30"/>
      <w:bookmarkEnd w:id="31"/>
    </w:p>
    <w:p w:rsidR="00AE75FF" w:rsidRPr="00AE75FF" w:rsidRDefault="00AE75FF" w:rsidP="00AE75FF">
      <w:pPr>
        <w:keepNext/>
        <w:keepLines/>
        <w:numPr>
          <w:ilvl w:val="0"/>
          <w:numId w:val="3"/>
        </w:numPr>
        <w:spacing w:before="240" w:after="120"/>
        <w:outlineLvl w:val="0"/>
        <w:rPr>
          <w:rFonts w:eastAsiaTheme="majorEastAsia" w:cstheme="majorBidi"/>
          <w:b/>
          <w:bCs/>
          <w:color w:val="000066"/>
          <w:sz w:val="28"/>
          <w:szCs w:val="28"/>
          <w14:scene3d>
            <w14:camera w14:prst="orthographicFront"/>
            <w14:lightRig w14:rig="threePt" w14:dir="t">
              <w14:rot w14:lat="0" w14:lon="0" w14:rev="0"/>
            </w14:lightRig>
          </w14:scene3d>
        </w:rPr>
      </w:pPr>
      <w:bookmarkStart w:id="33" w:name="_Toc463945011"/>
      <w:bookmarkStart w:id="34" w:name="_Toc82681110"/>
      <w:r w:rsidRPr="00AE75FF">
        <w:rPr>
          <w:rFonts w:eastAsiaTheme="majorEastAsia" w:cstheme="majorBidi"/>
          <w:b/>
          <w:bCs/>
          <w:color w:val="000066"/>
          <w:sz w:val="28"/>
          <w:szCs w:val="28"/>
          <w14:scene3d>
            <w14:camera w14:prst="orthographicFront"/>
            <w14:lightRig w14:rig="threePt" w14:dir="t">
              <w14:rot w14:lat="0" w14:lon="0" w14:rev="0"/>
            </w14:lightRig>
          </w14:scene3d>
        </w:rPr>
        <w:t>TECHNICAL MANDATORY</w:t>
      </w:r>
      <w:bookmarkEnd w:id="33"/>
      <w:bookmarkEnd w:id="34"/>
    </w:p>
    <w:p w:rsidR="00AE75FF" w:rsidRPr="00AE75FF" w:rsidRDefault="00AE75FF" w:rsidP="00AE75FF">
      <w:pPr>
        <w:keepNext/>
        <w:numPr>
          <w:ilvl w:val="1"/>
          <w:numId w:val="3"/>
        </w:numPr>
        <w:tabs>
          <w:tab w:val="num" w:pos="567"/>
        </w:tabs>
        <w:spacing w:before="240" w:after="120"/>
        <w:outlineLvl w:val="1"/>
        <w:rPr>
          <w:rFonts w:eastAsiaTheme="majorEastAsia" w:cstheme="majorBidi"/>
          <w:b/>
          <w:bCs/>
          <w:color w:val="000066"/>
          <w:szCs w:val="28"/>
          <w14:scene3d>
            <w14:camera w14:prst="orthographicFront"/>
            <w14:lightRig w14:rig="threePt" w14:dir="t">
              <w14:rot w14:lat="0" w14:lon="0" w14:rev="0"/>
            </w14:lightRig>
          </w14:scene3d>
        </w:rPr>
      </w:pPr>
      <w:bookmarkStart w:id="35" w:name="_Toc463945012"/>
      <w:bookmarkStart w:id="36" w:name="_Toc82681111"/>
      <w:r w:rsidRPr="00AE75FF">
        <w:rPr>
          <w:rFonts w:eastAsiaTheme="majorEastAsia" w:cstheme="majorBidi"/>
          <w:b/>
          <w:bCs/>
          <w:color w:val="000066"/>
          <w:szCs w:val="28"/>
          <w14:scene3d>
            <w14:camera w14:prst="orthographicFront"/>
            <w14:lightRig w14:rig="threePt" w14:dir="t">
              <w14:rot w14:lat="0" w14:lon="0" w14:rev="0"/>
            </w14:lightRig>
          </w14:scene3d>
        </w:rPr>
        <w:t>INSTRUCTION AND EVALUATION CRITERIA</w:t>
      </w:r>
      <w:bookmarkEnd w:id="35"/>
      <w:bookmarkEnd w:id="36"/>
    </w:p>
    <w:p w:rsidR="00AE75FF" w:rsidRPr="00AE75FF" w:rsidRDefault="00AE75FF" w:rsidP="001729DE">
      <w:pPr>
        <w:numPr>
          <w:ilvl w:val="0"/>
          <w:numId w:val="5"/>
        </w:numPr>
        <w:spacing w:after="120"/>
        <w:rPr>
          <w:szCs w:val="24"/>
        </w:rPr>
      </w:pPr>
      <w:r w:rsidRPr="00AE75FF">
        <w:rPr>
          <w:szCs w:val="24"/>
        </w:rPr>
        <w:t xml:space="preserve">The bidder </w:t>
      </w:r>
      <w:r w:rsidRPr="00AE75FF">
        <w:rPr>
          <w:b/>
          <w:szCs w:val="24"/>
        </w:rPr>
        <w:t xml:space="preserve">must comply with ALL the requirements by providing substantiating evidence </w:t>
      </w:r>
      <w:r w:rsidRPr="00AE75FF">
        <w:rPr>
          <w:szCs w:val="24"/>
        </w:rPr>
        <w:t>in the form of documentation or information, failing which it will be regarded as “NOT COMPLY”.</w:t>
      </w:r>
    </w:p>
    <w:p w:rsidR="00AE75FF" w:rsidRPr="00AE75FF" w:rsidRDefault="00AE75FF" w:rsidP="001729DE">
      <w:pPr>
        <w:numPr>
          <w:ilvl w:val="0"/>
          <w:numId w:val="5"/>
        </w:numPr>
        <w:spacing w:after="120"/>
        <w:rPr>
          <w:szCs w:val="24"/>
        </w:rPr>
      </w:pPr>
      <w:r w:rsidRPr="00AE75FF">
        <w:rPr>
          <w:szCs w:val="24"/>
        </w:rPr>
        <w:t xml:space="preserve">The bidder </w:t>
      </w:r>
      <w:r w:rsidRPr="00AE75FF">
        <w:rPr>
          <w:b/>
          <w:szCs w:val="24"/>
        </w:rPr>
        <w:t>must provide a unique reference number</w:t>
      </w:r>
      <w:r w:rsidRPr="00AE75FF">
        <w:rPr>
          <w:szCs w:val="24"/>
        </w:rPr>
        <w:t xml:space="preserve"> (e.g. binder/folio, chapter, section, page) to locate substantiating evidence in the bid response. During evaluation, SITA reserves the right to treat substantiation evidence that cannot be located in the bid response as “NOT COMPLY”.</w:t>
      </w:r>
    </w:p>
    <w:p w:rsidR="00AE75FF" w:rsidRPr="00AE75FF" w:rsidRDefault="00AE75FF" w:rsidP="001729DE">
      <w:pPr>
        <w:numPr>
          <w:ilvl w:val="0"/>
          <w:numId w:val="5"/>
        </w:numPr>
        <w:spacing w:after="120"/>
        <w:rPr>
          <w:szCs w:val="24"/>
        </w:rPr>
      </w:pPr>
      <w:r w:rsidRPr="00AE75FF">
        <w:rPr>
          <w:szCs w:val="24"/>
        </w:rPr>
        <w:t xml:space="preserve">The bidder </w:t>
      </w:r>
      <w:r w:rsidRPr="00AE75FF">
        <w:rPr>
          <w:b/>
          <w:szCs w:val="24"/>
        </w:rPr>
        <w:t>must complete the declaration of compliance</w:t>
      </w:r>
      <w:r w:rsidRPr="00AE75FF">
        <w:rPr>
          <w:szCs w:val="24"/>
        </w:rPr>
        <w:t xml:space="preserve"> as per section </w:t>
      </w:r>
      <w:r w:rsidRPr="00AE75FF">
        <w:rPr>
          <w:szCs w:val="24"/>
        </w:rPr>
        <w:fldChar w:fldCharType="begin"/>
      </w:r>
      <w:r w:rsidRPr="00AE75FF">
        <w:rPr>
          <w:szCs w:val="24"/>
        </w:rPr>
        <w:instrText xml:space="preserve"> REF _Ref455335890 \w \h  \* MERGEFORMAT </w:instrText>
      </w:r>
      <w:r w:rsidRPr="00AE75FF">
        <w:rPr>
          <w:szCs w:val="24"/>
        </w:rPr>
      </w:r>
      <w:r w:rsidRPr="00AE75FF">
        <w:rPr>
          <w:szCs w:val="24"/>
        </w:rPr>
        <w:fldChar w:fldCharType="separate"/>
      </w:r>
      <w:r w:rsidR="00E1705B">
        <w:rPr>
          <w:szCs w:val="24"/>
        </w:rPr>
        <w:t>(13)(a)</w:t>
      </w:r>
      <w:r w:rsidRPr="00AE75FF">
        <w:rPr>
          <w:szCs w:val="24"/>
        </w:rPr>
        <w:fldChar w:fldCharType="end"/>
      </w:r>
      <w:r w:rsidRPr="00AE75FF">
        <w:rPr>
          <w:szCs w:val="24"/>
        </w:rPr>
        <w:t xml:space="preserve"> below by marking with an “X” either “COMPLY”, or “NOT COMPLY” with ALL of the technical mandatory requirements, failing which it will be regarded as “NOT COMPLY”.</w:t>
      </w:r>
    </w:p>
    <w:p w:rsidR="00AE75FF" w:rsidRPr="00AE75FF" w:rsidRDefault="00AE75FF" w:rsidP="001729DE">
      <w:pPr>
        <w:numPr>
          <w:ilvl w:val="0"/>
          <w:numId w:val="5"/>
        </w:numPr>
        <w:spacing w:after="120"/>
        <w:jc w:val="both"/>
        <w:rPr>
          <w:b/>
          <w:szCs w:val="24"/>
        </w:rPr>
      </w:pPr>
      <w:bookmarkStart w:id="37" w:name="_Toc435315893"/>
      <w:r w:rsidRPr="00AE75FF">
        <w:rPr>
          <w:b/>
          <w:szCs w:val="24"/>
        </w:rPr>
        <w:t>The bidder must comply with ALL the TECHNICAL MANDATORY REQUIREMENTS in order for the bid to proceed to the next stage of the evaluation.</w:t>
      </w:r>
    </w:p>
    <w:p w:rsidR="00AE75FF" w:rsidRPr="00AE75FF" w:rsidRDefault="00AE75FF" w:rsidP="00AE75FF">
      <w:pPr>
        <w:keepNext/>
        <w:numPr>
          <w:ilvl w:val="1"/>
          <w:numId w:val="3"/>
        </w:numPr>
        <w:tabs>
          <w:tab w:val="num" w:pos="567"/>
        </w:tabs>
        <w:spacing w:before="240" w:after="120"/>
        <w:outlineLvl w:val="1"/>
        <w:rPr>
          <w:rFonts w:eastAsiaTheme="majorEastAsia" w:cstheme="majorBidi"/>
          <w:b/>
          <w:bCs/>
          <w:color w:val="000066"/>
          <w:szCs w:val="28"/>
          <w14:scene3d>
            <w14:camera w14:prst="orthographicFront"/>
            <w14:lightRig w14:rig="threePt" w14:dir="t">
              <w14:rot w14:lat="0" w14:lon="0" w14:rev="0"/>
            </w14:lightRig>
          </w14:scene3d>
        </w:rPr>
      </w:pPr>
      <w:bookmarkStart w:id="38" w:name="_Ref455335758"/>
      <w:bookmarkStart w:id="39" w:name="_Toc463945013"/>
      <w:bookmarkStart w:id="40" w:name="_Toc82681112"/>
      <w:r w:rsidRPr="00AE75FF">
        <w:rPr>
          <w:rFonts w:eastAsiaTheme="majorEastAsia" w:cstheme="majorBidi"/>
          <w:b/>
          <w:bCs/>
          <w:color w:val="000066"/>
          <w:szCs w:val="28"/>
          <w14:scene3d>
            <w14:camera w14:prst="orthographicFront"/>
            <w14:lightRig w14:rig="threePt" w14:dir="t">
              <w14:rot w14:lat="0" w14:lon="0" w14:rev="0"/>
            </w14:lightRig>
          </w14:scene3d>
        </w:rPr>
        <w:t>TECHNICAL MANDATORY REQUIREMENTS</w:t>
      </w:r>
      <w:bookmarkEnd w:id="37"/>
      <w:bookmarkEnd w:id="38"/>
      <w:bookmarkEnd w:id="39"/>
      <w:bookmarkEnd w:id="40"/>
    </w:p>
    <w:tbl>
      <w:tblPr>
        <w:tblStyle w:val="TableGrid"/>
        <w:tblW w:w="5000" w:type="pct"/>
        <w:tblLook w:val="04A0" w:firstRow="1" w:lastRow="0" w:firstColumn="1" w:lastColumn="0" w:noHBand="0" w:noVBand="1"/>
      </w:tblPr>
      <w:tblGrid>
        <w:gridCol w:w="4225"/>
        <w:gridCol w:w="3474"/>
        <w:gridCol w:w="1929"/>
      </w:tblGrid>
      <w:tr w:rsidR="00AE75FF" w:rsidRPr="00AE75FF" w:rsidTr="00292A5C">
        <w:tc>
          <w:tcPr>
            <w:tcW w:w="2194" w:type="pct"/>
          </w:tcPr>
          <w:p w:rsidR="00AE75FF" w:rsidRPr="00AE75FF" w:rsidRDefault="00AE75FF" w:rsidP="00AE75FF">
            <w:pPr>
              <w:rPr>
                <w:rFonts w:asciiTheme="minorHAnsi" w:hAnsiTheme="minorHAnsi"/>
                <w:b/>
                <w:i/>
                <w:color w:val="000066"/>
              </w:rPr>
            </w:pPr>
            <w:bookmarkStart w:id="41" w:name="_Toc435315895"/>
            <w:r w:rsidRPr="00AE75FF">
              <w:rPr>
                <w:rFonts w:asciiTheme="minorHAnsi" w:hAnsiTheme="minorHAnsi"/>
                <w:b/>
                <w:i/>
                <w:color w:val="000066"/>
              </w:rPr>
              <w:t>TECHNICAL MANDATORY REQUIREMENTS</w:t>
            </w:r>
          </w:p>
        </w:tc>
        <w:tc>
          <w:tcPr>
            <w:tcW w:w="1804" w:type="pct"/>
          </w:tcPr>
          <w:p w:rsidR="00AE75FF" w:rsidRPr="00AE75FF" w:rsidRDefault="00AE75FF" w:rsidP="00AE75FF">
            <w:pPr>
              <w:rPr>
                <w:rFonts w:asciiTheme="minorHAnsi" w:hAnsiTheme="minorHAnsi"/>
                <w:b/>
                <w:i/>
                <w:color w:val="000066"/>
              </w:rPr>
            </w:pPr>
            <w:r w:rsidRPr="00AE75FF">
              <w:rPr>
                <w:rFonts w:asciiTheme="minorHAnsi" w:hAnsiTheme="minorHAnsi"/>
                <w:b/>
                <w:i/>
                <w:color w:val="000066"/>
              </w:rPr>
              <w:t>Substantiating evidence of compliance</w:t>
            </w:r>
          </w:p>
          <w:p w:rsidR="00AE75FF" w:rsidRPr="00AE75FF" w:rsidRDefault="00AE75FF" w:rsidP="00AE75FF">
            <w:pPr>
              <w:rPr>
                <w:rFonts w:asciiTheme="minorHAnsi" w:hAnsiTheme="minorHAnsi"/>
                <w:i/>
                <w:color w:val="000066"/>
              </w:rPr>
            </w:pPr>
            <w:r w:rsidRPr="00AE75FF">
              <w:rPr>
                <w:rFonts w:asciiTheme="minorHAnsi" w:hAnsiTheme="minorHAnsi"/>
                <w:i/>
                <w:color w:val="000066"/>
                <w:sz w:val="22"/>
              </w:rPr>
              <w:t>(used to evaluate bid)</w:t>
            </w:r>
          </w:p>
        </w:tc>
        <w:tc>
          <w:tcPr>
            <w:tcW w:w="1002" w:type="pct"/>
          </w:tcPr>
          <w:p w:rsidR="00AE75FF" w:rsidRPr="00AE75FF" w:rsidRDefault="00AE75FF" w:rsidP="00AE75FF">
            <w:pPr>
              <w:rPr>
                <w:rFonts w:asciiTheme="minorHAnsi" w:hAnsiTheme="minorHAnsi"/>
                <w:b/>
                <w:i/>
                <w:color w:val="000066"/>
              </w:rPr>
            </w:pPr>
            <w:r w:rsidRPr="00AE75FF">
              <w:rPr>
                <w:rFonts w:asciiTheme="minorHAnsi" w:hAnsiTheme="minorHAnsi"/>
                <w:b/>
                <w:i/>
                <w:color w:val="000066"/>
              </w:rPr>
              <w:t>Evidence reference</w:t>
            </w:r>
          </w:p>
          <w:p w:rsidR="00AE75FF" w:rsidRPr="00AE75FF" w:rsidRDefault="00AE75FF" w:rsidP="00AE75FF">
            <w:pPr>
              <w:rPr>
                <w:rFonts w:asciiTheme="minorHAnsi" w:hAnsiTheme="minorHAnsi"/>
                <w:i/>
                <w:color w:val="000066"/>
              </w:rPr>
            </w:pPr>
            <w:r w:rsidRPr="00AE75FF">
              <w:rPr>
                <w:rFonts w:asciiTheme="minorHAnsi" w:hAnsiTheme="minorHAnsi"/>
                <w:i/>
                <w:color w:val="000066"/>
                <w:sz w:val="22"/>
              </w:rPr>
              <w:t>(to be completed by bidder)</w:t>
            </w:r>
          </w:p>
        </w:tc>
      </w:tr>
      <w:tr w:rsidR="00AE75FF" w:rsidRPr="00AE75FF" w:rsidTr="00292A5C">
        <w:tc>
          <w:tcPr>
            <w:tcW w:w="2194" w:type="pct"/>
          </w:tcPr>
          <w:p w:rsidR="00AE75FF" w:rsidRPr="00AE75FF" w:rsidRDefault="00AE75FF" w:rsidP="001729DE">
            <w:pPr>
              <w:numPr>
                <w:ilvl w:val="0"/>
                <w:numId w:val="5"/>
              </w:numPr>
              <w:spacing w:after="120"/>
              <w:rPr>
                <w:rFonts w:asciiTheme="minorHAnsi" w:hAnsiTheme="minorHAnsi"/>
                <w:b/>
                <w:bCs/>
                <w:szCs w:val="24"/>
              </w:rPr>
            </w:pPr>
            <w:r w:rsidRPr="00AE75FF">
              <w:rPr>
                <w:rFonts w:asciiTheme="minorHAnsi" w:hAnsiTheme="minorHAnsi"/>
                <w:b/>
                <w:bCs/>
                <w:szCs w:val="24"/>
              </w:rPr>
              <w:t>BIDDER CERTIFICATION / AFFILIATION REQUIREMENTS</w:t>
            </w:r>
          </w:p>
          <w:p w:rsidR="00AE75FF" w:rsidRPr="00AE75FF" w:rsidRDefault="00AE75FF" w:rsidP="00AE75FF">
            <w:pPr>
              <w:rPr>
                <w:rFonts w:ascii="Verdana" w:hAnsi="Verdana"/>
                <w:sz w:val="20"/>
              </w:rPr>
            </w:pPr>
            <w:r w:rsidRPr="00AE75FF">
              <w:rPr>
                <w:rFonts w:ascii="Verdana" w:hAnsi="Verdana"/>
                <w:sz w:val="20"/>
              </w:rPr>
              <w:t xml:space="preserve">The bidder must supply proof of being a Registered Networking Installer of the OEM products as part of their response, and is accredited to provide services to Government. SITA reserves the right to audit the certification with the OEM.                </w:t>
            </w:r>
          </w:p>
          <w:p w:rsidR="00AE75FF" w:rsidRPr="00AE75FF" w:rsidRDefault="00AE75FF" w:rsidP="00AE75FF">
            <w:pPr>
              <w:rPr>
                <w:rFonts w:ascii="Verdana" w:hAnsi="Verdana"/>
                <w:sz w:val="20"/>
              </w:rPr>
            </w:pPr>
          </w:p>
          <w:p w:rsidR="00AE75FF" w:rsidRPr="00AE75FF" w:rsidRDefault="00AE75FF" w:rsidP="00AE75FF">
            <w:pPr>
              <w:rPr>
                <w:rFonts w:ascii="Verdana" w:hAnsi="Verdana"/>
                <w:sz w:val="20"/>
              </w:rPr>
            </w:pPr>
          </w:p>
          <w:p w:rsidR="00AE75FF" w:rsidRPr="00AE75FF" w:rsidRDefault="00AE75FF" w:rsidP="00AE75FF">
            <w:pPr>
              <w:rPr>
                <w:rFonts w:asciiTheme="minorHAnsi" w:hAnsiTheme="minorHAnsi"/>
              </w:rPr>
            </w:pPr>
          </w:p>
        </w:tc>
        <w:tc>
          <w:tcPr>
            <w:tcW w:w="1804" w:type="pct"/>
          </w:tcPr>
          <w:p w:rsidR="00AE75FF" w:rsidRPr="00AE75FF" w:rsidRDefault="00AE75FF" w:rsidP="00AE75FF">
            <w:pPr>
              <w:spacing w:after="120"/>
              <w:ind w:left="567" w:hanging="567"/>
              <w:rPr>
                <w:rFonts w:ascii="Verdana" w:hAnsi="Verdana"/>
                <w:sz w:val="20"/>
              </w:rPr>
            </w:pPr>
            <w:r w:rsidRPr="00AE75FF">
              <w:rPr>
                <w:rFonts w:ascii="Verdana" w:hAnsi="Verdana"/>
                <w:sz w:val="20"/>
              </w:rPr>
              <w:t>Substantiate or provide relevant proof.</w:t>
            </w:r>
          </w:p>
          <w:p w:rsidR="00AE75FF" w:rsidRPr="00AE75FF" w:rsidRDefault="00AE75FF" w:rsidP="00AE75FF">
            <w:pPr>
              <w:spacing w:after="120"/>
              <w:rPr>
                <w:rFonts w:ascii="Verdana" w:hAnsi="Verdana"/>
                <w:sz w:val="20"/>
              </w:rPr>
            </w:pPr>
            <w:r w:rsidRPr="00AE75FF">
              <w:rPr>
                <w:rFonts w:ascii="Verdana" w:hAnsi="Verdana"/>
                <w:sz w:val="20"/>
              </w:rPr>
              <w:t>Attach signed OEM Letter, confirming that the bidder is certified by the OEM and has the skills and capacity to deliver all s</w:t>
            </w:r>
            <w:r w:rsidR="00EB26C3">
              <w:rPr>
                <w:rFonts w:ascii="Verdana" w:hAnsi="Verdana"/>
                <w:sz w:val="20"/>
              </w:rPr>
              <w:t>ervices specified under this RFQ</w:t>
            </w:r>
            <w:r w:rsidRPr="00AE75FF">
              <w:rPr>
                <w:rFonts w:ascii="Verdana" w:hAnsi="Verdana"/>
                <w:sz w:val="20"/>
              </w:rPr>
              <w:t xml:space="preserve"> scope of work.</w:t>
            </w:r>
          </w:p>
          <w:p w:rsidR="00AE75FF" w:rsidRPr="00AE75FF" w:rsidRDefault="00AE75FF" w:rsidP="00AE75FF">
            <w:pPr>
              <w:rPr>
                <w:rFonts w:asciiTheme="minorHAnsi" w:hAnsiTheme="minorHAnsi"/>
              </w:rPr>
            </w:pPr>
          </w:p>
        </w:tc>
        <w:tc>
          <w:tcPr>
            <w:tcW w:w="1002" w:type="pct"/>
          </w:tcPr>
          <w:p w:rsidR="00AE75FF" w:rsidRPr="00AE75FF" w:rsidRDefault="00AE75FF" w:rsidP="00AE75FF">
            <w:pPr>
              <w:rPr>
                <w:rFonts w:asciiTheme="minorHAnsi" w:hAnsiTheme="minorHAnsi"/>
              </w:rPr>
            </w:pPr>
            <w:r w:rsidRPr="00AE75FF">
              <w:rPr>
                <w:rFonts w:asciiTheme="minorHAnsi" w:hAnsiTheme="minorHAnsi"/>
                <w:color w:val="FF0000"/>
              </w:rPr>
              <w:t>&lt;provide unique reference to locate substantiating evidence in the bid response – see Annex A.7&gt;</w:t>
            </w:r>
          </w:p>
        </w:tc>
      </w:tr>
      <w:bookmarkEnd w:id="41"/>
    </w:tbl>
    <w:p w:rsidR="00AE75FF" w:rsidRPr="00AE75FF" w:rsidRDefault="00AE75FF" w:rsidP="00AE75FF">
      <w:pPr>
        <w:spacing w:after="120"/>
        <w:ind w:left="567" w:hanging="567"/>
        <w:rPr>
          <w:szCs w:val="24"/>
        </w:rPr>
      </w:pPr>
    </w:p>
    <w:p w:rsidR="00AE75FF" w:rsidRPr="00AE75FF" w:rsidRDefault="00AE75FF" w:rsidP="00AE75FF">
      <w:pPr>
        <w:keepNext/>
        <w:numPr>
          <w:ilvl w:val="1"/>
          <w:numId w:val="3"/>
        </w:numPr>
        <w:tabs>
          <w:tab w:val="num" w:pos="567"/>
        </w:tabs>
        <w:spacing w:before="240" w:after="120"/>
        <w:outlineLvl w:val="1"/>
        <w:rPr>
          <w:rFonts w:eastAsiaTheme="majorEastAsia" w:cstheme="majorBidi"/>
          <w:b/>
          <w:bCs/>
          <w:color w:val="000066"/>
          <w:szCs w:val="28"/>
          <w14:scene3d>
            <w14:camera w14:prst="orthographicFront"/>
            <w14:lightRig w14:rig="threePt" w14:dir="t">
              <w14:rot w14:lat="0" w14:lon="0" w14:rev="0"/>
            </w14:lightRig>
          </w14:scene3d>
        </w:rPr>
      </w:pPr>
      <w:bookmarkStart w:id="42" w:name="_Toc435315904"/>
      <w:bookmarkStart w:id="43" w:name="_Ref455335890"/>
      <w:bookmarkStart w:id="44" w:name="_Toc463945014"/>
      <w:bookmarkStart w:id="45" w:name="_Toc82681113"/>
      <w:r w:rsidRPr="00AE75FF">
        <w:rPr>
          <w:rFonts w:eastAsiaTheme="majorEastAsia" w:cstheme="majorBidi"/>
          <w:b/>
          <w:bCs/>
          <w:color w:val="000066"/>
          <w:szCs w:val="28"/>
          <w14:scene3d>
            <w14:camera w14:prst="orthographicFront"/>
            <w14:lightRig w14:rig="threePt" w14:dir="t">
              <w14:rot w14:lat="0" w14:lon="0" w14:rev="0"/>
            </w14:lightRig>
          </w14:scene3d>
        </w:rPr>
        <w:lastRenderedPageBreak/>
        <w:t>DECLARATION OF COMPLIANCE</w:t>
      </w:r>
      <w:bookmarkEnd w:id="42"/>
      <w:bookmarkEnd w:id="43"/>
      <w:bookmarkEnd w:id="44"/>
      <w:bookmarkEnd w:id="4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AE75FF" w:rsidRPr="00AE75FF" w:rsidTr="00292A5C">
        <w:trPr>
          <w:tblHeader/>
        </w:trPr>
        <w:tc>
          <w:tcPr>
            <w:tcW w:w="3776" w:type="pct"/>
            <w:shd w:val="clear" w:color="auto" w:fill="C6D9F1" w:themeFill="text2" w:themeFillTint="33"/>
          </w:tcPr>
          <w:p w:rsidR="00AE75FF" w:rsidRPr="00AE75FF" w:rsidRDefault="00AE75FF" w:rsidP="00AE75FF">
            <w:pPr>
              <w:keepNext/>
              <w:keepLines/>
              <w:rPr>
                <w:rFonts w:asciiTheme="minorHAnsi" w:hAnsiTheme="minorHAnsi"/>
                <w:b/>
              </w:rPr>
            </w:pPr>
          </w:p>
        </w:tc>
        <w:tc>
          <w:tcPr>
            <w:tcW w:w="623" w:type="pct"/>
            <w:shd w:val="clear" w:color="auto" w:fill="C6D9F1" w:themeFill="text2" w:themeFillTint="33"/>
          </w:tcPr>
          <w:p w:rsidR="00AE75FF" w:rsidRPr="00AE75FF" w:rsidRDefault="00AE75FF" w:rsidP="00AE75FF">
            <w:pPr>
              <w:keepNext/>
              <w:keepLines/>
              <w:rPr>
                <w:rFonts w:asciiTheme="minorHAnsi" w:hAnsiTheme="minorHAnsi"/>
                <w:b/>
              </w:rPr>
            </w:pPr>
            <w:r w:rsidRPr="00AE75FF">
              <w:rPr>
                <w:rFonts w:asciiTheme="minorHAnsi" w:hAnsiTheme="minorHAnsi"/>
                <w:b/>
              </w:rPr>
              <w:t>Comply</w:t>
            </w:r>
          </w:p>
        </w:tc>
        <w:tc>
          <w:tcPr>
            <w:tcW w:w="601" w:type="pct"/>
            <w:shd w:val="clear" w:color="auto" w:fill="C6D9F1" w:themeFill="text2" w:themeFillTint="33"/>
          </w:tcPr>
          <w:p w:rsidR="00AE75FF" w:rsidRPr="00AE75FF" w:rsidRDefault="00AE75FF" w:rsidP="00AE75FF">
            <w:pPr>
              <w:keepNext/>
              <w:keepLines/>
              <w:rPr>
                <w:rFonts w:asciiTheme="minorHAnsi" w:hAnsiTheme="minorHAnsi"/>
                <w:b/>
              </w:rPr>
            </w:pPr>
            <w:r w:rsidRPr="00AE75FF">
              <w:rPr>
                <w:rFonts w:asciiTheme="minorHAnsi" w:hAnsiTheme="minorHAnsi"/>
                <w:b/>
              </w:rPr>
              <w:t>Not Comply</w:t>
            </w:r>
          </w:p>
        </w:tc>
      </w:tr>
      <w:tr w:rsidR="00AE75FF" w:rsidRPr="00AE75FF" w:rsidTr="00292A5C">
        <w:tc>
          <w:tcPr>
            <w:tcW w:w="3776" w:type="pct"/>
          </w:tcPr>
          <w:p w:rsidR="00AE75FF" w:rsidRPr="00AE75FF" w:rsidRDefault="00AE75FF" w:rsidP="00AE75FF">
            <w:pPr>
              <w:keepNext/>
              <w:keepLines/>
              <w:rPr>
                <w:rFonts w:asciiTheme="minorHAnsi" w:hAnsiTheme="minorHAnsi"/>
              </w:rPr>
            </w:pPr>
            <w:r w:rsidRPr="00AE75FF">
              <w:rPr>
                <w:rFonts w:asciiTheme="minorHAnsi" w:hAnsiTheme="minorHAnsi"/>
              </w:rPr>
              <w:t xml:space="preserve">The bidder declares by </w:t>
            </w:r>
            <w:r w:rsidRPr="00AE75FF">
              <w:rPr>
                <w:rFonts w:asciiTheme="minorHAnsi" w:hAnsiTheme="minorHAnsi"/>
                <w:b/>
              </w:rPr>
              <w:t>indicating with an “X”</w:t>
            </w:r>
            <w:r w:rsidRPr="00AE75FF">
              <w:rPr>
                <w:rFonts w:asciiTheme="minorHAnsi" w:hAnsiTheme="minorHAnsi"/>
              </w:rPr>
              <w:t xml:space="preserve"> in either the “COMPLY” or “NOT COMPLY” column that –</w:t>
            </w:r>
          </w:p>
          <w:p w:rsidR="00AE75FF" w:rsidRPr="00AE75FF" w:rsidRDefault="00AE75FF" w:rsidP="00AE75FF">
            <w:pPr>
              <w:keepNext/>
              <w:keepLines/>
              <w:rPr>
                <w:rFonts w:asciiTheme="minorHAnsi" w:hAnsiTheme="minorHAnsi"/>
              </w:rPr>
            </w:pPr>
          </w:p>
          <w:p w:rsidR="00AE75FF" w:rsidRPr="00AE75FF" w:rsidRDefault="00AE75FF" w:rsidP="001729DE">
            <w:pPr>
              <w:keepNext/>
              <w:keepLines/>
              <w:numPr>
                <w:ilvl w:val="1"/>
                <w:numId w:val="5"/>
              </w:numPr>
              <w:spacing w:after="120"/>
              <w:rPr>
                <w:rFonts w:asciiTheme="minorHAnsi" w:hAnsiTheme="minorHAnsi"/>
                <w:szCs w:val="24"/>
              </w:rPr>
            </w:pPr>
            <w:r w:rsidRPr="00AE75FF">
              <w:rPr>
                <w:rFonts w:asciiTheme="minorHAnsi" w:hAnsiTheme="minorHAnsi"/>
                <w:szCs w:val="24"/>
              </w:rPr>
              <w:t xml:space="preserve">The bid complies with each and every TECHNICAL MANDATORY REQUIREMENT as specified in SECTION </w:t>
            </w:r>
            <w:r w:rsidRPr="00AE75FF">
              <w:rPr>
                <w:szCs w:val="24"/>
              </w:rPr>
              <w:fldChar w:fldCharType="begin"/>
            </w:r>
            <w:r w:rsidRPr="00AE75FF">
              <w:rPr>
                <w:rFonts w:asciiTheme="minorHAnsi" w:hAnsiTheme="minorHAnsi"/>
                <w:szCs w:val="24"/>
              </w:rPr>
              <w:instrText xml:space="preserve"> REF _Ref455335758 \w \h  \* MERGEFORMAT </w:instrText>
            </w:r>
            <w:r w:rsidRPr="00AE75FF">
              <w:rPr>
                <w:szCs w:val="24"/>
              </w:rPr>
            </w:r>
            <w:r w:rsidRPr="00AE75FF">
              <w:rPr>
                <w:szCs w:val="24"/>
              </w:rPr>
              <w:fldChar w:fldCharType="separate"/>
            </w:r>
            <w:r w:rsidR="00E1705B">
              <w:rPr>
                <w:rFonts w:asciiTheme="minorHAnsi" w:hAnsiTheme="minorHAnsi"/>
                <w:szCs w:val="24"/>
              </w:rPr>
              <w:t>(12)(a)</w:t>
            </w:r>
            <w:r w:rsidRPr="00AE75FF">
              <w:rPr>
                <w:szCs w:val="24"/>
              </w:rPr>
              <w:fldChar w:fldCharType="end"/>
            </w:r>
            <w:r w:rsidRPr="00AE75FF">
              <w:rPr>
                <w:rFonts w:asciiTheme="minorHAnsi" w:hAnsiTheme="minorHAnsi"/>
                <w:szCs w:val="24"/>
              </w:rPr>
              <w:t xml:space="preserve"> above; AND</w:t>
            </w:r>
          </w:p>
          <w:p w:rsidR="00AE75FF" w:rsidRPr="00AE75FF" w:rsidRDefault="00AE75FF" w:rsidP="001729DE">
            <w:pPr>
              <w:keepNext/>
              <w:keepLines/>
              <w:numPr>
                <w:ilvl w:val="1"/>
                <w:numId w:val="5"/>
              </w:numPr>
              <w:spacing w:after="120"/>
              <w:rPr>
                <w:rFonts w:asciiTheme="minorHAnsi" w:hAnsiTheme="minorHAnsi"/>
                <w:szCs w:val="24"/>
              </w:rPr>
            </w:pPr>
            <w:r w:rsidRPr="00AE75FF">
              <w:rPr>
                <w:rFonts w:asciiTheme="minorHAnsi" w:hAnsiTheme="minorHAnsi"/>
                <w:szCs w:val="24"/>
              </w:rPr>
              <w:t>Each and every requirement specification is substantiated by evidence as proof of compliance.</w:t>
            </w:r>
          </w:p>
        </w:tc>
        <w:tc>
          <w:tcPr>
            <w:tcW w:w="623" w:type="pct"/>
          </w:tcPr>
          <w:p w:rsidR="00AE75FF" w:rsidRPr="00AE75FF" w:rsidRDefault="00AE75FF" w:rsidP="00AE75FF">
            <w:pPr>
              <w:keepNext/>
              <w:keepLines/>
              <w:rPr>
                <w:rFonts w:asciiTheme="minorHAnsi" w:hAnsiTheme="minorHAnsi"/>
              </w:rPr>
            </w:pPr>
          </w:p>
        </w:tc>
        <w:tc>
          <w:tcPr>
            <w:tcW w:w="601" w:type="pct"/>
          </w:tcPr>
          <w:p w:rsidR="00AE75FF" w:rsidRPr="00AE75FF" w:rsidRDefault="00AE75FF" w:rsidP="00AE75FF">
            <w:pPr>
              <w:keepNext/>
              <w:keepLines/>
              <w:rPr>
                <w:rFonts w:asciiTheme="minorHAnsi" w:hAnsiTheme="minorHAnsi"/>
              </w:rPr>
            </w:pPr>
          </w:p>
        </w:tc>
      </w:tr>
    </w:tbl>
    <w:p w:rsidR="00AE75FF" w:rsidRPr="00AE75FF" w:rsidRDefault="00AE75FF" w:rsidP="00AE75FF">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r w:rsidRPr="00AE75FF">
        <w:br w:type="page"/>
      </w:r>
    </w:p>
    <w:p w:rsidR="00FA52A7" w:rsidRPr="00F81E2D" w:rsidRDefault="00FA52A7" w:rsidP="000B17A9">
      <w:pPr>
        <w:pStyle w:val="Heading1"/>
      </w:pPr>
      <w:bookmarkStart w:id="46" w:name="_Toc82681114"/>
      <w:r w:rsidRPr="00F81E2D">
        <w:lastRenderedPageBreak/>
        <w:t>TECHNICAL FUNCTIONALITY</w:t>
      </w:r>
      <w:bookmarkEnd w:id="46"/>
    </w:p>
    <w:p w:rsidR="007260CE" w:rsidRPr="00534FBB" w:rsidRDefault="00534FBB" w:rsidP="007260CE">
      <w:pPr>
        <w:pStyle w:val="Comment"/>
        <w:rPr>
          <w:color w:val="auto"/>
        </w:rPr>
      </w:pPr>
      <w:bookmarkStart w:id="47" w:name="_Toc435315916"/>
      <w:bookmarkEnd w:id="32"/>
      <w:r w:rsidRPr="00534FBB">
        <w:rPr>
          <w:color w:val="auto"/>
        </w:rPr>
        <w:t>NOT APPLICABLE FOR THIS BID</w:t>
      </w:r>
    </w:p>
    <w:p w:rsidR="00911D2A" w:rsidRPr="000B17A9" w:rsidRDefault="00911D2A" w:rsidP="000B17A9">
      <w:pPr>
        <w:pStyle w:val="Heading1"/>
      </w:pPr>
      <w:bookmarkStart w:id="48" w:name="_Toc82681115"/>
      <w:r w:rsidRPr="000B17A9">
        <w:t>PROOF OF CONCEPT</w:t>
      </w:r>
      <w:bookmarkEnd w:id="48"/>
    </w:p>
    <w:p w:rsidR="00911D2A" w:rsidRPr="00F81E2D" w:rsidRDefault="007260CE" w:rsidP="00911D2A">
      <w:pPr>
        <w:pStyle w:val="Comment"/>
      </w:pPr>
      <w:r w:rsidRPr="00F81E2D">
        <w:t xml:space="preserve"> </w:t>
      </w:r>
      <w:r w:rsidR="00911D2A" w:rsidRPr="00BF578E">
        <w:rPr>
          <w:color w:val="auto"/>
        </w:rPr>
        <w:t>NOT APPLICABLE FOR THIS BID</w:t>
      </w:r>
    </w:p>
    <w:bookmarkEnd w:id="47"/>
    <w:p w:rsidR="0023470F" w:rsidRPr="00F81E2D" w:rsidRDefault="0023470F" w:rsidP="0023470F"/>
    <w:p w:rsidR="0066206F" w:rsidRPr="00F81E2D" w:rsidRDefault="0066206F">
      <w:pPr>
        <w:spacing w:after="200" w:line="276" w:lineRule="auto"/>
        <w:rPr>
          <w:b/>
        </w:rPr>
      </w:pPr>
      <w:r w:rsidRPr="00F81E2D">
        <w:rPr>
          <w:b/>
        </w:rPr>
        <w:br w:type="page"/>
      </w:r>
    </w:p>
    <w:p w:rsidR="00D112F7" w:rsidRPr="00F81E2D" w:rsidRDefault="00D112F7" w:rsidP="000B17A9">
      <w:pPr>
        <w:pStyle w:val="AnnexH2"/>
        <w:numPr>
          <w:ilvl w:val="0"/>
          <w:numId w:val="0"/>
        </w:numPr>
        <w:ind w:left="1701"/>
        <w:sectPr w:rsidR="00D112F7" w:rsidRPr="00F81E2D" w:rsidSect="001645D0">
          <w:pgSz w:w="11906" w:h="16838"/>
          <w:pgMar w:top="1134" w:right="1134" w:bottom="1134" w:left="1134" w:header="680" w:footer="680" w:gutter="0"/>
          <w:cols w:space="708"/>
          <w:docGrid w:linePitch="360"/>
        </w:sectPr>
      </w:pPr>
      <w:bookmarkStart w:id="49" w:name="_Toc435315921"/>
    </w:p>
    <w:p w:rsidR="0043548E" w:rsidRPr="00F81E2D" w:rsidRDefault="00372274" w:rsidP="000B17A9">
      <w:pPr>
        <w:pStyle w:val="AnnexH2"/>
      </w:pPr>
      <w:bookmarkStart w:id="50" w:name="_Toc82681116"/>
      <w:r w:rsidRPr="00F81E2D">
        <w:lastRenderedPageBreak/>
        <w:t>SPEC</w:t>
      </w:r>
      <w:r w:rsidR="006246E8" w:rsidRPr="00F81E2D">
        <w:t xml:space="preserve">IAL </w:t>
      </w:r>
      <w:r w:rsidR="0043548E" w:rsidRPr="00F81E2D">
        <w:t>CONDITIONS</w:t>
      </w:r>
      <w:r w:rsidRPr="00F81E2D">
        <w:t xml:space="preserve"> OF CONTRACT</w:t>
      </w:r>
      <w:bookmarkEnd w:id="49"/>
      <w:r w:rsidR="008C3080" w:rsidRPr="00F81E2D">
        <w:t xml:space="preserve"> (SCC)</w:t>
      </w:r>
      <w:bookmarkEnd w:id="50"/>
    </w:p>
    <w:p w:rsidR="00911D2A" w:rsidRPr="00F81E2D" w:rsidRDefault="00911D2A" w:rsidP="004E7D97">
      <w:pPr>
        <w:pStyle w:val="Heading1"/>
      </w:pPr>
      <w:bookmarkStart w:id="51" w:name="_Toc82681117"/>
      <w:r w:rsidRPr="00F81E2D">
        <w:t>SPECIAL CONDITIONS OF CONTRACT</w:t>
      </w:r>
      <w:bookmarkEnd w:id="51"/>
    </w:p>
    <w:p w:rsidR="0043548E" w:rsidRPr="00F81E2D" w:rsidRDefault="00210C80" w:rsidP="000B17A9">
      <w:pPr>
        <w:pStyle w:val="Heading2"/>
      </w:pPr>
      <w:bookmarkStart w:id="52" w:name="_Ref455588818"/>
      <w:bookmarkStart w:id="53" w:name="_Ref455588837"/>
      <w:bookmarkStart w:id="54" w:name="_Toc82681118"/>
      <w:r w:rsidRPr="00F81E2D">
        <w:t>INSTRUCTION</w:t>
      </w:r>
      <w:bookmarkEnd w:id="52"/>
      <w:bookmarkEnd w:id="53"/>
      <w:bookmarkEnd w:id="54"/>
    </w:p>
    <w:p w:rsidR="003C3E03" w:rsidRPr="00F81E2D" w:rsidRDefault="003C3E03" w:rsidP="001729DE">
      <w:pPr>
        <w:pStyle w:val="Specification"/>
        <w:numPr>
          <w:ilvl w:val="0"/>
          <w:numId w:val="12"/>
        </w:numPr>
        <w:jc w:val="both"/>
      </w:pPr>
      <w:r w:rsidRPr="00F81E2D">
        <w:t xml:space="preserve">The </w:t>
      </w:r>
      <w:r w:rsidR="008A42AC">
        <w:t xml:space="preserve">successful </w:t>
      </w:r>
      <w:r w:rsidR="006112B0">
        <w:t>bidder</w:t>
      </w:r>
      <w:r w:rsidR="00666736" w:rsidRPr="00F81E2D">
        <w:t xml:space="preserve"> </w:t>
      </w:r>
      <w:r w:rsidRPr="00F81E2D">
        <w:t xml:space="preserve">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However, SITA reserves the right to include or waive the condition in the signed contract.</w:t>
      </w:r>
    </w:p>
    <w:p w:rsidR="005976B0" w:rsidRPr="00F81E2D" w:rsidRDefault="005976B0" w:rsidP="001729DE">
      <w:pPr>
        <w:pStyle w:val="Specification"/>
        <w:numPr>
          <w:ilvl w:val="0"/>
          <w:numId w:val="12"/>
        </w:numPr>
        <w:jc w:val="both"/>
      </w:pPr>
      <w:bookmarkStart w:id="55" w:name="_Ref455588887"/>
      <w:r w:rsidRPr="00F81E2D">
        <w:t>SITA reserve</w:t>
      </w:r>
      <w:r w:rsidR="00236444" w:rsidRPr="00F81E2D">
        <w:t>s</w:t>
      </w:r>
      <w:r w:rsidR="0043548E" w:rsidRPr="00F81E2D">
        <w:t xml:space="preserve"> the right to </w:t>
      </w:r>
      <w:r w:rsidR="00DF56E2" w:rsidRPr="00F81E2D">
        <w:t>–</w:t>
      </w:r>
      <w:bookmarkEnd w:id="55"/>
    </w:p>
    <w:p w:rsidR="005976B0" w:rsidRPr="00F81E2D" w:rsidRDefault="0021780E" w:rsidP="001729DE">
      <w:pPr>
        <w:pStyle w:val="Specification"/>
        <w:numPr>
          <w:ilvl w:val="1"/>
          <w:numId w:val="6"/>
        </w:numPr>
        <w:jc w:val="both"/>
      </w:pPr>
      <w:r w:rsidRPr="00F81E2D">
        <w:t xml:space="preserve">Negotiate </w:t>
      </w:r>
      <w:r w:rsidR="008C3080" w:rsidRPr="00F81E2D">
        <w:t>the conditions</w:t>
      </w:r>
      <w:r w:rsidR="00A55321" w:rsidRPr="00F81E2D">
        <w:t>,</w:t>
      </w:r>
      <w:r w:rsidR="008C3080" w:rsidRPr="00F81E2D">
        <w:t xml:space="preserve"> or</w:t>
      </w:r>
    </w:p>
    <w:p w:rsidR="005976B0" w:rsidRPr="00F81E2D" w:rsidRDefault="0021780E" w:rsidP="001729DE">
      <w:pPr>
        <w:pStyle w:val="Specification"/>
        <w:numPr>
          <w:ilvl w:val="1"/>
          <w:numId w:val="6"/>
        </w:numPr>
        <w:jc w:val="both"/>
      </w:pPr>
      <w:r w:rsidRPr="00F81E2D">
        <w:t xml:space="preserve">Automatically </w:t>
      </w:r>
      <w:r w:rsidR="0043548E" w:rsidRPr="00F81E2D">
        <w:t xml:space="preserve">disqualify a bidder for not accepting these conditions. </w:t>
      </w:r>
    </w:p>
    <w:p w:rsidR="008C5E0F" w:rsidRDefault="00A05250" w:rsidP="001729DE">
      <w:pPr>
        <w:pStyle w:val="Specification"/>
        <w:numPr>
          <w:ilvl w:val="0"/>
          <w:numId w:val="12"/>
        </w:numPr>
        <w:jc w:val="both"/>
      </w:pPr>
      <w:bookmarkStart w:id="56" w:name="_Toc435315923"/>
      <w:bookmarkStart w:id="57"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fldChar w:fldCharType="begin"/>
      </w:r>
      <w:r w:rsidR="00BE312D">
        <w:instrText xml:space="preserve"> REF _Ref455588837 \n \h </w:instrText>
      </w:r>
      <w:r w:rsidR="004837BB">
        <w:instrText xml:space="preserve"> \* MERGEFORMAT </w:instrText>
      </w:r>
      <w:r w:rsidR="00BE312D">
        <w:fldChar w:fldCharType="separate"/>
      </w:r>
      <w:r w:rsidR="00E1705B">
        <w:t>8.1</w:t>
      </w:r>
      <w:r w:rsidR="00BE312D">
        <w:fldChar w:fldCharType="end"/>
      </w:r>
      <w:r w:rsidR="00BE312D">
        <w:t>(</w:t>
      </w:r>
      <w:r>
        <w:t>2)</w:t>
      </w:r>
      <w:r w:rsidR="00BE312D">
        <w:t xml:space="preserve"> </w:t>
      </w:r>
      <w:r>
        <w:t>above.</w:t>
      </w:r>
    </w:p>
    <w:p w:rsidR="003C3E03" w:rsidRPr="00F81E2D" w:rsidRDefault="003C3E03" w:rsidP="001729DE">
      <w:pPr>
        <w:pStyle w:val="Specification"/>
        <w:numPr>
          <w:ilvl w:val="0"/>
          <w:numId w:val="12"/>
        </w:numPr>
        <w:jc w:val="both"/>
      </w:pPr>
      <w:r w:rsidRPr="00F81E2D">
        <w:t xml:space="preserve">The bidder must </w:t>
      </w:r>
      <w:r w:rsidRPr="00F81E2D">
        <w:rPr>
          <w:b/>
        </w:rPr>
        <w:t>complete the declaration of acceptance</w:t>
      </w:r>
      <w:r w:rsidRPr="00F81E2D">
        <w:t xml:space="preserve"> as per section </w:t>
      </w:r>
      <w:r w:rsidRPr="00F81E2D">
        <w:fldChar w:fldCharType="begin"/>
      </w:r>
      <w:r w:rsidRPr="00F81E2D">
        <w:instrText xml:space="preserve"> REF _Ref455338474 \w \h </w:instrText>
      </w:r>
      <w:r w:rsidR="00DB018A" w:rsidRPr="00F81E2D">
        <w:instrText xml:space="preserve"> \* MERGEFORMAT </w:instrText>
      </w:r>
      <w:r w:rsidRPr="00F81E2D">
        <w:fldChar w:fldCharType="separate"/>
      </w:r>
      <w:r w:rsidR="00E1705B">
        <w:t>8.3</w:t>
      </w:r>
      <w:r w:rsidRPr="00F81E2D">
        <w:fldChar w:fldCharType="end"/>
      </w:r>
      <w:r w:rsidRPr="00F81E2D">
        <w:t xml:space="preserve"> below by marking w</w:t>
      </w:r>
      <w:r w:rsidR="008C6011">
        <w:t xml:space="preserve">ith an </w:t>
      </w:r>
      <w:r w:rsidR="008C6011" w:rsidRPr="008C6011">
        <w:rPr>
          <w:b/>
        </w:rPr>
        <w:t>“X”</w:t>
      </w:r>
      <w:r w:rsidR="008C6011">
        <w:t xml:space="preserve"> either “ACCEPT</w:t>
      </w:r>
      <w:r w:rsidR="001F0933">
        <w:t xml:space="preserve"> </w:t>
      </w:r>
      <w:r w:rsidR="008C6011">
        <w:t>ALL”</w:t>
      </w:r>
      <w:r w:rsidRPr="00F81E2D">
        <w:t xml:space="preserve"> or “DO NOT ACCEPT ALL”, failing which the declaration </w:t>
      </w:r>
      <w:r w:rsidR="000402F6">
        <w:t>will be</w:t>
      </w:r>
      <w:r w:rsidRPr="00F81E2D">
        <w:t xml:space="preserve"> regarded as “DO NOT ACCEPT ALL”</w:t>
      </w:r>
      <w:r w:rsidR="00085AE8">
        <w:t>.</w:t>
      </w:r>
      <w:r w:rsidRPr="00F81E2D">
        <w:t xml:space="preserve"> </w:t>
      </w:r>
    </w:p>
    <w:p w:rsidR="0043548E" w:rsidRDefault="00DF56E2" w:rsidP="005E6F09">
      <w:pPr>
        <w:pStyle w:val="Heading2"/>
        <w:jc w:val="both"/>
      </w:pPr>
      <w:bookmarkStart w:id="58" w:name="_Ref455589115"/>
      <w:bookmarkStart w:id="59" w:name="_Ref455589123"/>
      <w:bookmarkStart w:id="60" w:name="_Ref455589162"/>
      <w:bookmarkStart w:id="61" w:name="_Toc82681119"/>
      <w:r w:rsidRPr="00F81E2D">
        <w:t>SPECI</w:t>
      </w:r>
      <w:r w:rsidR="006246E8" w:rsidRPr="00F81E2D">
        <w:t>AL</w:t>
      </w:r>
      <w:r w:rsidRPr="00F81E2D">
        <w:t xml:space="preserve"> CONDITIONS OF CONTRACT</w:t>
      </w:r>
      <w:bookmarkEnd w:id="56"/>
      <w:bookmarkEnd w:id="57"/>
      <w:bookmarkEnd w:id="58"/>
      <w:bookmarkEnd w:id="59"/>
      <w:bookmarkEnd w:id="60"/>
      <w:bookmarkEnd w:id="61"/>
    </w:p>
    <w:p w:rsidR="00353029" w:rsidRPr="00BE6FFD" w:rsidRDefault="00353029" w:rsidP="005E6F09">
      <w:pPr>
        <w:jc w:val="both"/>
      </w:pPr>
    </w:p>
    <w:p w:rsidR="001F0933" w:rsidRPr="001F0933" w:rsidRDefault="001F0933" w:rsidP="001729DE">
      <w:pPr>
        <w:pStyle w:val="Specification"/>
        <w:numPr>
          <w:ilvl w:val="0"/>
          <w:numId w:val="17"/>
        </w:numPr>
        <w:rPr>
          <w:rFonts w:eastAsia="Calibri"/>
          <w:b/>
          <w:bCs/>
          <w:lang w:eastAsia="en-ZA"/>
        </w:rPr>
      </w:pPr>
      <w:r w:rsidRPr="001F0933">
        <w:rPr>
          <w:rFonts w:eastAsia="Calibri"/>
          <w:b/>
          <w:bCs/>
          <w:lang w:eastAsia="en-ZA"/>
        </w:rPr>
        <w:t>SERVICES AND PERFORMANCE METRICS (Maintenance and Support Services)</w:t>
      </w:r>
    </w:p>
    <w:p w:rsidR="00436DB3" w:rsidRPr="00263814" w:rsidRDefault="00436DB3" w:rsidP="00436DB3">
      <w:pPr>
        <w:numPr>
          <w:ilvl w:val="1"/>
          <w:numId w:val="17"/>
        </w:numPr>
        <w:tabs>
          <w:tab w:val="clear" w:pos="1134"/>
        </w:tabs>
        <w:spacing w:after="120"/>
        <w:rPr>
          <w:rFonts w:eastAsia="Calibri"/>
          <w:szCs w:val="24"/>
          <w:lang w:eastAsia="en-ZA"/>
        </w:rPr>
      </w:pPr>
      <w:r w:rsidRPr="00263814">
        <w:rPr>
          <w:rFonts w:eastAsia="Calibri"/>
          <w:szCs w:val="24"/>
          <w:lang w:eastAsia="en-ZA"/>
        </w:rPr>
        <w:t>Response times a maximum of 4 hours.</w:t>
      </w:r>
    </w:p>
    <w:p w:rsidR="00436DB3" w:rsidRPr="00263814" w:rsidRDefault="00436DB3" w:rsidP="00436DB3">
      <w:pPr>
        <w:numPr>
          <w:ilvl w:val="1"/>
          <w:numId w:val="17"/>
        </w:numPr>
        <w:tabs>
          <w:tab w:val="clear" w:pos="1134"/>
        </w:tabs>
        <w:spacing w:after="120"/>
        <w:rPr>
          <w:rFonts w:eastAsia="Calibri"/>
          <w:szCs w:val="24"/>
          <w:lang w:eastAsia="en-ZA"/>
        </w:rPr>
      </w:pPr>
      <w:r w:rsidRPr="00263814">
        <w:rPr>
          <w:rFonts w:eastAsia="Calibri"/>
          <w:szCs w:val="24"/>
          <w:lang w:eastAsia="en-ZA"/>
        </w:rPr>
        <w:t>All repairs must be completed in 8-hour SLA requires a maximum time to repair or resolve of 8 hours.</w:t>
      </w:r>
    </w:p>
    <w:p w:rsidR="00436DB3" w:rsidRPr="00263814" w:rsidRDefault="00436DB3" w:rsidP="00436DB3">
      <w:pPr>
        <w:numPr>
          <w:ilvl w:val="1"/>
          <w:numId w:val="17"/>
        </w:numPr>
        <w:tabs>
          <w:tab w:val="clear" w:pos="1134"/>
        </w:tabs>
        <w:spacing w:after="120"/>
        <w:rPr>
          <w:rFonts w:eastAsia="Calibri"/>
          <w:szCs w:val="24"/>
          <w:lang w:eastAsia="en-ZA"/>
        </w:rPr>
      </w:pPr>
      <w:r w:rsidRPr="00263814">
        <w:rPr>
          <w:rFonts w:eastAsia="Calibri"/>
          <w:szCs w:val="24"/>
          <w:lang w:eastAsia="en-ZA"/>
        </w:rPr>
        <w:t xml:space="preserve">The supplier must provide a </w:t>
      </w:r>
      <w:r w:rsidR="006C78AD">
        <w:rPr>
          <w:rFonts w:eastAsia="Calibri"/>
          <w:szCs w:val="24"/>
          <w:lang w:eastAsia="en-ZA"/>
        </w:rPr>
        <w:t>3</w:t>
      </w:r>
      <w:r w:rsidRPr="00263814">
        <w:rPr>
          <w:rFonts w:eastAsia="Calibri"/>
          <w:szCs w:val="24"/>
          <w:lang w:eastAsia="en-ZA"/>
        </w:rPr>
        <w:t xml:space="preserve">-year OEM warranty on all the equipment covering both hardware and software. This warranty must also include the software upgrades without any additional costs to SITA or the client. </w:t>
      </w:r>
    </w:p>
    <w:p w:rsidR="00436DB3" w:rsidRPr="00263814" w:rsidRDefault="00436DB3" w:rsidP="00436DB3">
      <w:pPr>
        <w:numPr>
          <w:ilvl w:val="1"/>
          <w:numId w:val="17"/>
        </w:numPr>
        <w:tabs>
          <w:tab w:val="clear" w:pos="1134"/>
        </w:tabs>
        <w:spacing w:after="120"/>
        <w:rPr>
          <w:rFonts w:eastAsia="Calibri"/>
          <w:szCs w:val="24"/>
          <w:lang w:eastAsia="en-ZA"/>
        </w:rPr>
      </w:pPr>
      <w:r w:rsidRPr="00263814">
        <w:rPr>
          <w:rFonts w:eastAsia="Calibri"/>
          <w:szCs w:val="24"/>
          <w:lang w:eastAsia="en-ZA"/>
        </w:rPr>
        <w:t xml:space="preserve">The supplier must provide a </w:t>
      </w:r>
      <w:r w:rsidR="008E6C90">
        <w:rPr>
          <w:rFonts w:eastAsia="Calibri"/>
          <w:szCs w:val="24"/>
          <w:lang w:eastAsia="en-ZA"/>
        </w:rPr>
        <w:t>three</w:t>
      </w:r>
      <w:r w:rsidRPr="00263814">
        <w:rPr>
          <w:rFonts w:eastAsia="Calibri"/>
          <w:szCs w:val="24"/>
          <w:lang w:eastAsia="en-ZA"/>
        </w:rPr>
        <w:t xml:space="preserve">-year on-site maintenance and support SLA as defined above including all labour, travel and accommodation. </w:t>
      </w:r>
    </w:p>
    <w:p w:rsidR="001F0933" w:rsidRPr="00263814" w:rsidRDefault="001F0933" w:rsidP="001F0933">
      <w:pPr>
        <w:spacing w:after="120"/>
        <w:ind w:left="567" w:hanging="567"/>
        <w:rPr>
          <w:rFonts w:eastAsia="Calibri"/>
          <w:szCs w:val="24"/>
          <w:lang w:eastAsia="en-ZA"/>
        </w:rPr>
      </w:pPr>
    </w:p>
    <w:p w:rsidR="001F0933" w:rsidRPr="00263814" w:rsidRDefault="001F0933" w:rsidP="001729DE">
      <w:pPr>
        <w:numPr>
          <w:ilvl w:val="0"/>
          <w:numId w:val="4"/>
        </w:numPr>
        <w:spacing w:after="120"/>
        <w:rPr>
          <w:rFonts w:eastAsia="Calibri"/>
          <w:b/>
          <w:bCs/>
          <w:szCs w:val="24"/>
          <w:lang w:eastAsia="en-ZA"/>
        </w:rPr>
      </w:pPr>
      <w:bookmarkStart w:id="62" w:name="_Toc435315901"/>
      <w:r w:rsidRPr="00263814">
        <w:rPr>
          <w:rFonts w:eastAsia="Calibri"/>
          <w:b/>
          <w:bCs/>
          <w:szCs w:val="24"/>
          <w:lang w:eastAsia="en-ZA"/>
        </w:rPr>
        <w:t>SCOPE OF WORK</w:t>
      </w:r>
      <w:bookmarkEnd w:id="62"/>
      <w:r w:rsidRPr="00263814">
        <w:rPr>
          <w:rFonts w:eastAsia="Calibri"/>
          <w:szCs w:val="24"/>
          <w:lang w:eastAsia="en-ZA"/>
        </w:rPr>
        <w:t xml:space="preserve"> </w:t>
      </w:r>
    </w:p>
    <w:p w:rsidR="001F0933" w:rsidRPr="00263814" w:rsidRDefault="001F0933" w:rsidP="001729DE">
      <w:pPr>
        <w:numPr>
          <w:ilvl w:val="1"/>
          <w:numId w:val="4"/>
        </w:numPr>
        <w:spacing w:after="120"/>
        <w:rPr>
          <w:rFonts w:eastAsia="Calibri"/>
          <w:b/>
          <w:bCs/>
          <w:szCs w:val="24"/>
          <w:lang w:eastAsia="en-ZA"/>
        </w:rPr>
      </w:pPr>
      <w:r w:rsidRPr="00263814">
        <w:rPr>
          <w:rFonts w:eastAsia="Calibri"/>
          <w:b/>
          <w:bCs/>
          <w:szCs w:val="24"/>
          <w:lang w:eastAsia="en-ZA"/>
        </w:rPr>
        <w:t>Supply, Installation, Configuration and documentation services</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 xml:space="preserve">Delivery of all network equipment and other solution components must be done </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Please note that any discrepancies found during the installation sign off process, payment won’t be made before the installation conforms to the quality and all documents received required by SITA.</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An OEM warranty must be supplied to an appointed SITA representative within fourteen (14) days after the completion of installation.</w:t>
      </w:r>
    </w:p>
    <w:p w:rsidR="001F0933" w:rsidRPr="00263814" w:rsidRDefault="001F0933" w:rsidP="001F0933">
      <w:pPr>
        <w:spacing w:after="120"/>
        <w:rPr>
          <w:rFonts w:eastAsia="Calibri"/>
          <w:szCs w:val="24"/>
          <w:lang w:eastAsia="en-ZA"/>
        </w:rPr>
      </w:pPr>
    </w:p>
    <w:p w:rsidR="001F0933" w:rsidRPr="00263814" w:rsidRDefault="001F0933" w:rsidP="001729DE">
      <w:pPr>
        <w:numPr>
          <w:ilvl w:val="1"/>
          <w:numId w:val="4"/>
        </w:numPr>
        <w:spacing w:after="120"/>
        <w:rPr>
          <w:rFonts w:eastAsia="Calibri"/>
          <w:szCs w:val="24"/>
          <w:lang w:eastAsia="en-ZA"/>
        </w:rPr>
      </w:pPr>
      <w:r w:rsidRPr="00263814">
        <w:rPr>
          <w:rFonts w:eastAsia="Calibri"/>
          <w:b/>
          <w:bCs/>
          <w:szCs w:val="24"/>
          <w:lang w:eastAsia="en-ZA"/>
        </w:rPr>
        <w:t>Electrical Work. Where applicable, the Supplier must ensure that Electrical Work is performed as prescribed by the Occupation Health and Safety Act (Act 85 of 1993 as amended), Electrical Regulations 2009, including,</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The Supplier is registered at the Department of Labour as an Electrical Contractor;</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The standard of work conforms to SABS SANS 10142-1: The code of practice for wiring of premises; and</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Any Electrical installation or alteration is certified after completion of work by means of a Certificate of Compliance.</w:t>
      </w:r>
    </w:p>
    <w:p w:rsidR="001F0933" w:rsidRPr="00263814" w:rsidRDefault="001F0933" w:rsidP="001F0933">
      <w:pPr>
        <w:spacing w:after="120"/>
        <w:rPr>
          <w:rFonts w:eastAsia="Calibri"/>
          <w:color w:val="1F497D"/>
          <w:sz w:val="22"/>
          <w:szCs w:val="22"/>
          <w:lang w:eastAsia="en-ZA"/>
        </w:rPr>
      </w:pPr>
    </w:p>
    <w:p w:rsidR="001F0933" w:rsidRPr="009375B9" w:rsidRDefault="001F0933" w:rsidP="001F0933">
      <w:pPr>
        <w:spacing w:after="120"/>
        <w:ind w:left="567" w:hanging="567"/>
        <w:rPr>
          <w:rFonts w:eastAsia="Calibri"/>
          <w:b/>
          <w:bCs/>
          <w:color w:val="00B050"/>
          <w:szCs w:val="24"/>
          <w:lang w:eastAsia="en-ZA"/>
        </w:rPr>
      </w:pPr>
      <w:r w:rsidRPr="009375B9">
        <w:rPr>
          <w:rFonts w:eastAsia="Calibri"/>
          <w:b/>
          <w:bCs/>
          <w:color w:val="00B050"/>
          <w:szCs w:val="24"/>
          <w:lang w:eastAsia="en-ZA"/>
        </w:rPr>
        <w:t>SMME AND ENTERPRISE DEVELOPMENT</w:t>
      </w:r>
    </w:p>
    <w:p w:rsidR="001F0933" w:rsidRPr="009375B9" w:rsidRDefault="001F0933" w:rsidP="001F0933">
      <w:pPr>
        <w:spacing w:after="120"/>
        <w:rPr>
          <w:rFonts w:eastAsia="Calibri"/>
          <w:b/>
          <w:bCs/>
          <w:color w:val="00B050"/>
          <w:sz w:val="22"/>
          <w:szCs w:val="22"/>
          <w:lang w:eastAsia="en-ZA"/>
        </w:rPr>
      </w:pPr>
    </w:p>
    <w:p w:rsidR="001F0933" w:rsidRPr="009375B9" w:rsidRDefault="001F0933" w:rsidP="001729DE">
      <w:pPr>
        <w:numPr>
          <w:ilvl w:val="1"/>
          <w:numId w:val="4"/>
        </w:numPr>
        <w:spacing w:after="120"/>
        <w:rPr>
          <w:rFonts w:eastAsia="Calibri"/>
          <w:color w:val="00B050"/>
          <w:szCs w:val="24"/>
          <w:lang w:eastAsia="en-ZA"/>
        </w:rPr>
      </w:pPr>
      <w:r w:rsidRPr="009375B9">
        <w:rPr>
          <w:rFonts w:eastAsia="Calibri"/>
          <w:color w:val="00B050"/>
          <w:szCs w:val="24"/>
          <w:lang w:eastAsia="en-ZA"/>
        </w:rPr>
        <w:t xml:space="preserve">SITA will indicate the specific requirements for SMME and Enterprise Development per RFQ.  The supplier agrees that adhering to this requirement will be required to submit a valid response to the RFQ. </w:t>
      </w:r>
    </w:p>
    <w:p w:rsidR="001F0933" w:rsidRPr="009375B9" w:rsidRDefault="001F0933" w:rsidP="001F0933">
      <w:pPr>
        <w:spacing w:after="120"/>
        <w:ind w:left="567" w:hanging="567"/>
        <w:rPr>
          <w:rFonts w:eastAsia="Calibri"/>
          <w:color w:val="00B050"/>
          <w:szCs w:val="24"/>
          <w:lang w:eastAsia="en-ZA"/>
        </w:rPr>
      </w:pPr>
    </w:p>
    <w:p w:rsidR="001F0933" w:rsidRPr="009375B9" w:rsidRDefault="001F0933" w:rsidP="001729DE">
      <w:pPr>
        <w:numPr>
          <w:ilvl w:val="1"/>
          <w:numId w:val="4"/>
        </w:numPr>
        <w:spacing w:after="120"/>
        <w:rPr>
          <w:rFonts w:eastAsia="Calibri"/>
          <w:color w:val="00B050"/>
          <w:szCs w:val="24"/>
          <w:lang w:eastAsia="en-ZA"/>
        </w:rPr>
      </w:pPr>
      <w:r w:rsidRPr="009375B9">
        <w:rPr>
          <w:rFonts w:eastAsia="Calibri"/>
          <w:color w:val="00B050"/>
          <w:szCs w:val="24"/>
          <w:lang w:eastAsia="en-ZA"/>
        </w:rPr>
        <w:t xml:space="preserve">Support and Help Desk. The supplier must have an operational Call Centre </w:t>
      </w:r>
    </w:p>
    <w:p w:rsidR="001F0933" w:rsidRPr="00263814" w:rsidRDefault="001F0933" w:rsidP="001F0933">
      <w:pPr>
        <w:spacing w:after="120"/>
        <w:rPr>
          <w:rFonts w:eastAsia="Calibri"/>
          <w:color w:val="FF0000"/>
          <w:szCs w:val="24"/>
          <w:lang w:eastAsia="en-ZA"/>
        </w:rPr>
      </w:pPr>
    </w:p>
    <w:p w:rsidR="001F0933" w:rsidRPr="00263814" w:rsidRDefault="001F0933" w:rsidP="001729DE">
      <w:pPr>
        <w:numPr>
          <w:ilvl w:val="0"/>
          <w:numId w:val="4"/>
        </w:numPr>
        <w:spacing w:after="120"/>
        <w:rPr>
          <w:rFonts w:eastAsia="Calibri"/>
          <w:b/>
          <w:bCs/>
          <w:szCs w:val="24"/>
          <w:lang w:eastAsia="en-ZA"/>
        </w:rPr>
      </w:pPr>
      <w:r w:rsidRPr="00263814">
        <w:rPr>
          <w:rFonts w:eastAsia="Calibri"/>
          <w:b/>
          <w:bCs/>
          <w:szCs w:val="24"/>
          <w:lang w:eastAsia="en-ZA"/>
        </w:rPr>
        <w:t>PERSONNEL SECURITY CLEARANCE</w:t>
      </w:r>
    </w:p>
    <w:p w:rsidR="001F0933" w:rsidRPr="00263814" w:rsidRDefault="001F0933" w:rsidP="001F0933">
      <w:pPr>
        <w:spacing w:after="120"/>
        <w:rPr>
          <w:rFonts w:eastAsia="Calibri"/>
          <w:b/>
          <w:bCs/>
          <w:color w:val="1F497D"/>
          <w:sz w:val="22"/>
          <w:szCs w:val="22"/>
          <w:lang w:eastAsia="en-ZA"/>
        </w:rPr>
      </w:pP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The Supplier personnel who are required to work with information related to NATIONAL SECURITY must have a valid South African security clearance or must apply within 30 days of the signed contract for a security clearance to the level of CONFIDENTIAL at the expense of the Supplier from the South African State Security Agency or duly authorised Personnel Security Vetting entity of SA Government.</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The Supplier must ensure that the security clearances of all personnel involved in the Contract remains valid for the period of the contract.</w:t>
      </w:r>
    </w:p>
    <w:p w:rsidR="001F0933" w:rsidRPr="00263814" w:rsidRDefault="001F0933" w:rsidP="001F0933">
      <w:pPr>
        <w:spacing w:after="120"/>
        <w:rPr>
          <w:rFonts w:eastAsia="Calibri"/>
          <w:color w:val="1F497D"/>
          <w:sz w:val="22"/>
          <w:szCs w:val="22"/>
          <w:lang w:eastAsia="en-ZA"/>
        </w:rPr>
      </w:pPr>
    </w:p>
    <w:p w:rsidR="001F0933" w:rsidRPr="00263814" w:rsidRDefault="001F0933" w:rsidP="001729DE">
      <w:pPr>
        <w:numPr>
          <w:ilvl w:val="1"/>
          <w:numId w:val="4"/>
        </w:numPr>
        <w:spacing w:after="120"/>
        <w:rPr>
          <w:rFonts w:eastAsia="Calibri"/>
          <w:szCs w:val="24"/>
          <w:lang w:eastAsia="en-ZA"/>
        </w:rPr>
      </w:pPr>
      <w:r w:rsidRPr="00263814">
        <w:rPr>
          <w:rFonts w:eastAsia="Calibri"/>
          <w:b/>
          <w:bCs/>
          <w:szCs w:val="24"/>
          <w:lang w:eastAsia="en-ZA"/>
        </w:rPr>
        <w:t>CONFIDENTIALITY AND NON-DISCLOSURE CONDITIONS</w:t>
      </w:r>
    </w:p>
    <w:p w:rsidR="001F0933" w:rsidRPr="00263814" w:rsidRDefault="001F0933" w:rsidP="001F0933">
      <w:pPr>
        <w:spacing w:after="120"/>
        <w:rPr>
          <w:rFonts w:eastAsia="Calibri"/>
          <w:b/>
          <w:bCs/>
          <w:color w:val="1F497D"/>
          <w:sz w:val="22"/>
          <w:szCs w:val="22"/>
          <w:lang w:eastAsia="en-ZA"/>
        </w:rPr>
      </w:pPr>
    </w:p>
    <w:p w:rsidR="001F0933" w:rsidRPr="00263814" w:rsidRDefault="001F0933" w:rsidP="001F0933">
      <w:pPr>
        <w:spacing w:after="120"/>
        <w:ind w:left="1134"/>
        <w:rPr>
          <w:rFonts w:eastAsia="Calibri"/>
          <w:szCs w:val="24"/>
          <w:lang w:eastAsia="en-ZA"/>
        </w:rPr>
      </w:pPr>
      <w:r w:rsidRPr="00263814">
        <w:rPr>
          <w:rFonts w:eastAsia="Calibri"/>
          <w:b/>
          <w:bCs/>
          <w:szCs w:val="24"/>
          <w:lang w:eastAsia="en-ZA"/>
        </w:rPr>
        <w:t>The Supplier, including its management and staff, must before commencement of the Contract, sign a non-disclosure agreement regarding Confidential Information.</w:t>
      </w:r>
    </w:p>
    <w:p w:rsidR="001F0933" w:rsidRPr="00263814" w:rsidRDefault="001F0933" w:rsidP="001F0933">
      <w:pPr>
        <w:spacing w:after="120"/>
        <w:ind w:left="1134"/>
        <w:rPr>
          <w:rFonts w:eastAsia="Calibri"/>
          <w:b/>
          <w:bCs/>
          <w:szCs w:val="24"/>
          <w:lang w:eastAsia="en-ZA"/>
        </w:rPr>
      </w:pPr>
      <w:r w:rsidRPr="00263814">
        <w:rPr>
          <w:rFonts w:eastAsia="Calibri"/>
          <w:b/>
          <w:bCs/>
          <w:szCs w:val="24"/>
          <w:lang w:eastAsia="en-ZA"/>
        </w:rPr>
        <w:t xml:space="preserve">Confidential Information means any information or data, irrespective of the form or medium in which it may be stored, which is not in the public domain and which </w:t>
      </w:r>
      <w:r w:rsidRPr="00263814">
        <w:rPr>
          <w:rFonts w:eastAsia="Calibri"/>
          <w:b/>
          <w:bCs/>
          <w:szCs w:val="24"/>
          <w:lang w:eastAsia="en-ZA"/>
        </w:rPr>
        <w:lastRenderedPageBreak/>
        <w:t>becomes available or accessible to a Party as a consequence of this Contract, including information or data which is prohibited from disclosure by virtue of:</w:t>
      </w:r>
    </w:p>
    <w:p w:rsidR="001F0933" w:rsidRPr="00263814" w:rsidRDefault="001F0933" w:rsidP="001F0933">
      <w:pPr>
        <w:spacing w:after="120"/>
        <w:ind w:left="1134"/>
        <w:rPr>
          <w:rFonts w:eastAsia="Calibri"/>
          <w:b/>
          <w:bCs/>
          <w:color w:val="1F497D"/>
          <w:szCs w:val="24"/>
          <w:lang w:eastAsia="en-ZA"/>
        </w:rPr>
      </w:pP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the Promotion of Access to Information Act, 2000 (Act no. 2 of 2000);</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clearly marked "Confidential" and which is provided by one Party to another Party in terms of this Contract;</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information or data, which one Party provides to another Party or to which a Party has access because of Services provided in terms of this Contract and in which a Party would have a reasonable expectation of confidentiality;</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information provided by one Party to another Party in the course of contractual or other negotiations, which could reasonably be expected to prejudice the right of the non-disclosing Party;</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information, the disclosure of which could reasonably be expected to endanger a life or physical security of a person;</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technical, scientific, commercial, financial and market-related information, know-how and trade secrets of a Party;</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financial, commercial, scientific or technical information, other than trade secrets, of a Party, the disclosure of which would be likely to cause harm to the commercial or financial interests of a non-disclosing Party; and</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information supplied by a Party in confidence, the disclosure of which could reasonably be expected either to put the Party at a disadvantage in contractual or other negotiations or to prejudice the Party in commercial competition; or</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Notwithstanding the provisions of this Contract, no Party is entitled to disclose Confidential Information, except where required to do so in terms of a law, without the prior written consent of any other Party having an interest in the disclosure;</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 xml:space="preserve">Where a Party discloses Confidential Information which materially damages or could materially damage another Party, the disclosing Party must submit all facts related to </w:t>
      </w:r>
      <w:r w:rsidRPr="00263814">
        <w:rPr>
          <w:rFonts w:eastAsia="Calibri"/>
          <w:szCs w:val="24"/>
          <w:lang w:eastAsia="en-ZA"/>
        </w:rPr>
        <w:lastRenderedPageBreak/>
        <w:t>the disclosure in writing to the other Party, who must submit information related to such actual or potential material damage to be resolved as a dispute;</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rsidR="001F0933" w:rsidRPr="00263814" w:rsidRDefault="001F0933" w:rsidP="001F0933">
      <w:pPr>
        <w:spacing w:after="120"/>
        <w:ind w:left="567" w:hanging="567"/>
        <w:rPr>
          <w:rFonts w:eastAsia="Calibri"/>
          <w:szCs w:val="24"/>
          <w:lang w:eastAsia="en-ZA"/>
        </w:rPr>
      </w:pPr>
    </w:p>
    <w:p w:rsidR="001F0933" w:rsidRPr="00263814" w:rsidRDefault="001F0933" w:rsidP="001729DE">
      <w:pPr>
        <w:keepNext/>
        <w:numPr>
          <w:ilvl w:val="0"/>
          <w:numId w:val="4"/>
        </w:numPr>
        <w:spacing w:after="120"/>
        <w:rPr>
          <w:rFonts w:eastAsia="Calibri"/>
          <w:b/>
          <w:bCs/>
          <w:szCs w:val="24"/>
          <w:lang w:eastAsia="en-ZA"/>
        </w:rPr>
      </w:pPr>
      <w:r w:rsidRPr="00263814">
        <w:rPr>
          <w:rFonts w:eastAsia="Calibri"/>
          <w:b/>
          <w:bCs/>
          <w:szCs w:val="24"/>
          <w:lang w:eastAsia="en-ZA"/>
        </w:rPr>
        <w:t>GUARANTEE AND WARRANTIES</w:t>
      </w:r>
      <w:bookmarkStart w:id="63" w:name="_Toc448483285"/>
      <w:r w:rsidRPr="00263814">
        <w:rPr>
          <w:rFonts w:eastAsia="Calibri"/>
          <w:b/>
          <w:bCs/>
          <w:szCs w:val="24"/>
          <w:lang w:eastAsia="en-ZA"/>
        </w:rPr>
        <w:t>.</w:t>
      </w:r>
      <w:bookmarkEnd w:id="63"/>
    </w:p>
    <w:p w:rsidR="001F0933" w:rsidRPr="00263814" w:rsidRDefault="001F0933" w:rsidP="001F0933">
      <w:pPr>
        <w:keepNext/>
        <w:spacing w:after="120"/>
        <w:rPr>
          <w:rFonts w:eastAsia="Calibri"/>
          <w:b/>
          <w:bCs/>
          <w:color w:val="1F497D"/>
          <w:sz w:val="22"/>
          <w:szCs w:val="22"/>
          <w:lang w:eastAsia="en-ZA"/>
        </w:rPr>
      </w:pPr>
    </w:p>
    <w:p w:rsidR="001F0933" w:rsidRPr="00263814" w:rsidRDefault="001F0933" w:rsidP="001F0933">
      <w:pPr>
        <w:keepNext/>
        <w:spacing w:after="120"/>
        <w:ind w:left="567"/>
        <w:rPr>
          <w:rFonts w:eastAsia="Calibri"/>
          <w:b/>
          <w:bCs/>
          <w:szCs w:val="24"/>
          <w:lang w:eastAsia="en-ZA"/>
        </w:rPr>
      </w:pPr>
      <w:r w:rsidRPr="00263814">
        <w:rPr>
          <w:rFonts w:eastAsia="Calibri"/>
          <w:b/>
          <w:bCs/>
          <w:szCs w:val="24"/>
          <w:lang w:eastAsia="en-ZA"/>
        </w:rPr>
        <w:t>The Supplier warrants that:</w:t>
      </w:r>
    </w:p>
    <w:p w:rsidR="001F0933" w:rsidRPr="00263814" w:rsidRDefault="001F0933" w:rsidP="001F0933">
      <w:pPr>
        <w:keepNext/>
        <w:spacing w:after="120"/>
        <w:rPr>
          <w:rFonts w:eastAsia="Calibri"/>
          <w:b/>
          <w:bCs/>
          <w:color w:val="1F497D"/>
          <w:sz w:val="22"/>
          <w:szCs w:val="22"/>
          <w:lang w:eastAsia="en-ZA"/>
        </w:rPr>
      </w:pPr>
    </w:p>
    <w:p w:rsidR="001F0933" w:rsidRPr="00263814" w:rsidRDefault="001F0933" w:rsidP="001729DE">
      <w:pPr>
        <w:numPr>
          <w:ilvl w:val="1"/>
          <w:numId w:val="4"/>
        </w:numPr>
        <w:spacing w:after="120"/>
        <w:rPr>
          <w:rFonts w:eastAsia="Calibri"/>
          <w:szCs w:val="24"/>
          <w:lang w:eastAsia="en-ZA"/>
        </w:rPr>
      </w:pPr>
      <w:bookmarkStart w:id="64" w:name="_Toc448483286"/>
      <w:r w:rsidRPr="00263814">
        <w:rPr>
          <w:rFonts w:eastAsia="Calibri"/>
          <w:szCs w:val="24"/>
          <w:lang w:eastAsia="en-ZA"/>
        </w:rPr>
        <w:t>The warranty of goods supplied under this contract remains valid for five years as specified in the RFB after the goods, or any portion thereof as the case may be, have been delivered to and accepted at the final destination indicated in the contract;</w:t>
      </w:r>
      <w:bookmarkEnd w:id="64"/>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the warranty period commences when the solution has been delivered, installed and commissioned on the client premises;</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 xml:space="preserve">as at Commencement Date, it has the rights, title and interest in and to the Product or Services to deliver such Product or Services in terms of the Contract and that such rights are free from any encumbrances whatsoever; </w:t>
      </w:r>
    </w:p>
    <w:p w:rsidR="001F0933" w:rsidRPr="00263814" w:rsidRDefault="001F0933" w:rsidP="001729DE">
      <w:pPr>
        <w:numPr>
          <w:ilvl w:val="1"/>
          <w:numId w:val="4"/>
        </w:numPr>
        <w:spacing w:after="120"/>
        <w:rPr>
          <w:rFonts w:eastAsia="Calibri"/>
          <w:szCs w:val="24"/>
          <w:lang w:eastAsia="en-ZA"/>
        </w:rPr>
      </w:pPr>
      <w:bookmarkStart w:id="65" w:name="_Toc448483287"/>
      <w:r w:rsidRPr="00263814">
        <w:rPr>
          <w:rFonts w:eastAsia="Calibri"/>
          <w:szCs w:val="24"/>
          <w:lang w:eastAsia="en-ZA"/>
        </w:rPr>
        <w:t>the Product is in good working order, free from Defects in material and workmanship, and substantially conforms to the Specifications, for the duration of the Warranty period;</w:t>
      </w:r>
      <w:bookmarkEnd w:id="65"/>
    </w:p>
    <w:p w:rsidR="001F0933" w:rsidRPr="00263814" w:rsidRDefault="001F0933" w:rsidP="001729DE">
      <w:pPr>
        <w:numPr>
          <w:ilvl w:val="1"/>
          <w:numId w:val="4"/>
        </w:numPr>
        <w:spacing w:after="120"/>
        <w:rPr>
          <w:rFonts w:eastAsia="Calibri"/>
          <w:szCs w:val="24"/>
          <w:lang w:eastAsia="en-ZA"/>
        </w:rPr>
      </w:pPr>
      <w:bookmarkStart w:id="66" w:name="_Toc448483288"/>
      <w:r w:rsidRPr="00263814">
        <w:rPr>
          <w:rFonts w:eastAsia="Calibri"/>
          <w:szCs w:val="24"/>
          <w:lang w:eastAsia="en-ZA"/>
        </w:rPr>
        <w:t>during the Warranty period any defective item or part component of the Product be repaired or replaced within 3 (three) days after receiving a written notice from SITA;</w:t>
      </w:r>
      <w:bookmarkEnd w:id="66"/>
    </w:p>
    <w:p w:rsidR="001F0933" w:rsidRPr="00263814" w:rsidRDefault="001F0933" w:rsidP="001729DE">
      <w:pPr>
        <w:numPr>
          <w:ilvl w:val="1"/>
          <w:numId w:val="4"/>
        </w:numPr>
        <w:spacing w:after="120"/>
        <w:rPr>
          <w:rFonts w:eastAsia="Calibri"/>
          <w:szCs w:val="24"/>
          <w:lang w:eastAsia="en-ZA"/>
        </w:rPr>
      </w:pPr>
      <w:bookmarkStart w:id="67" w:name="_Toc448483292"/>
      <w:bookmarkStart w:id="68" w:name="_Toc448483289"/>
      <w:bookmarkEnd w:id="67"/>
      <w:bookmarkEnd w:id="68"/>
      <w:r w:rsidRPr="00263814">
        <w:rPr>
          <w:rFonts w:eastAsia="Calibri"/>
          <w:szCs w:val="24"/>
          <w:lang w:eastAsia="en-ZA"/>
        </w:rPr>
        <w:t xml:space="preserve">the Products is maintained during its Warranty Period at no expense to SITA; </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the Product possesses all material functions and features required for SITA’s Operational Requirements;</w:t>
      </w:r>
    </w:p>
    <w:p w:rsidR="001F0933" w:rsidRPr="00263814" w:rsidRDefault="001F0933" w:rsidP="001729DE">
      <w:pPr>
        <w:numPr>
          <w:ilvl w:val="1"/>
          <w:numId w:val="4"/>
        </w:numPr>
        <w:spacing w:after="120"/>
        <w:rPr>
          <w:rFonts w:eastAsia="Calibri"/>
          <w:szCs w:val="24"/>
          <w:lang w:eastAsia="en-ZA"/>
        </w:rPr>
      </w:pPr>
      <w:bookmarkStart w:id="69" w:name="_Toc448483290"/>
      <w:r w:rsidRPr="00263814">
        <w:rPr>
          <w:rFonts w:eastAsia="Calibri"/>
          <w:szCs w:val="24"/>
          <w:lang w:eastAsia="en-ZA"/>
        </w:rPr>
        <w:t>the Product remains connected or Service is continued during the term of the Contract;</w:t>
      </w:r>
      <w:bookmarkEnd w:id="69"/>
    </w:p>
    <w:p w:rsidR="001F0933" w:rsidRPr="00263814" w:rsidRDefault="001F0933" w:rsidP="001729DE">
      <w:pPr>
        <w:numPr>
          <w:ilvl w:val="1"/>
          <w:numId w:val="4"/>
        </w:numPr>
        <w:spacing w:after="120"/>
        <w:rPr>
          <w:rFonts w:eastAsia="Calibri"/>
          <w:szCs w:val="24"/>
          <w:lang w:eastAsia="en-ZA"/>
        </w:rPr>
      </w:pPr>
      <w:bookmarkStart w:id="70" w:name="_Toc448483296"/>
      <w:r w:rsidRPr="00263814">
        <w:rPr>
          <w:rFonts w:eastAsia="Calibri"/>
          <w:szCs w:val="24"/>
          <w:lang w:eastAsia="en-ZA"/>
        </w:rPr>
        <w:t>no actions, suits, or proceedings, pending or threatened against it or any of its third party suppliers or sub-contractors that have a material adverse effect on the Supplier’s ability to fulfil its obligations under the Contract exist;</w:t>
      </w:r>
      <w:bookmarkEnd w:id="70"/>
      <w:r w:rsidRPr="00263814">
        <w:rPr>
          <w:rFonts w:eastAsia="Calibri"/>
          <w:szCs w:val="24"/>
          <w:lang w:eastAsia="en-ZA"/>
        </w:rPr>
        <w:t xml:space="preserve">  </w:t>
      </w:r>
    </w:p>
    <w:p w:rsidR="001F0933" w:rsidRPr="00263814" w:rsidRDefault="001F0933" w:rsidP="001729DE">
      <w:pPr>
        <w:numPr>
          <w:ilvl w:val="1"/>
          <w:numId w:val="4"/>
        </w:numPr>
        <w:spacing w:after="120"/>
        <w:rPr>
          <w:rFonts w:eastAsia="Calibri"/>
          <w:szCs w:val="24"/>
          <w:lang w:eastAsia="en-ZA"/>
        </w:rPr>
      </w:pPr>
      <w:bookmarkStart w:id="71" w:name="_Toc448483297"/>
      <w:r w:rsidRPr="00263814">
        <w:rPr>
          <w:rFonts w:eastAsia="Calibri"/>
          <w:szCs w:val="24"/>
          <w:lang w:eastAsia="en-ZA"/>
        </w:rPr>
        <w:t>SITA is notified immediately if it becomes aware of any action, suit, or proceeding, pending or threatened to have a material adverse effect on the Supplier’s ability to fulfil the obligations under the Contract;</w:t>
      </w:r>
      <w:bookmarkEnd w:id="71"/>
    </w:p>
    <w:p w:rsidR="001F0933" w:rsidRPr="00263814" w:rsidRDefault="001F0933" w:rsidP="001729DE">
      <w:pPr>
        <w:numPr>
          <w:ilvl w:val="1"/>
          <w:numId w:val="4"/>
        </w:numPr>
        <w:spacing w:after="120"/>
        <w:rPr>
          <w:rFonts w:eastAsia="Calibri"/>
          <w:szCs w:val="24"/>
          <w:lang w:eastAsia="en-ZA"/>
        </w:rPr>
      </w:pPr>
      <w:bookmarkStart w:id="72" w:name="_Toc448483298"/>
      <w:r w:rsidRPr="00263814">
        <w:rPr>
          <w:rFonts w:eastAsia="Calibri"/>
          <w:szCs w:val="24"/>
          <w:lang w:eastAsia="en-ZA"/>
        </w:rPr>
        <w:t>any Product sold to SITA after the Commencement Date of the Contract remains free from any lien, pledge, encumbrance or security interest;</w:t>
      </w:r>
      <w:bookmarkEnd w:id="72"/>
    </w:p>
    <w:p w:rsidR="001F0933" w:rsidRPr="00263814" w:rsidRDefault="001F0933" w:rsidP="001729DE">
      <w:pPr>
        <w:numPr>
          <w:ilvl w:val="1"/>
          <w:numId w:val="4"/>
        </w:numPr>
        <w:spacing w:after="120"/>
        <w:rPr>
          <w:rFonts w:eastAsia="Calibri"/>
          <w:szCs w:val="24"/>
          <w:lang w:eastAsia="en-ZA"/>
        </w:rPr>
      </w:pPr>
      <w:bookmarkStart w:id="73" w:name="_Toc448483299"/>
      <w:r w:rsidRPr="00263814">
        <w:rPr>
          <w:rFonts w:eastAsia="Calibri"/>
          <w:szCs w:val="24"/>
          <w:lang w:eastAsia="en-ZA"/>
        </w:rPr>
        <w:lastRenderedPageBreak/>
        <w:t>SITA’s use of the Product and Manuals supplied in connection with the Contract does not infringe any  Intellectual Property Rights of any third party;</w:t>
      </w:r>
      <w:bookmarkEnd w:id="73"/>
      <w:r w:rsidRPr="00263814">
        <w:rPr>
          <w:rFonts w:eastAsia="Calibri"/>
          <w:szCs w:val="24"/>
          <w:lang w:eastAsia="en-ZA"/>
        </w:rPr>
        <w:t xml:space="preserve"> </w:t>
      </w:r>
    </w:p>
    <w:p w:rsidR="001F0933" w:rsidRPr="00263814" w:rsidRDefault="001F0933" w:rsidP="001729DE">
      <w:pPr>
        <w:numPr>
          <w:ilvl w:val="1"/>
          <w:numId w:val="4"/>
        </w:numPr>
        <w:spacing w:after="120"/>
        <w:rPr>
          <w:rFonts w:eastAsia="Calibri"/>
          <w:szCs w:val="24"/>
          <w:lang w:eastAsia="en-ZA"/>
        </w:rPr>
      </w:pPr>
      <w:bookmarkStart w:id="74" w:name="_Toc448483300"/>
      <w:r w:rsidRPr="00263814">
        <w:rPr>
          <w:rFonts w:eastAsia="Calibri"/>
          <w:szCs w:val="24"/>
          <w:lang w:eastAsia="en-ZA"/>
        </w:rPr>
        <w:t>the information disclosed to SITA does not contain any trade secrets of any third party, unless disclosure is permitted by such third party;</w:t>
      </w:r>
      <w:bookmarkEnd w:id="74"/>
    </w:p>
    <w:p w:rsidR="001F0933" w:rsidRPr="00263814" w:rsidRDefault="001F0933" w:rsidP="001729DE">
      <w:pPr>
        <w:numPr>
          <w:ilvl w:val="1"/>
          <w:numId w:val="4"/>
        </w:numPr>
        <w:spacing w:after="120"/>
        <w:rPr>
          <w:rFonts w:eastAsia="Calibri"/>
          <w:szCs w:val="24"/>
          <w:lang w:eastAsia="en-ZA"/>
        </w:rPr>
      </w:pPr>
      <w:bookmarkStart w:id="75" w:name="_Toc448483302"/>
      <w:r w:rsidRPr="00263814">
        <w:rPr>
          <w:rFonts w:eastAsia="Calibri"/>
          <w:szCs w:val="24"/>
          <w:lang w:eastAsia="en-ZA"/>
        </w:rPr>
        <w:t>it is financially capable of fulfilling all requirements of the Contract and that the Supplier is a validly organized entity that has the authority to enter into the Contract;</w:t>
      </w:r>
      <w:bookmarkEnd w:id="75"/>
      <w:r w:rsidRPr="00263814">
        <w:rPr>
          <w:rFonts w:eastAsia="Calibri"/>
          <w:szCs w:val="24"/>
          <w:lang w:eastAsia="en-ZA"/>
        </w:rPr>
        <w:t xml:space="preserve"> </w:t>
      </w:r>
    </w:p>
    <w:p w:rsidR="001F0933" w:rsidRPr="00263814" w:rsidRDefault="001F0933" w:rsidP="001729DE">
      <w:pPr>
        <w:numPr>
          <w:ilvl w:val="1"/>
          <w:numId w:val="4"/>
        </w:numPr>
        <w:spacing w:after="120"/>
        <w:rPr>
          <w:rFonts w:eastAsia="Calibri"/>
          <w:szCs w:val="24"/>
          <w:lang w:eastAsia="en-ZA"/>
        </w:rPr>
      </w:pPr>
      <w:bookmarkStart w:id="76" w:name="_Toc448483303"/>
      <w:r w:rsidRPr="00263814">
        <w:rPr>
          <w:rFonts w:eastAsia="Calibri"/>
          <w:szCs w:val="24"/>
          <w:lang w:eastAsia="en-ZA"/>
        </w:rPr>
        <w:t>it is not prohibited by any loan, contract, financing arrangement, trade covenant, or similar restriction from entering into the Contract;</w:t>
      </w:r>
      <w:bookmarkEnd w:id="76"/>
    </w:p>
    <w:p w:rsidR="001F0933" w:rsidRPr="00263814" w:rsidRDefault="001F0933" w:rsidP="001729DE">
      <w:pPr>
        <w:numPr>
          <w:ilvl w:val="1"/>
          <w:numId w:val="4"/>
        </w:numPr>
        <w:spacing w:after="120"/>
        <w:rPr>
          <w:rFonts w:eastAsia="Calibri"/>
          <w:szCs w:val="24"/>
          <w:lang w:eastAsia="en-ZA"/>
        </w:rPr>
      </w:pPr>
      <w:bookmarkStart w:id="77" w:name="_Toc448483306"/>
      <w:r w:rsidRPr="00263814">
        <w:rPr>
          <w:rFonts w:eastAsia="Calibri"/>
          <w:szCs w:val="24"/>
          <w:lang w:eastAsia="en-ZA"/>
        </w:rPr>
        <w:t>any misrepresentation by the Supplier amounts to a breach of Contract.</w:t>
      </w:r>
      <w:bookmarkEnd w:id="77"/>
      <w:r w:rsidRPr="00263814">
        <w:rPr>
          <w:rFonts w:eastAsia="Calibri"/>
          <w:szCs w:val="24"/>
          <w:lang w:eastAsia="en-ZA"/>
        </w:rPr>
        <w:t xml:space="preserve"> </w:t>
      </w:r>
    </w:p>
    <w:p w:rsidR="001F0933" w:rsidRPr="00263814" w:rsidRDefault="001F0933" w:rsidP="001F0933">
      <w:pPr>
        <w:spacing w:after="120"/>
        <w:rPr>
          <w:rFonts w:eastAsia="Calibri"/>
          <w:color w:val="1F497D"/>
          <w:sz w:val="22"/>
          <w:szCs w:val="22"/>
          <w:lang w:eastAsia="en-ZA"/>
        </w:rPr>
      </w:pPr>
    </w:p>
    <w:p w:rsidR="001F0933" w:rsidRPr="00263814" w:rsidRDefault="001F0933" w:rsidP="001729DE">
      <w:pPr>
        <w:numPr>
          <w:ilvl w:val="0"/>
          <w:numId w:val="4"/>
        </w:numPr>
        <w:spacing w:after="120"/>
        <w:rPr>
          <w:rFonts w:eastAsia="Calibri"/>
          <w:b/>
          <w:bCs/>
          <w:szCs w:val="24"/>
          <w:lang w:eastAsia="en-ZA"/>
        </w:rPr>
      </w:pPr>
      <w:bookmarkStart w:id="78" w:name="_Toc448872276"/>
      <w:bookmarkStart w:id="79" w:name="_Toc402958037"/>
      <w:bookmarkStart w:id="80" w:name="_Toc448483311"/>
      <w:bookmarkEnd w:id="78"/>
      <w:bookmarkEnd w:id="79"/>
      <w:bookmarkEnd w:id="80"/>
      <w:r w:rsidRPr="00263814">
        <w:rPr>
          <w:rFonts w:eastAsia="Calibri"/>
          <w:b/>
          <w:bCs/>
          <w:szCs w:val="24"/>
          <w:lang w:eastAsia="en-ZA"/>
        </w:rPr>
        <w:t>INTELLECTUAL PROPERTY RIGHT</w:t>
      </w:r>
    </w:p>
    <w:p w:rsidR="001F0933" w:rsidRPr="00263814" w:rsidRDefault="001F0933" w:rsidP="001F0933">
      <w:pPr>
        <w:spacing w:after="120"/>
        <w:rPr>
          <w:rFonts w:eastAsia="Calibri"/>
          <w:b/>
          <w:bCs/>
          <w:color w:val="1F497D"/>
          <w:sz w:val="22"/>
          <w:szCs w:val="22"/>
          <w:lang w:eastAsia="en-ZA"/>
        </w:rPr>
      </w:pPr>
    </w:p>
    <w:p w:rsidR="001F0933" w:rsidRPr="00263814" w:rsidRDefault="001F0933" w:rsidP="001729DE">
      <w:pPr>
        <w:numPr>
          <w:ilvl w:val="1"/>
          <w:numId w:val="4"/>
        </w:numPr>
        <w:spacing w:after="120"/>
        <w:rPr>
          <w:rFonts w:eastAsia="Calibri"/>
          <w:szCs w:val="24"/>
          <w:lang w:eastAsia="en-ZA"/>
        </w:rPr>
      </w:pPr>
      <w:bookmarkStart w:id="81" w:name="_Toc448483312"/>
      <w:bookmarkStart w:id="82" w:name="_Ref348437513"/>
      <w:bookmarkEnd w:id="81"/>
      <w:bookmarkEnd w:id="82"/>
      <w:r w:rsidRPr="00263814">
        <w:rPr>
          <w:rFonts w:eastAsia="Calibri"/>
          <w:szCs w:val="24"/>
          <w:lang w:eastAsia="en-ZA"/>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 </w:t>
      </w:r>
    </w:p>
    <w:p w:rsidR="001F0933" w:rsidRPr="00263814" w:rsidRDefault="001F0933" w:rsidP="001729DE">
      <w:pPr>
        <w:numPr>
          <w:ilvl w:val="2"/>
          <w:numId w:val="4"/>
        </w:numPr>
        <w:spacing w:after="120"/>
        <w:rPr>
          <w:rFonts w:eastAsia="Calibri"/>
          <w:szCs w:val="24"/>
          <w:lang w:eastAsia="en-ZA"/>
        </w:rPr>
      </w:pPr>
      <w:bookmarkStart w:id="83" w:name="_Toc448483313"/>
      <w:r w:rsidRPr="00263814">
        <w:rPr>
          <w:rFonts w:eastAsia="Calibri"/>
          <w:szCs w:val="24"/>
          <w:lang w:eastAsia="en-ZA"/>
        </w:rPr>
        <w:t>termination or expiration date of this Contract;</w:t>
      </w:r>
      <w:bookmarkEnd w:id="83"/>
      <w:r w:rsidRPr="00263814">
        <w:rPr>
          <w:rFonts w:eastAsia="Calibri"/>
          <w:szCs w:val="24"/>
          <w:lang w:eastAsia="en-ZA"/>
        </w:rPr>
        <w:t xml:space="preserve"> </w:t>
      </w:r>
    </w:p>
    <w:p w:rsidR="001F0933" w:rsidRPr="00263814" w:rsidRDefault="001F0933" w:rsidP="001729DE">
      <w:pPr>
        <w:numPr>
          <w:ilvl w:val="2"/>
          <w:numId w:val="4"/>
        </w:numPr>
        <w:spacing w:after="120"/>
        <w:rPr>
          <w:rFonts w:eastAsia="Calibri"/>
          <w:szCs w:val="24"/>
          <w:lang w:eastAsia="en-ZA"/>
        </w:rPr>
      </w:pPr>
      <w:bookmarkStart w:id="84" w:name="_Toc448483314"/>
      <w:r w:rsidRPr="00263814">
        <w:rPr>
          <w:rFonts w:eastAsia="Calibri"/>
          <w:szCs w:val="24"/>
          <w:lang w:eastAsia="en-ZA"/>
        </w:rPr>
        <w:t>the date of completion of the Services; and</w:t>
      </w:r>
      <w:bookmarkEnd w:id="84"/>
      <w:r w:rsidRPr="00263814">
        <w:rPr>
          <w:rFonts w:eastAsia="Calibri"/>
          <w:szCs w:val="24"/>
          <w:lang w:eastAsia="en-ZA"/>
        </w:rPr>
        <w:t xml:space="preserve"> </w:t>
      </w:r>
    </w:p>
    <w:p w:rsidR="001F0933" w:rsidRPr="00263814" w:rsidRDefault="001F0933" w:rsidP="001729DE">
      <w:pPr>
        <w:numPr>
          <w:ilvl w:val="2"/>
          <w:numId w:val="4"/>
        </w:numPr>
        <w:spacing w:after="120"/>
        <w:rPr>
          <w:rFonts w:eastAsia="Calibri"/>
          <w:szCs w:val="24"/>
          <w:lang w:eastAsia="en-ZA"/>
        </w:rPr>
      </w:pPr>
      <w:bookmarkStart w:id="85" w:name="_Toc448483315"/>
      <w:r w:rsidRPr="00263814">
        <w:rPr>
          <w:rFonts w:eastAsia="Calibri"/>
          <w:szCs w:val="24"/>
          <w:lang w:eastAsia="en-ZA"/>
        </w:rPr>
        <w:t>the date of rendering of the last of the Deliverables.</w:t>
      </w:r>
      <w:bookmarkEnd w:id="85"/>
      <w:r w:rsidRPr="00263814">
        <w:rPr>
          <w:rFonts w:eastAsia="Calibri"/>
          <w:szCs w:val="24"/>
          <w:lang w:eastAsia="en-ZA"/>
        </w:rPr>
        <w:t xml:space="preserve"> </w:t>
      </w:r>
    </w:p>
    <w:p w:rsidR="001F0933" w:rsidRPr="00263814" w:rsidRDefault="001F0933" w:rsidP="001729DE">
      <w:pPr>
        <w:numPr>
          <w:ilvl w:val="1"/>
          <w:numId w:val="4"/>
        </w:numPr>
        <w:spacing w:after="120"/>
        <w:rPr>
          <w:rFonts w:eastAsia="Calibri"/>
          <w:szCs w:val="24"/>
          <w:lang w:eastAsia="en-ZA"/>
        </w:rPr>
      </w:pPr>
      <w:bookmarkStart w:id="86" w:name="_Toc448483316"/>
      <w:r w:rsidRPr="00263814">
        <w:rPr>
          <w:rFonts w:eastAsia="Calibri"/>
          <w:szCs w:val="24"/>
          <w:lang w:eastAsia="en-ZA"/>
        </w:rPr>
        <w:t>If so required by SITA, the Supplier must certify in writing to SITA that it has either returned all SITA Intellectual Property to SITA or destroyed or deleted all other SITA Intellectual Property in its possession or under its control.</w:t>
      </w:r>
      <w:bookmarkEnd w:id="86"/>
    </w:p>
    <w:p w:rsidR="001F0933" w:rsidRPr="00263814" w:rsidRDefault="001F0933" w:rsidP="001729DE">
      <w:pPr>
        <w:numPr>
          <w:ilvl w:val="1"/>
          <w:numId w:val="4"/>
        </w:numPr>
        <w:spacing w:after="120"/>
        <w:rPr>
          <w:rFonts w:eastAsia="Calibri"/>
          <w:szCs w:val="24"/>
          <w:lang w:eastAsia="en-ZA"/>
        </w:rPr>
      </w:pPr>
      <w:bookmarkStart w:id="87" w:name="_Toc448483317"/>
      <w:r w:rsidRPr="00263814">
        <w:rPr>
          <w:rFonts w:eastAsia="Calibri"/>
          <w:szCs w:val="24"/>
          <w:lang w:eastAsia="en-ZA"/>
        </w:rPr>
        <w:t xml:space="preserve">SITA, at all times, owns all Intellectual Property Rights in and to all Bespoke Intellectual Property. </w:t>
      </w:r>
      <w:bookmarkEnd w:id="87"/>
    </w:p>
    <w:p w:rsidR="00F41467" w:rsidRDefault="00F41467" w:rsidP="00F41467">
      <w:pPr>
        <w:pStyle w:val="Specification"/>
        <w:numPr>
          <w:ilvl w:val="0"/>
          <w:numId w:val="0"/>
        </w:numPr>
        <w:ind w:left="567" w:hanging="567"/>
      </w:pPr>
    </w:p>
    <w:p w:rsidR="00F41467" w:rsidRPr="00F41467" w:rsidRDefault="00F41467" w:rsidP="00F41467">
      <w:pPr>
        <w:numPr>
          <w:ilvl w:val="0"/>
          <w:numId w:val="4"/>
        </w:numPr>
        <w:spacing w:after="120"/>
        <w:rPr>
          <w:b/>
        </w:rPr>
      </w:pPr>
      <w:r w:rsidRPr="00F41467">
        <w:rPr>
          <w:rFonts w:eastAsia="Calibri"/>
          <w:b/>
          <w:szCs w:val="24"/>
          <w:lang w:eastAsia="en-ZA"/>
        </w:rPr>
        <w:t>TARGETED PROCUREMENT/TRANSFORMATION</w:t>
      </w:r>
    </w:p>
    <w:p w:rsidR="00F41467" w:rsidRPr="00F41467" w:rsidRDefault="00F41467" w:rsidP="00F41467">
      <w:pPr>
        <w:spacing w:after="120"/>
      </w:pPr>
      <w:r w:rsidRPr="00F41467">
        <w:t xml:space="preserve">SITA, in terms of the PPPFA Regulation 2017 section 4(1), has an obligation to advance certain designated groups for the supply of certain ICT goods or services. </w:t>
      </w:r>
    </w:p>
    <w:p w:rsidR="00F41467" w:rsidRPr="00F41467" w:rsidRDefault="00F41467" w:rsidP="00F41467">
      <w:pPr>
        <w:spacing w:after="120"/>
      </w:pPr>
      <w:r w:rsidRPr="00F41467">
        <w:t>The following criteria apply for this tender/bid/quotation:</w:t>
      </w:r>
    </w:p>
    <w:p w:rsidR="00F41467" w:rsidRDefault="00F41467" w:rsidP="00F41467">
      <w:pPr>
        <w:numPr>
          <w:ilvl w:val="1"/>
          <w:numId w:val="4"/>
        </w:numPr>
        <w:spacing w:after="120"/>
      </w:pPr>
      <w:r w:rsidRPr="00F41467">
        <w:t>This tender/bid/quotation shall be for the participation of both the SMME (EME/QSE) and large entities.</w:t>
      </w:r>
    </w:p>
    <w:p w:rsidR="00F41467" w:rsidRDefault="00F41467" w:rsidP="00F41467">
      <w:pPr>
        <w:numPr>
          <w:ilvl w:val="1"/>
          <w:numId w:val="4"/>
        </w:numPr>
        <w:spacing w:after="120"/>
      </w:pPr>
      <w:r w:rsidRPr="00F41467">
        <w:lastRenderedPageBreak/>
        <w:t>First Preference will be given to SMME (EME/QSE) which are at least 51% black owned with a B -BBEE status Level One (1) or Two (2)</w:t>
      </w:r>
    </w:p>
    <w:p w:rsidR="00F41467" w:rsidRDefault="00F41467" w:rsidP="00F41467">
      <w:pPr>
        <w:numPr>
          <w:ilvl w:val="1"/>
          <w:numId w:val="4"/>
        </w:numPr>
        <w:spacing w:after="120"/>
      </w:pPr>
      <w:r w:rsidRPr="00F41467">
        <w:t>Second Preference will be given to all SMMEs (EME &amp; QSE) irrespective</w:t>
      </w:r>
      <w:r>
        <w:t xml:space="preserve"> of black ownership percentage.</w:t>
      </w:r>
    </w:p>
    <w:p w:rsidR="00ED7189" w:rsidRPr="00F41467" w:rsidRDefault="00F41467" w:rsidP="00F41467">
      <w:pPr>
        <w:numPr>
          <w:ilvl w:val="1"/>
          <w:numId w:val="4"/>
        </w:numPr>
        <w:spacing w:after="120"/>
      </w:pPr>
      <w:r w:rsidRPr="00F41467">
        <w:t>If no SMMEs qualifies the tender/bid/quotation will be allocated to qualifying B-BBEE    compliant entity that have a B-BBEE status level of at least a Level 6.</w:t>
      </w:r>
      <w:r w:rsidR="001F0933" w:rsidRPr="00F41467">
        <w:rPr>
          <w:b/>
        </w:rPr>
        <w:br w:type="page"/>
      </w:r>
    </w:p>
    <w:p w:rsidR="00DF56E2" w:rsidRPr="00F81E2D" w:rsidRDefault="00DF56E2" w:rsidP="000B17A9">
      <w:pPr>
        <w:pStyle w:val="Heading2"/>
      </w:pPr>
      <w:bookmarkStart w:id="88" w:name="_Toc435315924"/>
      <w:bookmarkStart w:id="89" w:name="_Ref455338474"/>
      <w:bookmarkStart w:id="90" w:name="_Toc82681120"/>
      <w:r w:rsidRPr="00F81E2D">
        <w:lastRenderedPageBreak/>
        <w:t>DECLARATION OF ACCEPTANCE</w:t>
      </w:r>
      <w:bookmarkEnd w:id="88"/>
      <w:bookmarkEnd w:id="89"/>
      <w:bookmarkEnd w:id="9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rsidTr="00DA07C5">
        <w:trPr>
          <w:tblHeader/>
        </w:trPr>
        <w:tc>
          <w:tcPr>
            <w:tcW w:w="3436" w:type="pct"/>
            <w:shd w:val="clear" w:color="auto" w:fill="C6D9F1" w:themeFill="text2" w:themeFillTint="33"/>
          </w:tcPr>
          <w:p w:rsidR="00DF56E2" w:rsidRPr="00F81E2D" w:rsidRDefault="00DF56E2" w:rsidP="000D178E">
            <w:pPr>
              <w:rPr>
                <w:rFonts w:asciiTheme="minorHAnsi" w:hAnsiTheme="minorHAnsi"/>
                <w:b/>
              </w:rPr>
            </w:pPr>
          </w:p>
        </w:tc>
        <w:tc>
          <w:tcPr>
            <w:tcW w:w="719" w:type="pct"/>
            <w:shd w:val="clear" w:color="auto" w:fill="C6D9F1" w:themeFill="text2" w:themeFillTint="33"/>
          </w:tcPr>
          <w:p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rsidTr="00DA07C5">
        <w:tc>
          <w:tcPr>
            <w:tcW w:w="3436" w:type="pct"/>
          </w:tcPr>
          <w:p w:rsidR="0016093F" w:rsidRPr="00F81E2D" w:rsidRDefault="00DF56E2" w:rsidP="001729DE">
            <w:pPr>
              <w:pStyle w:val="Specification"/>
              <w:numPr>
                <w:ilvl w:val="0"/>
                <w:numId w:val="7"/>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BE312D">
              <w:fldChar w:fldCharType="begin"/>
            </w:r>
            <w:r w:rsidR="00BE312D">
              <w:rPr>
                <w:rFonts w:asciiTheme="minorHAnsi" w:hAnsiTheme="minorHAnsi"/>
              </w:rPr>
              <w:instrText xml:space="preserve"> REF _Ref455589162 \w </w:instrText>
            </w:r>
            <w:r w:rsidR="00BE312D">
              <w:fldChar w:fldCharType="separate"/>
            </w:r>
            <w:r w:rsidR="00E1705B">
              <w:rPr>
                <w:rFonts w:asciiTheme="minorHAnsi" w:hAnsiTheme="minorHAnsi"/>
              </w:rPr>
              <w:t>8.2</w:t>
            </w:r>
            <w:r w:rsidR="00BE312D">
              <w:fldChar w:fldCharType="end"/>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rsidR="00C845C1" w:rsidRPr="00F81E2D" w:rsidRDefault="0016093F" w:rsidP="001729DE">
            <w:pPr>
              <w:pStyle w:val="Specification"/>
              <w:numPr>
                <w:ilvl w:val="0"/>
                <w:numId w:val="7"/>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BE312D">
              <w:fldChar w:fldCharType="begin"/>
            </w:r>
            <w:r w:rsidR="00BE312D">
              <w:rPr>
                <w:rFonts w:asciiTheme="minorHAnsi" w:hAnsiTheme="minorHAnsi"/>
              </w:rPr>
              <w:instrText xml:space="preserve"> REF _Ref455589162 \w </w:instrText>
            </w:r>
            <w:r w:rsidR="00BE312D">
              <w:fldChar w:fldCharType="separate"/>
            </w:r>
            <w:r w:rsidR="00E1705B">
              <w:rPr>
                <w:rFonts w:asciiTheme="minorHAnsi" w:hAnsiTheme="minorHAnsi"/>
              </w:rPr>
              <w:t>8.2</w:t>
            </w:r>
            <w:r w:rsidR="00BE312D">
              <w:fldChar w:fldCharType="end"/>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rsidR="00C845C1" w:rsidRPr="00F81E2D" w:rsidRDefault="00C845C1" w:rsidP="001729DE">
            <w:pPr>
              <w:pStyle w:val="Specification"/>
              <w:numPr>
                <w:ilvl w:val="1"/>
                <w:numId w:val="7"/>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rsidR="0016093F" w:rsidRPr="00F81E2D" w:rsidRDefault="00C845C1" w:rsidP="001729DE">
            <w:pPr>
              <w:pStyle w:val="Specification"/>
              <w:numPr>
                <w:ilvl w:val="1"/>
                <w:numId w:val="7"/>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rsidR="00DF56E2" w:rsidRPr="00F81E2D" w:rsidRDefault="00DF56E2" w:rsidP="000D178E">
            <w:pPr>
              <w:jc w:val="center"/>
              <w:rPr>
                <w:rFonts w:asciiTheme="minorHAnsi" w:hAnsiTheme="minorHAnsi"/>
              </w:rPr>
            </w:pPr>
          </w:p>
        </w:tc>
        <w:tc>
          <w:tcPr>
            <w:tcW w:w="845" w:type="pct"/>
          </w:tcPr>
          <w:p w:rsidR="00DF56E2" w:rsidRPr="00F81E2D" w:rsidRDefault="00DF56E2" w:rsidP="000D178E">
            <w:pPr>
              <w:jc w:val="center"/>
              <w:rPr>
                <w:rFonts w:asciiTheme="minorHAnsi" w:hAnsiTheme="minorHAnsi"/>
              </w:rPr>
            </w:pPr>
          </w:p>
        </w:tc>
      </w:tr>
      <w:tr w:rsidR="00DF56E2" w:rsidRPr="00F81E2D" w:rsidTr="000D178E">
        <w:tc>
          <w:tcPr>
            <w:tcW w:w="5000" w:type="pct"/>
            <w:gridSpan w:val="3"/>
          </w:tcPr>
          <w:p w:rsidR="00C845C1" w:rsidRPr="00F81E2D" w:rsidRDefault="001D2F39" w:rsidP="0016093F">
            <w:pPr>
              <w:rPr>
                <w:rFonts w:asciiTheme="minorHAnsi" w:hAnsiTheme="minorHAnsi"/>
                <w:b/>
              </w:rPr>
            </w:pPr>
            <w:r w:rsidRPr="00F81E2D">
              <w:rPr>
                <w:rFonts w:asciiTheme="minorHAnsi" w:hAnsiTheme="minorHAnsi"/>
                <w:b/>
              </w:rPr>
              <w:t>Comments by bidder:</w:t>
            </w:r>
          </w:p>
          <w:p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rsidR="004B5F77" w:rsidRPr="00F81E2D" w:rsidRDefault="004B5F77" w:rsidP="0016093F">
            <w:pPr>
              <w:rPr>
                <w:rFonts w:asciiTheme="minorHAnsi" w:hAnsiTheme="minorHAnsi"/>
              </w:rPr>
            </w:pPr>
            <w:r w:rsidRPr="00F81E2D">
              <w:rPr>
                <w:rFonts w:asciiTheme="minorHAnsi" w:hAnsiTheme="minorHAnsi"/>
              </w:rPr>
              <w:t>Condition Reference:</w:t>
            </w:r>
          </w:p>
          <w:p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rsidR="00DF56E2" w:rsidRPr="00F81E2D" w:rsidRDefault="00DF56E2" w:rsidP="00DF56E2">
      <w:pPr>
        <w:rPr>
          <w:b/>
        </w:rPr>
      </w:pPr>
      <w:r w:rsidRPr="00F81E2D">
        <w:rPr>
          <w:b/>
        </w:rPr>
        <w:br w:type="page"/>
      </w:r>
    </w:p>
    <w:p w:rsidR="003A3F5D" w:rsidRDefault="003A3F5D" w:rsidP="000B17A9">
      <w:pPr>
        <w:pStyle w:val="AnnexH2"/>
        <w:sectPr w:rsidR="003A3F5D" w:rsidSect="001645D0">
          <w:pgSz w:w="11906" w:h="16838"/>
          <w:pgMar w:top="1134" w:right="1134" w:bottom="1134" w:left="1134" w:header="680" w:footer="680" w:gutter="0"/>
          <w:cols w:space="708"/>
          <w:docGrid w:linePitch="360"/>
        </w:sectPr>
      </w:pPr>
      <w:bookmarkStart w:id="91" w:name="_Toc435315925"/>
    </w:p>
    <w:p w:rsidR="0070175D" w:rsidRPr="00F81E2D" w:rsidRDefault="0066206F" w:rsidP="000B17A9">
      <w:pPr>
        <w:pStyle w:val="AnnexH2"/>
      </w:pPr>
      <w:bookmarkStart w:id="92" w:name="_Toc82681121"/>
      <w:r w:rsidRPr="00F81E2D">
        <w:lastRenderedPageBreak/>
        <w:t xml:space="preserve">COSTING </w:t>
      </w:r>
      <w:r w:rsidR="00376BCF" w:rsidRPr="00F81E2D">
        <w:t xml:space="preserve">AND </w:t>
      </w:r>
      <w:r w:rsidRPr="00F81E2D">
        <w:t>PRICING</w:t>
      </w:r>
      <w:bookmarkEnd w:id="91"/>
      <w:bookmarkEnd w:id="92"/>
    </w:p>
    <w:p w:rsidR="00190E5E" w:rsidRDefault="00190E5E" w:rsidP="000B17A9">
      <w:pPr>
        <w:pStyle w:val="Heading1"/>
      </w:pPr>
      <w:bookmarkStart w:id="93" w:name="_Ref455599421"/>
      <w:bookmarkStart w:id="94" w:name="_Toc82681122"/>
      <w:bookmarkStart w:id="95" w:name="_Toc435315926"/>
      <w:r w:rsidRPr="00F81E2D">
        <w:t>COSTING AND PRICING</w:t>
      </w:r>
      <w:bookmarkEnd w:id="93"/>
      <w:bookmarkEnd w:id="94"/>
    </w:p>
    <w:p w:rsidR="00A52ADE" w:rsidRPr="00A52ADE" w:rsidRDefault="00A52ADE" w:rsidP="00A52ADE">
      <w:pPr>
        <w:spacing w:after="120" w:line="360" w:lineRule="auto"/>
        <w:ind w:left="567"/>
        <w:jc w:val="both"/>
        <w:rPr>
          <w:rFonts w:ascii="Verdana" w:eastAsia="Arial Unicode MS" w:hAnsi="Verdana" w:cs="Arial"/>
          <w:sz w:val="20"/>
        </w:rPr>
      </w:pPr>
      <w:r>
        <w:rPr>
          <w:rFonts w:ascii="Verdana" w:eastAsia="Arial Unicode MS" w:hAnsi="Verdana" w:cs="Arial"/>
          <w:sz w:val="20"/>
        </w:rPr>
        <w:t>S</w:t>
      </w:r>
      <w:r w:rsidRPr="00A52ADE">
        <w:rPr>
          <w:rFonts w:ascii="Verdana" w:eastAsia="Arial Unicode MS" w:hAnsi="Verdana" w:cs="Arial"/>
          <w:sz w:val="20"/>
        </w:rPr>
        <w:t>upplier m</w:t>
      </w:r>
      <w:r>
        <w:rPr>
          <w:rFonts w:ascii="Verdana" w:eastAsia="Arial Unicode MS" w:hAnsi="Verdana" w:cs="Arial"/>
          <w:sz w:val="20"/>
        </w:rPr>
        <w:t>ust provide price breakdown in South African R</w:t>
      </w:r>
      <w:r w:rsidRPr="00A52ADE">
        <w:rPr>
          <w:rFonts w:ascii="Verdana" w:eastAsia="Arial Unicode MS" w:hAnsi="Verdana" w:cs="Arial"/>
          <w:sz w:val="20"/>
        </w:rPr>
        <w:t>and value as per the table below</w:t>
      </w:r>
      <w:r>
        <w:rPr>
          <w:rFonts w:ascii="Verdana" w:eastAsia="Arial Unicode MS" w:hAnsi="Verdana" w:cs="Arial"/>
          <w:sz w:val="20"/>
        </w:rPr>
        <w:t>.</w:t>
      </w:r>
    </w:p>
    <w:tbl>
      <w:tblPr>
        <w:tblStyle w:val="TableGrid"/>
        <w:tblW w:w="18607" w:type="dxa"/>
        <w:tblInd w:w="720" w:type="dxa"/>
        <w:tblLayout w:type="fixed"/>
        <w:tblLook w:val="04A0" w:firstRow="1" w:lastRow="0" w:firstColumn="1" w:lastColumn="0" w:noHBand="0" w:noVBand="1"/>
      </w:tblPr>
      <w:tblGrid>
        <w:gridCol w:w="3688"/>
        <w:gridCol w:w="2391"/>
        <w:gridCol w:w="2694"/>
        <w:gridCol w:w="236"/>
        <w:gridCol w:w="1323"/>
        <w:gridCol w:w="236"/>
        <w:gridCol w:w="1323"/>
        <w:gridCol w:w="236"/>
        <w:gridCol w:w="1323"/>
        <w:gridCol w:w="27"/>
        <w:gridCol w:w="1710"/>
        <w:gridCol w:w="1620"/>
        <w:gridCol w:w="1800"/>
      </w:tblGrid>
      <w:tr w:rsidR="008E6C90" w:rsidTr="008E6C90">
        <w:trPr>
          <w:gridAfter w:val="4"/>
          <w:wAfter w:w="5157" w:type="dxa"/>
          <w:trHeight w:val="1040"/>
        </w:trPr>
        <w:tc>
          <w:tcPr>
            <w:tcW w:w="3688" w:type="dxa"/>
            <w:shd w:val="clear" w:color="auto" w:fill="D9D9D9" w:themeFill="background1" w:themeFillShade="D9"/>
          </w:tcPr>
          <w:p w:rsidR="008E6C90" w:rsidRPr="008A244C" w:rsidRDefault="008E6C90" w:rsidP="00436DB3">
            <w:pPr>
              <w:pStyle w:val="ListParagraph"/>
              <w:spacing w:line="360" w:lineRule="auto"/>
              <w:ind w:left="0"/>
              <w:rPr>
                <w:rFonts w:ascii="Verdana" w:hAnsi="Verdana"/>
                <w:b/>
                <w:bCs/>
                <w:sz w:val="20"/>
                <w:szCs w:val="20"/>
              </w:rPr>
            </w:pPr>
            <w:r w:rsidRPr="008A244C">
              <w:rPr>
                <w:rFonts w:ascii="Verdana" w:hAnsi="Verdana"/>
                <w:b/>
                <w:bCs/>
                <w:sz w:val="20"/>
                <w:szCs w:val="20"/>
              </w:rPr>
              <w:t xml:space="preserve">Description </w:t>
            </w:r>
          </w:p>
        </w:tc>
        <w:tc>
          <w:tcPr>
            <w:tcW w:w="2391" w:type="dxa"/>
            <w:shd w:val="clear" w:color="auto" w:fill="D9D9D9" w:themeFill="background1" w:themeFillShade="D9"/>
          </w:tcPr>
          <w:p w:rsidR="008E6C90" w:rsidRPr="008A244C" w:rsidRDefault="008E6C90" w:rsidP="00436DB3">
            <w:pPr>
              <w:pStyle w:val="ListParagraph"/>
              <w:spacing w:line="360" w:lineRule="auto"/>
              <w:ind w:left="0"/>
              <w:rPr>
                <w:rFonts w:ascii="Verdana" w:hAnsi="Verdana"/>
                <w:b/>
                <w:bCs/>
                <w:sz w:val="20"/>
                <w:szCs w:val="20"/>
              </w:rPr>
            </w:pPr>
            <w:r w:rsidRPr="008A244C">
              <w:rPr>
                <w:rFonts w:ascii="Verdana" w:hAnsi="Verdana"/>
                <w:b/>
                <w:bCs/>
                <w:sz w:val="20"/>
                <w:szCs w:val="20"/>
              </w:rPr>
              <w:t>Quantity</w:t>
            </w:r>
          </w:p>
        </w:tc>
        <w:tc>
          <w:tcPr>
            <w:tcW w:w="2694" w:type="dxa"/>
            <w:shd w:val="clear" w:color="auto" w:fill="D9D9D9" w:themeFill="background1" w:themeFillShade="D9"/>
          </w:tcPr>
          <w:p w:rsidR="008E6C90" w:rsidRPr="00067A37" w:rsidRDefault="008E6C90" w:rsidP="00436DB3">
            <w:pPr>
              <w:ind w:left="360" w:hanging="360"/>
              <w:jc w:val="both"/>
              <w:rPr>
                <w:rFonts w:ascii="Verdana" w:hAnsi="Verdana"/>
                <w:b/>
                <w:bCs/>
                <w:sz w:val="20"/>
              </w:rPr>
            </w:pPr>
            <w:r>
              <w:rPr>
                <w:rFonts w:ascii="Verdana" w:hAnsi="Verdana"/>
                <w:b/>
                <w:bCs/>
                <w:sz w:val="20"/>
              </w:rPr>
              <w:t>Price Once-Off</w:t>
            </w:r>
          </w:p>
          <w:p w:rsidR="008E6C90" w:rsidRPr="00067A37" w:rsidRDefault="008E6C90" w:rsidP="00436DB3">
            <w:pPr>
              <w:jc w:val="both"/>
              <w:rPr>
                <w:rFonts w:ascii="Verdana" w:hAnsi="Verdana"/>
                <w:b/>
                <w:bCs/>
                <w:sz w:val="20"/>
              </w:rPr>
            </w:pPr>
            <w:r w:rsidRPr="00067A37">
              <w:rPr>
                <w:rFonts w:ascii="Verdana" w:hAnsi="Verdana"/>
                <w:b/>
                <w:bCs/>
                <w:sz w:val="20"/>
              </w:rPr>
              <w:t>(VAT excl.)</w:t>
            </w:r>
          </w:p>
        </w:tc>
        <w:tc>
          <w:tcPr>
            <w:tcW w:w="1559" w:type="dxa"/>
            <w:gridSpan w:val="2"/>
            <w:tcBorders>
              <w:bottom w:val="single" w:sz="4" w:space="0" w:color="auto"/>
            </w:tcBorders>
            <w:shd w:val="clear" w:color="auto" w:fill="D9D9D9" w:themeFill="background1" w:themeFillShade="D9"/>
          </w:tcPr>
          <w:p w:rsidR="008E6C90" w:rsidRPr="00067A37" w:rsidRDefault="008E6C90" w:rsidP="00436DB3">
            <w:pPr>
              <w:ind w:left="360" w:hanging="360"/>
              <w:jc w:val="both"/>
              <w:rPr>
                <w:rFonts w:ascii="Verdana" w:hAnsi="Verdana"/>
                <w:b/>
                <w:bCs/>
                <w:sz w:val="20"/>
              </w:rPr>
            </w:pPr>
            <w:r>
              <w:rPr>
                <w:rFonts w:ascii="Verdana" w:hAnsi="Verdana"/>
                <w:b/>
                <w:bCs/>
                <w:sz w:val="20"/>
              </w:rPr>
              <w:t>Price Year 1</w:t>
            </w:r>
          </w:p>
          <w:p w:rsidR="008E6C90" w:rsidRDefault="008E6C90" w:rsidP="00436DB3">
            <w:pPr>
              <w:ind w:left="360" w:hanging="360"/>
              <w:jc w:val="both"/>
              <w:rPr>
                <w:rFonts w:ascii="Verdana" w:hAnsi="Verdana"/>
                <w:b/>
                <w:bCs/>
                <w:sz w:val="20"/>
              </w:rPr>
            </w:pPr>
            <w:r w:rsidRPr="00067A37">
              <w:rPr>
                <w:rFonts w:ascii="Verdana" w:hAnsi="Verdana"/>
                <w:b/>
                <w:bCs/>
                <w:sz w:val="20"/>
              </w:rPr>
              <w:t>(VAT excl.)</w:t>
            </w:r>
          </w:p>
        </w:tc>
        <w:tc>
          <w:tcPr>
            <w:tcW w:w="1559" w:type="dxa"/>
            <w:gridSpan w:val="2"/>
            <w:tcBorders>
              <w:bottom w:val="single" w:sz="4" w:space="0" w:color="auto"/>
            </w:tcBorders>
            <w:shd w:val="clear" w:color="auto" w:fill="D9D9D9" w:themeFill="background1" w:themeFillShade="D9"/>
          </w:tcPr>
          <w:p w:rsidR="008E6C90" w:rsidRPr="00067A37" w:rsidRDefault="008E6C90" w:rsidP="008E6C90">
            <w:pPr>
              <w:ind w:left="360" w:hanging="360"/>
              <w:jc w:val="both"/>
              <w:rPr>
                <w:rFonts w:ascii="Verdana" w:hAnsi="Verdana"/>
                <w:b/>
                <w:bCs/>
                <w:sz w:val="20"/>
              </w:rPr>
            </w:pPr>
            <w:r>
              <w:rPr>
                <w:rFonts w:ascii="Verdana" w:hAnsi="Verdana"/>
                <w:b/>
                <w:bCs/>
                <w:sz w:val="20"/>
              </w:rPr>
              <w:t>Price Year 2</w:t>
            </w:r>
          </w:p>
          <w:p w:rsidR="008E6C90" w:rsidRDefault="008E6C90" w:rsidP="008E6C90">
            <w:pPr>
              <w:ind w:left="360" w:hanging="360"/>
              <w:jc w:val="both"/>
              <w:rPr>
                <w:rFonts w:ascii="Verdana" w:hAnsi="Verdana"/>
                <w:b/>
                <w:bCs/>
                <w:sz w:val="20"/>
              </w:rPr>
            </w:pPr>
            <w:r w:rsidRPr="00067A37">
              <w:rPr>
                <w:rFonts w:ascii="Verdana" w:hAnsi="Verdana"/>
                <w:b/>
                <w:bCs/>
                <w:sz w:val="20"/>
              </w:rPr>
              <w:t>(VAT excl.)</w:t>
            </w:r>
          </w:p>
        </w:tc>
        <w:tc>
          <w:tcPr>
            <w:tcW w:w="1559" w:type="dxa"/>
            <w:gridSpan w:val="2"/>
            <w:tcBorders>
              <w:bottom w:val="single" w:sz="4" w:space="0" w:color="auto"/>
            </w:tcBorders>
            <w:shd w:val="clear" w:color="auto" w:fill="D9D9D9" w:themeFill="background1" w:themeFillShade="D9"/>
          </w:tcPr>
          <w:p w:rsidR="008E6C90" w:rsidRPr="00067A37" w:rsidRDefault="008E6C90" w:rsidP="008E6C90">
            <w:pPr>
              <w:ind w:left="360" w:hanging="360"/>
              <w:jc w:val="both"/>
              <w:rPr>
                <w:rFonts w:ascii="Verdana" w:hAnsi="Verdana"/>
                <w:b/>
                <w:bCs/>
                <w:sz w:val="20"/>
              </w:rPr>
            </w:pPr>
            <w:r>
              <w:rPr>
                <w:rFonts w:ascii="Verdana" w:hAnsi="Verdana"/>
                <w:b/>
                <w:bCs/>
                <w:sz w:val="20"/>
              </w:rPr>
              <w:t>Price Year 3</w:t>
            </w:r>
          </w:p>
          <w:p w:rsidR="008E6C90" w:rsidRDefault="008E6C90" w:rsidP="008E6C90">
            <w:pPr>
              <w:ind w:left="360" w:hanging="360"/>
              <w:jc w:val="both"/>
              <w:rPr>
                <w:rFonts w:ascii="Verdana" w:hAnsi="Verdana"/>
                <w:b/>
                <w:bCs/>
                <w:sz w:val="20"/>
              </w:rPr>
            </w:pPr>
            <w:r w:rsidRPr="00067A37">
              <w:rPr>
                <w:rFonts w:ascii="Verdana" w:hAnsi="Verdana"/>
                <w:b/>
                <w:bCs/>
                <w:sz w:val="20"/>
              </w:rPr>
              <w:t>(VAT excl.)</w:t>
            </w:r>
          </w:p>
        </w:tc>
      </w:tr>
      <w:tr w:rsidR="008E6C90" w:rsidTr="008E6C90">
        <w:trPr>
          <w:gridAfter w:val="4"/>
          <w:wAfter w:w="5157" w:type="dxa"/>
        </w:trPr>
        <w:tc>
          <w:tcPr>
            <w:tcW w:w="3688" w:type="dxa"/>
          </w:tcPr>
          <w:p w:rsidR="008E6C90" w:rsidRDefault="008E6C90" w:rsidP="00436DB3">
            <w:pPr>
              <w:spacing w:line="360" w:lineRule="auto"/>
              <w:rPr>
                <w:rFonts w:ascii="Verdana" w:hAnsi="Verdana"/>
                <w:bCs/>
                <w:sz w:val="20"/>
              </w:rPr>
            </w:pPr>
            <w:r>
              <w:rPr>
                <w:rFonts w:ascii="Verdana" w:hAnsi="Verdana"/>
                <w:bCs/>
                <w:sz w:val="20"/>
              </w:rPr>
              <w:t>Supply of Equipment’s</w:t>
            </w:r>
          </w:p>
          <w:p w:rsidR="008E6C90" w:rsidRPr="004C32DA" w:rsidRDefault="008E6C90" w:rsidP="00436DB3">
            <w:pPr>
              <w:rPr>
                <w:rFonts w:ascii="Verdana" w:hAnsi="Verdana"/>
                <w:bCs/>
                <w:sz w:val="20"/>
              </w:rPr>
            </w:pPr>
          </w:p>
        </w:tc>
        <w:tc>
          <w:tcPr>
            <w:tcW w:w="2391" w:type="dxa"/>
          </w:tcPr>
          <w:p w:rsidR="008E6C90" w:rsidRPr="00062692" w:rsidRDefault="008E6C90" w:rsidP="00436DB3">
            <w:pPr>
              <w:pStyle w:val="ListParagraph"/>
              <w:numPr>
                <w:ilvl w:val="0"/>
                <w:numId w:val="0"/>
              </w:numPr>
              <w:spacing w:line="360" w:lineRule="auto"/>
              <w:rPr>
                <w:rFonts w:ascii="Verdana" w:hAnsi="Verdana"/>
                <w:bCs/>
                <w:sz w:val="20"/>
                <w:szCs w:val="20"/>
              </w:rPr>
            </w:pPr>
            <w:r w:rsidRPr="00062692">
              <w:rPr>
                <w:rFonts w:ascii="Verdana" w:hAnsi="Verdana"/>
                <w:bCs/>
                <w:sz w:val="20"/>
                <w:szCs w:val="20"/>
              </w:rPr>
              <w:t>As per BOM Section 3.1</w:t>
            </w:r>
          </w:p>
        </w:tc>
        <w:tc>
          <w:tcPr>
            <w:tcW w:w="2694" w:type="dxa"/>
          </w:tcPr>
          <w:p w:rsidR="008E6C90" w:rsidRDefault="008E6C90" w:rsidP="00436DB3">
            <w:pPr>
              <w:pStyle w:val="ListParagraph"/>
              <w:spacing w:line="360" w:lineRule="auto"/>
              <w:ind w:left="0"/>
              <w:rPr>
                <w:rFonts w:ascii="Verdana" w:hAnsi="Verdana"/>
                <w:bCs/>
                <w:sz w:val="20"/>
                <w:szCs w:val="20"/>
              </w:rPr>
            </w:pPr>
            <w:r>
              <w:rPr>
                <w:rFonts w:ascii="Verdana" w:hAnsi="Verdana"/>
                <w:bCs/>
                <w:sz w:val="20"/>
                <w:szCs w:val="20"/>
              </w:rPr>
              <w:t>R</w:t>
            </w:r>
          </w:p>
        </w:tc>
        <w:tc>
          <w:tcPr>
            <w:tcW w:w="1559" w:type="dxa"/>
            <w:gridSpan w:val="2"/>
            <w:tcBorders>
              <w:bottom w:val="single" w:sz="4" w:space="0" w:color="auto"/>
            </w:tcBorders>
            <w:shd w:val="pct5" w:color="auto" w:fill="auto"/>
          </w:tcPr>
          <w:p w:rsidR="008E6C90" w:rsidRDefault="008E6C90" w:rsidP="00436DB3">
            <w:pPr>
              <w:pStyle w:val="ListParagraph"/>
              <w:spacing w:line="360" w:lineRule="auto"/>
              <w:ind w:left="0"/>
              <w:rPr>
                <w:rFonts w:ascii="Verdana" w:hAnsi="Verdana"/>
                <w:bCs/>
                <w:sz w:val="20"/>
                <w:szCs w:val="20"/>
              </w:rPr>
            </w:pPr>
          </w:p>
        </w:tc>
        <w:tc>
          <w:tcPr>
            <w:tcW w:w="1559" w:type="dxa"/>
            <w:gridSpan w:val="2"/>
            <w:tcBorders>
              <w:bottom w:val="single" w:sz="4" w:space="0" w:color="auto"/>
            </w:tcBorders>
            <w:shd w:val="clear" w:color="auto" w:fill="F2F2F2" w:themeFill="background1" w:themeFillShade="F2"/>
          </w:tcPr>
          <w:p w:rsidR="008E6C90" w:rsidRDefault="008E6C90" w:rsidP="00436DB3">
            <w:pPr>
              <w:pStyle w:val="ListParagraph"/>
              <w:spacing w:line="360" w:lineRule="auto"/>
              <w:ind w:left="0"/>
              <w:rPr>
                <w:rFonts w:ascii="Verdana" w:hAnsi="Verdana"/>
                <w:bCs/>
                <w:sz w:val="20"/>
                <w:szCs w:val="20"/>
              </w:rPr>
            </w:pPr>
          </w:p>
        </w:tc>
        <w:tc>
          <w:tcPr>
            <w:tcW w:w="1559" w:type="dxa"/>
            <w:gridSpan w:val="2"/>
            <w:tcBorders>
              <w:bottom w:val="single" w:sz="4" w:space="0" w:color="auto"/>
            </w:tcBorders>
            <w:shd w:val="clear" w:color="auto" w:fill="F2F2F2" w:themeFill="background1" w:themeFillShade="F2"/>
          </w:tcPr>
          <w:p w:rsidR="008E6C90" w:rsidRDefault="008E6C90" w:rsidP="00436DB3">
            <w:pPr>
              <w:pStyle w:val="ListParagraph"/>
              <w:spacing w:line="360" w:lineRule="auto"/>
              <w:ind w:left="0"/>
              <w:rPr>
                <w:rFonts w:ascii="Verdana" w:hAnsi="Verdana"/>
                <w:bCs/>
                <w:sz w:val="20"/>
                <w:szCs w:val="20"/>
              </w:rPr>
            </w:pPr>
          </w:p>
        </w:tc>
      </w:tr>
      <w:tr w:rsidR="008E6C90" w:rsidTr="008E6C90">
        <w:trPr>
          <w:gridAfter w:val="4"/>
          <w:wAfter w:w="5157" w:type="dxa"/>
        </w:trPr>
        <w:tc>
          <w:tcPr>
            <w:tcW w:w="3688" w:type="dxa"/>
          </w:tcPr>
          <w:p w:rsidR="008E6C90" w:rsidRDefault="008E6C90" w:rsidP="00436DB3">
            <w:pPr>
              <w:spacing w:line="360" w:lineRule="auto"/>
              <w:rPr>
                <w:rFonts w:ascii="Verdana" w:hAnsi="Verdana"/>
                <w:bCs/>
                <w:sz w:val="20"/>
              </w:rPr>
            </w:pPr>
            <w:r>
              <w:rPr>
                <w:rFonts w:ascii="Verdana" w:hAnsi="Verdana"/>
                <w:bCs/>
                <w:sz w:val="20"/>
              </w:rPr>
              <w:t xml:space="preserve">Maintenance and Support </w:t>
            </w:r>
          </w:p>
          <w:p w:rsidR="008E6C90" w:rsidRPr="00A31200" w:rsidRDefault="008E6C90" w:rsidP="00436DB3">
            <w:pPr>
              <w:spacing w:line="360" w:lineRule="auto"/>
              <w:rPr>
                <w:rFonts w:ascii="Verdana" w:hAnsi="Verdana"/>
                <w:bCs/>
                <w:sz w:val="20"/>
              </w:rPr>
            </w:pPr>
            <w:r w:rsidRPr="00A31200">
              <w:rPr>
                <w:rFonts w:ascii="Verdana" w:hAnsi="Verdana"/>
                <w:bCs/>
                <w:sz w:val="20"/>
              </w:rPr>
              <w:t>All repa</w:t>
            </w:r>
            <w:r>
              <w:rPr>
                <w:rFonts w:ascii="Verdana" w:hAnsi="Verdana"/>
                <w:bCs/>
                <w:sz w:val="20"/>
              </w:rPr>
              <w:t xml:space="preserve">irs must be completed in 8-hour </w:t>
            </w:r>
            <w:r w:rsidRPr="00A31200">
              <w:rPr>
                <w:rFonts w:ascii="Verdana" w:hAnsi="Verdana"/>
                <w:bCs/>
                <w:sz w:val="20"/>
              </w:rPr>
              <w:t>SLA requi</w:t>
            </w:r>
            <w:r>
              <w:rPr>
                <w:rFonts w:ascii="Verdana" w:hAnsi="Verdana"/>
                <w:bCs/>
                <w:sz w:val="20"/>
              </w:rPr>
              <w:t xml:space="preserve">res a maximum time to repair or </w:t>
            </w:r>
            <w:r w:rsidRPr="00A31200">
              <w:rPr>
                <w:rFonts w:ascii="Verdana" w:hAnsi="Verdana"/>
                <w:bCs/>
                <w:sz w:val="20"/>
              </w:rPr>
              <w:t>resolve of 8 hours.</w:t>
            </w:r>
          </w:p>
        </w:tc>
        <w:tc>
          <w:tcPr>
            <w:tcW w:w="2391" w:type="dxa"/>
          </w:tcPr>
          <w:p w:rsidR="008E6C90" w:rsidRDefault="008E6C90" w:rsidP="00436DB3">
            <w:pPr>
              <w:pStyle w:val="ListParagraph"/>
              <w:numPr>
                <w:ilvl w:val="0"/>
                <w:numId w:val="0"/>
              </w:numPr>
              <w:spacing w:line="360" w:lineRule="auto"/>
              <w:rPr>
                <w:rFonts w:ascii="Verdana" w:hAnsi="Verdana"/>
                <w:bCs/>
                <w:sz w:val="20"/>
                <w:szCs w:val="20"/>
              </w:rPr>
            </w:pPr>
            <w:r w:rsidRPr="00062692">
              <w:rPr>
                <w:rFonts w:ascii="Verdana" w:hAnsi="Verdana"/>
                <w:bCs/>
                <w:sz w:val="20"/>
                <w:szCs w:val="20"/>
              </w:rPr>
              <w:t>As per BOM Section 3.1</w:t>
            </w:r>
          </w:p>
        </w:tc>
        <w:tc>
          <w:tcPr>
            <w:tcW w:w="2694" w:type="dxa"/>
            <w:tcBorders>
              <w:bottom w:val="single" w:sz="4" w:space="0" w:color="auto"/>
            </w:tcBorders>
          </w:tcPr>
          <w:p w:rsidR="008E6C90" w:rsidRDefault="008E6C90" w:rsidP="00436DB3">
            <w:pPr>
              <w:pStyle w:val="ListParagraph"/>
              <w:spacing w:line="360" w:lineRule="auto"/>
              <w:ind w:left="0"/>
              <w:rPr>
                <w:rFonts w:ascii="Verdana" w:hAnsi="Verdana"/>
                <w:bCs/>
                <w:sz w:val="20"/>
                <w:szCs w:val="20"/>
              </w:rPr>
            </w:pPr>
            <w:r>
              <w:rPr>
                <w:rFonts w:ascii="Verdana" w:hAnsi="Verdana"/>
                <w:bCs/>
                <w:sz w:val="20"/>
                <w:szCs w:val="20"/>
              </w:rPr>
              <w:t>R</w:t>
            </w:r>
          </w:p>
        </w:tc>
        <w:tc>
          <w:tcPr>
            <w:tcW w:w="1559" w:type="dxa"/>
            <w:gridSpan w:val="2"/>
            <w:tcBorders>
              <w:bottom w:val="single" w:sz="4" w:space="0" w:color="auto"/>
            </w:tcBorders>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559" w:type="dxa"/>
            <w:gridSpan w:val="2"/>
            <w:tcBorders>
              <w:bottom w:val="single" w:sz="4" w:space="0" w:color="auto"/>
            </w:tcBorders>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559" w:type="dxa"/>
            <w:gridSpan w:val="2"/>
            <w:tcBorders>
              <w:bottom w:val="single" w:sz="4" w:space="0" w:color="auto"/>
            </w:tcBorders>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r>
      <w:tr w:rsidR="008E6C90" w:rsidTr="008E6C90">
        <w:trPr>
          <w:gridAfter w:val="4"/>
          <w:wAfter w:w="5157" w:type="dxa"/>
        </w:trPr>
        <w:tc>
          <w:tcPr>
            <w:tcW w:w="3688" w:type="dxa"/>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
                <w:bCs/>
                <w:color w:val="000000"/>
                <w:sz w:val="20"/>
                <w:szCs w:val="20"/>
                <w:lang w:val="en-US" w:eastAsia="en-ZA"/>
              </w:rPr>
              <w:t>SUBT</w:t>
            </w:r>
            <w:r w:rsidRPr="00071D29">
              <w:rPr>
                <w:rFonts w:ascii="Verdana" w:hAnsi="Verdana"/>
                <w:b/>
                <w:bCs/>
                <w:color w:val="000000"/>
                <w:sz w:val="20"/>
                <w:szCs w:val="20"/>
                <w:lang w:val="en-US" w:eastAsia="en-ZA"/>
              </w:rPr>
              <w:t>OTAL PER YEAR (VAT exclusive)</w:t>
            </w:r>
          </w:p>
        </w:tc>
        <w:tc>
          <w:tcPr>
            <w:tcW w:w="2391" w:type="dxa"/>
            <w:tcBorders>
              <w:bottom w:val="single" w:sz="4" w:space="0" w:color="auto"/>
            </w:tcBorders>
          </w:tcPr>
          <w:p w:rsidR="008E6C90" w:rsidRDefault="008E6C90" w:rsidP="00436DB3">
            <w:pPr>
              <w:pStyle w:val="ListParagraph"/>
              <w:numPr>
                <w:ilvl w:val="0"/>
                <w:numId w:val="0"/>
              </w:numPr>
              <w:spacing w:line="360" w:lineRule="auto"/>
              <w:rPr>
                <w:rFonts w:ascii="Verdana" w:hAnsi="Verdana"/>
                <w:bCs/>
                <w:sz w:val="20"/>
                <w:szCs w:val="20"/>
              </w:rPr>
            </w:pPr>
          </w:p>
        </w:tc>
        <w:tc>
          <w:tcPr>
            <w:tcW w:w="2694" w:type="dxa"/>
            <w:tcBorders>
              <w:bottom w:val="single" w:sz="4" w:space="0" w:color="auto"/>
            </w:tcBorders>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559" w:type="dxa"/>
            <w:gridSpan w:val="2"/>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559" w:type="dxa"/>
            <w:gridSpan w:val="2"/>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559" w:type="dxa"/>
            <w:gridSpan w:val="2"/>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r>
      <w:tr w:rsidR="008E6C90" w:rsidTr="008E6C90">
        <w:trPr>
          <w:gridAfter w:val="4"/>
          <w:wAfter w:w="5157" w:type="dxa"/>
        </w:trPr>
        <w:tc>
          <w:tcPr>
            <w:tcW w:w="3688" w:type="dxa"/>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
                <w:bCs/>
                <w:color w:val="000000"/>
                <w:sz w:val="20"/>
                <w:szCs w:val="20"/>
                <w:lang w:val="en-US" w:eastAsia="en-ZA"/>
              </w:rPr>
              <w:t>GRAND TOTAL OVER 1</w:t>
            </w:r>
            <w:r w:rsidRPr="00071D29">
              <w:rPr>
                <w:rFonts w:ascii="Verdana" w:hAnsi="Verdana"/>
                <w:b/>
                <w:bCs/>
                <w:color w:val="000000"/>
                <w:sz w:val="20"/>
                <w:szCs w:val="20"/>
                <w:lang w:val="en-US" w:eastAsia="en-ZA"/>
              </w:rPr>
              <w:t xml:space="preserve"> YEAR</w:t>
            </w:r>
            <w:r>
              <w:rPr>
                <w:rFonts w:ascii="Verdana" w:hAnsi="Verdana"/>
                <w:b/>
                <w:bCs/>
                <w:color w:val="000000"/>
                <w:sz w:val="20"/>
                <w:szCs w:val="20"/>
                <w:lang w:val="en-US" w:eastAsia="en-ZA"/>
              </w:rPr>
              <w:t xml:space="preserve"> </w:t>
            </w:r>
            <w:r w:rsidRPr="00071D29">
              <w:rPr>
                <w:rFonts w:ascii="Verdana" w:hAnsi="Verdana"/>
                <w:b/>
                <w:bCs/>
                <w:color w:val="000000"/>
                <w:sz w:val="20"/>
                <w:szCs w:val="20"/>
                <w:lang w:val="en-US" w:eastAsia="en-ZA"/>
              </w:rPr>
              <w:t>(VAT Exclusive)</w:t>
            </w:r>
          </w:p>
        </w:tc>
        <w:tc>
          <w:tcPr>
            <w:tcW w:w="2391" w:type="dxa"/>
            <w:shd w:val="pct5" w:color="auto" w:fill="auto"/>
          </w:tcPr>
          <w:p w:rsidR="008E6C90" w:rsidRDefault="008E6C90" w:rsidP="00436DB3">
            <w:pPr>
              <w:pStyle w:val="ListParagraph"/>
              <w:numPr>
                <w:ilvl w:val="0"/>
                <w:numId w:val="0"/>
              </w:numPr>
              <w:spacing w:line="360" w:lineRule="auto"/>
              <w:rPr>
                <w:rFonts w:ascii="Verdana" w:hAnsi="Verdana"/>
                <w:bCs/>
                <w:sz w:val="20"/>
                <w:szCs w:val="20"/>
              </w:rPr>
            </w:pPr>
          </w:p>
        </w:tc>
        <w:tc>
          <w:tcPr>
            <w:tcW w:w="2694" w:type="dxa"/>
            <w:shd w:val="pct5" w:color="auto" w:fill="auto"/>
          </w:tcPr>
          <w:p w:rsidR="008E6C90" w:rsidRDefault="008E6C90" w:rsidP="00436DB3">
            <w:pPr>
              <w:pStyle w:val="ListParagraph"/>
              <w:numPr>
                <w:ilvl w:val="0"/>
                <w:numId w:val="0"/>
              </w:numPr>
              <w:spacing w:line="360" w:lineRule="auto"/>
              <w:rPr>
                <w:rFonts w:ascii="Verdana" w:hAnsi="Verdana"/>
                <w:bCs/>
                <w:sz w:val="20"/>
                <w:szCs w:val="20"/>
              </w:rPr>
            </w:pPr>
          </w:p>
        </w:tc>
        <w:tc>
          <w:tcPr>
            <w:tcW w:w="1559" w:type="dxa"/>
            <w:gridSpan w:val="2"/>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559" w:type="dxa"/>
            <w:gridSpan w:val="2"/>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559" w:type="dxa"/>
            <w:gridSpan w:val="2"/>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r>
      <w:tr w:rsidR="008E6C90" w:rsidTr="008E6C90">
        <w:trPr>
          <w:gridAfter w:val="4"/>
          <w:wAfter w:w="5157" w:type="dxa"/>
        </w:trPr>
        <w:tc>
          <w:tcPr>
            <w:tcW w:w="3688" w:type="dxa"/>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
                <w:bCs/>
                <w:color w:val="000000"/>
                <w:sz w:val="20"/>
                <w:szCs w:val="20"/>
                <w:lang w:val="en-US" w:eastAsia="en-ZA"/>
              </w:rPr>
              <w:t>VAT (15</w:t>
            </w:r>
            <w:r w:rsidRPr="00071D29">
              <w:rPr>
                <w:rFonts w:ascii="Verdana" w:hAnsi="Verdana"/>
                <w:b/>
                <w:bCs/>
                <w:color w:val="000000"/>
                <w:sz w:val="20"/>
                <w:szCs w:val="20"/>
                <w:lang w:val="en-US" w:eastAsia="en-ZA"/>
              </w:rPr>
              <w:t>%)</w:t>
            </w:r>
          </w:p>
        </w:tc>
        <w:tc>
          <w:tcPr>
            <w:tcW w:w="2391" w:type="dxa"/>
            <w:shd w:val="pct5" w:color="auto" w:fill="auto"/>
          </w:tcPr>
          <w:p w:rsidR="008E6C90" w:rsidRDefault="008E6C90" w:rsidP="00436DB3">
            <w:pPr>
              <w:pStyle w:val="ListParagraph"/>
              <w:numPr>
                <w:ilvl w:val="0"/>
                <w:numId w:val="0"/>
              </w:numPr>
              <w:spacing w:line="360" w:lineRule="auto"/>
              <w:rPr>
                <w:rFonts w:ascii="Verdana" w:hAnsi="Verdana"/>
                <w:bCs/>
                <w:sz w:val="20"/>
                <w:szCs w:val="20"/>
              </w:rPr>
            </w:pPr>
          </w:p>
        </w:tc>
        <w:tc>
          <w:tcPr>
            <w:tcW w:w="2694" w:type="dxa"/>
            <w:shd w:val="pct5" w:color="auto" w:fill="auto"/>
          </w:tcPr>
          <w:p w:rsidR="008E6C90" w:rsidRDefault="008E6C90" w:rsidP="00436DB3">
            <w:pPr>
              <w:pStyle w:val="ListParagraph"/>
              <w:numPr>
                <w:ilvl w:val="0"/>
                <w:numId w:val="0"/>
              </w:numPr>
              <w:spacing w:line="360" w:lineRule="auto"/>
              <w:rPr>
                <w:rFonts w:ascii="Verdana" w:hAnsi="Verdana"/>
                <w:bCs/>
                <w:sz w:val="20"/>
                <w:szCs w:val="20"/>
              </w:rPr>
            </w:pPr>
          </w:p>
        </w:tc>
        <w:tc>
          <w:tcPr>
            <w:tcW w:w="1559" w:type="dxa"/>
            <w:gridSpan w:val="2"/>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559" w:type="dxa"/>
            <w:gridSpan w:val="2"/>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559" w:type="dxa"/>
            <w:gridSpan w:val="2"/>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r>
      <w:tr w:rsidR="008E6C90" w:rsidTr="008E6C90">
        <w:tc>
          <w:tcPr>
            <w:tcW w:w="3688" w:type="dxa"/>
          </w:tcPr>
          <w:p w:rsidR="008E6C90" w:rsidRDefault="006112E6" w:rsidP="00436DB3">
            <w:pPr>
              <w:pStyle w:val="ListParagraph"/>
              <w:numPr>
                <w:ilvl w:val="0"/>
                <w:numId w:val="0"/>
              </w:numPr>
              <w:spacing w:line="360" w:lineRule="auto"/>
              <w:rPr>
                <w:rFonts w:ascii="Verdana" w:hAnsi="Verdana"/>
                <w:bCs/>
                <w:sz w:val="20"/>
                <w:szCs w:val="20"/>
              </w:rPr>
            </w:pPr>
            <w:r>
              <w:rPr>
                <w:rFonts w:ascii="Verdana" w:hAnsi="Verdana"/>
                <w:b/>
                <w:bCs/>
                <w:color w:val="000000"/>
                <w:sz w:val="20"/>
                <w:szCs w:val="20"/>
                <w:lang w:val="en-US" w:eastAsia="en-ZA"/>
              </w:rPr>
              <w:t>GRAND TOTAL OVER 3</w:t>
            </w:r>
            <w:r w:rsidR="008E6C90" w:rsidRPr="00071D29">
              <w:rPr>
                <w:rFonts w:ascii="Verdana" w:hAnsi="Verdana"/>
                <w:b/>
                <w:bCs/>
                <w:color w:val="000000"/>
                <w:sz w:val="20"/>
                <w:szCs w:val="20"/>
                <w:lang w:val="en-US" w:eastAsia="en-ZA"/>
              </w:rPr>
              <w:t xml:space="preserve"> YEARS (VAT Inclusive)</w:t>
            </w:r>
          </w:p>
        </w:tc>
        <w:tc>
          <w:tcPr>
            <w:tcW w:w="2391" w:type="dxa"/>
            <w:shd w:val="pct5" w:color="auto" w:fill="auto"/>
          </w:tcPr>
          <w:p w:rsidR="008E6C90" w:rsidRDefault="008E6C90" w:rsidP="00436DB3">
            <w:pPr>
              <w:pStyle w:val="ListParagraph"/>
              <w:numPr>
                <w:ilvl w:val="0"/>
                <w:numId w:val="0"/>
              </w:numPr>
              <w:spacing w:line="360" w:lineRule="auto"/>
              <w:rPr>
                <w:rFonts w:ascii="Verdana" w:hAnsi="Verdana"/>
                <w:bCs/>
                <w:sz w:val="20"/>
                <w:szCs w:val="20"/>
              </w:rPr>
            </w:pPr>
          </w:p>
        </w:tc>
        <w:tc>
          <w:tcPr>
            <w:tcW w:w="2694" w:type="dxa"/>
            <w:shd w:val="pct5" w:color="auto" w:fill="auto"/>
          </w:tcPr>
          <w:p w:rsidR="008E6C90" w:rsidRDefault="008E6C90" w:rsidP="00436DB3">
            <w:pPr>
              <w:pStyle w:val="ListParagraph"/>
              <w:numPr>
                <w:ilvl w:val="0"/>
                <w:numId w:val="0"/>
              </w:numPr>
              <w:spacing w:line="360" w:lineRule="auto"/>
              <w:rPr>
                <w:rFonts w:ascii="Verdana" w:hAnsi="Verdana"/>
                <w:bCs/>
                <w:sz w:val="20"/>
                <w:szCs w:val="20"/>
              </w:rPr>
            </w:pPr>
          </w:p>
        </w:tc>
        <w:tc>
          <w:tcPr>
            <w:tcW w:w="236" w:type="dxa"/>
            <w:shd w:val="pct5" w:color="auto" w:fill="auto"/>
          </w:tcPr>
          <w:p w:rsidR="008E6C90" w:rsidRDefault="008E6C90" w:rsidP="00436DB3">
            <w:pPr>
              <w:pStyle w:val="ListParagraph"/>
              <w:numPr>
                <w:ilvl w:val="0"/>
                <w:numId w:val="0"/>
              </w:numPr>
              <w:spacing w:line="360" w:lineRule="auto"/>
              <w:rPr>
                <w:rFonts w:ascii="Verdana" w:hAnsi="Verdana"/>
                <w:bCs/>
                <w:sz w:val="20"/>
                <w:szCs w:val="20"/>
              </w:rPr>
            </w:pPr>
          </w:p>
        </w:tc>
        <w:tc>
          <w:tcPr>
            <w:tcW w:w="1559" w:type="dxa"/>
            <w:gridSpan w:val="2"/>
            <w:shd w:val="pct5" w:color="auto" w:fill="auto"/>
          </w:tcPr>
          <w:p w:rsidR="008E6C90" w:rsidRDefault="008E6C90" w:rsidP="00436DB3">
            <w:pPr>
              <w:pStyle w:val="ListParagraph"/>
              <w:numPr>
                <w:ilvl w:val="0"/>
                <w:numId w:val="0"/>
              </w:numPr>
              <w:spacing w:line="360" w:lineRule="auto"/>
              <w:rPr>
                <w:rFonts w:ascii="Verdana" w:hAnsi="Verdana"/>
                <w:bCs/>
                <w:sz w:val="20"/>
                <w:szCs w:val="20"/>
              </w:rPr>
            </w:pPr>
          </w:p>
        </w:tc>
        <w:tc>
          <w:tcPr>
            <w:tcW w:w="1559" w:type="dxa"/>
            <w:gridSpan w:val="2"/>
            <w:shd w:val="pct5" w:color="auto" w:fill="auto"/>
          </w:tcPr>
          <w:p w:rsidR="008E6C90" w:rsidRDefault="008E6C90" w:rsidP="00436DB3">
            <w:pPr>
              <w:pStyle w:val="ListParagraph"/>
              <w:numPr>
                <w:ilvl w:val="0"/>
                <w:numId w:val="0"/>
              </w:numPr>
              <w:spacing w:line="360" w:lineRule="auto"/>
              <w:rPr>
                <w:rFonts w:ascii="Verdana" w:hAnsi="Verdana"/>
                <w:bCs/>
                <w:sz w:val="20"/>
                <w:szCs w:val="20"/>
              </w:rPr>
            </w:pPr>
          </w:p>
        </w:tc>
        <w:tc>
          <w:tcPr>
            <w:tcW w:w="1350" w:type="dxa"/>
            <w:gridSpan w:val="2"/>
            <w:shd w:val="pct5" w:color="auto" w:fill="auto"/>
          </w:tcPr>
          <w:p w:rsidR="008E6C90" w:rsidRDefault="008E6C90" w:rsidP="00436DB3">
            <w:pPr>
              <w:pStyle w:val="ListParagraph"/>
              <w:numPr>
                <w:ilvl w:val="0"/>
                <w:numId w:val="0"/>
              </w:numPr>
              <w:spacing w:line="360" w:lineRule="auto"/>
              <w:rPr>
                <w:rFonts w:ascii="Verdana" w:hAnsi="Verdana"/>
                <w:bCs/>
                <w:sz w:val="20"/>
                <w:szCs w:val="20"/>
              </w:rPr>
            </w:pPr>
          </w:p>
        </w:tc>
        <w:tc>
          <w:tcPr>
            <w:tcW w:w="1710" w:type="dxa"/>
            <w:shd w:val="pct5" w:color="auto" w:fill="auto"/>
          </w:tcPr>
          <w:p w:rsidR="008E6C90" w:rsidRDefault="008E6C90" w:rsidP="00436DB3">
            <w:pPr>
              <w:pStyle w:val="ListParagraph"/>
              <w:numPr>
                <w:ilvl w:val="0"/>
                <w:numId w:val="0"/>
              </w:numPr>
              <w:spacing w:line="360" w:lineRule="auto"/>
              <w:rPr>
                <w:rFonts w:ascii="Verdana" w:hAnsi="Verdana"/>
                <w:bCs/>
                <w:sz w:val="20"/>
                <w:szCs w:val="20"/>
              </w:rPr>
            </w:pPr>
          </w:p>
        </w:tc>
        <w:tc>
          <w:tcPr>
            <w:tcW w:w="1620" w:type="dxa"/>
            <w:shd w:val="pct5" w:color="auto" w:fill="auto"/>
          </w:tcPr>
          <w:p w:rsidR="008E6C90" w:rsidRDefault="008E6C90" w:rsidP="00436DB3">
            <w:pPr>
              <w:pStyle w:val="ListParagraph"/>
              <w:numPr>
                <w:ilvl w:val="0"/>
                <w:numId w:val="0"/>
              </w:numPr>
              <w:spacing w:line="360" w:lineRule="auto"/>
              <w:rPr>
                <w:rFonts w:ascii="Verdana" w:hAnsi="Verdana"/>
                <w:bCs/>
                <w:sz w:val="20"/>
                <w:szCs w:val="20"/>
              </w:rPr>
            </w:pPr>
          </w:p>
        </w:tc>
        <w:tc>
          <w:tcPr>
            <w:tcW w:w="1800" w:type="dxa"/>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r>
    </w:tbl>
    <w:p w:rsidR="001D30BD" w:rsidRDefault="001D30BD" w:rsidP="004508FD"/>
    <w:p w:rsidR="001D30BD" w:rsidRDefault="001D30BD" w:rsidP="004508FD"/>
    <w:p w:rsidR="00DC10AC" w:rsidRDefault="00BF578E" w:rsidP="004508FD">
      <w:pPr>
        <w:sectPr w:rsidR="00DC10AC" w:rsidSect="003A3F5D">
          <w:pgSz w:w="16838" w:h="11906" w:orient="landscape" w:code="9"/>
          <w:pgMar w:top="1134" w:right="1134" w:bottom="1134" w:left="1134" w:header="680" w:footer="680" w:gutter="0"/>
          <w:cols w:space="708"/>
          <w:docGrid w:linePitch="360"/>
        </w:sectPr>
      </w:pPr>
      <w:r>
        <w:t xml:space="preserve"> </w:t>
      </w:r>
    </w:p>
    <w:p w:rsidR="001D30BD" w:rsidRDefault="001D30BD" w:rsidP="004508FD">
      <w:r>
        <w:lastRenderedPageBreak/>
        <w:t xml:space="preserve">The Bidder </w:t>
      </w:r>
      <w:r w:rsidR="00C36651">
        <w:t>must</w:t>
      </w:r>
      <w:r>
        <w:t xml:space="preserve"> provide the </w:t>
      </w:r>
      <w:r w:rsidRPr="001D30BD">
        <w:t>list</w:t>
      </w:r>
      <w:r>
        <w:t xml:space="preserve"> price and the SITA discounted price</w:t>
      </w:r>
      <w:r w:rsidR="005D0D74">
        <w:t xml:space="preserve"> for all products</w:t>
      </w:r>
      <w:r>
        <w:t>:</w:t>
      </w:r>
    </w:p>
    <w:p w:rsidR="00C30A27" w:rsidRDefault="00C30A27" w:rsidP="004508FD"/>
    <w:p w:rsidR="00C30A27" w:rsidRDefault="00C30A27" w:rsidP="004508FD">
      <w:r>
        <w:t>Note: All prices must exclude VAT</w:t>
      </w:r>
    </w:p>
    <w:p w:rsidR="00672FD1" w:rsidRDefault="00672FD1" w:rsidP="004508FD"/>
    <w:p w:rsidR="00172E20" w:rsidRDefault="00172E20" w:rsidP="000B17A9">
      <w:pPr>
        <w:pStyle w:val="AnnexH2"/>
        <w:sectPr w:rsidR="00172E20" w:rsidSect="00DC10AC">
          <w:pgSz w:w="16838" w:h="11906" w:orient="landscape"/>
          <w:pgMar w:top="1134" w:right="1134" w:bottom="1134" w:left="1134" w:header="680" w:footer="680" w:gutter="0"/>
          <w:cols w:space="708"/>
          <w:docGrid w:linePitch="360"/>
        </w:sectPr>
      </w:pPr>
      <w:bookmarkStart w:id="96" w:name="_Toc435315938"/>
      <w:bookmarkEnd w:id="95"/>
    </w:p>
    <w:p w:rsidR="00A90316" w:rsidRPr="00F81E2D" w:rsidRDefault="00F739D0" w:rsidP="000B17A9">
      <w:pPr>
        <w:pStyle w:val="AnnexH2"/>
      </w:pPr>
      <w:bookmarkStart w:id="97" w:name="_Toc82681123"/>
      <w:bookmarkStart w:id="98" w:name="_Toc435315942"/>
      <w:bookmarkEnd w:id="96"/>
      <w:r w:rsidRPr="00F81E2D">
        <w:lastRenderedPageBreak/>
        <w:t>Terms and definitions</w:t>
      </w:r>
      <w:bookmarkEnd w:id="97"/>
    </w:p>
    <w:p w:rsidR="00F739D0" w:rsidRPr="00F81E2D" w:rsidRDefault="00F739D0" w:rsidP="00D93208">
      <w:pPr>
        <w:pStyle w:val="Heading1"/>
      </w:pPr>
      <w:bookmarkStart w:id="99" w:name="_Toc82681124"/>
      <w:r w:rsidRPr="00F81E2D">
        <w:t>ABBREVIATIONS</w:t>
      </w:r>
      <w:bookmarkEnd w:id="99"/>
    </w:p>
    <w:p w:rsidR="00F739D0" w:rsidRPr="00F81E2D" w:rsidRDefault="000B0E14" w:rsidP="00F739D0">
      <w:r w:rsidRPr="00F81E2D">
        <w:t>ICT</w:t>
      </w:r>
      <w:r w:rsidRPr="00F81E2D">
        <w:tab/>
      </w:r>
      <w:r w:rsidRPr="00F81E2D">
        <w:tab/>
        <w:t>Information and Communication Technology</w:t>
      </w:r>
    </w:p>
    <w:p w:rsidR="00F739D0" w:rsidRPr="00F81E2D" w:rsidRDefault="00F739D0" w:rsidP="000B17A9">
      <w:pPr>
        <w:pStyle w:val="Heading1"/>
      </w:pPr>
      <w:bookmarkStart w:id="100" w:name="_Toc82681125"/>
      <w:r w:rsidRPr="00F81E2D">
        <w:t>DEFINITIONS</w:t>
      </w:r>
      <w:bookmarkEnd w:id="100"/>
    </w:p>
    <w:p w:rsidR="00D27DFF" w:rsidRDefault="00D27DFF" w:rsidP="005E6F09">
      <w:pPr>
        <w:ind w:left="284" w:hanging="284"/>
        <w:jc w:val="both"/>
      </w:pPr>
      <w:r w:rsidRPr="00AD7D89">
        <w:rPr>
          <w:b/>
        </w:rPr>
        <w:t>OEM:</w:t>
      </w:r>
      <w:r w:rsidRPr="00D27DFF">
        <w:t xml:space="preserve"> Original Equipment Manufacturer, or legal entity properly mandated by the manufacturer as the sole owner of a product brand in South Africa.</w:t>
      </w:r>
    </w:p>
    <w:p w:rsidR="005E2776" w:rsidRDefault="005E2776" w:rsidP="005E6F09">
      <w:pPr>
        <w:ind w:left="284" w:hanging="284"/>
        <w:jc w:val="both"/>
      </w:pPr>
      <w:r w:rsidRPr="00AD7D89">
        <w:rPr>
          <w:b/>
        </w:rPr>
        <w:t xml:space="preserve">Panel of approved </w:t>
      </w:r>
      <w:r w:rsidR="00FC43F3">
        <w:rPr>
          <w:b/>
        </w:rPr>
        <w:t>suppliers</w:t>
      </w:r>
      <w:r w:rsidRPr="00AD7D89">
        <w:rPr>
          <w:b/>
        </w:rPr>
        <w:t>:</w:t>
      </w:r>
      <w:r w:rsidRPr="005E2776">
        <w:t xml:space="preserve"> list of </w:t>
      </w:r>
      <w:r w:rsidR="00FC43F3">
        <w:t>bidders</w:t>
      </w:r>
      <w:r w:rsidR="00FC43F3" w:rsidRPr="005E2776">
        <w:t xml:space="preserve"> </w:t>
      </w:r>
      <w:r w:rsidRPr="005E2776">
        <w:t xml:space="preserve">who were </w:t>
      </w:r>
      <w:r w:rsidR="00FC43F3" w:rsidRPr="005E2776">
        <w:t>successful</w:t>
      </w:r>
      <w:r w:rsidRPr="005E2776">
        <w:t xml:space="preserve"> during the bid evaluation, resulting in an approved list of suppliers from which clients can procure goods and services.</w:t>
      </w:r>
    </w:p>
    <w:p w:rsidR="005E2776" w:rsidRDefault="005E2776" w:rsidP="005E6F09">
      <w:pPr>
        <w:ind w:left="284" w:hanging="284"/>
        <w:jc w:val="both"/>
      </w:pPr>
      <w:r w:rsidRPr="00AD7D89">
        <w:rPr>
          <w:b/>
        </w:rPr>
        <w:t>Product Certification Process:</w:t>
      </w:r>
      <w:r w:rsidRPr="005E2776">
        <w:t xml:space="preserve"> Continuous certification of goods in terms of SITA Regulation 10.4, which requires that SITA must conduct standard certification in respect of the relevant goods and services in support of a Bid for a transversal term contract. Process and specifications can be found at </w:t>
      </w:r>
      <w:hyperlink r:id="rId12" w:history="1">
        <w:r w:rsidRPr="00C64469">
          <w:rPr>
            <w:rStyle w:val="Hyperlink"/>
          </w:rPr>
          <w:t>www.sita.co.za/prodcert.htm</w:t>
        </w:r>
      </w:hyperlink>
      <w:r w:rsidRPr="005E2776">
        <w:t>.</w:t>
      </w:r>
    </w:p>
    <w:p w:rsidR="009350EA" w:rsidRDefault="009350EA" w:rsidP="009350EA">
      <w:pPr>
        <w:pStyle w:val="AnnexH2"/>
      </w:pPr>
      <w:bookmarkStart w:id="101" w:name="_Toc82681126"/>
      <w:bookmarkStart w:id="102" w:name="_Toc435315946"/>
      <w:bookmarkEnd w:id="98"/>
      <w:r>
        <w:lastRenderedPageBreak/>
        <w:t>BID</w:t>
      </w:r>
      <w:r w:rsidR="00024A22">
        <w:t>DER</w:t>
      </w:r>
      <w:r>
        <w:t xml:space="preserve"> SUBSTANTIATING EVIDENCE</w:t>
      </w:r>
      <w:bookmarkEnd w:id="101"/>
    </w:p>
    <w:p w:rsidR="00C70184" w:rsidRPr="00620BBB" w:rsidRDefault="009350EA" w:rsidP="005E6F09">
      <w:pPr>
        <w:jc w:val="both"/>
        <w:rPr>
          <w:color w:val="1F497D" w:themeColor="text2"/>
        </w:rPr>
      </w:pPr>
      <w:r w:rsidRPr="00620BBB">
        <w:rPr>
          <w:color w:val="1F497D" w:themeColor="text2"/>
        </w:rPr>
        <w:t xml:space="preserve">This section is </w:t>
      </w:r>
      <w:r w:rsidRPr="00620BBB">
        <w:rPr>
          <w:color w:val="1F497D" w:themeColor="text2"/>
          <w:u w:val="single"/>
        </w:rPr>
        <w:t xml:space="preserve">reserved for the bidder to provide </w:t>
      </w:r>
      <w:r w:rsidR="00024A22" w:rsidRPr="00620BBB">
        <w:rPr>
          <w:color w:val="1F497D" w:themeColor="text2"/>
          <w:u w:val="single"/>
        </w:rPr>
        <w:t xml:space="preserve">information related to the </w:t>
      </w:r>
      <w:r w:rsidRPr="00620BBB">
        <w:rPr>
          <w:color w:val="1F497D" w:themeColor="text2"/>
          <w:u w:val="single"/>
        </w:rPr>
        <w:t>substan</w:t>
      </w:r>
      <w:r w:rsidR="00024A22" w:rsidRPr="00620BBB">
        <w:rPr>
          <w:color w:val="1F497D" w:themeColor="text2"/>
          <w:u w:val="single"/>
        </w:rPr>
        <w:t>tiating evidence</w:t>
      </w:r>
      <w:r w:rsidR="00024A22" w:rsidRPr="00620BBB">
        <w:rPr>
          <w:color w:val="1F497D" w:themeColor="text2"/>
        </w:rPr>
        <w:t xml:space="preserve"> or comments in the format as required by the bid specification (e.g. text, graphical representation, diagrams, statistical reports, lists, reference letters, copies of product of solution documentation, certificates, licence</w:t>
      </w:r>
      <w:r w:rsidR="00C70184" w:rsidRPr="00620BBB">
        <w:rPr>
          <w:color w:val="1F497D" w:themeColor="text2"/>
        </w:rPr>
        <w:t>s, memberships, etc.</w:t>
      </w:r>
      <w:r w:rsidR="00024A22" w:rsidRPr="00620BBB">
        <w:rPr>
          <w:color w:val="1F497D" w:themeColor="text2"/>
        </w:rPr>
        <w:t>)</w:t>
      </w:r>
      <w:r w:rsidR="00C70184" w:rsidRPr="00620BBB">
        <w:rPr>
          <w:color w:val="1F497D" w:themeColor="text2"/>
        </w:rPr>
        <w:t>.</w:t>
      </w:r>
      <w:r w:rsidR="00024A22" w:rsidRPr="00620BBB">
        <w:rPr>
          <w:color w:val="1F497D" w:themeColor="text2"/>
        </w:rPr>
        <w:t xml:space="preserve"> </w:t>
      </w:r>
    </w:p>
    <w:p w:rsidR="00C70184" w:rsidRPr="00620BBB" w:rsidRDefault="00C70184" w:rsidP="005E6F09">
      <w:pPr>
        <w:jc w:val="both"/>
        <w:rPr>
          <w:color w:val="1F497D" w:themeColor="text2"/>
        </w:rPr>
      </w:pPr>
    </w:p>
    <w:p w:rsidR="00024A22" w:rsidRPr="00C70184" w:rsidRDefault="00C70184" w:rsidP="005E6F09">
      <w:pPr>
        <w:jc w:val="both"/>
        <w:rPr>
          <w:color w:val="1F497D" w:themeColor="text2"/>
        </w:rPr>
      </w:pPr>
      <w:r w:rsidRPr="00620BBB">
        <w:rPr>
          <w:color w:val="1F497D" w:themeColor="text2"/>
        </w:rPr>
        <w:t xml:space="preserve">Note: </w:t>
      </w:r>
      <w:r w:rsidR="00024A22" w:rsidRPr="00620BBB">
        <w:rPr>
          <w:color w:val="1F497D" w:themeColor="text2"/>
        </w:rPr>
        <w:t>Th</w:t>
      </w:r>
      <w:r w:rsidRPr="00620BBB">
        <w:rPr>
          <w:color w:val="1F497D" w:themeColor="text2"/>
        </w:rPr>
        <w:t xml:space="preserve">e evidence provided in this section will </w:t>
      </w:r>
      <w:r w:rsidR="00024A22" w:rsidRPr="00620BBB">
        <w:rPr>
          <w:color w:val="1F497D" w:themeColor="text2"/>
        </w:rPr>
        <w:t xml:space="preserve">be used by the bid evaluation </w:t>
      </w:r>
      <w:r w:rsidRPr="00620BBB">
        <w:rPr>
          <w:color w:val="1F497D" w:themeColor="text2"/>
        </w:rPr>
        <w:t xml:space="preserve">committee to evaluate the bid. Therefore, </w:t>
      </w:r>
      <w:r w:rsidR="00024A22" w:rsidRPr="00620BBB">
        <w:rPr>
          <w:color w:val="1F497D" w:themeColor="text2"/>
        </w:rPr>
        <w:t xml:space="preserve">each </w:t>
      </w:r>
      <w:r w:rsidRPr="00620BBB">
        <w:rPr>
          <w:color w:val="1F497D" w:themeColor="text2"/>
        </w:rPr>
        <w:t xml:space="preserve">piece of </w:t>
      </w:r>
      <w:r w:rsidR="00024A22" w:rsidRPr="00620BBB">
        <w:rPr>
          <w:color w:val="1F497D" w:themeColor="text2"/>
        </w:rPr>
        <w:t xml:space="preserve">substantiating evidence must be cross referenced </w:t>
      </w:r>
      <w:r w:rsidRPr="00620BBB">
        <w:rPr>
          <w:color w:val="1F497D" w:themeColor="text2"/>
        </w:rPr>
        <w:t>to requirements specification section.</w:t>
      </w:r>
    </w:p>
    <w:p w:rsidR="009350EA" w:rsidRDefault="009350EA" w:rsidP="009350EA"/>
    <w:p w:rsidR="009350EA" w:rsidRPr="009350EA" w:rsidRDefault="009350EA" w:rsidP="00024A22"/>
    <w:bookmarkEnd w:id="102"/>
    <w:p w:rsidR="00372274" w:rsidRPr="00F81E2D" w:rsidRDefault="00372274" w:rsidP="00372274">
      <w:pPr>
        <w:rPr>
          <w:b/>
          <w:color w:val="FF0000"/>
        </w:rPr>
      </w:pPr>
    </w:p>
    <w:sectPr w:rsidR="00372274" w:rsidRPr="00F81E2D" w:rsidSect="00172E20">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68F" w:rsidRDefault="007A768F" w:rsidP="0096715B">
      <w:r>
        <w:separator/>
      </w:r>
    </w:p>
    <w:p w:rsidR="007A768F" w:rsidRDefault="007A768F"/>
  </w:endnote>
  <w:endnote w:type="continuationSeparator" w:id="0">
    <w:p w:rsidR="007A768F" w:rsidRDefault="007A768F" w:rsidP="0096715B">
      <w:r>
        <w:continuationSeparator/>
      </w:r>
    </w:p>
    <w:p w:rsidR="007A768F" w:rsidRDefault="007A7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8AD" w:rsidRDefault="006C78AD" w:rsidP="00DB4744">
    <w:pPr>
      <w:pStyle w:val="Footer"/>
      <w:tabs>
        <w:tab w:val="clear" w:pos="4513"/>
        <w:tab w:val="clear" w:pos="9026"/>
        <w:tab w:val="right" w:pos="9639"/>
      </w:tabs>
      <w:jc w:val="right"/>
      <w:rPr>
        <w:noProof/>
      </w:rPr>
    </w:pPr>
  </w:p>
  <w:p w:rsidR="006C78AD" w:rsidRDefault="006C78AD"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sidR="00E1705B">
      <w:rPr>
        <w:noProof/>
      </w:rPr>
      <w:t>21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E1705B">
      <w:rPr>
        <w:noProof/>
      </w:rPr>
      <w:t>21</w:t>
    </w:r>
    <w:r>
      <w:rPr>
        <w:noProof/>
      </w:rPr>
      <w:fldChar w:fldCharType="end"/>
    </w:r>
  </w:p>
  <w:p w:rsidR="006C78AD" w:rsidRPr="006302B2" w:rsidRDefault="006C78AD" w:rsidP="00626A04">
    <w:pPr>
      <w:pStyle w:val="Header"/>
      <w:tabs>
        <w:tab w:val="clear" w:pos="4513"/>
        <w:tab w:val="clear" w:pos="9026"/>
      </w:tabs>
      <w:jc w:val="center"/>
      <w:rPr>
        <w:b/>
        <w:sz w:val="22"/>
      </w:rPr>
    </w:pPr>
    <w:r w:rsidRPr="006302B2">
      <w:rPr>
        <w:b/>
        <w:sz w:val="22"/>
      </w:rPr>
      <w:t>CONFIDENTIAL</w:t>
    </w:r>
  </w:p>
  <w:p w:rsidR="006C78AD" w:rsidRDefault="006C78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68F" w:rsidRDefault="007A768F" w:rsidP="0096715B">
      <w:r>
        <w:separator/>
      </w:r>
    </w:p>
    <w:p w:rsidR="007A768F" w:rsidRDefault="007A768F"/>
  </w:footnote>
  <w:footnote w:type="continuationSeparator" w:id="0">
    <w:p w:rsidR="007A768F" w:rsidRDefault="007A768F" w:rsidP="0096715B">
      <w:r>
        <w:continuationSeparator/>
      </w:r>
    </w:p>
    <w:p w:rsidR="007A768F" w:rsidRDefault="007A76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137D6"/>
    <w:multiLevelType w:val="hybridMultilevel"/>
    <w:tmpl w:val="130CF918"/>
    <w:lvl w:ilvl="0" w:tplc="783283B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9948CA"/>
    <w:multiLevelType w:val="hybridMultilevel"/>
    <w:tmpl w:val="4A1809AC"/>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3"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9E3206"/>
    <w:multiLevelType w:val="hybridMultilevel"/>
    <w:tmpl w:val="FE78081E"/>
    <w:lvl w:ilvl="0" w:tplc="B47A18EA">
      <w:start w:val="1"/>
      <w:numFmt w:val="decimal"/>
      <w:pStyle w:val="Definitio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845535"/>
    <w:multiLevelType w:val="multilevel"/>
    <w:tmpl w:val="08EEDC36"/>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7" w15:restartNumberingAfterBreak="0">
    <w:nsid w:val="245F1BBC"/>
    <w:multiLevelType w:val="multilevel"/>
    <w:tmpl w:val="F5BCE07E"/>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4FD20051"/>
    <w:multiLevelType w:val="hybridMultilevel"/>
    <w:tmpl w:val="7D3E4A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DD5354"/>
    <w:multiLevelType w:val="hybridMultilevel"/>
    <w:tmpl w:val="E6C4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10"/>
  </w:num>
  <w:num w:numId="2">
    <w:abstractNumId w:val="11"/>
  </w:num>
  <w:num w:numId="3">
    <w:abstractNumId w:val="7"/>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1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0"/>
  </w:num>
  <w:num w:numId="21">
    <w:abstractNumId w:val="12"/>
  </w:num>
  <w:num w:numId="22">
    <w:abstractNumId w:val="2"/>
  </w:num>
  <w:num w:numId="2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71"/>
    <w:rsid w:val="00000EA4"/>
    <w:rsid w:val="00001CF9"/>
    <w:rsid w:val="0000338F"/>
    <w:rsid w:val="000037D5"/>
    <w:rsid w:val="000107CF"/>
    <w:rsid w:val="0001343F"/>
    <w:rsid w:val="000139AD"/>
    <w:rsid w:val="00013E9B"/>
    <w:rsid w:val="00015062"/>
    <w:rsid w:val="00015E22"/>
    <w:rsid w:val="00016B33"/>
    <w:rsid w:val="00022FBE"/>
    <w:rsid w:val="00024A22"/>
    <w:rsid w:val="00025D72"/>
    <w:rsid w:val="00026222"/>
    <w:rsid w:val="0003164A"/>
    <w:rsid w:val="00035EB7"/>
    <w:rsid w:val="000402F6"/>
    <w:rsid w:val="000418BB"/>
    <w:rsid w:val="000425F2"/>
    <w:rsid w:val="00043A64"/>
    <w:rsid w:val="000440D2"/>
    <w:rsid w:val="000452C9"/>
    <w:rsid w:val="0004589C"/>
    <w:rsid w:val="00046429"/>
    <w:rsid w:val="00052E16"/>
    <w:rsid w:val="00055A94"/>
    <w:rsid w:val="000563A6"/>
    <w:rsid w:val="0006073E"/>
    <w:rsid w:val="00062692"/>
    <w:rsid w:val="00062B0B"/>
    <w:rsid w:val="00063922"/>
    <w:rsid w:val="00063D6E"/>
    <w:rsid w:val="00063DDB"/>
    <w:rsid w:val="00067A37"/>
    <w:rsid w:val="000729B4"/>
    <w:rsid w:val="000746E3"/>
    <w:rsid w:val="0007567D"/>
    <w:rsid w:val="0007620A"/>
    <w:rsid w:val="00077BCE"/>
    <w:rsid w:val="00081210"/>
    <w:rsid w:val="0008305B"/>
    <w:rsid w:val="00085AE8"/>
    <w:rsid w:val="0008733A"/>
    <w:rsid w:val="000948C0"/>
    <w:rsid w:val="00094B22"/>
    <w:rsid w:val="00094B3F"/>
    <w:rsid w:val="000959E9"/>
    <w:rsid w:val="00096369"/>
    <w:rsid w:val="00096DAF"/>
    <w:rsid w:val="000A1432"/>
    <w:rsid w:val="000A1680"/>
    <w:rsid w:val="000A1BC8"/>
    <w:rsid w:val="000A4536"/>
    <w:rsid w:val="000A460F"/>
    <w:rsid w:val="000A666D"/>
    <w:rsid w:val="000A6B00"/>
    <w:rsid w:val="000A6C56"/>
    <w:rsid w:val="000B0E14"/>
    <w:rsid w:val="000B17A9"/>
    <w:rsid w:val="000B36F6"/>
    <w:rsid w:val="000B442E"/>
    <w:rsid w:val="000B67FC"/>
    <w:rsid w:val="000B73D1"/>
    <w:rsid w:val="000B73DD"/>
    <w:rsid w:val="000C0F2B"/>
    <w:rsid w:val="000C13E5"/>
    <w:rsid w:val="000C14C0"/>
    <w:rsid w:val="000C1ED4"/>
    <w:rsid w:val="000C6077"/>
    <w:rsid w:val="000D0C1B"/>
    <w:rsid w:val="000D178E"/>
    <w:rsid w:val="000D2B41"/>
    <w:rsid w:val="000D4B6A"/>
    <w:rsid w:val="000D6E5C"/>
    <w:rsid w:val="000D76F7"/>
    <w:rsid w:val="000E1573"/>
    <w:rsid w:val="000E459E"/>
    <w:rsid w:val="000F097F"/>
    <w:rsid w:val="000F31FA"/>
    <w:rsid w:val="000F38A7"/>
    <w:rsid w:val="000F4EF7"/>
    <w:rsid w:val="001046D6"/>
    <w:rsid w:val="001066D8"/>
    <w:rsid w:val="00112E4A"/>
    <w:rsid w:val="00113FFB"/>
    <w:rsid w:val="00114439"/>
    <w:rsid w:val="00114B1C"/>
    <w:rsid w:val="00121E4D"/>
    <w:rsid w:val="00122918"/>
    <w:rsid w:val="00124D31"/>
    <w:rsid w:val="0012754D"/>
    <w:rsid w:val="001306FF"/>
    <w:rsid w:val="00130B23"/>
    <w:rsid w:val="00130BAF"/>
    <w:rsid w:val="001312C1"/>
    <w:rsid w:val="0013575B"/>
    <w:rsid w:val="00140B23"/>
    <w:rsid w:val="00141DF3"/>
    <w:rsid w:val="001440B5"/>
    <w:rsid w:val="0014430A"/>
    <w:rsid w:val="00146A41"/>
    <w:rsid w:val="00147A09"/>
    <w:rsid w:val="00150591"/>
    <w:rsid w:val="00150F83"/>
    <w:rsid w:val="00154D5D"/>
    <w:rsid w:val="001555C8"/>
    <w:rsid w:val="00155785"/>
    <w:rsid w:val="00156D12"/>
    <w:rsid w:val="00157C27"/>
    <w:rsid w:val="001600DC"/>
    <w:rsid w:val="0016093F"/>
    <w:rsid w:val="00163FB4"/>
    <w:rsid w:val="001645D0"/>
    <w:rsid w:val="00164C89"/>
    <w:rsid w:val="00164ED7"/>
    <w:rsid w:val="00167009"/>
    <w:rsid w:val="001729DE"/>
    <w:rsid w:val="00172E20"/>
    <w:rsid w:val="00174BBE"/>
    <w:rsid w:val="00175B42"/>
    <w:rsid w:val="0017710D"/>
    <w:rsid w:val="00180935"/>
    <w:rsid w:val="00180DF4"/>
    <w:rsid w:val="001856F5"/>
    <w:rsid w:val="00185A53"/>
    <w:rsid w:val="00185F72"/>
    <w:rsid w:val="00186DCB"/>
    <w:rsid w:val="00186FC0"/>
    <w:rsid w:val="00190E5E"/>
    <w:rsid w:val="001913B8"/>
    <w:rsid w:val="00191607"/>
    <w:rsid w:val="00193245"/>
    <w:rsid w:val="00193827"/>
    <w:rsid w:val="00193DF9"/>
    <w:rsid w:val="00194A27"/>
    <w:rsid w:val="001959D6"/>
    <w:rsid w:val="001A0182"/>
    <w:rsid w:val="001A13C0"/>
    <w:rsid w:val="001A25A4"/>
    <w:rsid w:val="001A269A"/>
    <w:rsid w:val="001A2C3A"/>
    <w:rsid w:val="001A4EAF"/>
    <w:rsid w:val="001A52EB"/>
    <w:rsid w:val="001A7C0D"/>
    <w:rsid w:val="001B0F6F"/>
    <w:rsid w:val="001B126D"/>
    <w:rsid w:val="001B3842"/>
    <w:rsid w:val="001C0CCC"/>
    <w:rsid w:val="001C0F8F"/>
    <w:rsid w:val="001C2151"/>
    <w:rsid w:val="001C2CA9"/>
    <w:rsid w:val="001C3A0E"/>
    <w:rsid w:val="001C5223"/>
    <w:rsid w:val="001C529A"/>
    <w:rsid w:val="001C602B"/>
    <w:rsid w:val="001C77AB"/>
    <w:rsid w:val="001C7B1B"/>
    <w:rsid w:val="001C7D1C"/>
    <w:rsid w:val="001C7F0D"/>
    <w:rsid w:val="001D2F39"/>
    <w:rsid w:val="001D30BD"/>
    <w:rsid w:val="001D34CA"/>
    <w:rsid w:val="001D6778"/>
    <w:rsid w:val="001D7F71"/>
    <w:rsid w:val="001E047C"/>
    <w:rsid w:val="001E2DE9"/>
    <w:rsid w:val="001E37C7"/>
    <w:rsid w:val="001E38F0"/>
    <w:rsid w:val="001E48A2"/>
    <w:rsid w:val="001E64D0"/>
    <w:rsid w:val="001E6A90"/>
    <w:rsid w:val="001E7EBF"/>
    <w:rsid w:val="001F0933"/>
    <w:rsid w:val="001F2130"/>
    <w:rsid w:val="001F44D6"/>
    <w:rsid w:val="001F4BA5"/>
    <w:rsid w:val="001F4BD1"/>
    <w:rsid w:val="001F5294"/>
    <w:rsid w:val="00201BBC"/>
    <w:rsid w:val="00203DF3"/>
    <w:rsid w:val="002051D6"/>
    <w:rsid w:val="00210C80"/>
    <w:rsid w:val="002115BA"/>
    <w:rsid w:val="002123E7"/>
    <w:rsid w:val="002132A8"/>
    <w:rsid w:val="00213444"/>
    <w:rsid w:val="0021780E"/>
    <w:rsid w:val="00220A26"/>
    <w:rsid w:val="00221161"/>
    <w:rsid w:val="00225F5E"/>
    <w:rsid w:val="00227C30"/>
    <w:rsid w:val="0023246C"/>
    <w:rsid w:val="002339F9"/>
    <w:rsid w:val="0023470F"/>
    <w:rsid w:val="00234C61"/>
    <w:rsid w:val="00236444"/>
    <w:rsid w:val="00236536"/>
    <w:rsid w:val="00253387"/>
    <w:rsid w:val="0025605A"/>
    <w:rsid w:val="0026041C"/>
    <w:rsid w:val="002614D6"/>
    <w:rsid w:val="00265979"/>
    <w:rsid w:val="002678A3"/>
    <w:rsid w:val="0027056C"/>
    <w:rsid w:val="00273113"/>
    <w:rsid w:val="002733FD"/>
    <w:rsid w:val="00275A66"/>
    <w:rsid w:val="002771F4"/>
    <w:rsid w:val="002773CA"/>
    <w:rsid w:val="002810D9"/>
    <w:rsid w:val="00281F0F"/>
    <w:rsid w:val="00283AA5"/>
    <w:rsid w:val="00284D57"/>
    <w:rsid w:val="0028618B"/>
    <w:rsid w:val="00287230"/>
    <w:rsid w:val="00292A5C"/>
    <w:rsid w:val="00292C19"/>
    <w:rsid w:val="00293053"/>
    <w:rsid w:val="00293CFE"/>
    <w:rsid w:val="00296E66"/>
    <w:rsid w:val="00297CF8"/>
    <w:rsid w:val="002A11FD"/>
    <w:rsid w:val="002A17B9"/>
    <w:rsid w:val="002A1C03"/>
    <w:rsid w:val="002A36E6"/>
    <w:rsid w:val="002A7DB7"/>
    <w:rsid w:val="002C0AEC"/>
    <w:rsid w:val="002C0B8F"/>
    <w:rsid w:val="002C2E47"/>
    <w:rsid w:val="002C3737"/>
    <w:rsid w:val="002C5974"/>
    <w:rsid w:val="002C597E"/>
    <w:rsid w:val="002D51E9"/>
    <w:rsid w:val="002D61F6"/>
    <w:rsid w:val="002D66E3"/>
    <w:rsid w:val="002E00A1"/>
    <w:rsid w:val="002E089D"/>
    <w:rsid w:val="002E2BCA"/>
    <w:rsid w:val="002E5167"/>
    <w:rsid w:val="002E6C73"/>
    <w:rsid w:val="002F220A"/>
    <w:rsid w:val="002F3DA3"/>
    <w:rsid w:val="002F4323"/>
    <w:rsid w:val="003005CE"/>
    <w:rsid w:val="00301D9D"/>
    <w:rsid w:val="003026D6"/>
    <w:rsid w:val="00303A56"/>
    <w:rsid w:val="00304289"/>
    <w:rsid w:val="0030663A"/>
    <w:rsid w:val="0031424E"/>
    <w:rsid w:val="00315A07"/>
    <w:rsid w:val="00315CC5"/>
    <w:rsid w:val="00321EA2"/>
    <w:rsid w:val="0032347F"/>
    <w:rsid w:val="00324E21"/>
    <w:rsid w:val="00325E03"/>
    <w:rsid w:val="00326583"/>
    <w:rsid w:val="00326D19"/>
    <w:rsid w:val="0032758F"/>
    <w:rsid w:val="003275DC"/>
    <w:rsid w:val="00331333"/>
    <w:rsid w:val="00331AEC"/>
    <w:rsid w:val="00332049"/>
    <w:rsid w:val="003320D4"/>
    <w:rsid w:val="00332A13"/>
    <w:rsid w:val="00332B83"/>
    <w:rsid w:val="003341A2"/>
    <w:rsid w:val="00335332"/>
    <w:rsid w:val="00342818"/>
    <w:rsid w:val="00347652"/>
    <w:rsid w:val="003512E6"/>
    <w:rsid w:val="00353029"/>
    <w:rsid w:val="00357B34"/>
    <w:rsid w:val="0036107A"/>
    <w:rsid w:val="00361151"/>
    <w:rsid w:val="003643D2"/>
    <w:rsid w:val="00371F19"/>
    <w:rsid w:val="00372274"/>
    <w:rsid w:val="00372355"/>
    <w:rsid w:val="00372394"/>
    <w:rsid w:val="003740B7"/>
    <w:rsid w:val="00376BCF"/>
    <w:rsid w:val="0038130A"/>
    <w:rsid w:val="0038241D"/>
    <w:rsid w:val="003840BB"/>
    <w:rsid w:val="003851A3"/>
    <w:rsid w:val="003857E0"/>
    <w:rsid w:val="003906D8"/>
    <w:rsid w:val="00394284"/>
    <w:rsid w:val="003967FD"/>
    <w:rsid w:val="003A1C04"/>
    <w:rsid w:val="003A1D3C"/>
    <w:rsid w:val="003A1E13"/>
    <w:rsid w:val="003A26C1"/>
    <w:rsid w:val="003A3F5D"/>
    <w:rsid w:val="003A61D6"/>
    <w:rsid w:val="003A64BC"/>
    <w:rsid w:val="003A69DA"/>
    <w:rsid w:val="003B118D"/>
    <w:rsid w:val="003B436A"/>
    <w:rsid w:val="003B4C9E"/>
    <w:rsid w:val="003B717A"/>
    <w:rsid w:val="003C170B"/>
    <w:rsid w:val="003C2DC6"/>
    <w:rsid w:val="003C3E03"/>
    <w:rsid w:val="003C3FC6"/>
    <w:rsid w:val="003C6CFC"/>
    <w:rsid w:val="003C7033"/>
    <w:rsid w:val="003C7762"/>
    <w:rsid w:val="003D3A7D"/>
    <w:rsid w:val="003D3E69"/>
    <w:rsid w:val="003D4A2F"/>
    <w:rsid w:val="003D52AB"/>
    <w:rsid w:val="003E27C0"/>
    <w:rsid w:val="003E6300"/>
    <w:rsid w:val="003F06B1"/>
    <w:rsid w:val="003F1217"/>
    <w:rsid w:val="003F2A33"/>
    <w:rsid w:val="003F4270"/>
    <w:rsid w:val="003F43CA"/>
    <w:rsid w:val="003F6029"/>
    <w:rsid w:val="003F669E"/>
    <w:rsid w:val="003F78CE"/>
    <w:rsid w:val="00400B8F"/>
    <w:rsid w:val="0040577D"/>
    <w:rsid w:val="00407BD4"/>
    <w:rsid w:val="00411967"/>
    <w:rsid w:val="0041513D"/>
    <w:rsid w:val="004206AA"/>
    <w:rsid w:val="00420E51"/>
    <w:rsid w:val="00422B89"/>
    <w:rsid w:val="00423EC2"/>
    <w:rsid w:val="00425741"/>
    <w:rsid w:val="00425B15"/>
    <w:rsid w:val="0042738B"/>
    <w:rsid w:val="00427B7D"/>
    <w:rsid w:val="00430BBE"/>
    <w:rsid w:val="00432FF3"/>
    <w:rsid w:val="004341D4"/>
    <w:rsid w:val="0043548E"/>
    <w:rsid w:val="004362DB"/>
    <w:rsid w:val="00436AD7"/>
    <w:rsid w:val="00436DB3"/>
    <w:rsid w:val="004401FF"/>
    <w:rsid w:val="004415B3"/>
    <w:rsid w:val="004423CD"/>
    <w:rsid w:val="00442BA4"/>
    <w:rsid w:val="00445077"/>
    <w:rsid w:val="004453BD"/>
    <w:rsid w:val="0044586E"/>
    <w:rsid w:val="004464D6"/>
    <w:rsid w:val="004508FD"/>
    <w:rsid w:val="00450AAB"/>
    <w:rsid w:val="00452177"/>
    <w:rsid w:val="00454A97"/>
    <w:rsid w:val="0045600C"/>
    <w:rsid w:val="00465203"/>
    <w:rsid w:val="0046531B"/>
    <w:rsid w:val="00467986"/>
    <w:rsid w:val="00467E3C"/>
    <w:rsid w:val="00470BA0"/>
    <w:rsid w:val="004712B1"/>
    <w:rsid w:val="00474058"/>
    <w:rsid w:val="00475A12"/>
    <w:rsid w:val="00475E42"/>
    <w:rsid w:val="00476EE9"/>
    <w:rsid w:val="00477204"/>
    <w:rsid w:val="004772A0"/>
    <w:rsid w:val="0048229B"/>
    <w:rsid w:val="004837BB"/>
    <w:rsid w:val="00485270"/>
    <w:rsid w:val="00490F2A"/>
    <w:rsid w:val="004913FD"/>
    <w:rsid w:val="00491929"/>
    <w:rsid w:val="004A0CE1"/>
    <w:rsid w:val="004A2A72"/>
    <w:rsid w:val="004A4E04"/>
    <w:rsid w:val="004A5B87"/>
    <w:rsid w:val="004A6388"/>
    <w:rsid w:val="004A6F7A"/>
    <w:rsid w:val="004A7E24"/>
    <w:rsid w:val="004B1D0D"/>
    <w:rsid w:val="004B1E0C"/>
    <w:rsid w:val="004B2929"/>
    <w:rsid w:val="004B422D"/>
    <w:rsid w:val="004B5F77"/>
    <w:rsid w:val="004B69B2"/>
    <w:rsid w:val="004B6B4A"/>
    <w:rsid w:val="004C3111"/>
    <w:rsid w:val="004C7890"/>
    <w:rsid w:val="004D0A18"/>
    <w:rsid w:val="004D16A7"/>
    <w:rsid w:val="004D67C1"/>
    <w:rsid w:val="004D7299"/>
    <w:rsid w:val="004E08D7"/>
    <w:rsid w:val="004E0BFA"/>
    <w:rsid w:val="004E36BE"/>
    <w:rsid w:val="004E5BF2"/>
    <w:rsid w:val="004E73B4"/>
    <w:rsid w:val="004E7B4A"/>
    <w:rsid w:val="004E7D97"/>
    <w:rsid w:val="004F579B"/>
    <w:rsid w:val="004F57B3"/>
    <w:rsid w:val="004F7186"/>
    <w:rsid w:val="005006C1"/>
    <w:rsid w:val="005007C6"/>
    <w:rsid w:val="00503981"/>
    <w:rsid w:val="00503E05"/>
    <w:rsid w:val="005045BC"/>
    <w:rsid w:val="0051127A"/>
    <w:rsid w:val="0051162B"/>
    <w:rsid w:val="0051352D"/>
    <w:rsid w:val="00516691"/>
    <w:rsid w:val="00520F28"/>
    <w:rsid w:val="00524969"/>
    <w:rsid w:val="00530398"/>
    <w:rsid w:val="00530B8F"/>
    <w:rsid w:val="00531420"/>
    <w:rsid w:val="00531552"/>
    <w:rsid w:val="00532CE5"/>
    <w:rsid w:val="00534FBB"/>
    <w:rsid w:val="005350F9"/>
    <w:rsid w:val="005359C1"/>
    <w:rsid w:val="00540542"/>
    <w:rsid w:val="005405EA"/>
    <w:rsid w:val="00541E6E"/>
    <w:rsid w:val="00542AF9"/>
    <w:rsid w:val="00542C9E"/>
    <w:rsid w:val="0054319D"/>
    <w:rsid w:val="00543F63"/>
    <w:rsid w:val="00546628"/>
    <w:rsid w:val="00554B93"/>
    <w:rsid w:val="00562335"/>
    <w:rsid w:val="00562808"/>
    <w:rsid w:val="00563213"/>
    <w:rsid w:val="00563B42"/>
    <w:rsid w:val="005645BC"/>
    <w:rsid w:val="005645FA"/>
    <w:rsid w:val="00564904"/>
    <w:rsid w:val="005653BD"/>
    <w:rsid w:val="00566C31"/>
    <w:rsid w:val="00571DDB"/>
    <w:rsid w:val="00575507"/>
    <w:rsid w:val="00576974"/>
    <w:rsid w:val="00577D8C"/>
    <w:rsid w:val="0058485E"/>
    <w:rsid w:val="0058511A"/>
    <w:rsid w:val="00593FC7"/>
    <w:rsid w:val="005952AC"/>
    <w:rsid w:val="00596A7B"/>
    <w:rsid w:val="00596C98"/>
    <w:rsid w:val="00596E0C"/>
    <w:rsid w:val="005976B0"/>
    <w:rsid w:val="00597B5E"/>
    <w:rsid w:val="005A1391"/>
    <w:rsid w:val="005A1B3A"/>
    <w:rsid w:val="005A1DBF"/>
    <w:rsid w:val="005A2E46"/>
    <w:rsid w:val="005A3CE0"/>
    <w:rsid w:val="005A3FC5"/>
    <w:rsid w:val="005A503A"/>
    <w:rsid w:val="005A6757"/>
    <w:rsid w:val="005A68C7"/>
    <w:rsid w:val="005B0BFA"/>
    <w:rsid w:val="005B0D75"/>
    <w:rsid w:val="005B287E"/>
    <w:rsid w:val="005B4DD4"/>
    <w:rsid w:val="005B5A62"/>
    <w:rsid w:val="005B665E"/>
    <w:rsid w:val="005B7AEA"/>
    <w:rsid w:val="005C08F3"/>
    <w:rsid w:val="005C125C"/>
    <w:rsid w:val="005C12FA"/>
    <w:rsid w:val="005C1950"/>
    <w:rsid w:val="005C1A9A"/>
    <w:rsid w:val="005C1EF9"/>
    <w:rsid w:val="005C7042"/>
    <w:rsid w:val="005D013E"/>
    <w:rsid w:val="005D0426"/>
    <w:rsid w:val="005D0758"/>
    <w:rsid w:val="005D0B01"/>
    <w:rsid w:val="005D0D74"/>
    <w:rsid w:val="005D1248"/>
    <w:rsid w:val="005D74A6"/>
    <w:rsid w:val="005D775F"/>
    <w:rsid w:val="005E1111"/>
    <w:rsid w:val="005E220C"/>
    <w:rsid w:val="005E2776"/>
    <w:rsid w:val="005E39E0"/>
    <w:rsid w:val="005E3CF7"/>
    <w:rsid w:val="005E6837"/>
    <w:rsid w:val="005E6F09"/>
    <w:rsid w:val="005E7986"/>
    <w:rsid w:val="005F27D1"/>
    <w:rsid w:val="005F3AED"/>
    <w:rsid w:val="005F3AFC"/>
    <w:rsid w:val="005F40D5"/>
    <w:rsid w:val="005F4E3D"/>
    <w:rsid w:val="005F57CF"/>
    <w:rsid w:val="005F7DBA"/>
    <w:rsid w:val="006024DC"/>
    <w:rsid w:val="006025EA"/>
    <w:rsid w:val="00602898"/>
    <w:rsid w:val="006105C5"/>
    <w:rsid w:val="00610C62"/>
    <w:rsid w:val="006112B0"/>
    <w:rsid w:val="006112E6"/>
    <w:rsid w:val="006114C8"/>
    <w:rsid w:val="00612C0E"/>
    <w:rsid w:val="00616CD7"/>
    <w:rsid w:val="00620BBB"/>
    <w:rsid w:val="00620E36"/>
    <w:rsid w:val="00622402"/>
    <w:rsid w:val="00622C06"/>
    <w:rsid w:val="006246E8"/>
    <w:rsid w:val="00624D61"/>
    <w:rsid w:val="00626A04"/>
    <w:rsid w:val="00627DAE"/>
    <w:rsid w:val="006302B2"/>
    <w:rsid w:val="00630C68"/>
    <w:rsid w:val="006323AB"/>
    <w:rsid w:val="00635F28"/>
    <w:rsid w:val="00636C32"/>
    <w:rsid w:val="00637577"/>
    <w:rsid w:val="00644957"/>
    <w:rsid w:val="00644F1C"/>
    <w:rsid w:val="0064511F"/>
    <w:rsid w:val="006463B2"/>
    <w:rsid w:val="00650787"/>
    <w:rsid w:val="00650CA8"/>
    <w:rsid w:val="00650CC3"/>
    <w:rsid w:val="00650E93"/>
    <w:rsid w:val="006515EB"/>
    <w:rsid w:val="00651AD5"/>
    <w:rsid w:val="00651BBA"/>
    <w:rsid w:val="0065212B"/>
    <w:rsid w:val="00652AD5"/>
    <w:rsid w:val="00653339"/>
    <w:rsid w:val="0065650A"/>
    <w:rsid w:val="00657967"/>
    <w:rsid w:val="0066148C"/>
    <w:rsid w:val="0066206F"/>
    <w:rsid w:val="0066207B"/>
    <w:rsid w:val="00663AE7"/>
    <w:rsid w:val="00664D76"/>
    <w:rsid w:val="00666736"/>
    <w:rsid w:val="00667930"/>
    <w:rsid w:val="00667FCE"/>
    <w:rsid w:val="006706DD"/>
    <w:rsid w:val="00671A65"/>
    <w:rsid w:val="00672CE6"/>
    <w:rsid w:val="00672FD1"/>
    <w:rsid w:val="00676362"/>
    <w:rsid w:val="006769C0"/>
    <w:rsid w:val="0067784B"/>
    <w:rsid w:val="0068093D"/>
    <w:rsid w:val="00682100"/>
    <w:rsid w:val="00682FC6"/>
    <w:rsid w:val="006840B6"/>
    <w:rsid w:val="00685393"/>
    <w:rsid w:val="00685A59"/>
    <w:rsid w:val="00686866"/>
    <w:rsid w:val="00687E81"/>
    <w:rsid w:val="00692BDE"/>
    <w:rsid w:val="00692E1F"/>
    <w:rsid w:val="0069319C"/>
    <w:rsid w:val="00694356"/>
    <w:rsid w:val="00696D39"/>
    <w:rsid w:val="00697E76"/>
    <w:rsid w:val="006A13A0"/>
    <w:rsid w:val="006A13DB"/>
    <w:rsid w:val="006A22E0"/>
    <w:rsid w:val="006A3C51"/>
    <w:rsid w:val="006A4780"/>
    <w:rsid w:val="006A6A57"/>
    <w:rsid w:val="006A7E7A"/>
    <w:rsid w:val="006B06C3"/>
    <w:rsid w:val="006B124F"/>
    <w:rsid w:val="006B37FC"/>
    <w:rsid w:val="006B6C10"/>
    <w:rsid w:val="006B7AFD"/>
    <w:rsid w:val="006C4006"/>
    <w:rsid w:val="006C4939"/>
    <w:rsid w:val="006C58E8"/>
    <w:rsid w:val="006C6E37"/>
    <w:rsid w:val="006C78AD"/>
    <w:rsid w:val="006D2D81"/>
    <w:rsid w:val="006D52DE"/>
    <w:rsid w:val="006D534B"/>
    <w:rsid w:val="006D6365"/>
    <w:rsid w:val="006D75A4"/>
    <w:rsid w:val="006E0D50"/>
    <w:rsid w:val="006E4D48"/>
    <w:rsid w:val="006E629E"/>
    <w:rsid w:val="006E679D"/>
    <w:rsid w:val="006F3B4F"/>
    <w:rsid w:val="006F45CC"/>
    <w:rsid w:val="0070175D"/>
    <w:rsid w:val="007029DE"/>
    <w:rsid w:val="0070319F"/>
    <w:rsid w:val="007043AB"/>
    <w:rsid w:val="007054CA"/>
    <w:rsid w:val="00707DAA"/>
    <w:rsid w:val="007102DD"/>
    <w:rsid w:val="0071135D"/>
    <w:rsid w:val="00711AF2"/>
    <w:rsid w:val="0071532F"/>
    <w:rsid w:val="00715331"/>
    <w:rsid w:val="007160ED"/>
    <w:rsid w:val="00716C95"/>
    <w:rsid w:val="007218CD"/>
    <w:rsid w:val="007258AB"/>
    <w:rsid w:val="007260CE"/>
    <w:rsid w:val="00726B44"/>
    <w:rsid w:val="00727C64"/>
    <w:rsid w:val="00730E45"/>
    <w:rsid w:val="007311A1"/>
    <w:rsid w:val="00732F21"/>
    <w:rsid w:val="00733455"/>
    <w:rsid w:val="007342B8"/>
    <w:rsid w:val="007370B1"/>
    <w:rsid w:val="00741C55"/>
    <w:rsid w:val="00741F2F"/>
    <w:rsid w:val="00742132"/>
    <w:rsid w:val="00742906"/>
    <w:rsid w:val="00745FE9"/>
    <w:rsid w:val="0074798D"/>
    <w:rsid w:val="0075216C"/>
    <w:rsid w:val="00752F62"/>
    <w:rsid w:val="00760D12"/>
    <w:rsid w:val="007640F4"/>
    <w:rsid w:val="00764AE9"/>
    <w:rsid w:val="007674C9"/>
    <w:rsid w:val="00767E0A"/>
    <w:rsid w:val="00772917"/>
    <w:rsid w:val="0077324C"/>
    <w:rsid w:val="007733EF"/>
    <w:rsid w:val="00773589"/>
    <w:rsid w:val="00774627"/>
    <w:rsid w:val="00775BCF"/>
    <w:rsid w:val="00777009"/>
    <w:rsid w:val="00780C9A"/>
    <w:rsid w:val="007810DB"/>
    <w:rsid w:val="00781CFC"/>
    <w:rsid w:val="00787967"/>
    <w:rsid w:val="0079024E"/>
    <w:rsid w:val="007917ED"/>
    <w:rsid w:val="00793A3D"/>
    <w:rsid w:val="0079581C"/>
    <w:rsid w:val="007A3097"/>
    <w:rsid w:val="007A5960"/>
    <w:rsid w:val="007A6A74"/>
    <w:rsid w:val="007A768F"/>
    <w:rsid w:val="007A7E68"/>
    <w:rsid w:val="007B0C23"/>
    <w:rsid w:val="007B17A6"/>
    <w:rsid w:val="007B2546"/>
    <w:rsid w:val="007B49AB"/>
    <w:rsid w:val="007B52DD"/>
    <w:rsid w:val="007B5E57"/>
    <w:rsid w:val="007B5F4C"/>
    <w:rsid w:val="007B6337"/>
    <w:rsid w:val="007C0319"/>
    <w:rsid w:val="007C07FB"/>
    <w:rsid w:val="007C160B"/>
    <w:rsid w:val="007C1BED"/>
    <w:rsid w:val="007C26DC"/>
    <w:rsid w:val="007C30FC"/>
    <w:rsid w:val="007C4040"/>
    <w:rsid w:val="007D593E"/>
    <w:rsid w:val="007D7B43"/>
    <w:rsid w:val="007E1A29"/>
    <w:rsid w:val="007E3189"/>
    <w:rsid w:val="007E3D2D"/>
    <w:rsid w:val="007E512C"/>
    <w:rsid w:val="007E6C0D"/>
    <w:rsid w:val="007F0473"/>
    <w:rsid w:val="007F0EAC"/>
    <w:rsid w:val="007F2209"/>
    <w:rsid w:val="007F26C5"/>
    <w:rsid w:val="007F2936"/>
    <w:rsid w:val="007F3370"/>
    <w:rsid w:val="007F3718"/>
    <w:rsid w:val="007F3B66"/>
    <w:rsid w:val="007F4268"/>
    <w:rsid w:val="007F5811"/>
    <w:rsid w:val="008018EC"/>
    <w:rsid w:val="00802A32"/>
    <w:rsid w:val="008039DD"/>
    <w:rsid w:val="008041F6"/>
    <w:rsid w:val="008045D8"/>
    <w:rsid w:val="00810818"/>
    <w:rsid w:val="0081138F"/>
    <w:rsid w:val="00812195"/>
    <w:rsid w:val="0081229C"/>
    <w:rsid w:val="00812F93"/>
    <w:rsid w:val="0081413E"/>
    <w:rsid w:val="0081441E"/>
    <w:rsid w:val="00814EEA"/>
    <w:rsid w:val="00816DD7"/>
    <w:rsid w:val="00820139"/>
    <w:rsid w:val="00820BB1"/>
    <w:rsid w:val="00822CBF"/>
    <w:rsid w:val="008230BF"/>
    <w:rsid w:val="008252F3"/>
    <w:rsid w:val="00825C47"/>
    <w:rsid w:val="00827CBC"/>
    <w:rsid w:val="00830DEB"/>
    <w:rsid w:val="00830EDB"/>
    <w:rsid w:val="0083158C"/>
    <w:rsid w:val="008346FD"/>
    <w:rsid w:val="00834A22"/>
    <w:rsid w:val="00835BEB"/>
    <w:rsid w:val="00835FBD"/>
    <w:rsid w:val="0083744A"/>
    <w:rsid w:val="00837ABB"/>
    <w:rsid w:val="00841E78"/>
    <w:rsid w:val="008425A7"/>
    <w:rsid w:val="00845785"/>
    <w:rsid w:val="008465B7"/>
    <w:rsid w:val="00847D75"/>
    <w:rsid w:val="00851C73"/>
    <w:rsid w:val="00851CEE"/>
    <w:rsid w:val="008524E9"/>
    <w:rsid w:val="0085250F"/>
    <w:rsid w:val="00855070"/>
    <w:rsid w:val="00863651"/>
    <w:rsid w:val="0086790C"/>
    <w:rsid w:val="00867B5D"/>
    <w:rsid w:val="00871368"/>
    <w:rsid w:val="008736FC"/>
    <w:rsid w:val="008742FA"/>
    <w:rsid w:val="00875B45"/>
    <w:rsid w:val="00876898"/>
    <w:rsid w:val="0087747C"/>
    <w:rsid w:val="00880671"/>
    <w:rsid w:val="00880A23"/>
    <w:rsid w:val="00880ACA"/>
    <w:rsid w:val="00880E82"/>
    <w:rsid w:val="00880FB2"/>
    <w:rsid w:val="00885428"/>
    <w:rsid w:val="00886529"/>
    <w:rsid w:val="00892584"/>
    <w:rsid w:val="008A0251"/>
    <w:rsid w:val="008A0B3C"/>
    <w:rsid w:val="008A42AC"/>
    <w:rsid w:val="008A4C5E"/>
    <w:rsid w:val="008A5DA1"/>
    <w:rsid w:val="008A7B28"/>
    <w:rsid w:val="008B5BF9"/>
    <w:rsid w:val="008B720D"/>
    <w:rsid w:val="008C3080"/>
    <w:rsid w:val="008C4888"/>
    <w:rsid w:val="008C54C3"/>
    <w:rsid w:val="008C5E0F"/>
    <w:rsid w:val="008C6011"/>
    <w:rsid w:val="008D6AE3"/>
    <w:rsid w:val="008D6EA2"/>
    <w:rsid w:val="008E1D6D"/>
    <w:rsid w:val="008E3746"/>
    <w:rsid w:val="008E3C46"/>
    <w:rsid w:val="008E6C90"/>
    <w:rsid w:val="008F7060"/>
    <w:rsid w:val="00900870"/>
    <w:rsid w:val="00911B72"/>
    <w:rsid w:val="00911D2A"/>
    <w:rsid w:val="00915A3B"/>
    <w:rsid w:val="009169D6"/>
    <w:rsid w:val="00920955"/>
    <w:rsid w:val="009218DA"/>
    <w:rsid w:val="00922A6A"/>
    <w:rsid w:val="0092568A"/>
    <w:rsid w:val="009256DF"/>
    <w:rsid w:val="0092593E"/>
    <w:rsid w:val="00925B0D"/>
    <w:rsid w:val="00931B8F"/>
    <w:rsid w:val="00932583"/>
    <w:rsid w:val="00933540"/>
    <w:rsid w:val="009350EA"/>
    <w:rsid w:val="00935D7C"/>
    <w:rsid w:val="00936D4C"/>
    <w:rsid w:val="009375B9"/>
    <w:rsid w:val="009375E3"/>
    <w:rsid w:val="009408E3"/>
    <w:rsid w:val="00941F8E"/>
    <w:rsid w:val="0094203F"/>
    <w:rsid w:val="00943E9F"/>
    <w:rsid w:val="009512B8"/>
    <w:rsid w:val="00951768"/>
    <w:rsid w:val="009517BD"/>
    <w:rsid w:val="00954076"/>
    <w:rsid w:val="009554D3"/>
    <w:rsid w:val="00955EA2"/>
    <w:rsid w:val="00960861"/>
    <w:rsid w:val="009609F4"/>
    <w:rsid w:val="00961FC2"/>
    <w:rsid w:val="009625B3"/>
    <w:rsid w:val="00964A80"/>
    <w:rsid w:val="00964F6D"/>
    <w:rsid w:val="0096506F"/>
    <w:rsid w:val="0096565A"/>
    <w:rsid w:val="0096715B"/>
    <w:rsid w:val="0096742F"/>
    <w:rsid w:val="0097113A"/>
    <w:rsid w:val="00971728"/>
    <w:rsid w:val="00972D68"/>
    <w:rsid w:val="00973FC7"/>
    <w:rsid w:val="009750B8"/>
    <w:rsid w:val="00975119"/>
    <w:rsid w:val="0097548D"/>
    <w:rsid w:val="009811BF"/>
    <w:rsid w:val="009822AC"/>
    <w:rsid w:val="00984FEE"/>
    <w:rsid w:val="00986DF2"/>
    <w:rsid w:val="00991D95"/>
    <w:rsid w:val="00992212"/>
    <w:rsid w:val="00994562"/>
    <w:rsid w:val="00995651"/>
    <w:rsid w:val="009970D9"/>
    <w:rsid w:val="00997D1D"/>
    <w:rsid w:val="009A0042"/>
    <w:rsid w:val="009A206D"/>
    <w:rsid w:val="009A29F8"/>
    <w:rsid w:val="009A2F05"/>
    <w:rsid w:val="009A3591"/>
    <w:rsid w:val="009A494F"/>
    <w:rsid w:val="009A5345"/>
    <w:rsid w:val="009A5ECB"/>
    <w:rsid w:val="009B0A25"/>
    <w:rsid w:val="009B0CC2"/>
    <w:rsid w:val="009B1AEF"/>
    <w:rsid w:val="009B3A4F"/>
    <w:rsid w:val="009B3CAE"/>
    <w:rsid w:val="009B4B36"/>
    <w:rsid w:val="009B59B8"/>
    <w:rsid w:val="009B60BD"/>
    <w:rsid w:val="009C08D7"/>
    <w:rsid w:val="009C1EA8"/>
    <w:rsid w:val="009C22BA"/>
    <w:rsid w:val="009C6630"/>
    <w:rsid w:val="009C7688"/>
    <w:rsid w:val="009C7BB5"/>
    <w:rsid w:val="009D077F"/>
    <w:rsid w:val="009D0D1F"/>
    <w:rsid w:val="009D0E8D"/>
    <w:rsid w:val="009E3372"/>
    <w:rsid w:val="009E4608"/>
    <w:rsid w:val="009F32D6"/>
    <w:rsid w:val="009F3711"/>
    <w:rsid w:val="009F6178"/>
    <w:rsid w:val="009F6AF6"/>
    <w:rsid w:val="00A00EC3"/>
    <w:rsid w:val="00A0484E"/>
    <w:rsid w:val="00A05250"/>
    <w:rsid w:val="00A07616"/>
    <w:rsid w:val="00A077EF"/>
    <w:rsid w:val="00A12642"/>
    <w:rsid w:val="00A13CCC"/>
    <w:rsid w:val="00A14BA3"/>
    <w:rsid w:val="00A15898"/>
    <w:rsid w:val="00A16F3D"/>
    <w:rsid w:val="00A17CEE"/>
    <w:rsid w:val="00A21C3A"/>
    <w:rsid w:val="00A22A0C"/>
    <w:rsid w:val="00A22A7F"/>
    <w:rsid w:val="00A24ED0"/>
    <w:rsid w:val="00A255DE"/>
    <w:rsid w:val="00A25747"/>
    <w:rsid w:val="00A25CEA"/>
    <w:rsid w:val="00A31200"/>
    <w:rsid w:val="00A314BB"/>
    <w:rsid w:val="00A31F9B"/>
    <w:rsid w:val="00A339C6"/>
    <w:rsid w:val="00A33BB5"/>
    <w:rsid w:val="00A34E04"/>
    <w:rsid w:val="00A35862"/>
    <w:rsid w:val="00A35D29"/>
    <w:rsid w:val="00A4381F"/>
    <w:rsid w:val="00A43F9F"/>
    <w:rsid w:val="00A464BF"/>
    <w:rsid w:val="00A47EB0"/>
    <w:rsid w:val="00A52ADE"/>
    <w:rsid w:val="00A533F3"/>
    <w:rsid w:val="00A55321"/>
    <w:rsid w:val="00A57975"/>
    <w:rsid w:val="00A57F7A"/>
    <w:rsid w:val="00A61051"/>
    <w:rsid w:val="00A617BF"/>
    <w:rsid w:val="00A62C5F"/>
    <w:rsid w:val="00A65055"/>
    <w:rsid w:val="00A67AD0"/>
    <w:rsid w:val="00A67DFA"/>
    <w:rsid w:val="00A72A84"/>
    <w:rsid w:val="00A73815"/>
    <w:rsid w:val="00A772D1"/>
    <w:rsid w:val="00A77CA9"/>
    <w:rsid w:val="00A80B5E"/>
    <w:rsid w:val="00A80FF5"/>
    <w:rsid w:val="00A82C83"/>
    <w:rsid w:val="00A82EAA"/>
    <w:rsid w:val="00A83C3D"/>
    <w:rsid w:val="00A850B3"/>
    <w:rsid w:val="00A86DF1"/>
    <w:rsid w:val="00A87ED9"/>
    <w:rsid w:val="00A90316"/>
    <w:rsid w:val="00A9079B"/>
    <w:rsid w:val="00A954C8"/>
    <w:rsid w:val="00AA0550"/>
    <w:rsid w:val="00AA2378"/>
    <w:rsid w:val="00AA2C7C"/>
    <w:rsid w:val="00AA46A5"/>
    <w:rsid w:val="00AA5BE4"/>
    <w:rsid w:val="00AA5E16"/>
    <w:rsid w:val="00AA7F57"/>
    <w:rsid w:val="00AB2674"/>
    <w:rsid w:val="00AB30F9"/>
    <w:rsid w:val="00AB5F70"/>
    <w:rsid w:val="00AB75B7"/>
    <w:rsid w:val="00AC032A"/>
    <w:rsid w:val="00AC0610"/>
    <w:rsid w:val="00AC47DD"/>
    <w:rsid w:val="00AC7350"/>
    <w:rsid w:val="00AD0928"/>
    <w:rsid w:val="00AD1140"/>
    <w:rsid w:val="00AD1DE7"/>
    <w:rsid w:val="00AD46A2"/>
    <w:rsid w:val="00AD5EAA"/>
    <w:rsid w:val="00AD6C0C"/>
    <w:rsid w:val="00AD6C49"/>
    <w:rsid w:val="00AD7D89"/>
    <w:rsid w:val="00AE2542"/>
    <w:rsid w:val="00AE268C"/>
    <w:rsid w:val="00AE4FEF"/>
    <w:rsid w:val="00AE5B51"/>
    <w:rsid w:val="00AE5E23"/>
    <w:rsid w:val="00AE75FF"/>
    <w:rsid w:val="00AE7BFC"/>
    <w:rsid w:val="00AF06F8"/>
    <w:rsid w:val="00AF0AF3"/>
    <w:rsid w:val="00AF2F0A"/>
    <w:rsid w:val="00AF5886"/>
    <w:rsid w:val="00B01F24"/>
    <w:rsid w:val="00B02D29"/>
    <w:rsid w:val="00B02D5A"/>
    <w:rsid w:val="00B0538C"/>
    <w:rsid w:val="00B0588F"/>
    <w:rsid w:val="00B05CB2"/>
    <w:rsid w:val="00B06357"/>
    <w:rsid w:val="00B113E6"/>
    <w:rsid w:val="00B11A0E"/>
    <w:rsid w:val="00B12E7A"/>
    <w:rsid w:val="00B145FE"/>
    <w:rsid w:val="00B20B06"/>
    <w:rsid w:val="00B20E29"/>
    <w:rsid w:val="00B22841"/>
    <w:rsid w:val="00B22A36"/>
    <w:rsid w:val="00B23EE8"/>
    <w:rsid w:val="00B30CF7"/>
    <w:rsid w:val="00B31535"/>
    <w:rsid w:val="00B324FF"/>
    <w:rsid w:val="00B35871"/>
    <w:rsid w:val="00B35AC4"/>
    <w:rsid w:val="00B35EF2"/>
    <w:rsid w:val="00B35FB9"/>
    <w:rsid w:val="00B37237"/>
    <w:rsid w:val="00B376A1"/>
    <w:rsid w:val="00B425B3"/>
    <w:rsid w:val="00B45491"/>
    <w:rsid w:val="00B46034"/>
    <w:rsid w:val="00B5321C"/>
    <w:rsid w:val="00B53440"/>
    <w:rsid w:val="00B558CD"/>
    <w:rsid w:val="00B6309C"/>
    <w:rsid w:val="00B64A77"/>
    <w:rsid w:val="00B65C4A"/>
    <w:rsid w:val="00B66994"/>
    <w:rsid w:val="00B67046"/>
    <w:rsid w:val="00B715B5"/>
    <w:rsid w:val="00B73F13"/>
    <w:rsid w:val="00B74E40"/>
    <w:rsid w:val="00B81C99"/>
    <w:rsid w:val="00B83EE8"/>
    <w:rsid w:val="00B849CA"/>
    <w:rsid w:val="00B879B5"/>
    <w:rsid w:val="00B87E72"/>
    <w:rsid w:val="00B9078D"/>
    <w:rsid w:val="00B90B3E"/>
    <w:rsid w:val="00B9142D"/>
    <w:rsid w:val="00B923C6"/>
    <w:rsid w:val="00B94E4D"/>
    <w:rsid w:val="00B9633B"/>
    <w:rsid w:val="00BA0822"/>
    <w:rsid w:val="00BA1848"/>
    <w:rsid w:val="00BA215B"/>
    <w:rsid w:val="00BA227B"/>
    <w:rsid w:val="00BA2D92"/>
    <w:rsid w:val="00BA3FF3"/>
    <w:rsid w:val="00BA5085"/>
    <w:rsid w:val="00BA6BFC"/>
    <w:rsid w:val="00BA7BFD"/>
    <w:rsid w:val="00BB3213"/>
    <w:rsid w:val="00BC0D18"/>
    <w:rsid w:val="00BC3969"/>
    <w:rsid w:val="00BC6351"/>
    <w:rsid w:val="00BD2ACA"/>
    <w:rsid w:val="00BD4419"/>
    <w:rsid w:val="00BD60DB"/>
    <w:rsid w:val="00BD73E5"/>
    <w:rsid w:val="00BE1F75"/>
    <w:rsid w:val="00BE268D"/>
    <w:rsid w:val="00BE312D"/>
    <w:rsid w:val="00BE6920"/>
    <w:rsid w:val="00BE6FFD"/>
    <w:rsid w:val="00BF12F7"/>
    <w:rsid w:val="00BF1669"/>
    <w:rsid w:val="00BF4B55"/>
    <w:rsid w:val="00BF4D07"/>
    <w:rsid w:val="00BF578E"/>
    <w:rsid w:val="00BF5791"/>
    <w:rsid w:val="00BF5E5C"/>
    <w:rsid w:val="00C07319"/>
    <w:rsid w:val="00C13F7E"/>
    <w:rsid w:val="00C155A9"/>
    <w:rsid w:val="00C163BE"/>
    <w:rsid w:val="00C216B2"/>
    <w:rsid w:val="00C22F08"/>
    <w:rsid w:val="00C24040"/>
    <w:rsid w:val="00C25574"/>
    <w:rsid w:val="00C30A27"/>
    <w:rsid w:val="00C30B9E"/>
    <w:rsid w:val="00C31205"/>
    <w:rsid w:val="00C31FFA"/>
    <w:rsid w:val="00C329AC"/>
    <w:rsid w:val="00C34E39"/>
    <w:rsid w:val="00C35F25"/>
    <w:rsid w:val="00C36651"/>
    <w:rsid w:val="00C36B4B"/>
    <w:rsid w:val="00C37C41"/>
    <w:rsid w:val="00C4043E"/>
    <w:rsid w:val="00C407BB"/>
    <w:rsid w:val="00C417BC"/>
    <w:rsid w:val="00C44A87"/>
    <w:rsid w:val="00C45B62"/>
    <w:rsid w:val="00C47E60"/>
    <w:rsid w:val="00C514A2"/>
    <w:rsid w:val="00C51652"/>
    <w:rsid w:val="00C53627"/>
    <w:rsid w:val="00C5777C"/>
    <w:rsid w:val="00C577C9"/>
    <w:rsid w:val="00C63186"/>
    <w:rsid w:val="00C64F7F"/>
    <w:rsid w:val="00C66087"/>
    <w:rsid w:val="00C67D2F"/>
    <w:rsid w:val="00C70184"/>
    <w:rsid w:val="00C70436"/>
    <w:rsid w:val="00C705B3"/>
    <w:rsid w:val="00C71C1F"/>
    <w:rsid w:val="00C75EB2"/>
    <w:rsid w:val="00C7794F"/>
    <w:rsid w:val="00C806B9"/>
    <w:rsid w:val="00C83540"/>
    <w:rsid w:val="00C845C1"/>
    <w:rsid w:val="00C85563"/>
    <w:rsid w:val="00C87C5F"/>
    <w:rsid w:val="00C87D14"/>
    <w:rsid w:val="00C90904"/>
    <w:rsid w:val="00C91264"/>
    <w:rsid w:val="00C936BF"/>
    <w:rsid w:val="00C96EB8"/>
    <w:rsid w:val="00CA0382"/>
    <w:rsid w:val="00CA242C"/>
    <w:rsid w:val="00CA53F4"/>
    <w:rsid w:val="00CA70C1"/>
    <w:rsid w:val="00CB0934"/>
    <w:rsid w:val="00CB539F"/>
    <w:rsid w:val="00CB69FF"/>
    <w:rsid w:val="00CB7067"/>
    <w:rsid w:val="00CC0540"/>
    <w:rsid w:val="00CC07DB"/>
    <w:rsid w:val="00CC1689"/>
    <w:rsid w:val="00CC263C"/>
    <w:rsid w:val="00CC3DC0"/>
    <w:rsid w:val="00CD3D0F"/>
    <w:rsid w:val="00CE1940"/>
    <w:rsid w:val="00CE1B31"/>
    <w:rsid w:val="00CE1D31"/>
    <w:rsid w:val="00CE425C"/>
    <w:rsid w:val="00CE68E8"/>
    <w:rsid w:val="00CE6FB4"/>
    <w:rsid w:val="00CF05EC"/>
    <w:rsid w:val="00CF566F"/>
    <w:rsid w:val="00CF67E7"/>
    <w:rsid w:val="00CF70F6"/>
    <w:rsid w:val="00CF746E"/>
    <w:rsid w:val="00D01847"/>
    <w:rsid w:val="00D02C0B"/>
    <w:rsid w:val="00D04D9C"/>
    <w:rsid w:val="00D064A4"/>
    <w:rsid w:val="00D07110"/>
    <w:rsid w:val="00D07FB1"/>
    <w:rsid w:val="00D10890"/>
    <w:rsid w:val="00D112F7"/>
    <w:rsid w:val="00D13D26"/>
    <w:rsid w:val="00D1717D"/>
    <w:rsid w:val="00D2113F"/>
    <w:rsid w:val="00D218A9"/>
    <w:rsid w:val="00D25D36"/>
    <w:rsid w:val="00D25FE5"/>
    <w:rsid w:val="00D274DE"/>
    <w:rsid w:val="00D27A76"/>
    <w:rsid w:val="00D27A8C"/>
    <w:rsid w:val="00D27DFF"/>
    <w:rsid w:val="00D318BA"/>
    <w:rsid w:val="00D35DED"/>
    <w:rsid w:val="00D415C9"/>
    <w:rsid w:val="00D43A06"/>
    <w:rsid w:val="00D44BDC"/>
    <w:rsid w:val="00D45361"/>
    <w:rsid w:val="00D50ED0"/>
    <w:rsid w:val="00D51A17"/>
    <w:rsid w:val="00D52953"/>
    <w:rsid w:val="00D5340B"/>
    <w:rsid w:val="00D53E6D"/>
    <w:rsid w:val="00D547B9"/>
    <w:rsid w:val="00D5480C"/>
    <w:rsid w:val="00D55B32"/>
    <w:rsid w:val="00D55CC1"/>
    <w:rsid w:val="00D6069D"/>
    <w:rsid w:val="00D67B56"/>
    <w:rsid w:val="00D70F98"/>
    <w:rsid w:val="00D744E2"/>
    <w:rsid w:val="00D74D68"/>
    <w:rsid w:val="00D74E74"/>
    <w:rsid w:val="00D75986"/>
    <w:rsid w:val="00D76A7E"/>
    <w:rsid w:val="00D80461"/>
    <w:rsid w:val="00D80938"/>
    <w:rsid w:val="00D83FEC"/>
    <w:rsid w:val="00D86E69"/>
    <w:rsid w:val="00D87B7C"/>
    <w:rsid w:val="00D90CB4"/>
    <w:rsid w:val="00D90E33"/>
    <w:rsid w:val="00D92428"/>
    <w:rsid w:val="00D9269F"/>
    <w:rsid w:val="00D92F66"/>
    <w:rsid w:val="00D93208"/>
    <w:rsid w:val="00D93924"/>
    <w:rsid w:val="00D939E6"/>
    <w:rsid w:val="00D9406A"/>
    <w:rsid w:val="00D95FEE"/>
    <w:rsid w:val="00DA07C5"/>
    <w:rsid w:val="00DA2973"/>
    <w:rsid w:val="00DA41A2"/>
    <w:rsid w:val="00DA7ACA"/>
    <w:rsid w:val="00DB018A"/>
    <w:rsid w:val="00DB4744"/>
    <w:rsid w:val="00DC00AF"/>
    <w:rsid w:val="00DC10AC"/>
    <w:rsid w:val="00DC1F4F"/>
    <w:rsid w:val="00DD1B44"/>
    <w:rsid w:val="00DD747C"/>
    <w:rsid w:val="00DE0B63"/>
    <w:rsid w:val="00DE2573"/>
    <w:rsid w:val="00DE2C03"/>
    <w:rsid w:val="00DE53EF"/>
    <w:rsid w:val="00DE6070"/>
    <w:rsid w:val="00DE61DD"/>
    <w:rsid w:val="00DF2957"/>
    <w:rsid w:val="00DF56E2"/>
    <w:rsid w:val="00DF5AC6"/>
    <w:rsid w:val="00DF6043"/>
    <w:rsid w:val="00DF6683"/>
    <w:rsid w:val="00DF6A95"/>
    <w:rsid w:val="00DF7AAD"/>
    <w:rsid w:val="00E04642"/>
    <w:rsid w:val="00E047BE"/>
    <w:rsid w:val="00E05960"/>
    <w:rsid w:val="00E06B28"/>
    <w:rsid w:val="00E077DB"/>
    <w:rsid w:val="00E11BD6"/>
    <w:rsid w:val="00E12648"/>
    <w:rsid w:val="00E127D3"/>
    <w:rsid w:val="00E15A4F"/>
    <w:rsid w:val="00E1705B"/>
    <w:rsid w:val="00E17F2B"/>
    <w:rsid w:val="00E22482"/>
    <w:rsid w:val="00E22488"/>
    <w:rsid w:val="00E22996"/>
    <w:rsid w:val="00E22F6C"/>
    <w:rsid w:val="00E233A7"/>
    <w:rsid w:val="00E24A27"/>
    <w:rsid w:val="00E30252"/>
    <w:rsid w:val="00E31D75"/>
    <w:rsid w:val="00E32686"/>
    <w:rsid w:val="00E32CF0"/>
    <w:rsid w:val="00E33CD1"/>
    <w:rsid w:val="00E342D3"/>
    <w:rsid w:val="00E36E99"/>
    <w:rsid w:val="00E43CA1"/>
    <w:rsid w:val="00E4417F"/>
    <w:rsid w:val="00E53334"/>
    <w:rsid w:val="00E542B5"/>
    <w:rsid w:val="00E63A7C"/>
    <w:rsid w:val="00E65CE2"/>
    <w:rsid w:val="00E662C9"/>
    <w:rsid w:val="00E66BBD"/>
    <w:rsid w:val="00E72A98"/>
    <w:rsid w:val="00E735A0"/>
    <w:rsid w:val="00E74455"/>
    <w:rsid w:val="00E750F3"/>
    <w:rsid w:val="00E77E18"/>
    <w:rsid w:val="00E80C1E"/>
    <w:rsid w:val="00E842EB"/>
    <w:rsid w:val="00E90718"/>
    <w:rsid w:val="00E90F3B"/>
    <w:rsid w:val="00E919D6"/>
    <w:rsid w:val="00E9389A"/>
    <w:rsid w:val="00E9711B"/>
    <w:rsid w:val="00EA397A"/>
    <w:rsid w:val="00EA6493"/>
    <w:rsid w:val="00EA6E75"/>
    <w:rsid w:val="00EA78EC"/>
    <w:rsid w:val="00EB26C3"/>
    <w:rsid w:val="00EB3FFE"/>
    <w:rsid w:val="00EB73BC"/>
    <w:rsid w:val="00EB77A7"/>
    <w:rsid w:val="00EB7EA9"/>
    <w:rsid w:val="00EB7F12"/>
    <w:rsid w:val="00EC0745"/>
    <w:rsid w:val="00EC2B41"/>
    <w:rsid w:val="00EC4547"/>
    <w:rsid w:val="00EC593D"/>
    <w:rsid w:val="00EC6328"/>
    <w:rsid w:val="00EC6CDF"/>
    <w:rsid w:val="00ED2F0E"/>
    <w:rsid w:val="00ED3362"/>
    <w:rsid w:val="00ED5BB2"/>
    <w:rsid w:val="00ED7189"/>
    <w:rsid w:val="00EE0106"/>
    <w:rsid w:val="00EE4426"/>
    <w:rsid w:val="00EE46DA"/>
    <w:rsid w:val="00EE6366"/>
    <w:rsid w:val="00EE7684"/>
    <w:rsid w:val="00EF0DBA"/>
    <w:rsid w:val="00EF174F"/>
    <w:rsid w:val="00EF447B"/>
    <w:rsid w:val="00EF66BD"/>
    <w:rsid w:val="00EF78A1"/>
    <w:rsid w:val="00F0085E"/>
    <w:rsid w:val="00F016A4"/>
    <w:rsid w:val="00F024FE"/>
    <w:rsid w:val="00F10A4E"/>
    <w:rsid w:val="00F13ECB"/>
    <w:rsid w:val="00F15952"/>
    <w:rsid w:val="00F1675C"/>
    <w:rsid w:val="00F1787C"/>
    <w:rsid w:val="00F245F4"/>
    <w:rsid w:val="00F2682A"/>
    <w:rsid w:val="00F27FC0"/>
    <w:rsid w:val="00F30042"/>
    <w:rsid w:val="00F34350"/>
    <w:rsid w:val="00F413F5"/>
    <w:rsid w:val="00F41467"/>
    <w:rsid w:val="00F428D6"/>
    <w:rsid w:val="00F44ABB"/>
    <w:rsid w:val="00F461CD"/>
    <w:rsid w:val="00F4647B"/>
    <w:rsid w:val="00F46999"/>
    <w:rsid w:val="00F47E29"/>
    <w:rsid w:val="00F47E84"/>
    <w:rsid w:val="00F50A1A"/>
    <w:rsid w:val="00F52433"/>
    <w:rsid w:val="00F52BF4"/>
    <w:rsid w:val="00F5305E"/>
    <w:rsid w:val="00F541D1"/>
    <w:rsid w:val="00F57AB8"/>
    <w:rsid w:val="00F604F2"/>
    <w:rsid w:val="00F625ED"/>
    <w:rsid w:val="00F6286F"/>
    <w:rsid w:val="00F6290A"/>
    <w:rsid w:val="00F634E2"/>
    <w:rsid w:val="00F659FA"/>
    <w:rsid w:val="00F67971"/>
    <w:rsid w:val="00F7116C"/>
    <w:rsid w:val="00F71DCB"/>
    <w:rsid w:val="00F739D0"/>
    <w:rsid w:val="00F76069"/>
    <w:rsid w:val="00F762F1"/>
    <w:rsid w:val="00F770BC"/>
    <w:rsid w:val="00F7728A"/>
    <w:rsid w:val="00F774D4"/>
    <w:rsid w:val="00F80336"/>
    <w:rsid w:val="00F81E2D"/>
    <w:rsid w:val="00F82FF2"/>
    <w:rsid w:val="00F86265"/>
    <w:rsid w:val="00F945E5"/>
    <w:rsid w:val="00F96833"/>
    <w:rsid w:val="00F97AE6"/>
    <w:rsid w:val="00F97FE3"/>
    <w:rsid w:val="00FA0EB8"/>
    <w:rsid w:val="00FA1710"/>
    <w:rsid w:val="00FA50CA"/>
    <w:rsid w:val="00FA52A7"/>
    <w:rsid w:val="00FA5334"/>
    <w:rsid w:val="00FA6262"/>
    <w:rsid w:val="00FB1890"/>
    <w:rsid w:val="00FB26EC"/>
    <w:rsid w:val="00FB298C"/>
    <w:rsid w:val="00FB499F"/>
    <w:rsid w:val="00FB5354"/>
    <w:rsid w:val="00FB5A19"/>
    <w:rsid w:val="00FC0B90"/>
    <w:rsid w:val="00FC2065"/>
    <w:rsid w:val="00FC43F3"/>
    <w:rsid w:val="00FC56C4"/>
    <w:rsid w:val="00FD0AB4"/>
    <w:rsid w:val="00FD0BA0"/>
    <w:rsid w:val="00FD4A77"/>
    <w:rsid w:val="00FE32A1"/>
    <w:rsid w:val="00FE6C16"/>
    <w:rsid w:val="00FE726C"/>
    <w:rsid w:val="00FF0B31"/>
    <w:rsid w:val="00FF147D"/>
    <w:rsid w:val="00FF2815"/>
    <w:rsid w:val="00FF41FA"/>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EB9E40-18A3-484F-ADB8-463CE91F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F5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uiPriority w:val="9"/>
    <w:qFormat/>
    <w:rsid w:val="000B17A9"/>
    <w:pPr>
      <w:keepNext/>
      <w:keepLines/>
      <w:numPr>
        <w:numId w:val="1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iPriority w:val="9"/>
    <w:unhideWhenUsed/>
    <w:qFormat/>
    <w:rsid w:val="000B17A9"/>
    <w:pPr>
      <w:keepLines w:val="0"/>
      <w:numPr>
        <w:ilvl w:val="1"/>
      </w:numPr>
      <w:tabs>
        <w:tab w:val="clear" w:pos="502"/>
        <w:tab w:val="num" w:pos="567"/>
      </w:tabs>
      <w:outlineLvl w:val="1"/>
    </w:pPr>
    <w:rPr>
      <w:sz w:val="24"/>
    </w:rPr>
  </w:style>
  <w:style w:type="paragraph" w:styleId="Heading3">
    <w:name w:val="heading 3"/>
    <w:basedOn w:val="Heading1"/>
    <w:next w:val="Normal"/>
    <w:link w:val="Heading3Char"/>
    <w:uiPriority w:val="9"/>
    <w:unhideWhenUsed/>
    <w:qFormat/>
    <w:rsid w:val="000B17A9"/>
    <w:pPr>
      <w:keepLines w:val="0"/>
      <w:numPr>
        <w:ilvl w:val="2"/>
      </w:numPr>
      <w:ind w:left="851" w:hanging="851"/>
      <w:outlineLvl w:val="2"/>
    </w:pPr>
    <w:rPr>
      <w:bCs w:val="0"/>
      <w:sz w:val="24"/>
    </w:rPr>
  </w:style>
  <w:style w:type="paragraph" w:styleId="Heading4">
    <w:name w:val="heading 4"/>
    <w:basedOn w:val="Heading1"/>
    <w:next w:val="Normal"/>
    <w:link w:val="Heading4Char"/>
    <w:uiPriority w:val="9"/>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basedOn w:val="Normal"/>
    <w:link w:val="ListParagraphChar"/>
    <w:uiPriority w:val="34"/>
    <w:qFormat/>
    <w:rsid w:val="00E90718"/>
    <w:pPr>
      <w:numPr>
        <w:numId w:val="9"/>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uiPriority w:val="9"/>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tabs>
        <w:tab w:val="num" w:pos="360"/>
      </w:tabs>
      <w:spacing w:after="240"/>
      <w:ind w:left="567" w:hanging="567"/>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tabs>
        <w:tab w:val="num" w:pos="360"/>
      </w:tabs>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3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uiPriority w:val="22"/>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436AD7"/>
    <w:pPr>
      <w:numPr>
        <w:numId w:val="4"/>
      </w:numPr>
    </w:pPr>
  </w:style>
  <w:style w:type="paragraph" w:customStyle="1" w:styleId="Level1">
    <w:name w:val="Level 1"/>
    <w:basedOn w:val="Normal"/>
    <w:next w:val="Normal"/>
    <w:uiPriority w:val="6"/>
    <w:rsid w:val="00C216B2"/>
    <w:pPr>
      <w:numPr>
        <w:numId w:val="10"/>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0"/>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0"/>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0"/>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0"/>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1"/>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Definition">
    <w:name w:val="Definition"/>
    <w:basedOn w:val="Normal"/>
    <w:rsid w:val="00400B8F"/>
    <w:pPr>
      <w:numPr>
        <w:numId w:val="13"/>
      </w:numPr>
      <w:spacing w:before="120" w:after="240"/>
      <w:ind w:left="567" w:hanging="567"/>
      <w:jc w:val="both"/>
    </w:pPr>
    <w:rPr>
      <w:rFonts w:ascii="Tahoma" w:hAnsi="Tahoma" w:cs="Tahoma"/>
      <w:sz w:val="20"/>
      <w:lang w:eastAsia="en-ZA"/>
    </w:rPr>
  </w:style>
  <w:style w:type="paragraph" w:customStyle="1" w:styleId="Definition1">
    <w:name w:val="Definition1"/>
    <w:basedOn w:val="Definition"/>
    <w:rsid w:val="00400B8F"/>
    <w:pPr>
      <w:numPr>
        <w:numId w:val="0"/>
      </w:numPr>
      <w:ind w:left="1134"/>
    </w:pPr>
  </w:style>
  <w:style w:type="paragraph" w:customStyle="1" w:styleId="Table">
    <w:name w:val="Table"/>
    <w:basedOn w:val="Normal"/>
    <w:rsid w:val="00935D7C"/>
    <w:pPr>
      <w:widowControl w:val="0"/>
      <w:spacing w:before="60" w:after="60"/>
    </w:pPr>
    <w:rPr>
      <w:rFonts w:ascii="Tahoma" w:hAnsi="Tahoma" w:cs="Tahoma"/>
      <w:sz w:val="20"/>
    </w:rPr>
  </w:style>
  <w:style w:type="paragraph" w:customStyle="1" w:styleId="dktabletext">
    <w:name w:val="dk table text"/>
    <w:basedOn w:val="BodyTextIndent"/>
    <w:rsid w:val="009375E3"/>
    <w:pPr>
      <w:widowControl w:val="0"/>
      <w:spacing w:after="240"/>
      <w:ind w:left="0"/>
    </w:pPr>
    <w:rPr>
      <w:rFonts w:ascii="Arial" w:hAnsi="Arial"/>
      <w:b/>
      <w:sz w:val="20"/>
    </w:rPr>
  </w:style>
  <w:style w:type="paragraph" w:customStyle="1" w:styleId="Normal3">
    <w:name w:val="Normal3"/>
    <w:basedOn w:val="Normal"/>
    <w:rsid w:val="009375E3"/>
    <w:pPr>
      <w:spacing w:after="120" w:line="300" w:lineRule="auto"/>
      <w:jc w:val="both"/>
    </w:pPr>
    <w:rPr>
      <w:rFonts w:ascii="Verdana" w:hAnsi="Verdana"/>
      <w:sz w:val="20"/>
      <w:szCs w:val="24"/>
      <w:lang w:val="en-GB"/>
    </w:rPr>
  </w:style>
  <w:style w:type="paragraph" w:styleId="BodyTextIndent">
    <w:name w:val="Body Text Indent"/>
    <w:basedOn w:val="Normal"/>
    <w:link w:val="BodyTextIndentChar"/>
    <w:uiPriority w:val="99"/>
    <w:semiHidden/>
    <w:unhideWhenUsed/>
    <w:rsid w:val="009375E3"/>
    <w:pPr>
      <w:spacing w:after="120"/>
      <w:ind w:left="283"/>
    </w:pPr>
  </w:style>
  <w:style w:type="character" w:customStyle="1" w:styleId="BodyTextIndentChar">
    <w:name w:val="Body Text Indent Char"/>
    <w:basedOn w:val="DefaultParagraphFont"/>
    <w:link w:val="BodyTextIndent"/>
    <w:uiPriority w:val="99"/>
    <w:semiHidden/>
    <w:rsid w:val="009375E3"/>
    <w:rPr>
      <w:rFonts w:ascii="Calibri" w:hAnsi="Calibri" w:cs="Times New Roman"/>
      <w:sz w:val="24"/>
      <w:szCs w:val="20"/>
      <w:lang w:eastAsia="en-US"/>
    </w:rPr>
  </w:style>
  <w:style w:type="paragraph" w:styleId="CommentSubject">
    <w:name w:val="annotation subject"/>
    <w:basedOn w:val="CommentText"/>
    <w:next w:val="CommentText"/>
    <w:link w:val="CommentSubjectChar"/>
    <w:uiPriority w:val="99"/>
    <w:semiHidden/>
    <w:unhideWhenUsed/>
    <w:rsid w:val="00A0484E"/>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A0484E"/>
    <w:rPr>
      <w:rFonts w:ascii="Calibri" w:eastAsia="Arial Unicode MS" w:hAnsi="Calibri" w:cs="Times New Roman"/>
      <w:b/>
      <w:bCs/>
      <w:sz w:val="20"/>
      <w:szCs w:val="20"/>
      <w:lang w:val="en-GB" w:eastAsia="en-US"/>
    </w:rPr>
  </w:style>
  <w:style w:type="paragraph" w:styleId="Revision">
    <w:name w:val="Revision"/>
    <w:hidden/>
    <w:uiPriority w:val="99"/>
    <w:semiHidden/>
    <w:rsid w:val="00620BBB"/>
    <w:pPr>
      <w:spacing w:after="0" w:line="240" w:lineRule="auto"/>
    </w:pPr>
    <w:rPr>
      <w:rFonts w:ascii="Calibri" w:hAnsi="Calibri"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92648552">
      <w:bodyDiv w:val="1"/>
      <w:marLeft w:val="0"/>
      <w:marRight w:val="0"/>
      <w:marTop w:val="0"/>
      <w:marBottom w:val="0"/>
      <w:divBdr>
        <w:top w:val="none" w:sz="0" w:space="0" w:color="auto"/>
        <w:left w:val="none" w:sz="0" w:space="0" w:color="auto"/>
        <w:bottom w:val="none" w:sz="0" w:space="0" w:color="auto"/>
        <w:right w:val="none" w:sz="0" w:space="0" w:color="auto"/>
      </w:divBdr>
    </w:div>
    <w:div w:id="632298504">
      <w:bodyDiv w:val="1"/>
      <w:marLeft w:val="0"/>
      <w:marRight w:val="0"/>
      <w:marTop w:val="0"/>
      <w:marBottom w:val="0"/>
      <w:divBdr>
        <w:top w:val="none" w:sz="0" w:space="0" w:color="auto"/>
        <w:left w:val="none" w:sz="0" w:space="0" w:color="auto"/>
        <w:bottom w:val="none" w:sz="0" w:space="0" w:color="auto"/>
        <w:right w:val="none" w:sz="0" w:space="0" w:color="auto"/>
      </w:divBdr>
    </w:div>
    <w:div w:id="638195548">
      <w:bodyDiv w:val="1"/>
      <w:marLeft w:val="0"/>
      <w:marRight w:val="0"/>
      <w:marTop w:val="0"/>
      <w:marBottom w:val="0"/>
      <w:divBdr>
        <w:top w:val="none" w:sz="0" w:space="0" w:color="auto"/>
        <w:left w:val="none" w:sz="0" w:space="0" w:color="auto"/>
        <w:bottom w:val="none" w:sz="0" w:space="0" w:color="auto"/>
        <w:right w:val="none" w:sz="0" w:space="0" w:color="auto"/>
      </w:divBdr>
    </w:div>
    <w:div w:id="828524327">
      <w:bodyDiv w:val="1"/>
      <w:marLeft w:val="0"/>
      <w:marRight w:val="0"/>
      <w:marTop w:val="0"/>
      <w:marBottom w:val="0"/>
      <w:divBdr>
        <w:top w:val="none" w:sz="0" w:space="0" w:color="auto"/>
        <w:left w:val="none" w:sz="0" w:space="0" w:color="auto"/>
        <w:bottom w:val="none" w:sz="0" w:space="0" w:color="auto"/>
        <w:right w:val="none" w:sz="0" w:space="0" w:color="auto"/>
      </w:divBdr>
    </w:div>
    <w:div w:id="925727078">
      <w:bodyDiv w:val="1"/>
      <w:marLeft w:val="0"/>
      <w:marRight w:val="0"/>
      <w:marTop w:val="0"/>
      <w:marBottom w:val="0"/>
      <w:divBdr>
        <w:top w:val="none" w:sz="0" w:space="0" w:color="auto"/>
        <w:left w:val="none" w:sz="0" w:space="0" w:color="auto"/>
        <w:bottom w:val="none" w:sz="0" w:space="0" w:color="auto"/>
        <w:right w:val="none" w:sz="0" w:space="0" w:color="auto"/>
      </w:divBdr>
    </w:div>
    <w:div w:id="1035814294">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31713781">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16200071">
      <w:bodyDiv w:val="1"/>
      <w:marLeft w:val="0"/>
      <w:marRight w:val="0"/>
      <w:marTop w:val="0"/>
      <w:marBottom w:val="0"/>
      <w:divBdr>
        <w:top w:val="none" w:sz="0" w:space="0" w:color="auto"/>
        <w:left w:val="none" w:sz="0" w:space="0" w:color="auto"/>
        <w:bottom w:val="none" w:sz="0" w:space="0" w:color="auto"/>
        <w:right w:val="none" w:sz="0" w:space="0" w:color="auto"/>
      </w:divBdr>
    </w:div>
    <w:div w:id="1612742638">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a.co.za/prodcer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koetsi.makwela@sita.co.za" TargetMode="External"/><Relationship Id="rId4" Type="http://schemas.openxmlformats.org/officeDocument/2006/relationships/settings" Target="settings.xml"/><Relationship Id="rId9" Type="http://schemas.openxmlformats.org/officeDocument/2006/relationships/hyperlink" Target="mailto:lekoetsi.makwela@sita.co.z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E8EC-49E6-41E8-B71C-C6527FD8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21</Pages>
  <Words>3967</Words>
  <Characters>22617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26531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Brian Matemane</cp:lastModifiedBy>
  <cp:revision>2</cp:revision>
  <cp:lastPrinted>2022-02-22T05:16:00Z</cp:lastPrinted>
  <dcterms:created xsi:type="dcterms:W3CDTF">2022-02-22T13:00:00Z</dcterms:created>
  <dcterms:modified xsi:type="dcterms:W3CDTF">2022-02-22T13:00:00Z</dcterms:modified>
  <cp:version>2016-06-30 v2.3c</cp:version>
</cp:coreProperties>
</file>