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0558B29C" w:rsidR="005168F2" w:rsidRPr="00FA058C" w:rsidRDefault="00972542" w:rsidP="00181D8D">
            <w:pPr>
              <w:pStyle w:val="TableParagraph"/>
              <w:spacing w:line="256" w:lineRule="exact"/>
              <w:ind w:left="55"/>
              <w:rPr>
                <w:rFonts w:asciiTheme="minorHAnsi" w:hAnsiTheme="minorHAnsi" w:cstheme="minorHAnsi"/>
              </w:rPr>
            </w:pPr>
            <w:r w:rsidRPr="00972542">
              <w:rPr>
                <w:rFonts w:asciiTheme="minorHAnsi" w:hAnsiTheme="minorHAnsi" w:cstheme="minorHAnsi"/>
              </w:rPr>
              <w:t>PHP01REQ0017</w:t>
            </w:r>
            <w:r w:rsidR="00BD52AA">
              <w:rPr>
                <w:rFonts w:asciiTheme="minorHAnsi" w:hAnsiTheme="minorHAnsi" w:cstheme="minorHAnsi"/>
              </w:rPr>
              <w:t>92</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00C1B12B"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BD52AA">
              <w:rPr>
                <w:rFonts w:asciiTheme="minorHAnsi" w:hAnsiTheme="minorHAnsi" w:cstheme="minorHAnsi"/>
              </w:rPr>
              <w:t>02</w:t>
            </w:r>
            <w:r w:rsidR="0048386C" w:rsidRPr="00FA058C">
              <w:rPr>
                <w:rFonts w:asciiTheme="minorHAnsi" w:hAnsiTheme="minorHAnsi" w:cstheme="minorHAnsi"/>
              </w:rPr>
              <w:t>-0</w:t>
            </w:r>
            <w:r w:rsidR="00BD52AA">
              <w:rPr>
                <w:rFonts w:asciiTheme="minorHAnsi" w:hAnsiTheme="minorHAnsi" w:cstheme="minorHAnsi"/>
              </w:rPr>
              <w:t>6</w:t>
            </w:r>
            <w:r w:rsidR="0048386C" w:rsidRPr="00FA058C">
              <w:rPr>
                <w:rFonts w:asciiTheme="minorHAnsi" w:hAnsiTheme="minorHAnsi" w:cstheme="minorHAnsi"/>
              </w:rPr>
              <w:t>-202</w:t>
            </w:r>
            <w:r w:rsidR="00972542">
              <w:rPr>
                <w:rFonts w:asciiTheme="minorHAnsi" w:hAnsiTheme="minorHAnsi" w:cstheme="minorHAnsi"/>
              </w:rPr>
              <w:t xml:space="preserve">5 </w:t>
            </w:r>
            <w:r w:rsidR="002E1137">
              <w:rPr>
                <w:color w:val="FF0000"/>
              </w:rPr>
              <w:t>(Late responses will not be accepted)</w:t>
            </w:r>
          </w:p>
          <w:p w14:paraId="66219600" w14:textId="40674BC3"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972542">
              <w:rPr>
                <w:rFonts w:asciiTheme="minorHAnsi" w:hAnsiTheme="minorHAnsi" w:cstheme="minorHAnsi"/>
              </w:rPr>
              <w:t>16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3D5F1F46" w:rsidR="005168F2" w:rsidRPr="00FA058C" w:rsidRDefault="00BD52AA"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Supply and Delivery of Potting Soil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34021E3A" w14:textId="77777777" w:rsidR="00972542" w:rsidRPr="00972542" w:rsidRDefault="00961AB1" w:rsidP="00972542">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rPr>
              <w:t xml:space="preserve"> </w:t>
            </w:r>
            <w:r w:rsidR="00972542" w:rsidRPr="00972542">
              <w:rPr>
                <w:rFonts w:asciiTheme="minorHAnsi" w:hAnsiTheme="minorHAnsi" w:cstheme="minorHAnsi"/>
                <w:lang w:val="en-US"/>
              </w:rPr>
              <w:t>Agricultural Research Council – Plant Health &amp; Protection (ARC-PHP)</w:t>
            </w:r>
            <w:r w:rsidR="00972542" w:rsidRPr="00972542">
              <w:rPr>
                <w:rFonts w:asciiTheme="minorHAnsi" w:hAnsiTheme="minorHAnsi" w:cstheme="minorHAnsi"/>
                <w:lang w:val="en-US"/>
              </w:rPr>
              <w:br/>
              <w:t>Private Bag X5017, Stellenbosch 7599</w:t>
            </w:r>
          </w:p>
          <w:p w14:paraId="171C2401" w14:textId="504E55A3" w:rsidR="005168F2" w:rsidRPr="00FA058C" w:rsidRDefault="00972542" w:rsidP="00972542">
            <w:pPr>
              <w:pStyle w:val="TableParagraph"/>
              <w:spacing w:line="234" w:lineRule="exact"/>
              <w:rPr>
                <w:rFonts w:asciiTheme="minorHAnsi" w:hAnsiTheme="minorHAnsi" w:cstheme="minorHAnsi"/>
              </w:rPr>
            </w:pPr>
            <w:r w:rsidRPr="00972542">
              <w:rPr>
                <w:rFonts w:asciiTheme="minorHAnsi" w:eastAsiaTheme="minorHAnsi" w:hAnsiTheme="minorHAnsi" w:cstheme="minorHAnsi"/>
                <w:lang w:val="en-ZA"/>
              </w:rPr>
              <w:t>Vredenburg Farm, Adam Tas Rd, Stellenbosch</w:t>
            </w: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677FD0DA"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13B55C43" w:rsidR="00961AB1" w:rsidRPr="00356931" w:rsidRDefault="00BD52AA" w:rsidP="00961AB1">
            <w:pPr>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Potting Soil </w:t>
            </w:r>
          </w:p>
        </w:tc>
        <w:tc>
          <w:tcPr>
            <w:tcW w:w="1417" w:type="dxa"/>
          </w:tcPr>
          <w:p w14:paraId="69D030B1" w14:textId="3303B644" w:rsidR="00961AB1" w:rsidRPr="00192404" w:rsidRDefault="00BD52AA" w:rsidP="00961AB1">
            <w:pPr>
              <w:pStyle w:val="ListParagraph"/>
              <w:ind w:left="0"/>
              <w:jc w:val="center"/>
              <w:rPr>
                <w:rFonts w:cs="Arial"/>
                <w:sz w:val="20"/>
                <w:szCs w:val="20"/>
              </w:rPr>
            </w:pPr>
            <w:r>
              <w:rPr>
                <w:rFonts w:cs="Arial"/>
                <w:sz w:val="20"/>
                <w:szCs w:val="20"/>
              </w:rPr>
              <w:t>4</w:t>
            </w:r>
          </w:p>
        </w:tc>
        <w:tc>
          <w:tcPr>
            <w:tcW w:w="1796" w:type="dxa"/>
          </w:tcPr>
          <w:p w14:paraId="6A0135AD" w14:textId="34C1924B" w:rsidR="00961AB1" w:rsidRDefault="00BD52AA" w:rsidP="00961AB1">
            <w:pPr>
              <w:jc w:val="center"/>
              <w:rPr>
                <w:rFonts w:cs="Arial"/>
              </w:rPr>
            </w:pPr>
            <w:r w:rsidRPr="00BD52AA">
              <w:rPr>
                <w:rFonts w:cs="Arial"/>
              </w:rPr>
              <w:t>m3</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77777777" w:rsidR="00961AB1" w:rsidRDefault="00961AB1" w:rsidP="00961AB1">
            <w:pPr>
              <w:jc w:val="both"/>
              <w:rPr>
                <w:rFonts w:asciiTheme="minorHAnsi" w:hAnsiTheme="minorHAnsi" w:cstheme="minorHAnsi"/>
              </w:rPr>
            </w:pPr>
            <w:r>
              <w:rPr>
                <w:rFonts w:asciiTheme="minorHAnsi" w:hAnsiTheme="minorHAnsi" w:cstheme="minorHAnsi"/>
              </w:rPr>
              <w:t>• Fully completed and signed SBD document</w:t>
            </w:r>
          </w:p>
          <w:p w14:paraId="1B014AB7" w14:textId="77777777" w:rsidR="00961AB1" w:rsidRDefault="00961AB1" w:rsidP="00961AB1">
            <w:pPr>
              <w:jc w:val="both"/>
              <w:rPr>
                <w:rFonts w:asciiTheme="minorHAnsi" w:hAnsiTheme="minorHAnsi" w:cstheme="minorHAnsi"/>
              </w:rPr>
            </w:pPr>
            <w:r>
              <w:rPr>
                <w:rFonts w:asciiTheme="minorHAnsi" w:hAnsiTheme="minorHAnsi" w:cstheme="minorHAnsi"/>
              </w:rPr>
              <w:t>• Official Quotation on the company letter head</w:t>
            </w:r>
          </w:p>
          <w:p w14:paraId="4BA21591" w14:textId="6193D794" w:rsidR="00961AB1" w:rsidRDefault="00961AB1" w:rsidP="00961AB1">
            <w:pPr>
              <w:jc w:val="both"/>
              <w:rPr>
                <w:rFonts w:asciiTheme="minorHAnsi" w:hAnsiTheme="minorHAnsi" w:cstheme="minorHAnsi"/>
              </w:rPr>
            </w:pPr>
            <w:r>
              <w:rPr>
                <w:rFonts w:asciiTheme="minorHAnsi" w:hAnsiTheme="minorHAnsi" w:cstheme="minorHAnsi"/>
              </w:rPr>
              <w:t>• Valid BBBEE certificate</w:t>
            </w:r>
          </w:p>
          <w:p w14:paraId="24222F86" w14:textId="3EA2F2B2" w:rsidR="00961AB1" w:rsidRDefault="00961AB1" w:rsidP="00961AB1">
            <w:pPr>
              <w:jc w:val="both"/>
              <w:rPr>
                <w:rFonts w:asciiTheme="minorHAnsi" w:hAnsiTheme="minorHAnsi" w:cstheme="minorHAnsi"/>
              </w:rPr>
            </w:pPr>
            <w:r>
              <w:rPr>
                <w:rFonts w:asciiTheme="minorHAnsi" w:hAnsiTheme="minorHAnsi" w:cstheme="minorHAnsi"/>
              </w:rPr>
              <w:t>• CSD Report or (MAAA number)</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w:t>
      </w:r>
      <w:proofErr w:type="gramStart"/>
      <w:r w:rsidRPr="00E861C0">
        <w:rPr>
          <w:rFonts w:cs="Arial"/>
        </w:rPr>
        <w:t>particular regards</w:t>
      </w:r>
      <w:proofErr w:type="gramEnd"/>
      <w:r w:rsidRPr="00E861C0">
        <w:rPr>
          <w:rFonts w:cs="Arial"/>
        </w:rPr>
        <w:t xml:space="preserve">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The ARC </w:t>
      </w:r>
      <w:proofErr w:type="gramStart"/>
      <w:r w:rsidRPr="00E861C0">
        <w:rPr>
          <w:rFonts w:cs="Arial"/>
        </w:rPr>
        <w:t>reserve</w:t>
      </w:r>
      <w:proofErr w:type="gramEnd"/>
      <w:r w:rsidRPr="00E861C0">
        <w:rPr>
          <w:rFonts w:cs="Arial"/>
        </w:rPr>
        <w:t xml:space="p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shd w:val="clear" w:color="auto" w:fill="auto"/>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shd w:val="clear" w:color="auto" w:fill="auto"/>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shd w:val="clear" w:color="auto" w:fill="auto"/>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w:t>
      </w:r>
      <w:proofErr w:type="gramStart"/>
      <w:r w:rsidRPr="001A7082">
        <w:rPr>
          <w:rFonts w:eastAsia="Times New Roman" w:cs="Arial"/>
          <w:snapToGrid w:val="0"/>
          <w:lang w:val="en-GB"/>
        </w:rPr>
        <w:t>in regard to</w:t>
      </w:r>
      <w:proofErr w:type="gramEnd"/>
      <w:r w:rsidRPr="001A7082">
        <w:rPr>
          <w:rFonts w:eastAsia="Times New Roman" w:cs="Arial"/>
          <w:snapToGrid w:val="0"/>
          <w:lang w:val="en-GB"/>
        </w:rPr>
        <w:t xml:space="preserve">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eastAsia="Times New Roman" w:cs="Arial"/>
          <w:snapToGrid w:val="0"/>
          <w:lang w:val="en-US"/>
        </w:rPr>
        <w:t>legislation;</w:t>
      </w:r>
      <w:proofErr w:type="gramEnd"/>
      <w:r w:rsidRPr="001A7082">
        <w:rPr>
          <w:rFonts w:eastAsia="Times New Roman" w:cs="Arial"/>
          <w:snapToGrid w:val="0"/>
          <w:lang w:val="en-US"/>
        </w:rPr>
        <w:t xml:space="preserve">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 xml:space="preserve">includes all applicable taxes less all unconditional </w:t>
      </w:r>
      <w:proofErr w:type="gramStart"/>
      <w:r w:rsidRPr="00633BD2">
        <w:rPr>
          <w:rFonts w:eastAsia="Arial" w:cs="Arial"/>
          <w:color w:val="000000"/>
          <w:lang w:eastAsia="en-ZA"/>
        </w:rPr>
        <w:t>discounts;</w:t>
      </w:r>
      <w:proofErr w:type="gramEnd"/>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w:t>
      </w:r>
      <w:proofErr w:type="gramStart"/>
      <w:r w:rsidRPr="00633BD2">
        <w:rPr>
          <w:rFonts w:eastAsia="Times New Roman" w:cs="Arial"/>
          <w:b/>
          <w:snapToGrid w:val="0"/>
          <w:lang w:val="en-US"/>
        </w:rPr>
        <w:t>rand</w:t>
      </w:r>
      <w:proofErr w:type="gramEnd"/>
      <w:r w:rsidRPr="00633BD2">
        <w:rPr>
          <w:rFonts w:eastAsia="Times New Roman" w:cs="Arial"/>
          <w:b/>
          <w:snapToGrid w:val="0"/>
          <w:lang w:val="en-US"/>
        </w:rPr>
        <w:t xml:space="preserve"> value”</w:t>
      </w:r>
      <w:r w:rsidRPr="00633BD2">
        <w:rPr>
          <w:rFonts w:eastAsia="Times New Roman" w:cs="Arial"/>
          <w:snapToGrid w:val="0"/>
          <w:lang w:val="en-US"/>
        </w:rPr>
        <w:t xml:space="preserve"> means the total estimated value of a contract in Rand, calculated at the time of bid invitation, and includes all applicable </w:t>
      </w:r>
      <w:proofErr w:type="gramStart"/>
      <w:r w:rsidRPr="00633BD2">
        <w:rPr>
          <w:rFonts w:eastAsia="Times New Roman" w:cs="Arial"/>
          <w:snapToGrid w:val="0"/>
          <w:lang w:val="en-US"/>
        </w:rPr>
        <w:t>taxes;</w:t>
      </w:r>
      <w:proofErr w:type="gramEnd"/>
      <w:r w:rsidRPr="00633BD2">
        <w:rPr>
          <w:rFonts w:eastAsia="Times New Roman" w:cs="Arial"/>
          <w:snapToGrid w:val="0"/>
          <w:lang w:val="en-US"/>
        </w:rPr>
        <w:t xml:space="preserve">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gramStart"/>
      <w:r w:rsidRPr="001A7082">
        <w:rPr>
          <w:rFonts w:eastAsia="Times New Roman" w:cs="Arial"/>
          <w:snapToGrid w:val="0"/>
          <w:lang w:val="en-GB"/>
        </w:rPr>
        <w:t>Where</w:t>
      </w:r>
      <w:proofErr w:type="gramEnd"/>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lastRenderedPageBreak/>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roofErr w:type="gramStart"/>
      <w:r w:rsidRPr="001A7082">
        <w:rPr>
          <w:rFonts w:eastAsia="Times New Roman" w:cs="Arial"/>
          <w:snapToGrid w:val="0"/>
          <w:lang w:val="en-GB"/>
        </w:rPr>
        <w:t>Where</w:t>
      </w:r>
      <w:proofErr w:type="gramEnd"/>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eastAsia="Times New Roman" w:cs="Arial"/>
          <w:snapToGrid w:val="0"/>
          <w:lang w:val="en-GB"/>
        </w:rPr>
        <w:t>system;</w:t>
      </w:r>
      <w:proofErr w:type="gramEnd"/>
      <w:r w:rsidRPr="00633BD2">
        <w:rPr>
          <w:rFonts w:eastAsia="Times New Roman" w:cs="Arial"/>
          <w:snapToGrid w:val="0"/>
          <w:lang w:val="en-GB"/>
        </w:rPr>
        <w:t xml:space="preserve">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w:t>
      </w:r>
      <w:r w:rsidRPr="004F6951">
        <w:rPr>
          <w:rFonts w:eastAsia="Times New Roman" w:cs="Arial"/>
          <w:b/>
          <w:i/>
          <w:snapToGrid w:val="0"/>
          <w:lang w:val="en-GB"/>
        </w:rPr>
        <w:lastRenderedPageBreak/>
        <w:t>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proofErr w:type="spellStart"/>
            <w:r>
              <w:rPr>
                <w:sz w:val="24"/>
              </w:rPr>
              <w:t>PwD</w:t>
            </w:r>
            <w:proofErr w:type="spellEnd"/>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information furnished is true and </w:t>
      </w:r>
      <w:proofErr w:type="gramStart"/>
      <w:r w:rsidRPr="001A7082">
        <w:rPr>
          <w:rFonts w:eastAsia="Times New Roman" w:cs="Arial"/>
          <w:snapToGrid w:val="0"/>
          <w:lang w:val="en-GB"/>
        </w:rPr>
        <w:t>correct;</w:t>
      </w:r>
      <w:proofErr w:type="gramEnd"/>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The preference points claimed are in accordance with the General Conditions as indicated in paragraph 1 of this </w:t>
      </w:r>
      <w:proofErr w:type="gramStart"/>
      <w:r w:rsidRPr="001A7082">
        <w:rPr>
          <w:rFonts w:eastAsia="Times New Roman" w:cs="Arial"/>
          <w:snapToGrid w:val="0"/>
          <w:lang w:val="en-GB"/>
        </w:rPr>
        <w:t>form;</w:t>
      </w:r>
      <w:proofErr w:type="gramEnd"/>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In the event of a contract being awarded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w:t>
      </w:r>
      <w:proofErr w:type="gramStart"/>
      <w:r w:rsidRPr="001A7082">
        <w:rPr>
          <w:rFonts w:eastAsia="Times New Roman" w:cs="Arial"/>
          <w:snapToGrid w:val="0"/>
          <w:lang w:val="en-GB"/>
        </w:rPr>
        <w:t>correct;</w:t>
      </w:r>
      <w:proofErr w:type="gramEnd"/>
      <w:r w:rsidRPr="001A7082">
        <w:rPr>
          <w:rFonts w:eastAsia="Times New Roman" w:cs="Arial"/>
          <w:snapToGrid w:val="0"/>
          <w:lang w:val="en-GB"/>
        </w:rPr>
        <w:t xml:space="preserve">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w:t>
      </w:r>
      <w:proofErr w:type="gramStart"/>
      <w:r w:rsidRPr="001A7082">
        <w:rPr>
          <w:rFonts w:eastAsia="Times New Roman" w:cs="Arial"/>
          <w:snapToGrid w:val="0"/>
          <w:lang w:val="en-GB"/>
        </w:rPr>
        <w:t>process;</w:t>
      </w:r>
      <w:proofErr w:type="gramEnd"/>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 xml:space="preserve">recover costs, losses or damages it has incurred or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that person’s </w:t>
      </w:r>
      <w:proofErr w:type="gramStart"/>
      <w:r w:rsidRPr="001A7082">
        <w:rPr>
          <w:rFonts w:eastAsia="Times New Roman" w:cs="Arial"/>
          <w:snapToGrid w:val="0"/>
          <w:lang w:val="en-GB"/>
        </w:rPr>
        <w:t>conduct;</w:t>
      </w:r>
      <w:proofErr w:type="gramEnd"/>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cancel the contract and claim any damages which it has suffered </w:t>
      </w:r>
      <w:proofErr w:type="gramStart"/>
      <w:r w:rsidRPr="001A7082">
        <w:rPr>
          <w:rFonts w:eastAsia="Times New Roman" w:cs="Arial"/>
          <w:snapToGrid w:val="0"/>
          <w:lang w:val="en-GB"/>
        </w:rPr>
        <w:t>as a result of</w:t>
      </w:r>
      <w:proofErr w:type="gramEnd"/>
      <w:r w:rsidRPr="001A7082">
        <w:rPr>
          <w:rFonts w:eastAsia="Times New Roman" w:cs="Arial"/>
          <w:snapToGrid w:val="0"/>
          <w:lang w:val="en-GB"/>
        </w:rPr>
        <w:t xml:space="preserve"> having to make less favourable arrangements due to such </w:t>
      </w:r>
      <w:proofErr w:type="gramStart"/>
      <w:r w:rsidRPr="001A7082">
        <w:rPr>
          <w:rFonts w:eastAsia="Times New Roman" w:cs="Arial"/>
          <w:snapToGrid w:val="0"/>
          <w:lang w:val="en-GB"/>
        </w:rPr>
        <w:t>cancellation;</w:t>
      </w:r>
      <w:proofErr w:type="gramEnd"/>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lastRenderedPageBreak/>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shd w:val="clear" w:color="auto" w:fill="auto"/>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shd w:val="clear" w:color="auto" w:fill="auto"/>
          </w:tcPr>
          <w:p w14:paraId="2F970803" w14:textId="77777777" w:rsidR="00E07E73" w:rsidRPr="00313EDD" w:rsidRDefault="00E07E73" w:rsidP="0042585E">
            <w:pPr>
              <w:jc w:val="both"/>
              <w:rPr>
                <w:rFonts w:cs="Arial"/>
                <w:lang w:val="en-GB"/>
              </w:rPr>
            </w:pPr>
          </w:p>
        </w:tc>
        <w:tc>
          <w:tcPr>
            <w:tcW w:w="2410" w:type="dxa"/>
            <w:shd w:val="clear" w:color="auto" w:fill="auto"/>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shd w:val="clear" w:color="auto" w:fill="auto"/>
          </w:tcPr>
          <w:p w14:paraId="5FBBA33C" w14:textId="77777777" w:rsidR="00E07E73" w:rsidRPr="00313EDD" w:rsidRDefault="00E07E73" w:rsidP="0042585E">
            <w:pPr>
              <w:jc w:val="both"/>
              <w:rPr>
                <w:rFonts w:cs="Arial"/>
                <w:lang w:val="en-GB"/>
              </w:rPr>
            </w:pPr>
          </w:p>
        </w:tc>
        <w:tc>
          <w:tcPr>
            <w:tcW w:w="2410" w:type="dxa"/>
            <w:shd w:val="clear" w:color="auto" w:fill="auto"/>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shd w:val="clear" w:color="auto" w:fill="auto"/>
          </w:tcPr>
          <w:p w14:paraId="6F329650" w14:textId="77777777" w:rsidR="00E07E73" w:rsidRPr="00313EDD" w:rsidRDefault="00E07E73" w:rsidP="0042585E">
            <w:pPr>
              <w:jc w:val="both"/>
              <w:rPr>
                <w:rFonts w:cs="Arial"/>
                <w:lang w:val="en-GB"/>
              </w:rPr>
            </w:pPr>
          </w:p>
        </w:tc>
        <w:tc>
          <w:tcPr>
            <w:tcW w:w="2410" w:type="dxa"/>
            <w:shd w:val="clear" w:color="auto" w:fill="auto"/>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shd w:val="clear" w:color="auto" w:fill="auto"/>
          </w:tcPr>
          <w:p w14:paraId="12BD57F3" w14:textId="77777777" w:rsidR="00E07E73" w:rsidRPr="00313EDD" w:rsidRDefault="00E07E73" w:rsidP="0042585E">
            <w:pPr>
              <w:jc w:val="both"/>
              <w:rPr>
                <w:rFonts w:cs="Arial"/>
                <w:lang w:val="en-GB"/>
              </w:rPr>
            </w:pPr>
          </w:p>
        </w:tc>
        <w:tc>
          <w:tcPr>
            <w:tcW w:w="2410" w:type="dxa"/>
            <w:shd w:val="clear" w:color="auto" w:fill="auto"/>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shd w:val="clear" w:color="auto" w:fill="auto"/>
          </w:tcPr>
          <w:p w14:paraId="27324E6A" w14:textId="77777777" w:rsidR="00E07E73" w:rsidRPr="00313EDD" w:rsidRDefault="00E07E73" w:rsidP="0042585E">
            <w:pPr>
              <w:jc w:val="both"/>
              <w:rPr>
                <w:rFonts w:cs="Arial"/>
                <w:lang w:val="en-GB"/>
              </w:rPr>
            </w:pPr>
          </w:p>
        </w:tc>
        <w:tc>
          <w:tcPr>
            <w:tcW w:w="2410" w:type="dxa"/>
            <w:shd w:val="clear" w:color="auto" w:fill="auto"/>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shd w:val="clear" w:color="auto" w:fill="auto"/>
          </w:tcPr>
          <w:p w14:paraId="56569A66" w14:textId="77777777" w:rsidR="00E07E73" w:rsidRPr="00313EDD" w:rsidRDefault="00E07E73" w:rsidP="0042585E">
            <w:pPr>
              <w:jc w:val="both"/>
              <w:rPr>
                <w:rFonts w:cs="Arial"/>
                <w:lang w:val="en-GB"/>
              </w:rPr>
            </w:pPr>
          </w:p>
        </w:tc>
        <w:tc>
          <w:tcPr>
            <w:tcW w:w="2410" w:type="dxa"/>
            <w:shd w:val="clear" w:color="auto" w:fill="auto"/>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shd w:val="clear" w:color="auto" w:fill="auto"/>
          </w:tcPr>
          <w:p w14:paraId="648C7BD9" w14:textId="77777777" w:rsidR="00E07E73" w:rsidRPr="00313EDD" w:rsidRDefault="00E07E73" w:rsidP="0042585E">
            <w:pPr>
              <w:jc w:val="both"/>
              <w:rPr>
                <w:rFonts w:cs="Arial"/>
                <w:lang w:val="en-GB"/>
              </w:rPr>
            </w:pPr>
          </w:p>
        </w:tc>
        <w:tc>
          <w:tcPr>
            <w:tcW w:w="2410" w:type="dxa"/>
            <w:shd w:val="clear" w:color="auto" w:fill="auto"/>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shd w:val="clear" w:color="auto" w:fill="auto"/>
          </w:tcPr>
          <w:p w14:paraId="550A4515" w14:textId="77777777" w:rsidR="00E07E73" w:rsidRPr="00313EDD" w:rsidRDefault="00E07E73" w:rsidP="0042585E">
            <w:pPr>
              <w:jc w:val="both"/>
              <w:rPr>
                <w:rFonts w:cs="Arial"/>
                <w:lang w:val="en-GB"/>
              </w:rPr>
            </w:pPr>
          </w:p>
        </w:tc>
        <w:tc>
          <w:tcPr>
            <w:tcW w:w="2410" w:type="dxa"/>
            <w:shd w:val="clear" w:color="auto" w:fill="auto"/>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shd w:val="clear" w:color="auto" w:fill="auto"/>
          </w:tcPr>
          <w:p w14:paraId="296BA3E2" w14:textId="77777777" w:rsidR="00E07E73" w:rsidRPr="00313EDD" w:rsidRDefault="00E07E73" w:rsidP="0042585E">
            <w:pPr>
              <w:jc w:val="both"/>
              <w:rPr>
                <w:rFonts w:cs="Arial"/>
                <w:lang w:val="en-GB"/>
              </w:rPr>
            </w:pPr>
          </w:p>
        </w:tc>
        <w:tc>
          <w:tcPr>
            <w:tcW w:w="2410" w:type="dxa"/>
            <w:shd w:val="clear" w:color="auto" w:fill="auto"/>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lastRenderedPageBreak/>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proofErr w:type="gramStart"/>
      <w:r w:rsidRPr="00313EDD">
        <w:rPr>
          <w:rFonts w:cs="Arial"/>
        </w:rPr>
        <w:t>whether or not</w:t>
      </w:r>
      <w:proofErr w:type="gramEnd"/>
      <w:r w:rsidRPr="00313EDD">
        <w:rPr>
          <w:rFonts w:cs="Arial"/>
        </w:rPr>
        <w:t xml:space="preserve">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 xml:space="preserve">I have </w:t>
      </w:r>
      <w:proofErr w:type="gramStart"/>
      <w:r w:rsidRPr="00313EDD">
        <w:rPr>
          <w:rFonts w:cs="Arial"/>
        </w:rPr>
        <w:t>read</w:t>
      </w:r>
      <w:proofErr w:type="gramEnd"/>
      <w:r w:rsidRPr="00313EDD">
        <w:rPr>
          <w:rFonts w:cs="Arial"/>
        </w:rPr>
        <w:t xml:space="preserve"> and I understand the contents of this </w:t>
      </w:r>
      <w:proofErr w:type="gramStart"/>
      <w:r w:rsidRPr="00313EDD">
        <w:rPr>
          <w:rFonts w:cs="Arial"/>
        </w:rPr>
        <w:t>disclosure;</w:t>
      </w:r>
      <w:proofErr w:type="gramEnd"/>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 xml:space="preserve">I understand that the accompanying bid will be disqualified if this disclosure is found not to be true and complete in every </w:t>
      </w:r>
      <w:proofErr w:type="gramStart"/>
      <w:r w:rsidRPr="00313EDD">
        <w:rPr>
          <w:rFonts w:cs="Arial"/>
        </w:rPr>
        <w:t>respect;</w:t>
      </w:r>
      <w:proofErr w:type="gramEnd"/>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 xml:space="preserve">institution in relation to this </w:t>
      </w:r>
      <w:r w:rsidRPr="00313EDD">
        <w:rPr>
          <w:rFonts w:cs="Arial"/>
        </w:rPr>
        <w:lastRenderedPageBreak/>
        <w:t>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6"/>
  </w:num>
  <w:num w:numId="2" w16cid:durableId="1022627501">
    <w:abstractNumId w:val="16"/>
  </w:num>
  <w:num w:numId="3" w16cid:durableId="236788205">
    <w:abstractNumId w:val="12"/>
  </w:num>
  <w:num w:numId="4" w16cid:durableId="1664628065">
    <w:abstractNumId w:val="11"/>
  </w:num>
  <w:num w:numId="5" w16cid:durableId="865993632">
    <w:abstractNumId w:val="1"/>
  </w:num>
  <w:num w:numId="6" w16cid:durableId="1612784509">
    <w:abstractNumId w:val="0"/>
  </w:num>
  <w:num w:numId="7" w16cid:durableId="15932364">
    <w:abstractNumId w:val="4"/>
  </w:num>
  <w:num w:numId="8" w16cid:durableId="1277130434">
    <w:abstractNumId w:val="15"/>
  </w:num>
  <w:num w:numId="9" w16cid:durableId="1903786751">
    <w:abstractNumId w:val="7"/>
  </w:num>
  <w:num w:numId="10" w16cid:durableId="913008650">
    <w:abstractNumId w:val="8"/>
  </w:num>
  <w:num w:numId="11" w16cid:durableId="371616031">
    <w:abstractNumId w:val="5"/>
  </w:num>
  <w:num w:numId="12" w16cid:durableId="1005016434">
    <w:abstractNumId w:val="10"/>
  </w:num>
  <w:num w:numId="13" w16cid:durableId="1990016771">
    <w:abstractNumId w:val="9"/>
  </w:num>
  <w:num w:numId="14" w16cid:durableId="1737581353">
    <w:abstractNumId w:val="3"/>
  </w:num>
  <w:num w:numId="15" w16cid:durableId="23485838">
    <w:abstractNumId w:val="2"/>
  </w:num>
  <w:num w:numId="16" w16cid:durableId="70155319">
    <w:abstractNumId w:val="13"/>
  </w:num>
  <w:num w:numId="17" w16cid:durableId="141959688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E6B46"/>
    <w:rsid w:val="003E73AD"/>
    <w:rsid w:val="003E746F"/>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3A89"/>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2542"/>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93E18"/>
    <w:rsid w:val="00BC5232"/>
    <w:rsid w:val="00BC6E75"/>
    <w:rsid w:val="00BC7B52"/>
    <w:rsid w:val="00BD52AA"/>
    <w:rsid w:val="00BE0E38"/>
    <w:rsid w:val="00BE3454"/>
    <w:rsid w:val="00BE3986"/>
    <w:rsid w:val="00BF5D46"/>
    <w:rsid w:val="00C11CBA"/>
    <w:rsid w:val="00C1665A"/>
    <w:rsid w:val="00C25E78"/>
    <w:rsid w:val="00C338BB"/>
    <w:rsid w:val="00C34685"/>
    <w:rsid w:val="00C34E09"/>
    <w:rsid w:val="00C35DF3"/>
    <w:rsid w:val="00C411A6"/>
    <w:rsid w:val="00C44FCB"/>
    <w:rsid w:val="00C45361"/>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84031504">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 w:id="21464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2023-10-09T10:59:00Z</cp:lastPrinted>
  <dcterms:created xsi:type="dcterms:W3CDTF">2025-05-14T06:51:00Z</dcterms:created>
  <dcterms:modified xsi:type="dcterms:W3CDTF">2025-05-27T09:51:00Z</dcterms:modified>
</cp:coreProperties>
</file>