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65" w:rightFromText="165" w:vertAnchor="text"/>
        <w:tblW w:w="9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23"/>
        <w:gridCol w:w="1558"/>
        <w:gridCol w:w="1823"/>
      </w:tblGrid>
      <w:tr w:rsidR="0084361F" w14:paraId="51D3688E" w14:textId="77777777" w:rsidTr="0084361F">
        <w:trPr>
          <w:trHeight w:val="696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60F5" w14:textId="77777777" w:rsidR="0084361F" w:rsidRDefault="0084361F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5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79FD" w14:textId="77777777" w:rsidR="0084361F" w:rsidRDefault="0084361F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Compulsory Requirement which Contractors must meet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905E" w14:textId="77777777" w:rsidR="0084361F" w:rsidRDefault="0084361F">
            <w:pPr>
              <w:autoSpaceDE w:val="0"/>
              <w:autoSpaceDN w:val="0"/>
              <w:spacing w:after="200" w:line="276" w:lineRule="auto"/>
              <w:rPr>
                <w:b/>
                <w:bCs/>
                <w:color w:val="000000"/>
                <w:lang w:val="en" w:eastAsia="en-US"/>
              </w:rPr>
            </w:pPr>
            <w:r>
              <w:rPr>
                <w:b/>
                <w:bCs/>
                <w:color w:val="000000"/>
                <w:lang w:val="en"/>
              </w:rPr>
              <w:t>Criteria Weight (%)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1522" w14:textId="77777777" w:rsidR="0084361F" w:rsidRDefault="0084361F">
            <w:pPr>
              <w:autoSpaceDE w:val="0"/>
              <w:autoSpaceDN w:val="0"/>
              <w:spacing w:after="200" w:line="276" w:lineRule="auto"/>
              <w:rPr>
                <w:b/>
                <w:bCs/>
                <w:color w:val="000000"/>
                <w:lang w:val="en" w:eastAsia="en-US"/>
              </w:rPr>
            </w:pPr>
            <w:r>
              <w:rPr>
                <w:b/>
                <w:bCs/>
                <w:color w:val="000000"/>
                <w:lang w:val="en"/>
              </w:rPr>
              <w:t>Criteria Sub Weight (%)</w:t>
            </w:r>
          </w:p>
        </w:tc>
      </w:tr>
      <w:tr w:rsidR="007059C0" w14:paraId="21EBBF28" w14:textId="77777777" w:rsidTr="0084361F">
        <w:trPr>
          <w:trHeight w:val="696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FA0F" w14:textId="77777777" w:rsidR="007059C0" w:rsidRDefault="007059C0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5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EF8E" w14:textId="4A17838A" w:rsidR="007059C0" w:rsidRDefault="007059C0" w:rsidP="007059C0">
            <w:pPr>
              <w:rPr>
                <w:rFonts w:eastAsia="Times New Roman"/>
              </w:rPr>
            </w:pPr>
          </w:p>
          <w:p w14:paraId="03122030" w14:textId="77777777" w:rsidR="007059C0" w:rsidRDefault="007059C0" w:rsidP="007059C0">
            <w:pPr>
              <w:spacing w:after="20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To be ISO9001 accredited.</w:t>
            </w:r>
          </w:p>
          <w:p w14:paraId="69697FD1" w14:textId="77777777" w:rsidR="007059C0" w:rsidRDefault="007059C0" w:rsidP="007059C0">
            <w:pPr>
              <w:spacing w:after="200"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Contractor must be registered with the CIDB (minimum level 5ME PE).</w:t>
            </w:r>
          </w:p>
          <w:p w14:paraId="0F595F7B" w14:textId="77777777" w:rsidR="007059C0" w:rsidRDefault="007059C0" w:rsidP="007059C0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A109" w14:textId="77777777" w:rsidR="007059C0" w:rsidRDefault="007059C0">
            <w:pPr>
              <w:autoSpaceDE w:val="0"/>
              <w:autoSpaceDN w:val="0"/>
              <w:spacing w:after="200" w:line="276" w:lineRule="auto"/>
              <w:rPr>
                <w:b/>
                <w:bCs/>
                <w:color w:val="000000"/>
                <w:lang w:val="en"/>
              </w:rPr>
            </w:pP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CEAD" w14:textId="77777777" w:rsidR="007059C0" w:rsidRDefault="007059C0">
            <w:pPr>
              <w:autoSpaceDE w:val="0"/>
              <w:autoSpaceDN w:val="0"/>
              <w:spacing w:after="200" w:line="276" w:lineRule="auto"/>
              <w:rPr>
                <w:b/>
                <w:bCs/>
                <w:color w:val="000000"/>
                <w:lang w:val="en"/>
              </w:rPr>
            </w:pPr>
          </w:p>
        </w:tc>
      </w:tr>
      <w:tr w:rsidR="0084361F" w14:paraId="69AF369C" w14:textId="77777777" w:rsidTr="0084361F">
        <w:trPr>
          <w:trHeight w:val="723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2231" w14:textId="77777777" w:rsidR="0084361F" w:rsidRDefault="0084361F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9A8A3" w14:textId="77777777" w:rsidR="007059C0" w:rsidRDefault="0084361F" w:rsidP="007059C0">
            <w:pPr>
              <w:numPr>
                <w:ilvl w:val="0"/>
                <w:numId w:val="10"/>
              </w:numPr>
              <w:rPr>
                <w:rFonts w:eastAsia="Times New Roman"/>
              </w:rPr>
            </w:pPr>
            <w:r>
              <w:rPr>
                <w:b/>
                <w:bCs/>
              </w:rPr>
              <w:t>Previous Work Experience on similar projects with references e.g.</w:t>
            </w:r>
            <w:r w:rsidR="007059C0">
              <w:rPr>
                <w:b/>
                <w:bCs/>
              </w:rPr>
              <w:t xml:space="preserve"> </w:t>
            </w:r>
            <w:r w:rsidR="007059C0">
              <w:rPr>
                <w:rFonts w:eastAsia="Times New Roman"/>
              </w:rPr>
              <w:t xml:space="preserve"> Must submit proof of previous/current Maintenance Contracts.</w:t>
            </w:r>
          </w:p>
          <w:p w14:paraId="52A7525A" w14:textId="77777777" w:rsidR="007059C0" w:rsidRDefault="007059C0" w:rsidP="007059C0">
            <w:pPr>
              <w:pStyle w:val="ListParagraph"/>
            </w:pPr>
            <w:r>
              <w:t> </w:t>
            </w:r>
          </w:p>
          <w:p w14:paraId="780F1810" w14:textId="77777777" w:rsidR="007059C0" w:rsidRDefault="007059C0" w:rsidP="007059C0">
            <w:pPr>
              <w:numPr>
                <w:ilvl w:val="0"/>
                <w:numId w:val="10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Must have a minimum of 3/5 years of completed maintenance experience on Fuel Oil Plant &amp; Burners.</w:t>
            </w:r>
          </w:p>
          <w:p w14:paraId="761B280D" w14:textId="77777777" w:rsidR="0084361F" w:rsidRDefault="0084361F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C7FE0" w14:textId="77777777" w:rsidR="0084361F" w:rsidRDefault="0084361F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5F4F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</w:tr>
      <w:tr w:rsidR="0084361F" w14:paraId="0C07333A" w14:textId="77777777" w:rsidTr="0084361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EE182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  <w:r>
              <w:t>1.1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DBBD" w14:textId="77777777" w:rsidR="0084361F" w:rsidRDefault="007059C0">
            <w:pPr>
              <w:spacing w:after="200" w:line="276" w:lineRule="auto"/>
            </w:pPr>
            <w:r>
              <w:t>Three</w:t>
            </w:r>
            <w:r w:rsidR="0084361F">
              <w:t>-year experience</w:t>
            </w:r>
            <w:r w:rsidR="0084361F">
              <w:rPr>
                <w:color w:val="1F497D"/>
              </w:rPr>
              <w:t xml:space="preserve">.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E59D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7D7F" w14:textId="77777777" w:rsidR="0084361F" w:rsidRDefault="00F95BB6">
            <w:pPr>
              <w:spacing w:after="200" w:line="276" w:lineRule="auto"/>
              <w:rPr>
                <w:lang w:eastAsia="en-US"/>
              </w:rPr>
            </w:pPr>
            <w:r>
              <w:t>10</w:t>
            </w:r>
          </w:p>
        </w:tc>
      </w:tr>
      <w:tr w:rsidR="0084361F" w14:paraId="2479FCFB" w14:textId="77777777" w:rsidTr="0084361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4F37E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  <w:r>
              <w:t>1.2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DDD2" w14:textId="77777777" w:rsidR="0084361F" w:rsidRDefault="007059C0">
            <w:pPr>
              <w:pStyle w:val="Footnote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Four</w:t>
            </w:r>
            <w:r w:rsidR="008436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years’ experience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B235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6AE6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  <w:r>
              <w:t>20</w:t>
            </w:r>
          </w:p>
        </w:tc>
      </w:tr>
      <w:tr w:rsidR="0084361F" w14:paraId="4C8A651A" w14:textId="77777777" w:rsidTr="0084361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AF3BC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  <w:r>
              <w:t>1.3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693C" w14:textId="77777777" w:rsidR="0084361F" w:rsidRDefault="007059C0">
            <w:pPr>
              <w:spacing w:after="200" w:line="276" w:lineRule="auto"/>
              <w:rPr>
                <w:lang w:eastAsia="en-US"/>
              </w:rPr>
            </w:pPr>
            <w:r>
              <w:t>Five</w:t>
            </w:r>
            <w:r w:rsidR="0084361F">
              <w:t xml:space="preserve"> and more years’ experience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F90A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8D118" w14:textId="77777777" w:rsidR="0084361F" w:rsidRDefault="00F95BB6">
            <w:pPr>
              <w:pStyle w:val="Footnote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</w:tr>
      <w:tr w:rsidR="0084361F" w14:paraId="75AB315B" w14:textId="77777777" w:rsidTr="0084361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790C" w14:textId="77777777" w:rsidR="0084361F" w:rsidRDefault="0084361F">
            <w:pPr>
              <w:pStyle w:val="Index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1C310" w14:textId="77777777" w:rsidR="0084361F" w:rsidRDefault="0084361F">
            <w:pPr>
              <w:pStyle w:val="Heading3"/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Requirements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/>
              </w:rPr>
              <w:t>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0079" w14:textId="77777777" w:rsidR="0084361F" w:rsidRDefault="0084361F">
            <w:pPr>
              <w:pStyle w:val="IndexHead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FC9F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</w:tr>
      <w:tr w:rsidR="0084361F" w14:paraId="5B990893" w14:textId="77777777" w:rsidTr="0084361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168D8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  <w:r>
              <w:t>2.1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FF8D1" w14:textId="77777777" w:rsidR="0084361F" w:rsidRDefault="0084361F">
            <w:r>
              <w:t>Equipment (Supply proof of ownership/rental agreement)</w:t>
            </w:r>
          </w:p>
          <w:p w14:paraId="2EA9354E" w14:textId="77777777" w:rsidR="0084361F" w:rsidRDefault="0084361F" w:rsidP="00776F2E">
            <w:pPr>
              <w:ind w:left="720"/>
              <w:rPr>
                <w:rFonts w:eastAsia="Times New Roman"/>
              </w:rPr>
            </w:pPr>
          </w:p>
          <w:p w14:paraId="2C6EC0D6" w14:textId="77777777" w:rsidR="0084361F" w:rsidRDefault="0084361F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Tool list with required tools for office, Supervisor and Technicians (3)</w:t>
            </w:r>
            <w:r>
              <w:rPr>
                <w:rFonts w:eastAsia="Times New Roman"/>
                <w:color w:val="1F497D"/>
              </w:rPr>
              <w:t xml:space="preserve"> </w:t>
            </w:r>
          </w:p>
          <w:p w14:paraId="2FE8A0DE" w14:textId="77777777" w:rsidR="0084361F" w:rsidRDefault="0084361F">
            <w:pPr>
              <w:ind w:left="720"/>
            </w:pPr>
            <w:r>
              <w:t>Minimum requirements: Computer, Printer, Paper etc.</w:t>
            </w:r>
          </w:p>
          <w:p w14:paraId="0A70374C" w14:textId="77777777" w:rsidR="0084361F" w:rsidRPr="007059C0" w:rsidRDefault="0084361F" w:rsidP="007059C0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Tool list with </w:t>
            </w:r>
            <w:r w:rsidR="007059C0">
              <w:rPr>
                <w:rFonts w:eastAsia="Times New Roman"/>
              </w:rPr>
              <w:t>required tools maintenance proof of test rig (3)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1F80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3084" w14:textId="77777777" w:rsidR="0084361F" w:rsidRDefault="00776F2E">
            <w:pPr>
              <w:spacing w:after="200" w:line="276" w:lineRule="auto"/>
              <w:rPr>
                <w:lang w:eastAsia="en-US"/>
              </w:rPr>
            </w:pPr>
            <w:r>
              <w:t>6</w:t>
            </w:r>
          </w:p>
        </w:tc>
      </w:tr>
      <w:tr w:rsidR="0084361F" w14:paraId="3925524C" w14:textId="77777777" w:rsidTr="0084361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ADA54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  <w:r>
              <w:t>2.2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683B7" w14:textId="77777777" w:rsidR="0084361F" w:rsidRDefault="0084361F">
            <w:r>
              <w:t>Method statement</w:t>
            </w:r>
          </w:p>
          <w:p w14:paraId="4EB7A3A0" w14:textId="77777777" w:rsidR="007059C0" w:rsidRDefault="007059C0" w:rsidP="007059C0">
            <w:pPr>
              <w:numPr>
                <w:ilvl w:val="0"/>
                <w:numId w:val="1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The contractor needs to submit Procedures/Inspection &amp; Test Plans (ITP’s) with relevance to:</w:t>
            </w:r>
          </w:p>
          <w:p w14:paraId="760D080A" w14:textId="77777777" w:rsidR="007059C0" w:rsidRDefault="007059C0" w:rsidP="007059C0">
            <w:pPr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Maintenance of positive displacement pumps</w:t>
            </w:r>
          </w:p>
          <w:p w14:paraId="6CFA5C72" w14:textId="77777777" w:rsidR="007059C0" w:rsidRDefault="007059C0" w:rsidP="007059C0">
            <w:pPr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Maintenance of fuel oil heaters</w:t>
            </w:r>
          </w:p>
          <w:p w14:paraId="5BB96225" w14:textId="77777777" w:rsidR="007059C0" w:rsidRDefault="007059C0" w:rsidP="007059C0">
            <w:pPr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Fuel oil burners &amp; commissioning</w:t>
            </w:r>
          </w:p>
          <w:p w14:paraId="71F71276" w14:textId="77777777" w:rsidR="007059C0" w:rsidRDefault="007059C0" w:rsidP="007059C0">
            <w:pPr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C&amp;I of burner panels</w:t>
            </w:r>
          </w:p>
          <w:p w14:paraId="2E8C1DB9" w14:textId="77777777" w:rsidR="007059C0" w:rsidRDefault="007059C0" w:rsidP="007059C0">
            <w:pPr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BMS safety procedure</w:t>
            </w:r>
          </w:p>
          <w:p w14:paraId="505D0890" w14:textId="77777777" w:rsidR="007059C0" w:rsidRDefault="007059C0" w:rsidP="007059C0">
            <w:pPr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Control valve overhaul</w:t>
            </w:r>
          </w:p>
          <w:p w14:paraId="1C1E6BA9" w14:textId="77777777" w:rsidR="007059C0" w:rsidRDefault="007059C0" w:rsidP="007059C0">
            <w:pPr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Flame Scanner setup</w:t>
            </w:r>
          </w:p>
          <w:p w14:paraId="5614E2B9" w14:textId="77777777" w:rsidR="007059C0" w:rsidRDefault="007059C0" w:rsidP="007059C0">
            <w:pPr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RTS preparation &amp; commissioning</w:t>
            </w:r>
          </w:p>
          <w:p w14:paraId="7A4AB31D" w14:textId="77777777" w:rsidR="007059C0" w:rsidRDefault="007059C0" w:rsidP="007059C0">
            <w:pPr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Outage commissioning:</w:t>
            </w:r>
          </w:p>
          <w:p w14:paraId="1EC64C8F" w14:textId="77777777" w:rsidR="007059C0" w:rsidRDefault="007059C0" w:rsidP="007059C0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>Dry runs</w:t>
            </w:r>
          </w:p>
          <w:p w14:paraId="3873C884" w14:textId="77777777" w:rsidR="007059C0" w:rsidRDefault="007059C0" w:rsidP="007059C0">
            <w:pPr>
              <w:pStyle w:val="ListParagraph"/>
              <w:numPr>
                <w:ilvl w:val="0"/>
                <w:numId w:val="13"/>
              </w:numPr>
            </w:pPr>
            <w:r>
              <w:t>Firing</w:t>
            </w:r>
          </w:p>
          <w:p w14:paraId="4CE03D21" w14:textId="77777777" w:rsidR="0084361F" w:rsidRDefault="0084361F" w:rsidP="00277A34">
            <w:pPr>
              <w:ind w:left="720"/>
              <w:rPr>
                <w:rFonts w:eastAsia="Times New Roman"/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F846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74BE" w14:textId="77777777" w:rsidR="0084361F" w:rsidRDefault="00776F2E">
            <w:pPr>
              <w:spacing w:after="200" w:line="276" w:lineRule="auto"/>
              <w:rPr>
                <w:lang w:eastAsia="en-US"/>
              </w:rPr>
            </w:pPr>
            <w:r>
              <w:t>24</w:t>
            </w:r>
          </w:p>
        </w:tc>
      </w:tr>
      <w:tr w:rsidR="0084361F" w14:paraId="683E6918" w14:textId="77777777" w:rsidTr="0084361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30D11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  <w:r>
              <w:t>2.3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93A37" w14:textId="77777777" w:rsidR="0084361F" w:rsidRDefault="0084361F">
            <w:r>
              <w:t>Qualifications and Experience of Key Personnel</w:t>
            </w:r>
          </w:p>
          <w:p w14:paraId="452B1F2E" w14:textId="77777777" w:rsidR="007059C0" w:rsidRDefault="007059C0" w:rsidP="007059C0">
            <w:pPr>
              <w:numPr>
                <w:ilvl w:val="0"/>
                <w:numId w:val="10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Minimum Technical Qualifications/Experience:</w:t>
            </w:r>
          </w:p>
          <w:p w14:paraId="22580154" w14:textId="77777777" w:rsidR="007059C0" w:rsidRDefault="007059C0" w:rsidP="007059C0">
            <w:pPr>
              <w:pStyle w:val="ListParagraph"/>
            </w:pPr>
            <w:r>
              <w:t> </w:t>
            </w:r>
          </w:p>
          <w:p w14:paraId="2537B049" w14:textId="77777777" w:rsidR="007059C0" w:rsidRDefault="007059C0" w:rsidP="007059C0">
            <w:pPr>
              <w:numPr>
                <w:ilvl w:val="0"/>
                <w:numId w:val="1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Site Manager: NQF level 5 &amp; 5 years Fuel Oil Plant experience or 10 years Fuel Oil Plant experience.</w:t>
            </w:r>
          </w:p>
          <w:p w14:paraId="64729FE8" w14:textId="77777777" w:rsidR="007059C0" w:rsidRDefault="007059C0" w:rsidP="007059C0">
            <w:pPr>
              <w:numPr>
                <w:ilvl w:val="0"/>
                <w:numId w:val="1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C&amp;I: N3 &amp; 2 years’ experience or 5 years’ experience.</w:t>
            </w:r>
          </w:p>
          <w:p w14:paraId="1C6D7AC0" w14:textId="77777777" w:rsidR="007059C0" w:rsidRDefault="007059C0" w:rsidP="007059C0">
            <w:pPr>
              <w:numPr>
                <w:ilvl w:val="0"/>
                <w:numId w:val="1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Mechanical Fitters: Trade test or 4 years’ experience.</w:t>
            </w:r>
          </w:p>
          <w:p w14:paraId="2F0AC7B5" w14:textId="77777777" w:rsidR="007059C0" w:rsidRDefault="007059C0" w:rsidP="007059C0">
            <w:pPr>
              <w:numPr>
                <w:ilvl w:val="0"/>
                <w:numId w:val="1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All employees to be formally trained &amp; certified in terms of Fuel Firing Systems (FFFR)</w:t>
            </w:r>
          </w:p>
          <w:p w14:paraId="4B9C27D2" w14:textId="77777777" w:rsidR="007059C0" w:rsidRDefault="007059C0" w:rsidP="007059C0">
            <w:pPr>
              <w:numPr>
                <w:ilvl w:val="0"/>
                <w:numId w:val="1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The contractor needs to have a Fuel Oil Burner Test Rig on their premises which is capable of doing Pressure Testing &amp; Flow Calibration on the Burner Blocks &amp; Burner Lances/Atomisers.</w:t>
            </w:r>
          </w:p>
          <w:p w14:paraId="40B07E8D" w14:textId="77777777" w:rsidR="0084361F" w:rsidRDefault="0084361F">
            <w:pPr>
              <w:ind w:left="720"/>
              <w:rPr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CA34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04B6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  <w:r>
              <w:t>45</w:t>
            </w:r>
          </w:p>
        </w:tc>
      </w:tr>
      <w:tr w:rsidR="0084361F" w14:paraId="54FB5C56" w14:textId="77777777" w:rsidTr="0084361F">
        <w:trPr>
          <w:trHeight w:val="35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B9A7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FFC8" w14:textId="77777777" w:rsidR="0084361F" w:rsidRDefault="006A3736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MINIMUM THRESHOLD (80</w:t>
            </w:r>
            <w:r w:rsidR="0084361F">
              <w:rPr>
                <w:b/>
                <w:bCs/>
              </w:rPr>
              <w:t>%)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5367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75A8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</w:tr>
      <w:tr w:rsidR="0084361F" w14:paraId="4B912319" w14:textId="77777777" w:rsidTr="0084361F">
        <w:trPr>
          <w:trHeight w:val="355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32D2" w14:textId="77777777" w:rsidR="0084361F" w:rsidRDefault="0084361F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NB!!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48B7D" w14:textId="77777777" w:rsidR="0084361F" w:rsidRDefault="0084361F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Documentation to confirm compliance to the above criteria is to be submitted by the deadline of submission date and time.  Failure to provide the proof of compliance for any </w:t>
            </w:r>
            <w:r w:rsidR="006A3736">
              <w:rPr>
                <w:b/>
                <w:bCs/>
              </w:rPr>
              <w:t>item</w:t>
            </w:r>
            <w:r>
              <w:rPr>
                <w:b/>
                <w:bCs/>
              </w:rPr>
              <w:t xml:space="preserve"> will result in a zero score for that item.</w:t>
            </w:r>
            <w:r w:rsidR="006A3736">
              <w:rPr>
                <w:b/>
                <w:bCs/>
              </w:rPr>
              <w:t xml:space="preserve"> We reserve a right to lower the minimum threshold.</w:t>
            </w:r>
          </w:p>
          <w:p w14:paraId="75D81525" w14:textId="77777777" w:rsidR="006A3736" w:rsidRDefault="006A3736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All documents may be verified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2B5E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A9F6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</w:tr>
      <w:tr w:rsidR="0084361F" w14:paraId="09302078" w14:textId="77777777" w:rsidTr="0084361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6308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E16F" w14:textId="77777777" w:rsidR="0084361F" w:rsidRDefault="0084361F">
            <w:pPr>
              <w:spacing w:after="200"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Total: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034B" w14:textId="77777777" w:rsidR="0084361F" w:rsidRDefault="0084361F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0EEB" w14:textId="77777777" w:rsidR="0084361F" w:rsidRDefault="0084361F">
            <w:pPr>
              <w:spacing w:after="200" w:line="276" w:lineRule="auto"/>
              <w:rPr>
                <w:lang w:eastAsia="en-US"/>
              </w:rPr>
            </w:pPr>
          </w:p>
        </w:tc>
      </w:tr>
    </w:tbl>
    <w:p w14:paraId="165A5FEE" w14:textId="77777777" w:rsidR="00907967" w:rsidRDefault="00907967"/>
    <w:sectPr w:rsidR="00907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16B3"/>
    <w:multiLevelType w:val="multilevel"/>
    <w:tmpl w:val="0A62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4249D2"/>
    <w:multiLevelType w:val="hybridMultilevel"/>
    <w:tmpl w:val="DADCD59C"/>
    <w:lvl w:ilvl="0" w:tplc="ACD01688">
      <w:start w:val="1"/>
      <w:numFmt w:val="lowerRoman"/>
      <w:lvlText w:val="%1)"/>
      <w:lvlJc w:val="left"/>
      <w:pPr>
        <w:ind w:left="2160" w:hanging="720"/>
      </w:p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9C76FE"/>
    <w:multiLevelType w:val="hybridMultilevel"/>
    <w:tmpl w:val="AA4CD70E"/>
    <w:lvl w:ilvl="0" w:tplc="CD2835D6">
      <w:start w:val="1"/>
      <w:numFmt w:val="decimal"/>
      <w:lvlText w:val="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738C7"/>
    <w:multiLevelType w:val="multilevel"/>
    <w:tmpl w:val="AFC4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FE1633"/>
    <w:multiLevelType w:val="multilevel"/>
    <w:tmpl w:val="90A0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7624FB"/>
    <w:multiLevelType w:val="multilevel"/>
    <w:tmpl w:val="BDDE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5C0031"/>
    <w:multiLevelType w:val="multilevel"/>
    <w:tmpl w:val="0BF0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591E54"/>
    <w:multiLevelType w:val="multilevel"/>
    <w:tmpl w:val="7144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4C1444"/>
    <w:multiLevelType w:val="hybridMultilevel"/>
    <w:tmpl w:val="E98C418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76268"/>
    <w:multiLevelType w:val="hybridMultilevel"/>
    <w:tmpl w:val="27289494"/>
    <w:lvl w:ilvl="0" w:tplc="08E484B2">
      <w:start w:val="1"/>
      <w:numFmt w:val="upperLetter"/>
      <w:lvlText w:val="%1)"/>
      <w:lvlJc w:val="lef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506998"/>
    <w:multiLevelType w:val="multilevel"/>
    <w:tmpl w:val="668A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2E1642"/>
    <w:multiLevelType w:val="multilevel"/>
    <w:tmpl w:val="18CA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76200B"/>
    <w:multiLevelType w:val="hybridMultilevel"/>
    <w:tmpl w:val="6172D15C"/>
    <w:lvl w:ilvl="0" w:tplc="1C926B7E">
      <w:start w:val="1"/>
      <w:numFmt w:val="upperLetter"/>
      <w:lvlText w:val="%1)"/>
      <w:lvlJc w:val="lef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1F"/>
    <w:rsid w:val="00277A34"/>
    <w:rsid w:val="006A3736"/>
    <w:rsid w:val="007059C0"/>
    <w:rsid w:val="00776F2E"/>
    <w:rsid w:val="0084361F"/>
    <w:rsid w:val="00907967"/>
    <w:rsid w:val="00E1635B"/>
    <w:rsid w:val="00F9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36DFD68"/>
  <w15:chartTrackingRefBased/>
  <w15:docId w15:val="{3DFB5C40-C229-4D9E-8684-497D7DB1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1F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4361F"/>
    <w:pPr>
      <w:spacing w:before="120" w:after="120"/>
      <w:outlineLvl w:val="2"/>
    </w:pPr>
    <w:rPr>
      <w:rFonts w:ascii="Arial" w:hAnsi="Arial" w:cs="Arial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4361F"/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361F"/>
    <w:rPr>
      <w:rFonts w:ascii="Arial" w:hAnsi="Arial" w:cs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361F"/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361F"/>
    <w:pPr>
      <w:ind w:left="240" w:hanging="240"/>
    </w:pPr>
  </w:style>
  <w:style w:type="paragraph" w:styleId="IndexHeading">
    <w:name w:val="index heading"/>
    <w:basedOn w:val="Normal"/>
    <w:uiPriority w:val="99"/>
    <w:semiHidden/>
    <w:unhideWhenUsed/>
    <w:rsid w:val="0084361F"/>
    <w:rPr>
      <w:rFonts w:ascii="Arial" w:hAnsi="Arial" w:cs="Arial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059C0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Ntobeko Mthembu</dc:creator>
  <cp:keywords/>
  <dc:description/>
  <cp:lastModifiedBy>Innocentia Sibiya</cp:lastModifiedBy>
  <cp:revision>3</cp:revision>
  <dcterms:created xsi:type="dcterms:W3CDTF">2021-11-29T08:27:00Z</dcterms:created>
  <dcterms:modified xsi:type="dcterms:W3CDTF">2022-06-14T08:08:00Z</dcterms:modified>
</cp:coreProperties>
</file>