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0D49D" w14:textId="37F4A217" w:rsidR="005B3628" w:rsidRDefault="005B3628" w:rsidP="000F71E8">
      <w:pPr>
        <w:jc w:val="cent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ANNEXURE B</w:t>
      </w:r>
    </w:p>
    <w:p w14:paraId="729E606D" w14:textId="6DE9564E" w:rsidR="007025DC" w:rsidRDefault="00956344" w:rsidP="000F71E8">
      <w:pPr>
        <w:jc w:val="center"/>
        <w:rPr>
          <w:b/>
          <w:bCs/>
        </w:rPr>
      </w:pPr>
      <w:r>
        <w:rPr>
          <w:b/>
          <w:bCs/>
        </w:rPr>
        <w:t>BIOCONTROL RESEARCH, IMPLEMENTATION AND MASS REARING</w:t>
      </w:r>
    </w:p>
    <w:p w14:paraId="1E82E169" w14:textId="6B77EBCF" w:rsidR="00706134" w:rsidRPr="00875215" w:rsidRDefault="00875215" w:rsidP="000F71E8">
      <w:pPr>
        <w:jc w:val="center"/>
        <w:rPr>
          <w:b/>
          <w:bCs/>
        </w:rPr>
      </w:pPr>
      <w:r w:rsidRPr="00875215">
        <w:rPr>
          <w:b/>
          <w:bCs/>
        </w:rPr>
        <w:t>PROJECT SPECIFICATIONS</w:t>
      </w:r>
    </w:p>
    <w:p w14:paraId="25B5092E" w14:textId="77777777" w:rsidR="00706134" w:rsidRDefault="00706134" w:rsidP="000F71E8">
      <w:pPr>
        <w:jc w:val="both"/>
      </w:pPr>
    </w:p>
    <w:p w14:paraId="4206771F" w14:textId="2CDDF9A0" w:rsidR="00D92F2C" w:rsidRDefault="00EE2255" w:rsidP="000F71E8">
      <w:pPr>
        <w:jc w:val="center"/>
        <w:rPr>
          <w:b/>
          <w:bCs/>
        </w:rPr>
      </w:pPr>
      <w:r w:rsidRPr="00875215">
        <w:rPr>
          <w:b/>
          <w:bCs/>
        </w:rPr>
        <w:t>Project 1: Freshwater habitats</w:t>
      </w:r>
    </w:p>
    <w:p w14:paraId="5ABE2945" w14:textId="575C5E50" w:rsidR="00FD0ECB" w:rsidRPr="00F07874" w:rsidRDefault="00F07874" w:rsidP="000F71E8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 w:rsidRPr="00F07874">
        <w:rPr>
          <w:b/>
          <w:bCs/>
        </w:rPr>
        <w:t>SCOPE AND EXTENT OF WORK</w:t>
      </w:r>
    </w:p>
    <w:p w14:paraId="3DA1B93C" w14:textId="26BB1338" w:rsidR="002C3E99" w:rsidRPr="009B7BB7" w:rsidRDefault="00342CA1" w:rsidP="000F71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color w:val="222222"/>
          <w:u w:val="single"/>
          <w:lang w:val="en-US" w:eastAsia="en-ZA"/>
        </w:rPr>
      </w:pPr>
      <w:r w:rsidRPr="009B7BB7">
        <w:rPr>
          <w:b/>
          <w:bCs/>
          <w:u w:val="single"/>
        </w:rPr>
        <w:t xml:space="preserve">Section 1: </w:t>
      </w:r>
      <w:r w:rsidR="00E772F1" w:rsidRPr="009B7BB7">
        <w:rPr>
          <w:rFonts w:ascii="Times New Roman" w:eastAsia="Times New Roman" w:hAnsi="Times New Roman" w:cs="Times New Roman"/>
          <w:b/>
          <w:bCs/>
          <w:color w:val="222222"/>
          <w:sz w:val="14"/>
          <w:szCs w:val="14"/>
          <w:u w:val="single"/>
          <w:lang w:val="en-US" w:eastAsia="en-ZA"/>
        </w:rPr>
        <w:t>  </w:t>
      </w:r>
      <w:r w:rsidR="00E772F1" w:rsidRPr="009B7BB7">
        <w:rPr>
          <w:rFonts w:ascii="Calibri" w:eastAsia="Times New Roman" w:hAnsi="Calibri" w:cs="Calibri"/>
          <w:b/>
          <w:bCs/>
          <w:color w:val="222222"/>
          <w:u w:val="single"/>
          <w:lang w:val="en-US" w:eastAsia="en-ZA"/>
        </w:rPr>
        <w:t xml:space="preserve">Pre-release studies </w:t>
      </w:r>
    </w:p>
    <w:p w14:paraId="472722EC" w14:textId="77777777" w:rsidR="002C3E99" w:rsidRDefault="002C3E99" w:rsidP="000F71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val="en-US" w:eastAsia="en-ZA"/>
        </w:rPr>
      </w:pPr>
    </w:p>
    <w:p w14:paraId="66904BA9" w14:textId="6261DE0B" w:rsidR="00E772F1" w:rsidRDefault="002C3E99" w:rsidP="000F71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val="en-US" w:eastAsia="en-ZA"/>
        </w:rPr>
      </w:pPr>
      <w:r>
        <w:rPr>
          <w:rFonts w:ascii="Calibri" w:eastAsia="Times New Roman" w:hAnsi="Calibri" w:cs="Calibri"/>
          <w:color w:val="222222"/>
          <w:lang w:val="en-US" w:eastAsia="en-ZA"/>
        </w:rPr>
        <w:t>The pre-release studies will include</w:t>
      </w:r>
      <w:r w:rsidR="00E772F1" w:rsidRPr="00764E3D">
        <w:rPr>
          <w:rFonts w:ascii="Calibri" w:eastAsia="Times New Roman" w:hAnsi="Calibri" w:cs="Calibri"/>
          <w:color w:val="222222"/>
          <w:lang w:val="en-US" w:eastAsia="en-ZA"/>
        </w:rPr>
        <w:t xml:space="preserve"> exploration work </w:t>
      </w:r>
      <w:r w:rsidR="001366D0">
        <w:rPr>
          <w:rFonts w:ascii="Calibri" w:eastAsia="Times New Roman" w:hAnsi="Calibri" w:cs="Calibri"/>
          <w:color w:val="222222"/>
          <w:lang w:val="en-US" w:eastAsia="en-ZA"/>
        </w:rPr>
        <w:t xml:space="preserve">and quarantine testing </w:t>
      </w:r>
      <w:r w:rsidR="004E59E3">
        <w:rPr>
          <w:rFonts w:ascii="Calibri" w:eastAsia="Times New Roman" w:hAnsi="Calibri" w:cs="Calibri"/>
          <w:color w:val="222222"/>
          <w:lang w:val="en-US" w:eastAsia="en-ZA"/>
        </w:rPr>
        <w:t xml:space="preserve">in South Africa </w:t>
      </w:r>
      <w:r>
        <w:rPr>
          <w:rFonts w:ascii="Calibri" w:eastAsia="Times New Roman" w:hAnsi="Calibri" w:cs="Calibri"/>
          <w:color w:val="222222"/>
          <w:lang w:val="en-US" w:eastAsia="en-ZA"/>
        </w:rPr>
        <w:t>on new</w:t>
      </w:r>
      <w:r w:rsidR="000A6CE0">
        <w:rPr>
          <w:rFonts w:ascii="Calibri" w:eastAsia="Times New Roman" w:hAnsi="Calibri" w:cs="Calibri"/>
          <w:color w:val="222222"/>
          <w:lang w:val="en-US" w:eastAsia="en-ZA"/>
        </w:rPr>
        <w:t xml:space="preserve"> biocontrol</w:t>
      </w:r>
      <w:r>
        <w:rPr>
          <w:rFonts w:ascii="Calibri" w:eastAsia="Times New Roman" w:hAnsi="Calibri" w:cs="Calibri"/>
          <w:color w:val="222222"/>
          <w:lang w:val="en-US" w:eastAsia="en-ZA"/>
        </w:rPr>
        <w:t xml:space="preserve"> agents</w:t>
      </w:r>
      <w:r w:rsidR="005C5451">
        <w:rPr>
          <w:rFonts w:ascii="Calibri" w:eastAsia="Times New Roman" w:hAnsi="Calibri" w:cs="Calibri"/>
          <w:color w:val="222222"/>
          <w:lang w:val="en-US" w:eastAsia="en-ZA"/>
        </w:rPr>
        <w:t xml:space="preserve"> on target weeds</w:t>
      </w:r>
      <w:r>
        <w:rPr>
          <w:rFonts w:ascii="Calibri" w:eastAsia="Times New Roman" w:hAnsi="Calibri" w:cs="Calibri"/>
          <w:color w:val="222222"/>
          <w:lang w:val="en-US" w:eastAsia="en-ZA"/>
        </w:rPr>
        <w:t xml:space="preserve"> that have been </w:t>
      </w:r>
      <w:r w:rsidR="00A43EE0">
        <w:rPr>
          <w:rFonts w:ascii="Calibri" w:eastAsia="Times New Roman" w:hAnsi="Calibri" w:cs="Calibri"/>
          <w:color w:val="222222"/>
          <w:lang w:val="en-US" w:eastAsia="en-ZA"/>
        </w:rPr>
        <w:t>prioritized by the Department</w:t>
      </w:r>
      <w:r w:rsidR="00FE0132">
        <w:rPr>
          <w:rFonts w:ascii="Calibri" w:eastAsia="Times New Roman" w:hAnsi="Calibri" w:cs="Calibri"/>
          <w:color w:val="222222"/>
          <w:lang w:val="en-US" w:eastAsia="en-ZA"/>
        </w:rPr>
        <w:t xml:space="preserve"> </w:t>
      </w:r>
      <w:r w:rsidR="001651BE">
        <w:rPr>
          <w:rFonts w:ascii="Calibri" w:eastAsia="Times New Roman" w:hAnsi="Calibri" w:cs="Calibri"/>
          <w:color w:val="222222"/>
          <w:lang w:val="en-US" w:eastAsia="en-ZA"/>
        </w:rPr>
        <w:t xml:space="preserve">of Forestry, Fisheries and the Environment (DFFE) </w:t>
      </w:r>
      <w:r w:rsidR="00FE0132">
        <w:rPr>
          <w:rFonts w:ascii="Calibri" w:eastAsia="Times New Roman" w:hAnsi="Calibri" w:cs="Calibri"/>
          <w:color w:val="222222"/>
          <w:lang w:val="en-US" w:eastAsia="en-ZA"/>
        </w:rPr>
        <w:t xml:space="preserve">based on the 20 </w:t>
      </w:r>
      <w:r w:rsidR="001651BE">
        <w:rPr>
          <w:rFonts w:ascii="Calibri" w:eastAsia="Times New Roman" w:hAnsi="Calibri" w:cs="Calibri"/>
          <w:color w:val="222222"/>
          <w:lang w:val="en-US" w:eastAsia="en-ZA"/>
        </w:rPr>
        <w:t>(</w:t>
      </w:r>
      <w:r w:rsidR="00FE0132">
        <w:rPr>
          <w:rFonts w:ascii="Calibri" w:eastAsia="Times New Roman" w:hAnsi="Calibri" w:cs="Calibri"/>
          <w:color w:val="222222"/>
          <w:lang w:val="en-US" w:eastAsia="en-ZA"/>
        </w:rPr>
        <w:t>twenty</w:t>
      </w:r>
      <w:r w:rsidR="001651BE">
        <w:rPr>
          <w:rFonts w:ascii="Calibri" w:eastAsia="Times New Roman" w:hAnsi="Calibri" w:cs="Calibri"/>
          <w:color w:val="222222"/>
          <w:lang w:val="en-US" w:eastAsia="en-ZA"/>
        </w:rPr>
        <w:t>)</w:t>
      </w:r>
      <w:r w:rsidR="00FE0132">
        <w:rPr>
          <w:rFonts w:ascii="Calibri" w:eastAsia="Times New Roman" w:hAnsi="Calibri" w:cs="Calibri"/>
          <w:color w:val="222222"/>
          <w:lang w:val="en-US" w:eastAsia="en-ZA"/>
        </w:rPr>
        <w:t xml:space="preserve"> weeds identified by </w:t>
      </w:r>
      <w:r w:rsidR="00BD505A">
        <w:rPr>
          <w:rFonts w:ascii="Calibri" w:eastAsia="Times New Roman" w:hAnsi="Calibri" w:cs="Calibri"/>
          <w:color w:val="222222"/>
          <w:lang w:val="en-US" w:eastAsia="en-ZA"/>
        </w:rPr>
        <w:t xml:space="preserve">Canavan </w:t>
      </w:r>
      <w:r w:rsidR="00BD505A" w:rsidRPr="00BD505A">
        <w:rPr>
          <w:rFonts w:ascii="Calibri" w:eastAsia="Times New Roman" w:hAnsi="Calibri" w:cs="Calibri"/>
          <w:i/>
          <w:iCs/>
          <w:color w:val="222222"/>
          <w:lang w:val="en-US" w:eastAsia="en-ZA"/>
        </w:rPr>
        <w:t>et al</w:t>
      </w:r>
      <w:r w:rsidR="00BD505A">
        <w:rPr>
          <w:rFonts w:ascii="Calibri" w:eastAsia="Times New Roman" w:hAnsi="Calibri" w:cs="Calibri"/>
          <w:color w:val="222222"/>
          <w:lang w:val="en-US" w:eastAsia="en-ZA"/>
        </w:rPr>
        <w:t>., 2021</w:t>
      </w:r>
      <w:r w:rsidR="00B56CDF">
        <w:rPr>
          <w:rFonts w:ascii="Calibri" w:eastAsia="Times New Roman" w:hAnsi="Calibri" w:cs="Calibri"/>
          <w:color w:val="222222"/>
          <w:lang w:val="en-US" w:eastAsia="en-ZA"/>
        </w:rPr>
        <w:t xml:space="preserve"> </w:t>
      </w:r>
      <w:proofErr w:type="gramStart"/>
      <w:r w:rsidR="00B56CDF">
        <w:rPr>
          <w:rFonts w:ascii="Calibri" w:eastAsia="Times New Roman" w:hAnsi="Calibri" w:cs="Calibri"/>
          <w:color w:val="222222"/>
          <w:lang w:val="en-US" w:eastAsia="en-ZA"/>
        </w:rPr>
        <w:t>( Annexure</w:t>
      </w:r>
      <w:proofErr w:type="gramEnd"/>
      <w:r w:rsidR="00B56CDF">
        <w:rPr>
          <w:rFonts w:ascii="Calibri" w:eastAsia="Times New Roman" w:hAnsi="Calibri" w:cs="Calibri"/>
          <w:color w:val="222222"/>
          <w:lang w:val="en-US" w:eastAsia="en-ZA"/>
        </w:rPr>
        <w:t xml:space="preserve"> G)</w:t>
      </w:r>
      <w:r w:rsidR="00775B73">
        <w:rPr>
          <w:rFonts w:ascii="Calibri" w:eastAsia="Times New Roman" w:hAnsi="Calibri" w:cs="Calibri"/>
          <w:color w:val="222222"/>
          <w:lang w:val="en-US" w:eastAsia="en-ZA"/>
        </w:rPr>
        <w:t>.</w:t>
      </w:r>
      <w:r w:rsidR="00FC5553">
        <w:rPr>
          <w:rFonts w:ascii="Calibri" w:eastAsia="Times New Roman" w:hAnsi="Calibri" w:cs="Calibri"/>
          <w:color w:val="222222"/>
          <w:lang w:val="en-US" w:eastAsia="en-ZA"/>
        </w:rPr>
        <w:t xml:space="preserve"> The list is as follows:</w:t>
      </w:r>
    </w:p>
    <w:p w14:paraId="1F7BF37E" w14:textId="77777777" w:rsidR="000A6CE0" w:rsidRDefault="000A6CE0" w:rsidP="000F71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val="en-US" w:eastAsia="en-ZA"/>
        </w:rPr>
      </w:pPr>
    </w:p>
    <w:p w14:paraId="4C92E398" w14:textId="51B38AF3" w:rsidR="00FC5553" w:rsidRDefault="00ED1A96" w:rsidP="000F71E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val="en-US" w:eastAsia="en-ZA"/>
        </w:rPr>
      </w:pPr>
      <w:proofErr w:type="spellStart"/>
      <w:r w:rsidRPr="009B7BB7">
        <w:rPr>
          <w:rFonts w:ascii="Calibri" w:eastAsia="Times New Roman" w:hAnsi="Calibri" w:cs="Calibri"/>
          <w:i/>
          <w:iCs/>
          <w:color w:val="222222"/>
          <w:lang w:val="en-US" w:eastAsia="en-ZA"/>
        </w:rPr>
        <w:t>Sagittaria</w:t>
      </w:r>
      <w:proofErr w:type="spellEnd"/>
      <w:r w:rsidRPr="009B7BB7">
        <w:rPr>
          <w:rFonts w:ascii="Calibri" w:eastAsia="Times New Roman" w:hAnsi="Calibri" w:cs="Calibri"/>
          <w:i/>
          <w:iCs/>
          <w:color w:val="222222"/>
          <w:lang w:val="en-US" w:eastAsia="en-ZA"/>
        </w:rPr>
        <w:t xml:space="preserve"> </w:t>
      </w:r>
      <w:proofErr w:type="spellStart"/>
      <w:r w:rsidRPr="009B7BB7">
        <w:rPr>
          <w:rFonts w:ascii="Calibri" w:eastAsia="Times New Roman" w:hAnsi="Calibri" w:cs="Calibri"/>
          <w:i/>
          <w:iCs/>
          <w:color w:val="222222"/>
          <w:lang w:val="en-US" w:eastAsia="en-ZA"/>
        </w:rPr>
        <w:t>platyphylla</w:t>
      </w:r>
      <w:proofErr w:type="spellEnd"/>
      <w:r w:rsidR="00915006">
        <w:rPr>
          <w:rFonts w:ascii="Calibri" w:eastAsia="Times New Roman" w:hAnsi="Calibri" w:cs="Calibri"/>
          <w:color w:val="222222"/>
          <w:lang w:val="en-US" w:eastAsia="en-ZA"/>
        </w:rPr>
        <w:t xml:space="preserve"> – Delta arrowhead</w:t>
      </w:r>
    </w:p>
    <w:p w14:paraId="436C1E8D" w14:textId="548E0737" w:rsidR="00ED1A96" w:rsidRDefault="00ED1A96" w:rsidP="000F71E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val="en-US" w:eastAsia="en-ZA"/>
        </w:rPr>
      </w:pPr>
      <w:r w:rsidRPr="009B7BB7">
        <w:rPr>
          <w:rFonts w:ascii="Calibri" w:eastAsia="Times New Roman" w:hAnsi="Calibri" w:cs="Calibri"/>
          <w:i/>
          <w:iCs/>
          <w:color w:val="222222"/>
          <w:lang w:val="en-US" w:eastAsia="en-ZA"/>
        </w:rPr>
        <w:t>Pontederia cordata</w:t>
      </w:r>
      <w:r w:rsidR="00915006">
        <w:rPr>
          <w:rFonts w:ascii="Calibri" w:eastAsia="Times New Roman" w:hAnsi="Calibri" w:cs="Calibri"/>
          <w:color w:val="222222"/>
          <w:lang w:val="en-US" w:eastAsia="en-ZA"/>
        </w:rPr>
        <w:t xml:space="preserve"> </w:t>
      </w:r>
      <w:r w:rsidR="00FE0132">
        <w:rPr>
          <w:rFonts w:ascii="Calibri" w:eastAsia="Times New Roman" w:hAnsi="Calibri" w:cs="Calibri"/>
          <w:color w:val="222222"/>
          <w:lang w:val="en-US" w:eastAsia="en-ZA"/>
        </w:rPr>
        <w:t>–</w:t>
      </w:r>
      <w:r w:rsidR="00915006">
        <w:rPr>
          <w:rFonts w:ascii="Calibri" w:eastAsia="Times New Roman" w:hAnsi="Calibri" w:cs="Calibri"/>
          <w:color w:val="222222"/>
          <w:lang w:val="en-US" w:eastAsia="en-ZA"/>
        </w:rPr>
        <w:t xml:space="preserve"> </w:t>
      </w:r>
      <w:r w:rsidR="00FE0132">
        <w:rPr>
          <w:rFonts w:ascii="Calibri" w:eastAsia="Times New Roman" w:hAnsi="Calibri" w:cs="Calibri"/>
          <w:color w:val="222222"/>
          <w:lang w:val="en-US" w:eastAsia="en-ZA"/>
        </w:rPr>
        <w:t>Pickerel weed</w:t>
      </w:r>
    </w:p>
    <w:p w14:paraId="4688CF8F" w14:textId="6ED5B009" w:rsidR="00ED1A96" w:rsidRDefault="00246E0C" w:rsidP="000F71E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val="en-US" w:eastAsia="en-ZA"/>
        </w:rPr>
      </w:pPr>
      <w:r w:rsidRPr="009B7BB7">
        <w:rPr>
          <w:rFonts w:ascii="Calibri" w:eastAsia="Times New Roman" w:hAnsi="Calibri" w:cs="Calibri"/>
          <w:i/>
          <w:iCs/>
          <w:color w:val="222222"/>
          <w:lang w:val="en-US" w:eastAsia="en-ZA"/>
        </w:rPr>
        <w:t xml:space="preserve">Iris </w:t>
      </w:r>
      <w:proofErr w:type="spellStart"/>
      <w:r w:rsidRPr="009B7BB7">
        <w:rPr>
          <w:rFonts w:ascii="Calibri" w:eastAsia="Times New Roman" w:hAnsi="Calibri" w:cs="Calibri"/>
          <w:i/>
          <w:iCs/>
          <w:color w:val="222222"/>
          <w:lang w:val="en-US" w:eastAsia="en-ZA"/>
        </w:rPr>
        <w:t>pseudacorus</w:t>
      </w:r>
      <w:proofErr w:type="spellEnd"/>
      <w:r w:rsidR="00E21158">
        <w:rPr>
          <w:rFonts w:ascii="Calibri" w:eastAsia="Times New Roman" w:hAnsi="Calibri" w:cs="Calibri"/>
          <w:color w:val="222222"/>
          <w:lang w:val="en-US" w:eastAsia="en-ZA"/>
        </w:rPr>
        <w:t xml:space="preserve"> </w:t>
      </w:r>
      <w:r w:rsidR="009B7BB7">
        <w:rPr>
          <w:rFonts w:ascii="Calibri" w:eastAsia="Times New Roman" w:hAnsi="Calibri" w:cs="Calibri"/>
          <w:color w:val="222222"/>
          <w:lang w:val="en-US" w:eastAsia="en-ZA"/>
        </w:rPr>
        <w:t>–</w:t>
      </w:r>
      <w:r w:rsidR="00E21158">
        <w:rPr>
          <w:rFonts w:ascii="Calibri" w:eastAsia="Times New Roman" w:hAnsi="Calibri" w:cs="Calibri"/>
          <w:color w:val="222222"/>
          <w:lang w:val="en-US" w:eastAsia="en-ZA"/>
        </w:rPr>
        <w:t xml:space="preserve"> </w:t>
      </w:r>
      <w:r w:rsidR="009B7BB7">
        <w:rPr>
          <w:rFonts w:ascii="Calibri" w:eastAsia="Times New Roman" w:hAnsi="Calibri" w:cs="Calibri"/>
          <w:color w:val="222222"/>
          <w:lang w:val="en-US" w:eastAsia="en-ZA"/>
        </w:rPr>
        <w:t>Yellow flag</w:t>
      </w:r>
    </w:p>
    <w:p w14:paraId="29815DE6" w14:textId="74DBA3BE" w:rsidR="00246E0C" w:rsidRDefault="00246E0C" w:rsidP="000F71E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val="en-US" w:eastAsia="en-ZA"/>
        </w:rPr>
      </w:pPr>
      <w:r w:rsidRPr="009B7BB7">
        <w:rPr>
          <w:rFonts w:ascii="Calibri" w:eastAsia="Times New Roman" w:hAnsi="Calibri" w:cs="Calibri"/>
          <w:i/>
          <w:iCs/>
          <w:color w:val="222222"/>
          <w:lang w:val="en-US" w:eastAsia="en-ZA"/>
        </w:rPr>
        <w:t>Salvinia minima</w:t>
      </w:r>
      <w:r w:rsidR="009B7BB7">
        <w:rPr>
          <w:rFonts w:ascii="Calibri" w:eastAsia="Times New Roman" w:hAnsi="Calibri" w:cs="Calibri"/>
          <w:color w:val="222222"/>
          <w:lang w:val="en-US" w:eastAsia="en-ZA"/>
        </w:rPr>
        <w:t xml:space="preserve"> – Common </w:t>
      </w:r>
      <w:r w:rsidR="00CF3B6E">
        <w:rPr>
          <w:rFonts w:ascii="Calibri" w:eastAsia="Times New Roman" w:hAnsi="Calibri" w:cs="Calibri"/>
          <w:color w:val="222222"/>
          <w:lang w:val="en-US" w:eastAsia="en-ZA"/>
        </w:rPr>
        <w:t>Salvinia</w:t>
      </w:r>
    </w:p>
    <w:p w14:paraId="7BDD228F" w14:textId="0E0EC951" w:rsidR="00CF3B6E" w:rsidRDefault="00CF3B6E" w:rsidP="000F71E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val="en-US" w:eastAsia="en-ZA"/>
        </w:rPr>
      </w:pPr>
      <w:r>
        <w:rPr>
          <w:rFonts w:ascii="Calibri" w:eastAsia="Times New Roman" w:hAnsi="Calibri" w:cs="Calibri"/>
          <w:i/>
          <w:iCs/>
          <w:color w:val="222222"/>
          <w:lang w:val="en-US" w:eastAsia="en-ZA"/>
        </w:rPr>
        <w:t xml:space="preserve">Nymphaea </w:t>
      </w:r>
      <w:proofErr w:type="spellStart"/>
      <w:r w:rsidR="00F33597">
        <w:rPr>
          <w:rFonts w:ascii="Calibri" w:eastAsia="Times New Roman" w:hAnsi="Calibri" w:cs="Calibri"/>
          <w:i/>
          <w:iCs/>
          <w:color w:val="222222"/>
          <w:lang w:val="en-US" w:eastAsia="en-ZA"/>
        </w:rPr>
        <w:t>m</w:t>
      </w:r>
      <w:r>
        <w:rPr>
          <w:rFonts w:ascii="Calibri" w:eastAsia="Times New Roman" w:hAnsi="Calibri" w:cs="Calibri"/>
          <w:i/>
          <w:iCs/>
          <w:color w:val="222222"/>
          <w:lang w:val="en-US" w:eastAsia="en-ZA"/>
        </w:rPr>
        <w:t>exicana</w:t>
      </w:r>
      <w:proofErr w:type="spellEnd"/>
      <w:r>
        <w:rPr>
          <w:rFonts w:ascii="Calibri" w:eastAsia="Times New Roman" w:hAnsi="Calibri" w:cs="Calibri"/>
          <w:i/>
          <w:iCs/>
          <w:color w:val="222222"/>
          <w:lang w:val="en-US" w:eastAsia="en-ZA"/>
        </w:rPr>
        <w:t xml:space="preserve"> </w:t>
      </w:r>
      <w:r>
        <w:rPr>
          <w:rFonts w:ascii="Calibri" w:eastAsia="Times New Roman" w:hAnsi="Calibri" w:cs="Calibri"/>
          <w:color w:val="222222"/>
          <w:lang w:val="en-US" w:eastAsia="en-ZA"/>
        </w:rPr>
        <w:t>– Mexican water lily</w:t>
      </w:r>
    </w:p>
    <w:p w14:paraId="684DD23C" w14:textId="77777777" w:rsidR="00B931A7" w:rsidRDefault="00B931A7" w:rsidP="000F71E8">
      <w:pPr>
        <w:pStyle w:val="ListParagraph"/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val="en-US" w:eastAsia="en-ZA"/>
        </w:rPr>
      </w:pPr>
    </w:p>
    <w:p w14:paraId="3AC7B4AC" w14:textId="1BEFB106" w:rsidR="008D1F46" w:rsidRPr="008D1F46" w:rsidRDefault="008D1F46" w:rsidP="000F71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val="en-US" w:eastAsia="en-ZA"/>
        </w:rPr>
      </w:pPr>
      <w:r>
        <w:rPr>
          <w:rFonts w:ascii="Calibri" w:eastAsia="Times New Roman" w:hAnsi="Calibri" w:cs="Calibri"/>
          <w:color w:val="222222"/>
          <w:lang w:val="en-US" w:eastAsia="en-ZA"/>
        </w:rPr>
        <w:t>The deliverable</w:t>
      </w:r>
      <w:r w:rsidR="00B931A7">
        <w:rPr>
          <w:rFonts w:ascii="Calibri" w:eastAsia="Times New Roman" w:hAnsi="Calibri" w:cs="Calibri"/>
          <w:color w:val="222222"/>
          <w:lang w:val="en-US" w:eastAsia="en-ZA"/>
        </w:rPr>
        <w:t xml:space="preserve"> on this section will be progress achieved </w:t>
      </w:r>
      <w:r w:rsidR="006B69F5">
        <w:rPr>
          <w:rFonts w:ascii="Calibri" w:eastAsia="Times New Roman" w:hAnsi="Calibri" w:cs="Calibri"/>
          <w:color w:val="222222"/>
          <w:lang w:val="en-US" w:eastAsia="en-ZA"/>
        </w:rPr>
        <w:t xml:space="preserve">per </w:t>
      </w:r>
      <w:r w:rsidR="003E7639">
        <w:rPr>
          <w:rFonts w:ascii="Calibri" w:eastAsia="Times New Roman" w:hAnsi="Calibri" w:cs="Calibri"/>
          <w:color w:val="222222"/>
          <w:lang w:val="en-US" w:eastAsia="en-ZA"/>
        </w:rPr>
        <w:t xml:space="preserve">plant </w:t>
      </w:r>
      <w:r w:rsidR="006B69F5">
        <w:rPr>
          <w:rFonts w:ascii="Calibri" w:eastAsia="Times New Roman" w:hAnsi="Calibri" w:cs="Calibri"/>
          <w:color w:val="222222"/>
          <w:lang w:val="en-US" w:eastAsia="en-ZA"/>
        </w:rPr>
        <w:t xml:space="preserve">species </w:t>
      </w:r>
      <w:r w:rsidR="00B931A7">
        <w:rPr>
          <w:rFonts w:ascii="Calibri" w:eastAsia="Times New Roman" w:hAnsi="Calibri" w:cs="Calibri"/>
          <w:color w:val="222222"/>
          <w:lang w:val="en-US" w:eastAsia="en-ZA"/>
        </w:rPr>
        <w:t>in the quarter</w:t>
      </w:r>
      <w:r w:rsidR="004371ED">
        <w:rPr>
          <w:rFonts w:ascii="Calibri" w:eastAsia="Times New Roman" w:hAnsi="Calibri" w:cs="Calibri"/>
          <w:color w:val="222222"/>
          <w:lang w:val="en-US" w:eastAsia="en-ZA"/>
        </w:rPr>
        <w:t>.</w:t>
      </w:r>
    </w:p>
    <w:p w14:paraId="794DEA47" w14:textId="3D2196EF" w:rsidR="00775B73" w:rsidRDefault="00775B73" w:rsidP="000F71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val="en-US" w:eastAsia="en-ZA"/>
        </w:rPr>
      </w:pPr>
    </w:p>
    <w:p w14:paraId="4CA83374" w14:textId="77777777" w:rsidR="00775B73" w:rsidRDefault="00775B73" w:rsidP="000F71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val="en-US" w:eastAsia="en-ZA"/>
        </w:rPr>
      </w:pPr>
    </w:p>
    <w:p w14:paraId="07932BD2" w14:textId="30131339" w:rsidR="00AB50D1" w:rsidRPr="0074507D" w:rsidRDefault="00E772F1" w:rsidP="000F71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color w:val="222222"/>
          <w:u w:val="single"/>
          <w:lang w:val="en-US" w:eastAsia="en-ZA"/>
        </w:rPr>
      </w:pPr>
      <w:r w:rsidRPr="0074507D">
        <w:rPr>
          <w:rFonts w:ascii="Calibri" w:eastAsia="Times New Roman" w:hAnsi="Calibri" w:cs="Calibri"/>
          <w:b/>
          <w:bCs/>
          <w:color w:val="222222"/>
          <w:u w:val="single"/>
          <w:lang w:val="en-US" w:eastAsia="en-ZA"/>
        </w:rPr>
        <w:t>Se</w:t>
      </w:r>
      <w:r w:rsidR="001E021D" w:rsidRPr="0074507D">
        <w:rPr>
          <w:rFonts w:ascii="Calibri" w:eastAsia="Times New Roman" w:hAnsi="Calibri" w:cs="Calibri"/>
          <w:b/>
          <w:bCs/>
          <w:color w:val="222222"/>
          <w:u w:val="single"/>
          <w:lang w:val="en-US" w:eastAsia="en-ZA"/>
        </w:rPr>
        <w:t>ction 2:</w:t>
      </w:r>
      <w:r w:rsidR="00E71670" w:rsidRPr="0074507D">
        <w:rPr>
          <w:rFonts w:ascii="Calibri" w:eastAsia="Times New Roman" w:hAnsi="Calibri" w:cs="Calibri"/>
          <w:b/>
          <w:bCs/>
          <w:color w:val="222222"/>
          <w:u w:val="single"/>
          <w:lang w:val="en-US" w:eastAsia="en-ZA"/>
        </w:rPr>
        <w:t xml:space="preserve"> Post-release evaluation</w:t>
      </w:r>
    </w:p>
    <w:p w14:paraId="343771A8" w14:textId="77777777" w:rsidR="00AB50D1" w:rsidRDefault="00AB50D1" w:rsidP="000F71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val="en-US" w:eastAsia="en-ZA"/>
        </w:rPr>
      </w:pPr>
    </w:p>
    <w:p w14:paraId="24DA26B2" w14:textId="7B929682" w:rsidR="00641747" w:rsidRDefault="00AB50D1" w:rsidP="000F71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val="en-US" w:eastAsia="en-ZA"/>
        </w:rPr>
      </w:pPr>
      <w:r>
        <w:rPr>
          <w:rFonts w:ascii="Calibri" w:eastAsia="Times New Roman" w:hAnsi="Calibri" w:cs="Calibri"/>
          <w:color w:val="222222"/>
          <w:lang w:val="en-US" w:eastAsia="en-ZA"/>
        </w:rPr>
        <w:t>The post release evaluation section de</w:t>
      </w:r>
      <w:r w:rsidR="00FF5566">
        <w:rPr>
          <w:rFonts w:ascii="Calibri" w:eastAsia="Times New Roman" w:hAnsi="Calibri" w:cs="Calibri"/>
          <w:color w:val="222222"/>
          <w:lang w:val="en-US" w:eastAsia="en-ZA"/>
        </w:rPr>
        <w:t>als with</w:t>
      </w:r>
      <w:r w:rsidR="00FF7C52">
        <w:rPr>
          <w:rFonts w:ascii="Calibri" w:eastAsia="Times New Roman" w:hAnsi="Calibri" w:cs="Calibri"/>
          <w:color w:val="222222"/>
          <w:lang w:val="en-US" w:eastAsia="en-ZA"/>
        </w:rPr>
        <w:t>:</w:t>
      </w:r>
    </w:p>
    <w:p w14:paraId="041469E6" w14:textId="77777777" w:rsidR="009475F6" w:rsidRDefault="00E71670" w:rsidP="000F71E8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val="en-US" w:eastAsia="en-ZA"/>
        </w:rPr>
      </w:pPr>
      <w:r w:rsidRPr="00641747">
        <w:rPr>
          <w:rFonts w:ascii="Calibri" w:eastAsia="Times New Roman" w:hAnsi="Calibri" w:cs="Calibri"/>
          <w:color w:val="222222"/>
          <w:lang w:val="en-US" w:eastAsia="en-ZA"/>
        </w:rPr>
        <w:t>quantifying the population impact of the biological control agent</w:t>
      </w:r>
      <w:r w:rsidR="00DD340C" w:rsidRPr="00641747">
        <w:rPr>
          <w:rFonts w:ascii="Calibri" w:eastAsia="Times New Roman" w:hAnsi="Calibri" w:cs="Calibri"/>
          <w:color w:val="222222"/>
          <w:lang w:val="en-US" w:eastAsia="en-ZA"/>
        </w:rPr>
        <w:t>s</w:t>
      </w:r>
      <w:r w:rsidRPr="00641747">
        <w:rPr>
          <w:rFonts w:ascii="Calibri" w:eastAsia="Times New Roman" w:hAnsi="Calibri" w:cs="Calibri"/>
          <w:color w:val="222222"/>
          <w:lang w:val="en-US" w:eastAsia="en-ZA"/>
        </w:rPr>
        <w:t xml:space="preserve"> </w:t>
      </w:r>
      <w:r w:rsidR="00DD340C" w:rsidRPr="00641747">
        <w:rPr>
          <w:rFonts w:ascii="Calibri" w:eastAsia="Times New Roman" w:hAnsi="Calibri" w:cs="Calibri"/>
          <w:color w:val="222222"/>
          <w:lang w:val="en-US" w:eastAsia="en-ZA"/>
        </w:rPr>
        <w:t>released in the pas</w:t>
      </w:r>
      <w:r w:rsidR="009475F6">
        <w:rPr>
          <w:rFonts w:ascii="Calibri" w:eastAsia="Times New Roman" w:hAnsi="Calibri" w:cs="Calibri"/>
          <w:color w:val="222222"/>
          <w:lang w:val="en-US" w:eastAsia="en-ZA"/>
        </w:rPr>
        <w:t>t</w:t>
      </w:r>
    </w:p>
    <w:p w14:paraId="2070DACA" w14:textId="41A4E44D" w:rsidR="00641747" w:rsidRPr="009475F6" w:rsidRDefault="00E71670" w:rsidP="000F71E8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val="en-US" w:eastAsia="en-ZA"/>
        </w:rPr>
      </w:pPr>
      <w:r w:rsidRPr="009475F6">
        <w:rPr>
          <w:rFonts w:ascii="Calibri" w:eastAsia="Times New Roman" w:hAnsi="Calibri" w:cs="Calibri"/>
          <w:color w:val="222222"/>
          <w:lang w:val="en-US" w:eastAsia="en-ZA"/>
        </w:rPr>
        <w:t xml:space="preserve">socioeconomic studies and </w:t>
      </w:r>
    </w:p>
    <w:p w14:paraId="17ED36C8" w14:textId="77777777" w:rsidR="009475F6" w:rsidRDefault="00E71670" w:rsidP="000F71E8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val="en-US" w:eastAsia="en-ZA"/>
        </w:rPr>
      </w:pPr>
      <w:r w:rsidRPr="00641747">
        <w:rPr>
          <w:rFonts w:ascii="Calibri" w:eastAsia="Times New Roman" w:hAnsi="Calibri" w:cs="Calibri"/>
          <w:color w:val="222222"/>
          <w:lang w:val="en-US" w:eastAsia="en-ZA"/>
        </w:rPr>
        <w:t>recovery studies</w:t>
      </w:r>
      <w:r w:rsidR="00167C22" w:rsidRPr="00641747">
        <w:rPr>
          <w:rFonts w:ascii="Calibri" w:eastAsia="Times New Roman" w:hAnsi="Calibri" w:cs="Calibri"/>
          <w:color w:val="222222"/>
          <w:lang w:val="en-US" w:eastAsia="en-ZA"/>
        </w:rPr>
        <w:t>.</w:t>
      </w:r>
    </w:p>
    <w:p w14:paraId="27B23B1D" w14:textId="77777777" w:rsidR="00FF7C52" w:rsidRDefault="00FF7C52" w:rsidP="000F71E8">
      <w:pPr>
        <w:shd w:val="clear" w:color="auto" w:fill="FFFFFF"/>
        <w:spacing w:after="0" w:line="240" w:lineRule="auto"/>
        <w:ind w:left="50"/>
        <w:jc w:val="both"/>
        <w:rPr>
          <w:rFonts w:ascii="Calibri" w:eastAsia="Times New Roman" w:hAnsi="Calibri" w:cs="Calibri"/>
          <w:color w:val="222222"/>
          <w:lang w:val="en-US" w:eastAsia="en-ZA"/>
        </w:rPr>
      </w:pPr>
    </w:p>
    <w:p w14:paraId="0CAB1C8E" w14:textId="55ECEE2E" w:rsidR="00926AB4" w:rsidRPr="00FF7C52" w:rsidRDefault="006F3429" w:rsidP="000F71E8">
      <w:pPr>
        <w:shd w:val="clear" w:color="auto" w:fill="FFFFFF"/>
        <w:spacing w:after="0" w:line="240" w:lineRule="auto"/>
        <w:ind w:left="50"/>
        <w:jc w:val="both"/>
        <w:rPr>
          <w:rFonts w:ascii="Calibri" w:eastAsia="Times New Roman" w:hAnsi="Calibri" w:cs="Calibri"/>
          <w:color w:val="222222"/>
          <w:lang w:val="en-US" w:eastAsia="en-ZA"/>
        </w:rPr>
      </w:pPr>
      <w:r w:rsidRPr="00FF7C52">
        <w:rPr>
          <w:rFonts w:ascii="Calibri" w:eastAsia="Times New Roman" w:hAnsi="Calibri" w:cs="Calibri"/>
          <w:color w:val="222222"/>
          <w:lang w:val="en-US" w:eastAsia="en-ZA"/>
        </w:rPr>
        <w:t>The priorities for the Department will be the impacts</w:t>
      </w:r>
      <w:r w:rsidR="00604078" w:rsidRPr="00FF7C52">
        <w:rPr>
          <w:rFonts w:ascii="Calibri" w:eastAsia="Times New Roman" w:hAnsi="Calibri" w:cs="Calibri"/>
          <w:color w:val="222222"/>
          <w:lang w:val="en-US" w:eastAsia="en-ZA"/>
        </w:rPr>
        <w:t xml:space="preserve"> of the biocontrol agents released on the following AIS and </w:t>
      </w:r>
      <w:r w:rsidR="00926AB4" w:rsidRPr="00FF7C52">
        <w:rPr>
          <w:rFonts w:ascii="Calibri" w:eastAsia="Times New Roman" w:hAnsi="Calibri" w:cs="Calibri"/>
          <w:color w:val="222222"/>
          <w:lang w:val="en-US" w:eastAsia="en-ZA"/>
        </w:rPr>
        <w:t>their interactions</w:t>
      </w:r>
      <w:r w:rsidR="00F23DB4" w:rsidRPr="00FF7C52">
        <w:rPr>
          <w:rFonts w:ascii="Calibri" w:eastAsia="Times New Roman" w:hAnsi="Calibri" w:cs="Calibri"/>
          <w:color w:val="222222"/>
          <w:lang w:val="en-US" w:eastAsia="en-ZA"/>
        </w:rPr>
        <w:t xml:space="preserve"> with each other</w:t>
      </w:r>
      <w:r w:rsidR="00AC241E" w:rsidRPr="00FF7C52">
        <w:rPr>
          <w:rFonts w:ascii="Calibri" w:eastAsia="Times New Roman" w:hAnsi="Calibri" w:cs="Calibri"/>
          <w:color w:val="222222"/>
          <w:lang w:val="en-US" w:eastAsia="en-ZA"/>
        </w:rPr>
        <w:t xml:space="preserve"> and the impact</w:t>
      </w:r>
      <w:r w:rsidR="001A0F5D" w:rsidRPr="00FF7C52">
        <w:rPr>
          <w:rFonts w:ascii="Calibri" w:eastAsia="Times New Roman" w:hAnsi="Calibri" w:cs="Calibri"/>
          <w:color w:val="222222"/>
          <w:lang w:val="en-US" w:eastAsia="en-ZA"/>
        </w:rPr>
        <w:t xml:space="preserve"> of </w:t>
      </w:r>
      <w:r w:rsidR="00A2124F" w:rsidRPr="00FF7C52">
        <w:rPr>
          <w:rFonts w:ascii="Calibri" w:eastAsia="Times New Roman" w:hAnsi="Calibri" w:cs="Calibri"/>
          <w:color w:val="222222"/>
          <w:lang w:val="en-US" w:eastAsia="en-ZA"/>
        </w:rPr>
        <w:t>integrated sub-lethal chemical control with biocontrol.</w:t>
      </w:r>
    </w:p>
    <w:p w14:paraId="48AF04B1" w14:textId="7D53C7B3" w:rsidR="00DC45A9" w:rsidRDefault="00DC45A9" w:rsidP="000F71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val="en-US" w:eastAsia="en-ZA"/>
        </w:rPr>
      </w:pPr>
    </w:p>
    <w:p w14:paraId="12211039" w14:textId="178399A9" w:rsidR="00DC45A9" w:rsidRDefault="00DC45A9" w:rsidP="000F71E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val="en-US" w:eastAsia="en-ZA"/>
        </w:rPr>
      </w:pPr>
      <w:bookmarkStart w:id="0" w:name="_Hlk109735186"/>
      <w:r w:rsidRPr="00EB37D8">
        <w:rPr>
          <w:rFonts w:ascii="Calibri" w:eastAsia="Times New Roman" w:hAnsi="Calibri" w:cs="Calibri"/>
          <w:i/>
          <w:iCs/>
          <w:color w:val="222222"/>
          <w:lang w:val="en-US" w:eastAsia="en-ZA"/>
        </w:rPr>
        <w:t xml:space="preserve">Pontederia </w:t>
      </w:r>
      <w:r w:rsidR="004C769C">
        <w:rPr>
          <w:rFonts w:ascii="Calibri" w:eastAsia="Times New Roman" w:hAnsi="Calibri" w:cs="Calibri"/>
          <w:i/>
          <w:iCs/>
          <w:color w:val="222222"/>
          <w:lang w:val="en-US" w:eastAsia="en-ZA"/>
        </w:rPr>
        <w:t>crass</w:t>
      </w:r>
      <w:r w:rsidR="00B47215">
        <w:rPr>
          <w:rFonts w:ascii="Calibri" w:eastAsia="Times New Roman" w:hAnsi="Calibri" w:cs="Calibri"/>
          <w:i/>
          <w:iCs/>
          <w:color w:val="222222"/>
          <w:lang w:val="en-US" w:eastAsia="en-ZA"/>
        </w:rPr>
        <w:t>ipes</w:t>
      </w:r>
      <w:r w:rsidR="007A3109">
        <w:rPr>
          <w:rFonts w:ascii="Calibri" w:eastAsia="Times New Roman" w:hAnsi="Calibri" w:cs="Calibri"/>
          <w:color w:val="222222"/>
          <w:lang w:val="en-US" w:eastAsia="en-ZA"/>
        </w:rPr>
        <w:t xml:space="preserve"> – Water Hyacinth</w:t>
      </w:r>
    </w:p>
    <w:p w14:paraId="30464A18" w14:textId="26BC1CCB" w:rsidR="007A3109" w:rsidRPr="007A3109" w:rsidRDefault="001B3A3C" w:rsidP="000F71E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val="en-US" w:eastAsia="en-ZA"/>
        </w:rPr>
      </w:pPr>
      <w:r w:rsidRPr="00EB37D8">
        <w:rPr>
          <w:rFonts w:ascii="Calibri" w:eastAsia="Times New Roman" w:hAnsi="Calibri" w:cs="Calibri"/>
          <w:i/>
          <w:iCs/>
          <w:color w:val="222222"/>
          <w:lang w:val="en-US" w:eastAsia="en-ZA"/>
        </w:rPr>
        <w:t xml:space="preserve">Egeria </w:t>
      </w:r>
      <w:proofErr w:type="spellStart"/>
      <w:r w:rsidRPr="00EB37D8">
        <w:rPr>
          <w:rFonts w:ascii="Calibri" w:eastAsia="Times New Roman" w:hAnsi="Calibri" w:cs="Calibri"/>
          <w:i/>
          <w:iCs/>
          <w:color w:val="222222"/>
          <w:lang w:val="en-US" w:eastAsia="en-ZA"/>
        </w:rPr>
        <w:t>densa</w:t>
      </w:r>
      <w:proofErr w:type="spellEnd"/>
      <w:r w:rsidR="007A3109">
        <w:rPr>
          <w:rFonts w:ascii="Calibri" w:eastAsia="Times New Roman" w:hAnsi="Calibri" w:cs="Calibri"/>
          <w:color w:val="222222"/>
          <w:lang w:val="en-US" w:eastAsia="en-ZA"/>
        </w:rPr>
        <w:t xml:space="preserve"> – Dense Water Weed</w:t>
      </w:r>
    </w:p>
    <w:p w14:paraId="6D2E9631" w14:textId="5EA505CD" w:rsidR="007A3109" w:rsidRPr="007A3109" w:rsidRDefault="001B3A3C" w:rsidP="000F71E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val="en-US" w:eastAsia="en-ZA"/>
        </w:rPr>
      </w:pPr>
      <w:proofErr w:type="spellStart"/>
      <w:r w:rsidRPr="00EB37D8">
        <w:rPr>
          <w:rFonts w:ascii="Calibri" w:eastAsia="Times New Roman" w:hAnsi="Calibri" w:cs="Calibri"/>
          <w:i/>
          <w:iCs/>
          <w:color w:val="222222"/>
          <w:lang w:val="en-US" w:eastAsia="en-ZA"/>
        </w:rPr>
        <w:t>Salvina</w:t>
      </w:r>
      <w:proofErr w:type="spellEnd"/>
      <w:r w:rsidRPr="00EB37D8">
        <w:rPr>
          <w:rFonts w:ascii="Calibri" w:eastAsia="Times New Roman" w:hAnsi="Calibri" w:cs="Calibri"/>
          <w:i/>
          <w:iCs/>
          <w:color w:val="222222"/>
          <w:lang w:val="en-US" w:eastAsia="en-ZA"/>
        </w:rPr>
        <w:t xml:space="preserve"> </w:t>
      </w:r>
      <w:proofErr w:type="spellStart"/>
      <w:r w:rsidRPr="00EB37D8">
        <w:rPr>
          <w:rFonts w:ascii="Calibri" w:eastAsia="Times New Roman" w:hAnsi="Calibri" w:cs="Calibri"/>
          <w:i/>
          <w:iCs/>
          <w:color w:val="222222"/>
          <w:lang w:val="en-US" w:eastAsia="en-ZA"/>
        </w:rPr>
        <w:t>molesta</w:t>
      </w:r>
      <w:proofErr w:type="spellEnd"/>
      <w:r w:rsidR="007A3109">
        <w:rPr>
          <w:rFonts w:ascii="Calibri" w:eastAsia="Times New Roman" w:hAnsi="Calibri" w:cs="Calibri"/>
          <w:color w:val="222222"/>
          <w:lang w:val="en-US" w:eastAsia="en-ZA"/>
        </w:rPr>
        <w:t xml:space="preserve"> – Kariba weed</w:t>
      </w:r>
    </w:p>
    <w:p w14:paraId="672297A0" w14:textId="3485301D" w:rsidR="001B3A3C" w:rsidRDefault="00C216AF" w:rsidP="000F71E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val="en-US" w:eastAsia="en-ZA"/>
        </w:rPr>
      </w:pPr>
      <w:r w:rsidRPr="00FF7C52">
        <w:rPr>
          <w:rFonts w:ascii="Calibri" w:eastAsia="Times New Roman" w:hAnsi="Calibri" w:cs="Calibri"/>
          <w:i/>
          <w:iCs/>
          <w:color w:val="222222"/>
          <w:lang w:val="en-US" w:eastAsia="en-ZA"/>
        </w:rPr>
        <w:t>Azolla cristata</w:t>
      </w:r>
      <w:r>
        <w:rPr>
          <w:rFonts w:ascii="Calibri" w:eastAsia="Times New Roman" w:hAnsi="Calibri" w:cs="Calibri"/>
          <w:color w:val="222222"/>
          <w:lang w:val="en-US" w:eastAsia="en-ZA"/>
        </w:rPr>
        <w:t xml:space="preserve"> </w:t>
      </w:r>
      <w:r w:rsidR="00247F77">
        <w:rPr>
          <w:rFonts w:ascii="Calibri" w:eastAsia="Times New Roman" w:hAnsi="Calibri" w:cs="Calibri"/>
          <w:color w:val="222222"/>
          <w:lang w:val="en-US" w:eastAsia="en-ZA"/>
        </w:rPr>
        <w:t>–</w:t>
      </w:r>
      <w:r>
        <w:rPr>
          <w:rFonts w:ascii="Calibri" w:eastAsia="Times New Roman" w:hAnsi="Calibri" w:cs="Calibri"/>
          <w:color w:val="222222"/>
          <w:lang w:val="en-US" w:eastAsia="en-ZA"/>
        </w:rPr>
        <w:t xml:space="preserve"> </w:t>
      </w:r>
      <w:r w:rsidR="00247F77">
        <w:rPr>
          <w:rFonts w:ascii="Calibri" w:eastAsia="Times New Roman" w:hAnsi="Calibri" w:cs="Calibri"/>
          <w:color w:val="222222"/>
          <w:lang w:val="en-US" w:eastAsia="en-ZA"/>
        </w:rPr>
        <w:t>Mexican azolla</w:t>
      </w:r>
    </w:p>
    <w:p w14:paraId="7493933D" w14:textId="0031F8AD" w:rsidR="00E401EE" w:rsidRDefault="00E401EE" w:rsidP="000F71E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val="en-US" w:eastAsia="en-ZA"/>
        </w:rPr>
      </w:pPr>
      <w:proofErr w:type="spellStart"/>
      <w:r>
        <w:rPr>
          <w:rFonts w:ascii="Calibri" w:eastAsia="Times New Roman" w:hAnsi="Calibri" w:cs="Calibri"/>
          <w:i/>
          <w:iCs/>
          <w:color w:val="222222"/>
          <w:lang w:val="en-US" w:eastAsia="en-ZA"/>
        </w:rPr>
        <w:t>Pistia</w:t>
      </w:r>
      <w:proofErr w:type="spellEnd"/>
      <w:r>
        <w:rPr>
          <w:rFonts w:ascii="Calibri" w:eastAsia="Times New Roman" w:hAnsi="Calibri" w:cs="Calibri"/>
          <w:i/>
          <w:iCs/>
          <w:color w:val="222222"/>
          <w:lang w:val="en-US" w:eastAsia="en-ZA"/>
        </w:rPr>
        <w:t xml:space="preserve"> </w:t>
      </w:r>
      <w:proofErr w:type="spellStart"/>
      <w:r>
        <w:rPr>
          <w:rFonts w:ascii="Calibri" w:eastAsia="Times New Roman" w:hAnsi="Calibri" w:cs="Calibri"/>
          <w:i/>
          <w:iCs/>
          <w:color w:val="222222"/>
          <w:lang w:val="en-US" w:eastAsia="en-ZA"/>
        </w:rPr>
        <w:t>stratoites</w:t>
      </w:r>
      <w:proofErr w:type="spellEnd"/>
      <w:r>
        <w:rPr>
          <w:rFonts w:ascii="Calibri" w:eastAsia="Times New Roman" w:hAnsi="Calibri" w:cs="Calibri"/>
          <w:i/>
          <w:iCs/>
          <w:color w:val="222222"/>
          <w:lang w:val="en-US" w:eastAsia="en-ZA"/>
        </w:rPr>
        <w:t xml:space="preserve"> </w:t>
      </w:r>
      <w:r>
        <w:rPr>
          <w:rFonts w:ascii="Calibri" w:eastAsia="Times New Roman" w:hAnsi="Calibri" w:cs="Calibri"/>
          <w:color w:val="222222"/>
          <w:lang w:val="en-US" w:eastAsia="en-ZA"/>
        </w:rPr>
        <w:t>– Water lettuce</w:t>
      </w:r>
    </w:p>
    <w:p w14:paraId="181DC5D0" w14:textId="6D3538C4" w:rsidR="004371ED" w:rsidRDefault="004371ED" w:rsidP="000F71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val="en-US" w:eastAsia="en-ZA"/>
        </w:rPr>
      </w:pPr>
    </w:p>
    <w:p w14:paraId="2DCF97CA" w14:textId="5981029D" w:rsidR="004371ED" w:rsidRPr="004371ED" w:rsidRDefault="004371ED" w:rsidP="000F71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val="en-US" w:eastAsia="en-ZA"/>
        </w:rPr>
      </w:pPr>
      <w:r>
        <w:rPr>
          <w:rFonts w:ascii="Calibri" w:eastAsia="Times New Roman" w:hAnsi="Calibri" w:cs="Calibri"/>
          <w:color w:val="222222"/>
          <w:lang w:val="en-US" w:eastAsia="en-ZA"/>
        </w:rPr>
        <w:t>The deliverable on this section will be progress</w:t>
      </w:r>
      <w:r w:rsidR="005D4785">
        <w:rPr>
          <w:rFonts w:ascii="Calibri" w:eastAsia="Times New Roman" w:hAnsi="Calibri" w:cs="Calibri"/>
          <w:color w:val="222222"/>
          <w:lang w:val="en-US" w:eastAsia="en-ZA"/>
        </w:rPr>
        <w:t xml:space="preserve"> achieved on points </w:t>
      </w:r>
      <w:proofErr w:type="spellStart"/>
      <w:r w:rsidR="005D4785">
        <w:rPr>
          <w:rFonts w:ascii="Calibri" w:eastAsia="Times New Roman" w:hAnsi="Calibri" w:cs="Calibri"/>
          <w:color w:val="222222"/>
          <w:lang w:val="en-US" w:eastAsia="en-ZA"/>
        </w:rPr>
        <w:t>i</w:t>
      </w:r>
      <w:proofErr w:type="spellEnd"/>
      <w:r w:rsidR="005D4785">
        <w:rPr>
          <w:rFonts w:ascii="Calibri" w:eastAsia="Times New Roman" w:hAnsi="Calibri" w:cs="Calibri"/>
          <w:color w:val="222222"/>
          <w:lang w:val="en-US" w:eastAsia="en-ZA"/>
        </w:rPr>
        <w:t xml:space="preserve"> – iii per quarter.</w:t>
      </w:r>
    </w:p>
    <w:bookmarkEnd w:id="0"/>
    <w:p w14:paraId="5E4C1873" w14:textId="77777777" w:rsidR="00E1480A" w:rsidRDefault="00E1480A" w:rsidP="000F71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val="en-US" w:eastAsia="en-ZA"/>
        </w:rPr>
      </w:pPr>
    </w:p>
    <w:p w14:paraId="1B152CE4" w14:textId="1667F967" w:rsidR="00C15E28" w:rsidRDefault="00C15E28" w:rsidP="000F71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val="en-US" w:eastAsia="en-ZA"/>
        </w:rPr>
      </w:pPr>
    </w:p>
    <w:p w14:paraId="2DD79E57" w14:textId="77777777" w:rsidR="00C15E28" w:rsidRPr="005C5D25" w:rsidRDefault="00C15E28" w:rsidP="000F71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val="en-US" w:eastAsia="en-ZA"/>
        </w:rPr>
      </w:pPr>
    </w:p>
    <w:p w14:paraId="4F406B66" w14:textId="4719413C" w:rsidR="00E71670" w:rsidRDefault="00E71670" w:rsidP="000F71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color w:val="222222"/>
          <w:u w:val="single"/>
          <w:lang w:val="en-US" w:eastAsia="en-ZA"/>
        </w:rPr>
      </w:pPr>
      <w:r w:rsidRPr="00C15E28">
        <w:rPr>
          <w:rFonts w:ascii="Calibri" w:eastAsia="Times New Roman" w:hAnsi="Calibri" w:cs="Calibri"/>
          <w:b/>
          <w:bCs/>
          <w:color w:val="222222"/>
          <w:u w:val="single"/>
          <w:lang w:val="en-US" w:eastAsia="en-ZA"/>
        </w:rPr>
        <w:t xml:space="preserve">Section </w:t>
      </w:r>
      <w:r w:rsidR="00376C99">
        <w:rPr>
          <w:rFonts w:ascii="Calibri" w:eastAsia="Times New Roman" w:hAnsi="Calibri" w:cs="Calibri"/>
          <w:b/>
          <w:bCs/>
          <w:color w:val="222222"/>
          <w:u w:val="single"/>
          <w:lang w:val="en-US" w:eastAsia="en-ZA"/>
        </w:rPr>
        <w:t>3</w:t>
      </w:r>
      <w:r w:rsidRPr="00C15E28">
        <w:rPr>
          <w:rFonts w:ascii="Calibri" w:eastAsia="Times New Roman" w:hAnsi="Calibri" w:cs="Calibri"/>
          <w:b/>
          <w:bCs/>
          <w:color w:val="222222"/>
          <w:u w:val="single"/>
          <w:lang w:val="en-US" w:eastAsia="en-ZA"/>
        </w:rPr>
        <w:t>: Mass rearing</w:t>
      </w:r>
    </w:p>
    <w:p w14:paraId="73825380" w14:textId="69CA3F26" w:rsidR="00666B66" w:rsidRDefault="00666B66" w:rsidP="000F71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color w:val="222222"/>
          <w:u w:val="single"/>
          <w:lang w:val="en-US" w:eastAsia="en-ZA"/>
        </w:rPr>
      </w:pPr>
    </w:p>
    <w:p w14:paraId="0EE57325" w14:textId="2EE87131" w:rsidR="00666B66" w:rsidRDefault="00666B66" w:rsidP="000F71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val="en-US" w:eastAsia="en-ZA"/>
        </w:rPr>
      </w:pPr>
      <w:r w:rsidRPr="00666B66">
        <w:rPr>
          <w:rFonts w:ascii="Calibri" w:eastAsia="Times New Roman" w:hAnsi="Calibri" w:cs="Calibri"/>
          <w:color w:val="222222"/>
          <w:lang w:val="en-US" w:eastAsia="en-ZA"/>
        </w:rPr>
        <w:t>The mas</w:t>
      </w:r>
      <w:r>
        <w:rPr>
          <w:rFonts w:ascii="Calibri" w:eastAsia="Times New Roman" w:hAnsi="Calibri" w:cs="Calibri"/>
          <w:color w:val="222222"/>
          <w:lang w:val="en-US" w:eastAsia="en-ZA"/>
        </w:rPr>
        <w:t xml:space="preserve">s rearing of the </w:t>
      </w:r>
      <w:r w:rsidR="00BA08FF">
        <w:rPr>
          <w:rFonts w:ascii="Calibri" w:eastAsia="Times New Roman" w:hAnsi="Calibri" w:cs="Calibri"/>
          <w:color w:val="222222"/>
          <w:lang w:val="en-US" w:eastAsia="en-ZA"/>
        </w:rPr>
        <w:t xml:space="preserve">agents identified in section </w:t>
      </w:r>
      <w:r w:rsidR="00156E72">
        <w:rPr>
          <w:rFonts w:ascii="Calibri" w:eastAsia="Times New Roman" w:hAnsi="Calibri" w:cs="Calibri"/>
          <w:color w:val="222222"/>
          <w:lang w:val="en-US" w:eastAsia="en-ZA"/>
        </w:rPr>
        <w:t xml:space="preserve">2 over the </w:t>
      </w:r>
      <w:r w:rsidR="00B72706">
        <w:rPr>
          <w:rFonts w:ascii="Calibri" w:eastAsia="Times New Roman" w:hAnsi="Calibri" w:cs="Calibri"/>
          <w:color w:val="222222"/>
          <w:lang w:val="en-US" w:eastAsia="en-ZA"/>
        </w:rPr>
        <w:t>5-year</w:t>
      </w:r>
      <w:r w:rsidR="00156E72">
        <w:rPr>
          <w:rFonts w:ascii="Calibri" w:eastAsia="Times New Roman" w:hAnsi="Calibri" w:cs="Calibri"/>
          <w:color w:val="222222"/>
          <w:lang w:val="en-US" w:eastAsia="en-ZA"/>
        </w:rPr>
        <w:t xml:space="preserve"> period and agents in section 1 as they become available for release</w:t>
      </w:r>
      <w:r w:rsidR="00467D85">
        <w:rPr>
          <w:rFonts w:ascii="Calibri" w:eastAsia="Times New Roman" w:hAnsi="Calibri" w:cs="Calibri"/>
          <w:color w:val="222222"/>
          <w:lang w:val="en-US" w:eastAsia="en-ZA"/>
        </w:rPr>
        <w:t>.</w:t>
      </w:r>
      <w:r w:rsidR="00081169">
        <w:rPr>
          <w:rFonts w:ascii="Calibri" w:eastAsia="Times New Roman" w:hAnsi="Calibri" w:cs="Calibri"/>
          <w:color w:val="222222"/>
          <w:lang w:val="en-US" w:eastAsia="en-ZA"/>
        </w:rPr>
        <w:t xml:space="preserve"> See table 1 for estimated number of agents per quarter</w:t>
      </w:r>
      <w:r w:rsidR="00737A4B">
        <w:rPr>
          <w:rFonts w:ascii="Calibri" w:eastAsia="Times New Roman" w:hAnsi="Calibri" w:cs="Calibri"/>
          <w:color w:val="222222"/>
          <w:lang w:val="en-US" w:eastAsia="en-ZA"/>
        </w:rPr>
        <w:t>:</w:t>
      </w:r>
    </w:p>
    <w:p w14:paraId="50E20073" w14:textId="2D6AEF60" w:rsidR="00912DFB" w:rsidRDefault="00912DFB" w:rsidP="000F71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val="en-US" w:eastAsia="en-ZA"/>
        </w:rPr>
      </w:pPr>
    </w:p>
    <w:p w14:paraId="7A6DFDCE" w14:textId="6BFE8FE3" w:rsidR="00912DFB" w:rsidRDefault="00912DFB" w:rsidP="000F71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val="en-US" w:eastAsia="en-ZA"/>
        </w:rPr>
      </w:pPr>
      <w:r>
        <w:rPr>
          <w:rFonts w:ascii="Calibri" w:eastAsia="Times New Roman" w:hAnsi="Calibri" w:cs="Calibri"/>
          <w:color w:val="222222"/>
          <w:lang w:val="en-US" w:eastAsia="en-ZA"/>
        </w:rPr>
        <w:t xml:space="preserve">Table 1: Estimated number of </w:t>
      </w:r>
      <w:r w:rsidR="003D1205">
        <w:rPr>
          <w:rFonts w:ascii="Calibri" w:eastAsia="Times New Roman" w:hAnsi="Calibri" w:cs="Calibri"/>
          <w:color w:val="222222"/>
          <w:lang w:val="en-US" w:eastAsia="en-ZA"/>
        </w:rPr>
        <w:t>biocontrol agents per species per quarter.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64"/>
        <w:gridCol w:w="1702"/>
        <w:gridCol w:w="1985"/>
        <w:gridCol w:w="1365"/>
      </w:tblGrid>
      <w:tr w:rsidR="00AE5622" w14:paraId="5E2380BC" w14:textId="2E12A9A5" w:rsidTr="00414827">
        <w:tc>
          <w:tcPr>
            <w:tcW w:w="2198" w:type="pct"/>
          </w:tcPr>
          <w:p w14:paraId="42D94105" w14:textId="1A79F76B" w:rsidR="00AE5622" w:rsidRPr="00912DFB" w:rsidRDefault="00AE5622" w:rsidP="000F71E8">
            <w:pPr>
              <w:jc w:val="both"/>
              <w:rPr>
                <w:rFonts w:ascii="Calibri" w:eastAsia="Times New Roman" w:hAnsi="Calibri" w:cs="Calibri"/>
                <w:b/>
                <w:bCs/>
                <w:color w:val="222222"/>
                <w:lang w:val="en-US" w:eastAsia="en-ZA"/>
              </w:rPr>
            </w:pPr>
            <w:r w:rsidRPr="00912DFB">
              <w:rPr>
                <w:rFonts w:ascii="Calibri" w:eastAsia="Times New Roman" w:hAnsi="Calibri" w:cs="Calibri"/>
                <w:b/>
                <w:bCs/>
                <w:color w:val="222222"/>
                <w:lang w:val="en-US" w:eastAsia="en-ZA"/>
              </w:rPr>
              <w:t>Plant species</w:t>
            </w:r>
          </w:p>
        </w:tc>
        <w:tc>
          <w:tcPr>
            <w:tcW w:w="944" w:type="pct"/>
          </w:tcPr>
          <w:p w14:paraId="54943A3F" w14:textId="6C8A5DA5" w:rsidR="00AE5622" w:rsidRPr="00912DFB" w:rsidRDefault="00AE5622" w:rsidP="000F71E8">
            <w:pPr>
              <w:jc w:val="both"/>
              <w:rPr>
                <w:rFonts w:ascii="Calibri" w:eastAsia="Times New Roman" w:hAnsi="Calibri" w:cs="Calibri"/>
                <w:b/>
                <w:bCs/>
                <w:color w:val="222222"/>
                <w:lang w:val="en-US" w:eastAsia="en-ZA"/>
              </w:rPr>
            </w:pPr>
            <w:r w:rsidRPr="00912DFB">
              <w:rPr>
                <w:rFonts w:ascii="Calibri" w:eastAsia="Times New Roman" w:hAnsi="Calibri" w:cs="Calibri"/>
                <w:b/>
                <w:bCs/>
                <w:color w:val="222222"/>
                <w:lang w:val="en-US" w:eastAsia="en-ZA"/>
              </w:rPr>
              <w:t>Estimated no. agents/quarter</w:t>
            </w:r>
          </w:p>
        </w:tc>
        <w:tc>
          <w:tcPr>
            <w:tcW w:w="1101" w:type="pct"/>
          </w:tcPr>
          <w:p w14:paraId="558B5AB4" w14:textId="0BFB9C06" w:rsidR="00AE5622" w:rsidRPr="00912DFB" w:rsidRDefault="00AE5622" w:rsidP="000F71E8">
            <w:pPr>
              <w:jc w:val="both"/>
              <w:rPr>
                <w:rFonts w:ascii="Calibri" w:eastAsia="Times New Roman" w:hAnsi="Calibri" w:cs="Calibri"/>
                <w:b/>
                <w:bCs/>
                <w:color w:val="222222"/>
                <w:lang w:val="en-US" w:eastAsia="en-ZA"/>
              </w:rPr>
            </w:pPr>
            <w:r w:rsidRPr="00912DFB">
              <w:rPr>
                <w:rFonts w:ascii="Calibri" w:eastAsia="Times New Roman" w:hAnsi="Calibri" w:cs="Calibri"/>
                <w:b/>
                <w:bCs/>
                <w:color w:val="222222"/>
                <w:lang w:val="en-US" w:eastAsia="en-ZA"/>
              </w:rPr>
              <w:t>Total</w:t>
            </w:r>
            <w:r>
              <w:rPr>
                <w:rFonts w:ascii="Calibri" w:eastAsia="Times New Roman" w:hAnsi="Calibri" w:cs="Calibri"/>
                <w:b/>
                <w:bCs/>
                <w:color w:val="222222"/>
                <w:lang w:val="en-US" w:eastAsia="en-ZA"/>
              </w:rPr>
              <w:t>/year</w:t>
            </w:r>
          </w:p>
        </w:tc>
        <w:tc>
          <w:tcPr>
            <w:tcW w:w="757" w:type="pct"/>
          </w:tcPr>
          <w:p w14:paraId="1D02E97F" w14:textId="5B50F586" w:rsidR="00AE5622" w:rsidRPr="00912DFB" w:rsidRDefault="00AE5622" w:rsidP="000F71E8">
            <w:pPr>
              <w:jc w:val="both"/>
              <w:rPr>
                <w:rFonts w:ascii="Calibri" w:eastAsia="Times New Roman" w:hAnsi="Calibri" w:cs="Calibri"/>
                <w:b/>
                <w:bCs/>
                <w:color w:val="222222"/>
                <w:lang w:val="en-US" w:eastAsia="en-ZA"/>
              </w:rPr>
            </w:pPr>
            <w:r>
              <w:rPr>
                <w:rFonts w:ascii="Calibri" w:eastAsia="Times New Roman" w:hAnsi="Calibri" w:cs="Calibri"/>
                <w:b/>
                <w:bCs/>
                <w:color w:val="222222"/>
                <w:lang w:val="en-US" w:eastAsia="en-ZA"/>
              </w:rPr>
              <w:t>Total</w:t>
            </w:r>
          </w:p>
        </w:tc>
      </w:tr>
      <w:tr w:rsidR="00AE5622" w14:paraId="2B37F23E" w14:textId="3A28B8E5" w:rsidTr="00414827">
        <w:tc>
          <w:tcPr>
            <w:tcW w:w="2198" w:type="pct"/>
          </w:tcPr>
          <w:p w14:paraId="130E81DE" w14:textId="789B2714" w:rsidR="00AE5622" w:rsidRDefault="00AE5622" w:rsidP="000F71E8">
            <w:pPr>
              <w:jc w:val="both"/>
              <w:rPr>
                <w:rFonts w:ascii="Calibri" w:eastAsia="Times New Roman" w:hAnsi="Calibri" w:cs="Calibri"/>
                <w:color w:val="222222"/>
                <w:lang w:val="en-US" w:eastAsia="en-ZA"/>
              </w:rPr>
            </w:pPr>
            <w:r w:rsidRPr="00B32F0E">
              <w:rPr>
                <w:rFonts w:ascii="Calibri" w:eastAsia="Times New Roman" w:hAnsi="Calibri" w:cs="Calibri"/>
                <w:i/>
                <w:iCs/>
                <w:color w:val="222222"/>
                <w:lang w:val="en-US" w:eastAsia="en-ZA"/>
              </w:rPr>
              <w:t>Pontederia crassipes</w:t>
            </w:r>
            <w:r w:rsidRPr="00B32F0E">
              <w:rPr>
                <w:rFonts w:ascii="Calibri" w:eastAsia="Times New Roman" w:hAnsi="Calibri" w:cs="Calibri"/>
                <w:color w:val="222222"/>
                <w:lang w:val="en-US" w:eastAsia="en-ZA"/>
              </w:rPr>
              <w:t xml:space="preserve"> – Water Hyacinth</w:t>
            </w:r>
          </w:p>
        </w:tc>
        <w:tc>
          <w:tcPr>
            <w:tcW w:w="944" w:type="pct"/>
          </w:tcPr>
          <w:p w14:paraId="3AB32196" w14:textId="17292A5F" w:rsidR="00AE5622" w:rsidRDefault="00CF557F" w:rsidP="000F71E8">
            <w:pPr>
              <w:jc w:val="both"/>
              <w:rPr>
                <w:rFonts w:ascii="Calibri" w:eastAsia="Times New Roman" w:hAnsi="Calibri" w:cs="Calibri"/>
                <w:color w:val="222222"/>
                <w:lang w:val="en-US" w:eastAsia="en-ZA"/>
              </w:rPr>
            </w:pPr>
            <w:r>
              <w:rPr>
                <w:rFonts w:ascii="Calibri" w:eastAsia="Times New Roman" w:hAnsi="Calibri" w:cs="Calibri"/>
                <w:color w:val="222222"/>
                <w:lang w:val="en-US" w:eastAsia="en-ZA"/>
              </w:rPr>
              <w:t>163 750</w:t>
            </w:r>
          </w:p>
        </w:tc>
        <w:tc>
          <w:tcPr>
            <w:tcW w:w="1101" w:type="pct"/>
          </w:tcPr>
          <w:p w14:paraId="051C56BB" w14:textId="2C474577" w:rsidR="00AE5622" w:rsidRDefault="00116710" w:rsidP="000F71E8">
            <w:pPr>
              <w:jc w:val="both"/>
              <w:rPr>
                <w:rFonts w:ascii="Calibri" w:eastAsia="Times New Roman" w:hAnsi="Calibri" w:cs="Calibri"/>
                <w:color w:val="222222"/>
                <w:lang w:val="en-US" w:eastAsia="en-ZA"/>
              </w:rPr>
            </w:pPr>
            <w:r>
              <w:rPr>
                <w:rFonts w:ascii="Calibri" w:eastAsia="Times New Roman" w:hAnsi="Calibri" w:cs="Calibri"/>
                <w:color w:val="222222"/>
                <w:lang w:val="en-US" w:eastAsia="en-ZA"/>
              </w:rPr>
              <w:t>65</w:t>
            </w:r>
            <w:r w:rsidR="00CF557F">
              <w:rPr>
                <w:rFonts w:ascii="Calibri" w:eastAsia="Times New Roman" w:hAnsi="Calibri" w:cs="Calibri"/>
                <w:color w:val="222222"/>
                <w:lang w:val="en-US" w:eastAsia="en-ZA"/>
              </w:rPr>
              <w:t>5 000</w:t>
            </w:r>
          </w:p>
        </w:tc>
        <w:tc>
          <w:tcPr>
            <w:tcW w:w="757" w:type="pct"/>
          </w:tcPr>
          <w:p w14:paraId="4749FA1D" w14:textId="7C5D84E8" w:rsidR="00AE5622" w:rsidRDefault="00B23298" w:rsidP="000F71E8">
            <w:pPr>
              <w:jc w:val="both"/>
              <w:rPr>
                <w:rFonts w:ascii="Calibri" w:eastAsia="Times New Roman" w:hAnsi="Calibri" w:cs="Calibri"/>
                <w:color w:val="222222"/>
                <w:lang w:val="en-US" w:eastAsia="en-ZA"/>
              </w:rPr>
            </w:pPr>
            <w:r>
              <w:rPr>
                <w:rFonts w:ascii="Calibri" w:eastAsia="Times New Roman" w:hAnsi="Calibri" w:cs="Calibri"/>
                <w:color w:val="222222"/>
                <w:lang w:val="en-US" w:eastAsia="en-ZA"/>
              </w:rPr>
              <w:t>3 275 000</w:t>
            </w:r>
          </w:p>
        </w:tc>
      </w:tr>
      <w:tr w:rsidR="00AE5622" w14:paraId="48AB2BAC" w14:textId="641C42C6" w:rsidTr="00414827">
        <w:tc>
          <w:tcPr>
            <w:tcW w:w="2198" w:type="pct"/>
          </w:tcPr>
          <w:p w14:paraId="1C54F1BE" w14:textId="7337193B" w:rsidR="00AE5622" w:rsidRDefault="00AE5622" w:rsidP="000F71E8">
            <w:pPr>
              <w:jc w:val="both"/>
              <w:rPr>
                <w:rFonts w:ascii="Calibri" w:eastAsia="Times New Roman" w:hAnsi="Calibri" w:cs="Calibri"/>
                <w:color w:val="222222"/>
                <w:lang w:val="en-US" w:eastAsia="en-ZA"/>
              </w:rPr>
            </w:pPr>
            <w:r w:rsidRPr="00B32F0E">
              <w:rPr>
                <w:rFonts w:ascii="Calibri" w:eastAsia="Times New Roman" w:hAnsi="Calibri" w:cs="Calibri"/>
                <w:i/>
                <w:iCs/>
                <w:color w:val="222222"/>
                <w:lang w:val="en-US" w:eastAsia="en-ZA"/>
              </w:rPr>
              <w:t xml:space="preserve">Egeria </w:t>
            </w:r>
            <w:proofErr w:type="spellStart"/>
            <w:r w:rsidRPr="00B32F0E">
              <w:rPr>
                <w:rFonts w:ascii="Calibri" w:eastAsia="Times New Roman" w:hAnsi="Calibri" w:cs="Calibri"/>
                <w:i/>
                <w:iCs/>
                <w:color w:val="222222"/>
                <w:lang w:val="en-US" w:eastAsia="en-ZA"/>
              </w:rPr>
              <w:t>densa</w:t>
            </w:r>
            <w:proofErr w:type="spellEnd"/>
            <w:r w:rsidRPr="00B32F0E">
              <w:rPr>
                <w:rFonts w:ascii="Calibri" w:eastAsia="Times New Roman" w:hAnsi="Calibri" w:cs="Calibri"/>
                <w:color w:val="222222"/>
                <w:lang w:val="en-US" w:eastAsia="en-ZA"/>
              </w:rPr>
              <w:t xml:space="preserve"> – Dense Water Weed</w:t>
            </w:r>
          </w:p>
        </w:tc>
        <w:tc>
          <w:tcPr>
            <w:tcW w:w="944" w:type="pct"/>
          </w:tcPr>
          <w:p w14:paraId="5B887AA9" w14:textId="57C0C87D" w:rsidR="00AE5622" w:rsidRDefault="00B23298" w:rsidP="000F71E8">
            <w:pPr>
              <w:jc w:val="both"/>
              <w:rPr>
                <w:rFonts w:ascii="Calibri" w:eastAsia="Times New Roman" w:hAnsi="Calibri" w:cs="Calibri"/>
                <w:color w:val="222222"/>
                <w:lang w:val="en-US" w:eastAsia="en-ZA"/>
              </w:rPr>
            </w:pPr>
            <w:r>
              <w:rPr>
                <w:rFonts w:ascii="Calibri" w:eastAsia="Times New Roman" w:hAnsi="Calibri" w:cs="Calibri"/>
                <w:color w:val="222222"/>
                <w:lang w:val="en-US" w:eastAsia="en-ZA"/>
              </w:rPr>
              <w:t>10 000</w:t>
            </w:r>
          </w:p>
        </w:tc>
        <w:tc>
          <w:tcPr>
            <w:tcW w:w="1101" w:type="pct"/>
          </w:tcPr>
          <w:p w14:paraId="1DD67DF7" w14:textId="0AB444F0" w:rsidR="00AE5622" w:rsidRDefault="00B23298" w:rsidP="000F71E8">
            <w:pPr>
              <w:jc w:val="both"/>
              <w:rPr>
                <w:rFonts w:ascii="Calibri" w:eastAsia="Times New Roman" w:hAnsi="Calibri" w:cs="Calibri"/>
                <w:color w:val="222222"/>
                <w:lang w:val="en-US" w:eastAsia="en-ZA"/>
              </w:rPr>
            </w:pPr>
            <w:r>
              <w:rPr>
                <w:rFonts w:ascii="Calibri" w:eastAsia="Times New Roman" w:hAnsi="Calibri" w:cs="Calibri"/>
                <w:color w:val="222222"/>
                <w:lang w:val="en-US" w:eastAsia="en-ZA"/>
              </w:rPr>
              <w:t>40 000</w:t>
            </w:r>
          </w:p>
        </w:tc>
        <w:tc>
          <w:tcPr>
            <w:tcW w:w="757" w:type="pct"/>
          </w:tcPr>
          <w:p w14:paraId="2B3AA310" w14:textId="2272735E" w:rsidR="00AE5622" w:rsidRDefault="00B25619" w:rsidP="000F71E8">
            <w:pPr>
              <w:jc w:val="both"/>
              <w:rPr>
                <w:rFonts w:ascii="Calibri" w:eastAsia="Times New Roman" w:hAnsi="Calibri" w:cs="Calibri"/>
                <w:color w:val="222222"/>
                <w:lang w:val="en-US" w:eastAsia="en-ZA"/>
              </w:rPr>
            </w:pPr>
            <w:r>
              <w:rPr>
                <w:rFonts w:ascii="Calibri" w:eastAsia="Times New Roman" w:hAnsi="Calibri" w:cs="Calibri"/>
                <w:color w:val="222222"/>
                <w:lang w:val="en-US" w:eastAsia="en-ZA"/>
              </w:rPr>
              <w:t>200 000</w:t>
            </w:r>
          </w:p>
        </w:tc>
      </w:tr>
      <w:tr w:rsidR="00AE5622" w14:paraId="6D93AEC1" w14:textId="7EEA31F2" w:rsidTr="00414827">
        <w:tc>
          <w:tcPr>
            <w:tcW w:w="2198" w:type="pct"/>
          </w:tcPr>
          <w:p w14:paraId="69B72F23" w14:textId="23CFED16" w:rsidR="00AE5622" w:rsidRDefault="00AE5622" w:rsidP="000F71E8">
            <w:pPr>
              <w:jc w:val="both"/>
              <w:rPr>
                <w:rFonts w:ascii="Calibri" w:eastAsia="Times New Roman" w:hAnsi="Calibri" w:cs="Calibri"/>
                <w:color w:val="222222"/>
                <w:lang w:val="en-US" w:eastAsia="en-ZA"/>
              </w:rPr>
            </w:pPr>
            <w:proofErr w:type="spellStart"/>
            <w:r w:rsidRPr="00B32F0E">
              <w:rPr>
                <w:rFonts w:ascii="Calibri" w:eastAsia="Times New Roman" w:hAnsi="Calibri" w:cs="Calibri"/>
                <w:i/>
                <w:iCs/>
                <w:color w:val="222222"/>
                <w:lang w:val="en-US" w:eastAsia="en-ZA"/>
              </w:rPr>
              <w:t>Salvina</w:t>
            </w:r>
            <w:proofErr w:type="spellEnd"/>
            <w:r w:rsidRPr="00B32F0E">
              <w:rPr>
                <w:rFonts w:ascii="Calibri" w:eastAsia="Times New Roman" w:hAnsi="Calibri" w:cs="Calibri"/>
                <w:i/>
                <w:iCs/>
                <w:color w:val="222222"/>
                <w:lang w:val="en-US" w:eastAsia="en-ZA"/>
              </w:rPr>
              <w:t xml:space="preserve"> </w:t>
            </w:r>
            <w:proofErr w:type="spellStart"/>
            <w:r w:rsidRPr="00B32F0E">
              <w:rPr>
                <w:rFonts w:ascii="Calibri" w:eastAsia="Times New Roman" w:hAnsi="Calibri" w:cs="Calibri"/>
                <w:i/>
                <w:iCs/>
                <w:color w:val="222222"/>
                <w:lang w:val="en-US" w:eastAsia="en-ZA"/>
              </w:rPr>
              <w:t>molesta</w:t>
            </w:r>
            <w:proofErr w:type="spellEnd"/>
            <w:r w:rsidRPr="00B32F0E">
              <w:rPr>
                <w:rFonts w:ascii="Calibri" w:eastAsia="Times New Roman" w:hAnsi="Calibri" w:cs="Calibri"/>
                <w:color w:val="222222"/>
                <w:lang w:val="en-US" w:eastAsia="en-ZA"/>
              </w:rPr>
              <w:t xml:space="preserve"> – Kariba weed</w:t>
            </w:r>
          </w:p>
        </w:tc>
        <w:tc>
          <w:tcPr>
            <w:tcW w:w="944" w:type="pct"/>
          </w:tcPr>
          <w:p w14:paraId="72F933A8" w14:textId="35A9C3D5" w:rsidR="00AE5622" w:rsidRDefault="008B6AEF" w:rsidP="000F71E8">
            <w:pPr>
              <w:jc w:val="both"/>
              <w:rPr>
                <w:rFonts w:ascii="Calibri" w:eastAsia="Times New Roman" w:hAnsi="Calibri" w:cs="Calibri"/>
                <w:color w:val="222222"/>
                <w:lang w:val="en-US" w:eastAsia="en-ZA"/>
              </w:rPr>
            </w:pPr>
            <w:r>
              <w:rPr>
                <w:rFonts w:ascii="Calibri" w:eastAsia="Times New Roman" w:hAnsi="Calibri" w:cs="Calibri"/>
                <w:color w:val="222222"/>
                <w:lang w:val="en-US" w:eastAsia="en-ZA"/>
              </w:rPr>
              <w:t>11 250</w:t>
            </w:r>
          </w:p>
        </w:tc>
        <w:tc>
          <w:tcPr>
            <w:tcW w:w="1101" w:type="pct"/>
          </w:tcPr>
          <w:p w14:paraId="5D3FA46C" w14:textId="5E00DCDE" w:rsidR="00AE5622" w:rsidRDefault="00E3282C" w:rsidP="000F71E8">
            <w:pPr>
              <w:jc w:val="both"/>
              <w:rPr>
                <w:rFonts w:ascii="Calibri" w:eastAsia="Times New Roman" w:hAnsi="Calibri" w:cs="Calibri"/>
                <w:color w:val="222222"/>
                <w:lang w:val="en-US" w:eastAsia="en-ZA"/>
              </w:rPr>
            </w:pPr>
            <w:r>
              <w:rPr>
                <w:rFonts w:ascii="Calibri" w:eastAsia="Times New Roman" w:hAnsi="Calibri" w:cs="Calibri"/>
                <w:color w:val="222222"/>
                <w:lang w:val="en-US" w:eastAsia="en-ZA"/>
              </w:rPr>
              <w:t>45 000</w:t>
            </w:r>
          </w:p>
        </w:tc>
        <w:tc>
          <w:tcPr>
            <w:tcW w:w="757" w:type="pct"/>
          </w:tcPr>
          <w:p w14:paraId="798B2053" w14:textId="693F6A81" w:rsidR="00AE5622" w:rsidRDefault="008B6AEF" w:rsidP="000F71E8">
            <w:pPr>
              <w:jc w:val="both"/>
              <w:rPr>
                <w:rFonts w:ascii="Calibri" w:eastAsia="Times New Roman" w:hAnsi="Calibri" w:cs="Calibri"/>
                <w:color w:val="222222"/>
                <w:lang w:val="en-US" w:eastAsia="en-ZA"/>
              </w:rPr>
            </w:pPr>
            <w:r>
              <w:rPr>
                <w:rFonts w:ascii="Calibri" w:eastAsia="Times New Roman" w:hAnsi="Calibri" w:cs="Calibri"/>
                <w:color w:val="222222"/>
                <w:lang w:val="en-US" w:eastAsia="en-ZA"/>
              </w:rPr>
              <w:t>225 000</w:t>
            </w:r>
          </w:p>
        </w:tc>
      </w:tr>
      <w:tr w:rsidR="00AE5622" w14:paraId="1126A1EC" w14:textId="59114E00" w:rsidTr="00414827">
        <w:tc>
          <w:tcPr>
            <w:tcW w:w="2198" w:type="pct"/>
          </w:tcPr>
          <w:p w14:paraId="55A4150D" w14:textId="7AC73A2F" w:rsidR="00AE5622" w:rsidRDefault="00AE5622" w:rsidP="000F71E8">
            <w:pPr>
              <w:jc w:val="both"/>
              <w:rPr>
                <w:rFonts w:ascii="Calibri" w:eastAsia="Times New Roman" w:hAnsi="Calibri" w:cs="Calibri"/>
                <w:color w:val="222222"/>
                <w:lang w:val="en-US" w:eastAsia="en-ZA"/>
              </w:rPr>
            </w:pPr>
            <w:r w:rsidRPr="00B32F0E">
              <w:rPr>
                <w:rFonts w:ascii="Calibri" w:eastAsia="Times New Roman" w:hAnsi="Calibri" w:cs="Calibri"/>
                <w:i/>
                <w:iCs/>
                <w:color w:val="222222"/>
                <w:lang w:val="en-US" w:eastAsia="en-ZA"/>
              </w:rPr>
              <w:t>Azolla cristata</w:t>
            </w:r>
            <w:r w:rsidRPr="00B32F0E">
              <w:rPr>
                <w:rFonts w:ascii="Calibri" w:eastAsia="Times New Roman" w:hAnsi="Calibri" w:cs="Calibri"/>
                <w:color w:val="222222"/>
                <w:lang w:val="en-US" w:eastAsia="en-ZA"/>
              </w:rPr>
              <w:t xml:space="preserve"> – Mexican azolla</w:t>
            </w:r>
          </w:p>
        </w:tc>
        <w:tc>
          <w:tcPr>
            <w:tcW w:w="944" w:type="pct"/>
          </w:tcPr>
          <w:p w14:paraId="31CED491" w14:textId="5A2EA27E" w:rsidR="00AE5622" w:rsidRDefault="006D0BB5" w:rsidP="000F71E8">
            <w:pPr>
              <w:jc w:val="both"/>
              <w:rPr>
                <w:rFonts w:ascii="Calibri" w:eastAsia="Times New Roman" w:hAnsi="Calibri" w:cs="Calibri"/>
                <w:color w:val="222222"/>
                <w:lang w:val="en-US" w:eastAsia="en-ZA"/>
              </w:rPr>
            </w:pPr>
            <w:r>
              <w:rPr>
                <w:rFonts w:ascii="Calibri" w:eastAsia="Times New Roman" w:hAnsi="Calibri" w:cs="Calibri"/>
                <w:color w:val="222222"/>
                <w:lang w:val="en-US" w:eastAsia="en-ZA"/>
              </w:rPr>
              <w:t>500</w:t>
            </w:r>
          </w:p>
        </w:tc>
        <w:tc>
          <w:tcPr>
            <w:tcW w:w="1101" w:type="pct"/>
          </w:tcPr>
          <w:p w14:paraId="66BD8F12" w14:textId="557FBC86" w:rsidR="00AE5622" w:rsidRDefault="006D0BB5" w:rsidP="000F71E8">
            <w:pPr>
              <w:jc w:val="both"/>
              <w:rPr>
                <w:rFonts w:ascii="Calibri" w:eastAsia="Times New Roman" w:hAnsi="Calibri" w:cs="Calibri"/>
                <w:color w:val="222222"/>
                <w:lang w:val="en-US" w:eastAsia="en-ZA"/>
              </w:rPr>
            </w:pPr>
            <w:r>
              <w:rPr>
                <w:rFonts w:ascii="Calibri" w:eastAsia="Times New Roman" w:hAnsi="Calibri" w:cs="Calibri"/>
                <w:color w:val="222222"/>
                <w:lang w:val="en-US" w:eastAsia="en-ZA"/>
              </w:rPr>
              <w:t>2 000</w:t>
            </w:r>
          </w:p>
        </w:tc>
        <w:tc>
          <w:tcPr>
            <w:tcW w:w="757" w:type="pct"/>
          </w:tcPr>
          <w:p w14:paraId="07EA2C65" w14:textId="1E5FDC34" w:rsidR="00AE5622" w:rsidRDefault="006D0BB5" w:rsidP="000F71E8">
            <w:pPr>
              <w:jc w:val="both"/>
              <w:rPr>
                <w:rFonts w:ascii="Calibri" w:eastAsia="Times New Roman" w:hAnsi="Calibri" w:cs="Calibri"/>
                <w:color w:val="222222"/>
                <w:lang w:val="en-US" w:eastAsia="en-ZA"/>
              </w:rPr>
            </w:pPr>
            <w:r>
              <w:rPr>
                <w:rFonts w:ascii="Calibri" w:eastAsia="Times New Roman" w:hAnsi="Calibri" w:cs="Calibri"/>
                <w:color w:val="222222"/>
                <w:lang w:val="en-US" w:eastAsia="en-ZA"/>
              </w:rPr>
              <w:t>10 000</w:t>
            </w:r>
          </w:p>
        </w:tc>
      </w:tr>
      <w:tr w:rsidR="00AE5622" w14:paraId="189F99AD" w14:textId="5D9EB978" w:rsidTr="00414827">
        <w:tc>
          <w:tcPr>
            <w:tcW w:w="2198" w:type="pct"/>
          </w:tcPr>
          <w:p w14:paraId="121EA24B" w14:textId="13586712" w:rsidR="00AE5622" w:rsidRDefault="00CD4003" w:rsidP="000F71E8">
            <w:pPr>
              <w:jc w:val="both"/>
              <w:rPr>
                <w:rFonts w:ascii="Calibri" w:eastAsia="Times New Roman" w:hAnsi="Calibri" w:cs="Calibri"/>
                <w:color w:val="222222"/>
                <w:lang w:val="en-US" w:eastAsia="en-ZA"/>
              </w:rPr>
            </w:pPr>
            <w:r>
              <w:rPr>
                <w:rFonts w:ascii="Calibri" w:eastAsia="Times New Roman" w:hAnsi="Calibri" w:cs="Calibri"/>
                <w:i/>
                <w:iCs/>
                <w:color w:val="222222"/>
                <w:lang w:val="en-US" w:eastAsia="en-ZA"/>
              </w:rPr>
              <w:t>*</w:t>
            </w:r>
            <w:r w:rsidR="00AE5622" w:rsidRPr="00B32F0E">
              <w:rPr>
                <w:rFonts w:ascii="Calibri" w:eastAsia="Times New Roman" w:hAnsi="Calibri" w:cs="Calibri"/>
                <w:i/>
                <w:iCs/>
                <w:color w:val="222222"/>
                <w:lang w:val="en-US" w:eastAsia="en-ZA"/>
              </w:rPr>
              <w:t>Salvinia minima</w:t>
            </w:r>
            <w:r w:rsidR="00AE5622" w:rsidRPr="00B32F0E">
              <w:rPr>
                <w:rFonts w:ascii="Calibri" w:eastAsia="Times New Roman" w:hAnsi="Calibri" w:cs="Calibri"/>
                <w:color w:val="222222"/>
                <w:lang w:val="en-US" w:eastAsia="en-ZA"/>
              </w:rPr>
              <w:t xml:space="preserve"> – Common Salvinia</w:t>
            </w:r>
          </w:p>
        </w:tc>
        <w:tc>
          <w:tcPr>
            <w:tcW w:w="944" w:type="pct"/>
          </w:tcPr>
          <w:p w14:paraId="38D0EDF9" w14:textId="59D2FA1A" w:rsidR="00AE5622" w:rsidRDefault="00CD4003" w:rsidP="000F71E8">
            <w:pPr>
              <w:jc w:val="both"/>
              <w:rPr>
                <w:rFonts w:ascii="Calibri" w:eastAsia="Times New Roman" w:hAnsi="Calibri" w:cs="Calibri"/>
                <w:color w:val="222222"/>
                <w:lang w:val="en-US" w:eastAsia="en-ZA"/>
              </w:rPr>
            </w:pPr>
            <w:r>
              <w:rPr>
                <w:rFonts w:ascii="Calibri" w:eastAsia="Times New Roman" w:hAnsi="Calibri" w:cs="Calibri"/>
                <w:color w:val="222222"/>
                <w:lang w:val="en-US" w:eastAsia="en-ZA"/>
              </w:rPr>
              <w:t>10 000</w:t>
            </w:r>
          </w:p>
        </w:tc>
        <w:tc>
          <w:tcPr>
            <w:tcW w:w="1101" w:type="pct"/>
          </w:tcPr>
          <w:p w14:paraId="424628FF" w14:textId="4A729451" w:rsidR="00AE5622" w:rsidRDefault="00CD4003" w:rsidP="000F71E8">
            <w:pPr>
              <w:jc w:val="both"/>
              <w:rPr>
                <w:rFonts w:ascii="Calibri" w:eastAsia="Times New Roman" w:hAnsi="Calibri" w:cs="Calibri"/>
                <w:color w:val="222222"/>
                <w:lang w:val="en-US" w:eastAsia="en-ZA"/>
              </w:rPr>
            </w:pPr>
            <w:r>
              <w:rPr>
                <w:rFonts w:ascii="Calibri" w:eastAsia="Times New Roman" w:hAnsi="Calibri" w:cs="Calibri"/>
                <w:color w:val="222222"/>
                <w:lang w:val="en-US" w:eastAsia="en-ZA"/>
              </w:rPr>
              <w:t>40 000</w:t>
            </w:r>
          </w:p>
        </w:tc>
        <w:tc>
          <w:tcPr>
            <w:tcW w:w="757" w:type="pct"/>
          </w:tcPr>
          <w:p w14:paraId="2D3E2B41" w14:textId="60540BDF" w:rsidR="00AE5622" w:rsidRDefault="00CD4003" w:rsidP="000F71E8">
            <w:pPr>
              <w:jc w:val="both"/>
              <w:rPr>
                <w:rFonts w:ascii="Calibri" w:eastAsia="Times New Roman" w:hAnsi="Calibri" w:cs="Calibri"/>
                <w:color w:val="222222"/>
                <w:lang w:val="en-US" w:eastAsia="en-ZA"/>
              </w:rPr>
            </w:pPr>
            <w:r>
              <w:rPr>
                <w:rFonts w:ascii="Calibri" w:eastAsia="Times New Roman" w:hAnsi="Calibri" w:cs="Calibri"/>
                <w:color w:val="222222"/>
                <w:lang w:val="en-US" w:eastAsia="en-ZA"/>
              </w:rPr>
              <w:t>200 000</w:t>
            </w:r>
          </w:p>
        </w:tc>
      </w:tr>
      <w:tr w:rsidR="00AE5622" w14:paraId="40B629A5" w14:textId="22986095" w:rsidTr="00414827">
        <w:tc>
          <w:tcPr>
            <w:tcW w:w="2198" w:type="pct"/>
          </w:tcPr>
          <w:p w14:paraId="5AC2F5FA" w14:textId="5EC3CEA6" w:rsidR="00AE5622" w:rsidRPr="00B32F0E" w:rsidRDefault="00AE5622" w:rsidP="000F71E8">
            <w:pPr>
              <w:jc w:val="both"/>
              <w:rPr>
                <w:rFonts w:ascii="Calibri" w:eastAsia="Times New Roman" w:hAnsi="Calibri" w:cs="Calibri"/>
                <w:i/>
                <w:iCs/>
                <w:color w:val="222222"/>
                <w:lang w:val="en-US" w:eastAsia="en-ZA"/>
              </w:rPr>
            </w:pPr>
            <w:proofErr w:type="spellStart"/>
            <w:r>
              <w:rPr>
                <w:rFonts w:ascii="Calibri" w:eastAsia="Times New Roman" w:hAnsi="Calibri" w:cs="Calibri"/>
                <w:i/>
                <w:iCs/>
                <w:color w:val="222222"/>
                <w:lang w:val="en-US" w:eastAsia="en-ZA"/>
              </w:rPr>
              <w:t>Myriophyllum</w:t>
            </w:r>
            <w:proofErr w:type="spellEnd"/>
            <w:r>
              <w:rPr>
                <w:rFonts w:ascii="Calibri" w:eastAsia="Times New Roman" w:hAnsi="Calibri" w:cs="Calibri"/>
                <w:i/>
                <w:iCs/>
                <w:color w:val="222222"/>
                <w:lang w:val="en-US" w:eastAsia="en-ZA"/>
              </w:rPr>
              <w:t xml:space="preserve"> aquaticum – </w:t>
            </w:r>
            <w:r w:rsidRPr="00C25AA2">
              <w:rPr>
                <w:rFonts w:ascii="Calibri" w:eastAsia="Times New Roman" w:hAnsi="Calibri" w:cs="Calibri"/>
                <w:color w:val="222222"/>
                <w:lang w:val="en-US" w:eastAsia="en-ZA"/>
              </w:rPr>
              <w:t>Parrots feather</w:t>
            </w:r>
          </w:p>
        </w:tc>
        <w:tc>
          <w:tcPr>
            <w:tcW w:w="944" w:type="pct"/>
          </w:tcPr>
          <w:p w14:paraId="04637122" w14:textId="7C50E797" w:rsidR="00AE5622" w:rsidRDefault="00265A4E" w:rsidP="000F71E8">
            <w:pPr>
              <w:jc w:val="both"/>
              <w:rPr>
                <w:rFonts w:ascii="Calibri" w:eastAsia="Times New Roman" w:hAnsi="Calibri" w:cs="Calibri"/>
                <w:color w:val="222222"/>
                <w:lang w:val="en-US" w:eastAsia="en-ZA"/>
              </w:rPr>
            </w:pPr>
            <w:r>
              <w:rPr>
                <w:rFonts w:ascii="Calibri" w:eastAsia="Times New Roman" w:hAnsi="Calibri" w:cs="Calibri"/>
                <w:color w:val="222222"/>
                <w:lang w:val="en-US" w:eastAsia="en-ZA"/>
              </w:rPr>
              <w:t>2 000</w:t>
            </w:r>
          </w:p>
        </w:tc>
        <w:tc>
          <w:tcPr>
            <w:tcW w:w="1101" w:type="pct"/>
          </w:tcPr>
          <w:p w14:paraId="75F7DBBF" w14:textId="72BA8ACB" w:rsidR="00AE5622" w:rsidRDefault="00265A4E" w:rsidP="000F71E8">
            <w:pPr>
              <w:jc w:val="both"/>
              <w:rPr>
                <w:rFonts w:ascii="Calibri" w:eastAsia="Times New Roman" w:hAnsi="Calibri" w:cs="Calibri"/>
                <w:color w:val="222222"/>
                <w:lang w:val="en-US" w:eastAsia="en-ZA"/>
              </w:rPr>
            </w:pPr>
            <w:r>
              <w:rPr>
                <w:rFonts w:ascii="Calibri" w:eastAsia="Times New Roman" w:hAnsi="Calibri" w:cs="Calibri"/>
                <w:color w:val="222222"/>
                <w:lang w:val="en-US" w:eastAsia="en-ZA"/>
              </w:rPr>
              <w:t>8 000</w:t>
            </w:r>
          </w:p>
        </w:tc>
        <w:tc>
          <w:tcPr>
            <w:tcW w:w="757" w:type="pct"/>
          </w:tcPr>
          <w:p w14:paraId="4ABDF7F0" w14:textId="0CB4A378" w:rsidR="00AE5622" w:rsidRDefault="00265A4E" w:rsidP="000F71E8">
            <w:pPr>
              <w:jc w:val="both"/>
              <w:rPr>
                <w:rFonts w:ascii="Calibri" w:eastAsia="Times New Roman" w:hAnsi="Calibri" w:cs="Calibri"/>
                <w:color w:val="222222"/>
                <w:lang w:val="en-US" w:eastAsia="en-ZA"/>
              </w:rPr>
            </w:pPr>
            <w:r>
              <w:rPr>
                <w:rFonts w:ascii="Calibri" w:eastAsia="Times New Roman" w:hAnsi="Calibri" w:cs="Calibri"/>
                <w:color w:val="222222"/>
                <w:lang w:val="en-US" w:eastAsia="en-ZA"/>
              </w:rPr>
              <w:t>40 000</w:t>
            </w:r>
          </w:p>
        </w:tc>
      </w:tr>
      <w:tr w:rsidR="00AE5622" w14:paraId="6E5F7E43" w14:textId="209125E8" w:rsidTr="00414827">
        <w:tc>
          <w:tcPr>
            <w:tcW w:w="2198" w:type="pct"/>
          </w:tcPr>
          <w:p w14:paraId="5603E2E6" w14:textId="235087B5" w:rsidR="00AE5622" w:rsidRPr="00B32F0E" w:rsidRDefault="00AE5622" w:rsidP="000F71E8">
            <w:pPr>
              <w:jc w:val="both"/>
              <w:rPr>
                <w:rFonts w:ascii="Calibri" w:eastAsia="Times New Roman" w:hAnsi="Calibri" w:cs="Calibri"/>
                <w:i/>
                <w:iCs/>
                <w:color w:val="222222"/>
                <w:lang w:val="en-US" w:eastAsia="en-ZA"/>
              </w:rPr>
            </w:pPr>
            <w:proofErr w:type="spellStart"/>
            <w:r>
              <w:rPr>
                <w:rFonts w:ascii="Calibri" w:eastAsia="Times New Roman" w:hAnsi="Calibri" w:cs="Calibri"/>
                <w:i/>
                <w:iCs/>
                <w:color w:val="222222"/>
                <w:lang w:val="en-US" w:eastAsia="en-ZA"/>
              </w:rPr>
              <w:t>Pistia</w:t>
            </w:r>
            <w:proofErr w:type="spellEnd"/>
            <w:r>
              <w:rPr>
                <w:rFonts w:ascii="Calibri" w:eastAsia="Times New Roman" w:hAnsi="Calibri" w:cs="Calibri"/>
                <w:i/>
                <w:iCs/>
                <w:color w:val="222222"/>
                <w:lang w:val="en-US" w:eastAsia="en-ZA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color w:val="222222"/>
                <w:lang w:val="en-US" w:eastAsia="en-ZA"/>
              </w:rPr>
              <w:t>stratoites</w:t>
            </w:r>
            <w:proofErr w:type="spellEnd"/>
            <w:r>
              <w:rPr>
                <w:rFonts w:ascii="Calibri" w:eastAsia="Times New Roman" w:hAnsi="Calibri" w:cs="Calibri"/>
                <w:i/>
                <w:iCs/>
                <w:color w:val="222222"/>
                <w:lang w:val="en-US" w:eastAsia="en-ZA"/>
              </w:rPr>
              <w:t xml:space="preserve"> – </w:t>
            </w:r>
            <w:r w:rsidRPr="00C25AA2">
              <w:rPr>
                <w:rFonts w:ascii="Calibri" w:eastAsia="Times New Roman" w:hAnsi="Calibri" w:cs="Calibri"/>
                <w:color w:val="222222"/>
                <w:lang w:val="en-US" w:eastAsia="en-ZA"/>
              </w:rPr>
              <w:t>Water lettuce</w:t>
            </w:r>
          </w:p>
        </w:tc>
        <w:tc>
          <w:tcPr>
            <w:tcW w:w="944" w:type="pct"/>
          </w:tcPr>
          <w:p w14:paraId="6E247249" w14:textId="7A9DCF63" w:rsidR="00AE5622" w:rsidRDefault="004C4F17" w:rsidP="000F71E8">
            <w:pPr>
              <w:jc w:val="both"/>
              <w:rPr>
                <w:rFonts w:ascii="Calibri" w:eastAsia="Times New Roman" w:hAnsi="Calibri" w:cs="Calibri"/>
                <w:color w:val="222222"/>
                <w:lang w:val="en-US" w:eastAsia="en-ZA"/>
              </w:rPr>
            </w:pPr>
            <w:r>
              <w:rPr>
                <w:rFonts w:ascii="Calibri" w:eastAsia="Times New Roman" w:hAnsi="Calibri" w:cs="Calibri"/>
                <w:color w:val="222222"/>
                <w:lang w:val="en-US" w:eastAsia="en-ZA"/>
              </w:rPr>
              <w:t xml:space="preserve">15 </w:t>
            </w:r>
            <w:r w:rsidR="005D33F5">
              <w:rPr>
                <w:rFonts w:ascii="Calibri" w:eastAsia="Times New Roman" w:hAnsi="Calibri" w:cs="Calibri"/>
                <w:color w:val="222222"/>
                <w:lang w:val="en-US" w:eastAsia="en-ZA"/>
              </w:rPr>
              <w:t>8</w:t>
            </w:r>
            <w:r>
              <w:rPr>
                <w:rFonts w:ascii="Calibri" w:eastAsia="Times New Roman" w:hAnsi="Calibri" w:cs="Calibri"/>
                <w:color w:val="222222"/>
                <w:lang w:val="en-US" w:eastAsia="en-ZA"/>
              </w:rPr>
              <w:t>00</w:t>
            </w:r>
          </w:p>
        </w:tc>
        <w:tc>
          <w:tcPr>
            <w:tcW w:w="1101" w:type="pct"/>
          </w:tcPr>
          <w:p w14:paraId="07414778" w14:textId="6F163910" w:rsidR="00AE5622" w:rsidRDefault="005D33F5" w:rsidP="000F71E8">
            <w:pPr>
              <w:jc w:val="both"/>
              <w:rPr>
                <w:rFonts w:ascii="Calibri" w:eastAsia="Times New Roman" w:hAnsi="Calibri" w:cs="Calibri"/>
                <w:color w:val="222222"/>
                <w:lang w:val="en-US" w:eastAsia="en-ZA"/>
              </w:rPr>
            </w:pPr>
            <w:r>
              <w:rPr>
                <w:rFonts w:ascii="Calibri" w:eastAsia="Times New Roman" w:hAnsi="Calibri" w:cs="Calibri"/>
                <w:color w:val="222222"/>
                <w:lang w:val="en-US" w:eastAsia="en-ZA"/>
              </w:rPr>
              <w:t>63 200</w:t>
            </w:r>
          </w:p>
        </w:tc>
        <w:tc>
          <w:tcPr>
            <w:tcW w:w="757" w:type="pct"/>
          </w:tcPr>
          <w:p w14:paraId="7B6807A0" w14:textId="6946F149" w:rsidR="00AE5622" w:rsidRDefault="00265A4E" w:rsidP="000F71E8">
            <w:pPr>
              <w:jc w:val="both"/>
              <w:rPr>
                <w:rFonts w:ascii="Calibri" w:eastAsia="Times New Roman" w:hAnsi="Calibri" w:cs="Calibri"/>
                <w:color w:val="222222"/>
                <w:lang w:val="en-US" w:eastAsia="en-ZA"/>
              </w:rPr>
            </w:pPr>
            <w:r>
              <w:rPr>
                <w:rFonts w:ascii="Calibri" w:eastAsia="Times New Roman" w:hAnsi="Calibri" w:cs="Calibri"/>
                <w:color w:val="222222"/>
                <w:lang w:val="en-US" w:eastAsia="en-ZA"/>
              </w:rPr>
              <w:t>316 000</w:t>
            </w:r>
          </w:p>
        </w:tc>
      </w:tr>
    </w:tbl>
    <w:p w14:paraId="4CBD162A" w14:textId="505F72DD" w:rsidR="004D15A5" w:rsidRPr="00364681" w:rsidRDefault="00364681" w:rsidP="000F71E8">
      <w:pPr>
        <w:pStyle w:val="ListParagraph"/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sz w:val="16"/>
          <w:szCs w:val="16"/>
          <w:lang w:val="en-US" w:eastAsia="en-ZA"/>
        </w:rPr>
      </w:pPr>
      <w:r>
        <w:rPr>
          <w:rFonts w:ascii="Calibri" w:eastAsia="Times New Roman" w:hAnsi="Calibri" w:cs="Calibri"/>
          <w:color w:val="222222"/>
          <w:lang w:val="en-US" w:eastAsia="en-ZA"/>
        </w:rPr>
        <w:t>*</w:t>
      </w:r>
      <w:r w:rsidRPr="00364681">
        <w:rPr>
          <w:rFonts w:ascii="Calibri" w:eastAsia="Times New Roman" w:hAnsi="Calibri" w:cs="Calibri"/>
          <w:color w:val="222222"/>
          <w:sz w:val="16"/>
          <w:szCs w:val="16"/>
          <w:lang w:val="en-US" w:eastAsia="en-ZA"/>
        </w:rPr>
        <w:t>This deliverable is dependent on the approval for release</w:t>
      </w:r>
    </w:p>
    <w:p w14:paraId="08C7BD65" w14:textId="71B98A2E" w:rsidR="00E730D6" w:rsidRDefault="00E730D6" w:rsidP="000F71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val="en-US" w:eastAsia="en-ZA"/>
        </w:rPr>
      </w:pPr>
    </w:p>
    <w:p w14:paraId="75F6F347" w14:textId="368F9755" w:rsidR="00E730D6" w:rsidRDefault="00D46D48" w:rsidP="000F71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val="en-US" w:eastAsia="en-ZA"/>
        </w:rPr>
      </w:pPr>
      <w:r>
        <w:rPr>
          <w:rFonts w:ascii="Calibri" w:eastAsia="Times New Roman" w:hAnsi="Calibri" w:cs="Calibri"/>
          <w:color w:val="222222"/>
          <w:lang w:val="en-US" w:eastAsia="en-ZA"/>
        </w:rPr>
        <w:t xml:space="preserve">The </w:t>
      </w:r>
      <w:r w:rsidR="007950DB">
        <w:rPr>
          <w:rFonts w:ascii="Calibri" w:eastAsia="Times New Roman" w:hAnsi="Calibri" w:cs="Calibri"/>
          <w:color w:val="222222"/>
          <w:lang w:val="en-US" w:eastAsia="en-ZA"/>
        </w:rPr>
        <w:t xml:space="preserve">deliverable under this section will be the number of agents reared </w:t>
      </w:r>
      <w:r w:rsidR="00D440E6">
        <w:rPr>
          <w:rFonts w:ascii="Calibri" w:eastAsia="Times New Roman" w:hAnsi="Calibri" w:cs="Calibri"/>
          <w:color w:val="222222"/>
          <w:lang w:val="en-US" w:eastAsia="en-ZA"/>
        </w:rPr>
        <w:t xml:space="preserve">per species </w:t>
      </w:r>
      <w:r w:rsidR="007950DB">
        <w:rPr>
          <w:rFonts w:ascii="Calibri" w:eastAsia="Times New Roman" w:hAnsi="Calibri" w:cs="Calibri"/>
          <w:color w:val="222222"/>
          <w:lang w:val="en-US" w:eastAsia="en-ZA"/>
        </w:rPr>
        <w:t xml:space="preserve">per </w:t>
      </w:r>
      <w:r w:rsidR="00561FB1">
        <w:rPr>
          <w:rFonts w:ascii="Calibri" w:eastAsia="Times New Roman" w:hAnsi="Calibri" w:cs="Calibri"/>
          <w:color w:val="222222"/>
          <w:lang w:val="en-US" w:eastAsia="en-ZA"/>
        </w:rPr>
        <w:t>quarter.</w:t>
      </w:r>
    </w:p>
    <w:p w14:paraId="55CF2675" w14:textId="5A55D2B3" w:rsidR="00D539A8" w:rsidRDefault="00D539A8" w:rsidP="000F71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val="en-US" w:eastAsia="en-ZA"/>
        </w:rPr>
      </w:pPr>
      <w:r>
        <w:rPr>
          <w:rFonts w:ascii="Calibri" w:eastAsia="Times New Roman" w:hAnsi="Calibri" w:cs="Calibri"/>
          <w:color w:val="222222"/>
          <w:lang w:val="en-US" w:eastAsia="en-ZA"/>
        </w:rPr>
        <w:t>This deliverable needs to be clearly identified and mentioned on the quarterly report.</w:t>
      </w:r>
    </w:p>
    <w:p w14:paraId="38BE6D92" w14:textId="7C7E4796" w:rsidR="00D13042" w:rsidRDefault="00D13042" w:rsidP="000F71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val="en-US" w:eastAsia="en-ZA"/>
        </w:rPr>
      </w:pPr>
    </w:p>
    <w:p w14:paraId="248209C2" w14:textId="77777777" w:rsidR="001F2028" w:rsidRPr="004B0A24" w:rsidRDefault="001F2028" w:rsidP="000F71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en-ZA"/>
        </w:rPr>
      </w:pPr>
    </w:p>
    <w:p w14:paraId="3174F216" w14:textId="77777777" w:rsidR="00CD470B" w:rsidRPr="00C377B2" w:rsidRDefault="00CD470B" w:rsidP="000F71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en-ZA"/>
        </w:rPr>
      </w:pPr>
    </w:p>
    <w:p w14:paraId="6E77F17C" w14:textId="74177224" w:rsidR="00CD470B" w:rsidRDefault="00CD470B" w:rsidP="000F71E8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color w:val="222222"/>
          <w:lang w:eastAsia="en-ZA"/>
        </w:rPr>
      </w:pPr>
      <w:r>
        <w:rPr>
          <w:rFonts w:ascii="Calibri" w:eastAsia="Times New Roman" w:hAnsi="Calibri" w:cs="Calibri"/>
          <w:b/>
          <w:bCs/>
          <w:color w:val="222222"/>
          <w:lang w:eastAsia="en-ZA"/>
        </w:rPr>
        <w:t>COMPET</w:t>
      </w:r>
      <w:r w:rsidR="0086695D">
        <w:rPr>
          <w:rFonts w:ascii="Calibri" w:eastAsia="Times New Roman" w:hAnsi="Calibri" w:cs="Calibri"/>
          <w:b/>
          <w:bCs/>
          <w:color w:val="222222"/>
          <w:lang w:eastAsia="en-ZA"/>
        </w:rPr>
        <w:t>E</w:t>
      </w:r>
      <w:r>
        <w:rPr>
          <w:rFonts w:ascii="Calibri" w:eastAsia="Times New Roman" w:hAnsi="Calibri" w:cs="Calibri"/>
          <w:b/>
          <w:bCs/>
          <w:color w:val="222222"/>
          <w:lang w:eastAsia="en-ZA"/>
        </w:rPr>
        <w:t>NCY AND EXPERTISE REQUIREMENTS</w:t>
      </w:r>
    </w:p>
    <w:p w14:paraId="0A78046E" w14:textId="77777777" w:rsidR="00CD470B" w:rsidRDefault="00CD470B" w:rsidP="000F71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color w:val="222222"/>
          <w:lang w:eastAsia="en-ZA"/>
        </w:rPr>
      </w:pPr>
    </w:p>
    <w:p w14:paraId="1BBAF083" w14:textId="22CD16FC" w:rsidR="00CD470B" w:rsidRDefault="00434E14" w:rsidP="000F71E8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en-ZA"/>
        </w:rPr>
      </w:pPr>
      <w:r>
        <w:rPr>
          <w:rFonts w:ascii="Calibri" w:eastAsia="Times New Roman" w:hAnsi="Calibri" w:cs="Calibri"/>
          <w:color w:val="222222"/>
          <w:lang w:eastAsia="en-ZA"/>
        </w:rPr>
        <w:t xml:space="preserve">The bidder is </w:t>
      </w:r>
      <w:r w:rsidR="008D645B">
        <w:rPr>
          <w:rFonts w:ascii="Calibri" w:eastAsia="Times New Roman" w:hAnsi="Calibri" w:cs="Calibri"/>
          <w:color w:val="222222"/>
          <w:lang w:eastAsia="en-ZA"/>
        </w:rPr>
        <w:t>required</w:t>
      </w:r>
      <w:r>
        <w:rPr>
          <w:rFonts w:ascii="Calibri" w:eastAsia="Times New Roman" w:hAnsi="Calibri" w:cs="Calibri"/>
          <w:color w:val="222222"/>
          <w:lang w:eastAsia="en-ZA"/>
        </w:rPr>
        <w:t xml:space="preserve"> to demonstra</w:t>
      </w:r>
      <w:r w:rsidR="00921F53">
        <w:rPr>
          <w:rFonts w:ascii="Calibri" w:eastAsia="Times New Roman" w:hAnsi="Calibri" w:cs="Calibri"/>
          <w:color w:val="222222"/>
          <w:lang w:eastAsia="en-ZA"/>
        </w:rPr>
        <w:t>te that they have past and/or ongoing experience and competency in the fields of biocontrol, research</w:t>
      </w:r>
      <w:r w:rsidR="005D0326">
        <w:rPr>
          <w:rFonts w:ascii="Calibri" w:eastAsia="Times New Roman" w:hAnsi="Calibri" w:cs="Calibri"/>
          <w:color w:val="222222"/>
          <w:lang w:eastAsia="en-ZA"/>
        </w:rPr>
        <w:t>, mass rearing or similar.</w:t>
      </w:r>
    </w:p>
    <w:p w14:paraId="46DF7D03" w14:textId="64207CFC" w:rsidR="00CD470B" w:rsidRDefault="003A175B" w:rsidP="000F71E8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en-ZA"/>
        </w:rPr>
      </w:pPr>
      <w:r>
        <w:rPr>
          <w:rFonts w:ascii="Calibri" w:eastAsia="Times New Roman" w:hAnsi="Calibri" w:cs="Calibri"/>
          <w:color w:val="222222"/>
          <w:lang w:eastAsia="en-ZA"/>
        </w:rPr>
        <w:t>The bidder</w:t>
      </w:r>
      <w:r w:rsidR="00110E6A">
        <w:rPr>
          <w:rFonts w:ascii="Calibri" w:eastAsia="Times New Roman" w:hAnsi="Calibri" w:cs="Calibri"/>
          <w:color w:val="222222"/>
          <w:lang w:eastAsia="en-ZA"/>
        </w:rPr>
        <w:t xml:space="preserve"> needs to provide evidence of previous projects successfully completed, includ</w:t>
      </w:r>
      <w:r w:rsidR="005A2B37">
        <w:rPr>
          <w:rFonts w:ascii="Calibri" w:eastAsia="Times New Roman" w:hAnsi="Calibri" w:cs="Calibri"/>
          <w:color w:val="222222"/>
          <w:lang w:eastAsia="en-ZA"/>
        </w:rPr>
        <w:t>ing project values, and track records of deliverables achieved</w:t>
      </w:r>
      <w:r w:rsidR="006323B9">
        <w:rPr>
          <w:rFonts w:ascii="Calibri" w:eastAsia="Times New Roman" w:hAnsi="Calibri" w:cs="Calibri"/>
          <w:color w:val="222222"/>
          <w:lang w:eastAsia="en-ZA"/>
        </w:rPr>
        <w:t>.</w:t>
      </w:r>
    </w:p>
    <w:p w14:paraId="4D67B73F" w14:textId="42F6354F" w:rsidR="004D2851" w:rsidRDefault="004D2851" w:rsidP="000F71E8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en-ZA"/>
        </w:rPr>
      </w:pPr>
      <w:r>
        <w:rPr>
          <w:rFonts w:ascii="Calibri" w:eastAsia="Times New Roman" w:hAnsi="Calibri" w:cs="Calibri"/>
          <w:color w:val="222222"/>
          <w:lang w:eastAsia="en-ZA"/>
        </w:rPr>
        <w:t>The bidder is required to provide evidence that their team has the relevant technical experience</w:t>
      </w:r>
      <w:r w:rsidR="004B1F47">
        <w:rPr>
          <w:rFonts w:ascii="Calibri" w:eastAsia="Times New Roman" w:hAnsi="Calibri" w:cs="Calibri"/>
          <w:color w:val="222222"/>
          <w:lang w:eastAsia="en-ZA"/>
        </w:rPr>
        <w:t>, in research and mass rearing of biological control agents or similar field, required to ensure the deliverables of this work.</w:t>
      </w:r>
    </w:p>
    <w:p w14:paraId="7A67E5FF" w14:textId="532174CE" w:rsidR="00D84463" w:rsidRDefault="00D84463" w:rsidP="000F71E8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en-ZA"/>
        </w:rPr>
      </w:pPr>
      <w:r>
        <w:rPr>
          <w:rFonts w:ascii="Calibri" w:eastAsia="Times New Roman" w:hAnsi="Calibri" w:cs="Calibri"/>
          <w:color w:val="222222"/>
          <w:lang w:eastAsia="en-ZA"/>
        </w:rPr>
        <w:t>The bidder is required to provide evidence that their core team has the relevant qualifications required</w:t>
      </w:r>
      <w:r w:rsidR="00104F85">
        <w:rPr>
          <w:rFonts w:ascii="Calibri" w:eastAsia="Times New Roman" w:hAnsi="Calibri" w:cs="Calibri"/>
          <w:color w:val="222222"/>
          <w:lang w:eastAsia="en-ZA"/>
        </w:rPr>
        <w:t xml:space="preserve"> to ensure the efficient delivery of the work.</w:t>
      </w:r>
    </w:p>
    <w:p w14:paraId="06CBA5AC" w14:textId="77777777" w:rsidR="00CD470B" w:rsidRDefault="00CD470B" w:rsidP="000F71E8">
      <w:pPr>
        <w:pStyle w:val="ListParagraph"/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222222"/>
          <w:lang w:eastAsia="en-ZA"/>
        </w:rPr>
      </w:pPr>
    </w:p>
    <w:p w14:paraId="4D9F7932" w14:textId="77777777" w:rsidR="00CD470B" w:rsidRPr="00E76841" w:rsidRDefault="00CD470B" w:rsidP="000F71E8">
      <w:pPr>
        <w:pStyle w:val="ListParagraph"/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222222"/>
          <w:lang w:eastAsia="en-ZA"/>
        </w:rPr>
      </w:pPr>
    </w:p>
    <w:p w14:paraId="79F95877" w14:textId="77777777" w:rsidR="00CD470B" w:rsidRDefault="00CD470B" w:rsidP="000F71E8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color w:val="222222"/>
          <w:lang w:eastAsia="en-ZA"/>
        </w:rPr>
      </w:pPr>
      <w:r>
        <w:rPr>
          <w:rFonts w:ascii="Calibri" w:eastAsia="Times New Roman" w:hAnsi="Calibri" w:cs="Calibri"/>
          <w:b/>
          <w:bCs/>
          <w:color w:val="222222"/>
          <w:lang w:eastAsia="en-ZA"/>
        </w:rPr>
        <w:t>PROJECT MANAGEMENT AND REPORTING</w:t>
      </w:r>
    </w:p>
    <w:p w14:paraId="6DC3BD3F" w14:textId="77777777" w:rsidR="00CD470B" w:rsidRDefault="00CD470B" w:rsidP="000F71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color w:val="222222"/>
          <w:lang w:eastAsia="en-ZA"/>
        </w:rPr>
      </w:pPr>
    </w:p>
    <w:p w14:paraId="09400902" w14:textId="1D552B31" w:rsidR="00CD470B" w:rsidRDefault="00895646" w:rsidP="000F71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en-ZA"/>
        </w:rPr>
      </w:pPr>
      <w:r>
        <w:rPr>
          <w:rFonts w:ascii="Calibri" w:eastAsia="Times New Roman" w:hAnsi="Calibri" w:cs="Calibri"/>
          <w:color w:val="222222"/>
          <w:lang w:eastAsia="en-ZA"/>
        </w:rPr>
        <w:t>The Project Manager shall</w:t>
      </w:r>
      <w:r w:rsidR="00700F73">
        <w:rPr>
          <w:rFonts w:ascii="Calibri" w:eastAsia="Times New Roman" w:hAnsi="Calibri" w:cs="Calibri"/>
          <w:color w:val="222222"/>
          <w:lang w:eastAsia="en-ZA"/>
        </w:rPr>
        <w:t xml:space="preserve"> </w:t>
      </w:r>
      <w:r>
        <w:rPr>
          <w:rFonts w:ascii="Calibri" w:eastAsia="Times New Roman" w:hAnsi="Calibri" w:cs="Calibri"/>
          <w:color w:val="222222"/>
          <w:lang w:eastAsia="en-ZA"/>
        </w:rPr>
        <w:t xml:space="preserve">do the ongoing management of the </w:t>
      </w:r>
      <w:r w:rsidR="00700F73">
        <w:rPr>
          <w:rFonts w:ascii="Calibri" w:eastAsia="Times New Roman" w:hAnsi="Calibri" w:cs="Calibri"/>
          <w:color w:val="222222"/>
          <w:lang w:eastAsia="en-ZA"/>
        </w:rPr>
        <w:t>S</w:t>
      </w:r>
      <w:r>
        <w:rPr>
          <w:rFonts w:ascii="Calibri" w:eastAsia="Times New Roman" w:hAnsi="Calibri" w:cs="Calibri"/>
          <w:color w:val="222222"/>
          <w:lang w:eastAsia="en-ZA"/>
        </w:rPr>
        <w:t>ervice Level Agreement (SLA)</w:t>
      </w:r>
      <w:r w:rsidR="00700F73">
        <w:rPr>
          <w:rFonts w:ascii="Calibri" w:eastAsia="Times New Roman" w:hAnsi="Calibri" w:cs="Calibri"/>
          <w:color w:val="222222"/>
          <w:lang w:eastAsia="en-ZA"/>
        </w:rPr>
        <w:t>/Memorandum of Agreement (MOA).</w:t>
      </w:r>
    </w:p>
    <w:p w14:paraId="78A65396" w14:textId="77777777" w:rsidR="00CD470B" w:rsidRDefault="00CD470B" w:rsidP="000F71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en-ZA"/>
        </w:rPr>
      </w:pPr>
    </w:p>
    <w:p w14:paraId="1FE194BC" w14:textId="7D72ED24" w:rsidR="00CD470B" w:rsidRDefault="00CD470B" w:rsidP="000F71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en-ZA"/>
        </w:rPr>
      </w:pPr>
      <w:r>
        <w:rPr>
          <w:rFonts w:ascii="Calibri" w:eastAsia="Times New Roman" w:hAnsi="Calibri" w:cs="Calibri"/>
          <w:color w:val="222222"/>
          <w:lang w:eastAsia="en-ZA"/>
        </w:rPr>
        <w:t xml:space="preserve">The appointed service provider shall submit </w:t>
      </w:r>
      <w:r w:rsidR="005A73FB">
        <w:rPr>
          <w:rFonts w:ascii="Calibri" w:eastAsia="Times New Roman" w:hAnsi="Calibri" w:cs="Calibri"/>
          <w:color w:val="222222"/>
          <w:lang w:eastAsia="en-ZA"/>
        </w:rPr>
        <w:t>four (4)</w:t>
      </w:r>
      <w:r w:rsidR="00273853">
        <w:rPr>
          <w:rFonts w:ascii="Calibri" w:eastAsia="Times New Roman" w:hAnsi="Calibri" w:cs="Calibri"/>
          <w:color w:val="222222"/>
          <w:lang w:eastAsia="en-ZA"/>
        </w:rPr>
        <w:t xml:space="preserve"> quarterly reports per year for each of the three (3) EP </w:t>
      </w:r>
      <w:r w:rsidR="009851EE">
        <w:rPr>
          <w:rFonts w:ascii="Calibri" w:eastAsia="Times New Roman" w:hAnsi="Calibri" w:cs="Calibri"/>
          <w:color w:val="222222"/>
          <w:lang w:eastAsia="en-ZA"/>
        </w:rPr>
        <w:t xml:space="preserve">deliverables as follows; 1. Pre-screening studies, 2. </w:t>
      </w:r>
      <w:proofErr w:type="gramStart"/>
      <w:r w:rsidR="00E74DFE">
        <w:rPr>
          <w:rFonts w:ascii="Calibri" w:eastAsia="Times New Roman" w:hAnsi="Calibri" w:cs="Calibri"/>
          <w:color w:val="222222"/>
          <w:lang w:eastAsia="en-ZA"/>
        </w:rPr>
        <w:t>Post-release</w:t>
      </w:r>
      <w:proofErr w:type="gramEnd"/>
      <w:r w:rsidR="00E74DFE">
        <w:rPr>
          <w:rFonts w:ascii="Calibri" w:eastAsia="Times New Roman" w:hAnsi="Calibri" w:cs="Calibri"/>
          <w:color w:val="222222"/>
          <w:lang w:eastAsia="en-ZA"/>
        </w:rPr>
        <w:t xml:space="preserve"> evaluation and, 3. Mass rearing.</w:t>
      </w:r>
      <w:r w:rsidR="00944E3B">
        <w:rPr>
          <w:rFonts w:ascii="Calibri" w:eastAsia="Times New Roman" w:hAnsi="Calibri" w:cs="Calibri"/>
          <w:color w:val="222222"/>
          <w:lang w:eastAsia="en-ZA"/>
        </w:rPr>
        <w:t xml:space="preserve"> Therefore, twelve (12) quarterly reports in total per year</w:t>
      </w:r>
      <w:r w:rsidR="00326D01">
        <w:rPr>
          <w:rFonts w:ascii="Calibri" w:eastAsia="Times New Roman" w:hAnsi="Calibri" w:cs="Calibri"/>
          <w:color w:val="222222"/>
          <w:lang w:eastAsia="en-ZA"/>
        </w:rPr>
        <w:t xml:space="preserve"> will be required.</w:t>
      </w:r>
    </w:p>
    <w:p w14:paraId="7648D310" w14:textId="77777777" w:rsidR="00CD470B" w:rsidRDefault="00CD470B" w:rsidP="00D822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en-ZA"/>
        </w:rPr>
      </w:pPr>
    </w:p>
    <w:p w14:paraId="62D5F975" w14:textId="77777777" w:rsidR="00CD470B" w:rsidRPr="00D3212E" w:rsidRDefault="00CD470B" w:rsidP="000F71E8">
      <w:pPr>
        <w:shd w:val="clear" w:color="auto" w:fill="FFFFFF"/>
        <w:spacing w:after="0" w:line="240" w:lineRule="auto"/>
        <w:ind w:left="2880"/>
        <w:jc w:val="both"/>
        <w:rPr>
          <w:rFonts w:ascii="Calibri" w:eastAsia="Times New Roman" w:hAnsi="Calibri" w:cs="Calibri"/>
          <w:color w:val="222222"/>
          <w:lang w:eastAsia="en-ZA"/>
        </w:rPr>
      </w:pPr>
    </w:p>
    <w:p w14:paraId="376E9810" w14:textId="77777777" w:rsidR="00CD470B" w:rsidRDefault="00CD470B" w:rsidP="000F71E8">
      <w:pPr>
        <w:jc w:val="both"/>
      </w:pPr>
    </w:p>
    <w:p w14:paraId="06EA7F80" w14:textId="77777777" w:rsidR="00746300" w:rsidRPr="00C377B2" w:rsidRDefault="00746300" w:rsidP="000F71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en-ZA"/>
        </w:rPr>
      </w:pPr>
    </w:p>
    <w:sectPr w:rsidR="00746300" w:rsidRPr="00C377B2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5E444" w14:textId="77777777" w:rsidR="00FF40A7" w:rsidRDefault="00FF40A7" w:rsidP="00C15E28">
      <w:pPr>
        <w:spacing w:after="0" w:line="240" w:lineRule="auto"/>
      </w:pPr>
      <w:r>
        <w:separator/>
      </w:r>
    </w:p>
  </w:endnote>
  <w:endnote w:type="continuationSeparator" w:id="0">
    <w:p w14:paraId="2371196B" w14:textId="77777777" w:rsidR="00FF40A7" w:rsidRDefault="00FF40A7" w:rsidP="00C15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34469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E2CE3C7" w14:textId="330928D7" w:rsidR="00C15E28" w:rsidRDefault="00C15E2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4D507C8" w14:textId="77777777" w:rsidR="00C15E28" w:rsidRDefault="00C15E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C8434" w14:textId="77777777" w:rsidR="00FF40A7" w:rsidRDefault="00FF40A7" w:rsidP="00C15E28">
      <w:pPr>
        <w:spacing w:after="0" w:line="240" w:lineRule="auto"/>
      </w:pPr>
      <w:r>
        <w:separator/>
      </w:r>
    </w:p>
  </w:footnote>
  <w:footnote w:type="continuationSeparator" w:id="0">
    <w:p w14:paraId="7F6A53E3" w14:textId="77777777" w:rsidR="00FF40A7" w:rsidRDefault="00FF40A7" w:rsidP="00C15E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A11BE"/>
    <w:multiLevelType w:val="hybridMultilevel"/>
    <w:tmpl w:val="62FAA92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F2A1D"/>
    <w:multiLevelType w:val="hybridMultilevel"/>
    <w:tmpl w:val="38EE72E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F246B"/>
    <w:multiLevelType w:val="hybridMultilevel"/>
    <w:tmpl w:val="38EE72E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E538B"/>
    <w:multiLevelType w:val="hybridMultilevel"/>
    <w:tmpl w:val="0ACC8BF8"/>
    <w:lvl w:ilvl="0" w:tplc="FE62B778">
      <w:start w:val="1"/>
      <w:numFmt w:val="lowerRoman"/>
      <w:lvlText w:val="%1)"/>
      <w:lvlJc w:val="left"/>
      <w:pPr>
        <w:ind w:left="77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130" w:hanging="360"/>
      </w:pPr>
    </w:lvl>
    <w:lvl w:ilvl="2" w:tplc="1C09001B" w:tentative="1">
      <w:start w:val="1"/>
      <w:numFmt w:val="lowerRoman"/>
      <w:lvlText w:val="%3."/>
      <w:lvlJc w:val="right"/>
      <w:pPr>
        <w:ind w:left="1850" w:hanging="180"/>
      </w:pPr>
    </w:lvl>
    <w:lvl w:ilvl="3" w:tplc="1C09000F" w:tentative="1">
      <w:start w:val="1"/>
      <w:numFmt w:val="decimal"/>
      <w:lvlText w:val="%4."/>
      <w:lvlJc w:val="left"/>
      <w:pPr>
        <w:ind w:left="2570" w:hanging="360"/>
      </w:pPr>
    </w:lvl>
    <w:lvl w:ilvl="4" w:tplc="1C090019" w:tentative="1">
      <w:start w:val="1"/>
      <w:numFmt w:val="lowerLetter"/>
      <w:lvlText w:val="%5."/>
      <w:lvlJc w:val="left"/>
      <w:pPr>
        <w:ind w:left="3290" w:hanging="360"/>
      </w:pPr>
    </w:lvl>
    <w:lvl w:ilvl="5" w:tplc="1C09001B" w:tentative="1">
      <w:start w:val="1"/>
      <w:numFmt w:val="lowerRoman"/>
      <w:lvlText w:val="%6."/>
      <w:lvlJc w:val="right"/>
      <w:pPr>
        <w:ind w:left="4010" w:hanging="180"/>
      </w:pPr>
    </w:lvl>
    <w:lvl w:ilvl="6" w:tplc="1C09000F" w:tentative="1">
      <w:start w:val="1"/>
      <w:numFmt w:val="decimal"/>
      <w:lvlText w:val="%7."/>
      <w:lvlJc w:val="left"/>
      <w:pPr>
        <w:ind w:left="4730" w:hanging="360"/>
      </w:pPr>
    </w:lvl>
    <w:lvl w:ilvl="7" w:tplc="1C090019" w:tentative="1">
      <w:start w:val="1"/>
      <w:numFmt w:val="lowerLetter"/>
      <w:lvlText w:val="%8."/>
      <w:lvlJc w:val="left"/>
      <w:pPr>
        <w:ind w:left="5450" w:hanging="360"/>
      </w:pPr>
    </w:lvl>
    <w:lvl w:ilvl="8" w:tplc="1C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4" w15:restartNumberingAfterBreak="0">
    <w:nsid w:val="2FC0166A"/>
    <w:multiLevelType w:val="hybridMultilevel"/>
    <w:tmpl w:val="263896C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85B78"/>
    <w:multiLevelType w:val="hybridMultilevel"/>
    <w:tmpl w:val="48C03CE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DD2B78"/>
    <w:multiLevelType w:val="hybridMultilevel"/>
    <w:tmpl w:val="4BDA434A"/>
    <w:lvl w:ilvl="0" w:tplc="6F7ECBE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CD08B8"/>
    <w:multiLevelType w:val="hybridMultilevel"/>
    <w:tmpl w:val="FA4CD712"/>
    <w:lvl w:ilvl="0" w:tplc="5D4CAD04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B06B0A"/>
    <w:multiLevelType w:val="hybridMultilevel"/>
    <w:tmpl w:val="38EE72E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9C794F"/>
    <w:multiLevelType w:val="hybridMultilevel"/>
    <w:tmpl w:val="DC927DE2"/>
    <w:lvl w:ilvl="0" w:tplc="DF0EC52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C704D"/>
    <w:multiLevelType w:val="hybridMultilevel"/>
    <w:tmpl w:val="8812B702"/>
    <w:lvl w:ilvl="0" w:tplc="534A93E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3A7BD0"/>
    <w:multiLevelType w:val="hybridMultilevel"/>
    <w:tmpl w:val="5E80C60A"/>
    <w:lvl w:ilvl="0" w:tplc="924E485C">
      <w:start w:val="30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9"/>
  </w:num>
  <w:num w:numId="6">
    <w:abstractNumId w:val="7"/>
  </w:num>
  <w:num w:numId="7">
    <w:abstractNumId w:val="3"/>
  </w:num>
  <w:num w:numId="8">
    <w:abstractNumId w:val="2"/>
  </w:num>
  <w:num w:numId="9">
    <w:abstractNumId w:val="8"/>
  </w:num>
  <w:num w:numId="10">
    <w:abstractNumId w:val="6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255"/>
    <w:rsid w:val="0001417D"/>
    <w:rsid w:val="00015229"/>
    <w:rsid w:val="00017C2A"/>
    <w:rsid w:val="000557D9"/>
    <w:rsid w:val="000727C3"/>
    <w:rsid w:val="00077419"/>
    <w:rsid w:val="00081169"/>
    <w:rsid w:val="000904F4"/>
    <w:rsid w:val="0009056B"/>
    <w:rsid w:val="000A6CE0"/>
    <w:rsid w:val="000B6AFA"/>
    <w:rsid w:val="000C1B1D"/>
    <w:rsid w:val="000C3876"/>
    <w:rsid w:val="000D19B6"/>
    <w:rsid w:val="000D56CA"/>
    <w:rsid w:val="000F02A0"/>
    <w:rsid w:val="000F71E8"/>
    <w:rsid w:val="00104F85"/>
    <w:rsid w:val="00110E6A"/>
    <w:rsid w:val="00116710"/>
    <w:rsid w:val="001366D0"/>
    <w:rsid w:val="001535B6"/>
    <w:rsid w:val="00156E72"/>
    <w:rsid w:val="001651BE"/>
    <w:rsid w:val="001666CD"/>
    <w:rsid w:val="00167C22"/>
    <w:rsid w:val="00184586"/>
    <w:rsid w:val="001933ED"/>
    <w:rsid w:val="001939F7"/>
    <w:rsid w:val="001A0F5D"/>
    <w:rsid w:val="001B3A3C"/>
    <w:rsid w:val="001B3B36"/>
    <w:rsid w:val="001B52F4"/>
    <w:rsid w:val="001B5F76"/>
    <w:rsid w:val="001E021D"/>
    <w:rsid w:val="001F2028"/>
    <w:rsid w:val="00211BC7"/>
    <w:rsid w:val="00246E0C"/>
    <w:rsid w:val="00246ED0"/>
    <w:rsid w:val="00247F77"/>
    <w:rsid w:val="00261470"/>
    <w:rsid w:val="00262780"/>
    <w:rsid w:val="00264AE5"/>
    <w:rsid w:val="00265A4E"/>
    <w:rsid w:val="00273853"/>
    <w:rsid w:val="00283000"/>
    <w:rsid w:val="002965C0"/>
    <w:rsid w:val="002C3E99"/>
    <w:rsid w:val="002D0E4E"/>
    <w:rsid w:val="00314DE6"/>
    <w:rsid w:val="00315593"/>
    <w:rsid w:val="00326D01"/>
    <w:rsid w:val="003301CE"/>
    <w:rsid w:val="00342B3B"/>
    <w:rsid w:val="00342CA1"/>
    <w:rsid w:val="00344782"/>
    <w:rsid w:val="00351662"/>
    <w:rsid w:val="003562F5"/>
    <w:rsid w:val="0035768B"/>
    <w:rsid w:val="00364681"/>
    <w:rsid w:val="00376C99"/>
    <w:rsid w:val="00394290"/>
    <w:rsid w:val="003A175B"/>
    <w:rsid w:val="003C4999"/>
    <w:rsid w:val="003C70CB"/>
    <w:rsid w:val="003D1205"/>
    <w:rsid w:val="003D5408"/>
    <w:rsid w:val="003E1648"/>
    <w:rsid w:val="003E7639"/>
    <w:rsid w:val="003F177E"/>
    <w:rsid w:val="00402A54"/>
    <w:rsid w:val="00414827"/>
    <w:rsid w:val="00421D7E"/>
    <w:rsid w:val="00434E14"/>
    <w:rsid w:val="004371ED"/>
    <w:rsid w:val="00445325"/>
    <w:rsid w:val="004554EA"/>
    <w:rsid w:val="004572B5"/>
    <w:rsid w:val="00467D85"/>
    <w:rsid w:val="00474463"/>
    <w:rsid w:val="00484537"/>
    <w:rsid w:val="0048526A"/>
    <w:rsid w:val="004B0A24"/>
    <w:rsid w:val="004B1F47"/>
    <w:rsid w:val="004B448A"/>
    <w:rsid w:val="004B4C3B"/>
    <w:rsid w:val="004C4912"/>
    <w:rsid w:val="004C4F17"/>
    <w:rsid w:val="004C769C"/>
    <w:rsid w:val="004D06F8"/>
    <w:rsid w:val="004D15A5"/>
    <w:rsid w:val="004D2851"/>
    <w:rsid w:val="004D3325"/>
    <w:rsid w:val="004D6825"/>
    <w:rsid w:val="004E59E3"/>
    <w:rsid w:val="004E6B4F"/>
    <w:rsid w:val="0052467D"/>
    <w:rsid w:val="00560260"/>
    <w:rsid w:val="00561FB1"/>
    <w:rsid w:val="00563119"/>
    <w:rsid w:val="00581CFC"/>
    <w:rsid w:val="0058399F"/>
    <w:rsid w:val="005A2B37"/>
    <w:rsid w:val="005A31C8"/>
    <w:rsid w:val="005A73FB"/>
    <w:rsid w:val="005B3628"/>
    <w:rsid w:val="005C5451"/>
    <w:rsid w:val="005C5D25"/>
    <w:rsid w:val="005D0326"/>
    <w:rsid w:val="005D1E49"/>
    <w:rsid w:val="005D33F5"/>
    <w:rsid w:val="005D4785"/>
    <w:rsid w:val="005E482D"/>
    <w:rsid w:val="005F19A8"/>
    <w:rsid w:val="005F421E"/>
    <w:rsid w:val="005F6276"/>
    <w:rsid w:val="005F63CB"/>
    <w:rsid w:val="00604078"/>
    <w:rsid w:val="00606DE7"/>
    <w:rsid w:val="0061594A"/>
    <w:rsid w:val="00631A78"/>
    <w:rsid w:val="006323B9"/>
    <w:rsid w:val="00641747"/>
    <w:rsid w:val="006438BA"/>
    <w:rsid w:val="00654CC2"/>
    <w:rsid w:val="00666B66"/>
    <w:rsid w:val="00684BE0"/>
    <w:rsid w:val="0069429D"/>
    <w:rsid w:val="006A0398"/>
    <w:rsid w:val="006A211F"/>
    <w:rsid w:val="006A7A36"/>
    <w:rsid w:val="006B69F5"/>
    <w:rsid w:val="006D0BB5"/>
    <w:rsid w:val="006D2A96"/>
    <w:rsid w:val="006F3429"/>
    <w:rsid w:val="006F6F34"/>
    <w:rsid w:val="00700F73"/>
    <w:rsid w:val="007025DC"/>
    <w:rsid w:val="00706134"/>
    <w:rsid w:val="007204D3"/>
    <w:rsid w:val="007207D3"/>
    <w:rsid w:val="007257E6"/>
    <w:rsid w:val="00737A4B"/>
    <w:rsid w:val="0074507D"/>
    <w:rsid w:val="00746300"/>
    <w:rsid w:val="00770E53"/>
    <w:rsid w:val="00775B73"/>
    <w:rsid w:val="0079010B"/>
    <w:rsid w:val="007950DB"/>
    <w:rsid w:val="0079696C"/>
    <w:rsid w:val="007A3109"/>
    <w:rsid w:val="007B2C38"/>
    <w:rsid w:val="007E5D4F"/>
    <w:rsid w:val="007F3394"/>
    <w:rsid w:val="0081077A"/>
    <w:rsid w:val="008313DB"/>
    <w:rsid w:val="00845DAA"/>
    <w:rsid w:val="008547BD"/>
    <w:rsid w:val="0086695D"/>
    <w:rsid w:val="00875215"/>
    <w:rsid w:val="008767D4"/>
    <w:rsid w:val="0088126C"/>
    <w:rsid w:val="00895646"/>
    <w:rsid w:val="008A4DFC"/>
    <w:rsid w:val="008B6AEF"/>
    <w:rsid w:val="008C0FE2"/>
    <w:rsid w:val="008D1F46"/>
    <w:rsid w:val="008D645B"/>
    <w:rsid w:val="008E2D58"/>
    <w:rsid w:val="008F040B"/>
    <w:rsid w:val="009062E6"/>
    <w:rsid w:val="00912486"/>
    <w:rsid w:val="00912DFB"/>
    <w:rsid w:val="0091470C"/>
    <w:rsid w:val="00915006"/>
    <w:rsid w:val="00915E2B"/>
    <w:rsid w:val="00921F53"/>
    <w:rsid w:val="00925A6D"/>
    <w:rsid w:val="00926AB4"/>
    <w:rsid w:val="00944E3B"/>
    <w:rsid w:val="009475F6"/>
    <w:rsid w:val="00956344"/>
    <w:rsid w:val="009755B2"/>
    <w:rsid w:val="009819D2"/>
    <w:rsid w:val="009851EE"/>
    <w:rsid w:val="00995594"/>
    <w:rsid w:val="009A4643"/>
    <w:rsid w:val="009B7BB7"/>
    <w:rsid w:val="00A05B59"/>
    <w:rsid w:val="00A2124F"/>
    <w:rsid w:val="00A36939"/>
    <w:rsid w:val="00A43EE0"/>
    <w:rsid w:val="00A61AEB"/>
    <w:rsid w:val="00A77251"/>
    <w:rsid w:val="00A952D8"/>
    <w:rsid w:val="00AB50D1"/>
    <w:rsid w:val="00AC241E"/>
    <w:rsid w:val="00AE5622"/>
    <w:rsid w:val="00B14E2D"/>
    <w:rsid w:val="00B21BAC"/>
    <w:rsid w:val="00B23298"/>
    <w:rsid w:val="00B25619"/>
    <w:rsid w:val="00B37CD0"/>
    <w:rsid w:val="00B40378"/>
    <w:rsid w:val="00B47215"/>
    <w:rsid w:val="00B51D1A"/>
    <w:rsid w:val="00B52AC1"/>
    <w:rsid w:val="00B56CDF"/>
    <w:rsid w:val="00B6174A"/>
    <w:rsid w:val="00B72706"/>
    <w:rsid w:val="00B85CC2"/>
    <w:rsid w:val="00B931A7"/>
    <w:rsid w:val="00BA08FF"/>
    <w:rsid w:val="00BC33AC"/>
    <w:rsid w:val="00BD505A"/>
    <w:rsid w:val="00C15E28"/>
    <w:rsid w:val="00C216AF"/>
    <w:rsid w:val="00C25AA2"/>
    <w:rsid w:val="00C360D9"/>
    <w:rsid w:val="00C377B2"/>
    <w:rsid w:val="00C45089"/>
    <w:rsid w:val="00C73C03"/>
    <w:rsid w:val="00C83785"/>
    <w:rsid w:val="00CB0D47"/>
    <w:rsid w:val="00CB4E50"/>
    <w:rsid w:val="00CB7F90"/>
    <w:rsid w:val="00CC17F7"/>
    <w:rsid w:val="00CD1237"/>
    <w:rsid w:val="00CD4003"/>
    <w:rsid w:val="00CD470B"/>
    <w:rsid w:val="00CD71CA"/>
    <w:rsid w:val="00CD7D9C"/>
    <w:rsid w:val="00CE4157"/>
    <w:rsid w:val="00CF0108"/>
    <w:rsid w:val="00CF1911"/>
    <w:rsid w:val="00CF3B6E"/>
    <w:rsid w:val="00CF557F"/>
    <w:rsid w:val="00CF74AE"/>
    <w:rsid w:val="00D07703"/>
    <w:rsid w:val="00D13042"/>
    <w:rsid w:val="00D3212E"/>
    <w:rsid w:val="00D34891"/>
    <w:rsid w:val="00D440E6"/>
    <w:rsid w:val="00D46D48"/>
    <w:rsid w:val="00D539A8"/>
    <w:rsid w:val="00D61B1F"/>
    <w:rsid w:val="00D721F7"/>
    <w:rsid w:val="00D81D78"/>
    <w:rsid w:val="00D822D4"/>
    <w:rsid w:val="00D84463"/>
    <w:rsid w:val="00D92F2C"/>
    <w:rsid w:val="00DA5306"/>
    <w:rsid w:val="00DA7181"/>
    <w:rsid w:val="00DC1467"/>
    <w:rsid w:val="00DC3DA1"/>
    <w:rsid w:val="00DC45A9"/>
    <w:rsid w:val="00DD340C"/>
    <w:rsid w:val="00DE4A53"/>
    <w:rsid w:val="00DF199C"/>
    <w:rsid w:val="00DF5708"/>
    <w:rsid w:val="00E1480A"/>
    <w:rsid w:val="00E16B03"/>
    <w:rsid w:val="00E21158"/>
    <w:rsid w:val="00E3282C"/>
    <w:rsid w:val="00E40117"/>
    <w:rsid w:val="00E401EE"/>
    <w:rsid w:val="00E43C5B"/>
    <w:rsid w:val="00E479C8"/>
    <w:rsid w:val="00E5307C"/>
    <w:rsid w:val="00E71670"/>
    <w:rsid w:val="00E730D6"/>
    <w:rsid w:val="00E74DFE"/>
    <w:rsid w:val="00E76841"/>
    <w:rsid w:val="00E772F1"/>
    <w:rsid w:val="00EA7858"/>
    <w:rsid w:val="00EB1A46"/>
    <w:rsid w:val="00EB37D8"/>
    <w:rsid w:val="00EC6ED0"/>
    <w:rsid w:val="00ED1A96"/>
    <w:rsid w:val="00EE2255"/>
    <w:rsid w:val="00F01326"/>
    <w:rsid w:val="00F06908"/>
    <w:rsid w:val="00F07874"/>
    <w:rsid w:val="00F12429"/>
    <w:rsid w:val="00F127E0"/>
    <w:rsid w:val="00F23DB4"/>
    <w:rsid w:val="00F33597"/>
    <w:rsid w:val="00F375EE"/>
    <w:rsid w:val="00F43109"/>
    <w:rsid w:val="00F44D9D"/>
    <w:rsid w:val="00FC1179"/>
    <w:rsid w:val="00FC4FB3"/>
    <w:rsid w:val="00FC5553"/>
    <w:rsid w:val="00FD0ECB"/>
    <w:rsid w:val="00FE0132"/>
    <w:rsid w:val="00FE1911"/>
    <w:rsid w:val="00FF1EC6"/>
    <w:rsid w:val="00FF40A7"/>
    <w:rsid w:val="00FF5566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D15278"/>
  <w15:chartTrackingRefBased/>
  <w15:docId w15:val="{8B52C02B-627A-4966-AB5F-AD24C54E6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late">
    <w:name w:val="Plate"/>
    <w:basedOn w:val="Normal"/>
    <w:link w:val="PlateChar"/>
    <w:qFormat/>
    <w:rsid w:val="0009056B"/>
    <w:rPr>
      <w:u w:val="single"/>
    </w:rPr>
  </w:style>
  <w:style w:type="character" w:customStyle="1" w:styleId="PlateChar">
    <w:name w:val="Plate Char"/>
    <w:basedOn w:val="DefaultParagraphFont"/>
    <w:link w:val="Plate"/>
    <w:rsid w:val="0009056B"/>
    <w:rPr>
      <w:u w:val="single"/>
    </w:rPr>
  </w:style>
  <w:style w:type="paragraph" w:styleId="ListParagraph">
    <w:name w:val="List Paragraph"/>
    <w:basedOn w:val="Normal"/>
    <w:uiPriority w:val="34"/>
    <w:qFormat/>
    <w:rsid w:val="00FC55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5E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E28"/>
  </w:style>
  <w:style w:type="paragraph" w:styleId="Footer">
    <w:name w:val="footer"/>
    <w:basedOn w:val="Normal"/>
    <w:link w:val="FooterChar"/>
    <w:uiPriority w:val="99"/>
    <w:unhideWhenUsed/>
    <w:rsid w:val="00C15E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E28"/>
  </w:style>
  <w:style w:type="table" w:styleId="TableGrid">
    <w:name w:val="Table Grid"/>
    <w:basedOn w:val="TableNormal"/>
    <w:uiPriority w:val="39"/>
    <w:rsid w:val="009A4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C14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14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14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4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4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B6716-151A-41FC-8703-FD5E8AA67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Muir</dc:creator>
  <cp:keywords/>
  <dc:description/>
  <cp:lastModifiedBy>Makotong Magoro</cp:lastModifiedBy>
  <cp:revision>2</cp:revision>
  <cp:lastPrinted>2022-09-05T09:28:00Z</cp:lastPrinted>
  <dcterms:created xsi:type="dcterms:W3CDTF">2022-10-14T08:39:00Z</dcterms:created>
  <dcterms:modified xsi:type="dcterms:W3CDTF">2022-10-14T08:39:00Z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cb52f28415ddbbe352b9f759c00cc431d01d655f224e02384467526e66f837d8</vt:lpwstr>
  </property>
</Properties>
</file>