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E5F37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3F4182">
        <w:rPr>
          <w:rFonts w:ascii="Calibri" w:hAnsi="Calibri" w:cs="Calibri"/>
          <w:color w:val="000000"/>
          <w:sz w:val="24"/>
          <w:szCs w:val="24"/>
        </w:rPr>
        <w:t>09-26</w:t>
      </w:r>
    </w:p>
    <w:p w14:paraId="48AA0D18" w14:textId="7F5C26C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077502">
        <w:rPr>
          <w:rFonts w:ascii="Calibri" w:hAnsi="Calibri" w:cs="Calibri"/>
          <w:color w:val="000000"/>
          <w:sz w:val="24"/>
          <w:szCs w:val="24"/>
        </w:rPr>
        <w:t>I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97282" w:rsidRPr="00C97282">
        <w:t>077048</w:t>
      </w:r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FEBEFC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3F4182">
        <w:rPr>
          <w:rFonts w:ascii="Calibri" w:hAnsi="Calibri" w:cs="Calibri"/>
          <w:color w:val="000000"/>
          <w:sz w:val="24"/>
          <w:szCs w:val="24"/>
        </w:rPr>
        <w:t>10-03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579A9472" w:rsidR="007743FC" w:rsidRPr="00062FE7" w:rsidRDefault="007F020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F02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Macherey</w:t>
            </w:r>
            <w:proofErr w:type="spellEnd"/>
            <w:r w:rsidRPr="007F020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Nagel binding buffer PC, 125ml, cat no 740_937</w:t>
            </w:r>
          </w:p>
        </w:tc>
        <w:tc>
          <w:tcPr>
            <w:tcW w:w="1190" w:type="dxa"/>
          </w:tcPr>
          <w:p w14:paraId="4EDE49F8" w14:textId="7580B65F" w:rsidR="007743FC" w:rsidRDefault="007F020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purl.org/dc/elements/1.1/"/>
    <ds:schemaRef ds:uri="90f9c7c8-dc85-4e83-aff2-331ac0111ae2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0CD7CA-4E1B-4493-B92C-9BAEB707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2023-08-10T09:54:00Z</cp:lastPrinted>
  <dcterms:created xsi:type="dcterms:W3CDTF">2023-09-26T12:23:00Z</dcterms:created>
  <dcterms:modified xsi:type="dcterms:W3CDTF">2023-09-26T12:23:00Z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