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93" w:rsidRPr="00773A63" w:rsidRDefault="004F3F93" w:rsidP="00773A63">
      <w:pPr>
        <w:spacing w:line="360" w:lineRule="auto"/>
        <w:jc w:val="both"/>
        <w:rPr>
          <w:rFonts w:ascii="Arial" w:hAnsi="Arial" w:cs="Arial"/>
          <w:color w:val="000000"/>
        </w:rPr>
      </w:pPr>
      <w:r w:rsidRPr="00773A63">
        <w:rPr>
          <w:rFonts w:ascii="Arial" w:hAnsi="Arial" w:cs="Arial"/>
          <w:noProof/>
          <w:color w:val="000000"/>
        </w:rPr>
        <w:drawing>
          <wp:anchor distT="0" distB="0" distL="114300" distR="114300" simplePos="0" relativeHeight="251659264" behindDoc="0" locked="0" layoutInCell="1" allowOverlap="1">
            <wp:simplePos x="0" y="0"/>
            <wp:positionH relativeFrom="column">
              <wp:posOffset>-429260</wp:posOffset>
            </wp:positionH>
            <wp:positionV relativeFrom="paragraph">
              <wp:posOffset>-207010</wp:posOffset>
            </wp:positionV>
            <wp:extent cx="2693035" cy="954405"/>
            <wp:effectExtent l="0" t="0" r="0" b="0"/>
            <wp:wrapNone/>
            <wp:docPr id="2" name="Picture 2" descr="tran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or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0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A63">
        <w:rPr>
          <w:rFonts w:ascii="Arial" w:hAnsi="Arial" w:cs="Arial"/>
          <w:color w:val="000000"/>
        </w:rPr>
        <w:t>,</w:t>
      </w:r>
    </w:p>
    <w:p w:rsidR="004F3F93" w:rsidRPr="00773A63" w:rsidRDefault="004F3F93" w:rsidP="00773A63">
      <w:pPr>
        <w:spacing w:line="360" w:lineRule="auto"/>
        <w:ind w:left="600"/>
        <w:rPr>
          <w:rFonts w:ascii="Arial" w:hAnsi="Arial" w:cs="Arial"/>
        </w:rPr>
      </w:pPr>
      <w:r w:rsidRPr="00773A63">
        <w:rPr>
          <w:rFonts w:ascii="Arial" w:hAnsi="Arial" w:cs="Arial"/>
        </w:rPr>
        <w:tab/>
        <w:t xml:space="preserve">        </w:t>
      </w:r>
    </w:p>
    <w:p w:rsidR="004F3F93" w:rsidRPr="00773A63" w:rsidRDefault="004F3F93" w:rsidP="00773A63">
      <w:pPr>
        <w:spacing w:line="360" w:lineRule="auto"/>
        <w:ind w:left="600"/>
        <w:rPr>
          <w:rFonts w:ascii="Arial" w:hAnsi="Arial" w:cs="Arial"/>
        </w:rPr>
      </w:pPr>
    </w:p>
    <w:p w:rsidR="004F3F93" w:rsidRPr="00773A63" w:rsidRDefault="004F3F93" w:rsidP="00773A63">
      <w:pPr>
        <w:spacing w:line="360" w:lineRule="auto"/>
        <w:ind w:left="600"/>
        <w:rPr>
          <w:rFonts w:ascii="Arial" w:hAnsi="Arial" w:cs="Arial"/>
        </w:rPr>
      </w:pPr>
    </w:p>
    <w:p w:rsidR="004F3F93" w:rsidRPr="00773A63" w:rsidRDefault="004F3F93" w:rsidP="00773A63">
      <w:pPr>
        <w:spacing w:line="360" w:lineRule="auto"/>
        <w:ind w:left="720"/>
        <w:rPr>
          <w:rFonts w:ascii="Arial" w:hAnsi="Arial" w:cs="Arial"/>
        </w:rPr>
      </w:pPr>
      <w:r w:rsidRPr="00773A63">
        <w:rPr>
          <w:rFonts w:ascii="Arial" w:hAnsi="Arial" w:cs="Arial"/>
        </w:rPr>
        <w:t xml:space="preserve"> Private Bag X193, PRETORIA, 0001, Forum Building, </w:t>
      </w:r>
      <w:proofErr w:type="spellStart"/>
      <w:r w:rsidRPr="00773A63">
        <w:rPr>
          <w:rFonts w:ascii="Arial" w:hAnsi="Arial" w:cs="Arial"/>
        </w:rPr>
        <w:t>Cnr</w:t>
      </w:r>
      <w:proofErr w:type="spellEnd"/>
      <w:r w:rsidRPr="00773A63">
        <w:rPr>
          <w:rFonts w:ascii="Arial" w:hAnsi="Arial" w:cs="Arial"/>
        </w:rPr>
        <w:t xml:space="preserve"> </w:t>
      </w:r>
      <w:proofErr w:type="spellStart"/>
      <w:r w:rsidRPr="00773A63">
        <w:rPr>
          <w:rFonts w:ascii="Arial" w:hAnsi="Arial" w:cs="Arial"/>
        </w:rPr>
        <w:t>Struben</w:t>
      </w:r>
      <w:proofErr w:type="spellEnd"/>
      <w:r w:rsidRPr="00773A63">
        <w:rPr>
          <w:rFonts w:ascii="Arial" w:hAnsi="Arial" w:cs="Arial"/>
        </w:rPr>
        <w:t xml:space="preserve"> and Bosman Streets, Pretoria </w:t>
      </w:r>
    </w:p>
    <w:p w:rsidR="004F3F93" w:rsidRPr="00773A63" w:rsidRDefault="004F3F93" w:rsidP="00773A63">
      <w:pPr>
        <w:spacing w:line="360" w:lineRule="auto"/>
        <w:rPr>
          <w:rFonts w:ascii="Arial" w:hAnsi="Arial" w:cs="Arial"/>
        </w:rPr>
      </w:pPr>
    </w:p>
    <w:p w:rsidR="004F3F93" w:rsidRPr="00773A63" w:rsidRDefault="004F3F93" w:rsidP="00773A63">
      <w:pPr>
        <w:spacing w:line="360" w:lineRule="auto"/>
        <w:rPr>
          <w:rFonts w:ascii="Arial" w:hAnsi="Arial" w:cs="Arial"/>
        </w:rPr>
      </w:pPr>
    </w:p>
    <w:p w:rsidR="004F3F93" w:rsidRPr="00773A63" w:rsidRDefault="004F3F93" w:rsidP="00773A63">
      <w:pPr>
        <w:spacing w:line="360" w:lineRule="auto"/>
        <w:rPr>
          <w:rFonts w:ascii="Arial" w:hAnsi="Arial" w:cs="Arial"/>
        </w:rPr>
      </w:pPr>
    </w:p>
    <w:p w:rsidR="004F3F93" w:rsidRPr="00773A63" w:rsidRDefault="004F3F93" w:rsidP="00773A63">
      <w:pPr>
        <w:spacing w:line="360" w:lineRule="auto"/>
        <w:rPr>
          <w:rFonts w:ascii="Arial" w:hAnsi="Arial" w:cs="Arial"/>
        </w:rPr>
      </w:pPr>
    </w:p>
    <w:p w:rsidR="004F3F93" w:rsidRPr="00773A63" w:rsidRDefault="004F3F93" w:rsidP="00773A63">
      <w:pPr>
        <w:spacing w:line="360" w:lineRule="auto"/>
        <w:jc w:val="right"/>
        <w:rPr>
          <w:rFonts w:ascii="Arial" w:hAnsi="Arial" w:cs="Arial"/>
        </w:rPr>
      </w:pPr>
    </w:p>
    <w:p w:rsidR="004F3F93" w:rsidRPr="00773A63" w:rsidRDefault="004F3F93" w:rsidP="00773A63">
      <w:pPr>
        <w:spacing w:line="360" w:lineRule="auto"/>
        <w:jc w:val="both"/>
        <w:rPr>
          <w:rFonts w:ascii="Arial" w:hAnsi="Arial" w:cs="Arial"/>
          <w:b/>
          <w:color w:val="000000"/>
        </w:rPr>
      </w:pPr>
    </w:p>
    <w:p w:rsidR="004F3F93" w:rsidRPr="00773A63" w:rsidRDefault="004F3F93" w:rsidP="00773A63">
      <w:pPr>
        <w:spacing w:line="360" w:lineRule="auto"/>
        <w:jc w:val="both"/>
        <w:rPr>
          <w:rFonts w:ascii="Arial" w:hAnsi="Arial" w:cs="Arial"/>
          <w:b/>
          <w:color w:val="000000"/>
        </w:rPr>
      </w:pPr>
    </w:p>
    <w:p w:rsidR="004F3F93" w:rsidRPr="00773A63" w:rsidRDefault="004F3F93" w:rsidP="00773A63">
      <w:pPr>
        <w:spacing w:line="360" w:lineRule="auto"/>
        <w:jc w:val="both"/>
        <w:rPr>
          <w:rFonts w:ascii="Arial" w:hAnsi="Arial" w:cs="Arial"/>
          <w:b/>
          <w:color w:val="000000"/>
        </w:rPr>
      </w:pPr>
    </w:p>
    <w:p w:rsidR="004F3F93" w:rsidRPr="00773A63" w:rsidRDefault="004F3F93" w:rsidP="00773A63">
      <w:pPr>
        <w:spacing w:line="360" w:lineRule="auto"/>
        <w:jc w:val="both"/>
        <w:rPr>
          <w:rFonts w:ascii="Arial" w:hAnsi="Arial" w:cs="Arial"/>
          <w:b/>
          <w:color w:val="000000"/>
        </w:rPr>
      </w:pPr>
    </w:p>
    <w:p w:rsidR="004F3F93" w:rsidRPr="00773A63" w:rsidRDefault="004F3F93" w:rsidP="00773A63">
      <w:pPr>
        <w:spacing w:line="360" w:lineRule="auto"/>
        <w:jc w:val="both"/>
        <w:rPr>
          <w:rFonts w:ascii="Arial" w:hAnsi="Arial" w:cs="Arial"/>
          <w:b/>
          <w:color w:val="000000"/>
        </w:rPr>
      </w:pPr>
    </w:p>
    <w:p w:rsidR="004F3F93" w:rsidRPr="00AA71A6" w:rsidRDefault="004F3F93" w:rsidP="00773A63">
      <w:pPr>
        <w:spacing w:line="360" w:lineRule="auto"/>
        <w:jc w:val="center"/>
        <w:rPr>
          <w:rFonts w:ascii="Arial" w:hAnsi="Arial" w:cs="Arial"/>
          <w:b/>
          <w:color w:val="000000"/>
          <w:sz w:val="32"/>
          <w:szCs w:val="32"/>
        </w:rPr>
      </w:pPr>
      <w:r w:rsidRPr="00AA71A6">
        <w:rPr>
          <w:rFonts w:ascii="Arial" w:hAnsi="Arial" w:cs="Arial"/>
          <w:b/>
          <w:color w:val="000000"/>
          <w:sz w:val="32"/>
          <w:szCs w:val="32"/>
        </w:rPr>
        <w:t>TERMS OF REFERENCE</w:t>
      </w:r>
    </w:p>
    <w:p w:rsidR="004F3F93" w:rsidRPr="00AA71A6" w:rsidRDefault="004F3F93" w:rsidP="00773A63">
      <w:pPr>
        <w:pStyle w:val="BodyText"/>
        <w:spacing w:line="360" w:lineRule="auto"/>
        <w:jc w:val="center"/>
        <w:rPr>
          <w:rFonts w:ascii="Arial" w:hAnsi="Arial" w:cs="Arial"/>
          <w:b/>
          <w:sz w:val="32"/>
          <w:szCs w:val="32"/>
        </w:rPr>
      </w:pPr>
      <w:r w:rsidRPr="00AA71A6">
        <w:rPr>
          <w:rFonts w:ascii="Arial" w:hAnsi="Arial" w:cs="Arial"/>
          <w:b/>
          <w:sz w:val="32"/>
          <w:szCs w:val="32"/>
        </w:rPr>
        <w:t xml:space="preserve">FOR THE </w:t>
      </w:r>
      <w:r w:rsidR="00493A0B" w:rsidRPr="00AA71A6">
        <w:rPr>
          <w:rFonts w:ascii="Arial" w:hAnsi="Arial" w:cs="Arial"/>
          <w:b/>
          <w:sz w:val="32"/>
          <w:szCs w:val="32"/>
        </w:rPr>
        <w:t xml:space="preserve">PROCUREMENT OF HYPERCONVERGED INFRASTRUCTURE AND </w:t>
      </w:r>
      <w:r w:rsidRPr="00AA71A6">
        <w:rPr>
          <w:rFonts w:ascii="Arial" w:hAnsi="Arial" w:cs="Arial"/>
          <w:b/>
          <w:sz w:val="32"/>
          <w:szCs w:val="32"/>
        </w:rPr>
        <w:t>IMPLEMENTATION</w:t>
      </w:r>
      <w:r w:rsidR="00493A0B" w:rsidRPr="00AA71A6">
        <w:rPr>
          <w:rFonts w:ascii="Arial" w:hAnsi="Arial" w:cs="Arial"/>
          <w:b/>
          <w:sz w:val="32"/>
          <w:szCs w:val="32"/>
        </w:rPr>
        <w:t xml:space="preserve"> SERVICES</w:t>
      </w:r>
    </w:p>
    <w:p w:rsidR="004F3F93" w:rsidRPr="00773A63" w:rsidRDefault="004F3F93" w:rsidP="00773A63">
      <w:pPr>
        <w:spacing w:line="360" w:lineRule="auto"/>
        <w:jc w:val="both"/>
        <w:rPr>
          <w:rFonts w:ascii="Arial" w:hAnsi="Arial" w:cs="Arial"/>
          <w:b/>
        </w:rPr>
      </w:pPr>
    </w:p>
    <w:p w:rsidR="004F3F93" w:rsidRPr="00773A63" w:rsidRDefault="004F3F93" w:rsidP="00773A63">
      <w:pPr>
        <w:spacing w:line="360" w:lineRule="auto"/>
        <w:jc w:val="both"/>
        <w:rPr>
          <w:rFonts w:ascii="Arial" w:hAnsi="Arial" w:cs="Arial"/>
          <w:b/>
        </w:rPr>
      </w:pPr>
    </w:p>
    <w:p w:rsidR="004F3F93" w:rsidRPr="00773A63" w:rsidRDefault="004F3F93" w:rsidP="00773A63">
      <w:pPr>
        <w:spacing w:line="360" w:lineRule="auto"/>
        <w:jc w:val="both"/>
        <w:rPr>
          <w:rFonts w:ascii="Arial" w:hAnsi="Arial" w:cs="Arial"/>
          <w:b/>
        </w:rPr>
      </w:pPr>
    </w:p>
    <w:p w:rsidR="004F3F93" w:rsidRPr="00773A63" w:rsidRDefault="004F3F93" w:rsidP="00773A63">
      <w:pPr>
        <w:spacing w:line="360" w:lineRule="auto"/>
        <w:jc w:val="both"/>
        <w:rPr>
          <w:rFonts w:ascii="Arial" w:hAnsi="Arial" w:cs="Arial"/>
          <w:b/>
        </w:rPr>
      </w:pPr>
    </w:p>
    <w:p w:rsidR="004F3F93" w:rsidRPr="00773A63" w:rsidRDefault="004F3F93" w:rsidP="00773A63">
      <w:pPr>
        <w:spacing w:line="360" w:lineRule="auto"/>
        <w:rPr>
          <w:rFonts w:ascii="Arial" w:hAnsi="Arial" w:cs="Arial"/>
        </w:rPr>
      </w:pPr>
    </w:p>
    <w:p w:rsidR="004F3F93" w:rsidRPr="00773A63" w:rsidRDefault="004F3F93" w:rsidP="00773A63">
      <w:pPr>
        <w:spacing w:line="360" w:lineRule="auto"/>
        <w:jc w:val="center"/>
        <w:rPr>
          <w:rFonts w:ascii="Arial" w:hAnsi="Arial" w:cs="Arial"/>
        </w:rPr>
      </w:pPr>
    </w:p>
    <w:p w:rsidR="004F3F93" w:rsidRPr="00773A63" w:rsidRDefault="004F3F93" w:rsidP="00773A63">
      <w:pPr>
        <w:spacing w:line="360" w:lineRule="auto"/>
        <w:jc w:val="center"/>
        <w:rPr>
          <w:rFonts w:ascii="Arial" w:hAnsi="Arial" w:cs="Arial"/>
        </w:rPr>
      </w:pPr>
    </w:p>
    <w:p w:rsidR="004F3F93" w:rsidRPr="00773A63" w:rsidRDefault="004F3F93" w:rsidP="00773A63">
      <w:pPr>
        <w:spacing w:line="360" w:lineRule="auto"/>
        <w:jc w:val="center"/>
        <w:rPr>
          <w:rFonts w:ascii="Arial" w:hAnsi="Arial" w:cs="Arial"/>
        </w:rPr>
      </w:pPr>
    </w:p>
    <w:p w:rsidR="004F3F93" w:rsidRPr="00773A63" w:rsidRDefault="004F3F93" w:rsidP="00AA71A6">
      <w:pPr>
        <w:spacing w:line="360" w:lineRule="auto"/>
        <w:ind w:left="3828" w:firstLine="720"/>
        <w:rPr>
          <w:rFonts w:ascii="Arial" w:hAnsi="Arial" w:cs="Arial"/>
        </w:rPr>
      </w:pPr>
      <w:r w:rsidRPr="00773A63">
        <w:rPr>
          <w:rFonts w:ascii="Arial" w:hAnsi="Arial" w:cs="Arial"/>
        </w:rPr>
        <w:t>2021</w:t>
      </w:r>
    </w:p>
    <w:p w:rsidR="004F3F93" w:rsidRPr="00773A63" w:rsidRDefault="004F3F93" w:rsidP="00445D12">
      <w:pPr>
        <w:spacing w:line="360" w:lineRule="auto"/>
        <w:rPr>
          <w:rFonts w:ascii="Arial" w:hAnsi="Arial" w:cs="Arial"/>
        </w:rPr>
      </w:pPr>
    </w:p>
    <w:p w:rsidR="004F3F93" w:rsidRPr="00773A63" w:rsidRDefault="004F3F93" w:rsidP="00773A63">
      <w:pPr>
        <w:spacing w:line="360" w:lineRule="auto"/>
        <w:jc w:val="center"/>
        <w:rPr>
          <w:rFonts w:ascii="Arial" w:hAnsi="Arial" w:cs="Arial"/>
        </w:rPr>
      </w:pPr>
      <w:r w:rsidRPr="00773A63">
        <w:rPr>
          <w:rFonts w:ascii="Arial" w:hAnsi="Arial" w:cs="Arial"/>
        </w:rPr>
        <w:br w:type="page"/>
      </w:r>
    </w:p>
    <w:p w:rsidR="004F3F93" w:rsidRPr="00773A63" w:rsidRDefault="004F3F93" w:rsidP="00773A63">
      <w:pPr>
        <w:pStyle w:val="BodyText"/>
        <w:spacing w:line="360" w:lineRule="auto"/>
        <w:rPr>
          <w:rFonts w:ascii="Arial" w:hAnsi="Arial" w:cs="Arial"/>
          <w:b/>
        </w:rPr>
      </w:pPr>
      <w:r w:rsidRPr="00773A63">
        <w:rPr>
          <w:rFonts w:ascii="Arial" w:hAnsi="Arial" w:cs="Arial"/>
          <w:b/>
        </w:rPr>
        <w:lastRenderedPageBreak/>
        <w:t>TABLE OF CONTENTS</w:t>
      </w:r>
    </w:p>
    <w:p w:rsidR="004F3F93" w:rsidRPr="00773A63" w:rsidRDefault="004F3F93" w:rsidP="00773A63">
      <w:pPr>
        <w:pStyle w:val="BodyText"/>
        <w:spacing w:line="360" w:lineRule="auto"/>
        <w:rPr>
          <w:rFonts w:ascii="Arial" w:hAnsi="Arial" w:cs="Arial"/>
          <w:b/>
        </w:rPr>
      </w:pPr>
    </w:p>
    <w:p w:rsidR="00445D12" w:rsidRDefault="004F3F93">
      <w:pPr>
        <w:pStyle w:val="TOC1"/>
        <w:rPr>
          <w:rFonts w:asciiTheme="minorHAnsi" w:eastAsiaTheme="minorEastAsia" w:hAnsiTheme="minorHAnsi" w:cstheme="minorBidi"/>
          <w:noProof/>
          <w:sz w:val="22"/>
          <w:szCs w:val="22"/>
          <w:lang w:val="en-ZA" w:eastAsia="en-ZA"/>
        </w:rPr>
      </w:pPr>
      <w:r w:rsidRPr="00773A63">
        <w:rPr>
          <w:rFonts w:ascii="Arial" w:hAnsi="Arial" w:cs="Arial"/>
        </w:rPr>
        <w:fldChar w:fldCharType="begin"/>
      </w:r>
      <w:r w:rsidRPr="00773A63">
        <w:rPr>
          <w:rFonts w:ascii="Arial" w:hAnsi="Arial" w:cs="Arial"/>
        </w:rPr>
        <w:instrText xml:space="preserve"> TOC \o "1-3" \h \z \u </w:instrText>
      </w:r>
      <w:r w:rsidRPr="00773A63">
        <w:rPr>
          <w:rFonts w:ascii="Arial" w:hAnsi="Arial" w:cs="Arial"/>
        </w:rPr>
        <w:fldChar w:fldCharType="separate"/>
      </w:r>
      <w:hyperlink w:anchor="_Toc79501635" w:history="1">
        <w:r w:rsidR="00445D12" w:rsidRPr="0044203D">
          <w:rPr>
            <w:rStyle w:val="Hyperlink"/>
            <w:rFonts w:ascii="Arial" w:hAnsi="Arial" w:cs="Arial"/>
            <w:noProof/>
          </w:rPr>
          <w:t>1.</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INTRODUCTION</w:t>
        </w:r>
        <w:r w:rsidR="00445D12">
          <w:rPr>
            <w:noProof/>
            <w:webHidden/>
          </w:rPr>
          <w:tab/>
        </w:r>
        <w:r w:rsidR="00445D12">
          <w:rPr>
            <w:noProof/>
            <w:webHidden/>
          </w:rPr>
          <w:fldChar w:fldCharType="begin"/>
        </w:r>
        <w:r w:rsidR="00445D12">
          <w:rPr>
            <w:noProof/>
            <w:webHidden/>
          </w:rPr>
          <w:instrText xml:space="preserve"> PAGEREF _Toc79501635 \h </w:instrText>
        </w:r>
        <w:r w:rsidR="00445D12">
          <w:rPr>
            <w:noProof/>
            <w:webHidden/>
          </w:rPr>
        </w:r>
        <w:r w:rsidR="00445D12">
          <w:rPr>
            <w:noProof/>
            <w:webHidden/>
          </w:rPr>
          <w:fldChar w:fldCharType="separate"/>
        </w:r>
        <w:r w:rsidR="006E44FB">
          <w:rPr>
            <w:noProof/>
            <w:webHidden/>
          </w:rPr>
          <w:t>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36" w:history="1">
        <w:r w:rsidR="00445D12" w:rsidRPr="0044203D">
          <w:rPr>
            <w:rStyle w:val="Hyperlink"/>
            <w:rFonts w:ascii="Arial" w:hAnsi="Arial" w:cs="Arial"/>
            <w:noProof/>
          </w:rPr>
          <w:t xml:space="preserve">1.1 </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The Purpose</w:t>
        </w:r>
        <w:r w:rsidR="00445D12">
          <w:rPr>
            <w:noProof/>
            <w:webHidden/>
          </w:rPr>
          <w:tab/>
        </w:r>
        <w:r w:rsidR="00445D12">
          <w:rPr>
            <w:noProof/>
            <w:webHidden/>
          </w:rPr>
          <w:fldChar w:fldCharType="begin"/>
        </w:r>
        <w:r w:rsidR="00445D12">
          <w:rPr>
            <w:noProof/>
            <w:webHidden/>
          </w:rPr>
          <w:instrText xml:space="preserve"> PAGEREF _Toc79501636 \h </w:instrText>
        </w:r>
        <w:r w:rsidR="00445D12">
          <w:rPr>
            <w:noProof/>
            <w:webHidden/>
          </w:rPr>
        </w:r>
        <w:r w:rsidR="00445D12">
          <w:rPr>
            <w:noProof/>
            <w:webHidden/>
          </w:rPr>
          <w:fldChar w:fldCharType="separate"/>
        </w:r>
        <w:r w:rsidR="006E44FB">
          <w:rPr>
            <w:noProof/>
            <w:webHidden/>
          </w:rPr>
          <w:t>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37" w:history="1">
        <w:r w:rsidR="00445D12" w:rsidRPr="0044203D">
          <w:rPr>
            <w:rStyle w:val="Hyperlink"/>
            <w:rFonts w:ascii="Arial" w:hAnsi="Arial" w:cs="Arial"/>
            <w:noProof/>
          </w:rPr>
          <w:t>1.2</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The Client</w:t>
        </w:r>
        <w:r w:rsidR="00445D12">
          <w:rPr>
            <w:noProof/>
            <w:webHidden/>
          </w:rPr>
          <w:tab/>
        </w:r>
        <w:r w:rsidR="00445D12">
          <w:rPr>
            <w:noProof/>
            <w:webHidden/>
          </w:rPr>
          <w:fldChar w:fldCharType="begin"/>
        </w:r>
        <w:r w:rsidR="00445D12">
          <w:rPr>
            <w:noProof/>
            <w:webHidden/>
          </w:rPr>
          <w:instrText xml:space="preserve"> PAGEREF _Toc79501637 \h </w:instrText>
        </w:r>
        <w:r w:rsidR="00445D12">
          <w:rPr>
            <w:noProof/>
            <w:webHidden/>
          </w:rPr>
        </w:r>
        <w:r w:rsidR="00445D12">
          <w:rPr>
            <w:noProof/>
            <w:webHidden/>
          </w:rPr>
          <w:fldChar w:fldCharType="separate"/>
        </w:r>
        <w:r w:rsidR="006E44FB">
          <w:rPr>
            <w:noProof/>
            <w:webHidden/>
          </w:rPr>
          <w:t>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38" w:history="1">
        <w:r w:rsidR="00445D12" w:rsidRPr="0044203D">
          <w:rPr>
            <w:rStyle w:val="Hyperlink"/>
            <w:rFonts w:ascii="Arial" w:hAnsi="Arial" w:cs="Arial"/>
            <w:noProof/>
          </w:rPr>
          <w:t xml:space="preserve">2. </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THE BACKGROUND</w:t>
        </w:r>
        <w:r w:rsidR="00445D12">
          <w:rPr>
            <w:noProof/>
            <w:webHidden/>
          </w:rPr>
          <w:tab/>
        </w:r>
        <w:r w:rsidR="00445D12">
          <w:rPr>
            <w:noProof/>
            <w:webHidden/>
          </w:rPr>
          <w:fldChar w:fldCharType="begin"/>
        </w:r>
        <w:r w:rsidR="00445D12">
          <w:rPr>
            <w:noProof/>
            <w:webHidden/>
          </w:rPr>
          <w:instrText xml:space="preserve"> PAGEREF _Toc79501638 \h </w:instrText>
        </w:r>
        <w:r w:rsidR="00445D12">
          <w:rPr>
            <w:noProof/>
            <w:webHidden/>
          </w:rPr>
        </w:r>
        <w:r w:rsidR="00445D12">
          <w:rPr>
            <w:noProof/>
            <w:webHidden/>
          </w:rPr>
          <w:fldChar w:fldCharType="separate"/>
        </w:r>
        <w:r w:rsidR="006E44FB">
          <w:rPr>
            <w:noProof/>
            <w:webHidden/>
          </w:rPr>
          <w:t>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39" w:history="1">
        <w:r w:rsidR="00445D12" w:rsidRPr="0044203D">
          <w:rPr>
            <w:rStyle w:val="Hyperlink"/>
            <w:rFonts w:ascii="Arial" w:hAnsi="Arial" w:cs="Arial"/>
            <w:noProof/>
          </w:rPr>
          <w:t>4.</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SCOPE OF WORK</w:t>
        </w:r>
        <w:r w:rsidR="00445D12">
          <w:rPr>
            <w:noProof/>
            <w:webHidden/>
          </w:rPr>
          <w:tab/>
        </w:r>
        <w:r w:rsidR="00445D12">
          <w:rPr>
            <w:noProof/>
            <w:webHidden/>
          </w:rPr>
          <w:fldChar w:fldCharType="begin"/>
        </w:r>
        <w:r w:rsidR="00445D12">
          <w:rPr>
            <w:noProof/>
            <w:webHidden/>
          </w:rPr>
          <w:instrText xml:space="preserve"> PAGEREF _Toc79501639 \h </w:instrText>
        </w:r>
        <w:r w:rsidR="00445D12">
          <w:rPr>
            <w:noProof/>
            <w:webHidden/>
          </w:rPr>
        </w:r>
        <w:r w:rsidR="00445D12">
          <w:rPr>
            <w:noProof/>
            <w:webHidden/>
          </w:rPr>
          <w:fldChar w:fldCharType="separate"/>
        </w:r>
        <w:r w:rsidR="006E44FB">
          <w:rPr>
            <w:noProof/>
            <w:webHidden/>
          </w:rPr>
          <w:t>4</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0" w:history="1">
        <w:r w:rsidR="00445D12" w:rsidRPr="0044203D">
          <w:rPr>
            <w:rStyle w:val="Hyperlink"/>
            <w:rFonts w:ascii="Arial" w:hAnsi="Arial" w:cs="Arial"/>
            <w:noProof/>
          </w:rPr>
          <w:t>5.</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DELIVERABLES</w:t>
        </w:r>
        <w:r w:rsidR="00445D12">
          <w:rPr>
            <w:noProof/>
            <w:webHidden/>
          </w:rPr>
          <w:tab/>
        </w:r>
        <w:r w:rsidR="00445D12">
          <w:rPr>
            <w:noProof/>
            <w:webHidden/>
          </w:rPr>
          <w:fldChar w:fldCharType="begin"/>
        </w:r>
        <w:r w:rsidR="00445D12">
          <w:rPr>
            <w:noProof/>
            <w:webHidden/>
          </w:rPr>
          <w:instrText xml:space="preserve"> PAGEREF _Toc79501640 \h </w:instrText>
        </w:r>
        <w:r w:rsidR="00445D12">
          <w:rPr>
            <w:noProof/>
            <w:webHidden/>
          </w:rPr>
        </w:r>
        <w:r w:rsidR="00445D12">
          <w:rPr>
            <w:noProof/>
            <w:webHidden/>
          </w:rPr>
          <w:fldChar w:fldCharType="separate"/>
        </w:r>
        <w:r w:rsidR="006E44FB">
          <w:rPr>
            <w:noProof/>
            <w:webHidden/>
          </w:rPr>
          <w:t>9</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1" w:history="1">
        <w:r w:rsidR="00445D12" w:rsidRPr="0044203D">
          <w:rPr>
            <w:rStyle w:val="Hyperlink"/>
            <w:rFonts w:ascii="Arial" w:hAnsi="Arial" w:cs="Arial"/>
            <w:noProof/>
          </w:rPr>
          <w:t xml:space="preserve">6. </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SKILLS REQUIREMENTS</w:t>
        </w:r>
        <w:r w:rsidR="00445D12">
          <w:rPr>
            <w:noProof/>
            <w:webHidden/>
          </w:rPr>
          <w:tab/>
        </w:r>
        <w:r w:rsidR="00445D12">
          <w:rPr>
            <w:noProof/>
            <w:webHidden/>
          </w:rPr>
          <w:fldChar w:fldCharType="begin"/>
        </w:r>
        <w:r w:rsidR="00445D12">
          <w:rPr>
            <w:noProof/>
            <w:webHidden/>
          </w:rPr>
          <w:instrText xml:space="preserve"> PAGEREF _Toc79501641 \h </w:instrText>
        </w:r>
        <w:r w:rsidR="00445D12">
          <w:rPr>
            <w:noProof/>
            <w:webHidden/>
          </w:rPr>
        </w:r>
        <w:r w:rsidR="00445D12">
          <w:rPr>
            <w:noProof/>
            <w:webHidden/>
          </w:rPr>
          <w:fldChar w:fldCharType="separate"/>
        </w:r>
        <w:r w:rsidR="006E44FB">
          <w:rPr>
            <w:noProof/>
            <w:webHidden/>
          </w:rPr>
          <w:t>10</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2" w:history="1">
        <w:r w:rsidR="00445D12" w:rsidRPr="0044203D">
          <w:rPr>
            <w:rStyle w:val="Hyperlink"/>
            <w:rFonts w:ascii="Arial" w:hAnsi="Arial" w:cs="Arial"/>
            <w:noProof/>
          </w:rPr>
          <w:t>9.</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VARIATION CONDITIONS &amp; POOR PERFORMANCE PENALTIES</w:t>
        </w:r>
        <w:r w:rsidR="00445D12">
          <w:rPr>
            <w:noProof/>
            <w:webHidden/>
          </w:rPr>
          <w:tab/>
        </w:r>
        <w:r w:rsidR="00445D12">
          <w:rPr>
            <w:noProof/>
            <w:webHidden/>
          </w:rPr>
          <w:fldChar w:fldCharType="begin"/>
        </w:r>
        <w:r w:rsidR="00445D12">
          <w:rPr>
            <w:noProof/>
            <w:webHidden/>
          </w:rPr>
          <w:instrText xml:space="preserve"> PAGEREF _Toc79501642 \h </w:instrText>
        </w:r>
        <w:r w:rsidR="00445D12">
          <w:rPr>
            <w:noProof/>
            <w:webHidden/>
          </w:rPr>
        </w:r>
        <w:r w:rsidR="00445D12">
          <w:rPr>
            <w:noProof/>
            <w:webHidden/>
          </w:rPr>
          <w:fldChar w:fldCharType="separate"/>
        </w:r>
        <w:r w:rsidR="006E44FB">
          <w:rPr>
            <w:noProof/>
            <w:webHidden/>
          </w:rPr>
          <w:t>11</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3" w:history="1">
        <w:r w:rsidR="00445D12" w:rsidRPr="0044203D">
          <w:rPr>
            <w:rStyle w:val="Hyperlink"/>
            <w:rFonts w:ascii="Arial" w:hAnsi="Arial" w:cs="Arial"/>
            <w:noProof/>
            <w:lang w:eastAsia="en-ZA"/>
          </w:rPr>
          <w:t>9.1</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lang w:eastAsia="en-ZA"/>
          </w:rPr>
          <w:t>Project Duration</w:t>
        </w:r>
        <w:r w:rsidR="00445D12">
          <w:rPr>
            <w:noProof/>
            <w:webHidden/>
          </w:rPr>
          <w:tab/>
        </w:r>
        <w:r w:rsidR="00445D12">
          <w:rPr>
            <w:noProof/>
            <w:webHidden/>
          </w:rPr>
          <w:fldChar w:fldCharType="begin"/>
        </w:r>
        <w:r w:rsidR="00445D12">
          <w:rPr>
            <w:noProof/>
            <w:webHidden/>
          </w:rPr>
          <w:instrText xml:space="preserve"> PAGEREF _Toc79501643 \h </w:instrText>
        </w:r>
        <w:r w:rsidR="00445D12">
          <w:rPr>
            <w:noProof/>
            <w:webHidden/>
          </w:rPr>
        </w:r>
        <w:r w:rsidR="00445D12">
          <w:rPr>
            <w:noProof/>
            <w:webHidden/>
          </w:rPr>
          <w:fldChar w:fldCharType="separate"/>
        </w:r>
        <w:r w:rsidR="006E44FB">
          <w:rPr>
            <w:noProof/>
            <w:webHidden/>
          </w:rPr>
          <w:t>11</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4" w:history="1">
        <w:r w:rsidR="00445D12" w:rsidRPr="0044203D">
          <w:rPr>
            <w:rStyle w:val="Hyperlink"/>
            <w:rFonts w:ascii="Arial" w:hAnsi="Arial" w:cs="Arial"/>
            <w:noProof/>
            <w:lang w:eastAsia="en-ZA"/>
          </w:rPr>
          <w:t>9.2</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lang w:eastAsia="en-ZA"/>
          </w:rPr>
          <w:t>Cost / Expenditure</w:t>
        </w:r>
        <w:r w:rsidR="00445D12">
          <w:rPr>
            <w:noProof/>
            <w:webHidden/>
          </w:rPr>
          <w:tab/>
        </w:r>
        <w:r w:rsidR="00445D12">
          <w:rPr>
            <w:noProof/>
            <w:webHidden/>
          </w:rPr>
          <w:fldChar w:fldCharType="begin"/>
        </w:r>
        <w:r w:rsidR="00445D12">
          <w:rPr>
            <w:noProof/>
            <w:webHidden/>
          </w:rPr>
          <w:instrText xml:space="preserve"> PAGEREF _Toc79501644 \h </w:instrText>
        </w:r>
        <w:r w:rsidR="00445D12">
          <w:rPr>
            <w:noProof/>
            <w:webHidden/>
          </w:rPr>
        </w:r>
        <w:r w:rsidR="00445D12">
          <w:rPr>
            <w:noProof/>
            <w:webHidden/>
          </w:rPr>
          <w:fldChar w:fldCharType="separate"/>
        </w:r>
        <w:r w:rsidR="006E44FB">
          <w:rPr>
            <w:noProof/>
            <w:webHidden/>
          </w:rPr>
          <w:t>11</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5" w:history="1">
        <w:r w:rsidR="00445D12" w:rsidRPr="0044203D">
          <w:rPr>
            <w:rStyle w:val="Hyperlink"/>
            <w:rFonts w:ascii="Arial" w:hAnsi="Arial" w:cs="Arial"/>
            <w:noProof/>
            <w:lang w:eastAsia="en-ZA"/>
          </w:rPr>
          <w:t>9.3</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lang w:eastAsia="en-ZA"/>
          </w:rPr>
          <w:t>Performance / Quality</w:t>
        </w:r>
        <w:r w:rsidR="00445D12">
          <w:rPr>
            <w:noProof/>
            <w:webHidden/>
          </w:rPr>
          <w:tab/>
        </w:r>
        <w:r w:rsidR="00445D12">
          <w:rPr>
            <w:noProof/>
            <w:webHidden/>
          </w:rPr>
          <w:fldChar w:fldCharType="begin"/>
        </w:r>
        <w:r w:rsidR="00445D12">
          <w:rPr>
            <w:noProof/>
            <w:webHidden/>
          </w:rPr>
          <w:instrText xml:space="preserve"> PAGEREF _Toc79501645 \h </w:instrText>
        </w:r>
        <w:r w:rsidR="00445D12">
          <w:rPr>
            <w:noProof/>
            <w:webHidden/>
          </w:rPr>
        </w:r>
        <w:r w:rsidR="00445D12">
          <w:rPr>
            <w:noProof/>
            <w:webHidden/>
          </w:rPr>
          <w:fldChar w:fldCharType="separate"/>
        </w:r>
        <w:r w:rsidR="006E44FB">
          <w:rPr>
            <w:noProof/>
            <w:webHidden/>
          </w:rPr>
          <w:t>12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6" w:history="1">
        <w:r w:rsidR="00445D12" w:rsidRPr="0044203D">
          <w:rPr>
            <w:rStyle w:val="Hyperlink"/>
            <w:rFonts w:ascii="Arial" w:hAnsi="Arial" w:cs="Arial"/>
            <w:noProof/>
            <w:lang w:eastAsia="en-ZA"/>
          </w:rPr>
          <w:t>9.4</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lang w:eastAsia="en-ZA"/>
          </w:rPr>
          <w:t>Penalty Regime</w:t>
        </w:r>
        <w:r w:rsidR="00445D12">
          <w:rPr>
            <w:noProof/>
            <w:webHidden/>
          </w:rPr>
          <w:tab/>
        </w:r>
        <w:r w:rsidR="00445D12">
          <w:rPr>
            <w:noProof/>
            <w:webHidden/>
          </w:rPr>
          <w:fldChar w:fldCharType="begin"/>
        </w:r>
        <w:r w:rsidR="00445D12">
          <w:rPr>
            <w:noProof/>
            <w:webHidden/>
          </w:rPr>
          <w:instrText xml:space="preserve"> PAGEREF _Toc79501646 \h </w:instrText>
        </w:r>
        <w:r w:rsidR="00445D12">
          <w:rPr>
            <w:noProof/>
            <w:webHidden/>
          </w:rPr>
        </w:r>
        <w:r w:rsidR="00445D12">
          <w:rPr>
            <w:noProof/>
            <w:webHidden/>
          </w:rPr>
          <w:fldChar w:fldCharType="separate"/>
        </w:r>
        <w:r w:rsidR="006E44FB">
          <w:rPr>
            <w:noProof/>
            <w:webHidden/>
          </w:rPr>
          <w:t>12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7" w:history="1">
        <w:r w:rsidR="00445D12" w:rsidRPr="0044203D">
          <w:rPr>
            <w:rStyle w:val="Hyperlink"/>
            <w:rFonts w:ascii="Arial" w:hAnsi="Arial" w:cs="Arial"/>
            <w:noProof/>
          </w:rPr>
          <w:t xml:space="preserve">10. </w:t>
        </w:r>
        <w:r w:rsidR="00445D12" w:rsidRPr="0044203D">
          <w:rPr>
            <w:rStyle w:val="Hyperlink"/>
            <w:rFonts w:ascii="Arial" w:eastAsia="Arial Unicode MS" w:hAnsi="Arial" w:cs="Arial"/>
            <w:noProof/>
          </w:rPr>
          <w:t>MANDATORY REQUIREMENTS</w:t>
        </w:r>
        <w:r w:rsidR="00445D12">
          <w:rPr>
            <w:noProof/>
            <w:webHidden/>
          </w:rPr>
          <w:tab/>
        </w:r>
        <w:r w:rsidR="00445D12">
          <w:rPr>
            <w:noProof/>
            <w:webHidden/>
          </w:rPr>
          <w:fldChar w:fldCharType="begin"/>
        </w:r>
        <w:r w:rsidR="00445D12">
          <w:rPr>
            <w:noProof/>
            <w:webHidden/>
          </w:rPr>
          <w:instrText xml:space="preserve"> PAGEREF _Toc79501647 \h </w:instrText>
        </w:r>
        <w:r w:rsidR="00445D12">
          <w:rPr>
            <w:noProof/>
            <w:webHidden/>
          </w:rPr>
        </w:r>
        <w:r w:rsidR="00445D12">
          <w:rPr>
            <w:noProof/>
            <w:webHidden/>
          </w:rPr>
          <w:fldChar w:fldCharType="separate"/>
        </w:r>
        <w:r w:rsidR="006E44FB">
          <w:rPr>
            <w:noProof/>
            <w:webHidden/>
          </w:rPr>
          <w:t>12</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8" w:history="1">
        <w:r w:rsidR="00445D12" w:rsidRPr="0044203D">
          <w:rPr>
            <w:rStyle w:val="Hyperlink"/>
            <w:rFonts w:ascii="Arial" w:hAnsi="Arial" w:cs="Arial"/>
            <w:noProof/>
          </w:rPr>
          <w:t>11.</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hAnsi="Arial" w:cs="Arial"/>
            <w:noProof/>
          </w:rPr>
          <w:t>BID EVALUATION CRITERIA</w:t>
        </w:r>
        <w:r w:rsidR="00445D12">
          <w:rPr>
            <w:noProof/>
            <w:webHidden/>
          </w:rPr>
          <w:tab/>
        </w:r>
        <w:r w:rsidR="00445D12">
          <w:rPr>
            <w:noProof/>
            <w:webHidden/>
          </w:rPr>
          <w:fldChar w:fldCharType="begin"/>
        </w:r>
        <w:r w:rsidR="00445D12">
          <w:rPr>
            <w:noProof/>
            <w:webHidden/>
          </w:rPr>
          <w:instrText xml:space="preserve"> PAGEREF _Toc79501648 \h </w:instrText>
        </w:r>
        <w:r w:rsidR="00445D12">
          <w:rPr>
            <w:noProof/>
            <w:webHidden/>
          </w:rPr>
        </w:r>
        <w:r w:rsidR="00445D12">
          <w:rPr>
            <w:noProof/>
            <w:webHidden/>
          </w:rPr>
          <w:fldChar w:fldCharType="separate"/>
        </w:r>
        <w:r w:rsidR="006E44FB">
          <w:rPr>
            <w:noProof/>
            <w:webHidden/>
          </w:rPr>
          <w:t>16</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49" w:history="1">
        <w:r w:rsidR="00445D12" w:rsidRPr="0044203D">
          <w:rPr>
            <w:rStyle w:val="Hyperlink"/>
            <w:rFonts w:ascii="Arial" w:hAnsi="Arial" w:cs="Arial"/>
            <w:noProof/>
          </w:rPr>
          <w:t>11.9 Stage 1: Functionality</w:t>
        </w:r>
        <w:r w:rsidR="00445D12">
          <w:rPr>
            <w:noProof/>
            <w:webHidden/>
          </w:rPr>
          <w:tab/>
        </w:r>
        <w:r w:rsidR="00445D12">
          <w:rPr>
            <w:noProof/>
            <w:webHidden/>
          </w:rPr>
          <w:fldChar w:fldCharType="begin"/>
        </w:r>
        <w:r w:rsidR="00445D12">
          <w:rPr>
            <w:noProof/>
            <w:webHidden/>
          </w:rPr>
          <w:instrText xml:space="preserve"> PAGEREF _Toc79501649 \h </w:instrText>
        </w:r>
        <w:r w:rsidR="00445D12">
          <w:rPr>
            <w:noProof/>
            <w:webHidden/>
          </w:rPr>
        </w:r>
        <w:r w:rsidR="00445D12">
          <w:rPr>
            <w:noProof/>
            <w:webHidden/>
          </w:rPr>
          <w:fldChar w:fldCharType="separate"/>
        </w:r>
        <w:r w:rsidR="006E44FB">
          <w:rPr>
            <w:noProof/>
            <w:webHidden/>
          </w:rPr>
          <w:t>18</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50" w:history="1">
        <w:r w:rsidR="00445D12" w:rsidRPr="0044203D">
          <w:rPr>
            <w:rStyle w:val="Hyperlink"/>
            <w:rFonts w:ascii="Arial" w:eastAsia="Arial Unicode MS" w:hAnsi="Arial" w:cs="Arial"/>
            <w:noProof/>
          </w:rPr>
          <w:t>13.</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eastAsia="Arial Unicode MS" w:hAnsi="Arial" w:cs="Arial"/>
            <w:noProof/>
          </w:rPr>
          <w:t>INFORMATION SESSION</w:t>
        </w:r>
        <w:r w:rsidR="00445D12">
          <w:rPr>
            <w:noProof/>
            <w:webHidden/>
          </w:rPr>
          <w:tab/>
        </w:r>
        <w:r w:rsidR="00445D12">
          <w:rPr>
            <w:noProof/>
            <w:webHidden/>
          </w:rPr>
          <w:fldChar w:fldCharType="begin"/>
        </w:r>
        <w:r w:rsidR="00445D12">
          <w:rPr>
            <w:noProof/>
            <w:webHidden/>
          </w:rPr>
          <w:instrText xml:space="preserve"> PAGEREF _Toc79501650 \h </w:instrText>
        </w:r>
        <w:r w:rsidR="00445D12">
          <w:rPr>
            <w:noProof/>
            <w:webHidden/>
          </w:rPr>
        </w:r>
        <w:r w:rsidR="00445D12">
          <w:rPr>
            <w:noProof/>
            <w:webHidden/>
          </w:rPr>
          <w:fldChar w:fldCharType="separate"/>
        </w:r>
        <w:r w:rsidR="006E44FB">
          <w:rPr>
            <w:noProof/>
            <w:webHidden/>
          </w:rPr>
          <w:t>34</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51" w:history="1">
        <w:r w:rsidR="00445D12" w:rsidRPr="0044203D">
          <w:rPr>
            <w:rStyle w:val="Hyperlink"/>
            <w:rFonts w:ascii="Arial" w:eastAsia="Arial Unicode MS" w:hAnsi="Arial" w:cs="Arial"/>
            <w:noProof/>
          </w:rPr>
          <w:t>14</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eastAsia="Arial Unicode MS" w:hAnsi="Arial" w:cs="Arial"/>
            <w:noProof/>
          </w:rPr>
          <w:t>SUB-CONTRACTING, PARTNERSHIP/CONSORTIUM/JOINT VENTURE AND COMPANY REQUIREMENTS</w:t>
        </w:r>
        <w:r w:rsidR="00445D12">
          <w:rPr>
            <w:noProof/>
            <w:webHidden/>
          </w:rPr>
          <w:tab/>
        </w:r>
        <w:r w:rsidR="00445D12">
          <w:rPr>
            <w:noProof/>
            <w:webHidden/>
          </w:rPr>
          <w:fldChar w:fldCharType="begin"/>
        </w:r>
        <w:r w:rsidR="00445D12">
          <w:rPr>
            <w:noProof/>
            <w:webHidden/>
          </w:rPr>
          <w:instrText xml:space="preserve"> PAGEREF _Toc79501651 \h </w:instrText>
        </w:r>
        <w:r w:rsidR="00445D12">
          <w:rPr>
            <w:noProof/>
            <w:webHidden/>
          </w:rPr>
        </w:r>
        <w:r w:rsidR="00445D12">
          <w:rPr>
            <w:noProof/>
            <w:webHidden/>
          </w:rPr>
          <w:fldChar w:fldCharType="separate"/>
        </w:r>
        <w:r w:rsidR="006E44FB">
          <w:rPr>
            <w:noProof/>
            <w:webHidden/>
          </w:rPr>
          <w:t>35</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52" w:history="1">
        <w:r w:rsidR="00445D12" w:rsidRPr="0044203D">
          <w:rPr>
            <w:rStyle w:val="Hyperlink"/>
            <w:rFonts w:ascii="Arial" w:eastAsia="Arial Unicode MS" w:hAnsi="Arial" w:cs="Arial"/>
            <w:noProof/>
          </w:rPr>
          <w:t>15</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eastAsia="Arial Unicode MS" w:hAnsi="Arial" w:cs="Arial"/>
            <w:noProof/>
          </w:rPr>
          <w:t>SECURITY AND CONFIDENTIALITY OF INFORMATION</w:t>
        </w:r>
        <w:r w:rsidR="00445D12">
          <w:rPr>
            <w:noProof/>
            <w:webHidden/>
          </w:rPr>
          <w:tab/>
        </w:r>
        <w:r w:rsidR="00445D12">
          <w:rPr>
            <w:noProof/>
            <w:webHidden/>
          </w:rPr>
          <w:fldChar w:fldCharType="begin"/>
        </w:r>
        <w:r w:rsidR="00445D12">
          <w:rPr>
            <w:noProof/>
            <w:webHidden/>
          </w:rPr>
          <w:instrText xml:space="preserve"> PAGEREF _Toc79501652 \h </w:instrText>
        </w:r>
        <w:r w:rsidR="00445D12">
          <w:rPr>
            <w:noProof/>
            <w:webHidden/>
          </w:rPr>
        </w:r>
        <w:r w:rsidR="00445D12">
          <w:rPr>
            <w:noProof/>
            <w:webHidden/>
          </w:rPr>
          <w:fldChar w:fldCharType="separate"/>
        </w:r>
        <w:r w:rsidR="006E44FB">
          <w:rPr>
            <w:noProof/>
            <w:webHidden/>
          </w:rPr>
          <w:t>36</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53" w:history="1">
        <w:r w:rsidR="00445D12" w:rsidRPr="0044203D">
          <w:rPr>
            <w:rStyle w:val="Hyperlink"/>
            <w:rFonts w:ascii="Arial" w:eastAsia="Arial Unicode MS" w:hAnsi="Arial" w:cs="Arial"/>
            <w:noProof/>
          </w:rPr>
          <w:t>16</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eastAsia="Arial Unicode MS" w:hAnsi="Arial" w:cs="Arial"/>
            <w:noProof/>
          </w:rPr>
          <w:t>TERMS AND CONDITIONS</w:t>
        </w:r>
        <w:r w:rsidR="00445D12">
          <w:rPr>
            <w:noProof/>
            <w:webHidden/>
          </w:rPr>
          <w:tab/>
        </w:r>
        <w:r w:rsidR="00445D12">
          <w:rPr>
            <w:noProof/>
            <w:webHidden/>
          </w:rPr>
          <w:fldChar w:fldCharType="begin"/>
        </w:r>
        <w:r w:rsidR="00445D12">
          <w:rPr>
            <w:noProof/>
            <w:webHidden/>
          </w:rPr>
          <w:instrText xml:space="preserve"> PAGEREF _Toc79501653 \h </w:instrText>
        </w:r>
        <w:r w:rsidR="00445D12">
          <w:rPr>
            <w:noProof/>
            <w:webHidden/>
          </w:rPr>
        </w:r>
        <w:r w:rsidR="00445D12">
          <w:rPr>
            <w:noProof/>
            <w:webHidden/>
          </w:rPr>
          <w:fldChar w:fldCharType="separate"/>
        </w:r>
        <w:r w:rsidR="006E44FB">
          <w:rPr>
            <w:noProof/>
            <w:webHidden/>
          </w:rPr>
          <w:t>36</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54" w:history="1">
        <w:r w:rsidR="00445D12" w:rsidRPr="0044203D">
          <w:rPr>
            <w:rStyle w:val="Hyperlink"/>
            <w:rFonts w:ascii="Arial" w:eastAsia="Arial Unicode MS" w:hAnsi="Arial" w:cs="Arial"/>
            <w:noProof/>
          </w:rPr>
          <w:t>17.</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eastAsia="Arial Unicode MS" w:hAnsi="Arial" w:cs="Arial"/>
            <w:noProof/>
          </w:rPr>
          <w:t>PAYMENT</w:t>
        </w:r>
        <w:r w:rsidR="00445D12">
          <w:rPr>
            <w:noProof/>
            <w:webHidden/>
          </w:rPr>
          <w:tab/>
        </w:r>
        <w:r w:rsidR="00445D12">
          <w:rPr>
            <w:noProof/>
            <w:webHidden/>
          </w:rPr>
          <w:fldChar w:fldCharType="begin"/>
        </w:r>
        <w:r w:rsidR="00445D12">
          <w:rPr>
            <w:noProof/>
            <w:webHidden/>
          </w:rPr>
          <w:instrText xml:space="preserve"> PAGEREF _Toc79501654 \h </w:instrText>
        </w:r>
        <w:r w:rsidR="00445D12">
          <w:rPr>
            <w:noProof/>
            <w:webHidden/>
          </w:rPr>
        </w:r>
        <w:r w:rsidR="00445D12">
          <w:rPr>
            <w:noProof/>
            <w:webHidden/>
          </w:rPr>
          <w:fldChar w:fldCharType="separate"/>
        </w:r>
        <w:r w:rsidR="006E44FB">
          <w:rPr>
            <w:noProof/>
            <w:webHidden/>
          </w:rPr>
          <w:t>40</w:t>
        </w:r>
        <w:r w:rsidR="00445D12">
          <w:rPr>
            <w:noProof/>
            <w:webHidden/>
          </w:rPr>
          <w:fldChar w:fldCharType="end"/>
        </w:r>
      </w:hyperlink>
    </w:p>
    <w:p w:rsidR="00445D12" w:rsidRDefault="0011492A">
      <w:pPr>
        <w:pStyle w:val="TOC1"/>
        <w:rPr>
          <w:rFonts w:asciiTheme="minorHAnsi" w:eastAsiaTheme="minorEastAsia" w:hAnsiTheme="minorHAnsi" w:cstheme="minorBidi"/>
          <w:noProof/>
          <w:sz w:val="22"/>
          <w:szCs w:val="22"/>
          <w:lang w:val="en-ZA" w:eastAsia="en-ZA"/>
        </w:rPr>
      </w:pPr>
      <w:hyperlink w:anchor="_Toc79501655" w:history="1">
        <w:r w:rsidR="00445D12" w:rsidRPr="0044203D">
          <w:rPr>
            <w:rStyle w:val="Hyperlink"/>
            <w:rFonts w:ascii="Arial" w:eastAsia="Arial Unicode MS" w:hAnsi="Arial" w:cs="Arial"/>
            <w:noProof/>
          </w:rPr>
          <w:t>18</w:t>
        </w:r>
        <w:r w:rsidR="00445D12">
          <w:rPr>
            <w:rFonts w:asciiTheme="minorHAnsi" w:eastAsiaTheme="minorEastAsia" w:hAnsiTheme="minorHAnsi" w:cstheme="minorBidi"/>
            <w:noProof/>
            <w:sz w:val="22"/>
            <w:szCs w:val="22"/>
            <w:lang w:val="en-ZA" w:eastAsia="en-ZA"/>
          </w:rPr>
          <w:tab/>
        </w:r>
        <w:r w:rsidR="00445D12" w:rsidRPr="0044203D">
          <w:rPr>
            <w:rStyle w:val="Hyperlink"/>
            <w:rFonts w:ascii="Arial" w:eastAsia="Arial Unicode MS" w:hAnsi="Arial" w:cs="Arial"/>
            <w:noProof/>
          </w:rPr>
          <w:t>CONTACT DETAILS</w:t>
        </w:r>
        <w:r w:rsidR="00445D12">
          <w:rPr>
            <w:noProof/>
            <w:webHidden/>
          </w:rPr>
          <w:tab/>
        </w:r>
        <w:r w:rsidR="00445D12">
          <w:rPr>
            <w:noProof/>
            <w:webHidden/>
          </w:rPr>
          <w:fldChar w:fldCharType="begin"/>
        </w:r>
        <w:r w:rsidR="00445D12">
          <w:rPr>
            <w:noProof/>
            <w:webHidden/>
          </w:rPr>
          <w:instrText xml:space="preserve"> PAGEREF _Toc79501655 \h </w:instrText>
        </w:r>
        <w:r w:rsidR="00445D12">
          <w:rPr>
            <w:noProof/>
            <w:webHidden/>
          </w:rPr>
        </w:r>
        <w:r w:rsidR="00445D12">
          <w:rPr>
            <w:noProof/>
            <w:webHidden/>
          </w:rPr>
          <w:fldChar w:fldCharType="separate"/>
        </w:r>
        <w:r w:rsidR="006E44FB">
          <w:rPr>
            <w:noProof/>
            <w:webHidden/>
          </w:rPr>
          <w:t>41</w:t>
        </w:r>
        <w:r w:rsidR="00445D12">
          <w:rPr>
            <w:noProof/>
            <w:webHidden/>
          </w:rPr>
          <w:fldChar w:fldCharType="end"/>
        </w:r>
      </w:hyperlink>
    </w:p>
    <w:p w:rsidR="004F3F93" w:rsidRPr="00773A63" w:rsidRDefault="004F3F93" w:rsidP="00773A63">
      <w:pPr>
        <w:spacing w:line="360" w:lineRule="auto"/>
        <w:rPr>
          <w:rFonts w:ascii="Arial" w:hAnsi="Arial" w:cs="Arial"/>
          <w:b/>
          <w:bCs/>
          <w:noProof/>
        </w:rPr>
      </w:pPr>
      <w:r w:rsidRPr="00773A63">
        <w:rPr>
          <w:rFonts w:ascii="Arial" w:hAnsi="Arial" w:cs="Arial"/>
          <w:b/>
          <w:bCs/>
          <w:noProof/>
        </w:rPr>
        <w:fldChar w:fldCharType="end"/>
      </w:r>
    </w:p>
    <w:p w:rsidR="004F3F93" w:rsidRPr="00773A63" w:rsidRDefault="004F3F93" w:rsidP="00773A63">
      <w:pPr>
        <w:spacing w:line="360" w:lineRule="auto"/>
        <w:rPr>
          <w:rFonts w:ascii="Arial" w:hAnsi="Arial" w:cs="Arial"/>
          <w:b/>
          <w:bCs/>
          <w:noProof/>
        </w:rPr>
      </w:pPr>
    </w:p>
    <w:p w:rsidR="004F3F93" w:rsidRPr="00773A63" w:rsidRDefault="004F3F93" w:rsidP="00773A63">
      <w:pPr>
        <w:spacing w:line="360" w:lineRule="auto"/>
        <w:rPr>
          <w:rFonts w:ascii="Arial" w:hAnsi="Arial" w:cs="Arial"/>
          <w:b/>
          <w:bCs/>
          <w:noProof/>
        </w:rPr>
      </w:pPr>
    </w:p>
    <w:p w:rsidR="004F3F93" w:rsidRPr="00773A63" w:rsidRDefault="004F3F93" w:rsidP="00773A63">
      <w:pPr>
        <w:pStyle w:val="BodyText"/>
        <w:spacing w:line="360" w:lineRule="auto"/>
        <w:rPr>
          <w:rFonts w:ascii="Arial" w:hAnsi="Arial" w:cs="Arial"/>
          <w:b/>
        </w:rPr>
      </w:pPr>
      <w:r w:rsidRPr="00773A63">
        <w:rPr>
          <w:rFonts w:ascii="Arial" w:hAnsi="Arial" w:cs="Arial"/>
          <w:b/>
        </w:rPr>
        <w:br w:type="page"/>
      </w:r>
    </w:p>
    <w:p w:rsidR="004F3F93" w:rsidRPr="00773A63" w:rsidRDefault="004F3F93" w:rsidP="00773A63">
      <w:pPr>
        <w:pStyle w:val="Heading1"/>
        <w:numPr>
          <w:ilvl w:val="0"/>
          <w:numId w:val="4"/>
        </w:numPr>
        <w:spacing w:before="120" w:after="120" w:line="360" w:lineRule="auto"/>
        <w:ind w:hanging="1080"/>
        <w:rPr>
          <w:rFonts w:ascii="Arial" w:hAnsi="Arial" w:cs="Arial"/>
          <w:sz w:val="24"/>
          <w:szCs w:val="24"/>
        </w:rPr>
      </w:pPr>
      <w:bookmarkStart w:id="0" w:name="_Toc79501635"/>
      <w:r w:rsidRPr="00773A63">
        <w:rPr>
          <w:rFonts w:ascii="Arial" w:hAnsi="Arial" w:cs="Arial"/>
          <w:sz w:val="24"/>
          <w:szCs w:val="24"/>
        </w:rPr>
        <w:lastRenderedPageBreak/>
        <w:t>INTRODUCTION</w:t>
      </w:r>
      <w:bookmarkEnd w:id="0"/>
      <w:r w:rsidRPr="00773A63">
        <w:rPr>
          <w:rFonts w:ascii="Arial" w:hAnsi="Arial" w:cs="Arial"/>
          <w:sz w:val="24"/>
          <w:szCs w:val="24"/>
        </w:rPr>
        <w:t xml:space="preserve"> </w:t>
      </w:r>
    </w:p>
    <w:p w:rsidR="004F3F93" w:rsidRPr="00773A63" w:rsidRDefault="004F3F93" w:rsidP="00773A63">
      <w:pPr>
        <w:spacing w:line="360" w:lineRule="auto"/>
        <w:ind w:left="1080"/>
        <w:rPr>
          <w:rFonts w:ascii="Arial" w:hAnsi="Arial" w:cs="Arial"/>
        </w:rPr>
      </w:pPr>
    </w:p>
    <w:p w:rsidR="004F3F93" w:rsidRPr="00773A63" w:rsidRDefault="004F3F93" w:rsidP="00773A63">
      <w:pPr>
        <w:pStyle w:val="Heading1"/>
        <w:spacing w:before="120" w:after="120" w:line="360" w:lineRule="auto"/>
        <w:jc w:val="both"/>
        <w:rPr>
          <w:rFonts w:ascii="Arial" w:hAnsi="Arial" w:cs="Arial"/>
          <w:sz w:val="24"/>
          <w:szCs w:val="24"/>
        </w:rPr>
      </w:pPr>
      <w:bookmarkStart w:id="1" w:name="_Toc79501636"/>
      <w:r w:rsidRPr="00773A63">
        <w:rPr>
          <w:rFonts w:ascii="Arial" w:hAnsi="Arial" w:cs="Arial"/>
          <w:sz w:val="24"/>
          <w:szCs w:val="24"/>
        </w:rPr>
        <w:t xml:space="preserve">1.1 </w:t>
      </w:r>
      <w:r w:rsidRPr="00773A63">
        <w:rPr>
          <w:rFonts w:ascii="Arial" w:hAnsi="Arial" w:cs="Arial"/>
          <w:sz w:val="24"/>
          <w:szCs w:val="24"/>
        </w:rPr>
        <w:tab/>
        <w:t>The Purpose</w:t>
      </w:r>
      <w:bookmarkEnd w:id="1"/>
    </w:p>
    <w:p w:rsidR="004F3F93" w:rsidRPr="00773A63" w:rsidRDefault="004F3F93" w:rsidP="00773A63">
      <w:pPr>
        <w:autoSpaceDE w:val="0"/>
        <w:autoSpaceDN w:val="0"/>
        <w:adjustRightInd w:val="0"/>
        <w:spacing w:before="120" w:after="120" w:line="360" w:lineRule="auto"/>
        <w:ind w:left="720"/>
        <w:jc w:val="both"/>
        <w:rPr>
          <w:rFonts w:ascii="Arial" w:hAnsi="Arial" w:cs="Arial"/>
        </w:rPr>
      </w:pPr>
      <w:r w:rsidRPr="00773A63">
        <w:rPr>
          <w:rFonts w:ascii="Arial" w:hAnsi="Arial" w:cs="Arial"/>
        </w:rPr>
        <w:t>The purpose of this document is to appoint a service provider who will</w:t>
      </w:r>
      <w:r w:rsidR="00DD65CB" w:rsidRPr="00773A63">
        <w:rPr>
          <w:rFonts w:ascii="Arial" w:hAnsi="Arial" w:cs="Arial"/>
        </w:rPr>
        <w:t xml:space="preserve"> supply, configure and migrate data from current server infrastructure</w:t>
      </w:r>
      <w:r w:rsidRPr="00773A63">
        <w:rPr>
          <w:rFonts w:ascii="Arial" w:hAnsi="Arial" w:cs="Arial"/>
        </w:rPr>
        <w:t xml:space="preserve"> </w:t>
      </w:r>
      <w:r w:rsidR="00DD65CB" w:rsidRPr="00773A63">
        <w:rPr>
          <w:rFonts w:ascii="Arial" w:hAnsi="Arial" w:cs="Arial"/>
        </w:rPr>
        <w:t>for</w:t>
      </w:r>
      <w:r w:rsidRPr="00773A63">
        <w:rPr>
          <w:rFonts w:ascii="Arial" w:hAnsi="Arial" w:cs="Arial"/>
        </w:rPr>
        <w:t xml:space="preserve"> the Department of Transport. The service providers will be called upon to provide </w:t>
      </w:r>
      <w:r w:rsidR="00DD65CB" w:rsidRPr="00773A63">
        <w:rPr>
          <w:rFonts w:ascii="Arial" w:hAnsi="Arial" w:cs="Arial"/>
        </w:rPr>
        <w:t>proposals</w:t>
      </w:r>
      <w:r w:rsidRPr="00773A63">
        <w:rPr>
          <w:rFonts w:ascii="Arial" w:hAnsi="Arial" w:cs="Arial"/>
        </w:rPr>
        <w:t xml:space="preserve"> </w:t>
      </w:r>
      <w:r w:rsidR="00266871" w:rsidRPr="00773A63">
        <w:rPr>
          <w:rFonts w:ascii="Arial" w:hAnsi="Arial" w:cs="Arial"/>
          <w:bCs/>
        </w:rPr>
        <w:t>to supply, configure and migrate data into hyperconverged infrastructure</w:t>
      </w:r>
      <w:r w:rsidRPr="00773A63">
        <w:rPr>
          <w:rFonts w:ascii="Arial" w:hAnsi="Arial" w:cs="Arial"/>
        </w:rPr>
        <w:t>.</w:t>
      </w:r>
    </w:p>
    <w:p w:rsidR="004F3F93" w:rsidRPr="00773A63" w:rsidRDefault="004F3F93" w:rsidP="00773A63">
      <w:pPr>
        <w:autoSpaceDE w:val="0"/>
        <w:autoSpaceDN w:val="0"/>
        <w:adjustRightInd w:val="0"/>
        <w:spacing w:before="120" w:after="120" w:line="360" w:lineRule="auto"/>
        <w:ind w:left="709" w:firstLine="11"/>
        <w:jc w:val="both"/>
        <w:rPr>
          <w:rFonts w:ascii="Arial" w:hAnsi="Arial" w:cs="Arial"/>
        </w:rPr>
      </w:pPr>
    </w:p>
    <w:p w:rsidR="004F3F93" w:rsidRPr="00773A63" w:rsidRDefault="004F3F93" w:rsidP="00773A63">
      <w:pPr>
        <w:pStyle w:val="Heading1"/>
        <w:spacing w:before="120" w:after="120" w:line="360" w:lineRule="auto"/>
        <w:jc w:val="both"/>
        <w:rPr>
          <w:rFonts w:ascii="Arial" w:hAnsi="Arial" w:cs="Arial"/>
          <w:sz w:val="24"/>
          <w:szCs w:val="24"/>
        </w:rPr>
      </w:pPr>
      <w:bookmarkStart w:id="2" w:name="_Toc79501637"/>
      <w:r w:rsidRPr="00773A63">
        <w:rPr>
          <w:rFonts w:ascii="Arial" w:hAnsi="Arial" w:cs="Arial"/>
          <w:sz w:val="24"/>
          <w:szCs w:val="24"/>
        </w:rPr>
        <w:t>1.2</w:t>
      </w:r>
      <w:r w:rsidRPr="00773A63">
        <w:rPr>
          <w:rFonts w:ascii="Arial" w:hAnsi="Arial" w:cs="Arial"/>
          <w:sz w:val="24"/>
          <w:szCs w:val="24"/>
        </w:rPr>
        <w:tab/>
        <w:t>The Client</w:t>
      </w:r>
      <w:bookmarkEnd w:id="2"/>
    </w:p>
    <w:p w:rsidR="004F3F93" w:rsidRPr="00773A63" w:rsidRDefault="004F3F93" w:rsidP="00773A63">
      <w:pPr>
        <w:tabs>
          <w:tab w:val="left" w:pos="720"/>
        </w:tabs>
        <w:spacing w:before="120" w:after="120" w:line="360" w:lineRule="auto"/>
        <w:ind w:left="720"/>
        <w:jc w:val="both"/>
        <w:rPr>
          <w:rFonts w:ascii="Arial" w:hAnsi="Arial" w:cs="Arial"/>
        </w:rPr>
      </w:pPr>
      <w:r w:rsidRPr="00773A63">
        <w:rPr>
          <w:rFonts w:ascii="Arial" w:hAnsi="Arial" w:cs="Arial"/>
        </w:rPr>
        <w:t>The Client is the Department of Transport (DoT); the Project Sponsor is the Chief Information Officer and Director: ICT Infrastructure</w:t>
      </w:r>
      <w:r w:rsidR="007917E3" w:rsidRPr="00773A63">
        <w:rPr>
          <w:rFonts w:ascii="Arial" w:hAnsi="Arial" w:cs="Arial"/>
        </w:rPr>
        <w:t>.</w:t>
      </w:r>
      <w:r w:rsidRPr="00773A63">
        <w:rPr>
          <w:rFonts w:ascii="Arial" w:hAnsi="Arial" w:cs="Arial"/>
        </w:rPr>
        <w:t xml:space="preserve"> Server Administration</w:t>
      </w:r>
      <w:r w:rsidR="006127D2" w:rsidRPr="00773A63">
        <w:rPr>
          <w:rFonts w:ascii="Arial" w:hAnsi="Arial" w:cs="Arial"/>
        </w:rPr>
        <w:t xml:space="preserve"> / LAN Desktop Support</w:t>
      </w:r>
      <w:r w:rsidRPr="00773A63">
        <w:rPr>
          <w:rFonts w:ascii="Arial" w:hAnsi="Arial" w:cs="Arial"/>
        </w:rPr>
        <w:t xml:space="preserve"> will serve as the Project Manager</w:t>
      </w:r>
      <w:r w:rsidR="006127D2" w:rsidRPr="00773A63">
        <w:rPr>
          <w:rFonts w:ascii="Arial" w:hAnsi="Arial" w:cs="Arial"/>
        </w:rPr>
        <w:t>s</w:t>
      </w:r>
      <w:r w:rsidRPr="00773A63">
        <w:rPr>
          <w:rFonts w:ascii="Arial" w:hAnsi="Arial" w:cs="Arial"/>
        </w:rPr>
        <w:t>.</w:t>
      </w:r>
    </w:p>
    <w:p w:rsidR="004F3F93" w:rsidRPr="00773A63" w:rsidRDefault="004F3F93" w:rsidP="00773A63">
      <w:pPr>
        <w:tabs>
          <w:tab w:val="left" w:pos="720"/>
        </w:tabs>
        <w:spacing w:before="120" w:after="120" w:line="360" w:lineRule="auto"/>
        <w:ind w:left="720"/>
        <w:jc w:val="both"/>
        <w:rPr>
          <w:rFonts w:ascii="Arial" w:hAnsi="Arial" w:cs="Arial"/>
        </w:rPr>
      </w:pPr>
    </w:p>
    <w:p w:rsidR="004F3F93" w:rsidRPr="00773A63" w:rsidRDefault="004F3F93" w:rsidP="00773A63">
      <w:pPr>
        <w:pStyle w:val="Heading1"/>
        <w:spacing w:line="360" w:lineRule="auto"/>
        <w:jc w:val="both"/>
        <w:rPr>
          <w:rFonts w:ascii="Arial" w:hAnsi="Arial" w:cs="Arial"/>
          <w:sz w:val="24"/>
          <w:szCs w:val="24"/>
        </w:rPr>
      </w:pPr>
      <w:bookmarkStart w:id="3" w:name="_Toc79501638"/>
      <w:r w:rsidRPr="00773A63">
        <w:rPr>
          <w:rFonts w:ascii="Arial" w:hAnsi="Arial" w:cs="Arial"/>
          <w:sz w:val="24"/>
          <w:szCs w:val="24"/>
        </w:rPr>
        <w:t xml:space="preserve">2. </w:t>
      </w:r>
      <w:r w:rsidRPr="00773A63">
        <w:rPr>
          <w:rFonts w:ascii="Arial" w:hAnsi="Arial" w:cs="Arial"/>
          <w:sz w:val="24"/>
          <w:szCs w:val="24"/>
        </w:rPr>
        <w:tab/>
        <w:t>THE BACKGROUND</w:t>
      </w:r>
      <w:bookmarkEnd w:id="3"/>
    </w:p>
    <w:p w:rsidR="004F3F93" w:rsidRPr="00773A63" w:rsidRDefault="004F3F93" w:rsidP="00773A63">
      <w:pPr>
        <w:pStyle w:val="BodyTextIndent"/>
        <w:spacing w:line="360" w:lineRule="auto"/>
        <w:ind w:left="709" w:right="-383" w:hanging="709"/>
        <w:jc w:val="both"/>
        <w:rPr>
          <w:rFonts w:ascii="Arial" w:hAnsi="Arial" w:cs="Arial"/>
          <w:bCs/>
        </w:rPr>
      </w:pPr>
      <w:bookmarkStart w:id="4" w:name="_Toc379725418"/>
      <w:r w:rsidRPr="00773A63">
        <w:rPr>
          <w:rFonts w:ascii="Arial" w:hAnsi="Arial" w:cs="Arial"/>
        </w:rPr>
        <w:t xml:space="preserve">2.1 </w:t>
      </w:r>
      <w:r w:rsidRPr="00773A63">
        <w:rPr>
          <w:rFonts w:ascii="Arial" w:hAnsi="Arial" w:cs="Arial"/>
        </w:rPr>
        <w:tab/>
      </w:r>
      <w:bookmarkEnd w:id="4"/>
      <w:r w:rsidRPr="00773A63">
        <w:rPr>
          <w:rFonts w:ascii="Arial" w:hAnsi="Arial" w:cs="Arial"/>
          <w:bCs/>
        </w:rPr>
        <w:t xml:space="preserve">The Directorate ICT Infrastructure is tasked with the responsibility of the </w:t>
      </w:r>
      <w:r w:rsidR="00376917" w:rsidRPr="00773A63">
        <w:rPr>
          <w:rFonts w:ascii="Arial" w:hAnsi="Arial" w:cs="Arial"/>
          <w:bCs/>
        </w:rPr>
        <w:t>management of data centres and hosting services</w:t>
      </w:r>
      <w:r w:rsidRPr="00773A63">
        <w:rPr>
          <w:rFonts w:ascii="Arial" w:hAnsi="Arial" w:cs="Arial"/>
          <w:bCs/>
        </w:rPr>
        <w:t xml:space="preserve"> to DoT staff. Currently, the DoT utilises </w:t>
      </w:r>
      <w:r w:rsidR="00376917" w:rsidRPr="00773A63">
        <w:rPr>
          <w:rFonts w:ascii="Arial" w:hAnsi="Arial" w:cs="Arial"/>
          <w:bCs/>
        </w:rPr>
        <w:t>aging blade server infrastructure</w:t>
      </w:r>
      <w:r w:rsidRPr="00773A63">
        <w:rPr>
          <w:rFonts w:ascii="Arial" w:hAnsi="Arial" w:cs="Arial"/>
          <w:bCs/>
        </w:rPr>
        <w:t xml:space="preserve"> and requires </w:t>
      </w:r>
      <w:r w:rsidR="00376917" w:rsidRPr="00773A63">
        <w:rPr>
          <w:rFonts w:ascii="Arial" w:hAnsi="Arial" w:cs="Arial"/>
          <w:bCs/>
        </w:rPr>
        <w:t>a service provider to supply, configure and migrate data into hyperconverged infrastructure</w:t>
      </w:r>
      <w:r w:rsidRPr="00773A63">
        <w:rPr>
          <w:rFonts w:ascii="Arial" w:hAnsi="Arial" w:cs="Arial"/>
          <w:bCs/>
        </w:rPr>
        <w:t>. The department also, where necessary, contracts the services of external IT service providers to conduct specialized IT assignments on its behalf.</w:t>
      </w:r>
    </w:p>
    <w:p w:rsidR="00B76A73" w:rsidRPr="00773A63" w:rsidRDefault="00B76A73" w:rsidP="00773A63">
      <w:pPr>
        <w:pStyle w:val="Caption"/>
        <w:keepNext/>
        <w:spacing w:after="0" w:line="360" w:lineRule="auto"/>
        <w:rPr>
          <w:rFonts w:ascii="Arial" w:hAnsi="Arial" w:cs="Arial"/>
          <w:i w:val="0"/>
          <w:color w:val="000000" w:themeColor="text1"/>
          <w:sz w:val="24"/>
          <w:szCs w:val="24"/>
        </w:rPr>
      </w:pPr>
      <w:r w:rsidRPr="00773A63">
        <w:rPr>
          <w:rFonts w:ascii="Arial" w:hAnsi="Arial" w:cs="Arial"/>
          <w:i w:val="0"/>
          <w:color w:val="000000" w:themeColor="text1"/>
          <w:sz w:val="24"/>
          <w:szCs w:val="24"/>
        </w:rPr>
        <w:t xml:space="preserve">Table </w:t>
      </w:r>
      <w:r w:rsidRPr="00773A63">
        <w:rPr>
          <w:rFonts w:ascii="Arial" w:hAnsi="Arial" w:cs="Arial"/>
          <w:i w:val="0"/>
          <w:color w:val="000000" w:themeColor="text1"/>
          <w:sz w:val="24"/>
          <w:szCs w:val="24"/>
        </w:rPr>
        <w:fldChar w:fldCharType="begin"/>
      </w:r>
      <w:r w:rsidRPr="00773A63">
        <w:rPr>
          <w:rFonts w:ascii="Arial" w:hAnsi="Arial" w:cs="Arial"/>
          <w:i w:val="0"/>
          <w:color w:val="000000" w:themeColor="text1"/>
          <w:sz w:val="24"/>
          <w:szCs w:val="24"/>
        </w:rPr>
        <w:instrText xml:space="preserve"> SEQ Table \* ARABIC </w:instrText>
      </w:r>
      <w:r w:rsidRPr="00773A63">
        <w:rPr>
          <w:rFonts w:ascii="Arial" w:hAnsi="Arial" w:cs="Arial"/>
          <w:i w:val="0"/>
          <w:color w:val="000000" w:themeColor="text1"/>
          <w:sz w:val="24"/>
          <w:szCs w:val="24"/>
        </w:rPr>
        <w:fldChar w:fldCharType="separate"/>
      </w:r>
      <w:r w:rsidR="006E44FB">
        <w:rPr>
          <w:rFonts w:ascii="Arial" w:hAnsi="Arial" w:cs="Arial"/>
          <w:i w:val="0"/>
          <w:noProof/>
          <w:color w:val="000000" w:themeColor="text1"/>
          <w:sz w:val="24"/>
          <w:szCs w:val="24"/>
        </w:rPr>
        <w:t>1</w:t>
      </w:r>
      <w:r w:rsidRPr="00773A63">
        <w:rPr>
          <w:rFonts w:ascii="Arial" w:hAnsi="Arial" w:cs="Arial"/>
          <w:i w:val="0"/>
          <w:color w:val="000000" w:themeColor="text1"/>
          <w:sz w:val="24"/>
          <w:szCs w:val="24"/>
        </w:rPr>
        <w:fldChar w:fldCharType="end"/>
      </w:r>
      <w:r w:rsidRPr="00773A63">
        <w:rPr>
          <w:rFonts w:ascii="Arial" w:hAnsi="Arial" w:cs="Arial"/>
          <w:i w:val="0"/>
          <w:color w:val="000000" w:themeColor="text1"/>
          <w:sz w:val="24"/>
          <w:szCs w:val="24"/>
        </w:rPr>
        <w:t>: Current install base (Head office)</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1032"/>
      </w:tblGrid>
      <w:tr w:rsidR="00B76A73" w:rsidRPr="00773A63" w:rsidTr="00B76A73">
        <w:trPr>
          <w:trHeight w:val="282"/>
          <w:tblHeader/>
          <w:jc w:val="center"/>
        </w:trPr>
        <w:tc>
          <w:tcPr>
            <w:tcW w:w="7014" w:type="dxa"/>
            <w:shd w:val="clear" w:color="auto" w:fill="BFBFBF" w:themeFill="background1" w:themeFillShade="BF"/>
            <w:vAlign w:val="center"/>
            <w:hideMark/>
          </w:tcPr>
          <w:p w:rsidR="00B76A73" w:rsidRPr="00773A63" w:rsidRDefault="00B76A73" w:rsidP="00773A63">
            <w:pPr>
              <w:spacing w:line="360" w:lineRule="auto"/>
              <w:jc w:val="center"/>
              <w:rPr>
                <w:rFonts w:ascii="Arial" w:hAnsi="Arial" w:cs="Arial"/>
                <w:b/>
                <w:bCs/>
                <w:color w:val="000000" w:themeColor="text1"/>
                <w:lang w:eastAsia="en-ZA"/>
              </w:rPr>
            </w:pPr>
            <w:r w:rsidRPr="00773A63">
              <w:rPr>
                <w:rFonts w:ascii="Arial" w:hAnsi="Arial" w:cs="Arial"/>
                <w:b/>
                <w:bCs/>
                <w:color w:val="000000" w:themeColor="text1"/>
                <w:lang w:eastAsia="en-ZA"/>
              </w:rPr>
              <w:t>DOT – Production Environment</w:t>
            </w:r>
          </w:p>
        </w:tc>
        <w:tc>
          <w:tcPr>
            <w:tcW w:w="1032" w:type="dxa"/>
            <w:shd w:val="clear" w:color="auto" w:fill="BFBFBF" w:themeFill="background1" w:themeFillShade="BF"/>
            <w:noWrap/>
            <w:vAlign w:val="center"/>
            <w:hideMark/>
          </w:tcPr>
          <w:p w:rsidR="00B76A73" w:rsidRPr="00773A63" w:rsidRDefault="00B76A73" w:rsidP="00773A63">
            <w:pPr>
              <w:spacing w:line="360" w:lineRule="auto"/>
              <w:jc w:val="center"/>
              <w:rPr>
                <w:rFonts w:ascii="Arial" w:hAnsi="Arial" w:cs="Arial"/>
                <w:b/>
                <w:bCs/>
                <w:color w:val="000000" w:themeColor="text1"/>
                <w:lang w:eastAsia="en-ZA"/>
              </w:rPr>
            </w:pPr>
            <w:r w:rsidRPr="00773A63">
              <w:rPr>
                <w:rFonts w:ascii="Arial" w:hAnsi="Arial" w:cs="Arial"/>
                <w:b/>
                <w:bCs/>
                <w:color w:val="000000" w:themeColor="text1"/>
                <w:lang w:eastAsia="en-ZA"/>
              </w:rPr>
              <w:t>Qty</w:t>
            </w:r>
          </w:p>
        </w:tc>
      </w:tr>
      <w:tr w:rsidR="00B76A73" w:rsidRPr="00773A63" w:rsidTr="00B76A73">
        <w:trPr>
          <w:trHeight w:val="282"/>
          <w:jc w:val="center"/>
        </w:trPr>
        <w:tc>
          <w:tcPr>
            <w:tcW w:w="8046" w:type="dxa"/>
            <w:gridSpan w:val="2"/>
            <w:shd w:val="clear" w:color="auto" w:fill="D9D9D9" w:themeFill="background1" w:themeFillShade="D9"/>
            <w:vAlign w:val="center"/>
          </w:tcPr>
          <w:p w:rsidR="00B76A73" w:rsidRPr="00773A63" w:rsidRDefault="00B76A73"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Hardware Components</w:t>
            </w:r>
          </w:p>
        </w:tc>
      </w:tr>
      <w:tr w:rsidR="00B76A73" w:rsidRPr="00773A63" w:rsidTr="00B76A73">
        <w:trPr>
          <w:trHeight w:val="282"/>
          <w:jc w:val="center"/>
        </w:trPr>
        <w:tc>
          <w:tcPr>
            <w:tcW w:w="7014" w:type="dxa"/>
            <w:shd w:val="clear" w:color="auto" w:fill="auto"/>
            <w:vAlign w:val="center"/>
            <w:hideMark/>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VNX5300 Storage Subsystem with approximately 40TB usable capacity</w:t>
            </w:r>
          </w:p>
        </w:tc>
        <w:tc>
          <w:tcPr>
            <w:tcW w:w="1032" w:type="dxa"/>
            <w:shd w:val="clear" w:color="auto" w:fill="auto"/>
            <w:noWrap/>
            <w:vAlign w:val="center"/>
            <w:hideMark/>
          </w:tcPr>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1</w:t>
            </w:r>
          </w:p>
        </w:tc>
      </w:tr>
      <w:tr w:rsidR="00B76A73" w:rsidRPr="00773A63" w:rsidTr="00B76A73">
        <w:trPr>
          <w:trHeight w:val="282"/>
          <w:jc w:val="center"/>
        </w:trPr>
        <w:tc>
          <w:tcPr>
            <w:tcW w:w="7014" w:type="dxa"/>
            <w:shd w:val="clear" w:color="auto" w:fill="auto"/>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Unity 300 Storage Subsystem with approximately 57,3TB usable capacity</w:t>
            </w:r>
          </w:p>
        </w:tc>
        <w:tc>
          <w:tcPr>
            <w:tcW w:w="1032" w:type="dxa"/>
            <w:shd w:val="clear" w:color="auto" w:fill="auto"/>
            <w:noWrap/>
          </w:tcPr>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1</w:t>
            </w:r>
          </w:p>
        </w:tc>
      </w:tr>
      <w:tr w:rsidR="00B76A73" w:rsidRPr="00773A63" w:rsidTr="00B76A73">
        <w:trPr>
          <w:trHeight w:val="282"/>
          <w:jc w:val="center"/>
        </w:trPr>
        <w:tc>
          <w:tcPr>
            <w:tcW w:w="7014" w:type="dxa"/>
            <w:shd w:val="clear" w:color="auto" w:fill="auto"/>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DS6610B Fibre Channel Switches, with 16 ports each</w:t>
            </w:r>
          </w:p>
        </w:tc>
        <w:tc>
          <w:tcPr>
            <w:tcW w:w="1032" w:type="dxa"/>
            <w:shd w:val="clear" w:color="auto" w:fill="auto"/>
            <w:noWrap/>
          </w:tcPr>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2</w:t>
            </w:r>
          </w:p>
        </w:tc>
      </w:tr>
      <w:tr w:rsidR="00B76A73" w:rsidRPr="00773A63" w:rsidTr="00B76A73">
        <w:trPr>
          <w:trHeight w:val="282"/>
          <w:jc w:val="center"/>
        </w:trPr>
        <w:tc>
          <w:tcPr>
            <w:tcW w:w="7014" w:type="dxa"/>
            <w:shd w:val="clear" w:color="auto" w:fill="auto"/>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lastRenderedPageBreak/>
              <w:t>M1000e Blade Chassis with the following blades:</w:t>
            </w:r>
          </w:p>
          <w:p w:rsidR="00B76A73" w:rsidRPr="00773A63" w:rsidRDefault="00B76A73" w:rsidP="00773A63">
            <w:pPr>
              <w:pStyle w:val="ListParagraph"/>
              <w:numPr>
                <w:ilvl w:val="0"/>
                <w:numId w:val="13"/>
              </w:numPr>
              <w:spacing w:line="360" w:lineRule="auto"/>
              <w:jc w:val="both"/>
              <w:rPr>
                <w:rFonts w:ascii="Arial" w:hAnsi="Arial" w:cs="Arial"/>
                <w:color w:val="000000" w:themeColor="text1"/>
                <w:lang w:eastAsia="en-ZA"/>
              </w:rPr>
            </w:pPr>
            <w:r w:rsidRPr="00773A63">
              <w:rPr>
                <w:rFonts w:ascii="Arial" w:hAnsi="Arial" w:cs="Arial"/>
                <w:color w:val="000000" w:themeColor="text1"/>
                <w:lang w:eastAsia="en-ZA"/>
              </w:rPr>
              <w:t>PowerEdge M610</w:t>
            </w:r>
          </w:p>
          <w:p w:rsidR="00B76A73" w:rsidRPr="00773A63" w:rsidRDefault="00B76A73" w:rsidP="00773A63">
            <w:pPr>
              <w:pStyle w:val="ListParagraph"/>
              <w:numPr>
                <w:ilvl w:val="0"/>
                <w:numId w:val="13"/>
              </w:numPr>
              <w:spacing w:line="360" w:lineRule="auto"/>
              <w:jc w:val="both"/>
              <w:rPr>
                <w:rFonts w:ascii="Arial" w:hAnsi="Arial" w:cs="Arial"/>
                <w:color w:val="000000" w:themeColor="text1"/>
                <w:lang w:eastAsia="en-ZA"/>
              </w:rPr>
            </w:pPr>
            <w:r w:rsidRPr="00773A63">
              <w:rPr>
                <w:rFonts w:ascii="Arial" w:hAnsi="Arial" w:cs="Arial"/>
                <w:color w:val="000000" w:themeColor="text1"/>
                <w:lang w:eastAsia="en-ZA"/>
              </w:rPr>
              <w:t>PowerEdge M620</w:t>
            </w:r>
          </w:p>
          <w:p w:rsidR="00B76A73" w:rsidRPr="00773A63" w:rsidRDefault="00B76A73" w:rsidP="00773A63">
            <w:pPr>
              <w:pStyle w:val="ListParagraph"/>
              <w:numPr>
                <w:ilvl w:val="0"/>
                <w:numId w:val="13"/>
              </w:numPr>
              <w:spacing w:line="360" w:lineRule="auto"/>
              <w:jc w:val="both"/>
              <w:rPr>
                <w:rFonts w:ascii="Arial" w:hAnsi="Arial" w:cs="Arial"/>
                <w:color w:val="000000" w:themeColor="text1"/>
                <w:lang w:eastAsia="en-ZA"/>
              </w:rPr>
            </w:pPr>
            <w:r w:rsidRPr="00773A63">
              <w:rPr>
                <w:rFonts w:ascii="Arial" w:hAnsi="Arial" w:cs="Arial"/>
                <w:color w:val="000000" w:themeColor="text1"/>
                <w:lang w:eastAsia="en-ZA"/>
              </w:rPr>
              <w:t>PowerEdge M630</w:t>
            </w:r>
          </w:p>
        </w:tc>
        <w:tc>
          <w:tcPr>
            <w:tcW w:w="1032" w:type="dxa"/>
            <w:shd w:val="clear" w:color="auto" w:fill="auto"/>
            <w:noWrap/>
          </w:tcPr>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1</w:t>
            </w:r>
          </w:p>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2</w:t>
            </w:r>
          </w:p>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3</w:t>
            </w:r>
          </w:p>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5</w:t>
            </w:r>
          </w:p>
        </w:tc>
      </w:tr>
      <w:tr w:rsidR="00B76A73" w:rsidRPr="00773A63" w:rsidTr="00B76A73">
        <w:trPr>
          <w:trHeight w:val="282"/>
          <w:jc w:val="center"/>
        </w:trPr>
        <w:tc>
          <w:tcPr>
            <w:tcW w:w="8046" w:type="dxa"/>
            <w:gridSpan w:val="2"/>
            <w:shd w:val="clear" w:color="auto" w:fill="D9D9D9" w:themeFill="background1" w:themeFillShade="D9"/>
          </w:tcPr>
          <w:p w:rsidR="00B76A73" w:rsidRPr="00773A63" w:rsidRDefault="00B76A73"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Software Components</w:t>
            </w:r>
          </w:p>
        </w:tc>
      </w:tr>
      <w:tr w:rsidR="00B76A73" w:rsidRPr="00773A63" w:rsidTr="00B76A73">
        <w:trPr>
          <w:trHeight w:val="282"/>
          <w:jc w:val="center"/>
        </w:trPr>
        <w:tc>
          <w:tcPr>
            <w:tcW w:w="7014" w:type="dxa"/>
            <w:shd w:val="clear" w:color="auto" w:fill="auto"/>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VMware vCenter Standard</w:t>
            </w:r>
          </w:p>
        </w:tc>
        <w:tc>
          <w:tcPr>
            <w:tcW w:w="1032" w:type="dxa"/>
            <w:shd w:val="clear" w:color="auto" w:fill="auto"/>
            <w:noWrap/>
          </w:tcPr>
          <w:p w:rsidR="00B76A73" w:rsidRPr="00773A63" w:rsidRDefault="00B62D7A"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1</w:t>
            </w:r>
          </w:p>
        </w:tc>
      </w:tr>
      <w:tr w:rsidR="00B76A73" w:rsidRPr="00773A63" w:rsidTr="00B76A73">
        <w:trPr>
          <w:trHeight w:val="282"/>
          <w:jc w:val="center"/>
        </w:trPr>
        <w:tc>
          <w:tcPr>
            <w:tcW w:w="7014" w:type="dxa"/>
            <w:shd w:val="clear" w:color="auto" w:fill="auto"/>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VMware vSphere 7 Enterprise Plus for 1 Processor</w:t>
            </w:r>
          </w:p>
        </w:tc>
        <w:tc>
          <w:tcPr>
            <w:tcW w:w="1032" w:type="dxa"/>
            <w:shd w:val="clear" w:color="auto" w:fill="auto"/>
            <w:noWrap/>
          </w:tcPr>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26</w:t>
            </w:r>
          </w:p>
        </w:tc>
      </w:tr>
      <w:tr w:rsidR="00B76A73" w:rsidRPr="00773A63" w:rsidTr="00B76A73">
        <w:trPr>
          <w:trHeight w:val="282"/>
          <w:jc w:val="center"/>
        </w:trPr>
        <w:tc>
          <w:tcPr>
            <w:tcW w:w="7014" w:type="dxa"/>
            <w:shd w:val="clear" w:color="auto" w:fill="auto"/>
          </w:tcPr>
          <w:p w:rsidR="00B76A73" w:rsidRPr="00773A63" w:rsidRDefault="00B76A73"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VMware vRealize Operations 8 – Standard (Per CPU)</w:t>
            </w:r>
          </w:p>
        </w:tc>
        <w:tc>
          <w:tcPr>
            <w:tcW w:w="1032" w:type="dxa"/>
            <w:shd w:val="clear" w:color="auto" w:fill="auto"/>
            <w:noWrap/>
          </w:tcPr>
          <w:p w:rsidR="00B76A73" w:rsidRPr="00773A63" w:rsidRDefault="00B76A73" w:rsidP="00773A63">
            <w:pPr>
              <w:spacing w:line="360" w:lineRule="auto"/>
              <w:jc w:val="center"/>
              <w:rPr>
                <w:rFonts w:ascii="Arial" w:hAnsi="Arial" w:cs="Arial"/>
                <w:color w:val="000000" w:themeColor="text1"/>
                <w:lang w:eastAsia="en-ZA"/>
              </w:rPr>
            </w:pPr>
            <w:r w:rsidRPr="00773A63">
              <w:rPr>
                <w:rFonts w:ascii="Arial" w:hAnsi="Arial" w:cs="Arial"/>
                <w:color w:val="000000" w:themeColor="text1"/>
                <w:lang w:eastAsia="en-ZA"/>
              </w:rPr>
              <w:t>24</w:t>
            </w:r>
          </w:p>
        </w:tc>
      </w:tr>
    </w:tbl>
    <w:p w:rsidR="00240D2B" w:rsidRPr="00773A63" w:rsidRDefault="00240D2B" w:rsidP="00773A63">
      <w:pPr>
        <w:pStyle w:val="BodyTextIndent"/>
        <w:spacing w:line="360" w:lineRule="auto"/>
        <w:ind w:left="709" w:right="-383" w:hanging="709"/>
        <w:jc w:val="both"/>
        <w:rPr>
          <w:rFonts w:ascii="Arial" w:hAnsi="Arial" w:cs="Arial"/>
          <w:bCs/>
        </w:rPr>
      </w:pPr>
    </w:p>
    <w:p w:rsidR="00650B48" w:rsidRPr="00773A63" w:rsidRDefault="00650B48" w:rsidP="00773A63">
      <w:pPr>
        <w:pStyle w:val="Caption"/>
        <w:keepNext/>
        <w:spacing w:line="360" w:lineRule="auto"/>
        <w:rPr>
          <w:rFonts w:ascii="Arial" w:hAnsi="Arial" w:cs="Arial"/>
          <w:i w:val="0"/>
          <w:color w:val="auto"/>
          <w:sz w:val="24"/>
          <w:szCs w:val="24"/>
        </w:rPr>
      </w:pPr>
      <w:r w:rsidRPr="00773A63">
        <w:rPr>
          <w:rFonts w:ascii="Arial" w:hAnsi="Arial" w:cs="Arial"/>
          <w:i w:val="0"/>
          <w:color w:val="auto"/>
          <w:sz w:val="24"/>
          <w:szCs w:val="24"/>
        </w:rPr>
        <w:t xml:space="preserve">Table </w:t>
      </w:r>
      <w:r w:rsidRPr="00773A63">
        <w:rPr>
          <w:rFonts w:ascii="Arial" w:hAnsi="Arial" w:cs="Arial"/>
          <w:i w:val="0"/>
          <w:color w:val="auto"/>
          <w:sz w:val="24"/>
          <w:szCs w:val="24"/>
        </w:rPr>
        <w:fldChar w:fldCharType="begin"/>
      </w:r>
      <w:r w:rsidRPr="00773A63">
        <w:rPr>
          <w:rFonts w:ascii="Arial" w:hAnsi="Arial" w:cs="Arial"/>
          <w:i w:val="0"/>
          <w:color w:val="auto"/>
          <w:sz w:val="24"/>
          <w:szCs w:val="24"/>
        </w:rPr>
        <w:instrText xml:space="preserve"> SEQ Table \* ARABIC </w:instrText>
      </w:r>
      <w:r w:rsidRPr="00773A63">
        <w:rPr>
          <w:rFonts w:ascii="Arial" w:hAnsi="Arial" w:cs="Arial"/>
          <w:i w:val="0"/>
          <w:color w:val="auto"/>
          <w:sz w:val="24"/>
          <w:szCs w:val="24"/>
        </w:rPr>
        <w:fldChar w:fldCharType="separate"/>
      </w:r>
      <w:r w:rsidR="006E44FB">
        <w:rPr>
          <w:rFonts w:ascii="Arial" w:hAnsi="Arial" w:cs="Arial"/>
          <w:i w:val="0"/>
          <w:noProof/>
          <w:color w:val="auto"/>
          <w:sz w:val="24"/>
          <w:szCs w:val="24"/>
        </w:rPr>
        <w:t>2</w:t>
      </w:r>
      <w:r w:rsidRPr="00773A63">
        <w:rPr>
          <w:rFonts w:ascii="Arial" w:hAnsi="Arial" w:cs="Arial"/>
          <w:i w:val="0"/>
          <w:color w:val="auto"/>
          <w:sz w:val="24"/>
          <w:szCs w:val="24"/>
        </w:rPr>
        <w:fldChar w:fldCharType="end"/>
      </w:r>
      <w:r w:rsidRPr="00773A63">
        <w:rPr>
          <w:rFonts w:ascii="Arial" w:hAnsi="Arial" w:cs="Arial"/>
          <w:i w:val="0"/>
          <w:color w:val="auto"/>
          <w:sz w:val="24"/>
          <w:szCs w:val="24"/>
        </w:rPr>
        <w:t xml:space="preserve">: Current Install base - SITA </w:t>
      </w:r>
      <w:r w:rsidR="00035068" w:rsidRPr="00773A63">
        <w:rPr>
          <w:rFonts w:ascii="Arial" w:hAnsi="Arial" w:cs="Arial"/>
          <w:i w:val="0"/>
          <w:color w:val="auto"/>
          <w:sz w:val="24"/>
          <w:szCs w:val="24"/>
        </w:rPr>
        <w:t>Centurion</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1032"/>
      </w:tblGrid>
      <w:tr w:rsidR="00650B48" w:rsidRPr="00773A63" w:rsidTr="00650B48">
        <w:trPr>
          <w:trHeight w:val="282"/>
          <w:tblHeader/>
          <w:jc w:val="center"/>
        </w:trPr>
        <w:tc>
          <w:tcPr>
            <w:tcW w:w="7014" w:type="dxa"/>
            <w:shd w:val="clear" w:color="auto" w:fill="BFBFBF" w:themeFill="background1" w:themeFillShade="BF"/>
            <w:vAlign w:val="center"/>
            <w:hideMark/>
          </w:tcPr>
          <w:p w:rsidR="00650B48" w:rsidRPr="00773A63" w:rsidRDefault="00650B48" w:rsidP="00773A63">
            <w:pPr>
              <w:spacing w:line="360" w:lineRule="auto"/>
              <w:jc w:val="center"/>
              <w:rPr>
                <w:rFonts w:ascii="Arial" w:hAnsi="Arial" w:cs="Arial"/>
                <w:b/>
                <w:bCs/>
                <w:lang w:eastAsia="en-ZA"/>
              </w:rPr>
            </w:pPr>
            <w:r w:rsidRPr="00773A63">
              <w:rPr>
                <w:rFonts w:ascii="Arial" w:hAnsi="Arial" w:cs="Arial"/>
                <w:b/>
                <w:bCs/>
                <w:lang w:eastAsia="en-ZA"/>
              </w:rPr>
              <w:t>DOT – SITA Centurion</w:t>
            </w:r>
          </w:p>
        </w:tc>
        <w:tc>
          <w:tcPr>
            <w:tcW w:w="1032" w:type="dxa"/>
            <w:shd w:val="clear" w:color="auto" w:fill="BFBFBF" w:themeFill="background1" w:themeFillShade="BF"/>
            <w:noWrap/>
            <w:vAlign w:val="center"/>
            <w:hideMark/>
          </w:tcPr>
          <w:p w:rsidR="00650B48" w:rsidRPr="00773A63" w:rsidRDefault="00650B48" w:rsidP="00773A63">
            <w:pPr>
              <w:spacing w:line="360" w:lineRule="auto"/>
              <w:jc w:val="center"/>
              <w:rPr>
                <w:rFonts w:ascii="Arial" w:hAnsi="Arial" w:cs="Arial"/>
                <w:b/>
                <w:bCs/>
                <w:lang w:eastAsia="en-ZA"/>
              </w:rPr>
            </w:pPr>
            <w:r w:rsidRPr="00773A63">
              <w:rPr>
                <w:rFonts w:ascii="Arial" w:hAnsi="Arial" w:cs="Arial"/>
                <w:b/>
                <w:bCs/>
                <w:lang w:eastAsia="en-ZA"/>
              </w:rPr>
              <w:t>Qty</w:t>
            </w:r>
          </w:p>
        </w:tc>
      </w:tr>
      <w:tr w:rsidR="00650B48" w:rsidRPr="00773A63" w:rsidTr="00650B48">
        <w:trPr>
          <w:trHeight w:val="282"/>
          <w:jc w:val="center"/>
        </w:trPr>
        <w:tc>
          <w:tcPr>
            <w:tcW w:w="8046" w:type="dxa"/>
            <w:gridSpan w:val="2"/>
            <w:shd w:val="clear" w:color="auto" w:fill="D9D9D9" w:themeFill="background1" w:themeFillShade="D9"/>
            <w:vAlign w:val="center"/>
          </w:tcPr>
          <w:p w:rsidR="00650B48" w:rsidRPr="00773A63" w:rsidRDefault="00650B48" w:rsidP="00773A63">
            <w:pPr>
              <w:spacing w:line="360" w:lineRule="auto"/>
              <w:rPr>
                <w:rFonts w:ascii="Arial" w:hAnsi="Arial" w:cs="Arial"/>
                <w:b/>
                <w:bCs/>
                <w:lang w:eastAsia="en-ZA"/>
              </w:rPr>
            </w:pPr>
            <w:r w:rsidRPr="00773A63">
              <w:rPr>
                <w:rFonts w:ascii="Arial" w:hAnsi="Arial" w:cs="Arial"/>
                <w:b/>
                <w:bCs/>
                <w:lang w:eastAsia="en-ZA"/>
              </w:rPr>
              <w:t>Hardware Components</w:t>
            </w:r>
          </w:p>
        </w:tc>
      </w:tr>
      <w:tr w:rsidR="00650B48" w:rsidRPr="00773A63" w:rsidTr="00650B48">
        <w:trPr>
          <w:trHeight w:val="282"/>
          <w:jc w:val="center"/>
        </w:trPr>
        <w:tc>
          <w:tcPr>
            <w:tcW w:w="7014" w:type="dxa"/>
            <w:shd w:val="clear" w:color="auto" w:fill="auto"/>
            <w:vAlign w:val="center"/>
            <w:hideMark/>
          </w:tcPr>
          <w:p w:rsidR="00650B48" w:rsidRPr="00773A63" w:rsidRDefault="00650B48" w:rsidP="00773A63">
            <w:pPr>
              <w:spacing w:line="360" w:lineRule="auto"/>
              <w:rPr>
                <w:rFonts w:ascii="Arial" w:hAnsi="Arial" w:cs="Arial"/>
                <w:lang w:eastAsia="en-ZA"/>
              </w:rPr>
            </w:pPr>
            <w:r w:rsidRPr="00773A63">
              <w:rPr>
                <w:rFonts w:ascii="Arial" w:hAnsi="Arial" w:cs="Arial"/>
                <w:lang w:eastAsia="en-ZA"/>
              </w:rPr>
              <w:t>VNX5300 Storage Subsystem with approximately 40TB usable capacity</w:t>
            </w:r>
          </w:p>
        </w:tc>
        <w:tc>
          <w:tcPr>
            <w:tcW w:w="1032" w:type="dxa"/>
            <w:shd w:val="clear" w:color="auto" w:fill="auto"/>
            <w:noWrap/>
            <w:vAlign w:val="center"/>
            <w:hideMark/>
          </w:tcPr>
          <w:p w:rsidR="00650B48" w:rsidRPr="00773A63" w:rsidRDefault="00650B48" w:rsidP="00773A63">
            <w:pPr>
              <w:spacing w:line="360" w:lineRule="auto"/>
              <w:jc w:val="center"/>
              <w:rPr>
                <w:rFonts w:ascii="Arial" w:hAnsi="Arial" w:cs="Arial"/>
                <w:lang w:eastAsia="en-ZA"/>
              </w:rPr>
            </w:pPr>
            <w:r w:rsidRPr="00773A63">
              <w:rPr>
                <w:rFonts w:ascii="Arial" w:hAnsi="Arial" w:cs="Arial"/>
                <w:lang w:eastAsia="en-ZA"/>
              </w:rPr>
              <w:t>1</w:t>
            </w:r>
          </w:p>
        </w:tc>
      </w:tr>
      <w:tr w:rsidR="00650B48" w:rsidRPr="00773A63" w:rsidTr="00650B48">
        <w:trPr>
          <w:trHeight w:val="282"/>
          <w:jc w:val="center"/>
        </w:trPr>
        <w:tc>
          <w:tcPr>
            <w:tcW w:w="7014" w:type="dxa"/>
            <w:shd w:val="clear" w:color="auto" w:fill="auto"/>
          </w:tcPr>
          <w:p w:rsidR="00650B48" w:rsidRPr="00773A63" w:rsidRDefault="00650B48" w:rsidP="00773A63">
            <w:pPr>
              <w:spacing w:line="360" w:lineRule="auto"/>
              <w:rPr>
                <w:rFonts w:ascii="Arial" w:hAnsi="Arial" w:cs="Arial"/>
                <w:lang w:eastAsia="en-ZA"/>
              </w:rPr>
            </w:pPr>
            <w:r w:rsidRPr="00773A63">
              <w:rPr>
                <w:rFonts w:ascii="Arial" w:hAnsi="Arial" w:cs="Arial"/>
                <w:lang w:eastAsia="en-ZA"/>
              </w:rPr>
              <w:t>DS6610B Fibre Channel Switches, with 16 ports each</w:t>
            </w:r>
          </w:p>
        </w:tc>
        <w:tc>
          <w:tcPr>
            <w:tcW w:w="1032" w:type="dxa"/>
            <w:shd w:val="clear" w:color="auto" w:fill="auto"/>
            <w:noWrap/>
          </w:tcPr>
          <w:p w:rsidR="00650B48" w:rsidRPr="00773A63" w:rsidRDefault="00650B48" w:rsidP="00773A63">
            <w:pPr>
              <w:spacing w:line="360" w:lineRule="auto"/>
              <w:jc w:val="center"/>
              <w:rPr>
                <w:rFonts w:ascii="Arial" w:hAnsi="Arial" w:cs="Arial"/>
                <w:lang w:eastAsia="en-ZA"/>
              </w:rPr>
            </w:pPr>
            <w:r w:rsidRPr="00773A63">
              <w:rPr>
                <w:rFonts w:ascii="Arial" w:hAnsi="Arial" w:cs="Arial"/>
                <w:lang w:eastAsia="en-ZA"/>
              </w:rPr>
              <w:t>2</w:t>
            </w:r>
          </w:p>
        </w:tc>
      </w:tr>
      <w:tr w:rsidR="00650B48" w:rsidRPr="00773A63" w:rsidTr="00650B48">
        <w:trPr>
          <w:trHeight w:val="282"/>
          <w:jc w:val="center"/>
        </w:trPr>
        <w:tc>
          <w:tcPr>
            <w:tcW w:w="7014" w:type="dxa"/>
            <w:shd w:val="clear" w:color="auto" w:fill="auto"/>
          </w:tcPr>
          <w:p w:rsidR="00650B48" w:rsidRPr="00773A63" w:rsidRDefault="00650B48" w:rsidP="00773A63">
            <w:pPr>
              <w:spacing w:line="360" w:lineRule="auto"/>
              <w:rPr>
                <w:rFonts w:ascii="Arial" w:hAnsi="Arial" w:cs="Arial"/>
                <w:lang w:eastAsia="en-ZA"/>
              </w:rPr>
            </w:pPr>
            <w:r w:rsidRPr="00773A63">
              <w:rPr>
                <w:rFonts w:ascii="Arial" w:hAnsi="Arial" w:cs="Arial"/>
                <w:lang w:eastAsia="en-ZA"/>
              </w:rPr>
              <w:t>M1000e Blade Chassis with the following blades:</w:t>
            </w:r>
          </w:p>
          <w:p w:rsidR="00650B48" w:rsidRPr="00773A63" w:rsidRDefault="00650B48" w:rsidP="00773A63">
            <w:pPr>
              <w:pStyle w:val="ListParagraph"/>
              <w:numPr>
                <w:ilvl w:val="0"/>
                <w:numId w:val="13"/>
              </w:numPr>
              <w:spacing w:line="360" w:lineRule="auto"/>
              <w:jc w:val="both"/>
              <w:rPr>
                <w:rFonts w:ascii="Arial" w:hAnsi="Arial" w:cs="Arial"/>
                <w:lang w:eastAsia="en-ZA"/>
              </w:rPr>
            </w:pPr>
            <w:r w:rsidRPr="00773A63">
              <w:rPr>
                <w:rFonts w:ascii="Arial" w:hAnsi="Arial" w:cs="Arial"/>
                <w:lang w:eastAsia="en-ZA"/>
              </w:rPr>
              <w:t>PowerEdge M610</w:t>
            </w:r>
          </w:p>
          <w:p w:rsidR="00650B48" w:rsidRPr="00773A63" w:rsidRDefault="00650B48" w:rsidP="00773A63">
            <w:pPr>
              <w:pStyle w:val="ListParagraph"/>
              <w:numPr>
                <w:ilvl w:val="0"/>
                <w:numId w:val="13"/>
              </w:numPr>
              <w:spacing w:line="360" w:lineRule="auto"/>
              <w:jc w:val="both"/>
              <w:rPr>
                <w:rFonts w:ascii="Arial" w:hAnsi="Arial" w:cs="Arial"/>
                <w:lang w:eastAsia="en-ZA"/>
              </w:rPr>
            </w:pPr>
            <w:r w:rsidRPr="00773A63">
              <w:rPr>
                <w:rFonts w:ascii="Arial" w:hAnsi="Arial" w:cs="Arial"/>
                <w:lang w:eastAsia="en-ZA"/>
              </w:rPr>
              <w:t>PowerEdge M620</w:t>
            </w:r>
          </w:p>
          <w:p w:rsidR="00650B48" w:rsidRPr="00773A63" w:rsidRDefault="00650B48" w:rsidP="00773A63">
            <w:pPr>
              <w:pStyle w:val="ListParagraph"/>
              <w:spacing w:line="360" w:lineRule="auto"/>
              <w:jc w:val="both"/>
              <w:rPr>
                <w:rFonts w:ascii="Arial" w:hAnsi="Arial" w:cs="Arial"/>
                <w:lang w:eastAsia="en-ZA"/>
              </w:rPr>
            </w:pPr>
          </w:p>
        </w:tc>
        <w:tc>
          <w:tcPr>
            <w:tcW w:w="1032" w:type="dxa"/>
            <w:shd w:val="clear" w:color="auto" w:fill="auto"/>
            <w:noWrap/>
          </w:tcPr>
          <w:p w:rsidR="00650B48" w:rsidRPr="00773A63" w:rsidRDefault="00650B48" w:rsidP="00773A63">
            <w:pPr>
              <w:spacing w:line="360" w:lineRule="auto"/>
              <w:jc w:val="center"/>
              <w:rPr>
                <w:rFonts w:ascii="Arial" w:hAnsi="Arial" w:cs="Arial"/>
                <w:lang w:eastAsia="en-ZA"/>
              </w:rPr>
            </w:pPr>
            <w:r w:rsidRPr="00773A63">
              <w:rPr>
                <w:rFonts w:ascii="Arial" w:hAnsi="Arial" w:cs="Arial"/>
                <w:lang w:eastAsia="en-ZA"/>
              </w:rPr>
              <w:t>1</w:t>
            </w:r>
          </w:p>
          <w:p w:rsidR="00650B48" w:rsidRPr="00773A63" w:rsidRDefault="005B00DF" w:rsidP="00773A63">
            <w:pPr>
              <w:spacing w:line="360" w:lineRule="auto"/>
              <w:jc w:val="center"/>
              <w:rPr>
                <w:rFonts w:ascii="Arial" w:hAnsi="Arial" w:cs="Arial"/>
                <w:lang w:eastAsia="en-ZA"/>
              </w:rPr>
            </w:pPr>
            <w:r w:rsidRPr="00773A63">
              <w:rPr>
                <w:rFonts w:ascii="Arial" w:hAnsi="Arial" w:cs="Arial"/>
                <w:lang w:eastAsia="en-ZA"/>
              </w:rPr>
              <w:t>2</w:t>
            </w:r>
          </w:p>
          <w:p w:rsidR="00650B48" w:rsidRPr="00773A63" w:rsidRDefault="00650B48" w:rsidP="00773A63">
            <w:pPr>
              <w:spacing w:line="360" w:lineRule="auto"/>
              <w:jc w:val="center"/>
              <w:rPr>
                <w:rFonts w:ascii="Arial" w:hAnsi="Arial" w:cs="Arial"/>
                <w:lang w:eastAsia="en-ZA"/>
              </w:rPr>
            </w:pPr>
            <w:r w:rsidRPr="00773A63">
              <w:rPr>
                <w:rFonts w:ascii="Arial" w:hAnsi="Arial" w:cs="Arial"/>
                <w:lang w:eastAsia="en-ZA"/>
              </w:rPr>
              <w:t>3</w:t>
            </w:r>
          </w:p>
          <w:p w:rsidR="00650B48" w:rsidRPr="00773A63" w:rsidRDefault="00650B48" w:rsidP="00773A63">
            <w:pPr>
              <w:spacing w:line="360" w:lineRule="auto"/>
              <w:jc w:val="center"/>
              <w:rPr>
                <w:rFonts w:ascii="Arial" w:hAnsi="Arial" w:cs="Arial"/>
                <w:lang w:eastAsia="en-ZA"/>
              </w:rPr>
            </w:pPr>
          </w:p>
        </w:tc>
      </w:tr>
      <w:tr w:rsidR="00650B48" w:rsidRPr="00773A63" w:rsidTr="00650B48">
        <w:trPr>
          <w:trHeight w:val="282"/>
          <w:jc w:val="center"/>
        </w:trPr>
        <w:tc>
          <w:tcPr>
            <w:tcW w:w="8046" w:type="dxa"/>
            <w:gridSpan w:val="2"/>
            <w:shd w:val="clear" w:color="auto" w:fill="D9D9D9" w:themeFill="background1" w:themeFillShade="D9"/>
          </w:tcPr>
          <w:p w:rsidR="00650B48" w:rsidRPr="00773A63" w:rsidRDefault="00650B48" w:rsidP="00773A63">
            <w:pPr>
              <w:spacing w:line="360" w:lineRule="auto"/>
              <w:rPr>
                <w:rFonts w:ascii="Arial" w:hAnsi="Arial" w:cs="Arial"/>
                <w:b/>
                <w:bCs/>
                <w:lang w:eastAsia="en-ZA"/>
              </w:rPr>
            </w:pPr>
            <w:r w:rsidRPr="00773A63">
              <w:rPr>
                <w:rFonts w:ascii="Arial" w:hAnsi="Arial" w:cs="Arial"/>
                <w:b/>
                <w:bCs/>
                <w:lang w:eastAsia="en-ZA"/>
              </w:rPr>
              <w:t>Software Components</w:t>
            </w:r>
          </w:p>
        </w:tc>
      </w:tr>
      <w:tr w:rsidR="00650B48" w:rsidRPr="00773A63" w:rsidTr="00650B48">
        <w:trPr>
          <w:trHeight w:val="282"/>
          <w:jc w:val="center"/>
        </w:trPr>
        <w:tc>
          <w:tcPr>
            <w:tcW w:w="7014" w:type="dxa"/>
            <w:shd w:val="clear" w:color="auto" w:fill="auto"/>
          </w:tcPr>
          <w:p w:rsidR="00650B48" w:rsidRPr="00773A63" w:rsidRDefault="00650B48" w:rsidP="00773A63">
            <w:pPr>
              <w:spacing w:line="360" w:lineRule="auto"/>
              <w:rPr>
                <w:rFonts w:ascii="Arial" w:hAnsi="Arial" w:cs="Arial"/>
                <w:lang w:eastAsia="en-ZA"/>
              </w:rPr>
            </w:pPr>
            <w:r w:rsidRPr="00773A63">
              <w:rPr>
                <w:rFonts w:ascii="Arial" w:hAnsi="Arial" w:cs="Arial"/>
                <w:lang w:eastAsia="en-ZA"/>
              </w:rPr>
              <w:t>VMware vCenter Standard (1 x Production, and 1 x DR)</w:t>
            </w:r>
          </w:p>
        </w:tc>
        <w:tc>
          <w:tcPr>
            <w:tcW w:w="1032" w:type="dxa"/>
            <w:shd w:val="clear" w:color="auto" w:fill="auto"/>
            <w:noWrap/>
          </w:tcPr>
          <w:p w:rsidR="00650B48" w:rsidRPr="00773A63" w:rsidRDefault="00B62D7A" w:rsidP="00773A63">
            <w:pPr>
              <w:spacing w:line="360" w:lineRule="auto"/>
              <w:jc w:val="center"/>
              <w:rPr>
                <w:rFonts w:ascii="Arial" w:hAnsi="Arial" w:cs="Arial"/>
                <w:lang w:eastAsia="en-ZA"/>
              </w:rPr>
            </w:pPr>
            <w:r w:rsidRPr="00773A63">
              <w:rPr>
                <w:rFonts w:ascii="Arial" w:hAnsi="Arial" w:cs="Arial"/>
                <w:lang w:eastAsia="en-ZA"/>
              </w:rPr>
              <w:t>1</w:t>
            </w:r>
          </w:p>
        </w:tc>
      </w:tr>
    </w:tbl>
    <w:p w:rsidR="004F3F93" w:rsidRPr="00773A63" w:rsidRDefault="004F3F93" w:rsidP="00773A63">
      <w:pPr>
        <w:pStyle w:val="BodyTextIndent"/>
        <w:spacing w:line="360" w:lineRule="auto"/>
        <w:ind w:left="709" w:right="-383" w:hanging="709"/>
        <w:jc w:val="both"/>
        <w:rPr>
          <w:rFonts w:ascii="Arial" w:hAnsi="Arial" w:cs="Arial"/>
          <w:bCs/>
        </w:rPr>
      </w:pPr>
    </w:p>
    <w:p w:rsidR="00650B48" w:rsidRPr="00773A63" w:rsidRDefault="00650B48" w:rsidP="00773A63">
      <w:pPr>
        <w:pStyle w:val="BodyTextIndent"/>
        <w:spacing w:line="360" w:lineRule="auto"/>
        <w:ind w:left="709" w:right="-383" w:hanging="709"/>
        <w:jc w:val="both"/>
        <w:rPr>
          <w:rFonts w:ascii="Arial" w:hAnsi="Arial" w:cs="Arial"/>
          <w:bCs/>
        </w:rPr>
      </w:pPr>
    </w:p>
    <w:p w:rsidR="004F3F93" w:rsidRPr="00773A63" w:rsidRDefault="004F3F93" w:rsidP="00773A63">
      <w:pPr>
        <w:pStyle w:val="BodyTextIndent"/>
        <w:spacing w:line="360" w:lineRule="auto"/>
        <w:ind w:left="709" w:right="-383" w:hanging="709"/>
        <w:jc w:val="both"/>
        <w:rPr>
          <w:rFonts w:ascii="Arial" w:hAnsi="Arial" w:cs="Arial"/>
          <w:bCs/>
        </w:rPr>
      </w:pPr>
      <w:r w:rsidRPr="00773A63">
        <w:rPr>
          <w:rFonts w:ascii="Arial" w:hAnsi="Arial" w:cs="Arial"/>
          <w:bCs/>
        </w:rPr>
        <w:t xml:space="preserve">2.2 </w:t>
      </w:r>
      <w:r w:rsidRPr="00773A63">
        <w:rPr>
          <w:rFonts w:ascii="Arial" w:hAnsi="Arial" w:cs="Arial"/>
          <w:bCs/>
        </w:rPr>
        <w:tab/>
        <w:t>The Sub Directorate speciali</w:t>
      </w:r>
      <w:r w:rsidR="00C353CF" w:rsidRPr="00773A63">
        <w:rPr>
          <w:rFonts w:ascii="Arial" w:hAnsi="Arial" w:cs="Arial"/>
          <w:bCs/>
        </w:rPr>
        <w:t>s</w:t>
      </w:r>
      <w:r w:rsidRPr="00773A63">
        <w:rPr>
          <w:rFonts w:ascii="Arial" w:hAnsi="Arial" w:cs="Arial"/>
          <w:bCs/>
        </w:rPr>
        <w:t xml:space="preserve">es in support of </w:t>
      </w:r>
      <w:r w:rsidR="00376917" w:rsidRPr="00773A63">
        <w:rPr>
          <w:rFonts w:ascii="Arial" w:hAnsi="Arial" w:cs="Arial"/>
          <w:bCs/>
        </w:rPr>
        <w:t>DoT applications and databases hosting</w:t>
      </w:r>
      <w:r w:rsidRPr="00773A63">
        <w:rPr>
          <w:rFonts w:ascii="Arial" w:hAnsi="Arial" w:cs="Arial"/>
          <w:bCs/>
        </w:rPr>
        <w:t xml:space="preserve">. Internally, there is </w:t>
      </w:r>
      <w:r w:rsidR="00376917" w:rsidRPr="00773A63">
        <w:rPr>
          <w:rFonts w:ascii="Arial" w:hAnsi="Arial" w:cs="Arial"/>
          <w:bCs/>
        </w:rPr>
        <w:t xml:space="preserve">a need to replace </w:t>
      </w:r>
      <w:r w:rsidR="007221B2" w:rsidRPr="00773A63">
        <w:rPr>
          <w:rFonts w:ascii="Arial" w:hAnsi="Arial" w:cs="Arial"/>
          <w:bCs/>
        </w:rPr>
        <w:t>the current aging server blade infrastructure</w:t>
      </w:r>
      <w:r w:rsidRPr="00773A63">
        <w:rPr>
          <w:rFonts w:ascii="Arial" w:hAnsi="Arial" w:cs="Arial"/>
          <w:bCs/>
        </w:rPr>
        <w:t>, hence a need to appoint experienced service provider(s).</w:t>
      </w:r>
    </w:p>
    <w:p w:rsidR="008631F6" w:rsidRDefault="008631F6" w:rsidP="00773A63">
      <w:pPr>
        <w:pStyle w:val="BodyTextIndent"/>
        <w:spacing w:line="360" w:lineRule="auto"/>
        <w:ind w:left="0" w:right="-383"/>
        <w:jc w:val="both"/>
        <w:rPr>
          <w:rFonts w:ascii="Arial" w:hAnsi="Arial" w:cs="Arial"/>
          <w:bCs/>
        </w:rPr>
      </w:pPr>
    </w:p>
    <w:p w:rsidR="00C95B7A" w:rsidRPr="00773A63" w:rsidRDefault="00C95B7A" w:rsidP="00773A63">
      <w:pPr>
        <w:pStyle w:val="BodyTextIndent"/>
        <w:spacing w:line="360" w:lineRule="auto"/>
        <w:ind w:left="0" w:right="-383"/>
        <w:jc w:val="both"/>
        <w:rPr>
          <w:rFonts w:ascii="Arial" w:hAnsi="Arial" w:cs="Arial"/>
          <w:bCs/>
        </w:rPr>
      </w:pPr>
    </w:p>
    <w:p w:rsidR="004F3F93" w:rsidRPr="00773A63" w:rsidRDefault="004F3F93" w:rsidP="00773A63">
      <w:pPr>
        <w:pStyle w:val="BodyTextIndent"/>
        <w:spacing w:line="360" w:lineRule="auto"/>
        <w:ind w:left="709" w:right="-383" w:hanging="709"/>
        <w:jc w:val="both"/>
        <w:rPr>
          <w:rFonts w:ascii="Arial" w:hAnsi="Arial" w:cs="Arial"/>
          <w:b/>
        </w:rPr>
      </w:pPr>
      <w:r w:rsidRPr="00773A63">
        <w:rPr>
          <w:rFonts w:ascii="Arial" w:hAnsi="Arial" w:cs="Arial"/>
          <w:b/>
        </w:rPr>
        <w:lastRenderedPageBreak/>
        <w:t xml:space="preserve"> 3. </w:t>
      </w:r>
      <w:r w:rsidRPr="00773A63">
        <w:rPr>
          <w:rFonts w:ascii="Arial" w:hAnsi="Arial" w:cs="Arial"/>
          <w:b/>
        </w:rPr>
        <w:tab/>
        <w:t>THE GOALS &amp; OBJECTIVES</w:t>
      </w:r>
    </w:p>
    <w:p w:rsidR="004F3F93" w:rsidRPr="00773A63" w:rsidRDefault="004F3F93" w:rsidP="00773A63">
      <w:pPr>
        <w:spacing w:after="120" w:line="360" w:lineRule="auto"/>
        <w:ind w:left="851" w:hanging="851"/>
        <w:jc w:val="both"/>
        <w:rPr>
          <w:rFonts w:ascii="Arial" w:eastAsia="Calibri" w:hAnsi="Arial" w:cs="Arial"/>
          <w:lang w:eastAsia="ar-SA"/>
        </w:rPr>
      </w:pPr>
      <w:bookmarkStart w:id="5" w:name="_Toc379725421"/>
      <w:r w:rsidRPr="00773A63">
        <w:rPr>
          <w:rFonts w:ascii="Arial" w:eastAsia="Calibri" w:hAnsi="Arial" w:cs="Arial"/>
        </w:rPr>
        <w:t>3.1</w:t>
      </w:r>
      <w:bookmarkEnd w:id="5"/>
      <w:r w:rsidRPr="00773A63">
        <w:rPr>
          <w:rFonts w:ascii="Arial" w:eastAsia="Calibri" w:hAnsi="Arial" w:cs="Arial"/>
        </w:rPr>
        <w:tab/>
      </w:r>
      <w:r w:rsidRPr="00773A63">
        <w:rPr>
          <w:rFonts w:ascii="Arial" w:eastAsia="Calibri" w:hAnsi="Arial" w:cs="Arial"/>
          <w:lang w:eastAsia="ar-SA"/>
        </w:rPr>
        <w:t>The primary goal of the sub Directorate Server Administration is to provide the following:</w:t>
      </w:r>
    </w:p>
    <w:p w:rsidR="004F3F93" w:rsidRPr="00773A63" w:rsidRDefault="004F3F93" w:rsidP="00773A63">
      <w:pPr>
        <w:numPr>
          <w:ilvl w:val="0"/>
          <w:numId w:val="9"/>
        </w:numPr>
        <w:spacing w:line="360" w:lineRule="auto"/>
        <w:ind w:left="1134"/>
        <w:jc w:val="both"/>
        <w:rPr>
          <w:rFonts w:ascii="Arial" w:hAnsi="Arial" w:cs="Arial"/>
        </w:rPr>
      </w:pPr>
      <w:r w:rsidRPr="00773A63">
        <w:rPr>
          <w:rFonts w:ascii="Arial" w:hAnsi="Arial" w:cs="Arial"/>
        </w:rPr>
        <w:t>M</w:t>
      </w:r>
      <w:r w:rsidR="007221B2" w:rsidRPr="00773A63">
        <w:rPr>
          <w:rFonts w:ascii="Arial" w:hAnsi="Arial" w:cs="Arial"/>
        </w:rPr>
        <w:t>onitor server operations daily. Maintenance of the servers operating systems (virtually), including access and security control.</w:t>
      </w:r>
    </w:p>
    <w:p w:rsidR="004F3F93" w:rsidRPr="00773A63" w:rsidRDefault="007221B2" w:rsidP="00773A63">
      <w:pPr>
        <w:numPr>
          <w:ilvl w:val="0"/>
          <w:numId w:val="9"/>
        </w:numPr>
        <w:spacing w:line="360" w:lineRule="auto"/>
        <w:ind w:left="1134"/>
        <w:jc w:val="both"/>
        <w:rPr>
          <w:rFonts w:ascii="Arial" w:eastAsia="Calibri" w:hAnsi="Arial" w:cs="Arial"/>
          <w:lang w:eastAsia="ar-SA"/>
        </w:rPr>
      </w:pPr>
      <w:r w:rsidRPr="00773A63">
        <w:rPr>
          <w:rFonts w:ascii="Arial" w:hAnsi="Arial" w:cs="Arial"/>
        </w:rPr>
        <w:t>Implement disaster recovery planning and procedures including system file backups.</w:t>
      </w:r>
    </w:p>
    <w:p w:rsidR="004F3F93" w:rsidRPr="00773A63" w:rsidRDefault="007221B2" w:rsidP="00773A63">
      <w:pPr>
        <w:pStyle w:val="ListParagraph"/>
        <w:numPr>
          <w:ilvl w:val="0"/>
          <w:numId w:val="9"/>
        </w:numPr>
        <w:spacing w:line="360" w:lineRule="auto"/>
        <w:ind w:left="1134"/>
        <w:jc w:val="both"/>
        <w:rPr>
          <w:rFonts w:ascii="Arial" w:hAnsi="Arial" w:cs="Arial"/>
        </w:rPr>
      </w:pPr>
      <w:r w:rsidRPr="00773A63">
        <w:rPr>
          <w:rFonts w:ascii="Arial" w:hAnsi="Arial" w:cs="Arial"/>
        </w:rPr>
        <w:t>Manage and troubleshoot server issues and ensure maintenance, upgrades, installation of patches, fixes to all servers.</w:t>
      </w:r>
    </w:p>
    <w:p w:rsidR="004F3F93" w:rsidRPr="00773A63" w:rsidRDefault="007221B2" w:rsidP="00773A63">
      <w:pPr>
        <w:numPr>
          <w:ilvl w:val="0"/>
          <w:numId w:val="9"/>
        </w:numPr>
        <w:spacing w:line="360" w:lineRule="auto"/>
        <w:ind w:left="1134"/>
        <w:jc w:val="both"/>
        <w:rPr>
          <w:rFonts w:ascii="Arial" w:hAnsi="Arial" w:cs="Arial"/>
        </w:rPr>
      </w:pPr>
      <w:r w:rsidRPr="00773A63">
        <w:rPr>
          <w:rFonts w:ascii="Arial" w:hAnsi="Arial" w:cs="Arial"/>
        </w:rPr>
        <w:t>Coordinate with vendors and external contractors and ensure effective completion of all installation hardware at various data centres</w:t>
      </w:r>
      <w:r w:rsidR="004F3F93" w:rsidRPr="00773A63">
        <w:rPr>
          <w:rFonts w:ascii="Arial" w:hAnsi="Arial" w:cs="Arial"/>
        </w:rPr>
        <w:t>.</w:t>
      </w:r>
    </w:p>
    <w:p w:rsidR="004F3F93" w:rsidRPr="00773A63" w:rsidRDefault="00D0756E" w:rsidP="00773A63">
      <w:pPr>
        <w:numPr>
          <w:ilvl w:val="0"/>
          <w:numId w:val="9"/>
        </w:numPr>
        <w:spacing w:line="360" w:lineRule="auto"/>
        <w:ind w:left="1134"/>
        <w:jc w:val="both"/>
        <w:rPr>
          <w:rFonts w:ascii="Arial" w:hAnsi="Arial" w:cs="Arial"/>
        </w:rPr>
      </w:pPr>
      <w:r w:rsidRPr="00773A63">
        <w:rPr>
          <w:rFonts w:ascii="Arial" w:hAnsi="Arial" w:cs="Arial"/>
        </w:rPr>
        <w:t>Ensure Storage Area Network (SAN) and disk array of hardware are in good state</w:t>
      </w:r>
      <w:r w:rsidR="004F3F93" w:rsidRPr="00773A63">
        <w:rPr>
          <w:rFonts w:ascii="Arial" w:hAnsi="Arial" w:cs="Arial"/>
        </w:rPr>
        <w:t>.</w:t>
      </w:r>
    </w:p>
    <w:p w:rsidR="004F3F93" w:rsidRPr="00773A63" w:rsidRDefault="00D0756E" w:rsidP="00773A63">
      <w:pPr>
        <w:numPr>
          <w:ilvl w:val="0"/>
          <w:numId w:val="9"/>
        </w:numPr>
        <w:spacing w:after="120" w:line="360" w:lineRule="auto"/>
        <w:ind w:left="1134"/>
        <w:jc w:val="both"/>
        <w:rPr>
          <w:rFonts w:ascii="Arial" w:hAnsi="Arial" w:cs="Arial"/>
        </w:rPr>
      </w:pPr>
      <w:r w:rsidRPr="00773A63">
        <w:rPr>
          <w:rFonts w:ascii="Arial" w:hAnsi="Arial" w:cs="Arial"/>
        </w:rPr>
        <w:t>Assist to ensure that backup and replication of data is sent offsite to cater for disastrous situations</w:t>
      </w:r>
      <w:r w:rsidR="004F3F93" w:rsidRPr="00773A63">
        <w:rPr>
          <w:rFonts w:ascii="Arial" w:hAnsi="Arial" w:cs="Arial"/>
        </w:rPr>
        <w:t>.</w:t>
      </w:r>
    </w:p>
    <w:p w:rsidR="00D0756E" w:rsidRPr="00773A63" w:rsidRDefault="00D0756E" w:rsidP="00773A63">
      <w:pPr>
        <w:numPr>
          <w:ilvl w:val="0"/>
          <w:numId w:val="9"/>
        </w:numPr>
        <w:spacing w:after="120" w:line="360" w:lineRule="auto"/>
        <w:ind w:left="1134"/>
        <w:jc w:val="both"/>
        <w:rPr>
          <w:rFonts w:ascii="Arial" w:hAnsi="Arial" w:cs="Arial"/>
        </w:rPr>
      </w:pPr>
      <w:r w:rsidRPr="00773A63">
        <w:rPr>
          <w:rFonts w:ascii="Arial" w:hAnsi="Arial" w:cs="Arial"/>
        </w:rPr>
        <w:t>Monitor and manage the storage (SAN).</w:t>
      </w:r>
    </w:p>
    <w:p w:rsidR="004F3F93" w:rsidRPr="00773A63" w:rsidRDefault="004F3F93" w:rsidP="00773A63">
      <w:pPr>
        <w:spacing w:after="120" w:line="360" w:lineRule="auto"/>
        <w:jc w:val="both"/>
        <w:rPr>
          <w:rFonts w:ascii="Arial" w:eastAsia="Calibri" w:hAnsi="Arial" w:cs="Arial"/>
          <w:lang w:eastAsia="ar-SA"/>
        </w:rPr>
      </w:pPr>
      <w:r w:rsidRPr="00773A63">
        <w:rPr>
          <w:rFonts w:ascii="Arial" w:eastAsia="Calibri" w:hAnsi="Arial" w:cs="Arial"/>
          <w:lang w:eastAsia="ar-SA"/>
        </w:rPr>
        <w:t>The aim of this Terms of Reference is to serve as the basis which will be relied on during the identif</w:t>
      </w:r>
      <w:bookmarkStart w:id="6" w:name="_Toc372021404"/>
      <w:r w:rsidRPr="00773A63">
        <w:rPr>
          <w:rFonts w:ascii="Arial" w:eastAsia="Calibri" w:hAnsi="Arial" w:cs="Arial"/>
          <w:lang w:eastAsia="ar-SA"/>
        </w:rPr>
        <w:t>ication of service provider(s).</w:t>
      </w:r>
    </w:p>
    <w:p w:rsidR="004F3F93" w:rsidRPr="00773A63" w:rsidRDefault="004F3F93" w:rsidP="00773A63">
      <w:pPr>
        <w:spacing w:line="360" w:lineRule="auto"/>
        <w:jc w:val="both"/>
        <w:rPr>
          <w:rFonts w:ascii="Arial" w:hAnsi="Arial" w:cs="Arial"/>
        </w:rPr>
      </w:pPr>
    </w:p>
    <w:p w:rsidR="004F3F93" w:rsidRPr="00773A63" w:rsidRDefault="004F3F93" w:rsidP="00773A63">
      <w:pPr>
        <w:pStyle w:val="Heading1"/>
        <w:spacing w:line="360" w:lineRule="auto"/>
        <w:ind w:left="720" w:hanging="720"/>
        <w:rPr>
          <w:rFonts w:ascii="Arial" w:hAnsi="Arial" w:cs="Arial"/>
          <w:sz w:val="24"/>
          <w:szCs w:val="24"/>
        </w:rPr>
      </w:pPr>
      <w:bookmarkStart w:id="7" w:name="_Toc79501639"/>
      <w:bookmarkEnd w:id="6"/>
      <w:r w:rsidRPr="00773A63">
        <w:rPr>
          <w:rFonts w:ascii="Arial" w:hAnsi="Arial" w:cs="Arial"/>
          <w:sz w:val="24"/>
          <w:szCs w:val="24"/>
        </w:rPr>
        <w:t>4.</w:t>
      </w:r>
      <w:r w:rsidRPr="00773A63">
        <w:rPr>
          <w:rFonts w:ascii="Arial" w:hAnsi="Arial" w:cs="Arial"/>
          <w:sz w:val="24"/>
          <w:szCs w:val="24"/>
        </w:rPr>
        <w:tab/>
        <w:t>SCOPE OF WORK</w:t>
      </w:r>
      <w:bookmarkEnd w:id="7"/>
    </w:p>
    <w:p w:rsidR="004F3F93" w:rsidRPr="00773A63" w:rsidRDefault="004F3F93" w:rsidP="00773A63">
      <w:pPr>
        <w:spacing w:line="360" w:lineRule="auto"/>
        <w:rPr>
          <w:rFonts w:ascii="Arial" w:hAnsi="Arial" w:cs="Arial"/>
        </w:rPr>
      </w:pPr>
    </w:p>
    <w:p w:rsidR="004F3F93" w:rsidRPr="00773A63" w:rsidRDefault="004F3F93" w:rsidP="00773A63">
      <w:pPr>
        <w:spacing w:line="360" w:lineRule="auto"/>
        <w:ind w:left="720" w:hanging="720"/>
        <w:jc w:val="both"/>
        <w:rPr>
          <w:rFonts w:ascii="Arial" w:hAnsi="Arial" w:cs="Arial"/>
          <w:bCs/>
          <w:lang w:eastAsia="ar-SA"/>
        </w:rPr>
      </w:pPr>
      <w:r w:rsidRPr="00773A63">
        <w:rPr>
          <w:rFonts w:ascii="Arial" w:hAnsi="Arial" w:cs="Arial"/>
          <w:bCs/>
          <w:lang w:eastAsia="ar-SA"/>
        </w:rPr>
        <w:t xml:space="preserve">4.1.  </w:t>
      </w:r>
      <w:r w:rsidRPr="00773A63">
        <w:rPr>
          <w:rFonts w:ascii="Arial" w:hAnsi="Arial" w:cs="Arial"/>
          <w:bCs/>
          <w:lang w:eastAsia="ar-SA"/>
        </w:rPr>
        <w:tab/>
        <w:t>The scope of work to be covered shall be as follows:</w:t>
      </w:r>
    </w:p>
    <w:p w:rsidR="004F3F93" w:rsidRPr="00773A63" w:rsidRDefault="006F0698" w:rsidP="00773A63">
      <w:pPr>
        <w:numPr>
          <w:ilvl w:val="2"/>
          <w:numId w:val="5"/>
        </w:numPr>
        <w:spacing w:line="360" w:lineRule="auto"/>
        <w:ind w:left="1418" w:hanging="709"/>
        <w:jc w:val="both"/>
        <w:rPr>
          <w:rFonts w:ascii="Arial" w:hAnsi="Arial" w:cs="Arial"/>
          <w:bCs/>
          <w:lang w:eastAsia="ar-SA"/>
        </w:rPr>
      </w:pPr>
      <w:r w:rsidRPr="00773A63">
        <w:rPr>
          <w:rFonts w:ascii="Arial" w:hAnsi="Arial" w:cs="Arial"/>
          <w:spacing w:val="-7"/>
        </w:rPr>
        <w:t>Supply, c</w:t>
      </w:r>
      <w:r w:rsidR="004F3F93" w:rsidRPr="00773A63">
        <w:rPr>
          <w:rFonts w:ascii="Arial" w:hAnsi="Arial" w:cs="Arial"/>
          <w:spacing w:val="-7"/>
        </w:rPr>
        <w:t>onfigure</w:t>
      </w:r>
      <w:r w:rsidRPr="00773A63">
        <w:rPr>
          <w:rFonts w:ascii="Arial" w:hAnsi="Arial" w:cs="Arial"/>
          <w:spacing w:val="-7"/>
        </w:rPr>
        <w:t xml:space="preserve"> and migrate data to hyperconverged infrastructure </w:t>
      </w:r>
      <w:r w:rsidR="00B12E06" w:rsidRPr="00773A63">
        <w:rPr>
          <w:rFonts w:ascii="Arial" w:hAnsi="Arial" w:cs="Arial"/>
          <w:spacing w:val="-7"/>
        </w:rPr>
        <w:t>from Dell</w:t>
      </w:r>
      <w:r w:rsidRPr="00773A63">
        <w:rPr>
          <w:rFonts w:ascii="Arial" w:hAnsi="Arial" w:cs="Arial"/>
          <w:spacing w:val="-7"/>
        </w:rPr>
        <w:t xml:space="preserve"> server blade infrastructure in use </w:t>
      </w:r>
      <w:r w:rsidR="004F3F93" w:rsidRPr="00773A63">
        <w:rPr>
          <w:rFonts w:ascii="Arial" w:hAnsi="Arial" w:cs="Arial"/>
          <w:spacing w:val="-7"/>
        </w:rPr>
        <w:t>at the following areas (Two (2) deployments – DoT Head Office – Pretoria and one (1) deployment – Disaster recovery site – Centurion on VMware virtualisation environment</w:t>
      </w:r>
      <w:r w:rsidR="004F3F93" w:rsidRPr="00773A63">
        <w:rPr>
          <w:rFonts w:ascii="Arial" w:hAnsi="Arial" w:cs="Arial"/>
          <w:bCs/>
          <w:lang w:eastAsia="ar-SA"/>
        </w:rPr>
        <w:t>;</w:t>
      </w:r>
    </w:p>
    <w:p w:rsidR="004F3F93" w:rsidRPr="00773A63" w:rsidRDefault="00131909" w:rsidP="00773A63">
      <w:pPr>
        <w:numPr>
          <w:ilvl w:val="2"/>
          <w:numId w:val="5"/>
        </w:numPr>
        <w:spacing w:line="360" w:lineRule="auto"/>
        <w:ind w:left="1418" w:hanging="709"/>
        <w:jc w:val="both"/>
        <w:rPr>
          <w:rFonts w:ascii="Arial" w:hAnsi="Arial" w:cs="Arial"/>
          <w:bCs/>
          <w:color w:val="FF0000"/>
          <w:lang w:eastAsia="ar-SA"/>
        </w:rPr>
      </w:pPr>
      <w:r w:rsidRPr="00773A63">
        <w:rPr>
          <w:rFonts w:ascii="Arial" w:hAnsi="Arial" w:cs="Arial"/>
          <w:spacing w:val="-7"/>
          <w:w w:val="98"/>
        </w:rPr>
        <w:t>Supply and configuration of 42U rack with LCD, and PDUs</w:t>
      </w:r>
    </w:p>
    <w:p w:rsidR="004F3F93" w:rsidRPr="00773A63" w:rsidRDefault="00131909" w:rsidP="00773A63">
      <w:pPr>
        <w:numPr>
          <w:ilvl w:val="2"/>
          <w:numId w:val="5"/>
        </w:numPr>
        <w:spacing w:line="360" w:lineRule="auto"/>
        <w:ind w:left="1418" w:hanging="709"/>
        <w:jc w:val="both"/>
        <w:rPr>
          <w:rFonts w:ascii="Arial" w:hAnsi="Arial" w:cs="Arial"/>
          <w:bCs/>
          <w:lang w:eastAsia="ar-SA"/>
        </w:rPr>
      </w:pPr>
      <w:r w:rsidRPr="00773A63">
        <w:rPr>
          <w:rFonts w:ascii="Arial" w:hAnsi="Arial" w:cs="Arial"/>
          <w:spacing w:val="-7"/>
          <w:w w:val="97"/>
        </w:rPr>
        <w:t xml:space="preserve">VMware virtualisation software - </w:t>
      </w:r>
      <w:r w:rsidR="00882D84" w:rsidRPr="00773A63">
        <w:rPr>
          <w:rFonts w:ascii="Arial" w:hAnsi="Arial" w:cs="Arial"/>
          <w:spacing w:val="-7"/>
          <w:w w:val="97"/>
        </w:rPr>
        <w:t>v</w:t>
      </w:r>
      <w:r w:rsidRPr="00773A63">
        <w:rPr>
          <w:rFonts w:ascii="Arial" w:hAnsi="Arial" w:cs="Arial"/>
          <w:spacing w:val="-7"/>
          <w:w w:val="97"/>
        </w:rPr>
        <w:t>SAN</w:t>
      </w:r>
      <w:r w:rsidR="004F3F93" w:rsidRPr="00773A63">
        <w:rPr>
          <w:rFonts w:ascii="Arial" w:hAnsi="Arial" w:cs="Arial"/>
          <w:bCs/>
          <w:lang w:eastAsia="ar-SA"/>
        </w:rPr>
        <w:t xml:space="preserve">; </w:t>
      </w:r>
    </w:p>
    <w:p w:rsidR="004F3F93" w:rsidRPr="00773A63" w:rsidRDefault="00E76A0B" w:rsidP="00773A63">
      <w:pPr>
        <w:numPr>
          <w:ilvl w:val="2"/>
          <w:numId w:val="5"/>
        </w:numPr>
        <w:spacing w:line="360" w:lineRule="auto"/>
        <w:jc w:val="both"/>
        <w:rPr>
          <w:rFonts w:ascii="Arial" w:hAnsi="Arial" w:cs="Arial"/>
          <w:bCs/>
          <w:lang w:eastAsia="ar-SA"/>
        </w:rPr>
      </w:pPr>
      <w:r w:rsidRPr="00773A63">
        <w:rPr>
          <w:rFonts w:ascii="Arial" w:hAnsi="Arial" w:cs="Arial"/>
          <w:bCs/>
          <w:lang w:eastAsia="ar-SA"/>
        </w:rPr>
        <w:t>vCenter enhanced linked mode between Head office and DR site</w:t>
      </w:r>
      <w:r w:rsidR="004F3F93" w:rsidRPr="00773A63">
        <w:rPr>
          <w:rFonts w:ascii="Arial" w:hAnsi="Arial" w:cs="Arial"/>
          <w:bCs/>
          <w:lang w:eastAsia="ar-SA"/>
        </w:rPr>
        <w:t xml:space="preserve">; </w:t>
      </w:r>
    </w:p>
    <w:p w:rsidR="004F3F93" w:rsidRPr="00773A63" w:rsidRDefault="004F3F93" w:rsidP="00773A63">
      <w:pPr>
        <w:numPr>
          <w:ilvl w:val="2"/>
          <w:numId w:val="5"/>
        </w:numPr>
        <w:spacing w:line="360" w:lineRule="auto"/>
        <w:ind w:left="1418" w:hanging="709"/>
        <w:jc w:val="both"/>
        <w:rPr>
          <w:rFonts w:ascii="Arial" w:hAnsi="Arial" w:cs="Arial"/>
          <w:bCs/>
          <w:lang w:eastAsia="ar-SA"/>
        </w:rPr>
      </w:pPr>
      <w:r w:rsidRPr="00773A63">
        <w:rPr>
          <w:rFonts w:ascii="Arial" w:hAnsi="Arial" w:cs="Arial"/>
          <w:bCs/>
          <w:lang w:eastAsia="ar-SA"/>
        </w:rPr>
        <w:lastRenderedPageBreak/>
        <w:t>Pr</w:t>
      </w:r>
      <w:r w:rsidR="00E76A0B" w:rsidRPr="00773A63">
        <w:rPr>
          <w:rFonts w:ascii="Arial" w:hAnsi="Arial" w:cs="Arial"/>
          <w:bCs/>
          <w:lang w:eastAsia="ar-SA"/>
        </w:rPr>
        <w:t>ovision of HCI nodes that adds up to 100 Tb usable on each site</w:t>
      </w:r>
      <w:r w:rsidRPr="00773A63">
        <w:rPr>
          <w:rFonts w:ascii="Arial" w:hAnsi="Arial" w:cs="Arial"/>
          <w:bCs/>
          <w:lang w:eastAsia="ar-SA"/>
        </w:rPr>
        <w:t xml:space="preserve">; </w:t>
      </w:r>
    </w:p>
    <w:p w:rsidR="005A0D39" w:rsidRDefault="005A0D39" w:rsidP="00773A63">
      <w:pPr>
        <w:numPr>
          <w:ilvl w:val="2"/>
          <w:numId w:val="5"/>
        </w:numPr>
        <w:spacing w:line="360" w:lineRule="auto"/>
        <w:jc w:val="both"/>
        <w:rPr>
          <w:rFonts w:ascii="Arial" w:hAnsi="Arial" w:cs="Arial"/>
          <w:bCs/>
          <w:color w:val="000000" w:themeColor="text1"/>
          <w:lang w:eastAsia="ar-SA"/>
        </w:rPr>
      </w:pPr>
      <w:r w:rsidRPr="00773A63">
        <w:rPr>
          <w:rFonts w:ascii="Arial" w:hAnsi="Arial" w:cs="Arial"/>
          <w:bCs/>
          <w:color w:val="000000" w:themeColor="text1"/>
          <w:lang w:eastAsia="ar-SA"/>
        </w:rPr>
        <w:t>HC</w:t>
      </w:r>
      <w:r w:rsidR="00695D3C" w:rsidRPr="00773A63">
        <w:rPr>
          <w:rFonts w:ascii="Arial" w:hAnsi="Arial" w:cs="Arial"/>
          <w:bCs/>
          <w:color w:val="000000" w:themeColor="text1"/>
          <w:lang w:eastAsia="ar-SA"/>
        </w:rPr>
        <w:t>I (HO and DR)</w:t>
      </w:r>
      <w:r w:rsidRPr="00773A63">
        <w:rPr>
          <w:rFonts w:ascii="Arial" w:hAnsi="Arial" w:cs="Arial"/>
          <w:bCs/>
          <w:color w:val="000000" w:themeColor="text1"/>
          <w:lang w:eastAsia="ar-SA"/>
        </w:rPr>
        <w:t xml:space="preserve"> Components on each site </w:t>
      </w:r>
    </w:p>
    <w:tbl>
      <w:tblPr>
        <w:tblW w:w="80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1032"/>
      </w:tblGrid>
      <w:tr w:rsidR="0082633A" w:rsidRPr="00B0767E" w:rsidTr="00525AFE">
        <w:trPr>
          <w:trHeight w:val="282"/>
        </w:trPr>
        <w:tc>
          <w:tcPr>
            <w:tcW w:w="7014" w:type="dxa"/>
            <w:shd w:val="clear" w:color="auto" w:fill="595959" w:themeFill="text1" w:themeFillTint="A6"/>
            <w:vAlign w:val="center"/>
            <w:hideMark/>
          </w:tcPr>
          <w:p w:rsidR="0082633A" w:rsidRPr="0082633A" w:rsidRDefault="0082633A" w:rsidP="00525AFE">
            <w:pPr>
              <w:jc w:val="center"/>
              <w:rPr>
                <w:rFonts w:ascii="Arial" w:hAnsi="Arial" w:cs="Arial"/>
                <w:b/>
                <w:bCs/>
                <w:color w:val="FF0000"/>
                <w:lang w:eastAsia="en-ZA"/>
              </w:rPr>
            </w:pPr>
            <w:r w:rsidRPr="0082633A">
              <w:rPr>
                <w:rFonts w:ascii="Arial" w:hAnsi="Arial" w:cs="Arial"/>
                <w:b/>
                <w:bCs/>
                <w:lang w:eastAsia="en-ZA"/>
              </w:rPr>
              <w:t xml:space="preserve">HCI – Production (7 x Nodes) - </w:t>
            </w:r>
            <w:r w:rsidRPr="0082633A">
              <w:rPr>
                <w:rFonts w:ascii="Arial" w:hAnsi="Arial" w:cs="Arial"/>
                <w:b/>
                <w:bCs/>
                <w:color w:val="FF0000"/>
                <w:lang w:eastAsia="en-ZA"/>
              </w:rPr>
              <w:t>Pretoria</w:t>
            </w:r>
          </w:p>
        </w:tc>
        <w:tc>
          <w:tcPr>
            <w:tcW w:w="1032" w:type="dxa"/>
            <w:shd w:val="clear" w:color="auto" w:fill="595959" w:themeFill="text1" w:themeFillTint="A6"/>
            <w:noWrap/>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Qty</w:t>
            </w:r>
          </w:p>
        </w:tc>
      </w:tr>
      <w:tr w:rsidR="0082633A" w:rsidRPr="00B0767E" w:rsidTr="00525AFE">
        <w:trPr>
          <w:trHeight w:val="282"/>
        </w:trPr>
        <w:tc>
          <w:tcPr>
            <w:tcW w:w="8046" w:type="dxa"/>
            <w:gridSpan w:val="2"/>
            <w:shd w:val="clear" w:color="000000" w:fill="BFBFBF"/>
            <w:vAlign w:val="center"/>
          </w:tcPr>
          <w:p w:rsidR="0082633A" w:rsidRPr="0082633A" w:rsidRDefault="0082633A" w:rsidP="00525AFE">
            <w:pPr>
              <w:rPr>
                <w:rFonts w:ascii="Arial" w:hAnsi="Arial" w:cs="Arial"/>
                <w:b/>
                <w:bCs/>
                <w:lang w:eastAsia="en-ZA"/>
              </w:rPr>
            </w:pPr>
            <w:r w:rsidRPr="0082633A">
              <w:rPr>
                <w:rFonts w:ascii="Arial" w:hAnsi="Arial" w:cs="Arial"/>
                <w:b/>
                <w:bCs/>
                <w:lang w:eastAsia="en-ZA"/>
              </w:rPr>
              <w:t>Hardware Components</w:t>
            </w:r>
          </w:p>
        </w:tc>
      </w:tr>
      <w:tr w:rsidR="0082633A" w:rsidRPr="00B0767E" w:rsidTr="00525AFE">
        <w:trPr>
          <w:trHeight w:val="282"/>
        </w:trPr>
        <w:tc>
          <w:tcPr>
            <w:tcW w:w="7014" w:type="dxa"/>
            <w:shd w:val="clear" w:color="auto" w:fill="auto"/>
            <w:vAlign w:val="center"/>
            <w:hideMark/>
          </w:tcPr>
          <w:p w:rsidR="0082633A" w:rsidRPr="0082633A" w:rsidRDefault="0082633A" w:rsidP="00525AFE">
            <w:pPr>
              <w:rPr>
                <w:rFonts w:ascii="Arial" w:hAnsi="Arial" w:cs="Arial"/>
                <w:lang w:eastAsia="en-ZA"/>
              </w:rPr>
            </w:pPr>
            <w:r w:rsidRPr="0082633A">
              <w:rPr>
                <w:rFonts w:ascii="Arial" w:hAnsi="Arial" w:cs="Arial"/>
                <w:lang w:eastAsia="en-ZA"/>
              </w:rPr>
              <w:t>HCI Nodes each with the following configuration</w:t>
            </w:r>
          </w:p>
        </w:tc>
        <w:tc>
          <w:tcPr>
            <w:tcW w:w="1032" w:type="dxa"/>
            <w:shd w:val="clear" w:color="auto" w:fill="auto"/>
            <w:noWrap/>
            <w:vAlign w:val="center"/>
            <w:hideMark/>
          </w:tcPr>
          <w:p w:rsidR="0082633A" w:rsidRPr="0082633A" w:rsidRDefault="0082633A" w:rsidP="00525AFE">
            <w:pPr>
              <w:jc w:val="center"/>
              <w:rPr>
                <w:rFonts w:ascii="Arial" w:hAnsi="Arial" w:cs="Arial"/>
                <w:lang w:eastAsia="en-ZA"/>
              </w:rPr>
            </w:pP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Compute Platform Motherboard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Intel Xeon Silver 4216 2.1G, 16C/32T, 9.6GT/s, 22M Cache, Turbo, HT (100W) DDR4-2400</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Remote Hardware Management capability </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Chassis with up to 24 x 2.5 Hard Drives including 4 </w:t>
            </w:r>
            <w:proofErr w:type="spellStart"/>
            <w:r w:rsidRPr="0082633A">
              <w:rPr>
                <w:rFonts w:ascii="Arial" w:hAnsi="Arial" w:cs="Arial"/>
                <w:lang w:eastAsia="en-ZA"/>
              </w:rPr>
              <w:t>NVMe</w:t>
            </w:r>
            <w:proofErr w:type="spellEnd"/>
            <w:r w:rsidRPr="0082633A">
              <w:rPr>
                <w:rFonts w:ascii="Arial" w:hAnsi="Arial" w:cs="Arial"/>
                <w:lang w:eastAsia="en-ZA"/>
              </w:rPr>
              <w:t xml:space="preserve"> Drives</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3200MT/s RDIMMs</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32GB RDIMM, 3200MT/s, Dual Rank</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8</w:t>
            </w:r>
          </w:p>
        </w:tc>
      </w:tr>
      <w:tr w:rsidR="0082633A" w:rsidRPr="00B0767E" w:rsidTr="00525AFE">
        <w:trPr>
          <w:trHeight w:val="289"/>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Redundant Internal SD Card Reader</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64GB </w:t>
            </w:r>
            <w:proofErr w:type="spellStart"/>
            <w:r w:rsidRPr="0082633A">
              <w:rPr>
                <w:rFonts w:ascii="Arial" w:hAnsi="Arial" w:cs="Arial"/>
                <w:lang w:eastAsia="en-ZA"/>
              </w:rPr>
              <w:t>microSDHC</w:t>
            </w:r>
            <w:proofErr w:type="spellEnd"/>
            <w:r w:rsidRPr="0082633A">
              <w:rPr>
                <w:rFonts w:ascii="Arial" w:hAnsi="Arial" w:cs="Arial"/>
                <w:lang w:eastAsia="en-ZA"/>
              </w:rPr>
              <w:t>/SDXC Card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800GB SSD SAS Mix Use 12Gbps 512e 2.5in Hot-plug AG Drive, 3 DWPD, 4380 TBW (RAID5)</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3</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3.84TB SSD SATA Read Intensive 6Gbps 512 2.5in Hot-plug AG Drive, 1 DWPD, 7008 TBW (RAID5)</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9</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2 x M.2 Sticks 240G (RAID 1)</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12Gbps SAS Controller Adapter, Low Profile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Standard 1U Heatsink</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Dual, Hot-plug, Redundant Power Supply (1+1), 1600W, 250 Volt Power Cord Required for Use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South African Spare Power Cord 220V</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Trusted Platform Module 2.0</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Network interface card - Dual Port 10/25GbE SFP28 with SFP+ SX module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5 Years 24/7 Production support with 4-hour call-out</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Rack Sliding Rails with Cable Management Arm</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8046" w:type="dxa"/>
            <w:gridSpan w:val="2"/>
            <w:shd w:val="clear" w:color="auto" w:fill="D9D9D9" w:themeFill="background1" w:themeFillShade="D9"/>
            <w:vAlign w:val="center"/>
          </w:tcPr>
          <w:p w:rsidR="0082633A" w:rsidRPr="0082633A" w:rsidRDefault="0082633A" w:rsidP="00525AFE">
            <w:pPr>
              <w:rPr>
                <w:rFonts w:ascii="Arial" w:hAnsi="Arial" w:cs="Arial"/>
                <w:lang w:eastAsia="en-ZA"/>
              </w:rPr>
            </w:pPr>
            <w:r w:rsidRPr="0082633A">
              <w:rPr>
                <w:rFonts w:ascii="Arial" w:hAnsi="Arial" w:cs="Arial"/>
                <w:b/>
                <w:bCs/>
                <w:lang w:eastAsia="en-ZA"/>
              </w:rPr>
              <w:t>Software</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HCI Software Factory Installed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HCI VMware, vSAN Advanced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HCI System Management Software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vAlign w:val="bottom"/>
          </w:tcPr>
          <w:p w:rsidR="0082633A" w:rsidRPr="0082633A" w:rsidRDefault="0082633A" w:rsidP="00525AFE">
            <w:pPr>
              <w:rPr>
                <w:rFonts w:ascii="Arial" w:hAnsi="Arial" w:cs="Arial"/>
                <w:lang w:eastAsia="en-ZA"/>
              </w:rPr>
            </w:pPr>
            <w:r w:rsidRPr="0082633A">
              <w:rPr>
                <w:rFonts w:ascii="Arial" w:hAnsi="Arial" w:cs="Arial"/>
                <w:lang w:eastAsia="en-ZA"/>
              </w:rPr>
              <w:t>5 Years 24/7 Production support with 4-hour call-out</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8046" w:type="dxa"/>
            <w:gridSpan w:val="2"/>
            <w:shd w:val="clear" w:color="auto" w:fill="D9D9D9" w:themeFill="background1" w:themeFillShade="D9"/>
            <w:vAlign w:val="center"/>
          </w:tcPr>
          <w:p w:rsidR="0082633A" w:rsidRPr="0082633A" w:rsidRDefault="0082633A" w:rsidP="00525AFE">
            <w:pPr>
              <w:rPr>
                <w:rFonts w:ascii="Arial" w:hAnsi="Arial" w:cs="Arial"/>
                <w:lang w:eastAsia="en-ZA"/>
              </w:rPr>
            </w:pPr>
            <w:r w:rsidRPr="0082633A">
              <w:rPr>
                <w:rFonts w:ascii="Arial" w:hAnsi="Arial" w:cs="Arial"/>
                <w:b/>
                <w:bCs/>
                <w:lang w:eastAsia="en-ZA"/>
              </w:rPr>
              <w:t>Support</w:t>
            </w:r>
          </w:p>
        </w:tc>
      </w:tr>
      <w:tr w:rsidR="0082633A" w:rsidRPr="00B0767E" w:rsidTr="00525AFE">
        <w:trPr>
          <w:trHeight w:val="282"/>
        </w:trPr>
        <w:tc>
          <w:tcPr>
            <w:tcW w:w="7014" w:type="dxa"/>
            <w:shd w:val="clear" w:color="auto" w:fill="auto"/>
            <w:vAlign w:val="bottom"/>
          </w:tcPr>
          <w:p w:rsidR="0082633A" w:rsidRPr="0082633A" w:rsidRDefault="0082633A" w:rsidP="00525AFE">
            <w:pPr>
              <w:rPr>
                <w:rFonts w:ascii="Arial" w:hAnsi="Arial" w:cs="Arial"/>
                <w:lang w:eastAsia="en-ZA"/>
              </w:rPr>
            </w:pPr>
            <w:r w:rsidRPr="0082633A">
              <w:rPr>
                <w:rFonts w:ascii="Arial" w:hAnsi="Arial" w:cs="Arial"/>
                <w:lang w:eastAsia="en-ZA"/>
              </w:rPr>
              <w:t>24/7 Production support Onsite Service VSAN Advanced Initial, 60 Month(s)</w:t>
            </w:r>
          </w:p>
        </w:tc>
        <w:tc>
          <w:tcPr>
            <w:tcW w:w="1032" w:type="dxa"/>
            <w:shd w:val="clear" w:color="auto" w:fill="auto"/>
            <w:noWrap/>
            <w:vAlign w:val="center"/>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bl>
    <w:p w:rsidR="0082633A" w:rsidRDefault="0082633A" w:rsidP="0082633A">
      <w:pPr>
        <w:spacing w:line="360" w:lineRule="auto"/>
        <w:ind w:left="709"/>
        <w:jc w:val="both"/>
        <w:rPr>
          <w:rFonts w:ascii="Arial" w:hAnsi="Arial" w:cs="Arial"/>
          <w:bCs/>
          <w:color w:val="000000" w:themeColor="text1"/>
          <w:lang w:eastAsia="ar-SA"/>
        </w:rPr>
      </w:pPr>
    </w:p>
    <w:p w:rsidR="0082633A" w:rsidRDefault="0082633A" w:rsidP="0082633A">
      <w:pPr>
        <w:spacing w:line="360" w:lineRule="auto"/>
        <w:ind w:left="709"/>
        <w:jc w:val="both"/>
        <w:rPr>
          <w:rFonts w:ascii="Arial" w:hAnsi="Arial" w:cs="Arial"/>
          <w:bCs/>
          <w:color w:val="000000" w:themeColor="text1"/>
          <w:lang w:eastAsia="ar-SA"/>
        </w:rPr>
      </w:pPr>
    </w:p>
    <w:p w:rsidR="0082633A" w:rsidRDefault="0082633A" w:rsidP="0082633A">
      <w:pPr>
        <w:spacing w:line="360" w:lineRule="auto"/>
        <w:ind w:left="709"/>
        <w:jc w:val="both"/>
        <w:rPr>
          <w:rFonts w:ascii="Arial" w:hAnsi="Arial" w:cs="Arial"/>
          <w:bCs/>
          <w:color w:val="000000" w:themeColor="text1"/>
          <w:lang w:eastAsia="ar-SA"/>
        </w:rPr>
      </w:pPr>
    </w:p>
    <w:p w:rsidR="0082633A" w:rsidRDefault="0082633A" w:rsidP="0082633A">
      <w:pPr>
        <w:spacing w:line="360" w:lineRule="auto"/>
        <w:ind w:left="709"/>
        <w:jc w:val="both"/>
        <w:rPr>
          <w:rFonts w:ascii="Arial" w:hAnsi="Arial" w:cs="Arial"/>
          <w:bCs/>
          <w:color w:val="000000" w:themeColor="text1"/>
          <w:lang w:eastAsia="ar-SA"/>
        </w:rPr>
      </w:pPr>
    </w:p>
    <w:p w:rsidR="0082633A" w:rsidRDefault="0082633A" w:rsidP="0082633A">
      <w:pPr>
        <w:spacing w:line="360" w:lineRule="auto"/>
        <w:ind w:left="709"/>
        <w:jc w:val="both"/>
        <w:rPr>
          <w:rFonts w:ascii="Arial" w:hAnsi="Arial" w:cs="Arial"/>
          <w:bCs/>
          <w:color w:val="000000" w:themeColor="text1"/>
          <w:lang w:eastAsia="ar-SA"/>
        </w:rPr>
      </w:pPr>
      <w:r>
        <w:rPr>
          <w:rFonts w:ascii="Arial" w:hAnsi="Arial" w:cs="Arial"/>
          <w:bCs/>
          <w:color w:val="000000" w:themeColor="text1"/>
          <w:lang w:eastAsia="ar-SA"/>
        </w:rPr>
        <w:lastRenderedPageBreak/>
        <w:t>DR Components</w:t>
      </w:r>
    </w:p>
    <w:tbl>
      <w:tblPr>
        <w:tblW w:w="80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1032"/>
      </w:tblGrid>
      <w:tr w:rsidR="0082633A" w:rsidRPr="00B0767E" w:rsidTr="00525AFE">
        <w:trPr>
          <w:trHeight w:val="282"/>
        </w:trPr>
        <w:tc>
          <w:tcPr>
            <w:tcW w:w="7014" w:type="dxa"/>
            <w:shd w:val="clear" w:color="auto" w:fill="595959" w:themeFill="text1" w:themeFillTint="A6"/>
            <w:vAlign w:val="center"/>
            <w:hideMark/>
          </w:tcPr>
          <w:p w:rsidR="0082633A" w:rsidRPr="0093744A" w:rsidRDefault="0082633A" w:rsidP="00525AFE">
            <w:pPr>
              <w:jc w:val="center"/>
              <w:rPr>
                <w:rFonts w:ascii="Arial" w:hAnsi="Arial" w:cs="Arial"/>
                <w:b/>
                <w:bCs/>
                <w:color w:val="FF0000"/>
                <w:lang w:eastAsia="en-ZA"/>
              </w:rPr>
            </w:pPr>
            <w:r w:rsidRPr="0093744A">
              <w:rPr>
                <w:rFonts w:ascii="Arial" w:hAnsi="Arial" w:cs="Arial"/>
                <w:b/>
                <w:bCs/>
                <w:lang w:eastAsia="en-ZA"/>
              </w:rPr>
              <w:t xml:space="preserve">HCI – Production (7 x Nodes) </w:t>
            </w:r>
            <w:r w:rsidRPr="0093744A">
              <w:rPr>
                <w:rFonts w:ascii="Arial" w:hAnsi="Arial" w:cs="Arial"/>
                <w:b/>
                <w:bCs/>
                <w:color w:val="FF0000"/>
                <w:lang w:eastAsia="en-ZA"/>
              </w:rPr>
              <w:t>- Centurion</w:t>
            </w:r>
            <w:bookmarkStart w:id="8" w:name="_GoBack"/>
            <w:bookmarkEnd w:id="8"/>
          </w:p>
        </w:tc>
        <w:tc>
          <w:tcPr>
            <w:tcW w:w="1032" w:type="dxa"/>
            <w:shd w:val="clear" w:color="auto" w:fill="595959" w:themeFill="text1" w:themeFillTint="A6"/>
            <w:noWrap/>
            <w:vAlign w:val="center"/>
            <w:hideMark/>
          </w:tcPr>
          <w:p w:rsidR="0082633A" w:rsidRPr="0093744A" w:rsidRDefault="0082633A" w:rsidP="00525AFE">
            <w:pPr>
              <w:jc w:val="center"/>
              <w:rPr>
                <w:rFonts w:ascii="Arial" w:hAnsi="Arial" w:cs="Arial"/>
                <w:b/>
                <w:bCs/>
                <w:lang w:eastAsia="en-ZA"/>
              </w:rPr>
            </w:pPr>
            <w:r w:rsidRPr="0093744A">
              <w:rPr>
                <w:rFonts w:ascii="Arial" w:hAnsi="Arial" w:cs="Arial"/>
                <w:b/>
                <w:bCs/>
                <w:lang w:eastAsia="en-ZA"/>
              </w:rPr>
              <w:t>Qty</w:t>
            </w:r>
          </w:p>
        </w:tc>
      </w:tr>
      <w:tr w:rsidR="0082633A" w:rsidRPr="00B0767E" w:rsidTr="00525AFE">
        <w:trPr>
          <w:trHeight w:val="282"/>
        </w:trPr>
        <w:tc>
          <w:tcPr>
            <w:tcW w:w="8046" w:type="dxa"/>
            <w:gridSpan w:val="2"/>
            <w:shd w:val="clear" w:color="000000" w:fill="BFBFBF"/>
            <w:vAlign w:val="center"/>
          </w:tcPr>
          <w:p w:rsidR="0082633A" w:rsidRPr="0082633A" w:rsidRDefault="0082633A" w:rsidP="00525AFE">
            <w:pPr>
              <w:rPr>
                <w:rFonts w:ascii="Arial" w:hAnsi="Arial" w:cs="Arial"/>
                <w:b/>
                <w:bCs/>
                <w:lang w:eastAsia="en-ZA"/>
              </w:rPr>
            </w:pPr>
            <w:r w:rsidRPr="0082633A">
              <w:rPr>
                <w:rFonts w:ascii="Arial" w:hAnsi="Arial" w:cs="Arial"/>
                <w:b/>
                <w:bCs/>
                <w:lang w:eastAsia="en-ZA"/>
              </w:rPr>
              <w:t>Hardware Components</w:t>
            </w:r>
          </w:p>
        </w:tc>
      </w:tr>
      <w:tr w:rsidR="0082633A" w:rsidRPr="00B0767E" w:rsidTr="00525AFE">
        <w:trPr>
          <w:trHeight w:val="282"/>
        </w:trPr>
        <w:tc>
          <w:tcPr>
            <w:tcW w:w="7014" w:type="dxa"/>
            <w:shd w:val="clear" w:color="auto" w:fill="auto"/>
            <w:vAlign w:val="center"/>
            <w:hideMark/>
          </w:tcPr>
          <w:p w:rsidR="0082633A" w:rsidRPr="0082633A" w:rsidRDefault="0082633A" w:rsidP="00525AFE">
            <w:pPr>
              <w:rPr>
                <w:rFonts w:ascii="Arial" w:hAnsi="Arial" w:cs="Arial"/>
                <w:lang w:eastAsia="en-ZA"/>
              </w:rPr>
            </w:pPr>
            <w:r w:rsidRPr="0082633A">
              <w:rPr>
                <w:rFonts w:ascii="Arial" w:hAnsi="Arial" w:cs="Arial"/>
                <w:lang w:eastAsia="en-ZA"/>
              </w:rPr>
              <w:t>HCI Nodes each with the following configuration</w:t>
            </w:r>
          </w:p>
        </w:tc>
        <w:tc>
          <w:tcPr>
            <w:tcW w:w="1032" w:type="dxa"/>
            <w:shd w:val="clear" w:color="auto" w:fill="auto"/>
            <w:noWrap/>
            <w:vAlign w:val="center"/>
            <w:hideMark/>
          </w:tcPr>
          <w:p w:rsidR="0082633A" w:rsidRPr="0082633A" w:rsidRDefault="0082633A" w:rsidP="00525AFE">
            <w:pPr>
              <w:jc w:val="center"/>
              <w:rPr>
                <w:rFonts w:ascii="Arial" w:hAnsi="Arial" w:cs="Arial"/>
                <w:lang w:eastAsia="en-ZA"/>
              </w:rPr>
            </w:pP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Compute Platform Motherboard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Intel Xeon Silver 4216 2.1G, 16C/32T, 9.6GT/s, 22M Cache, Turbo, HT (100W) DDR4-2400</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Remote Hardware Management capability </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Chassis with up to 24 x 2.5 Hard Drives including 4 </w:t>
            </w:r>
            <w:proofErr w:type="spellStart"/>
            <w:r w:rsidRPr="0082633A">
              <w:rPr>
                <w:rFonts w:ascii="Arial" w:hAnsi="Arial" w:cs="Arial"/>
                <w:lang w:eastAsia="en-ZA"/>
              </w:rPr>
              <w:t>NVMe</w:t>
            </w:r>
            <w:proofErr w:type="spellEnd"/>
            <w:r w:rsidRPr="0082633A">
              <w:rPr>
                <w:rFonts w:ascii="Arial" w:hAnsi="Arial" w:cs="Arial"/>
                <w:lang w:eastAsia="en-ZA"/>
              </w:rPr>
              <w:t xml:space="preserve"> Drives</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3200MT/s RDIMMs</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32GB RDIMM, 3200MT/s, Dual Rank</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8</w:t>
            </w:r>
          </w:p>
        </w:tc>
      </w:tr>
      <w:tr w:rsidR="0082633A" w:rsidRPr="00B0767E" w:rsidTr="00525AFE">
        <w:trPr>
          <w:trHeight w:val="289"/>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Redundant Internal SD Card Reader</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64GB </w:t>
            </w:r>
            <w:proofErr w:type="spellStart"/>
            <w:r w:rsidRPr="0082633A">
              <w:rPr>
                <w:rFonts w:ascii="Arial" w:hAnsi="Arial" w:cs="Arial"/>
                <w:lang w:eastAsia="en-ZA"/>
              </w:rPr>
              <w:t>microSDHC</w:t>
            </w:r>
            <w:proofErr w:type="spellEnd"/>
            <w:r w:rsidRPr="0082633A">
              <w:rPr>
                <w:rFonts w:ascii="Arial" w:hAnsi="Arial" w:cs="Arial"/>
                <w:lang w:eastAsia="en-ZA"/>
              </w:rPr>
              <w:t>/SDXC Card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800GB SSD SAS Mix Use 12Gbps 512e 2.5in Hot-plug AG Drive, 3 DWPD, 4380 TBW (RAID5)</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3</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3.84TB SSD SATA Read Intensive 6Gbps 512 2.5in Hot-plug AG Drive, 1 DWPD, 7008 TBW (RAID5)</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9</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2 x M.2 Sticks 240G (RAID 1)</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12Gbps SAS Controller Adapter, Low Profile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Standard 1U Heatsink</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Dual, Hot-plug, Redundant Power Supply (1+1), 1600W, 250 Volt Power Cord Required for Use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South African Spare Power Cord 220V</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Trusted Platform Module 2.0</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Network interface card - Dual Port 10/25GbE SFP28 with SFP+ SX module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5 Years 24/7 Production support with 4-hour call-out</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Rack Sliding Rails with Cable Management Arm</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8046" w:type="dxa"/>
            <w:gridSpan w:val="2"/>
            <w:shd w:val="clear" w:color="auto" w:fill="D9D9D9" w:themeFill="background1" w:themeFillShade="D9"/>
            <w:vAlign w:val="center"/>
          </w:tcPr>
          <w:p w:rsidR="0082633A" w:rsidRPr="0082633A" w:rsidRDefault="0082633A" w:rsidP="00525AFE">
            <w:pPr>
              <w:rPr>
                <w:rFonts w:ascii="Arial" w:hAnsi="Arial" w:cs="Arial"/>
                <w:lang w:eastAsia="en-ZA"/>
              </w:rPr>
            </w:pPr>
            <w:r w:rsidRPr="0082633A">
              <w:rPr>
                <w:rFonts w:ascii="Arial" w:hAnsi="Arial" w:cs="Arial"/>
                <w:b/>
                <w:bCs/>
                <w:lang w:eastAsia="en-ZA"/>
              </w:rPr>
              <w:t>Software</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HCI Software Factory Installed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HCI VMware, vSAN Advanced</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282"/>
        </w:trPr>
        <w:tc>
          <w:tcPr>
            <w:tcW w:w="7014"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HCI System Management Software</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7014" w:type="dxa"/>
            <w:shd w:val="clear" w:color="auto" w:fill="auto"/>
            <w:vAlign w:val="bottom"/>
          </w:tcPr>
          <w:p w:rsidR="0082633A" w:rsidRPr="0082633A" w:rsidRDefault="0082633A" w:rsidP="00525AFE">
            <w:pPr>
              <w:rPr>
                <w:rFonts w:ascii="Arial" w:hAnsi="Arial" w:cs="Arial"/>
                <w:lang w:eastAsia="en-ZA"/>
              </w:rPr>
            </w:pPr>
            <w:r w:rsidRPr="0082633A">
              <w:rPr>
                <w:rFonts w:ascii="Arial" w:hAnsi="Arial" w:cs="Arial"/>
                <w:lang w:eastAsia="en-ZA"/>
              </w:rPr>
              <w:t>5 Years 24/7 Production support with 4-hour call-out</w:t>
            </w:r>
          </w:p>
        </w:tc>
        <w:tc>
          <w:tcPr>
            <w:tcW w:w="1032"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2"/>
        </w:trPr>
        <w:tc>
          <w:tcPr>
            <w:tcW w:w="8046" w:type="dxa"/>
            <w:gridSpan w:val="2"/>
            <w:shd w:val="clear" w:color="auto" w:fill="D9D9D9" w:themeFill="background1" w:themeFillShade="D9"/>
            <w:vAlign w:val="center"/>
          </w:tcPr>
          <w:p w:rsidR="0082633A" w:rsidRPr="0082633A" w:rsidRDefault="0082633A" w:rsidP="00525AFE">
            <w:pPr>
              <w:rPr>
                <w:rFonts w:ascii="Arial" w:hAnsi="Arial" w:cs="Arial"/>
                <w:lang w:eastAsia="en-ZA"/>
              </w:rPr>
            </w:pPr>
            <w:r w:rsidRPr="0082633A">
              <w:rPr>
                <w:rFonts w:ascii="Arial" w:hAnsi="Arial" w:cs="Arial"/>
                <w:b/>
                <w:bCs/>
                <w:lang w:eastAsia="en-ZA"/>
              </w:rPr>
              <w:t>Support</w:t>
            </w:r>
          </w:p>
        </w:tc>
      </w:tr>
      <w:tr w:rsidR="0082633A" w:rsidRPr="00B0767E" w:rsidTr="00525AFE">
        <w:trPr>
          <w:trHeight w:val="282"/>
        </w:trPr>
        <w:tc>
          <w:tcPr>
            <w:tcW w:w="7014" w:type="dxa"/>
            <w:shd w:val="clear" w:color="auto" w:fill="auto"/>
            <w:vAlign w:val="bottom"/>
          </w:tcPr>
          <w:p w:rsidR="0082633A" w:rsidRPr="0082633A" w:rsidRDefault="0082633A" w:rsidP="00525AFE">
            <w:pPr>
              <w:rPr>
                <w:rFonts w:ascii="Arial" w:hAnsi="Arial" w:cs="Arial"/>
                <w:lang w:eastAsia="en-ZA"/>
              </w:rPr>
            </w:pPr>
            <w:r w:rsidRPr="0082633A">
              <w:rPr>
                <w:rFonts w:ascii="Arial" w:hAnsi="Arial" w:cs="Arial"/>
                <w:lang w:eastAsia="en-ZA"/>
              </w:rPr>
              <w:t>24/7 Production support Onsite Service VSAN Advanced Initial, 60 Month(s)</w:t>
            </w:r>
          </w:p>
        </w:tc>
        <w:tc>
          <w:tcPr>
            <w:tcW w:w="1032" w:type="dxa"/>
            <w:shd w:val="clear" w:color="auto" w:fill="auto"/>
            <w:noWrap/>
            <w:vAlign w:val="center"/>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bl>
    <w:p w:rsidR="0082633A" w:rsidRDefault="0082633A" w:rsidP="0082633A">
      <w:pPr>
        <w:spacing w:line="360" w:lineRule="auto"/>
        <w:ind w:left="709"/>
        <w:jc w:val="both"/>
        <w:rPr>
          <w:rFonts w:ascii="Arial" w:hAnsi="Arial" w:cs="Arial"/>
          <w:bCs/>
          <w:color w:val="000000" w:themeColor="text1"/>
          <w:lang w:eastAsia="ar-SA"/>
        </w:rPr>
      </w:pPr>
    </w:p>
    <w:p w:rsidR="0082633A" w:rsidRDefault="0082633A" w:rsidP="0082633A">
      <w:pPr>
        <w:spacing w:line="360" w:lineRule="auto"/>
        <w:ind w:left="709"/>
        <w:jc w:val="both"/>
        <w:rPr>
          <w:rFonts w:ascii="Arial" w:hAnsi="Arial" w:cs="Arial"/>
          <w:bCs/>
          <w:color w:val="000000" w:themeColor="text1"/>
          <w:lang w:eastAsia="ar-SA"/>
        </w:rPr>
      </w:pPr>
    </w:p>
    <w:p w:rsidR="0082633A" w:rsidRDefault="0082633A" w:rsidP="0082633A">
      <w:pPr>
        <w:spacing w:line="360" w:lineRule="auto"/>
        <w:ind w:left="709"/>
        <w:jc w:val="both"/>
        <w:rPr>
          <w:rFonts w:ascii="Arial" w:hAnsi="Arial" w:cs="Arial"/>
          <w:bCs/>
          <w:color w:val="000000" w:themeColor="text1"/>
          <w:lang w:eastAsia="ar-SA"/>
        </w:rPr>
      </w:pPr>
    </w:p>
    <w:p w:rsidR="0082633A" w:rsidRPr="00773A63" w:rsidRDefault="0082633A" w:rsidP="0082633A">
      <w:pPr>
        <w:spacing w:line="360" w:lineRule="auto"/>
        <w:ind w:left="709"/>
        <w:jc w:val="both"/>
        <w:rPr>
          <w:rFonts w:ascii="Arial" w:hAnsi="Arial" w:cs="Arial"/>
          <w:bCs/>
          <w:color w:val="000000" w:themeColor="text1"/>
          <w:lang w:eastAsia="ar-SA"/>
        </w:rPr>
      </w:pPr>
    </w:p>
    <w:p w:rsidR="004F3F93" w:rsidRPr="00773A63" w:rsidRDefault="004F3F93" w:rsidP="00773A63">
      <w:pPr>
        <w:spacing w:line="360" w:lineRule="auto"/>
        <w:ind w:left="1224"/>
        <w:jc w:val="both"/>
        <w:rPr>
          <w:rFonts w:ascii="Arial" w:hAnsi="Arial" w:cs="Arial"/>
          <w:bCs/>
          <w:color w:val="FF0000"/>
          <w:lang w:eastAsia="ar-SA"/>
        </w:rPr>
      </w:pPr>
      <w:r w:rsidRPr="00773A63">
        <w:rPr>
          <w:rFonts w:ascii="Arial" w:hAnsi="Arial" w:cs="Arial"/>
          <w:bCs/>
          <w:color w:val="FF0000"/>
          <w:lang w:eastAsia="ar-SA"/>
        </w:rPr>
        <w:t xml:space="preserve"> </w:t>
      </w:r>
    </w:p>
    <w:p w:rsidR="0011492A" w:rsidRPr="0082633A" w:rsidRDefault="005A0D39" w:rsidP="0082633A">
      <w:pPr>
        <w:numPr>
          <w:ilvl w:val="2"/>
          <w:numId w:val="5"/>
        </w:numPr>
        <w:spacing w:after="240" w:line="360" w:lineRule="auto"/>
        <w:ind w:left="1418" w:hanging="709"/>
        <w:jc w:val="both"/>
        <w:rPr>
          <w:rFonts w:ascii="Arial" w:hAnsi="Arial" w:cs="Arial"/>
          <w:bCs/>
          <w:color w:val="000000" w:themeColor="text1"/>
          <w:lang w:eastAsia="ar-SA"/>
        </w:rPr>
      </w:pPr>
      <w:r w:rsidRPr="00773A63">
        <w:rPr>
          <w:rFonts w:ascii="Arial" w:hAnsi="Arial" w:cs="Arial"/>
          <w:bCs/>
          <w:color w:val="000000" w:themeColor="text1"/>
          <w:lang w:eastAsia="ar-SA"/>
        </w:rPr>
        <w:lastRenderedPageBreak/>
        <w:t>Rack switches on both sites</w:t>
      </w:r>
      <w:r w:rsidR="00696031" w:rsidRPr="00773A63">
        <w:rPr>
          <w:rFonts w:ascii="Arial" w:hAnsi="Arial" w:cs="Arial"/>
          <w:bCs/>
          <w:color w:val="000000" w:themeColor="text1"/>
          <w:lang w:eastAsia="ar-SA"/>
        </w:rPr>
        <w:t xml:space="preserve"> (HO &amp; DR)</w:t>
      </w:r>
    </w:p>
    <w:p w:rsidR="0082633A" w:rsidRPr="00B0767E" w:rsidRDefault="0082633A" w:rsidP="00673345">
      <w:pPr>
        <w:pStyle w:val="Body-Lev2"/>
        <w:spacing w:line="360" w:lineRule="auto"/>
        <w:rPr>
          <w:rFonts w:ascii="Arial" w:hAnsi="Arial" w:cs="Arial"/>
          <w:sz w:val="24"/>
          <w:szCs w:val="24"/>
        </w:rPr>
      </w:pPr>
      <w:r w:rsidRPr="00B0767E">
        <w:rPr>
          <w:rFonts w:ascii="Arial" w:hAnsi="Arial" w:cs="Arial"/>
          <w:sz w:val="24"/>
          <w:szCs w:val="24"/>
        </w:rPr>
        <w:t>The TOR switches will be for Production</w:t>
      </w:r>
      <w:r>
        <w:rPr>
          <w:rFonts w:ascii="Arial" w:hAnsi="Arial" w:cs="Arial"/>
          <w:sz w:val="24"/>
          <w:szCs w:val="24"/>
        </w:rPr>
        <w:t xml:space="preserve"> - </w:t>
      </w:r>
      <w:r w:rsidRPr="00BA5276">
        <w:rPr>
          <w:rFonts w:ascii="Arial" w:eastAsia="Times New Roman" w:hAnsi="Arial" w:cs="Arial"/>
          <w:b/>
          <w:bCs/>
          <w:color w:val="FF0000"/>
          <w:sz w:val="24"/>
          <w:szCs w:val="24"/>
          <w:lang w:eastAsia="en-ZA"/>
        </w:rPr>
        <w:t>Pretoria</w:t>
      </w:r>
      <w:r w:rsidRPr="00B0767E">
        <w:rPr>
          <w:rFonts w:ascii="Arial" w:hAnsi="Arial" w:cs="Arial"/>
          <w:sz w:val="24"/>
          <w:szCs w:val="24"/>
        </w:rPr>
        <w:t xml:space="preserve"> and DR </w:t>
      </w:r>
      <w:r>
        <w:rPr>
          <w:rFonts w:ascii="Arial" w:hAnsi="Arial" w:cs="Arial"/>
          <w:sz w:val="24"/>
          <w:szCs w:val="24"/>
        </w:rPr>
        <w:t xml:space="preserve">- </w:t>
      </w:r>
      <w:r w:rsidRPr="00BA5276">
        <w:rPr>
          <w:rFonts w:ascii="Arial" w:eastAsia="Times New Roman" w:hAnsi="Arial" w:cs="Arial"/>
          <w:b/>
          <w:bCs/>
          <w:color w:val="FF0000"/>
          <w:sz w:val="24"/>
          <w:szCs w:val="24"/>
          <w:lang w:eastAsia="en-ZA"/>
        </w:rPr>
        <w:t>Centurion</w:t>
      </w:r>
      <w:r w:rsidRPr="00BA5276">
        <w:rPr>
          <w:rFonts w:ascii="Arial" w:hAnsi="Arial" w:cs="Arial"/>
          <w:sz w:val="24"/>
          <w:szCs w:val="24"/>
        </w:rPr>
        <w:t xml:space="preserve"> </w:t>
      </w:r>
      <w:r w:rsidRPr="00B0767E">
        <w:rPr>
          <w:rFonts w:ascii="Arial" w:hAnsi="Arial" w:cs="Arial"/>
          <w:sz w:val="24"/>
          <w:szCs w:val="24"/>
        </w:rPr>
        <w:t>Sites (2 each)</w:t>
      </w:r>
    </w:p>
    <w:tbl>
      <w:tblPr>
        <w:tblW w:w="81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1039"/>
      </w:tblGrid>
      <w:tr w:rsidR="0082633A" w:rsidRPr="00B0767E" w:rsidTr="00525AFE">
        <w:trPr>
          <w:trHeight w:val="312"/>
        </w:trPr>
        <w:tc>
          <w:tcPr>
            <w:tcW w:w="7062" w:type="dxa"/>
            <w:shd w:val="clear" w:color="auto" w:fill="595959" w:themeFill="text1" w:themeFillTint="A6"/>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TOR Switches</w:t>
            </w:r>
          </w:p>
        </w:tc>
        <w:tc>
          <w:tcPr>
            <w:tcW w:w="1039" w:type="dxa"/>
            <w:shd w:val="clear" w:color="auto" w:fill="595959" w:themeFill="text1" w:themeFillTint="A6"/>
            <w:noWrap/>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Qty</w:t>
            </w:r>
          </w:p>
        </w:tc>
      </w:tr>
      <w:tr w:rsidR="0082633A" w:rsidRPr="00B0767E" w:rsidTr="00525AFE">
        <w:trPr>
          <w:trHeight w:val="312"/>
        </w:trPr>
        <w:tc>
          <w:tcPr>
            <w:tcW w:w="7062" w:type="dxa"/>
            <w:shd w:val="clear" w:color="auto" w:fill="BFBFBF" w:themeFill="background1" w:themeFillShade="BF"/>
          </w:tcPr>
          <w:p w:rsidR="0082633A" w:rsidRPr="0082633A" w:rsidRDefault="0082633A" w:rsidP="00525AFE">
            <w:pPr>
              <w:rPr>
                <w:rFonts w:ascii="Arial" w:hAnsi="Arial" w:cs="Arial"/>
                <w:b/>
                <w:bCs/>
              </w:rPr>
            </w:pPr>
            <w:r w:rsidRPr="0082633A">
              <w:rPr>
                <w:rFonts w:ascii="Arial" w:hAnsi="Arial" w:cs="Arial"/>
                <w:b/>
                <w:bCs/>
              </w:rPr>
              <w:t>TOR Network Switches, 24 ports x 25GbE, 2 x 100GbE QSFP+, each with the following configuration</w:t>
            </w:r>
          </w:p>
        </w:tc>
        <w:tc>
          <w:tcPr>
            <w:tcW w:w="1039" w:type="dxa"/>
            <w:shd w:val="clear" w:color="auto" w:fill="BFBFBF" w:themeFill="background1" w:themeFillShade="BF"/>
            <w:noWrap/>
          </w:tcPr>
          <w:p w:rsidR="0082633A" w:rsidRPr="0082633A" w:rsidRDefault="0082633A" w:rsidP="00525AFE">
            <w:pPr>
              <w:jc w:val="center"/>
              <w:rPr>
                <w:rFonts w:ascii="Arial" w:hAnsi="Arial" w:cs="Arial"/>
                <w:lang w:eastAsia="en-ZA"/>
              </w:rPr>
            </w:pPr>
            <w:r w:rsidRPr="0082633A">
              <w:rPr>
                <w:rFonts w:ascii="Arial" w:hAnsi="Arial" w:cs="Arial"/>
                <w:lang w:eastAsia="en-ZA"/>
              </w:rPr>
              <w:t>4</w:t>
            </w:r>
          </w:p>
        </w:tc>
      </w:tr>
      <w:tr w:rsidR="0082633A" w:rsidRPr="00B0767E" w:rsidTr="00525AFE">
        <w:trPr>
          <w:trHeight w:val="312"/>
        </w:trPr>
        <w:tc>
          <w:tcPr>
            <w:tcW w:w="8101" w:type="dxa"/>
            <w:gridSpan w:val="2"/>
            <w:shd w:val="clear" w:color="auto" w:fill="D9D9D9" w:themeFill="background1" w:themeFillShade="D9"/>
          </w:tcPr>
          <w:p w:rsidR="0082633A" w:rsidRPr="0082633A" w:rsidRDefault="0082633A" w:rsidP="00525AFE">
            <w:pPr>
              <w:rPr>
                <w:rFonts w:ascii="Arial" w:hAnsi="Arial" w:cs="Arial"/>
                <w:lang w:eastAsia="en-ZA"/>
              </w:rPr>
            </w:pPr>
            <w:r w:rsidRPr="0082633A">
              <w:rPr>
                <w:rFonts w:ascii="Arial" w:hAnsi="Arial" w:cs="Arial"/>
                <w:b/>
                <w:bCs/>
                <w:lang w:eastAsia="en-ZA"/>
              </w:rPr>
              <w:t>Components</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Networking, Transceiver, SFP+, 10GbE, SR, 850nm Wavelength, 300m Reach</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4</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Networking, Transceiver, SFP+, 1GbE, SR, 850nm Wavelength, 300m Reach</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4</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Rack Power Cord 2M, C13/C14, 12A</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Networking, Cable, SFP28 to SFP28, 25GbE, Passive Copper </w:t>
            </w:r>
            <w:proofErr w:type="spellStart"/>
            <w:r w:rsidRPr="0082633A">
              <w:rPr>
                <w:rFonts w:ascii="Arial" w:hAnsi="Arial" w:cs="Arial"/>
                <w:lang w:eastAsia="en-ZA"/>
              </w:rPr>
              <w:t>Twinax</w:t>
            </w:r>
            <w:proofErr w:type="spellEnd"/>
            <w:r w:rsidRPr="0082633A">
              <w:rPr>
                <w:rFonts w:ascii="Arial" w:hAnsi="Arial" w:cs="Arial"/>
                <w:lang w:eastAsia="en-ZA"/>
              </w:rPr>
              <w:t xml:space="preserve"> Direct Attach Cable, 2.5 Meter</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16</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Networking Cable, 100GbE QSFP28 to QSFP28, Passive Copper Direct Attach Cable, 0.5 Meter</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OM4 Multi-mode 10 meters – LC-LC cables</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6</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Hot-swappable Redundant power-supplies</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2</w:t>
            </w:r>
          </w:p>
        </w:tc>
      </w:tr>
      <w:tr w:rsidR="0082633A" w:rsidRPr="00B0767E" w:rsidTr="00525AFE">
        <w:trPr>
          <w:trHeight w:val="312"/>
        </w:trPr>
        <w:tc>
          <w:tcPr>
            <w:tcW w:w="8101" w:type="dxa"/>
            <w:gridSpan w:val="2"/>
            <w:shd w:val="clear" w:color="auto" w:fill="D9D9D9" w:themeFill="background1" w:themeFillShade="D9"/>
          </w:tcPr>
          <w:p w:rsidR="0082633A" w:rsidRPr="0082633A" w:rsidRDefault="0082633A" w:rsidP="00525AFE">
            <w:pPr>
              <w:rPr>
                <w:rFonts w:ascii="Arial" w:hAnsi="Arial" w:cs="Arial"/>
                <w:lang w:eastAsia="en-ZA"/>
              </w:rPr>
            </w:pPr>
            <w:r w:rsidRPr="0082633A">
              <w:rPr>
                <w:rFonts w:ascii="Arial" w:hAnsi="Arial" w:cs="Arial"/>
                <w:b/>
                <w:bCs/>
                <w:lang w:eastAsia="en-ZA"/>
              </w:rPr>
              <w:t>Support</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5Yr 24/7 Production Support On-Site Service</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312"/>
        </w:trPr>
        <w:tc>
          <w:tcPr>
            <w:tcW w:w="8101" w:type="dxa"/>
            <w:gridSpan w:val="2"/>
            <w:shd w:val="clear" w:color="auto" w:fill="auto"/>
          </w:tcPr>
          <w:p w:rsidR="0082633A" w:rsidRPr="0082633A" w:rsidRDefault="0082633A" w:rsidP="00525AFE">
            <w:pPr>
              <w:rPr>
                <w:rFonts w:ascii="Arial" w:hAnsi="Arial" w:cs="Arial"/>
                <w:lang w:eastAsia="en-ZA"/>
              </w:rPr>
            </w:pPr>
            <w:r w:rsidRPr="0082633A">
              <w:rPr>
                <w:rFonts w:ascii="Arial" w:hAnsi="Arial" w:cs="Arial"/>
                <w:b/>
                <w:bCs/>
                <w:lang w:eastAsia="en-ZA"/>
              </w:rPr>
              <w:t>Cables</w:t>
            </w:r>
          </w:p>
        </w:tc>
      </w:tr>
      <w:tr w:rsidR="0082633A" w:rsidRPr="00B0767E" w:rsidTr="00525AFE">
        <w:trPr>
          <w:trHeight w:val="312"/>
        </w:trPr>
        <w:tc>
          <w:tcPr>
            <w:tcW w:w="7062"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Patch Cable - patch cable - 5 m </w:t>
            </w:r>
          </w:p>
        </w:tc>
        <w:tc>
          <w:tcPr>
            <w:tcW w:w="1039"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16</w:t>
            </w:r>
          </w:p>
        </w:tc>
      </w:tr>
    </w:tbl>
    <w:p w:rsidR="003245AD" w:rsidRPr="00773A63" w:rsidRDefault="003245AD" w:rsidP="0082633A">
      <w:pPr>
        <w:spacing w:line="360" w:lineRule="auto"/>
        <w:ind w:right="751"/>
        <w:jc w:val="both"/>
        <w:rPr>
          <w:rFonts w:ascii="Arial" w:hAnsi="Arial" w:cs="Arial"/>
          <w:bCs/>
          <w:color w:val="FF0000"/>
          <w:lang w:eastAsia="ar-SA"/>
        </w:rPr>
      </w:pPr>
    </w:p>
    <w:p w:rsidR="008F5610" w:rsidRDefault="008F5610" w:rsidP="00773A63">
      <w:pPr>
        <w:numPr>
          <w:ilvl w:val="2"/>
          <w:numId w:val="5"/>
        </w:numPr>
        <w:spacing w:line="360" w:lineRule="auto"/>
        <w:ind w:left="1418" w:hanging="709"/>
        <w:jc w:val="both"/>
        <w:rPr>
          <w:rFonts w:ascii="Arial" w:hAnsi="Arial" w:cs="Arial"/>
          <w:bCs/>
          <w:color w:val="000000" w:themeColor="text1"/>
          <w:lang w:eastAsia="ar-SA"/>
        </w:rPr>
      </w:pPr>
      <w:r w:rsidRPr="00773A63">
        <w:rPr>
          <w:rFonts w:ascii="Arial" w:hAnsi="Arial" w:cs="Arial"/>
          <w:bCs/>
          <w:color w:val="000000" w:themeColor="text1"/>
          <w:lang w:eastAsia="ar-SA"/>
        </w:rPr>
        <w:t>Management switches</w:t>
      </w:r>
      <w:r w:rsidR="00696031" w:rsidRPr="00773A63">
        <w:rPr>
          <w:rFonts w:ascii="Arial" w:hAnsi="Arial" w:cs="Arial"/>
          <w:bCs/>
          <w:color w:val="000000" w:themeColor="text1"/>
          <w:lang w:eastAsia="ar-SA"/>
        </w:rPr>
        <w:t xml:space="preserve"> (HO &amp; DR)</w:t>
      </w:r>
    </w:p>
    <w:p w:rsidR="0082633A" w:rsidRPr="00B0767E" w:rsidRDefault="0082633A" w:rsidP="0082633A">
      <w:pPr>
        <w:pStyle w:val="Body-Lev2"/>
        <w:ind w:left="360"/>
        <w:rPr>
          <w:rFonts w:ascii="Arial" w:hAnsi="Arial" w:cs="Arial"/>
          <w:sz w:val="24"/>
          <w:szCs w:val="24"/>
        </w:rPr>
      </w:pPr>
      <w:r w:rsidRPr="00B0767E">
        <w:rPr>
          <w:rFonts w:ascii="Arial" w:hAnsi="Arial" w:cs="Arial"/>
          <w:sz w:val="24"/>
          <w:szCs w:val="24"/>
        </w:rPr>
        <w:t>The Management switches will be for Production</w:t>
      </w:r>
      <w:r>
        <w:rPr>
          <w:rFonts w:ascii="Arial" w:hAnsi="Arial" w:cs="Arial"/>
          <w:sz w:val="24"/>
          <w:szCs w:val="24"/>
        </w:rPr>
        <w:t xml:space="preserve"> - </w:t>
      </w:r>
      <w:r w:rsidRPr="00BA5276">
        <w:rPr>
          <w:rFonts w:ascii="Arial" w:hAnsi="Arial" w:cs="Arial"/>
          <w:color w:val="FF0000"/>
          <w:sz w:val="24"/>
          <w:szCs w:val="24"/>
        </w:rPr>
        <w:t>Pretoria</w:t>
      </w:r>
      <w:r w:rsidRPr="00B0767E">
        <w:rPr>
          <w:rFonts w:ascii="Arial" w:hAnsi="Arial" w:cs="Arial"/>
          <w:sz w:val="24"/>
          <w:szCs w:val="24"/>
        </w:rPr>
        <w:t xml:space="preserve"> and DR Sites</w:t>
      </w:r>
      <w:r>
        <w:rPr>
          <w:rFonts w:ascii="Arial" w:hAnsi="Arial" w:cs="Arial"/>
          <w:sz w:val="24"/>
          <w:szCs w:val="24"/>
        </w:rPr>
        <w:t xml:space="preserve"> - </w:t>
      </w:r>
      <w:r w:rsidRPr="00BA5276">
        <w:rPr>
          <w:rFonts w:ascii="Arial" w:hAnsi="Arial" w:cs="Arial"/>
          <w:color w:val="FF0000"/>
          <w:sz w:val="24"/>
          <w:szCs w:val="24"/>
        </w:rPr>
        <w:t>Centurion</w:t>
      </w:r>
      <w:r w:rsidRPr="00B0767E">
        <w:rPr>
          <w:rFonts w:ascii="Arial" w:hAnsi="Arial" w:cs="Arial"/>
          <w:sz w:val="24"/>
          <w:szCs w:val="24"/>
        </w:rPr>
        <w:t xml:space="preserve"> (1 each)</w:t>
      </w:r>
    </w:p>
    <w:tbl>
      <w:tblPr>
        <w:tblW w:w="82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9"/>
        <w:gridCol w:w="1058"/>
      </w:tblGrid>
      <w:tr w:rsidR="0082633A" w:rsidRPr="00B0767E" w:rsidTr="00525AFE">
        <w:trPr>
          <w:trHeight w:val="316"/>
        </w:trPr>
        <w:tc>
          <w:tcPr>
            <w:tcW w:w="7199" w:type="dxa"/>
            <w:shd w:val="clear" w:color="auto" w:fill="595959" w:themeFill="text1" w:themeFillTint="A6"/>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Management Networking Switches</w:t>
            </w:r>
          </w:p>
        </w:tc>
        <w:tc>
          <w:tcPr>
            <w:tcW w:w="1058" w:type="dxa"/>
            <w:shd w:val="clear" w:color="auto" w:fill="595959" w:themeFill="text1" w:themeFillTint="A6"/>
            <w:noWrap/>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Qty</w:t>
            </w:r>
          </w:p>
        </w:tc>
      </w:tr>
      <w:tr w:rsidR="0082633A" w:rsidRPr="00B0767E" w:rsidTr="00525AFE">
        <w:trPr>
          <w:trHeight w:val="316"/>
        </w:trPr>
        <w:tc>
          <w:tcPr>
            <w:tcW w:w="7199" w:type="dxa"/>
            <w:shd w:val="clear" w:color="auto" w:fill="BFBFBF" w:themeFill="background1" w:themeFillShade="BF"/>
          </w:tcPr>
          <w:p w:rsidR="0082633A" w:rsidRPr="0082633A" w:rsidRDefault="0082633A" w:rsidP="00525AFE">
            <w:pPr>
              <w:rPr>
                <w:rFonts w:ascii="Arial" w:hAnsi="Arial" w:cs="Arial"/>
                <w:b/>
                <w:bCs/>
              </w:rPr>
            </w:pPr>
            <w:r w:rsidRPr="0082633A">
              <w:rPr>
                <w:rFonts w:ascii="Arial" w:hAnsi="Arial" w:cs="Arial"/>
                <w:b/>
                <w:bCs/>
              </w:rPr>
              <w:t>Networking 48 ports x 1000Base-T, 2 ports x 10GbE, each with the following</w:t>
            </w:r>
          </w:p>
        </w:tc>
        <w:tc>
          <w:tcPr>
            <w:tcW w:w="1058" w:type="dxa"/>
            <w:shd w:val="clear" w:color="auto" w:fill="BFBFBF" w:themeFill="background1" w:themeFillShade="BF"/>
            <w:noWrap/>
          </w:tcPr>
          <w:p w:rsidR="0082633A" w:rsidRPr="00B0767E" w:rsidRDefault="0082633A" w:rsidP="00525AFE">
            <w:pPr>
              <w:jc w:val="center"/>
              <w:rPr>
                <w:lang w:eastAsia="en-ZA"/>
              </w:rPr>
            </w:pPr>
            <w:r w:rsidRPr="00B0767E">
              <w:rPr>
                <w:lang w:eastAsia="en-ZA"/>
              </w:rPr>
              <w:t>2</w:t>
            </w:r>
          </w:p>
        </w:tc>
      </w:tr>
      <w:tr w:rsidR="0082633A" w:rsidRPr="00B0767E" w:rsidTr="00525AFE">
        <w:trPr>
          <w:trHeight w:val="316"/>
        </w:trPr>
        <w:tc>
          <w:tcPr>
            <w:tcW w:w="8257" w:type="dxa"/>
            <w:gridSpan w:val="2"/>
            <w:shd w:val="clear" w:color="auto" w:fill="D9D9D9" w:themeFill="background1" w:themeFillShade="D9"/>
          </w:tcPr>
          <w:p w:rsidR="0082633A" w:rsidRPr="0082633A" w:rsidRDefault="0082633A" w:rsidP="00525AFE">
            <w:pPr>
              <w:rPr>
                <w:rFonts w:ascii="Arial" w:hAnsi="Arial" w:cs="Arial"/>
                <w:lang w:eastAsia="en-ZA"/>
              </w:rPr>
            </w:pPr>
            <w:r w:rsidRPr="0082633A">
              <w:rPr>
                <w:rFonts w:ascii="Arial" w:hAnsi="Arial" w:cs="Arial"/>
                <w:b/>
                <w:bCs/>
                <w:lang w:eastAsia="en-ZA"/>
              </w:rPr>
              <w:t>Components</w:t>
            </w:r>
          </w:p>
        </w:tc>
      </w:tr>
      <w:tr w:rsidR="0082633A" w:rsidRPr="00B0767E" w:rsidTr="00525AFE">
        <w:trPr>
          <w:trHeight w:val="316"/>
        </w:trPr>
        <w:tc>
          <w:tcPr>
            <w:tcW w:w="7199"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Networking, Transceiver, SFP+, 10GbE, SR, 850nm Wavelength, 300m Reach</w:t>
            </w:r>
          </w:p>
        </w:tc>
        <w:tc>
          <w:tcPr>
            <w:tcW w:w="1058" w:type="dxa"/>
            <w:shd w:val="clear" w:color="auto" w:fill="auto"/>
            <w:noWrap/>
          </w:tcPr>
          <w:p w:rsidR="0082633A" w:rsidRPr="00B0767E" w:rsidRDefault="0082633A" w:rsidP="00525AFE">
            <w:pPr>
              <w:jc w:val="center"/>
              <w:rPr>
                <w:lang w:eastAsia="en-ZA"/>
              </w:rPr>
            </w:pPr>
            <w:r w:rsidRPr="00B0767E">
              <w:rPr>
                <w:lang w:eastAsia="en-ZA"/>
              </w:rPr>
              <w:t>2</w:t>
            </w:r>
          </w:p>
        </w:tc>
      </w:tr>
      <w:tr w:rsidR="0082633A" w:rsidRPr="00B0767E" w:rsidTr="00525AFE">
        <w:trPr>
          <w:trHeight w:val="316"/>
        </w:trPr>
        <w:tc>
          <w:tcPr>
            <w:tcW w:w="7199"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Rack Power Cord 2M, C13/C14, 12A</w:t>
            </w:r>
          </w:p>
        </w:tc>
        <w:tc>
          <w:tcPr>
            <w:tcW w:w="1058" w:type="dxa"/>
            <w:shd w:val="clear" w:color="auto" w:fill="auto"/>
            <w:noWrap/>
          </w:tcPr>
          <w:p w:rsidR="0082633A" w:rsidRPr="00B0767E" w:rsidRDefault="0082633A" w:rsidP="00525AFE">
            <w:pPr>
              <w:jc w:val="center"/>
              <w:rPr>
                <w:lang w:eastAsia="en-ZA"/>
              </w:rPr>
            </w:pPr>
            <w:r w:rsidRPr="00B0767E">
              <w:rPr>
                <w:lang w:eastAsia="en-ZA"/>
              </w:rPr>
              <w:t>2</w:t>
            </w:r>
          </w:p>
        </w:tc>
      </w:tr>
      <w:tr w:rsidR="0082633A" w:rsidRPr="00B0767E" w:rsidTr="00525AFE">
        <w:trPr>
          <w:trHeight w:val="316"/>
        </w:trPr>
        <w:tc>
          <w:tcPr>
            <w:tcW w:w="7199"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Power Supply, 200w, IO to PSU airflow</w:t>
            </w:r>
          </w:p>
        </w:tc>
        <w:tc>
          <w:tcPr>
            <w:tcW w:w="1058" w:type="dxa"/>
            <w:shd w:val="clear" w:color="auto" w:fill="auto"/>
            <w:noWrap/>
          </w:tcPr>
          <w:p w:rsidR="0082633A" w:rsidRPr="00B0767E" w:rsidRDefault="0082633A" w:rsidP="00525AFE">
            <w:pPr>
              <w:jc w:val="center"/>
              <w:rPr>
                <w:lang w:eastAsia="en-ZA"/>
              </w:rPr>
            </w:pPr>
            <w:r w:rsidRPr="00B0767E">
              <w:rPr>
                <w:lang w:eastAsia="en-ZA"/>
              </w:rPr>
              <w:t>1</w:t>
            </w:r>
          </w:p>
        </w:tc>
      </w:tr>
      <w:tr w:rsidR="0082633A" w:rsidRPr="00B0767E" w:rsidTr="00525AFE">
        <w:trPr>
          <w:trHeight w:val="316"/>
        </w:trPr>
        <w:tc>
          <w:tcPr>
            <w:tcW w:w="8257" w:type="dxa"/>
            <w:gridSpan w:val="2"/>
            <w:shd w:val="clear" w:color="auto" w:fill="D9D9D9" w:themeFill="background1" w:themeFillShade="D9"/>
          </w:tcPr>
          <w:p w:rsidR="0082633A" w:rsidRPr="0082633A" w:rsidRDefault="0082633A" w:rsidP="00525AFE">
            <w:pPr>
              <w:rPr>
                <w:rFonts w:ascii="Arial" w:hAnsi="Arial" w:cs="Arial"/>
                <w:lang w:eastAsia="en-ZA"/>
              </w:rPr>
            </w:pPr>
            <w:r w:rsidRPr="0082633A">
              <w:rPr>
                <w:rFonts w:ascii="Arial" w:hAnsi="Arial" w:cs="Arial"/>
                <w:b/>
                <w:bCs/>
                <w:lang w:eastAsia="en-ZA"/>
              </w:rPr>
              <w:t>Support</w:t>
            </w:r>
          </w:p>
        </w:tc>
      </w:tr>
      <w:tr w:rsidR="0082633A" w:rsidRPr="00B0767E" w:rsidTr="00525AFE">
        <w:trPr>
          <w:trHeight w:val="316"/>
        </w:trPr>
        <w:tc>
          <w:tcPr>
            <w:tcW w:w="7199"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5Yr 24/7 Production Support Onsite Service</w:t>
            </w:r>
          </w:p>
        </w:tc>
        <w:tc>
          <w:tcPr>
            <w:tcW w:w="1058" w:type="dxa"/>
            <w:shd w:val="clear" w:color="auto" w:fill="auto"/>
            <w:noWrap/>
          </w:tcPr>
          <w:p w:rsidR="0082633A" w:rsidRPr="00B0767E" w:rsidRDefault="0082633A" w:rsidP="00525AFE">
            <w:pPr>
              <w:jc w:val="center"/>
              <w:rPr>
                <w:lang w:eastAsia="en-ZA"/>
              </w:rPr>
            </w:pPr>
            <w:r w:rsidRPr="00B0767E">
              <w:rPr>
                <w:lang w:eastAsia="en-ZA"/>
              </w:rPr>
              <w:t>1</w:t>
            </w:r>
          </w:p>
        </w:tc>
      </w:tr>
    </w:tbl>
    <w:p w:rsidR="0082633A" w:rsidRDefault="0082633A" w:rsidP="0082633A">
      <w:pPr>
        <w:spacing w:line="360" w:lineRule="auto"/>
        <w:ind w:left="709"/>
        <w:jc w:val="both"/>
        <w:rPr>
          <w:rFonts w:ascii="Arial" w:hAnsi="Arial" w:cs="Arial"/>
          <w:bCs/>
          <w:color w:val="000000" w:themeColor="text1"/>
          <w:lang w:eastAsia="ar-SA"/>
        </w:rPr>
      </w:pPr>
    </w:p>
    <w:p w:rsidR="0082633A" w:rsidRPr="00773A63" w:rsidRDefault="0082633A" w:rsidP="0082633A">
      <w:pPr>
        <w:spacing w:line="360" w:lineRule="auto"/>
        <w:ind w:left="1418"/>
        <w:jc w:val="both"/>
        <w:rPr>
          <w:rFonts w:ascii="Arial" w:hAnsi="Arial" w:cs="Arial"/>
          <w:bCs/>
          <w:color w:val="000000" w:themeColor="text1"/>
          <w:lang w:eastAsia="ar-SA"/>
        </w:rPr>
      </w:pPr>
    </w:p>
    <w:p w:rsidR="004F3F93" w:rsidRPr="00773A63" w:rsidRDefault="004F3F93" w:rsidP="00773A63">
      <w:pPr>
        <w:spacing w:line="360" w:lineRule="auto"/>
        <w:ind w:left="1418"/>
        <w:jc w:val="both"/>
        <w:rPr>
          <w:rFonts w:ascii="Arial" w:hAnsi="Arial" w:cs="Arial"/>
          <w:bCs/>
          <w:color w:val="FF0000"/>
          <w:lang w:eastAsia="ar-SA"/>
        </w:rPr>
      </w:pPr>
      <w:r w:rsidRPr="00773A63">
        <w:rPr>
          <w:rFonts w:ascii="Arial" w:hAnsi="Arial" w:cs="Arial"/>
          <w:bCs/>
          <w:color w:val="FF0000"/>
          <w:lang w:eastAsia="ar-SA"/>
        </w:rPr>
        <w:t xml:space="preserve"> </w:t>
      </w:r>
    </w:p>
    <w:p w:rsidR="004F3F93" w:rsidRPr="00773A63" w:rsidRDefault="008F5610" w:rsidP="00773A63">
      <w:pPr>
        <w:numPr>
          <w:ilvl w:val="2"/>
          <w:numId w:val="5"/>
        </w:numPr>
        <w:spacing w:line="360" w:lineRule="auto"/>
        <w:jc w:val="both"/>
        <w:rPr>
          <w:rFonts w:ascii="Arial" w:hAnsi="Arial" w:cs="Arial"/>
          <w:bCs/>
          <w:color w:val="000000" w:themeColor="text1"/>
          <w:lang w:eastAsia="ar-SA"/>
        </w:rPr>
      </w:pPr>
      <w:r w:rsidRPr="00773A63">
        <w:rPr>
          <w:rFonts w:ascii="Arial" w:hAnsi="Arial" w:cs="Arial"/>
          <w:bCs/>
          <w:color w:val="000000" w:themeColor="text1"/>
          <w:lang w:eastAsia="ar-SA"/>
        </w:rPr>
        <w:t>Additional software requirements</w:t>
      </w:r>
    </w:p>
    <w:p w:rsidR="0082633A" w:rsidRPr="00773A63" w:rsidRDefault="008F5610" w:rsidP="00773A63">
      <w:pPr>
        <w:spacing w:line="360" w:lineRule="auto"/>
        <w:jc w:val="both"/>
        <w:rPr>
          <w:rFonts w:ascii="Arial" w:hAnsi="Arial" w:cs="Arial"/>
          <w:b/>
          <w:bCs/>
          <w:color w:val="FFFFFF" w:themeColor="background1"/>
          <w:lang w:eastAsia="en-ZA"/>
        </w:rPr>
      </w:pPr>
      <w:r w:rsidRPr="00773A63">
        <w:rPr>
          <w:rFonts w:ascii="Arial" w:hAnsi="Arial" w:cs="Arial"/>
          <w:b/>
          <w:bCs/>
          <w:color w:val="FFFFFF" w:themeColor="background1"/>
          <w:lang w:eastAsia="en-ZA"/>
        </w:rPr>
        <w:lastRenderedPageBreak/>
        <w:t>Ad</w:t>
      </w:r>
    </w:p>
    <w:tbl>
      <w:tblPr>
        <w:tblW w:w="80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1033"/>
      </w:tblGrid>
      <w:tr w:rsidR="0082633A" w:rsidRPr="00B0767E" w:rsidTr="00525AFE">
        <w:trPr>
          <w:trHeight w:val="284"/>
        </w:trPr>
        <w:tc>
          <w:tcPr>
            <w:tcW w:w="7023" w:type="dxa"/>
            <w:shd w:val="clear" w:color="auto" w:fill="595959" w:themeFill="text1" w:themeFillTint="A6"/>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Additional VMware vSphere Enterprise Plus Licenses</w:t>
            </w:r>
          </w:p>
        </w:tc>
        <w:tc>
          <w:tcPr>
            <w:tcW w:w="1033" w:type="dxa"/>
            <w:shd w:val="clear" w:color="auto" w:fill="595959" w:themeFill="text1" w:themeFillTint="A6"/>
            <w:noWrap/>
            <w:vAlign w:val="center"/>
            <w:hideMark/>
          </w:tcPr>
          <w:p w:rsidR="0082633A" w:rsidRPr="0082633A" w:rsidRDefault="0082633A" w:rsidP="00525AFE">
            <w:pPr>
              <w:jc w:val="center"/>
              <w:rPr>
                <w:rFonts w:ascii="Arial" w:hAnsi="Arial" w:cs="Arial"/>
                <w:b/>
                <w:bCs/>
                <w:lang w:eastAsia="en-ZA"/>
              </w:rPr>
            </w:pPr>
            <w:r w:rsidRPr="0082633A">
              <w:rPr>
                <w:rFonts w:ascii="Arial" w:hAnsi="Arial" w:cs="Arial"/>
                <w:b/>
                <w:bCs/>
                <w:lang w:eastAsia="en-ZA"/>
              </w:rPr>
              <w:t>Qty</w:t>
            </w:r>
          </w:p>
        </w:tc>
      </w:tr>
      <w:tr w:rsidR="0082633A" w:rsidRPr="00B0767E" w:rsidTr="00525AFE">
        <w:trPr>
          <w:trHeight w:val="284"/>
        </w:trPr>
        <w:tc>
          <w:tcPr>
            <w:tcW w:w="7023" w:type="dxa"/>
            <w:shd w:val="clear" w:color="auto" w:fill="D9D9D9" w:themeFill="background1" w:themeFillShade="D9"/>
          </w:tcPr>
          <w:p w:rsidR="0082633A" w:rsidRPr="0082633A" w:rsidRDefault="0082633A" w:rsidP="00525AFE">
            <w:pPr>
              <w:rPr>
                <w:rFonts w:ascii="Arial" w:hAnsi="Arial" w:cs="Arial"/>
                <w:b/>
                <w:bCs/>
                <w:lang w:eastAsia="en-ZA"/>
              </w:rPr>
            </w:pPr>
            <w:r w:rsidRPr="0082633A">
              <w:rPr>
                <w:rFonts w:ascii="Arial" w:hAnsi="Arial" w:cs="Arial"/>
                <w:b/>
                <w:bCs/>
                <w:lang w:eastAsia="en-ZA"/>
              </w:rPr>
              <w:t xml:space="preserve">Components </w:t>
            </w:r>
          </w:p>
        </w:tc>
        <w:tc>
          <w:tcPr>
            <w:tcW w:w="1033" w:type="dxa"/>
            <w:shd w:val="clear" w:color="auto" w:fill="D9D9D9" w:themeFill="background1" w:themeFillShade="D9"/>
            <w:noWrap/>
          </w:tcPr>
          <w:p w:rsidR="0082633A" w:rsidRPr="0082633A" w:rsidRDefault="0082633A" w:rsidP="00525AFE">
            <w:pPr>
              <w:jc w:val="center"/>
              <w:rPr>
                <w:rFonts w:ascii="Arial" w:hAnsi="Arial" w:cs="Arial"/>
                <w:lang w:eastAsia="en-ZA"/>
              </w:rPr>
            </w:pPr>
          </w:p>
        </w:tc>
      </w:tr>
      <w:tr w:rsidR="0082633A" w:rsidRPr="00B0767E" w:rsidTr="00525AFE">
        <w:trPr>
          <w:trHeight w:val="284"/>
        </w:trPr>
        <w:tc>
          <w:tcPr>
            <w:tcW w:w="7023"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 xml:space="preserve">VMware vCenter Server 7 Standard for vSphere 7 </w:t>
            </w:r>
          </w:p>
        </w:tc>
        <w:tc>
          <w:tcPr>
            <w:tcW w:w="1033"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r w:rsidR="0082633A" w:rsidRPr="00B0767E" w:rsidTr="00525AFE">
        <w:trPr>
          <w:trHeight w:val="284"/>
        </w:trPr>
        <w:tc>
          <w:tcPr>
            <w:tcW w:w="7023" w:type="dxa"/>
            <w:shd w:val="clear" w:color="auto" w:fill="D9D9D9" w:themeFill="background1" w:themeFillShade="D9"/>
          </w:tcPr>
          <w:p w:rsidR="0082633A" w:rsidRPr="0082633A" w:rsidRDefault="0082633A" w:rsidP="00525AFE">
            <w:pPr>
              <w:rPr>
                <w:rFonts w:ascii="Arial" w:hAnsi="Arial" w:cs="Arial"/>
                <w:b/>
                <w:bCs/>
                <w:lang w:eastAsia="en-ZA"/>
              </w:rPr>
            </w:pPr>
            <w:r w:rsidRPr="0082633A">
              <w:rPr>
                <w:rFonts w:ascii="Arial" w:hAnsi="Arial" w:cs="Arial"/>
                <w:b/>
                <w:bCs/>
                <w:lang w:eastAsia="en-ZA"/>
              </w:rPr>
              <w:t>Support</w:t>
            </w:r>
          </w:p>
        </w:tc>
        <w:tc>
          <w:tcPr>
            <w:tcW w:w="1033" w:type="dxa"/>
            <w:shd w:val="clear" w:color="auto" w:fill="D9D9D9" w:themeFill="background1" w:themeFillShade="D9"/>
            <w:noWrap/>
          </w:tcPr>
          <w:p w:rsidR="0082633A" w:rsidRPr="0082633A" w:rsidRDefault="0082633A" w:rsidP="00525AFE">
            <w:pPr>
              <w:jc w:val="center"/>
              <w:rPr>
                <w:rFonts w:ascii="Arial" w:hAnsi="Arial" w:cs="Arial"/>
                <w:lang w:eastAsia="en-ZA"/>
              </w:rPr>
            </w:pPr>
          </w:p>
        </w:tc>
      </w:tr>
      <w:tr w:rsidR="0082633A" w:rsidRPr="00B0767E" w:rsidTr="00525AFE">
        <w:trPr>
          <w:trHeight w:val="284"/>
        </w:trPr>
        <w:tc>
          <w:tcPr>
            <w:tcW w:w="7023" w:type="dxa"/>
            <w:shd w:val="clear" w:color="auto" w:fill="auto"/>
          </w:tcPr>
          <w:p w:rsidR="0082633A" w:rsidRPr="0082633A" w:rsidRDefault="0082633A" w:rsidP="00525AFE">
            <w:pPr>
              <w:rPr>
                <w:rFonts w:ascii="Arial" w:hAnsi="Arial" w:cs="Arial"/>
                <w:lang w:eastAsia="en-ZA"/>
              </w:rPr>
            </w:pPr>
            <w:r w:rsidRPr="0082633A">
              <w:rPr>
                <w:rFonts w:ascii="Arial" w:hAnsi="Arial" w:cs="Arial"/>
                <w:lang w:eastAsia="en-ZA"/>
              </w:rPr>
              <w:t>ProSupport for Software VMware vCenter Server 7 Standard for vSphere 7, 5 years</w:t>
            </w:r>
          </w:p>
        </w:tc>
        <w:tc>
          <w:tcPr>
            <w:tcW w:w="1033" w:type="dxa"/>
            <w:shd w:val="clear" w:color="auto" w:fill="auto"/>
            <w:noWrap/>
          </w:tcPr>
          <w:p w:rsidR="0082633A" w:rsidRPr="0082633A" w:rsidRDefault="0082633A" w:rsidP="00525AFE">
            <w:pPr>
              <w:jc w:val="center"/>
              <w:rPr>
                <w:rFonts w:ascii="Arial" w:hAnsi="Arial" w:cs="Arial"/>
                <w:lang w:eastAsia="en-ZA"/>
              </w:rPr>
            </w:pPr>
            <w:r w:rsidRPr="0082633A">
              <w:rPr>
                <w:rFonts w:ascii="Arial" w:hAnsi="Arial" w:cs="Arial"/>
                <w:lang w:eastAsia="en-ZA"/>
              </w:rPr>
              <w:t>1</w:t>
            </w:r>
          </w:p>
        </w:tc>
      </w:tr>
    </w:tbl>
    <w:p w:rsidR="008F5610" w:rsidRPr="00B65151" w:rsidRDefault="0082633A" w:rsidP="00B65151">
      <w:pPr>
        <w:ind w:left="295"/>
        <w:rPr>
          <w:rFonts w:ascii="Arial" w:hAnsi="Arial" w:cs="Arial"/>
          <w:b/>
          <w:bCs/>
        </w:rPr>
      </w:pPr>
      <w:r w:rsidRPr="0082633A">
        <w:rPr>
          <w:rFonts w:ascii="Arial" w:hAnsi="Arial" w:cs="Arial"/>
          <w:b/>
          <w:bCs/>
        </w:rPr>
        <w:t xml:space="preserve">Note: Existing VMware Licenses are already in place. </w:t>
      </w:r>
      <w:proofErr w:type="spellStart"/>
      <w:r w:rsidR="008F5610" w:rsidRPr="00773A63">
        <w:rPr>
          <w:rFonts w:ascii="Arial" w:hAnsi="Arial" w:cs="Arial"/>
          <w:b/>
          <w:bCs/>
          <w:color w:val="FFFFFF" w:themeColor="background1"/>
          <w:lang w:eastAsia="en-ZA"/>
        </w:rPr>
        <w:t>ditional</w:t>
      </w:r>
      <w:proofErr w:type="spellEnd"/>
      <w:r w:rsidR="008F5610" w:rsidRPr="00773A63">
        <w:rPr>
          <w:rFonts w:ascii="Arial" w:hAnsi="Arial" w:cs="Arial"/>
          <w:b/>
          <w:bCs/>
          <w:color w:val="FFFFFF" w:themeColor="background1"/>
          <w:lang w:eastAsia="en-ZA"/>
        </w:rPr>
        <w:t xml:space="preserve"> VMware vSphere Enterprise Plus Licenses</w:t>
      </w:r>
    </w:p>
    <w:p w:rsidR="004F3F93" w:rsidRPr="00773A63" w:rsidRDefault="004F3F93" w:rsidP="00773A63">
      <w:pPr>
        <w:numPr>
          <w:ilvl w:val="2"/>
          <w:numId w:val="5"/>
        </w:numPr>
        <w:spacing w:line="360" w:lineRule="auto"/>
        <w:ind w:left="993" w:hanging="284"/>
        <w:jc w:val="both"/>
        <w:rPr>
          <w:rFonts w:ascii="Arial" w:hAnsi="Arial" w:cs="Arial"/>
          <w:bCs/>
          <w:lang w:eastAsia="ar-SA"/>
        </w:rPr>
      </w:pPr>
      <w:r w:rsidRPr="00773A63">
        <w:rPr>
          <w:rFonts w:ascii="Arial" w:hAnsi="Arial" w:cs="Arial"/>
          <w:bCs/>
          <w:lang w:eastAsia="ar-SA"/>
        </w:rPr>
        <w:t>Full project management;</w:t>
      </w:r>
    </w:p>
    <w:p w:rsidR="004F3F93" w:rsidRPr="00773A63" w:rsidRDefault="004F3F93" w:rsidP="00773A63">
      <w:pPr>
        <w:numPr>
          <w:ilvl w:val="2"/>
          <w:numId w:val="5"/>
        </w:numPr>
        <w:spacing w:line="360" w:lineRule="auto"/>
        <w:ind w:left="2127" w:hanging="1418"/>
        <w:jc w:val="both"/>
        <w:rPr>
          <w:rFonts w:ascii="Arial" w:hAnsi="Arial" w:cs="Arial"/>
          <w:bCs/>
          <w:lang w:eastAsia="ar-SA"/>
        </w:rPr>
      </w:pPr>
      <w:r w:rsidRPr="00773A63">
        <w:rPr>
          <w:rFonts w:ascii="Arial" w:hAnsi="Arial" w:cs="Arial"/>
          <w:bCs/>
          <w:lang w:eastAsia="ar-SA"/>
        </w:rPr>
        <w:t>Site preparation, project planning deployment, troubleshooting</w:t>
      </w:r>
      <w:r w:rsidR="00D874EA" w:rsidRPr="00773A63">
        <w:rPr>
          <w:rFonts w:ascii="Arial" w:hAnsi="Arial" w:cs="Arial"/>
          <w:bCs/>
          <w:lang w:eastAsia="ar-SA"/>
        </w:rPr>
        <w:t>, migration</w:t>
      </w:r>
      <w:r w:rsidRPr="00773A63">
        <w:rPr>
          <w:rFonts w:ascii="Arial" w:hAnsi="Arial" w:cs="Arial"/>
          <w:bCs/>
          <w:lang w:eastAsia="ar-SA"/>
        </w:rPr>
        <w:t xml:space="preserve"> and performance optimisation</w:t>
      </w:r>
      <w:r w:rsidR="004D3674" w:rsidRPr="00773A63">
        <w:rPr>
          <w:rFonts w:ascii="Arial" w:hAnsi="Arial" w:cs="Arial"/>
          <w:bCs/>
          <w:lang w:eastAsia="ar-SA"/>
        </w:rPr>
        <w:t xml:space="preserve"> (See Table below)</w:t>
      </w:r>
    </w:p>
    <w:p w:rsidR="003245AD" w:rsidRPr="00773A63" w:rsidRDefault="003245AD" w:rsidP="00773A63">
      <w:pPr>
        <w:pStyle w:val="Caption"/>
        <w:keepNext/>
        <w:spacing w:line="360" w:lineRule="auto"/>
        <w:rPr>
          <w:rFonts w:ascii="Arial" w:hAnsi="Arial" w:cs="Arial"/>
          <w:sz w:val="24"/>
          <w:szCs w:val="24"/>
        </w:rPr>
      </w:pPr>
      <w:r w:rsidRPr="00773A63">
        <w:rPr>
          <w:rFonts w:ascii="Arial" w:hAnsi="Arial" w:cs="Arial"/>
          <w:sz w:val="24"/>
          <w:szCs w:val="24"/>
        </w:rPr>
        <w:t xml:space="preserve">Table </w:t>
      </w:r>
      <w:r w:rsidRPr="00773A63">
        <w:rPr>
          <w:rFonts w:ascii="Arial" w:hAnsi="Arial" w:cs="Arial"/>
          <w:sz w:val="24"/>
          <w:szCs w:val="24"/>
        </w:rPr>
        <w:fldChar w:fldCharType="begin"/>
      </w:r>
      <w:r w:rsidRPr="00773A63">
        <w:rPr>
          <w:rFonts w:ascii="Arial" w:hAnsi="Arial" w:cs="Arial"/>
          <w:sz w:val="24"/>
          <w:szCs w:val="24"/>
        </w:rPr>
        <w:instrText xml:space="preserve"> SEQ Table \* ARABIC </w:instrText>
      </w:r>
      <w:r w:rsidRPr="00773A63">
        <w:rPr>
          <w:rFonts w:ascii="Arial" w:hAnsi="Arial" w:cs="Arial"/>
          <w:sz w:val="24"/>
          <w:szCs w:val="24"/>
        </w:rPr>
        <w:fldChar w:fldCharType="separate"/>
      </w:r>
      <w:r w:rsidR="006E44FB">
        <w:rPr>
          <w:rFonts w:ascii="Arial" w:hAnsi="Arial" w:cs="Arial"/>
          <w:noProof/>
          <w:sz w:val="24"/>
          <w:szCs w:val="24"/>
        </w:rPr>
        <w:t>3</w:t>
      </w:r>
      <w:r w:rsidRPr="00773A63">
        <w:rPr>
          <w:rFonts w:ascii="Arial" w:hAnsi="Arial" w:cs="Arial"/>
          <w:sz w:val="24"/>
          <w:szCs w:val="24"/>
        </w:rPr>
        <w:fldChar w:fldCharType="end"/>
      </w:r>
      <w:r w:rsidRPr="00773A63">
        <w:rPr>
          <w:rFonts w:ascii="Arial" w:hAnsi="Arial" w:cs="Arial"/>
          <w:sz w:val="24"/>
          <w:szCs w:val="24"/>
        </w:rPr>
        <w:t>: Implementation services for production</w:t>
      </w:r>
      <w:r w:rsidR="00B65151">
        <w:rPr>
          <w:rFonts w:ascii="Arial" w:hAnsi="Arial" w:cs="Arial"/>
          <w:sz w:val="24"/>
          <w:szCs w:val="24"/>
        </w:rPr>
        <w:t xml:space="preserve"> - Pretoria</w:t>
      </w:r>
      <w:r w:rsidRPr="00773A63">
        <w:rPr>
          <w:rFonts w:ascii="Arial" w:hAnsi="Arial" w:cs="Arial"/>
          <w:sz w:val="24"/>
          <w:szCs w:val="24"/>
        </w:rPr>
        <w:t xml:space="preserve"> and DR </w:t>
      </w:r>
      <w:r w:rsidR="00B65151">
        <w:rPr>
          <w:rFonts w:ascii="Arial" w:hAnsi="Arial" w:cs="Arial"/>
          <w:sz w:val="24"/>
          <w:szCs w:val="24"/>
        </w:rPr>
        <w:t xml:space="preserve">– Centurion </w:t>
      </w:r>
      <w:r w:rsidRPr="00773A63">
        <w:rPr>
          <w:rFonts w:ascii="Arial" w:hAnsi="Arial" w:cs="Arial"/>
          <w:sz w:val="24"/>
          <w:szCs w:val="24"/>
        </w:rPr>
        <w:t>sites</w:t>
      </w:r>
    </w:p>
    <w:tbl>
      <w:tblPr>
        <w:tblW w:w="82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26"/>
      </w:tblGrid>
      <w:tr w:rsidR="0082633A" w:rsidRPr="00773A63" w:rsidTr="00E25D49">
        <w:trPr>
          <w:trHeight w:val="316"/>
          <w:tblHeader/>
        </w:trPr>
        <w:tc>
          <w:tcPr>
            <w:tcW w:w="8257" w:type="dxa"/>
            <w:gridSpan w:val="2"/>
            <w:shd w:val="clear" w:color="auto" w:fill="D9D9D9" w:themeFill="background1" w:themeFillShade="D9"/>
          </w:tcPr>
          <w:p w:rsidR="0082633A" w:rsidRPr="0082633A" w:rsidRDefault="0082633A" w:rsidP="00D44BA0">
            <w:pPr>
              <w:rPr>
                <w:rFonts w:ascii="Arial" w:hAnsi="Arial" w:cs="Arial"/>
                <w:b/>
                <w:bCs/>
                <w:lang w:eastAsia="en-ZA"/>
              </w:rPr>
            </w:pPr>
            <w:r w:rsidRPr="0082633A">
              <w:rPr>
                <w:rFonts w:ascii="Arial" w:hAnsi="Arial" w:cs="Arial"/>
                <w:b/>
                <w:bCs/>
                <w:lang w:eastAsia="en-ZA"/>
              </w:rPr>
              <w:t xml:space="preserve">Implementation Services for Production </w:t>
            </w:r>
            <w:r w:rsidRPr="0082633A">
              <w:rPr>
                <w:rFonts w:ascii="Arial" w:hAnsi="Arial" w:cs="Arial"/>
                <w:b/>
                <w:bCs/>
                <w:color w:val="FF0000"/>
                <w:lang w:eastAsia="en-ZA"/>
              </w:rPr>
              <w:t xml:space="preserve">- Pretoria </w:t>
            </w:r>
            <w:r w:rsidRPr="0082633A">
              <w:rPr>
                <w:rFonts w:ascii="Arial" w:hAnsi="Arial" w:cs="Arial"/>
                <w:b/>
                <w:bCs/>
                <w:lang w:eastAsia="en-ZA"/>
              </w:rPr>
              <w:t xml:space="preserve">and DR </w:t>
            </w:r>
            <w:r w:rsidRPr="0082633A">
              <w:rPr>
                <w:rFonts w:ascii="Arial" w:hAnsi="Arial" w:cs="Arial"/>
                <w:b/>
                <w:bCs/>
                <w:color w:val="FF0000"/>
                <w:lang w:eastAsia="en-ZA"/>
              </w:rPr>
              <w:t>- Centurion</w:t>
            </w:r>
            <w:r w:rsidRPr="0082633A">
              <w:rPr>
                <w:rFonts w:ascii="Arial" w:hAnsi="Arial" w:cs="Arial"/>
                <w:b/>
                <w:bCs/>
                <w:lang w:eastAsia="en-ZA"/>
              </w:rPr>
              <w:t xml:space="preserve"> Sites</w:t>
            </w:r>
          </w:p>
        </w:tc>
      </w:tr>
      <w:tr w:rsidR="003B7F5C" w:rsidRPr="00773A63" w:rsidTr="003245AD">
        <w:trPr>
          <w:trHeight w:val="316"/>
          <w:tblHeader/>
        </w:trPr>
        <w:tc>
          <w:tcPr>
            <w:tcW w:w="4531" w:type="dxa"/>
            <w:shd w:val="clear" w:color="auto" w:fill="D9D9D9" w:themeFill="background1" w:themeFillShade="D9"/>
          </w:tcPr>
          <w:p w:rsidR="003B7F5C" w:rsidRPr="00773A63" w:rsidRDefault="003B7F5C"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Component</w:t>
            </w:r>
          </w:p>
        </w:tc>
        <w:tc>
          <w:tcPr>
            <w:tcW w:w="3726" w:type="dxa"/>
            <w:shd w:val="clear" w:color="auto" w:fill="D9D9D9" w:themeFill="background1" w:themeFillShade="D9"/>
            <w:noWrap/>
          </w:tcPr>
          <w:p w:rsidR="003B7F5C" w:rsidRPr="00773A63" w:rsidRDefault="003B7F5C"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Details</w:t>
            </w:r>
          </w:p>
        </w:tc>
      </w:tr>
      <w:tr w:rsidR="003B7F5C" w:rsidRPr="00773A63" w:rsidTr="003B7F5C">
        <w:trPr>
          <w:trHeight w:val="316"/>
        </w:trPr>
        <w:tc>
          <w:tcPr>
            <w:tcW w:w="4531" w:type="dxa"/>
            <w:shd w:val="clear" w:color="auto" w:fill="auto"/>
          </w:tcPr>
          <w:p w:rsidR="003B7F5C" w:rsidRPr="00773A63" w:rsidRDefault="003B7F5C"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Project Management</w:t>
            </w:r>
          </w:p>
        </w:tc>
        <w:tc>
          <w:tcPr>
            <w:tcW w:w="3726" w:type="dxa"/>
            <w:shd w:val="clear" w:color="auto" w:fill="auto"/>
            <w:noWrap/>
          </w:tcPr>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Initiate</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Plan</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Execute</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Close</w:t>
            </w:r>
          </w:p>
        </w:tc>
      </w:tr>
      <w:tr w:rsidR="003B7F5C" w:rsidRPr="00773A63" w:rsidTr="003B7F5C">
        <w:trPr>
          <w:trHeight w:val="316"/>
        </w:trPr>
        <w:tc>
          <w:tcPr>
            <w:tcW w:w="4531" w:type="dxa"/>
            <w:shd w:val="clear" w:color="auto" w:fill="auto"/>
          </w:tcPr>
          <w:p w:rsidR="003B7F5C" w:rsidRPr="00773A63" w:rsidRDefault="003B7F5C"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Documentation and Planning</w:t>
            </w:r>
          </w:p>
        </w:tc>
        <w:tc>
          <w:tcPr>
            <w:tcW w:w="3726" w:type="dxa"/>
            <w:shd w:val="clear" w:color="auto" w:fill="auto"/>
            <w:noWrap/>
          </w:tcPr>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Planning Workshops </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Work Breakdown Structure</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Power-On and Power-Off Operational Documentation</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Planning</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Activity Sequence Plans</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As-Built Configuration Document</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Cable Plugging Instructions</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UAT Test planning</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UAT Acceptance Documentation</w:t>
            </w:r>
          </w:p>
        </w:tc>
      </w:tr>
      <w:tr w:rsidR="003B7F5C" w:rsidRPr="00773A63" w:rsidTr="003B7F5C">
        <w:trPr>
          <w:trHeight w:val="316"/>
        </w:trPr>
        <w:tc>
          <w:tcPr>
            <w:tcW w:w="4531" w:type="dxa"/>
            <w:shd w:val="clear" w:color="auto" w:fill="auto"/>
          </w:tcPr>
          <w:p w:rsidR="003B7F5C" w:rsidRPr="00773A63" w:rsidRDefault="003B7F5C"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lastRenderedPageBreak/>
              <w:t>Implementation and Configuration</w:t>
            </w:r>
          </w:p>
        </w:tc>
        <w:tc>
          <w:tcPr>
            <w:tcW w:w="3726" w:type="dxa"/>
            <w:shd w:val="clear" w:color="auto" w:fill="auto"/>
            <w:noWrap/>
          </w:tcPr>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Site Readiness Review</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Equipment Delivery</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Rack and Stack Hardware</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Verify Firmware and BIOS levels</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Cable Plugging</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Network Configuration </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HCI System Configuration</w:t>
            </w:r>
          </w:p>
        </w:tc>
      </w:tr>
      <w:tr w:rsidR="003B7F5C" w:rsidRPr="00773A63" w:rsidTr="003B7F5C">
        <w:trPr>
          <w:trHeight w:val="316"/>
        </w:trPr>
        <w:tc>
          <w:tcPr>
            <w:tcW w:w="4531" w:type="dxa"/>
            <w:shd w:val="clear" w:color="auto" w:fill="auto"/>
          </w:tcPr>
          <w:p w:rsidR="003B7F5C" w:rsidRPr="00773A63" w:rsidRDefault="003B7F5C"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w:t>
            </w:r>
          </w:p>
        </w:tc>
        <w:tc>
          <w:tcPr>
            <w:tcW w:w="3726" w:type="dxa"/>
            <w:shd w:val="clear" w:color="auto" w:fill="auto"/>
            <w:noWrap/>
          </w:tcPr>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of Data from</w:t>
            </w:r>
            <w:r w:rsidR="00DA3D97" w:rsidRPr="00773A63">
              <w:rPr>
                <w:rFonts w:ascii="Arial" w:hAnsi="Arial" w:cs="Arial"/>
                <w:color w:val="000000" w:themeColor="text1"/>
                <w:lang w:eastAsia="en-ZA"/>
              </w:rPr>
              <w:t xml:space="preserve"> two (2)</w:t>
            </w:r>
            <w:r w:rsidRPr="00773A63">
              <w:rPr>
                <w:rFonts w:ascii="Arial" w:hAnsi="Arial" w:cs="Arial"/>
                <w:color w:val="000000" w:themeColor="text1"/>
                <w:lang w:eastAsia="en-ZA"/>
              </w:rPr>
              <w:t xml:space="preserve"> VNX5300 and</w:t>
            </w:r>
            <w:r w:rsidR="00DA3D97" w:rsidRPr="00773A63">
              <w:rPr>
                <w:rFonts w:ascii="Arial" w:hAnsi="Arial" w:cs="Arial"/>
                <w:color w:val="000000" w:themeColor="text1"/>
                <w:lang w:eastAsia="en-ZA"/>
              </w:rPr>
              <w:t xml:space="preserve"> one (1)</w:t>
            </w:r>
            <w:r w:rsidRPr="00773A63">
              <w:rPr>
                <w:rFonts w:ascii="Arial" w:hAnsi="Arial" w:cs="Arial"/>
                <w:color w:val="000000" w:themeColor="text1"/>
                <w:lang w:eastAsia="en-ZA"/>
              </w:rPr>
              <w:t xml:space="preserve"> Unity 300 to HCI platform</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Migration of VM’s </w:t>
            </w:r>
          </w:p>
        </w:tc>
      </w:tr>
      <w:tr w:rsidR="003B7F5C" w:rsidRPr="00773A63" w:rsidTr="003B7F5C">
        <w:trPr>
          <w:trHeight w:val="316"/>
        </w:trPr>
        <w:tc>
          <w:tcPr>
            <w:tcW w:w="4531" w:type="dxa"/>
            <w:shd w:val="clear" w:color="auto" w:fill="auto"/>
          </w:tcPr>
          <w:p w:rsidR="003B7F5C" w:rsidRPr="00773A63" w:rsidRDefault="003B7F5C"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Network Configuration</w:t>
            </w:r>
          </w:p>
        </w:tc>
        <w:tc>
          <w:tcPr>
            <w:tcW w:w="3726" w:type="dxa"/>
            <w:shd w:val="clear" w:color="auto" w:fill="auto"/>
            <w:noWrap/>
          </w:tcPr>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R</w:t>
            </w:r>
            <w:r w:rsidR="003F1C25" w:rsidRPr="00773A63">
              <w:rPr>
                <w:rFonts w:ascii="Arial" w:hAnsi="Arial" w:cs="Arial"/>
                <w:color w:val="000000" w:themeColor="text1"/>
                <w:lang w:eastAsia="en-ZA"/>
              </w:rPr>
              <w:t>ack</w:t>
            </w:r>
            <w:r w:rsidRPr="00773A63">
              <w:rPr>
                <w:rFonts w:ascii="Arial" w:hAnsi="Arial" w:cs="Arial"/>
                <w:color w:val="000000" w:themeColor="text1"/>
                <w:lang w:eastAsia="en-ZA"/>
              </w:rPr>
              <w:t xml:space="preserve"> switch</w:t>
            </w:r>
            <w:r w:rsidR="003F1C25" w:rsidRPr="00773A63">
              <w:rPr>
                <w:rFonts w:ascii="Arial" w:hAnsi="Arial" w:cs="Arial"/>
                <w:color w:val="000000" w:themeColor="text1"/>
                <w:lang w:eastAsia="en-ZA"/>
              </w:rPr>
              <w:t>es</w:t>
            </w:r>
            <w:r w:rsidRPr="00773A63">
              <w:rPr>
                <w:rFonts w:ascii="Arial" w:hAnsi="Arial" w:cs="Arial"/>
                <w:color w:val="000000" w:themeColor="text1"/>
                <w:lang w:eastAsia="en-ZA"/>
              </w:rPr>
              <w:t xml:space="preserve"> integration with </w:t>
            </w:r>
            <w:r w:rsidR="003F1C25" w:rsidRPr="00773A63">
              <w:rPr>
                <w:rFonts w:ascii="Arial" w:hAnsi="Arial" w:cs="Arial"/>
                <w:color w:val="000000" w:themeColor="text1"/>
                <w:lang w:eastAsia="en-ZA"/>
              </w:rPr>
              <w:t>c</w:t>
            </w:r>
            <w:r w:rsidRPr="00773A63">
              <w:rPr>
                <w:rFonts w:ascii="Arial" w:hAnsi="Arial" w:cs="Arial"/>
                <w:color w:val="000000" w:themeColor="text1"/>
                <w:lang w:eastAsia="en-ZA"/>
              </w:rPr>
              <w:t>ore Network</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VLAN configuration </w:t>
            </w:r>
          </w:p>
        </w:tc>
      </w:tr>
      <w:tr w:rsidR="003B7F5C" w:rsidRPr="00773A63" w:rsidTr="003B7F5C">
        <w:trPr>
          <w:trHeight w:val="316"/>
        </w:trPr>
        <w:tc>
          <w:tcPr>
            <w:tcW w:w="4531" w:type="dxa"/>
            <w:shd w:val="clear" w:color="auto" w:fill="auto"/>
          </w:tcPr>
          <w:p w:rsidR="003B7F5C" w:rsidRPr="00773A63" w:rsidRDefault="003B7F5C"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Disaster Recovery</w:t>
            </w:r>
          </w:p>
        </w:tc>
        <w:tc>
          <w:tcPr>
            <w:tcW w:w="3726" w:type="dxa"/>
            <w:shd w:val="clear" w:color="auto" w:fill="auto"/>
            <w:noWrap/>
          </w:tcPr>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Re-instate Replication</w:t>
            </w:r>
          </w:p>
          <w:p w:rsidR="003B7F5C" w:rsidRPr="00773A63" w:rsidRDefault="003B7F5C"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Perform DR-Test</w:t>
            </w:r>
          </w:p>
        </w:tc>
      </w:tr>
    </w:tbl>
    <w:p w:rsidR="003B7F5C" w:rsidRPr="00773A63" w:rsidRDefault="003B7F5C" w:rsidP="00773A63">
      <w:pPr>
        <w:spacing w:line="360" w:lineRule="auto"/>
        <w:ind w:left="2127"/>
        <w:jc w:val="both"/>
        <w:rPr>
          <w:rFonts w:ascii="Arial" w:hAnsi="Arial" w:cs="Arial"/>
          <w:bCs/>
          <w:lang w:eastAsia="ar-SA"/>
        </w:rPr>
      </w:pPr>
    </w:p>
    <w:p w:rsidR="004F3F93" w:rsidRPr="00773A63" w:rsidRDefault="002B273B" w:rsidP="00773A63">
      <w:pPr>
        <w:numPr>
          <w:ilvl w:val="2"/>
          <w:numId w:val="5"/>
        </w:numPr>
        <w:spacing w:line="360" w:lineRule="auto"/>
        <w:ind w:left="2127" w:hanging="1418"/>
        <w:jc w:val="both"/>
        <w:rPr>
          <w:rFonts w:ascii="Arial" w:hAnsi="Arial" w:cs="Arial"/>
          <w:bCs/>
          <w:lang w:eastAsia="ar-SA"/>
        </w:rPr>
      </w:pPr>
      <w:r w:rsidRPr="00773A63">
        <w:rPr>
          <w:rFonts w:ascii="Arial" w:hAnsi="Arial" w:cs="Arial"/>
          <w:bCs/>
          <w:lang w:eastAsia="ar-SA"/>
        </w:rPr>
        <w:t xml:space="preserve">Training credits for vSphere Foundation and VCP-DCV certified professional exams for four (4) resources. </w:t>
      </w:r>
    </w:p>
    <w:p w:rsidR="00A81CC9" w:rsidRPr="00773A63" w:rsidRDefault="002B273B" w:rsidP="00773A63">
      <w:pPr>
        <w:numPr>
          <w:ilvl w:val="2"/>
          <w:numId w:val="5"/>
        </w:numPr>
        <w:spacing w:line="360" w:lineRule="auto"/>
        <w:ind w:left="2127" w:hanging="1418"/>
        <w:jc w:val="both"/>
        <w:rPr>
          <w:rFonts w:ascii="Arial" w:hAnsi="Arial" w:cs="Arial"/>
          <w:bCs/>
          <w:lang w:eastAsia="ar-SA"/>
        </w:rPr>
      </w:pPr>
      <w:r w:rsidRPr="00773A63">
        <w:rPr>
          <w:rFonts w:ascii="Arial" w:hAnsi="Arial" w:cs="Arial"/>
          <w:bCs/>
          <w:lang w:eastAsia="ar-SA"/>
        </w:rPr>
        <w:t>Formal training credits for four (4) resources on the following:</w:t>
      </w:r>
    </w:p>
    <w:p w:rsidR="002B273B" w:rsidRPr="00773A63" w:rsidRDefault="002B273B" w:rsidP="00773A63">
      <w:pPr>
        <w:pStyle w:val="ListParagraph"/>
        <w:numPr>
          <w:ilvl w:val="1"/>
          <w:numId w:val="16"/>
        </w:numPr>
        <w:spacing w:line="360" w:lineRule="auto"/>
        <w:ind w:left="2552"/>
        <w:jc w:val="both"/>
        <w:rPr>
          <w:rFonts w:ascii="Arial" w:hAnsi="Arial" w:cs="Arial"/>
        </w:rPr>
      </w:pPr>
      <w:r w:rsidRPr="00773A63">
        <w:rPr>
          <w:rFonts w:ascii="Arial" w:hAnsi="Arial" w:cs="Arial"/>
        </w:rPr>
        <w:t>HCI Infrastructure.</w:t>
      </w:r>
    </w:p>
    <w:p w:rsidR="002B273B" w:rsidRPr="00773A63" w:rsidRDefault="002B273B" w:rsidP="00773A63">
      <w:pPr>
        <w:pStyle w:val="ListParagraph"/>
        <w:numPr>
          <w:ilvl w:val="1"/>
          <w:numId w:val="16"/>
        </w:numPr>
        <w:spacing w:line="360" w:lineRule="auto"/>
        <w:ind w:left="2552"/>
        <w:jc w:val="both"/>
        <w:rPr>
          <w:rFonts w:ascii="Arial" w:hAnsi="Arial" w:cs="Arial"/>
        </w:rPr>
      </w:pPr>
      <w:r w:rsidRPr="00773A63">
        <w:rPr>
          <w:rFonts w:ascii="Arial" w:hAnsi="Arial" w:cs="Arial"/>
        </w:rPr>
        <w:t>VMware vSphere: Install, Configure and Manage.</w:t>
      </w:r>
    </w:p>
    <w:p w:rsidR="002B273B" w:rsidRPr="00773A63" w:rsidRDefault="002B273B" w:rsidP="00773A63">
      <w:pPr>
        <w:spacing w:line="360" w:lineRule="auto"/>
        <w:ind w:left="709"/>
        <w:jc w:val="both"/>
        <w:rPr>
          <w:rFonts w:ascii="Arial" w:hAnsi="Arial" w:cs="Arial"/>
          <w:bCs/>
          <w:color w:val="FF0000"/>
          <w:lang w:eastAsia="ar-SA"/>
        </w:rPr>
      </w:pPr>
    </w:p>
    <w:p w:rsidR="004F3F93" w:rsidRPr="00773A63" w:rsidRDefault="004F3F93" w:rsidP="00773A63">
      <w:pPr>
        <w:pStyle w:val="Heading1"/>
        <w:numPr>
          <w:ilvl w:val="0"/>
          <w:numId w:val="1"/>
        </w:numPr>
        <w:spacing w:before="0" w:after="240" w:line="360" w:lineRule="auto"/>
        <w:ind w:hanging="1080"/>
        <w:rPr>
          <w:rFonts w:ascii="Arial" w:hAnsi="Arial" w:cs="Arial"/>
          <w:sz w:val="24"/>
          <w:szCs w:val="24"/>
        </w:rPr>
      </w:pPr>
      <w:bookmarkStart w:id="9" w:name="_Toc79501640"/>
      <w:r w:rsidRPr="00773A63">
        <w:rPr>
          <w:rFonts w:ascii="Arial" w:hAnsi="Arial" w:cs="Arial"/>
          <w:sz w:val="24"/>
          <w:szCs w:val="24"/>
        </w:rPr>
        <w:t>DELIVERABLES</w:t>
      </w:r>
      <w:bookmarkEnd w:id="9"/>
      <w:r w:rsidRPr="00773A63">
        <w:rPr>
          <w:rFonts w:ascii="Arial" w:hAnsi="Arial" w:cs="Arial"/>
          <w:sz w:val="24"/>
          <w:szCs w:val="24"/>
        </w:rPr>
        <w:t xml:space="preserve">  </w:t>
      </w:r>
    </w:p>
    <w:p w:rsidR="004F3F93" w:rsidRPr="00773A63" w:rsidRDefault="004F3F93" w:rsidP="00773A63">
      <w:pPr>
        <w:spacing w:after="240" w:line="360" w:lineRule="auto"/>
        <w:ind w:left="709" w:hanging="709"/>
        <w:jc w:val="both"/>
        <w:rPr>
          <w:rFonts w:ascii="Arial" w:hAnsi="Arial" w:cs="Arial"/>
          <w:color w:val="000000"/>
        </w:rPr>
      </w:pPr>
      <w:r w:rsidRPr="00773A63">
        <w:rPr>
          <w:rFonts w:ascii="Arial" w:hAnsi="Arial" w:cs="Arial"/>
          <w:color w:val="000000"/>
        </w:rPr>
        <w:t xml:space="preserve">5.1. </w:t>
      </w:r>
      <w:r w:rsidRPr="00773A63">
        <w:rPr>
          <w:rFonts w:ascii="Arial" w:hAnsi="Arial" w:cs="Arial"/>
          <w:color w:val="000000"/>
        </w:rPr>
        <w:tab/>
        <w:t>The successful bidder must be able to</w:t>
      </w:r>
      <w:r w:rsidR="006F0698" w:rsidRPr="00773A63">
        <w:rPr>
          <w:rFonts w:ascii="Arial" w:hAnsi="Arial" w:cs="Arial"/>
          <w:color w:val="000000"/>
        </w:rPr>
        <w:t xml:space="preserve"> supply,</w:t>
      </w:r>
      <w:r w:rsidRPr="00773A63">
        <w:rPr>
          <w:rFonts w:ascii="Arial" w:hAnsi="Arial" w:cs="Arial"/>
          <w:color w:val="000000"/>
        </w:rPr>
        <w:t xml:space="preserve"> deploy</w:t>
      </w:r>
      <w:r w:rsidR="006F0698" w:rsidRPr="00773A63">
        <w:rPr>
          <w:rFonts w:ascii="Arial" w:hAnsi="Arial" w:cs="Arial"/>
          <w:color w:val="000000"/>
        </w:rPr>
        <w:t xml:space="preserve"> and migrate data from current server blade infrastructure</w:t>
      </w:r>
      <w:r w:rsidRPr="00773A63">
        <w:rPr>
          <w:rFonts w:ascii="Arial" w:hAnsi="Arial" w:cs="Arial"/>
          <w:color w:val="000000"/>
        </w:rPr>
        <w:t xml:space="preserve"> as per 4.1 above, in line with </w:t>
      </w:r>
      <w:r w:rsidR="006F0698" w:rsidRPr="00773A63">
        <w:rPr>
          <w:rFonts w:ascii="Arial" w:hAnsi="Arial" w:cs="Arial"/>
          <w:color w:val="000000"/>
        </w:rPr>
        <w:t>the OEM’s</w:t>
      </w:r>
      <w:r w:rsidRPr="00773A63">
        <w:rPr>
          <w:rFonts w:ascii="Arial" w:hAnsi="Arial" w:cs="Arial"/>
          <w:color w:val="000000"/>
        </w:rPr>
        <w:t xml:space="preserve"> preferred architecture and best practice.  </w:t>
      </w:r>
    </w:p>
    <w:p w:rsidR="004F3F93" w:rsidRPr="00773A63" w:rsidRDefault="004F3F93" w:rsidP="00773A63">
      <w:pPr>
        <w:spacing w:after="240" w:line="360" w:lineRule="auto"/>
        <w:ind w:left="709" w:hanging="709"/>
        <w:jc w:val="both"/>
        <w:rPr>
          <w:rFonts w:ascii="Arial" w:hAnsi="Arial" w:cs="Arial"/>
          <w:color w:val="000000"/>
        </w:rPr>
      </w:pPr>
      <w:r w:rsidRPr="00773A63">
        <w:rPr>
          <w:rFonts w:ascii="Arial" w:hAnsi="Arial" w:cs="Arial"/>
          <w:color w:val="000000"/>
        </w:rPr>
        <w:lastRenderedPageBreak/>
        <w:t xml:space="preserve">5.2. </w:t>
      </w:r>
      <w:r w:rsidRPr="00773A63">
        <w:rPr>
          <w:rFonts w:ascii="Arial" w:hAnsi="Arial" w:cs="Arial"/>
          <w:color w:val="000000"/>
        </w:rPr>
        <w:tab/>
        <w:t>Once allocated an assignment and having understood the mandate, the successful bidder will be expected to submit to the client, project plan indicating approach to the review and resource allocation, amongst others.</w:t>
      </w:r>
    </w:p>
    <w:p w:rsidR="004F3F93" w:rsidRPr="00773A63" w:rsidRDefault="004F3F93" w:rsidP="00773A63">
      <w:pPr>
        <w:spacing w:after="240" w:line="360" w:lineRule="auto"/>
        <w:ind w:left="709" w:hanging="709"/>
        <w:jc w:val="both"/>
        <w:rPr>
          <w:rFonts w:ascii="Arial" w:hAnsi="Arial" w:cs="Arial"/>
          <w:color w:val="000000"/>
        </w:rPr>
      </w:pPr>
      <w:r w:rsidRPr="00773A63">
        <w:rPr>
          <w:rFonts w:ascii="Arial" w:hAnsi="Arial" w:cs="Arial"/>
          <w:color w:val="000000"/>
        </w:rPr>
        <w:t xml:space="preserve">5.3. </w:t>
      </w:r>
      <w:r w:rsidRPr="00773A63">
        <w:rPr>
          <w:rFonts w:ascii="Arial" w:hAnsi="Arial" w:cs="Arial"/>
          <w:color w:val="000000"/>
        </w:rPr>
        <w:tab/>
        <w:t>The successful bidder may be requested to submit progress report (either verbally or in writing) to the client.</w:t>
      </w:r>
    </w:p>
    <w:p w:rsidR="004F3F93" w:rsidRPr="00773A63" w:rsidRDefault="004F3F93" w:rsidP="00773A63">
      <w:pPr>
        <w:spacing w:after="240" w:line="360" w:lineRule="auto"/>
        <w:ind w:left="709" w:hanging="709"/>
        <w:jc w:val="both"/>
        <w:rPr>
          <w:rFonts w:ascii="Arial" w:hAnsi="Arial" w:cs="Arial"/>
          <w:color w:val="000000"/>
        </w:rPr>
      </w:pPr>
      <w:r w:rsidRPr="00773A63">
        <w:rPr>
          <w:rFonts w:ascii="Arial" w:hAnsi="Arial" w:cs="Arial"/>
          <w:color w:val="000000"/>
        </w:rPr>
        <w:t xml:space="preserve">5.4. </w:t>
      </w:r>
      <w:r w:rsidRPr="00773A63">
        <w:rPr>
          <w:rFonts w:ascii="Arial" w:hAnsi="Arial" w:cs="Arial"/>
          <w:color w:val="000000"/>
        </w:rPr>
        <w:tab/>
        <w:t xml:space="preserve">Before issuing the final </w:t>
      </w:r>
      <w:r w:rsidR="006F0698" w:rsidRPr="00773A63">
        <w:rPr>
          <w:rFonts w:ascii="Arial" w:hAnsi="Arial" w:cs="Arial"/>
          <w:color w:val="000000"/>
        </w:rPr>
        <w:t>HCI</w:t>
      </w:r>
      <w:r w:rsidRPr="00773A63">
        <w:rPr>
          <w:rFonts w:ascii="Arial" w:hAnsi="Arial" w:cs="Arial"/>
          <w:color w:val="000000"/>
        </w:rPr>
        <w:t xml:space="preserve"> deployment and configuration report, the successful bidder shall provide the DOT with </w:t>
      </w:r>
      <w:r w:rsidR="00F84C01" w:rsidRPr="00773A63">
        <w:rPr>
          <w:rFonts w:ascii="Arial" w:hAnsi="Arial" w:cs="Arial"/>
          <w:color w:val="000000"/>
        </w:rPr>
        <w:t>draft</w:t>
      </w:r>
      <w:r w:rsidRPr="00773A63">
        <w:rPr>
          <w:rFonts w:ascii="Arial" w:hAnsi="Arial" w:cs="Arial"/>
          <w:color w:val="000000"/>
        </w:rPr>
        <w:t xml:space="preserve"> </w:t>
      </w:r>
      <w:r w:rsidR="006F0698" w:rsidRPr="00773A63">
        <w:rPr>
          <w:rFonts w:ascii="Arial" w:hAnsi="Arial" w:cs="Arial"/>
          <w:color w:val="000000"/>
        </w:rPr>
        <w:t>HCI</w:t>
      </w:r>
      <w:r w:rsidRPr="00773A63">
        <w:rPr>
          <w:rFonts w:ascii="Arial" w:hAnsi="Arial" w:cs="Arial"/>
          <w:color w:val="000000"/>
        </w:rPr>
        <w:t xml:space="preserve"> deployment and configuration report for possible discussion and inputs.</w:t>
      </w:r>
    </w:p>
    <w:p w:rsidR="004F3F93" w:rsidRPr="00773A63" w:rsidRDefault="004F3F93" w:rsidP="00773A63">
      <w:pPr>
        <w:spacing w:after="240" w:line="360" w:lineRule="auto"/>
        <w:ind w:left="709" w:hanging="709"/>
        <w:jc w:val="both"/>
        <w:rPr>
          <w:rFonts w:ascii="Arial" w:hAnsi="Arial" w:cs="Arial"/>
          <w:color w:val="000000"/>
        </w:rPr>
      </w:pPr>
      <w:r w:rsidRPr="00773A63">
        <w:rPr>
          <w:rFonts w:ascii="Arial" w:hAnsi="Arial" w:cs="Arial"/>
          <w:color w:val="000000"/>
        </w:rPr>
        <w:t xml:space="preserve">5.5. </w:t>
      </w:r>
      <w:r w:rsidRPr="00773A63">
        <w:rPr>
          <w:rFonts w:ascii="Arial" w:hAnsi="Arial" w:cs="Arial"/>
          <w:color w:val="000000"/>
        </w:rPr>
        <w:tab/>
        <w:t xml:space="preserve">Upon conclusion of the </w:t>
      </w:r>
      <w:r w:rsidR="006F0698" w:rsidRPr="00773A63">
        <w:rPr>
          <w:rFonts w:ascii="Arial" w:hAnsi="Arial" w:cs="Arial"/>
          <w:color w:val="000000"/>
        </w:rPr>
        <w:t>HCI deliver, implementation and migration services</w:t>
      </w:r>
      <w:r w:rsidRPr="00773A63">
        <w:rPr>
          <w:rFonts w:ascii="Arial" w:hAnsi="Arial" w:cs="Arial"/>
          <w:color w:val="000000"/>
        </w:rPr>
        <w:t xml:space="preserve">, it shall be incumbent upon the successful bidder to furnish to the client with </w:t>
      </w:r>
      <w:r w:rsidR="006F0698" w:rsidRPr="00773A63">
        <w:rPr>
          <w:rFonts w:ascii="Arial" w:hAnsi="Arial" w:cs="Arial"/>
          <w:color w:val="000000"/>
        </w:rPr>
        <w:t xml:space="preserve">configuration documentation of the whole </w:t>
      </w:r>
      <w:r w:rsidR="00B12E06" w:rsidRPr="00773A63">
        <w:rPr>
          <w:rFonts w:ascii="Arial" w:hAnsi="Arial" w:cs="Arial"/>
          <w:color w:val="000000"/>
        </w:rPr>
        <w:t xml:space="preserve">hardware </w:t>
      </w:r>
      <w:r w:rsidR="006F0698" w:rsidRPr="00773A63">
        <w:rPr>
          <w:rFonts w:ascii="Arial" w:hAnsi="Arial" w:cs="Arial"/>
          <w:color w:val="000000"/>
        </w:rPr>
        <w:t>system</w:t>
      </w:r>
      <w:r w:rsidR="00B12E06" w:rsidRPr="00773A63">
        <w:rPr>
          <w:rFonts w:ascii="Arial" w:hAnsi="Arial" w:cs="Arial"/>
          <w:color w:val="000000"/>
        </w:rPr>
        <w:t xml:space="preserve"> (architecture)</w:t>
      </w:r>
      <w:r w:rsidR="006F0698" w:rsidRPr="00773A63">
        <w:rPr>
          <w:rFonts w:ascii="Arial" w:hAnsi="Arial" w:cs="Arial"/>
          <w:color w:val="000000"/>
        </w:rPr>
        <w:t>.</w:t>
      </w:r>
    </w:p>
    <w:p w:rsidR="004F3F93" w:rsidRPr="00773A63" w:rsidRDefault="004F3F93" w:rsidP="00773A63">
      <w:pPr>
        <w:spacing w:after="240" w:line="360" w:lineRule="auto"/>
        <w:ind w:left="709" w:hanging="709"/>
        <w:jc w:val="both"/>
        <w:rPr>
          <w:rFonts w:ascii="Arial" w:hAnsi="Arial" w:cs="Arial"/>
          <w:color w:val="000000"/>
        </w:rPr>
      </w:pPr>
      <w:r w:rsidRPr="00773A63">
        <w:rPr>
          <w:rFonts w:ascii="Arial" w:hAnsi="Arial" w:cs="Arial"/>
          <w:color w:val="000000"/>
        </w:rPr>
        <w:t>5.6.</w:t>
      </w:r>
      <w:r w:rsidRPr="00773A63">
        <w:rPr>
          <w:rFonts w:ascii="Arial" w:hAnsi="Arial" w:cs="Arial"/>
          <w:color w:val="000000"/>
        </w:rPr>
        <w:tab/>
        <w:t>The successful bidder shall provide a detailed skill transfer plan.</w:t>
      </w:r>
    </w:p>
    <w:p w:rsidR="004F3F93" w:rsidRPr="00773A63" w:rsidRDefault="004F3F93" w:rsidP="00773A63">
      <w:pPr>
        <w:spacing w:after="240" w:line="360" w:lineRule="auto"/>
        <w:jc w:val="both"/>
        <w:rPr>
          <w:rFonts w:ascii="Arial" w:hAnsi="Arial" w:cs="Arial"/>
          <w:i/>
          <w:color w:val="000000"/>
        </w:rPr>
      </w:pPr>
    </w:p>
    <w:p w:rsidR="004F3F93" w:rsidRPr="00773A63" w:rsidRDefault="004F3F93" w:rsidP="00773A63">
      <w:pPr>
        <w:pStyle w:val="Heading1"/>
        <w:spacing w:before="120" w:after="240" w:line="360" w:lineRule="auto"/>
        <w:rPr>
          <w:rFonts w:ascii="Arial" w:hAnsi="Arial" w:cs="Arial"/>
          <w:sz w:val="24"/>
          <w:szCs w:val="24"/>
        </w:rPr>
      </w:pPr>
      <w:bookmarkStart w:id="10" w:name="_Toc79501641"/>
      <w:r w:rsidRPr="00773A63">
        <w:rPr>
          <w:rFonts w:ascii="Arial" w:hAnsi="Arial" w:cs="Arial"/>
          <w:sz w:val="24"/>
          <w:szCs w:val="24"/>
        </w:rPr>
        <w:t xml:space="preserve">6. </w:t>
      </w:r>
      <w:r w:rsidRPr="00773A63">
        <w:rPr>
          <w:rFonts w:ascii="Arial" w:hAnsi="Arial" w:cs="Arial"/>
          <w:sz w:val="24"/>
          <w:szCs w:val="24"/>
        </w:rPr>
        <w:tab/>
        <w:t>SKILLS REQUIREMENTS</w:t>
      </w:r>
      <w:bookmarkEnd w:id="10"/>
    </w:p>
    <w:p w:rsidR="004F3F93" w:rsidRPr="00773A63" w:rsidRDefault="004F3F93" w:rsidP="00773A63">
      <w:pPr>
        <w:spacing w:before="120" w:after="240" w:line="360" w:lineRule="auto"/>
        <w:ind w:left="720" w:hanging="720"/>
        <w:jc w:val="both"/>
        <w:rPr>
          <w:rFonts w:ascii="Arial" w:hAnsi="Arial" w:cs="Arial"/>
        </w:rPr>
      </w:pPr>
      <w:r w:rsidRPr="00773A63">
        <w:rPr>
          <w:rFonts w:ascii="Arial" w:hAnsi="Arial" w:cs="Arial"/>
        </w:rPr>
        <w:t>6.1</w:t>
      </w:r>
      <w:r w:rsidRPr="00773A63">
        <w:rPr>
          <w:rFonts w:ascii="Arial" w:hAnsi="Arial" w:cs="Arial"/>
        </w:rPr>
        <w:tab/>
        <w:t xml:space="preserve">The service providers must have relevant experience and skills in the areas of </w:t>
      </w:r>
      <w:r w:rsidR="00B12E06" w:rsidRPr="00773A63">
        <w:rPr>
          <w:rFonts w:ascii="Arial" w:hAnsi="Arial" w:cs="Arial"/>
        </w:rPr>
        <w:t>HCI server hardware</w:t>
      </w:r>
      <w:r w:rsidRPr="00773A63">
        <w:rPr>
          <w:rFonts w:ascii="Arial" w:hAnsi="Arial" w:cs="Arial"/>
        </w:rPr>
        <w:t xml:space="preserve"> deployments.</w:t>
      </w:r>
    </w:p>
    <w:p w:rsidR="004F3F93" w:rsidRPr="00773A63" w:rsidRDefault="004F3F93" w:rsidP="00773A63">
      <w:pPr>
        <w:spacing w:before="120" w:after="240" w:line="360" w:lineRule="auto"/>
        <w:ind w:left="720" w:hanging="720"/>
        <w:jc w:val="both"/>
        <w:rPr>
          <w:rFonts w:ascii="Arial" w:hAnsi="Arial" w:cs="Arial"/>
        </w:rPr>
      </w:pPr>
      <w:r w:rsidRPr="00773A63">
        <w:rPr>
          <w:rFonts w:ascii="Arial" w:hAnsi="Arial" w:cs="Arial"/>
        </w:rPr>
        <w:t xml:space="preserve">6.2 </w:t>
      </w:r>
      <w:r w:rsidRPr="00773A63">
        <w:rPr>
          <w:rFonts w:ascii="Arial" w:hAnsi="Arial" w:cs="Arial"/>
        </w:rPr>
        <w:tab/>
        <w:t xml:space="preserve">The bidders are required to submit detailed CV’s of the </w:t>
      </w:r>
      <w:r w:rsidR="00B83860" w:rsidRPr="00773A63">
        <w:rPr>
          <w:rFonts w:ascii="Arial" w:hAnsi="Arial" w:cs="Arial"/>
        </w:rPr>
        <w:t>resources (</w:t>
      </w:r>
      <w:r w:rsidRPr="00773A63">
        <w:rPr>
          <w:rFonts w:ascii="Arial" w:hAnsi="Arial" w:cs="Arial"/>
        </w:rPr>
        <w:t>project team members</w:t>
      </w:r>
      <w:r w:rsidR="00B83860" w:rsidRPr="00773A63">
        <w:rPr>
          <w:rFonts w:ascii="Arial" w:hAnsi="Arial" w:cs="Arial"/>
        </w:rPr>
        <w:t>)</w:t>
      </w:r>
      <w:r w:rsidRPr="00773A63">
        <w:rPr>
          <w:rFonts w:ascii="Arial" w:hAnsi="Arial" w:cs="Arial"/>
        </w:rPr>
        <w:t xml:space="preserve"> depicting the overall skills and/or expertise profile of the personnel to work on the project. The skills and knowledge required includes but are not limited to:</w:t>
      </w:r>
    </w:p>
    <w:p w:rsidR="004F3F93" w:rsidRPr="00773A63" w:rsidRDefault="004F3F93" w:rsidP="00773A63">
      <w:pPr>
        <w:numPr>
          <w:ilvl w:val="2"/>
          <w:numId w:val="2"/>
        </w:numPr>
        <w:spacing w:before="120" w:after="240" w:line="360" w:lineRule="auto"/>
        <w:jc w:val="both"/>
        <w:rPr>
          <w:rFonts w:ascii="Arial" w:hAnsi="Arial" w:cs="Arial"/>
        </w:rPr>
      </w:pPr>
      <w:r w:rsidRPr="00773A63">
        <w:rPr>
          <w:rFonts w:ascii="Arial" w:hAnsi="Arial" w:cs="Arial"/>
        </w:rPr>
        <w:t xml:space="preserve">Qualification(s) in Information Technology, </w:t>
      </w:r>
      <w:r w:rsidR="00B83860" w:rsidRPr="00773A63">
        <w:rPr>
          <w:rFonts w:ascii="Arial" w:hAnsi="Arial" w:cs="Arial"/>
        </w:rPr>
        <w:t>including previous engagements of HCI installations</w:t>
      </w:r>
      <w:r w:rsidRPr="00773A63">
        <w:rPr>
          <w:rFonts w:ascii="Arial" w:hAnsi="Arial" w:cs="Arial"/>
        </w:rPr>
        <w:t>.</w:t>
      </w:r>
      <w:r w:rsidR="00C02E3D" w:rsidRPr="00773A63">
        <w:rPr>
          <w:rFonts w:ascii="Arial" w:hAnsi="Arial" w:cs="Arial"/>
        </w:rPr>
        <w:t xml:space="preserve"> Bidders who do not submit (at</w:t>
      </w:r>
      <w:r w:rsidR="005B05C9" w:rsidRPr="00773A63">
        <w:rPr>
          <w:rFonts w:ascii="Arial" w:hAnsi="Arial" w:cs="Arial"/>
        </w:rPr>
        <w:t xml:space="preserve"> </w:t>
      </w:r>
      <w:r w:rsidR="00C02E3D" w:rsidRPr="00773A63">
        <w:rPr>
          <w:rFonts w:ascii="Arial" w:hAnsi="Arial" w:cs="Arial"/>
        </w:rPr>
        <w:t xml:space="preserve">least 1 HCI certified resource) </w:t>
      </w:r>
      <w:r w:rsidR="001F36FA" w:rsidRPr="00773A63">
        <w:rPr>
          <w:rFonts w:ascii="Arial" w:hAnsi="Arial" w:cs="Arial"/>
        </w:rPr>
        <w:t xml:space="preserve">certified </w:t>
      </w:r>
      <w:r w:rsidR="00C02E3D" w:rsidRPr="00773A63">
        <w:rPr>
          <w:rFonts w:ascii="Arial" w:hAnsi="Arial" w:cs="Arial"/>
        </w:rPr>
        <w:t>qualifications and detailed CV’s will be disqualified.</w:t>
      </w:r>
    </w:p>
    <w:p w:rsidR="004F3F93" w:rsidRPr="00773A63" w:rsidRDefault="00B83860" w:rsidP="00773A63">
      <w:pPr>
        <w:numPr>
          <w:ilvl w:val="2"/>
          <w:numId w:val="2"/>
        </w:numPr>
        <w:spacing w:before="120" w:after="240" w:line="360" w:lineRule="auto"/>
        <w:jc w:val="both"/>
        <w:rPr>
          <w:rFonts w:ascii="Arial" w:hAnsi="Arial" w:cs="Arial"/>
        </w:rPr>
      </w:pPr>
      <w:r w:rsidRPr="00773A63">
        <w:rPr>
          <w:rFonts w:ascii="Arial" w:hAnsi="Arial" w:cs="Arial"/>
        </w:rPr>
        <w:t>OEM letter certifying that the bidder is HCI implementation services company and must be either platinum or titanium partner</w:t>
      </w:r>
      <w:r w:rsidR="004F3F93" w:rsidRPr="00773A63">
        <w:rPr>
          <w:rFonts w:ascii="Arial" w:hAnsi="Arial" w:cs="Arial"/>
        </w:rPr>
        <w:t>.</w:t>
      </w:r>
    </w:p>
    <w:p w:rsidR="00FF30C5" w:rsidRPr="00773A63" w:rsidRDefault="00FF30C5" w:rsidP="00773A63">
      <w:pPr>
        <w:numPr>
          <w:ilvl w:val="2"/>
          <w:numId w:val="2"/>
        </w:numPr>
        <w:spacing w:before="120" w:after="240" w:line="360" w:lineRule="auto"/>
        <w:jc w:val="both"/>
        <w:rPr>
          <w:rFonts w:ascii="Arial" w:hAnsi="Arial" w:cs="Arial"/>
        </w:rPr>
      </w:pPr>
      <w:r w:rsidRPr="00773A63">
        <w:rPr>
          <w:rFonts w:ascii="Arial" w:hAnsi="Arial" w:cs="Arial"/>
        </w:rPr>
        <w:lastRenderedPageBreak/>
        <w:t>The supplier must provide three (3) reference letters of similar work done. The letter must be either on the customer letterhead or certified sworn affidavit.</w:t>
      </w:r>
    </w:p>
    <w:p w:rsidR="00B83860" w:rsidRPr="00773A63" w:rsidRDefault="00B83860" w:rsidP="00773A63">
      <w:pPr>
        <w:numPr>
          <w:ilvl w:val="2"/>
          <w:numId w:val="2"/>
        </w:numPr>
        <w:spacing w:before="120" w:after="240" w:line="360" w:lineRule="auto"/>
        <w:jc w:val="both"/>
        <w:rPr>
          <w:rFonts w:ascii="Arial" w:hAnsi="Arial" w:cs="Arial"/>
          <w:color w:val="000000" w:themeColor="text1"/>
        </w:rPr>
      </w:pPr>
      <w:r w:rsidRPr="00773A63">
        <w:rPr>
          <w:rFonts w:ascii="Arial" w:hAnsi="Arial" w:cs="Arial"/>
          <w:color w:val="000000" w:themeColor="text1"/>
        </w:rPr>
        <w:t>The suppliers must be on the SITA RFB 2003.</w:t>
      </w:r>
      <w:r w:rsidR="00EB5143" w:rsidRPr="00773A63">
        <w:rPr>
          <w:rFonts w:ascii="Arial" w:hAnsi="Arial" w:cs="Arial"/>
          <w:color w:val="000000" w:themeColor="text1"/>
        </w:rPr>
        <w:t xml:space="preserve"> Bidder to supply proof.</w:t>
      </w:r>
    </w:p>
    <w:p w:rsidR="004F3F93" w:rsidRPr="00773A63" w:rsidRDefault="004F3F93" w:rsidP="00773A63">
      <w:pPr>
        <w:spacing w:before="120" w:after="240" w:line="360" w:lineRule="auto"/>
        <w:jc w:val="both"/>
        <w:rPr>
          <w:rFonts w:ascii="Arial" w:hAnsi="Arial" w:cs="Arial"/>
        </w:rPr>
      </w:pPr>
    </w:p>
    <w:p w:rsidR="004F3F93" w:rsidRPr="00773A63" w:rsidRDefault="004F3F93" w:rsidP="00773A63">
      <w:pPr>
        <w:spacing w:before="120" w:after="240" w:line="360" w:lineRule="auto"/>
        <w:ind w:left="547" w:hanging="540"/>
        <w:jc w:val="both"/>
        <w:rPr>
          <w:rFonts w:ascii="Arial" w:hAnsi="Arial" w:cs="Arial"/>
          <w:b/>
          <w:bCs/>
        </w:rPr>
      </w:pPr>
      <w:r w:rsidRPr="00773A63">
        <w:rPr>
          <w:rFonts w:ascii="Arial" w:hAnsi="Arial" w:cs="Arial"/>
          <w:b/>
          <w:bCs/>
        </w:rPr>
        <w:t>7.</w:t>
      </w:r>
      <w:r w:rsidRPr="00773A63">
        <w:rPr>
          <w:rFonts w:ascii="Arial" w:hAnsi="Arial" w:cs="Arial"/>
          <w:b/>
          <w:bCs/>
        </w:rPr>
        <w:tab/>
        <w:t xml:space="preserve"> DURATION AND ALLOCATION OF WORK</w:t>
      </w:r>
    </w:p>
    <w:p w:rsidR="004F3F93" w:rsidRPr="00773A63" w:rsidRDefault="004F3F93" w:rsidP="00773A63">
      <w:pPr>
        <w:spacing w:before="120" w:after="240" w:line="360" w:lineRule="auto"/>
        <w:ind w:left="720" w:hanging="720"/>
        <w:jc w:val="both"/>
        <w:rPr>
          <w:rFonts w:ascii="Arial" w:hAnsi="Arial" w:cs="Arial"/>
          <w:bCs/>
        </w:rPr>
      </w:pPr>
      <w:r w:rsidRPr="00773A63">
        <w:rPr>
          <w:rFonts w:ascii="Arial" w:hAnsi="Arial" w:cs="Arial"/>
          <w:bCs/>
        </w:rPr>
        <w:t>7.1</w:t>
      </w:r>
      <w:r w:rsidRPr="00773A63">
        <w:rPr>
          <w:rFonts w:ascii="Arial" w:hAnsi="Arial" w:cs="Arial"/>
          <w:bCs/>
        </w:rPr>
        <w:tab/>
        <w:t xml:space="preserve">The duration of </w:t>
      </w:r>
      <w:r w:rsidR="007C6326" w:rsidRPr="00773A63">
        <w:rPr>
          <w:rFonts w:ascii="Arial" w:hAnsi="Arial" w:cs="Arial"/>
          <w:bCs/>
        </w:rPr>
        <w:t>supply, implementation and migration of data</w:t>
      </w:r>
      <w:r w:rsidRPr="00773A63">
        <w:rPr>
          <w:rFonts w:ascii="Arial" w:hAnsi="Arial" w:cs="Arial"/>
          <w:bCs/>
        </w:rPr>
        <w:t xml:space="preserve"> will depend on the nature and complexity of requirements and dependencies. However, it is expected that, the project shall commence within two (2) weeks of </w:t>
      </w:r>
      <w:r w:rsidR="00A90FA5" w:rsidRPr="00773A63">
        <w:rPr>
          <w:rFonts w:ascii="Arial" w:hAnsi="Arial" w:cs="Arial"/>
          <w:bCs/>
        </w:rPr>
        <w:t>delivery of the Hyperconverged infrastructure</w:t>
      </w:r>
      <w:r w:rsidRPr="00773A63">
        <w:rPr>
          <w:rFonts w:ascii="Arial" w:hAnsi="Arial" w:cs="Arial"/>
          <w:bCs/>
        </w:rPr>
        <w:t xml:space="preserve"> by the successful bidder.</w:t>
      </w:r>
    </w:p>
    <w:p w:rsidR="004F3F93" w:rsidRPr="00773A63" w:rsidRDefault="004F3F93" w:rsidP="00773A63">
      <w:pPr>
        <w:spacing w:before="120" w:after="240" w:line="360" w:lineRule="auto"/>
        <w:ind w:left="720" w:hanging="720"/>
        <w:jc w:val="both"/>
        <w:rPr>
          <w:rFonts w:ascii="Arial" w:hAnsi="Arial" w:cs="Arial"/>
          <w:bCs/>
          <w:color w:val="FF0000"/>
        </w:rPr>
      </w:pPr>
      <w:r w:rsidRPr="00773A63">
        <w:rPr>
          <w:rFonts w:ascii="Arial" w:hAnsi="Arial" w:cs="Arial"/>
          <w:bCs/>
        </w:rPr>
        <w:t>7.2</w:t>
      </w:r>
      <w:r w:rsidRPr="00773A63">
        <w:rPr>
          <w:rFonts w:ascii="Arial" w:hAnsi="Arial" w:cs="Arial"/>
          <w:bCs/>
        </w:rPr>
        <w:tab/>
        <w:t>The Project completion entails having had all the stipulated deliverables above being met; possibly earlier but not later than two months, unless agreed to by DOT and successful bidder.</w:t>
      </w:r>
      <w:r w:rsidR="003E38AA" w:rsidRPr="00773A63">
        <w:rPr>
          <w:rFonts w:ascii="Arial" w:hAnsi="Arial" w:cs="Arial"/>
          <w:bCs/>
          <w:color w:val="FF0000"/>
        </w:rPr>
        <w:t xml:space="preserve"> </w:t>
      </w:r>
      <w:r w:rsidR="003E38AA" w:rsidRPr="00773A63">
        <w:rPr>
          <w:rFonts w:ascii="Arial" w:hAnsi="Arial" w:cs="Arial"/>
          <w:bCs/>
        </w:rPr>
        <w:t xml:space="preserve">The final timeframe will be agreed upon in the inception meeting, and will both include a migration </w:t>
      </w:r>
      <w:r w:rsidR="007B647A" w:rsidRPr="00773A63">
        <w:rPr>
          <w:rFonts w:ascii="Arial" w:hAnsi="Arial" w:cs="Arial"/>
          <w:bCs/>
        </w:rPr>
        <w:t xml:space="preserve">for period not exceeding </w:t>
      </w:r>
      <w:r w:rsidR="003E38AA" w:rsidRPr="00773A63">
        <w:rPr>
          <w:rFonts w:ascii="Arial" w:hAnsi="Arial" w:cs="Arial"/>
          <w:bCs/>
        </w:rPr>
        <w:t>six months.</w:t>
      </w:r>
    </w:p>
    <w:p w:rsidR="008631F6" w:rsidRPr="00773A63" w:rsidRDefault="00A90FA5" w:rsidP="00773A63">
      <w:pPr>
        <w:spacing w:before="120" w:after="240" w:line="360" w:lineRule="auto"/>
        <w:ind w:left="709" w:hanging="720"/>
        <w:jc w:val="both"/>
        <w:rPr>
          <w:rFonts w:ascii="Arial" w:hAnsi="Arial" w:cs="Arial"/>
          <w:bCs/>
        </w:rPr>
      </w:pPr>
      <w:r w:rsidRPr="00773A63">
        <w:rPr>
          <w:rFonts w:ascii="Arial" w:hAnsi="Arial" w:cs="Arial"/>
          <w:bCs/>
        </w:rPr>
        <w:t xml:space="preserve">7.3 </w:t>
      </w:r>
      <w:r w:rsidRPr="00773A63">
        <w:rPr>
          <w:rFonts w:ascii="Arial" w:hAnsi="Arial" w:cs="Arial"/>
          <w:bCs/>
        </w:rPr>
        <w:tab/>
        <w:t>It is expected the migration of data would happen after-hours</w:t>
      </w:r>
      <w:r w:rsidR="00485ABA" w:rsidRPr="00773A63">
        <w:rPr>
          <w:rFonts w:ascii="Arial" w:hAnsi="Arial" w:cs="Arial"/>
          <w:bCs/>
        </w:rPr>
        <w:t xml:space="preserve"> </w:t>
      </w:r>
      <w:r w:rsidR="0067185C" w:rsidRPr="00773A63">
        <w:rPr>
          <w:rFonts w:ascii="Arial" w:hAnsi="Arial" w:cs="Arial"/>
          <w:bCs/>
        </w:rPr>
        <w:t>(</w:t>
      </w:r>
      <w:r w:rsidR="00485ABA" w:rsidRPr="00773A63">
        <w:rPr>
          <w:rFonts w:ascii="Arial" w:hAnsi="Arial" w:cs="Arial"/>
          <w:bCs/>
        </w:rPr>
        <w:t>including the weekends</w:t>
      </w:r>
      <w:r w:rsidR="0067185C" w:rsidRPr="00773A63">
        <w:rPr>
          <w:rFonts w:ascii="Arial" w:hAnsi="Arial" w:cs="Arial"/>
          <w:bCs/>
        </w:rPr>
        <w:t>)</w:t>
      </w:r>
      <w:r w:rsidRPr="00773A63">
        <w:rPr>
          <w:rFonts w:ascii="Arial" w:hAnsi="Arial" w:cs="Arial"/>
          <w:bCs/>
        </w:rPr>
        <w:t xml:space="preserve"> to minimise disruptions.</w:t>
      </w:r>
    </w:p>
    <w:p w:rsidR="005B05C9" w:rsidRPr="00773A63" w:rsidRDefault="005B05C9" w:rsidP="00773A63">
      <w:pPr>
        <w:spacing w:before="120" w:after="240" w:line="360" w:lineRule="auto"/>
        <w:ind w:left="709" w:hanging="720"/>
        <w:jc w:val="both"/>
        <w:rPr>
          <w:rFonts w:ascii="Arial" w:hAnsi="Arial" w:cs="Arial"/>
          <w:bCs/>
        </w:rPr>
      </w:pPr>
    </w:p>
    <w:p w:rsidR="004F3F93" w:rsidRPr="00773A63" w:rsidRDefault="004F3F93" w:rsidP="00773A63">
      <w:pPr>
        <w:spacing w:before="120" w:after="240" w:line="360" w:lineRule="auto"/>
        <w:ind w:left="547" w:hanging="540"/>
        <w:jc w:val="both"/>
        <w:rPr>
          <w:rFonts w:ascii="Arial" w:hAnsi="Arial" w:cs="Arial"/>
          <w:b/>
          <w:bCs/>
        </w:rPr>
      </w:pPr>
      <w:r w:rsidRPr="00773A63">
        <w:rPr>
          <w:rFonts w:ascii="Arial" w:hAnsi="Arial" w:cs="Arial"/>
          <w:b/>
          <w:bCs/>
        </w:rPr>
        <w:t>8.</w:t>
      </w:r>
      <w:r w:rsidRPr="00773A63">
        <w:rPr>
          <w:rFonts w:ascii="Arial" w:hAnsi="Arial" w:cs="Arial"/>
          <w:b/>
          <w:bCs/>
        </w:rPr>
        <w:tab/>
        <w:t>REMUNERATION / PAYMENT REGIME</w:t>
      </w:r>
    </w:p>
    <w:p w:rsidR="004F3F93" w:rsidRPr="00773A63" w:rsidRDefault="004F3F93" w:rsidP="00773A63">
      <w:pPr>
        <w:pStyle w:val="BodyText2"/>
        <w:spacing w:before="120" w:after="240"/>
        <w:ind w:left="720" w:hanging="720"/>
        <w:rPr>
          <w:b w:val="0"/>
          <w:bCs w:val="0"/>
        </w:rPr>
      </w:pPr>
      <w:r w:rsidRPr="00773A63">
        <w:rPr>
          <w:b w:val="0"/>
          <w:bCs w:val="0"/>
        </w:rPr>
        <w:t>8.1</w:t>
      </w:r>
      <w:r w:rsidRPr="00773A63">
        <w:rPr>
          <w:b w:val="0"/>
          <w:bCs w:val="0"/>
        </w:rPr>
        <w:tab/>
        <w:t xml:space="preserve">Payments for expenditure accrued pertaining to the project shall be processed and paid over only at the completion and approval of the project milestones (milestone that would have been approved by DOT, as per the project plan agreed upon. </w:t>
      </w:r>
      <w:r w:rsidR="00A90FA5" w:rsidRPr="00773A63">
        <w:rPr>
          <w:b w:val="0"/>
          <w:bCs w:val="0"/>
        </w:rPr>
        <w:t>The first payment would be for the delivery of required infrastructure and the implementation and migration would be the last payment schedule.</w:t>
      </w:r>
    </w:p>
    <w:p w:rsidR="004F3F93" w:rsidRPr="00773A63" w:rsidRDefault="004F3F93" w:rsidP="00773A63">
      <w:pPr>
        <w:pStyle w:val="Heading1"/>
        <w:spacing w:before="120" w:after="240" w:line="360" w:lineRule="auto"/>
        <w:ind w:left="540" w:hanging="540"/>
        <w:rPr>
          <w:rFonts w:ascii="Arial" w:hAnsi="Arial" w:cs="Arial"/>
          <w:sz w:val="24"/>
          <w:szCs w:val="24"/>
        </w:rPr>
      </w:pPr>
      <w:bookmarkStart w:id="11" w:name="_Toc79501642"/>
      <w:r w:rsidRPr="00773A63">
        <w:rPr>
          <w:rFonts w:ascii="Arial" w:hAnsi="Arial" w:cs="Arial"/>
          <w:sz w:val="24"/>
          <w:szCs w:val="24"/>
        </w:rPr>
        <w:lastRenderedPageBreak/>
        <w:t>9.</w:t>
      </w:r>
      <w:r w:rsidRPr="00773A63">
        <w:rPr>
          <w:rFonts w:ascii="Arial" w:hAnsi="Arial" w:cs="Arial"/>
          <w:sz w:val="24"/>
          <w:szCs w:val="24"/>
        </w:rPr>
        <w:tab/>
        <w:t>VARIATION CONDITIONS &amp; POOR PERFORMANCE PENALTIES</w:t>
      </w:r>
      <w:bookmarkEnd w:id="11"/>
    </w:p>
    <w:p w:rsidR="004F3F93" w:rsidRPr="00773A63" w:rsidRDefault="004F3F93" w:rsidP="00773A63">
      <w:pPr>
        <w:pStyle w:val="Heading1"/>
        <w:spacing w:before="120" w:after="240" w:line="360" w:lineRule="auto"/>
        <w:ind w:left="540" w:hanging="540"/>
        <w:rPr>
          <w:rFonts w:ascii="Arial" w:hAnsi="Arial" w:cs="Arial"/>
          <w:sz w:val="24"/>
          <w:szCs w:val="24"/>
          <w:lang w:eastAsia="en-ZA"/>
        </w:rPr>
      </w:pPr>
      <w:bookmarkStart w:id="12" w:name="_Toc79501643"/>
      <w:r w:rsidRPr="00773A63">
        <w:rPr>
          <w:rFonts w:ascii="Arial" w:hAnsi="Arial" w:cs="Arial"/>
          <w:sz w:val="24"/>
          <w:szCs w:val="24"/>
          <w:lang w:eastAsia="en-ZA"/>
        </w:rPr>
        <w:t>9.1</w:t>
      </w:r>
      <w:r w:rsidRPr="00773A63">
        <w:rPr>
          <w:rFonts w:ascii="Arial" w:hAnsi="Arial" w:cs="Arial"/>
          <w:sz w:val="24"/>
          <w:szCs w:val="24"/>
          <w:lang w:eastAsia="en-ZA"/>
        </w:rPr>
        <w:tab/>
        <w:t>Project Duration</w:t>
      </w:r>
      <w:bookmarkEnd w:id="12"/>
    </w:p>
    <w:p w:rsidR="004F3F93" w:rsidRPr="00773A63" w:rsidRDefault="004F3F93" w:rsidP="00773A63">
      <w:pPr>
        <w:tabs>
          <w:tab w:val="left" w:pos="450"/>
        </w:tabs>
        <w:spacing w:before="120" w:after="240" w:line="360" w:lineRule="auto"/>
        <w:ind w:left="1260" w:hanging="720"/>
        <w:jc w:val="both"/>
        <w:rPr>
          <w:rFonts w:ascii="Arial" w:hAnsi="Arial" w:cs="Arial"/>
          <w:bCs/>
          <w:lang w:eastAsia="en-ZA"/>
        </w:rPr>
      </w:pPr>
      <w:r w:rsidRPr="00773A63">
        <w:rPr>
          <w:rFonts w:ascii="Arial" w:hAnsi="Arial" w:cs="Arial"/>
          <w:bCs/>
          <w:lang w:eastAsia="en-ZA"/>
        </w:rPr>
        <w:t xml:space="preserve">9.1.1 The project duration is fixed to the conditions stipulated in paragraph 7 above. </w:t>
      </w:r>
    </w:p>
    <w:p w:rsidR="004F3F93" w:rsidRPr="00773A63" w:rsidRDefault="004F3F93" w:rsidP="00773A63">
      <w:pPr>
        <w:spacing w:before="120" w:after="240" w:line="360" w:lineRule="auto"/>
        <w:ind w:left="1170" w:hanging="630"/>
        <w:jc w:val="both"/>
        <w:rPr>
          <w:rFonts w:ascii="Arial" w:hAnsi="Arial" w:cs="Arial"/>
          <w:bCs/>
          <w:lang w:eastAsia="en-ZA"/>
        </w:rPr>
      </w:pPr>
      <w:r w:rsidRPr="00773A63">
        <w:rPr>
          <w:rFonts w:ascii="Arial" w:hAnsi="Arial" w:cs="Arial"/>
          <w:bCs/>
          <w:lang w:eastAsia="en-ZA"/>
        </w:rPr>
        <w:t>9.1.2</w:t>
      </w:r>
      <w:r w:rsidRPr="00773A63">
        <w:rPr>
          <w:rFonts w:ascii="Arial" w:hAnsi="Arial" w:cs="Arial"/>
          <w:bCs/>
          <w:lang w:eastAsia="en-ZA"/>
        </w:rPr>
        <w:tab/>
        <w:t>The provisions of the General Conditions of Contract together with deliverables and scope of work shall apply and all terms and conditions therein must be fully complied with.</w:t>
      </w:r>
    </w:p>
    <w:p w:rsidR="004F3F93" w:rsidRPr="00773A63" w:rsidRDefault="004F3F93" w:rsidP="00773A63">
      <w:pPr>
        <w:pStyle w:val="Heading1"/>
        <w:spacing w:before="120" w:after="240" w:line="360" w:lineRule="auto"/>
        <w:ind w:left="540" w:hanging="540"/>
        <w:rPr>
          <w:rFonts w:ascii="Arial" w:hAnsi="Arial" w:cs="Arial"/>
          <w:sz w:val="24"/>
          <w:szCs w:val="24"/>
          <w:lang w:eastAsia="en-ZA"/>
        </w:rPr>
      </w:pPr>
      <w:bookmarkStart w:id="13" w:name="_Toc79501644"/>
      <w:r w:rsidRPr="00773A63">
        <w:rPr>
          <w:rFonts w:ascii="Arial" w:hAnsi="Arial" w:cs="Arial"/>
          <w:sz w:val="24"/>
          <w:szCs w:val="24"/>
          <w:lang w:eastAsia="en-ZA"/>
        </w:rPr>
        <w:t>9.2</w:t>
      </w:r>
      <w:r w:rsidRPr="00773A63">
        <w:rPr>
          <w:rFonts w:ascii="Arial" w:hAnsi="Arial" w:cs="Arial"/>
          <w:sz w:val="24"/>
          <w:szCs w:val="24"/>
          <w:lang w:eastAsia="en-ZA"/>
        </w:rPr>
        <w:tab/>
        <w:t>Cost / Expenditure</w:t>
      </w:r>
      <w:bookmarkEnd w:id="13"/>
    </w:p>
    <w:p w:rsidR="004F3F93" w:rsidRPr="00773A63" w:rsidRDefault="004F3F93" w:rsidP="00773A63">
      <w:pPr>
        <w:tabs>
          <w:tab w:val="left" w:pos="540"/>
        </w:tabs>
        <w:spacing w:before="120" w:after="240" w:line="360" w:lineRule="auto"/>
        <w:ind w:left="540"/>
        <w:jc w:val="both"/>
        <w:rPr>
          <w:rFonts w:ascii="Arial" w:hAnsi="Arial" w:cs="Arial"/>
          <w:bCs/>
          <w:lang w:eastAsia="en-ZA"/>
        </w:rPr>
      </w:pPr>
      <w:r w:rsidRPr="00773A63">
        <w:rPr>
          <w:rFonts w:ascii="Arial" w:hAnsi="Arial" w:cs="Arial"/>
          <w:bCs/>
          <w:lang w:eastAsia="en-ZA"/>
        </w:rPr>
        <w:t xml:space="preserve">The Total budget agreed in the contract will not be extended other than on circumstances that can be reasonably proven not to be caused by poor planning by the successful bidder. </w:t>
      </w:r>
    </w:p>
    <w:p w:rsidR="004F3F93" w:rsidRPr="00773A63" w:rsidRDefault="004F3F93" w:rsidP="00773A63">
      <w:pPr>
        <w:pStyle w:val="Heading1"/>
        <w:spacing w:before="120" w:after="240" w:line="360" w:lineRule="auto"/>
        <w:ind w:left="540" w:hanging="540"/>
        <w:rPr>
          <w:rFonts w:ascii="Arial" w:hAnsi="Arial" w:cs="Arial"/>
          <w:sz w:val="24"/>
          <w:szCs w:val="24"/>
          <w:lang w:eastAsia="en-ZA"/>
        </w:rPr>
      </w:pPr>
      <w:bookmarkStart w:id="14" w:name="_Toc79501645"/>
      <w:r w:rsidRPr="00773A63">
        <w:rPr>
          <w:rFonts w:ascii="Arial" w:hAnsi="Arial" w:cs="Arial"/>
          <w:sz w:val="24"/>
          <w:szCs w:val="24"/>
          <w:lang w:eastAsia="en-ZA"/>
        </w:rPr>
        <w:t>9.3</w:t>
      </w:r>
      <w:r w:rsidRPr="00773A63">
        <w:rPr>
          <w:rFonts w:ascii="Arial" w:hAnsi="Arial" w:cs="Arial"/>
          <w:sz w:val="24"/>
          <w:szCs w:val="24"/>
          <w:lang w:eastAsia="en-ZA"/>
        </w:rPr>
        <w:tab/>
        <w:t>Performance / Quality</w:t>
      </w:r>
      <w:bookmarkEnd w:id="14"/>
    </w:p>
    <w:p w:rsidR="004F3F93" w:rsidRPr="00773A63" w:rsidRDefault="004F3F93" w:rsidP="00773A63">
      <w:pPr>
        <w:tabs>
          <w:tab w:val="left" w:pos="540"/>
        </w:tabs>
        <w:spacing w:before="120" w:after="240" w:line="360" w:lineRule="auto"/>
        <w:ind w:left="540" w:hanging="540"/>
        <w:jc w:val="both"/>
        <w:rPr>
          <w:rFonts w:ascii="Arial" w:hAnsi="Arial" w:cs="Arial"/>
          <w:bCs/>
          <w:lang w:eastAsia="en-ZA"/>
        </w:rPr>
      </w:pPr>
      <w:r w:rsidRPr="00773A63">
        <w:rPr>
          <w:rFonts w:ascii="Arial" w:hAnsi="Arial" w:cs="Arial"/>
          <w:bCs/>
          <w:lang w:eastAsia="en-ZA"/>
        </w:rPr>
        <w:tab/>
        <w:t>The quality of the deliverables must meet and/or surpass all the stated goals and objectives stipulated in paragraph 3 above.</w:t>
      </w:r>
    </w:p>
    <w:p w:rsidR="004F3F93" w:rsidRPr="00773A63" w:rsidRDefault="004F3F93" w:rsidP="00773A63">
      <w:pPr>
        <w:pStyle w:val="Heading1"/>
        <w:tabs>
          <w:tab w:val="left" w:pos="540"/>
          <w:tab w:val="left" w:pos="630"/>
        </w:tabs>
        <w:spacing w:before="120" w:after="240" w:line="360" w:lineRule="auto"/>
        <w:ind w:left="540" w:hanging="540"/>
        <w:rPr>
          <w:rFonts w:ascii="Arial" w:hAnsi="Arial" w:cs="Arial"/>
          <w:sz w:val="24"/>
          <w:szCs w:val="24"/>
          <w:lang w:eastAsia="en-ZA"/>
        </w:rPr>
      </w:pPr>
      <w:bookmarkStart w:id="15" w:name="_Toc79501646"/>
      <w:r w:rsidRPr="00773A63">
        <w:rPr>
          <w:rFonts w:ascii="Arial" w:hAnsi="Arial" w:cs="Arial"/>
          <w:sz w:val="24"/>
          <w:szCs w:val="24"/>
          <w:lang w:eastAsia="en-ZA"/>
        </w:rPr>
        <w:t>9.4</w:t>
      </w:r>
      <w:r w:rsidRPr="00773A63">
        <w:rPr>
          <w:rFonts w:ascii="Arial" w:hAnsi="Arial" w:cs="Arial"/>
          <w:sz w:val="24"/>
          <w:szCs w:val="24"/>
          <w:lang w:eastAsia="en-ZA"/>
        </w:rPr>
        <w:tab/>
        <w:t>Penalty Regime</w:t>
      </w:r>
      <w:bookmarkEnd w:id="15"/>
    </w:p>
    <w:p w:rsidR="004F3F93" w:rsidRPr="00773A63" w:rsidRDefault="004F3F93" w:rsidP="00773A63">
      <w:pPr>
        <w:tabs>
          <w:tab w:val="left" w:pos="1260"/>
        </w:tabs>
        <w:spacing w:before="120" w:after="240" w:line="360" w:lineRule="auto"/>
        <w:ind w:left="1170" w:hanging="630"/>
        <w:jc w:val="both"/>
        <w:rPr>
          <w:rFonts w:ascii="Arial" w:hAnsi="Arial" w:cs="Arial"/>
          <w:bCs/>
          <w:lang w:eastAsia="en-ZA"/>
        </w:rPr>
      </w:pPr>
      <w:r w:rsidRPr="00773A63">
        <w:rPr>
          <w:rFonts w:ascii="Arial" w:hAnsi="Arial" w:cs="Arial"/>
          <w:bCs/>
          <w:lang w:eastAsia="en-ZA"/>
        </w:rPr>
        <w:t>9.4.1</w:t>
      </w:r>
      <w:r w:rsidRPr="00773A63">
        <w:rPr>
          <w:rFonts w:ascii="Arial" w:hAnsi="Arial" w:cs="Arial"/>
          <w:bCs/>
          <w:lang w:eastAsia="en-ZA"/>
        </w:rPr>
        <w:tab/>
        <w:t>Poor performance will result in penalties that include withholding of a minimum 30% of the total invoice of each affected phase / milestone until it is fixed before the final product is submitted. In the case where the performance has not been improved to the satisfaction of the Department and the final product is handed over, the original amount held back will not be paid over to the Service Provider under any circumstances. On the other hand, an improved quality and/or performance, at the satisfaction of the Department, will require the outstanding part of the held back invoice to be paid to the Service Provider in full but with no additional interest.</w:t>
      </w:r>
    </w:p>
    <w:p w:rsidR="004F3F93" w:rsidRPr="00773A63" w:rsidRDefault="004F3F93" w:rsidP="00773A63">
      <w:pPr>
        <w:tabs>
          <w:tab w:val="left" w:pos="1260"/>
        </w:tabs>
        <w:spacing w:before="120" w:after="240" w:line="360" w:lineRule="auto"/>
        <w:ind w:left="1170" w:hanging="630"/>
        <w:jc w:val="both"/>
        <w:rPr>
          <w:rFonts w:ascii="Arial" w:hAnsi="Arial" w:cs="Arial"/>
          <w:bCs/>
          <w:lang w:eastAsia="en-ZA"/>
        </w:rPr>
      </w:pPr>
      <w:r w:rsidRPr="00773A63">
        <w:rPr>
          <w:rFonts w:ascii="Arial" w:hAnsi="Arial" w:cs="Arial"/>
          <w:bCs/>
          <w:lang w:eastAsia="en-ZA"/>
        </w:rPr>
        <w:t>9.4.2</w:t>
      </w:r>
      <w:r w:rsidRPr="00773A63">
        <w:rPr>
          <w:rFonts w:ascii="Arial" w:hAnsi="Arial" w:cs="Arial"/>
          <w:bCs/>
          <w:lang w:eastAsia="en-ZA"/>
        </w:rPr>
        <w:tab/>
        <w:t xml:space="preserve">The project milestones / phases are expected to be adhered to. Any deviation must be approved by the Department prior to any commencement of the </w:t>
      </w:r>
      <w:r w:rsidRPr="00773A63">
        <w:rPr>
          <w:rFonts w:ascii="Arial" w:hAnsi="Arial" w:cs="Arial"/>
          <w:bCs/>
          <w:lang w:eastAsia="en-ZA"/>
        </w:rPr>
        <w:lastRenderedPageBreak/>
        <w:t>changes. Failure to do so will result in a 5% non-payment of that particular and/or affected phase(s).</w:t>
      </w:r>
    </w:p>
    <w:p w:rsidR="004F3F93" w:rsidRPr="00773A63" w:rsidRDefault="004F3F93" w:rsidP="00773A63">
      <w:pPr>
        <w:tabs>
          <w:tab w:val="left" w:pos="1260"/>
        </w:tabs>
        <w:spacing w:before="120" w:after="240" w:line="360" w:lineRule="auto"/>
        <w:ind w:left="1170" w:hanging="630"/>
        <w:jc w:val="both"/>
        <w:rPr>
          <w:rFonts w:ascii="Arial" w:hAnsi="Arial" w:cs="Arial"/>
          <w:bCs/>
          <w:lang w:eastAsia="en-ZA"/>
        </w:rPr>
      </w:pPr>
      <w:r w:rsidRPr="00773A63">
        <w:rPr>
          <w:rFonts w:ascii="Arial" w:hAnsi="Arial" w:cs="Arial"/>
          <w:bCs/>
          <w:lang w:eastAsia="en-ZA"/>
        </w:rPr>
        <w:t>9.4.3</w:t>
      </w:r>
      <w:r w:rsidRPr="00773A63">
        <w:rPr>
          <w:rFonts w:ascii="Arial" w:hAnsi="Arial" w:cs="Arial"/>
          <w:bCs/>
          <w:lang w:eastAsia="en-ZA"/>
        </w:rPr>
        <w:tab/>
        <w:t>Notwithstanding item 9.4.2 above, failure to meet the deadline as stipulated in item 8 will result in 30% of the total outstanding payments for the project as whole not being paid over to the Service Provider if the poor performance is attributed to the Service Provider unless there is undisputed evidence that the fault lies with the Department.</w:t>
      </w:r>
    </w:p>
    <w:p w:rsidR="004F3F93" w:rsidRPr="00773A63" w:rsidRDefault="004F3F93" w:rsidP="00773A63">
      <w:pPr>
        <w:tabs>
          <w:tab w:val="left" w:pos="1260"/>
        </w:tabs>
        <w:spacing w:before="120" w:after="240" w:line="360" w:lineRule="auto"/>
        <w:jc w:val="both"/>
        <w:rPr>
          <w:rFonts w:ascii="Arial" w:hAnsi="Arial" w:cs="Arial"/>
          <w:bCs/>
          <w:lang w:eastAsia="en-ZA"/>
        </w:rPr>
      </w:pPr>
    </w:p>
    <w:p w:rsidR="008D756C" w:rsidRPr="00773A63" w:rsidRDefault="004F3F93" w:rsidP="00773A63">
      <w:pPr>
        <w:pStyle w:val="Heading1"/>
        <w:spacing w:before="120" w:line="360" w:lineRule="auto"/>
        <w:ind w:left="567" w:hanging="1134"/>
        <w:rPr>
          <w:rFonts w:ascii="Arial" w:eastAsia="Arial Unicode MS" w:hAnsi="Arial" w:cs="Arial"/>
          <w:sz w:val="24"/>
          <w:szCs w:val="24"/>
        </w:rPr>
      </w:pPr>
      <w:r w:rsidRPr="00773A63">
        <w:rPr>
          <w:rFonts w:ascii="Arial" w:hAnsi="Arial" w:cs="Arial"/>
          <w:sz w:val="24"/>
          <w:szCs w:val="24"/>
        </w:rPr>
        <w:tab/>
      </w:r>
      <w:bookmarkStart w:id="16" w:name="_Toc79501647"/>
      <w:r w:rsidR="008D756C" w:rsidRPr="00773A63">
        <w:rPr>
          <w:rFonts w:ascii="Arial" w:hAnsi="Arial" w:cs="Arial"/>
          <w:sz w:val="24"/>
          <w:szCs w:val="24"/>
        </w:rPr>
        <w:t xml:space="preserve">10. </w:t>
      </w:r>
      <w:r w:rsidR="008D756C" w:rsidRPr="00773A63">
        <w:rPr>
          <w:rFonts w:ascii="Arial" w:eastAsia="Arial Unicode MS" w:hAnsi="Arial" w:cs="Arial"/>
          <w:sz w:val="24"/>
          <w:szCs w:val="24"/>
        </w:rPr>
        <w:t>MANDATORY REQUIREMENTS</w:t>
      </w:r>
      <w:bookmarkEnd w:id="16"/>
    </w:p>
    <w:p w:rsidR="008D756C" w:rsidRPr="00773A63" w:rsidRDefault="008D756C" w:rsidP="00773A63">
      <w:pPr>
        <w:tabs>
          <w:tab w:val="left" w:pos="142"/>
          <w:tab w:val="left" w:pos="426"/>
        </w:tabs>
        <w:spacing w:line="360" w:lineRule="auto"/>
        <w:ind w:left="360"/>
        <w:jc w:val="both"/>
        <w:rPr>
          <w:rFonts w:ascii="Arial" w:hAnsi="Arial" w:cs="Arial"/>
          <w:b/>
          <w:u w:val="single"/>
        </w:rPr>
      </w:pPr>
    </w:p>
    <w:p w:rsidR="008D756C" w:rsidRPr="00773A63" w:rsidRDefault="008D756C" w:rsidP="00773A63">
      <w:pPr>
        <w:pStyle w:val="NoSpacing"/>
        <w:spacing w:line="360" w:lineRule="auto"/>
        <w:ind w:left="1134"/>
        <w:jc w:val="both"/>
        <w:rPr>
          <w:rFonts w:ascii="Arial" w:eastAsia="Arial Unicode MS" w:hAnsi="Arial" w:cs="Arial"/>
        </w:rPr>
      </w:pPr>
      <w:r w:rsidRPr="00773A63">
        <w:rPr>
          <w:rFonts w:ascii="Arial" w:eastAsia="Arial Unicode MS" w:hAnsi="Arial" w:cs="Arial"/>
          <w:b/>
          <w:u w:val="single"/>
        </w:rPr>
        <w:t>Bidders must comply with the requirements and submit all required document(s) indicated hereunder with the bid documents at the closing date and time of bid. This phase is not scored and bidders who fail to comply with all the mandatory criteria will be disqualified</w:t>
      </w:r>
      <w:r w:rsidRPr="00773A63">
        <w:rPr>
          <w:rFonts w:ascii="Arial" w:eastAsia="Arial Unicode MS" w:hAnsi="Arial" w:cs="Arial"/>
        </w:rPr>
        <w:t>.</w:t>
      </w:r>
    </w:p>
    <w:p w:rsidR="008D756C" w:rsidRPr="00773A63" w:rsidRDefault="008D756C" w:rsidP="00773A63">
      <w:pPr>
        <w:spacing w:line="360" w:lineRule="auto"/>
        <w:ind w:left="720"/>
        <w:jc w:val="both"/>
        <w:rPr>
          <w:rFonts w:ascii="Arial" w:eastAsia="Arial" w:hAnsi="Arial" w:cs="Arial"/>
          <w:lang w:val="en-ZA"/>
        </w:rPr>
      </w:pPr>
    </w:p>
    <w:p w:rsidR="008D756C" w:rsidRPr="00773A63" w:rsidRDefault="008D756C" w:rsidP="00773A63">
      <w:pPr>
        <w:spacing w:line="360" w:lineRule="auto"/>
        <w:ind w:left="1134" w:hanging="1134"/>
        <w:jc w:val="both"/>
        <w:rPr>
          <w:rFonts w:ascii="Arial" w:eastAsia="Arial Unicode MS" w:hAnsi="Arial" w:cs="Arial"/>
        </w:rPr>
      </w:pPr>
      <w:r w:rsidRPr="00773A63">
        <w:rPr>
          <w:rFonts w:ascii="Arial" w:eastAsia="Arial Unicode MS" w:hAnsi="Arial" w:cs="Arial"/>
          <w:b/>
        </w:rPr>
        <w:t>10.1</w:t>
      </w:r>
      <w:r w:rsidRPr="00773A63">
        <w:rPr>
          <w:rFonts w:ascii="Arial" w:eastAsia="Arial Unicode MS" w:hAnsi="Arial" w:cs="Arial"/>
        </w:rPr>
        <w:tab/>
        <w:t xml:space="preserve">Bidders are required to be registered on the Central Supplier Database and the Department of Transport shall verify the bidder’s tax compliance status through the Central Supplier Database. </w:t>
      </w:r>
    </w:p>
    <w:p w:rsidR="008D756C" w:rsidRPr="00773A63" w:rsidRDefault="008D756C" w:rsidP="00773A63">
      <w:pPr>
        <w:spacing w:line="360" w:lineRule="auto"/>
        <w:ind w:left="1134" w:hanging="1134"/>
        <w:jc w:val="both"/>
        <w:rPr>
          <w:rFonts w:ascii="Arial" w:eastAsia="Arial Unicode MS" w:hAnsi="Arial" w:cs="Arial"/>
        </w:rPr>
      </w:pPr>
    </w:p>
    <w:p w:rsidR="008D756C" w:rsidRPr="00773A63" w:rsidRDefault="008D756C" w:rsidP="00773A63">
      <w:pPr>
        <w:spacing w:line="360" w:lineRule="auto"/>
        <w:ind w:left="1134" w:hanging="1134"/>
        <w:jc w:val="both"/>
        <w:rPr>
          <w:rFonts w:ascii="Arial" w:eastAsia="Arial Unicode MS" w:hAnsi="Arial" w:cs="Arial"/>
        </w:rPr>
      </w:pPr>
      <w:r w:rsidRPr="00773A63">
        <w:rPr>
          <w:rFonts w:ascii="Arial" w:eastAsia="Arial Unicode MS" w:hAnsi="Arial" w:cs="Arial"/>
          <w:b/>
        </w:rPr>
        <w:t>10.2</w:t>
      </w:r>
      <w:r w:rsidRPr="00773A63">
        <w:rPr>
          <w:rFonts w:ascii="Arial" w:eastAsia="Arial Unicode MS" w:hAnsi="Arial" w:cs="Arial"/>
        </w:rPr>
        <w:tab/>
        <w:t xml:space="preserve">Where Consortia / Joint Ventures / Sub-contractors are involved; each party must be registered on the Central Supplier Database and their tax compliance status will be verified through the Central Supplier Database. It is therefore a condition of this Bid that the tax matters of the bidder be in order at any point in time from the closing date of the Bid. </w:t>
      </w:r>
    </w:p>
    <w:p w:rsidR="008D756C" w:rsidRPr="00773A63" w:rsidRDefault="008D756C" w:rsidP="00773A63">
      <w:pPr>
        <w:spacing w:line="360" w:lineRule="auto"/>
        <w:ind w:left="1440" w:hanging="1440"/>
        <w:jc w:val="both"/>
        <w:rPr>
          <w:rFonts w:ascii="Arial" w:eastAsia="Arial Unicode MS" w:hAnsi="Arial" w:cs="Arial"/>
        </w:rPr>
      </w:pPr>
    </w:p>
    <w:p w:rsidR="008D756C" w:rsidRPr="00773A63" w:rsidRDefault="008D756C" w:rsidP="00773A63">
      <w:pPr>
        <w:spacing w:after="240" w:line="360" w:lineRule="auto"/>
        <w:ind w:left="1134" w:hanging="1134"/>
        <w:jc w:val="both"/>
        <w:rPr>
          <w:rFonts w:ascii="Arial" w:eastAsia="Arial Unicode MS" w:hAnsi="Arial" w:cs="Arial"/>
        </w:rPr>
      </w:pPr>
      <w:r w:rsidRPr="00773A63">
        <w:rPr>
          <w:rFonts w:ascii="Arial" w:eastAsia="Arial Unicode MS" w:hAnsi="Arial" w:cs="Arial"/>
          <w:b/>
        </w:rPr>
        <w:t>10.3</w:t>
      </w:r>
      <w:r w:rsidRPr="00773A63">
        <w:rPr>
          <w:rFonts w:ascii="Arial" w:eastAsia="Arial Unicode MS" w:hAnsi="Arial" w:cs="Arial"/>
        </w:rPr>
        <w:tab/>
        <w:t>This Bid will only be awarded to a bidder(s) whose tax status on Central Supplier Database is compliant. Compliance should remain valid for the duration of the contract.</w:t>
      </w:r>
    </w:p>
    <w:p w:rsidR="003B1747" w:rsidRPr="00773A63" w:rsidRDefault="003B1747" w:rsidP="00773A63">
      <w:pPr>
        <w:spacing w:after="240" w:line="360" w:lineRule="auto"/>
        <w:ind w:left="1134" w:hanging="1134"/>
        <w:jc w:val="both"/>
        <w:rPr>
          <w:rFonts w:ascii="Arial" w:eastAsia="Arial Unicode MS" w:hAnsi="Arial" w:cs="Arial"/>
          <w:b/>
        </w:rPr>
      </w:pPr>
      <w:r w:rsidRPr="00773A63">
        <w:rPr>
          <w:rFonts w:ascii="Arial" w:eastAsia="Arial Unicode MS" w:hAnsi="Arial" w:cs="Arial"/>
          <w:b/>
        </w:rPr>
        <w:t>10.4</w:t>
      </w:r>
      <w:r w:rsidRPr="00773A63">
        <w:rPr>
          <w:rFonts w:ascii="Arial" w:eastAsia="Arial Unicode MS" w:hAnsi="Arial" w:cs="Arial"/>
          <w:b/>
        </w:rPr>
        <w:tab/>
        <w:t>Checklist</w:t>
      </w:r>
    </w:p>
    <w:p w:rsidR="003B1747" w:rsidRPr="00773A63" w:rsidRDefault="003B1747" w:rsidP="00773A63">
      <w:pPr>
        <w:spacing w:after="240" w:line="360" w:lineRule="auto"/>
        <w:ind w:left="1134" w:hanging="1134"/>
        <w:jc w:val="both"/>
        <w:rPr>
          <w:rFonts w:ascii="Arial" w:eastAsia="Arial Unicode MS" w:hAnsi="Arial" w:cs="Arial"/>
        </w:rPr>
      </w:pPr>
      <w:r w:rsidRPr="00773A63">
        <w:rPr>
          <w:rFonts w:ascii="Arial" w:eastAsia="Arial Unicode MS" w:hAnsi="Arial" w:cs="Arial"/>
        </w:rPr>
        <w:lastRenderedPageBreak/>
        <w:t>The following is the mandatory requirements and will lead to disqualification</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1"/>
        <w:gridCol w:w="1110"/>
        <w:gridCol w:w="1134"/>
      </w:tblGrid>
      <w:tr w:rsidR="003B1747" w:rsidRPr="00773A63" w:rsidTr="0011492A">
        <w:trPr>
          <w:trHeight w:val="300"/>
          <w:tblHeader/>
        </w:trPr>
        <w:tc>
          <w:tcPr>
            <w:tcW w:w="7571" w:type="dxa"/>
            <w:shd w:val="clear" w:color="auto" w:fill="BFBFBF" w:themeFill="background1" w:themeFillShade="BF"/>
            <w:noWrap/>
            <w:vAlign w:val="center"/>
            <w:hideMark/>
          </w:tcPr>
          <w:p w:rsidR="003B1747" w:rsidRPr="00773A63" w:rsidRDefault="003B1747" w:rsidP="00773A63">
            <w:pPr>
              <w:spacing w:line="360" w:lineRule="auto"/>
              <w:jc w:val="center"/>
              <w:rPr>
                <w:rFonts w:ascii="Arial" w:hAnsi="Arial" w:cs="Arial"/>
                <w:b/>
                <w:bCs/>
                <w:lang w:eastAsia="en-ZA"/>
              </w:rPr>
            </w:pPr>
            <w:r w:rsidRPr="00773A63">
              <w:rPr>
                <w:rFonts w:ascii="Arial" w:hAnsi="Arial" w:cs="Arial"/>
                <w:b/>
                <w:bCs/>
                <w:lang w:eastAsia="en-ZA"/>
              </w:rPr>
              <w:t xml:space="preserve">Hyperconverged Solution </w:t>
            </w:r>
          </w:p>
        </w:tc>
        <w:tc>
          <w:tcPr>
            <w:tcW w:w="1110" w:type="dxa"/>
            <w:shd w:val="clear" w:color="auto" w:fill="BFBFBF" w:themeFill="background1" w:themeFillShade="BF"/>
            <w:vAlign w:val="center"/>
          </w:tcPr>
          <w:p w:rsidR="003B1747" w:rsidRPr="00773A63" w:rsidRDefault="003B1747" w:rsidP="00773A63">
            <w:pPr>
              <w:spacing w:line="360" w:lineRule="auto"/>
              <w:jc w:val="center"/>
              <w:rPr>
                <w:rFonts w:ascii="Arial" w:hAnsi="Arial" w:cs="Arial"/>
                <w:b/>
              </w:rPr>
            </w:pPr>
            <w:r w:rsidRPr="00773A63">
              <w:rPr>
                <w:rFonts w:ascii="Arial" w:hAnsi="Arial" w:cs="Arial"/>
                <w:b/>
                <w:bCs/>
              </w:rPr>
              <w:t>Comply</w:t>
            </w:r>
          </w:p>
        </w:tc>
        <w:tc>
          <w:tcPr>
            <w:tcW w:w="1134" w:type="dxa"/>
            <w:shd w:val="clear" w:color="auto" w:fill="BFBFBF" w:themeFill="background1" w:themeFillShade="BF"/>
            <w:vAlign w:val="center"/>
          </w:tcPr>
          <w:p w:rsidR="003B1747" w:rsidRPr="00773A63" w:rsidRDefault="003B1747" w:rsidP="00773A63">
            <w:pPr>
              <w:spacing w:line="360" w:lineRule="auto"/>
              <w:jc w:val="center"/>
              <w:rPr>
                <w:rFonts w:ascii="Arial" w:hAnsi="Arial" w:cs="Arial"/>
                <w:b/>
              </w:rPr>
            </w:pPr>
            <w:r w:rsidRPr="00773A63">
              <w:rPr>
                <w:rFonts w:ascii="Arial" w:hAnsi="Arial" w:cs="Arial"/>
                <w:b/>
                <w:bCs/>
              </w:rPr>
              <w:t>Do not Comply</w:t>
            </w:r>
          </w:p>
        </w:tc>
      </w:tr>
      <w:tr w:rsidR="003B1747" w:rsidRPr="00773A63" w:rsidTr="0011492A">
        <w:trPr>
          <w:trHeight w:val="1517"/>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The solution must have future proof of seamlessly communicating with these cloud providers (Microsoft Azure Cloud and AWS)</w:t>
            </w:r>
            <w:r w:rsidRPr="00773A63">
              <w:rPr>
                <w:rFonts w:ascii="Arial" w:hAnsi="Arial" w:cs="Arial"/>
                <w:bCs/>
              </w:rPr>
              <w:t xml:space="preserve"> to allow multi-cloud and hybrid cloud</w:t>
            </w:r>
          </w:p>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bCs/>
              </w:rPr>
              <w:t xml:space="preserve">This is a key deciding factor as the Department of Transport (DOT) is currently defining </w:t>
            </w:r>
            <w:proofErr w:type="gramStart"/>
            <w:r w:rsidRPr="00773A63">
              <w:rPr>
                <w:rFonts w:ascii="Arial" w:hAnsi="Arial" w:cs="Arial"/>
                <w:bCs/>
              </w:rPr>
              <w:t>it's</w:t>
            </w:r>
            <w:proofErr w:type="gramEnd"/>
            <w:r w:rsidRPr="00773A63">
              <w:rPr>
                <w:rFonts w:ascii="Arial" w:hAnsi="Arial" w:cs="Arial"/>
                <w:bCs/>
              </w:rPr>
              <w:t xml:space="preserve"> journey to the cloud and requires a solution that's ready to achieve cloud interoperability.</w:t>
            </w: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jc w:val="center"/>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The Hyper-Converged Software must be based on proven virtualisation technology leveraging for both software defined compute and storage.</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Seamless integration with off-the-shelf Hypervisor eco-system management solutions assuring streamlined deployment and provisioning in virtual environments</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The appliance must deliver resiliency, QoS, and centralised management functionality</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One-click non-disruptive patches and upgrades, covering hardware related updates as well as software related updates, in a single fully automated/orchestrated process.</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eastAsia="Arial" w:hAnsi="Arial" w:cs="Arial"/>
              </w:rPr>
            </w:pPr>
            <w:r w:rsidRPr="00773A63">
              <w:rPr>
                <w:rFonts w:ascii="Arial" w:eastAsia="Arial" w:hAnsi="Arial" w:cs="Arial"/>
              </w:rPr>
              <w:t xml:space="preserve">The solution must be able to add new appliances to join an existing cluster. Up to 64 nodes in a single cluster. Solution should also allow growth and scale for compute and storage resources separately when needed. </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eastAsia="Arial" w:hAnsi="Arial" w:cs="Arial"/>
              </w:rPr>
            </w:pPr>
            <w:r w:rsidRPr="00773A63">
              <w:rPr>
                <w:rFonts w:ascii="Arial" w:eastAsia="Arial" w:hAnsi="Arial" w:cs="Arial"/>
              </w:rPr>
              <w:lastRenderedPageBreak/>
              <w:t>The appliance must automatically discover and non-disruptively, adds each new node or appliance and rebalances resources and workloads across the cluster.</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The proposed appliance</w:t>
            </w:r>
            <w:r w:rsidRPr="00773A63">
              <w:rPr>
                <w:rFonts w:ascii="Arial" w:hAnsi="Arial" w:cs="Arial"/>
                <w:bCs/>
              </w:rPr>
              <w:t xml:space="preserve"> must combine virtualisation, compute, storage, management, and data protection with a single point of support for the hardware and software.</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hideMark/>
          </w:tcPr>
          <w:p w:rsidR="003B1747" w:rsidRPr="00773A63" w:rsidRDefault="003B1747" w:rsidP="00773A63">
            <w:pPr>
              <w:pStyle w:val="ListParagraph"/>
              <w:numPr>
                <w:ilvl w:val="0"/>
                <w:numId w:val="15"/>
              </w:numPr>
              <w:spacing w:after="200" w:line="360" w:lineRule="auto"/>
              <w:rPr>
                <w:rFonts w:ascii="Arial" w:hAnsi="Arial" w:cs="Arial"/>
              </w:rPr>
            </w:pPr>
            <w:r w:rsidRPr="00773A63">
              <w:rPr>
                <w:rFonts w:ascii="Arial" w:hAnsi="Arial" w:cs="Arial"/>
              </w:rPr>
              <w:t>The solution must have a user-friendly system management and operations dashboard that provides a simple user interface, online chat, web-based service and support, and comprehensive forum knowledgebase.</w:t>
            </w:r>
          </w:p>
          <w:p w:rsidR="003B1747" w:rsidRPr="00773A63" w:rsidRDefault="003B1747" w:rsidP="00773A63">
            <w:pPr>
              <w:spacing w:line="360" w:lineRule="auto"/>
              <w:rPr>
                <w:rFonts w:ascii="Arial" w:hAnsi="Arial" w:cs="Arial"/>
                <w:color w:val="000000"/>
                <w:lang w:eastAsia="en-ZA"/>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The solution must have a vCenter HTML5 plugin to manage the hardware and software lifecycle within vCenter.</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The HCI Cluster switches must support automatic detection of the HCI nodes, and automatic network fabric creation for the cluster.</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The solution MUST NOT run any sort of software layered on top of hypervisor (Hypervisor emulation is not acceptable).</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 xml:space="preserve">The solution must be based on industry standard component and must not use any kind of proprietary component (PCIe card nor legacy network fabric) </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Proactive two-way remote support connection that is secure, high speed, and operates 24x7x365</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lastRenderedPageBreak/>
              <w:t>Manufacturer’s deployment services up to Hypervisor level should be included.</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 xml:space="preserve">The solution must support continuous data protection (CDP) replication on a per VM basis. </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The solution must support vCenter integration</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Replication required for 70 VM’s</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 xml:space="preserve">The main objective of CDP is to protect against Ransomware </w:t>
            </w:r>
          </w:p>
          <w:p w:rsidR="003B1747" w:rsidRPr="00773A63" w:rsidRDefault="003B1747" w:rsidP="00773A63">
            <w:pPr>
              <w:pStyle w:val="ListParagraph"/>
              <w:spacing w:line="360" w:lineRule="auto"/>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Training Credits for 4 resources:</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HCI Infrastructure</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VMware vSphere: Install, Configure and Manage</w:t>
            </w:r>
          </w:p>
          <w:p w:rsidR="003B1747" w:rsidRPr="00773A63" w:rsidRDefault="003B1747" w:rsidP="00773A63">
            <w:pPr>
              <w:spacing w:line="360" w:lineRule="auto"/>
              <w:ind w:left="1080"/>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r w:rsidR="003B1747" w:rsidRPr="00773A63" w:rsidTr="0011492A">
        <w:trPr>
          <w:trHeight w:val="300"/>
        </w:trPr>
        <w:tc>
          <w:tcPr>
            <w:tcW w:w="7571" w:type="dxa"/>
            <w:shd w:val="clear" w:color="auto" w:fill="auto"/>
            <w:noWrap/>
            <w:vAlign w:val="center"/>
          </w:tcPr>
          <w:p w:rsidR="003B1747" w:rsidRPr="00773A63" w:rsidRDefault="003B1747" w:rsidP="00773A63">
            <w:pPr>
              <w:pStyle w:val="ListParagraph"/>
              <w:numPr>
                <w:ilvl w:val="0"/>
                <w:numId w:val="15"/>
              </w:numPr>
              <w:spacing w:line="360" w:lineRule="auto"/>
              <w:jc w:val="both"/>
              <w:rPr>
                <w:rFonts w:ascii="Arial" w:hAnsi="Arial" w:cs="Arial"/>
              </w:rPr>
            </w:pPr>
            <w:r w:rsidRPr="00773A63">
              <w:rPr>
                <w:rFonts w:ascii="Arial" w:hAnsi="Arial" w:cs="Arial"/>
              </w:rPr>
              <w:t>Certification Credits for 4 resources:</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vSphere Foundation (1 exam per resource)</w:t>
            </w:r>
          </w:p>
          <w:p w:rsidR="003B1747" w:rsidRPr="00773A63" w:rsidRDefault="003B1747" w:rsidP="00773A63">
            <w:pPr>
              <w:pStyle w:val="ListParagraph"/>
              <w:numPr>
                <w:ilvl w:val="1"/>
                <w:numId w:val="15"/>
              </w:numPr>
              <w:spacing w:line="360" w:lineRule="auto"/>
              <w:jc w:val="both"/>
              <w:rPr>
                <w:rFonts w:ascii="Arial" w:hAnsi="Arial" w:cs="Arial"/>
              </w:rPr>
            </w:pPr>
            <w:r w:rsidRPr="00773A63">
              <w:rPr>
                <w:rFonts w:ascii="Arial" w:hAnsi="Arial" w:cs="Arial"/>
              </w:rPr>
              <w:t>VCP-DCV: VMware Certified Professional – Data Center Virtualisation (1 exam per resource)</w:t>
            </w:r>
          </w:p>
          <w:p w:rsidR="003B1747" w:rsidRPr="00773A63" w:rsidRDefault="003B1747" w:rsidP="00773A63">
            <w:pPr>
              <w:pStyle w:val="ListParagraph"/>
              <w:spacing w:line="360" w:lineRule="auto"/>
              <w:ind w:left="1440"/>
              <w:rPr>
                <w:rFonts w:ascii="Arial" w:hAnsi="Arial" w:cs="Arial"/>
              </w:rPr>
            </w:pPr>
          </w:p>
        </w:tc>
        <w:tc>
          <w:tcPr>
            <w:tcW w:w="1110" w:type="dxa"/>
          </w:tcPr>
          <w:p w:rsidR="003B1747" w:rsidRPr="00773A63" w:rsidRDefault="003B1747" w:rsidP="00773A63">
            <w:pPr>
              <w:spacing w:line="360" w:lineRule="auto"/>
              <w:rPr>
                <w:rFonts w:ascii="Arial" w:hAnsi="Arial" w:cs="Arial"/>
                <w:color w:val="000000"/>
                <w:lang w:eastAsia="en-ZA"/>
              </w:rPr>
            </w:pPr>
          </w:p>
        </w:tc>
        <w:tc>
          <w:tcPr>
            <w:tcW w:w="1134" w:type="dxa"/>
          </w:tcPr>
          <w:p w:rsidR="003B1747" w:rsidRPr="00773A63" w:rsidRDefault="003B1747" w:rsidP="00773A63">
            <w:pPr>
              <w:spacing w:line="360" w:lineRule="auto"/>
              <w:rPr>
                <w:rFonts w:ascii="Arial" w:hAnsi="Arial" w:cs="Arial"/>
                <w:color w:val="000000"/>
                <w:lang w:eastAsia="en-ZA"/>
              </w:rPr>
            </w:pPr>
          </w:p>
        </w:tc>
      </w:tr>
    </w:tbl>
    <w:p w:rsidR="003B1747" w:rsidRPr="00773A63" w:rsidRDefault="003B1747" w:rsidP="00773A63">
      <w:pPr>
        <w:spacing w:after="240" w:line="360" w:lineRule="auto"/>
        <w:ind w:left="1134" w:hanging="1134"/>
        <w:jc w:val="both"/>
        <w:rPr>
          <w:rFonts w:ascii="Arial" w:eastAsia="Arial Unicode MS" w:hAnsi="Arial" w:cs="Arial"/>
        </w:rPr>
      </w:pPr>
    </w:p>
    <w:p w:rsidR="008D756C" w:rsidRPr="00773A63" w:rsidRDefault="008D756C" w:rsidP="00773A63">
      <w:pPr>
        <w:pStyle w:val="Heading1"/>
        <w:spacing w:before="120" w:after="240" w:line="360" w:lineRule="auto"/>
        <w:ind w:left="360"/>
        <w:rPr>
          <w:rFonts w:ascii="Arial" w:hAnsi="Arial" w:cs="Arial"/>
          <w:sz w:val="24"/>
          <w:szCs w:val="24"/>
        </w:rPr>
      </w:pPr>
    </w:p>
    <w:p w:rsidR="004F3F93" w:rsidRPr="00773A63" w:rsidRDefault="005B05C9" w:rsidP="00773A63">
      <w:pPr>
        <w:pStyle w:val="Heading1"/>
        <w:numPr>
          <w:ilvl w:val="0"/>
          <w:numId w:val="26"/>
        </w:numPr>
        <w:spacing w:before="120" w:after="240" w:line="360" w:lineRule="auto"/>
        <w:ind w:left="426" w:hanging="426"/>
        <w:rPr>
          <w:rFonts w:ascii="Arial" w:hAnsi="Arial" w:cs="Arial"/>
          <w:sz w:val="24"/>
          <w:szCs w:val="24"/>
        </w:rPr>
      </w:pPr>
      <w:r w:rsidRPr="00773A63">
        <w:rPr>
          <w:rFonts w:ascii="Arial" w:hAnsi="Arial" w:cs="Arial"/>
          <w:sz w:val="24"/>
          <w:szCs w:val="24"/>
        </w:rPr>
        <w:t xml:space="preserve"> </w:t>
      </w:r>
      <w:bookmarkStart w:id="17" w:name="_Toc79501648"/>
      <w:r w:rsidR="004F3F93" w:rsidRPr="00773A63">
        <w:rPr>
          <w:rFonts w:ascii="Arial" w:hAnsi="Arial" w:cs="Arial"/>
          <w:sz w:val="24"/>
          <w:szCs w:val="24"/>
        </w:rPr>
        <w:t>BID EVALUATION CRITERIA</w:t>
      </w:r>
      <w:bookmarkEnd w:id="17"/>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w:t>
      </w:r>
      <w:r w:rsidRPr="00773A63">
        <w:rPr>
          <w:rFonts w:ascii="Arial" w:eastAsia="Arial Unicode MS" w:hAnsi="Arial" w:cs="Arial"/>
        </w:rPr>
        <w:t xml:space="preserve"> </w:t>
      </w:r>
      <w:r w:rsidRPr="00773A63">
        <w:rPr>
          <w:rFonts w:ascii="Arial" w:eastAsia="Arial Unicode MS" w:hAnsi="Arial" w:cs="Arial"/>
        </w:rPr>
        <w:tab/>
        <w:t>Bidders are invited and, in fact, encouraged to attend a briefing session to be held virtually, where they can ask for clarification on the evaluation criteria and other aspects of the Bid. As this briefing session will be done virtually, it will not be compulsory. The link will be advertised during the bid advert.</w:t>
      </w: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rPr>
        <w:t xml:space="preserve">. </w:t>
      </w: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lastRenderedPageBreak/>
        <w:t>11.2</w:t>
      </w:r>
      <w:r w:rsidRPr="00773A63">
        <w:rPr>
          <w:rFonts w:ascii="Arial" w:eastAsia="Arial Unicode MS" w:hAnsi="Arial" w:cs="Arial"/>
        </w:rPr>
        <w:tab/>
        <w:t xml:space="preserve">Only bidders who have complied with mandatory requirements will be evaluated for functionality. </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11.3</w:t>
      </w:r>
      <w:r w:rsidRPr="00773A63">
        <w:rPr>
          <w:rFonts w:ascii="Arial" w:eastAsia="Arial Unicode MS" w:hAnsi="Arial" w:cs="Arial"/>
        </w:rPr>
        <w:tab/>
        <w:t xml:space="preserve">Bidders must submit supportive documentation for all functional requirements as indicated hereunder as part of their bid documents. </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11.4</w:t>
      </w:r>
      <w:r w:rsidRPr="00773A63">
        <w:rPr>
          <w:rFonts w:ascii="Arial" w:eastAsia="Arial Unicode MS" w:hAnsi="Arial" w:cs="Arial"/>
        </w:rPr>
        <w:tab/>
        <w:t xml:space="preserve">The Bid Evaluation Committee (BEC) responsible for scoring the respective bids will evaluate and score all bids based on their submissions and the information provided. </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11.5</w:t>
      </w:r>
      <w:r w:rsidRPr="00773A63">
        <w:rPr>
          <w:rFonts w:ascii="Arial" w:eastAsia="Arial Unicode MS" w:hAnsi="Arial" w:cs="Arial"/>
        </w:rPr>
        <w:tab/>
        <w:t>The value scored for each criterion will be multiplied with the specified weighting for the relevant criterion to obtain the marks scored for each criterion. These marks will be added and expressed as a fraction of the best possible score for all criteria.</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11.6</w:t>
      </w:r>
      <w:r w:rsidRPr="00773A63">
        <w:rPr>
          <w:rFonts w:ascii="Arial" w:eastAsia="Arial Unicode MS" w:hAnsi="Arial" w:cs="Arial"/>
        </w:rPr>
        <w:tab/>
        <w:t>Functionality will be evaluated based on the supporting documentation supplied by the bidders in accordance with the functionality criteria and values below.</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11.7</w:t>
      </w:r>
      <w:r w:rsidRPr="00773A63">
        <w:rPr>
          <w:rFonts w:ascii="Arial" w:eastAsia="Arial Unicode MS" w:hAnsi="Arial" w:cs="Arial"/>
        </w:rPr>
        <w:tab/>
        <w:t>Bidders are requested to ensure they become familiar with Table 2 and 3 below. Sufficient supporting information should be provided in your Bid Proposal.  Bidders are especially requested to propose details on capacity building on how skills transfer will be incorporated throughout the phases of the project.</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11.8</w:t>
      </w:r>
      <w:r w:rsidRPr="00773A63">
        <w:rPr>
          <w:rFonts w:ascii="Arial" w:eastAsia="Arial Unicode MS" w:hAnsi="Arial" w:cs="Arial"/>
        </w:rPr>
        <w:tab/>
        <w:t xml:space="preserve">The evaluation of the functionality will be evaluated individually by Members of Bid Evaluation Committee in accordance with the below functionality criteria and values. The applicable values that will be utilized when scoring each criterion ranges from:  </w:t>
      </w:r>
    </w:p>
    <w:p w:rsidR="00157640" w:rsidRPr="00773A63" w:rsidRDefault="00157640" w:rsidP="00773A63">
      <w:pPr>
        <w:spacing w:line="360" w:lineRule="auto"/>
        <w:ind w:left="1134"/>
        <w:jc w:val="both"/>
        <w:rPr>
          <w:rFonts w:ascii="Arial" w:eastAsia="Arial Unicode MS" w:hAnsi="Arial" w:cs="Arial"/>
          <w:b/>
        </w:rPr>
      </w:pPr>
    </w:p>
    <w:p w:rsidR="00157640" w:rsidRPr="00773A63" w:rsidRDefault="00157640" w:rsidP="00773A63">
      <w:pPr>
        <w:spacing w:line="360" w:lineRule="auto"/>
        <w:ind w:left="1134"/>
        <w:jc w:val="both"/>
        <w:rPr>
          <w:rFonts w:ascii="Arial" w:hAnsi="Arial" w:cs="Arial"/>
          <w:b/>
          <w:bCs/>
        </w:rPr>
      </w:pPr>
      <w:r w:rsidRPr="00773A63">
        <w:rPr>
          <w:rFonts w:ascii="Arial" w:eastAsia="Arial Unicode MS" w:hAnsi="Arial" w:cs="Arial"/>
          <w:b/>
        </w:rPr>
        <w:t xml:space="preserve">1 = </w:t>
      </w:r>
      <w:r w:rsidRPr="00773A63">
        <w:rPr>
          <w:rFonts w:ascii="Arial" w:hAnsi="Arial" w:cs="Arial"/>
          <w:b/>
          <w:bCs/>
        </w:rPr>
        <w:t>Poor,</w:t>
      </w:r>
    </w:p>
    <w:p w:rsidR="00157640" w:rsidRPr="00773A63" w:rsidRDefault="00157640" w:rsidP="00773A63">
      <w:pPr>
        <w:spacing w:line="360" w:lineRule="auto"/>
        <w:ind w:left="1134"/>
        <w:jc w:val="both"/>
        <w:rPr>
          <w:rFonts w:ascii="Arial" w:hAnsi="Arial" w:cs="Arial"/>
          <w:b/>
          <w:bCs/>
        </w:rPr>
      </w:pPr>
      <w:r w:rsidRPr="00773A63">
        <w:rPr>
          <w:rFonts w:ascii="Arial" w:hAnsi="Arial" w:cs="Arial"/>
          <w:b/>
          <w:bCs/>
        </w:rPr>
        <w:t>2 = Average</w:t>
      </w:r>
    </w:p>
    <w:p w:rsidR="00157640" w:rsidRPr="00773A63" w:rsidRDefault="00157640" w:rsidP="00773A63">
      <w:pPr>
        <w:spacing w:line="360" w:lineRule="auto"/>
        <w:ind w:left="1134"/>
        <w:jc w:val="both"/>
        <w:rPr>
          <w:rFonts w:ascii="Arial" w:hAnsi="Arial" w:cs="Arial"/>
          <w:b/>
          <w:bCs/>
        </w:rPr>
      </w:pPr>
      <w:r w:rsidRPr="00773A63">
        <w:rPr>
          <w:rFonts w:ascii="Arial" w:hAnsi="Arial" w:cs="Arial"/>
          <w:b/>
          <w:bCs/>
        </w:rPr>
        <w:t>3 = Good</w:t>
      </w:r>
    </w:p>
    <w:p w:rsidR="00157640" w:rsidRPr="00773A63" w:rsidRDefault="00157640" w:rsidP="00773A63">
      <w:pPr>
        <w:spacing w:line="360" w:lineRule="auto"/>
        <w:ind w:left="1134"/>
        <w:jc w:val="both"/>
        <w:rPr>
          <w:rFonts w:ascii="Arial" w:hAnsi="Arial" w:cs="Arial"/>
          <w:b/>
          <w:bCs/>
        </w:rPr>
      </w:pPr>
      <w:r w:rsidRPr="00773A63">
        <w:rPr>
          <w:rFonts w:ascii="Arial" w:hAnsi="Arial" w:cs="Arial"/>
          <w:b/>
          <w:bCs/>
        </w:rPr>
        <w:lastRenderedPageBreak/>
        <w:t xml:space="preserve">4 = Very Good </w:t>
      </w:r>
    </w:p>
    <w:p w:rsidR="00157640" w:rsidRPr="00773A63" w:rsidRDefault="00157640" w:rsidP="00773A63">
      <w:pPr>
        <w:spacing w:line="360" w:lineRule="auto"/>
        <w:ind w:left="1134"/>
        <w:jc w:val="both"/>
        <w:rPr>
          <w:rFonts w:ascii="Arial" w:hAnsi="Arial" w:cs="Arial"/>
          <w:b/>
          <w:bCs/>
        </w:rPr>
      </w:pPr>
      <w:r w:rsidRPr="00773A63">
        <w:rPr>
          <w:rFonts w:ascii="Arial" w:hAnsi="Arial" w:cs="Arial"/>
          <w:b/>
          <w:bCs/>
        </w:rPr>
        <w:t>5 = Excellent</w:t>
      </w:r>
    </w:p>
    <w:p w:rsidR="00157640" w:rsidRPr="00773A63" w:rsidRDefault="00157640" w:rsidP="00773A63">
      <w:pPr>
        <w:spacing w:line="360" w:lineRule="auto"/>
        <w:ind w:left="1440"/>
        <w:jc w:val="both"/>
        <w:rPr>
          <w:rFonts w:ascii="Arial" w:hAnsi="Arial" w:cs="Arial"/>
          <w:b/>
        </w:rPr>
      </w:pPr>
    </w:p>
    <w:p w:rsidR="00157640" w:rsidRDefault="00157640" w:rsidP="00773A63">
      <w:pPr>
        <w:spacing w:line="360" w:lineRule="auto"/>
        <w:jc w:val="both"/>
        <w:rPr>
          <w:rFonts w:ascii="Arial" w:hAnsi="Arial" w:cs="Arial"/>
          <w:b/>
        </w:rPr>
      </w:pPr>
    </w:p>
    <w:p w:rsidR="00A47F60" w:rsidRDefault="00A47F60" w:rsidP="00773A63">
      <w:pPr>
        <w:spacing w:line="360" w:lineRule="auto"/>
        <w:jc w:val="both"/>
        <w:rPr>
          <w:rFonts w:ascii="Arial" w:hAnsi="Arial" w:cs="Arial"/>
          <w:b/>
        </w:rPr>
      </w:pPr>
    </w:p>
    <w:p w:rsidR="00A47F60" w:rsidRDefault="00A47F60" w:rsidP="00773A63">
      <w:pPr>
        <w:spacing w:line="360" w:lineRule="auto"/>
        <w:jc w:val="both"/>
        <w:rPr>
          <w:rFonts w:ascii="Arial" w:hAnsi="Arial" w:cs="Arial"/>
          <w:b/>
        </w:rPr>
      </w:pPr>
    </w:p>
    <w:p w:rsidR="00A47F60" w:rsidRPr="00773A63" w:rsidRDefault="00A47F60" w:rsidP="00773A63">
      <w:pPr>
        <w:spacing w:line="360" w:lineRule="auto"/>
        <w:jc w:val="both"/>
        <w:rPr>
          <w:rFonts w:ascii="Arial" w:hAnsi="Arial" w:cs="Arial"/>
          <w:b/>
        </w:rPr>
      </w:pPr>
    </w:p>
    <w:p w:rsidR="00157640" w:rsidRPr="00773A63" w:rsidRDefault="00157640" w:rsidP="00773A63">
      <w:pPr>
        <w:pStyle w:val="Heading1"/>
        <w:spacing w:line="360" w:lineRule="auto"/>
        <w:rPr>
          <w:rFonts w:ascii="Arial" w:hAnsi="Arial" w:cs="Arial"/>
          <w:sz w:val="24"/>
          <w:szCs w:val="24"/>
        </w:rPr>
      </w:pPr>
      <w:bookmarkStart w:id="18" w:name="_Toc76496086"/>
      <w:bookmarkStart w:id="19" w:name="_Toc79501649"/>
      <w:r w:rsidRPr="00773A63">
        <w:rPr>
          <w:rFonts w:ascii="Arial" w:hAnsi="Arial" w:cs="Arial"/>
          <w:sz w:val="24"/>
          <w:szCs w:val="24"/>
        </w:rPr>
        <w:t>11.9 Stage 1: Functionality</w:t>
      </w:r>
      <w:bookmarkEnd w:id="18"/>
      <w:bookmarkEnd w:id="19"/>
    </w:p>
    <w:p w:rsidR="00157640" w:rsidRPr="00773A63" w:rsidRDefault="00157640" w:rsidP="00773A63">
      <w:pPr>
        <w:pStyle w:val="Caption"/>
        <w:keepNext/>
        <w:spacing w:line="360" w:lineRule="auto"/>
        <w:rPr>
          <w:rFonts w:ascii="Arial" w:hAnsi="Arial" w:cs="Arial"/>
          <w:i w:val="0"/>
          <w:sz w:val="24"/>
          <w:szCs w:val="24"/>
        </w:rPr>
      </w:pPr>
      <w:bookmarkStart w:id="20" w:name="_Toc76496097"/>
      <w:r w:rsidRPr="00773A63">
        <w:rPr>
          <w:rFonts w:ascii="Arial" w:hAnsi="Arial" w:cs="Arial"/>
          <w:i w:val="0"/>
          <w:color w:val="auto"/>
          <w:sz w:val="24"/>
          <w:szCs w:val="24"/>
        </w:rPr>
        <w:t xml:space="preserve">Table </w:t>
      </w:r>
      <w:r w:rsidRPr="00773A63">
        <w:rPr>
          <w:rFonts w:ascii="Arial" w:hAnsi="Arial" w:cs="Arial"/>
          <w:i w:val="0"/>
          <w:color w:val="auto"/>
          <w:sz w:val="24"/>
          <w:szCs w:val="24"/>
        </w:rPr>
        <w:fldChar w:fldCharType="begin"/>
      </w:r>
      <w:r w:rsidRPr="00773A63">
        <w:rPr>
          <w:rFonts w:ascii="Arial" w:hAnsi="Arial" w:cs="Arial"/>
          <w:i w:val="0"/>
          <w:color w:val="auto"/>
          <w:sz w:val="24"/>
          <w:szCs w:val="24"/>
        </w:rPr>
        <w:instrText xml:space="preserve"> SEQ Table \* ARABIC </w:instrText>
      </w:r>
      <w:r w:rsidRPr="00773A63">
        <w:rPr>
          <w:rFonts w:ascii="Arial" w:hAnsi="Arial" w:cs="Arial"/>
          <w:i w:val="0"/>
          <w:color w:val="auto"/>
          <w:sz w:val="24"/>
          <w:szCs w:val="24"/>
        </w:rPr>
        <w:fldChar w:fldCharType="separate"/>
      </w:r>
      <w:r w:rsidR="006E44FB">
        <w:rPr>
          <w:rFonts w:ascii="Arial" w:hAnsi="Arial" w:cs="Arial"/>
          <w:i w:val="0"/>
          <w:noProof/>
          <w:color w:val="auto"/>
          <w:sz w:val="24"/>
          <w:szCs w:val="24"/>
        </w:rPr>
        <w:t>4</w:t>
      </w:r>
      <w:r w:rsidRPr="00773A63">
        <w:rPr>
          <w:rFonts w:ascii="Arial" w:hAnsi="Arial" w:cs="Arial"/>
          <w:i w:val="0"/>
          <w:color w:val="auto"/>
          <w:sz w:val="24"/>
          <w:szCs w:val="24"/>
        </w:rPr>
        <w:fldChar w:fldCharType="end"/>
      </w:r>
      <w:r w:rsidRPr="00773A63">
        <w:rPr>
          <w:rFonts w:ascii="Arial" w:hAnsi="Arial" w:cs="Arial"/>
          <w:i w:val="0"/>
          <w:color w:val="auto"/>
          <w:sz w:val="24"/>
          <w:szCs w:val="24"/>
        </w:rPr>
        <w:t>: Summary of evaluation criteria</w:t>
      </w:r>
      <w:bookmarkEnd w:id="20"/>
    </w:p>
    <w:tbl>
      <w:tblPr>
        <w:tblW w:w="8024" w:type="dxa"/>
        <w:tblInd w:w="1261" w:type="dxa"/>
        <w:tblLayout w:type="fixed"/>
        <w:tblCellMar>
          <w:top w:w="57" w:type="dxa"/>
          <w:left w:w="0" w:type="dxa"/>
          <w:bottom w:w="28" w:type="dxa"/>
          <w:right w:w="0" w:type="dxa"/>
        </w:tblCellMar>
        <w:tblLook w:val="0000" w:firstRow="0" w:lastRow="0" w:firstColumn="0" w:lastColumn="0" w:noHBand="0" w:noVBand="0"/>
      </w:tblPr>
      <w:tblGrid>
        <w:gridCol w:w="2015"/>
        <w:gridCol w:w="4789"/>
        <w:gridCol w:w="1220"/>
      </w:tblGrid>
      <w:tr w:rsidR="00157640" w:rsidRPr="00773A63" w:rsidTr="001C6EE1">
        <w:trPr>
          <w:cantSplit/>
          <w:trHeight w:val="607"/>
        </w:trPr>
        <w:tc>
          <w:tcPr>
            <w:tcW w:w="2015" w:type="dxa"/>
            <w:tcBorders>
              <w:top w:val="double" w:sz="4" w:space="0" w:color="auto"/>
              <w:left w:val="double" w:sz="4" w:space="0" w:color="auto"/>
              <w:bottom w:val="double" w:sz="4" w:space="0" w:color="auto"/>
              <w:right w:val="double" w:sz="4" w:space="0" w:color="auto"/>
            </w:tcBorders>
            <w:shd w:val="clear" w:color="auto" w:fill="D9D9D9"/>
          </w:tcPr>
          <w:p w:rsidR="00157640" w:rsidRPr="00773A63" w:rsidRDefault="00157640" w:rsidP="00773A63">
            <w:pPr>
              <w:spacing w:line="360" w:lineRule="auto"/>
              <w:jc w:val="center"/>
              <w:rPr>
                <w:rFonts w:ascii="Arial" w:eastAsia="Arial" w:hAnsi="Arial" w:cs="Arial"/>
                <w:b/>
              </w:rPr>
            </w:pPr>
            <w:r w:rsidRPr="00773A63">
              <w:rPr>
                <w:rFonts w:ascii="Arial" w:eastAsia="Arial" w:hAnsi="Arial" w:cs="Arial"/>
                <w:b/>
              </w:rPr>
              <w:t>EVALUATION CRITERIA</w:t>
            </w:r>
          </w:p>
        </w:tc>
        <w:tc>
          <w:tcPr>
            <w:tcW w:w="4789" w:type="dxa"/>
            <w:tcBorders>
              <w:top w:val="double" w:sz="4" w:space="0" w:color="auto"/>
              <w:left w:val="double" w:sz="4" w:space="0" w:color="auto"/>
              <w:bottom w:val="double" w:sz="4" w:space="0" w:color="auto"/>
              <w:right w:val="double" w:sz="4" w:space="0" w:color="auto"/>
            </w:tcBorders>
            <w:shd w:val="clear" w:color="auto" w:fill="D9D9D9"/>
          </w:tcPr>
          <w:p w:rsidR="00157640" w:rsidRPr="00773A63" w:rsidRDefault="00157640" w:rsidP="00773A63">
            <w:pPr>
              <w:spacing w:line="360" w:lineRule="auto"/>
              <w:jc w:val="center"/>
              <w:rPr>
                <w:rFonts w:ascii="Arial" w:eastAsia="Arial" w:hAnsi="Arial" w:cs="Arial"/>
                <w:b/>
              </w:rPr>
            </w:pPr>
            <w:r w:rsidRPr="00773A63">
              <w:rPr>
                <w:rFonts w:ascii="Arial" w:eastAsia="Arial" w:hAnsi="Arial" w:cs="Arial"/>
                <w:b/>
              </w:rPr>
              <w:t>GUIDELINES FOR CRITERIA APPLICATION</w:t>
            </w:r>
          </w:p>
        </w:tc>
        <w:tc>
          <w:tcPr>
            <w:tcW w:w="1220" w:type="dxa"/>
            <w:tcBorders>
              <w:top w:val="double" w:sz="4" w:space="0" w:color="auto"/>
              <w:left w:val="double" w:sz="4" w:space="0" w:color="auto"/>
              <w:bottom w:val="double" w:sz="4" w:space="0" w:color="auto"/>
              <w:right w:val="double" w:sz="4" w:space="0" w:color="auto"/>
            </w:tcBorders>
            <w:shd w:val="clear" w:color="auto" w:fill="D9D9D9"/>
          </w:tcPr>
          <w:p w:rsidR="00157640" w:rsidRPr="00773A63" w:rsidRDefault="00157640" w:rsidP="00773A63">
            <w:pPr>
              <w:spacing w:line="360" w:lineRule="auto"/>
              <w:jc w:val="center"/>
              <w:rPr>
                <w:rFonts w:ascii="Arial" w:eastAsia="Arial" w:hAnsi="Arial" w:cs="Arial"/>
                <w:b/>
              </w:rPr>
            </w:pPr>
            <w:r w:rsidRPr="00773A63">
              <w:rPr>
                <w:rFonts w:ascii="Arial" w:eastAsia="Arial" w:hAnsi="Arial" w:cs="Arial"/>
                <w:b/>
              </w:rPr>
              <w:t>WEIGHT</w:t>
            </w:r>
          </w:p>
        </w:tc>
      </w:tr>
      <w:tr w:rsidR="00157640" w:rsidRPr="00773A63" w:rsidTr="001C6EE1">
        <w:trPr>
          <w:cantSplit/>
          <w:trHeight w:val="1277"/>
        </w:trPr>
        <w:tc>
          <w:tcPr>
            <w:tcW w:w="2015" w:type="dxa"/>
            <w:tcBorders>
              <w:top w:val="double" w:sz="4" w:space="0" w:color="auto"/>
              <w:left w:val="double" w:sz="4" w:space="0" w:color="auto"/>
              <w:right w:val="double" w:sz="4" w:space="0" w:color="auto"/>
            </w:tcBorders>
          </w:tcPr>
          <w:p w:rsidR="00157640" w:rsidRPr="00773A63" w:rsidRDefault="00157640" w:rsidP="00773A63">
            <w:pPr>
              <w:pStyle w:val="NoSpacing"/>
              <w:spacing w:line="360" w:lineRule="auto"/>
              <w:ind w:left="116"/>
              <w:rPr>
                <w:rFonts w:ascii="Arial" w:hAnsi="Arial" w:cs="Arial"/>
                <w:b/>
                <w:bCs/>
              </w:rPr>
            </w:pPr>
            <w:r w:rsidRPr="00773A63">
              <w:rPr>
                <w:rFonts w:ascii="Arial" w:hAnsi="Arial" w:cs="Arial"/>
                <w:b/>
                <w:bCs/>
              </w:rPr>
              <w:t>ABILITY AND CAPABILITY</w:t>
            </w:r>
          </w:p>
        </w:tc>
        <w:tc>
          <w:tcPr>
            <w:tcW w:w="4789"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ind w:left="122"/>
              <w:rPr>
                <w:rFonts w:ascii="Arial" w:hAnsi="Arial" w:cs="Arial"/>
              </w:rPr>
            </w:pPr>
            <w:r w:rsidRPr="00773A63">
              <w:rPr>
                <w:rFonts w:ascii="Arial" w:hAnsi="Arial" w:cs="Arial"/>
                <w:b/>
              </w:rPr>
              <w:t>Company and/or JV experience:</w:t>
            </w:r>
            <w:r w:rsidRPr="00773A63">
              <w:rPr>
                <w:rFonts w:ascii="Arial" w:hAnsi="Arial" w:cs="Arial"/>
              </w:rPr>
              <w:t xml:space="preserve"> Experience of the firm and JV Partners for the required services. (Reference letter</w:t>
            </w:r>
            <w:r w:rsidR="002962C4" w:rsidRPr="00773A63">
              <w:rPr>
                <w:rFonts w:ascii="Arial" w:hAnsi="Arial" w:cs="Arial"/>
              </w:rPr>
              <w:t>s</w:t>
            </w:r>
            <w:r w:rsidRPr="00773A63">
              <w:rPr>
                <w:rFonts w:ascii="Arial" w:hAnsi="Arial" w:cs="Arial"/>
              </w:rPr>
              <w:t xml:space="preserve"> under the client-company letterhead</w:t>
            </w:r>
            <w:r w:rsidR="002962C4" w:rsidRPr="00773A63">
              <w:rPr>
                <w:rFonts w:ascii="Arial" w:hAnsi="Arial" w:cs="Arial"/>
              </w:rPr>
              <w:t>/certified sworn affidavits</w:t>
            </w:r>
            <w:r w:rsidRPr="00773A63">
              <w:rPr>
                <w:rFonts w:ascii="Arial" w:hAnsi="Arial" w:cs="Arial"/>
              </w:rPr>
              <w:t>, with contactable details that confirms that the firm is successfully managing or has previously managed projects of a similar nature must be attached). The reference letter must state, the scope of work, the duration and if the project was completed successfully.</w:t>
            </w:r>
          </w:p>
        </w:tc>
        <w:tc>
          <w:tcPr>
            <w:tcW w:w="1220"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jc w:val="center"/>
              <w:rPr>
                <w:rFonts w:ascii="Arial" w:hAnsi="Arial" w:cs="Arial"/>
                <w:b/>
              </w:rPr>
            </w:pPr>
            <w:r w:rsidRPr="00773A63">
              <w:rPr>
                <w:rFonts w:ascii="Arial" w:hAnsi="Arial" w:cs="Arial"/>
                <w:b/>
              </w:rPr>
              <w:t>30</w:t>
            </w:r>
          </w:p>
        </w:tc>
      </w:tr>
      <w:tr w:rsidR="00157640" w:rsidRPr="00773A63" w:rsidTr="001C6EE1">
        <w:trPr>
          <w:cantSplit/>
          <w:trHeight w:val="988"/>
        </w:trPr>
        <w:tc>
          <w:tcPr>
            <w:tcW w:w="2015" w:type="dxa"/>
            <w:tcBorders>
              <w:top w:val="double" w:sz="4" w:space="0" w:color="auto"/>
              <w:left w:val="double" w:sz="4" w:space="0" w:color="auto"/>
              <w:bottom w:val="single" w:sz="4" w:space="0" w:color="auto"/>
              <w:right w:val="double" w:sz="4" w:space="0" w:color="auto"/>
            </w:tcBorders>
          </w:tcPr>
          <w:p w:rsidR="00157640" w:rsidRPr="00773A63" w:rsidRDefault="00157640" w:rsidP="00773A63">
            <w:pPr>
              <w:pStyle w:val="NoSpacing"/>
              <w:spacing w:line="360" w:lineRule="auto"/>
              <w:ind w:left="116"/>
              <w:rPr>
                <w:rFonts w:ascii="Arial" w:hAnsi="Arial" w:cs="Arial"/>
                <w:b/>
                <w:bCs/>
              </w:rPr>
            </w:pPr>
            <w:r w:rsidRPr="00773A63">
              <w:rPr>
                <w:rFonts w:ascii="Arial" w:eastAsia="Arial" w:hAnsi="Arial" w:cs="Arial"/>
                <w:b/>
                <w:lang w:val="en-ZA"/>
              </w:rPr>
              <w:t>METHODOLOGY</w:t>
            </w:r>
          </w:p>
        </w:tc>
        <w:tc>
          <w:tcPr>
            <w:tcW w:w="4789"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ind w:left="122"/>
              <w:rPr>
                <w:rFonts w:ascii="Arial" w:hAnsi="Arial" w:cs="Arial"/>
              </w:rPr>
            </w:pPr>
            <w:r w:rsidRPr="00773A63">
              <w:rPr>
                <w:rFonts w:ascii="Arial" w:eastAsia="Arial" w:hAnsi="Arial" w:cs="Arial"/>
                <w:lang w:val="en-ZA"/>
              </w:rPr>
              <w:t>Bidders should provide a comprehensive project execution plan covering the entire scope of work, including a support plan with clear deliverables and timeframes for each task to be completed and the resources (persons) assigned to the tasks.</w:t>
            </w:r>
          </w:p>
        </w:tc>
        <w:tc>
          <w:tcPr>
            <w:tcW w:w="1220"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jc w:val="center"/>
              <w:rPr>
                <w:rFonts w:ascii="Arial" w:hAnsi="Arial" w:cs="Arial"/>
                <w:b/>
              </w:rPr>
            </w:pPr>
            <w:r w:rsidRPr="00773A63">
              <w:rPr>
                <w:rFonts w:ascii="Arial" w:hAnsi="Arial" w:cs="Arial"/>
                <w:b/>
              </w:rPr>
              <w:t>10</w:t>
            </w:r>
          </w:p>
        </w:tc>
      </w:tr>
      <w:tr w:rsidR="00157640" w:rsidRPr="00773A63" w:rsidTr="001C6EE1">
        <w:trPr>
          <w:cantSplit/>
          <w:trHeight w:val="1277"/>
        </w:trPr>
        <w:tc>
          <w:tcPr>
            <w:tcW w:w="2015" w:type="dxa"/>
            <w:tcBorders>
              <w:top w:val="double" w:sz="4" w:space="0" w:color="auto"/>
              <w:left w:val="double" w:sz="4" w:space="0" w:color="auto"/>
              <w:bottom w:val="single" w:sz="4" w:space="0" w:color="auto"/>
              <w:right w:val="double" w:sz="4" w:space="0" w:color="auto"/>
            </w:tcBorders>
          </w:tcPr>
          <w:p w:rsidR="00157640" w:rsidRPr="00773A63" w:rsidRDefault="00157640" w:rsidP="00773A63">
            <w:pPr>
              <w:pStyle w:val="NoSpacing"/>
              <w:spacing w:line="360" w:lineRule="auto"/>
              <w:ind w:left="116" w:right="121"/>
              <w:rPr>
                <w:rFonts w:ascii="Arial" w:hAnsi="Arial" w:cs="Arial"/>
                <w:b/>
              </w:rPr>
            </w:pPr>
            <w:r w:rsidRPr="00773A63">
              <w:rPr>
                <w:rFonts w:ascii="Arial" w:eastAsia="Arial" w:hAnsi="Arial" w:cs="Arial"/>
                <w:b/>
                <w:lang w:val="en-ZA"/>
              </w:rPr>
              <w:lastRenderedPageBreak/>
              <w:t>DEMONSTRATED KNOWLEDGE, SKILLS AND COMPETENCY IN THE SPECIFIED AREAS BY TEAM MEMBERS</w:t>
            </w:r>
          </w:p>
        </w:tc>
        <w:tc>
          <w:tcPr>
            <w:tcW w:w="4789"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ind w:left="122"/>
              <w:rPr>
                <w:rFonts w:ascii="Arial" w:hAnsi="Arial" w:cs="Arial"/>
                <w:b/>
                <w:bCs/>
              </w:rPr>
            </w:pPr>
            <w:r w:rsidRPr="00773A63">
              <w:rPr>
                <w:rFonts w:ascii="Arial" w:hAnsi="Arial" w:cs="Arial"/>
                <w:b/>
                <w:bCs/>
              </w:rPr>
              <w:t xml:space="preserve">Composition of the Team and confirmation that the Team members have demonstrated skills and competency in the required areas for this project: </w:t>
            </w:r>
            <w:r w:rsidRPr="00773A63">
              <w:rPr>
                <w:rFonts w:ascii="Arial" w:hAnsi="Arial" w:cs="Arial"/>
                <w:bCs/>
              </w:rPr>
              <w:t>Bidders must provide CVs with</w:t>
            </w:r>
            <w:r w:rsidR="00265CCD" w:rsidRPr="00773A63">
              <w:rPr>
                <w:rFonts w:ascii="Arial" w:hAnsi="Arial" w:cs="Arial"/>
                <w:bCs/>
              </w:rPr>
              <w:t xml:space="preserve"> certified</w:t>
            </w:r>
            <w:r w:rsidRPr="00773A63">
              <w:rPr>
                <w:rFonts w:ascii="Arial" w:hAnsi="Arial" w:cs="Arial"/>
                <w:bCs/>
              </w:rPr>
              <w:t xml:space="preserve"> copies of qualifications and certificates of each project team members to indicate area of expertise.</w:t>
            </w:r>
          </w:p>
        </w:tc>
        <w:tc>
          <w:tcPr>
            <w:tcW w:w="1220"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jc w:val="center"/>
              <w:rPr>
                <w:rFonts w:ascii="Arial" w:hAnsi="Arial" w:cs="Arial"/>
                <w:b/>
              </w:rPr>
            </w:pPr>
            <w:r w:rsidRPr="00773A63">
              <w:rPr>
                <w:rFonts w:ascii="Arial" w:hAnsi="Arial" w:cs="Arial"/>
                <w:b/>
              </w:rPr>
              <w:t>40</w:t>
            </w:r>
          </w:p>
        </w:tc>
      </w:tr>
      <w:tr w:rsidR="00157640" w:rsidRPr="00773A63" w:rsidTr="001C6EE1">
        <w:trPr>
          <w:cantSplit/>
          <w:trHeight w:val="1277"/>
        </w:trPr>
        <w:tc>
          <w:tcPr>
            <w:tcW w:w="2015"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ind w:left="116" w:right="121"/>
              <w:rPr>
                <w:rFonts w:ascii="Arial" w:hAnsi="Arial" w:cs="Arial"/>
                <w:b/>
                <w:bCs/>
              </w:rPr>
            </w:pPr>
            <w:r w:rsidRPr="00773A63">
              <w:rPr>
                <w:rFonts w:ascii="Arial" w:hAnsi="Arial" w:cs="Arial"/>
                <w:b/>
              </w:rPr>
              <w:t>TRAINING, SKILLS DEVELOPMENT PLAN AND TRANSFER OF SKILLS</w:t>
            </w:r>
          </w:p>
        </w:tc>
        <w:tc>
          <w:tcPr>
            <w:tcW w:w="4789"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ind w:left="122"/>
              <w:rPr>
                <w:rFonts w:ascii="Arial" w:hAnsi="Arial" w:cs="Arial"/>
              </w:rPr>
            </w:pPr>
            <w:r w:rsidRPr="00773A63">
              <w:rPr>
                <w:rFonts w:ascii="Arial" w:eastAsia="Arial" w:hAnsi="Arial" w:cs="Arial"/>
                <w:lang w:val="en-ZA"/>
              </w:rPr>
              <w:t xml:space="preserve">A </w:t>
            </w:r>
            <w:proofErr w:type="gramStart"/>
            <w:r w:rsidRPr="00773A63">
              <w:rPr>
                <w:rFonts w:ascii="Arial" w:eastAsia="Arial" w:hAnsi="Arial" w:cs="Arial"/>
                <w:lang w:val="en-ZA"/>
              </w:rPr>
              <w:t>skills</w:t>
            </w:r>
            <w:proofErr w:type="gramEnd"/>
            <w:r w:rsidRPr="00773A63">
              <w:rPr>
                <w:rFonts w:ascii="Arial" w:eastAsia="Arial" w:hAnsi="Arial" w:cs="Arial"/>
                <w:lang w:val="en-ZA"/>
              </w:rPr>
              <w:t xml:space="preserve"> transfer plan indicating the kind of training interventions to be provided for the identified DOT employees that are relevant to the scope of this project.</w:t>
            </w:r>
          </w:p>
        </w:tc>
        <w:tc>
          <w:tcPr>
            <w:tcW w:w="1220" w:type="dxa"/>
            <w:tcBorders>
              <w:top w:val="double" w:sz="4" w:space="0" w:color="auto"/>
              <w:left w:val="double" w:sz="4" w:space="0" w:color="auto"/>
              <w:bottom w:val="double" w:sz="4" w:space="0" w:color="auto"/>
              <w:right w:val="double" w:sz="4" w:space="0" w:color="auto"/>
            </w:tcBorders>
          </w:tcPr>
          <w:p w:rsidR="00157640" w:rsidRPr="00773A63" w:rsidRDefault="00157640" w:rsidP="00773A63">
            <w:pPr>
              <w:pStyle w:val="NoSpacing"/>
              <w:spacing w:line="360" w:lineRule="auto"/>
              <w:jc w:val="center"/>
              <w:rPr>
                <w:rFonts w:ascii="Arial" w:hAnsi="Arial" w:cs="Arial"/>
                <w:b/>
              </w:rPr>
            </w:pPr>
            <w:r w:rsidRPr="00773A63">
              <w:rPr>
                <w:rFonts w:ascii="Arial" w:hAnsi="Arial" w:cs="Arial"/>
                <w:b/>
              </w:rPr>
              <w:t>20</w:t>
            </w:r>
          </w:p>
        </w:tc>
      </w:tr>
    </w:tbl>
    <w:p w:rsidR="00157640" w:rsidRPr="00773A63" w:rsidRDefault="00157640" w:rsidP="00773A63">
      <w:pPr>
        <w:pStyle w:val="ListParagraph"/>
        <w:spacing w:line="360" w:lineRule="auto"/>
        <w:ind w:left="1134"/>
        <w:jc w:val="both"/>
        <w:rPr>
          <w:rFonts w:ascii="Arial" w:hAnsi="Arial" w:cs="Arial"/>
          <w:b/>
        </w:rPr>
      </w:pPr>
    </w:p>
    <w:p w:rsidR="00157640" w:rsidRPr="00773A63" w:rsidRDefault="00157640" w:rsidP="00773A63">
      <w:pPr>
        <w:pStyle w:val="Caption"/>
        <w:keepNext/>
        <w:spacing w:line="360" w:lineRule="auto"/>
        <w:rPr>
          <w:rFonts w:ascii="Arial" w:hAnsi="Arial" w:cs="Arial"/>
          <w:i w:val="0"/>
          <w:color w:val="auto"/>
          <w:sz w:val="24"/>
          <w:szCs w:val="24"/>
        </w:rPr>
      </w:pPr>
      <w:bookmarkStart w:id="21" w:name="_Toc76496098"/>
      <w:r w:rsidRPr="00773A63">
        <w:rPr>
          <w:rFonts w:ascii="Arial" w:hAnsi="Arial" w:cs="Arial"/>
          <w:i w:val="0"/>
          <w:color w:val="auto"/>
          <w:sz w:val="24"/>
          <w:szCs w:val="24"/>
        </w:rPr>
        <w:t xml:space="preserve">Table </w:t>
      </w:r>
      <w:r w:rsidRPr="00773A63">
        <w:rPr>
          <w:rFonts w:ascii="Arial" w:hAnsi="Arial" w:cs="Arial"/>
          <w:i w:val="0"/>
          <w:color w:val="auto"/>
          <w:sz w:val="24"/>
          <w:szCs w:val="24"/>
        </w:rPr>
        <w:fldChar w:fldCharType="begin"/>
      </w:r>
      <w:r w:rsidRPr="00773A63">
        <w:rPr>
          <w:rFonts w:ascii="Arial" w:hAnsi="Arial" w:cs="Arial"/>
          <w:i w:val="0"/>
          <w:color w:val="auto"/>
          <w:sz w:val="24"/>
          <w:szCs w:val="24"/>
        </w:rPr>
        <w:instrText xml:space="preserve"> SEQ Table \* ARABIC </w:instrText>
      </w:r>
      <w:r w:rsidRPr="00773A63">
        <w:rPr>
          <w:rFonts w:ascii="Arial" w:hAnsi="Arial" w:cs="Arial"/>
          <w:i w:val="0"/>
          <w:color w:val="auto"/>
          <w:sz w:val="24"/>
          <w:szCs w:val="24"/>
        </w:rPr>
        <w:fldChar w:fldCharType="separate"/>
      </w:r>
      <w:r w:rsidR="006E44FB">
        <w:rPr>
          <w:rFonts w:ascii="Arial" w:hAnsi="Arial" w:cs="Arial"/>
          <w:i w:val="0"/>
          <w:noProof/>
          <w:color w:val="auto"/>
          <w:sz w:val="24"/>
          <w:szCs w:val="24"/>
        </w:rPr>
        <w:t>5</w:t>
      </w:r>
      <w:r w:rsidRPr="00773A63">
        <w:rPr>
          <w:rFonts w:ascii="Arial" w:hAnsi="Arial" w:cs="Arial"/>
          <w:i w:val="0"/>
          <w:color w:val="auto"/>
          <w:sz w:val="24"/>
          <w:szCs w:val="24"/>
        </w:rPr>
        <w:fldChar w:fldCharType="end"/>
      </w:r>
      <w:r w:rsidRPr="00773A63">
        <w:rPr>
          <w:rFonts w:ascii="Arial" w:hAnsi="Arial" w:cs="Arial"/>
          <w:i w:val="0"/>
          <w:color w:val="auto"/>
          <w:sz w:val="24"/>
          <w:szCs w:val="24"/>
        </w:rPr>
        <w:t>: Ability and capability</w:t>
      </w:r>
      <w:bookmarkEnd w:id="2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000" w:firstRow="0" w:lastRow="0" w:firstColumn="0" w:lastColumn="0" w:noHBand="0" w:noVBand="0"/>
      </w:tblPr>
      <w:tblGrid>
        <w:gridCol w:w="1985"/>
        <w:gridCol w:w="3402"/>
        <w:gridCol w:w="1417"/>
        <w:gridCol w:w="1332"/>
      </w:tblGrid>
      <w:tr w:rsidR="00157640" w:rsidRPr="00773A63" w:rsidTr="007A1114">
        <w:trPr>
          <w:trHeight w:val="443"/>
        </w:trPr>
        <w:tc>
          <w:tcPr>
            <w:tcW w:w="1985" w:type="dxa"/>
            <w:shd w:val="clear" w:color="auto" w:fill="D9D9D9"/>
          </w:tcPr>
          <w:p w:rsidR="00157640" w:rsidRPr="00773A63" w:rsidRDefault="00157640" w:rsidP="00773A63">
            <w:pPr>
              <w:pStyle w:val="Default"/>
              <w:spacing w:line="360" w:lineRule="auto"/>
              <w:rPr>
                <w:color w:val="auto"/>
              </w:rPr>
            </w:pPr>
            <w:r w:rsidRPr="00773A63">
              <w:rPr>
                <w:b/>
                <w:bCs/>
                <w:color w:val="auto"/>
              </w:rPr>
              <w:t xml:space="preserve">Scoring Criteria: </w:t>
            </w:r>
          </w:p>
        </w:tc>
        <w:tc>
          <w:tcPr>
            <w:tcW w:w="3402" w:type="dxa"/>
            <w:shd w:val="clear" w:color="auto" w:fill="D9D9D9"/>
          </w:tcPr>
          <w:p w:rsidR="00157640" w:rsidRPr="00773A63" w:rsidRDefault="00157640" w:rsidP="00773A63">
            <w:pPr>
              <w:spacing w:line="360" w:lineRule="auto"/>
              <w:rPr>
                <w:rFonts w:ascii="Arial" w:eastAsia="Arial" w:hAnsi="Arial" w:cs="Arial"/>
                <w:b/>
              </w:rPr>
            </w:pPr>
            <w:r w:rsidRPr="00773A63">
              <w:rPr>
                <w:rFonts w:ascii="Arial" w:eastAsia="Arial" w:hAnsi="Arial" w:cs="Arial"/>
                <w:b/>
              </w:rPr>
              <w:t>Guidelines for Criteria Application</w:t>
            </w:r>
          </w:p>
        </w:tc>
        <w:tc>
          <w:tcPr>
            <w:tcW w:w="1417" w:type="dxa"/>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Points allocation for sub-criteria </w:t>
            </w:r>
          </w:p>
        </w:tc>
        <w:tc>
          <w:tcPr>
            <w:tcW w:w="1332" w:type="dxa"/>
            <w:shd w:val="clear" w:color="auto" w:fill="D9D9D9"/>
          </w:tcPr>
          <w:p w:rsidR="00157640" w:rsidRPr="00773A63" w:rsidRDefault="00157640" w:rsidP="00773A63">
            <w:pPr>
              <w:pStyle w:val="Default"/>
              <w:spacing w:line="360" w:lineRule="auto"/>
              <w:rPr>
                <w:color w:val="auto"/>
              </w:rPr>
            </w:pPr>
            <w:r w:rsidRPr="00773A63">
              <w:rPr>
                <w:b/>
                <w:bCs/>
                <w:color w:val="auto"/>
              </w:rPr>
              <w:t xml:space="preserve">Weighting factor </w:t>
            </w:r>
          </w:p>
        </w:tc>
      </w:tr>
      <w:tr w:rsidR="00157640" w:rsidRPr="00773A63" w:rsidTr="007A1114">
        <w:trPr>
          <w:trHeight w:val="693"/>
        </w:trPr>
        <w:tc>
          <w:tcPr>
            <w:tcW w:w="1985" w:type="dxa"/>
            <w:vMerge w:val="restart"/>
          </w:tcPr>
          <w:p w:rsidR="00157640" w:rsidRPr="00773A63" w:rsidRDefault="00157640" w:rsidP="00773A63">
            <w:pPr>
              <w:numPr>
                <w:ilvl w:val="0"/>
                <w:numId w:val="18"/>
              </w:numPr>
              <w:spacing w:line="360" w:lineRule="auto"/>
              <w:ind w:left="471" w:hanging="471"/>
              <w:rPr>
                <w:rFonts w:ascii="Arial" w:hAnsi="Arial" w:cs="Arial"/>
                <w:b/>
                <w:u w:val="single"/>
              </w:rPr>
            </w:pPr>
          </w:p>
          <w:p w:rsidR="00157640" w:rsidRPr="00773A63" w:rsidRDefault="00157640" w:rsidP="00773A63">
            <w:pPr>
              <w:spacing w:line="360" w:lineRule="auto"/>
              <w:rPr>
                <w:rFonts w:ascii="Arial" w:hAnsi="Arial" w:cs="Arial"/>
              </w:rPr>
            </w:pPr>
            <w:r w:rsidRPr="00773A63">
              <w:rPr>
                <w:rFonts w:ascii="Arial" w:hAnsi="Arial" w:cs="Arial"/>
              </w:rPr>
              <w:t xml:space="preserve">Experience of the firm or consortium (JV partners) for the required services. </w:t>
            </w:r>
          </w:p>
          <w:p w:rsidR="00157640" w:rsidRPr="00773A63" w:rsidRDefault="00157640" w:rsidP="00773A63">
            <w:pPr>
              <w:spacing w:line="360" w:lineRule="auto"/>
              <w:rPr>
                <w:rFonts w:ascii="Arial" w:hAnsi="Arial" w:cs="Arial"/>
              </w:rPr>
            </w:pPr>
          </w:p>
          <w:p w:rsidR="00157640" w:rsidRPr="00773A63" w:rsidRDefault="00157640" w:rsidP="00773A63">
            <w:pPr>
              <w:spacing w:line="360" w:lineRule="auto"/>
              <w:rPr>
                <w:rFonts w:ascii="Arial" w:hAnsi="Arial" w:cs="Arial"/>
              </w:rPr>
            </w:pPr>
            <w:r w:rsidRPr="00773A63">
              <w:rPr>
                <w:rFonts w:ascii="Arial" w:hAnsi="Arial" w:cs="Arial"/>
              </w:rPr>
              <w:t>Reference letter under the client-company letterhead, with contactable details that confirms that the firm is successfully managing or has previously managed projects</w:t>
            </w:r>
            <w:r w:rsidRPr="00773A63">
              <w:rPr>
                <w:rFonts w:ascii="Arial" w:hAnsi="Arial" w:cs="Arial"/>
                <w:u w:val="single"/>
              </w:rPr>
              <w:t xml:space="preserve"> of a similar nature</w:t>
            </w:r>
            <w:r w:rsidRPr="00773A63">
              <w:rPr>
                <w:rFonts w:ascii="Arial" w:hAnsi="Arial" w:cs="Arial"/>
              </w:rPr>
              <w:t xml:space="preserve"> must be attached. </w:t>
            </w:r>
          </w:p>
          <w:p w:rsidR="00157640" w:rsidRPr="00773A63" w:rsidRDefault="00157640" w:rsidP="00773A63">
            <w:pPr>
              <w:spacing w:line="360" w:lineRule="auto"/>
              <w:rPr>
                <w:rFonts w:ascii="Arial" w:hAnsi="Arial" w:cs="Arial"/>
              </w:rPr>
            </w:pPr>
          </w:p>
          <w:p w:rsidR="00157640" w:rsidRPr="00773A63" w:rsidRDefault="00157640" w:rsidP="00773A63">
            <w:pPr>
              <w:spacing w:line="360" w:lineRule="auto"/>
              <w:rPr>
                <w:rFonts w:ascii="Arial" w:eastAsia="Arial" w:hAnsi="Arial" w:cs="Arial"/>
              </w:rPr>
            </w:pPr>
            <w:r w:rsidRPr="00773A63">
              <w:rPr>
                <w:rFonts w:ascii="Arial" w:hAnsi="Arial" w:cs="Arial"/>
              </w:rPr>
              <w:t>The reference letter must state the scope of works, the project value, the project duration and if the project was completed successfully.</w:t>
            </w:r>
          </w:p>
        </w:tc>
        <w:tc>
          <w:tcPr>
            <w:tcW w:w="3402" w:type="dxa"/>
          </w:tcPr>
          <w:p w:rsidR="00157640" w:rsidRPr="00773A63" w:rsidRDefault="00354E7D" w:rsidP="00773A63">
            <w:pPr>
              <w:pStyle w:val="Default"/>
              <w:numPr>
                <w:ilvl w:val="0"/>
                <w:numId w:val="17"/>
              </w:numPr>
              <w:spacing w:line="360" w:lineRule="auto"/>
              <w:ind w:left="184" w:hanging="184"/>
              <w:rPr>
                <w:bCs/>
                <w:color w:val="auto"/>
              </w:rPr>
            </w:pPr>
            <w:r w:rsidRPr="00773A63">
              <w:rPr>
                <w:bCs/>
                <w:color w:val="auto"/>
              </w:rPr>
              <w:lastRenderedPageBreak/>
              <w:t>Three</w:t>
            </w:r>
            <w:r w:rsidR="00157640" w:rsidRPr="00773A63">
              <w:rPr>
                <w:bCs/>
                <w:color w:val="auto"/>
              </w:rPr>
              <w:t xml:space="preserve"> or more completion reference letters provided on client’s</w:t>
            </w:r>
            <w:r w:rsidR="00FC62C8" w:rsidRPr="00773A63">
              <w:rPr>
                <w:bCs/>
                <w:color w:val="auto"/>
              </w:rPr>
              <w:t xml:space="preserve"> </w:t>
            </w:r>
            <w:r w:rsidR="00157640" w:rsidRPr="00773A63">
              <w:rPr>
                <w:bCs/>
                <w:color w:val="auto"/>
              </w:rPr>
              <w:t xml:space="preserve">letterheads (successfully completed projects) or </w:t>
            </w:r>
            <w:r w:rsidR="002A68C0" w:rsidRPr="00773A63">
              <w:rPr>
                <w:bCs/>
                <w:color w:val="auto"/>
              </w:rPr>
              <w:t>sworn affidavits</w:t>
            </w:r>
            <w:r w:rsidR="00157640" w:rsidRPr="00773A63">
              <w:rPr>
                <w:bCs/>
                <w:color w:val="auto"/>
              </w:rPr>
              <w:t xml:space="preserve"> from the client.</w:t>
            </w:r>
          </w:p>
        </w:tc>
        <w:tc>
          <w:tcPr>
            <w:tcW w:w="1417" w:type="dxa"/>
          </w:tcPr>
          <w:p w:rsidR="00157640" w:rsidRPr="00773A63" w:rsidRDefault="00157640" w:rsidP="00773A63">
            <w:pPr>
              <w:pStyle w:val="Default"/>
              <w:spacing w:line="360" w:lineRule="auto"/>
              <w:rPr>
                <w:bCs/>
                <w:color w:val="auto"/>
              </w:rPr>
            </w:pPr>
            <w:r w:rsidRPr="00773A63">
              <w:rPr>
                <w:bCs/>
                <w:color w:val="auto"/>
              </w:rPr>
              <w:t xml:space="preserve"> = 5 points </w:t>
            </w:r>
          </w:p>
          <w:p w:rsidR="00157640" w:rsidRPr="00773A63" w:rsidRDefault="00157640" w:rsidP="00773A63">
            <w:pPr>
              <w:pStyle w:val="Default"/>
              <w:spacing w:line="360" w:lineRule="auto"/>
              <w:rPr>
                <w:bCs/>
                <w:color w:val="auto"/>
              </w:rPr>
            </w:pPr>
          </w:p>
        </w:tc>
        <w:tc>
          <w:tcPr>
            <w:tcW w:w="1332" w:type="dxa"/>
            <w:vMerge w:val="restart"/>
          </w:tcPr>
          <w:p w:rsidR="00157640" w:rsidRPr="00773A63" w:rsidRDefault="00157640" w:rsidP="00773A63">
            <w:pPr>
              <w:pStyle w:val="Default"/>
              <w:spacing w:line="360" w:lineRule="auto"/>
              <w:rPr>
                <w:b/>
                <w:bCs/>
                <w:color w:val="auto"/>
              </w:rPr>
            </w:pPr>
            <w:r w:rsidRPr="00773A63">
              <w:rPr>
                <w:b/>
                <w:bCs/>
                <w:color w:val="auto"/>
              </w:rPr>
              <w:t>30 %</w:t>
            </w:r>
          </w:p>
        </w:tc>
      </w:tr>
      <w:tr w:rsidR="00157640" w:rsidRPr="00773A63" w:rsidTr="007A1114">
        <w:trPr>
          <w:trHeight w:val="684"/>
        </w:trPr>
        <w:tc>
          <w:tcPr>
            <w:tcW w:w="1985" w:type="dxa"/>
            <w:vMerge/>
          </w:tcPr>
          <w:p w:rsidR="00157640" w:rsidRPr="00773A63" w:rsidRDefault="00157640" w:rsidP="00773A63">
            <w:pPr>
              <w:pStyle w:val="Default"/>
              <w:spacing w:line="360" w:lineRule="auto"/>
              <w:rPr>
                <w:color w:val="auto"/>
              </w:rPr>
            </w:pPr>
          </w:p>
        </w:tc>
        <w:tc>
          <w:tcPr>
            <w:tcW w:w="3402" w:type="dxa"/>
          </w:tcPr>
          <w:p w:rsidR="00157640" w:rsidRPr="00773A63" w:rsidRDefault="00354E7D" w:rsidP="00773A63">
            <w:pPr>
              <w:pStyle w:val="Default"/>
              <w:numPr>
                <w:ilvl w:val="0"/>
                <w:numId w:val="17"/>
              </w:numPr>
              <w:spacing w:line="360" w:lineRule="auto"/>
              <w:ind w:left="184" w:hanging="184"/>
              <w:rPr>
                <w:bCs/>
                <w:color w:val="auto"/>
              </w:rPr>
            </w:pPr>
            <w:r w:rsidRPr="00773A63">
              <w:rPr>
                <w:bCs/>
                <w:color w:val="auto"/>
              </w:rPr>
              <w:t>Two</w:t>
            </w:r>
            <w:r w:rsidR="00157640" w:rsidRPr="00773A63">
              <w:rPr>
                <w:bCs/>
                <w:color w:val="auto"/>
              </w:rPr>
              <w:t xml:space="preserve"> completion reference letters provided on client’s letterheads (successfully completed projects) or </w:t>
            </w:r>
            <w:r w:rsidR="00FC62C8" w:rsidRPr="00773A63">
              <w:rPr>
                <w:bCs/>
                <w:color w:val="auto"/>
              </w:rPr>
              <w:t>sworn affidavits</w:t>
            </w:r>
            <w:r w:rsidR="00157640" w:rsidRPr="00773A63">
              <w:rPr>
                <w:bCs/>
                <w:color w:val="auto"/>
              </w:rPr>
              <w:t xml:space="preserve"> from the client.</w:t>
            </w:r>
          </w:p>
        </w:tc>
        <w:tc>
          <w:tcPr>
            <w:tcW w:w="1417" w:type="dxa"/>
          </w:tcPr>
          <w:p w:rsidR="00157640" w:rsidRPr="00773A63" w:rsidRDefault="00157640" w:rsidP="00773A63">
            <w:pPr>
              <w:pStyle w:val="Default"/>
              <w:spacing w:line="360" w:lineRule="auto"/>
              <w:rPr>
                <w:bCs/>
                <w:color w:val="auto"/>
              </w:rPr>
            </w:pPr>
            <w:r w:rsidRPr="00773A63">
              <w:rPr>
                <w:bCs/>
                <w:color w:val="auto"/>
              </w:rPr>
              <w:t xml:space="preserve"> = </w:t>
            </w:r>
            <w:r w:rsidR="00354E7D" w:rsidRPr="00773A63">
              <w:rPr>
                <w:bCs/>
                <w:color w:val="auto"/>
              </w:rPr>
              <w:t>3</w:t>
            </w:r>
            <w:r w:rsidRPr="00773A63">
              <w:rPr>
                <w:bCs/>
                <w:color w:val="auto"/>
              </w:rPr>
              <w:t xml:space="preserve"> points </w:t>
            </w:r>
          </w:p>
          <w:p w:rsidR="00157640" w:rsidRPr="00773A63" w:rsidRDefault="00157640" w:rsidP="00773A63">
            <w:pPr>
              <w:pStyle w:val="Default"/>
              <w:spacing w:line="360" w:lineRule="auto"/>
              <w:rPr>
                <w:bCs/>
                <w:color w:val="auto"/>
              </w:rPr>
            </w:pPr>
          </w:p>
        </w:tc>
        <w:tc>
          <w:tcPr>
            <w:tcW w:w="1332" w:type="dxa"/>
            <w:vMerge/>
          </w:tcPr>
          <w:p w:rsidR="00157640" w:rsidRPr="00773A63" w:rsidRDefault="00157640" w:rsidP="00773A63">
            <w:pPr>
              <w:pStyle w:val="Default"/>
              <w:spacing w:line="360" w:lineRule="auto"/>
              <w:rPr>
                <w:b/>
                <w:bCs/>
                <w:color w:val="4472C4" w:themeColor="accent1"/>
              </w:rPr>
            </w:pPr>
          </w:p>
        </w:tc>
      </w:tr>
      <w:tr w:rsidR="00354E7D" w:rsidRPr="00773A63" w:rsidTr="005B00DF">
        <w:trPr>
          <w:trHeight w:val="2179"/>
        </w:trPr>
        <w:tc>
          <w:tcPr>
            <w:tcW w:w="1985" w:type="dxa"/>
            <w:vMerge/>
          </w:tcPr>
          <w:p w:rsidR="00354E7D" w:rsidRPr="00773A63" w:rsidRDefault="00354E7D" w:rsidP="00773A63">
            <w:pPr>
              <w:pStyle w:val="Default"/>
              <w:spacing w:line="360" w:lineRule="auto"/>
              <w:rPr>
                <w:color w:val="auto"/>
              </w:rPr>
            </w:pPr>
          </w:p>
        </w:tc>
        <w:tc>
          <w:tcPr>
            <w:tcW w:w="3402" w:type="dxa"/>
          </w:tcPr>
          <w:p w:rsidR="00354E7D" w:rsidRPr="00773A63" w:rsidRDefault="00354E7D" w:rsidP="00773A63">
            <w:pPr>
              <w:pStyle w:val="Default"/>
              <w:numPr>
                <w:ilvl w:val="0"/>
                <w:numId w:val="17"/>
              </w:numPr>
              <w:spacing w:line="360" w:lineRule="auto"/>
              <w:ind w:left="184" w:hanging="184"/>
              <w:rPr>
                <w:bCs/>
                <w:color w:val="auto"/>
              </w:rPr>
            </w:pPr>
            <w:r w:rsidRPr="00773A63">
              <w:rPr>
                <w:bCs/>
                <w:color w:val="auto"/>
              </w:rPr>
              <w:t xml:space="preserve">One completion reference </w:t>
            </w:r>
            <w:r w:rsidR="00A53C9B" w:rsidRPr="00773A63">
              <w:rPr>
                <w:bCs/>
                <w:color w:val="auto"/>
              </w:rPr>
              <w:t>letter</w:t>
            </w:r>
            <w:r w:rsidRPr="00773A63">
              <w:rPr>
                <w:bCs/>
                <w:color w:val="auto"/>
              </w:rPr>
              <w:t xml:space="preserve"> provided on client’s letterheads (successfully completed projects) or </w:t>
            </w:r>
            <w:r w:rsidR="00A53C9B" w:rsidRPr="00773A63">
              <w:rPr>
                <w:bCs/>
                <w:color w:val="auto"/>
              </w:rPr>
              <w:t>sworn affidavits</w:t>
            </w:r>
            <w:r w:rsidRPr="00773A63">
              <w:rPr>
                <w:bCs/>
                <w:color w:val="auto"/>
              </w:rPr>
              <w:t xml:space="preserve"> from the client.</w:t>
            </w:r>
          </w:p>
        </w:tc>
        <w:tc>
          <w:tcPr>
            <w:tcW w:w="1417" w:type="dxa"/>
          </w:tcPr>
          <w:p w:rsidR="00354E7D" w:rsidRPr="00773A63" w:rsidRDefault="00354E7D" w:rsidP="00773A63">
            <w:pPr>
              <w:pStyle w:val="Default"/>
              <w:spacing w:line="360" w:lineRule="auto"/>
              <w:rPr>
                <w:bCs/>
                <w:color w:val="auto"/>
              </w:rPr>
            </w:pPr>
            <w:r w:rsidRPr="00773A63">
              <w:rPr>
                <w:bCs/>
                <w:color w:val="auto"/>
              </w:rPr>
              <w:t xml:space="preserve"> = 1 point </w:t>
            </w:r>
          </w:p>
          <w:p w:rsidR="00354E7D" w:rsidRPr="00773A63" w:rsidRDefault="00354E7D" w:rsidP="00773A63">
            <w:pPr>
              <w:pStyle w:val="Default"/>
              <w:spacing w:line="360" w:lineRule="auto"/>
              <w:rPr>
                <w:bCs/>
                <w:color w:val="auto"/>
              </w:rPr>
            </w:pPr>
          </w:p>
        </w:tc>
        <w:tc>
          <w:tcPr>
            <w:tcW w:w="1332" w:type="dxa"/>
            <w:vMerge/>
          </w:tcPr>
          <w:p w:rsidR="00354E7D" w:rsidRPr="00773A63" w:rsidRDefault="00354E7D" w:rsidP="00773A63">
            <w:pPr>
              <w:pStyle w:val="Default"/>
              <w:spacing w:line="360" w:lineRule="auto"/>
              <w:rPr>
                <w:b/>
                <w:bCs/>
                <w:color w:val="4472C4" w:themeColor="accent1"/>
              </w:rPr>
            </w:pPr>
          </w:p>
        </w:tc>
      </w:tr>
    </w:tbl>
    <w:p w:rsidR="00157640" w:rsidRPr="00773A63" w:rsidRDefault="00157640" w:rsidP="00773A63">
      <w:pPr>
        <w:spacing w:line="360" w:lineRule="auto"/>
        <w:ind w:left="1134"/>
        <w:jc w:val="both"/>
        <w:rPr>
          <w:rFonts w:ascii="Arial" w:eastAsia="Arial" w:hAnsi="Arial" w:cs="Arial"/>
          <w:b/>
        </w:rPr>
      </w:pPr>
    </w:p>
    <w:p w:rsidR="00157640" w:rsidRPr="00773A63" w:rsidRDefault="00157640" w:rsidP="00773A63">
      <w:pPr>
        <w:spacing w:line="360" w:lineRule="auto"/>
        <w:jc w:val="both"/>
        <w:rPr>
          <w:rFonts w:ascii="Arial" w:eastAsia="Arial Unicode MS" w:hAnsi="Arial" w:cs="Arial"/>
        </w:rPr>
      </w:pPr>
    </w:p>
    <w:p w:rsidR="00157640" w:rsidRPr="00773A63" w:rsidRDefault="00157640" w:rsidP="00773A63">
      <w:pPr>
        <w:pStyle w:val="Caption"/>
        <w:keepNext/>
        <w:spacing w:line="360" w:lineRule="auto"/>
        <w:rPr>
          <w:rFonts w:ascii="Arial" w:hAnsi="Arial" w:cs="Arial"/>
          <w:i w:val="0"/>
          <w:color w:val="auto"/>
          <w:sz w:val="24"/>
          <w:szCs w:val="24"/>
        </w:rPr>
      </w:pPr>
      <w:bookmarkStart w:id="22" w:name="_Toc76496099"/>
      <w:r w:rsidRPr="00773A63">
        <w:rPr>
          <w:rFonts w:ascii="Arial" w:hAnsi="Arial" w:cs="Arial"/>
          <w:i w:val="0"/>
          <w:color w:val="auto"/>
          <w:sz w:val="24"/>
          <w:szCs w:val="24"/>
        </w:rPr>
        <w:lastRenderedPageBreak/>
        <w:t xml:space="preserve">Table </w:t>
      </w:r>
      <w:r w:rsidRPr="00773A63">
        <w:rPr>
          <w:rFonts w:ascii="Arial" w:hAnsi="Arial" w:cs="Arial"/>
          <w:i w:val="0"/>
          <w:color w:val="auto"/>
          <w:sz w:val="24"/>
          <w:szCs w:val="24"/>
        </w:rPr>
        <w:fldChar w:fldCharType="begin"/>
      </w:r>
      <w:r w:rsidRPr="00773A63">
        <w:rPr>
          <w:rFonts w:ascii="Arial" w:hAnsi="Arial" w:cs="Arial"/>
          <w:i w:val="0"/>
          <w:color w:val="auto"/>
          <w:sz w:val="24"/>
          <w:szCs w:val="24"/>
        </w:rPr>
        <w:instrText xml:space="preserve"> SEQ Table \* ARABIC </w:instrText>
      </w:r>
      <w:r w:rsidRPr="00773A63">
        <w:rPr>
          <w:rFonts w:ascii="Arial" w:hAnsi="Arial" w:cs="Arial"/>
          <w:i w:val="0"/>
          <w:color w:val="auto"/>
          <w:sz w:val="24"/>
          <w:szCs w:val="24"/>
        </w:rPr>
        <w:fldChar w:fldCharType="separate"/>
      </w:r>
      <w:r w:rsidR="006E44FB">
        <w:rPr>
          <w:rFonts w:ascii="Arial" w:hAnsi="Arial" w:cs="Arial"/>
          <w:i w:val="0"/>
          <w:noProof/>
          <w:color w:val="auto"/>
          <w:sz w:val="24"/>
          <w:szCs w:val="24"/>
        </w:rPr>
        <w:t>6</w:t>
      </w:r>
      <w:r w:rsidRPr="00773A63">
        <w:rPr>
          <w:rFonts w:ascii="Arial" w:hAnsi="Arial" w:cs="Arial"/>
          <w:i w:val="0"/>
          <w:color w:val="auto"/>
          <w:sz w:val="24"/>
          <w:szCs w:val="24"/>
        </w:rPr>
        <w:fldChar w:fldCharType="end"/>
      </w:r>
      <w:r w:rsidRPr="00773A63">
        <w:rPr>
          <w:rFonts w:ascii="Arial" w:hAnsi="Arial" w:cs="Arial"/>
          <w:i w:val="0"/>
          <w:color w:val="auto"/>
          <w:sz w:val="24"/>
          <w:szCs w:val="24"/>
        </w:rPr>
        <w:t>: Methodology</w:t>
      </w:r>
      <w:bookmarkEnd w:id="22"/>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000" w:firstRow="0" w:lastRow="0" w:firstColumn="0" w:lastColumn="0" w:noHBand="0" w:noVBand="0"/>
      </w:tblPr>
      <w:tblGrid>
        <w:gridCol w:w="1566"/>
        <w:gridCol w:w="3963"/>
        <w:gridCol w:w="1437"/>
        <w:gridCol w:w="1173"/>
      </w:tblGrid>
      <w:tr w:rsidR="00157640" w:rsidRPr="00773A63" w:rsidTr="007A1114">
        <w:trPr>
          <w:trHeight w:val="693"/>
          <w:tblHeader/>
        </w:trPr>
        <w:tc>
          <w:tcPr>
            <w:tcW w:w="1566"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Scoring Criteria: </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Guidelines for Criteria Application</w:t>
            </w:r>
          </w:p>
        </w:tc>
        <w:tc>
          <w:tcPr>
            <w:tcW w:w="1437"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Points allocation for sub-criteria </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Weighting factor </w:t>
            </w:r>
          </w:p>
        </w:tc>
      </w:tr>
      <w:tr w:rsidR="00157640" w:rsidRPr="00773A63" w:rsidTr="007A1114">
        <w:trPr>
          <w:trHeight w:val="693"/>
        </w:trPr>
        <w:tc>
          <w:tcPr>
            <w:tcW w:w="1566" w:type="dxa"/>
            <w:vMerge w:val="restart"/>
          </w:tcPr>
          <w:p w:rsidR="00157640" w:rsidRPr="00773A63" w:rsidRDefault="00157640" w:rsidP="00773A63">
            <w:pPr>
              <w:numPr>
                <w:ilvl w:val="0"/>
                <w:numId w:val="18"/>
              </w:numPr>
              <w:spacing w:line="360" w:lineRule="auto"/>
              <w:ind w:left="471" w:hanging="471"/>
              <w:rPr>
                <w:rFonts w:ascii="Arial" w:eastAsia="Arial" w:hAnsi="Arial" w:cs="Arial"/>
                <w:lang w:val="en-ZA"/>
              </w:rPr>
            </w:pPr>
          </w:p>
          <w:p w:rsidR="00157640" w:rsidRPr="00773A63" w:rsidRDefault="00157640" w:rsidP="00773A63">
            <w:pPr>
              <w:spacing w:line="360" w:lineRule="auto"/>
              <w:ind w:left="36"/>
              <w:rPr>
                <w:rFonts w:ascii="Arial" w:eastAsia="Arial" w:hAnsi="Arial" w:cs="Arial"/>
                <w:lang w:val="en-ZA"/>
              </w:rPr>
            </w:pPr>
            <w:r w:rsidRPr="00773A63">
              <w:rPr>
                <w:rFonts w:ascii="Arial" w:eastAsia="Arial" w:hAnsi="Arial" w:cs="Arial"/>
                <w:lang w:val="en-ZA"/>
              </w:rPr>
              <w:t xml:space="preserve">Detailed proposed methodology of how the project will be executed that covers the entire project scope of work, the proposed work schedule, the proposed systems to be used, the proposed resource allocation and the </w:t>
            </w:r>
            <w:r w:rsidRPr="00773A63">
              <w:rPr>
                <w:rFonts w:ascii="Arial" w:eastAsia="Arial" w:hAnsi="Arial" w:cs="Arial"/>
                <w:lang w:val="en-ZA"/>
              </w:rPr>
              <w:lastRenderedPageBreak/>
              <w:t>proposed timeframes.</w:t>
            </w:r>
          </w:p>
          <w:p w:rsidR="00157640" w:rsidRPr="00773A63" w:rsidRDefault="00157640" w:rsidP="00773A63">
            <w:pPr>
              <w:spacing w:line="360" w:lineRule="auto"/>
              <w:rPr>
                <w:rFonts w:ascii="Arial" w:hAnsi="Arial" w:cs="Arial"/>
              </w:rPr>
            </w:pPr>
            <w:r w:rsidRPr="00773A63">
              <w:rPr>
                <w:rFonts w:ascii="Arial" w:hAnsi="Arial" w:cs="Arial"/>
              </w:rPr>
              <w:t xml:space="preserve">Evidence is provided that the firm or consortium (JV partners) will be able to provide the required services throughout the country i.e. the organisation should provide its details of resource allocation and regional offices to demonstrate its “national footprint” to </w:t>
            </w:r>
            <w:r w:rsidRPr="00773A63">
              <w:rPr>
                <w:rFonts w:ascii="Arial" w:hAnsi="Arial" w:cs="Arial"/>
              </w:rPr>
              <w:lastRenderedPageBreak/>
              <w:t>successfully perform its functions / fulfil its responsibilities</w:t>
            </w:r>
          </w:p>
          <w:p w:rsidR="00157640" w:rsidRPr="00773A63" w:rsidRDefault="00157640" w:rsidP="00773A63">
            <w:pPr>
              <w:spacing w:line="360" w:lineRule="auto"/>
              <w:ind w:left="36"/>
              <w:rPr>
                <w:rFonts w:ascii="Arial" w:hAnsi="Arial" w:cs="Arial"/>
                <w:b/>
                <w:u w:val="single"/>
              </w:rPr>
            </w:pPr>
          </w:p>
        </w:tc>
        <w:tc>
          <w:tcPr>
            <w:tcW w:w="3963" w:type="dxa"/>
          </w:tcPr>
          <w:p w:rsidR="00157640" w:rsidRPr="00773A63" w:rsidRDefault="00157640" w:rsidP="00773A63">
            <w:pPr>
              <w:pStyle w:val="Default"/>
              <w:numPr>
                <w:ilvl w:val="0"/>
                <w:numId w:val="19"/>
              </w:numPr>
              <w:spacing w:line="360" w:lineRule="auto"/>
              <w:ind w:left="304" w:hanging="304"/>
              <w:rPr>
                <w:bCs/>
                <w:color w:val="auto"/>
              </w:rPr>
            </w:pPr>
            <w:r w:rsidRPr="00773A63">
              <w:rPr>
                <w:bCs/>
                <w:color w:val="auto"/>
              </w:rPr>
              <w:lastRenderedPageBreak/>
              <w:t>Comprehensive proposal with a project execution plan covering the entire scope of work including timeframes, key tasks, sub tasks, distribution of resources, with project duration and clear completion date. This response far exceeds the minimum requirements of the project brief and the offering is an important “value add” to the DoT. The proposal is realistic and achievable.</w:t>
            </w:r>
          </w:p>
        </w:tc>
        <w:tc>
          <w:tcPr>
            <w:tcW w:w="1437" w:type="dxa"/>
          </w:tcPr>
          <w:p w:rsidR="00157640" w:rsidRPr="00773A63" w:rsidRDefault="00157640" w:rsidP="00773A63">
            <w:pPr>
              <w:pStyle w:val="Default"/>
              <w:spacing w:line="360" w:lineRule="auto"/>
              <w:rPr>
                <w:bCs/>
                <w:color w:val="auto"/>
              </w:rPr>
            </w:pPr>
            <w:r w:rsidRPr="00773A63">
              <w:rPr>
                <w:bCs/>
                <w:color w:val="auto"/>
              </w:rPr>
              <w:t xml:space="preserve"> = 5 points </w:t>
            </w:r>
          </w:p>
          <w:p w:rsidR="00157640" w:rsidRPr="00773A63" w:rsidRDefault="00157640" w:rsidP="00773A63">
            <w:pPr>
              <w:pStyle w:val="Default"/>
              <w:spacing w:line="360" w:lineRule="auto"/>
              <w:rPr>
                <w:bCs/>
                <w:color w:val="auto"/>
              </w:rPr>
            </w:pPr>
          </w:p>
        </w:tc>
        <w:tc>
          <w:tcPr>
            <w:tcW w:w="1173" w:type="dxa"/>
            <w:vMerge w:val="restart"/>
          </w:tcPr>
          <w:p w:rsidR="00157640" w:rsidRPr="00773A63" w:rsidRDefault="00157640" w:rsidP="00773A63">
            <w:pPr>
              <w:pStyle w:val="Default"/>
              <w:spacing w:line="360" w:lineRule="auto"/>
              <w:ind w:left="360"/>
              <w:rPr>
                <w:b/>
                <w:bCs/>
                <w:color w:val="auto"/>
              </w:rPr>
            </w:pPr>
            <w:r w:rsidRPr="00773A63">
              <w:rPr>
                <w:b/>
                <w:bCs/>
                <w:color w:val="auto"/>
              </w:rPr>
              <w:t>10 %</w:t>
            </w:r>
          </w:p>
        </w:tc>
      </w:tr>
      <w:tr w:rsidR="00157640" w:rsidRPr="00773A63" w:rsidTr="007A1114">
        <w:trPr>
          <w:trHeight w:val="684"/>
        </w:trPr>
        <w:tc>
          <w:tcPr>
            <w:tcW w:w="1566" w:type="dxa"/>
            <w:vMerge/>
          </w:tcPr>
          <w:p w:rsidR="00157640" w:rsidRPr="00773A63" w:rsidRDefault="00157640" w:rsidP="00773A63">
            <w:pPr>
              <w:pStyle w:val="Default"/>
              <w:spacing w:line="360" w:lineRule="auto"/>
              <w:rPr>
                <w:color w:val="4472C4" w:themeColor="accent1"/>
              </w:rPr>
            </w:pPr>
          </w:p>
        </w:tc>
        <w:tc>
          <w:tcPr>
            <w:tcW w:w="3963" w:type="dxa"/>
          </w:tcPr>
          <w:p w:rsidR="00157640" w:rsidRPr="00773A63" w:rsidRDefault="00157640" w:rsidP="00773A63">
            <w:pPr>
              <w:pStyle w:val="Default"/>
              <w:numPr>
                <w:ilvl w:val="0"/>
                <w:numId w:val="19"/>
              </w:numPr>
              <w:spacing w:line="360" w:lineRule="auto"/>
              <w:ind w:left="343" w:hanging="343"/>
              <w:rPr>
                <w:bCs/>
                <w:color w:val="auto"/>
              </w:rPr>
            </w:pPr>
            <w:r w:rsidRPr="00773A63">
              <w:rPr>
                <w:bCs/>
                <w:color w:val="auto"/>
              </w:rPr>
              <w:t>Comprehensive proposal with a project execution plan covering the entire scope of work including timeframes, key tasks, sub tasks, distribution of resources, with project duration and clear completion date. This response exceeds the minimum requirements of the project brief.</w:t>
            </w:r>
          </w:p>
        </w:tc>
        <w:tc>
          <w:tcPr>
            <w:tcW w:w="1437" w:type="dxa"/>
          </w:tcPr>
          <w:p w:rsidR="00157640" w:rsidRPr="00773A63" w:rsidRDefault="00157640" w:rsidP="00773A63">
            <w:pPr>
              <w:pStyle w:val="Default"/>
              <w:spacing w:line="360" w:lineRule="auto"/>
              <w:rPr>
                <w:bCs/>
                <w:color w:val="auto"/>
              </w:rPr>
            </w:pPr>
            <w:r w:rsidRPr="00773A63">
              <w:rPr>
                <w:bCs/>
                <w:color w:val="auto"/>
              </w:rPr>
              <w:t xml:space="preserve"> = 4 points </w:t>
            </w:r>
          </w:p>
          <w:p w:rsidR="00157640" w:rsidRPr="00773A63" w:rsidRDefault="00157640" w:rsidP="00773A63">
            <w:pPr>
              <w:pStyle w:val="Default"/>
              <w:spacing w:line="360" w:lineRule="auto"/>
              <w:rPr>
                <w:bCs/>
                <w:color w:val="auto"/>
              </w:rPr>
            </w:pPr>
          </w:p>
        </w:tc>
        <w:tc>
          <w:tcPr>
            <w:tcW w:w="1173" w:type="dxa"/>
            <w:vMerge/>
          </w:tcPr>
          <w:p w:rsidR="00157640" w:rsidRPr="00773A63" w:rsidRDefault="00157640" w:rsidP="00773A63">
            <w:pPr>
              <w:pStyle w:val="Default"/>
              <w:spacing w:line="360" w:lineRule="auto"/>
              <w:rPr>
                <w:b/>
                <w:bCs/>
                <w:color w:val="4472C4" w:themeColor="accent1"/>
              </w:rPr>
            </w:pPr>
          </w:p>
        </w:tc>
      </w:tr>
      <w:tr w:rsidR="00157640" w:rsidRPr="00773A63" w:rsidTr="007A1114">
        <w:trPr>
          <w:trHeight w:val="702"/>
        </w:trPr>
        <w:tc>
          <w:tcPr>
            <w:tcW w:w="1566" w:type="dxa"/>
            <w:vMerge/>
          </w:tcPr>
          <w:p w:rsidR="00157640" w:rsidRPr="00773A63" w:rsidRDefault="00157640" w:rsidP="00773A63">
            <w:pPr>
              <w:pStyle w:val="Default"/>
              <w:spacing w:line="360" w:lineRule="auto"/>
              <w:rPr>
                <w:color w:val="4472C4" w:themeColor="accent1"/>
              </w:rPr>
            </w:pPr>
          </w:p>
        </w:tc>
        <w:tc>
          <w:tcPr>
            <w:tcW w:w="3963" w:type="dxa"/>
          </w:tcPr>
          <w:p w:rsidR="00157640" w:rsidRPr="00773A63" w:rsidRDefault="00157640" w:rsidP="00773A63">
            <w:pPr>
              <w:pStyle w:val="Default"/>
              <w:numPr>
                <w:ilvl w:val="0"/>
                <w:numId w:val="19"/>
              </w:numPr>
              <w:spacing w:line="360" w:lineRule="auto"/>
              <w:ind w:left="343" w:hanging="343"/>
              <w:rPr>
                <w:bCs/>
                <w:color w:val="auto"/>
              </w:rPr>
            </w:pPr>
            <w:r w:rsidRPr="00773A63">
              <w:rPr>
                <w:bCs/>
                <w:color w:val="auto"/>
              </w:rPr>
              <w:t xml:space="preserve">Comprehensive proposal project execution plan covering </w:t>
            </w:r>
            <w:r w:rsidRPr="00773A63">
              <w:rPr>
                <w:bCs/>
                <w:color w:val="auto"/>
              </w:rPr>
              <w:lastRenderedPageBreak/>
              <w:t>the entire scope of work including a support plan with clear deliverables and timeframes for each task to be completed and the resources (persons) assigned to the tasks.</w:t>
            </w:r>
          </w:p>
        </w:tc>
        <w:tc>
          <w:tcPr>
            <w:tcW w:w="1437" w:type="dxa"/>
          </w:tcPr>
          <w:p w:rsidR="00157640" w:rsidRPr="00773A63" w:rsidRDefault="00157640" w:rsidP="00773A63">
            <w:pPr>
              <w:pStyle w:val="Default"/>
              <w:spacing w:line="360" w:lineRule="auto"/>
              <w:rPr>
                <w:bCs/>
                <w:color w:val="auto"/>
              </w:rPr>
            </w:pPr>
            <w:r w:rsidRPr="00773A63">
              <w:rPr>
                <w:bCs/>
                <w:color w:val="auto"/>
              </w:rPr>
              <w:lastRenderedPageBreak/>
              <w:t xml:space="preserve"> = 3 points </w:t>
            </w:r>
          </w:p>
          <w:p w:rsidR="00157640" w:rsidRPr="00773A63" w:rsidRDefault="00157640" w:rsidP="00773A63">
            <w:pPr>
              <w:pStyle w:val="Default"/>
              <w:spacing w:line="360" w:lineRule="auto"/>
              <w:rPr>
                <w:bCs/>
                <w:color w:val="auto"/>
              </w:rPr>
            </w:pPr>
          </w:p>
        </w:tc>
        <w:tc>
          <w:tcPr>
            <w:tcW w:w="1173" w:type="dxa"/>
            <w:vMerge/>
          </w:tcPr>
          <w:p w:rsidR="00157640" w:rsidRPr="00773A63" w:rsidRDefault="00157640" w:rsidP="00773A63">
            <w:pPr>
              <w:pStyle w:val="Default"/>
              <w:spacing w:line="360" w:lineRule="auto"/>
              <w:rPr>
                <w:b/>
                <w:bCs/>
                <w:color w:val="4472C4" w:themeColor="accent1"/>
              </w:rPr>
            </w:pPr>
          </w:p>
        </w:tc>
      </w:tr>
      <w:tr w:rsidR="00157640" w:rsidRPr="00773A63" w:rsidTr="007A1114">
        <w:trPr>
          <w:trHeight w:val="474"/>
        </w:trPr>
        <w:tc>
          <w:tcPr>
            <w:tcW w:w="1566" w:type="dxa"/>
            <w:vMerge/>
          </w:tcPr>
          <w:p w:rsidR="00157640" w:rsidRPr="00773A63" w:rsidRDefault="00157640" w:rsidP="00773A63">
            <w:pPr>
              <w:pStyle w:val="Default"/>
              <w:spacing w:line="360" w:lineRule="auto"/>
              <w:rPr>
                <w:color w:val="4472C4" w:themeColor="accent1"/>
              </w:rPr>
            </w:pPr>
          </w:p>
        </w:tc>
        <w:tc>
          <w:tcPr>
            <w:tcW w:w="3963" w:type="dxa"/>
          </w:tcPr>
          <w:p w:rsidR="00157640" w:rsidRPr="00773A63" w:rsidRDefault="00157640" w:rsidP="00773A63">
            <w:pPr>
              <w:pStyle w:val="Default"/>
              <w:numPr>
                <w:ilvl w:val="0"/>
                <w:numId w:val="19"/>
              </w:numPr>
              <w:spacing w:line="360" w:lineRule="auto"/>
              <w:ind w:left="343" w:hanging="343"/>
              <w:rPr>
                <w:bCs/>
                <w:color w:val="auto"/>
              </w:rPr>
            </w:pPr>
            <w:r w:rsidRPr="00773A63">
              <w:rPr>
                <w:bCs/>
                <w:color w:val="auto"/>
              </w:rPr>
              <w:t>This proposal is not comprehensive and the project plan is not fully responding to the project brief.</w:t>
            </w:r>
          </w:p>
        </w:tc>
        <w:tc>
          <w:tcPr>
            <w:tcW w:w="1437" w:type="dxa"/>
          </w:tcPr>
          <w:p w:rsidR="00157640" w:rsidRPr="00773A63" w:rsidRDefault="00157640" w:rsidP="00773A63">
            <w:pPr>
              <w:pStyle w:val="Default"/>
              <w:spacing w:line="360" w:lineRule="auto"/>
              <w:rPr>
                <w:bCs/>
                <w:color w:val="auto"/>
              </w:rPr>
            </w:pPr>
            <w:r w:rsidRPr="00773A63">
              <w:rPr>
                <w:bCs/>
                <w:color w:val="auto"/>
              </w:rPr>
              <w:t xml:space="preserve"> = 2 points </w:t>
            </w:r>
          </w:p>
          <w:p w:rsidR="00157640" w:rsidRPr="00773A63" w:rsidRDefault="00157640" w:rsidP="00773A63">
            <w:pPr>
              <w:pStyle w:val="Default"/>
              <w:spacing w:line="360" w:lineRule="auto"/>
              <w:rPr>
                <w:bCs/>
                <w:color w:val="auto"/>
              </w:rPr>
            </w:pPr>
          </w:p>
        </w:tc>
        <w:tc>
          <w:tcPr>
            <w:tcW w:w="1173" w:type="dxa"/>
            <w:vMerge/>
          </w:tcPr>
          <w:p w:rsidR="00157640" w:rsidRPr="00773A63" w:rsidRDefault="00157640" w:rsidP="00773A63">
            <w:pPr>
              <w:pStyle w:val="Default"/>
              <w:spacing w:line="360" w:lineRule="auto"/>
              <w:rPr>
                <w:b/>
                <w:bCs/>
                <w:color w:val="4472C4" w:themeColor="accent1"/>
              </w:rPr>
            </w:pPr>
          </w:p>
        </w:tc>
      </w:tr>
      <w:tr w:rsidR="00157640" w:rsidRPr="00773A63" w:rsidTr="007A1114">
        <w:trPr>
          <w:trHeight w:val="798"/>
        </w:trPr>
        <w:tc>
          <w:tcPr>
            <w:tcW w:w="1566" w:type="dxa"/>
            <w:vMerge/>
          </w:tcPr>
          <w:p w:rsidR="00157640" w:rsidRPr="00773A63" w:rsidRDefault="00157640" w:rsidP="00773A63">
            <w:pPr>
              <w:pStyle w:val="Default"/>
              <w:spacing w:line="360" w:lineRule="auto"/>
              <w:rPr>
                <w:color w:val="4472C4" w:themeColor="accent1"/>
              </w:rPr>
            </w:pPr>
          </w:p>
        </w:tc>
        <w:tc>
          <w:tcPr>
            <w:tcW w:w="3963" w:type="dxa"/>
          </w:tcPr>
          <w:p w:rsidR="00157640" w:rsidRPr="00773A63" w:rsidRDefault="00157640" w:rsidP="00773A63">
            <w:pPr>
              <w:pStyle w:val="Default"/>
              <w:numPr>
                <w:ilvl w:val="0"/>
                <w:numId w:val="19"/>
              </w:numPr>
              <w:spacing w:line="360" w:lineRule="auto"/>
              <w:ind w:left="343" w:hanging="343"/>
              <w:rPr>
                <w:bCs/>
                <w:color w:val="auto"/>
              </w:rPr>
            </w:pPr>
            <w:r w:rsidRPr="00773A63">
              <w:rPr>
                <w:bCs/>
                <w:color w:val="auto"/>
              </w:rPr>
              <w:t>This proposal is not comprehensive and the project plan is not responsive or very poorly responsive to the project brief.</w:t>
            </w:r>
          </w:p>
        </w:tc>
        <w:tc>
          <w:tcPr>
            <w:tcW w:w="1437" w:type="dxa"/>
          </w:tcPr>
          <w:p w:rsidR="00157640" w:rsidRPr="00773A63" w:rsidRDefault="00157640" w:rsidP="00773A63">
            <w:pPr>
              <w:pStyle w:val="Default"/>
              <w:spacing w:line="360" w:lineRule="auto"/>
              <w:rPr>
                <w:bCs/>
                <w:color w:val="auto"/>
              </w:rPr>
            </w:pPr>
            <w:r w:rsidRPr="00773A63">
              <w:rPr>
                <w:bCs/>
                <w:color w:val="auto"/>
              </w:rPr>
              <w:t xml:space="preserve"> = 1 point </w:t>
            </w:r>
          </w:p>
        </w:tc>
        <w:tc>
          <w:tcPr>
            <w:tcW w:w="1173" w:type="dxa"/>
            <w:vMerge/>
          </w:tcPr>
          <w:p w:rsidR="00157640" w:rsidRPr="00773A63" w:rsidRDefault="00157640" w:rsidP="00773A63">
            <w:pPr>
              <w:pStyle w:val="Default"/>
              <w:spacing w:line="360" w:lineRule="auto"/>
              <w:rPr>
                <w:b/>
                <w:bCs/>
                <w:color w:val="4472C4" w:themeColor="accent1"/>
              </w:rPr>
            </w:pPr>
          </w:p>
        </w:tc>
      </w:tr>
    </w:tbl>
    <w:p w:rsidR="00157640" w:rsidRPr="00773A63" w:rsidRDefault="00157640" w:rsidP="00773A63">
      <w:pPr>
        <w:spacing w:line="360" w:lineRule="auto"/>
        <w:ind w:left="1134"/>
        <w:jc w:val="both"/>
        <w:rPr>
          <w:rFonts w:ascii="Arial" w:eastAsia="Arial Unicode MS" w:hAnsi="Arial" w:cs="Arial"/>
          <w:b/>
        </w:rPr>
      </w:pPr>
    </w:p>
    <w:p w:rsidR="00157640" w:rsidRPr="00773A63" w:rsidRDefault="00157640" w:rsidP="00773A63">
      <w:pPr>
        <w:spacing w:line="360" w:lineRule="auto"/>
        <w:ind w:left="1134"/>
        <w:jc w:val="both"/>
        <w:rPr>
          <w:rFonts w:ascii="Arial" w:eastAsia="Arial Unicode MS" w:hAnsi="Arial" w:cs="Arial"/>
          <w:b/>
        </w:rPr>
      </w:pPr>
    </w:p>
    <w:p w:rsidR="00157640" w:rsidRPr="00773A63" w:rsidRDefault="00157640" w:rsidP="00773A63">
      <w:pPr>
        <w:pStyle w:val="Caption"/>
        <w:keepNext/>
        <w:spacing w:line="360" w:lineRule="auto"/>
        <w:rPr>
          <w:rFonts w:ascii="Arial" w:hAnsi="Arial" w:cs="Arial"/>
          <w:i w:val="0"/>
          <w:color w:val="auto"/>
          <w:sz w:val="24"/>
          <w:szCs w:val="24"/>
        </w:rPr>
      </w:pPr>
      <w:bookmarkStart w:id="23" w:name="_Toc76496100"/>
      <w:r w:rsidRPr="00773A63">
        <w:rPr>
          <w:rFonts w:ascii="Arial" w:hAnsi="Arial" w:cs="Arial"/>
          <w:i w:val="0"/>
          <w:color w:val="auto"/>
          <w:sz w:val="24"/>
          <w:szCs w:val="24"/>
        </w:rPr>
        <w:t xml:space="preserve">Table </w:t>
      </w:r>
      <w:r w:rsidRPr="00773A63">
        <w:rPr>
          <w:rFonts w:ascii="Arial" w:hAnsi="Arial" w:cs="Arial"/>
          <w:i w:val="0"/>
          <w:color w:val="auto"/>
          <w:sz w:val="24"/>
          <w:szCs w:val="24"/>
        </w:rPr>
        <w:fldChar w:fldCharType="begin"/>
      </w:r>
      <w:r w:rsidRPr="00773A63">
        <w:rPr>
          <w:rFonts w:ascii="Arial" w:hAnsi="Arial" w:cs="Arial"/>
          <w:i w:val="0"/>
          <w:color w:val="auto"/>
          <w:sz w:val="24"/>
          <w:szCs w:val="24"/>
        </w:rPr>
        <w:instrText xml:space="preserve"> SEQ Table \* ARABIC </w:instrText>
      </w:r>
      <w:r w:rsidRPr="00773A63">
        <w:rPr>
          <w:rFonts w:ascii="Arial" w:hAnsi="Arial" w:cs="Arial"/>
          <w:i w:val="0"/>
          <w:color w:val="auto"/>
          <w:sz w:val="24"/>
          <w:szCs w:val="24"/>
        </w:rPr>
        <w:fldChar w:fldCharType="separate"/>
      </w:r>
      <w:r w:rsidR="006E44FB">
        <w:rPr>
          <w:rFonts w:ascii="Arial" w:hAnsi="Arial" w:cs="Arial"/>
          <w:i w:val="0"/>
          <w:noProof/>
          <w:color w:val="auto"/>
          <w:sz w:val="24"/>
          <w:szCs w:val="24"/>
        </w:rPr>
        <w:t>7</w:t>
      </w:r>
      <w:r w:rsidRPr="00773A63">
        <w:rPr>
          <w:rFonts w:ascii="Arial" w:hAnsi="Arial" w:cs="Arial"/>
          <w:i w:val="0"/>
          <w:color w:val="auto"/>
          <w:sz w:val="24"/>
          <w:szCs w:val="24"/>
        </w:rPr>
        <w:fldChar w:fldCharType="end"/>
      </w:r>
      <w:r w:rsidRPr="00773A63">
        <w:rPr>
          <w:rFonts w:ascii="Arial" w:hAnsi="Arial" w:cs="Arial"/>
          <w:i w:val="0"/>
          <w:color w:val="auto"/>
          <w:sz w:val="24"/>
          <w:szCs w:val="24"/>
        </w:rPr>
        <w:t>: Experience and Composition of Project Team</w:t>
      </w:r>
      <w:bookmarkEnd w:id="23"/>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000" w:firstRow="0" w:lastRow="0" w:firstColumn="0" w:lastColumn="0" w:noHBand="0" w:noVBand="0"/>
      </w:tblPr>
      <w:tblGrid>
        <w:gridCol w:w="1560"/>
        <w:gridCol w:w="2616"/>
        <w:gridCol w:w="2770"/>
        <w:gridCol w:w="1190"/>
      </w:tblGrid>
      <w:tr w:rsidR="00157640" w:rsidRPr="00773A63" w:rsidTr="007A1114">
        <w:trPr>
          <w:trHeight w:val="693"/>
          <w:tblHeader/>
        </w:trPr>
        <w:tc>
          <w:tcPr>
            <w:tcW w:w="1560"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Scoring Criteria: </w:t>
            </w:r>
          </w:p>
        </w:tc>
        <w:tc>
          <w:tcPr>
            <w:tcW w:w="2616"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Guidelines for Criteria Application</w:t>
            </w:r>
          </w:p>
        </w:tc>
        <w:tc>
          <w:tcPr>
            <w:tcW w:w="2770"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Points allocation for sub-criteria </w:t>
            </w:r>
          </w:p>
        </w:tc>
        <w:tc>
          <w:tcPr>
            <w:tcW w:w="1190"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Weighting factor (40%)</w:t>
            </w:r>
          </w:p>
        </w:tc>
      </w:tr>
      <w:tr w:rsidR="00157640" w:rsidRPr="00773A63" w:rsidTr="007A1114">
        <w:trPr>
          <w:trHeight w:val="311"/>
        </w:trPr>
        <w:tc>
          <w:tcPr>
            <w:tcW w:w="1560" w:type="dxa"/>
            <w:vMerge w:val="restart"/>
          </w:tcPr>
          <w:p w:rsidR="00157640" w:rsidRPr="00773A63" w:rsidRDefault="00157640" w:rsidP="00773A63">
            <w:pPr>
              <w:spacing w:line="360" w:lineRule="auto"/>
              <w:rPr>
                <w:rFonts w:ascii="Arial" w:hAnsi="Arial" w:cs="Arial"/>
                <w:b/>
                <w:bCs/>
              </w:rPr>
            </w:pPr>
            <w:r w:rsidRPr="00773A63">
              <w:rPr>
                <w:rFonts w:ascii="Arial" w:hAnsi="Arial" w:cs="Arial"/>
                <w:b/>
                <w:bCs/>
              </w:rPr>
              <w:t>3)</w:t>
            </w:r>
          </w:p>
          <w:p w:rsidR="00157640" w:rsidRPr="00773A63" w:rsidRDefault="00157640" w:rsidP="00773A63">
            <w:pPr>
              <w:spacing w:line="360" w:lineRule="auto"/>
              <w:rPr>
                <w:rFonts w:ascii="Arial" w:eastAsia="Arial" w:hAnsi="Arial" w:cs="Arial"/>
                <w:lang w:val="en-ZA"/>
              </w:rPr>
            </w:pPr>
            <w:r w:rsidRPr="00773A63">
              <w:rPr>
                <w:rFonts w:ascii="Arial" w:hAnsi="Arial" w:cs="Arial"/>
                <w:b/>
                <w:bCs/>
              </w:rPr>
              <w:t xml:space="preserve">Composition of the Team and confirmation that the Team members have demonstrated skills and </w:t>
            </w:r>
            <w:r w:rsidRPr="00773A63">
              <w:rPr>
                <w:rFonts w:ascii="Arial" w:hAnsi="Arial" w:cs="Arial"/>
                <w:b/>
                <w:bCs/>
              </w:rPr>
              <w:lastRenderedPageBreak/>
              <w:t xml:space="preserve">competency in the required areas for this project: </w:t>
            </w:r>
            <w:r w:rsidRPr="00773A63">
              <w:rPr>
                <w:rFonts w:ascii="Arial" w:hAnsi="Arial" w:cs="Arial"/>
                <w:bCs/>
              </w:rPr>
              <w:t>Bidders must provide CVs with copies of qualifications and certificates of each project team member to indicate area of expertise. (also refer Annexure C)</w:t>
            </w:r>
          </w:p>
        </w:tc>
        <w:tc>
          <w:tcPr>
            <w:tcW w:w="2616" w:type="dxa"/>
          </w:tcPr>
          <w:p w:rsidR="00157640" w:rsidRPr="00773A63" w:rsidRDefault="00157640" w:rsidP="00773A63">
            <w:pPr>
              <w:pStyle w:val="Default"/>
              <w:numPr>
                <w:ilvl w:val="0"/>
                <w:numId w:val="20"/>
              </w:numPr>
              <w:spacing w:line="360" w:lineRule="auto"/>
              <w:ind w:left="177" w:hanging="177"/>
              <w:rPr>
                <w:rFonts w:eastAsia="Arial Unicode MS"/>
                <w:color w:val="auto"/>
              </w:rPr>
            </w:pPr>
            <w:r w:rsidRPr="00773A63">
              <w:rPr>
                <w:rFonts w:eastAsia="Arial"/>
                <w:color w:val="auto"/>
              </w:rPr>
              <w:lastRenderedPageBreak/>
              <w:t xml:space="preserve">Individual Technical Team members are subject matter experts on </w:t>
            </w:r>
            <w:r w:rsidR="001327BA" w:rsidRPr="00773A63">
              <w:rPr>
                <w:rFonts w:eastAsia="Arial"/>
                <w:color w:val="auto"/>
              </w:rPr>
              <w:t>HCI, VMware and SAN</w:t>
            </w:r>
            <w:r w:rsidRPr="00773A63">
              <w:rPr>
                <w:rFonts w:eastAsia="Arial"/>
                <w:color w:val="auto"/>
              </w:rPr>
              <w:t xml:space="preserve"> Implementation and maintenance projects</w:t>
            </w:r>
            <w:r w:rsidRPr="00773A63">
              <w:rPr>
                <w:rFonts w:eastAsia="Arial"/>
                <w:color w:val="4472C4" w:themeColor="accent1"/>
              </w:rPr>
              <w:t xml:space="preserve">. </w:t>
            </w:r>
            <w:r w:rsidRPr="00773A63">
              <w:rPr>
                <w:rFonts w:eastAsia="Arial"/>
                <w:color w:val="auto"/>
              </w:rPr>
              <w:t xml:space="preserve">Team members need to have experience in the preparation of </w:t>
            </w:r>
            <w:r w:rsidRPr="00773A63">
              <w:rPr>
                <w:rFonts w:eastAsia="Arial"/>
                <w:color w:val="auto"/>
              </w:rPr>
              <w:lastRenderedPageBreak/>
              <w:t>technical</w:t>
            </w:r>
            <w:r w:rsidR="001327BA" w:rsidRPr="00773A63">
              <w:rPr>
                <w:rFonts w:eastAsia="Arial"/>
                <w:color w:val="auto"/>
              </w:rPr>
              <w:t xml:space="preserve"> documentation</w:t>
            </w:r>
            <w:r w:rsidRPr="00773A63">
              <w:rPr>
                <w:rFonts w:eastAsia="Arial"/>
                <w:color w:val="auto"/>
              </w:rPr>
              <w:t xml:space="preserve"> </w:t>
            </w:r>
            <w:r w:rsidR="001327BA" w:rsidRPr="00773A63">
              <w:rPr>
                <w:rFonts w:eastAsia="Arial"/>
                <w:color w:val="auto"/>
              </w:rPr>
              <w:t xml:space="preserve">(operational, cabling, </w:t>
            </w:r>
            <w:r w:rsidRPr="00773A63">
              <w:rPr>
                <w:rFonts w:eastAsia="Arial"/>
                <w:color w:val="auto"/>
              </w:rPr>
              <w:t>reports &amp; presentations</w:t>
            </w:r>
            <w:r w:rsidR="001327BA" w:rsidRPr="00773A63">
              <w:rPr>
                <w:rFonts w:eastAsia="Arial"/>
                <w:color w:val="auto"/>
              </w:rPr>
              <w:t>)</w:t>
            </w:r>
            <w:r w:rsidRPr="00773A63">
              <w:rPr>
                <w:rFonts w:eastAsia="Arial"/>
                <w:color w:val="auto"/>
              </w:rPr>
              <w:t xml:space="preserve">. </w:t>
            </w:r>
          </w:p>
          <w:p w:rsidR="00157640" w:rsidRPr="00773A63" w:rsidRDefault="00157640" w:rsidP="00773A63">
            <w:pPr>
              <w:spacing w:line="360" w:lineRule="auto"/>
              <w:ind w:left="177"/>
              <w:rPr>
                <w:rFonts w:ascii="Arial" w:eastAsia="Arial Unicode MS" w:hAnsi="Arial" w:cs="Arial"/>
              </w:rPr>
            </w:pPr>
            <w:r w:rsidRPr="00773A63">
              <w:rPr>
                <w:rFonts w:ascii="Arial" w:eastAsia="Arial Unicode MS" w:hAnsi="Arial" w:cs="Arial"/>
              </w:rPr>
              <w:t xml:space="preserve">The skill sets needed are: </w:t>
            </w:r>
            <w:r w:rsidR="001327BA" w:rsidRPr="00773A63">
              <w:rPr>
                <w:rFonts w:ascii="Arial" w:eastAsia="Arial Unicode MS" w:hAnsi="Arial" w:cs="Arial"/>
              </w:rPr>
              <w:t>HCI</w:t>
            </w:r>
            <w:r w:rsidRPr="00773A63">
              <w:rPr>
                <w:rFonts w:ascii="Arial" w:eastAsia="Arial Unicode MS" w:hAnsi="Arial" w:cs="Arial"/>
              </w:rPr>
              <w:t xml:space="preserve"> Implementation, Design and Administration.</w:t>
            </w:r>
          </w:p>
          <w:p w:rsidR="00157640" w:rsidRPr="00773A63" w:rsidRDefault="00157640" w:rsidP="00773A63">
            <w:pPr>
              <w:spacing w:line="360" w:lineRule="auto"/>
              <w:ind w:left="177"/>
              <w:rPr>
                <w:rFonts w:ascii="Arial" w:eastAsia="Arial Unicode MS" w:hAnsi="Arial" w:cs="Arial"/>
              </w:rPr>
            </w:pPr>
          </w:p>
        </w:tc>
        <w:tc>
          <w:tcPr>
            <w:tcW w:w="2770" w:type="dxa"/>
          </w:tcPr>
          <w:p w:rsidR="00157640" w:rsidRPr="00773A63" w:rsidRDefault="00157640" w:rsidP="00773A63">
            <w:pPr>
              <w:pStyle w:val="Default"/>
              <w:spacing w:line="360" w:lineRule="auto"/>
              <w:ind w:left="249"/>
              <w:rPr>
                <w:b/>
                <w:bCs/>
                <w:color w:val="auto"/>
                <w:u w:val="single"/>
              </w:rPr>
            </w:pPr>
            <w:r w:rsidRPr="00773A63">
              <w:rPr>
                <w:b/>
                <w:bCs/>
                <w:color w:val="auto"/>
                <w:u w:val="single"/>
              </w:rPr>
              <w:lastRenderedPageBreak/>
              <w:t>Average Individual / Team Member years of work experience:</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5 - 6 years = 1 point</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7 - 8 years = 2 points</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9 - 10 years = 3 points</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11 - 12 years = 4 points</w:t>
            </w:r>
          </w:p>
          <w:p w:rsidR="00157640" w:rsidRPr="00773A63" w:rsidRDefault="00157640" w:rsidP="00773A63">
            <w:pPr>
              <w:pStyle w:val="Default"/>
              <w:numPr>
                <w:ilvl w:val="0"/>
                <w:numId w:val="22"/>
              </w:numPr>
              <w:spacing w:line="360" w:lineRule="auto"/>
              <w:ind w:left="249" w:hanging="180"/>
              <w:rPr>
                <w:bCs/>
                <w:color w:val="4472C4" w:themeColor="accent1"/>
              </w:rPr>
            </w:pPr>
            <w:r w:rsidRPr="00773A63">
              <w:rPr>
                <w:bCs/>
                <w:color w:val="auto"/>
              </w:rPr>
              <w:lastRenderedPageBreak/>
              <w:t>More the 12 years = 5 points</w:t>
            </w:r>
          </w:p>
        </w:tc>
        <w:tc>
          <w:tcPr>
            <w:tcW w:w="1190" w:type="dxa"/>
          </w:tcPr>
          <w:p w:rsidR="00157640" w:rsidRPr="00773A63" w:rsidRDefault="00157640" w:rsidP="00773A63">
            <w:pPr>
              <w:pStyle w:val="Default"/>
              <w:spacing w:line="360" w:lineRule="auto"/>
              <w:rPr>
                <w:b/>
                <w:bCs/>
                <w:color w:val="4472C4" w:themeColor="accent1"/>
              </w:rPr>
            </w:pPr>
            <w:r w:rsidRPr="00773A63">
              <w:rPr>
                <w:b/>
                <w:bCs/>
                <w:color w:val="auto"/>
              </w:rPr>
              <w:lastRenderedPageBreak/>
              <w:t>15 %</w:t>
            </w:r>
          </w:p>
        </w:tc>
      </w:tr>
      <w:tr w:rsidR="00157640" w:rsidRPr="00773A63" w:rsidTr="007A1114">
        <w:trPr>
          <w:trHeight w:val="197"/>
        </w:trPr>
        <w:tc>
          <w:tcPr>
            <w:tcW w:w="1560" w:type="dxa"/>
            <w:vMerge/>
          </w:tcPr>
          <w:p w:rsidR="00157640" w:rsidRPr="00773A63" w:rsidRDefault="00157640" w:rsidP="00773A63">
            <w:pPr>
              <w:pStyle w:val="Default"/>
              <w:spacing w:line="360" w:lineRule="auto"/>
              <w:rPr>
                <w:color w:val="4472C4" w:themeColor="accent1"/>
              </w:rPr>
            </w:pPr>
          </w:p>
        </w:tc>
        <w:tc>
          <w:tcPr>
            <w:tcW w:w="2616" w:type="dxa"/>
          </w:tcPr>
          <w:p w:rsidR="00157640" w:rsidRPr="00773A63" w:rsidRDefault="00157640" w:rsidP="00773A63">
            <w:pPr>
              <w:pStyle w:val="Default"/>
              <w:numPr>
                <w:ilvl w:val="0"/>
                <w:numId w:val="20"/>
              </w:numPr>
              <w:spacing w:line="360" w:lineRule="auto"/>
              <w:ind w:left="177" w:hanging="177"/>
              <w:rPr>
                <w:rFonts w:eastAsia="Arial"/>
                <w:color w:val="4472C4" w:themeColor="accent1"/>
              </w:rPr>
            </w:pPr>
            <w:r w:rsidRPr="00773A63">
              <w:rPr>
                <w:rFonts w:eastAsia="Arial"/>
                <w:color w:val="auto"/>
              </w:rPr>
              <w:t>Overall Technical Competency of the Project Leader, who must have a</w:t>
            </w:r>
            <w:r w:rsidR="009914E5" w:rsidRPr="00773A63">
              <w:rPr>
                <w:rFonts w:eastAsia="Arial"/>
                <w:color w:val="auto"/>
              </w:rPr>
              <w:t>n</w:t>
            </w:r>
            <w:r w:rsidRPr="00773A63">
              <w:rPr>
                <w:rFonts w:eastAsia="Arial"/>
                <w:color w:val="auto"/>
              </w:rPr>
              <w:t xml:space="preserve"> IT qualification and </w:t>
            </w:r>
            <w:r w:rsidR="001327BA" w:rsidRPr="00773A63">
              <w:rPr>
                <w:rFonts w:eastAsia="Arial"/>
                <w:color w:val="auto"/>
              </w:rPr>
              <w:t>HCI</w:t>
            </w:r>
            <w:r w:rsidRPr="00773A63">
              <w:rPr>
                <w:rFonts w:eastAsia="Arial"/>
                <w:color w:val="auto"/>
              </w:rPr>
              <w:t xml:space="preserve"> certification and have the necessary / appropriate work experience and managing teams on similar projects.</w:t>
            </w:r>
          </w:p>
        </w:tc>
        <w:tc>
          <w:tcPr>
            <w:tcW w:w="2770" w:type="dxa"/>
          </w:tcPr>
          <w:p w:rsidR="00157640" w:rsidRPr="00773A63" w:rsidRDefault="00157640" w:rsidP="00773A63">
            <w:pPr>
              <w:pStyle w:val="Default"/>
              <w:spacing w:line="360" w:lineRule="auto"/>
              <w:rPr>
                <w:b/>
                <w:bCs/>
                <w:color w:val="auto"/>
                <w:u w:val="single"/>
              </w:rPr>
            </w:pPr>
            <w:r w:rsidRPr="00773A63">
              <w:rPr>
                <w:b/>
                <w:bCs/>
                <w:color w:val="auto"/>
                <w:u w:val="single"/>
              </w:rPr>
              <w:t>IT Qualification and number of years work experience:</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1 - 2 years = 1 point</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2 - 3 years = 2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3 - 4 years = 3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4 - 5 years = 4 points</w:t>
            </w:r>
          </w:p>
          <w:p w:rsidR="00157640" w:rsidRPr="00773A63" w:rsidRDefault="003A4853" w:rsidP="00773A63">
            <w:pPr>
              <w:pStyle w:val="Default"/>
              <w:spacing w:line="360" w:lineRule="auto"/>
              <w:ind w:left="69"/>
              <w:rPr>
                <w:b/>
                <w:bCs/>
                <w:color w:val="auto"/>
                <w:u w:val="single"/>
              </w:rPr>
            </w:pPr>
            <w:r w:rsidRPr="00773A63">
              <w:rPr>
                <w:bCs/>
                <w:color w:val="auto"/>
              </w:rPr>
              <w:t>More the 6 years = 5 points</w:t>
            </w:r>
            <w:r w:rsidRPr="00773A63">
              <w:rPr>
                <w:b/>
                <w:bCs/>
                <w:color w:val="auto"/>
                <w:u w:val="single"/>
              </w:rPr>
              <w:t xml:space="preserve"> </w:t>
            </w:r>
            <w:r w:rsidR="00157640" w:rsidRPr="00773A63">
              <w:rPr>
                <w:b/>
                <w:bCs/>
                <w:color w:val="auto"/>
                <w:u w:val="single"/>
              </w:rPr>
              <w:t>Without formal IT qualification and have number of years’ experience:</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 xml:space="preserve">6 - 7 years = 1 point </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7 - 8 years = 2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8 - 9 years = 3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lastRenderedPageBreak/>
              <w:t>9 - 10 years = 4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More than 11 years= 5 points</w:t>
            </w:r>
          </w:p>
          <w:p w:rsidR="00157640" w:rsidRPr="00773A63" w:rsidRDefault="00157640" w:rsidP="00773A63">
            <w:pPr>
              <w:pStyle w:val="Default"/>
              <w:spacing w:line="360" w:lineRule="auto"/>
              <w:ind w:left="109"/>
              <w:rPr>
                <w:b/>
                <w:bCs/>
                <w:color w:val="auto"/>
              </w:rPr>
            </w:pPr>
            <w:r w:rsidRPr="00773A63">
              <w:rPr>
                <w:b/>
                <w:bCs/>
                <w:color w:val="auto"/>
                <w:u w:val="single"/>
              </w:rPr>
              <w:t xml:space="preserve">Experience in managing teams on similar projects (in value and scope) </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 xml:space="preserve">Under 2 year = 1 point </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2 - 3 years = 2 points</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4 – 5 years = 3 points</w:t>
            </w:r>
          </w:p>
          <w:p w:rsidR="00157640" w:rsidRPr="00773A63" w:rsidRDefault="00157640" w:rsidP="00773A63">
            <w:pPr>
              <w:pStyle w:val="Default"/>
              <w:numPr>
                <w:ilvl w:val="0"/>
                <w:numId w:val="22"/>
              </w:numPr>
              <w:spacing w:line="360" w:lineRule="auto"/>
              <w:ind w:left="249" w:hanging="180"/>
              <w:rPr>
                <w:bCs/>
                <w:color w:val="auto"/>
              </w:rPr>
            </w:pPr>
            <w:r w:rsidRPr="00773A63">
              <w:rPr>
                <w:bCs/>
                <w:color w:val="auto"/>
              </w:rPr>
              <w:t>6 - 7 years = 4 points</w:t>
            </w:r>
          </w:p>
          <w:p w:rsidR="00157640" w:rsidRPr="00773A63" w:rsidRDefault="00157640" w:rsidP="00773A63">
            <w:pPr>
              <w:pStyle w:val="Default"/>
              <w:numPr>
                <w:ilvl w:val="0"/>
                <w:numId w:val="22"/>
              </w:numPr>
              <w:spacing w:line="360" w:lineRule="auto"/>
              <w:ind w:left="249" w:hanging="180"/>
              <w:rPr>
                <w:bCs/>
                <w:color w:val="4472C4" w:themeColor="accent1"/>
              </w:rPr>
            </w:pPr>
            <w:r w:rsidRPr="00773A63">
              <w:rPr>
                <w:bCs/>
                <w:color w:val="auto"/>
              </w:rPr>
              <w:t>More than 7 years= 5 points</w:t>
            </w:r>
          </w:p>
        </w:tc>
        <w:tc>
          <w:tcPr>
            <w:tcW w:w="1190" w:type="dxa"/>
          </w:tcPr>
          <w:p w:rsidR="00157640" w:rsidRPr="00773A63" w:rsidRDefault="00157640" w:rsidP="00773A63">
            <w:pPr>
              <w:pStyle w:val="Default"/>
              <w:spacing w:line="360" w:lineRule="auto"/>
              <w:rPr>
                <w:b/>
                <w:bCs/>
                <w:color w:val="4472C4" w:themeColor="accent1"/>
              </w:rPr>
            </w:pPr>
            <w:r w:rsidRPr="00773A63">
              <w:rPr>
                <w:b/>
                <w:bCs/>
                <w:color w:val="auto"/>
              </w:rPr>
              <w:lastRenderedPageBreak/>
              <w:t>10 %</w:t>
            </w:r>
          </w:p>
        </w:tc>
      </w:tr>
      <w:tr w:rsidR="00157640" w:rsidRPr="00773A63" w:rsidTr="007A1114">
        <w:trPr>
          <w:trHeight w:val="197"/>
        </w:trPr>
        <w:tc>
          <w:tcPr>
            <w:tcW w:w="1560" w:type="dxa"/>
            <w:vMerge/>
          </w:tcPr>
          <w:p w:rsidR="00157640" w:rsidRPr="00773A63" w:rsidRDefault="00157640" w:rsidP="00773A63">
            <w:pPr>
              <w:pStyle w:val="Default"/>
              <w:spacing w:line="360" w:lineRule="auto"/>
              <w:rPr>
                <w:color w:val="4472C4" w:themeColor="accent1"/>
              </w:rPr>
            </w:pPr>
          </w:p>
        </w:tc>
        <w:tc>
          <w:tcPr>
            <w:tcW w:w="2616" w:type="dxa"/>
          </w:tcPr>
          <w:p w:rsidR="00157640" w:rsidRPr="00773A63" w:rsidRDefault="00157640" w:rsidP="00773A63">
            <w:pPr>
              <w:pStyle w:val="Default"/>
              <w:numPr>
                <w:ilvl w:val="0"/>
                <w:numId w:val="20"/>
              </w:numPr>
              <w:spacing w:after="120" w:line="360" w:lineRule="auto"/>
              <w:ind w:left="177" w:hanging="177"/>
              <w:rPr>
                <w:rFonts w:eastAsia="Arial"/>
                <w:color w:val="auto"/>
              </w:rPr>
            </w:pPr>
            <w:r w:rsidRPr="00773A63">
              <w:rPr>
                <w:rFonts w:eastAsia="Arial"/>
                <w:color w:val="auto"/>
              </w:rPr>
              <w:t>Project Team members need to have a combination of Project Management</w:t>
            </w:r>
            <w:r w:rsidR="00DB17AF" w:rsidRPr="00773A63">
              <w:rPr>
                <w:rFonts w:eastAsia="Arial"/>
                <w:color w:val="auto"/>
              </w:rPr>
              <w:t xml:space="preserve"> skills</w:t>
            </w:r>
            <w:r w:rsidRPr="00773A63">
              <w:rPr>
                <w:rFonts w:eastAsia="Arial"/>
                <w:color w:val="auto"/>
              </w:rPr>
              <w:t xml:space="preserve">, Data migration skills - (including the ability to review technical documents) experience. </w:t>
            </w:r>
          </w:p>
        </w:tc>
        <w:tc>
          <w:tcPr>
            <w:tcW w:w="2770" w:type="dxa"/>
          </w:tcPr>
          <w:p w:rsidR="00157640" w:rsidRPr="00773A63" w:rsidRDefault="00157640" w:rsidP="00773A63">
            <w:pPr>
              <w:pStyle w:val="Default"/>
              <w:spacing w:line="360" w:lineRule="auto"/>
              <w:ind w:left="249"/>
              <w:rPr>
                <w:b/>
                <w:bCs/>
                <w:color w:val="auto"/>
                <w:u w:val="single"/>
              </w:rPr>
            </w:pPr>
            <w:r w:rsidRPr="00773A63">
              <w:rPr>
                <w:b/>
                <w:bCs/>
                <w:color w:val="auto"/>
                <w:u w:val="single"/>
              </w:rPr>
              <w:t>Average Individual / Team Member years of relevant work experience as per the CV and linking to Table 1:</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0 - 2 years = 1 point</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3 - 4 years = 2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5 - 6 years = 3 points</w:t>
            </w:r>
          </w:p>
          <w:p w:rsidR="003A4853" w:rsidRPr="00773A63" w:rsidRDefault="003A4853" w:rsidP="00773A63">
            <w:pPr>
              <w:pStyle w:val="Default"/>
              <w:numPr>
                <w:ilvl w:val="0"/>
                <w:numId w:val="22"/>
              </w:numPr>
              <w:spacing w:line="360" w:lineRule="auto"/>
              <w:ind w:left="249" w:hanging="180"/>
              <w:rPr>
                <w:bCs/>
                <w:color w:val="auto"/>
              </w:rPr>
            </w:pPr>
            <w:r w:rsidRPr="00773A63">
              <w:rPr>
                <w:bCs/>
                <w:color w:val="auto"/>
              </w:rPr>
              <w:t>7 - 8 years = 4 points</w:t>
            </w:r>
          </w:p>
          <w:p w:rsidR="00157640" w:rsidRPr="00773A63" w:rsidRDefault="003A4853" w:rsidP="00773A63">
            <w:pPr>
              <w:pStyle w:val="Default"/>
              <w:numPr>
                <w:ilvl w:val="0"/>
                <w:numId w:val="22"/>
              </w:numPr>
              <w:spacing w:line="360" w:lineRule="auto"/>
              <w:ind w:left="249" w:hanging="180"/>
              <w:rPr>
                <w:bCs/>
                <w:color w:val="4472C4" w:themeColor="accent1"/>
              </w:rPr>
            </w:pPr>
            <w:r w:rsidRPr="00773A63">
              <w:rPr>
                <w:bCs/>
                <w:color w:val="auto"/>
              </w:rPr>
              <w:lastRenderedPageBreak/>
              <w:t>More than 9 years = 5 points</w:t>
            </w:r>
          </w:p>
        </w:tc>
        <w:tc>
          <w:tcPr>
            <w:tcW w:w="1190" w:type="dxa"/>
          </w:tcPr>
          <w:p w:rsidR="00157640" w:rsidRPr="00773A63" w:rsidRDefault="00157640" w:rsidP="00773A63">
            <w:pPr>
              <w:pStyle w:val="Default"/>
              <w:spacing w:line="360" w:lineRule="auto"/>
              <w:rPr>
                <w:b/>
                <w:bCs/>
                <w:color w:val="auto"/>
              </w:rPr>
            </w:pPr>
            <w:r w:rsidRPr="00773A63">
              <w:rPr>
                <w:b/>
                <w:bCs/>
                <w:color w:val="auto"/>
              </w:rPr>
              <w:lastRenderedPageBreak/>
              <w:t>15 %</w:t>
            </w:r>
          </w:p>
        </w:tc>
      </w:tr>
    </w:tbl>
    <w:p w:rsidR="00157640" w:rsidRPr="00773A63" w:rsidRDefault="00157640" w:rsidP="00773A63">
      <w:pPr>
        <w:spacing w:line="360" w:lineRule="auto"/>
        <w:ind w:left="1134"/>
        <w:jc w:val="both"/>
        <w:rPr>
          <w:rFonts w:ascii="Arial" w:eastAsia="Arial Unicode MS" w:hAnsi="Arial" w:cs="Arial"/>
          <w:b/>
        </w:rPr>
      </w:pPr>
    </w:p>
    <w:p w:rsidR="00157640" w:rsidRPr="00773A63" w:rsidRDefault="00157640" w:rsidP="00773A63">
      <w:pPr>
        <w:spacing w:line="360" w:lineRule="auto"/>
        <w:jc w:val="both"/>
        <w:rPr>
          <w:rFonts w:ascii="Arial" w:eastAsia="Arial Unicode MS" w:hAnsi="Arial" w:cs="Arial"/>
          <w:b/>
        </w:rPr>
      </w:pPr>
    </w:p>
    <w:p w:rsidR="00157640" w:rsidRPr="00773A63" w:rsidRDefault="00157640" w:rsidP="00773A63">
      <w:pPr>
        <w:pStyle w:val="Caption"/>
        <w:keepNext/>
        <w:spacing w:line="360" w:lineRule="auto"/>
        <w:rPr>
          <w:rFonts w:ascii="Arial" w:hAnsi="Arial" w:cs="Arial"/>
          <w:i w:val="0"/>
          <w:color w:val="auto"/>
          <w:sz w:val="24"/>
          <w:szCs w:val="24"/>
        </w:rPr>
      </w:pPr>
      <w:bookmarkStart w:id="24" w:name="_Toc76496101"/>
      <w:r w:rsidRPr="00773A63">
        <w:rPr>
          <w:rFonts w:ascii="Arial" w:hAnsi="Arial" w:cs="Arial"/>
          <w:i w:val="0"/>
          <w:color w:val="auto"/>
          <w:sz w:val="24"/>
          <w:szCs w:val="24"/>
        </w:rPr>
        <w:t xml:space="preserve">Table </w:t>
      </w:r>
      <w:r w:rsidRPr="00773A63">
        <w:rPr>
          <w:rFonts w:ascii="Arial" w:hAnsi="Arial" w:cs="Arial"/>
          <w:i w:val="0"/>
          <w:color w:val="auto"/>
          <w:sz w:val="24"/>
          <w:szCs w:val="24"/>
        </w:rPr>
        <w:fldChar w:fldCharType="begin"/>
      </w:r>
      <w:r w:rsidRPr="00773A63">
        <w:rPr>
          <w:rFonts w:ascii="Arial" w:hAnsi="Arial" w:cs="Arial"/>
          <w:i w:val="0"/>
          <w:color w:val="auto"/>
          <w:sz w:val="24"/>
          <w:szCs w:val="24"/>
        </w:rPr>
        <w:instrText xml:space="preserve"> SEQ Table \* ARABIC </w:instrText>
      </w:r>
      <w:r w:rsidRPr="00773A63">
        <w:rPr>
          <w:rFonts w:ascii="Arial" w:hAnsi="Arial" w:cs="Arial"/>
          <w:i w:val="0"/>
          <w:color w:val="auto"/>
          <w:sz w:val="24"/>
          <w:szCs w:val="24"/>
        </w:rPr>
        <w:fldChar w:fldCharType="separate"/>
      </w:r>
      <w:r w:rsidR="006E44FB">
        <w:rPr>
          <w:rFonts w:ascii="Arial" w:hAnsi="Arial" w:cs="Arial"/>
          <w:i w:val="0"/>
          <w:noProof/>
          <w:color w:val="auto"/>
          <w:sz w:val="24"/>
          <w:szCs w:val="24"/>
        </w:rPr>
        <w:t>8</w:t>
      </w:r>
      <w:r w:rsidRPr="00773A63">
        <w:rPr>
          <w:rFonts w:ascii="Arial" w:hAnsi="Arial" w:cs="Arial"/>
          <w:i w:val="0"/>
          <w:color w:val="auto"/>
          <w:sz w:val="24"/>
          <w:szCs w:val="24"/>
        </w:rPr>
        <w:fldChar w:fldCharType="end"/>
      </w:r>
      <w:r w:rsidRPr="00773A63">
        <w:rPr>
          <w:rFonts w:ascii="Arial" w:hAnsi="Arial" w:cs="Arial"/>
          <w:i w:val="0"/>
          <w:color w:val="auto"/>
          <w:sz w:val="24"/>
          <w:szCs w:val="24"/>
        </w:rPr>
        <w:t>: Skills Transfer</w:t>
      </w:r>
      <w:bookmarkEnd w:id="2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000" w:firstRow="0" w:lastRow="0" w:firstColumn="0" w:lastColumn="0" w:noHBand="0" w:noVBand="0"/>
      </w:tblPr>
      <w:tblGrid>
        <w:gridCol w:w="1701"/>
        <w:gridCol w:w="3828"/>
        <w:gridCol w:w="1417"/>
        <w:gridCol w:w="1280"/>
      </w:tblGrid>
      <w:tr w:rsidR="00157640" w:rsidRPr="00773A63" w:rsidTr="007A1114">
        <w:trPr>
          <w:trHeight w:val="693"/>
          <w:tblHeader/>
        </w:trPr>
        <w:tc>
          <w:tcPr>
            <w:tcW w:w="1701"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rFonts w:eastAsia="Arial Unicode MS"/>
                <w:color w:val="auto"/>
              </w:rPr>
              <w:br w:type="page"/>
            </w:r>
            <w:r w:rsidRPr="00773A63">
              <w:rPr>
                <w:b/>
                <w:bCs/>
                <w:color w:val="auto"/>
              </w:rPr>
              <w:t xml:space="preserve">Scoring Criteria: </w:t>
            </w:r>
          </w:p>
        </w:tc>
        <w:tc>
          <w:tcPr>
            <w:tcW w:w="3828"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Guidelines for Criteria Application</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Points allocation for sub-criteria </w:t>
            </w:r>
          </w:p>
        </w:tc>
        <w:tc>
          <w:tcPr>
            <w:tcW w:w="1280" w:type="dxa"/>
            <w:tcBorders>
              <w:top w:val="single" w:sz="4" w:space="0" w:color="auto"/>
              <w:left w:val="single" w:sz="4" w:space="0" w:color="auto"/>
              <w:bottom w:val="single" w:sz="4" w:space="0" w:color="auto"/>
              <w:right w:val="single" w:sz="4" w:space="0" w:color="auto"/>
            </w:tcBorders>
            <w:shd w:val="clear" w:color="auto" w:fill="D9D9D9"/>
          </w:tcPr>
          <w:p w:rsidR="00157640" w:rsidRPr="00773A63" w:rsidRDefault="00157640" w:rsidP="00773A63">
            <w:pPr>
              <w:pStyle w:val="Default"/>
              <w:spacing w:line="360" w:lineRule="auto"/>
              <w:rPr>
                <w:b/>
                <w:bCs/>
                <w:color w:val="auto"/>
              </w:rPr>
            </w:pPr>
            <w:r w:rsidRPr="00773A63">
              <w:rPr>
                <w:b/>
                <w:bCs/>
                <w:color w:val="auto"/>
              </w:rPr>
              <w:t xml:space="preserve">Weighting factor </w:t>
            </w:r>
          </w:p>
        </w:tc>
      </w:tr>
      <w:tr w:rsidR="00157640" w:rsidRPr="00773A63" w:rsidTr="007A1114">
        <w:trPr>
          <w:trHeight w:val="401"/>
        </w:trPr>
        <w:tc>
          <w:tcPr>
            <w:tcW w:w="1701" w:type="dxa"/>
            <w:vMerge w:val="restart"/>
          </w:tcPr>
          <w:p w:rsidR="00157640" w:rsidRPr="00773A63" w:rsidRDefault="00157640" w:rsidP="00773A63">
            <w:pPr>
              <w:numPr>
                <w:ilvl w:val="0"/>
                <w:numId w:val="18"/>
              </w:numPr>
              <w:spacing w:line="360" w:lineRule="auto"/>
              <w:ind w:left="471" w:hanging="471"/>
              <w:rPr>
                <w:rFonts w:ascii="Arial" w:eastAsia="Arial" w:hAnsi="Arial" w:cs="Arial"/>
                <w:lang w:val="en-ZA"/>
              </w:rPr>
            </w:pPr>
          </w:p>
          <w:p w:rsidR="00157640" w:rsidRPr="00773A63" w:rsidRDefault="00157640" w:rsidP="00773A63">
            <w:pPr>
              <w:spacing w:line="360" w:lineRule="auto"/>
              <w:rPr>
                <w:rFonts w:ascii="Arial" w:eastAsia="Arial" w:hAnsi="Arial" w:cs="Arial"/>
                <w:lang w:val="en-ZA"/>
              </w:rPr>
            </w:pPr>
          </w:p>
          <w:p w:rsidR="00157640" w:rsidRPr="00773A63" w:rsidRDefault="00157640" w:rsidP="00773A63">
            <w:pPr>
              <w:spacing w:line="360" w:lineRule="auto"/>
              <w:rPr>
                <w:rFonts w:ascii="Arial" w:eastAsia="Arial" w:hAnsi="Arial" w:cs="Arial"/>
                <w:color w:val="4472C4" w:themeColor="accent1"/>
                <w:lang w:val="en-ZA"/>
              </w:rPr>
            </w:pPr>
            <w:r w:rsidRPr="00773A63">
              <w:rPr>
                <w:rFonts w:ascii="Arial" w:eastAsia="Arial" w:hAnsi="Arial" w:cs="Arial"/>
                <w:lang w:val="en-ZA"/>
              </w:rPr>
              <w:t xml:space="preserve">A </w:t>
            </w:r>
            <w:proofErr w:type="gramStart"/>
            <w:r w:rsidRPr="00773A63">
              <w:rPr>
                <w:rFonts w:ascii="Arial" w:eastAsia="Arial" w:hAnsi="Arial" w:cs="Arial"/>
                <w:lang w:val="en-ZA"/>
              </w:rPr>
              <w:t>skills</w:t>
            </w:r>
            <w:proofErr w:type="gramEnd"/>
            <w:r w:rsidRPr="00773A63">
              <w:rPr>
                <w:rFonts w:ascii="Arial" w:eastAsia="Arial" w:hAnsi="Arial" w:cs="Arial"/>
                <w:lang w:val="en-ZA"/>
              </w:rPr>
              <w:t xml:space="preserve"> transfer plan indicating the kind of training interventions to be provided for the identified DOT employees that are relevant to </w:t>
            </w:r>
            <w:r w:rsidRPr="00773A63">
              <w:rPr>
                <w:rFonts w:ascii="Arial" w:eastAsia="Arial" w:hAnsi="Arial" w:cs="Arial"/>
                <w:lang w:val="en-ZA"/>
              </w:rPr>
              <w:lastRenderedPageBreak/>
              <w:t>the scope of this project.</w:t>
            </w:r>
          </w:p>
        </w:tc>
        <w:tc>
          <w:tcPr>
            <w:tcW w:w="3828" w:type="dxa"/>
          </w:tcPr>
          <w:p w:rsidR="00157640" w:rsidRPr="00773A63" w:rsidRDefault="00157640" w:rsidP="00773A63">
            <w:pPr>
              <w:pStyle w:val="Default"/>
              <w:numPr>
                <w:ilvl w:val="0"/>
                <w:numId w:val="21"/>
              </w:numPr>
              <w:spacing w:line="360" w:lineRule="auto"/>
              <w:ind w:left="165" w:hanging="165"/>
              <w:rPr>
                <w:bCs/>
                <w:color w:val="auto"/>
              </w:rPr>
            </w:pPr>
            <w:r w:rsidRPr="00773A63">
              <w:rPr>
                <w:bCs/>
                <w:color w:val="auto"/>
              </w:rPr>
              <w:lastRenderedPageBreak/>
              <w:t>Training and skills plan covering all aspects rate-3&amp;4. The plans beyond the scope of this project and these beneficial skills transfer</w:t>
            </w:r>
            <w:r w:rsidR="0081425C" w:rsidRPr="00773A63">
              <w:rPr>
                <w:bCs/>
                <w:color w:val="auto"/>
              </w:rPr>
              <w:t xml:space="preserve"> (formal and informal training)</w:t>
            </w:r>
            <w:r w:rsidRPr="00773A63">
              <w:rPr>
                <w:bCs/>
                <w:color w:val="auto"/>
              </w:rPr>
              <w:t xml:space="preserve">. </w:t>
            </w:r>
          </w:p>
        </w:tc>
        <w:tc>
          <w:tcPr>
            <w:tcW w:w="1417" w:type="dxa"/>
          </w:tcPr>
          <w:p w:rsidR="00157640" w:rsidRPr="00773A63" w:rsidRDefault="00157640" w:rsidP="00773A63">
            <w:pPr>
              <w:pStyle w:val="Default"/>
              <w:spacing w:line="360" w:lineRule="auto"/>
              <w:rPr>
                <w:bCs/>
                <w:color w:val="auto"/>
              </w:rPr>
            </w:pPr>
            <w:r w:rsidRPr="00773A63">
              <w:rPr>
                <w:bCs/>
                <w:color w:val="auto"/>
              </w:rPr>
              <w:t xml:space="preserve"> = 5 points </w:t>
            </w:r>
          </w:p>
          <w:p w:rsidR="00157640" w:rsidRPr="00773A63" w:rsidRDefault="00157640" w:rsidP="00773A63">
            <w:pPr>
              <w:pStyle w:val="Default"/>
              <w:spacing w:line="360" w:lineRule="auto"/>
              <w:rPr>
                <w:bCs/>
                <w:color w:val="auto"/>
              </w:rPr>
            </w:pPr>
          </w:p>
        </w:tc>
        <w:tc>
          <w:tcPr>
            <w:tcW w:w="1280" w:type="dxa"/>
            <w:vMerge w:val="restart"/>
          </w:tcPr>
          <w:p w:rsidR="00157640" w:rsidRPr="00773A63" w:rsidRDefault="00157640" w:rsidP="00773A63">
            <w:pPr>
              <w:pStyle w:val="Default"/>
              <w:spacing w:line="360" w:lineRule="auto"/>
              <w:rPr>
                <w:b/>
                <w:bCs/>
                <w:color w:val="auto"/>
              </w:rPr>
            </w:pPr>
            <w:r w:rsidRPr="00773A63">
              <w:rPr>
                <w:b/>
                <w:bCs/>
                <w:color w:val="auto"/>
              </w:rPr>
              <w:t>20 %</w:t>
            </w:r>
          </w:p>
        </w:tc>
      </w:tr>
      <w:tr w:rsidR="00157640" w:rsidRPr="00773A63" w:rsidTr="007A1114">
        <w:trPr>
          <w:trHeight w:val="605"/>
        </w:trPr>
        <w:tc>
          <w:tcPr>
            <w:tcW w:w="1701" w:type="dxa"/>
            <w:vMerge/>
          </w:tcPr>
          <w:p w:rsidR="00157640" w:rsidRPr="00773A63" w:rsidRDefault="00157640" w:rsidP="00773A63">
            <w:pPr>
              <w:pStyle w:val="Default"/>
              <w:spacing w:line="360" w:lineRule="auto"/>
              <w:rPr>
                <w:color w:val="4472C4" w:themeColor="accent1"/>
              </w:rPr>
            </w:pPr>
          </w:p>
        </w:tc>
        <w:tc>
          <w:tcPr>
            <w:tcW w:w="3828" w:type="dxa"/>
          </w:tcPr>
          <w:p w:rsidR="00157640" w:rsidRPr="00773A63" w:rsidRDefault="00157640" w:rsidP="00773A63">
            <w:pPr>
              <w:pStyle w:val="Default"/>
              <w:numPr>
                <w:ilvl w:val="0"/>
                <w:numId w:val="21"/>
              </w:numPr>
              <w:spacing w:line="360" w:lineRule="auto"/>
              <w:ind w:left="165" w:hanging="165"/>
              <w:rPr>
                <w:bCs/>
                <w:color w:val="auto"/>
              </w:rPr>
            </w:pPr>
            <w:r w:rsidRPr="00773A63">
              <w:rPr>
                <w:bCs/>
                <w:color w:val="auto"/>
              </w:rPr>
              <w:t>Training and skills plan covering all aspects under rate-3 and beyond.</w:t>
            </w:r>
          </w:p>
        </w:tc>
        <w:tc>
          <w:tcPr>
            <w:tcW w:w="1417" w:type="dxa"/>
          </w:tcPr>
          <w:p w:rsidR="00157640" w:rsidRPr="00773A63" w:rsidRDefault="00157640" w:rsidP="00773A63">
            <w:pPr>
              <w:pStyle w:val="Default"/>
              <w:spacing w:line="360" w:lineRule="auto"/>
              <w:rPr>
                <w:bCs/>
                <w:color w:val="auto"/>
              </w:rPr>
            </w:pPr>
            <w:r w:rsidRPr="00773A63">
              <w:rPr>
                <w:bCs/>
                <w:color w:val="auto"/>
              </w:rPr>
              <w:t xml:space="preserve"> = 4 points </w:t>
            </w:r>
          </w:p>
          <w:p w:rsidR="00157640" w:rsidRPr="00773A63" w:rsidRDefault="00157640" w:rsidP="00773A63">
            <w:pPr>
              <w:pStyle w:val="Default"/>
              <w:spacing w:line="360" w:lineRule="auto"/>
              <w:rPr>
                <w:bCs/>
                <w:color w:val="auto"/>
              </w:rPr>
            </w:pPr>
          </w:p>
        </w:tc>
        <w:tc>
          <w:tcPr>
            <w:tcW w:w="1280" w:type="dxa"/>
            <w:vMerge/>
          </w:tcPr>
          <w:p w:rsidR="00157640" w:rsidRPr="00773A63" w:rsidRDefault="00157640" w:rsidP="00773A63">
            <w:pPr>
              <w:pStyle w:val="Default"/>
              <w:spacing w:line="360" w:lineRule="auto"/>
              <w:rPr>
                <w:b/>
                <w:bCs/>
                <w:color w:val="4472C4" w:themeColor="accent1"/>
              </w:rPr>
            </w:pPr>
          </w:p>
        </w:tc>
      </w:tr>
      <w:tr w:rsidR="00157640" w:rsidRPr="00773A63" w:rsidTr="007A1114">
        <w:trPr>
          <w:trHeight w:val="521"/>
        </w:trPr>
        <w:tc>
          <w:tcPr>
            <w:tcW w:w="1701" w:type="dxa"/>
            <w:vMerge/>
          </w:tcPr>
          <w:p w:rsidR="00157640" w:rsidRPr="00773A63" w:rsidRDefault="00157640" w:rsidP="00773A63">
            <w:pPr>
              <w:pStyle w:val="Default"/>
              <w:spacing w:line="360" w:lineRule="auto"/>
              <w:rPr>
                <w:color w:val="4472C4" w:themeColor="accent1"/>
              </w:rPr>
            </w:pPr>
          </w:p>
        </w:tc>
        <w:tc>
          <w:tcPr>
            <w:tcW w:w="3828" w:type="dxa"/>
          </w:tcPr>
          <w:p w:rsidR="00157640" w:rsidRPr="00773A63" w:rsidRDefault="00157640" w:rsidP="00773A63">
            <w:pPr>
              <w:pStyle w:val="Default"/>
              <w:numPr>
                <w:ilvl w:val="0"/>
                <w:numId w:val="21"/>
              </w:numPr>
              <w:spacing w:line="360" w:lineRule="auto"/>
              <w:ind w:left="165" w:hanging="165"/>
              <w:rPr>
                <w:bCs/>
                <w:color w:val="auto"/>
              </w:rPr>
            </w:pPr>
            <w:r w:rsidRPr="00773A63">
              <w:rPr>
                <w:bCs/>
                <w:color w:val="auto"/>
              </w:rPr>
              <w:t>Realistic Training and Skills Development Plan covering all aspects, with regards to the skills relevant to the scope of this project.</w:t>
            </w:r>
          </w:p>
        </w:tc>
        <w:tc>
          <w:tcPr>
            <w:tcW w:w="1417" w:type="dxa"/>
          </w:tcPr>
          <w:p w:rsidR="00157640" w:rsidRPr="00773A63" w:rsidRDefault="00157640" w:rsidP="00773A63">
            <w:pPr>
              <w:pStyle w:val="Default"/>
              <w:spacing w:line="360" w:lineRule="auto"/>
              <w:rPr>
                <w:bCs/>
                <w:color w:val="auto"/>
              </w:rPr>
            </w:pPr>
            <w:r w:rsidRPr="00773A63">
              <w:rPr>
                <w:bCs/>
                <w:color w:val="auto"/>
              </w:rPr>
              <w:t xml:space="preserve"> = 3 points </w:t>
            </w:r>
          </w:p>
          <w:p w:rsidR="00157640" w:rsidRPr="00773A63" w:rsidRDefault="00157640" w:rsidP="00773A63">
            <w:pPr>
              <w:pStyle w:val="Default"/>
              <w:spacing w:line="360" w:lineRule="auto"/>
              <w:rPr>
                <w:bCs/>
                <w:color w:val="auto"/>
              </w:rPr>
            </w:pPr>
          </w:p>
        </w:tc>
        <w:tc>
          <w:tcPr>
            <w:tcW w:w="1280" w:type="dxa"/>
            <w:vMerge/>
          </w:tcPr>
          <w:p w:rsidR="00157640" w:rsidRPr="00773A63" w:rsidRDefault="00157640" w:rsidP="00773A63">
            <w:pPr>
              <w:pStyle w:val="Default"/>
              <w:spacing w:line="360" w:lineRule="auto"/>
              <w:rPr>
                <w:b/>
                <w:bCs/>
                <w:color w:val="4472C4" w:themeColor="accent1"/>
              </w:rPr>
            </w:pPr>
          </w:p>
        </w:tc>
      </w:tr>
      <w:tr w:rsidR="00157640" w:rsidRPr="00773A63" w:rsidTr="007A1114">
        <w:trPr>
          <w:trHeight w:val="71"/>
        </w:trPr>
        <w:tc>
          <w:tcPr>
            <w:tcW w:w="1701" w:type="dxa"/>
            <w:vMerge/>
          </w:tcPr>
          <w:p w:rsidR="00157640" w:rsidRPr="00773A63" w:rsidRDefault="00157640" w:rsidP="00773A63">
            <w:pPr>
              <w:pStyle w:val="Default"/>
              <w:spacing w:line="360" w:lineRule="auto"/>
              <w:rPr>
                <w:color w:val="4472C4" w:themeColor="accent1"/>
              </w:rPr>
            </w:pPr>
          </w:p>
        </w:tc>
        <w:tc>
          <w:tcPr>
            <w:tcW w:w="3828" w:type="dxa"/>
          </w:tcPr>
          <w:p w:rsidR="00157640" w:rsidRPr="00773A63" w:rsidRDefault="00157640" w:rsidP="00773A63">
            <w:pPr>
              <w:pStyle w:val="Default"/>
              <w:numPr>
                <w:ilvl w:val="0"/>
                <w:numId w:val="21"/>
              </w:numPr>
              <w:spacing w:line="360" w:lineRule="auto"/>
              <w:ind w:left="165" w:hanging="165"/>
              <w:rPr>
                <w:bCs/>
                <w:color w:val="auto"/>
              </w:rPr>
            </w:pPr>
            <w:r w:rsidRPr="00773A63">
              <w:rPr>
                <w:bCs/>
                <w:color w:val="auto"/>
              </w:rPr>
              <w:t xml:space="preserve">Plan has been submitted not covering all aspects, with </w:t>
            </w:r>
            <w:r w:rsidRPr="00773A63">
              <w:rPr>
                <w:bCs/>
                <w:color w:val="auto"/>
              </w:rPr>
              <w:lastRenderedPageBreak/>
              <w:t>regards the skills relevant to the scope of this project.</w:t>
            </w:r>
          </w:p>
        </w:tc>
        <w:tc>
          <w:tcPr>
            <w:tcW w:w="1417" w:type="dxa"/>
          </w:tcPr>
          <w:p w:rsidR="00157640" w:rsidRPr="00773A63" w:rsidRDefault="00157640" w:rsidP="00773A63">
            <w:pPr>
              <w:pStyle w:val="Default"/>
              <w:spacing w:line="360" w:lineRule="auto"/>
              <w:rPr>
                <w:bCs/>
                <w:color w:val="auto"/>
              </w:rPr>
            </w:pPr>
            <w:r w:rsidRPr="00773A63">
              <w:rPr>
                <w:bCs/>
                <w:color w:val="auto"/>
              </w:rPr>
              <w:lastRenderedPageBreak/>
              <w:t xml:space="preserve"> = 2 points </w:t>
            </w:r>
          </w:p>
          <w:p w:rsidR="00157640" w:rsidRPr="00773A63" w:rsidRDefault="00157640" w:rsidP="00773A63">
            <w:pPr>
              <w:pStyle w:val="Default"/>
              <w:spacing w:line="360" w:lineRule="auto"/>
              <w:rPr>
                <w:bCs/>
                <w:color w:val="auto"/>
              </w:rPr>
            </w:pPr>
          </w:p>
        </w:tc>
        <w:tc>
          <w:tcPr>
            <w:tcW w:w="1280" w:type="dxa"/>
            <w:vMerge/>
          </w:tcPr>
          <w:p w:rsidR="00157640" w:rsidRPr="00773A63" w:rsidRDefault="00157640" w:rsidP="00773A63">
            <w:pPr>
              <w:pStyle w:val="Default"/>
              <w:spacing w:line="360" w:lineRule="auto"/>
              <w:rPr>
                <w:b/>
                <w:bCs/>
                <w:color w:val="4472C4" w:themeColor="accent1"/>
              </w:rPr>
            </w:pPr>
          </w:p>
        </w:tc>
      </w:tr>
      <w:tr w:rsidR="00157640" w:rsidRPr="00773A63" w:rsidTr="007A1114">
        <w:trPr>
          <w:trHeight w:val="676"/>
        </w:trPr>
        <w:tc>
          <w:tcPr>
            <w:tcW w:w="1701" w:type="dxa"/>
            <w:vMerge/>
          </w:tcPr>
          <w:p w:rsidR="00157640" w:rsidRPr="00773A63" w:rsidRDefault="00157640" w:rsidP="00773A63">
            <w:pPr>
              <w:pStyle w:val="Default"/>
              <w:spacing w:line="360" w:lineRule="auto"/>
              <w:rPr>
                <w:color w:val="4472C4" w:themeColor="accent1"/>
              </w:rPr>
            </w:pPr>
          </w:p>
        </w:tc>
        <w:tc>
          <w:tcPr>
            <w:tcW w:w="3828" w:type="dxa"/>
          </w:tcPr>
          <w:p w:rsidR="00157640" w:rsidRPr="00773A63" w:rsidRDefault="00157640" w:rsidP="00773A63">
            <w:pPr>
              <w:pStyle w:val="Default"/>
              <w:numPr>
                <w:ilvl w:val="0"/>
                <w:numId w:val="21"/>
              </w:numPr>
              <w:spacing w:line="360" w:lineRule="auto"/>
              <w:ind w:left="179" w:hanging="179"/>
              <w:rPr>
                <w:bCs/>
                <w:color w:val="auto"/>
              </w:rPr>
            </w:pPr>
            <w:r w:rsidRPr="00773A63">
              <w:rPr>
                <w:bCs/>
                <w:color w:val="auto"/>
              </w:rPr>
              <w:t>No plan at all or irrelevant details has been submitted in the response</w:t>
            </w:r>
          </w:p>
        </w:tc>
        <w:tc>
          <w:tcPr>
            <w:tcW w:w="1417" w:type="dxa"/>
          </w:tcPr>
          <w:p w:rsidR="00157640" w:rsidRPr="00773A63" w:rsidRDefault="00157640" w:rsidP="00773A63">
            <w:pPr>
              <w:pStyle w:val="Default"/>
              <w:spacing w:line="360" w:lineRule="auto"/>
              <w:rPr>
                <w:bCs/>
                <w:color w:val="auto"/>
              </w:rPr>
            </w:pPr>
            <w:r w:rsidRPr="00773A63">
              <w:rPr>
                <w:bCs/>
                <w:color w:val="auto"/>
              </w:rPr>
              <w:t xml:space="preserve"> = 1 point </w:t>
            </w:r>
          </w:p>
        </w:tc>
        <w:tc>
          <w:tcPr>
            <w:tcW w:w="1280" w:type="dxa"/>
            <w:vMerge/>
          </w:tcPr>
          <w:p w:rsidR="00157640" w:rsidRPr="00773A63" w:rsidRDefault="00157640" w:rsidP="00773A63">
            <w:pPr>
              <w:pStyle w:val="Default"/>
              <w:spacing w:line="360" w:lineRule="auto"/>
              <w:rPr>
                <w:b/>
                <w:bCs/>
                <w:color w:val="4472C4" w:themeColor="accent1"/>
              </w:rPr>
            </w:pPr>
          </w:p>
        </w:tc>
      </w:tr>
    </w:tbl>
    <w:p w:rsidR="00157640" w:rsidRPr="00773A63" w:rsidRDefault="00157640" w:rsidP="00773A63">
      <w:pPr>
        <w:spacing w:line="360" w:lineRule="auto"/>
        <w:ind w:left="1134"/>
        <w:jc w:val="both"/>
        <w:rPr>
          <w:rFonts w:ascii="Arial" w:eastAsia="Arial Unicode MS" w:hAnsi="Arial" w:cs="Arial"/>
          <w:b/>
        </w:rPr>
      </w:pPr>
    </w:p>
    <w:p w:rsidR="00157640" w:rsidRPr="00773A63" w:rsidRDefault="00157640" w:rsidP="00773A63">
      <w:pPr>
        <w:spacing w:line="360" w:lineRule="auto"/>
        <w:jc w:val="both"/>
        <w:rPr>
          <w:rFonts w:ascii="Arial" w:eastAsia="Arial Unicode MS" w:hAnsi="Arial" w:cs="Arial"/>
          <w:b/>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11.10</w:t>
      </w:r>
      <w:r w:rsidRPr="00773A63">
        <w:rPr>
          <w:rFonts w:ascii="Arial" w:eastAsia="Arial Unicode MS" w:hAnsi="Arial" w:cs="Arial"/>
        </w:rPr>
        <w:tab/>
        <w:t>The Bids that fail to achieve a minimum of 75 points out of 100 points for functionality will be disqualified. This means that such bids will not be evaluated on the Preference Points System stage.</w:t>
      </w:r>
    </w:p>
    <w:p w:rsidR="00157640" w:rsidRPr="00773A63" w:rsidRDefault="00157640" w:rsidP="00773A63">
      <w:pPr>
        <w:tabs>
          <w:tab w:val="left" w:pos="709"/>
        </w:tabs>
        <w:spacing w:line="360" w:lineRule="auto"/>
        <w:ind w:left="360"/>
        <w:jc w:val="both"/>
        <w:rPr>
          <w:rFonts w:ascii="Arial" w:eastAsia="Calibri" w:hAnsi="Arial" w:cs="Arial"/>
        </w:rPr>
      </w:pPr>
    </w:p>
    <w:p w:rsidR="00157640" w:rsidRPr="00773A63" w:rsidRDefault="00157640" w:rsidP="00773A63">
      <w:pPr>
        <w:spacing w:after="120" w:line="360" w:lineRule="auto"/>
        <w:ind w:left="1134" w:hanging="1134"/>
        <w:jc w:val="both"/>
        <w:rPr>
          <w:rFonts w:ascii="Arial" w:eastAsia="Arial Unicode MS" w:hAnsi="Arial" w:cs="Arial"/>
          <w:b/>
        </w:rPr>
      </w:pPr>
      <w:r w:rsidRPr="00773A63">
        <w:rPr>
          <w:rFonts w:ascii="Arial" w:eastAsia="Arial Unicode MS" w:hAnsi="Arial" w:cs="Arial"/>
          <w:b/>
        </w:rPr>
        <w:t>11.11</w:t>
      </w:r>
      <w:r w:rsidRPr="00773A63">
        <w:rPr>
          <w:rFonts w:ascii="Arial" w:eastAsia="Arial Unicode MS" w:hAnsi="Arial" w:cs="Arial"/>
          <w:b/>
        </w:rPr>
        <w:tab/>
        <w:t xml:space="preserve">Stage Two – Evaluation in terms of 80/20 Preference Points System </w:t>
      </w: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rPr>
        <w:tab/>
        <w:t>Only bids that achieve the minimum qualifying score for functionality will be evaluated further in accordance with the 80/20 preference points system.</w:t>
      </w: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t>11.11.1</w:t>
      </w:r>
      <w:r w:rsidRPr="00773A63">
        <w:rPr>
          <w:rFonts w:ascii="Arial" w:eastAsia="Arial Unicode MS" w:hAnsi="Arial" w:cs="Arial"/>
          <w:b/>
        </w:rPr>
        <w:tab/>
        <w:t>Detailed Pricing:</w:t>
      </w:r>
      <w:r w:rsidRPr="00773A63">
        <w:rPr>
          <w:rFonts w:ascii="Arial" w:eastAsia="Arial Unicode MS" w:hAnsi="Arial" w:cs="Arial"/>
        </w:rPr>
        <w:t xml:space="preserve">  </w:t>
      </w:r>
    </w:p>
    <w:p w:rsidR="00157640" w:rsidRPr="00773A63" w:rsidRDefault="00157640" w:rsidP="00773A63">
      <w:pPr>
        <w:spacing w:line="360" w:lineRule="auto"/>
        <w:ind w:left="1134"/>
        <w:jc w:val="both"/>
        <w:rPr>
          <w:rFonts w:ascii="Arial" w:eastAsia="Arial Unicode MS" w:hAnsi="Arial" w:cs="Arial"/>
        </w:rPr>
      </w:pPr>
      <w:r w:rsidRPr="00773A63">
        <w:rPr>
          <w:rFonts w:ascii="Arial" w:eastAsia="Arial Unicode MS" w:hAnsi="Arial" w:cs="Arial"/>
        </w:rPr>
        <w:t>Service Providers must complete the required SBD Pricing documents and ensure that Prices are:</w:t>
      </w: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numPr>
          <w:ilvl w:val="1"/>
          <w:numId w:val="23"/>
        </w:numPr>
        <w:spacing w:line="360" w:lineRule="auto"/>
        <w:jc w:val="both"/>
        <w:rPr>
          <w:rFonts w:ascii="Arial" w:eastAsia="Arial Unicode MS" w:hAnsi="Arial" w:cs="Arial"/>
        </w:rPr>
      </w:pPr>
      <w:r w:rsidRPr="00773A63">
        <w:rPr>
          <w:rFonts w:ascii="Arial" w:eastAsia="Arial Unicode MS" w:hAnsi="Arial" w:cs="Arial"/>
        </w:rPr>
        <w:t>Firm and inclusive of all costs, including disbursements;</w:t>
      </w:r>
    </w:p>
    <w:p w:rsidR="00157640" w:rsidRPr="00773A63" w:rsidRDefault="00157640" w:rsidP="00773A63">
      <w:pPr>
        <w:numPr>
          <w:ilvl w:val="1"/>
          <w:numId w:val="23"/>
        </w:numPr>
        <w:spacing w:line="360" w:lineRule="auto"/>
        <w:jc w:val="both"/>
        <w:rPr>
          <w:rFonts w:ascii="Arial" w:eastAsia="Arial Unicode MS" w:hAnsi="Arial" w:cs="Arial"/>
        </w:rPr>
      </w:pPr>
      <w:r w:rsidRPr="00773A63">
        <w:rPr>
          <w:rFonts w:ascii="Arial" w:eastAsia="Arial Unicode MS" w:hAnsi="Arial" w:cs="Arial"/>
        </w:rPr>
        <w:t>inclusive of VAT, if applicable;</w:t>
      </w:r>
    </w:p>
    <w:p w:rsidR="00157640" w:rsidRPr="00773A63" w:rsidRDefault="00157640" w:rsidP="00773A63">
      <w:pPr>
        <w:numPr>
          <w:ilvl w:val="1"/>
          <w:numId w:val="23"/>
        </w:numPr>
        <w:spacing w:line="360" w:lineRule="auto"/>
        <w:jc w:val="both"/>
        <w:rPr>
          <w:rFonts w:ascii="Arial" w:eastAsia="Arial Unicode MS" w:hAnsi="Arial" w:cs="Arial"/>
        </w:rPr>
      </w:pPr>
      <w:r w:rsidRPr="00773A63">
        <w:rPr>
          <w:rFonts w:ascii="Arial" w:eastAsia="Arial Unicode MS" w:hAnsi="Arial" w:cs="Arial"/>
        </w:rPr>
        <w:t>Correctly calculated and identical to the financial proposal;</w:t>
      </w:r>
    </w:p>
    <w:p w:rsidR="00157640" w:rsidRPr="00773A63" w:rsidRDefault="00157640" w:rsidP="00773A63">
      <w:pPr>
        <w:numPr>
          <w:ilvl w:val="1"/>
          <w:numId w:val="23"/>
        </w:numPr>
        <w:spacing w:line="360" w:lineRule="auto"/>
        <w:jc w:val="both"/>
        <w:rPr>
          <w:rFonts w:ascii="Arial" w:eastAsia="Arial Unicode MS" w:hAnsi="Arial" w:cs="Arial"/>
        </w:rPr>
      </w:pPr>
      <w:r w:rsidRPr="00773A63">
        <w:rPr>
          <w:rFonts w:ascii="Arial" w:eastAsia="Arial Unicode MS" w:hAnsi="Arial" w:cs="Arial"/>
        </w:rPr>
        <w:t>Pricing should be detailed, with proper cost breakdown, in line with milestones.</w:t>
      </w:r>
    </w:p>
    <w:p w:rsidR="00157640" w:rsidRPr="00773A63" w:rsidRDefault="00157640" w:rsidP="00773A63">
      <w:pPr>
        <w:numPr>
          <w:ilvl w:val="1"/>
          <w:numId w:val="23"/>
        </w:numPr>
        <w:spacing w:line="360" w:lineRule="auto"/>
        <w:jc w:val="both"/>
        <w:rPr>
          <w:rFonts w:ascii="Arial" w:eastAsia="Arial Unicode MS" w:hAnsi="Arial" w:cs="Arial"/>
        </w:rPr>
      </w:pPr>
      <w:r w:rsidRPr="00773A63">
        <w:rPr>
          <w:rFonts w:ascii="Arial" w:eastAsia="Arial Unicode MS" w:hAnsi="Arial" w:cs="Arial"/>
        </w:rPr>
        <w:t>The Department uses a two-envelope system.</w:t>
      </w:r>
    </w:p>
    <w:p w:rsidR="00111B7F" w:rsidRPr="00773A63" w:rsidRDefault="00111B7F" w:rsidP="00773A63">
      <w:pPr>
        <w:spacing w:line="360" w:lineRule="auto"/>
        <w:jc w:val="both"/>
        <w:rPr>
          <w:rFonts w:ascii="Arial" w:eastAsia="Arial Unicode MS" w:hAnsi="Arial" w:cs="Arial"/>
        </w:rPr>
      </w:pPr>
    </w:p>
    <w:p w:rsidR="00111B7F" w:rsidRPr="00773A63" w:rsidRDefault="00111B7F" w:rsidP="00773A63">
      <w:pPr>
        <w:spacing w:line="360" w:lineRule="auto"/>
        <w:jc w:val="both"/>
        <w:rPr>
          <w:rFonts w:ascii="Arial" w:eastAsia="Arial Unicode MS" w:hAnsi="Arial" w:cs="Arial"/>
        </w:rPr>
      </w:pPr>
      <w:r w:rsidRPr="00773A63">
        <w:rPr>
          <w:rFonts w:ascii="Arial" w:eastAsia="Arial Unicode MS" w:hAnsi="Arial" w:cs="Arial"/>
        </w:rPr>
        <w:t>It is recommended that a pricing schedule be used as per below table</w:t>
      </w:r>
    </w:p>
    <w:tbl>
      <w:tblPr>
        <w:tblW w:w="92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726"/>
        <w:gridCol w:w="2239"/>
      </w:tblGrid>
      <w:tr w:rsidR="007F776A" w:rsidRPr="00773A63" w:rsidTr="007F776A">
        <w:trPr>
          <w:trHeight w:val="316"/>
          <w:tblHeader/>
        </w:trPr>
        <w:tc>
          <w:tcPr>
            <w:tcW w:w="3281" w:type="dxa"/>
            <w:shd w:val="clear" w:color="auto" w:fill="D9D9D9" w:themeFill="background1" w:themeFillShade="D9"/>
          </w:tcPr>
          <w:p w:rsidR="007F776A" w:rsidRPr="00773A63" w:rsidRDefault="007F776A"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Component</w:t>
            </w:r>
          </w:p>
        </w:tc>
        <w:tc>
          <w:tcPr>
            <w:tcW w:w="3726" w:type="dxa"/>
            <w:shd w:val="clear" w:color="auto" w:fill="D9D9D9" w:themeFill="background1" w:themeFillShade="D9"/>
            <w:noWrap/>
          </w:tcPr>
          <w:p w:rsidR="007F776A" w:rsidRPr="00773A63" w:rsidRDefault="007F776A"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Details</w:t>
            </w:r>
          </w:p>
        </w:tc>
        <w:tc>
          <w:tcPr>
            <w:tcW w:w="2239" w:type="dxa"/>
            <w:shd w:val="clear" w:color="auto" w:fill="D9D9D9" w:themeFill="background1" w:themeFillShade="D9"/>
          </w:tcPr>
          <w:p w:rsidR="007F776A" w:rsidRPr="00773A63" w:rsidRDefault="007F776A" w:rsidP="00773A63">
            <w:pPr>
              <w:spacing w:line="360" w:lineRule="auto"/>
              <w:rPr>
                <w:rFonts w:ascii="Arial" w:hAnsi="Arial" w:cs="Arial"/>
                <w:b/>
                <w:bCs/>
                <w:color w:val="000000" w:themeColor="text1"/>
                <w:lang w:eastAsia="en-ZA"/>
              </w:rPr>
            </w:pPr>
            <w:r w:rsidRPr="00773A63">
              <w:rPr>
                <w:rFonts w:ascii="Arial" w:hAnsi="Arial" w:cs="Arial"/>
                <w:b/>
                <w:bCs/>
                <w:color w:val="000000" w:themeColor="text1"/>
                <w:lang w:eastAsia="en-ZA"/>
              </w:rPr>
              <w:t>Pricing</w:t>
            </w: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Project Management</w:t>
            </w:r>
          </w:p>
        </w:tc>
        <w:tc>
          <w:tcPr>
            <w:tcW w:w="3726" w:type="dxa"/>
            <w:shd w:val="clear" w:color="auto" w:fill="auto"/>
            <w:noWrap/>
          </w:tcPr>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Initiate</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Plan</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Execute</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Close</w:t>
            </w:r>
          </w:p>
        </w:tc>
        <w:tc>
          <w:tcPr>
            <w:tcW w:w="2239" w:type="dxa"/>
          </w:tcPr>
          <w:p w:rsidR="007F776A" w:rsidRPr="00773A63" w:rsidRDefault="007F776A" w:rsidP="00773A63">
            <w:pPr>
              <w:pStyle w:val="ListParagraph"/>
              <w:spacing w:line="360" w:lineRule="auto"/>
              <w:ind w:left="513"/>
              <w:rPr>
                <w:rFonts w:ascii="Arial" w:hAnsi="Arial" w:cs="Arial"/>
                <w:color w:val="000000" w:themeColor="text1"/>
                <w:lang w:eastAsia="en-ZA"/>
              </w:rPr>
            </w:pP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Documentation and Planning</w:t>
            </w:r>
          </w:p>
        </w:tc>
        <w:tc>
          <w:tcPr>
            <w:tcW w:w="3726" w:type="dxa"/>
            <w:shd w:val="clear" w:color="auto" w:fill="auto"/>
            <w:noWrap/>
          </w:tcPr>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Planning Workshops </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Work Breakdown Structure</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Power-On and Power-Off Operational Documentation</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Planning</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Activity Sequence Plans</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As-Built Configuration Document</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Cable Plugging Instructions</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UAT Test planning</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UAT Acceptance Documentation</w:t>
            </w:r>
          </w:p>
        </w:tc>
        <w:tc>
          <w:tcPr>
            <w:tcW w:w="2239" w:type="dxa"/>
          </w:tcPr>
          <w:p w:rsidR="007F776A" w:rsidRPr="00773A63" w:rsidRDefault="007F776A" w:rsidP="00773A63">
            <w:pPr>
              <w:spacing w:line="360" w:lineRule="auto"/>
              <w:ind w:left="153"/>
              <w:rPr>
                <w:rFonts w:ascii="Arial" w:hAnsi="Arial" w:cs="Arial"/>
                <w:color w:val="000000" w:themeColor="text1"/>
                <w:lang w:eastAsia="en-ZA"/>
              </w:rPr>
            </w:pP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Implementation and Configuration</w:t>
            </w:r>
          </w:p>
        </w:tc>
        <w:tc>
          <w:tcPr>
            <w:tcW w:w="3726" w:type="dxa"/>
            <w:shd w:val="clear" w:color="auto" w:fill="auto"/>
            <w:noWrap/>
          </w:tcPr>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Site Readiness Review</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Equipment Delivery</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Rack and Stack Hardware</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Verify Firmware and BIOS levels</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Cable Plugging</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Network Configuration </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HCI System Configuration</w:t>
            </w:r>
          </w:p>
        </w:tc>
        <w:tc>
          <w:tcPr>
            <w:tcW w:w="2239" w:type="dxa"/>
          </w:tcPr>
          <w:p w:rsidR="007F776A" w:rsidRPr="00773A63" w:rsidRDefault="007F776A" w:rsidP="00773A63">
            <w:pPr>
              <w:spacing w:line="360" w:lineRule="auto"/>
              <w:ind w:left="153"/>
              <w:rPr>
                <w:rFonts w:ascii="Arial" w:hAnsi="Arial" w:cs="Arial"/>
                <w:color w:val="000000" w:themeColor="text1"/>
                <w:lang w:eastAsia="en-ZA"/>
              </w:rPr>
            </w:pP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lastRenderedPageBreak/>
              <w:t>Migration</w:t>
            </w:r>
          </w:p>
        </w:tc>
        <w:tc>
          <w:tcPr>
            <w:tcW w:w="3726" w:type="dxa"/>
            <w:shd w:val="clear" w:color="auto" w:fill="auto"/>
            <w:noWrap/>
          </w:tcPr>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of Data from two (2) VNX5300 and one (1) Unity 300 to HCI platform</w:t>
            </w:r>
          </w:p>
          <w:p w:rsidR="00573A72"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Migration of VM’s</w:t>
            </w:r>
          </w:p>
          <w:p w:rsidR="007F776A" w:rsidRPr="00773A63" w:rsidRDefault="00573A72"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Software upgrade</w:t>
            </w:r>
            <w:r w:rsidR="007F776A" w:rsidRPr="00773A63">
              <w:rPr>
                <w:rFonts w:ascii="Arial" w:hAnsi="Arial" w:cs="Arial"/>
                <w:color w:val="000000" w:themeColor="text1"/>
                <w:lang w:eastAsia="en-ZA"/>
              </w:rPr>
              <w:t xml:space="preserve"> </w:t>
            </w:r>
          </w:p>
        </w:tc>
        <w:tc>
          <w:tcPr>
            <w:tcW w:w="2239" w:type="dxa"/>
          </w:tcPr>
          <w:p w:rsidR="007F776A" w:rsidRPr="00773A63" w:rsidRDefault="007F776A" w:rsidP="00773A63">
            <w:pPr>
              <w:spacing w:line="360" w:lineRule="auto"/>
              <w:ind w:left="153"/>
              <w:rPr>
                <w:rFonts w:ascii="Arial" w:hAnsi="Arial" w:cs="Arial"/>
                <w:color w:val="000000" w:themeColor="text1"/>
                <w:lang w:eastAsia="en-ZA"/>
              </w:rPr>
            </w:pP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Network Configuration</w:t>
            </w:r>
          </w:p>
        </w:tc>
        <w:tc>
          <w:tcPr>
            <w:tcW w:w="3726" w:type="dxa"/>
            <w:shd w:val="clear" w:color="auto" w:fill="auto"/>
            <w:noWrap/>
          </w:tcPr>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Rack switches integration with core Network</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 xml:space="preserve">VLAN configuration </w:t>
            </w:r>
          </w:p>
        </w:tc>
        <w:tc>
          <w:tcPr>
            <w:tcW w:w="2239" w:type="dxa"/>
          </w:tcPr>
          <w:p w:rsidR="007F776A" w:rsidRPr="00773A63" w:rsidRDefault="007F776A" w:rsidP="00773A63">
            <w:pPr>
              <w:spacing w:line="360" w:lineRule="auto"/>
              <w:ind w:left="153"/>
              <w:rPr>
                <w:rFonts w:ascii="Arial" w:hAnsi="Arial" w:cs="Arial"/>
                <w:color w:val="000000" w:themeColor="text1"/>
                <w:lang w:eastAsia="en-ZA"/>
              </w:rPr>
            </w:pP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Disaster Recovery</w:t>
            </w:r>
          </w:p>
        </w:tc>
        <w:tc>
          <w:tcPr>
            <w:tcW w:w="3726" w:type="dxa"/>
            <w:shd w:val="clear" w:color="auto" w:fill="auto"/>
            <w:noWrap/>
          </w:tcPr>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Re-instate Replication</w:t>
            </w:r>
          </w:p>
          <w:p w:rsidR="007F776A" w:rsidRPr="00773A63" w:rsidRDefault="007F776A"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Perform DR-Test</w:t>
            </w:r>
          </w:p>
        </w:tc>
        <w:tc>
          <w:tcPr>
            <w:tcW w:w="2239" w:type="dxa"/>
          </w:tcPr>
          <w:p w:rsidR="007F776A" w:rsidRPr="00773A63" w:rsidRDefault="007F776A" w:rsidP="00773A63">
            <w:pPr>
              <w:spacing w:line="360" w:lineRule="auto"/>
              <w:ind w:left="153"/>
              <w:rPr>
                <w:rFonts w:ascii="Arial" w:hAnsi="Arial" w:cs="Arial"/>
                <w:color w:val="000000" w:themeColor="text1"/>
                <w:lang w:eastAsia="en-ZA"/>
              </w:rPr>
            </w:pPr>
          </w:p>
        </w:tc>
      </w:tr>
      <w:tr w:rsidR="007F776A" w:rsidRPr="00773A63" w:rsidTr="007F776A">
        <w:trPr>
          <w:trHeight w:val="316"/>
        </w:trPr>
        <w:tc>
          <w:tcPr>
            <w:tcW w:w="3281" w:type="dxa"/>
            <w:shd w:val="clear" w:color="auto" w:fill="auto"/>
          </w:tcPr>
          <w:p w:rsidR="007F776A" w:rsidRPr="00773A63" w:rsidRDefault="007F776A"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HCI hardware</w:t>
            </w:r>
          </w:p>
        </w:tc>
        <w:tc>
          <w:tcPr>
            <w:tcW w:w="3726" w:type="dxa"/>
            <w:shd w:val="clear" w:color="auto" w:fill="auto"/>
            <w:noWrap/>
          </w:tcPr>
          <w:p w:rsidR="000F2EC1" w:rsidRPr="00773A63" w:rsidRDefault="001A6231" w:rsidP="00773A63">
            <w:pPr>
              <w:pStyle w:val="ListParagraph"/>
              <w:numPr>
                <w:ilvl w:val="0"/>
                <w:numId w:val="14"/>
              </w:numPr>
              <w:spacing w:line="360" w:lineRule="auto"/>
              <w:rPr>
                <w:rFonts w:ascii="Arial" w:hAnsi="Arial" w:cs="Arial"/>
                <w:color w:val="000000" w:themeColor="text1"/>
                <w:lang w:eastAsia="en-ZA"/>
              </w:rPr>
            </w:pPr>
            <w:r w:rsidRPr="00773A63">
              <w:rPr>
                <w:rFonts w:ascii="Arial" w:hAnsi="Arial" w:cs="Arial"/>
                <w:color w:val="000000" w:themeColor="text1"/>
                <w:lang w:eastAsia="en-ZA"/>
              </w:rPr>
              <w:t>As detailed in Table 4.16 – 4.1</w:t>
            </w:r>
            <w:r w:rsidR="00631C9E" w:rsidRPr="00773A63">
              <w:rPr>
                <w:rFonts w:ascii="Arial" w:hAnsi="Arial" w:cs="Arial"/>
                <w:color w:val="000000" w:themeColor="text1"/>
                <w:lang w:eastAsia="en-ZA"/>
              </w:rPr>
              <w:t>8</w:t>
            </w:r>
          </w:p>
        </w:tc>
        <w:tc>
          <w:tcPr>
            <w:tcW w:w="2239" w:type="dxa"/>
          </w:tcPr>
          <w:p w:rsidR="007F776A" w:rsidRPr="00773A63" w:rsidRDefault="007F776A" w:rsidP="00773A63">
            <w:pPr>
              <w:spacing w:line="360" w:lineRule="auto"/>
              <w:ind w:left="153"/>
              <w:rPr>
                <w:rFonts w:ascii="Arial" w:hAnsi="Arial" w:cs="Arial"/>
                <w:color w:val="000000" w:themeColor="text1"/>
                <w:lang w:eastAsia="en-ZA"/>
              </w:rPr>
            </w:pPr>
          </w:p>
        </w:tc>
      </w:tr>
      <w:tr w:rsidR="000F2EC1" w:rsidRPr="00773A63" w:rsidTr="007F776A">
        <w:trPr>
          <w:trHeight w:val="316"/>
        </w:trPr>
        <w:tc>
          <w:tcPr>
            <w:tcW w:w="3281" w:type="dxa"/>
            <w:shd w:val="clear" w:color="auto" w:fill="auto"/>
          </w:tcPr>
          <w:p w:rsidR="000F2EC1" w:rsidRPr="00773A63" w:rsidRDefault="000F2EC1"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Licenses</w:t>
            </w:r>
          </w:p>
        </w:tc>
        <w:tc>
          <w:tcPr>
            <w:tcW w:w="3726" w:type="dxa"/>
            <w:shd w:val="clear" w:color="auto" w:fill="auto"/>
            <w:noWrap/>
          </w:tcPr>
          <w:p w:rsidR="000F2EC1" w:rsidRPr="00773A63" w:rsidRDefault="00631C9E" w:rsidP="00773A63">
            <w:pPr>
              <w:pStyle w:val="ListParagraph"/>
              <w:numPr>
                <w:ilvl w:val="0"/>
                <w:numId w:val="28"/>
              </w:numPr>
              <w:spacing w:line="360" w:lineRule="auto"/>
              <w:ind w:left="569" w:hanging="425"/>
              <w:rPr>
                <w:rFonts w:ascii="Arial" w:hAnsi="Arial" w:cs="Arial"/>
                <w:color w:val="000000" w:themeColor="text1"/>
                <w:lang w:eastAsia="en-ZA"/>
              </w:rPr>
            </w:pPr>
            <w:r w:rsidRPr="00773A63">
              <w:rPr>
                <w:rFonts w:ascii="Arial" w:hAnsi="Arial" w:cs="Arial"/>
                <w:color w:val="000000" w:themeColor="text1"/>
                <w:lang w:eastAsia="en-ZA"/>
              </w:rPr>
              <w:t>As detailed in Table 4.19</w:t>
            </w:r>
          </w:p>
        </w:tc>
        <w:tc>
          <w:tcPr>
            <w:tcW w:w="2239" w:type="dxa"/>
          </w:tcPr>
          <w:p w:rsidR="000F2EC1" w:rsidRPr="00773A63" w:rsidRDefault="000F2EC1" w:rsidP="00773A63">
            <w:pPr>
              <w:spacing w:line="360" w:lineRule="auto"/>
              <w:ind w:left="153"/>
              <w:rPr>
                <w:rFonts w:ascii="Arial" w:hAnsi="Arial" w:cs="Arial"/>
                <w:color w:val="000000" w:themeColor="text1"/>
                <w:lang w:eastAsia="en-ZA"/>
              </w:rPr>
            </w:pPr>
          </w:p>
        </w:tc>
      </w:tr>
      <w:tr w:rsidR="000F2EC1" w:rsidRPr="00773A63" w:rsidTr="007F776A">
        <w:trPr>
          <w:trHeight w:val="316"/>
        </w:trPr>
        <w:tc>
          <w:tcPr>
            <w:tcW w:w="3281" w:type="dxa"/>
            <w:shd w:val="clear" w:color="auto" w:fill="auto"/>
          </w:tcPr>
          <w:p w:rsidR="000F2EC1" w:rsidRPr="00773A63" w:rsidRDefault="000F2EC1" w:rsidP="00773A63">
            <w:pPr>
              <w:spacing w:line="360" w:lineRule="auto"/>
              <w:rPr>
                <w:rFonts w:ascii="Arial" w:hAnsi="Arial" w:cs="Arial"/>
                <w:color w:val="000000" w:themeColor="text1"/>
                <w:lang w:eastAsia="en-ZA"/>
              </w:rPr>
            </w:pPr>
            <w:r w:rsidRPr="00773A63">
              <w:rPr>
                <w:rFonts w:ascii="Arial" w:hAnsi="Arial" w:cs="Arial"/>
                <w:color w:val="000000" w:themeColor="text1"/>
                <w:lang w:eastAsia="en-ZA"/>
              </w:rPr>
              <w:t>Training</w:t>
            </w:r>
          </w:p>
        </w:tc>
        <w:tc>
          <w:tcPr>
            <w:tcW w:w="3726" w:type="dxa"/>
            <w:shd w:val="clear" w:color="auto" w:fill="auto"/>
            <w:noWrap/>
          </w:tcPr>
          <w:p w:rsidR="000F2EC1" w:rsidRPr="00773A63" w:rsidRDefault="000F2EC1" w:rsidP="00773A63">
            <w:pPr>
              <w:spacing w:line="360" w:lineRule="auto"/>
              <w:jc w:val="both"/>
              <w:rPr>
                <w:rFonts w:ascii="Arial" w:hAnsi="Arial" w:cs="Arial"/>
                <w:bCs/>
                <w:lang w:eastAsia="ar-SA"/>
              </w:rPr>
            </w:pPr>
            <w:r w:rsidRPr="00773A63">
              <w:rPr>
                <w:rFonts w:ascii="Arial" w:hAnsi="Arial" w:cs="Arial"/>
                <w:bCs/>
                <w:lang w:eastAsia="ar-SA"/>
              </w:rPr>
              <w:t>Formal training credits for four (4) resources on the following:</w:t>
            </w:r>
          </w:p>
          <w:p w:rsidR="000F2EC1" w:rsidRPr="00773A63" w:rsidRDefault="000F2EC1" w:rsidP="00773A63">
            <w:pPr>
              <w:pStyle w:val="ListParagraph"/>
              <w:numPr>
                <w:ilvl w:val="1"/>
                <w:numId w:val="16"/>
              </w:numPr>
              <w:spacing w:line="360" w:lineRule="auto"/>
              <w:ind w:left="585"/>
              <w:jc w:val="both"/>
              <w:rPr>
                <w:rFonts w:ascii="Arial" w:hAnsi="Arial" w:cs="Arial"/>
              </w:rPr>
            </w:pPr>
            <w:r w:rsidRPr="00773A63">
              <w:rPr>
                <w:rFonts w:ascii="Arial" w:hAnsi="Arial" w:cs="Arial"/>
              </w:rPr>
              <w:t>HCI Infrastructure.</w:t>
            </w:r>
          </w:p>
          <w:p w:rsidR="000F2EC1" w:rsidRPr="00773A63" w:rsidRDefault="000F2EC1" w:rsidP="00773A63">
            <w:pPr>
              <w:pStyle w:val="ListParagraph"/>
              <w:numPr>
                <w:ilvl w:val="1"/>
                <w:numId w:val="16"/>
              </w:numPr>
              <w:spacing w:line="360" w:lineRule="auto"/>
              <w:ind w:left="585"/>
              <w:jc w:val="both"/>
              <w:rPr>
                <w:rFonts w:ascii="Arial" w:hAnsi="Arial" w:cs="Arial"/>
              </w:rPr>
            </w:pPr>
            <w:r w:rsidRPr="00773A63">
              <w:rPr>
                <w:rFonts w:ascii="Arial" w:hAnsi="Arial" w:cs="Arial"/>
              </w:rPr>
              <w:t>VMware vSphere: Install, Configure and Manage.</w:t>
            </w:r>
          </w:p>
          <w:p w:rsidR="000F2EC1" w:rsidRPr="00773A63" w:rsidRDefault="000F2EC1" w:rsidP="00773A63">
            <w:pPr>
              <w:spacing w:line="360" w:lineRule="auto"/>
              <w:jc w:val="both"/>
              <w:rPr>
                <w:rFonts w:ascii="Arial" w:hAnsi="Arial" w:cs="Arial"/>
                <w:bCs/>
                <w:lang w:eastAsia="ar-SA"/>
              </w:rPr>
            </w:pPr>
          </w:p>
          <w:p w:rsidR="000F2EC1" w:rsidRPr="00773A63" w:rsidRDefault="000F2EC1" w:rsidP="00773A63">
            <w:pPr>
              <w:spacing w:line="360" w:lineRule="auto"/>
              <w:jc w:val="both"/>
              <w:rPr>
                <w:rFonts w:ascii="Arial" w:hAnsi="Arial" w:cs="Arial"/>
              </w:rPr>
            </w:pPr>
            <w:r w:rsidRPr="00773A63">
              <w:rPr>
                <w:rFonts w:ascii="Arial" w:hAnsi="Arial" w:cs="Arial"/>
                <w:bCs/>
                <w:lang w:eastAsia="ar-SA"/>
              </w:rPr>
              <w:t>Four (4) vSphere Foundation and VCP-DCV certified professional exams vouchers.</w:t>
            </w:r>
          </w:p>
        </w:tc>
        <w:tc>
          <w:tcPr>
            <w:tcW w:w="2239" w:type="dxa"/>
          </w:tcPr>
          <w:p w:rsidR="000F2EC1" w:rsidRPr="00773A63" w:rsidRDefault="000F2EC1" w:rsidP="00773A63">
            <w:pPr>
              <w:spacing w:line="360" w:lineRule="auto"/>
              <w:ind w:left="153"/>
              <w:rPr>
                <w:rFonts w:ascii="Arial" w:hAnsi="Arial" w:cs="Arial"/>
                <w:color w:val="000000" w:themeColor="text1"/>
                <w:lang w:eastAsia="en-ZA"/>
              </w:rPr>
            </w:pPr>
          </w:p>
        </w:tc>
      </w:tr>
    </w:tbl>
    <w:p w:rsidR="00243AD6" w:rsidRPr="00773A63" w:rsidRDefault="00243AD6" w:rsidP="008B6322">
      <w:pPr>
        <w:spacing w:line="360" w:lineRule="auto"/>
        <w:contextualSpacing/>
        <w:jc w:val="both"/>
        <w:rPr>
          <w:rFonts w:ascii="Arial" w:hAnsi="Arial" w:cs="Arial"/>
          <w:b/>
        </w:rPr>
      </w:pPr>
    </w:p>
    <w:p w:rsidR="00157640" w:rsidRPr="00773A63" w:rsidRDefault="00157640" w:rsidP="00773A63">
      <w:pPr>
        <w:spacing w:line="360" w:lineRule="auto"/>
        <w:ind w:left="720" w:firstLine="414"/>
        <w:contextualSpacing/>
        <w:jc w:val="both"/>
        <w:rPr>
          <w:rFonts w:ascii="Arial" w:hAnsi="Arial" w:cs="Arial"/>
        </w:rPr>
      </w:pPr>
      <w:r w:rsidRPr="00773A63">
        <w:rPr>
          <w:rFonts w:ascii="Arial" w:hAnsi="Arial" w:cs="Arial"/>
          <w:b/>
        </w:rPr>
        <w:t>NO PRICES MUST REFLECT IN THE TECHNICAL PROPOSAL.</w:t>
      </w:r>
      <w:r w:rsidRPr="00773A63">
        <w:rPr>
          <w:rFonts w:ascii="Arial" w:hAnsi="Arial" w:cs="Arial"/>
        </w:rPr>
        <w:t xml:space="preserve"> </w:t>
      </w:r>
    </w:p>
    <w:p w:rsidR="00157640" w:rsidRPr="00773A63" w:rsidRDefault="00157640" w:rsidP="00773A63">
      <w:pPr>
        <w:spacing w:after="120" w:line="360" w:lineRule="auto"/>
        <w:ind w:left="1134" w:hanging="1134"/>
        <w:jc w:val="both"/>
        <w:rPr>
          <w:rFonts w:ascii="Arial" w:eastAsia="Arial Unicode MS" w:hAnsi="Arial" w:cs="Arial"/>
          <w:b/>
        </w:rPr>
      </w:pPr>
      <w:r w:rsidRPr="00773A63">
        <w:rPr>
          <w:rFonts w:ascii="Arial" w:eastAsia="Arial Unicode MS" w:hAnsi="Arial" w:cs="Arial"/>
          <w:b/>
        </w:rPr>
        <w:t>11.11.2</w:t>
      </w:r>
      <w:r w:rsidRPr="00773A63">
        <w:rPr>
          <w:rFonts w:ascii="Arial" w:eastAsia="Arial Unicode MS" w:hAnsi="Arial" w:cs="Arial"/>
        </w:rPr>
        <w:tab/>
      </w:r>
      <w:r w:rsidRPr="00773A63">
        <w:rPr>
          <w:rFonts w:ascii="Arial" w:eastAsia="Arial Unicode MS" w:hAnsi="Arial" w:cs="Arial"/>
          <w:b/>
        </w:rPr>
        <w:t>Fees:</w:t>
      </w:r>
    </w:p>
    <w:p w:rsidR="00157640" w:rsidRPr="00773A63" w:rsidRDefault="00157640" w:rsidP="00773A63">
      <w:pPr>
        <w:spacing w:line="360" w:lineRule="auto"/>
        <w:ind w:left="1134"/>
        <w:jc w:val="both"/>
        <w:rPr>
          <w:rFonts w:ascii="Arial" w:eastAsia="Calibri" w:hAnsi="Arial" w:cs="Arial"/>
          <w:b/>
        </w:rPr>
      </w:pPr>
      <w:r w:rsidRPr="00773A63">
        <w:rPr>
          <w:rFonts w:ascii="Arial" w:hAnsi="Arial" w:cs="Arial"/>
        </w:rPr>
        <w:t xml:space="preserve">Domestic hotel accommodation may not exceed the maximum allowable rates referred to in the domestic accommodation rate grid set out in National Treasury Cost Containment Directives. (including dinner, breakfast and parking), air travel </w:t>
      </w:r>
      <w:r w:rsidRPr="00773A63">
        <w:rPr>
          <w:rFonts w:ascii="Arial" w:hAnsi="Arial" w:cs="Arial"/>
        </w:rPr>
        <w:lastRenderedPageBreak/>
        <w:t>must be restricted to economy class and claims per kilometre may not exceed the rates approved by the Automobile Association of South Africa.</w:t>
      </w:r>
    </w:p>
    <w:p w:rsidR="00157640" w:rsidRPr="00773A63" w:rsidRDefault="00157640" w:rsidP="00773A63">
      <w:pPr>
        <w:spacing w:line="360" w:lineRule="auto"/>
        <w:ind w:left="1134"/>
        <w:jc w:val="both"/>
        <w:rPr>
          <w:rFonts w:ascii="Arial" w:eastAsia="Arial Unicode MS" w:hAnsi="Arial" w:cs="Arial"/>
        </w:rPr>
      </w:pPr>
    </w:p>
    <w:p w:rsidR="00157640" w:rsidRPr="00773A63" w:rsidRDefault="00157640"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t>11.11.3</w:t>
      </w:r>
      <w:r w:rsidRPr="00773A63">
        <w:rPr>
          <w:rFonts w:ascii="Arial" w:eastAsia="Arial Unicode MS" w:hAnsi="Arial" w:cs="Arial"/>
        </w:rPr>
        <w:tab/>
      </w:r>
      <w:r w:rsidRPr="00773A63">
        <w:rPr>
          <w:rFonts w:ascii="Arial" w:eastAsia="Arial Unicode MS" w:hAnsi="Arial" w:cs="Arial"/>
          <w:b/>
        </w:rPr>
        <w:t>Rates:</w:t>
      </w:r>
      <w:r w:rsidRPr="00773A63">
        <w:rPr>
          <w:rFonts w:ascii="Arial" w:eastAsia="Arial Unicode MS" w:hAnsi="Arial" w:cs="Arial"/>
        </w:rPr>
        <w:t xml:space="preserve"> </w:t>
      </w:r>
    </w:p>
    <w:p w:rsidR="00157640" w:rsidRPr="00773A63" w:rsidRDefault="00157640" w:rsidP="00773A63">
      <w:pPr>
        <w:spacing w:line="360" w:lineRule="auto"/>
        <w:ind w:left="1134"/>
        <w:jc w:val="both"/>
        <w:rPr>
          <w:rFonts w:ascii="Arial" w:eastAsia="Calibri" w:hAnsi="Arial" w:cs="Arial"/>
        </w:rPr>
      </w:pPr>
      <w:r w:rsidRPr="00773A63">
        <w:rPr>
          <w:rFonts w:ascii="Arial" w:eastAsia="Calibri" w:hAnsi="Arial" w:cs="Arial"/>
        </w:rPr>
        <w:t>According to the 23 October 2013 Cabinet Resolution as defined in the National Treasury Instruction 01 of 2013/14: Cost Containment Measures sub-paragraph 4.2; the Consultants (or Service Provider) will only be remunerated on the following rates regime:</w:t>
      </w:r>
    </w:p>
    <w:p w:rsidR="00157640" w:rsidRPr="00773A63" w:rsidRDefault="00157640" w:rsidP="00773A63">
      <w:pPr>
        <w:spacing w:line="360" w:lineRule="auto"/>
        <w:ind w:left="1134"/>
        <w:jc w:val="both"/>
        <w:rPr>
          <w:rFonts w:ascii="Arial" w:eastAsia="Calibri" w:hAnsi="Arial" w:cs="Arial"/>
          <w:bCs/>
        </w:rPr>
      </w:pPr>
    </w:p>
    <w:p w:rsidR="00157640" w:rsidRPr="00773A63" w:rsidRDefault="00157640" w:rsidP="00773A63">
      <w:pPr>
        <w:numPr>
          <w:ilvl w:val="1"/>
          <w:numId w:val="24"/>
        </w:numPr>
        <w:spacing w:line="360" w:lineRule="auto"/>
        <w:jc w:val="both"/>
        <w:rPr>
          <w:rFonts w:ascii="Arial" w:eastAsia="Arial Unicode MS" w:hAnsi="Arial" w:cs="Arial"/>
        </w:rPr>
      </w:pPr>
      <w:r w:rsidRPr="00773A63">
        <w:rPr>
          <w:rFonts w:ascii="Arial" w:eastAsia="Arial Unicode MS" w:hAnsi="Arial" w:cs="Arial"/>
        </w:rPr>
        <w:t>The “Guidelines for fees” issued by the South African Institute of Chartered Accountants (SAICA);</w:t>
      </w: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numPr>
          <w:ilvl w:val="1"/>
          <w:numId w:val="24"/>
        </w:numPr>
        <w:tabs>
          <w:tab w:val="left" w:pos="1418"/>
        </w:tabs>
        <w:spacing w:line="360" w:lineRule="auto"/>
        <w:jc w:val="both"/>
        <w:rPr>
          <w:rFonts w:ascii="Arial" w:eastAsia="Arial Unicode MS" w:hAnsi="Arial" w:cs="Arial"/>
        </w:rPr>
      </w:pPr>
      <w:r w:rsidRPr="00773A63">
        <w:rPr>
          <w:rFonts w:ascii="Arial" w:eastAsia="Arial Unicode MS" w:hAnsi="Arial" w:cs="Arial"/>
        </w:rPr>
        <w:t>The “Guide on Hourly Fee Rates for Consultants”, by the Department of Public Service and Administration (DPSA); or</w:t>
      </w: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numPr>
          <w:ilvl w:val="1"/>
          <w:numId w:val="24"/>
        </w:numPr>
        <w:spacing w:line="360" w:lineRule="auto"/>
        <w:jc w:val="both"/>
        <w:rPr>
          <w:rFonts w:ascii="Arial" w:eastAsia="Arial Unicode MS" w:hAnsi="Arial" w:cs="Arial"/>
        </w:rPr>
      </w:pPr>
      <w:r w:rsidRPr="00773A63">
        <w:rPr>
          <w:rFonts w:ascii="Arial" w:eastAsia="Arial Unicode MS" w:hAnsi="Arial" w:cs="Arial"/>
        </w:rPr>
        <w:t xml:space="preserve">Based on the body regulating the profession of the Consultant.   </w:t>
      </w:r>
    </w:p>
    <w:p w:rsidR="00157640" w:rsidRPr="00773A63" w:rsidRDefault="00157640" w:rsidP="00773A63">
      <w:pPr>
        <w:spacing w:line="360" w:lineRule="auto"/>
        <w:ind w:left="709" w:hanging="709"/>
        <w:jc w:val="both"/>
        <w:rPr>
          <w:rFonts w:ascii="Arial" w:eastAsia="Calibri" w:hAnsi="Arial" w:cs="Arial"/>
          <w:b/>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11.11.4</w:t>
      </w:r>
      <w:r w:rsidRPr="00773A63">
        <w:rPr>
          <w:rFonts w:ascii="Arial" w:eastAsia="Arial Unicode MS" w:hAnsi="Arial" w:cs="Arial"/>
        </w:rPr>
        <w:tab/>
      </w:r>
      <w:r w:rsidRPr="00773A63">
        <w:rPr>
          <w:rFonts w:ascii="Arial" w:eastAsia="Arial Unicode MS" w:hAnsi="Arial" w:cs="Arial"/>
          <w:b/>
        </w:rPr>
        <w:t xml:space="preserve">NOTE: </w:t>
      </w:r>
      <w:r w:rsidRPr="00773A63">
        <w:rPr>
          <w:rFonts w:ascii="Arial" w:eastAsia="Arial Unicode MS" w:hAnsi="Arial" w:cs="Arial"/>
        </w:rPr>
        <w:t>There is provision to make monthly payments or as agreed upon in the approved Inception Report. However, payments can only be made for actual services rendered and not “planned services”. Therefore, during the finalisation of the Inception Report at the beginning of the project, both Parties will need to agree on the monthly deliverables and payment schedule; and the successful service provider shall be expected to indicate the planned monthly staffing resources based on the activity schedule and project cash flows.</w:t>
      </w: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11.12</w:t>
      </w:r>
      <w:r w:rsidRPr="00773A63">
        <w:rPr>
          <w:rFonts w:ascii="Arial" w:eastAsia="Arial Unicode MS" w:hAnsi="Arial" w:cs="Arial"/>
          <w:color w:val="4472C4" w:themeColor="accent1"/>
        </w:rPr>
        <w:tab/>
      </w:r>
      <w:r w:rsidRPr="00773A63">
        <w:rPr>
          <w:rFonts w:ascii="Arial" w:eastAsia="Arial Unicode MS" w:hAnsi="Arial" w:cs="Arial"/>
          <w:b/>
        </w:rPr>
        <w:t>Calculating of points for B-BBEE status level of contribution</w:t>
      </w:r>
      <w:r w:rsidRPr="00773A63">
        <w:rPr>
          <w:rFonts w:ascii="Arial" w:eastAsia="Arial Unicode MS" w:hAnsi="Arial" w:cs="Arial"/>
        </w:rPr>
        <w:t xml:space="preserve">  </w:t>
      </w:r>
    </w:p>
    <w:p w:rsidR="00157640" w:rsidRPr="00773A63" w:rsidRDefault="00157640" w:rsidP="00773A63">
      <w:pPr>
        <w:spacing w:line="360" w:lineRule="auto"/>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11.12.1</w:t>
      </w:r>
      <w:r w:rsidRPr="00773A63">
        <w:rPr>
          <w:rFonts w:ascii="Arial" w:eastAsia="Arial Unicode MS" w:hAnsi="Arial" w:cs="Arial"/>
        </w:rPr>
        <w:tab/>
        <w:t>Points will be awarded to a bidder for attaining the B-BBEE status level of contribution in accordance with the table below:</w:t>
      </w:r>
    </w:p>
    <w:p w:rsidR="00157640" w:rsidRPr="00773A63" w:rsidRDefault="00157640" w:rsidP="00773A63">
      <w:pPr>
        <w:autoSpaceDE w:val="0"/>
        <w:autoSpaceDN w:val="0"/>
        <w:adjustRightInd w:val="0"/>
        <w:spacing w:before="40" w:line="360" w:lineRule="auto"/>
        <w:ind w:left="709"/>
        <w:jc w:val="both"/>
        <w:rPr>
          <w:rFonts w:ascii="Arial" w:eastAsia="Calibri" w:hAnsi="Arial" w:cs="Arial"/>
        </w:rPr>
      </w:pPr>
    </w:p>
    <w:tbl>
      <w:tblPr>
        <w:tblW w:w="6357"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28" w:type="dxa"/>
        </w:tblCellMar>
        <w:tblLook w:val="00A0" w:firstRow="1" w:lastRow="0" w:firstColumn="1" w:lastColumn="0" w:noHBand="0" w:noVBand="0"/>
      </w:tblPr>
      <w:tblGrid>
        <w:gridCol w:w="4089"/>
        <w:gridCol w:w="2268"/>
      </w:tblGrid>
      <w:tr w:rsidR="00157640" w:rsidRPr="00773A63" w:rsidTr="005772F3">
        <w:trPr>
          <w:trHeight w:val="33"/>
          <w:tblHeader/>
        </w:trPr>
        <w:tc>
          <w:tcPr>
            <w:tcW w:w="4089" w:type="dxa"/>
            <w:shd w:val="clear" w:color="auto" w:fill="70AD47"/>
          </w:tcPr>
          <w:p w:rsidR="00157640" w:rsidRPr="00773A63" w:rsidRDefault="00157640" w:rsidP="00773A63">
            <w:pPr>
              <w:tabs>
                <w:tab w:val="left" w:pos="709"/>
                <w:tab w:val="left" w:pos="1418"/>
                <w:tab w:val="left" w:pos="2835"/>
                <w:tab w:val="left" w:pos="4678"/>
                <w:tab w:val="left" w:pos="5245"/>
                <w:tab w:val="left" w:pos="7655"/>
              </w:tabs>
              <w:spacing w:before="40" w:line="360" w:lineRule="auto"/>
              <w:jc w:val="center"/>
              <w:rPr>
                <w:rFonts w:ascii="Arial" w:eastAsia="Calibri" w:hAnsi="Arial" w:cs="Arial"/>
                <w:b/>
                <w:bCs/>
              </w:rPr>
            </w:pPr>
            <w:r w:rsidRPr="00773A63">
              <w:rPr>
                <w:rFonts w:ascii="Arial" w:eastAsia="Calibri" w:hAnsi="Arial" w:cs="Arial"/>
                <w:b/>
                <w:bCs/>
              </w:rPr>
              <w:lastRenderedPageBreak/>
              <w:t>B-BBEE Status Level of Contributor</w:t>
            </w:r>
          </w:p>
        </w:tc>
        <w:tc>
          <w:tcPr>
            <w:tcW w:w="2268" w:type="dxa"/>
            <w:shd w:val="clear" w:color="auto" w:fill="70AD47"/>
          </w:tcPr>
          <w:p w:rsidR="00157640" w:rsidRPr="00773A63" w:rsidRDefault="00157640" w:rsidP="00773A63">
            <w:pPr>
              <w:tabs>
                <w:tab w:val="left" w:pos="709"/>
                <w:tab w:val="left" w:pos="1418"/>
                <w:tab w:val="left" w:pos="2835"/>
                <w:tab w:val="left" w:pos="4678"/>
                <w:tab w:val="left" w:pos="5245"/>
                <w:tab w:val="left" w:pos="7655"/>
              </w:tabs>
              <w:spacing w:before="40" w:line="360" w:lineRule="auto"/>
              <w:jc w:val="center"/>
              <w:rPr>
                <w:rFonts w:ascii="Arial" w:eastAsia="Calibri" w:hAnsi="Arial" w:cs="Arial"/>
                <w:b/>
                <w:bCs/>
              </w:rPr>
            </w:pPr>
            <w:r w:rsidRPr="00773A63">
              <w:rPr>
                <w:rFonts w:ascii="Arial" w:eastAsia="Calibri" w:hAnsi="Arial" w:cs="Arial"/>
                <w:b/>
                <w:bCs/>
              </w:rPr>
              <w:t>Number of Points</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1</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20</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2</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18</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3</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14</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4</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12</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5</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8</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6</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6</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7</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4</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8</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2</w:t>
            </w:r>
          </w:p>
        </w:tc>
      </w:tr>
      <w:tr w:rsidR="00157640" w:rsidRPr="00773A63" w:rsidTr="007A1114">
        <w:tc>
          <w:tcPr>
            <w:tcW w:w="4089" w:type="dxa"/>
          </w:tcPr>
          <w:p w:rsidR="00157640" w:rsidRPr="00773A63" w:rsidRDefault="00157640" w:rsidP="00773A63">
            <w:pPr>
              <w:spacing w:before="40" w:line="360" w:lineRule="auto"/>
              <w:ind w:firstLine="433"/>
              <w:jc w:val="both"/>
              <w:rPr>
                <w:rFonts w:ascii="Arial" w:eastAsia="Calibri" w:hAnsi="Arial" w:cs="Arial"/>
                <w:b/>
                <w:bCs/>
              </w:rPr>
            </w:pPr>
            <w:r w:rsidRPr="00773A63">
              <w:rPr>
                <w:rFonts w:ascii="Arial" w:eastAsia="Calibri" w:hAnsi="Arial" w:cs="Arial"/>
                <w:b/>
                <w:bCs/>
              </w:rPr>
              <w:t>Non-compliant contributor</w:t>
            </w:r>
          </w:p>
        </w:tc>
        <w:tc>
          <w:tcPr>
            <w:tcW w:w="2268" w:type="dxa"/>
          </w:tcPr>
          <w:p w:rsidR="00157640" w:rsidRPr="00773A63" w:rsidRDefault="00157640" w:rsidP="00773A63">
            <w:pPr>
              <w:spacing w:before="40" w:line="360" w:lineRule="auto"/>
              <w:ind w:firstLine="24"/>
              <w:jc w:val="center"/>
              <w:rPr>
                <w:rFonts w:ascii="Arial" w:eastAsia="Calibri" w:hAnsi="Arial" w:cs="Arial"/>
                <w:b/>
                <w:bCs/>
              </w:rPr>
            </w:pPr>
            <w:r w:rsidRPr="00773A63">
              <w:rPr>
                <w:rFonts w:ascii="Arial" w:eastAsia="Calibri" w:hAnsi="Arial" w:cs="Arial"/>
                <w:b/>
                <w:bCs/>
              </w:rPr>
              <w:t>0</w:t>
            </w:r>
          </w:p>
        </w:tc>
      </w:tr>
    </w:tbl>
    <w:p w:rsidR="00157640" w:rsidRPr="00773A63" w:rsidRDefault="00157640" w:rsidP="00773A63">
      <w:pPr>
        <w:autoSpaceDE w:val="0"/>
        <w:autoSpaceDN w:val="0"/>
        <w:adjustRightInd w:val="0"/>
        <w:spacing w:before="40" w:line="360" w:lineRule="auto"/>
        <w:jc w:val="both"/>
        <w:rPr>
          <w:rFonts w:ascii="Arial" w:eastAsia="Calibri" w:hAnsi="Arial" w:cs="Arial"/>
          <w:b/>
        </w:rPr>
      </w:pPr>
      <w:r w:rsidRPr="00773A63">
        <w:rPr>
          <w:rFonts w:ascii="Arial" w:eastAsia="Calibri" w:hAnsi="Arial" w:cs="Arial"/>
          <w:b/>
        </w:rPr>
        <w:tab/>
      </w:r>
      <w:r w:rsidRPr="00773A63">
        <w:rPr>
          <w:rFonts w:ascii="Arial" w:eastAsia="Calibri" w:hAnsi="Arial" w:cs="Arial"/>
          <w:b/>
        </w:rPr>
        <w:tab/>
        <w:t>Table 5: P</w:t>
      </w:r>
      <w:r w:rsidRPr="00773A63">
        <w:rPr>
          <w:rFonts w:ascii="Arial" w:eastAsia="Arial Unicode MS" w:hAnsi="Arial" w:cs="Arial"/>
          <w:b/>
        </w:rPr>
        <w:t xml:space="preserve">oints for B-BBEE status level of contribution  </w:t>
      </w:r>
    </w:p>
    <w:p w:rsidR="00157640" w:rsidRPr="00773A63" w:rsidRDefault="00157640" w:rsidP="00773A63">
      <w:pPr>
        <w:spacing w:line="360" w:lineRule="auto"/>
        <w:ind w:left="1134" w:hanging="1134"/>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11.13</w:t>
      </w:r>
      <w:r w:rsidRPr="00773A63">
        <w:rPr>
          <w:rFonts w:ascii="Arial" w:eastAsia="Arial Unicode MS" w:hAnsi="Arial" w:cs="Arial"/>
          <w:color w:val="4472C4" w:themeColor="accent1"/>
        </w:rPr>
        <w:tab/>
      </w:r>
      <w:r w:rsidRPr="00773A63">
        <w:rPr>
          <w:rFonts w:ascii="Arial" w:eastAsia="Arial Unicode MS" w:hAnsi="Arial" w:cs="Arial"/>
        </w:rPr>
        <w:t>Bidders are required to complete the preference claim form (SBD 6.1), and submit their original and valid B-BBEE status level verification certificate or a certified copy thereof or a sworn affidavit at the closing date and time of the bid in order to claim the B-BBEE status level point. The points scored by a bidder in respect of the level of B-BBEE contribution will be added to the points scored for price.</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11.14</w:t>
      </w:r>
      <w:r w:rsidRPr="00773A63">
        <w:rPr>
          <w:rFonts w:ascii="Arial" w:eastAsia="Arial Unicode MS" w:hAnsi="Arial" w:cs="Arial"/>
        </w:rPr>
        <w:tab/>
        <w:t xml:space="preserve">Only bidders who have completed and signed the declaration part of the preference claim form and who have submitted a B-BBEE Verification Certificate from a Verification Agency accredited by the South African Accreditation System (SANAS), or a Registered Auditor approved by the Independent Regulatory Board of Auditors (IRBA) or a sworn affidavit confirming annual turnover and level of black ownership in case of an EME and QSE together with the bid will be considered for preference points. A trust, consortium or joint venture (including unincorporated consortia and joint ventures) must submit a </w:t>
      </w:r>
      <w:r w:rsidRPr="00773A63">
        <w:rPr>
          <w:rFonts w:ascii="Arial" w:eastAsia="Arial Unicode MS" w:hAnsi="Arial" w:cs="Arial"/>
        </w:rPr>
        <w:lastRenderedPageBreak/>
        <w:t>consolidated B-BBEE Status Level Verification Certificate for every separate member.</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11.15</w:t>
      </w:r>
      <w:r w:rsidRPr="00773A63">
        <w:rPr>
          <w:rFonts w:ascii="Arial" w:eastAsia="Arial Unicode MS" w:hAnsi="Arial" w:cs="Arial"/>
        </w:rPr>
        <w:tab/>
        <w:t>Failure on the part of the bidder to comply with paragraphs 6.11 and 6.12 above will be deemed that preference points for B-BBEE status level of contribution are not claimed and will therefore be allocated a zero (0).</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11.16</w:t>
      </w:r>
      <w:r w:rsidRPr="00773A63">
        <w:rPr>
          <w:rFonts w:ascii="Arial" w:eastAsia="Arial Unicode MS" w:hAnsi="Arial" w:cs="Arial"/>
        </w:rPr>
        <w:tab/>
        <w:t>The Department of Transport may, before a bid is adjudicated or at any time, require a bidder to substantiate claims it has made with regard to preference.</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11.17</w:t>
      </w:r>
      <w:r w:rsidRPr="00773A63">
        <w:rPr>
          <w:rFonts w:ascii="Arial" w:eastAsia="Arial Unicode MS" w:hAnsi="Arial" w:cs="Arial"/>
        </w:rPr>
        <w:tab/>
        <w:t>The points scored will be rounded off to the nearest two (2) decimals.</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11.18</w:t>
      </w:r>
      <w:r w:rsidRPr="00773A63">
        <w:rPr>
          <w:rFonts w:ascii="Arial" w:eastAsia="Arial Unicode MS" w:hAnsi="Arial" w:cs="Arial"/>
        </w:rPr>
        <w:tab/>
        <w:t>In the event that two or more bids have scored equal total points, the contract will be awarded to the bidder scoring the highest number of preference points for B-BBEE.</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11.19</w:t>
      </w:r>
      <w:r w:rsidRPr="00773A63">
        <w:rPr>
          <w:rFonts w:ascii="Arial" w:eastAsia="Arial Unicode MS" w:hAnsi="Arial" w:cs="Arial"/>
        </w:rPr>
        <w:tab/>
        <w:t>However, when functionality is part of the evaluation process and two or more bidders have scored equal points including equal preference points for B-BBEE, the contract will be awarded to the bidder scoring the highest for functionality.</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11.20</w:t>
      </w:r>
      <w:r w:rsidRPr="00773A63">
        <w:rPr>
          <w:rFonts w:ascii="Arial" w:eastAsia="Arial Unicode MS" w:hAnsi="Arial" w:cs="Arial"/>
        </w:rPr>
        <w:tab/>
        <w:t>Should two or more bids be equal in all respects; the award shall be decided by the drawing of lots.</w:t>
      </w:r>
    </w:p>
    <w:p w:rsidR="00157640" w:rsidRPr="00773A63" w:rsidRDefault="00157640" w:rsidP="00773A63">
      <w:pPr>
        <w:spacing w:line="360" w:lineRule="auto"/>
        <w:ind w:left="1440" w:hanging="1440"/>
        <w:jc w:val="both"/>
        <w:rPr>
          <w:rFonts w:ascii="Arial" w:eastAsia="Arial Unicode MS" w:hAnsi="Arial" w:cs="Arial"/>
        </w:rPr>
      </w:pPr>
    </w:p>
    <w:p w:rsidR="00157640" w:rsidRPr="00773A63" w:rsidRDefault="00157640" w:rsidP="00773A63">
      <w:pPr>
        <w:spacing w:line="360" w:lineRule="auto"/>
        <w:ind w:left="1134" w:hanging="1134"/>
        <w:jc w:val="both"/>
        <w:rPr>
          <w:rFonts w:ascii="Arial" w:eastAsia="Arial Unicode MS" w:hAnsi="Arial" w:cs="Arial"/>
        </w:rPr>
      </w:pPr>
      <w:r w:rsidRPr="00773A63">
        <w:rPr>
          <w:rFonts w:ascii="Arial" w:eastAsia="Arial Unicode MS" w:hAnsi="Arial" w:cs="Arial"/>
          <w:b/>
        </w:rPr>
        <w:t>11.21</w:t>
      </w:r>
      <w:r w:rsidRPr="00773A63">
        <w:rPr>
          <w:rFonts w:ascii="Arial" w:eastAsia="Arial Unicode MS" w:hAnsi="Arial" w:cs="Arial"/>
        </w:rPr>
        <w:tab/>
        <w:t>A contract may, on reasonable and justifiable grounds, be awarded to a Bid that did not score the highest number of points.</w:t>
      </w:r>
    </w:p>
    <w:p w:rsidR="004F3F93" w:rsidRPr="00773A63" w:rsidRDefault="004F3F93" w:rsidP="00773A63">
      <w:pPr>
        <w:spacing w:before="120" w:after="240" w:line="360" w:lineRule="auto"/>
        <w:ind w:left="540" w:hanging="540"/>
        <w:jc w:val="both"/>
        <w:rPr>
          <w:rFonts w:ascii="Arial" w:hAnsi="Arial" w:cs="Arial"/>
        </w:rPr>
      </w:pPr>
    </w:p>
    <w:p w:rsidR="006506B7" w:rsidRPr="00773A63" w:rsidRDefault="006506B7" w:rsidP="00773A63">
      <w:pPr>
        <w:spacing w:before="120" w:after="240" w:line="360" w:lineRule="auto"/>
        <w:ind w:left="540" w:hanging="540"/>
        <w:jc w:val="both"/>
        <w:rPr>
          <w:rFonts w:ascii="Arial" w:hAnsi="Arial" w:cs="Arial"/>
        </w:rPr>
      </w:pPr>
    </w:p>
    <w:p w:rsidR="006506B7" w:rsidRPr="00773A63" w:rsidRDefault="006506B7" w:rsidP="00773A63">
      <w:pPr>
        <w:spacing w:before="120" w:after="240" w:line="360" w:lineRule="auto"/>
        <w:ind w:left="540" w:hanging="540"/>
        <w:jc w:val="both"/>
        <w:rPr>
          <w:rFonts w:ascii="Arial" w:hAnsi="Arial" w:cs="Arial"/>
        </w:rPr>
      </w:pPr>
    </w:p>
    <w:p w:rsidR="006506B7" w:rsidRPr="00773A63" w:rsidRDefault="006506B7" w:rsidP="00773A63">
      <w:pPr>
        <w:spacing w:before="120" w:after="240" w:line="360" w:lineRule="auto"/>
        <w:ind w:left="540" w:hanging="540"/>
        <w:jc w:val="both"/>
        <w:rPr>
          <w:rFonts w:ascii="Arial" w:hAnsi="Arial" w:cs="Arial"/>
        </w:rPr>
      </w:pPr>
    </w:p>
    <w:p w:rsidR="004F3F93" w:rsidRPr="00773A63" w:rsidRDefault="006506B7" w:rsidP="00773A63">
      <w:pPr>
        <w:pStyle w:val="ListParagraph"/>
        <w:numPr>
          <w:ilvl w:val="0"/>
          <w:numId w:val="26"/>
        </w:numPr>
        <w:tabs>
          <w:tab w:val="left" w:pos="1260"/>
        </w:tabs>
        <w:spacing w:before="120" w:after="240" w:line="360" w:lineRule="auto"/>
        <w:ind w:left="284"/>
        <w:jc w:val="both"/>
        <w:rPr>
          <w:rFonts w:ascii="Arial" w:hAnsi="Arial" w:cs="Arial"/>
          <w:b/>
          <w:bCs/>
          <w:lang w:eastAsia="en-ZA"/>
        </w:rPr>
      </w:pPr>
      <w:r w:rsidRPr="00773A63">
        <w:rPr>
          <w:rFonts w:ascii="Arial" w:hAnsi="Arial" w:cs="Arial"/>
          <w:b/>
          <w:bCs/>
          <w:lang w:eastAsia="en-ZA"/>
        </w:rPr>
        <w:lastRenderedPageBreak/>
        <w:t xml:space="preserve">   </w:t>
      </w:r>
      <w:r w:rsidR="004F3F93" w:rsidRPr="00773A63">
        <w:rPr>
          <w:rFonts w:ascii="Arial" w:hAnsi="Arial" w:cs="Arial"/>
          <w:b/>
          <w:bCs/>
          <w:lang w:eastAsia="en-ZA"/>
        </w:rPr>
        <w:t>RULES OF BIDDING</w:t>
      </w:r>
    </w:p>
    <w:p w:rsidR="007A1114" w:rsidRPr="00773A63" w:rsidRDefault="007A1114" w:rsidP="00773A63">
      <w:pPr>
        <w:spacing w:line="360" w:lineRule="auto"/>
        <w:jc w:val="both"/>
        <w:rPr>
          <w:rFonts w:ascii="Arial" w:eastAsia="Arial Unicode MS" w:hAnsi="Arial" w:cs="Arial"/>
          <w:b/>
        </w:rPr>
      </w:pPr>
      <w:r w:rsidRPr="00773A63">
        <w:rPr>
          <w:rFonts w:ascii="Arial" w:eastAsia="Arial Unicode MS" w:hAnsi="Arial" w:cs="Arial"/>
          <w:b/>
        </w:rPr>
        <w:t>12.1</w:t>
      </w:r>
      <w:r w:rsidRPr="00773A63">
        <w:rPr>
          <w:rFonts w:ascii="Arial" w:eastAsia="Arial Unicode MS" w:hAnsi="Arial" w:cs="Arial"/>
          <w:b/>
        </w:rPr>
        <w:tab/>
        <w:t>Format and Submission of Bids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ListParagraph"/>
        <w:numPr>
          <w:ilvl w:val="2"/>
          <w:numId w:val="25"/>
        </w:numPr>
        <w:spacing w:line="360" w:lineRule="auto"/>
        <w:ind w:left="709"/>
        <w:jc w:val="both"/>
        <w:rPr>
          <w:rFonts w:ascii="Arial" w:eastAsia="Arial Unicode MS" w:hAnsi="Arial" w:cs="Arial"/>
        </w:rPr>
      </w:pPr>
      <w:r w:rsidRPr="00773A63">
        <w:rPr>
          <w:rFonts w:ascii="Arial" w:eastAsia="Arial Unicode MS" w:hAnsi="Arial" w:cs="Arial"/>
        </w:rPr>
        <w:t>Bid submission requirements must be completed in sections and appendices provided in the bid document.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ListParagraph"/>
        <w:numPr>
          <w:ilvl w:val="2"/>
          <w:numId w:val="25"/>
        </w:numPr>
        <w:spacing w:line="360" w:lineRule="auto"/>
        <w:ind w:left="709"/>
        <w:jc w:val="both"/>
        <w:rPr>
          <w:rFonts w:ascii="Arial" w:eastAsia="Arial Unicode MS" w:hAnsi="Arial" w:cs="Arial"/>
          <w:b/>
        </w:rPr>
      </w:pPr>
      <w:r w:rsidRPr="00773A63">
        <w:rPr>
          <w:rFonts w:ascii="Arial" w:eastAsia="Arial Unicode MS" w:hAnsi="Arial" w:cs="Arial"/>
          <w:b/>
        </w:rPr>
        <w:t>Bids must be submitted in two (2) envelopes, one (1) with the technical proposal and the other pricing</w:t>
      </w:r>
      <w:r w:rsidR="006506B7" w:rsidRPr="00773A63">
        <w:rPr>
          <w:rFonts w:ascii="Arial" w:eastAsia="Arial Unicode MS" w:hAnsi="Arial" w:cs="Arial"/>
          <w:b/>
        </w:rPr>
        <w:t xml:space="preserve"> proposal</w:t>
      </w:r>
      <w:r w:rsidRPr="00773A63">
        <w:rPr>
          <w:rFonts w:ascii="Arial" w:eastAsia="Arial Unicode MS" w:hAnsi="Arial" w:cs="Arial"/>
          <w:b/>
        </w:rPr>
        <w:t>. Supporting documents required for compliance including a Valid Tax Clearance Certificate and all the SDB documents except for SBD 3.1 and 3.3 must be submitted together with the technical proposal.</w:t>
      </w:r>
    </w:p>
    <w:p w:rsidR="007A1114" w:rsidRPr="00773A63" w:rsidRDefault="007A1114" w:rsidP="00773A63">
      <w:pPr>
        <w:spacing w:line="360" w:lineRule="auto"/>
        <w:ind w:left="360"/>
        <w:jc w:val="both"/>
        <w:rPr>
          <w:rFonts w:ascii="Arial" w:eastAsia="Arial Unicode MS" w:hAnsi="Arial" w:cs="Arial"/>
          <w:b/>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12.1.3</w:t>
      </w:r>
      <w:r w:rsidRPr="00773A63">
        <w:rPr>
          <w:rFonts w:ascii="Arial" w:eastAsia="Arial Unicode MS" w:hAnsi="Arial" w:cs="Arial"/>
          <w:b/>
        </w:rPr>
        <w:tab/>
      </w:r>
      <w:r w:rsidRPr="00773A63">
        <w:rPr>
          <w:rFonts w:ascii="Arial" w:eastAsia="Arial Unicode MS" w:hAnsi="Arial" w:cs="Arial"/>
        </w:rPr>
        <w:t>Bidders must submit their bids on the stipulated closing date and time. Late bids will not be considered. All late bids must be collected within seven (7) days failing which the DOT will discard of such late proposals.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after="120" w:line="360" w:lineRule="auto"/>
        <w:ind w:left="360" w:hanging="360"/>
        <w:jc w:val="both"/>
        <w:rPr>
          <w:rFonts w:ascii="Arial" w:eastAsia="Arial Unicode MS" w:hAnsi="Arial" w:cs="Arial"/>
        </w:rPr>
      </w:pPr>
      <w:r w:rsidRPr="00773A63">
        <w:rPr>
          <w:rFonts w:ascii="Arial" w:eastAsia="Arial Unicode MS" w:hAnsi="Arial" w:cs="Arial"/>
          <w:b/>
        </w:rPr>
        <w:t>12.1.4</w:t>
      </w:r>
      <w:r w:rsidRPr="00773A63">
        <w:rPr>
          <w:rFonts w:ascii="Arial" w:eastAsia="Arial Unicode MS" w:hAnsi="Arial" w:cs="Arial"/>
        </w:rPr>
        <w:t xml:space="preserve"> Format of submission of proposals:</w:t>
      </w:r>
    </w:p>
    <w:p w:rsidR="007A1114" w:rsidRPr="00773A63" w:rsidRDefault="007A1114" w:rsidP="00773A63">
      <w:pPr>
        <w:spacing w:after="120" w:line="360" w:lineRule="auto"/>
        <w:ind w:left="567" w:hanging="425"/>
        <w:jc w:val="both"/>
        <w:rPr>
          <w:rFonts w:ascii="Arial" w:eastAsia="Arial Unicode MS" w:hAnsi="Arial" w:cs="Arial"/>
        </w:rPr>
      </w:pPr>
      <w:r w:rsidRPr="00773A63">
        <w:rPr>
          <w:rFonts w:ascii="Arial" w:eastAsia="Arial Unicode MS" w:hAnsi="Arial" w:cs="Arial"/>
        </w:rPr>
        <w:t>(a)</w:t>
      </w:r>
      <w:r w:rsidRPr="00773A63">
        <w:rPr>
          <w:rFonts w:ascii="Arial" w:eastAsia="Arial Unicode MS" w:hAnsi="Arial" w:cs="Arial"/>
        </w:rPr>
        <w:tab/>
        <w:t>Envelopes must be clearly marked with Company name, DOT BID Number and whether it is the technical or financial response (envelope 1 and 2);</w:t>
      </w:r>
    </w:p>
    <w:p w:rsidR="007A1114" w:rsidRPr="00773A63" w:rsidRDefault="007A1114" w:rsidP="00773A63">
      <w:pPr>
        <w:spacing w:line="360" w:lineRule="auto"/>
        <w:ind w:left="567" w:hanging="425"/>
        <w:jc w:val="both"/>
        <w:rPr>
          <w:rFonts w:ascii="Arial" w:eastAsia="Arial Unicode MS" w:hAnsi="Arial" w:cs="Arial"/>
        </w:rPr>
      </w:pPr>
      <w:r w:rsidRPr="00773A63">
        <w:rPr>
          <w:rFonts w:ascii="Arial" w:eastAsia="Arial Unicode MS" w:hAnsi="Arial" w:cs="Arial"/>
        </w:rPr>
        <w:t>(b)</w:t>
      </w:r>
      <w:r w:rsidRPr="00773A63">
        <w:rPr>
          <w:rFonts w:ascii="Arial" w:eastAsia="Arial Unicode MS" w:hAnsi="Arial" w:cs="Arial"/>
        </w:rPr>
        <w:tab/>
        <w:t>Proposals must be submitted as one (1) original and four protected soft copies. Soft copies must be exact copies of the original document, and should be labelled properly.</w:t>
      </w:r>
    </w:p>
    <w:p w:rsidR="007A1114" w:rsidRPr="00773A63" w:rsidRDefault="007A1114" w:rsidP="00773A63">
      <w:pPr>
        <w:spacing w:line="360" w:lineRule="auto"/>
        <w:ind w:left="567" w:hanging="425"/>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12.1.5</w:t>
      </w:r>
      <w:r w:rsidRPr="00773A63">
        <w:rPr>
          <w:rFonts w:ascii="Arial" w:eastAsia="Arial Unicode MS" w:hAnsi="Arial" w:cs="Arial"/>
        </w:rPr>
        <w:tab/>
        <w:t>In order to evaluate and adjudicate bids effectively, it is imperative that bidders submit responsive bids. To ensure a bid will be regarded as responsive it is essential to comply with all conditions pertaining to mandatory requirements.</w:t>
      </w:r>
    </w:p>
    <w:p w:rsidR="007A1114" w:rsidRPr="00773A63" w:rsidRDefault="007A1114" w:rsidP="00773A63">
      <w:pPr>
        <w:autoSpaceDE w:val="0"/>
        <w:autoSpaceDN w:val="0"/>
        <w:adjustRightInd w:val="0"/>
        <w:spacing w:line="360" w:lineRule="auto"/>
        <w:ind w:left="360"/>
        <w:jc w:val="both"/>
        <w:rPr>
          <w:rFonts w:ascii="Arial"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12.1.6</w:t>
      </w:r>
      <w:r w:rsidRPr="00773A63">
        <w:rPr>
          <w:rFonts w:ascii="Arial" w:eastAsia="Arial Unicode MS" w:hAnsi="Arial" w:cs="Arial"/>
        </w:rPr>
        <w:tab/>
        <w:t>Each bidder must attach all applicable documents in support of its bid in accordance with the requirements set out in this bid as well as any other relevant materials, photographs and/or attachments.</w:t>
      </w:r>
    </w:p>
    <w:p w:rsidR="007A1114" w:rsidRPr="00773A63" w:rsidRDefault="007A1114" w:rsidP="00773A63">
      <w:pPr>
        <w:autoSpaceDE w:val="0"/>
        <w:autoSpaceDN w:val="0"/>
        <w:adjustRightInd w:val="0"/>
        <w:spacing w:line="360" w:lineRule="auto"/>
        <w:ind w:left="360"/>
        <w:jc w:val="both"/>
        <w:rPr>
          <w:rFonts w:ascii="Arial"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lastRenderedPageBreak/>
        <w:t>12.1.7</w:t>
      </w:r>
      <w:r w:rsidRPr="00773A63">
        <w:rPr>
          <w:rFonts w:ascii="Arial" w:eastAsia="Arial Unicode MS" w:hAnsi="Arial" w:cs="Arial"/>
        </w:rPr>
        <w:tab/>
        <w:t>Each bid, once submitted, constitutes a binding and irrevocable offer to provide the Services on the terms set out in the bid, which offer cannot be amended after its date of submission.</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12.1.8</w:t>
      </w:r>
      <w:r w:rsidRPr="00773A63">
        <w:rPr>
          <w:rFonts w:ascii="Arial" w:eastAsia="Arial Unicode MS" w:hAnsi="Arial" w:cs="Arial"/>
        </w:rPr>
        <w:tab/>
        <w:t>Department of Transport (DOT) reserves the right to accept or consider any Bid in full or in part or any responses or submissions in relation thereto.</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12.1.9</w:t>
      </w:r>
      <w:r w:rsidRPr="00773A63">
        <w:rPr>
          <w:rFonts w:ascii="Arial" w:eastAsia="Arial Unicode MS" w:hAnsi="Arial" w:cs="Arial"/>
        </w:rPr>
        <w:tab/>
        <w:t>The DOT reserves the right to appoint more than one bidder whose bid most successfully conforms to the Criteria and the Requirements in accordance with the terms and conditions described in the TOR.</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12.1.10</w:t>
      </w:r>
      <w:r w:rsidRPr="00773A63">
        <w:rPr>
          <w:rFonts w:ascii="Arial" w:eastAsia="Arial Unicode MS" w:hAnsi="Arial" w:cs="Arial"/>
        </w:rPr>
        <w:t xml:space="preserve"> The DOT reserves the right to request any additional information that it may require or deem necessary. All such requests shall be in writing.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12.1.11</w:t>
      </w:r>
      <w:r w:rsidRPr="00773A63">
        <w:rPr>
          <w:rFonts w:ascii="Arial" w:eastAsia="Arial Unicode MS" w:hAnsi="Arial" w:cs="Arial"/>
        </w:rPr>
        <w:tab/>
        <w:t>After careful consideration and thorough examination of the proposals, DOT shall select the successful Bidder whose proposal most closely satisfies the criteria and the requirements. The lowest price (management fee where applicable) offered will not necessarily be a decisive factor in choosing between Proposals.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12.1.12</w:t>
      </w:r>
      <w:r w:rsidRPr="00773A63">
        <w:rPr>
          <w:rFonts w:ascii="Arial" w:eastAsia="Arial Unicode MS" w:hAnsi="Arial" w:cs="Arial"/>
        </w:rPr>
        <w:tab/>
        <w:t xml:space="preserve">The Department shall publish the results of the outcome of a tender process, including the details of the Successful Bidder in the same media that was used to advertise the bid.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Heading1"/>
        <w:spacing w:before="120" w:line="360" w:lineRule="auto"/>
        <w:rPr>
          <w:rFonts w:ascii="Arial" w:eastAsia="Arial Unicode MS" w:hAnsi="Arial" w:cs="Arial"/>
          <w:sz w:val="24"/>
          <w:szCs w:val="24"/>
        </w:rPr>
      </w:pPr>
      <w:bookmarkStart w:id="25" w:name="_Toc57631932"/>
      <w:bookmarkStart w:id="26" w:name="_Toc76496087"/>
      <w:bookmarkStart w:id="27" w:name="_Toc79501650"/>
      <w:r w:rsidRPr="00773A63">
        <w:rPr>
          <w:rFonts w:ascii="Arial" w:eastAsia="Arial Unicode MS" w:hAnsi="Arial" w:cs="Arial"/>
          <w:sz w:val="24"/>
          <w:szCs w:val="24"/>
        </w:rPr>
        <w:t>13.</w:t>
      </w:r>
      <w:r w:rsidRPr="00773A63">
        <w:rPr>
          <w:rFonts w:ascii="Arial" w:eastAsia="Arial Unicode MS" w:hAnsi="Arial" w:cs="Arial"/>
          <w:sz w:val="24"/>
          <w:szCs w:val="24"/>
        </w:rPr>
        <w:tab/>
        <w:t>INFORMATION SESSION</w:t>
      </w:r>
      <w:bookmarkEnd w:id="25"/>
      <w:bookmarkEnd w:id="26"/>
      <w:bookmarkEnd w:id="27"/>
      <w:r w:rsidRPr="00773A63">
        <w:rPr>
          <w:rFonts w:ascii="Arial" w:eastAsia="Arial Unicode MS" w:hAnsi="Arial" w:cs="Arial"/>
          <w:sz w:val="24"/>
          <w:szCs w:val="24"/>
        </w:rPr>
        <w:t xml:space="preserve"> </w:t>
      </w:r>
    </w:p>
    <w:p w:rsidR="007A1114" w:rsidRPr="00773A63" w:rsidRDefault="007A1114" w:rsidP="00773A63">
      <w:pPr>
        <w:tabs>
          <w:tab w:val="num" w:pos="709"/>
        </w:tabs>
        <w:spacing w:line="360" w:lineRule="auto"/>
        <w:ind w:left="360"/>
        <w:jc w:val="both"/>
        <w:rPr>
          <w:rFonts w:ascii="Arial"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13.1</w:t>
      </w:r>
      <w:r w:rsidRPr="00773A63">
        <w:rPr>
          <w:rFonts w:ascii="Arial" w:eastAsia="Arial Unicode MS" w:hAnsi="Arial" w:cs="Arial"/>
        </w:rPr>
        <w:tab/>
        <w:t>A virtual briefing session will be held with the Department as detailed in the advertisement.  Although not compulsory, prospective Bidders are advised to attend the briefing session since this session provides bidders with an opportunity to clarify aspects of the process as set out in this document and to address any substantive issues that bidders may wish to raise. Any Briefing Notes, which may be issued by the Department to the Service Providers, should be considered as part of this project.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13.2</w:t>
      </w:r>
      <w:r w:rsidRPr="00773A63">
        <w:rPr>
          <w:rFonts w:ascii="Arial" w:eastAsia="Arial Unicode MS" w:hAnsi="Arial" w:cs="Arial"/>
        </w:rPr>
        <w:tab/>
        <w:t>Prospective Bidders should take note of the design document and Annexure A, provided as information to assist in preparing the Bid.</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Heading1"/>
        <w:spacing w:before="120" w:line="360" w:lineRule="auto"/>
        <w:ind w:left="709" w:hanging="709"/>
        <w:rPr>
          <w:rFonts w:ascii="Arial" w:eastAsia="Arial Unicode MS" w:hAnsi="Arial" w:cs="Arial"/>
          <w:sz w:val="24"/>
          <w:szCs w:val="24"/>
        </w:rPr>
      </w:pPr>
      <w:bookmarkStart w:id="28" w:name="_Toc57631933"/>
      <w:bookmarkStart w:id="29" w:name="_Toc76496088"/>
      <w:bookmarkStart w:id="30" w:name="_Toc79501651"/>
      <w:r w:rsidRPr="00773A63">
        <w:rPr>
          <w:rFonts w:ascii="Arial" w:eastAsia="Arial Unicode MS" w:hAnsi="Arial" w:cs="Arial"/>
          <w:sz w:val="24"/>
          <w:szCs w:val="24"/>
        </w:rPr>
        <w:t>14</w:t>
      </w:r>
      <w:r w:rsidRPr="00773A63">
        <w:rPr>
          <w:rFonts w:ascii="Arial" w:eastAsia="Arial Unicode MS" w:hAnsi="Arial" w:cs="Arial"/>
          <w:sz w:val="24"/>
          <w:szCs w:val="24"/>
        </w:rPr>
        <w:tab/>
        <w:t>SUB-CONTRACTING, PARTNERSHIP/CONSORTIUM/JOINT VENTURE AND COMPANY REQUIREMENTS</w:t>
      </w:r>
      <w:bookmarkEnd w:id="28"/>
      <w:bookmarkEnd w:id="29"/>
      <w:bookmarkEnd w:id="30"/>
    </w:p>
    <w:p w:rsidR="007A1114" w:rsidRPr="00773A63" w:rsidRDefault="007A1114" w:rsidP="00773A63">
      <w:pPr>
        <w:spacing w:line="360" w:lineRule="auto"/>
        <w:ind w:left="360"/>
        <w:jc w:val="both"/>
        <w:rPr>
          <w:rFonts w:ascii="Arial" w:hAnsi="Arial" w:cs="Arial"/>
          <w:b/>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14.1</w:t>
      </w:r>
      <w:r w:rsidRPr="00773A63">
        <w:rPr>
          <w:rFonts w:ascii="Arial" w:eastAsia="Arial Unicode MS" w:hAnsi="Arial" w:cs="Arial"/>
        </w:rPr>
        <w:tab/>
        <w:t>All these details have to be provided upfront. Please provide all the mandatory documents and certificates for each of the JV Partners.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14.2</w:t>
      </w:r>
      <w:r w:rsidRPr="00773A63">
        <w:rPr>
          <w:rFonts w:ascii="Arial" w:eastAsia="Arial Unicode MS" w:hAnsi="Arial" w:cs="Arial"/>
        </w:rPr>
        <w:tab/>
        <w:t>The successful bidder must obtain prior DOT approval about to sub-contract, and/or amend the sub-contracting arrangements.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14.3</w:t>
      </w:r>
      <w:r w:rsidRPr="00773A63">
        <w:rPr>
          <w:rFonts w:ascii="Arial" w:eastAsia="Arial Unicode MS" w:hAnsi="Arial" w:cs="Arial"/>
        </w:rPr>
        <w:tab/>
        <w:t>A proposal submitted by a company, close corporation or other legal person must be accompanied by a resolution or agreement of the directors or members and be signed by a duly authorized person.</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14.4</w:t>
      </w:r>
      <w:r w:rsidRPr="00773A63">
        <w:rPr>
          <w:rFonts w:ascii="Arial" w:eastAsia="Arial Unicode MS" w:hAnsi="Arial" w:cs="Arial"/>
        </w:rPr>
        <w:tab/>
        <w:t>A proposal submitted by a partnership must be accompanied by a written partnership agreement.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14.5</w:t>
      </w:r>
      <w:r w:rsidRPr="00773A63">
        <w:rPr>
          <w:rFonts w:ascii="Arial" w:eastAsia="Arial Unicode MS" w:hAnsi="Arial" w:cs="Arial"/>
          <w:b/>
        </w:rPr>
        <w:tab/>
      </w:r>
      <w:r w:rsidRPr="00773A63">
        <w:rPr>
          <w:rFonts w:ascii="Arial" w:eastAsia="Arial Unicode MS" w:hAnsi="Arial" w:cs="Arial"/>
        </w:rPr>
        <w:t>A proposal submitted by a consortium or joint venture of two or more parties must be accompanied by a signed memorandum of understanding between the parties to such consortium indicating:</w:t>
      </w:r>
    </w:p>
    <w:p w:rsidR="007A1114" w:rsidRPr="00773A63" w:rsidRDefault="007A1114" w:rsidP="00773A63">
      <w:pPr>
        <w:spacing w:line="360" w:lineRule="auto"/>
        <w:jc w:val="both"/>
        <w:rPr>
          <w:rFonts w:ascii="Arial" w:eastAsia="Arial Unicode MS" w:hAnsi="Arial" w:cs="Arial"/>
        </w:rPr>
      </w:pPr>
      <w:r w:rsidRPr="00773A63">
        <w:rPr>
          <w:rFonts w:ascii="Arial" w:eastAsia="Arial Unicode MS" w:hAnsi="Arial" w:cs="Arial"/>
          <w:b/>
        </w:rPr>
        <w:t>14.5.1</w:t>
      </w:r>
      <w:r w:rsidRPr="00773A63">
        <w:rPr>
          <w:rFonts w:ascii="Arial" w:eastAsia="Arial Unicode MS" w:hAnsi="Arial" w:cs="Arial"/>
        </w:rPr>
        <w:t xml:space="preserve"> the conditions under which the consortium will function;</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jc w:val="both"/>
        <w:rPr>
          <w:rFonts w:ascii="Arial" w:eastAsia="Arial Unicode MS" w:hAnsi="Arial" w:cs="Arial"/>
        </w:rPr>
      </w:pPr>
      <w:r w:rsidRPr="00773A63">
        <w:rPr>
          <w:rFonts w:ascii="Arial" w:eastAsia="Arial Unicode MS" w:hAnsi="Arial" w:cs="Arial"/>
          <w:b/>
        </w:rPr>
        <w:t>14.5.2</w:t>
      </w:r>
      <w:r w:rsidRPr="00773A63">
        <w:rPr>
          <w:rFonts w:ascii="Arial" w:eastAsia="Arial Unicode MS" w:hAnsi="Arial" w:cs="Arial"/>
        </w:rPr>
        <w:tab/>
        <w:t>its period of duration;</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jc w:val="both"/>
        <w:rPr>
          <w:rFonts w:ascii="Arial" w:eastAsia="Arial Unicode MS" w:hAnsi="Arial" w:cs="Arial"/>
        </w:rPr>
      </w:pPr>
      <w:r w:rsidRPr="00773A63">
        <w:rPr>
          <w:rFonts w:ascii="Arial" w:eastAsia="Arial Unicode MS" w:hAnsi="Arial" w:cs="Arial"/>
          <w:b/>
        </w:rPr>
        <w:t>14.5.3</w:t>
      </w:r>
      <w:r w:rsidRPr="00773A63">
        <w:rPr>
          <w:rFonts w:ascii="Arial" w:eastAsia="Arial Unicode MS" w:hAnsi="Arial" w:cs="Arial"/>
        </w:rPr>
        <w:t xml:space="preserve"> the persons authorized to represent it;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jc w:val="both"/>
        <w:rPr>
          <w:rFonts w:ascii="Arial" w:eastAsia="Arial Unicode MS" w:hAnsi="Arial" w:cs="Arial"/>
        </w:rPr>
      </w:pPr>
      <w:r w:rsidRPr="00773A63">
        <w:rPr>
          <w:rFonts w:ascii="Arial" w:eastAsia="Arial Unicode MS" w:hAnsi="Arial" w:cs="Arial"/>
          <w:b/>
        </w:rPr>
        <w:t>14.5.4</w:t>
      </w:r>
      <w:r w:rsidRPr="00773A63">
        <w:rPr>
          <w:rFonts w:ascii="Arial" w:eastAsia="Arial Unicode MS" w:hAnsi="Arial" w:cs="Arial"/>
        </w:rPr>
        <w:t xml:space="preserve"> the participation of the several parties forming the consortium;</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jc w:val="both"/>
        <w:rPr>
          <w:rFonts w:ascii="Arial" w:eastAsia="Arial Unicode MS" w:hAnsi="Arial" w:cs="Arial"/>
        </w:rPr>
      </w:pPr>
      <w:r w:rsidRPr="00773A63">
        <w:rPr>
          <w:rFonts w:ascii="Arial" w:eastAsia="Arial Unicode MS" w:hAnsi="Arial" w:cs="Arial"/>
          <w:b/>
        </w:rPr>
        <w:lastRenderedPageBreak/>
        <w:t>14.5.5</w:t>
      </w:r>
      <w:r w:rsidRPr="00773A63">
        <w:rPr>
          <w:rFonts w:ascii="Arial" w:eastAsia="Arial Unicode MS" w:hAnsi="Arial" w:cs="Arial"/>
        </w:rPr>
        <w:t xml:space="preserve"> the benefits that will accrue to each party;</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jc w:val="both"/>
        <w:rPr>
          <w:rFonts w:ascii="Arial" w:eastAsia="Arial Unicode MS" w:hAnsi="Arial" w:cs="Arial"/>
        </w:rPr>
      </w:pPr>
      <w:r w:rsidRPr="00773A63">
        <w:rPr>
          <w:rFonts w:ascii="Arial" w:eastAsia="Arial Unicode MS" w:hAnsi="Arial" w:cs="Arial"/>
          <w:b/>
        </w:rPr>
        <w:t>14.5.6</w:t>
      </w:r>
      <w:r w:rsidRPr="00773A63">
        <w:rPr>
          <w:rFonts w:ascii="Arial" w:eastAsia="Arial Unicode MS" w:hAnsi="Arial" w:cs="Arial"/>
        </w:rPr>
        <w:t xml:space="preserve"> any other information necessary to permit a full appraisal of its functioning.</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Heading1"/>
        <w:spacing w:before="120" w:line="360" w:lineRule="auto"/>
        <w:rPr>
          <w:rFonts w:ascii="Arial" w:eastAsia="Arial Unicode MS" w:hAnsi="Arial" w:cs="Arial"/>
          <w:sz w:val="24"/>
          <w:szCs w:val="24"/>
        </w:rPr>
      </w:pPr>
      <w:bookmarkStart w:id="31" w:name="_Toc57631934"/>
      <w:bookmarkStart w:id="32" w:name="_Toc76496089"/>
      <w:bookmarkStart w:id="33" w:name="_Toc79501652"/>
      <w:r w:rsidRPr="00773A63">
        <w:rPr>
          <w:rFonts w:ascii="Arial" w:eastAsia="Arial Unicode MS" w:hAnsi="Arial" w:cs="Arial"/>
          <w:sz w:val="24"/>
          <w:szCs w:val="24"/>
        </w:rPr>
        <w:t>15</w:t>
      </w:r>
      <w:r w:rsidRPr="00773A63">
        <w:rPr>
          <w:rFonts w:ascii="Arial" w:eastAsia="Arial Unicode MS" w:hAnsi="Arial" w:cs="Arial"/>
          <w:sz w:val="24"/>
          <w:szCs w:val="24"/>
        </w:rPr>
        <w:tab/>
        <w:t>SECURITY AND CONFIDENTIALITY OF INFORMATION</w:t>
      </w:r>
      <w:bookmarkEnd w:id="31"/>
      <w:bookmarkEnd w:id="32"/>
      <w:bookmarkEnd w:id="33"/>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rPr>
        <w:t>15.1</w:t>
      </w:r>
      <w:r w:rsidRPr="00773A63">
        <w:rPr>
          <w:rFonts w:ascii="Arial" w:eastAsia="Arial Unicode MS" w:hAnsi="Arial" w:cs="Arial"/>
        </w:rPr>
        <w:tab/>
        <w:t>No material or information derived from the provision of the services under the Contract may be used for any purposes other than those of the Department, except where authorised in writing to do so. All information will be held strictly confidential. The successful Service Provider may be required to sign a Confidentiality Agreement with the Department.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Heading1"/>
        <w:spacing w:before="120" w:line="360" w:lineRule="auto"/>
        <w:rPr>
          <w:rFonts w:ascii="Arial" w:eastAsia="Arial Unicode MS" w:hAnsi="Arial" w:cs="Arial"/>
          <w:sz w:val="24"/>
          <w:szCs w:val="24"/>
        </w:rPr>
      </w:pPr>
      <w:bookmarkStart w:id="34" w:name="_Toc57631935"/>
      <w:bookmarkStart w:id="35" w:name="_Toc76496090"/>
      <w:bookmarkStart w:id="36" w:name="_Toc79501653"/>
      <w:r w:rsidRPr="00773A63">
        <w:rPr>
          <w:rFonts w:ascii="Arial" w:eastAsia="Arial Unicode MS" w:hAnsi="Arial" w:cs="Arial"/>
          <w:sz w:val="24"/>
          <w:szCs w:val="24"/>
        </w:rPr>
        <w:t>16</w:t>
      </w:r>
      <w:r w:rsidRPr="00773A63">
        <w:rPr>
          <w:rFonts w:ascii="Arial" w:eastAsia="Arial Unicode MS" w:hAnsi="Arial" w:cs="Arial"/>
          <w:sz w:val="24"/>
          <w:szCs w:val="24"/>
        </w:rPr>
        <w:tab/>
        <w:t>TERMS AND CONDITIONS</w:t>
      </w:r>
      <w:bookmarkEnd w:id="34"/>
      <w:bookmarkEnd w:id="35"/>
      <w:bookmarkEnd w:id="36"/>
    </w:p>
    <w:p w:rsidR="007A1114" w:rsidRPr="00773A63" w:rsidRDefault="007A1114" w:rsidP="00773A63">
      <w:pPr>
        <w:spacing w:line="360" w:lineRule="auto"/>
        <w:ind w:left="360"/>
        <w:jc w:val="both"/>
        <w:rPr>
          <w:rFonts w:ascii="Arial" w:hAnsi="Arial" w:cs="Arial"/>
          <w:b/>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16.1</w:t>
      </w:r>
      <w:r w:rsidRPr="00773A63">
        <w:rPr>
          <w:rFonts w:ascii="Arial" w:eastAsia="Arial Unicode MS" w:hAnsi="Arial" w:cs="Arial"/>
        </w:rPr>
        <w:tab/>
        <w:t xml:space="preserve">The Department reserves the right to amend, modify or withdraw this Terms of Reference (TOR) document or amend, modify or terminate any of the procedures or requirements set out herein at any time and from time to time, without prior notice except where required by law, and without liability to compensate or reimburse any Service Provider.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16.2</w:t>
      </w:r>
      <w:r w:rsidRPr="00773A63">
        <w:rPr>
          <w:rFonts w:ascii="Arial" w:eastAsia="Arial Unicode MS" w:hAnsi="Arial" w:cs="Arial"/>
        </w:rPr>
        <w:tab/>
        <w:t>Neither the Department, nor any of its respective officers, or employees may make any representation or warranty, expressed or implied in this TOR document, and nothing contained herein is, or shall be relied upon as, a promise or representation, whether as to the past or the future.</w:t>
      </w:r>
    </w:p>
    <w:p w:rsidR="007A1114" w:rsidRPr="00773A63" w:rsidRDefault="007A1114" w:rsidP="00773A63">
      <w:pPr>
        <w:spacing w:line="360" w:lineRule="auto"/>
        <w:ind w:left="360"/>
        <w:jc w:val="both"/>
        <w:rPr>
          <w:rFonts w:ascii="Arial"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16.3</w:t>
      </w:r>
      <w:r w:rsidRPr="00773A63">
        <w:rPr>
          <w:rFonts w:ascii="Arial" w:eastAsia="Arial Unicode MS" w:hAnsi="Arial" w:cs="Arial"/>
        </w:rPr>
        <w:tab/>
        <w:t>The costs of preparing proposals and of negotiating the Contract will not be reimbursed.</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16.4</w:t>
      </w:r>
      <w:r w:rsidRPr="00773A63">
        <w:rPr>
          <w:rFonts w:ascii="Arial" w:eastAsia="Arial Unicode MS" w:hAnsi="Arial" w:cs="Arial"/>
        </w:rPr>
        <w:tab/>
        <w:t>The Department also reserves the right to call interviews with short-listed Service Providers before final selection, and to negotiate price with the Preferred Service Providers.</w:t>
      </w: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lastRenderedPageBreak/>
        <w:t>16.5</w:t>
      </w:r>
      <w:r w:rsidRPr="00773A63">
        <w:rPr>
          <w:rFonts w:ascii="Arial" w:eastAsia="Arial Unicode MS" w:hAnsi="Arial" w:cs="Arial"/>
        </w:rPr>
        <w:tab/>
        <w:t xml:space="preserve">Firms may not contact the Department on any matter pertaining to their bid from the </w:t>
      </w:r>
      <w:r w:rsidRPr="00773A63">
        <w:rPr>
          <w:rFonts w:ascii="Arial" w:eastAsia="Arial Unicode MS" w:hAnsi="Arial" w:cs="Arial"/>
        </w:rPr>
        <w:tab/>
        <w:t>time when bids are submitted to the time the Contract is awarded. Any effort by a Service Provider to influence bid evaluation, bid comparisons or award decisions in any manner, may result in rejection of the bid concerned.</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16.6</w:t>
      </w:r>
      <w:r w:rsidRPr="00773A63">
        <w:rPr>
          <w:rFonts w:ascii="Arial" w:eastAsia="Arial Unicode MS" w:hAnsi="Arial" w:cs="Arial"/>
        </w:rPr>
        <w:tab/>
        <w:t>Bid submission requirements must be completed in sections and appendices provided in the bid document.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jc w:val="both"/>
        <w:rPr>
          <w:rFonts w:ascii="Arial" w:eastAsia="Arial Unicode MS" w:hAnsi="Arial" w:cs="Arial"/>
          <w:b/>
        </w:rPr>
      </w:pPr>
      <w:r w:rsidRPr="00773A63">
        <w:rPr>
          <w:rFonts w:ascii="Arial" w:eastAsia="Arial Unicode MS" w:hAnsi="Arial" w:cs="Arial"/>
          <w:b/>
        </w:rPr>
        <w:t>16.7</w:t>
      </w:r>
      <w:r w:rsidRPr="00773A63">
        <w:rPr>
          <w:rFonts w:ascii="Arial" w:eastAsia="Arial Unicode MS" w:hAnsi="Arial" w:cs="Arial"/>
          <w:b/>
        </w:rPr>
        <w:tab/>
        <w:t>Further Requirements</w:t>
      </w:r>
    </w:p>
    <w:p w:rsidR="007A1114" w:rsidRPr="00773A63" w:rsidRDefault="007A1114" w:rsidP="00773A63">
      <w:pPr>
        <w:spacing w:line="360" w:lineRule="auto"/>
        <w:ind w:left="360"/>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16.7.1</w:t>
      </w:r>
      <w:r w:rsidRPr="00773A63">
        <w:rPr>
          <w:rFonts w:ascii="Arial" w:eastAsia="Arial Unicode MS" w:hAnsi="Arial" w:cs="Arial"/>
        </w:rPr>
        <w:tab/>
        <w:t>The individuals proposed for professional work on the project shall remain on the project unless the Department grants prior permission to change the team composition. Such permission will not be withheld unreasonably.</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16.7.2</w:t>
      </w:r>
      <w:r w:rsidRPr="00773A63">
        <w:rPr>
          <w:rFonts w:ascii="Arial" w:eastAsia="Arial Unicode MS" w:hAnsi="Arial" w:cs="Arial"/>
        </w:rPr>
        <w:tab/>
        <w:t>No material or information derived from the provision of the services under the Contract may be used for any purposes other than those of the Department, except where authorised in writing to do so. All information will be held strictly confidential. The successful service provider may be required to sign a Confidentiality Agreement with the Department.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16.7.3</w:t>
      </w:r>
      <w:r w:rsidRPr="00773A63">
        <w:rPr>
          <w:rFonts w:ascii="Arial" w:eastAsia="Arial Unicode MS" w:hAnsi="Arial" w:cs="Arial"/>
        </w:rPr>
        <w:tab/>
        <w:t>Copyright of all documents and electronic aids and software programs prepared or developed in terms of the appointment, shall vest in the Department.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16.7.4</w:t>
      </w:r>
      <w:r w:rsidRPr="00773A63">
        <w:rPr>
          <w:rFonts w:ascii="Arial" w:eastAsia="Arial Unicode MS" w:hAnsi="Arial" w:cs="Arial"/>
        </w:rPr>
        <w:tab/>
        <w:t xml:space="preserve">Any Briefing Notes which may be issued by the Department to the successful service providers should be considered as part of this ToR.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16.7.5</w:t>
      </w:r>
      <w:r w:rsidRPr="00773A63">
        <w:rPr>
          <w:rFonts w:ascii="Arial" w:eastAsia="Arial Unicode MS" w:hAnsi="Arial" w:cs="Arial"/>
        </w:rPr>
        <w:tab/>
        <w:t xml:space="preserve">In the event that negotiations between the Department and the successful service providers fail with regard to the conclusion of a Contract, the Department reserves its right not to appoint the successful service providers without incurring any liability to compensate or reimburse the successful service providers.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lastRenderedPageBreak/>
        <w:t>16.7.6</w:t>
      </w:r>
      <w:r w:rsidRPr="00773A63">
        <w:rPr>
          <w:rFonts w:ascii="Arial" w:eastAsia="Arial Unicode MS" w:hAnsi="Arial" w:cs="Arial"/>
        </w:rPr>
        <w:tab/>
        <w:t>The Department of Transport reserves the right to cancel the Contract forthwith and to terminate the service of the successful Service Provider(s) with thirty (30) days’ notice, and to do so if the successful Service Providers becomes unable for any reason whatsoever to implement any of the terms of the Contract due to causes within his/her control, or delay without proper cause. In such an event, the successful Service Provider(s) shall, when called to do so, hand over to the Department all documents and papers which are related to the project.</w:t>
      </w:r>
    </w:p>
    <w:p w:rsidR="007A1114" w:rsidRPr="00773A63" w:rsidRDefault="007A1114" w:rsidP="00773A63">
      <w:pPr>
        <w:tabs>
          <w:tab w:val="left" w:pos="1080"/>
        </w:tabs>
        <w:spacing w:line="360" w:lineRule="auto"/>
        <w:ind w:left="360"/>
        <w:jc w:val="both"/>
        <w:rPr>
          <w:rFonts w:ascii="Arial" w:hAnsi="Arial" w:cs="Arial"/>
        </w:rPr>
      </w:pPr>
      <w:r w:rsidRPr="00773A63">
        <w:rPr>
          <w:rFonts w:ascii="Arial" w:hAnsi="Arial" w:cs="Arial"/>
        </w:rPr>
        <w:t xml:space="preserve"> </w:t>
      </w:r>
    </w:p>
    <w:p w:rsidR="007A1114" w:rsidRPr="00773A63" w:rsidRDefault="007A1114" w:rsidP="00773A63">
      <w:pPr>
        <w:spacing w:after="120" w:line="360" w:lineRule="auto"/>
        <w:ind w:left="851" w:hanging="851"/>
        <w:jc w:val="both"/>
        <w:rPr>
          <w:rFonts w:ascii="Arial" w:eastAsia="Arial Unicode MS" w:hAnsi="Arial" w:cs="Arial"/>
        </w:rPr>
      </w:pPr>
      <w:r w:rsidRPr="00773A63">
        <w:rPr>
          <w:rFonts w:ascii="Arial" w:eastAsia="Arial Unicode MS" w:hAnsi="Arial" w:cs="Arial"/>
          <w:b/>
        </w:rPr>
        <w:t>16.7.7</w:t>
      </w:r>
      <w:r w:rsidRPr="00773A63">
        <w:rPr>
          <w:rFonts w:ascii="Arial" w:eastAsia="Arial Unicode MS" w:hAnsi="Arial" w:cs="Arial"/>
        </w:rPr>
        <w:tab/>
        <w:t>The Department will also have the right to:</w:t>
      </w:r>
    </w:p>
    <w:p w:rsidR="007A1114" w:rsidRPr="00773A63" w:rsidRDefault="007A1114" w:rsidP="00773A63">
      <w:pPr>
        <w:spacing w:after="120" w:line="360" w:lineRule="auto"/>
        <w:ind w:left="993" w:hanging="993"/>
        <w:jc w:val="both"/>
        <w:rPr>
          <w:rFonts w:ascii="Arial" w:eastAsia="Arial Unicode MS" w:hAnsi="Arial" w:cs="Arial"/>
        </w:rPr>
      </w:pPr>
      <w:r w:rsidRPr="00773A63">
        <w:rPr>
          <w:rFonts w:ascii="Arial" w:eastAsia="Arial Unicode MS" w:hAnsi="Arial" w:cs="Arial"/>
          <w:b/>
        </w:rPr>
        <w:t>16.7.7.1</w:t>
      </w:r>
      <w:r w:rsidRPr="00773A63">
        <w:rPr>
          <w:rFonts w:ascii="Arial" w:eastAsia="Arial Unicode MS" w:hAnsi="Arial" w:cs="Arial"/>
        </w:rPr>
        <w:tab/>
        <w:t>Discontinue the services of the successful Service Provider(s) at any stage during the project without any obligation to allow the successful service providers to execute the remainder of the project, and to:</w:t>
      </w:r>
    </w:p>
    <w:p w:rsidR="007A1114" w:rsidRPr="00773A63" w:rsidRDefault="007A1114" w:rsidP="00773A63">
      <w:pPr>
        <w:spacing w:line="360" w:lineRule="auto"/>
        <w:ind w:left="993" w:hanging="993"/>
        <w:jc w:val="both"/>
        <w:rPr>
          <w:rFonts w:ascii="Arial" w:hAnsi="Arial" w:cs="Arial"/>
        </w:rPr>
      </w:pPr>
      <w:r w:rsidRPr="00773A63">
        <w:rPr>
          <w:rFonts w:ascii="Arial" w:eastAsia="Arial Unicode MS" w:hAnsi="Arial" w:cs="Arial"/>
          <w:b/>
        </w:rPr>
        <w:t>16.7.7.2</w:t>
      </w:r>
      <w:r w:rsidRPr="00773A63">
        <w:rPr>
          <w:rFonts w:ascii="Arial" w:eastAsia="Arial Unicode MS" w:hAnsi="Arial" w:cs="Arial"/>
        </w:rPr>
        <w:tab/>
        <w:t>Appoint a new Service Provider(s) to execute the remainder of the project, should the Department not be satisfied with the executing of any part of the project by the</w:t>
      </w:r>
      <w:r w:rsidRPr="00773A63">
        <w:rPr>
          <w:rFonts w:ascii="Arial" w:hAnsi="Arial" w:cs="Arial"/>
        </w:rPr>
        <w:t xml:space="preserve"> successful Service Providers.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16.7.8</w:t>
      </w:r>
      <w:r w:rsidRPr="00773A63">
        <w:rPr>
          <w:rFonts w:ascii="Arial" w:eastAsia="Arial Unicode MS" w:hAnsi="Arial" w:cs="Arial"/>
        </w:rPr>
        <w:tab/>
        <w:t>Should the Contract be cancelled in terms of paragraph 4.8.7 above, the quantum of remuneration due to the successful service providers for services rendered prior to the date of the termination of the Agreement shall be determined between the Department and the successful Service Provider(s).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16.7.9</w:t>
      </w:r>
      <w:r w:rsidRPr="00773A63">
        <w:rPr>
          <w:rFonts w:ascii="Arial" w:eastAsia="Arial Unicode MS" w:hAnsi="Arial" w:cs="Arial"/>
        </w:rPr>
        <w:tab/>
        <w:t>A proposal submitted by a company, close corporation or other legal person must be accompanied by a resolution or agreement of the directors or members and be signed by a duly authorized person.</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993" w:hanging="993"/>
        <w:jc w:val="both"/>
        <w:rPr>
          <w:rFonts w:ascii="Arial" w:eastAsia="Arial Unicode MS" w:hAnsi="Arial" w:cs="Arial"/>
        </w:rPr>
      </w:pPr>
      <w:r w:rsidRPr="00773A63">
        <w:rPr>
          <w:rFonts w:ascii="Arial" w:eastAsia="Arial Unicode MS" w:hAnsi="Arial" w:cs="Arial"/>
          <w:b/>
        </w:rPr>
        <w:t>16.7.10</w:t>
      </w:r>
      <w:r w:rsidRPr="00773A63">
        <w:rPr>
          <w:rFonts w:ascii="Arial" w:eastAsia="Arial Unicode MS" w:hAnsi="Arial" w:cs="Arial"/>
        </w:rPr>
        <w:tab/>
        <w:t>A proposal submitted by a partnership must be accompanied by a written partnership agreement.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after="120" w:line="360" w:lineRule="auto"/>
        <w:ind w:left="993" w:hanging="993"/>
        <w:jc w:val="both"/>
        <w:rPr>
          <w:rFonts w:ascii="Arial" w:eastAsia="Arial Unicode MS" w:hAnsi="Arial" w:cs="Arial"/>
        </w:rPr>
      </w:pPr>
      <w:r w:rsidRPr="00773A63">
        <w:rPr>
          <w:rFonts w:ascii="Arial" w:eastAsia="Arial Unicode MS" w:hAnsi="Arial" w:cs="Arial"/>
          <w:b/>
        </w:rPr>
        <w:t>16.7.11</w:t>
      </w:r>
      <w:r w:rsidRPr="00773A63">
        <w:rPr>
          <w:rFonts w:ascii="Arial" w:eastAsia="Arial Unicode MS" w:hAnsi="Arial" w:cs="Arial"/>
        </w:rPr>
        <w:tab/>
        <w:t>A proposal submitted by a Consortium or Joint Venture of two or more parties must be accompanied by a signed memorandum of understanding between the parties to such Consortium or Joint venture indicating:</w:t>
      </w:r>
    </w:p>
    <w:p w:rsidR="007A1114" w:rsidRPr="00773A63" w:rsidRDefault="007A1114"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lastRenderedPageBreak/>
        <w:t>16.7.11.1</w:t>
      </w:r>
      <w:r w:rsidRPr="00773A63">
        <w:rPr>
          <w:rFonts w:ascii="Arial" w:eastAsia="Arial Unicode MS" w:hAnsi="Arial" w:cs="Arial"/>
        </w:rPr>
        <w:tab/>
        <w:t>the conditions under which the Consortium or Joint Venture will function;</w:t>
      </w:r>
    </w:p>
    <w:p w:rsidR="007A1114" w:rsidRPr="00773A63" w:rsidRDefault="007A1114"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t>16.7.11.2</w:t>
      </w:r>
      <w:r w:rsidRPr="00773A63">
        <w:rPr>
          <w:rFonts w:ascii="Arial" w:eastAsia="Arial Unicode MS" w:hAnsi="Arial" w:cs="Arial"/>
        </w:rPr>
        <w:tab/>
        <w:t>its period of duration;</w:t>
      </w:r>
    </w:p>
    <w:p w:rsidR="007A1114" w:rsidRPr="00773A63" w:rsidRDefault="007A1114"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t>16.7.11.3</w:t>
      </w:r>
      <w:r w:rsidRPr="00773A63">
        <w:rPr>
          <w:rFonts w:ascii="Arial" w:eastAsia="Arial Unicode MS" w:hAnsi="Arial" w:cs="Arial"/>
        </w:rPr>
        <w:tab/>
        <w:t>the persons authorized to represent it;</w:t>
      </w:r>
    </w:p>
    <w:p w:rsidR="007A1114" w:rsidRPr="00773A63" w:rsidRDefault="007A1114"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t>16.7.11.4</w:t>
      </w:r>
      <w:r w:rsidRPr="00773A63">
        <w:rPr>
          <w:rFonts w:ascii="Arial" w:eastAsia="Arial Unicode MS" w:hAnsi="Arial" w:cs="Arial"/>
        </w:rPr>
        <w:tab/>
        <w:t>the participation of the several parties forming the Consortium or Joint venture;</w:t>
      </w:r>
    </w:p>
    <w:p w:rsidR="007A1114" w:rsidRPr="00773A63" w:rsidRDefault="007A1114" w:rsidP="00773A63">
      <w:pPr>
        <w:spacing w:after="120" w:line="360" w:lineRule="auto"/>
        <w:ind w:left="1134" w:hanging="1134"/>
        <w:jc w:val="both"/>
        <w:rPr>
          <w:rFonts w:ascii="Arial" w:eastAsia="Arial Unicode MS" w:hAnsi="Arial" w:cs="Arial"/>
        </w:rPr>
      </w:pPr>
      <w:r w:rsidRPr="00773A63">
        <w:rPr>
          <w:rFonts w:ascii="Arial" w:eastAsia="Arial Unicode MS" w:hAnsi="Arial" w:cs="Arial"/>
          <w:b/>
        </w:rPr>
        <w:t>16.7.11.5</w:t>
      </w:r>
      <w:r w:rsidRPr="00773A63">
        <w:rPr>
          <w:rFonts w:ascii="Arial" w:eastAsia="Arial Unicode MS" w:hAnsi="Arial" w:cs="Arial"/>
        </w:rPr>
        <w:tab/>
        <w:t>the benefits that will accrue to each party;</w:t>
      </w:r>
    </w:p>
    <w:p w:rsidR="007A1114" w:rsidRPr="00773A63" w:rsidRDefault="007A1114" w:rsidP="00773A63">
      <w:pPr>
        <w:spacing w:line="360" w:lineRule="auto"/>
        <w:ind w:left="1134" w:hanging="1134"/>
        <w:jc w:val="both"/>
        <w:rPr>
          <w:rFonts w:ascii="Arial" w:eastAsia="Arial Unicode MS" w:hAnsi="Arial" w:cs="Arial"/>
        </w:rPr>
      </w:pPr>
      <w:r w:rsidRPr="00773A63">
        <w:rPr>
          <w:rFonts w:ascii="Arial" w:eastAsia="Arial Unicode MS" w:hAnsi="Arial" w:cs="Arial"/>
          <w:b/>
        </w:rPr>
        <w:t>16.7.11.6</w:t>
      </w:r>
      <w:r w:rsidRPr="00773A63">
        <w:rPr>
          <w:rFonts w:ascii="Arial" w:eastAsia="Arial Unicode MS" w:hAnsi="Arial" w:cs="Arial"/>
        </w:rPr>
        <w:tab/>
        <w:t>any other information necessary to permit a full appraisal of its functioning.</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993" w:hanging="993"/>
        <w:jc w:val="both"/>
        <w:rPr>
          <w:rFonts w:ascii="Arial" w:eastAsia="Arial Unicode MS" w:hAnsi="Arial" w:cs="Arial"/>
        </w:rPr>
      </w:pPr>
      <w:r w:rsidRPr="00773A63">
        <w:rPr>
          <w:rFonts w:ascii="Arial" w:eastAsia="Arial Unicode MS" w:hAnsi="Arial" w:cs="Arial"/>
          <w:b/>
        </w:rPr>
        <w:t>16.7.12</w:t>
      </w:r>
      <w:r w:rsidRPr="00773A63">
        <w:rPr>
          <w:rFonts w:ascii="Arial" w:eastAsia="Arial Unicode MS" w:hAnsi="Arial" w:cs="Arial"/>
        </w:rPr>
        <w:tab/>
        <w:t>The successful Service Provider(s) may be required to enter into a Service Level Agreement (SLA) prior to appointment.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993" w:hanging="993"/>
        <w:jc w:val="both"/>
        <w:rPr>
          <w:rFonts w:ascii="Arial" w:eastAsia="Arial Unicode MS" w:hAnsi="Arial" w:cs="Arial"/>
        </w:rPr>
      </w:pPr>
      <w:r w:rsidRPr="00773A63">
        <w:rPr>
          <w:rFonts w:ascii="Arial" w:eastAsia="Arial Unicode MS" w:hAnsi="Arial" w:cs="Arial"/>
          <w:b/>
        </w:rPr>
        <w:t>16.7.13</w:t>
      </w:r>
      <w:r w:rsidRPr="00773A63">
        <w:rPr>
          <w:rFonts w:ascii="Arial" w:eastAsia="Arial Unicode MS" w:hAnsi="Arial" w:cs="Arial"/>
        </w:rPr>
        <w:tab/>
        <w:t>The Department is not bound to accept any of the proposals submitted and reserves the right to call for best and final offers from short-listed service providers before final selection.</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993" w:hanging="993"/>
        <w:jc w:val="both"/>
        <w:rPr>
          <w:rFonts w:ascii="Arial" w:eastAsia="Arial Unicode MS" w:hAnsi="Arial" w:cs="Arial"/>
        </w:rPr>
      </w:pPr>
      <w:r w:rsidRPr="00773A63">
        <w:rPr>
          <w:rFonts w:ascii="Arial" w:eastAsia="Arial Unicode MS" w:hAnsi="Arial" w:cs="Arial"/>
          <w:b/>
        </w:rPr>
        <w:t>16.7.14</w:t>
      </w:r>
      <w:r w:rsidRPr="00773A63">
        <w:rPr>
          <w:rFonts w:ascii="Arial" w:eastAsia="Arial Unicode MS" w:hAnsi="Arial" w:cs="Arial"/>
        </w:rPr>
        <w:tab/>
        <w:t>Firms may ask for clarification on this ToR or any of its Annexures up to close of business forty-eight (48) hours before the deadline for the submission of bids. Any request for clarification must be submitted by email to the Bid Office. Copies of questions and answers will be emailed to all firms that register at the briefing session, without revealing the identity of the source of the questions.</w:t>
      </w:r>
    </w:p>
    <w:p w:rsidR="007A1114" w:rsidRPr="00773A63" w:rsidRDefault="007A1114" w:rsidP="00773A63">
      <w:pPr>
        <w:spacing w:line="360" w:lineRule="auto"/>
        <w:ind w:left="360"/>
        <w:jc w:val="both"/>
        <w:rPr>
          <w:rFonts w:ascii="Arial" w:hAnsi="Arial" w:cs="Arial"/>
          <w:b/>
        </w:rPr>
      </w:pPr>
    </w:p>
    <w:p w:rsidR="007A1114" w:rsidRPr="00773A63" w:rsidRDefault="007A1114" w:rsidP="00773A63">
      <w:pPr>
        <w:spacing w:line="360" w:lineRule="auto"/>
        <w:ind w:left="567" w:hanging="567"/>
        <w:jc w:val="both"/>
        <w:rPr>
          <w:rFonts w:ascii="Arial" w:eastAsia="Arial Unicode MS" w:hAnsi="Arial" w:cs="Arial"/>
          <w:b/>
        </w:rPr>
      </w:pPr>
      <w:r w:rsidRPr="00773A63">
        <w:rPr>
          <w:rFonts w:ascii="Arial" w:eastAsia="Arial Unicode MS" w:hAnsi="Arial" w:cs="Arial"/>
          <w:b/>
        </w:rPr>
        <w:t>16.8</w:t>
      </w:r>
      <w:r w:rsidRPr="00773A63">
        <w:rPr>
          <w:rFonts w:ascii="Arial" w:eastAsia="Arial Unicode MS" w:hAnsi="Arial" w:cs="Arial"/>
          <w:b/>
        </w:rPr>
        <w:tab/>
        <w:t xml:space="preserve">ALL BIDDERS MUST BE REGISTERED ON THE CENTRAL SUPPLIER DATABASE AT NATIONAL TREASURY. </w:t>
      </w:r>
    </w:p>
    <w:p w:rsidR="007A1114" w:rsidRPr="00773A63" w:rsidRDefault="007A1114" w:rsidP="00773A63">
      <w:pPr>
        <w:spacing w:line="360" w:lineRule="auto"/>
        <w:ind w:left="993"/>
        <w:jc w:val="both"/>
        <w:rPr>
          <w:rFonts w:ascii="Arial" w:hAnsi="Arial" w:cs="Arial"/>
        </w:rPr>
      </w:pPr>
      <w:r w:rsidRPr="00773A63">
        <w:rPr>
          <w:rFonts w:ascii="Arial" w:hAnsi="Arial" w:cs="Arial"/>
        </w:rPr>
        <w:t xml:space="preserve">More information in this regard is available on </w:t>
      </w:r>
      <w:hyperlink r:id="rId8" w:history="1">
        <w:r w:rsidRPr="00773A63">
          <w:rPr>
            <w:rStyle w:val="Hyperlink"/>
            <w:rFonts w:ascii="Arial" w:hAnsi="Arial" w:cs="Arial"/>
          </w:rPr>
          <w:t>www.ocpo.treasury.gov.za</w:t>
        </w:r>
      </w:hyperlink>
      <w:r w:rsidRPr="00773A63">
        <w:rPr>
          <w:rFonts w:ascii="Arial" w:hAnsi="Arial" w:cs="Arial"/>
        </w:rPr>
        <w:t xml:space="preserve">. </w:t>
      </w:r>
    </w:p>
    <w:p w:rsidR="007A1114" w:rsidRPr="00773A63" w:rsidRDefault="007A1114" w:rsidP="00773A63">
      <w:pPr>
        <w:spacing w:line="360" w:lineRule="auto"/>
        <w:ind w:left="993"/>
        <w:jc w:val="both"/>
        <w:rPr>
          <w:rFonts w:ascii="Arial" w:hAnsi="Arial" w:cs="Arial"/>
        </w:rPr>
      </w:pPr>
      <w:r w:rsidRPr="00773A63">
        <w:rPr>
          <w:rFonts w:ascii="Arial" w:hAnsi="Arial" w:cs="Arial"/>
        </w:rPr>
        <w:t xml:space="preserve">Proof of registration must be submitted together with the technical proposal. </w:t>
      </w:r>
    </w:p>
    <w:p w:rsidR="007C3117" w:rsidRPr="00773A63" w:rsidRDefault="007C3117" w:rsidP="00773A63">
      <w:pPr>
        <w:spacing w:before="120" w:after="240" w:line="360" w:lineRule="auto"/>
        <w:ind w:left="993"/>
        <w:jc w:val="both"/>
        <w:rPr>
          <w:rFonts w:ascii="Arial" w:hAnsi="Arial" w:cs="Arial"/>
          <w:color w:val="000000" w:themeColor="text1"/>
        </w:rPr>
      </w:pPr>
      <w:r w:rsidRPr="00773A63">
        <w:rPr>
          <w:rFonts w:ascii="Arial" w:hAnsi="Arial" w:cs="Arial"/>
          <w:color w:val="000000" w:themeColor="text1"/>
        </w:rPr>
        <w:t>The suppliers must be</w:t>
      </w:r>
      <w:r w:rsidR="004F1453" w:rsidRPr="00773A63">
        <w:rPr>
          <w:rFonts w:ascii="Arial" w:hAnsi="Arial" w:cs="Arial"/>
          <w:color w:val="000000" w:themeColor="text1"/>
        </w:rPr>
        <w:t xml:space="preserve"> existing</w:t>
      </w:r>
      <w:r w:rsidRPr="00773A63">
        <w:rPr>
          <w:rFonts w:ascii="Arial" w:hAnsi="Arial" w:cs="Arial"/>
          <w:color w:val="000000" w:themeColor="text1"/>
        </w:rPr>
        <w:t xml:space="preserve"> </w:t>
      </w:r>
      <w:r w:rsidR="004F1453" w:rsidRPr="00773A63">
        <w:rPr>
          <w:rFonts w:ascii="Arial" w:hAnsi="Arial" w:cs="Arial"/>
          <w:color w:val="000000" w:themeColor="text1"/>
        </w:rPr>
        <w:t xml:space="preserve">in </w:t>
      </w:r>
      <w:r w:rsidRPr="00773A63">
        <w:rPr>
          <w:rFonts w:ascii="Arial" w:hAnsi="Arial" w:cs="Arial"/>
          <w:color w:val="000000" w:themeColor="text1"/>
        </w:rPr>
        <w:t>SITA RFB 2003</w:t>
      </w:r>
      <w:r w:rsidR="004F1453" w:rsidRPr="00773A63">
        <w:rPr>
          <w:rFonts w:ascii="Arial" w:hAnsi="Arial" w:cs="Arial"/>
          <w:color w:val="000000" w:themeColor="text1"/>
        </w:rPr>
        <w:t xml:space="preserve"> database</w:t>
      </w:r>
      <w:r w:rsidRPr="00773A63">
        <w:rPr>
          <w:rFonts w:ascii="Arial" w:hAnsi="Arial" w:cs="Arial"/>
          <w:color w:val="000000" w:themeColor="text1"/>
        </w:rPr>
        <w:t>. Bidder to supply proof.</w:t>
      </w:r>
    </w:p>
    <w:p w:rsidR="007C3117" w:rsidRPr="00773A63" w:rsidRDefault="007C3117" w:rsidP="00773A63">
      <w:pPr>
        <w:spacing w:line="360" w:lineRule="auto"/>
        <w:jc w:val="both"/>
        <w:rPr>
          <w:rFonts w:ascii="Arial" w:hAnsi="Arial" w:cs="Arial"/>
        </w:rPr>
      </w:pPr>
    </w:p>
    <w:p w:rsidR="007A1114" w:rsidRPr="00773A63" w:rsidRDefault="007A1114" w:rsidP="00773A63">
      <w:pPr>
        <w:spacing w:line="360" w:lineRule="auto"/>
        <w:ind w:left="360"/>
        <w:jc w:val="both"/>
        <w:rPr>
          <w:rFonts w:ascii="Arial" w:hAnsi="Arial" w:cs="Arial"/>
        </w:rPr>
      </w:pPr>
    </w:p>
    <w:p w:rsidR="007A1114" w:rsidRPr="00773A63" w:rsidRDefault="007A1114" w:rsidP="00773A63">
      <w:pPr>
        <w:spacing w:line="360" w:lineRule="auto"/>
        <w:ind w:left="567" w:hanging="567"/>
        <w:jc w:val="both"/>
        <w:rPr>
          <w:rFonts w:ascii="Arial" w:eastAsia="Arial Unicode MS" w:hAnsi="Arial" w:cs="Arial"/>
        </w:rPr>
      </w:pPr>
      <w:r w:rsidRPr="00773A63">
        <w:rPr>
          <w:rFonts w:ascii="Arial" w:eastAsia="Arial Unicode MS" w:hAnsi="Arial" w:cs="Arial"/>
          <w:b/>
        </w:rPr>
        <w:lastRenderedPageBreak/>
        <w:t>16.9</w:t>
      </w:r>
      <w:r w:rsidRPr="00773A63">
        <w:rPr>
          <w:rFonts w:ascii="Arial" w:eastAsia="Arial Unicode MS" w:hAnsi="Arial" w:cs="Arial"/>
        </w:rPr>
        <w:tab/>
        <w:t xml:space="preserve">Bidders may provide any additional information deemed important for the DOT to consider.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709" w:hanging="709"/>
        <w:jc w:val="both"/>
        <w:rPr>
          <w:rFonts w:ascii="Arial" w:eastAsia="Arial Unicode MS" w:hAnsi="Arial" w:cs="Arial"/>
        </w:rPr>
      </w:pPr>
      <w:r w:rsidRPr="00773A63">
        <w:rPr>
          <w:rFonts w:ascii="Arial" w:eastAsia="Arial Unicode MS" w:hAnsi="Arial" w:cs="Arial"/>
          <w:b/>
        </w:rPr>
        <w:t>16.10</w:t>
      </w:r>
      <w:r w:rsidRPr="00773A63">
        <w:rPr>
          <w:rFonts w:ascii="Arial" w:eastAsia="Arial Unicode MS" w:hAnsi="Arial" w:cs="Arial"/>
        </w:rPr>
        <w:tab/>
        <w:t>Prospective Bidders must at all times comply with the Department’s Supply Chain rules and processes with regard to all projects and payments.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Heading1"/>
        <w:spacing w:before="120" w:line="360" w:lineRule="auto"/>
        <w:rPr>
          <w:rFonts w:ascii="Arial" w:eastAsia="Arial Unicode MS" w:hAnsi="Arial" w:cs="Arial"/>
          <w:sz w:val="24"/>
          <w:szCs w:val="24"/>
        </w:rPr>
      </w:pPr>
      <w:bookmarkStart w:id="37" w:name="_Toc57631936"/>
      <w:bookmarkStart w:id="38" w:name="_Toc76496091"/>
      <w:bookmarkStart w:id="39" w:name="_Toc79501654"/>
      <w:r w:rsidRPr="00773A63">
        <w:rPr>
          <w:rFonts w:ascii="Arial" w:eastAsia="Arial Unicode MS" w:hAnsi="Arial" w:cs="Arial"/>
          <w:sz w:val="24"/>
          <w:szCs w:val="24"/>
        </w:rPr>
        <w:t>17.</w:t>
      </w:r>
      <w:r w:rsidRPr="00773A63">
        <w:rPr>
          <w:rFonts w:ascii="Arial" w:eastAsia="Arial Unicode MS" w:hAnsi="Arial" w:cs="Arial"/>
          <w:sz w:val="24"/>
          <w:szCs w:val="24"/>
        </w:rPr>
        <w:tab/>
        <w:t>PAYMENT</w:t>
      </w:r>
      <w:bookmarkEnd w:id="37"/>
      <w:bookmarkEnd w:id="38"/>
      <w:bookmarkEnd w:id="39"/>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after="120" w:line="360" w:lineRule="auto"/>
        <w:jc w:val="both"/>
        <w:rPr>
          <w:rFonts w:ascii="Arial" w:eastAsia="Arial Unicode MS" w:hAnsi="Arial" w:cs="Arial"/>
        </w:rPr>
      </w:pPr>
      <w:r w:rsidRPr="00773A63">
        <w:rPr>
          <w:rFonts w:ascii="Arial" w:eastAsia="Arial Unicode MS" w:hAnsi="Arial" w:cs="Arial"/>
          <w:b/>
        </w:rPr>
        <w:t>17.1</w:t>
      </w:r>
      <w:r w:rsidRPr="00773A63">
        <w:rPr>
          <w:rFonts w:ascii="Arial" w:eastAsia="Arial Unicode MS" w:hAnsi="Arial" w:cs="Arial"/>
        </w:rPr>
        <w:tab/>
      </w:r>
      <w:r w:rsidRPr="00773A63">
        <w:rPr>
          <w:rFonts w:ascii="Arial" w:eastAsia="Arial Unicode MS" w:hAnsi="Arial" w:cs="Arial"/>
          <w:b/>
        </w:rPr>
        <w:t>Invoicing:</w:t>
      </w:r>
      <w:r w:rsidRPr="00773A63">
        <w:rPr>
          <w:rFonts w:ascii="Arial" w:eastAsia="Arial Unicode MS" w:hAnsi="Arial" w:cs="Arial"/>
        </w:rPr>
        <w:t xml:space="preserve">  </w:t>
      </w:r>
    </w:p>
    <w:p w:rsidR="007A1114" w:rsidRPr="00773A63" w:rsidRDefault="007A1114" w:rsidP="00773A63">
      <w:pPr>
        <w:spacing w:line="360" w:lineRule="auto"/>
        <w:ind w:left="709"/>
        <w:jc w:val="both"/>
        <w:rPr>
          <w:rFonts w:ascii="Arial" w:eastAsia="Arial Unicode MS" w:hAnsi="Arial" w:cs="Arial"/>
        </w:rPr>
      </w:pPr>
      <w:r w:rsidRPr="00773A63">
        <w:rPr>
          <w:rFonts w:ascii="Arial" w:eastAsia="Arial Unicode MS" w:hAnsi="Arial" w:cs="Arial"/>
        </w:rPr>
        <w:t>The Contractor’s Project Manager shall, at the end of each deliverable, submit a consolidated invoice, certified as correct by the Contractor’s Project Manager, showing the actual work performed, hours worked, and manpower inputs for the task and associated costs accompanied by all supporting documents.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after="120" w:line="360" w:lineRule="auto"/>
        <w:jc w:val="both"/>
        <w:rPr>
          <w:rFonts w:ascii="Arial" w:eastAsia="Arial Unicode MS" w:hAnsi="Arial" w:cs="Arial"/>
          <w:b/>
        </w:rPr>
      </w:pPr>
      <w:r w:rsidRPr="00773A63">
        <w:rPr>
          <w:rFonts w:ascii="Arial" w:eastAsia="Arial Unicode MS" w:hAnsi="Arial" w:cs="Arial"/>
          <w:b/>
        </w:rPr>
        <w:t>17.2</w:t>
      </w:r>
      <w:r w:rsidRPr="00773A63">
        <w:rPr>
          <w:rFonts w:ascii="Arial" w:eastAsia="Arial Unicode MS" w:hAnsi="Arial" w:cs="Arial"/>
        </w:rPr>
        <w:tab/>
      </w:r>
      <w:r w:rsidRPr="00773A63">
        <w:rPr>
          <w:rFonts w:ascii="Arial" w:eastAsia="Arial Unicode MS" w:hAnsi="Arial" w:cs="Arial"/>
        </w:rPr>
        <w:tab/>
      </w:r>
      <w:r w:rsidRPr="00773A63">
        <w:rPr>
          <w:rFonts w:ascii="Arial" w:eastAsia="Arial Unicode MS" w:hAnsi="Arial" w:cs="Arial"/>
          <w:b/>
        </w:rPr>
        <w:t>Payment Information</w:t>
      </w:r>
    </w:p>
    <w:p w:rsidR="007A1114" w:rsidRPr="00773A63" w:rsidRDefault="007A1114" w:rsidP="00773A63">
      <w:pPr>
        <w:spacing w:after="120" w:line="360" w:lineRule="auto"/>
        <w:jc w:val="both"/>
        <w:rPr>
          <w:rFonts w:ascii="Arial" w:eastAsia="Arial Unicode MS" w:hAnsi="Arial" w:cs="Arial"/>
        </w:rPr>
      </w:pPr>
      <w:r w:rsidRPr="00773A63">
        <w:rPr>
          <w:rFonts w:ascii="Arial" w:eastAsia="Arial Unicode MS" w:hAnsi="Arial" w:cs="Arial"/>
          <w:b/>
        </w:rPr>
        <w:t>17.2.1</w:t>
      </w:r>
      <w:r w:rsidRPr="00773A63">
        <w:rPr>
          <w:rFonts w:ascii="Arial" w:eastAsia="Arial Unicode MS" w:hAnsi="Arial" w:cs="Arial"/>
        </w:rPr>
        <w:tab/>
        <w:t>An invoice only becomes due and payable:</w:t>
      </w:r>
    </w:p>
    <w:p w:rsidR="007A1114" w:rsidRPr="00773A63" w:rsidRDefault="007A1114" w:rsidP="00773A63">
      <w:pPr>
        <w:spacing w:after="120" w:line="360" w:lineRule="auto"/>
        <w:ind w:left="1418" w:hanging="709"/>
        <w:jc w:val="both"/>
        <w:rPr>
          <w:rFonts w:ascii="Arial" w:eastAsia="Arial Unicode MS" w:hAnsi="Arial" w:cs="Arial"/>
        </w:rPr>
      </w:pPr>
      <w:r w:rsidRPr="00773A63">
        <w:rPr>
          <w:rFonts w:ascii="Arial" w:eastAsia="Arial Unicode MS" w:hAnsi="Arial" w:cs="Arial"/>
        </w:rPr>
        <w:t>(a)</w:t>
      </w:r>
      <w:r w:rsidRPr="00773A63">
        <w:rPr>
          <w:rFonts w:ascii="Arial" w:eastAsia="Arial Unicode MS" w:hAnsi="Arial" w:cs="Arial"/>
        </w:rPr>
        <w:tab/>
        <w:t>When the Project Manager signs-off on the specific deliverable and submits the invoice for payment; and</w:t>
      </w:r>
    </w:p>
    <w:p w:rsidR="007A1114" w:rsidRPr="00773A63" w:rsidRDefault="007A1114" w:rsidP="00773A63">
      <w:pPr>
        <w:spacing w:line="360" w:lineRule="auto"/>
        <w:ind w:left="1418" w:hanging="709"/>
        <w:jc w:val="both"/>
        <w:rPr>
          <w:rFonts w:ascii="Arial" w:eastAsia="Arial Unicode MS" w:hAnsi="Arial" w:cs="Arial"/>
        </w:rPr>
      </w:pPr>
      <w:r w:rsidRPr="00773A63">
        <w:rPr>
          <w:rFonts w:ascii="Arial" w:eastAsia="Arial Unicode MS" w:hAnsi="Arial" w:cs="Arial"/>
        </w:rPr>
        <w:t>(b)</w:t>
      </w:r>
      <w:r w:rsidRPr="00773A63">
        <w:rPr>
          <w:rFonts w:ascii="Arial" w:eastAsia="Arial Unicode MS" w:hAnsi="Arial" w:cs="Arial"/>
        </w:rPr>
        <w:tab/>
        <w:t>When the invoice is correct with regards to calculations, information contained, banking details and supporting documents.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17.2.2</w:t>
      </w:r>
      <w:r w:rsidRPr="00773A63">
        <w:rPr>
          <w:rFonts w:ascii="Arial" w:eastAsia="Arial Unicode MS" w:hAnsi="Arial" w:cs="Arial"/>
        </w:rPr>
        <w:tab/>
        <w:t>It is important to ensure that invoices are correctly submitted and reference the project name, DOT number and Order Number.</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17.2.3</w:t>
      </w:r>
      <w:r w:rsidRPr="00773A63">
        <w:rPr>
          <w:rFonts w:ascii="Arial" w:eastAsia="Arial Unicode MS" w:hAnsi="Arial" w:cs="Arial"/>
        </w:rPr>
        <w:tab/>
        <w:t>Non-compliance will delay the payment process.</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after="120" w:line="360" w:lineRule="auto"/>
        <w:ind w:left="851" w:hanging="851"/>
        <w:jc w:val="both"/>
        <w:rPr>
          <w:rFonts w:ascii="Arial" w:eastAsia="Arial Unicode MS" w:hAnsi="Arial" w:cs="Arial"/>
        </w:rPr>
      </w:pPr>
      <w:r w:rsidRPr="00773A63">
        <w:rPr>
          <w:rFonts w:ascii="Arial" w:eastAsia="Arial Unicode MS" w:hAnsi="Arial" w:cs="Arial"/>
          <w:b/>
        </w:rPr>
        <w:t>17.3</w:t>
      </w:r>
      <w:r w:rsidRPr="00773A63">
        <w:rPr>
          <w:rFonts w:ascii="Arial" w:eastAsia="Arial Unicode MS" w:hAnsi="Arial" w:cs="Arial"/>
        </w:rPr>
        <w:tab/>
      </w:r>
      <w:r w:rsidRPr="00773A63">
        <w:rPr>
          <w:rFonts w:ascii="Arial" w:eastAsia="Arial Unicode MS" w:hAnsi="Arial" w:cs="Arial"/>
          <w:b/>
        </w:rPr>
        <w:t>Penalties</w:t>
      </w: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17.3.1</w:t>
      </w:r>
      <w:r w:rsidRPr="00773A63">
        <w:rPr>
          <w:rFonts w:ascii="Arial" w:eastAsia="Arial Unicode MS" w:hAnsi="Arial" w:cs="Arial"/>
        </w:rPr>
        <w:tab/>
        <w:t xml:space="preserve">Poor performance will result in penalties that include withholding of a minimum 30% of the total invoice of each affected phase / milestone until it is fixed before the final </w:t>
      </w:r>
      <w:r w:rsidRPr="00773A63">
        <w:rPr>
          <w:rFonts w:ascii="Arial" w:eastAsia="Arial Unicode MS" w:hAnsi="Arial" w:cs="Arial"/>
        </w:rPr>
        <w:lastRenderedPageBreak/>
        <w:t>product is submitted. In the case where the performance has not been improved to the satisfaction of the Department and the final product is handed over, the original amount held back will not be paid over to the Service Provider under any circumstances. On the other hand, an improved quality and/or performance, at the satisfaction of the Department, will require the outstanding part of the held back invoice to be paid to the Service Provider in full but with no additional interest.</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17.3.2</w:t>
      </w:r>
      <w:r w:rsidRPr="00773A63">
        <w:rPr>
          <w:rFonts w:ascii="Arial" w:eastAsia="Arial Unicode MS" w:hAnsi="Arial" w:cs="Arial"/>
        </w:rPr>
        <w:tab/>
        <w:t xml:space="preserve">The project milestones/phases are expected to be adhered to. Any deviation must be approved by the Department prior to any commencement of the changes. Failure to do so will result in a 5% non-payment of that particular and/or affected phase(s).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17.3.3</w:t>
      </w:r>
      <w:r w:rsidRPr="00773A63">
        <w:rPr>
          <w:rFonts w:ascii="Arial" w:eastAsia="Arial Unicode MS" w:hAnsi="Arial" w:cs="Arial"/>
        </w:rPr>
        <w:tab/>
        <w:t>Notwithstanding item 7.2 above, failure to meet the deadline as stipulated in this TOR will result in 30% of the total outstanding payments for the project as whole not being paid over to the Service Provider if the poor performance is attributed to the Service Provider unless there is undisputed evidence that the fault lies with the Department.</w:t>
      </w:r>
      <w:bookmarkStart w:id="40" w:name="_Toc57631937"/>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pStyle w:val="Heading1"/>
        <w:spacing w:line="360" w:lineRule="auto"/>
        <w:rPr>
          <w:rFonts w:ascii="Arial" w:eastAsia="Arial Unicode MS" w:hAnsi="Arial" w:cs="Arial"/>
          <w:sz w:val="24"/>
          <w:szCs w:val="24"/>
        </w:rPr>
      </w:pPr>
      <w:bookmarkStart w:id="41" w:name="_Toc76496092"/>
      <w:bookmarkStart w:id="42" w:name="_Toc79501655"/>
      <w:r w:rsidRPr="00773A63">
        <w:rPr>
          <w:rFonts w:ascii="Arial" w:eastAsia="Arial Unicode MS" w:hAnsi="Arial" w:cs="Arial"/>
          <w:sz w:val="24"/>
          <w:szCs w:val="24"/>
        </w:rPr>
        <w:t>18</w:t>
      </w:r>
      <w:r w:rsidRPr="00773A63">
        <w:rPr>
          <w:rFonts w:ascii="Arial" w:eastAsia="Arial Unicode MS" w:hAnsi="Arial" w:cs="Arial"/>
          <w:sz w:val="24"/>
          <w:szCs w:val="24"/>
        </w:rPr>
        <w:tab/>
        <w:t>CONTACT DETAILS</w:t>
      </w:r>
      <w:bookmarkEnd w:id="40"/>
      <w:bookmarkEnd w:id="41"/>
      <w:bookmarkEnd w:id="42"/>
    </w:p>
    <w:p w:rsidR="007A1114" w:rsidRPr="00773A63" w:rsidRDefault="007A1114" w:rsidP="00773A63">
      <w:pPr>
        <w:spacing w:line="360" w:lineRule="auto"/>
        <w:ind w:left="360"/>
        <w:jc w:val="both"/>
        <w:rPr>
          <w:rFonts w:ascii="Arial" w:eastAsia="Arial Unicode MS" w:hAnsi="Arial" w:cs="Arial"/>
          <w:b/>
        </w:rPr>
      </w:pPr>
      <w:r w:rsidRPr="00773A63">
        <w:rPr>
          <w:rFonts w:ascii="Arial" w:eastAsia="Arial Unicode MS" w:hAnsi="Arial" w:cs="Arial"/>
          <w:b/>
        </w:rPr>
        <w:tab/>
        <w:t xml:space="preserve">The contact persons are: </w:t>
      </w:r>
    </w:p>
    <w:tbl>
      <w:tblPr>
        <w:tblW w:w="822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536"/>
        <w:gridCol w:w="3690"/>
      </w:tblGrid>
      <w:tr w:rsidR="007A1114" w:rsidRPr="00773A63" w:rsidTr="007A1114">
        <w:trPr>
          <w:trHeight w:val="419"/>
        </w:trPr>
        <w:tc>
          <w:tcPr>
            <w:tcW w:w="8226" w:type="dxa"/>
            <w:gridSpan w:val="2"/>
            <w:shd w:val="clear" w:color="auto" w:fill="D9D9D9"/>
          </w:tcPr>
          <w:p w:rsidR="007A1114" w:rsidRPr="00773A63" w:rsidRDefault="007A1114" w:rsidP="00773A63">
            <w:pPr>
              <w:spacing w:line="360" w:lineRule="auto"/>
              <w:ind w:left="360"/>
              <w:jc w:val="center"/>
              <w:rPr>
                <w:rFonts w:ascii="Arial" w:eastAsia="Arial Unicode MS" w:hAnsi="Arial" w:cs="Arial"/>
                <w:b/>
              </w:rPr>
            </w:pPr>
            <w:r w:rsidRPr="00773A63">
              <w:rPr>
                <w:rFonts w:ascii="Arial" w:eastAsia="Arial Unicode MS" w:hAnsi="Arial" w:cs="Arial"/>
                <w:b/>
              </w:rPr>
              <w:t>ADMINISTRATIVE ENQUIRES MUST BE ADDRESSED TO:</w:t>
            </w:r>
          </w:p>
        </w:tc>
      </w:tr>
      <w:tr w:rsidR="007A1114" w:rsidRPr="00773A63" w:rsidTr="007A1114">
        <w:tc>
          <w:tcPr>
            <w:tcW w:w="4536" w:type="dxa"/>
            <w:shd w:val="clear" w:color="auto" w:fill="auto"/>
          </w:tcPr>
          <w:p w:rsidR="007A1114" w:rsidRPr="00773A63" w:rsidRDefault="007A1114" w:rsidP="00773A63">
            <w:pPr>
              <w:spacing w:line="360" w:lineRule="auto"/>
              <w:ind w:left="360"/>
              <w:jc w:val="both"/>
              <w:rPr>
                <w:rFonts w:ascii="Arial" w:eastAsia="Arial Unicode MS" w:hAnsi="Arial" w:cs="Arial"/>
                <w:b/>
              </w:rPr>
            </w:pPr>
            <w:r w:rsidRPr="00773A63">
              <w:rPr>
                <w:rFonts w:ascii="Arial" w:eastAsia="Arial Unicode MS" w:hAnsi="Arial" w:cs="Arial"/>
                <w:b/>
              </w:rPr>
              <w:t xml:space="preserve">Mr John Mashinini </w:t>
            </w:r>
          </w:p>
          <w:p w:rsidR="007A1114" w:rsidRPr="00773A63" w:rsidRDefault="007A1114" w:rsidP="00773A63">
            <w:pPr>
              <w:spacing w:line="360" w:lineRule="auto"/>
              <w:ind w:left="360"/>
              <w:rPr>
                <w:rFonts w:ascii="Arial" w:eastAsia="Arial Unicode MS" w:hAnsi="Arial" w:cs="Arial"/>
              </w:rPr>
            </w:pPr>
            <w:r w:rsidRPr="00773A63">
              <w:rPr>
                <w:rFonts w:ascii="Arial" w:eastAsia="Arial Unicode MS" w:hAnsi="Arial" w:cs="Arial"/>
              </w:rPr>
              <w:t xml:space="preserve">Supply Chain Management </w:t>
            </w:r>
          </w:p>
          <w:p w:rsidR="007A1114" w:rsidRPr="00773A63" w:rsidRDefault="007A1114" w:rsidP="00773A63">
            <w:pPr>
              <w:spacing w:line="360" w:lineRule="auto"/>
              <w:ind w:left="360"/>
              <w:rPr>
                <w:rFonts w:ascii="Arial" w:eastAsia="Arial Unicode MS" w:hAnsi="Arial" w:cs="Arial"/>
              </w:rPr>
            </w:pPr>
            <w:r w:rsidRPr="00773A63">
              <w:rPr>
                <w:rFonts w:ascii="Arial" w:eastAsia="Arial Unicode MS" w:hAnsi="Arial" w:cs="Arial"/>
              </w:rPr>
              <w:t>Tel: (012) 309-3000 / 3045</w:t>
            </w:r>
          </w:p>
          <w:p w:rsidR="007A1114" w:rsidRPr="00773A63" w:rsidRDefault="007A1114" w:rsidP="00773A63">
            <w:pPr>
              <w:spacing w:line="360" w:lineRule="auto"/>
              <w:ind w:left="360"/>
              <w:rPr>
                <w:rFonts w:ascii="Arial" w:eastAsia="Arial Unicode MS" w:hAnsi="Arial" w:cs="Arial"/>
                <w:lang w:val="en-US"/>
              </w:rPr>
            </w:pPr>
            <w:r w:rsidRPr="00773A63">
              <w:rPr>
                <w:rFonts w:ascii="Arial" w:eastAsia="Arial Unicode MS" w:hAnsi="Arial" w:cs="Arial"/>
                <w:lang w:val="en-US"/>
              </w:rPr>
              <w:t xml:space="preserve">Email: </w:t>
            </w:r>
            <w:hyperlink r:id="rId9" w:history="1">
              <w:r w:rsidRPr="00773A63">
                <w:rPr>
                  <w:rStyle w:val="Hyperlink"/>
                  <w:rFonts w:ascii="Arial" w:eastAsia="Arial Unicode MS" w:hAnsi="Arial" w:cs="Arial"/>
                  <w:lang w:val="en-US"/>
                </w:rPr>
                <w:t>MashiniJ@dot.gov.za</w:t>
              </w:r>
            </w:hyperlink>
            <w:r w:rsidRPr="00773A63">
              <w:rPr>
                <w:rFonts w:ascii="Arial" w:eastAsia="Arial Unicode MS" w:hAnsi="Arial" w:cs="Arial"/>
                <w:lang w:val="en-US"/>
              </w:rPr>
              <w:t xml:space="preserve"> </w:t>
            </w:r>
          </w:p>
        </w:tc>
        <w:tc>
          <w:tcPr>
            <w:tcW w:w="3690" w:type="dxa"/>
            <w:shd w:val="clear" w:color="auto" w:fill="auto"/>
          </w:tcPr>
          <w:p w:rsidR="007A1114" w:rsidRPr="00773A63" w:rsidRDefault="007A1114" w:rsidP="00773A63">
            <w:pPr>
              <w:spacing w:line="360" w:lineRule="auto"/>
              <w:ind w:left="360"/>
              <w:jc w:val="both"/>
              <w:rPr>
                <w:rFonts w:ascii="Arial" w:eastAsia="Arial Unicode MS" w:hAnsi="Arial" w:cs="Arial"/>
                <w:b/>
                <w:lang w:val="en-ZA"/>
              </w:rPr>
            </w:pPr>
            <w:r w:rsidRPr="00773A63">
              <w:rPr>
                <w:rFonts w:ascii="Arial" w:eastAsia="Arial Unicode MS" w:hAnsi="Arial" w:cs="Arial"/>
                <w:b/>
                <w:lang w:val="en-ZA"/>
              </w:rPr>
              <w:t>Mr Lucky Mashile</w:t>
            </w:r>
          </w:p>
          <w:p w:rsidR="007A1114" w:rsidRPr="00773A63" w:rsidRDefault="007A1114" w:rsidP="00773A63">
            <w:pPr>
              <w:spacing w:line="360" w:lineRule="auto"/>
              <w:ind w:left="360"/>
              <w:jc w:val="both"/>
              <w:rPr>
                <w:rFonts w:ascii="Arial" w:eastAsia="Arial Unicode MS" w:hAnsi="Arial" w:cs="Arial"/>
                <w:lang w:val="en-ZA"/>
              </w:rPr>
            </w:pPr>
            <w:r w:rsidRPr="00773A63">
              <w:rPr>
                <w:rFonts w:ascii="Arial" w:eastAsia="Arial Unicode MS" w:hAnsi="Arial" w:cs="Arial"/>
                <w:lang w:val="en-ZA"/>
              </w:rPr>
              <w:t>Supply Chain Management</w:t>
            </w:r>
          </w:p>
          <w:p w:rsidR="007A1114" w:rsidRPr="00773A63" w:rsidRDefault="007A1114" w:rsidP="00773A63">
            <w:pPr>
              <w:spacing w:line="360" w:lineRule="auto"/>
              <w:ind w:left="360"/>
              <w:jc w:val="both"/>
              <w:rPr>
                <w:rFonts w:ascii="Arial" w:eastAsia="Arial Unicode MS" w:hAnsi="Arial" w:cs="Arial"/>
                <w:lang w:val="en-ZA"/>
              </w:rPr>
            </w:pPr>
            <w:r w:rsidRPr="00773A63">
              <w:rPr>
                <w:rFonts w:ascii="Arial" w:eastAsia="Arial Unicode MS" w:hAnsi="Arial" w:cs="Arial"/>
                <w:lang w:val="en-ZA"/>
              </w:rPr>
              <w:t>Tel: (012) 309-3000 / 3429</w:t>
            </w:r>
          </w:p>
          <w:p w:rsidR="007A1114" w:rsidRPr="00773A63" w:rsidRDefault="007A1114" w:rsidP="00773A63">
            <w:pPr>
              <w:spacing w:line="360" w:lineRule="auto"/>
              <w:ind w:left="360"/>
              <w:jc w:val="both"/>
              <w:rPr>
                <w:rFonts w:ascii="Arial" w:eastAsia="Arial Unicode MS" w:hAnsi="Arial" w:cs="Arial"/>
                <w:lang w:val="en-ZA"/>
              </w:rPr>
            </w:pPr>
            <w:r w:rsidRPr="00773A63">
              <w:rPr>
                <w:rFonts w:ascii="Arial" w:eastAsia="Arial Unicode MS" w:hAnsi="Arial" w:cs="Arial"/>
                <w:lang w:val="en-US"/>
              </w:rPr>
              <w:t xml:space="preserve">Email: </w:t>
            </w:r>
            <w:hyperlink r:id="rId10" w:history="1">
              <w:r w:rsidRPr="00773A63">
                <w:rPr>
                  <w:rStyle w:val="Hyperlink"/>
                  <w:rFonts w:ascii="Arial" w:eastAsia="Arial Unicode MS" w:hAnsi="Arial" w:cs="Arial"/>
                  <w:lang w:val="en-ZA"/>
                </w:rPr>
                <w:t>MashileL@dot.gov.za</w:t>
              </w:r>
            </w:hyperlink>
            <w:r w:rsidRPr="00773A63">
              <w:rPr>
                <w:rFonts w:ascii="Arial" w:eastAsia="Arial Unicode MS" w:hAnsi="Arial" w:cs="Arial"/>
                <w:lang w:val="en-ZA"/>
              </w:rPr>
              <w:t xml:space="preserve"> </w:t>
            </w:r>
          </w:p>
        </w:tc>
      </w:tr>
    </w:tbl>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line="360" w:lineRule="auto"/>
        <w:ind w:left="851" w:hanging="851"/>
        <w:jc w:val="both"/>
        <w:rPr>
          <w:rFonts w:ascii="Arial" w:eastAsia="Arial Unicode MS" w:hAnsi="Arial" w:cs="Arial"/>
        </w:rPr>
      </w:pPr>
      <w:r w:rsidRPr="00773A63">
        <w:rPr>
          <w:rFonts w:ascii="Arial" w:eastAsia="Arial Unicode MS" w:hAnsi="Arial" w:cs="Arial"/>
          <w:b/>
        </w:rPr>
        <w:t>18.1</w:t>
      </w:r>
      <w:r w:rsidRPr="00773A63">
        <w:rPr>
          <w:rFonts w:ascii="Arial" w:eastAsia="Arial Unicode MS" w:hAnsi="Arial" w:cs="Arial"/>
        </w:rPr>
        <w:tab/>
        <w:t xml:space="preserve">The Bid Evaluation Committee reserves the right to call bidders to complete any outstanding elements of the bids, make presentations of their bids, and/or present best and final offers, if required, at the bidders’ cost, prior to the finalisation of the evaluation process. </w:t>
      </w:r>
    </w:p>
    <w:p w:rsidR="007A1114" w:rsidRPr="00773A63" w:rsidRDefault="007A1114" w:rsidP="00773A63">
      <w:pPr>
        <w:spacing w:line="360" w:lineRule="auto"/>
        <w:ind w:left="360"/>
        <w:jc w:val="both"/>
        <w:rPr>
          <w:rFonts w:ascii="Arial" w:eastAsia="Arial Unicode MS" w:hAnsi="Arial" w:cs="Arial"/>
        </w:rPr>
      </w:pPr>
    </w:p>
    <w:p w:rsidR="007A1114" w:rsidRPr="00773A63" w:rsidRDefault="007A1114" w:rsidP="00773A63">
      <w:pPr>
        <w:spacing w:after="120" w:line="360" w:lineRule="auto"/>
        <w:ind w:left="851" w:hanging="851"/>
        <w:jc w:val="both"/>
        <w:rPr>
          <w:rFonts w:ascii="Arial" w:eastAsia="Arial Unicode MS" w:hAnsi="Arial" w:cs="Arial"/>
        </w:rPr>
      </w:pPr>
      <w:r w:rsidRPr="00773A63">
        <w:rPr>
          <w:rFonts w:ascii="Arial" w:eastAsia="Arial Unicode MS" w:hAnsi="Arial" w:cs="Arial"/>
          <w:b/>
        </w:rPr>
        <w:t>18.2</w:t>
      </w:r>
      <w:r w:rsidRPr="00773A63">
        <w:rPr>
          <w:rFonts w:ascii="Arial" w:eastAsia="Arial Unicode MS" w:hAnsi="Arial" w:cs="Arial"/>
        </w:rPr>
        <w:tab/>
        <w:t>Any bidder that fails to submit any element of the bid submission requirements set out in terms of this ToR will be rejected as unsuitable for evaluation and will therefore not be considered further. The decision of the Department’s Bid Adjudication Committee will be final.</w:t>
      </w:r>
    </w:p>
    <w:p w:rsidR="007A1114" w:rsidRPr="00773A63" w:rsidRDefault="007A1114" w:rsidP="00773A63">
      <w:pPr>
        <w:spacing w:after="120" w:line="360" w:lineRule="auto"/>
        <w:ind w:left="360"/>
        <w:jc w:val="both"/>
        <w:rPr>
          <w:rFonts w:ascii="Arial" w:eastAsia="Arial Unicode MS" w:hAnsi="Arial" w:cs="Arial"/>
        </w:rPr>
      </w:pPr>
    </w:p>
    <w:tbl>
      <w:tblPr>
        <w:tblW w:w="89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099"/>
        <w:gridCol w:w="2968"/>
        <w:gridCol w:w="2901"/>
      </w:tblGrid>
      <w:tr w:rsidR="007A1114" w:rsidRPr="00773A63" w:rsidTr="006E44FB">
        <w:trPr>
          <w:trHeight w:val="419"/>
        </w:trPr>
        <w:tc>
          <w:tcPr>
            <w:tcW w:w="8968" w:type="dxa"/>
            <w:gridSpan w:val="3"/>
            <w:shd w:val="clear" w:color="auto" w:fill="D9D9D9"/>
          </w:tcPr>
          <w:p w:rsidR="007A1114" w:rsidRPr="00773A63" w:rsidRDefault="007A1114" w:rsidP="00773A63">
            <w:pPr>
              <w:spacing w:line="360" w:lineRule="auto"/>
              <w:ind w:left="360"/>
              <w:jc w:val="center"/>
              <w:rPr>
                <w:rFonts w:ascii="Arial" w:eastAsia="Arial Unicode MS" w:hAnsi="Arial" w:cs="Arial"/>
                <w:b/>
              </w:rPr>
            </w:pPr>
            <w:r w:rsidRPr="00773A63">
              <w:rPr>
                <w:rFonts w:ascii="Arial" w:eastAsia="Arial Unicode MS" w:hAnsi="Arial" w:cs="Arial"/>
                <w:b/>
              </w:rPr>
              <w:t>TECHNICAL ENQUIRES:</w:t>
            </w:r>
          </w:p>
        </w:tc>
      </w:tr>
      <w:tr w:rsidR="007A1114" w:rsidRPr="00773A63" w:rsidTr="006E44FB">
        <w:trPr>
          <w:trHeight w:val="548"/>
        </w:trPr>
        <w:tc>
          <w:tcPr>
            <w:tcW w:w="3427" w:type="dxa"/>
          </w:tcPr>
          <w:p w:rsidR="007A1114" w:rsidRPr="00773A63" w:rsidRDefault="007A1114" w:rsidP="00773A63">
            <w:pPr>
              <w:pStyle w:val="Footer"/>
              <w:spacing w:line="360" w:lineRule="auto"/>
              <w:ind w:left="360"/>
              <w:rPr>
                <w:rFonts w:ascii="Arial" w:eastAsia="Arial Unicode MS" w:hAnsi="Arial" w:cs="Arial"/>
              </w:rPr>
            </w:pPr>
            <w:r w:rsidRPr="00773A63">
              <w:rPr>
                <w:rFonts w:ascii="Arial" w:eastAsia="Arial Unicode MS" w:hAnsi="Arial" w:cs="Arial"/>
                <w:b/>
              </w:rPr>
              <w:t>Mr Eugene Manyaka</w:t>
            </w:r>
          </w:p>
          <w:p w:rsidR="007A1114" w:rsidRPr="00773A63" w:rsidRDefault="007A1114" w:rsidP="00773A63">
            <w:pPr>
              <w:pStyle w:val="Footer"/>
              <w:spacing w:line="360" w:lineRule="auto"/>
              <w:ind w:left="360"/>
              <w:rPr>
                <w:rFonts w:ascii="Arial" w:eastAsia="Arial Unicode MS" w:hAnsi="Arial" w:cs="Arial"/>
              </w:rPr>
            </w:pPr>
            <w:r w:rsidRPr="00773A63">
              <w:rPr>
                <w:rFonts w:ascii="Arial" w:eastAsia="Arial Unicode MS" w:hAnsi="Arial" w:cs="Arial"/>
              </w:rPr>
              <w:t>Tel (012) 309 3704</w:t>
            </w:r>
          </w:p>
          <w:p w:rsidR="007A1114" w:rsidRPr="00773A63" w:rsidRDefault="007A1114" w:rsidP="00773A63">
            <w:pPr>
              <w:pStyle w:val="Footer"/>
              <w:spacing w:line="360" w:lineRule="auto"/>
              <w:ind w:left="360"/>
              <w:rPr>
                <w:rFonts w:ascii="Arial" w:eastAsia="Arial Unicode MS" w:hAnsi="Arial" w:cs="Arial"/>
                <w:b/>
              </w:rPr>
            </w:pPr>
            <w:r w:rsidRPr="00773A63">
              <w:rPr>
                <w:rFonts w:ascii="Arial" w:eastAsia="Arial Unicode MS" w:hAnsi="Arial" w:cs="Arial"/>
              </w:rPr>
              <w:t xml:space="preserve">Email: </w:t>
            </w:r>
            <w:hyperlink r:id="rId11" w:history="1">
              <w:r w:rsidRPr="00773A63">
                <w:rPr>
                  <w:rStyle w:val="Hyperlink"/>
                  <w:rFonts w:ascii="Arial" w:eastAsia="Arial Unicode MS" w:hAnsi="Arial" w:cs="Arial"/>
                </w:rPr>
                <w:t>ManyakaE@dot.gov.za</w:t>
              </w:r>
            </w:hyperlink>
            <w:r w:rsidRPr="00773A63">
              <w:rPr>
                <w:rFonts w:ascii="Arial" w:eastAsia="Arial Unicode MS" w:hAnsi="Arial" w:cs="Arial"/>
              </w:rPr>
              <w:t xml:space="preserve">   </w:t>
            </w:r>
          </w:p>
        </w:tc>
        <w:tc>
          <w:tcPr>
            <w:tcW w:w="2802" w:type="dxa"/>
          </w:tcPr>
          <w:p w:rsidR="007A1114" w:rsidRPr="00773A63" w:rsidRDefault="007A1114" w:rsidP="00773A63">
            <w:pPr>
              <w:spacing w:line="360" w:lineRule="auto"/>
              <w:ind w:left="360"/>
              <w:rPr>
                <w:rFonts w:ascii="Arial" w:hAnsi="Arial" w:cs="Arial"/>
                <w:b/>
                <w:lang w:val="en-ZA"/>
              </w:rPr>
            </w:pPr>
            <w:r w:rsidRPr="00773A63">
              <w:rPr>
                <w:rFonts w:ascii="Arial" w:hAnsi="Arial" w:cs="Arial"/>
                <w:b/>
                <w:lang w:val="en-ZA"/>
              </w:rPr>
              <w:t>Ms Atang Seabelo</w:t>
            </w:r>
          </w:p>
          <w:p w:rsidR="007A1114" w:rsidRPr="00773A63" w:rsidRDefault="007A1114" w:rsidP="00773A63">
            <w:pPr>
              <w:spacing w:line="360" w:lineRule="auto"/>
              <w:ind w:left="360"/>
              <w:rPr>
                <w:rFonts w:ascii="Arial" w:hAnsi="Arial" w:cs="Arial"/>
                <w:lang w:val="en-ZA"/>
              </w:rPr>
            </w:pPr>
            <w:r w:rsidRPr="00773A63">
              <w:rPr>
                <w:rFonts w:ascii="Arial" w:hAnsi="Arial" w:cs="Arial"/>
                <w:lang w:val="en-ZA"/>
              </w:rPr>
              <w:t>Tel: (012) 309-3589</w:t>
            </w:r>
          </w:p>
          <w:p w:rsidR="007A1114" w:rsidRPr="00773A63" w:rsidRDefault="007A1114" w:rsidP="00773A63">
            <w:pPr>
              <w:pStyle w:val="Footer"/>
              <w:spacing w:line="360" w:lineRule="auto"/>
              <w:ind w:left="360"/>
              <w:rPr>
                <w:rFonts w:ascii="Arial" w:eastAsia="Arial Unicode MS" w:hAnsi="Arial" w:cs="Arial"/>
                <w:b/>
              </w:rPr>
            </w:pPr>
            <w:r w:rsidRPr="00773A63">
              <w:rPr>
                <w:rFonts w:ascii="Arial" w:hAnsi="Arial" w:cs="Arial"/>
                <w:lang w:val="en-ZA"/>
              </w:rPr>
              <w:t xml:space="preserve">Email: </w:t>
            </w:r>
            <w:hyperlink r:id="rId12" w:history="1">
              <w:r w:rsidRPr="00773A63">
                <w:rPr>
                  <w:rStyle w:val="Hyperlink"/>
                  <w:rFonts w:ascii="Arial" w:hAnsi="Arial" w:cs="Arial"/>
                </w:rPr>
                <w:t>SeabeloA@dot.gov.za</w:t>
              </w:r>
            </w:hyperlink>
            <w:r w:rsidRPr="00773A63">
              <w:rPr>
                <w:rFonts w:ascii="Arial" w:hAnsi="Arial" w:cs="Arial"/>
                <w:color w:val="2E74B5"/>
                <w:u w:val="single"/>
              </w:rPr>
              <w:t xml:space="preserve"> </w:t>
            </w:r>
          </w:p>
        </w:tc>
        <w:tc>
          <w:tcPr>
            <w:tcW w:w="2739" w:type="dxa"/>
            <w:shd w:val="clear" w:color="auto" w:fill="auto"/>
          </w:tcPr>
          <w:p w:rsidR="007A1114" w:rsidRPr="00773A63" w:rsidRDefault="007A1114" w:rsidP="00773A63">
            <w:pPr>
              <w:spacing w:line="360" w:lineRule="auto"/>
              <w:ind w:left="360"/>
              <w:rPr>
                <w:rFonts w:ascii="Arial" w:hAnsi="Arial" w:cs="Arial"/>
                <w:b/>
                <w:lang w:val="en-ZA"/>
              </w:rPr>
            </w:pPr>
            <w:r w:rsidRPr="00773A63">
              <w:rPr>
                <w:rFonts w:ascii="Arial" w:hAnsi="Arial" w:cs="Arial"/>
                <w:b/>
                <w:lang w:val="en-ZA"/>
              </w:rPr>
              <w:t>Mr Tshepo Chauke</w:t>
            </w:r>
          </w:p>
          <w:p w:rsidR="007A1114" w:rsidRPr="00773A63" w:rsidRDefault="007A1114" w:rsidP="00773A63">
            <w:pPr>
              <w:spacing w:line="360" w:lineRule="auto"/>
              <w:ind w:left="360"/>
              <w:rPr>
                <w:rFonts w:ascii="Arial" w:hAnsi="Arial" w:cs="Arial"/>
                <w:lang w:val="en-ZA"/>
              </w:rPr>
            </w:pPr>
            <w:r w:rsidRPr="00773A63">
              <w:rPr>
                <w:rFonts w:ascii="Arial" w:hAnsi="Arial" w:cs="Arial"/>
                <w:lang w:val="en-ZA"/>
              </w:rPr>
              <w:t>Tel: (012) 309-3022</w:t>
            </w:r>
          </w:p>
          <w:p w:rsidR="007A1114" w:rsidRPr="00773A63" w:rsidRDefault="007A1114" w:rsidP="00773A63">
            <w:pPr>
              <w:pStyle w:val="Footer"/>
              <w:spacing w:line="360" w:lineRule="auto"/>
              <w:ind w:left="360"/>
              <w:rPr>
                <w:rFonts w:ascii="Arial" w:eastAsia="Arial Unicode MS" w:hAnsi="Arial" w:cs="Arial"/>
                <w:b/>
              </w:rPr>
            </w:pPr>
            <w:r w:rsidRPr="00773A63">
              <w:rPr>
                <w:rFonts w:ascii="Arial" w:hAnsi="Arial" w:cs="Arial"/>
                <w:lang w:val="en-ZA"/>
              </w:rPr>
              <w:t xml:space="preserve">Email: </w:t>
            </w:r>
            <w:hyperlink r:id="rId13" w:history="1">
              <w:r w:rsidRPr="00773A63">
                <w:rPr>
                  <w:rStyle w:val="Hyperlink"/>
                  <w:rFonts w:ascii="Arial" w:hAnsi="Arial" w:cs="Arial"/>
                  <w:lang w:val="en-ZA"/>
                </w:rPr>
                <w:t>ChaukeT@dot.gov.za</w:t>
              </w:r>
            </w:hyperlink>
            <w:r w:rsidRPr="00773A63">
              <w:rPr>
                <w:rFonts w:ascii="Arial" w:hAnsi="Arial" w:cs="Arial"/>
                <w:lang w:val="en-ZA"/>
              </w:rPr>
              <w:t xml:space="preserve"> </w:t>
            </w:r>
            <w:r w:rsidRPr="00773A63">
              <w:rPr>
                <w:rFonts w:ascii="Arial" w:eastAsia="Arial Unicode MS" w:hAnsi="Arial" w:cs="Arial"/>
                <w:b/>
              </w:rPr>
              <w:t xml:space="preserve"> </w:t>
            </w:r>
          </w:p>
        </w:tc>
      </w:tr>
    </w:tbl>
    <w:p w:rsidR="00896C82" w:rsidRPr="00773A63" w:rsidRDefault="00896C82" w:rsidP="00773A63">
      <w:pPr>
        <w:tabs>
          <w:tab w:val="left" w:pos="1134"/>
        </w:tabs>
        <w:spacing w:before="120" w:after="240" w:line="360" w:lineRule="auto"/>
        <w:jc w:val="both"/>
        <w:rPr>
          <w:rFonts w:ascii="Arial" w:hAnsi="Arial" w:cs="Arial"/>
        </w:rPr>
      </w:pPr>
    </w:p>
    <w:sectPr w:rsidR="00896C82" w:rsidRPr="00773A63" w:rsidSect="003B7F5C">
      <w:headerReference w:type="default" r:id="rId14"/>
      <w:footerReference w:type="even" r:id="rId15"/>
      <w:footerReference w:type="default" r:id="rId16"/>
      <w:footerReference w:type="first" r:id="rId17"/>
      <w:pgSz w:w="12240" w:h="15840"/>
      <w:pgMar w:top="1254" w:right="1440" w:bottom="1440" w:left="12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FAD" w:rsidRDefault="00BB5FAD">
      <w:r>
        <w:separator/>
      </w:r>
    </w:p>
  </w:endnote>
  <w:endnote w:type="continuationSeparator" w:id="0">
    <w:p w:rsidR="00BB5FAD" w:rsidRDefault="00BB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2A" w:rsidRDefault="0011492A" w:rsidP="003B7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92A" w:rsidRDefault="0011492A" w:rsidP="003B7F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2A" w:rsidRPr="004A0D0F" w:rsidRDefault="0011492A">
    <w:pPr>
      <w:pStyle w:val="Footer"/>
      <w:jc w:val="right"/>
      <w:rPr>
        <w:rFonts w:ascii="Arial" w:hAnsi="Arial" w:cs="Arial"/>
        <w:sz w:val="20"/>
        <w:szCs w:val="20"/>
      </w:rPr>
    </w:pPr>
    <w:r w:rsidRPr="004A0D0F">
      <w:rPr>
        <w:rFonts w:ascii="Arial" w:hAnsi="Arial" w:cs="Arial"/>
        <w:sz w:val="20"/>
        <w:szCs w:val="20"/>
      </w:rPr>
      <w:t xml:space="preserve">Page </w:t>
    </w:r>
    <w:r w:rsidRPr="004A0D0F">
      <w:rPr>
        <w:rFonts w:ascii="Arial" w:hAnsi="Arial" w:cs="Arial"/>
        <w:b/>
        <w:bCs/>
        <w:sz w:val="20"/>
        <w:szCs w:val="20"/>
      </w:rPr>
      <w:fldChar w:fldCharType="begin"/>
    </w:r>
    <w:r w:rsidRPr="004A0D0F">
      <w:rPr>
        <w:rFonts w:ascii="Arial" w:hAnsi="Arial" w:cs="Arial"/>
        <w:b/>
        <w:bCs/>
        <w:sz w:val="20"/>
        <w:szCs w:val="20"/>
      </w:rPr>
      <w:instrText xml:space="preserve"> PAGE </w:instrText>
    </w:r>
    <w:r w:rsidRPr="004A0D0F">
      <w:rPr>
        <w:rFonts w:ascii="Arial" w:hAnsi="Arial" w:cs="Arial"/>
        <w:b/>
        <w:bCs/>
        <w:sz w:val="20"/>
        <w:szCs w:val="20"/>
      </w:rPr>
      <w:fldChar w:fldCharType="separate"/>
    </w:r>
    <w:r>
      <w:rPr>
        <w:rFonts w:ascii="Arial" w:hAnsi="Arial" w:cs="Arial"/>
        <w:b/>
        <w:bCs/>
        <w:noProof/>
        <w:sz w:val="20"/>
        <w:szCs w:val="20"/>
      </w:rPr>
      <w:t>14</w:t>
    </w:r>
    <w:r w:rsidRPr="004A0D0F">
      <w:rPr>
        <w:rFonts w:ascii="Arial" w:hAnsi="Arial" w:cs="Arial"/>
        <w:b/>
        <w:bCs/>
        <w:sz w:val="20"/>
        <w:szCs w:val="20"/>
      </w:rPr>
      <w:fldChar w:fldCharType="end"/>
    </w:r>
    <w:r w:rsidRPr="004A0D0F">
      <w:rPr>
        <w:rFonts w:ascii="Arial" w:hAnsi="Arial" w:cs="Arial"/>
        <w:sz w:val="20"/>
        <w:szCs w:val="20"/>
      </w:rPr>
      <w:t xml:space="preserve"> </w:t>
    </w:r>
  </w:p>
  <w:p w:rsidR="0011492A" w:rsidRPr="00820B86" w:rsidRDefault="0011492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2A" w:rsidRDefault="0011492A">
    <w:pPr>
      <w:pStyle w:val="Footer"/>
      <w:jc w:val="right"/>
    </w:pPr>
  </w:p>
  <w:p w:rsidR="0011492A" w:rsidRDefault="0011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FAD" w:rsidRDefault="00BB5FAD">
      <w:r>
        <w:separator/>
      </w:r>
    </w:p>
  </w:footnote>
  <w:footnote w:type="continuationSeparator" w:id="0">
    <w:p w:rsidR="00BB5FAD" w:rsidRDefault="00BB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2A" w:rsidRPr="002B7013" w:rsidRDefault="0011492A" w:rsidP="002B7013">
    <w:pPr>
      <w:spacing w:line="360" w:lineRule="auto"/>
      <w:rPr>
        <w:rFonts w:ascii="Arial" w:hAnsi="Arial" w:cs="Arial"/>
        <w:b/>
        <w:color w:val="000000"/>
        <w:sz w:val="18"/>
        <w:szCs w:val="18"/>
      </w:rPr>
    </w:pPr>
    <w:r w:rsidRPr="002B7013">
      <w:rPr>
        <w:rFonts w:ascii="Arial" w:hAnsi="Arial" w:cs="Arial"/>
        <w:b/>
        <w:color w:val="000000"/>
        <w:sz w:val="18"/>
        <w:szCs w:val="18"/>
      </w:rPr>
      <w:t>TERMS OF REFERENCE</w:t>
    </w:r>
    <w:r>
      <w:rPr>
        <w:rFonts w:ascii="Arial" w:hAnsi="Arial" w:cs="Arial"/>
        <w:b/>
        <w:color w:val="000000"/>
        <w:sz w:val="18"/>
        <w:szCs w:val="18"/>
      </w:rPr>
      <w:t xml:space="preserve"> </w:t>
    </w:r>
    <w:r w:rsidRPr="002B7013">
      <w:rPr>
        <w:rFonts w:ascii="Arial" w:hAnsi="Arial" w:cs="Arial"/>
        <w:b/>
        <w:sz w:val="18"/>
        <w:szCs w:val="18"/>
      </w:rPr>
      <w:t>FOR THE PROCUREMENT OF HYPERCONVERGED INFRASTRUCTURE AND IMPLEMENTATION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pt;height:11.4pt" o:bullet="t">
        <v:imagedata r:id="rId1" o:title="msoC745"/>
      </v:shape>
    </w:pict>
  </w:numPicBullet>
  <w:abstractNum w:abstractNumId="0" w15:restartNumberingAfterBreak="0">
    <w:nsid w:val="01FB259E"/>
    <w:multiLevelType w:val="hybridMultilevel"/>
    <w:tmpl w:val="32F65524"/>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E577FA"/>
    <w:multiLevelType w:val="hybridMultilevel"/>
    <w:tmpl w:val="48AC60D6"/>
    <w:lvl w:ilvl="0" w:tplc="35C65868">
      <w:start w:val="1"/>
      <w:numFmt w:val="bullet"/>
      <w:lvlText w:val=""/>
      <w:lvlPicBulletId w:val="0"/>
      <w:lvlJc w:val="left"/>
      <w:pPr>
        <w:ind w:left="1117" w:hanging="360"/>
      </w:pPr>
      <w:rPr>
        <w:rFonts w:ascii="Symbol" w:hAnsi="Symbol" w:hint="default"/>
      </w:rPr>
    </w:lvl>
    <w:lvl w:ilvl="1" w:tplc="1C090003">
      <w:start w:val="1"/>
      <w:numFmt w:val="bullet"/>
      <w:lvlText w:val="o"/>
      <w:lvlJc w:val="left"/>
      <w:pPr>
        <w:ind w:left="1837" w:hanging="360"/>
      </w:pPr>
      <w:rPr>
        <w:rFonts w:ascii="Courier New" w:hAnsi="Courier New" w:cs="Courier New" w:hint="default"/>
      </w:rPr>
    </w:lvl>
    <w:lvl w:ilvl="2" w:tplc="1C090005" w:tentative="1">
      <w:start w:val="1"/>
      <w:numFmt w:val="bullet"/>
      <w:lvlText w:val=""/>
      <w:lvlJc w:val="left"/>
      <w:pPr>
        <w:ind w:left="2557" w:hanging="360"/>
      </w:pPr>
      <w:rPr>
        <w:rFonts w:ascii="Wingdings" w:hAnsi="Wingdings" w:hint="default"/>
      </w:rPr>
    </w:lvl>
    <w:lvl w:ilvl="3" w:tplc="1C090001" w:tentative="1">
      <w:start w:val="1"/>
      <w:numFmt w:val="bullet"/>
      <w:lvlText w:val=""/>
      <w:lvlJc w:val="left"/>
      <w:pPr>
        <w:ind w:left="3277" w:hanging="360"/>
      </w:pPr>
      <w:rPr>
        <w:rFonts w:ascii="Symbol" w:hAnsi="Symbol" w:hint="default"/>
      </w:rPr>
    </w:lvl>
    <w:lvl w:ilvl="4" w:tplc="1C090003" w:tentative="1">
      <w:start w:val="1"/>
      <w:numFmt w:val="bullet"/>
      <w:lvlText w:val="o"/>
      <w:lvlJc w:val="left"/>
      <w:pPr>
        <w:ind w:left="3997" w:hanging="360"/>
      </w:pPr>
      <w:rPr>
        <w:rFonts w:ascii="Courier New" w:hAnsi="Courier New" w:cs="Courier New" w:hint="default"/>
      </w:rPr>
    </w:lvl>
    <w:lvl w:ilvl="5" w:tplc="1C090005" w:tentative="1">
      <w:start w:val="1"/>
      <w:numFmt w:val="bullet"/>
      <w:lvlText w:val=""/>
      <w:lvlJc w:val="left"/>
      <w:pPr>
        <w:ind w:left="4717" w:hanging="360"/>
      </w:pPr>
      <w:rPr>
        <w:rFonts w:ascii="Wingdings" w:hAnsi="Wingdings" w:hint="default"/>
      </w:rPr>
    </w:lvl>
    <w:lvl w:ilvl="6" w:tplc="1C090001" w:tentative="1">
      <w:start w:val="1"/>
      <w:numFmt w:val="bullet"/>
      <w:lvlText w:val=""/>
      <w:lvlJc w:val="left"/>
      <w:pPr>
        <w:ind w:left="5437" w:hanging="360"/>
      </w:pPr>
      <w:rPr>
        <w:rFonts w:ascii="Symbol" w:hAnsi="Symbol" w:hint="default"/>
      </w:rPr>
    </w:lvl>
    <w:lvl w:ilvl="7" w:tplc="1C090003" w:tentative="1">
      <w:start w:val="1"/>
      <w:numFmt w:val="bullet"/>
      <w:lvlText w:val="o"/>
      <w:lvlJc w:val="left"/>
      <w:pPr>
        <w:ind w:left="6157" w:hanging="360"/>
      </w:pPr>
      <w:rPr>
        <w:rFonts w:ascii="Courier New" w:hAnsi="Courier New" w:cs="Courier New" w:hint="default"/>
      </w:rPr>
    </w:lvl>
    <w:lvl w:ilvl="8" w:tplc="1C090005" w:tentative="1">
      <w:start w:val="1"/>
      <w:numFmt w:val="bullet"/>
      <w:lvlText w:val=""/>
      <w:lvlJc w:val="left"/>
      <w:pPr>
        <w:ind w:left="6877" w:hanging="360"/>
      </w:pPr>
      <w:rPr>
        <w:rFonts w:ascii="Wingdings" w:hAnsi="Wingdings" w:hint="default"/>
      </w:rPr>
    </w:lvl>
  </w:abstractNum>
  <w:abstractNum w:abstractNumId="2" w15:restartNumberingAfterBreak="0">
    <w:nsid w:val="18C45BB8"/>
    <w:multiLevelType w:val="hybridMultilevel"/>
    <w:tmpl w:val="B248029C"/>
    <w:lvl w:ilvl="0" w:tplc="1C090001">
      <w:start w:val="1"/>
      <w:numFmt w:val="bullet"/>
      <w:lvlText w:val=""/>
      <w:lvlJc w:val="left"/>
      <w:pPr>
        <w:ind w:left="1147" w:hanging="360"/>
      </w:pPr>
      <w:rPr>
        <w:rFonts w:ascii="Symbol" w:hAnsi="Symbol" w:hint="default"/>
      </w:rPr>
    </w:lvl>
    <w:lvl w:ilvl="1" w:tplc="1C090003" w:tentative="1">
      <w:start w:val="1"/>
      <w:numFmt w:val="bullet"/>
      <w:lvlText w:val="o"/>
      <w:lvlJc w:val="left"/>
      <w:pPr>
        <w:ind w:left="1867" w:hanging="360"/>
      </w:pPr>
      <w:rPr>
        <w:rFonts w:ascii="Courier New" w:hAnsi="Courier New" w:cs="Courier New" w:hint="default"/>
      </w:rPr>
    </w:lvl>
    <w:lvl w:ilvl="2" w:tplc="1C090005" w:tentative="1">
      <w:start w:val="1"/>
      <w:numFmt w:val="bullet"/>
      <w:lvlText w:val=""/>
      <w:lvlJc w:val="left"/>
      <w:pPr>
        <w:ind w:left="2587" w:hanging="360"/>
      </w:pPr>
      <w:rPr>
        <w:rFonts w:ascii="Wingdings" w:hAnsi="Wingdings" w:hint="default"/>
      </w:rPr>
    </w:lvl>
    <w:lvl w:ilvl="3" w:tplc="1C090001" w:tentative="1">
      <w:start w:val="1"/>
      <w:numFmt w:val="bullet"/>
      <w:lvlText w:val=""/>
      <w:lvlJc w:val="left"/>
      <w:pPr>
        <w:ind w:left="3307" w:hanging="360"/>
      </w:pPr>
      <w:rPr>
        <w:rFonts w:ascii="Symbol" w:hAnsi="Symbol" w:hint="default"/>
      </w:rPr>
    </w:lvl>
    <w:lvl w:ilvl="4" w:tplc="1C090003" w:tentative="1">
      <w:start w:val="1"/>
      <w:numFmt w:val="bullet"/>
      <w:lvlText w:val="o"/>
      <w:lvlJc w:val="left"/>
      <w:pPr>
        <w:ind w:left="4027" w:hanging="360"/>
      </w:pPr>
      <w:rPr>
        <w:rFonts w:ascii="Courier New" w:hAnsi="Courier New" w:cs="Courier New" w:hint="default"/>
      </w:rPr>
    </w:lvl>
    <w:lvl w:ilvl="5" w:tplc="1C090005" w:tentative="1">
      <w:start w:val="1"/>
      <w:numFmt w:val="bullet"/>
      <w:lvlText w:val=""/>
      <w:lvlJc w:val="left"/>
      <w:pPr>
        <w:ind w:left="4747" w:hanging="360"/>
      </w:pPr>
      <w:rPr>
        <w:rFonts w:ascii="Wingdings" w:hAnsi="Wingdings" w:hint="default"/>
      </w:rPr>
    </w:lvl>
    <w:lvl w:ilvl="6" w:tplc="1C090001" w:tentative="1">
      <w:start w:val="1"/>
      <w:numFmt w:val="bullet"/>
      <w:lvlText w:val=""/>
      <w:lvlJc w:val="left"/>
      <w:pPr>
        <w:ind w:left="5467" w:hanging="360"/>
      </w:pPr>
      <w:rPr>
        <w:rFonts w:ascii="Symbol" w:hAnsi="Symbol" w:hint="default"/>
      </w:rPr>
    </w:lvl>
    <w:lvl w:ilvl="7" w:tplc="1C090003" w:tentative="1">
      <w:start w:val="1"/>
      <w:numFmt w:val="bullet"/>
      <w:lvlText w:val="o"/>
      <w:lvlJc w:val="left"/>
      <w:pPr>
        <w:ind w:left="6187" w:hanging="360"/>
      </w:pPr>
      <w:rPr>
        <w:rFonts w:ascii="Courier New" w:hAnsi="Courier New" w:cs="Courier New" w:hint="default"/>
      </w:rPr>
    </w:lvl>
    <w:lvl w:ilvl="8" w:tplc="1C090005" w:tentative="1">
      <w:start w:val="1"/>
      <w:numFmt w:val="bullet"/>
      <w:lvlText w:val=""/>
      <w:lvlJc w:val="left"/>
      <w:pPr>
        <w:ind w:left="6907" w:hanging="360"/>
      </w:pPr>
      <w:rPr>
        <w:rFonts w:ascii="Wingdings" w:hAnsi="Wingdings" w:hint="default"/>
      </w:rPr>
    </w:lvl>
  </w:abstractNum>
  <w:abstractNum w:abstractNumId="3" w15:restartNumberingAfterBreak="0">
    <w:nsid w:val="1D46382B"/>
    <w:multiLevelType w:val="multilevel"/>
    <w:tmpl w:val="103062C2"/>
    <w:lvl w:ilvl="0">
      <w:start w:val="6"/>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4F205A"/>
    <w:multiLevelType w:val="multilevel"/>
    <w:tmpl w:val="597E90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275EEF"/>
    <w:multiLevelType w:val="hybridMultilevel"/>
    <w:tmpl w:val="48845468"/>
    <w:lvl w:ilvl="0" w:tplc="86200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A5F2A"/>
    <w:multiLevelType w:val="multilevel"/>
    <w:tmpl w:val="2BD4C14C"/>
    <w:lvl w:ilvl="0">
      <w:start w:val="12"/>
      <w:numFmt w:val="decimal"/>
      <w:lvlText w:val="%1."/>
      <w:lvlJc w:val="left"/>
      <w:pPr>
        <w:ind w:left="1668" w:hanging="360"/>
      </w:pPr>
      <w:rPr>
        <w:rFonts w:hint="default"/>
      </w:rPr>
    </w:lvl>
    <w:lvl w:ilvl="1">
      <w:start w:val="1"/>
      <w:numFmt w:val="decimal"/>
      <w:isLgl/>
      <w:lvlText w:val="%1.%2"/>
      <w:lvlJc w:val="left"/>
      <w:pPr>
        <w:ind w:left="2028" w:hanging="7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748" w:hanging="144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3108" w:hanging="1800"/>
      </w:pPr>
      <w:rPr>
        <w:rFonts w:hint="default"/>
      </w:rPr>
    </w:lvl>
    <w:lvl w:ilvl="8">
      <w:start w:val="1"/>
      <w:numFmt w:val="decimal"/>
      <w:isLgl/>
      <w:lvlText w:val="%1.%2.%3.%4.%5.%6.%7.%8.%9"/>
      <w:lvlJc w:val="left"/>
      <w:pPr>
        <w:ind w:left="3108" w:hanging="1800"/>
      </w:pPr>
      <w:rPr>
        <w:rFonts w:hint="default"/>
      </w:rPr>
    </w:lvl>
  </w:abstractNum>
  <w:abstractNum w:abstractNumId="7" w15:restartNumberingAfterBreak="0">
    <w:nsid w:val="25FA183B"/>
    <w:multiLevelType w:val="hybridMultilevel"/>
    <w:tmpl w:val="828CBEF8"/>
    <w:lvl w:ilvl="0" w:tplc="5B3C988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BE95693"/>
    <w:multiLevelType w:val="hybridMultilevel"/>
    <w:tmpl w:val="FC98153C"/>
    <w:lvl w:ilvl="0" w:tplc="FA369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C1EAD"/>
    <w:multiLevelType w:val="hybridMultilevel"/>
    <w:tmpl w:val="D4EC1AEE"/>
    <w:lvl w:ilvl="0" w:tplc="89AC075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8932ED5"/>
    <w:multiLevelType w:val="multilevel"/>
    <w:tmpl w:val="B4A261C6"/>
    <w:lvl w:ilvl="0">
      <w:start w:val="10"/>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DA0656"/>
    <w:multiLevelType w:val="hybridMultilevel"/>
    <w:tmpl w:val="8848AD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E575037"/>
    <w:multiLevelType w:val="multilevel"/>
    <w:tmpl w:val="987AEA88"/>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E5C18E2"/>
    <w:multiLevelType w:val="multilevel"/>
    <w:tmpl w:val="93E2B0AE"/>
    <w:lvl w:ilvl="0">
      <w:start w:val="1"/>
      <w:numFmt w:val="bullet"/>
      <w:lvlText w:val=""/>
      <w:lvlJc w:val="left"/>
      <w:pPr>
        <w:ind w:left="513" w:hanging="360"/>
      </w:pPr>
      <w:rPr>
        <w:rFonts w:ascii="Symbol" w:hAnsi="Symbol" w:hint="default"/>
        <w:color w:val="545454"/>
      </w:rPr>
    </w:lvl>
    <w:lvl w:ilvl="1">
      <w:start w:val="1"/>
      <w:numFmt w:val="decimal"/>
      <w:lvlText w:val="%1.%2."/>
      <w:lvlJc w:val="left"/>
      <w:pPr>
        <w:ind w:left="72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881" w:hanging="648"/>
      </w:pPr>
      <w:rPr>
        <w:rFonts w:hint="default"/>
      </w:rPr>
    </w:lvl>
    <w:lvl w:ilvl="4">
      <w:start w:val="1"/>
      <w:numFmt w:val="decimal"/>
      <w:lvlText w:val="%1.%2.%3.%4.%5."/>
      <w:lvlJc w:val="left"/>
      <w:pPr>
        <w:ind w:left="2385" w:hanging="792"/>
      </w:pPr>
      <w:rPr>
        <w:rFonts w:hint="default"/>
      </w:rPr>
    </w:lvl>
    <w:lvl w:ilvl="5">
      <w:start w:val="1"/>
      <w:numFmt w:val="decimal"/>
      <w:lvlText w:val="%1.%2.%3.%4.%5.%6."/>
      <w:lvlJc w:val="left"/>
      <w:pPr>
        <w:ind w:left="2889" w:hanging="936"/>
      </w:pPr>
      <w:rPr>
        <w:rFonts w:hint="default"/>
      </w:rPr>
    </w:lvl>
    <w:lvl w:ilvl="6">
      <w:start w:val="1"/>
      <w:numFmt w:val="decimal"/>
      <w:lvlText w:val="%1.%2.%3.%4.%5.%6.%7."/>
      <w:lvlJc w:val="left"/>
      <w:pPr>
        <w:ind w:left="3393" w:hanging="1080"/>
      </w:pPr>
      <w:rPr>
        <w:rFonts w:hint="default"/>
      </w:rPr>
    </w:lvl>
    <w:lvl w:ilvl="7">
      <w:start w:val="1"/>
      <w:numFmt w:val="decimal"/>
      <w:lvlText w:val="%1.%2.%3.%4.%5.%6.%7.%8."/>
      <w:lvlJc w:val="left"/>
      <w:pPr>
        <w:ind w:left="3897" w:hanging="1224"/>
      </w:pPr>
      <w:rPr>
        <w:rFonts w:hint="default"/>
      </w:rPr>
    </w:lvl>
    <w:lvl w:ilvl="8">
      <w:start w:val="1"/>
      <w:numFmt w:val="decimal"/>
      <w:lvlText w:val="%1.%2.%3.%4.%5.%6.%7.%8.%9."/>
      <w:lvlJc w:val="left"/>
      <w:pPr>
        <w:ind w:left="4473" w:hanging="1440"/>
      </w:pPr>
      <w:rPr>
        <w:rFonts w:hint="default"/>
      </w:rPr>
    </w:lvl>
  </w:abstractNum>
  <w:abstractNum w:abstractNumId="14" w15:restartNumberingAfterBreak="0">
    <w:nsid w:val="3E841654"/>
    <w:multiLevelType w:val="hybridMultilevel"/>
    <w:tmpl w:val="3F32DB72"/>
    <w:lvl w:ilvl="0" w:tplc="51A8F0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C3664"/>
    <w:multiLevelType w:val="hybridMultilevel"/>
    <w:tmpl w:val="B1E8B7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5F8074F"/>
    <w:multiLevelType w:val="multilevel"/>
    <w:tmpl w:val="3264A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371707"/>
    <w:multiLevelType w:val="multilevel"/>
    <w:tmpl w:val="921CCC42"/>
    <w:lvl w:ilvl="0">
      <w:start w:val="10"/>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EA328F"/>
    <w:multiLevelType w:val="hybridMultilevel"/>
    <w:tmpl w:val="3F32DB72"/>
    <w:lvl w:ilvl="0" w:tplc="51A8F0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83918"/>
    <w:multiLevelType w:val="multilevel"/>
    <w:tmpl w:val="0714EAD6"/>
    <w:lvl w:ilvl="0">
      <w:start w:val="11"/>
      <w:numFmt w:val="decimal"/>
      <w:lvlText w:val="%1"/>
      <w:lvlJc w:val="left"/>
      <w:pPr>
        <w:ind w:left="672" w:hanging="672"/>
      </w:pPr>
      <w:rPr>
        <w:rFonts w:hint="default"/>
      </w:rPr>
    </w:lvl>
    <w:lvl w:ilvl="1">
      <w:start w:val="8"/>
      <w:numFmt w:val="decimal"/>
      <w:lvlText w:val="%1.%2"/>
      <w:lvlJc w:val="left"/>
      <w:pPr>
        <w:ind w:left="1452" w:hanging="672"/>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5D820F7A"/>
    <w:multiLevelType w:val="hybridMultilevel"/>
    <w:tmpl w:val="24761ABC"/>
    <w:lvl w:ilvl="0" w:tplc="0434A7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559DD"/>
    <w:multiLevelType w:val="multilevel"/>
    <w:tmpl w:val="771014CA"/>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rPr>
    </w:lvl>
    <w:lvl w:ilvl="2">
      <w:start w:val="1"/>
      <w:numFmt w:val="decimal"/>
      <w:lvlText w:val="4.%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312272"/>
    <w:multiLevelType w:val="multilevel"/>
    <w:tmpl w:val="91027FE6"/>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B83C67"/>
    <w:multiLevelType w:val="hybridMultilevel"/>
    <w:tmpl w:val="E20C8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05B57"/>
    <w:multiLevelType w:val="hybridMultilevel"/>
    <w:tmpl w:val="6A20E5AA"/>
    <w:lvl w:ilvl="0" w:tplc="AA56109C">
      <w:start w:val="1"/>
      <w:numFmt w:val="decimal"/>
      <w:lvlText w:val="%1)"/>
      <w:lvlJc w:val="left"/>
      <w:pPr>
        <w:ind w:left="720" w:hanging="360"/>
      </w:pPr>
      <w:rPr>
        <w:rFonts w:hint="default"/>
        <w:b/>
        <w:color w:val="000000"/>
      </w:rPr>
    </w:lvl>
    <w:lvl w:ilvl="1" w:tplc="4F06F0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C3A57"/>
    <w:multiLevelType w:val="hybridMultilevel"/>
    <w:tmpl w:val="3E00F284"/>
    <w:lvl w:ilvl="0" w:tplc="5B3C988C">
      <w:start w:val="1"/>
      <w:numFmt w:val="lowerLetter"/>
      <w:lvlText w:val="(%1)"/>
      <w:lvlJc w:val="left"/>
      <w:pPr>
        <w:ind w:left="720" w:hanging="360"/>
      </w:pPr>
      <w:rPr>
        <w:rFonts w:hint="default"/>
      </w:rPr>
    </w:lvl>
    <w:lvl w:ilvl="1" w:tplc="5B3C988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ED0CCF"/>
    <w:multiLevelType w:val="hybridMultilevel"/>
    <w:tmpl w:val="07547018"/>
    <w:lvl w:ilvl="0" w:tplc="D2FA3DF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8AC3AE2"/>
    <w:multiLevelType w:val="multilevel"/>
    <w:tmpl w:val="694A9DC2"/>
    <w:lvl w:ilvl="0">
      <w:start w:val="13"/>
      <w:numFmt w:val="decimal"/>
      <w:lvlText w:val="%1"/>
      <w:lvlJc w:val="left"/>
      <w:pPr>
        <w:ind w:left="660" w:hanging="660"/>
      </w:pPr>
      <w:rPr>
        <w:rFonts w:hint="default"/>
      </w:rPr>
    </w:lvl>
    <w:lvl w:ilvl="1">
      <w:start w:val="2"/>
      <w:numFmt w:val="decimal"/>
      <w:lvlText w:val="%1.%2"/>
      <w:lvlJc w:val="left"/>
      <w:pPr>
        <w:ind w:left="1252" w:hanging="66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536" w:hanging="1800"/>
      </w:pPr>
      <w:rPr>
        <w:rFonts w:hint="default"/>
      </w:rPr>
    </w:lvl>
  </w:abstractNum>
  <w:num w:numId="1">
    <w:abstractNumId w:val="12"/>
  </w:num>
  <w:num w:numId="2">
    <w:abstractNumId w:val="3"/>
  </w:num>
  <w:num w:numId="3">
    <w:abstractNumId w:val="27"/>
  </w:num>
  <w:num w:numId="4">
    <w:abstractNumId w:val="9"/>
  </w:num>
  <w:num w:numId="5">
    <w:abstractNumId w:val="4"/>
  </w:num>
  <w:num w:numId="6">
    <w:abstractNumId w:val="22"/>
  </w:num>
  <w:num w:numId="7">
    <w:abstractNumId w:val="10"/>
  </w:num>
  <w:num w:numId="8">
    <w:abstractNumId w:val="17"/>
  </w:num>
  <w:num w:numId="9">
    <w:abstractNumId w:val="15"/>
  </w:num>
  <w:num w:numId="10">
    <w:abstractNumId w:val="19"/>
  </w:num>
  <w:num w:numId="11">
    <w:abstractNumId w:val="26"/>
  </w:num>
  <w:num w:numId="12">
    <w:abstractNumId w:val="1"/>
  </w:num>
  <w:num w:numId="13">
    <w:abstractNumId w:val="16"/>
  </w:num>
  <w:num w:numId="14">
    <w:abstractNumId w:val="13"/>
  </w:num>
  <w:num w:numId="15">
    <w:abstractNumId w:val="23"/>
  </w:num>
  <w:num w:numId="16">
    <w:abstractNumId w:val="21"/>
  </w:num>
  <w:num w:numId="17">
    <w:abstractNumId w:val="8"/>
  </w:num>
  <w:num w:numId="18">
    <w:abstractNumId w:val="24"/>
  </w:num>
  <w:num w:numId="19">
    <w:abstractNumId w:val="18"/>
  </w:num>
  <w:num w:numId="20">
    <w:abstractNumId w:val="20"/>
  </w:num>
  <w:num w:numId="21">
    <w:abstractNumId w:val="14"/>
  </w:num>
  <w:num w:numId="22">
    <w:abstractNumId w:val="5"/>
  </w:num>
  <w:num w:numId="23">
    <w:abstractNumId w:val="25"/>
  </w:num>
  <w:num w:numId="24">
    <w:abstractNumId w:val="7"/>
  </w:num>
  <w:num w:numId="25">
    <w:abstractNumId w:val="6"/>
  </w:num>
  <w:num w:numId="26">
    <w:abstractNumId w:val="0"/>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93"/>
    <w:rsid w:val="00007644"/>
    <w:rsid w:val="0000797C"/>
    <w:rsid w:val="00010DFE"/>
    <w:rsid w:val="00035068"/>
    <w:rsid w:val="000B18B3"/>
    <w:rsid w:val="000B7A89"/>
    <w:rsid w:val="000D62F7"/>
    <w:rsid w:val="000D6E24"/>
    <w:rsid w:val="000E03CB"/>
    <w:rsid w:val="000E1E39"/>
    <w:rsid w:val="000F2EC1"/>
    <w:rsid w:val="001029BD"/>
    <w:rsid w:val="00103A19"/>
    <w:rsid w:val="00111B7F"/>
    <w:rsid w:val="0011492A"/>
    <w:rsid w:val="00120D2C"/>
    <w:rsid w:val="001227B7"/>
    <w:rsid w:val="00131909"/>
    <w:rsid w:val="001327BA"/>
    <w:rsid w:val="0013347C"/>
    <w:rsid w:val="00134A2B"/>
    <w:rsid w:val="00157640"/>
    <w:rsid w:val="001804C5"/>
    <w:rsid w:val="001864F1"/>
    <w:rsid w:val="00196EA0"/>
    <w:rsid w:val="001A6231"/>
    <w:rsid w:val="001B119E"/>
    <w:rsid w:val="001C6EE1"/>
    <w:rsid w:val="001D0DA6"/>
    <w:rsid w:val="001F36FA"/>
    <w:rsid w:val="00205DDF"/>
    <w:rsid w:val="00240D2B"/>
    <w:rsid w:val="00243AD6"/>
    <w:rsid w:val="00246777"/>
    <w:rsid w:val="00261293"/>
    <w:rsid w:val="00264B89"/>
    <w:rsid w:val="00265CCD"/>
    <w:rsid w:val="00266871"/>
    <w:rsid w:val="00271284"/>
    <w:rsid w:val="002962C4"/>
    <w:rsid w:val="002A68C0"/>
    <w:rsid w:val="002A6902"/>
    <w:rsid w:val="002B273B"/>
    <w:rsid w:val="002B7013"/>
    <w:rsid w:val="00301677"/>
    <w:rsid w:val="00314826"/>
    <w:rsid w:val="003245AD"/>
    <w:rsid w:val="00354E7D"/>
    <w:rsid w:val="00374263"/>
    <w:rsid w:val="00376917"/>
    <w:rsid w:val="00380A35"/>
    <w:rsid w:val="003924D7"/>
    <w:rsid w:val="003A482F"/>
    <w:rsid w:val="003A4853"/>
    <w:rsid w:val="003B1747"/>
    <w:rsid w:val="003B7F5C"/>
    <w:rsid w:val="003C7D51"/>
    <w:rsid w:val="003E38AA"/>
    <w:rsid w:val="003E3E2B"/>
    <w:rsid w:val="003F1C25"/>
    <w:rsid w:val="003F6967"/>
    <w:rsid w:val="00436BD9"/>
    <w:rsid w:val="004413FD"/>
    <w:rsid w:val="00445D12"/>
    <w:rsid w:val="004710DF"/>
    <w:rsid w:val="004715F5"/>
    <w:rsid w:val="00485ABA"/>
    <w:rsid w:val="00493A0B"/>
    <w:rsid w:val="004A01F9"/>
    <w:rsid w:val="004B49D9"/>
    <w:rsid w:val="004D3674"/>
    <w:rsid w:val="004F1453"/>
    <w:rsid w:val="004F1FE6"/>
    <w:rsid w:val="004F3F93"/>
    <w:rsid w:val="004F613A"/>
    <w:rsid w:val="004F6261"/>
    <w:rsid w:val="0054469D"/>
    <w:rsid w:val="00544A54"/>
    <w:rsid w:val="00573A72"/>
    <w:rsid w:val="005761EE"/>
    <w:rsid w:val="005772F3"/>
    <w:rsid w:val="005805AE"/>
    <w:rsid w:val="005822A4"/>
    <w:rsid w:val="00583961"/>
    <w:rsid w:val="005A0D39"/>
    <w:rsid w:val="005B00DF"/>
    <w:rsid w:val="005B05C9"/>
    <w:rsid w:val="005C4C2C"/>
    <w:rsid w:val="005E1EBC"/>
    <w:rsid w:val="005F1B74"/>
    <w:rsid w:val="00610CE8"/>
    <w:rsid w:val="006127D2"/>
    <w:rsid w:val="00613784"/>
    <w:rsid w:val="00617994"/>
    <w:rsid w:val="006268DB"/>
    <w:rsid w:val="00631C9E"/>
    <w:rsid w:val="006506B7"/>
    <w:rsid w:val="00650B48"/>
    <w:rsid w:val="0067185C"/>
    <w:rsid w:val="00673345"/>
    <w:rsid w:val="00695D3C"/>
    <w:rsid w:val="00696031"/>
    <w:rsid w:val="006A0314"/>
    <w:rsid w:val="006A4F04"/>
    <w:rsid w:val="006E0C64"/>
    <w:rsid w:val="006E1235"/>
    <w:rsid w:val="006E190D"/>
    <w:rsid w:val="006E44FB"/>
    <w:rsid w:val="006F0698"/>
    <w:rsid w:val="00700BDA"/>
    <w:rsid w:val="00706349"/>
    <w:rsid w:val="007221B2"/>
    <w:rsid w:val="007273A5"/>
    <w:rsid w:val="00730150"/>
    <w:rsid w:val="00736E0F"/>
    <w:rsid w:val="007529D8"/>
    <w:rsid w:val="007560E4"/>
    <w:rsid w:val="00761D42"/>
    <w:rsid w:val="00773A63"/>
    <w:rsid w:val="00774F45"/>
    <w:rsid w:val="00782061"/>
    <w:rsid w:val="007917E3"/>
    <w:rsid w:val="007A1114"/>
    <w:rsid w:val="007B07F7"/>
    <w:rsid w:val="007B647A"/>
    <w:rsid w:val="007B71F3"/>
    <w:rsid w:val="007C3117"/>
    <w:rsid w:val="007C6326"/>
    <w:rsid w:val="007F776A"/>
    <w:rsid w:val="0081425C"/>
    <w:rsid w:val="00824918"/>
    <w:rsid w:val="00824B2C"/>
    <w:rsid w:val="0082633A"/>
    <w:rsid w:val="00831E53"/>
    <w:rsid w:val="0083595C"/>
    <w:rsid w:val="00837629"/>
    <w:rsid w:val="0084243F"/>
    <w:rsid w:val="008424FC"/>
    <w:rsid w:val="00853A2C"/>
    <w:rsid w:val="008631F6"/>
    <w:rsid w:val="00873099"/>
    <w:rsid w:val="00882D84"/>
    <w:rsid w:val="00896C82"/>
    <w:rsid w:val="008A314F"/>
    <w:rsid w:val="008A5754"/>
    <w:rsid w:val="008A6EF0"/>
    <w:rsid w:val="008B3BC8"/>
    <w:rsid w:val="008B4651"/>
    <w:rsid w:val="008B46F9"/>
    <w:rsid w:val="008B6322"/>
    <w:rsid w:val="008C4540"/>
    <w:rsid w:val="008C46D7"/>
    <w:rsid w:val="008D1B5C"/>
    <w:rsid w:val="008D756C"/>
    <w:rsid w:val="008E5398"/>
    <w:rsid w:val="008F2C2F"/>
    <w:rsid w:val="008F4C13"/>
    <w:rsid w:val="008F5610"/>
    <w:rsid w:val="00900E3B"/>
    <w:rsid w:val="00901E0E"/>
    <w:rsid w:val="009115E7"/>
    <w:rsid w:val="00911F5D"/>
    <w:rsid w:val="0091252E"/>
    <w:rsid w:val="0093744A"/>
    <w:rsid w:val="00943499"/>
    <w:rsid w:val="009515F4"/>
    <w:rsid w:val="00952DD5"/>
    <w:rsid w:val="00965FBD"/>
    <w:rsid w:val="00966425"/>
    <w:rsid w:val="00967FFE"/>
    <w:rsid w:val="0097017F"/>
    <w:rsid w:val="0097464A"/>
    <w:rsid w:val="00981ECC"/>
    <w:rsid w:val="00985AC2"/>
    <w:rsid w:val="009914E5"/>
    <w:rsid w:val="00997871"/>
    <w:rsid w:val="009C11CA"/>
    <w:rsid w:val="009E4069"/>
    <w:rsid w:val="00A1382C"/>
    <w:rsid w:val="00A46508"/>
    <w:rsid w:val="00A46BAB"/>
    <w:rsid w:val="00A47F60"/>
    <w:rsid w:val="00A53C9B"/>
    <w:rsid w:val="00A55E76"/>
    <w:rsid w:val="00A623C8"/>
    <w:rsid w:val="00A76F82"/>
    <w:rsid w:val="00A81CC9"/>
    <w:rsid w:val="00A90FA5"/>
    <w:rsid w:val="00A9525C"/>
    <w:rsid w:val="00AA6BF3"/>
    <w:rsid w:val="00AA71A6"/>
    <w:rsid w:val="00AA7E52"/>
    <w:rsid w:val="00AC54D3"/>
    <w:rsid w:val="00B12E06"/>
    <w:rsid w:val="00B14EC8"/>
    <w:rsid w:val="00B62D7A"/>
    <w:rsid w:val="00B65151"/>
    <w:rsid w:val="00B76A73"/>
    <w:rsid w:val="00B82AC2"/>
    <w:rsid w:val="00B83860"/>
    <w:rsid w:val="00B85AD2"/>
    <w:rsid w:val="00B90BED"/>
    <w:rsid w:val="00BA22B6"/>
    <w:rsid w:val="00BA3D0C"/>
    <w:rsid w:val="00BB5FAD"/>
    <w:rsid w:val="00C02E3D"/>
    <w:rsid w:val="00C21E37"/>
    <w:rsid w:val="00C353CF"/>
    <w:rsid w:val="00C81021"/>
    <w:rsid w:val="00C95B7A"/>
    <w:rsid w:val="00CA67B0"/>
    <w:rsid w:val="00CD13B2"/>
    <w:rsid w:val="00CD46D4"/>
    <w:rsid w:val="00CD7129"/>
    <w:rsid w:val="00D0756E"/>
    <w:rsid w:val="00D13D51"/>
    <w:rsid w:val="00D1571C"/>
    <w:rsid w:val="00D44BA0"/>
    <w:rsid w:val="00D45D0D"/>
    <w:rsid w:val="00D874EA"/>
    <w:rsid w:val="00D9677F"/>
    <w:rsid w:val="00DA3D97"/>
    <w:rsid w:val="00DA5A98"/>
    <w:rsid w:val="00DB17AF"/>
    <w:rsid w:val="00DD120E"/>
    <w:rsid w:val="00DD65CB"/>
    <w:rsid w:val="00DE5959"/>
    <w:rsid w:val="00DF4471"/>
    <w:rsid w:val="00DF44B4"/>
    <w:rsid w:val="00E30222"/>
    <w:rsid w:val="00E54AA0"/>
    <w:rsid w:val="00E55CFC"/>
    <w:rsid w:val="00E62D69"/>
    <w:rsid w:val="00E65097"/>
    <w:rsid w:val="00E76A0B"/>
    <w:rsid w:val="00E96802"/>
    <w:rsid w:val="00EB5143"/>
    <w:rsid w:val="00EF0924"/>
    <w:rsid w:val="00F84C01"/>
    <w:rsid w:val="00FA3C46"/>
    <w:rsid w:val="00FB2961"/>
    <w:rsid w:val="00FC3A66"/>
    <w:rsid w:val="00FC62C8"/>
    <w:rsid w:val="00FE6C99"/>
    <w:rsid w:val="00FF30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1D57"/>
  <w15:chartTrackingRefBased/>
  <w15:docId w15:val="{41D7DBF2-BAF0-4EF3-9896-C490407C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F9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3F9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F93"/>
    <w:rPr>
      <w:rFonts w:ascii="Cambria" w:eastAsia="Times New Roman" w:hAnsi="Cambria" w:cs="Times New Roman"/>
      <w:b/>
      <w:bCs/>
      <w:kern w:val="32"/>
      <w:sz w:val="32"/>
      <w:szCs w:val="32"/>
      <w:lang w:val="en-GB"/>
    </w:rPr>
  </w:style>
  <w:style w:type="paragraph" w:styleId="Footer">
    <w:name w:val="footer"/>
    <w:basedOn w:val="Normal"/>
    <w:link w:val="FooterChar"/>
    <w:uiPriority w:val="99"/>
    <w:rsid w:val="004F3F93"/>
    <w:pPr>
      <w:tabs>
        <w:tab w:val="center" w:pos="4320"/>
        <w:tab w:val="right" w:pos="8640"/>
      </w:tabs>
    </w:pPr>
  </w:style>
  <w:style w:type="character" w:customStyle="1" w:styleId="FooterChar">
    <w:name w:val="Footer Char"/>
    <w:basedOn w:val="DefaultParagraphFont"/>
    <w:link w:val="Footer"/>
    <w:uiPriority w:val="99"/>
    <w:rsid w:val="004F3F93"/>
    <w:rPr>
      <w:rFonts w:ascii="Times New Roman" w:eastAsia="Times New Roman" w:hAnsi="Times New Roman" w:cs="Times New Roman"/>
      <w:sz w:val="24"/>
      <w:szCs w:val="24"/>
      <w:lang w:val="en-GB"/>
    </w:rPr>
  </w:style>
  <w:style w:type="character" w:styleId="PageNumber">
    <w:name w:val="page number"/>
    <w:basedOn w:val="DefaultParagraphFont"/>
    <w:rsid w:val="004F3F93"/>
  </w:style>
  <w:style w:type="paragraph" w:styleId="BodyText2">
    <w:name w:val="Body Text 2"/>
    <w:basedOn w:val="Normal"/>
    <w:link w:val="BodyText2Char"/>
    <w:rsid w:val="004F3F93"/>
    <w:pPr>
      <w:spacing w:line="360" w:lineRule="auto"/>
      <w:jc w:val="both"/>
    </w:pPr>
    <w:rPr>
      <w:rFonts w:ascii="Arial" w:hAnsi="Arial" w:cs="Arial"/>
      <w:b/>
      <w:bCs/>
    </w:rPr>
  </w:style>
  <w:style w:type="character" w:customStyle="1" w:styleId="BodyText2Char">
    <w:name w:val="Body Text 2 Char"/>
    <w:basedOn w:val="DefaultParagraphFont"/>
    <w:link w:val="BodyText2"/>
    <w:rsid w:val="004F3F93"/>
    <w:rPr>
      <w:rFonts w:ascii="Arial" w:eastAsia="Times New Roman" w:hAnsi="Arial" w:cs="Arial"/>
      <w:b/>
      <w:bCs/>
      <w:sz w:val="24"/>
      <w:szCs w:val="24"/>
      <w:lang w:val="en-GB"/>
    </w:rPr>
  </w:style>
  <w:style w:type="character" w:styleId="Hyperlink">
    <w:name w:val="Hyperlink"/>
    <w:uiPriority w:val="99"/>
    <w:rsid w:val="004F3F93"/>
    <w:rPr>
      <w:color w:val="0000FF"/>
      <w:u w:val="single"/>
    </w:rPr>
  </w:style>
  <w:style w:type="paragraph" w:styleId="BodyText">
    <w:name w:val="Body Text"/>
    <w:basedOn w:val="Normal"/>
    <w:link w:val="BodyTextChar"/>
    <w:rsid w:val="004F3F93"/>
    <w:pPr>
      <w:spacing w:after="120"/>
    </w:pPr>
  </w:style>
  <w:style w:type="character" w:customStyle="1" w:styleId="BodyTextChar">
    <w:name w:val="Body Text Char"/>
    <w:basedOn w:val="DefaultParagraphFont"/>
    <w:link w:val="BodyText"/>
    <w:rsid w:val="004F3F93"/>
    <w:rPr>
      <w:rFonts w:ascii="Times New Roman" w:eastAsia="Times New Roman" w:hAnsi="Times New Roman" w:cs="Times New Roman"/>
      <w:sz w:val="24"/>
      <w:szCs w:val="24"/>
      <w:lang w:val="en-GB"/>
    </w:rPr>
  </w:style>
  <w:style w:type="paragraph" w:styleId="ListParagraph">
    <w:name w:val="List Paragraph"/>
    <w:aliases w:val="lp1,List Paragraph1,List Paragraph11,Use Case List Paragraph,List Bullet 1,Liste 1,List Paragraph Char Char,SGLText List Paragraph,Normal Sentence,Colorful List - Accent 11,List Paragraph1 Char Char,YC Bulet,Equipment,Figure_name,Ref,lp11"/>
    <w:basedOn w:val="Normal"/>
    <w:link w:val="ListParagraphChar"/>
    <w:uiPriority w:val="34"/>
    <w:qFormat/>
    <w:rsid w:val="004F3F93"/>
    <w:pPr>
      <w:ind w:left="720"/>
      <w:contextualSpacing/>
    </w:pPr>
  </w:style>
  <w:style w:type="paragraph" w:styleId="TOC1">
    <w:name w:val="toc 1"/>
    <w:basedOn w:val="Normal"/>
    <w:next w:val="Normal"/>
    <w:autoRedefine/>
    <w:uiPriority w:val="39"/>
    <w:rsid w:val="004F3F93"/>
    <w:pPr>
      <w:tabs>
        <w:tab w:val="left" w:pos="660"/>
        <w:tab w:val="right" w:leader="dot" w:pos="9530"/>
      </w:tabs>
      <w:spacing w:line="360" w:lineRule="auto"/>
    </w:pPr>
  </w:style>
  <w:style w:type="paragraph" w:styleId="BodyTextIndent">
    <w:name w:val="Body Text Indent"/>
    <w:basedOn w:val="Normal"/>
    <w:link w:val="BodyTextIndentChar"/>
    <w:rsid w:val="004F3F93"/>
    <w:pPr>
      <w:spacing w:after="120"/>
      <w:ind w:left="283"/>
    </w:pPr>
  </w:style>
  <w:style w:type="character" w:customStyle="1" w:styleId="BodyTextIndentChar">
    <w:name w:val="Body Text Indent Char"/>
    <w:basedOn w:val="DefaultParagraphFont"/>
    <w:link w:val="BodyTextIndent"/>
    <w:rsid w:val="004F3F93"/>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B7013"/>
    <w:pPr>
      <w:tabs>
        <w:tab w:val="center" w:pos="4513"/>
        <w:tab w:val="right" w:pos="9026"/>
      </w:tabs>
    </w:pPr>
  </w:style>
  <w:style w:type="character" w:customStyle="1" w:styleId="HeaderChar">
    <w:name w:val="Header Char"/>
    <w:basedOn w:val="DefaultParagraphFont"/>
    <w:link w:val="Header"/>
    <w:uiPriority w:val="99"/>
    <w:rsid w:val="002B7013"/>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774F45"/>
    <w:rPr>
      <w:color w:val="605E5C"/>
      <w:shd w:val="clear" w:color="auto" w:fill="E1DFDD"/>
    </w:rPr>
  </w:style>
  <w:style w:type="character" w:customStyle="1" w:styleId="ListParagraphChar">
    <w:name w:val="List Paragraph Char"/>
    <w:aliases w:val="lp1 Char,List Paragraph1 Char,List Paragraph11 Char,Use Case List Paragraph Char,List Bullet 1 Char,Liste 1 Char,List Paragraph Char Char Char,SGLText List Paragraph Char,Normal Sentence Char,Colorful List - Accent 11 Char,Ref Char"/>
    <w:basedOn w:val="DefaultParagraphFont"/>
    <w:link w:val="ListParagraph"/>
    <w:uiPriority w:val="34"/>
    <w:qFormat/>
    <w:rsid w:val="00B76A73"/>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B76A73"/>
    <w:pPr>
      <w:spacing w:after="200"/>
    </w:pPr>
    <w:rPr>
      <w:i/>
      <w:iCs/>
      <w:color w:val="44546A" w:themeColor="text2"/>
      <w:sz w:val="18"/>
      <w:szCs w:val="18"/>
    </w:rPr>
  </w:style>
  <w:style w:type="paragraph" w:styleId="NoSpacing">
    <w:name w:val="No Spacing"/>
    <w:link w:val="NoSpacingChar"/>
    <w:uiPriority w:val="1"/>
    <w:qFormat/>
    <w:rsid w:val="008D756C"/>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8D756C"/>
    <w:rPr>
      <w:rFonts w:ascii="Times New Roman" w:eastAsia="Times New Roman" w:hAnsi="Times New Roman" w:cs="Times New Roman"/>
      <w:sz w:val="24"/>
      <w:szCs w:val="24"/>
      <w:lang w:val="en-GB"/>
    </w:rPr>
  </w:style>
  <w:style w:type="paragraph" w:customStyle="1" w:styleId="Default">
    <w:name w:val="Default"/>
    <w:rsid w:val="00157640"/>
    <w:pPr>
      <w:autoSpaceDE w:val="0"/>
      <w:autoSpaceDN w:val="0"/>
      <w:adjustRightInd w:val="0"/>
      <w:spacing w:after="0" w:line="240" w:lineRule="auto"/>
    </w:pPr>
    <w:rPr>
      <w:rFonts w:ascii="Arial" w:eastAsia="Calibri" w:hAnsi="Arial" w:cs="Arial"/>
      <w:color w:val="000000"/>
      <w:sz w:val="24"/>
      <w:szCs w:val="24"/>
      <w:lang w:eastAsia="en-ZA"/>
    </w:rPr>
  </w:style>
  <w:style w:type="paragraph" w:styleId="BalloonText">
    <w:name w:val="Balloon Text"/>
    <w:basedOn w:val="Normal"/>
    <w:link w:val="BalloonTextChar"/>
    <w:uiPriority w:val="99"/>
    <w:semiHidden/>
    <w:unhideWhenUsed/>
    <w:rsid w:val="006E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4FB"/>
    <w:rPr>
      <w:rFonts w:ascii="Segoe UI" w:eastAsia="Times New Roman" w:hAnsi="Segoe UI" w:cs="Segoe UI"/>
      <w:sz w:val="18"/>
      <w:szCs w:val="18"/>
      <w:lang w:val="en-GB"/>
    </w:rPr>
  </w:style>
  <w:style w:type="paragraph" w:customStyle="1" w:styleId="Body-Lev2">
    <w:name w:val="Body-Lev2"/>
    <w:basedOn w:val="Normal"/>
    <w:link w:val="Body-Lev2Char"/>
    <w:qFormat/>
    <w:rsid w:val="0082633A"/>
    <w:pPr>
      <w:spacing w:line="276" w:lineRule="auto"/>
      <w:ind w:left="294"/>
    </w:pPr>
    <w:rPr>
      <w:rFonts w:ascii="Calibri Light" w:eastAsiaTheme="minorHAnsi" w:hAnsi="Calibri Light" w:cs="Calibri Light"/>
      <w:sz w:val="22"/>
      <w:szCs w:val="22"/>
      <w:lang w:val="en-ZA"/>
    </w:rPr>
  </w:style>
  <w:style w:type="character" w:customStyle="1" w:styleId="Body-Lev2Char">
    <w:name w:val="Body-Lev2 Char"/>
    <w:basedOn w:val="DefaultParagraphFont"/>
    <w:link w:val="Body-Lev2"/>
    <w:rsid w:val="0082633A"/>
    <w:rPr>
      <w:rFonts w:ascii="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po.treasury.gov.za" TargetMode="External"/><Relationship Id="rId13" Type="http://schemas.openxmlformats.org/officeDocument/2006/relationships/hyperlink" Target="mailto:ChaukeT@dot.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SeabeloA@dot.gov.z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yakaE@dot.gov.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shileL@dot.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hiniJ@dot.gov.za"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43</Pages>
  <Words>7666</Words>
  <Characters>43698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Tshepo Chauke</dc:creator>
  <cp:keywords/>
  <dc:description/>
  <cp:lastModifiedBy>Tshepo Chauke</cp:lastModifiedBy>
  <cp:revision>109</cp:revision>
  <cp:lastPrinted>2021-08-10T14:01:00Z</cp:lastPrinted>
  <dcterms:created xsi:type="dcterms:W3CDTF">2021-05-11T17:34:00Z</dcterms:created>
  <dcterms:modified xsi:type="dcterms:W3CDTF">2021-10-18T10:06:00Z</dcterms:modified>
</cp:coreProperties>
</file>