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FA474C0AED95408497B7B2D371D331FD"/>
        </w:placeholder>
      </w:sdtPr>
      <w:sdtEndPr/>
      <w:sdtContent>
        <w:sdt>
          <w:sdtPr>
            <w:id w:val="-1462265599"/>
            <w:lock w:val="sdtContentLocked"/>
            <w:placeholder>
              <w:docPart w:val="FA474C0AED95408497B7B2D371D331FD"/>
            </w:placeholder>
            <w15:appearance w15:val="hidden"/>
          </w:sdtPr>
          <w:sdtEndPr/>
          <w:sdtContent>
            <w:p w14:paraId="78C5BDBF" w14:textId="0F6F1736" w:rsidR="00AB0B86" w:rsidRDefault="00AB0B86" w:rsidP="00AB0B86">
              <w:pPr>
                <w:jc w:val="center"/>
              </w:pPr>
            </w:p>
            <w:p w14:paraId="550D46F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DBA8216" wp14:editId="371D61B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79675D72"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D3A1CD0" wp14:editId="39706361">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D78CCB6" w14:textId="77777777" w:rsidR="00AB0B86" w:rsidRDefault="00AB0B86" w:rsidP="00AB0B86">
              <w:pPr>
                <w:jc w:val="center"/>
              </w:pPr>
            </w:p>
            <w:p w14:paraId="6E5223FA" w14:textId="77777777" w:rsidR="00AB0B86" w:rsidRDefault="00AB0B86" w:rsidP="00AB0B86">
              <w:pPr>
                <w:jc w:val="center"/>
              </w:pPr>
            </w:p>
            <w:p w14:paraId="603B210F" w14:textId="77777777" w:rsidR="00AB0B86" w:rsidRDefault="00AB0B86" w:rsidP="00AB0B86">
              <w:pPr>
                <w:jc w:val="center"/>
              </w:pPr>
            </w:p>
            <w:p w14:paraId="57702460" w14:textId="77777777" w:rsidR="00AB0B86" w:rsidRDefault="00AB0B86" w:rsidP="00AB0B86">
              <w:pPr>
                <w:jc w:val="center"/>
              </w:pPr>
            </w:p>
            <w:p w14:paraId="04304E3F" w14:textId="77777777" w:rsidR="00AB0B86" w:rsidRDefault="00AB0B86" w:rsidP="00AB0B86">
              <w:pPr>
                <w:jc w:val="center"/>
              </w:pPr>
            </w:p>
            <w:p w14:paraId="4C36726B" w14:textId="77777777" w:rsidR="00AB0B86" w:rsidRDefault="00AB0B86" w:rsidP="00AB0B86">
              <w:pPr>
                <w:jc w:val="center"/>
              </w:pPr>
            </w:p>
            <w:p w14:paraId="5FD0612A" w14:textId="77777777" w:rsidR="00AB0B86" w:rsidRDefault="00AB0B86" w:rsidP="00AB0B86">
              <w:pPr>
                <w:jc w:val="center"/>
              </w:pPr>
            </w:p>
            <w:p w14:paraId="582C707B" w14:textId="7F15A3D1" w:rsidR="00F70A16" w:rsidRDefault="00CF081E" w:rsidP="00AB0B86">
              <w:pPr>
                <w:jc w:val="center"/>
              </w:pPr>
            </w:p>
          </w:sdtContent>
        </w:sdt>
      </w:sdtContent>
    </w:sdt>
    <w:p w14:paraId="3957EC3D" w14:textId="77777777" w:rsidR="00C914F4" w:rsidRDefault="00C914F4" w:rsidP="00C914F4">
      <w:pPr>
        <w:ind w:left="2835" w:firstLine="567"/>
        <w:rPr>
          <w:b/>
          <w:bCs/>
          <w:color w:val="4F81BD" w:themeColor="accent1"/>
          <w:sz w:val="36"/>
          <w:szCs w:val="36"/>
        </w:rPr>
      </w:pPr>
      <w:r>
        <w:rPr>
          <w:b/>
          <w:bCs/>
          <w:color w:val="4F81BD" w:themeColor="accent1"/>
          <w:sz w:val="36"/>
          <w:szCs w:val="36"/>
        </w:rPr>
        <w:t>BID SPECIFICATION</w:t>
      </w: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532"/>
        <w:gridCol w:w="5962"/>
      </w:tblGrid>
      <w:tr w:rsidR="00C914F4" w14:paraId="38171B7F" w14:textId="77777777" w:rsidTr="00C914F4">
        <w:trPr>
          <w:trHeight w:val="546"/>
        </w:trPr>
        <w:tc>
          <w:tcPr>
            <w:tcW w:w="3532" w:type="dxa"/>
            <w:tcBorders>
              <w:top w:val="single" w:sz="4" w:space="0" w:color="4F81BD"/>
              <w:left w:val="single" w:sz="4" w:space="0" w:color="4F81BD"/>
              <w:bottom w:val="single" w:sz="4" w:space="0" w:color="4F81BD"/>
              <w:right w:val="single" w:sz="4" w:space="0" w:color="4F81BD"/>
            </w:tcBorders>
            <w:shd w:val="clear" w:color="auto" w:fill="DBE5F1"/>
          </w:tcPr>
          <w:p w14:paraId="7D0EA6AA" w14:textId="77777777" w:rsidR="00C914F4" w:rsidRDefault="00C914F4">
            <w:pPr>
              <w:spacing w:line="252" w:lineRule="auto"/>
              <w:ind w:left="4"/>
              <w:rPr>
                <w:szCs w:val="20"/>
                <w:lang w:eastAsia="en-ZA"/>
              </w:rPr>
            </w:pPr>
          </w:p>
          <w:p w14:paraId="361CC50A" w14:textId="77777777" w:rsidR="00C914F4" w:rsidRDefault="00C914F4">
            <w:pPr>
              <w:spacing w:line="252" w:lineRule="auto"/>
              <w:rPr>
                <w:szCs w:val="22"/>
                <w:lang w:eastAsia="en-ZA"/>
              </w:rPr>
            </w:pPr>
            <w:r>
              <w:rPr>
                <w:color w:val="0E1B8D"/>
                <w:lang w:eastAsia="en-ZA"/>
              </w:rPr>
              <w:t xml:space="preserve">RFB No: </w:t>
            </w:r>
          </w:p>
        </w:tc>
        <w:tc>
          <w:tcPr>
            <w:tcW w:w="5962" w:type="dxa"/>
            <w:tcBorders>
              <w:top w:val="single" w:sz="4" w:space="0" w:color="4F81BD"/>
              <w:left w:val="single" w:sz="4" w:space="0" w:color="4F81BD"/>
              <w:bottom w:val="single" w:sz="4" w:space="0" w:color="4F81BD"/>
              <w:right w:val="single" w:sz="4" w:space="0" w:color="4F81BD"/>
            </w:tcBorders>
          </w:tcPr>
          <w:p w14:paraId="08BFDF16" w14:textId="77777777" w:rsidR="00C914F4" w:rsidRDefault="00C914F4">
            <w:pPr>
              <w:spacing w:line="252" w:lineRule="auto"/>
              <w:ind w:left="5"/>
              <w:rPr>
                <w:color w:val="365F91"/>
                <w:sz w:val="22"/>
                <w:lang w:eastAsia="en-ZA"/>
              </w:rPr>
            </w:pPr>
          </w:p>
          <w:p w14:paraId="43DE0949" w14:textId="67DBB5A8" w:rsidR="00C914F4" w:rsidRPr="00C914F4" w:rsidRDefault="002B3036">
            <w:pPr>
              <w:spacing w:line="252" w:lineRule="auto"/>
              <w:rPr>
                <w:rFonts w:cstheme="minorHAnsi"/>
                <w:b/>
                <w:bCs/>
                <w:color w:val="365F91"/>
                <w:sz w:val="22"/>
                <w:szCs w:val="22"/>
                <w:lang w:eastAsia="en-ZA"/>
              </w:rPr>
            </w:pPr>
            <w:r w:rsidRPr="002B3036">
              <w:rPr>
                <w:rFonts w:cs="Calibri Light"/>
                <w:b/>
                <w:bCs/>
                <w:color w:val="1F497D" w:themeColor="text2"/>
              </w:rPr>
              <w:t>RFB 3015-2024</w:t>
            </w:r>
          </w:p>
        </w:tc>
      </w:tr>
      <w:tr w:rsidR="00C914F4" w14:paraId="1D9E26BD" w14:textId="77777777" w:rsidTr="00C914F4">
        <w:trPr>
          <w:trHeight w:val="1622"/>
        </w:trPr>
        <w:tc>
          <w:tcPr>
            <w:tcW w:w="3532"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986B924" w14:textId="77777777" w:rsidR="00C914F4" w:rsidRDefault="00C914F4">
            <w:pPr>
              <w:spacing w:line="252" w:lineRule="auto"/>
              <w:ind w:left="4"/>
              <w:rPr>
                <w:lang w:eastAsia="en-ZA"/>
              </w:rPr>
            </w:pPr>
            <w:r>
              <w:rPr>
                <w:color w:val="0E1B8D"/>
                <w:lang w:eastAsia="en-ZA"/>
              </w:rPr>
              <w:t xml:space="preserve">DESCRIPTION </w:t>
            </w:r>
          </w:p>
        </w:tc>
        <w:tc>
          <w:tcPr>
            <w:tcW w:w="5962" w:type="dxa"/>
            <w:tcBorders>
              <w:top w:val="single" w:sz="4" w:space="0" w:color="4F81BD"/>
              <w:left w:val="single" w:sz="4" w:space="0" w:color="4F81BD"/>
              <w:bottom w:val="single" w:sz="4" w:space="0" w:color="4F81BD"/>
              <w:right w:val="single" w:sz="4" w:space="0" w:color="4F81BD"/>
            </w:tcBorders>
          </w:tcPr>
          <w:p w14:paraId="70798A65" w14:textId="77777777" w:rsidR="00C914F4" w:rsidRPr="002B3036" w:rsidRDefault="00C914F4">
            <w:pPr>
              <w:spacing w:line="252" w:lineRule="auto"/>
              <w:rPr>
                <w:rFonts w:cstheme="minorHAnsi"/>
                <w:b/>
                <w:bCs/>
                <w:color w:val="365F91"/>
                <w:sz w:val="22"/>
                <w:szCs w:val="22"/>
                <w:lang w:eastAsia="en-ZA"/>
              </w:rPr>
            </w:pPr>
            <w:bookmarkStart w:id="0" w:name="_Hlk171410828"/>
          </w:p>
          <w:p w14:paraId="01BF2940" w14:textId="3E5E03B5" w:rsidR="00C914F4" w:rsidRPr="002B3036" w:rsidRDefault="002B3036">
            <w:pPr>
              <w:spacing w:line="252" w:lineRule="auto"/>
              <w:rPr>
                <w:rFonts w:cstheme="minorHAnsi"/>
                <w:b/>
                <w:bCs/>
                <w:color w:val="365F91"/>
                <w:sz w:val="22"/>
                <w:szCs w:val="22"/>
                <w:lang w:eastAsia="en-ZA"/>
              </w:rPr>
            </w:pPr>
            <w:bookmarkStart w:id="1" w:name="_Hlk178766673"/>
            <w:r w:rsidRPr="002B3036">
              <w:rPr>
                <w:rFonts w:cs="Calibri Light"/>
                <w:b/>
                <w:bCs/>
                <w:color w:val="1F497D" w:themeColor="text2"/>
              </w:rPr>
              <w:t xml:space="preserve">RFB 3015-2024 </w:t>
            </w:r>
            <w:bookmarkEnd w:id="1"/>
            <w:r>
              <w:rPr>
                <w:rFonts w:cs="Calibri Light"/>
                <w:b/>
                <w:bCs/>
                <w:color w:val="0E2841"/>
              </w:rPr>
              <w:t xml:space="preserve">- </w:t>
            </w:r>
            <w:bookmarkEnd w:id="0"/>
            <w:r w:rsidR="00312748" w:rsidRPr="002B3036">
              <w:rPr>
                <w:rFonts w:ascii="Calibri Light" w:hAnsi="Calibri Light" w:cs="Calibri Light"/>
                <w:b/>
                <w:bCs/>
                <w:color w:val="1F497D" w:themeColor="text2"/>
                <w:sz w:val="22"/>
                <w:szCs w:val="22"/>
              </w:rPr>
              <w:t>Appointment Of A Web Application Service Provider (WASP) for the Government Pensions Administration Agency (GPAA) for a Period Of Sixty (60) Months</w:t>
            </w:r>
            <w:bookmarkStart w:id="2" w:name="_GoBack"/>
            <w:bookmarkEnd w:id="2"/>
          </w:p>
        </w:tc>
      </w:tr>
      <w:tr w:rsidR="00C914F4" w14:paraId="48AD077A" w14:textId="77777777" w:rsidTr="00C914F4">
        <w:trPr>
          <w:trHeight w:val="1508"/>
        </w:trPr>
        <w:tc>
          <w:tcPr>
            <w:tcW w:w="3532"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740D3C3" w14:textId="77777777" w:rsidR="00C914F4" w:rsidRDefault="00C914F4">
            <w:pPr>
              <w:spacing w:line="252" w:lineRule="auto"/>
              <w:ind w:left="4"/>
              <w:rPr>
                <w:lang w:eastAsia="en-ZA"/>
              </w:rPr>
            </w:pPr>
            <w:r>
              <w:rPr>
                <w:color w:val="0E1B8D"/>
                <w:lang w:eastAsia="en-ZA"/>
              </w:rPr>
              <w:t xml:space="preserve"> </w:t>
            </w:r>
          </w:p>
          <w:p w14:paraId="6D08CC09" w14:textId="438478A5" w:rsidR="00C914F4" w:rsidRDefault="00C914F4">
            <w:pPr>
              <w:spacing w:line="252" w:lineRule="auto"/>
              <w:ind w:left="4"/>
              <w:rPr>
                <w:lang w:eastAsia="en-ZA"/>
              </w:rPr>
            </w:pPr>
            <w:r>
              <w:rPr>
                <w:color w:val="0E1B8D"/>
                <w:lang w:eastAsia="en-ZA"/>
              </w:rPr>
              <w:t>Non-Compulsory Virtual Briefing</w:t>
            </w:r>
          </w:p>
          <w:p w14:paraId="05885A34" w14:textId="77777777" w:rsidR="00C914F4" w:rsidRDefault="00C914F4">
            <w:pPr>
              <w:spacing w:line="252" w:lineRule="auto"/>
              <w:ind w:left="4"/>
              <w:rPr>
                <w:lang w:eastAsia="en-ZA"/>
              </w:rPr>
            </w:pPr>
            <w:r>
              <w:rPr>
                <w:color w:val="0E1B8D"/>
                <w:lang w:eastAsia="en-ZA"/>
              </w:rPr>
              <w:t xml:space="preserve"> </w:t>
            </w:r>
          </w:p>
        </w:tc>
        <w:tc>
          <w:tcPr>
            <w:tcW w:w="5962" w:type="dxa"/>
            <w:tcBorders>
              <w:top w:val="single" w:sz="4" w:space="0" w:color="4F81BD"/>
              <w:left w:val="single" w:sz="4" w:space="0" w:color="4F81BD"/>
              <w:bottom w:val="single" w:sz="4" w:space="0" w:color="4F81BD"/>
              <w:right w:val="single" w:sz="4" w:space="0" w:color="4F81BD"/>
            </w:tcBorders>
          </w:tcPr>
          <w:p w14:paraId="5AF923C7" w14:textId="77777777" w:rsidR="00C914F4" w:rsidRDefault="00C914F4">
            <w:pPr>
              <w:spacing w:line="252" w:lineRule="auto"/>
              <w:rPr>
                <w:highlight w:val="yellow"/>
                <w:lang w:eastAsia="en-ZA"/>
              </w:rPr>
            </w:pPr>
          </w:p>
          <w:p w14:paraId="22DE6D8D" w14:textId="43136659" w:rsidR="00C914F4" w:rsidRDefault="002B3036">
            <w:pPr>
              <w:spacing w:line="252" w:lineRule="auto"/>
              <w:ind w:left="5"/>
              <w:rPr>
                <w:color w:val="365F91" w:themeColor="accent1" w:themeShade="BF"/>
                <w:lang w:eastAsia="en-ZA"/>
              </w:rPr>
            </w:pPr>
            <w:r>
              <w:rPr>
                <w:color w:val="365F91" w:themeColor="accent1" w:themeShade="BF"/>
                <w:lang w:eastAsia="en-ZA"/>
              </w:rPr>
              <w:t>10</w:t>
            </w:r>
            <w:r w:rsidR="00C914F4">
              <w:rPr>
                <w:color w:val="365F91" w:themeColor="accent1" w:themeShade="BF"/>
                <w:lang w:eastAsia="en-ZA"/>
              </w:rPr>
              <w:t xml:space="preserve"> October 2024</w:t>
            </w:r>
          </w:p>
          <w:p w14:paraId="4A1D6F0C" w14:textId="77777777" w:rsidR="00C914F4" w:rsidRDefault="00C914F4">
            <w:pPr>
              <w:spacing w:line="252" w:lineRule="auto"/>
              <w:ind w:left="5"/>
              <w:rPr>
                <w:color w:val="365F91" w:themeColor="accent1" w:themeShade="BF"/>
                <w:lang w:eastAsia="en-ZA"/>
              </w:rPr>
            </w:pPr>
          </w:p>
          <w:p w14:paraId="6639FB5F" w14:textId="54ACF151" w:rsidR="00C914F4" w:rsidRDefault="00C914F4">
            <w:pPr>
              <w:spacing w:after="90" w:line="252" w:lineRule="auto"/>
              <w:rPr>
                <w:color w:val="365F91" w:themeColor="accent1" w:themeShade="BF"/>
                <w:lang w:eastAsia="en-ZA"/>
              </w:rPr>
            </w:pPr>
            <w:r>
              <w:rPr>
                <w:color w:val="365F91" w:themeColor="accent1" w:themeShade="BF"/>
                <w:lang w:eastAsia="en-ZA"/>
              </w:rPr>
              <w:t>Time: 1</w:t>
            </w:r>
            <w:r w:rsidR="002B3036">
              <w:rPr>
                <w:color w:val="365F91" w:themeColor="accent1" w:themeShade="BF"/>
                <w:lang w:eastAsia="en-ZA"/>
              </w:rPr>
              <w:t>1</w:t>
            </w:r>
            <w:r>
              <w:rPr>
                <w:color w:val="365F91" w:themeColor="accent1" w:themeShade="BF"/>
                <w:lang w:eastAsia="en-ZA"/>
              </w:rPr>
              <w:t>:00 am – 1</w:t>
            </w:r>
            <w:r w:rsidR="002B3036">
              <w:rPr>
                <w:color w:val="365F91" w:themeColor="accent1" w:themeShade="BF"/>
                <w:lang w:eastAsia="en-ZA"/>
              </w:rPr>
              <w:t>2</w:t>
            </w:r>
            <w:r>
              <w:rPr>
                <w:color w:val="365F91" w:themeColor="accent1" w:themeShade="BF"/>
                <w:lang w:eastAsia="en-ZA"/>
              </w:rPr>
              <w:t xml:space="preserve">:00 pm (South African Time) </w:t>
            </w:r>
          </w:p>
          <w:p w14:paraId="0A0A1D69" w14:textId="77777777" w:rsidR="00C914F4" w:rsidRDefault="00C914F4">
            <w:pPr>
              <w:spacing w:after="90" w:line="252" w:lineRule="auto"/>
              <w:rPr>
                <w:color w:val="365F91" w:themeColor="accent1" w:themeShade="BF"/>
                <w:lang w:eastAsia="en-ZA"/>
              </w:rPr>
            </w:pPr>
            <w:r>
              <w:rPr>
                <w:color w:val="365F91" w:themeColor="accent1" w:themeShade="BF"/>
                <w:lang w:eastAsia="en-ZA"/>
              </w:rPr>
              <w:t>Venue: Microsoft Teams</w:t>
            </w:r>
          </w:p>
          <w:p w14:paraId="36E53BFA" w14:textId="77777777" w:rsidR="002B3036" w:rsidRDefault="00C914F4" w:rsidP="002B3036">
            <w:pPr>
              <w:spacing w:line="252" w:lineRule="auto"/>
              <w:rPr>
                <w:rFonts w:eastAsia="Times New Roman" w:cs="Calibri Light"/>
                <w:b/>
              </w:rPr>
            </w:pPr>
            <w:r>
              <w:rPr>
                <w:color w:val="365F91" w:themeColor="accent1" w:themeShade="BF"/>
                <w:lang w:eastAsia="en-ZA"/>
              </w:rPr>
              <w:t xml:space="preserve">Link: </w:t>
            </w:r>
            <w:hyperlink r:id="rId10" w:tgtFrame="_blank" w:tooltip="Meeting join link" w:history="1">
              <w:r w:rsidR="002B3036">
                <w:rPr>
                  <w:rStyle w:val="Strong"/>
                  <w:color w:val="0000FF"/>
                  <w:u w:val="single"/>
                </w:rPr>
                <w:t>Join the meeting now</w:t>
              </w:r>
            </w:hyperlink>
          </w:p>
          <w:p w14:paraId="505ADBBF" w14:textId="133AC5F5" w:rsidR="00C914F4" w:rsidRPr="00C914F4" w:rsidRDefault="00C914F4">
            <w:pPr>
              <w:spacing w:after="90" w:line="252" w:lineRule="auto"/>
              <w:rPr>
                <w:color w:val="365F91" w:themeColor="accent1" w:themeShade="BF"/>
                <w:lang w:eastAsia="en-ZA"/>
              </w:rPr>
            </w:pPr>
          </w:p>
        </w:tc>
      </w:tr>
      <w:tr w:rsidR="00C914F4" w14:paraId="35048DA3" w14:textId="77777777" w:rsidTr="00C914F4">
        <w:trPr>
          <w:trHeight w:val="1085"/>
        </w:trPr>
        <w:tc>
          <w:tcPr>
            <w:tcW w:w="3532" w:type="dxa"/>
            <w:tcBorders>
              <w:top w:val="single" w:sz="4" w:space="0" w:color="4F81BD"/>
              <w:left w:val="single" w:sz="4" w:space="0" w:color="4F81BD"/>
              <w:bottom w:val="single" w:sz="4" w:space="0" w:color="4F81BD"/>
              <w:right w:val="single" w:sz="4" w:space="0" w:color="4F81BD"/>
            </w:tcBorders>
            <w:shd w:val="clear" w:color="auto" w:fill="DBE5F1"/>
            <w:hideMark/>
          </w:tcPr>
          <w:p w14:paraId="3104AC09" w14:textId="77777777" w:rsidR="00C914F4" w:rsidRDefault="00C914F4">
            <w:pPr>
              <w:spacing w:line="252" w:lineRule="auto"/>
              <w:ind w:left="4"/>
              <w:rPr>
                <w:lang w:eastAsia="en-ZA"/>
              </w:rPr>
            </w:pPr>
            <w:r>
              <w:rPr>
                <w:color w:val="0E1B8D"/>
                <w:lang w:eastAsia="en-ZA"/>
              </w:rPr>
              <w:t xml:space="preserve"> </w:t>
            </w:r>
          </w:p>
          <w:p w14:paraId="1B48B182" w14:textId="77777777" w:rsidR="00C914F4" w:rsidRDefault="00C914F4">
            <w:pPr>
              <w:spacing w:line="228" w:lineRule="auto"/>
              <w:ind w:left="4"/>
              <w:rPr>
                <w:lang w:eastAsia="en-ZA"/>
              </w:rPr>
            </w:pPr>
            <w:r>
              <w:rPr>
                <w:color w:val="0E1B8D"/>
                <w:lang w:eastAsia="en-ZA"/>
              </w:rPr>
              <w:t xml:space="preserve">Closing Date for questions / queries </w:t>
            </w:r>
          </w:p>
          <w:p w14:paraId="4ECE92B4" w14:textId="77777777" w:rsidR="00C914F4" w:rsidRDefault="00C914F4">
            <w:pPr>
              <w:spacing w:line="252" w:lineRule="auto"/>
              <w:ind w:left="4"/>
              <w:rPr>
                <w:lang w:eastAsia="en-ZA"/>
              </w:rPr>
            </w:pPr>
            <w:r>
              <w:rPr>
                <w:color w:val="0E1B8D"/>
                <w:lang w:eastAsia="en-ZA"/>
              </w:rPr>
              <w:t xml:space="preserve"> </w:t>
            </w:r>
          </w:p>
        </w:tc>
        <w:tc>
          <w:tcPr>
            <w:tcW w:w="5962" w:type="dxa"/>
            <w:tcBorders>
              <w:top w:val="single" w:sz="4" w:space="0" w:color="4F81BD"/>
              <w:left w:val="single" w:sz="4" w:space="0" w:color="4F81BD"/>
              <w:bottom w:val="single" w:sz="4" w:space="0" w:color="4F81BD"/>
              <w:right w:val="single" w:sz="4" w:space="0" w:color="4F81BD"/>
            </w:tcBorders>
            <w:vAlign w:val="center"/>
            <w:hideMark/>
          </w:tcPr>
          <w:p w14:paraId="65DEF25C" w14:textId="09A02A4A" w:rsidR="00C914F4" w:rsidRDefault="002B3036">
            <w:pPr>
              <w:spacing w:line="252" w:lineRule="auto"/>
              <w:ind w:left="5"/>
              <w:rPr>
                <w:highlight w:val="yellow"/>
                <w:lang w:eastAsia="en-ZA"/>
              </w:rPr>
            </w:pPr>
            <w:r>
              <w:rPr>
                <w:color w:val="1F497D" w:themeColor="text2"/>
                <w:lang w:eastAsia="en-ZA"/>
              </w:rPr>
              <w:t>21</w:t>
            </w:r>
            <w:r w:rsidR="00C914F4">
              <w:rPr>
                <w:color w:val="1F497D" w:themeColor="text2"/>
                <w:lang w:eastAsia="en-ZA"/>
              </w:rPr>
              <w:t xml:space="preserve"> October 2024 at 16:30 </w:t>
            </w:r>
          </w:p>
        </w:tc>
      </w:tr>
      <w:tr w:rsidR="00C914F4" w14:paraId="3AD93E91" w14:textId="77777777" w:rsidTr="00C914F4">
        <w:trPr>
          <w:trHeight w:val="816"/>
        </w:trPr>
        <w:tc>
          <w:tcPr>
            <w:tcW w:w="3532"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ABA745E" w14:textId="77777777" w:rsidR="00C914F4" w:rsidRDefault="00C914F4">
            <w:pPr>
              <w:spacing w:line="252" w:lineRule="auto"/>
              <w:ind w:left="4"/>
              <w:rPr>
                <w:lang w:eastAsia="en-ZA"/>
              </w:rPr>
            </w:pPr>
            <w:r>
              <w:rPr>
                <w:color w:val="0E1B8D"/>
                <w:lang w:eastAsia="en-ZA"/>
              </w:rPr>
              <w:t xml:space="preserve">Bid Response Submission Address  </w:t>
            </w:r>
          </w:p>
        </w:tc>
        <w:tc>
          <w:tcPr>
            <w:tcW w:w="5962" w:type="dxa"/>
            <w:tcBorders>
              <w:top w:val="single" w:sz="4" w:space="0" w:color="4F81BD"/>
              <w:left w:val="single" w:sz="4" w:space="0" w:color="4F81BD"/>
              <w:bottom w:val="single" w:sz="4" w:space="0" w:color="4F81BD"/>
              <w:right w:val="single" w:sz="4" w:space="0" w:color="4F81BD"/>
            </w:tcBorders>
            <w:hideMark/>
          </w:tcPr>
          <w:p w14:paraId="2E0EFEEF" w14:textId="77777777" w:rsidR="00C914F4" w:rsidRDefault="00C914F4">
            <w:pPr>
              <w:spacing w:line="252" w:lineRule="auto"/>
              <w:ind w:left="5"/>
              <w:rPr>
                <w:lang w:eastAsia="en-ZA"/>
              </w:rPr>
            </w:pPr>
            <w:r>
              <w:rPr>
                <w:color w:val="1F497D"/>
                <w:lang w:eastAsia="en-ZA"/>
              </w:rPr>
              <w:t xml:space="preserve">Tender Office </w:t>
            </w:r>
          </w:p>
          <w:p w14:paraId="1056E6ED" w14:textId="77777777" w:rsidR="00C914F4" w:rsidRDefault="00C914F4">
            <w:pPr>
              <w:spacing w:line="252" w:lineRule="auto"/>
              <w:ind w:left="5"/>
              <w:rPr>
                <w:lang w:eastAsia="en-ZA"/>
              </w:rPr>
            </w:pPr>
            <w:r>
              <w:rPr>
                <w:color w:val="1F497D"/>
                <w:lang w:eastAsia="en-ZA"/>
              </w:rPr>
              <w:t xml:space="preserve">459 </w:t>
            </w:r>
            <w:proofErr w:type="spellStart"/>
            <w:r>
              <w:rPr>
                <w:color w:val="1F497D"/>
                <w:lang w:eastAsia="en-ZA"/>
              </w:rPr>
              <w:t>Tsitsa</w:t>
            </w:r>
            <w:proofErr w:type="spellEnd"/>
            <w:r>
              <w:rPr>
                <w:color w:val="1F497D"/>
                <w:lang w:eastAsia="en-ZA"/>
              </w:rPr>
              <w:t xml:space="preserve"> Street, </w:t>
            </w:r>
            <w:proofErr w:type="spellStart"/>
            <w:r>
              <w:rPr>
                <w:color w:val="1F497D"/>
                <w:lang w:eastAsia="en-ZA"/>
              </w:rPr>
              <w:t>Erasmuskloof</w:t>
            </w:r>
            <w:proofErr w:type="spellEnd"/>
            <w:r>
              <w:rPr>
                <w:color w:val="1F497D"/>
                <w:lang w:eastAsia="en-ZA"/>
              </w:rPr>
              <w:t xml:space="preserve">, </w:t>
            </w:r>
            <w:proofErr w:type="gramStart"/>
            <w:r>
              <w:rPr>
                <w:color w:val="1F497D"/>
                <w:lang w:eastAsia="en-ZA"/>
              </w:rPr>
              <w:t>Pretoria,  0105</w:t>
            </w:r>
            <w:proofErr w:type="gramEnd"/>
            <w:r>
              <w:rPr>
                <w:color w:val="1F497D"/>
                <w:lang w:eastAsia="en-ZA"/>
              </w:rPr>
              <w:t xml:space="preserve">  </w:t>
            </w:r>
          </w:p>
          <w:p w14:paraId="70E5CC3D" w14:textId="77777777" w:rsidR="00C914F4" w:rsidRDefault="00C914F4">
            <w:pPr>
              <w:spacing w:line="252" w:lineRule="auto"/>
              <w:ind w:left="5"/>
              <w:rPr>
                <w:lang w:eastAsia="en-ZA"/>
              </w:rPr>
            </w:pPr>
            <w:r>
              <w:rPr>
                <w:color w:val="1F497D"/>
                <w:lang w:eastAsia="en-ZA"/>
              </w:rPr>
              <w:t xml:space="preserve"> </w:t>
            </w:r>
          </w:p>
        </w:tc>
      </w:tr>
      <w:tr w:rsidR="00C914F4" w14:paraId="28618A6B" w14:textId="77777777" w:rsidTr="00C914F4">
        <w:trPr>
          <w:trHeight w:val="1085"/>
        </w:trPr>
        <w:tc>
          <w:tcPr>
            <w:tcW w:w="3532"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B4204A3" w14:textId="77777777" w:rsidR="00C914F4" w:rsidRDefault="00C914F4">
            <w:pPr>
              <w:spacing w:line="252" w:lineRule="auto"/>
              <w:ind w:left="4"/>
              <w:rPr>
                <w:lang w:eastAsia="en-ZA"/>
              </w:rPr>
            </w:pPr>
            <w:r>
              <w:rPr>
                <w:color w:val="0E1B8D"/>
                <w:lang w:eastAsia="en-ZA"/>
              </w:rPr>
              <w:t xml:space="preserve">RFB Closing Details and Time </w:t>
            </w:r>
          </w:p>
        </w:tc>
        <w:tc>
          <w:tcPr>
            <w:tcW w:w="5962" w:type="dxa"/>
            <w:tcBorders>
              <w:top w:val="single" w:sz="4" w:space="0" w:color="4F81BD"/>
              <w:left w:val="single" w:sz="4" w:space="0" w:color="4F81BD"/>
              <w:bottom w:val="single" w:sz="4" w:space="0" w:color="4F81BD"/>
              <w:right w:val="single" w:sz="4" w:space="0" w:color="4F81BD"/>
            </w:tcBorders>
            <w:hideMark/>
          </w:tcPr>
          <w:p w14:paraId="6EB8B163" w14:textId="77777777" w:rsidR="00C914F4" w:rsidRDefault="00C914F4">
            <w:pPr>
              <w:spacing w:line="252" w:lineRule="auto"/>
              <w:ind w:left="5"/>
              <w:rPr>
                <w:lang w:eastAsia="en-ZA"/>
              </w:rPr>
            </w:pPr>
            <w:r>
              <w:rPr>
                <w:color w:val="1F497D"/>
                <w:lang w:eastAsia="en-ZA"/>
              </w:rPr>
              <w:t xml:space="preserve"> </w:t>
            </w:r>
          </w:p>
          <w:p w14:paraId="3E7A0A71" w14:textId="1CE8A955" w:rsidR="00C914F4" w:rsidRDefault="00C914F4">
            <w:pPr>
              <w:spacing w:line="252" w:lineRule="auto"/>
              <w:ind w:left="5"/>
              <w:rPr>
                <w:color w:val="365F91" w:themeColor="accent1" w:themeShade="BF"/>
                <w:lang w:eastAsia="en-ZA"/>
              </w:rPr>
            </w:pPr>
            <w:r>
              <w:rPr>
                <w:color w:val="1F497D"/>
                <w:lang w:eastAsia="en-ZA"/>
              </w:rPr>
              <w:t xml:space="preserve">Date:  </w:t>
            </w:r>
            <w:r>
              <w:rPr>
                <w:color w:val="365F91" w:themeColor="accent1" w:themeShade="BF"/>
                <w:lang w:eastAsia="en-ZA"/>
              </w:rPr>
              <w:t>2</w:t>
            </w:r>
            <w:r w:rsidR="002B3036">
              <w:rPr>
                <w:color w:val="365F91" w:themeColor="accent1" w:themeShade="BF"/>
                <w:lang w:eastAsia="en-ZA"/>
              </w:rPr>
              <w:t>8</w:t>
            </w:r>
            <w:r>
              <w:rPr>
                <w:color w:val="365F91" w:themeColor="accent1" w:themeShade="BF"/>
                <w:lang w:eastAsia="en-ZA"/>
              </w:rPr>
              <w:t xml:space="preserve"> October 2024</w:t>
            </w:r>
          </w:p>
          <w:p w14:paraId="6AEF650B" w14:textId="77777777" w:rsidR="00C914F4" w:rsidRDefault="00C914F4">
            <w:pPr>
              <w:spacing w:line="252" w:lineRule="auto"/>
              <w:ind w:left="5"/>
              <w:rPr>
                <w:lang w:eastAsia="en-ZA"/>
              </w:rPr>
            </w:pPr>
            <w:r>
              <w:rPr>
                <w:color w:val="1F497D"/>
                <w:lang w:eastAsia="en-ZA"/>
              </w:rPr>
              <w:t xml:space="preserve">Time: 11:00 (South African Time) </w:t>
            </w:r>
          </w:p>
          <w:p w14:paraId="7D044895" w14:textId="77777777" w:rsidR="00C914F4" w:rsidRDefault="00C914F4">
            <w:pPr>
              <w:spacing w:line="252" w:lineRule="auto"/>
              <w:ind w:left="5"/>
              <w:rPr>
                <w:lang w:eastAsia="en-ZA"/>
              </w:rPr>
            </w:pPr>
            <w:r>
              <w:rPr>
                <w:color w:val="1F497D"/>
                <w:lang w:eastAsia="en-ZA"/>
              </w:rPr>
              <w:t xml:space="preserve"> </w:t>
            </w:r>
          </w:p>
        </w:tc>
      </w:tr>
      <w:tr w:rsidR="00C914F4" w14:paraId="19976146" w14:textId="77777777" w:rsidTr="00C914F4">
        <w:trPr>
          <w:trHeight w:val="575"/>
        </w:trPr>
        <w:tc>
          <w:tcPr>
            <w:tcW w:w="3532"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1080250" w14:textId="77777777" w:rsidR="00C914F4" w:rsidRDefault="00C914F4">
            <w:pPr>
              <w:spacing w:line="252" w:lineRule="auto"/>
              <w:ind w:left="4"/>
              <w:rPr>
                <w:lang w:eastAsia="en-ZA"/>
              </w:rPr>
            </w:pPr>
            <w:r>
              <w:rPr>
                <w:color w:val="0E1B8D"/>
                <w:lang w:eastAsia="en-ZA"/>
              </w:rPr>
              <w:t xml:space="preserve">RFB Validity Period </w:t>
            </w:r>
          </w:p>
        </w:tc>
        <w:tc>
          <w:tcPr>
            <w:tcW w:w="5962" w:type="dxa"/>
            <w:tcBorders>
              <w:top w:val="single" w:sz="4" w:space="0" w:color="4F81BD"/>
              <w:left w:val="single" w:sz="4" w:space="0" w:color="4F81BD"/>
              <w:bottom w:val="single" w:sz="4" w:space="0" w:color="4F81BD"/>
              <w:right w:val="single" w:sz="4" w:space="0" w:color="4F81BD"/>
            </w:tcBorders>
            <w:vAlign w:val="center"/>
            <w:hideMark/>
          </w:tcPr>
          <w:p w14:paraId="6B4D8FED" w14:textId="77777777" w:rsidR="00C914F4" w:rsidRDefault="00C914F4">
            <w:pPr>
              <w:spacing w:line="252" w:lineRule="auto"/>
              <w:ind w:left="5"/>
              <w:rPr>
                <w:lang w:eastAsia="en-ZA"/>
              </w:rPr>
            </w:pPr>
            <w:r>
              <w:rPr>
                <w:color w:val="1F497D"/>
                <w:lang w:eastAsia="en-ZA"/>
              </w:rPr>
              <w:t xml:space="preserve">200 Days from the Closing Date  </w:t>
            </w:r>
          </w:p>
        </w:tc>
      </w:tr>
    </w:tbl>
    <w:p w14:paraId="0A6A0A59" w14:textId="77777777" w:rsidR="00A44D99" w:rsidRPr="00901CEB" w:rsidRDefault="00A44D99" w:rsidP="00C2646C">
      <w:pPr>
        <w:pStyle w:val="Title"/>
      </w:pPr>
      <w:r w:rsidRPr="00901CEB">
        <w:lastRenderedPageBreak/>
        <w:t>Contents</w:t>
      </w:r>
    </w:p>
    <w:p w14:paraId="7D090635" w14:textId="46A93F57" w:rsidR="00C914F4"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901CEB">
        <w:fldChar w:fldCharType="begin"/>
      </w:r>
      <w:r w:rsidRPr="00901CEB">
        <w:instrText xml:space="preserve"> TOC \o "2-2" \h \z \t "Heading 1,1,Heading 3,3,Annex H1,1" </w:instrText>
      </w:r>
      <w:r w:rsidRPr="00901CEB">
        <w:fldChar w:fldCharType="separate"/>
      </w:r>
      <w:hyperlink w:anchor="_Toc178331828" w:history="1">
        <w:r w:rsidR="00C914F4" w:rsidRPr="00482323">
          <w:rPr>
            <w:rStyle w:val="Hyperlink"/>
            <w:noProof/>
          </w:rPr>
          <w:t>1.</w:t>
        </w:r>
        <w:r w:rsidR="00C914F4">
          <w:rPr>
            <w:rFonts w:asciiTheme="minorHAnsi" w:eastAsiaTheme="minorEastAsia" w:hAnsiTheme="minorHAnsi" w:cstheme="minorBidi"/>
            <w:b w:val="0"/>
            <w:noProof/>
            <w:kern w:val="2"/>
            <w:sz w:val="24"/>
            <w:szCs w:val="24"/>
            <w:lang w:eastAsia="en-ZA"/>
            <w14:ligatures w14:val="standardContextual"/>
          </w:rPr>
          <w:tab/>
        </w:r>
        <w:r w:rsidR="00C914F4" w:rsidRPr="00482323">
          <w:rPr>
            <w:rStyle w:val="Hyperlink"/>
            <w:noProof/>
          </w:rPr>
          <w:t>Introduction</w:t>
        </w:r>
        <w:r w:rsidR="00C914F4">
          <w:rPr>
            <w:noProof/>
            <w:webHidden/>
          </w:rPr>
          <w:tab/>
        </w:r>
        <w:r w:rsidR="00C914F4">
          <w:rPr>
            <w:noProof/>
            <w:webHidden/>
          </w:rPr>
          <w:fldChar w:fldCharType="begin"/>
        </w:r>
        <w:r w:rsidR="00C914F4">
          <w:rPr>
            <w:noProof/>
            <w:webHidden/>
          </w:rPr>
          <w:instrText xml:space="preserve"> PAGEREF _Toc178331828 \h </w:instrText>
        </w:r>
        <w:r w:rsidR="00C914F4">
          <w:rPr>
            <w:noProof/>
            <w:webHidden/>
          </w:rPr>
        </w:r>
        <w:r w:rsidR="00C914F4">
          <w:rPr>
            <w:noProof/>
            <w:webHidden/>
          </w:rPr>
          <w:fldChar w:fldCharType="separate"/>
        </w:r>
        <w:r w:rsidR="00C914F4">
          <w:rPr>
            <w:noProof/>
            <w:webHidden/>
          </w:rPr>
          <w:t>4</w:t>
        </w:r>
        <w:r w:rsidR="00C914F4">
          <w:rPr>
            <w:noProof/>
            <w:webHidden/>
          </w:rPr>
          <w:fldChar w:fldCharType="end"/>
        </w:r>
      </w:hyperlink>
    </w:p>
    <w:p w14:paraId="5E402646" w14:textId="2B442DE4" w:rsidR="00C914F4" w:rsidRDefault="00CF081E">
      <w:pPr>
        <w:pStyle w:val="TOC1"/>
        <w:rPr>
          <w:rFonts w:asciiTheme="minorHAnsi" w:eastAsiaTheme="minorEastAsia" w:hAnsiTheme="minorHAnsi" w:cstheme="minorBidi"/>
          <w:b w:val="0"/>
          <w:noProof/>
          <w:kern w:val="2"/>
          <w:sz w:val="24"/>
          <w:szCs w:val="24"/>
          <w:lang w:eastAsia="en-ZA"/>
          <w14:ligatures w14:val="standardContextual"/>
        </w:rPr>
      </w:pPr>
      <w:hyperlink w:anchor="_Toc178331829" w:history="1">
        <w:r w:rsidR="00C914F4" w:rsidRPr="00482323">
          <w:rPr>
            <w:rStyle w:val="Hyperlink"/>
            <w:noProof/>
          </w:rPr>
          <w:t>2.</w:t>
        </w:r>
        <w:r w:rsidR="00C914F4">
          <w:rPr>
            <w:rFonts w:asciiTheme="minorHAnsi" w:eastAsiaTheme="minorEastAsia" w:hAnsiTheme="minorHAnsi" w:cstheme="minorBidi"/>
            <w:b w:val="0"/>
            <w:noProof/>
            <w:kern w:val="2"/>
            <w:sz w:val="24"/>
            <w:szCs w:val="24"/>
            <w:lang w:eastAsia="en-ZA"/>
            <w14:ligatures w14:val="standardContextual"/>
          </w:rPr>
          <w:tab/>
        </w:r>
        <w:r w:rsidR="00C914F4" w:rsidRPr="00482323">
          <w:rPr>
            <w:rStyle w:val="Hyperlink"/>
            <w:noProof/>
          </w:rPr>
          <w:t>Scope of Bid</w:t>
        </w:r>
        <w:r w:rsidR="00C914F4">
          <w:rPr>
            <w:noProof/>
            <w:webHidden/>
          </w:rPr>
          <w:tab/>
        </w:r>
        <w:r w:rsidR="00C914F4">
          <w:rPr>
            <w:noProof/>
            <w:webHidden/>
          </w:rPr>
          <w:fldChar w:fldCharType="begin"/>
        </w:r>
        <w:r w:rsidR="00C914F4">
          <w:rPr>
            <w:noProof/>
            <w:webHidden/>
          </w:rPr>
          <w:instrText xml:space="preserve"> PAGEREF _Toc178331829 \h </w:instrText>
        </w:r>
        <w:r w:rsidR="00C914F4">
          <w:rPr>
            <w:noProof/>
            <w:webHidden/>
          </w:rPr>
        </w:r>
        <w:r w:rsidR="00C914F4">
          <w:rPr>
            <w:noProof/>
            <w:webHidden/>
          </w:rPr>
          <w:fldChar w:fldCharType="separate"/>
        </w:r>
        <w:r w:rsidR="00C914F4">
          <w:rPr>
            <w:noProof/>
            <w:webHidden/>
          </w:rPr>
          <w:t>4</w:t>
        </w:r>
        <w:r w:rsidR="00C914F4">
          <w:rPr>
            <w:noProof/>
            <w:webHidden/>
          </w:rPr>
          <w:fldChar w:fldCharType="end"/>
        </w:r>
      </w:hyperlink>
    </w:p>
    <w:p w14:paraId="5E09318E" w14:textId="7F08EFA8"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30" w:history="1">
        <w:r w:rsidR="00C914F4" w:rsidRPr="00482323">
          <w:rPr>
            <w:rStyle w:val="Hyperlink"/>
            <w:noProof/>
          </w:rPr>
          <w:t>2.1</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Scope of Work</w:t>
        </w:r>
        <w:r w:rsidR="00C914F4">
          <w:rPr>
            <w:noProof/>
            <w:webHidden/>
          </w:rPr>
          <w:tab/>
        </w:r>
        <w:r w:rsidR="00C914F4">
          <w:rPr>
            <w:noProof/>
            <w:webHidden/>
          </w:rPr>
          <w:fldChar w:fldCharType="begin"/>
        </w:r>
        <w:r w:rsidR="00C914F4">
          <w:rPr>
            <w:noProof/>
            <w:webHidden/>
          </w:rPr>
          <w:instrText xml:space="preserve"> PAGEREF _Toc178331830 \h </w:instrText>
        </w:r>
        <w:r w:rsidR="00C914F4">
          <w:rPr>
            <w:noProof/>
            <w:webHidden/>
          </w:rPr>
        </w:r>
        <w:r w:rsidR="00C914F4">
          <w:rPr>
            <w:noProof/>
            <w:webHidden/>
          </w:rPr>
          <w:fldChar w:fldCharType="separate"/>
        </w:r>
        <w:r w:rsidR="00C914F4">
          <w:rPr>
            <w:noProof/>
            <w:webHidden/>
          </w:rPr>
          <w:t>4</w:t>
        </w:r>
        <w:r w:rsidR="00C914F4">
          <w:rPr>
            <w:noProof/>
            <w:webHidden/>
          </w:rPr>
          <w:fldChar w:fldCharType="end"/>
        </w:r>
      </w:hyperlink>
    </w:p>
    <w:p w14:paraId="21BF0488" w14:textId="7983E4C6"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31" w:history="1">
        <w:r w:rsidR="00C914F4" w:rsidRPr="00482323">
          <w:rPr>
            <w:rStyle w:val="Hyperlink"/>
            <w:noProof/>
          </w:rPr>
          <w:t>2.2</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Delivery address</w:t>
        </w:r>
        <w:r w:rsidR="00C914F4">
          <w:rPr>
            <w:noProof/>
            <w:webHidden/>
          </w:rPr>
          <w:tab/>
        </w:r>
        <w:r w:rsidR="00C914F4">
          <w:rPr>
            <w:noProof/>
            <w:webHidden/>
          </w:rPr>
          <w:fldChar w:fldCharType="begin"/>
        </w:r>
        <w:r w:rsidR="00C914F4">
          <w:rPr>
            <w:noProof/>
            <w:webHidden/>
          </w:rPr>
          <w:instrText xml:space="preserve"> PAGEREF _Toc178331831 \h </w:instrText>
        </w:r>
        <w:r w:rsidR="00C914F4">
          <w:rPr>
            <w:noProof/>
            <w:webHidden/>
          </w:rPr>
        </w:r>
        <w:r w:rsidR="00C914F4">
          <w:rPr>
            <w:noProof/>
            <w:webHidden/>
          </w:rPr>
          <w:fldChar w:fldCharType="separate"/>
        </w:r>
        <w:r w:rsidR="00C914F4">
          <w:rPr>
            <w:noProof/>
            <w:webHidden/>
          </w:rPr>
          <w:t>4</w:t>
        </w:r>
        <w:r w:rsidR="00C914F4">
          <w:rPr>
            <w:noProof/>
            <w:webHidden/>
          </w:rPr>
          <w:fldChar w:fldCharType="end"/>
        </w:r>
      </w:hyperlink>
    </w:p>
    <w:p w14:paraId="381D971F" w14:textId="3BF24DA9"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32" w:history="1">
        <w:r w:rsidR="00C914F4" w:rsidRPr="00482323">
          <w:rPr>
            <w:rStyle w:val="Hyperlink"/>
            <w:noProof/>
          </w:rPr>
          <w:t>2.3</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Customer Infrastructure</w:t>
        </w:r>
        <w:r w:rsidR="00C914F4">
          <w:rPr>
            <w:noProof/>
            <w:webHidden/>
          </w:rPr>
          <w:tab/>
        </w:r>
        <w:r w:rsidR="00C914F4">
          <w:rPr>
            <w:noProof/>
            <w:webHidden/>
          </w:rPr>
          <w:fldChar w:fldCharType="begin"/>
        </w:r>
        <w:r w:rsidR="00C914F4">
          <w:rPr>
            <w:noProof/>
            <w:webHidden/>
          </w:rPr>
          <w:instrText xml:space="preserve"> PAGEREF _Toc178331832 \h </w:instrText>
        </w:r>
        <w:r w:rsidR="00C914F4">
          <w:rPr>
            <w:noProof/>
            <w:webHidden/>
          </w:rPr>
        </w:r>
        <w:r w:rsidR="00C914F4">
          <w:rPr>
            <w:noProof/>
            <w:webHidden/>
          </w:rPr>
          <w:fldChar w:fldCharType="separate"/>
        </w:r>
        <w:r w:rsidR="00C914F4">
          <w:rPr>
            <w:noProof/>
            <w:webHidden/>
          </w:rPr>
          <w:t>4</w:t>
        </w:r>
        <w:r w:rsidR="00C914F4">
          <w:rPr>
            <w:noProof/>
            <w:webHidden/>
          </w:rPr>
          <w:fldChar w:fldCharType="end"/>
        </w:r>
      </w:hyperlink>
    </w:p>
    <w:p w14:paraId="623B3F33" w14:textId="6C57DE09" w:rsidR="00C914F4" w:rsidRDefault="00CF081E">
      <w:pPr>
        <w:pStyle w:val="TOC1"/>
        <w:rPr>
          <w:rFonts w:asciiTheme="minorHAnsi" w:eastAsiaTheme="minorEastAsia" w:hAnsiTheme="minorHAnsi" w:cstheme="minorBidi"/>
          <w:b w:val="0"/>
          <w:noProof/>
          <w:kern w:val="2"/>
          <w:sz w:val="24"/>
          <w:szCs w:val="24"/>
          <w:lang w:eastAsia="en-ZA"/>
          <w14:ligatures w14:val="standardContextual"/>
        </w:rPr>
      </w:pPr>
      <w:hyperlink w:anchor="_Toc178331833" w:history="1">
        <w:r w:rsidR="00C914F4" w:rsidRPr="00482323">
          <w:rPr>
            <w:rStyle w:val="Hyperlink"/>
            <w:noProof/>
          </w:rPr>
          <w:t>3.</w:t>
        </w:r>
        <w:r w:rsidR="00C914F4">
          <w:rPr>
            <w:rFonts w:asciiTheme="minorHAnsi" w:eastAsiaTheme="minorEastAsia" w:hAnsiTheme="minorHAnsi" w:cstheme="minorBidi"/>
            <w:b w:val="0"/>
            <w:noProof/>
            <w:kern w:val="2"/>
            <w:sz w:val="24"/>
            <w:szCs w:val="24"/>
            <w:lang w:eastAsia="en-ZA"/>
            <w14:ligatures w14:val="standardContextual"/>
          </w:rPr>
          <w:tab/>
        </w:r>
        <w:r w:rsidR="00C914F4" w:rsidRPr="00482323">
          <w:rPr>
            <w:rStyle w:val="Hyperlink"/>
            <w:noProof/>
          </w:rPr>
          <w:t>Requirements</w:t>
        </w:r>
        <w:r w:rsidR="00C914F4">
          <w:rPr>
            <w:noProof/>
            <w:webHidden/>
          </w:rPr>
          <w:tab/>
        </w:r>
        <w:r w:rsidR="00C914F4">
          <w:rPr>
            <w:noProof/>
            <w:webHidden/>
          </w:rPr>
          <w:fldChar w:fldCharType="begin"/>
        </w:r>
        <w:r w:rsidR="00C914F4">
          <w:rPr>
            <w:noProof/>
            <w:webHidden/>
          </w:rPr>
          <w:instrText xml:space="preserve"> PAGEREF _Toc178331833 \h </w:instrText>
        </w:r>
        <w:r w:rsidR="00C914F4">
          <w:rPr>
            <w:noProof/>
            <w:webHidden/>
          </w:rPr>
        </w:r>
        <w:r w:rsidR="00C914F4">
          <w:rPr>
            <w:noProof/>
            <w:webHidden/>
          </w:rPr>
          <w:fldChar w:fldCharType="separate"/>
        </w:r>
        <w:r w:rsidR="00C914F4">
          <w:rPr>
            <w:noProof/>
            <w:webHidden/>
          </w:rPr>
          <w:t>6</w:t>
        </w:r>
        <w:r w:rsidR="00C914F4">
          <w:rPr>
            <w:noProof/>
            <w:webHidden/>
          </w:rPr>
          <w:fldChar w:fldCharType="end"/>
        </w:r>
      </w:hyperlink>
    </w:p>
    <w:p w14:paraId="15F4778C" w14:textId="060BEB24"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34" w:history="1">
        <w:r w:rsidR="00C914F4" w:rsidRPr="00482323">
          <w:rPr>
            <w:rStyle w:val="Hyperlink"/>
            <w:noProof/>
          </w:rPr>
          <w:t>3.1</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Product / Service / Solution Requirements</w:t>
        </w:r>
        <w:r w:rsidR="00C914F4">
          <w:rPr>
            <w:noProof/>
            <w:webHidden/>
          </w:rPr>
          <w:tab/>
        </w:r>
        <w:r w:rsidR="00C914F4">
          <w:rPr>
            <w:noProof/>
            <w:webHidden/>
          </w:rPr>
          <w:fldChar w:fldCharType="begin"/>
        </w:r>
        <w:r w:rsidR="00C914F4">
          <w:rPr>
            <w:noProof/>
            <w:webHidden/>
          </w:rPr>
          <w:instrText xml:space="preserve"> PAGEREF _Toc178331834 \h </w:instrText>
        </w:r>
        <w:r w:rsidR="00C914F4">
          <w:rPr>
            <w:noProof/>
            <w:webHidden/>
          </w:rPr>
        </w:r>
        <w:r w:rsidR="00C914F4">
          <w:rPr>
            <w:noProof/>
            <w:webHidden/>
          </w:rPr>
          <w:fldChar w:fldCharType="separate"/>
        </w:r>
        <w:r w:rsidR="00C914F4">
          <w:rPr>
            <w:noProof/>
            <w:webHidden/>
          </w:rPr>
          <w:t>6</w:t>
        </w:r>
        <w:r w:rsidR="00C914F4">
          <w:rPr>
            <w:noProof/>
            <w:webHidden/>
          </w:rPr>
          <w:fldChar w:fldCharType="end"/>
        </w:r>
      </w:hyperlink>
    </w:p>
    <w:p w14:paraId="5E9AFE8A" w14:textId="35B6F112"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35" w:history="1">
        <w:r w:rsidR="00C914F4" w:rsidRPr="00482323">
          <w:rPr>
            <w:rStyle w:val="Hyperlink"/>
            <w:noProof/>
          </w:rPr>
          <w:t>3.1.1</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rFonts w:eastAsia="Times New Roman"/>
            <w:noProof/>
          </w:rPr>
          <w:t>Batch SMS Sending</w:t>
        </w:r>
        <w:r w:rsidR="00C914F4">
          <w:rPr>
            <w:noProof/>
            <w:webHidden/>
          </w:rPr>
          <w:tab/>
        </w:r>
        <w:r w:rsidR="00C914F4">
          <w:rPr>
            <w:noProof/>
            <w:webHidden/>
          </w:rPr>
          <w:fldChar w:fldCharType="begin"/>
        </w:r>
        <w:r w:rsidR="00C914F4">
          <w:rPr>
            <w:noProof/>
            <w:webHidden/>
          </w:rPr>
          <w:instrText xml:space="preserve"> PAGEREF _Toc178331835 \h </w:instrText>
        </w:r>
        <w:r w:rsidR="00C914F4">
          <w:rPr>
            <w:noProof/>
            <w:webHidden/>
          </w:rPr>
        </w:r>
        <w:r w:rsidR="00C914F4">
          <w:rPr>
            <w:noProof/>
            <w:webHidden/>
          </w:rPr>
          <w:fldChar w:fldCharType="separate"/>
        </w:r>
        <w:r w:rsidR="00C914F4">
          <w:rPr>
            <w:noProof/>
            <w:webHidden/>
          </w:rPr>
          <w:t>6</w:t>
        </w:r>
        <w:r w:rsidR="00C914F4">
          <w:rPr>
            <w:noProof/>
            <w:webHidden/>
          </w:rPr>
          <w:fldChar w:fldCharType="end"/>
        </w:r>
      </w:hyperlink>
    </w:p>
    <w:p w14:paraId="7B23D550" w14:textId="44DE34B7"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36" w:history="1">
        <w:r w:rsidR="00C914F4" w:rsidRPr="00482323">
          <w:rPr>
            <w:rStyle w:val="Hyperlink"/>
            <w:noProof/>
          </w:rPr>
          <w:t>3.1.2</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rFonts w:eastAsia="Times New Roman"/>
            <w:noProof/>
          </w:rPr>
          <w:t>Single SMS Sending</w:t>
        </w:r>
        <w:r w:rsidR="00C914F4">
          <w:rPr>
            <w:noProof/>
            <w:webHidden/>
          </w:rPr>
          <w:tab/>
        </w:r>
        <w:r w:rsidR="00C914F4">
          <w:rPr>
            <w:noProof/>
            <w:webHidden/>
          </w:rPr>
          <w:fldChar w:fldCharType="begin"/>
        </w:r>
        <w:r w:rsidR="00C914F4">
          <w:rPr>
            <w:noProof/>
            <w:webHidden/>
          </w:rPr>
          <w:instrText xml:space="preserve"> PAGEREF _Toc178331836 \h </w:instrText>
        </w:r>
        <w:r w:rsidR="00C914F4">
          <w:rPr>
            <w:noProof/>
            <w:webHidden/>
          </w:rPr>
        </w:r>
        <w:r w:rsidR="00C914F4">
          <w:rPr>
            <w:noProof/>
            <w:webHidden/>
          </w:rPr>
          <w:fldChar w:fldCharType="separate"/>
        </w:r>
        <w:r w:rsidR="00C914F4">
          <w:rPr>
            <w:noProof/>
            <w:webHidden/>
          </w:rPr>
          <w:t>6</w:t>
        </w:r>
        <w:r w:rsidR="00C914F4">
          <w:rPr>
            <w:noProof/>
            <w:webHidden/>
          </w:rPr>
          <w:fldChar w:fldCharType="end"/>
        </w:r>
      </w:hyperlink>
    </w:p>
    <w:p w14:paraId="28BB4E75" w14:textId="4A9B55F0"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37" w:history="1">
        <w:r w:rsidR="00C914F4" w:rsidRPr="00482323">
          <w:rPr>
            <w:rStyle w:val="Hyperlink"/>
            <w:noProof/>
          </w:rPr>
          <w:t>3.1.3</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Two-Way Communication</w:t>
        </w:r>
        <w:r w:rsidR="00C914F4">
          <w:rPr>
            <w:noProof/>
            <w:webHidden/>
          </w:rPr>
          <w:tab/>
        </w:r>
        <w:r w:rsidR="00C914F4">
          <w:rPr>
            <w:noProof/>
            <w:webHidden/>
          </w:rPr>
          <w:fldChar w:fldCharType="begin"/>
        </w:r>
        <w:r w:rsidR="00C914F4">
          <w:rPr>
            <w:noProof/>
            <w:webHidden/>
          </w:rPr>
          <w:instrText xml:space="preserve"> PAGEREF _Toc178331837 \h </w:instrText>
        </w:r>
        <w:r w:rsidR="00C914F4">
          <w:rPr>
            <w:noProof/>
            <w:webHidden/>
          </w:rPr>
        </w:r>
        <w:r w:rsidR="00C914F4">
          <w:rPr>
            <w:noProof/>
            <w:webHidden/>
          </w:rPr>
          <w:fldChar w:fldCharType="separate"/>
        </w:r>
        <w:r w:rsidR="00C914F4">
          <w:rPr>
            <w:noProof/>
            <w:webHidden/>
          </w:rPr>
          <w:t>6</w:t>
        </w:r>
        <w:r w:rsidR="00C914F4">
          <w:rPr>
            <w:noProof/>
            <w:webHidden/>
          </w:rPr>
          <w:fldChar w:fldCharType="end"/>
        </w:r>
      </w:hyperlink>
    </w:p>
    <w:p w14:paraId="34BDA3AA" w14:textId="2CA209C6"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38" w:history="1">
        <w:r w:rsidR="00C914F4" w:rsidRPr="00482323">
          <w:rPr>
            <w:rStyle w:val="Hyperlink"/>
            <w:noProof/>
          </w:rPr>
          <w:t>3.1.4</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Message Thread Management</w:t>
        </w:r>
        <w:r w:rsidR="00C914F4">
          <w:rPr>
            <w:noProof/>
            <w:webHidden/>
          </w:rPr>
          <w:tab/>
        </w:r>
        <w:r w:rsidR="00C914F4">
          <w:rPr>
            <w:noProof/>
            <w:webHidden/>
          </w:rPr>
          <w:fldChar w:fldCharType="begin"/>
        </w:r>
        <w:r w:rsidR="00C914F4">
          <w:rPr>
            <w:noProof/>
            <w:webHidden/>
          </w:rPr>
          <w:instrText xml:space="preserve"> PAGEREF _Toc178331838 \h </w:instrText>
        </w:r>
        <w:r w:rsidR="00C914F4">
          <w:rPr>
            <w:noProof/>
            <w:webHidden/>
          </w:rPr>
        </w:r>
        <w:r w:rsidR="00C914F4">
          <w:rPr>
            <w:noProof/>
            <w:webHidden/>
          </w:rPr>
          <w:fldChar w:fldCharType="separate"/>
        </w:r>
        <w:r w:rsidR="00C914F4">
          <w:rPr>
            <w:noProof/>
            <w:webHidden/>
          </w:rPr>
          <w:t>6</w:t>
        </w:r>
        <w:r w:rsidR="00C914F4">
          <w:rPr>
            <w:noProof/>
            <w:webHidden/>
          </w:rPr>
          <w:fldChar w:fldCharType="end"/>
        </w:r>
      </w:hyperlink>
    </w:p>
    <w:p w14:paraId="6A3C7D55" w14:textId="7C0A4539"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39" w:history="1">
        <w:r w:rsidR="00C914F4" w:rsidRPr="00482323">
          <w:rPr>
            <w:rStyle w:val="Hyperlink"/>
            <w:noProof/>
          </w:rPr>
          <w:t>3.1.5</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SMS Prioritisation</w:t>
        </w:r>
        <w:r w:rsidR="00C914F4">
          <w:rPr>
            <w:noProof/>
            <w:webHidden/>
          </w:rPr>
          <w:tab/>
        </w:r>
        <w:r w:rsidR="00C914F4">
          <w:rPr>
            <w:noProof/>
            <w:webHidden/>
          </w:rPr>
          <w:fldChar w:fldCharType="begin"/>
        </w:r>
        <w:r w:rsidR="00C914F4">
          <w:rPr>
            <w:noProof/>
            <w:webHidden/>
          </w:rPr>
          <w:instrText xml:space="preserve"> PAGEREF _Toc178331839 \h </w:instrText>
        </w:r>
        <w:r w:rsidR="00C914F4">
          <w:rPr>
            <w:noProof/>
            <w:webHidden/>
          </w:rPr>
        </w:r>
        <w:r w:rsidR="00C914F4">
          <w:rPr>
            <w:noProof/>
            <w:webHidden/>
          </w:rPr>
          <w:fldChar w:fldCharType="separate"/>
        </w:r>
        <w:r w:rsidR="00C914F4">
          <w:rPr>
            <w:noProof/>
            <w:webHidden/>
          </w:rPr>
          <w:t>6</w:t>
        </w:r>
        <w:r w:rsidR="00C914F4">
          <w:rPr>
            <w:noProof/>
            <w:webHidden/>
          </w:rPr>
          <w:fldChar w:fldCharType="end"/>
        </w:r>
      </w:hyperlink>
    </w:p>
    <w:p w14:paraId="2DA11825" w14:textId="5D879436"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40" w:history="1">
        <w:r w:rsidR="00C914F4" w:rsidRPr="00482323">
          <w:rPr>
            <w:rStyle w:val="Hyperlink"/>
            <w:noProof/>
          </w:rPr>
          <w:t>3.1.6</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Bind Numbers</w:t>
        </w:r>
        <w:r w:rsidR="00C914F4">
          <w:rPr>
            <w:noProof/>
            <w:webHidden/>
          </w:rPr>
          <w:tab/>
        </w:r>
        <w:r w:rsidR="00C914F4">
          <w:rPr>
            <w:noProof/>
            <w:webHidden/>
          </w:rPr>
          <w:fldChar w:fldCharType="begin"/>
        </w:r>
        <w:r w:rsidR="00C914F4">
          <w:rPr>
            <w:noProof/>
            <w:webHidden/>
          </w:rPr>
          <w:instrText xml:space="preserve"> PAGEREF _Toc178331840 \h </w:instrText>
        </w:r>
        <w:r w:rsidR="00C914F4">
          <w:rPr>
            <w:noProof/>
            <w:webHidden/>
          </w:rPr>
        </w:r>
        <w:r w:rsidR="00C914F4">
          <w:rPr>
            <w:noProof/>
            <w:webHidden/>
          </w:rPr>
          <w:fldChar w:fldCharType="separate"/>
        </w:r>
        <w:r w:rsidR="00C914F4">
          <w:rPr>
            <w:noProof/>
            <w:webHidden/>
          </w:rPr>
          <w:t>6</w:t>
        </w:r>
        <w:r w:rsidR="00C914F4">
          <w:rPr>
            <w:noProof/>
            <w:webHidden/>
          </w:rPr>
          <w:fldChar w:fldCharType="end"/>
        </w:r>
      </w:hyperlink>
    </w:p>
    <w:p w14:paraId="18281D5C" w14:textId="2C0F7BA6"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41" w:history="1">
        <w:r w:rsidR="00C914F4" w:rsidRPr="00482323">
          <w:rPr>
            <w:rStyle w:val="Hyperlink"/>
            <w:noProof/>
          </w:rPr>
          <w:t>3.1.7</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SMS Sending Time Windows</w:t>
        </w:r>
        <w:r w:rsidR="00C914F4">
          <w:rPr>
            <w:noProof/>
            <w:webHidden/>
          </w:rPr>
          <w:tab/>
        </w:r>
        <w:r w:rsidR="00C914F4">
          <w:rPr>
            <w:noProof/>
            <w:webHidden/>
          </w:rPr>
          <w:fldChar w:fldCharType="begin"/>
        </w:r>
        <w:r w:rsidR="00C914F4">
          <w:rPr>
            <w:noProof/>
            <w:webHidden/>
          </w:rPr>
          <w:instrText xml:space="preserve"> PAGEREF _Toc178331841 \h </w:instrText>
        </w:r>
        <w:r w:rsidR="00C914F4">
          <w:rPr>
            <w:noProof/>
            <w:webHidden/>
          </w:rPr>
        </w:r>
        <w:r w:rsidR="00C914F4">
          <w:rPr>
            <w:noProof/>
            <w:webHidden/>
          </w:rPr>
          <w:fldChar w:fldCharType="separate"/>
        </w:r>
        <w:r w:rsidR="00C914F4">
          <w:rPr>
            <w:noProof/>
            <w:webHidden/>
          </w:rPr>
          <w:t>6</w:t>
        </w:r>
        <w:r w:rsidR="00C914F4">
          <w:rPr>
            <w:noProof/>
            <w:webHidden/>
          </w:rPr>
          <w:fldChar w:fldCharType="end"/>
        </w:r>
      </w:hyperlink>
    </w:p>
    <w:p w14:paraId="55FB04B3" w14:textId="5CA767B5"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42" w:history="1">
        <w:r w:rsidR="00C914F4" w:rsidRPr="00482323">
          <w:rPr>
            <w:rStyle w:val="Hyperlink"/>
            <w:noProof/>
          </w:rPr>
          <w:t>3.1.8</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Reporting</w:t>
        </w:r>
        <w:r w:rsidR="00C914F4">
          <w:rPr>
            <w:noProof/>
            <w:webHidden/>
          </w:rPr>
          <w:tab/>
        </w:r>
        <w:r w:rsidR="00C914F4">
          <w:rPr>
            <w:noProof/>
            <w:webHidden/>
          </w:rPr>
          <w:fldChar w:fldCharType="begin"/>
        </w:r>
        <w:r w:rsidR="00C914F4">
          <w:rPr>
            <w:noProof/>
            <w:webHidden/>
          </w:rPr>
          <w:instrText xml:space="preserve"> PAGEREF _Toc178331842 \h </w:instrText>
        </w:r>
        <w:r w:rsidR="00C914F4">
          <w:rPr>
            <w:noProof/>
            <w:webHidden/>
          </w:rPr>
        </w:r>
        <w:r w:rsidR="00C914F4">
          <w:rPr>
            <w:noProof/>
            <w:webHidden/>
          </w:rPr>
          <w:fldChar w:fldCharType="separate"/>
        </w:r>
        <w:r w:rsidR="00C914F4">
          <w:rPr>
            <w:noProof/>
            <w:webHidden/>
          </w:rPr>
          <w:t>6</w:t>
        </w:r>
        <w:r w:rsidR="00C914F4">
          <w:rPr>
            <w:noProof/>
            <w:webHidden/>
          </w:rPr>
          <w:fldChar w:fldCharType="end"/>
        </w:r>
      </w:hyperlink>
    </w:p>
    <w:p w14:paraId="19F01C4C" w14:textId="5AA7C163"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43" w:history="1">
        <w:r w:rsidR="00C914F4" w:rsidRPr="00482323">
          <w:rPr>
            <w:rStyle w:val="Hyperlink"/>
            <w:noProof/>
          </w:rPr>
          <w:t>3.1.9</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Scalability and Reliability</w:t>
        </w:r>
        <w:r w:rsidR="00C914F4">
          <w:rPr>
            <w:noProof/>
            <w:webHidden/>
          </w:rPr>
          <w:tab/>
        </w:r>
        <w:r w:rsidR="00C914F4">
          <w:rPr>
            <w:noProof/>
            <w:webHidden/>
          </w:rPr>
          <w:fldChar w:fldCharType="begin"/>
        </w:r>
        <w:r w:rsidR="00C914F4">
          <w:rPr>
            <w:noProof/>
            <w:webHidden/>
          </w:rPr>
          <w:instrText xml:space="preserve"> PAGEREF _Toc178331843 \h </w:instrText>
        </w:r>
        <w:r w:rsidR="00C914F4">
          <w:rPr>
            <w:noProof/>
            <w:webHidden/>
          </w:rPr>
        </w:r>
        <w:r w:rsidR="00C914F4">
          <w:rPr>
            <w:noProof/>
            <w:webHidden/>
          </w:rPr>
          <w:fldChar w:fldCharType="separate"/>
        </w:r>
        <w:r w:rsidR="00C914F4">
          <w:rPr>
            <w:noProof/>
            <w:webHidden/>
          </w:rPr>
          <w:t>6</w:t>
        </w:r>
        <w:r w:rsidR="00C914F4">
          <w:rPr>
            <w:noProof/>
            <w:webHidden/>
          </w:rPr>
          <w:fldChar w:fldCharType="end"/>
        </w:r>
      </w:hyperlink>
    </w:p>
    <w:p w14:paraId="2B7A5E36" w14:textId="796D2195"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44" w:history="1">
        <w:r w:rsidR="00C914F4" w:rsidRPr="00482323">
          <w:rPr>
            <w:rStyle w:val="Hyperlink"/>
            <w:noProof/>
          </w:rPr>
          <w:t>3.1.10</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Security</w:t>
        </w:r>
        <w:r w:rsidR="00C914F4">
          <w:rPr>
            <w:noProof/>
            <w:webHidden/>
          </w:rPr>
          <w:tab/>
        </w:r>
        <w:r w:rsidR="00C914F4">
          <w:rPr>
            <w:noProof/>
            <w:webHidden/>
          </w:rPr>
          <w:fldChar w:fldCharType="begin"/>
        </w:r>
        <w:r w:rsidR="00C914F4">
          <w:rPr>
            <w:noProof/>
            <w:webHidden/>
          </w:rPr>
          <w:instrText xml:space="preserve"> PAGEREF _Toc178331844 \h </w:instrText>
        </w:r>
        <w:r w:rsidR="00C914F4">
          <w:rPr>
            <w:noProof/>
            <w:webHidden/>
          </w:rPr>
        </w:r>
        <w:r w:rsidR="00C914F4">
          <w:rPr>
            <w:noProof/>
            <w:webHidden/>
          </w:rPr>
          <w:fldChar w:fldCharType="separate"/>
        </w:r>
        <w:r w:rsidR="00C914F4">
          <w:rPr>
            <w:noProof/>
            <w:webHidden/>
          </w:rPr>
          <w:t>7</w:t>
        </w:r>
        <w:r w:rsidR="00C914F4">
          <w:rPr>
            <w:noProof/>
            <w:webHidden/>
          </w:rPr>
          <w:fldChar w:fldCharType="end"/>
        </w:r>
      </w:hyperlink>
    </w:p>
    <w:p w14:paraId="107D05DA" w14:textId="7E9CA006"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45" w:history="1">
        <w:r w:rsidR="00C914F4" w:rsidRPr="00482323">
          <w:rPr>
            <w:rStyle w:val="Hyperlink"/>
            <w:noProof/>
          </w:rPr>
          <w:t>3.1.11</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API Integration</w:t>
        </w:r>
        <w:r w:rsidR="00C914F4">
          <w:rPr>
            <w:noProof/>
            <w:webHidden/>
          </w:rPr>
          <w:tab/>
        </w:r>
        <w:r w:rsidR="00C914F4">
          <w:rPr>
            <w:noProof/>
            <w:webHidden/>
          </w:rPr>
          <w:fldChar w:fldCharType="begin"/>
        </w:r>
        <w:r w:rsidR="00C914F4">
          <w:rPr>
            <w:noProof/>
            <w:webHidden/>
          </w:rPr>
          <w:instrText xml:space="preserve"> PAGEREF _Toc178331845 \h </w:instrText>
        </w:r>
        <w:r w:rsidR="00C914F4">
          <w:rPr>
            <w:noProof/>
            <w:webHidden/>
          </w:rPr>
        </w:r>
        <w:r w:rsidR="00C914F4">
          <w:rPr>
            <w:noProof/>
            <w:webHidden/>
          </w:rPr>
          <w:fldChar w:fldCharType="separate"/>
        </w:r>
        <w:r w:rsidR="00C914F4">
          <w:rPr>
            <w:noProof/>
            <w:webHidden/>
          </w:rPr>
          <w:t>7</w:t>
        </w:r>
        <w:r w:rsidR="00C914F4">
          <w:rPr>
            <w:noProof/>
            <w:webHidden/>
          </w:rPr>
          <w:fldChar w:fldCharType="end"/>
        </w:r>
      </w:hyperlink>
    </w:p>
    <w:p w14:paraId="27563392" w14:textId="0145BE0A"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46" w:history="1">
        <w:r w:rsidR="00C914F4" w:rsidRPr="00482323">
          <w:rPr>
            <w:rStyle w:val="Hyperlink"/>
            <w:noProof/>
          </w:rPr>
          <w:t>3.1.12</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Customisation and Personalisation</w:t>
        </w:r>
        <w:r w:rsidR="00C914F4">
          <w:rPr>
            <w:noProof/>
            <w:webHidden/>
          </w:rPr>
          <w:tab/>
        </w:r>
        <w:r w:rsidR="00C914F4">
          <w:rPr>
            <w:noProof/>
            <w:webHidden/>
          </w:rPr>
          <w:fldChar w:fldCharType="begin"/>
        </w:r>
        <w:r w:rsidR="00C914F4">
          <w:rPr>
            <w:noProof/>
            <w:webHidden/>
          </w:rPr>
          <w:instrText xml:space="preserve"> PAGEREF _Toc178331846 \h </w:instrText>
        </w:r>
        <w:r w:rsidR="00C914F4">
          <w:rPr>
            <w:noProof/>
            <w:webHidden/>
          </w:rPr>
        </w:r>
        <w:r w:rsidR="00C914F4">
          <w:rPr>
            <w:noProof/>
            <w:webHidden/>
          </w:rPr>
          <w:fldChar w:fldCharType="separate"/>
        </w:r>
        <w:r w:rsidR="00C914F4">
          <w:rPr>
            <w:noProof/>
            <w:webHidden/>
          </w:rPr>
          <w:t>7</w:t>
        </w:r>
        <w:r w:rsidR="00C914F4">
          <w:rPr>
            <w:noProof/>
            <w:webHidden/>
          </w:rPr>
          <w:fldChar w:fldCharType="end"/>
        </w:r>
      </w:hyperlink>
    </w:p>
    <w:p w14:paraId="3105246F" w14:textId="28E90417"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47" w:history="1">
        <w:r w:rsidR="00C914F4" w:rsidRPr="00482323">
          <w:rPr>
            <w:rStyle w:val="Hyperlink"/>
            <w:noProof/>
          </w:rPr>
          <w:t>3.1.13</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Analytics and Insights</w:t>
        </w:r>
        <w:r w:rsidR="00C914F4">
          <w:rPr>
            <w:noProof/>
            <w:webHidden/>
          </w:rPr>
          <w:tab/>
        </w:r>
        <w:r w:rsidR="00C914F4">
          <w:rPr>
            <w:noProof/>
            <w:webHidden/>
          </w:rPr>
          <w:fldChar w:fldCharType="begin"/>
        </w:r>
        <w:r w:rsidR="00C914F4">
          <w:rPr>
            <w:noProof/>
            <w:webHidden/>
          </w:rPr>
          <w:instrText xml:space="preserve"> PAGEREF _Toc178331847 \h </w:instrText>
        </w:r>
        <w:r w:rsidR="00C914F4">
          <w:rPr>
            <w:noProof/>
            <w:webHidden/>
          </w:rPr>
        </w:r>
        <w:r w:rsidR="00C914F4">
          <w:rPr>
            <w:noProof/>
            <w:webHidden/>
          </w:rPr>
          <w:fldChar w:fldCharType="separate"/>
        </w:r>
        <w:r w:rsidR="00C914F4">
          <w:rPr>
            <w:noProof/>
            <w:webHidden/>
          </w:rPr>
          <w:t>7</w:t>
        </w:r>
        <w:r w:rsidR="00C914F4">
          <w:rPr>
            <w:noProof/>
            <w:webHidden/>
          </w:rPr>
          <w:fldChar w:fldCharType="end"/>
        </w:r>
      </w:hyperlink>
    </w:p>
    <w:p w14:paraId="2D53793D" w14:textId="44163A0E"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48" w:history="1">
        <w:r w:rsidR="00C914F4" w:rsidRPr="00482323">
          <w:rPr>
            <w:rStyle w:val="Hyperlink"/>
            <w:noProof/>
          </w:rPr>
          <w:t>3.1.14</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Integration with multiple Mobile Network Operators</w:t>
        </w:r>
        <w:r w:rsidR="00C914F4">
          <w:rPr>
            <w:noProof/>
            <w:webHidden/>
          </w:rPr>
          <w:tab/>
        </w:r>
        <w:r w:rsidR="00C914F4">
          <w:rPr>
            <w:noProof/>
            <w:webHidden/>
          </w:rPr>
          <w:fldChar w:fldCharType="begin"/>
        </w:r>
        <w:r w:rsidR="00C914F4">
          <w:rPr>
            <w:noProof/>
            <w:webHidden/>
          </w:rPr>
          <w:instrText xml:space="preserve"> PAGEREF _Toc178331848 \h </w:instrText>
        </w:r>
        <w:r w:rsidR="00C914F4">
          <w:rPr>
            <w:noProof/>
            <w:webHidden/>
          </w:rPr>
        </w:r>
        <w:r w:rsidR="00C914F4">
          <w:rPr>
            <w:noProof/>
            <w:webHidden/>
          </w:rPr>
          <w:fldChar w:fldCharType="separate"/>
        </w:r>
        <w:r w:rsidR="00C914F4">
          <w:rPr>
            <w:noProof/>
            <w:webHidden/>
          </w:rPr>
          <w:t>7</w:t>
        </w:r>
        <w:r w:rsidR="00C914F4">
          <w:rPr>
            <w:noProof/>
            <w:webHidden/>
          </w:rPr>
          <w:fldChar w:fldCharType="end"/>
        </w:r>
      </w:hyperlink>
    </w:p>
    <w:p w14:paraId="765ED480" w14:textId="24FB9285"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49" w:history="1">
        <w:r w:rsidR="00C914F4" w:rsidRPr="00482323">
          <w:rPr>
            <w:rStyle w:val="Hyperlink"/>
            <w:noProof/>
          </w:rPr>
          <w:t>3.1.15</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Live and Test Environments</w:t>
        </w:r>
        <w:r w:rsidR="00C914F4">
          <w:rPr>
            <w:noProof/>
            <w:webHidden/>
          </w:rPr>
          <w:tab/>
        </w:r>
        <w:r w:rsidR="00C914F4">
          <w:rPr>
            <w:noProof/>
            <w:webHidden/>
          </w:rPr>
          <w:fldChar w:fldCharType="begin"/>
        </w:r>
        <w:r w:rsidR="00C914F4">
          <w:rPr>
            <w:noProof/>
            <w:webHidden/>
          </w:rPr>
          <w:instrText xml:space="preserve"> PAGEREF _Toc178331849 \h </w:instrText>
        </w:r>
        <w:r w:rsidR="00C914F4">
          <w:rPr>
            <w:noProof/>
            <w:webHidden/>
          </w:rPr>
        </w:r>
        <w:r w:rsidR="00C914F4">
          <w:rPr>
            <w:noProof/>
            <w:webHidden/>
          </w:rPr>
          <w:fldChar w:fldCharType="separate"/>
        </w:r>
        <w:r w:rsidR="00C914F4">
          <w:rPr>
            <w:noProof/>
            <w:webHidden/>
          </w:rPr>
          <w:t>7</w:t>
        </w:r>
        <w:r w:rsidR="00C914F4">
          <w:rPr>
            <w:noProof/>
            <w:webHidden/>
          </w:rPr>
          <w:fldChar w:fldCharType="end"/>
        </w:r>
      </w:hyperlink>
    </w:p>
    <w:p w14:paraId="2F0B2D4F" w14:textId="0E02E208"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50" w:history="1">
        <w:r w:rsidR="00C914F4" w:rsidRPr="00482323">
          <w:rPr>
            <w:rStyle w:val="Hyperlink"/>
            <w:noProof/>
          </w:rPr>
          <w:t>3.1.16</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Service Residency</w:t>
        </w:r>
        <w:r w:rsidR="00C914F4">
          <w:rPr>
            <w:noProof/>
            <w:webHidden/>
          </w:rPr>
          <w:tab/>
        </w:r>
        <w:r w:rsidR="00C914F4">
          <w:rPr>
            <w:noProof/>
            <w:webHidden/>
          </w:rPr>
          <w:fldChar w:fldCharType="begin"/>
        </w:r>
        <w:r w:rsidR="00C914F4">
          <w:rPr>
            <w:noProof/>
            <w:webHidden/>
          </w:rPr>
          <w:instrText xml:space="preserve"> PAGEREF _Toc178331850 \h </w:instrText>
        </w:r>
        <w:r w:rsidR="00C914F4">
          <w:rPr>
            <w:noProof/>
            <w:webHidden/>
          </w:rPr>
        </w:r>
        <w:r w:rsidR="00C914F4">
          <w:rPr>
            <w:noProof/>
            <w:webHidden/>
          </w:rPr>
          <w:fldChar w:fldCharType="separate"/>
        </w:r>
        <w:r w:rsidR="00C914F4">
          <w:rPr>
            <w:noProof/>
            <w:webHidden/>
          </w:rPr>
          <w:t>7</w:t>
        </w:r>
        <w:r w:rsidR="00C914F4">
          <w:rPr>
            <w:noProof/>
            <w:webHidden/>
          </w:rPr>
          <w:fldChar w:fldCharType="end"/>
        </w:r>
      </w:hyperlink>
    </w:p>
    <w:p w14:paraId="5AD5FE73" w14:textId="720C35C0"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51" w:history="1">
        <w:r w:rsidR="00C914F4" w:rsidRPr="00482323">
          <w:rPr>
            <w:rStyle w:val="Hyperlink"/>
            <w:noProof/>
          </w:rPr>
          <w:t>3.1.17</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Data Residency</w:t>
        </w:r>
        <w:r w:rsidR="00C914F4">
          <w:rPr>
            <w:noProof/>
            <w:webHidden/>
          </w:rPr>
          <w:tab/>
        </w:r>
        <w:r w:rsidR="00C914F4">
          <w:rPr>
            <w:noProof/>
            <w:webHidden/>
          </w:rPr>
          <w:fldChar w:fldCharType="begin"/>
        </w:r>
        <w:r w:rsidR="00C914F4">
          <w:rPr>
            <w:noProof/>
            <w:webHidden/>
          </w:rPr>
          <w:instrText xml:space="preserve"> PAGEREF _Toc178331851 \h </w:instrText>
        </w:r>
        <w:r w:rsidR="00C914F4">
          <w:rPr>
            <w:noProof/>
            <w:webHidden/>
          </w:rPr>
        </w:r>
        <w:r w:rsidR="00C914F4">
          <w:rPr>
            <w:noProof/>
            <w:webHidden/>
          </w:rPr>
          <w:fldChar w:fldCharType="separate"/>
        </w:r>
        <w:r w:rsidR="00C914F4">
          <w:rPr>
            <w:noProof/>
            <w:webHidden/>
          </w:rPr>
          <w:t>7</w:t>
        </w:r>
        <w:r w:rsidR="00C914F4">
          <w:rPr>
            <w:noProof/>
            <w:webHidden/>
          </w:rPr>
          <w:fldChar w:fldCharType="end"/>
        </w:r>
      </w:hyperlink>
    </w:p>
    <w:p w14:paraId="5E8F57F1" w14:textId="2B7099A8"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52" w:history="1">
        <w:r w:rsidR="00C914F4" w:rsidRPr="00482323">
          <w:rPr>
            <w:rStyle w:val="Hyperlink"/>
            <w:noProof/>
          </w:rPr>
          <w:t>3.1.18</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Professional Services</w:t>
        </w:r>
        <w:r w:rsidR="00C914F4">
          <w:rPr>
            <w:noProof/>
            <w:webHidden/>
          </w:rPr>
          <w:tab/>
        </w:r>
        <w:r w:rsidR="00C914F4">
          <w:rPr>
            <w:noProof/>
            <w:webHidden/>
          </w:rPr>
          <w:fldChar w:fldCharType="begin"/>
        </w:r>
        <w:r w:rsidR="00C914F4">
          <w:rPr>
            <w:noProof/>
            <w:webHidden/>
          </w:rPr>
          <w:instrText xml:space="preserve"> PAGEREF _Toc178331852 \h </w:instrText>
        </w:r>
        <w:r w:rsidR="00C914F4">
          <w:rPr>
            <w:noProof/>
            <w:webHidden/>
          </w:rPr>
        </w:r>
        <w:r w:rsidR="00C914F4">
          <w:rPr>
            <w:noProof/>
            <w:webHidden/>
          </w:rPr>
          <w:fldChar w:fldCharType="separate"/>
        </w:r>
        <w:r w:rsidR="00C914F4">
          <w:rPr>
            <w:noProof/>
            <w:webHidden/>
          </w:rPr>
          <w:t>7</w:t>
        </w:r>
        <w:r w:rsidR="00C914F4">
          <w:rPr>
            <w:noProof/>
            <w:webHidden/>
          </w:rPr>
          <w:fldChar w:fldCharType="end"/>
        </w:r>
      </w:hyperlink>
    </w:p>
    <w:p w14:paraId="3C2DB468" w14:textId="2B1BB4ED"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53" w:history="1">
        <w:r w:rsidR="00C914F4" w:rsidRPr="00482323">
          <w:rPr>
            <w:rStyle w:val="Hyperlink"/>
            <w:noProof/>
          </w:rPr>
          <w:t>3.2</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Service Elements</w:t>
        </w:r>
        <w:r w:rsidR="00C914F4">
          <w:rPr>
            <w:noProof/>
            <w:webHidden/>
          </w:rPr>
          <w:tab/>
        </w:r>
        <w:r w:rsidR="00C914F4">
          <w:rPr>
            <w:noProof/>
            <w:webHidden/>
          </w:rPr>
          <w:fldChar w:fldCharType="begin"/>
        </w:r>
        <w:r w:rsidR="00C914F4">
          <w:rPr>
            <w:noProof/>
            <w:webHidden/>
          </w:rPr>
          <w:instrText xml:space="preserve"> PAGEREF _Toc178331853 \h </w:instrText>
        </w:r>
        <w:r w:rsidR="00C914F4">
          <w:rPr>
            <w:noProof/>
            <w:webHidden/>
          </w:rPr>
        </w:r>
        <w:r w:rsidR="00C914F4">
          <w:rPr>
            <w:noProof/>
            <w:webHidden/>
          </w:rPr>
          <w:fldChar w:fldCharType="separate"/>
        </w:r>
        <w:r w:rsidR="00C914F4">
          <w:rPr>
            <w:noProof/>
            <w:webHidden/>
          </w:rPr>
          <w:t>7</w:t>
        </w:r>
        <w:r w:rsidR="00C914F4">
          <w:rPr>
            <w:noProof/>
            <w:webHidden/>
          </w:rPr>
          <w:fldChar w:fldCharType="end"/>
        </w:r>
      </w:hyperlink>
    </w:p>
    <w:p w14:paraId="406EDD49" w14:textId="78E08DFD"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54" w:history="1">
        <w:r w:rsidR="00C914F4" w:rsidRPr="00482323">
          <w:rPr>
            <w:rStyle w:val="Hyperlink"/>
            <w:noProof/>
          </w:rPr>
          <w:t>3.2.1</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Full Service Agreement</w:t>
        </w:r>
        <w:r w:rsidR="00C914F4">
          <w:rPr>
            <w:noProof/>
            <w:webHidden/>
          </w:rPr>
          <w:tab/>
        </w:r>
        <w:r w:rsidR="00C914F4">
          <w:rPr>
            <w:noProof/>
            <w:webHidden/>
          </w:rPr>
          <w:fldChar w:fldCharType="begin"/>
        </w:r>
        <w:r w:rsidR="00C914F4">
          <w:rPr>
            <w:noProof/>
            <w:webHidden/>
          </w:rPr>
          <w:instrText xml:space="preserve"> PAGEREF _Toc178331854 \h </w:instrText>
        </w:r>
        <w:r w:rsidR="00C914F4">
          <w:rPr>
            <w:noProof/>
            <w:webHidden/>
          </w:rPr>
        </w:r>
        <w:r w:rsidR="00C914F4">
          <w:rPr>
            <w:noProof/>
            <w:webHidden/>
          </w:rPr>
          <w:fldChar w:fldCharType="separate"/>
        </w:r>
        <w:r w:rsidR="00C914F4">
          <w:rPr>
            <w:noProof/>
            <w:webHidden/>
          </w:rPr>
          <w:t>7</w:t>
        </w:r>
        <w:r w:rsidR="00C914F4">
          <w:rPr>
            <w:noProof/>
            <w:webHidden/>
          </w:rPr>
          <w:fldChar w:fldCharType="end"/>
        </w:r>
      </w:hyperlink>
    </w:p>
    <w:p w14:paraId="782C1BBF" w14:textId="2B4CB509"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55" w:history="1">
        <w:r w:rsidR="00C914F4" w:rsidRPr="00482323">
          <w:rPr>
            <w:rStyle w:val="Hyperlink"/>
            <w:noProof/>
          </w:rPr>
          <w:t>3.2.2</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Time and Material (T&amp;M Ad hoc services)</w:t>
        </w:r>
        <w:r w:rsidR="00C914F4">
          <w:rPr>
            <w:noProof/>
            <w:webHidden/>
          </w:rPr>
          <w:tab/>
        </w:r>
        <w:r w:rsidR="00C914F4">
          <w:rPr>
            <w:noProof/>
            <w:webHidden/>
          </w:rPr>
          <w:fldChar w:fldCharType="begin"/>
        </w:r>
        <w:r w:rsidR="00C914F4">
          <w:rPr>
            <w:noProof/>
            <w:webHidden/>
          </w:rPr>
          <w:instrText xml:space="preserve"> PAGEREF _Toc178331855 \h </w:instrText>
        </w:r>
        <w:r w:rsidR="00C914F4">
          <w:rPr>
            <w:noProof/>
            <w:webHidden/>
          </w:rPr>
        </w:r>
        <w:r w:rsidR="00C914F4">
          <w:rPr>
            <w:noProof/>
            <w:webHidden/>
          </w:rPr>
          <w:fldChar w:fldCharType="separate"/>
        </w:r>
        <w:r w:rsidR="00C914F4">
          <w:rPr>
            <w:noProof/>
            <w:webHidden/>
          </w:rPr>
          <w:t>7</w:t>
        </w:r>
        <w:r w:rsidR="00C914F4">
          <w:rPr>
            <w:noProof/>
            <w:webHidden/>
          </w:rPr>
          <w:fldChar w:fldCharType="end"/>
        </w:r>
      </w:hyperlink>
    </w:p>
    <w:p w14:paraId="4F31739C" w14:textId="05CA7C8A"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56" w:history="1">
        <w:r w:rsidR="00C914F4" w:rsidRPr="00482323">
          <w:rPr>
            <w:rStyle w:val="Hyperlink"/>
            <w:noProof/>
          </w:rPr>
          <w:t>3.2.3</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Response time and distance</w:t>
        </w:r>
        <w:r w:rsidR="00C914F4">
          <w:rPr>
            <w:noProof/>
            <w:webHidden/>
          </w:rPr>
          <w:tab/>
        </w:r>
        <w:r w:rsidR="00C914F4">
          <w:rPr>
            <w:noProof/>
            <w:webHidden/>
          </w:rPr>
          <w:fldChar w:fldCharType="begin"/>
        </w:r>
        <w:r w:rsidR="00C914F4">
          <w:rPr>
            <w:noProof/>
            <w:webHidden/>
          </w:rPr>
          <w:instrText xml:space="preserve"> PAGEREF _Toc178331856 \h </w:instrText>
        </w:r>
        <w:r w:rsidR="00C914F4">
          <w:rPr>
            <w:noProof/>
            <w:webHidden/>
          </w:rPr>
        </w:r>
        <w:r w:rsidR="00C914F4">
          <w:rPr>
            <w:noProof/>
            <w:webHidden/>
          </w:rPr>
          <w:fldChar w:fldCharType="separate"/>
        </w:r>
        <w:r w:rsidR="00C914F4">
          <w:rPr>
            <w:noProof/>
            <w:webHidden/>
          </w:rPr>
          <w:t>8</w:t>
        </w:r>
        <w:r w:rsidR="00C914F4">
          <w:rPr>
            <w:noProof/>
            <w:webHidden/>
          </w:rPr>
          <w:fldChar w:fldCharType="end"/>
        </w:r>
      </w:hyperlink>
    </w:p>
    <w:p w14:paraId="372D0003" w14:textId="2B9703BF"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57" w:history="1">
        <w:r w:rsidR="00C914F4" w:rsidRPr="00482323">
          <w:rPr>
            <w:rStyle w:val="Hyperlink"/>
            <w:noProof/>
          </w:rPr>
          <w:t>3.2.4</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Fault logging management</w:t>
        </w:r>
        <w:r w:rsidR="00C914F4">
          <w:rPr>
            <w:noProof/>
            <w:webHidden/>
          </w:rPr>
          <w:tab/>
        </w:r>
        <w:r w:rsidR="00C914F4">
          <w:rPr>
            <w:noProof/>
            <w:webHidden/>
          </w:rPr>
          <w:fldChar w:fldCharType="begin"/>
        </w:r>
        <w:r w:rsidR="00C914F4">
          <w:rPr>
            <w:noProof/>
            <w:webHidden/>
          </w:rPr>
          <w:instrText xml:space="preserve"> PAGEREF _Toc178331857 \h </w:instrText>
        </w:r>
        <w:r w:rsidR="00C914F4">
          <w:rPr>
            <w:noProof/>
            <w:webHidden/>
          </w:rPr>
        </w:r>
        <w:r w:rsidR="00C914F4">
          <w:rPr>
            <w:noProof/>
            <w:webHidden/>
          </w:rPr>
          <w:fldChar w:fldCharType="separate"/>
        </w:r>
        <w:r w:rsidR="00C914F4">
          <w:rPr>
            <w:noProof/>
            <w:webHidden/>
          </w:rPr>
          <w:t>8</w:t>
        </w:r>
        <w:r w:rsidR="00C914F4">
          <w:rPr>
            <w:noProof/>
            <w:webHidden/>
          </w:rPr>
          <w:fldChar w:fldCharType="end"/>
        </w:r>
      </w:hyperlink>
    </w:p>
    <w:p w14:paraId="546652D9" w14:textId="59894415"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58" w:history="1">
        <w:r w:rsidR="00C914F4" w:rsidRPr="00482323">
          <w:rPr>
            <w:rStyle w:val="Hyperlink"/>
            <w:noProof/>
          </w:rPr>
          <w:t>3.3</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Special Requirements</w:t>
        </w:r>
        <w:r w:rsidR="00C914F4">
          <w:rPr>
            <w:noProof/>
            <w:webHidden/>
          </w:rPr>
          <w:tab/>
        </w:r>
        <w:r w:rsidR="00C914F4">
          <w:rPr>
            <w:noProof/>
            <w:webHidden/>
          </w:rPr>
          <w:fldChar w:fldCharType="begin"/>
        </w:r>
        <w:r w:rsidR="00C914F4">
          <w:rPr>
            <w:noProof/>
            <w:webHidden/>
          </w:rPr>
          <w:instrText xml:space="preserve"> PAGEREF _Toc178331858 \h </w:instrText>
        </w:r>
        <w:r w:rsidR="00C914F4">
          <w:rPr>
            <w:noProof/>
            <w:webHidden/>
          </w:rPr>
        </w:r>
        <w:r w:rsidR="00C914F4">
          <w:rPr>
            <w:noProof/>
            <w:webHidden/>
          </w:rPr>
          <w:fldChar w:fldCharType="separate"/>
        </w:r>
        <w:r w:rsidR="00C914F4">
          <w:rPr>
            <w:noProof/>
            <w:webHidden/>
          </w:rPr>
          <w:t>8</w:t>
        </w:r>
        <w:r w:rsidR="00C914F4">
          <w:rPr>
            <w:noProof/>
            <w:webHidden/>
          </w:rPr>
          <w:fldChar w:fldCharType="end"/>
        </w:r>
      </w:hyperlink>
    </w:p>
    <w:p w14:paraId="74852DEA" w14:textId="4C391F7E" w:rsidR="00C914F4" w:rsidRDefault="00CF081E">
      <w:pPr>
        <w:pStyle w:val="TOC1"/>
        <w:rPr>
          <w:rFonts w:asciiTheme="minorHAnsi" w:eastAsiaTheme="minorEastAsia" w:hAnsiTheme="minorHAnsi" w:cstheme="minorBidi"/>
          <w:b w:val="0"/>
          <w:noProof/>
          <w:kern w:val="2"/>
          <w:sz w:val="24"/>
          <w:szCs w:val="24"/>
          <w:lang w:eastAsia="en-ZA"/>
          <w14:ligatures w14:val="standardContextual"/>
        </w:rPr>
      </w:pPr>
      <w:hyperlink w:anchor="_Toc178331859" w:history="1">
        <w:r w:rsidR="00C914F4" w:rsidRPr="00482323">
          <w:rPr>
            <w:rStyle w:val="Hyperlink"/>
            <w:noProof/>
          </w:rPr>
          <w:t>4.</w:t>
        </w:r>
        <w:r w:rsidR="00C914F4">
          <w:rPr>
            <w:rFonts w:asciiTheme="minorHAnsi" w:eastAsiaTheme="minorEastAsia" w:hAnsiTheme="minorHAnsi" w:cstheme="minorBidi"/>
            <w:b w:val="0"/>
            <w:noProof/>
            <w:kern w:val="2"/>
            <w:sz w:val="24"/>
            <w:szCs w:val="24"/>
            <w:lang w:eastAsia="en-ZA"/>
            <w14:ligatures w14:val="standardContextual"/>
          </w:rPr>
          <w:tab/>
        </w:r>
        <w:r w:rsidR="00C914F4" w:rsidRPr="00482323">
          <w:rPr>
            <w:rStyle w:val="Hyperlink"/>
            <w:noProof/>
          </w:rPr>
          <w:t>Bid Evaluation Stages</w:t>
        </w:r>
        <w:r w:rsidR="00C914F4">
          <w:rPr>
            <w:noProof/>
            <w:webHidden/>
          </w:rPr>
          <w:tab/>
        </w:r>
        <w:r w:rsidR="00C914F4">
          <w:rPr>
            <w:noProof/>
            <w:webHidden/>
          </w:rPr>
          <w:fldChar w:fldCharType="begin"/>
        </w:r>
        <w:r w:rsidR="00C914F4">
          <w:rPr>
            <w:noProof/>
            <w:webHidden/>
          </w:rPr>
          <w:instrText xml:space="preserve"> PAGEREF _Toc178331859 \h </w:instrText>
        </w:r>
        <w:r w:rsidR="00C914F4">
          <w:rPr>
            <w:noProof/>
            <w:webHidden/>
          </w:rPr>
        </w:r>
        <w:r w:rsidR="00C914F4">
          <w:rPr>
            <w:noProof/>
            <w:webHidden/>
          </w:rPr>
          <w:fldChar w:fldCharType="separate"/>
        </w:r>
        <w:r w:rsidR="00C914F4">
          <w:rPr>
            <w:noProof/>
            <w:webHidden/>
          </w:rPr>
          <w:t>9</w:t>
        </w:r>
        <w:r w:rsidR="00C914F4">
          <w:rPr>
            <w:noProof/>
            <w:webHidden/>
          </w:rPr>
          <w:fldChar w:fldCharType="end"/>
        </w:r>
      </w:hyperlink>
    </w:p>
    <w:p w14:paraId="343F571B" w14:textId="4051057B"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60" w:history="1">
        <w:r w:rsidR="00C914F4" w:rsidRPr="00482323">
          <w:rPr>
            <w:rStyle w:val="Hyperlink"/>
            <w:noProof/>
          </w:rPr>
          <w:t>4.1</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Administrative responsiveness (Stage 1)</w:t>
        </w:r>
        <w:r w:rsidR="00C914F4">
          <w:rPr>
            <w:noProof/>
            <w:webHidden/>
          </w:rPr>
          <w:tab/>
        </w:r>
        <w:r w:rsidR="00C914F4">
          <w:rPr>
            <w:noProof/>
            <w:webHidden/>
          </w:rPr>
          <w:fldChar w:fldCharType="begin"/>
        </w:r>
        <w:r w:rsidR="00C914F4">
          <w:rPr>
            <w:noProof/>
            <w:webHidden/>
          </w:rPr>
          <w:instrText xml:space="preserve"> PAGEREF _Toc178331860 \h </w:instrText>
        </w:r>
        <w:r w:rsidR="00C914F4">
          <w:rPr>
            <w:noProof/>
            <w:webHidden/>
          </w:rPr>
        </w:r>
        <w:r w:rsidR="00C914F4">
          <w:rPr>
            <w:noProof/>
            <w:webHidden/>
          </w:rPr>
          <w:fldChar w:fldCharType="separate"/>
        </w:r>
        <w:r w:rsidR="00C914F4">
          <w:rPr>
            <w:noProof/>
            <w:webHidden/>
          </w:rPr>
          <w:t>9</w:t>
        </w:r>
        <w:r w:rsidR="00C914F4">
          <w:rPr>
            <w:noProof/>
            <w:webHidden/>
          </w:rPr>
          <w:fldChar w:fldCharType="end"/>
        </w:r>
      </w:hyperlink>
    </w:p>
    <w:p w14:paraId="7CFD6C44" w14:textId="2C0E17AF"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61" w:history="1">
        <w:r w:rsidR="00C914F4" w:rsidRPr="00482323">
          <w:rPr>
            <w:rStyle w:val="Hyperlink"/>
            <w:noProof/>
          </w:rPr>
          <w:t>4.1.1</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Attendance of briefing session</w:t>
        </w:r>
        <w:r w:rsidR="00C914F4">
          <w:rPr>
            <w:noProof/>
            <w:webHidden/>
          </w:rPr>
          <w:tab/>
        </w:r>
        <w:r w:rsidR="00C914F4">
          <w:rPr>
            <w:noProof/>
            <w:webHidden/>
          </w:rPr>
          <w:fldChar w:fldCharType="begin"/>
        </w:r>
        <w:r w:rsidR="00C914F4">
          <w:rPr>
            <w:noProof/>
            <w:webHidden/>
          </w:rPr>
          <w:instrText xml:space="preserve"> PAGEREF _Toc178331861 \h </w:instrText>
        </w:r>
        <w:r w:rsidR="00C914F4">
          <w:rPr>
            <w:noProof/>
            <w:webHidden/>
          </w:rPr>
        </w:r>
        <w:r w:rsidR="00C914F4">
          <w:rPr>
            <w:noProof/>
            <w:webHidden/>
          </w:rPr>
          <w:fldChar w:fldCharType="separate"/>
        </w:r>
        <w:r w:rsidR="00C914F4">
          <w:rPr>
            <w:noProof/>
            <w:webHidden/>
          </w:rPr>
          <w:t>9</w:t>
        </w:r>
        <w:r w:rsidR="00C914F4">
          <w:rPr>
            <w:noProof/>
            <w:webHidden/>
          </w:rPr>
          <w:fldChar w:fldCharType="end"/>
        </w:r>
      </w:hyperlink>
    </w:p>
    <w:p w14:paraId="212F5528" w14:textId="4AFC7803"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62" w:history="1">
        <w:r w:rsidR="00C914F4" w:rsidRPr="00482323">
          <w:rPr>
            <w:rStyle w:val="Hyperlink"/>
            <w:noProof/>
          </w:rPr>
          <w:t>4.2</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Technical mandatory requirements (Stage 2)</w:t>
        </w:r>
        <w:r w:rsidR="00C914F4">
          <w:rPr>
            <w:noProof/>
            <w:webHidden/>
          </w:rPr>
          <w:tab/>
        </w:r>
        <w:r w:rsidR="00C914F4">
          <w:rPr>
            <w:noProof/>
            <w:webHidden/>
          </w:rPr>
          <w:fldChar w:fldCharType="begin"/>
        </w:r>
        <w:r w:rsidR="00C914F4">
          <w:rPr>
            <w:noProof/>
            <w:webHidden/>
          </w:rPr>
          <w:instrText xml:space="preserve"> PAGEREF _Toc178331862 \h </w:instrText>
        </w:r>
        <w:r w:rsidR="00C914F4">
          <w:rPr>
            <w:noProof/>
            <w:webHidden/>
          </w:rPr>
        </w:r>
        <w:r w:rsidR="00C914F4">
          <w:rPr>
            <w:noProof/>
            <w:webHidden/>
          </w:rPr>
          <w:fldChar w:fldCharType="separate"/>
        </w:r>
        <w:r w:rsidR="00C914F4">
          <w:rPr>
            <w:noProof/>
            <w:webHidden/>
          </w:rPr>
          <w:t>10</w:t>
        </w:r>
        <w:r w:rsidR="00C914F4">
          <w:rPr>
            <w:noProof/>
            <w:webHidden/>
          </w:rPr>
          <w:fldChar w:fldCharType="end"/>
        </w:r>
      </w:hyperlink>
    </w:p>
    <w:p w14:paraId="2FE29B1A" w14:textId="7B3B144F"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63" w:history="1">
        <w:r w:rsidR="00C914F4" w:rsidRPr="00482323">
          <w:rPr>
            <w:rStyle w:val="Hyperlink"/>
            <w:noProof/>
          </w:rPr>
          <w:t>4.3</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Technical Functionality Evaluation Requirements (Stage 3)</w:t>
        </w:r>
        <w:r w:rsidR="00C914F4">
          <w:rPr>
            <w:noProof/>
            <w:webHidden/>
          </w:rPr>
          <w:tab/>
        </w:r>
        <w:r w:rsidR="00C914F4">
          <w:rPr>
            <w:noProof/>
            <w:webHidden/>
          </w:rPr>
          <w:fldChar w:fldCharType="begin"/>
        </w:r>
        <w:r w:rsidR="00C914F4">
          <w:rPr>
            <w:noProof/>
            <w:webHidden/>
          </w:rPr>
          <w:instrText xml:space="preserve"> PAGEREF _Toc178331863 \h </w:instrText>
        </w:r>
        <w:r w:rsidR="00C914F4">
          <w:rPr>
            <w:noProof/>
            <w:webHidden/>
          </w:rPr>
        </w:r>
        <w:r w:rsidR="00C914F4">
          <w:rPr>
            <w:noProof/>
            <w:webHidden/>
          </w:rPr>
          <w:fldChar w:fldCharType="separate"/>
        </w:r>
        <w:r w:rsidR="00C914F4">
          <w:rPr>
            <w:noProof/>
            <w:webHidden/>
          </w:rPr>
          <w:t>10</w:t>
        </w:r>
        <w:r w:rsidR="00C914F4">
          <w:rPr>
            <w:noProof/>
            <w:webHidden/>
          </w:rPr>
          <w:fldChar w:fldCharType="end"/>
        </w:r>
      </w:hyperlink>
    </w:p>
    <w:p w14:paraId="2364F76F" w14:textId="1F61E701"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64" w:history="1">
        <w:r w:rsidR="00C914F4" w:rsidRPr="00482323">
          <w:rPr>
            <w:rStyle w:val="Hyperlink"/>
            <w:noProof/>
          </w:rPr>
          <w:t>4.4</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Special Conditions of Contract Verification (Stage 4)</w:t>
        </w:r>
        <w:r w:rsidR="00C914F4">
          <w:rPr>
            <w:noProof/>
            <w:webHidden/>
          </w:rPr>
          <w:tab/>
        </w:r>
        <w:r w:rsidR="00C914F4">
          <w:rPr>
            <w:noProof/>
            <w:webHidden/>
          </w:rPr>
          <w:fldChar w:fldCharType="begin"/>
        </w:r>
        <w:r w:rsidR="00C914F4">
          <w:rPr>
            <w:noProof/>
            <w:webHidden/>
          </w:rPr>
          <w:instrText xml:space="preserve"> PAGEREF _Toc178331864 \h </w:instrText>
        </w:r>
        <w:r w:rsidR="00C914F4">
          <w:rPr>
            <w:noProof/>
            <w:webHidden/>
          </w:rPr>
        </w:r>
        <w:r w:rsidR="00C914F4">
          <w:rPr>
            <w:noProof/>
            <w:webHidden/>
          </w:rPr>
          <w:fldChar w:fldCharType="separate"/>
        </w:r>
        <w:r w:rsidR="00C914F4">
          <w:rPr>
            <w:noProof/>
            <w:webHidden/>
          </w:rPr>
          <w:t>11</w:t>
        </w:r>
        <w:r w:rsidR="00C914F4">
          <w:rPr>
            <w:noProof/>
            <w:webHidden/>
          </w:rPr>
          <w:fldChar w:fldCharType="end"/>
        </w:r>
      </w:hyperlink>
    </w:p>
    <w:p w14:paraId="73751FA2" w14:textId="6B425242"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65" w:history="1">
        <w:r w:rsidR="00C914F4" w:rsidRPr="00482323">
          <w:rPr>
            <w:rStyle w:val="Hyperlink"/>
            <w:noProof/>
          </w:rPr>
          <w:t>4.4.1</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Special Conditions of Contract</w:t>
        </w:r>
        <w:r w:rsidR="00C914F4">
          <w:rPr>
            <w:noProof/>
            <w:webHidden/>
          </w:rPr>
          <w:tab/>
        </w:r>
        <w:r w:rsidR="00C914F4">
          <w:rPr>
            <w:noProof/>
            <w:webHidden/>
          </w:rPr>
          <w:fldChar w:fldCharType="begin"/>
        </w:r>
        <w:r w:rsidR="00C914F4">
          <w:rPr>
            <w:noProof/>
            <w:webHidden/>
          </w:rPr>
          <w:instrText xml:space="preserve"> PAGEREF _Toc178331865 \h </w:instrText>
        </w:r>
        <w:r w:rsidR="00C914F4">
          <w:rPr>
            <w:noProof/>
            <w:webHidden/>
          </w:rPr>
        </w:r>
        <w:r w:rsidR="00C914F4">
          <w:rPr>
            <w:noProof/>
            <w:webHidden/>
          </w:rPr>
          <w:fldChar w:fldCharType="separate"/>
        </w:r>
        <w:r w:rsidR="00C914F4">
          <w:rPr>
            <w:noProof/>
            <w:webHidden/>
          </w:rPr>
          <w:t>11</w:t>
        </w:r>
        <w:r w:rsidR="00C914F4">
          <w:rPr>
            <w:noProof/>
            <w:webHidden/>
          </w:rPr>
          <w:fldChar w:fldCharType="end"/>
        </w:r>
      </w:hyperlink>
    </w:p>
    <w:p w14:paraId="6F4B8089" w14:textId="599A7BBF"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66" w:history="1">
        <w:r w:rsidR="00C914F4" w:rsidRPr="00482323">
          <w:rPr>
            <w:rStyle w:val="Hyperlink"/>
            <w:noProof/>
          </w:rPr>
          <w:t>4.4.2</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Declaration of compliance and acceptance SCC</w:t>
        </w:r>
        <w:r w:rsidR="00C914F4">
          <w:rPr>
            <w:noProof/>
            <w:webHidden/>
          </w:rPr>
          <w:tab/>
        </w:r>
        <w:r w:rsidR="00C914F4">
          <w:rPr>
            <w:noProof/>
            <w:webHidden/>
          </w:rPr>
          <w:fldChar w:fldCharType="begin"/>
        </w:r>
        <w:r w:rsidR="00C914F4">
          <w:rPr>
            <w:noProof/>
            <w:webHidden/>
          </w:rPr>
          <w:instrText xml:space="preserve"> PAGEREF _Toc178331866 \h </w:instrText>
        </w:r>
        <w:r w:rsidR="00C914F4">
          <w:rPr>
            <w:noProof/>
            <w:webHidden/>
          </w:rPr>
        </w:r>
        <w:r w:rsidR="00C914F4">
          <w:rPr>
            <w:noProof/>
            <w:webHidden/>
          </w:rPr>
          <w:fldChar w:fldCharType="separate"/>
        </w:r>
        <w:r w:rsidR="00C914F4">
          <w:rPr>
            <w:noProof/>
            <w:webHidden/>
          </w:rPr>
          <w:t>18</w:t>
        </w:r>
        <w:r w:rsidR="00C914F4">
          <w:rPr>
            <w:noProof/>
            <w:webHidden/>
          </w:rPr>
          <w:fldChar w:fldCharType="end"/>
        </w:r>
      </w:hyperlink>
    </w:p>
    <w:p w14:paraId="3E8EFD2F" w14:textId="1B6E4133"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67" w:history="1">
        <w:r w:rsidR="00C914F4" w:rsidRPr="00482323">
          <w:rPr>
            <w:rStyle w:val="Hyperlink"/>
            <w:noProof/>
          </w:rPr>
          <w:t>4.5</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Price and Preference Points Evaluation (Stage 5)</w:t>
        </w:r>
        <w:r w:rsidR="00C914F4">
          <w:rPr>
            <w:noProof/>
            <w:webHidden/>
          </w:rPr>
          <w:tab/>
        </w:r>
        <w:r w:rsidR="00C914F4">
          <w:rPr>
            <w:noProof/>
            <w:webHidden/>
          </w:rPr>
          <w:fldChar w:fldCharType="begin"/>
        </w:r>
        <w:r w:rsidR="00C914F4">
          <w:rPr>
            <w:noProof/>
            <w:webHidden/>
          </w:rPr>
          <w:instrText xml:space="preserve"> PAGEREF _Toc178331867 \h </w:instrText>
        </w:r>
        <w:r w:rsidR="00C914F4">
          <w:rPr>
            <w:noProof/>
            <w:webHidden/>
          </w:rPr>
        </w:r>
        <w:r w:rsidR="00C914F4">
          <w:rPr>
            <w:noProof/>
            <w:webHidden/>
          </w:rPr>
          <w:fldChar w:fldCharType="separate"/>
        </w:r>
        <w:r w:rsidR="00C914F4">
          <w:rPr>
            <w:noProof/>
            <w:webHidden/>
          </w:rPr>
          <w:t>19</w:t>
        </w:r>
        <w:r w:rsidR="00C914F4">
          <w:rPr>
            <w:noProof/>
            <w:webHidden/>
          </w:rPr>
          <w:fldChar w:fldCharType="end"/>
        </w:r>
      </w:hyperlink>
    </w:p>
    <w:p w14:paraId="0E93BFD4" w14:textId="6C970A99"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68" w:history="1">
        <w:r w:rsidR="00C914F4" w:rsidRPr="00482323">
          <w:rPr>
            <w:rStyle w:val="Hyperlink"/>
            <w:noProof/>
          </w:rPr>
          <w:t>4.5.1</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Bid Pricing Schedule</w:t>
        </w:r>
        <w:r w:rsidR="00C914F4">
          <w:rPr>
            <w:noProof/>
            <w:webHidden/>
          </w:rPr>
          <w:tab/>
        </w:r>
        <w:r w:rsidR="00C914F4">
          <w:rPr>
            <w:noProof/>
            <w:webHidden/>
          </w:rPr>
          <w:fldChar w:fldCharType="begin"/>
        </w:r>
        <w:r w:rsidR="00C914F4">
          <w:rPr>
            <w:noProof/>
            <w:webHidden/>
          </w:rPr>
          <w:instrText xml:space="preserve"> PAGEREF _Toc178331868 \h </w:instrText>
        </w:r>
        <w:r w:rsidR="00C914F4">
          <w:rPr>
            <w:noProof/>
            <w:webHidden/>
          </w:rPr>
        </w:r>
        <w:r w:rsidR="00C914F4">
          <w:rPr>
            <w:noProof/>
            <w:webHidden/>
          </w:rPr>
          <w:fldChar w:fldCharType="separate"/>
        </w:r>
        <w:r w:rsidR="00C914F4">
          <w:rPr>
            <w:noProof/>
            <w:webHidden/>
          </w:rPr>
          <w:t>19</w:t>
        </w:r>
        <w:r w:rsidR="00C914F4">
          <w:rPr>
            <w:noProof/>
            <w:webHidden/>
          </w:rPr>
          <w:fldChar w:fldCharType="end"/>
        </w:r>
      </w:hyperlink>
    </w:p>
    <w:p w14:paraId="5532F3FE" w14:textId="7A488FD5"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69" w:history="1">
        <w:r w:rsidR="00C914F4" w:rsidRPr="00482323">
          <w:rPr>
            <w:rStyle w:val="Hyperlink"/>
            <w:noProof/>
          </w:rPr>
          <w:t>4.5.2</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Costing and Pricing Conditions</w:t>
        </w:r>
        <w:r w:rsidR="00C914F4">
          <w:rPr>
            <w:noProof/>
            <w:webHidden/>
          </w:rPr>
          <w:tab/>
        </w:r>
        <w:r w:rsidR="00C914F4">
          <w:rPr>
            <w:noProof/>
            <w:webHidden/>
          </w:rPr>
          <w:fldChar w:fldCharType="begin"/>
        </w:r>
        <w:r w:rsidR="00C914F4">
          <w:rPr>
            <w:noProof/>
            <w:webHidden/>
          </w:rPr>
          <w:instrText xml:space="preserve"> PAGEREF _Toc178331869 \h </w:instrText>
        </w:r>
        <w:r w:rsidR="00C914F4">
          <w:rPr>
            <w:noProof/>
            <w:webHidden/>
          </w:rPr>
        </w:r>
        <w:r w:rsidR="00C914F4">
          <w:rPr>
            <w:noProof/>
            <w:webHidden/>
          </w:rPr>
          <w:fldChar w:fldCharType="separate"/>
        </w:r>
        <w:r w:rsidR="00C914F4">
          <w:rPr>
            <w:noProof/>
            <w:webHidden/>
          </w:rPr>
          <w:t>19</w:t>
        </w:r>
        <w:r w:rsidR="00C914F4">
          <w:rPr>
            <w:noProof/>
            <w:webHidden/>
          </w:rPr>
          <w:fldChar w:fldCharType="end"/>
        </w:r>
      </w:hyperlink>
    </w:p>
    <w:p w14:paraId="1EC73828" w14:textId="63C598C5"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70" w:history="1">
        <w:r w:rsidR="00C914F4" w:rsidRPr="00482323">
          <w:rPr>
            <w:rStyle w:val="Hyperlink"/>
            <w:noProof/>
          </w:rPr>
          <w:t>4.5.3</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Rate of Exchange Pricing Information</w:t>
        </w:r>
        <w:r w:rsidR="00C914F4">
          <w:rPr>
            <w:noProof/>
            <w:webHidden/>
          </w:rPr>
          <w:tab/>
        </w:r>
        <w:r w:rsidR="00C914F4">
          <w:rPr>
            <w:noProof/>
            <w:webHidden/>
          </w:rPr>
          <w:fldChar w:fldCharType="begin"/>
        </w:r>
        <w:r w:rsidR="00C914F4">
          <w:rPr>
            <w:noProof/>
            <w:webHidden/>
          </w:rPr>
          <w:instrText xml:space="preserve"> PAGEREF _Toc178331870 \h </w:instrText>
        </w:r>
        <w:r w:rsidR="00C914F4">
          <w:rPr>
            <w:noProof/>
            <w:webHidden/>
          </w:rPr>
        </w:r>
        <w:r w:rsidR="00C914F4">
          <w:rPr>
            <w:noProof/>
            <w:webHidden/>
          </w:rPr>
          <w:fldChar w:fldCharType="separate"/>
        </w:r>
        <w:r w:rsidR="00C914F4">
          <w:rPr>
            <w:noProof/>
            <w:webHidden/>
          </w:rPr>
          <w:t>19</w:t>
        </w:r>
        <w:r w:rsidR="00C914F4">
          <w:rPr>
            <w:noProof/>
            <w:webHidden/>
          </w:rPr>
          <w:fldChar w:fldCharType="end"/>
        </w:r>
      </w:hyperlink>
    </w:p>
    <w:p w14:paraId="5BC22B0D" w14:textId="679AD162"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71" w:history="1">
        <w:r w:rsidR="00C914F4" w:rsidRPr="00482323">
          <w:rPr>
            <w:rStyle w:val="Hyperlink"/>
            <w:noProof/>
          </w:rPr>
          <w:t>4.5.4</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Bid Exchange Rate Conditions</w:t>
        </w:r>
        <w:r w:rsidR="00C914F4">
          <w:rPr>
            <w:noProof/>
            <w:webHidden/>
          </w:rPr>
          <w:tab/>
        </w:r>
        <w:r w:rsidR="00C914F4">
          <w:rPr>
            <w:noProof/>
            <w:webHidden/>
          </w:rPr>
          <w:fldChar w:fldCharType="begin"/>
        </w:r>
        <w:r w:rsidR="00C914F4">
          <w:rPr>
            <w:noProof/>
            <w:webHidden/>
          </w:rPr>
          <w:instrText xml:space="preserve"> PAGEREF _Toc178331871 \h </w:instrText>
        </w:r>
        <w:r w:rsidR="00C914F4">
          <w:rPr>
            <w:noProof/>
            <w:webHidden/>
          </w:rPr>
        </w:r>
        <w:r w:rsidR="00C914F4">
          <w:rPr>
            <w:noProof/>
            <w:webHidden/>
          </w:rPr>
          <w:fldChar w:fldCharType="separate"/>
        </w:r>
        <w:r w:rsidR="00C914F4">
          <w:rPr>
            <w:noProof/>
            <w:webHidden/>
          </w:rPr>
          <w:t>19</w:t>
        </w:r>
        <w:r w:rsidR="00C914F4">
          <w:rPr>
            <w:noProof/>
            <w:webHidden/>
          </w:rPr>
          <w:fldChar w:fldCharType="end"/>
        </w:r>
      </w:hyperlink>
    </w:p>
    <w:p w14:paraId="42FA675E" w14:textId="499356C7" w:rsidR="00C914F4" w:rsidRDefault="00CF081E">
      <w:pPr>
        <w:pStyle w:val="TOC3"/>
        <w:rPr>
          <w:rFonts w:asciiTheme="minorHAnsi" w:eastAsiaTheme="minorEastAsia" w:hAnsiTheme="minorHAnsi" w:cstheme="minorBidi"/>
          <w:noProof/>
          <w:kern w:val="2"/>
          <w:sz w:val="24"/>
          <w:szCs w:val="24"/>
          <w:lang w:eastAsia="en-ZA"/>
          <w14:ligatures w14:val="standardContextual"/>
        </w:rPr>
      </w:pPr>
      <w:hyperlink w:anchor="_Toc178331872" w:history="1">
        <w:r w:rsidR="00C914F4" w:rsidRPr="00482323">
          <w:rPr>
            <w:rStyle w:val="Hyperlink"/>
            <w:noProof/>
          </w:rPr>
          <w:t>4.5.5</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Bid Pricing Schedule</w:t>
        </w:r>
        <w:r w:rsidR="00C914F4">
          <w:rPr>
            <w:noProof/>
            <w:webHidden/>
          </w:rPr>
          <w:tab/>
        </w:r>
        <w:r w:rsidR="00C914F4">
          <w:rPr>
            <w:noProof/>
            <w:webHidden/>
          </w:rPr>
          <w:fldChar w:fldCharType="begin"/>
        </w:r>
        <w:r w:rsidR="00C914F4">
          <w:rPr>
            <w:noProof/>
            <w:webHidden/>
          </w:rPr>
          <w:instrText xml:space="preserve"> PAGEREF _Toc178331872 \h </w:instrText>
        </w:r>
        <w:r w:rsidR="00C914F4">
          <w:rPr>
            <w:noProof/>
            <w:webHidden/>
          </w:rPr>
        </w:r>
        <w:r w:rsidR="00C914F4">
          <w:rPr>
            <w:noProof/>
            <w:webHidden/>
          </w:rPr>
          <w:fldChar w:fldCharType="separate"/>
        </w:r>
        <w:r w:rsidR="00C914F4">
          <w:rPr>
            <w:noProof/>
            <w:webHidden/>
          </w:rPr>
          <w:t>19</w:t>
        </w:r>
        <w:r w:rsidR="00C914F4">
          <w:rPr>
            <w:noProof/>
            <w:webHidden/>
          </w:rPr>
          <w:fldChar w:fldCharType="end"/>
        </w:r>
      </w:hyperlink>
    </w:p>
    <w:p w14:paraId="1B5C4C3B" w14:textId="13C3A565"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73" w:history="1">
        <w:r w:rsidR="00C914F4" w:rsidRPr="00482323">
          <w:rPr>
            <w:rStyle w:val="Hyperlink"/>
            <w:noProof/>
          </w:rPr>
          <w:t>4.6</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Declaration of Acceptance</w:t>
        </w:r>
        <w:r w:rsidR="00C914F4">
          <w:rPr>
            <w:noProof/>
            <w:webHidden/>
          </w:rPr>
          <w:tab/>
        </w:r>
        <w:r w:rsidR="00C914F4">
          <w:rPr>
            <w:noProof/>
            <w:webHidden/>
          </w:rPr>
          <w:fldChar w:fldCharType="begin"/>
        </w:r>
        <w:r w:rsidR="00C914F4">
          <w:rPr>
            <w:noProof/>
            <w:webHidden/>
          </w:rPr>
          <w:instrText xml:space="preserve"> PAGEREF _Toc178331873 \h </w:instrText>
        </w:r>
        <w:r w:rsidR="00C914F4">
          <w:rPr>
            <w:noProof/>
            <w:webHidden/>
          </w:rPr>
        </w:r>
        <w:r w:rsidR="00C914F4">
          <w:rPr>
            <w:noProof/>
            <w:webHidden/>
          </w:rPr>
          <w:fldChar w:fldCharType="separate"/>
        </w:r>
        <w:r w:rsidR="00C914F4">
          <w:rPr>
            <w:noProof/>
            <w:webHidden/>
          </w:rPr>
          <w:t>20</w:t>
        </w:r>
        <w:r w:rsidR="00C914F4">
          <w:rPr>
            <w:noProof/>
            <w:webHidden/>
          </w:rPr>
          <w:fldChar w:fldCharType="end"/>
        </w:r>
      </w:hyperlink>
    </w:p>
    <w:p w14:paraId="3EE5270F" w14:textId="1CE5D0A9"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74" w:history="1">
        <w:r w:rsidR="00C914F4" w:rsidRPr="00482323">
          <w:rPr>
            <w:rStyle w:val="Hyperlink"/>
            <w:noProof/>
          </w:rPr>
          <w:t>4.7</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Preference Requirements</w:t>
        </w:r>
        <w:r w:rsidR="00C914F4">
          <w:rPr>
            <w:noProof/>
            <w:webHidden/>
          </w:rPr>
          <w:tab/>
        </w:r>
        <w:r w:rsidR="00C914F4">
          <w:rPr>
            <w:noProof/>
            <w:webHidden/>
          </w:rPr>
          <w:fldChar w:fldCharType="begin"/>
        </w:r>
        <w:r w:rsidR="00C914F4">
          <w:rPr>
            <w:noProof/>
            <w:webHidden/>
          </w:rPr>
          <w:instrText xml:space="preserve"> PAGEREF _Toc178331874 \h </w:instrText>
        </w:r>
        <w:r w:rsidR="00C914F4">
          <w:rPr>
            <w:noProof/>
            <w:webHidden/>
          </w:rPr>
        </w:r>
        <w:r w:rsidR="00C914F4">
          <w:rPr>
            <w:noProof/>
            <w:webHidden/>
          </w:rPr>
          <w:fldChar w:fldCharType="separate"/>
        </w:r>
        <w:r w:rsidR="00C914F4">
          <w:rPr>
            <w:noProof/>
            <w:webHidden/>
          </w:rPr>
          <w:t>20</w:t>
        </w:r>
        <w:r w:rsidR="00C914F4">
          <w:rPr>
            <w:noProof/>
            <w:webHidden/>
          </w:rPr>
          <w:fldChar w:fldCharType="end"/>
        </w:r>
      </w:hyperlink>
    </w:p>
    <w:p w14:paraId="78184A0E" w14:textId="59187402"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75" w:history="1">
        <w:r w:rsidR="00C914F4" w:rsidRPr="00482323">
          <w:rPr>
            <w:rStyle w:val="Hyperlink"/>
            <w:noProof/>
          </w:rPr>
          <w:t>4.8</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Preference Points Preferential Goals Evidence</w:t>
        </w:r>
        <w:r w:rsidR="00C914F4">
          <w:rPr>
            <w:noProof/>
            <w:webHidden/>
          </w:rPr>
          <w:tab/>
        </w:r>
        <w:r w:rsidR="00C914F4">
          <w:rPr>
            <w:noProof/>
            <w:webHidden/>
          </w:rPr>
          <w:fldChar w:fldCharType="begin"/>
        </w:r>
        <w:r w:rsidR="00C914F4">
          <w:rPr>
            <w:noProof/>
            <w:webHidden/>
          </w:rPr>
          <w:instrText xml:space="preserve"> PAGEREF _Toc178331875 \h </w:instrText>
        </w:r>
        <w:r w:rsidR="00C914F4">
          <w:rPr>
            <w:noProof/>
            <w:webHidden/>
          </w:rPr>
        </w:r>
        <w:r w:rsidR="00C914F4">
          <w:rPr>
            <w:noProof/>
            <w:webHidden/>
          </w:rPr>
          <w:fldChar w:fldCharType="separate"/>
        </w:r>
        <w:r w:rsidR="00C914F4">
          <w:rPr>
            <w:noProof/>
            <w:webHidden/>
          </w:rPr>
          <w:t>22</w:t>
        </w:r>
        <w:r w:rsidR="00C914F4">
          <w:rPr>
            <w:noProof/>
            <w:webHidden/>
          </w:rPr>
          <w:fldChar w:fldCharType="end"/>
        </w:r>
      </w:hyperlink>
    </w:p>
    <w:p w14:paraId="56DDF298" w14:textId="69A3BBD4" w:rsidR="00C914F4" w:rsidRDefault="00CF081E">
      <w:pPr>
        <w:pStyle w:val="TOC1"/>
        <w:rPr>
          <w:rFonts w:asciiTheme="minorHAnsi" w:eastAsiaTheme="minorEastAsia" w:hAnsiTheme="minorHAnsi" w:cstheme="minorBidi"/>
          <w:b w:val="0"/>
          <w:noProof/>
          <w:kern w:val="2"/>
          <w:sz w:val="24"/>
          <w:szCs w:val="24"/>
          <w:lang w:eastAsia="en-ZA"/>
          <w14:ligatures w14:val="standardContextual"/>
        </w:rPr>
      </w:pPr>
      <w:hyperlink w:anchor="_Toc178331876" w:history="1">
        <w:r w:rsidR="00C914F4" w:rsidRPr="00482323">
          <w:rPr>
            <w:rStyle w:val="Hyperlink"/>
            <w:noProof/>
            <w14:scene3d>
              <w14:camera w14:prst="orthographicFront"/>
              <w14:lightRig w14:rig="threePt" w14:dir="t">
                <w14:rot w14:lat="0" w14:lon="0" w14:rev="0"/>
              </w14:lightRig>
            </w14:scene3d>
          </w:rPr>
          <w:t>Annex A:</w:t>
        </w:r>
        <w:r w:rsidR="00C914F4" w:rsidRPr="00482323">
          <w:rPr>
            <w:rStyle w:val="Hyperlink"/>
            <w:noProof/>
          </w:rPr>
          <w:t xml:space="preserve"> Bidder substantiating evidence</w:t>
        </w:r>
        <w:r w:rsidR="00C914F4">
          <w:rPr>
            <w:noProof/>
            <w:webHidden/>
          </w:rPr>
          <w:tab/>
        </w:r>
        <w:r w:rsidR="00C914F4">
          <w:rPr>
            <w:noProof/>
            <w:webHidden/>
          </w:rPr>
          <w:fldChar w:fldCharType="begin"/>
        </w:r>
        <w:r w:rsidR="00C914F4">
          <w:rPr>
            <w:noProof/>
            <w:webHidden/>
          </w:rPr>
          <w:instrText xml:space="preserve"> PAGEREF _Toc178331876 \h </w:instrText>
        </w:r>
        <w:r w:rsidR="00C914F4">
          <w:rPr>
            <w:noProof/>
            <w:webHidden/>
          </w:rPr>
        </w:r>
        <w:r w:rsidR="00C914F4">
          <w:rPr>
            <w:noProof/>
            <w:webHidden/>
          </w:rPr>
          <w:fldChar w:fldCharType="separate"/>
        </w:r>
        <w:r w:rsidR="00C914F4">
          <w:rPr>
            <w:noProof/>
            <w:webHidden/>
          </w:rPr>
          <w:t>25</w:t>
        </w:r>
        <w:r w:rsidR="00C914F4">
          <w:rPr>
            <w:noProof/>
            <w:webHidden/>
          </w:rPr>
          <w:fldChar w:fldCharType="end"/>
        </w:r>
      </w:hyperlink>
    </w:p>
    <w:p w14:paraId="1BB0A6A2" w14:textId="25A63657" w:rsidR="00C914F4" w:rsidRDefault="00CF081E">
      <w:pPr>
        <w:pStyle w:val="TOC1"/>
        <w:rPr>
          <w:rFonts w:asciiTheme="minorHAnsi" w:eastAsiaTheme="minorEastAsia" w:hAnsiTheme="minorHAnsi" w:cstheme="minorBidi"/>
          <w:b w:val="0"/>
          <w:noProof/>
          <w:kern w:val="2"/>
          <w:sz w:val="24"/>
          <w:szCs w:val="24"/>
          <w:lang w:eastAsia="en-ZA"/>
          <w14:ligatures w14:val="standardContextual"/>
        </w:rPr>
      </w:pPr>
      <w:hyperlink w:anchor="_Toc178331877" w:history="1">
        <w:r w:rsidR="00C914F4" w:rsidRPr="00482323">
          <w:rPr>
            <w:rStyle w:val="Hyperlink"/>
            <w:noProof/>
          </w:rPr>
          <w:t>5.</w:t>
        </w:r>
        <w:r w:rsidR="00C914F4">
          <w:rPr>
            <w:rFonts w:asciiTheme="minorHAnsi" w:eastAsiaTheme="minorEastAsia" w:hAnsiTheme="minorHAnsi" w:cstheme="minorBidi"/>
            <w:b w:val="0"/>
            <w:noProof/>
            <w:kern w:val="2"/>
            <w:sz w:val="24"/>
            <w:szCs w:val="24"/>
            <w:lang w:eastAsia="en-ZA"/>
            <w14:ligatures w14:val="standardContextual"/>
          </w:rPr>
          <w:tab/>
        </w:r>
        <w:r w:rsidR="00C914F4" w:rsidRPr="00482323">
          <w:rPr>
            <w:rStyle w:val="Hyperlink"/>
            <w:noProof/>
          </w:rPr>
          <w:t>Technical Mandatory Requirement Evidence</w:t>
        </w:r>
        <w:r w:rsidR="00C914F4">
          <w:rPr>
            <w:noProof/>
            <w:webHidden/>
          </w:rPr>
          <w:tab/>
        </w:r>
        <w:r w:rsidR="00C914F4">
          <w:rPr>
            <w:noProof/>
            <w:webHidden/>
          </w:rPr>
          <w:fldChar w:fldCharType="begin"/>
        </w:r>
        <w:r w:rsidR="00C914F4">
          <w:rPr>
            <w:noProof/>
            <w:webHidden/>
          </w:rPr>
          <w:instrText xml:space="preserve"> PAGEREF _Toc178331877 \h </w:instrText>
        </w:r>
        <w:r w:rsidR="00C914F4">
          <w:rPr>
            <w:noProof/>
            <w:webHidden/>
          </w:rPr>
        </w:r>
        <w:r w:rsidR="00C914F4">
          <w:rPr>
            <w:noProof/>
            <w:webHidden/>
          </w:rPr>
          <w:fldChar w:fldCharType="separate"/>
        </w:r>
        <w:r w:rsidR="00C914F4">
          <w:rPr>
            <w:noProof/>
            <w:webHidden/>
          </w:rPr>
          <w:t>25</w:t>
        </w:r>
        <w:r w:rsidR="00C914F4">
          <w:rPr>
            <w:noProof/>
            <w:webHidden/>
          </w:rPr>
          <w:fldChar w:fldCharType="end"/>
        </w:r>
      </w:hyperlink>
    </w:p>
    <w:p w14:paraId="62F56087" w14:textId="58FD85B5"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78" w:history="1">
        <w:r w:rsidR="00C914F4" w:rsidRPr="00482323">
          <w:rPr>
            <w:rStyle w:val="Hyperlink"/>
            <w:noProof/>
          </w:rPr>
          <w:t>5.1</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Bidder Certification / Affiliation Requirements</w:t>
        </w:r>
        <w:r w:rsidR="00C914F4">
          <w:rPr>
            <w:noProof/>
            <w:webHidden/>
          </w:rPr>
          <w:tab/>
        </w:r>
        <w:r w:rsidR="00C914F4">
          <w:rPr>
            <w:noProof/>
            <w:webHidden/>
          </w:rPr>
          <w:fldChar w:fldCharType="begin"/>
        </w:r>
        <w:r w:rsidR="00C914F4">
          <w:rPr>
            <w:noProof/>
            <w:webHidden/>
          </w:rPr>
          <w:instrText xml:space="preserve"> PAGEREF _Toc178331878 \h </w:instrText>
        </w:r>
        <w:r w:rsidR="00C914F4">
          <w:rPr>
            <w:noProof/>
            <w:webHidden/>
          </w:rPr>
        </w:r>
        <w:r w:rsidR="00C914F4">
          <w:rPr>
            <w:noProof/>
            <w:webHidden/>
          </w:rPr>
          <w:fldChar w:fldCharType="separate"/>
        </w:r>
        <w:r w:rsidR="00C914F4">
          <w:rPr>
            <w:noProof/>
            <w:webHidden/>
          </w:rPr>
          <w:t>25</w:t>
        </w:r>
        <w:r w:rsidR="00C914F4">
          <w:rPr>
            <w:noProof/>
            <w:webHidden/>
          </w:rPr>
          <w:fldChar w:fldCharType="end"/>
        </w:r>
      </w:hyperlink>
    </w:p>
    <w:p w14:paraId="7A850669" w14:textId="4762FEE6"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79" w:history="1">
        <w:r w:rsidR="00C914F4" w:rsidRPr="00482323">
          <w:rPr>
            <w:rStyle w:val="Hyperlink"/>
            <w:noProof/>
          </w:rPr>
          <w:t>5.2</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PRODUCT / SERVICE FUNCTIONAL REQUIREMENT</w:t>
        </w:r>
        <w:r w:rsidR="00C914F4">
          <w:rPr>
            <w:noProof/>
            <w:webHidden/>
          </w:rPr>
          <w:tab/>
        </w:r>
        <w:r w:rsidR="00C914F4">
          <w:rPr>
            <w:noProof/>
            <w:webHidden/>
          </w:rPr>
          <w:fldChar w:fldCharType="begin"/>
        </w:r>
        <w:r w:rsidR="00C914F4">
          <w:rPr>
            <w:noProof/>
            <w:webHidden/>
          </w:rPr>
          <w:instrText xml:space="preserve"> PAGEREF _Toc178331879 \h </w:instrText>
        </w:r>
        <w:r w:rsidR="00C914F4">
          <w:rPr>
            <w:noProof/>
            <w:webHidden/>
          </w:rPr>
        </w:r>
        <w:r w:rsidR="00C914F4">
          <w:rPr>
            <w:noProof/>
            <w:webHidden/>
          </w:rPr>
          <w:fldChar w:fldCharType="separate"/>
        </w:r>
        <w:r w:rsidR="00C914F4">
          <w:rPr>
            <w:noProof/>
            <w:webHidden/>
          </w:rPr>
          <w:t>25</w:t>
        </w:r>
        <w:r w:rsidR="00C914F4">
          <w:rPr>
            <w:noProof/>
            <w:webHidden/>
          </w:rPr>
          <w:fldChar w:fldCharType="end"/>
        </w:r>
      </w:hyperlink>
    </w:p>
    <w:p w14:paraId="5C53F582" w14:textId="05B09A7C"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80" w:history="1">
        <w:r w:rsidR="00C914F4" w:rsidRPr="00482323">
          <w:rPr>
            <w:rStyle w:val="Hyperlink"/>
            <w:rFonts w:cs="Calibri"/>
            <w:noProof/>
          </w:rPr>
          <w:t>5.3</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rFonts w:cs="Calibri"/>
            <w:bCs/>
            <w:noProof/>
          </w:rPr>
          <w:t>TECHNICAL FUNCTIONALITY REQUIREMENTS</w:t>
        </w:r>
        <w:r w:rsidR="00C914F4">
          <w:rPr>
            <w:noProof/>
            <w:webHidden/>
          </w:rPr>
          <w:tab/>
        </w:r>
        <w:r w:rsidR="00C914F4">
          <w:rPr>
            <w:noProof/>
            <w:webHidden/>
          </w:rPr>
          <w:fldChar w:fldCharType="begin"/>
        </w:r>
        <w:r w:rsidR="00C914F4">
          <w:rPr>
            <w:noProof/>
            <w:webHidden/>
          </w:rPr>
          <w:instrText xml:space="preserve"> PAGEREF _Toc178331880 \h </w:instrText>
        </w:r>
        <w:r w:rsidR="00C914F4">
          <w:rPr>
            <w:noProof/>
            <w:webHidden/>
          </w:rPr>
        </w:r>
        <w:r w:rsidR="00C914F4">
          <w:rPr>
            <w:noProof/>
            <w:webHidden/>
          </w:rPr>
          <w:fldChar w:fldCharType="separate"/>
        </w:r>
        <w:r w:rsidR="00C914F4">
          <w:rPr>
            <w:noProof/>
            <w:webHidden/>
          </w:rPr>
          <w:t>25</w:t>
        </w:r>
        <w:r w:rsidR="00C914F4">
          <w:rPr>
            <w:noProof/>
            <w:webHidden/>
          </w:rPr>
          <w:fldChar w:fldCharType="end"/>
        </w:r>
      </w:hyperlink>
    </w:p>
    <w:p w14:paraId="1BFE76BD" w14:textId="6B23F898"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81" w:history="1">
        <w:r w:rsidR="00C914F4" w:rsidRPr="00482323">
          <w:rPr>
            <w:rStyle w:val="Hyperlink"/>
            <w:noProof/>
          </w:rPr>
          <w:t>5.4</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SPECIAL CONDITIONS OF CONTRACT</w:t>
        </w:r>
        <w:r w:rsidR="00C914F4">
          <w:rPr>
            <w:noProof/>
            <w:webHidden/>
          </w:rPr>
          <w:tab/>
        </w:r>
        <w:r w:rsidR="00C914F4">
          <w:rPr>
            <w:noProof/>
            <w:webHidden/>
          </w:rPr>
          <w:fldChar w:fldCharType="begin"/>
        </w:r>
        <w:r w:rsidR="00C914F4">
          <w:rPr>
            <w:noProof/>
            <w:webHidden/>
          </w:rPr>
          <w:instrText xml:space="preserve"> PAGEREF _Toc178331881 \h </w:instrText>
        </w:r>
        <w:r w:rsidR="00C914F4">
          <w:rPr>
            <w:noProof/>
            <w:webHidden/>
          </w:rPr>
        </w:r>
        <w:r w:rsidR="00C914F4">
          <w:rPr>
            <w:noProof/>
            <w:webHidden/>
          </w:rPr>
          <w:fldChar w:fldCharType="separate"/>
        </w:r>
        <w:r w:rsidR="00C914F4">
          <w:rPr>
            <w:noProof/>
            <w:webHidden/>
          </w:rPr>
          <w:t>25</w:t>
        </w:r>
        <w:r w:rsidR="00C914F4">
          <w:rPr>
            <w:noProof/>
            <w:webHidden/>
          </w:rPr>
          <w:fldChar w:fldCharType="end"/>
        </w:r>
      </w:hyperlink>
    </w:p>
    <w:p w14:paraId="0C1DE377" w14:textId="1CB8F40F" w:rsidR="00C914F4" w:rsidRDefault="00CF081E">
      <w:pPr>
        <w:pStyle w:val="TOC2"/>
        <w:rPr>
          <w:rFonts w:asciiTheme="minorHAnsi" w:eastAsiaTheme="minorEastAsia" w:hAnsiTheme="minorHAnsi" w:cstheme="minorBidi"/>
          <w:noProof/>
          <w:kern w:val="2"/>
          <w:sz w:val="24"/>
          <w:szCs w:val="24"/>
          <w:lang w:eastAsia="en-ZA"/>
          <w14:ligatures w14:val="standardContextual"/>
        </w:rPr>
      </w:pPr>
      <w:hyperlink w:anchor="_Toc178331882" w:history="1">
        <w:r w:rsidR="00C914F4" w:rsidRPr="00482323">
          <w:rPr>
            <w:rStyle w:val="Hyperlink"/>
            <w:noProof/>
          </w:rPr>
          <w:t>5.5</w:t>
        </w:r>
        <w:r w:rsidR="00C914F4">
          <w:rPr>
            <w:rFonts w:asciiTheme="minorHAnsi" w:eastAsiaTheme="minorEastAsia" w:hAnsiTheme="minorHAnsi" w:cstheme="minorBidi"/>
            <w:noProof/>
            <w:kern w:val="2"/>
            <w:sz w:val="24"/>
            <w:szCs w:val="24"/>
            <w:lang w:eastAsia="en-ZA"/>
            <w14:ligatures w14:val="standardContextual"/>
          </w:rPr>
          <w:tab/>
        </w:r>
        <w:r w:rsidR="00C914F4" w:rsidRPr="00482323">
          <w:rPr>
            <w:rStyle w:val="Hyperlink"/>
            <w:noProof/>
          </w:rPr>
          <w:t>PREFERENTIAL GOAL REQUIREMENTS</w:t>
        </w:r>
        <w:r w:rsidR="00C914F4">
          <w:rPr>
            <w:noProof/>
            <w:webHidden/>
          </w:rPr>
          <w:tab/>
        </w:r>
        <w:r w:rsidR="00C914F4">
          <w:rPr>
            <w:noProof/>
            <w:webHidden/>
          </w:rPr>
          <w:fldChar w:fldCharType="begin"/>
        </w:r>
        <w:r w:rsidR="00C914F4">
          <w:rPr>
            <w:noProof/>
            <w:webHidden/>
          </w:rPr>
          <w:instrText xml:space="preserve"> PAGEREF _Toc178331882 \h </w:instrText>
        </w:r>
        <w:r w:rsidR="00C914F4">
          <w:rPr>
            <w:noProof/>
            <w:webHidden/>
          </w:rPr>
        </w:r>
        <w:r w:rsidR="00C914F4">
          <w:rPr>
            <w:noProof/>
            <w:webHidden/>
          </w:rPr>
          <w:fldChar w:fldCharType="separate"/>
        </w:r>
        <w:r w:rsidR="00C914F4">
          <w:rPr>
            <w:noProof/>
            <w:webHidden/>
          </w:rPr>
          <w:t>25</w:t>
        </w:r>
        <w:r w:rsidR="00C914F4">
          <w:rPr>
            <w:noProof/>
            <w:webHidden/>
          </w:rPr>
          <w:fldChar w:fldCharType="end"/>
        </w:r>
      </w:hyperlink>
    </w:p>
    <w:p w14:paraId="71AC058C" w14:textId="3AFEEEBF" w:rsidR="00C914F4" w:rsidRDefault="00CF081E">
      <w:pPr>
        <w:pStyle w:val="TOC1"/>
        <w:rPr>
          <w:rFonts w:asciiTheme="minorHAnsi" w:eastAsiaTheme="minorEastAsia" w:hAnsiTheme="minorHAnsi" w:cstheme="minorBidi"/>
          <w:b w:val="0"/>
          <w:noProof/>
          <w:kern w:val="2"/>
          <w:sz w:val="24"/>
          <w:szCs w:val="24"/>
          <w:lang w:eastAsia="en-ZA"/>
          <w14:ligatures w14:val="standardContextual"/>
        </w:rPr>
      </w:pPr>
      <w:hyperlink w:anchor="_Toc178331883" w:history="1">
        <w:r w:rsidR="00C914F4" w:rsidRPr="00482323">
          <w:rPr>
            <w:rStyle w:val="Hyperlink"/>
            <w:noProof/>
          </w:rPr>
          <w:t>Annex B: Addendum 1: Product/ Service Functional Requirements</w:t>
        </w:r>
        <w:r w:rsidR="00C914F4">
          <w:rPr>
            <w:noProof/>
            <w:webHidden/>
          </w:rPr>
          <w:tab/>
        </w:r>
        <w:r w:rsidR="00C914F4">
          <w:rPr>
            <w:noProof/>
            <w:webHidden/>
          </w:rPr>
          <w:fldChar w:fldCharType="begin"/>
        </w:r>
        <w:r w:rsidR="00C914F4">
          <w:rPr>
            <w:noProof/>
            <w:webHidden/>
          </w:rPr>
          <w:instrText xml:space="preserve"> PAGEREF _Toc178331883 \h </w:instrText>
        </w:r>
        <w:r w:rsidR="00C914F4">
          <w:rPr>
            <w:noProof/>
            <w:webHidden/>
          </w:rPr>
        </w:r>
        <w:r w:rsidR="00C914F4">
          <w:rPr>
            <w:noProof/>
            <w:webHidden/>
          </w:rPr>
          <w:fldChar w:fldCharType="separate"/>
        </w:r>
        <w:r w:rsidR="00C914F4">
          <w:rPr>
            <w:noProof/>
            <w:webHidden/>
          </w:rPr>
          <w:t>27</w:t>
        </w:r>
        <w:r w:rsidR="00C914F4">
          <w:rPr>
            <w:noProof/>
            <w:webHidden/>
          </w:rPr>
          <w:fldChar w:fldCharType="end"/>
        </w:r>
      </w:hyperlink>
    </w:p>
    <w:p w14:paraId="412620DB" w14:textId="6F5DCA56" w:rsidR="00A44D99" w:rsidRDefault="00A44D99" w:rsidP="00A44D99">
      <w:r w:rsidRPr="00901CEB">
        <w:rPr>
          <w:rFonts w:asciiTheme="minorHAnsi" w:hAnsiTheme="minorHAnsi"/>
          <w:b/>
          <w:bCs/>
          <w:caps/>
          <w:sz w:val="20"/>
        </w:rPr>
        <w:fldChar w:fldCharType="end"/>
      </w:r>
    </w:p>
    <w:p w14:paraId="6EC751FD" w14:textId="77777777" w:rsidR="00A44D99" w:rsidRPr="00FA1710" w:rsidRDefault="00A44D99" w:rsidP="00C2646C">
      <w:pPr>
        <w:pStyle w:val="Title"/>
      </w:pPr>
      <w:r w:rsidRPr="00FA1710">
        <w:t>Figures</w:t>
      </w:r>
    </w:p>
    <w:p w14:paraId="7AAE7913" w14:textId="6645A364" w:rsidR="00C914F4" w:rsidRDefault="00210827" w:rsidP="00C914F4">
      <w:pPr>
        <w:pStyle w:val="TableofFigures"/>
        <w:rPr>
          <w:b/>
          <w:bCs/>
          <w:noProof/>
          <w:lang w:val="en-US"/>
        </w:rPr>
      </w:pPr>
      <w:fldSimple w:instr=" TOC \f F \c &quot;Figure&quot; ">
        <w:r w:rsidR="00C914F4">
          <w:rPr>
            <w:b/>
            <w:bCs/>
            <w:noProof/>
            <w:lang w:val="en-US"/>
          </w:rPr>
          <w:t>No table of figures entries found.</w:t>
        </w:r>
      </w:fldSimple>
    </w:p>
    <w:p w14:paraId="31246D1C" w14:textId="77777777" w:rsidR="00C914F4" w:rsidRDefault="00C914F4" w:rsidP="00C914F4">
      <w:pPr>
        <w:pStyle w:val="TableofFigures"/>
        <w:rPr>
          <w:b/>
          <w:bCs/>
          <w:noProof/>
          <w:lang w:val="en-US"/>
        </w:rPr>
      </w:pPr>
    </w:p>
    <w:p w14:paraId="1A47747E" w14:textId="1267BF59" w:rsidR="00A44D99" w:rsidRDefault="00A44D99" w:rsidP="00C914F4">
      <w:pPr>
        <w:pStyle w:val="TableofFigures"/>
        <w:rPr>
          <w:color w:val="1F497D" w:themeColor="text2"/>
          <w:sz w:val="40"/>
          <w:szCs w:val="40"/>
        </w:rPr>
      </w:pPr>
      <w:r w:rsidRPr="00C914F4">
        <w:rPr>
          <w:color w:val="1F497D" w:themeColor="text2"/>
          <w:sz w:val="40"/>
          <w:szCs w:val="40"/>
        </w:rPr>
        <w:t>Tables</w:t>
      </w:r>
    </w:p>
    <w:p w14:paraId="37C7AC83" w14:textId="77777777" w:rsidR="00C914F4" w:rsidRPr="00C914F4" w:rsidRDefault="00C914F4" w:rsidP="00C914F4"/>
    <w:p w14:paraId="0621FD68" w14:textId="699B9025" w:rsidR="00C914F4" w:rsidRDefault="00A44D99">
      <w:pPr>
        <w:pStyle w:val="TableofFigures"/>
        <w:rPr>
          <w:rFonts w:eastAsiaTheme="minorEastAsia" w:cstheme="minorBidi"/>
          <w:noProof/>
          <w:kern w:val="2"/>
          <w:sz w:val="24"/>
          <w:szCs w:val="24"/>
          <w:lang w:eastAsia="en-ZA"/>
          <w14:ligatures w14:val="standardContextual"/>
        </w:rPr>
      </w:pPr>
      <w:r w:rsidRPr="00A44D99">
        <w:fldChar w:fldCharType="begin"/>
      </w:r>
      <w:r w:rsidRPr="00A44D99">
        <w:instrText xml:space="preserve"> TOC \h \z \c "Table" </w:instrText>
      </w:r>
      <w:r w:rsidRPr="00A44D99">
        <w:fldChar w:fldCharType="separate"/>
      </w:r>
      <w:hyperlink w:anchor="_Toc178331884" w:history="1">
        <w:r w:rsidR="00C914F4" w:rsidRPr="0043108E">
          <w:rPr>
            <w:rStyle w:val="Hyperlink"/>
            <w:noProof/>
          </w:rPr>
          <w:t>Table 1: Bid Evaluation Stages</w:t>
        </w:r>
        <w:r w:rsidR="00C914F4">
          <w:rPr>
            <w:noProof/>
            <w:webHidden/>
          </w:rPr>
          <w:tab/>
        </w:r>
        <w:r w:rsidR="00C914F4">
          <w:rPr>
            <w:noProof/>
            <w:webHidden/>
          </w:rPr>
          <w:fldChar w:fldCharType="begin"/>
        </w:r>
        <w:r w:rsidR="00C914F4">
          <w:rPr>
            <w:noProof/>
            <w:webHidden/>
          </w:rPr>
          <w:instrText xml:space="preserve"> PAGEREF _Toc178331884 \h </w:instrText>
        </w:r>
        <w:r w:rsidR="00C914F4">
          <w:rPr>
            <w:noProof/>
            <w:webHidden/>
          </w:rPr>
        </w:r>
        <w:r w:rsidR="00C914F4">
          <w:rPr>
            <w:noProof/>
            <w:webHidden/>
          </w:rPr>
          <w:fldChar w:fldCharType="separate"/>
        </w:r>
        <w:r w:rsidR="00C914F4">
          <w:rPr>
            <w:noProof/>
            <w:webHidden/>
          </w:rPr>
          <w:t>9</w:t>
        </w:r>
        <w:r w:rsidR="00C914F4">
          <w:rPr>
            <w:noProof/>
            <w:webHidden/>
          </w:rPr>
          <w:fldChar w:fldCharType="end"/>
        </w:r>
      </w:hyperlink>
    </w:p>
    <w:p w14:paraId="61032478" w14:textId="66A0755B" w:rsidR="00C914F4" w:rsidRDefault="00CF081E">
      <w:pPr>
        <w:pStyle w:val="TableofFigures"/>
        <w:rPr>
          <w:rFonts w:eastAsiaTheme="minorEastAsia" w:cstheme="minorBidi"/>
          <w:noProof/>
          <w:kern w:val="2"/>
          <w:sz w:val="24"/>
          <w:szCs w:val="24"/>
          <w:lang w:eastAsia="en-ZA"/>
          <w14:ligatures w14:val="standardContextual"/>
        </w:rPr>
      </w:pPr>
      <w:hyperlink w:anchor="_Toc178331885" w:history="1">
        <w:r w:rsidR="00C914F4" w:rsidRPr="0043108E">
          <w:rPr>
            <w:rStyle w:val="Hyperlink"/>
            <w:noProof/>
          </w:rPr>
          <w:t>Table 2: Technical Mandatory Requirements</w:t>
        </w:r>
        <w:r w:rsidR="00C914F4">
          <w:rPr>
            <w:noProof/>
            <w:webHidden/>
          </w:rPr>
          <w:tab/>
        </w:r>
        <w:r w:rsidR="00C914F4">
          <w:rPr>
            <w:noProof/>
            <w:webHidden/>
          </w:rPr>
          <w:fldChar w:fldCharType="begin"/>
        </w:r>
        <w:r w:rsidR="00C914F4">
          <w:rPr>
            <w:noProof/>
            <w:webHidden/>
          </w:rPr>
          <w:instrText xml:space="preserve"> PAGEREF _Toc178331885 \h </w:instrText>
        </w:r>
        <w:r w:rsidR="00C914F4">
          <w:rPr>
            <w:noProof/>
            <w:webHidden/>
          </w:rPr>
        </w:r>
        <w:r w:rsidR="00C914F4">
          <w:rPr>
            <w:noProof/>
            <w:webHidden/>
          </w:rPr>
          <w:fldChar w:fldCharType="separate"/>
        </w:r>
        <w:r w:rsidR="00C914F4">
          <w:rPr>
            <w:noProof/>
            <w:webHidden/>
          </w:rPr>
          <w:t>10</w:t>
        </w:r>
        <w:r w:rsidR="00C914F4">
          <w:rPr>
            <w:noProof/>
            <w:webHidden/>
          </w:rPr>
          <w:fldChar w:fldCharType="end"/>
        </w:r>
      </w:hyperlink>
    </w:p>
    <w:p w14:paraId="509AF772" w14:textId="1879561E" w:rsidR="00C914F4" w:rsidRDefault="00CF081E">
      <w:pPr>
        <w:pStyle w:val="TableofFigures"/>
        <w:rPr>
          <w:rFonts w:eastAsiaTheme="minorEastAsia" w:cstheme="minorBidi"/>
          <w:noProof/>
          <w:kern w:val="2"/>
          <w:sz w:val="24"/>
          <w:szCs w:val="24"/>
          <w:lang w:eastAsia="en-ZA"/>
          <w14:ligatures w14:val="standardContextual"/>
        </w:rPr>
      </w:pPr>
      <w:hyperlink w:anchor="_Toc178331886" w:history="1">
        <w:r w:rsidR="00C914F4" w:rsidRPr="0043108E">
          <w:rPr>
            <w:rStyle w:val="Hyperlink"/>
            <w:noProof/>
          </w:rPr>
          <w:t>Table 4: Preferential Goal Requirements 80/20 Preference Points system</w:t>
        </w:r>
        <w:r w:rsidR="00C914F4">
          <w:rPr>
            <w:noProof/>
            <w:webHidden/>
          </w:rPr>
          <w:tab/>
        </w:r>
        <w:r w:rsidR="00C914F4">
          <w:rPr>
            <w:noProof/>
            <w:webHidden/>
          </w:rPr>
          <w:fldChar w:fldCharType="begin"/>
        </w:r>
        <w:r w:rsidR="00C914F4">
          <w:rPr>
            <w:noProof/>
            <w:webHidden/>
          </w:rPr>
          <w:instrText xml:space="preserve"> PAGEREF _Toc178331886 \h </w:instrText>
        </w:r>
        <w:r w:rsidR="00C914F4">
          <w:rPr>
            <w:noProof/>
            <w:webHidden/>
          </w:rPr>
        </w:r>
        <w:r w:rsidR="00C914F4">
          <w:rPr>
            <w:noProof/>
            <w:webHidden/>
          </w:rPr>
          <w:fldChar w:fldCharType="separate"/>
        </w:r>
        <w:r w:rsidR="00C914F4">
          <w:rPr>
            <w:noProof/>
            <w:webHidden/>
          </w:rPr>
          <w:t>23</w:t>
        </w:r>
        <w:r w:rsidR="00C914F4">
          <w:rPr>
            <w:noProof/>
            <w:webHidden/>
          </w:rPr>
          <w:fldChar w:fldCharType="end"/>
        </w:r>
      </w:hyperlink>
    </w:p>
    <w:p w14:paraId="6413A0CF" w14:textId="3C105B6A" w:rsidR="00C914F4" w:rsidRDefault="00CF081E">
      <w:pPr>
        <w:pStyle w:val="TableofFigures"/>
        <w:rPr>
          <w:rFonts w:eastAsiaTheme="minorEastAsia" w:cstheme="minorBidi"/>
          <w:noProof/>
          <w:kern w:val="2"/>
          <w:sz w:val="24"/>
          <w:szCs w:val="24"/>
          <w:lang w:eastAsia="en-ZA"/>
          <w14:ligatures w14:val="standardContextual"/>
        </w:rPr>
      </w:pPr>
      <w:hyperlink w:anchor="_Toc178331887" w:history="1">
        <w:r w:rsidR="00C914F4" w:rsidRPr="0043108E">
          <w:rPr>
            <w:rStyle w:val="Hyperlink"/>
            <w:noProof/>
          </w:rPr>
          <w:t>Table 5:  Preferential Goal Requirements 90/10 Preference Points system</w:t>
        </w:r>
        <w:r w:rsidR="00C914F4">
          <w:rPr>
            <w:noProof/>
            <w:webHidden/>
          </w:rPr>
          <w:tab/>
        </w:r>
        <w:r w:rsidR="00C914F4">
          <w:rPr>
            <w:noProof/>
            <w:webHidden/>
          </w:rPr>
          <w:fldChar w:fldCharType="begin"/>
        </w:r>
        <w:r w:rsidR="00C914F4">
          <w:rPr>
            <w:noProof/>
            <w:webHidden/>
          </w:rPr>
          <w:instrText xml:space="preserve"> PAGEREF _Toc178331887 \h </w:instrText>
        </w:r>
        <w:r w:rsidR="00C914F4">
          <w:rPr>
            <w:noProof/>
            <w:webHidden/>
          </w:rPr>
        </w:r>
        <w:r w:rsidR="00C914F4">
          <w:rPr>
            <w:noProof/>
            <w:webHidden/>
          </w:rPr>
          <w:fldChar w:fldCharType="separate"/>
        </w:r>
        <w:r w:rsidR="00C914F4">
          <w:rPr>
            <w:noProof/>
            <w:webHidden/>
          </w:rPr>
          <w:t>24</w:t>
        </w:r>
        <w:r w:rsidR="00C914F4">
          <w:rPr>
            <w:noProof/>
            <w:webHidden/>
          </w:rPr>
          <w:fldChar w:fldCharType="end"/>
        </w:r>
      </w:hyperlink>
    </w:p>
    <w:p w14:paraId="717FD7EE" w14:textId="600D2194" w:rsidR="00AB361C" w:rsidRDefault="00A44D99" w:rsidP="00A44D99">
      <w:pPr>
        <w:sectPr w:rsidR="00AB361C" w:rsidSect="00E5740F">
          <w:headerReference w:type="even" r:id="rId11"/>
          <w:headerReference w:type="default" r:id="rId12"/>
          <w:footerReference w:type="default" r:id="rId13"/>
          <w:headerReference w:type="first" r:id="rId14"/>
          <w:pgSz w:w="11906" w:h="16838" w:code="9"/>
          <w:pgMar w:top="1276" w:right="1134" w:bottom="993" w:left="1134" w:header="709" w:footer="584" w:gutter="0"/>
          <w:cols w:space="708"/>
          <w:docGrid w:linePitch="360"/>
        </w:sectPr>
      </w:pPr>
      <w:r w:rsidRPr="00A44D99">
        <w:fldChar w:fldCharType="end"/>
      </w:r>
    </w:p>
    <w:p w14:paraId="508BCC7B" w14:textId="77777777" w:rsidR="001313AD" w:rsidRDefault="00496E1A" w:rsidP="007E6FC0">
      <w:pPr>
        <w:pStyle w:val="Heading1"/>
      </w:pPr>
      <w:bookmarkStart w:id="3" w:name="_Toc178331828"/>
      <w:bookmarkStart w:id="4" w:name="_Toc394775451"/>
      <w:bookmarkStart w:id="5" w:name="_Toc394778358"/>
      <w:bookmarkStart w:id="6" w:name="_Toc498843318"/>
      <w:bookmarkStart w:id="7" w:name="_Toc505652265"/>
      <w:r>
        <w:lastRenderedPageBreak/>
        <w:t>Introduction</w:t>
      </w:r>
      <w:bookmarkEnd w:id="3"/>
    </w:p>
    <w:p w14:paraId="0D436D31" w14:textId="2EF277E1" w:rsidR="00621C99" w:rsidRPr="009D370D" w:rsidRDefault="00621C99" w:rsidP="00621C99">
      <w:pPr>
        <w:rPr>
          <w:rFonts w:asciiTheme="minorHAnsi" w:hAnsiTheme="minorHAnsi" w:cs="Arial"/>
          <w:bCs/>
        </w:rPr>
      </w:pPr>
      <w:r w:rsidRPr="009D370D">
        <w:rPr>
          <w:rFonts w:asciiTheme="minorHAnsi" w:hAnsiTheme="minorHAnsi"/>
          <w:bCs/>
        </w:rPr>
        <w:t xml:space="preserve">The purpose of </w:t>
      </w:r>
      <w:r w:rsidRPr="009D370D">
        <w:rPr>
          <w:rFonts w:asciiTheme="minorHAnsi" w:hAnsiTheme="minorHAnsi"/>
          <w:bCs/>
          <w:lang w:val="en-GB"/>
        </w:rPr>
        <w:t xml:space="preserve">this RFB is to invite Suppliers (hereinafter referred to as “bidders”) to submit bids </w:t>
      </w:r>
      <w:r>
        <w:rPr>
          <w:rFonts w:asciiTheme="minorHAnsi" w:hAnsiTheme="minorHAnsi"/>
          <w:bCs/>
          <w:lang w:val="en-GB"/>
        </w:rPr>
        <w:t>for the</w:t>
      </w:r>
      <w:r w:rsidRPr="009D370D">
        <w:rPr>
          <w:rFonts w:asciiTheme="minorHAnsi" w:hAnsiTheme="minorHAnsi"/>
          <w:bCs/>
          <w:lang w:val="en-GB"/>
        </w:rPr>
        <w:t xml:space="preserve"> “Appoint</w:t>
      </w:r>
      <w:r>
        <w:rPr>
          <w:rFonts w:asciiTheme="minorHAnsi" w:hAnsiTheme="minorHAnsi"/>
          <w:bCs/>
          <w:lang w:val="en-GB"/>
        </w:rPr>
        <w:t>ment</w:t>
      </w:r>
      <w:r w:rsidRPr="009D370D">
        <w:rPr>
          <w:rFonts w:asciiTheme="minorHAnsi" w:hAnsiTheme="minorHAnsi"/>
          <w:bCs/>
          <w:lang w:val="en-GB"/>
        </w:rPr>
        <w:t xml:space="preserve"> </w:t>
      </w:r>
      <w:r>
        <w:rPr>
          <w:rFonts w:asciiTheme="minorHAnsi" w:hAnsiTheme="minorHAnsi"/>
          <w:bCs/>
          <w:lang w:val="en-GB"/>
        </w:rPr>
        <w:t>of an</w:t>
      </w:r>
      <w:r w:rsidRPr="009D370D">
        <w:rPr>
          <w:rFonts w:asciiTheme="minorHAnsi" w:hAnsiTheme="minorHAnsi"/>
          <w:bCs/>
          <w:lang w:val="en-GB"/>
        </w:rPr>
        <w:t xml:space="preserve"> SMS Wireless Application Service Provider (WASP) for the Government Pensions Administration Agency for sixty (60) months”</w:t>
      </w:r>
      <w:r w:rsidRPr="009D370D">
        <w:rPr>
          <w:rFonts w:asciiTheme="minorHAnsi" w:hAnsiTheme="minorHAnsi" w:cs="Arial"/>
          <w:bCs/>
        </w:rPr>
        <w:t>.  The services will be limited to Short Message Services (SMS) services only during the term of sixty (60) months.</w:t>
      </w:r>
    </w:p>
    <w:p w14:paraId="4364A524" w14:textId="77777777" w:rsidR="00496E1A" w:rsidRDefault="00AF05FE" w:rsidP="00AF05FE">
      <w:pPr>
        <w:pStyle w:val="Heading1"/>
      </w:pPr>
      <w:bookmarkStart w:id="8" w:name="_Toc145567847"/>
      <w:bookmarkStart w:id="9" w:name="_Toc178331829"/>
      <w:bookmarkEnd w:id="8"/>
      <w:r>
        <w:t>Scope of Bid</w:t>
      </w:r>
      <w:bookmarkEnd w:id="9"/>
    </w:p>
    <w:p w14:paraId="07203E28" w14:textId="77777777" w:rsidR="00AF05FE" w:rsidRPr="00AF05FE" w:rsidRDefault="00AF05FE" w:rsidP="00AF05FE">
      <w:pPr>
        <w:pStyle w:val="Heading2"/>
      </w:pPr>
      <w:bookmarkStart w:id="10" w:name="_Toc178331830"/>
      <w:r w:rsidRPr="00AF05FE">
        <w:t>Scope of Work</w:t>
      </w:r>
      <w:bookmarkEnd w:id="10"/>
    </w:p>
    <w:p w14:paraId="16987B55" w14:textId="77777777" w:rsidR="00621C99" w:rsidRPr="00A710FF" w:rsidRDefault="00621C99" w:rsidP="00621C99">
      <w:pPr>
        <w:rPr>
          <w:rFonts w:asciiTheme="minorHAnsi" w:hAnsiTheme="minorHAnsi" w:cstheme="minorHAnsi"/>
        </w:rPr>
      </w:pPr>
      <w:r w:rsidRPr="00A710FF">
        <w:rPr>
          <w:rFonts w:asciiTheme="minorHAnsi" w:hAnsiTheme="minorHAnsi" w:cstheme="minorHAnsi"/>
        </w:rPr>
        <w:t>The scope of work for the bidders is as follow:</w:t>
      </w:r>
    </w:p>
    <w:p w14:paraId="72C01C0E" w14:textId="77777777" w:rsidR="00621C99" w:rsidRPr="00A710FF" w:rsidRDefault="00621C99" w:rsidP="00621C99">
      <w:pPr>
        <w:rPr>
          <w:rFonts w:asciiTheme="minorHAnsi" w:hAnsiTheme="minorHAnsi" w:cstheme="minorHAnsi"/>
        </w:rPr>
      </w:pPr>
      <w:r w:rsidRPr="00A710FF">
        <w:rPr>
          <w:rFonts w:asciiTheme="minorHAnsi" w:hAnsiTheme="minorHAnsi" w:cstheme="minorHAnsi"/>
        </w:rPr>
        <w:t>Provide SMS service to the GPAA for a period of sixty (60) months.  The services must provide for/cover:</w:t>
      </w:r>
    </w:p>
    <w:p w14:paraId="4F013D6C" w14:textId="510F7A66" w:rsidR="00621C99" w:rsidRPr="00A710FF" w:rsidRDefault="00621C99" w:rsidP="00B55B7C">
      <w:pPr>
        <w:pStyle w:val="ListParagraph"/>
        <w:numPr>
          <w:ilvl w:val="0"/>
          <w:numId w:val="32"/>
        </w:numPr>
        <w:tabs>
          <w:tab w:val="clear" w:pos="567"/>
        </w:tabs>
        <w:spacing w:before="120" w:after="100" w:afterAutospacing="1" w:line="240" w:lineRule="auto"/>
        <w:ind w:left="1134"/>
        <w:rPr>
          <w:rFonts w:cstheme="minorHAnsi"/>
        </w:rPr>
      </w:pPr>
      <w:r>
        <w:rPr>
          <w:rFonts w:cstheme="minorHAnsi"/>
        </w:rPr>
        <w:t>Batch/</w:t>
      </w:r>
      <w:r w:rsidRPr="00A710FF">
        <w:rPr>
          <w:rFonts w:cstheme="minorHAnsi"/>
        </w:rPr>
        <w:t>Bulk SMS sending</w:t>
      </w:r>
    </w:p>
    <w:p w14:paraId="7D9E2748" w14:textId="77777777" w:rsidR="00621C99" w:rsidRPr="00A710FF" w:rsidRDefault="00621C99" w:rsidP="00B55B7C">
      <w:pPr>
        <w:pStyle w:val="ListParagraph"/>
        <w:numPr>
          <w:ilvl w:val="0"/>
          <w:numId w:val="32"/>
        </w:numPr>
        <w:tabs>
          <w:tab w:val="clear" w:pos="567"/>
        </w:tabs>
        <w:spacing w:before="120" w:after="100" w:afterAutospacing="1" w:line="240" w:lineRule="auto"/>
        <w:ind w:left="1134"/>
        <w:rPr>
          <w:rFonts w:cstheme="minorHAnsi"/>
        </w:rPr>
      </w:pPr>
      <w:r w:rsidRPr="00A710FF">
        <w:rPr>
          <w:rFonts w:cstheme="minorHAnsi"/>
        </w:rPr>
        <w:t>Single SMS sending.</w:t>
      </w:r>
    </w:p>
    <w:p w14:paraId="3755E733" w14:textId="77777777" w:rsidR="00621C99" w:rsidRPr="00A710FF" w:rsidRDefault="00621C99" w:rsidP="00B55B7C">
      <w:pPr>
        <w:pStyle w:val="ListParagraph"/>
        <w:numPr>
          <w:ilvl w:val="0"/>
          <w:numId w:val="32"/>
        </w:numPr>
        <w:tabs>
          <w:tab w:val="clear" w:pos="567"/>
        </w:tabs>
        <w:spacing w:before="120" w:after="100" w:afterAutospacing="1" w:line="240" w:lineRule="auto"/>
        <w:ind w:left="1134"/>
        <w:rPr>
          <w:rFonts w:cstheme="minorHAnsi"/>
        </w:rPr>
      </w:pPr>
      <w:r w:rsidRPr="00A710FF">
        <w:rPr>
          <w:rFonts w:cstheme="minorHAnsi"/>
        </w:rPr>
        <w:t>Two-way SMS communication.</w:t>
      </w:r>
    </w:p>
    <w:p w14:paraId="3024B084" w14:textId="2EF4168D" w:rsidR="00621C99" w:rsidRDefault="00621C99" w:rsidP="00B55B7C">
      <w:pPr>
        <w:pStyle w:val="ListParagraph"/>
        <w:numPr>
          <w:ilvl w:val="0"/>
          <w:numId w:val="32"/>
        </w:numPr>
        <w:tabs>
          <w:tab w:val="clear" w:pos="567"/>
        </w:tabs>
        <w:spacing w:before="120" w:after="100" w:afterAutospacing="1" w:line="240" w:lineRule="auto"/>
        <w:ind w:left="1134"/>
        <w:rPr>
          <w:rFonts w:cstheme="minorHAnsi"/>
        </w:rPr>
      </w:pPr>
      <w:r w:rsidRPr="00A710FF">
        <w:rPr>
          <w:rFonts w:cstheme="minorHAnsi"/>
        </w:rPr>
        <w:t>Message Thread Management.</w:t>
      </w:r>
    </w:p>
    <w:p w14:paraId="7B5C25B3" w14:textId="77777777" w:rsidR="00621C99" w:rsidRPr="00A710FF" w:rsidRDefault="00621C99" w:rsidP="00B55B7C">
      <w:pPr>
        <w:pStyle w:val="ListParagraph"/>
        <w:numPr>
          <w:ilvl w:val="0"/>
          <w:numId w:val="32"/>
        </w:numPr>
        <w:tabs>
          <w:tab w:val="clear" w:pos="567"/>
        </w:tabs>
        <w:spacing w:before="120" w:after="100" w:afterAutospacing="1" w:line="240" w:lineRule="auto"/>
        <w:ind w:left="1134"/>
        <w:rPr>
          <w:rFonts w:cstheme="minorHAnsi"/>
        </w:rPr>
      </w:pPr>
      <w:r w:rsidRPr="00A710FF">
        <w:rPr>
          <w:rFonts w:cstheme="minorHAnsi"/>
        </w:rPr>
        <w:t>SMS prioritisation.</w:t>
      </w:r>
    </w:p>
    <w:p w14:paraId="0A948402" w14:textId="191F41C2" w:rsidR="00621C99" w:rsidRDefault="00621C99" w:rsidP="00B55B7C">
      <w:pPr>
        <w:pStyle w:val="ListParagraph"/>
        <w:numPr>
          <w:ilvl w:val="0"/>
          <w:numId w:val="32"/>
        </w:numPr>
        <w:tabs>
          <w:tab w:val="clear" w:pos="567"/>
        </w:tabs>
        <w:spacing w:before="120" w:after="100" w:afterAutospacing="1" w:line="240" w:lineRule="auto"/>
        <w:ind w:left="1134"/>
        <w:rPr>
          <w:rFonts w:cstheme="minorHAnsi"/>
        </w:rPr>
      </w:pPr>
      <w:r w:rsidRPr="00A710FF">
        <w:rPr>
          <w:rFonts w:cstheme="minorHAnsi"/>
        </w:rPr>
        <w:t>Bind Numbers.</w:t>
      </w:r>
    </w:p>
    <w:p w14:paraId="5F2A8185" w14:textId="29381193" w:rsidR="00621C99" w:rsidRPr="00A710FF" w:rsidRDefault="00621C99" w:rsidP="00B55B7C">
      <w:pPr>
        <w:pStyle w:val="ListParagraph"/>
        <w:numPr>
          <w:ilvl w:val="0"/>
          <w:numId w:val="32"/>
        </w:numPr>
        <w:tabs>
          <w:tab w:val="clear" w:pos="567"/>
        </w:tabs>
        <w:spacing w:before="120" w:after="100" w:afterAutospacing="1" w:line="240" w:lineRule="auto"/>
        <w:ind w:left="1134"/>
        <w:rPr>
          <w:rFonts w:cstheme="minorHAnsi"/>
        </w:rPr>
      </w:pPr>
      <w:r>
        <w:rPr>
          <w:rFonts w:cstheme="minorHAnsi"/>
        </w:rPr>
        <w:t>SMS Sending Time Windows.</w:t>
      </w:r>
    </w:p>
    <w:p w14:paraId="488F29FC" w14:textId="5F26F111" w:rsidR="005715BB" w:rsidRDefault="005715BB" w:rsidP="00B55B7C">
      <w:pPr>
        <w:pStyle w:val="ListParagraph"/>
        <w:numPr>
          <w:ilvl w:val="0"/>
          <w:numId w:val="32"/>
        </w:numPr>
        <w:tabs>
          <w:tab w:val="clear" w:pos="567"/>
        </w:tabs>
        <w:spacing w:before="120" w:after="100" w:afterAutospacing="1" w:line="240" w:lineRule="auto"/>
        <w:ind w:left="1134"/>
        <w:rPr>
          <w:rFonts w:cstheme="minorHAnsi"/>
        </w:rPr>
      </w:pPr>
      <w:r>
        <w:rPr>
          <w:rFonts w:cstheme="minorHAnsi"/>
        </w:rPr>
        <w:t>Reporting.</w:t>
      </w:r>
    </w:p>
    <w:p w14:paraId="1DC61E7F" w14:textId="77777777" w:rsidR="005715BB" w:rsidRDefault="005715BB" w:rsidP="00B55B7C">
      <w:pPr>
        <w:pStyle w:val="ListParagraph"/>
        <w:numPr>
          <w:ilvl w:val="0"/>
          <w:numId w:val="32"/>
        </w:numPr>
        <w:tabs>
          <w:tab w:val="clear" w:pos="567"/>
        </w:tabs>
        <w:spacing w:before="120" w:after="100" w:afterAutospacing="1" w:line="240" w:lineRule="auto"/>
        <w:ind w:left="1134"/>
        <w:rPr>
          <w:rFonts w:cstheme="minorHAnsi"/>
        </w:rPr>
      </w:pPr>
      <w:r>
        <w:rPr>
          <w:rFonts w:cstheme="minorHAnsi"/>
        </w:rPr>
        <w:t>Scalability and reliability</w:t>
      </w:r>
    </w:p>
    <w:p w14:paraId="11924B87" w14:textId="1F364FFF" w:rsidR="005715BB" w:rsidRPr="00621C99" w:rsidRDefault="005715BB" w:rsidP="00B55B7C">
      <w:pPr>
        <w:pStyle w:val="ListParagraph"/>
        <w:numPr>
          <w:ilvl w:val="0"/>
          <w:numId w:val="32"/>
        </w:numPr>
        <w:tabs>
          <w:tab w:val="clear" w:pos="567"/>
        </w:tabs>
        <w:spacing w:before="120" w:after="100" w:afterAutospacing="1" w:line="240" w:lineRule="auto"/>
        <w:ind w:left="1134"/>
        <w:jc w:val="left"/>
        <w:outlineLvl w:val="9"/>
        <w:rPr>
          <w:rFonts w:cstheme="minorHAnsi"/>
        </w:rPr>
      </w:pPr>
      <w:r w:rsidRPr="00621C99">
        <w:rPr>
          <w:rFonts w:cstheme="minorHAnsi"/>
        </w:rPr>
        <w:t>Data protection and security</w:t>
      </w:r>
      <w:r>
        <w:rPr>
          <w:rFonts w:cstheme="minorHAnsi"/>
        </w:rPr>
        <w:t>.</w:t>
      </w:r>
    </w:p>
    <w:p w14:paraId="6D901667" w14:textId="6DFB3F17" w:rsidR="00621C99" w:rsidRDefault="00621C99" w:rsidP="00B55B7C">
      <w:pPr>
        <w:pStyle w:val="ListParagraph"/>
        <w:numPr>
          <w:ilvl w:val="0"/>
          <w:numId w:val="32"/>
        </w:numPr>
        <w:tabs>
          <w:tab w:val="clear" w:pos="567"/>
        </w:tabs>
        <w:spacing w:before="120" w:after="100" w:afterAutospacing="1" w:line="240" w:lineRule="auto"/>
        <w:ind w:left="1134"/>
        <w:jc w:val="left"/>
        <w:rPr>
          <w:rFonts w:cstheme="minorHAnsi"/>
        </w:rPr>
      </w:pPr>
      <w:r w:rsidRPr="00A710FF">
        <w:rPr>
          <w:rFonts w:cstheme="minorHAnsi"/>
        </w:rPr>
        <w:t>API Integration.</w:t>
      </w:r>
    </w:p>
    <w:p w14:paraId="5AB03DE1" w14:textId="39910D09" w:rsidR="005715BB" w:rsidRPr="00A710FF" w:rsidRDefault="005715BB" w:rsidP="00B55B7C">
      <w:pPr>
        <w:pStyle w:val="ListParagraph"/>
        <w:numPr>
          <w:ilvl w:val="0"/>
          <w:numId w:val="32"/>
        </w:numPr>
        <w:tabs>
          <w:tab w:val="clear" w:pos="567"/>
        </w:tabs>
        <w:spacing w:before="120" w:after="100" w:afterAutospacing="1" w:line="240" w:lineRule="auto"/>
        <w:ind w:left="1134"/>
        <w:jc w:val="left"/>
        <w:rPr>
          <w:rFonts w:cstheme="minorHAnsi"/>
        </w:rPr>
      </w:pPr>
      <w:r>
        <w:rPr>
          <w:rFonts w:cstheme="minorHAnsi"/>
        </w:rPr>
        <w:t>Customisation and Personalisation.</w:t>
      </w:r>
    </w:p>
    <w:p w14:paraId="463140BC" w14:textId="17A63AB5" w:rsidR="0044581A" w:rsidRPr="00621C99" w:rsidRDefault="005715BB" w:rsidP="00B55B7C">
      <w:pPr>
        <w:pStyle w:val="ListParagraph"/>
        <w:numPr>
          <w:ilvl w:val="0"/>
          <w:numId w:val="32"/>
        </w:numPr>
        <w:tabs>
          <w:tab w:val="clear" w:pos="567"/>
        </w:tabs>
        <w:spacing w:before="120" w:after="100" w:afterAutospacing="1" w:line="240" w:lineRule="auto"/>
        <w:ind w:left="1134"/>
        <w:jc w:val="left"/>
        <w:outlineLvl w:val="9"/>
        <w:rPr>
          <w:rFonts w:cstheme="minorHAnsi"/>
        </w:rPr>
      </w:pPr>
      <w:r>
        <w:rPr>
          <w:rFonts w:cstheme="minorHAnsi"/>
        </w:rPr>
        <w:t>Analytics and Insights.</w:t>
      </w:r>
    </w:p>
    <w:p w14:paraId="003EF7AF" w14:textId="77777777" w:rsidR="00AF05FE" w:rsidRPr="00AF05FE" w:rsidRDefault="00AF05FE" w:rsidP="00AF05FE">
      <w:pPr>
        <w:pStyle w:val="Heading2"/>
      </w:pPr>
      <w:bookmarkStart w:id="11" w:name="_Toc145567850"/>
      <w:bookmarkStart w:id="12" w:name="_Toc145567851"/>
      <w:bookmarkStart w:id="13" w:name="_Toc145567852"/>
      <w:bookmarkStart w:id="14" w:name="_Toc145567853"/>
      <w:bookmarkStart w:id="15" w:name="_Toc178331831"/>
      <w:bookmarkEnd w:id="11"/>
      <w:bookmarkEnd w:id="12"/>
      <w:bookmarkEnd w:id="13"/>
      <w:bookmarkEnd w:id="14"/>
      <w:r w:rsidRPr="00AF05FE">
        <w:t>Delivery address</w:t>
      </w:r>
      <w:bookmarkEnd w:id="15"/>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5102"/>
        <w:gridCol w:w="3255"/>
      </w:tblGrid>
      <w:tr w:rsidR="0044581A" w:rsidRPr="00C22A4A" w14:paraId="04F98909" w14:textId="77777777" w:rsidTr="0044581A">
        <w:tc>
          <w:tcPr>
            <w:tcW w:w="391" w:type="pct"/>
            <w:shd w:val="clear" w:color="auto" w:fill="DBE5F1" w:themeFill="accent1" w:themeFillTint="33"/>
          </w:tcPr>
          <w:p w14:paraId="404B6B02" w14:textId="77777777" w:rsidR="0044581A" w:rsidRPr="000D02B7" w:rsidRDefault="0044581A" w:rsidP="0044581A">
            <w:pPr>
              <w:spacing w:before="60" w:after="60" w:line="276" w:lineRule="auto"/>
              <w:rPr>
                <w:rFonts w:cs="Calibri"/>
                <w:b/>
                <w:lang w:val="en-GB"/>
              </w:rPr>
            </w:pPr>
            <w:r w:rsidRPr="000D02B7">
              <w:rPr>
                <w:rFonts w:cs="Calibri"/>
                <w:b/>
                <w:lang w:val="en-GB"/>
              </w:rPr>
              <w:t>No</w:t>
            </w:r>
          </w:p>
        </w:tc>
        <w:tc>
          <w:tcPr>
            <w:tcW w:w="2814" w:type="pct"/>
            <w:shd w:val="clear" w:color="auto" w:fill="DBE5F1" w:themeFill="accent1" w:themeFillTint="33"/>
          </w:tcPr>
          <w:p w14:paraId="2854FFDF" w14:textId="77777777" w:rsidR="0044581A" w:rsidRPr="000D02B7" w:rsidRDefault="0044581A" w:rsidP="0044581A">
            <w:pPr>
              <w:spacing w:before="60" w:after="60" w:line="276" w:lineRule="auto"/>
              <w:rPr>
                <w:rFonts w:cs="Calibri"/>
                <w:b/>
                <w:lang w:val="en-GB"/>
              </w:rPr>
            </w:pPr>
            <w:r w:rsidRPr="000D02B7">
              <w:rPr>
                <w:rFonts w:cs="Calibri"/>
                <w:b/>
                <w:lang w:val="en-GB"/>
              </w:rPr>
              <w:t>Physical Address</w:t>
            </w:r>
          </w:p>
        </w:tc>
        <w:tc>
          <w:tcPr>
            <w:tcW w:w="1795" w:type="pct"/>
            <w:shd w:val="clear" w:color="auto" w:fill="DBE5F1" w:themeFill="accent1" w:themeFillTint="33"/>
          </w:tcPr>
          <w:p w14:paraId="5FE8E72D" w14:textId="77777777" w:rsidR="0044581A" w:rsidRPr="000D02B7" w:rsidRDefault="0044581A" w:rsidP="0044581A">
            <w:pPr>
              <w:spacing w:before="60" w:after="60" w:line="276" w:lineRule="auto"/>
              <w:rPr>
                <w:rFonts w:cs="Calibri"/>
                <w:b/>
                <w:lang w:val="en-GB"/>
              </w:rPr>
            </w:pPr>
            <w:r w:rsidRPr="000D02B7">
              <w:rPr>
                <w:rFonts w:cs="Calibri"/>
                <w:b/>
                <w:lang w:val="en-GB"/>
              </w:rPr>
              <w:t>GPS Coordinates (optional)</w:t>
            </w:r>
          </w:p>
        </w:tc>
      </w:tr>
      <w:tr w:rsidR="0044581A" w:rsidRPr="00C22A4A" w14:paraId="16D5378A" w14:textId="77777777" w:rsidTr="0044581A">
        <w:tc>
          <w:tcPr>
            <w:tcW w:w="391" w:type="pct"/>
          </w:tcPr>
          <w:p w14:paraId="740AD005" w14:textId="77777777" w:rsidR="0044581A" w:rsidRPr="000D02B7" w:rsidRDefault="0044581A" w:rsidP="0044581A">
            <w:pPr>
              <w:spacing w:before="60" w:after="60" w:line="276" w:lineRule="auto"/>
              <w:rPr>
                <w:rFonts w:cs="Calibri"/>
                <w:lang w:val="en-GB"/>
              </w:rPr>
            </w:pPr>
            <w:r w:rsidRPr="000D02B7">
              <w:rPr>
                <w:rFonts w:cs="Calibri"/>
                <w:lang w:val="en-GB"/>
              </w:rPr>
              <w:t>1</w:t>
            </w:r>
          </w:p>
        </w:tc>
        <w:tc>
          <w:tcPr>
            <w:tcW w:w="2814" w:type="pct"/>
          </w:tcPr>
          <w:p w14:paraId="5DDB4108" w14:textId="77777777" w:rsidR="0044581A" w:rsidRPr="000D02B7" w:rsidRDefault="0044581A" w:rsidP="0044581A">
            <w:pPr>
              <w:spacing w:before="60" w:after="60" w:line="276" w:lineRule="auto"/>
              <w:rPr>
                <w:rFonts w:cs="Calibri"/>
                <w:lang w:val="en-GB"/>
              </w:rPr>
            </w:pPr>
            <w:r w:rsidRPr="000D02B7">
              <w:rPr>
                <w:rFonts w:cs="Calibri"/>
                <w:lang w:val="en-GB"/>
              </w:rPr>
              <w:t>GPAA Head Office in Pretoria, Gauteng</w:t>
            </w:r>
          </w:p>
        </w:tc>
        <w:tc>
          <w:tcPr>
            <w:tcW w:w="1795" w:type="pct"/>
          </w:tcPr>
          <w:p w14:paraId="3F5ABB6E" w14:textId="77777777" w:rsidR="0044581A" w:rsidRPr="000D02B7" w:rsidRDefault="0044581A" w:rsidP="0044581A">
            <w:pPr>
              <w:spacing w:before="60" w:after="60" w:line="276" w:lineRule="auto"/>
              <w:rPr>
                <w:rFonts w:cs="Calibri"/>
                <w:lang w:val="en-GB"/>
              </w:rPr>
            </w:pPr>
            <w:r w:rsidRPr="000D02B7">
              <w:rPr>
                <w:rFonts w:cs="Calibri"/>
                <w:lang w:val="en-GB"/>
              </w:rPr>
              <w:t>N/A</w:t>
            </w:r>
          </w:p>
        </w:tc>
      </w:tr>
    </w:tbl>
    <w:p w14:paraId="3320CF72" w14:textId="77777777" w:rsidR="00AF05FE" w:rsidRDefault="00AF05FE" w:rsidP="00496E1A">
      <w:pPr>
        <w:rPr>
          <w:lang w:val="en-GB"/>
        </w:rPr>
      </w:pPr>
    </w:p>
    <w:p w14:paraId="0CC30E17" w14:textId="3D8F78BD" w:rsidR="00AF05FE" w:rsidRPr="009627F3" w:rsidRDefault="00AF05FE" w:rsidP="00AF05FE">
      <w:pPr>
        <w:pStyle w:val="Heading2"/>
      </w:pPr>
      <w:bookmarkStart w:id="16" w:name="_Toc178331832"/>
      <w:r w:rsidRPr="009627F3">
        <w:t>Customer Infrastructure</w:t>
      </w:r>
      <w:bookmarkEnd w:id="16"/>
      <w:r w:rsidR="009627F3" w:rsidRPr="009627F3">
        <w:t xml:space="preserve"> </w:t>
      </w:r>
    </w:p>
    <w:p w14:paraId="6C223185" w14:textId="77777777" w:rsidR="009627F3" w:rsidRPr="009627F3" w:rsidRDefault="009627F3" w:rsidP="009627F3">
      <w:pPr>
        <w:pStyle w:val="Specification"/>
        <w:spacing w:line="276" w:lineRule="auto"/>
        <w:rPr>
          <w:rFonts w:asciiTheme="majorHAnsi" w:hAnsiTheme="majorHAnsi" w:cstheme="majorHAnsi"/>
          <w:sz w:val="22"/>
          <w:szCs w:val="22"/>
        </w:rPr>
      </w:pPr>
      <w:r w:rsidRPr="009627F3">
        <w:rPr>
          <w:rFonts w:asciiTheme="majorHAnsi" w:hAnsiTheme="majorHAnsi" w:cstheme="majorHAnsi"/>
          <w:sz w:val="22"/>
          <w:szCs w:val="22"/>
        </w:rPr>
        <w:t>The GPAA’s ICT services are deployed across the following different architecture/platforms, which are integrated to provide the complete set of services to the three organisations (GPAA, GEPF and NT):</w:t>
      </w:r>
    </w:p>
    <w:p w14:paraId="76D2AF4D" w14:textId="77777777" w:rsidR="009627F3" w:rsidRPr="009627F3" w:rsidRDefault="009627F3" w:rsidP="00B55B7C">
      <w:pPr>
        <w:pStyle w:val="Specification"/>
        <w:numPr>
          <w:ilvl w:val="0"/>
          <w:numId w:val="44"/>
        </w:numPr>
        <w:spacing w:line="276" w:lineRule="auto"/>
        <w:rPr>
          <w:rFonts w:asciiTheme="majorHAnsi" w:hAnsiTheme="majorHAnsi" w:cstheme="majorHAnsi"/>
          <w:sz w:val="22"/>
          <w:szCs w:val="22"/>
        </w:rPr>
      </w:pPr>
      <w:r w:rsidRPr="009627F3">
        <w:rPr>
          <w:rFonts w:asciiTheme="majorHAnsi" w:hAnsiTheme="majorHAnsi" w:cstheme="majorHAnsi"/>
          <w:sz w:val="22"/>
          <w:szCs w:val="22"/>
        </w:rPr>
        <w:t>The GPAA environment is described below on:</w:t>
      </w:r>
    </w:p>
    <w:p w14:paraId="0B9C2412" w14:textId="77777777" w:rsidR="009627F3" w:rsidRPr="009627F3" w:rsidRDefault="009627F3" w:rsidP="00B55B7C">
      <w:pPr>
        <w:pStyle w:val="Specification"/>
        <w:numPr>
          <w:ilvl w:val="0"/>
          <w:numId w:val="45"/>
        </w:numPr>
        <w:rPr>
          <w:rFonts w:asciiTheme="majorHAnsi" w:hAnsiTheme="majorHAnsi" w:cstheme="majorHAnsi"/>
          <w:sz w:val="22"/>
          <w:szCs w:val="22"/>
        </w:rPr>
      </w:pPr>
      <w:r w:rsidRPr="009627F3">
        <w:rPr>
          <w:rFonts w:asciiTheme="majorHAnsi" w:hAnsiTheme="majorHAnsi" w:cstheme="majorHAnsi"/>
          <w:sz w:val="22"/>
          <w:szCs w:val="22"/>
        </w:rPr>
        <w:t>HPE blade centre, and HPE servers and HPE Nimble storage units.</w:t>
      </w:r>
    </w:p>
    <w:p w14:paraId="00208D33" w14:textId="77777777" w:rsidR="009627F3" w:rsidRPr="009627F3" w:rsidRDefault="009627F3" w:rsidP="00B55B7C">
      <w:pPr>
        <w:pStyle w:val="Specification"/>
        <w:numPr>
          <w:ilvl w:val="0"/>
          <w:numId w:val="45"/>
        </w:numPr>
        <w:rPr>
          <w:rFonts w:asciiTheme="majorHAnsi" w:hAnsiTheme="majorHAnsi" w:cstheme="majorHAnsi"/>
          <w:sz w:val="22"/>
          <w:szCs w:val="22"/>
        </w:rPr>
      </w:pPr>
      <w:r w:rsidRPr="009627F3">
        <w:rPr>
          <w:rFonts w:asciiTheme="majorHAnsi" w:hAnsiTheme="majorHAnsi" w:cstheme="majorHAnsi"/>
          <w:sz w:val="22"/>
          <w:szCs w:val="22"/>
        </w:rPr>
        <w:t>Cisco network (WAN, LAN and wireless), network security and collaboration equipment and solutions.</w:t>
      </w:r>
    </w:p>
    <w:p w14:paraId="7BD59C04" w14:textId="77777777" w:rsidR="009627F3" w:rsidRPr="009627F3" w:rsidRDefault="009627F3" w:rsidP="00B55B7C">
      <w:pPr>
        <w:pStyle w:val="Specification"/>
        <w:numPr>
          <w:ilvl w:val="0"/>
          <w:numId w:val="45"/>
        </w:numPr>
        <w:rPr>
          <w:rFonts w:asciiTheme="majorHAnsi" w:hAnsiTheme="majorHAnsi" w:cstheme="majorHAnsi"/>
          <w:sz w:val="22"/>
          <w:szCs w:val="22"/>
        </w:rPr>
      </w:pPr>
      <w:r w:rsidRPr="009627F3">
        <w:rPr>
          <w:rFonts w:asciiTheme="majorHAnsi" w:hAnsiTheme="majorHAnsi" w:cstheme="majorHAnsi"/>
          <w:sz w:val="22"/>
          <w:szCs w:val="22"/>
        </w:rPr>
        <w:t>Veritas/NetBackup backup solutions.</w:t>
      </w:r>
    </w:p>
    <w:p w14:paraId="4CCF3206" w14:textId="77777777" w:rsidR="009627F3" w:rsidRPr="009627F3" w:rsidRDefault="009627F3" w:rsidP="00B55B7C">
      <w:pPr>
        <w:pStyle w:val="Specification"/>
        <w:numPr>
          <w:ilvl w:val="0"/>
          <w:numId w:val="45"/>
        </w:numPr>
        <w:rPr>
          <w:rFonts w:asciiTheme="majorHAnsi" w:hAnsiTheme="majorHAnsi" w:cstheme="majorHAnsi"/>
          <w:sz w:val="22"/>
          <w:szCs w:val="22"/>
        </w:rPr>
      </w:pPr>
      <w:r w:rsidRPr="009627F3">
        <w:rPr>
          <w:rFonts w:asciiTheme="majorHAnsi" w:hAnsiTheme="majorHAnsi" w:cstheme="majorHAnsi"/>
          <w:sz w:val="22"/>
          <w:szCs w:val="22"/>
        </w:rPr>
        <w:lastRenderedPageBreak/>
        <w:t>McAfee/</w:t>
      </w:r>
      <w:proofErr w:type="spellStart"/>
      <w:r w:rsidRPr="009627F3">
        <w:rPr>
          <w:rFonts w:asciiTheme="majorHAnsi" w:hAnsiTheme="majorHAnsi" w:cstheme="majorHAnsi"/>
          <w:sz w:val="22"/>
          <w:szCs w:val="22"/>
        </w:rPr>
        <w:t>Trellix</w:t>
      </w:r>
      <w:proofErr w:type="spellEnd"/>
      <w:r w:rsidRPr="009627F3">
        <w:rPr>
          <w:rFonts w:asciiTheme="majorHAnsi" w:hAnsiTheme="majorHAnsi" w:cstheme="majorHAnsi"/>
          <w:sz w:val="22"/>
          <w:szCs w:val="22"/>
        </w:rPr>
        <w:t>/Microsoft Defender for Endpoint (MDE for EDR)/Rapid 7 Nexpose products for end-point protection and the GPAA may decide to deploy other end-point protection solutions within the next two years.</w:t>
      </w:r>
    </w:p>
    <w:p w14:paraId="43BF000C" w14:textId="77777777" w:rsidR="009627F3" w:rsidRPr="009627F3" w:rsidRDefault="009627F3" w:rsidP="00B55B7C">
      <w:pPr>
        <w:pStyle w:val="Specification"/>
        <w:numPr>
          <w:ilvl w:val="0"/>
          <w:numId w:val="45"/>
        </w:numPr>
        <w:rPr>
          <w:rFonts w:asciiTheme="majorHAnsi" w:hAnsiTheme="majorHAnsi" w:cstheme="majorHAnsi"/>
          <w:sz w:val="22"/>
          <w:szCs w:val="22"/>
        </w:rPr>
      </w:pPr>
      <w:r w:rsidRPr="009627F3">
        <w:rPr>
          <w:rFonts w:asciiTheme="majorHAnsi" w:hAnsiTheme="majorHAnsi" w:cstheme="majorHAnsi"/>
          <w:sz w:val="22"/>
          <w:szCs w:val="22"/>
        </w:rPr>
        <w:t>Citrix for the Thin-Client environment.</w:t>
      </w:r>
    </w:p>
    <w:p w14:paraId="1171AD78" w14:textId="77777777" w:rsidR="009627F3" w:rsidRPr="009627F3" w:rsidRDefault="009627F3" w:rsidP="00B55B7C">
      <w:pPr>
        <w:pStyle w:val="Specification"/>
        <w:numPr>
          <w:ilvl w:val="0"/>
          <w:numId w:val="45"/>
        </w:numPr>
        <w:rPr>
          <w:rFonts w:asciiTheme="majorHAnsi" w:hAnsiTheme="majorHAnsi" w:cstheme="majorHAnsi"/>
          <w:sz w:val="22"/>
          <w:szCs w:val="22"/>
        </w:rPr>
      </w:pPr>
      <w:r w:rsidRPr="009627F3">
        <w:rPr>
          <w:rFonts w:asciiTheme="majorHAnsi" w:hAnsiTheme="majorHAnsi" w:cstheme="majorHAnsi"/>
          <w:sz w:val="22"/>
          <w:szCs w:val="22"/>
        </w:rPr>
        <w:t>Hyper-V, VMWare and Docker/</w:t>
      </w:r>
      <w:proofErr w:type="spellStart"/>
      <w:r w:rsidRPr="009627F3">
        <w:rPr>
          <w:rFonts w:asciiTheme="majorHAnsi" w:hAnsiTheme="majorHAnsi" w:cstheme="majorHAnsi"/>
          <w:sz w:val="22"/>
          <w:szCs w:val="22"/>
        </w:rPr>
        <w:t>Kubernetics</w:t>
      </w:r>
      <w:proofErr w:type="spellEnd"/>
      <w:r w:rsidRPr="009627F3">
        <w:rPr>
          <w:rFonts w:asciiTheme="majorHAnsi" w:hAnsiTheme="majorHAnsi" w:cstheme="majorHAnsi"/>
          <w:sz w:val="22"/>
          <w:szCs w:val="22"/>
        </w:rPr>
        <w:t xml:space="preserve"> for the Hypervisor environments.</w:t>
      </w:r>
    </w:p>
    <w:p w14:paraId="511897A7" w14:textId="77777777" w:rsidR="009627F3" w:rsidRPr="009627F3" w:rsidRDefault="009627F3" w:rsidP="00B55B7C">
      <w:pPr>
        <w:pStyle w:val="Specification"/>
        <w:numPr>
          <w:ilvl w:val="0"/>
          <w:numId w:val="45"/>
        </w:numPr>
        <w:rPr>
          <w:rFonts w:asciiTheme="majorHAnsi" w:hAnsiTheme="majorHAnsi" w:cstheme="majorHAnsi"/>
          <w:sz w:val="22"/>
          <w:szCs w:val="22"/>
        </w:rPr>
      </w:pPr>
      <w:r w:rsidRPr="009627F3">
        <w:rPr>
          <w:rFonts w:asciiTheme="majorHAnsi" w:hAnsiTheme="majorHAnsi" w:cstheme="majorHAnsi"/>
          <w:sz w:val="22"/>
          <w:szCs w:val="22"/>
        </w:rPr>
        <w:t>MS SQL normal databases in the Wintel environment.</w:t>
      </w:r>
    </w:p>
    <w:p w14:paraId="377ED150" w14:textId="77777777" w:rsidR="009627F3" w:rsidRPr="009627F3" w:rsidRDefault="009627F3" w:rsidP="00B55B7C">
      <w:pPr>
        <w:pStyle w:val="Specification"/>
        <w:numPr>
          <w:ilvl w:val="0"/>
          <w:numId w:val="45"/>
        </w:numPr>
        <w:rPr>
          <w:rFonts w:asciiTheme="majorHAnsi" w:hAnsiTheme="majorHAnsi" w:cstheme="majorHAnsi"/>
          <w:bCs/>
          <w:sz w:val="22"/>
          <w:szCs w:val="22"/>
        </w:rPr>
      </w:pPr>
      <w:r w:rsidRPr="009627F3">
        <w:rPr>
          <w:rFonts w:asciiTheme="majorHAnsi" w:hAnsiTheme="majorHAnsi" w:cstheme="majorHAnsi"/>
          <w:bCs/>
          <w:sz w:val="22"/>
          <w:szCs w:val="22"/>
        </w:rPr>
        <w:t>Microsoft 365 and included services under E5 and Active Directory Primary P2.</w:t>
      </w:r>
    </w:p>
    <w:p w14:paraId="1730B644" w14:textId="77777777" w:rsidR="009627F3" w:rsidRPr="009627F3" w:rsidRDefault="009627F3" w:rsidP="00B55B7C">
      <w:pPr>
        <w:pStyle w:val="Specification"/>
        <w:numPr>
          <w:ilvl w:val="0"/>
          <w:numId w:val="46"/>
        </w:numPr>
        <w:rPr>
          <w:rFonts w:asciiTheme="majorHAnsi" w:hAnsiTheme="majorHAnsi" w:cstheme="majorHAnsi"/>
          <w:bCs/>
          <w:sz w:val="22"/>
          <w:szCs w:val="22"/>
        </w:rPr>
      </w:pPr>
      <w:r w:rsidRPr="009627F3">
        <w:rPr>
          <w:rFonts w:asciiTheme="majorHAnsi" w:hAnsiTheme="majorHAnsi" w:cstheme="majorHAnsi"/>
          <w:bCs/>
          <w:sz w:val="22"/>
          <w:szCs w:val="22"/>
        </w:rPr>
        <w:t xml:space="preserve">AAD and AD – The GPAA has commissioned Microsoft </w:t>
      </w:r>
      <w:proofErr w:type="spellStart"/>
      <w:r w:rsidRPr="009627F3">
        <w:rPr>
          <w:rFonts w:asciiTheme="majorHAnsi" w:hAnsiTheme="majorHAnsi" w:cstheme="majorHAnsi"/>
          <w:bCs/>
          <w:sz w:val="22"/>
          <w:szCs w:val="22"/>
        </w:rPr>
        <w:t>Entra</w:t>
      </w:r>
      <w:proofErr w:type="spellEnd"/>
      <w:r w:rsidRPr="009627F3">
        <w:rPr>
          <w:rFonts w:asciiTheme="majorHAnsi" w:hAnsiTheme="majorHAnsi" w:cstheme="majorHAnsi"/>
          <w:bCs/>
          <w:sz w:val="22"/>
          <w:szCs w:val="22"/>
        </w:rPr>
        <w:t xml:space="preserve"> ID as well as on-premises AD as the primary</w:t>
      </w:r>
    </w:p>
    <w:p w14:paraId="42CD1E21" w14:textId="77777777" w:rsidR="009627F3" w:rsidRPr="009627F3" w:rsidRDefault="009627F3" w:rsidP="00B55B7C">
      <w:pPr>
        <w:pStyle w:val="Specification"/>
        <w:numPr>
          <w:ilvl w:val="0"/>
          <w:numId w:val="45"/>
        </w:numPr>
        <w:rPr>
          <w:rFonts w:asciiTheme="majorHAnsi" w:hAnsiTheme="majorHAnsi" w:cstheme="majorHAnsi"/>
          <w:sz w:val="22"/>
          <w:szCs w:val="22"/>
        </w:rPr>
      </w:pPr>
      <w:r w:rsidRPr="009627F3">
        <w:rPr>
          <w:rFonts w:asciiTheme="majorHAnsi" w:hAnsiTheme="majorHAnsi" w:cstheme="majorHAnsi"/>
          <w:sz w:val="22"/>
          <w:szCs w:val="22"/>
        </w:rPr>
        <w:t>MS Project Portal.</w:t>
      </w:r>
    </w:p>
    <w:p w14:paraId="5209A025" w14:textId="77777777" w:rsidR="009627F3" w:rsidRPr="009627F3" w:rsidRDefault="009627F3" w:rsidP="00B55B7C">
      <w:pPr>
        <w:pStyle w:val="Specification"/>
        <w:numPr>
          <w:ilvl w:val="0"/>
          <w:numId w:val="45"/>
        </w:numPr>
        <w:rPr>
          <w:rFonts w:asciiTheme="majorHAnsi" w:hAnsiTheme="majorHAnsi" w:cstheme="majorHAnsi"/>
          <w:sz w:val="22"/>
          <w:szCs w:val="22"/>
        </w:rPr>
      </w:pPr>
      <w:r w:rsidRPr="009627F3">
        <w:rPr>
          <w:rFonts w:asciiTheme="majorHAnsi" w:hAnsiTheme="majorHAnsi" w:cstheme="majorHAnsi"/>
          <w:sz w:val="22"/>
          <w:szCs w:val="22"/>
        </w:rPr>
        <w:t>Microsoft SCCM/Intune.</w:t>
      </w:r>
    </w:p>
    <w:p w14:paraId="56518235" w14:textId="77777777" w:rsidR="009627F3" w:rsidRPr="009627F3" w:rsidRDefault="009627F3" w:rsidP="00B55B7C">
      <w:pPr>
        <w:pStyle w:val="Specification"/>
        <w:numPr>
          <w:ilvl w:val="0"/>
          <w:numId w:val="45"/>
        </w:numPr>
        <w:rPr>
          <w:rFonts w:asciiTheme="majorHAnsi" w:hAnsiTheme="majorHAnsi" w:cstheme="majorHAnsi"/>
          <w:sz w:val="22"/>
          <w:szCs w:val="22"/>
        </w:rPr>
      </w:pPr>
      <w:r w:rsidRPr="009627F3">
        <w:rPr>
          <w:rFonts w:asciiTheme="majorHAnsi" w:hAnsiTheme="majorHAnsi" w:cstheme="majorHAnsi"/>
          <w:sz w:val="22"/>
          <w:szCs w:val="22"/>
        </w:rPr>
        <w:t>ManageEngine products namely, AD Manager, Patch Connector Plus (for 3</w:t>
      </w:r>
      <w:r w:rsidRPr="009627F3">
        <w:rPr>
          <w:rFonts w:asciiTheme="majorHAnsi" w:hAnsiTheme="majorHAnsi" w:cstheme="majorHAnsi"/>
          <w:sz w:val="22"/>
          <w:szCs w:val="22"/>
          <w:vertAlign w:val="superscript"/>
        </w:rPr>
        <w:t>rd</w:t>
      </w:r>
      <w:r w:rsidRPr="009627F3">
        <w:rPr>
          <w:rFonts w:asciiTheme="majorHAnsi" w:hAnsiTheme="majorHAnsi" w:cstheme="majorHAnsi"/>
          <w:sz w:val="22"/>
          <w:szCs w:val="22"/>
        </w:rPr>
        <w:t xml:space="preserve"> party products), Exchange Reporter, </w:t>
      </w:r>
      <w:proofErr w:type="spellStart"/>
      <w:r w:rsidRPr="009627F3">
        <w:rPr>
          <w:rFonts w:asciiTheme="majorHAnsi" w:hAnsiTheme="majorHAnsi" w:cstheme="majorHAnsi"/>
          <w:sz w:val="22"/>
          <w:szCs w:val="22"/>
        </w:rPr>
        <w:t>ADSelf</w:t>
      </w:r>
      <w:proofErr w:type="spellEnd"/>
      <w:r w:rsidRPr="009627F3">
        <w:rPr>
          <w:rFonts w:asciiTheme="majorHAnsi" w:hAnsiTheme="majorHAnsi" w:cstheme="majorHAnsi"/>
          <w:sz w:val="22"/>
          <w:szCs w:val="22"/>
        </w:rPr>
        <w:t>-service.</w:t>
      </w:r>
    </w:p>
    <w:p w14:paraId="0FFD1222" w14:textId="77777777" w:rsidR="009627F3" w:rsidRPr="009627F3" w:rsidRDefault="009627F3" w:rsidP="00B55B7C">
      <w:pPr>
        <w:pStyle w:val="Specification"/>
        <w:numPr>
          <w:ilvl w:val="0"/>
          <w:numId w:val="45"/>
        </w:numPr>
        <w:rPr>
          <w:rFonts w:asciiTheme="majorHAnsi" w:hAnsiTheme="majorHAnsi" w:cstheme="majorHAnsi"/>
          <w:sz w:val="22"/>
          <w:szCs w:val="22"/>
        </w:rPr>
      </w:pPr>
      <w:r w:rsidRPr="009627F3">
        <w:rPr>
          <w:rFonts w:asciiTheme="majorHAnsi" w:hAnsiTheme="majorHAnsi" w:cstheme="majorHAnsi"/>
          <w:sz w:val="22"/>
          <w:szCs w:val="22"/>
        </w:rPr>
        <w:t>Desktop, All-in-One and laptops (various brands) running the Windows 10 or later operating system.</w:t>
      </w:r>
    </w:p>
    <w:p w14:paraId="7AAD64E2" w14:textId="77777777" w:rsidR="009627F3" w:rsidRPr="009627F3" w:rsidRDefault="009627F3" w:rsidP="00B55B7C">
      <w:pPr>
        <w:pStyle w:val="Specification"/>
        <w:numPr>
          <w:ilvl w:val="0"/>
          <w:numId w:val="45"/>
        </w:numPr>
        <w:rPr>
          <w:rFonts w:asciiTheme="majorHAnsi" w:hAnsiTheme="majorHAnsi" w:cstheme="majorHAnsi"/>
          <w:sz w:val="22"/>
          <w:szCs w:val="22"/>
        </w:rPr>
      </w:pPr>
      <w:proofErr w:type="spellStart"/>
      <w:r w:rsidRPr="009627F3">
        <w:rPr>
          <w:rFonts w:asciiTheme="majorHAnsi" w:hAnsiTheme="majorHAnsi" w:cstheme="majorHAnsi"/>
          <w:sz w:val="22"/>
          <w:szCs w:val="22"/>
        </w:rPr>
        <w:t>CheckMK</w:t>
      </w:r>
      <w:proofErr w:type="spellEnd"/>
      <w:r w:rsidRPr="009627F3">
        <w:rPr>
          <w:rFonts w:asciiTheme="majorHAnsi" w:hAnsiTheme="majorHAnsi" w:cstheme="majorHAnsi"/>
          <w:sz w:val="22"/>
          <w:szCs w:val="22"/>
        </w:rPr>
        <w:t xml:space="preserve"> for the monitoring of the infrastructure and services.</w:t>
      </w:r>
    </w:p>
    <w:p w14:paraId="69043DB1" w14:textId="77777777" w:rsidR="009627F3" w:rsidRPr="009627F3" w:rsidRDefault="009627F3" w:rsidP="00B55B7C">
      <w:pPr>
        <w:pStyle w:val="Specification"/>
        <w:numPr>
          <w:ilvl w:val="0"/>
          <w:numId w:val="44"/>
        </w:numPr>
        <w:spacing w:line="276" w:lineRule="auto"/>
        <w:rPr>
          <w:rFonts w:asciiTheme="majorHAnsi" w:hAnsiTheme="majorHAnsi" w:cstheme="majorHAnsi"/>
          <w:bCs/>
          <w:sz w:val="22"/>
          <w:szCs w:val="22"/>
        </w:rPr>
      </w:pPr>
      <w:r w:rsidRPr="009627F3">
        <w:rPr>
          <w:rFonts w:asciiTheme="majorHAnsi" w:hAnsiTheme="majorHAnsi" w:cstheme="majorHAnsi"/>
          <w:bCs/>
          <w:sz w:val="22"/>
          <w:szCs w:val="22"/>
        </w:rPr>
        <w:t>Mainframe environment</w:t>
      </w:r>
    </w:p>
    <w:p w14:paraId="62BF986C" w14:textId="77777777" w:rsidR="009627F3" w:rsidRPr="009627F3" w:rsidRDefault="009627F3" w:rsidP="00B55B7C">
      <w:pPr>
        <w:pStyle w:val="Specification"/>
        <w:numPr>
          <w:ilvl w:val="0"/>
          <w:numId w:val="44"/>
        </w:numPr>
        <w:spacing w:line="276" w:lineRule="auto"/>
        <w:rPr>
          <w:rFonts w:asciiTheme="majorHAnsi" w:hAnsiTheme="majorHAnsi" w:cstheme="majorHAnsi"/>
          <w:bCs/>
          <w:sz w:val="22"/>
          <w:szCs w:val="22"/>
        </w:rPr>
      </w:pPr>
      <w:r w:rsidRPr="009627F3">
        <w:rPr>
          <w:rFonts w:asciiTheme="majorHAnsi" w:hAnsiTheme="majorHAnsi" w:cstheme="majorHAnsi"/>
          <w:bCs/>
          <w:sz w:val="22"/>
          <w:szCs w:val="22"/>
        </w:rPr>
        <w:t>Oracle Supercluster environments</w:t>
      </w:r>
    </w:p>
    <w:p w14:paraId="6B47615D" w14:textId="77777777" w:rsidR="009627F3" w:rsidRPr="009627F3" w:rsidRDefault="009627F3" w:rsidP="009627F3">
      <w:pPr>
        <w:pStyle w:val="Specification"/>
        <w:spacing w:line="276" w:lineRule="auto"/>
        <w:rPr>
          <w:rFonts w:asciiTheme="majorHAnsi" w:hAnsiTheme="majorHAnsi" w:cstheme="majorHAnsi"/>
          <w:sz w:val="22"/>
          <w:szCs w:val="22"/>
        </w:rPr>
      </w:pPr>
      <w:r w:rsidRPr="009627F3">
        <w:rPr>
          <w:rFonts w:asciiTheme="majorHAnsi" w:hAnsiTheme="majorHAnsi" w:cstheme="majorHAnsi"/>
          <w:sz w:val="22"/>
          <w:szCs w:val="22"/>
        </w:rPr>
        <w:t>The GPAA is currently in the process of deploying the business-critical services in a high-availability mode across the two data centres (primary and secondary).</w:t>
      </w:r>
    </w:p>
    <w:p w14:paraId="3200501A" w14:textId="717F05B1" w:rsidR="00AF05FE" w:rsidRPr="006054B5" w:rsidRDefault="00AF05FE" w:rsidP="00112366">
      <w:pPr>
        <w:pStyle w:val="Specification"/>
        <w:spacing w:line="276" w:lineRule="auto"/>
        <w:jc w:val="both"/>
        <w:rPr>
          <w:rFonts w:asciiTheme="majorHAnsi" w:hAnsiTheme="majorHAnsi" w:cstheme="majorHAnsi"/>
          <w:sz w:val="22"/>
          <w:szCs w:val="22"/>
        </w:rPr>
      </w:pPr>
    </w:p>
    <w:p w14:paraId="2FEAF609" w14:textId="2FE05D00" w:rsidR="005715BB" w:rsidRDefault="005715BB">
      <w:pPr>
        <w:jc w:val="left"/>
        <w:rPr>
          <w:rFonts w:ascii="Calibri" w:eastAsia="Times New Roman" w:hAnsi="Calibri" w:cs="Times New Roman"/>
          <w:color w:val="FF0000"/>
          <w:sz w:val="24"/>
          <w:szCs w:val="24"/>
        </w:rPr>
      </w:pPr>
      <w:r>
        <w:rPr>
          <w:color w:val="FF0000"/>
        </w:rPr>
        <w:br w:type="page"/>
      </w:r>
    </w:p>
    <w:p w14:paraId="510DB911" w14:textId="77777777" w:rsidR="00AF05FE" w:rsidRDefault="00AF05FE" w:rsidP="00AF05FE">
      <w:pPr>
        <w:pStyle w:val="Heading1"/>
      </w:pPr>
      <w:bookmarkStart w:id="17" w:name="_Toc178331833"/>
      <w:r>
        <w:lastRenderedPageBreak/>
        <w:t>Requirements</w:t>
      </w:r>
      <w:bookmarkEnd w:id="17"/>
    </w:p>
    <w:p w14:paraId="1681AB8A" w14:textId="77777777" w:rsidR="00AF05FE" w:rsidRPr="00254E13" w:rsidRDefault="00AF05FE" w:rsidP="00AF05FE">
      <w:pPr>
        <w:pStyle w:val="Heading2"/>
      </w:pPr>
      <w:bookmarkStart w:id="18" w:name="_Toc178331834"/>
      <w:r w:rsidRPr="00254E13">
        <w:t>Product / Service / Solution Requirements</w:t>
      </w:r>
      <w:bookmarkEnd w:id="18"/>
    </w:p>
    <w:p w14:paraId="196264BB" w14:textId="77777777" w:rsidR="005715BB" w:rsidRPr="00CB1E48" w:rsidRDefault="005715BB" w:rsidP="005715BB">
      <w:pPr>
        <w:pStyle w:val="Heading3"/>
      </w:pPr>
      <w:bookmarkStart w:id="19" w:name="_Toc178331835"/>
      <w:r w:rsidRPr="00CB1E48">
        <w:rPr>
          <w:rFonts w:eastAsia="Times New Roman"/>
        </w:rPr>
        <w:t>Batch SMS Sending</w:t>
      </w:r>
      <w:bookmarkEnd w:id="19"/>
    </w:p>
    <w:p w14:paraId="6EBF2336" w14:textId="369769BF" w:rsidR="005715BB" w:rsidRDefault="005715BB" w:rsidP="005715BB">
      <w:r w:rsidRPr="005715BB">
        <w:t>The solution offered must support the processing of SMS messages in batches.</w:t>
      </w:r>
      <w:r>
        <w:t xml:space="preserve"> </w:t>
      </w:r>
    </w:p>
    <w:p w14:paraId="35B6C12F" w14:textId="77777777" w:rsidR="005715BB" w:rsidRDefault="005715BB" w:rsidP="005715BB">
      <w:pPr>
        <w:pStyle w:val="Heading3"/>
      </w:pPr>
      <w:bookmarkStart w:id="20" w:name="_Toc178331836"/>
      <w:r w:rsidRPr="00CB1E48">
        <w:rPr>
          <w:rFonts w:eastAsia="Times New Roman"/>
        </w:rPr>
        <w:t>Single SMS Sending</w:t>
      </w:r>
      <w:bookmarkEnd w:id="20"/>
    </w:p>
    <w:p w14:paraId="3F1DF793" w14:textId="5AE8761C" w:rsidR="005715BB" w:rsidRDefault="005715BB" w:rsidP="005715BB">
      <w:r w:rsidRPr="005715BB">
        <w:t>The solution offered must have the capability to process single/individual SMS messages</w:t>
      </w:r>
      <w:r>
        <w:t>.</w:t>
      </w:r>
    </w:p>
    <w:p w14:paraId="2081A555" w14:textId="4C3ECE36" w:rsidR="005715BB" w:rsidRDefault="005715BB" w:rsidP="00AF05FE">
      <w:pPr>
        <w:pStyle w:val="Heading3"/>
      </w:pPr>
      <w:bookmarkStart w:id="21" w:name="_Toc178331837"/>
      <w:r w:rsidRPr="005715BB">
        <w:t>Two-Way Communication</w:t>
      </w:r>
      <w:bookmarkEnd w:id="21"/>
    </w:p>
    <w:p w14:paraId="2079D1F3" w14:textId="4B8C6559" w:rsidR="005715BB" w:rsidRPr="005715BB" w:rsidRDefault="005715BB" w:rsidP="005715BB">
      <w:pPr>
        <w:rPr>
          <w:lang w:val="en-GB"/>
        </w:rPr>
      </w:pPr>
      <w:r w:rsidRPr="005715BB">
        <w:rPr>
          <w:lang w:val="en-GB"/>
        </w:rPr>
        <w:t>The solution offered must have the functionality to facilitate two-way communication, allowing the addressee/recipient of an SMS to respond to the SMS messages they received.</w:t>
      </w:r>
    </w:p>
    <w:p w14:paraId="34552B4F" w14:textId="47E1B66B" w:rsidR="005715BB" w:rsidRDefault="005715BB" w:rsidP="00AF05FE">
      <w:pPr>
        <w:pStyle w:val="Heading3"/>
      </w:pPr>
      <w:bookmarkStart w:id="22" w:name="_Toc178331838"/>
      <w:r w:rsidRPr="005715BB">
        <w:t>Message Thread Management</w:t>
      </w:r>
      <w:bookmarkEnd w:id="22"/>
    </w:p>
    <w:p w14:paraId="392010E5" w14:textId="5AC11AF3" w:rsidR="005715BB" w:rsidRPr="005715BB" w:rsidRDefault="005715BB" w:rsidP="005715BB">
      <w:pPr>
        <w:rPr>
          <w:lang w:val="en-GB"/>
        </w:rPr>
      </w:pPr>
      <w:r w:rsidRPr="005715BB">
        <w:rPr>
          <w:lang w:val="en-GB"/>
        </w:rPr>
        <w:t>The solution offered must have the ability to link a response to an SMS sent (incoming SMS response) to the original SMS that was sent to the respondent.</w:t>
      </w:r>
    </w:p>
    <w:p w14:paraId="087EB94B" w14:textId="51C716E9" w:rsidR="005715BB" w:rsidRDefault="005715BB" w:rsidP="00AF05FE">
      <w:pPr>
        <w:pStyle w:val="Heading3"/>
      </w:pPr>
      <w:bookmarkStart w:id="23" w:name="_Toc178331839"/>
      <w:r w:rsidRPr="005715BB">
        <w:t>SMS Prioritisation</w:t>
      </w:r>
      <w:bookmarkEnd w:id="23"/>
    </w:p>
    <w:p w14:paraId="5DC6C388" w14:textId="3D604ADC" w:rsidR="005715BB" w:rsidRPr="005715BB" w:rsidRDefault="005715BB" w:rsidP="005715BB">
      <w:pPr>
        <w:rPr>
          <w:lang w:val="en-GB"/>
        </w:rPr>
      </w:pPr>
      <w:r w:rsidRPr="005715BB">
        <w:rPr>
          <w:lang w:val="en-GB"/>
        </w:rPr>
        <w:t>The solution offered must support prioritizing SMS messages, especially in cases where time-sensitive content like One-Time Passwords (OTP) are involved.</w:t>
      </w:r>
    </w:p>
    <w:p w14:paraId="40024DBA" w14:textId="161DDA81" w:rsidR="005715BB" w:rsidRDefault="005715BB" w:rsidP="00AF05FE">
      <w:pPr>
        <w:pStyle w:val="Heading3"/>
      </w:pPr>
      <w:bookmarkStart w:id="24" w:name="_Toc178331840"/>
      <w:r w:rsidRPr="005715BB">
        <w:t>Bind Numbers</w:t>
      </w:r>
      <w:bookmarkEnd w:id="24"/>
    </w:p>
    <w:p w14:paraId="12544595" w14:textId="17D255B8" w:rsidR="005715BB" w:rsidRPr="005715BB" w:rsidRDefault="005715BB" w:rsidP="005715BB">
      <w:pPr>
        <w:rPr>
          <w:lang w:val="en-GB"/>
        </w:rPr>
      </w:pPr>
      <w:r w:rsidRPr="005715BB">
        <w:rPr>
          <w:lang w:val="en-GB"/>
        </w:rPr>
        <w:t>The SMS WASP must provide bind numbers that are specific to the GPAA.  The SMS WASP service provider will provide as many bind numbers as required by GPAA.</w:t>
      </w:r>
    </w:p>
    <w:p w14:paraId="6AF14FB2" w14:textId="6E892201" w:rsidR="005715BB" w:rsidRDefault="005715BB" w:rsidP="00AF05FE">
      <w:pPr>
        <w:pStyle w:val="Heading3"/>
      </w:pPr>
      <w:bookmarkStart w:id="25" w:name="_Toc178331841"/>
      <w:r w:rsidRPr="005715BB">
        <w:t>SMS Sending Time Windows</w:t>
      </w:r>
      <w:bookmarkEnd w:id="25"/>
    </w:p>
    <w:p w14:paraId="1DEA82D1" w14:textId="2347295A" w:rsidR="005715BB" w:rsidRPr="005715BB" w:rsidRDefault="005715BB" w:rsidP="005715BB">
      <w:pPr>
        <w:rPr>
          <w:lang w:val="en-GB"/>
        </w:rPr>
      </w:pPr>
      <w:r w:rsidRPr="005715BB">
        <w:rPr>
          <w:lang w:val="en-GB"/>
        </w:rPr>
        <w:t xml:space="preserve">The solution offered must have the capability to configure sending windows per SMS priority.  These time slots category/priority determines the time of the day the SMS may be sent.  E.g., during normal work hours.  </w:t>
      </w:r>
    </w:p>
    <w:p w14:paraId="66B0F59B" w14:textId="025B927A" w:rsidR="005715BB" w:rsidRDefault="005715BB" w:rsidP="00AF05FE">
      <w:pPr>
        <w:pStyle w:val="Heading3"/>
      </w:pPr>
      <w:bookmarkStart w:id="26" w:name="_Toc178331842"/>
      <w:r w:rsidRPr="005715BB">
        <w:t>Reporting</w:t>
      </w:r>
      <w:bookmarkEnd w:id="26"/>
    </w:p>
    <w:p w14:paraId="0E0F0FB1" w14:textId="302F2E9C" w:rsidR="005715BB" w:rsidRDefault="005715BB" w:rsidP="005715BB">
      <w:pPr>
        <w:rPr>
          <w:lang w:val="en-GB"/>
        </w:rPr>
      </w:pPr>
      <w:r w:rsidRPr="005715BB">
        <w:rPr>
          <w:lang w:val="en-GB"/>
        </w:rPr>
        <w:t>The solution offered provides a Client Portal to which the GPAA will have access to 24/7 to retrieve/extract delivery reports for sent/received SMS messages, view statistics, queues, status of links to the Mobile Network Operators and run online queries.</w:t>
      </w:r>
    </w:p>
    <w:p w14:paraId="6F6CD0C3" w14:textId="676531AA" w:rsidR="005715BB" w:rsidRPr="005715BB" w:rsidRDefault="005715BB" w:rsidP="005715BB">
      <w:pPr>
        <w:rPr>
          <w:lang w:val="en-GB"/>
        </w:rPr>
      </w:pPr>
      <w:r w:rsidRPr="005715BB">
        <w:rPr>
          <w:lang w:val="en-GB"/>
        </w:rPr>
        <w:t>The reports should include information such as the delivery status (sent, delivered, failed), timestamps, and any relevant error codes. Delivery reports help track the success and failure of message delivery.  Delivery reports and statistics will be provided in real-time, as the delivery status changes and in consolidated reports for a period of time.</w:t>
      </w:r>
    </w:p>
    <w:p w14:paraId="64B4B06E" w14:textId="7C08CC9B" w:rsidR="005715BB" w:rsidRDefault="005715BB" w:rsidP="00AF05FE">
      <w:pPr>
        <w:pStyle w:val="Heading3"/>
      </w:pPr>
      <w:bookmarkStart w:id="27" w:name="_Toc178331843"/>
      <w:r w:rsidRPr="005715BB">
        <w:t>Scalability and Reliability</w:t>
      </w:r>
      <w:bookmarkEnd w:id="27"/>
    </w:p>
    <w:p w14:paraId="0DC6C3F2" w14:textId="77777777" w:rsidR="005715BB" w:rsidRPr="005715BB" w:rsidRDefault="005715BB" w:rsidP="005715BB">
      <w:pPr>
        <w:rPr>
          <w:lang w:val="en-GB"/>
        </w:rPr>
      </w:pPr>
      <w:r w:rsidRPr="005715BB">
        <w:rPr>
          <w:lang w:val="en-GB"/>
        </w:rPr>
        <w:t xml:space="preserve">The service should be designed to handle high volumes of SMS messages (estimated volumes are 200,000 SMSs per day) and provide reliable message delivery. </w:t>
      </w:r>
    </w:p>
    <w:p w14:paraId="1D57CB8C" w14:textId="77777777" w:rsidR="005715BB" w:rsidRPr="005715BB" w:rsidRDefault="005715BB" w:rsidP="005715BB">
      <w:pPr>
        <w:rPr>
          <w:lang w:val="en-GB"/>
        </w:rPr>
      </w:pPr>
      <w:r w:rsidRPr="005715BB">
        <w:rPr>
          <w:lang w:val="en-GB"/>
        </w:rPr>
        <w:t xml:space="preserve">Delivery to the Mobile Network Operators of each submitted SMS must be achieved within 15 minutes, however SMS’s pertaining to One Time Passwords (OTP’s) must be delivered to the Mobile Network Operator within fifteen (15) seconds from delivery of the SMSs to </w:t>
      </w:r>
      <w:proofErr w:type="gramStart"/>
      <w:r w:rsidRPr="005715BB">
        <w:rPr>
          <w:lang w:val="en-GB"/>
        </w:rPr>
        <w:t>the  WASP</w:t>
      </w:r>
      <w:proofErr w:type="gramEnd"/>
      <w:r w:rsidRPr="005715BB">
        <w:rPr>
          <w:lang w:val="en-GB"/>
        </w:rPr>
        <w:t xml:space="preserve"> service provider.</w:t>
      </w:r>
    </w:p>
    <w:p w14:paraId="789E5E27" w14:textId="4C2868EA" w:rsidR="005715BB" w:rsidRPr="005715BB" w:rsidRDefault="005715BB" w:rsidP="005715BB">
      <w:pPr>
        <w:rPr>
          <w:lang w:val="en-GB"/>
        </w:rPr>
      </w:pPr>
      <w:r w:rsidRPr="005715BB">
        <w:rPr>
          <w:lang w:val="en-GB"/>
        </w:rPr>
        <w:t>The GPAA will send a maximum of twenty thousand (20,000) per hour during normal business hours.</w:t>
      </w:r>
    </w:p>
    <w:p w14:paraId="41A50AB0" w14:textId="70018923" w:rsidR="005715BB" w:rsidRDefault="005715BB" w:rsidP="00AF05FE">
      <w:pPr>
        <w:pStyle w:val="Heading3"/>
      </w:pPr>
      <w:bookmarkStart w:id="28" w:name="_Toc178331844"/>
      <w:r w:rsidRPr="005715BB">
        <w:lastRenderedPageBreak/>
        <w:t>Security</w:t>
      </w:r>
      <w:bookmarkEnd w:id="28"/>
    </w:p>
    <w:p w14:paraId="05F6EA25" w14:textId="20C8AC3A" w:rsidR="005715BB" w:rsidRPr="005715BB" w:rsidRDefault="005715BB" w:rsidP="005715BB">
      <w:pPr>
        <w:rPr>
          <w:lang w:val="en-GB"/>
        </w:rPr>
      </w:pPr>
      <w:r w:rsidRPr="005715BB">
        <w:rPr>
          <w:lang w:val="en-GB"/>
        </w:rPr>
        <w:t xml:space="preserve">The service </w:t>
      </w:r>
      <w:r>
        <w:rPr>
          <w:lang w:val="en-GB"/>
        </w:rPr>
        <w:t>must</w:t>
      </w:r>
      <w:r w:rsidRPr="005715BB">
        <w:rPr>
          <w:lang w:val="en-GB"/>
        </w:rPr>
        <w:t xml:space="preserve"> implement security measures to protect the confidentiality, integrity, and authenticity of the SMS messages and related data. This includes standard encryption of messages in transit and storage, secure authentication mechanisms, and compliance with relevant data protection regulations.</w:t>
      </w:r>
    </w:p>
    <w:p w14:paraId="210E530A" w14:textId="7D2DED5B" w:rsidR="005715BB" w:rsidRDefault="005715BB" w:rsidP="00AF05FE">
      <w:pPr>
        <w:pStyle w:val="Heading3"/>
      </w:pPr>
      <w:bookmarkStart w:id="29" w:name="_Toc178331845"/>
      <w:r w:rsidRPr="005715BB">
        <w:t>API Integration</w:t>
      </w:r>
      <w:bookmarkEnd w:id="29"/>
    </w:p>
    <w:p w14:paraId="65F7AC73" w14:textId="126154DD" w:rsidR="005715BB" w:rsidRPr="005715BB" w:rsidRDefault="005715BB" w:rsidP="005715BB">
      <w:pPr>
        <w:rPr>
          <w:lang w:val="en-GB"/>
        </w:rPr>
      </w:pPr>
      <w:r w:rsidRPr="005715BB">
        <w:rPr>
          <w:lang w:val="en-GB"/>
        </w:rPr>
        <w:t xml:space="preserve">The service offered </w:t>
      </w:r>
      <w:r>
        <w:rPr>
          <w:lang w:val="en-GB"/>
        </w:rPr>
        <w:t xml:space="preserve">must </w:t>
      </w:r>
      <w:r w:rsidRPr="005715BB">
        <w:rPr>
          <w:lang w:val="en-GB"/>
        </w:rPr>
        <w:t xml:space="preserve">include a </w:t>
      </w:r>
      <w:proofErr w:type="gramStart"/>
      <w:r w:rsidRPr="005715BB">
        <w:rPr>
          <w:lang w:val="en-GB"/>
        </w:rPr>
        <w:t>well-documented REST API/interface/integration specifications</w:t>
      </w:r>
      <w:proofErr w:type="gramEnd"/>
      <w:r w:rsidRPr="005715BB">
        <w:rPr>
          <w:lang w:val="en-GB"/>
        </w:rPr>
        <w:t xml:space="preserve"> that allows easy integration with client applications, systems, or platforms.</w:t>
      </w:r>
    </w:p>
    <w:p w14:paraId="02F50BF2" w14:textId="0561AA92" w:rsidR="005715BB" w:rsidRDefault="005715BB" w:rsidP="00AF05FE">
      <w:pPr>
        <w:pStyle w:val="Heading3"/>
      </w:pPr>
      <w:bookmarkStart w:id="30" w:name="_Toc178331846"/>
      <w:r w:rsidRPr="005715BB">
        <w:t>Customisation and Personalisation</w:t>
      </w:r>
      <w:bookmarkEnd w:id="30"/>
    </w:p>
    <w:p w14:paraId="0ED94E81" w14:textId="5F8ADC96" w:rsidR="005715BB" w:rsidRPr="005715BB" w:rsidRDefault="005715BB" w:rsidP="005715BB">
      <w:pPr>
        <w:rPr>
          <w:lang w:val="en-GB"/>
        </w:rPr>
      </w:pPr>
      <w:r w:rsidRPr="005715BB">
        <w:rPr>
          <w:lang w:val="en-GB"/>
        </w:rPr>
        <w:t xml:space="preserve">The WASP service </w:t>
      </w:r>
      <w:r>
        <w:rPr>
          <w:lang w:val="en-GB"/>
        </w:rPr>
        <w:t>must</w:t>
      </w:r>
      <w:r w:rsidRPr="005715BB">
        <w:rPr>
          <w:lang w:val="en-GB"/>
        </w:rPr>
        <w:t xml:space="preserve"> support the customisation and personalisation of SMS messages. This includes the ability to insert dynamic content, such as recipient names or other relevant variables, into the messages.</w:t>
      </w:r>
    </w:p>
    <w:p w14:paraId="617812F2" w14:textId="2B800CE1" w:rsidR="005715BB" w:rsidRDefault="005715BB" w:rsidP="00AF05FE">
      <w:pPr>
        <w:pStyle w:val="Heading3"/>
      </w:pPr>
      <w:bookmarkStart w:id="31" w:name="_Toc178331847"/>
      <w:r w:rsidRPr="005715BB">
        <w:t>Analytics and Insights</w:t>
      </w:r>
      <w:bookmarkEnd w:id="31"/>
    </w:p>
    <w:p w14:paraId="6A7ADB4B" w14:textId="38931419" w:rsidR="005715BB" w:rsidRPr="005715BB" w:rsidRDefault="005715BB" w:rsidP="005715BB">
      <w:pPr>
        <w:rPr>
          <w:lang w:val="en-GB"/>
        </w:rPr>
      </w:pPr>
      <w:r w:rsidRPr="005715BB">
        <w:rPr>
          <w:lang w:val="en-GB"/>
        </w:rPr>
        <w:t xml:space="preserve">The service </w:t>
      </w:r>
      <w:r>
        <w:rPr>
          <w:lang w:val="en-GB"/>
        </w:rPr>
        <w:t>must</w:t>
      </w:r>
      <w:r w:rsidRPr="005715BB">
        <w:rPr>
          <w:lang w:val="en-GB"/>
        </w:rPr>
        <w:t xml:space="preserve"> provide analytics and insights related to message delivery, response rates, and other relevant metrics. This enables clients to evaluate the effectiveness of their SMS campaigns and make data-driven decisions.</w:t>
      </w:r>
    </w:p>
    <w:p w14:paraId="5436F935" w14:textId="25D5941D" w:rsidR="005715BB" w:rsidRDefault="005A050B" w:rsidP="00AF05FE">
      <w:pPr>
        <w:pStyle w:val="Heading3"/>
      </w:pPr>
      <w:bookmarkStart w:id="32" w:name="_Toc178331848"/>
      <w:r>
        <w:t>Integration with multiple Mobile Network Operators</w:t>
      </w:r>
      <w:bookmarkEnd w:id="32"/>
    </w:p>
    <w:p w14:paraId="0D9FD303" w14:textId="5DD85EF8" w:rsidR="005A050B" w:rsidRPr="005A050B" w:rsidRDefault="005A050B" w:rsidP="005A050B">
      <w:pPr>
        <w:rPr>
          <w:lang w:val="en-GB"/>
        </w:rPr>
      </w:pPr>
      <w:r>
        <w:rPr>
          <w:lang w:val="en-GB"/>
        </w:rPr>
        <w:t xml:space="preserve">The WASP service must integrate with multiple Mobile Network Operators (MNOs), at least </w:t>
      </w:r>
      <w:r w:rsidRPr="005A050B">
        <w:rPr>
          <w:lang w:val="en-GB"/>
        </w:rPr>
        <w:t>Telkom, MTN, Vodacom and Cell C</w:t>
      </w:r>
      <w:r>
        <w:rPr>
          <w:lang w:val="en-GB"/>
        </w:rPr>
        <w:t>.</w:t>
      </w:r>
    </w:p>
    <w:p w14:paraId="79FE05FF" w14:textId="67EAD5AF" w:rsidR="005A050B" w:rsidRDefault="005A050B" w:rsidP="00AF05FE">
      <w:pPr>
        <w:pStyle w:val="Heading3"/>
      </w:pPr>
      <w:bookmarkStart w:id="33" w:name="_Toc178331849"/>
      <w:r>
        <w:t>Live and Test Environments</w:t>
      </w:r>
      <w:bookmarkEnd w:id="33"/>
    </w:p>
    <w:p w14:paraId="37147AC8" w14:textId="39538820" w:rsidR="005A050B" w:rsidRPr="005A050B" w:rsidRDefault="005A050B" w:rsidP="005A050B">
      <w:pPr>
        <w:rPr>
          <w:lang w:val="en-GB"/>
        </w:rPr>
      </w:pPr>
      <w:r>
        <w:rPr>
          <w:lang w:val="en-GB"/>
        </w:rPr>
        <w:t>The solution offered must provide for a Live- and Test environments.</w:t>
      </w:r>
    </w:p>
    <w:p w14:paraId="148087EB" w14:textId="5707B508" w:rsidR="00E20E06" w:rsidRDefault="00E20E06" w:rsidP="00AF05FE">
      <w:pPr>
        <w:pStyle w:val="Heading3"/>
      </w:pPr>
      <w:bookmarkStart w:id="34" w:name="_Toc178331850"/>
      <w:r>
        <w:t>Service Residency</w:t>
      </w:r>
      <w:bookmarkEnd w:id="34"/>
    </w:p>
    <w:p w14:paraId="5DB8E280" w14:textId="7E919A3E" w:rsidR="00E20E06" w:rsidRPr="00E20E06" w:rsidRDefault="00E20E06" w:rsidP="00E20E06">
      <w:pPr>
        <w:rPr>
          <w:lang w:val="en-GB"/>
        </w:rPr>
      </w:pPr>
      <w:r>
        <w:rPr>
          <w:lang w:val="en-GB"/>
        </w:rPr>
        <w:t>The entire must be rendered from within the boundaries of South Africa.</w:t>
      </w:r>
    </w:p>
    <w:p w14:paraId="36621020" w14:textId="44D75910" w:rsidR="005A050B" w:rsidRDefault="005A050B" w:rsidP="00AF05FE">
      <w:pPr>
        <w:pStyle w:val="Heading3"/>
      </w:pPr>
      <w:bookmarkStart w:id="35" w:name="_Toc178331851"/>
      <w:r>
        <w:t xml:space="preserve">Data </w:t>
      </w:r>
      <w:r w:rsidR="00E20E06">
        <w:t>R</w:t>
      </w:r>
      <w:r w:rsidR="00E20E06" w:rsidRPr="00E20E06">
        <w:t>esidency</w:t>
      </w:r>
      <w:bookmarkEnd w:id="35"/>
    </w:p>
    <w:p w14:paraId="7C5146FB" w14:textId="66576028" w:rsidR="00E20E06" w:rsidRDefault="00E20E06" w:rsidP="00E20E06">
      <w:pPr>
        <w:rPr>
          <w:lang w:val="en-GB"/>
        </w:rPr>
      </w:pPr>
      <w:r w:rsidRPr="00E20E06">
        <w:rPr>
          <w:lang w:val="en-GB"/>
        </w:rPr>
        <w:t>All the data must be stored within the boundaries of South Africa.</w:t>
      </w:r>
    </w:p>
    <w:p w14:paraId="02323477" w14:textId="15D06454" w:rsidR="00BA724F" w:rsidRDefault="00BA724F" w:rsidP="00BA724F">
      <w:pPr>
        <w:pStyle w:val="Heading3"/>
      </w:pPr>
      <w:bookmarkStart w:id="36" w:name="_Toc178331852"/>
      <w:r>
        <w:t>Professional Services</w:t>
      </w:r>
      <w:bookmarkEnd w:id="36"/>
    </w:p>
    <w:p w14:paraId="53B690BC" w14:textId="04350CA1" w:rsidR="00BA724F" w:rsidRDefault="00BA724F" w:rsidP="00BA724F">
      <w:r>
        <w:t>Professional Service on a time and materials basis to assist with ad-hoc configuration changes/and or amendments to reports or the development of new reports.</w:t>
      </w:r>
    </w:p>
    <w:p w14:paraId="44AECC3E" w14:textId="77777777" w:rsidR="00AF05FE" w:rsidRPr="007B12F9" w:rsidRDefault="00AF05FE" w:rsidP="00AF05FE">
      <w:pPr>
        <w:pStyle w:val="Heading2"/>
      </w:pPr>
      <w:bookmarkStart w:id="37" w:name="_Toc145567859"/>
      <w:bookmarkStart w:id="38" w:name="_Toc145567860"/>
      <w:bookmarkStart w:id="39" w:name="_Toc145567861"/>
      <w:bookmarkStart w:id="40" w:name="_Toc145567862"/>
      <w:bookmarkStart w:id="41" w:name="_Toc178331853"/>
      <w:bookmarkEnd w:id="37"/>
      <w:bookmarkEnd w:id="38"/>
      <w:bookmarkEnd w:id="39"/>
      <w:bookmarkEnd w:id="40"/>
      <w:r w:rsidRPr="007B12F9">
        <w:t>Service Elements</w:t>
      </w:r>
      <w:bookmarkEnd w:id="41"/>
    </w:p>
    <w:p w14:paraId="00DE3235" w14:textId="77777777" w:rsidR="009A07C6" w:rsidRDefault="009A07C6" w:rsidP="009A07C6">
      <w:pPr>
        <w:pStyle w:val="Heading3"/>
      </w:pPr>
      <w:bookmarkStart w:id="42" w:name="_Toc178331854"/>
      <w:r>
        <w:t>Full Service Agreement</w:t>
      </w:r>
      <w:bookmarkEnd w:id="42"/>
    </w:p>
    <w:p w14:paraId="0DC5B041" w14:textId="023A12E2" w:rsidR="00BA724F" w:rsidRDefault="00CF3558" w:rsidP="00B55B7C">
      <w:pPr>
        <w:pStyle w:val="ListParagraph"/>
        <w:numPr>
          <w:ilvl w:val="0"/>
          <w:numId w:val="33"/>
        </w:numPr>
      </w:pPr>
      <w:r w:rsidRPr="006856C7">
        <w:t>A Master Service Agreement and Service Level Agreement must be established between the Bidder and the GPAA</w:t>
      </w:r>
      <w:r w:rsidR="00E567FF">
        <w:t>.</w:t>
      </w:r>
    </w:p>
    <w:p w14:paraId="50C51119" w14:textId="77777777" w:rsidR="009A07C6" w:rsidRDefault="009A07C6" w:rsidP="009A07C6">
      <w:pPr>
        <w:pStyle w:val="Heading3"/>
      </w:pPr>
      <w:bookmarkStart w:id="43" w:name="_Toc145567865"/>
      <w:bookmarkStart w:id="44" w:name="_Toc145567866"/>
      <w:bookmarkStart w:id="45" w:name="_Toc145567867"/>
      <w:bookmarkStart w:id="46" w:name="_Toc178331855"/>
      <w:bookmarkEnd w:id="43"/>
      <w:bookmarkEnd w:id="44"/>
      <w:bookmarkEnd w:id="45"/>
      <w:r>
        <w:t>Time and Material (T&amp;M Ad hoc services)</w:t>
      </w:r>
      <w:bookmarkEnd w:id="46"/>
    </w:p>
    <w:p w14:paraId="6CB1901B" w14:textId="3B338300" w:rsidR="004A5284" w:rsidRDefault="004A5284" w:rsidP="00B55B7C">
      <w:pPr>
        <w:pStyle w:val="ListParagraph"/>
        <w:numPr>
          <w:ilvl w:val="0"/>
          <w:numId w:val="35"/>
        </w:numPr>
        <w:ind w:left="1134" w:hanging="567"/>
      </w:pPr>
      <w:r>
        <w:t>Professional services will be required from the service provider on an as and when required basis.</w:t>
      </w:r>
      <w:r w:rsidR="007C2465">
        <w:t xml:space="preserve">  The GPAA will in such cases provide a formal requirements specification to the Service Provider and the Service Provider must then submit a formal quotation to the GPAA.  The GPAA must sign/accept the quotation and the Service Provider will then proceed with the work.  Invoicing and payment will only be affected once the GPAA formally accept the end product.</w:t>
      </w:r>
    </w:p>
    <w:p w14:paraId="6F495C15" w14:textId="77777777" w:rsidR="009A07C6" w:rsidRDefault="009A07C6" w:rsidP="009A07C6">
      <w:pPr>
        <w:pStyle w:val="Heading3"/>
      </w:pPr>
      <w:bookmarkStart w:id="47" w:name="_Toc178331856"/>
      <w:r>
        <w:lastRenderedPageBreak/>
        <w:t>Response time and distance</w:t>
      </w:r>
      <w:bookmarkEnd w:id="47"/>
    </w:p>
    <w:p w14:paraId="07575655" w14:textId="6E16536A" w:rsidR="008273F3" w:rsidRDefault="0044581A" w:rsidP="00112366">
      <w:r>
        <w:t>Not applicable.</w:t>
      </w:r>
    </w:p>
    <w:p w14:paraId="224ADEC0" w14:textId="77777777" w:rsidR="008273F3" w:rsidRPr="000560FC" w:rsidRDefault="008273F3" w:rsidP="000560FC">
      <w:pPr>
        <w:pStyle w:val="Heading3"/>
      </w:pPr>
      <w:bookmarkStart w:id="48" w:name="_Toc145567870"/>
      <w:bookmarkStart w:id="49" w:name="_Toc178331857"/>
      <w:bookmarkEnd w:id="48"/>
      <w:r w:rsidRPr="000560FC">
        <w:t>Fault logging management</w:t>
      </w:r>
      <w:bookmarkEnd w:id="49"/>
    </w:p>
    <w:p w14:paraId="7CDD34EA" w14:textId="56400DA4" w:rsidR="004A5284" w:rsidRDefault="004A5284" w:rsidP="00B55B7C">
      <w:pPr>
        <w:pStyle w:val="ListParagraph"/>
        <w:numPr>
          <w:ilvl w:val="0"/>
          <w:numId w:val="34"/>
        </w:numPr>
        <w:ind w:left="1134" w:hanging="567"/>
      </w:pPr>
      <w:r>
        <w:t xml:space="preserve">The service provider must provide the GPAA with the fault logging and escalation procedures, </w:t>
      </w:r>
      <w:r w:rsidRPr="007C2465">
        <w:t>including the response times and service restoration times.</w:t>
      </w:r>
    </w:p>
    <w:p w14:paraId="1A9424C6" w14:textId="77777777" w:rsidR="00BA724F" w:rsidRDefault="00BA724F" w:rsidP="00B55B7C">
      <w:pPr>
        <w:pStyle w:val="ListParagraph"/>
        <w:numPr>
          <w:ilvl w:val="0"/>
          <w:numId w:val="34"/>
        </w:numPr>
      </w:pPr>
      <w:r>
        <w:t>Professional Service on a time and materials basis to assist with configuration changes/and or amendments to reports or the development of new reports.</w:t>
      </w:r>
    </w:p>
    <w:p w14:paraId="18AEC376" w14:textId="77777777" w:rsidR="00CE4A9B" w:rsidRPr="007C2465" w:rsidRDefault="00E8344E" w:rsidP="00E8344E">
      <w:pPr>
        <w:pStyle w:val="Heading2"/>
      </w:pPr>
      <w:bookmarkStart w:id="50" w:name="_Toc178331858"/>
      <w:r w:rsidRPr="007C2465">
        <w:t>Special Requirements</w:t>
      </w:r>
      <w:bookmarkEnd w:id="50"/>
    </w:p>
    <w:p w14:paraId="18CEE76A" w14:textId="25D94092" w:rsidR="001F0436" w:rsidRDefault="007C2465" w:rsidP="00B55B7C">
      <w:pPr>
        <w:pStyle w:val="ListParagraph"/>
        <w:numPr>
          <w:ilvl w:val="0"/>
          <w:numId w:val="36"/>
        </w:numPr>
        <w:ind w:left="1134" w:hanging="567"/>
      </w:pPr>
      <w:r w:rsidRPr="00F65B09">
        <w:t>The service must be provided from within the borders of South Africa and the data must be stored within the borders of South Africa.</w:t>
      </w:r>
    </w:p>
    <w:p w14:paraId="1DD7E766" w14:textId="77777777" w:rsidR="001F0436" w:rsidRDefault="001F0436">
      <w:pPr>
        <w:jc w:val="left"/>
        <w:rPr>
          <w:rFonts w:asciiTheme="minorHAnsi" w:hAnsiTheme="minorHAnsi"/>
        </w:rPr>
      </w:pPr>
      <w:r>
        <w:br w:type="page"/>
      </w:r>
    </w:p>
    <w:p w14:paraId="5DB8014D" w14:textId="77777777" w:rsidR="009A07C6" w:rsidRPr="00AF05FE" w:rsidRDefault="00CE4A9B" w:rsidP="00CE4A9B">
      <w:pPr>
        <w:pStyle w:val="Heading1"/>
      </w:pPr>
      <w:bookmarkStart w:id="51" w:name="_Toc178331859"/>
      <w:r>
        <w:lastRenderedPageBreak/>
        <w:t>Bid Evaluation Stages</w:t>
      </w:r>
      <w:bookmarkEnd w:id="51"/>
    </w:p>
    <w:p w14:paraId="7716CAED" w14:textId="417E0CEA" w:rsidR="00CE4A9B" w:rsidRDefault="00CE4A9B" w:rsidP="00CE4A9B">
      <w:pPr>
        <w:rPr>
          <w:rFonts w:cs="Calibri"/>
        </w:rPr>
      </w:pPr>
      <w:r w:rsidRPr="000A4071">
        <w:rPr>
          <w:rFonts w:cs="Calibri"/>
        </w:rPr>
        <w:t xml:space="preserve">The bid evaluation process consists of </w:t>
      </w:r>
      <w:r w:rsidR="003E06D5">
        <w:rPr>
          <w:rFonts w:cs="Calibri"/>
        </w:rPr>
        <w:t>f</w:t>
      </w:r>
      <w:r w:rsidR="00CA56F5">
        <w:rPr>
          <w:rFonts w:cs="Calibri"/>
        </w:rPr>
        <w:t>ive</w:t>
      </w:r>
      <w:r w:rsidR="003E06D5">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4073CBC7" w14:textId="75BAC859" w:rsidR="00CE4A9B" w:rsidRDefault="00CE4A9B" w:rsidP="00CE4A9B">
      <w:pPr>
        <w:pStyle w:val="Caption"/>
        <w:rPr>
          <w:rFonts w:cs="Calibri"/>
        </w:rPr>
      </w:pPr>
      <w:bookmarkStart w:id="52" w:name="_Toc178331884"/>
      <w:r>
        <w:t xml:space="preserve">Table </w:t>
      </w:r>
      <w:r w:rsidR="00A57E23">
        <w:fldChar w:fldCharType="begin"/>
      </w:r>
      <w:r w:rsidR="00A57E23">
        <w:instrText xml:space="preserve"> SEQ Table \* ARABIC </w:instrText>
      </w:r>
      <w:r w:rsidR="00A57E23">
        <w:fldChar w:fldCharType="separate"/>
      </w:r>
      <w:r w:rsidR="00E567FF">
        <w:rPr>
          <w:noProof/>
        </w:rPr>
        <w:t>1</w:t>
      </w:r>
      <w:r w:rsidR="00A57E23">
        <w:fldChar w:fldCharType="end"/>
      </w:r>
      <w:r>
        <w:t>: Bid Evaluation Stages</w:t>
      </w:r>
      <w:bookmarkEnd w:id="52"/>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619ECE23" w14:textId="77777777" w:rsidTr="00112366">
        <w:tc>
          <w:tcPr>
            <w:tcW w:w="736" w:type="pct"/>
            <w:shd w:val="clear" w:color="auto" w:fill="DBE5F1" w:themeFill="accent1" w:themeFillTint="33"/>
            <w:vAlign w:val="center"/>
          </w:tcPr>
          <w:p w14:paraId="355D5780"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58F2AAE8"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7093653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7C2465" w:rsidRPr="00E140C0" w14:paraId="0F934067" w14:textId="77777777" w:rsidTr="00901CEB">
        <w:tc>
          <w:tcPr>
            <w:tcW w:w="736" w:type="pct"/>
            <w:vAlign w:val="center"/>
          </w:tcPr>
          <w:p w14:paraId="09B4B68A" w14:textId="77777777" w:rsidR="007C2465" w:rsidRPr="006E29D8" w:rsidRDefault="007C2465" w:rsidP="00901CEB">
            <w:pPr>
              <w:rPr>
                <w:rFonts w:cs="Calibri"/>
              </w:rPr>
            </w:pPr>
            <w:r w:rsidRPr="006E29D8">
              <w:rPr>
                <w:rFonts w:cs="Calibri"/>
              </w:rPr>
              <w:t>Stage 1</w:t>
            </w:r>
            <w:r w:rsidRPr="006E29D8">
              <w:rPr>
                <w:rFonts w:cs="Calibri"/>
              </w:rPr>
              <w:tab/>
            </w:r>
          </w:p>
        </w:tc>
        <w:tc>
          <w:tcPr>
            <w:tcW w:w="2723" w:type="pct"/>
            <w:vAlign w:val="center"/>
          </w:tcPr>
          <w:p w14:paraId="74CB9423" w14:textId="77777777" w:rsidR="007C2465" w:rsidRPr="006E29D8" w:rsidRDefault="007C2465" w:rsidP="00901CEB">
            <w:pPr>
              <w:jc w:val="left"/>
              <w:rPr>
                <w:rFonts w:cs="Calibri"/>
              </w:rPr>
            </w:pPr>
            <w:r w:rsidRPr="006E29D8">
              <w:rPr>
                <w:rFonts w:cs="Calibri"/>
              </w:rPr>
              <w:t>Administrative responsiveness</w:t>
            </w:r>
          </w:p>
        </w:tc>
        <w:tc>
          <w:tcPr>
            <w:tcW w:w="1541" w:type="pct"/>
            <w:shd w:val="clear" w:color="auto" w:fill="DBE5F1" w:themeFill="accent1" w:themeFillTint="33"/>
            <w:vAlign w:val="center"/>
          </w:tcPr>
          <w:p w14:paraId="40FEF1E9" w14:textId="77777777" w:rsidR="007C2465" w:rsidRPr="00C174AE" w:rsidRDefault="007C2465" w:rsidP="00901CEB">
            <w:pPr>
              <w:jc w:val="center"/>
              <w:rPr>
                <w:rFonts w:cs="Calibri"/>
                <w:b/>
                <w:bCs/>
              </w:rPr>
            </w:pPr>
            <w:r w:rsidRPr="00C174AE">
              <w:rPr>
                <w:rFonts w:cs="Calibri"/>
                <w:b/>
                <w:bCs/>
              </w:rPr>
              <w:t>YES</w:t>
            </w:r>
          </w:p>
        </w:tc>
      </w:tr>
      <w:tr w:rsidR="007C2465" w:rsidRPr="00E140C0" w14:paraId="43A2E8CD" w14:textId="77777777" w:rsidTr="00901CEB">
        <w:tc>
          <w:tcPr>
            <w:tcW w:w="736" w:type="pct"/>
            <w:vAlign w:val="center"/>
          </w:tcPr>
          <w:p w14:paraId="1F1A7135" w14:textId="77777777" w:rsidR="007C2465" w:rsidRPr="00107022" w:rsidRDefault="007C2465" w:rsidP="00901CEB">
            <w:pPr>
              <w:rPr>
                <w:rFonts w:cs="Calibri"/>
              </w:rPr>
            </w:pPr>
            <w:r w:rsidRPr="00107022">
              <w:rPr>
                <w:rFonts w:cs="Calibri"/>
              </w:rPr>
              <w:t xml:space="preserve">Stage 2 </w:t>
            </w:r>
          </w:p>
        </w:tc>
        <w:tc>
          <w:tcPr>
            <w:tcW w:w="2723" w:type="pct"/>
            <w:vAlign w:val="center"/>
          </w:tcPr>
          <w:p w14:paraId="5475C429" w14:textId="77777777" w:rsidR="007C2465" w:rsidRPr="006856C7" w:rsidRDefault="007C2465" w:rsidP="00901CEB">
            <w:pPr>
              <w:jc w:val="left"/>
              <w:rPr>
                <w:rFonts w:cs="Calibri"/>
              </w:rPr>
            </w:pPr>
            <w:r w:rsidRPr="006856C7">
              <w:rPr>
                <w:rFonts w:cs="Calibri"/>
              </w:rPr>
              <w:t xml:space="preserve">Technical Mandatory responsiveness </w:t>
            </w:r>
          </w:p>
        </w:tc>
        <w:tc>
          <w:tcPr>
            <w:tcW w:w="1541" w:type="pct"/>
            <w:shd w:val="clear" w:color="auto" w:fill="DBE5F1" w:themeFill="accent1" w:themeFillTint="33"/>
            <w:vAlign w:val="center"/>
          </w:tcPr>
          <w:p w14:paraId="44F344CB" w14:textId="77777777" w:rsidR="007C2465" w:rsidRPr="006856C7" w:rsidRDefault="007C2465" w:rsidP="00901CEB">
            <w:pPr>
              <w:jc w:val="center"/>
              <w:rPr>
                <w:rFonts w:cs="Calibri"/>
                <w:b/>
                <w:bCs/>
              </w:rPr>
            </w:pPr>
            <w:r w:rsidRPr="006856C7">
              <w:rPr>
                <w:rFonts w:cs="Calibri"/>
                <w:b/>
                <w:bCs/>
              </w:rPr>
              <w:t>YES</w:t>
            </w:r>
          </w:p>
        </w:tc>
      </w:tr>
      <w:tr w:rsidR="007C2465" w:rsidRPr="00E140C0" w14:paraId="2BD0F981" w14:textId="77777777" w:rsidTr="00901CEB">
        <w:tc>
          <w:tcPr>
            <w:tcW w:w="736" w:type="pct"/>
            <w:vAlign w:val="center"/>
          </w:tcPr>
          <w:p w14:paraId="5BC9DE22" w14:textId="77777777" w:rsidR="007C2465" w:rsidRPr="00107022" w:rsidRDefault="007C2465" w:rsidP="00901CEB">
            <w:pPr>
              <w:rPr>
                <w:rFonts w:cs="Calibri"/>
              </w:rPr>
            </w:pPr>
            <w:r w:rsidRPr="00107022">
              <w:rPr>
                <w:rFonts w:cs="Calibri"/>
              </w:rPr>
              <w:t>Stage 3</w:t>
            </w:r>
          </w:p>
        </w:tc>
        <w:tc>
          <w:tcPr>
            <w:tcW w:w="2723" w:type="pct"/>
            <w:vAlign w:val="center"/>
          </w:tcPr>
          <w:p w14:paraId="6A5B9A23" w14:textId="77777777" w:rsidR="007C2465" w:rsidRPr="006856C7" w:rsidRDefault="007C2465" w:rsidP="00901CEB">
            <w:pPr>
              <w:jc w:val="left"/>
              <w:rPr>
                <w:rFonts w:cs="Calibri"/>
              </w:rPr>
            </w:pPr>
            <w:r w:rsidRPr="006856C7">
              <w:rPr>
                <w:rFonts w:cs="Calibri"/>
              </w:rPr>
              <w:t>Technical Functional Requirements</w:t>
            </w:r>
          </w:p>
        </w:tc>
        <w:tc>
          <w:tcPr>
            <w:tcW w:w="1541" w:type="pct"/>
            <w:shd w:val="clear" w:color="auto" w:fill="DBE5F1" w:themeFill="accent1" w:themeFillTint="33"/>
            <w:vAlign w:val="center"/>
          </w:tcPr>
          <w:p w14:paraId="57351E1C" w14:textId="77777777" w:rsidR="007C2465" w:rsidRPr="006856C7" w:rsidRDefault="007C2465" w:rsidP="00901CEB">
            <w:pPr>
              <w:jc w:val="center"/>
              <w:rPr>
                <w:rFonts w:cs="Calibri"/>
                <w:b/>
                <w:bCs/>
              </w:rPr>
            </w:pPr>
            <w:r w:rsidRPr="006856C7">
              <w:rPr>
                <w:rFonts w:cs="Calibri"/>
                <w:b/>
                <w:bCs/>
              </w:rPr>
              <w:t>YES</w:t>
            </w:r>
          </w:p>
        </w:tc>
      </w:tr>
      <w:tr w:rsidR="007C2465" w:rsidRPr="00E140C0" w14:paraId="17FD390D" w14:textId="77777777" w:rsidTr="00901CEB">
        <w:tc>
          <w:tcPr>
            <w:tcW w:w="736" w:type="pct"/>
            <w:vAlign w:val="center"/>
          </w:tcPr>
          <w:p w14:paraId="0B00A1D5" w14:textId="77777777" w:rsidR="007C2465" w:rsidRPr="00107022" w:rsidRDefault="007C2465" w:rsidP="00901CEB">
            <w:pPr>
              <w:rPr>
                <w:rFonts w:cs="Calibri"/>
              </w:rPr>
            </w:pPr>
            <w:r w:rsidRPr="00107022">
              <w:rPr>
                <w:rFonts w:cs="Calibri"/>
              </w:rPr>
              <w:t xml:space="preserve">Stage </w:t>
            </w:r>
            <w:r>
              <w:rPr>
                <w:rFonts w:cs="Calibri"/>
              </w:rPr>
              <w:t>4</w:t>
            </w:r>
          </w:p>
        </w:tc>
        <w:tc>
          <w:tcPr>
            <w:tcW w:w="2723" w:type="pct"/>
            <w:vAlign w:val="center"/>
          </w:tcPr>
          <w:p w14:paraId="324D254C" w14:textId="77777777" w:rsidR="007C2465" w:rsidRPr="006856C7" w:rsidRDefault="007C2465" w:rsidP="00901CEB">
            <w:pPr>
              <w:jc w:val="left"/>
              <w:rPr>
                <w:rFonts w:cs="Calibri"/>
              </w:rPr>
            </w:pPr>
            <w:r w:rsidRPr="006856C7">
              <w:rPr>
                <w:rFonts w:cs="Calibri"/>
              </w:rPr>
              <w:t>Special Conditions of Contract verification</w:t>
            </w:r>
          </w:p>
        </w:tc>
        <w:tc>
          <w:tcPr>
            <w:tcW w:w="1541" w:type="pct"/>
            <w:shd w:val="clear" w:color="auto" w:fill="DBE5F1" w:themeFill="accent1" w:themeFillTint="33"/>
            <w:vAlign w:val="center"/>
          </w:tcPr>
          <w:p w14:paraId="549CA1EF" w14:textId="77777777" w:rsidR="007C2465" w:rsidRPr="006856C7" w:rsidRDefault="007C2465" w:rsidP="00901CEB">
            <w:pPr>
              <w:jc w:val="center"/>
              <w:rPr>
                <w:rFonts w:cs="Calibri"/>
                <w:b/>
                <w:bCs/>
              </w:rPr>
            </w:pPr>
            <w:r w:rsidRPr="006856C7">
              <w:rPr>
                <w:rFonts w:cs="Calibri"/>
                <w:b/>
                <w:bCs/>
              </w:rPr>
              <w:t>YES</w:t>
            </w:r>
          </w:p>
        </w:tc>
      </w:tr>
      <w:tr w:rsidR="007C2465" w:rsidRPr="00E140C0" w14:paraId="4CFA4418" w14:textId="77777777" w:rsidTr="00901CEB">
        <w:tc>
          <w:tcPr>
            <w:tcW w:w="736" w:type="pct"/>
            <w:vAlign w:val="center"/>
          </w:tcPr>
          <w:p w14:paraId="6882586D" w14:textId="77777777" w:rsidR="007C2465" w:rsidRPr="006E29D8" w:rsidRDefault="007C2465" w:rsidP="00901CEB">
            <w:pPr>
              <w:rPr>
                <w:rFonts w:cs="Calibri"/>
              </w:rPr>
            </w:pPr>
            <w:r w:rsidRPr="006E29D8">
              <w:rPr>
                <w:rFonts w:cs="Calibri"/>
              </w:rPr>
              <w:t xml:space="preserve">Stage </w:t>
            </w:r>
            <w:r>
              <w:rPr>
                <w:rFonts w:cs="Calibri"/>
              </w:rPr>
              <w:t>5</w:t>
            </w:r>
          </w:p>
        </w:tc>
        <w:tc>
          <w:tcPr>
            <w:tcW w:w="2723" w:type="pct"/>
            <w:vAlign w:val="center"/>
          </w:tcPr>
          <w:p w14:paraId="6B8729FB" w14:textId="77777777" w:rsidR="007C2465" w:rsidRPr="006856C7" w:rsidRDefault="007C2465" w:rsidP="00901CEB">
            <w:pPr>
              <w:jc w:val="left"/>
              <w:rPr>
                <w:rFonts w:cs="Calibri"/>
              </w:rPr>
            </w:pPr>
            <w:r w:rsidRPr="006856C7">
              <w:rPr>
                <w:rFonts w:cs="Calibri"/>
              </w:rPr>
              <w:t>Price and Preference points</w:t>
            </w:r>
          </w:p>
        </w:tc>
        <w:tc>
          <w:tcPr>
            <w:tcW w:w="1541" w:type="pct"/>
            <w:shd w:val="clear" w:color="auto" w:fill="DBE5F1" w:themeFill="accent1" w:themeFillTint="33"/>
            <w:vAlign w:val="center"/>
          </w:tcPr>
          <w:p w14:paraId="3B6280F6" w14:textId="77777777" w:rsidR="007C2465" w:rsidRPr="006856C7" w:rsidRDefault="007C2465" w:rsidP="00901CEB">
            <w:pPr>
              <w:jc w:val="center"/>
              <w:rPr>
                <w:rFonts w:cs="Calibri"/>
                <w:b/>
                <w:bCs/>
              </w:rPr>
            </w:pPr>
            <w:r w:rsidRPr="006856C7">
              <w:rPr>
                <w:rFonts w:cs="Calibri"/>
                <w:b/>
                <w:bCs/>
              </w:rPr>
              <w:t>YES</w:t>
            </w:r>
          </w:p>
        </w:tc>
      </w:tr>
    </w:tbl>
    <w:p w14:paraId="1C6EDF5C" w14:textId="77777777" w:rsidR="00AF05FE" w:rsidRDefault="00AF05FE" w:rsidP="00AF05FE"/>
    <w:p w14:paraId="647B8B26" w14:textId="77777777" w:rsidR="00CE4A9B" w:rsidRPr="00CE4A9B" w:rsidRDefault="00CE4A9B" w:rsidP="00CE4A9B">
      <w:pPr>
        <w:pStyle w:val="Heading2"/>
      </w:pPr>
      <w:bookmarkStart w:id="53" w:name="_Toc178331860"/>
      <w:r w:rsidRPr="00CE4A9B">
        <w:t xml:space="preserve">Administrative </w:t>
      </w:r>
      <w:r w:rsidR="00F52232">
        <w:t>responsiveness</w:t>
      </w:r>
      <w:r w:rsidR="00595AD7">
        <w:t xml:space="preserve"> (Stage 1)</w:t>
      </w:r>
      <w:bookmarkEnd w:id="53"/>
    </w:p>
    <w:p w14:paraId="72962E4F" w14:textId="77777777" w:rsidR="00942B4A" w:rsidRDefault="00942B4A" w:rsidP="000560FC">
      <w:pPr>
        <w:pStyle w:val="Heading3"/>
      </w:pPr>
      <w:bookmarkStart w:id="54" w:name="_Toc178331861"/>
      <w:r>
        <w:t>Attendance of briefing session</w:t>
      </w:r>
      <w:bookmarkEnd w:id="54"/>
    </w:p>
    <w:p w14:paraId="067B700F" w14:textId="6F6DE1C0" w:rsidR="00942B4A" w:rsidRPr="00576C51" w:rsidRDefault="003E06D5" w:rsidP="00CF3558">
      <w:pPr>
        <w:pStyle w:val="ListParagraph"/>
        <w:numPr>
          <w:ilvl w:val="0"/>
          <w:numId w:val="18"/>
        </w:numPr>
        <w:rPr>
          <w:lang w:val="en-GB"/>
        </w:rPr>
      </w:pPr>
      <w:r>
        <w:rPr>
          <w:rFonts w:cs="Calibri"/>
        </w:rPr>
        <w:t xml:space="preserve">There will be </w:t>
      </w:r>
      <w:r w:rsidR="00254E13">
        <w:rPr>
          <w:rFonts w:cs="Calibri"/>
        </w:rPr>
        <w:t>non-compulsory</w:t>
      </w:r>
      <w:r>
        <w:rPr>
          <w:rFonts w:cs="Calibri"/>
        </w:rPr>
        <w:t xml:space="preserve"> briefing session for this BID.</w:t>
      </w:r>
    </w:p>
    <w:p w14:paraId="48869D88" w14:textId="77777777" w:rsidR="00942B4A" w:rsidRDefault="00942B4A" w:rsidP="00112366">
      <w:pPr>
        <w:pStyle w:val="Heading4"/>
        <w:ind w:left="567"/>
      </w:pPr>
      <w:r>
        <w:t>Registered Supplier</w:t>
      </w:r>
    </w:p>
    <w:p w14:paraId="02C4B384" w14:textId="77777777" w:rsidR="00254E13" w:rsidRPr="00F127C7" w:rsidRDefault="00254E13" w:rsidP="00254E13">
      <w:pPr>
        <w:pStyle w:val="ListParagraph"/>
        <w:numPr>
          <w:ilvl w:val="0"/>
          <w:numId w:val="19"/>
        </w:numPr>
        <w:spacing w:line="360" w:lineRule="auto"/>
      </w:pPr>
      <w:r w:rsidRPr="00F127C7">
        <w:rPr>
          <w:rFonts w:cs="Calibri"/>
        </w:rPr>
        <w:t xml:space="preserve">Only responses from bidders who are registered as a Supplier on National Treasury’s Central Supplier Database (CSD) in terms of National Treasury’s Instruction Note 4A of 2016/17 will be considered for </w:t>
      </w:r>
      <w:r w:rsidRPr="000A7707">
        <w:rPr>
          <w:rFonts w:cs="Calibri"/>
        </w:rPr>
        <w:t xml:space="preserve">award on this </w:t>
      </w:r>
      <w:r w:rsidRPr="007E7506">
        <w:rPr>
          <w:rFonts w:cs="Calibri"/>
          <w:b/>
          <w:bCs/>
        </w:rPr>
        <w:t>RFB</w:t>
      </w:r>
      <w:r w:rsidRPr="000A7707">
        <w:rPr>
          <w:rFonts w:cs="Calibri"/>
        </w:rPr>
        <w:t>.</w:t>
      </w:r>
    </w:p>
    <w:p w14:paraId="39564C8D" w14:textId="77777777" w:rsidR="00254E13" w:rsidRDefault="00254E13" w:rsidP="00254E13">
      <w:pPr>
        <w:pStyle w:val="ListParagraph"/>
        <w:numPr>
          <w:ilvl w:val="0"/>
          <w:numId w:val="19"/>
        </w:numPr>
        <w:ind w:left="1058"/>
        <w:rPr>
          <w:rFonts w:cs="Calibri"/>
        </w:rPr>
      </w:pPr>
      <w:r w:rsidRPr="00224583">
        <w:rPr>
          <w:rFonts w:cs="Calibri"/>
        </w:rPr>
        <w:t>Bidders need to complete all the SBD documents which needs to be submitted as stated in the Invitation to Bid Document.</w:t>
      </w:r>
    </w:p>
    <w:p w14:paraId="7FDF99CD" w14:textId="07527D31" w:rsidR="00254E13" w:rsidRDefault="00254E13" w:rsidP="00254E13">
      <w:pPr>
        <w:pStyle w:val="ListParagraph"/>
        <w:numPr>
          <w:ilvl w:val="0"/>
          <w:numId w:val="19"/>
        </w:numPr>
        <w:ind w:left="1058"/>
        <w:rPr>
          <w:rFonts w:cs="Calibri"/>
          <w:b/>
          <w:bCs/>
        </w:rPr>
      </w:pPr>
      <w:r w:rsidRPr="00254E13">
        <w:rPr>
          <w:rFonts w:cs="Calibri"/>
          <w:b/>
          <w:bCs/>
        </w:rPr>
        <w:t>Failure to complete SBD 4 fully will lead to a disqualification of the bid.</w:t>
      </w:r>
    </w:p>
    <w:p w14:paraId="74E74858" w14:textId="77777777" w:rsidR="00254E13" w:rsidRPr="00254E13" w:rsidRDefault="00254E13" w:rsidP="00254E13">
      <w:pPr>
        <w:pStyle w:val="ListParagraph"/>
        <w:ind w:left="1058"/>
        <w:rPr>
          <w:rFonts w:cs="Calibri"/>
          <w:b/>
          <w:bCs/>
        </w:rPr>
      </w:pPr>
    </w:p>
    <w:p w14:paraId="67F803B4" w14:textId="77777777" w:rsidR="00235913" w:rsidRPr="00235913" w:rsidRDefault="00235913" w:rsidP="00872846">
      <w:pPr>
        <w:pStyle w:val="Heading4"/>
        <w:ind w:left="567"/>
      </w:pPr>
      <w:bookmarkStart w:id="55" w:name="_Toc145567876"/>
      <w:bookmarkEnd w:id="55"/>
      <w:r w:rsidRPr="00235913">
        <w:t xml:space="preserve">Technical </w:t>
      </w:r>
      <w:r w:rsidR="003806BB">
        <w:t>returnable documents</w:t>
      </w:r>
    </w:p>
    <w:p w14:paraId="30B2FA7E" w14:textId="77777777" w:rsidR="00942B4A" w:rsidRDefault="00235913" w:rsidP="00872846">
      <w:pPr>
        <w:pStyle w:val="Heading4"/>
      </w:pPr>
      <w:r>
        <w:t>Instruction and evaluation criteria</w:t>
      </w:r>
    </w:p>
    <w:p w14:paraId="5D406F0A" w14:textId="77777777" w:rsidR="00235913" w:rsidRPr="00235913" w:rsidRDefault="00235913" w:rsidP="00CF3558">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0BF0C67A" w14:textId="77777777" w:rsidR="00235913" w:rsidRPr="00235913" w:rsidRDefault="00235913" w:rsidP="00CF3558">
      <w:pPr>
        <w:pStyle w:val="ListParagraph"/>
        <w:numPr>
          <w:ilvl w:val="0"/>
          <w:numId w:val="3"/>
        </w:numPr>
      </w:pPr>
      <w:r w:rsidRPr="00235913">
        <w:t xml:space="preserve">The bidder must provide a unique reference number (e.g. binder/folio, chapter, section, page) to locate substantiating evidence in the bid response. </w:t>
      </w:r>
    </w:p>
    <w:p w14:paraId="2EFAE2C1" w14:textId="77777777" w:rsidR="00235913" w:rsidRPr="00235913" w:rsidRDefault="00235913" w:rsidP="00CF3558">
      <w:pPr>
        <w:pStyle w:val="ListParagraph"/>
        <w:numPr>
          <w:ilvl w:val="0"/>
          <w:numId w:val="3"/>
        </w:numPr>
      </w:pPr>
      <w:r w:rsidRPr="00235913">
        <w:t xml:space="preserve">The bidder must comply with </w:t>
      </w:r>
      <w:r w:rsidRPr="007B12F9">
        <w:rPr>
          <w:b/>
          <w:bCs/>
        </w:rPr>
        <w:t>ALL</w:t>
      </w:r>
      <w:r w:rsidRPr="00235913">
        <w:t xml:space="preserve"> the TECHNICAL MANDATORY REQUIREMENTS in order for the bid</w:t>
      </w:r>
      <w:r>
        <w:t xml:space="preserve"> response</w:t>
      </w:r>
      <w:r w:rsidRPr="00235913">
        <w:t xml:space="preserve"> to proceed to the next stage of the evaluation.</w:t>
      </w:r>
    </w:p>
    <w:p w14:paraId="69D9D4F0" w14:textId="2B7B49AC" w:rsidR="00CA56F5" w:rsidRDefault="00CA56F5" w:rsidP="00CA56F5">
      <w:pPr>
        <w:tabs>
          <w:tab w:val="left" w:pos="937"/>
        </w:tabs>
      </w:pPr>
      <w:r>
        <w:tab/>
      </w:r>
    </w:p>
    <w:p w14:paraId="33C610DE" w14:textId="77777777" w:rsidR="00CA56F5" w:rsidRDefault="00CA56F5">
      <w:pPr>
        <w:jc w:val="left"/>
      </w:pPr>
      <w:r>
        <w:br w:type="page"/>
      </w:r>
    </w:p>
    <w:p w14:paraId="64CAD852" w14:textId="77777777" w:rsidR="00235913" w:rsidRDefault="00235913" w:rsidP="00872846">
      <w:pPr>
        <w:pStyle w:val="Heading2"/>
        <w:ind w:left="567"/>
      </w:pPr>
      <w:bookmarkStart w:id="56" w:name="_Toc178331862"/>
      <w:r>
        <w:lastRenderedPageBreak/>
        <w:t>Technical mandatory requirement</w:t>
      </w:r>
      <w:r w:rsidR="00B46FFE">
        <w:t>s</w:t>
      </w:r>
      <w:r w:rsidR="00512A12">
        <w:t xml:space="preserve"> (Stage 2)</w:t>
      </w:r>
      <w:bookmarkEnd w:id="56"/>
    </w:p>
    <w:p w14:paraId="54D9B986" w14:textId="13A5FD5A" w:rsidR="00576C51" w:rsidRPr="00576C51" w:rsidRDefault="00576C51" w:rsidP="00576C51">
      <w:pPr>
        <w:pStyle w:val="Caption"/>
      </w:pPr>
      <w:bookmarkStart w:id="57" w:name="_Toc178331885"/>
      <w:r>
        <w:t xml:space="preserve">Table </w:t>
      </w:r>
      <w:r w:rsidR="00A57E23">
        <w:fldChar w:fldCharType="begin"/>
      </w:r>
      <w:r w:rsidR="00A57E23">
        <w:instrText xml:space="preserve"> SEQ Table \* ARABIC </w:instrText>
      </w:r>
      <w:r w:rsidR="00A57E23">
        <w:fldChar w:fldCharType="separate"/>
      </w:r>
      <w:r w:rsidR="00E567FF">
        <w:rPr>
          <w:noProof/>
        </w:rPr>
        <w:t>2</w:t>
      </w:r>
      <w:r w:rsidR="00A57E23">
        <w:fldChar w:fldCharType="end"/>
      </w:r>
      <w:r>
        <w:t>: Technical</w:t>
      </w:r>
      <w:r w:rsidR="003711BF">
        <w:t xml:space="preserve"> </w:t>
      </w:r>
      <w:r>
        <w:t>Mandatory Requirements</w:t>
      </w:r>
      <w:bookmarkEnd w:id="57"/>
    </w:p>
    <w:tbl>
      <w:tblPr>
        <w:tblStyle w:val="TableGrid"/>
        <w:tblW w:w="995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6"/>
        <w:gridCol w:w="2683"/>
        <w:gridCol w:w="1938"/>
        <w:gridCol w:w="1603"/>
      </w:tblGrid>
      <w:tr w:rsidR="00235913" w14:paraId="24E9D05F" w14:textId="77777777" w:rsidTr="00AE52A3">
        <w:trPr>
          <w:tblHeader/>
        </w:trPr>
        <w:tc>
          <w:tcPr>
            <w:tcW w:w="3209" w:type="dxa"/>
            <w:shd w:val="solid" w:color="DBE5F1" w:themeColor="accent1" w:themeTint="33" w:fill="DBE5F1" w:themeFill="accent1" w:themeFillTint="33"/>
          </w:tcPr>
          <w:p w14:paraId="3FAF2D8F"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gridSpan w:val="2"/>
            <w:shd w:val="solid" w:color="DBE5F1" w:themeColor="accent1" w:themeTint="33" w:fill="DBE5F1" w:themeFill="accent1" w:themeFillTint="33"/>
          </w:tcPr>
          <w:p w14:paraId="3E73A5A9"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541" w:type="dxa"/>
            <w:gridSpan w:val="2"/>
            <w:shd w:val="solid" w:color="DBE5F1" w:themeColor="accent1" w:themeTint="33" w:fill="DBE5F1" w:themeFill="accent1" w:themeFillTint="33"/>
          </w:tcPr>
          <w:p w14:paraId="75A70EA5"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6A4BF8B6" w14:textId="77777777" w:rsidTr="00AE52A3">
        <w:tc>
          <w:tcPr>
            <w:tcW w:w="9959" w:type="dxa"/>
            <w:gridSpan w:val="5"/>
          </w:tcPr>
          <w:p w14:paraId="38EB8CE0"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3F884857" w14:textId="77777777" w:rsidR="00805234" w:rsidRDefault="00805234" w:rsidP="00235913">
            <w:pPr>
              <w:rPr>
                <w:lang w:val="en-GB"/>
              </w:rPr>
            </w:pPr>
          </w:p>
        </w:tc>
      </w:tr>
      <w:tr w:rsidR="00CA56F5" w:rsidRPr="00C22A4A" w14:paraId="09D47D65" w14:textId="77777777" w:rsidTr="00AE52A3">
        <w:tc>
          <w:tcPr>
            <w:tcW w:w="3735" w:type="dxa"/>
            <w:gridSpan w:val="2"/>
          </w:tcPr>
          <w:p w14:paraId="20377DA5" w14:textId="77777777" w:rsidR="00CA56F5" w:rsidRPr="000D02B7" w:rsidRDefault="00CA56F5" w:rsidP="00CA56F5">
            <w:pPr>
              <w:pStyle w:val="Specification"/>
              <w:numPr>
                <w:ilvl w:val="6"/>
                <w:numId w:val="25"/>
              </w:numPr>
              <w:spacing w:line="276" w:lineRule="auto"/>
              <w:ind w:left="600" w:hanging="600"/>
              <w:rPr>
                <w:rFonts w:cs="Calibri"/>
                <w:b/>
                <w:bCs/>
              </w:rPr>
            </w:pPr>
            <w:r w:rsidRPr="000D02B7">
              <w:rPr>
                <w:rStyle w:val="Strong"/>
                <w:rFonts w:cs="Calibri"/>
              </w:rPr>
              <w:t>BIDDER CERTIFICATION / AFFILIATION REQUIREMENTS</w:t>
            </w:r>
          </w:p>
          <w:p w14:paraId="0BDBF00C" w14:textId="77777777" w:rsidR="00CA56F5" w:rsidRPr="000D02B7" w:rsidRDefault="00CA56F5" w:rsidP="00CA56F5">
            <w:pPr>
              <w:ind w:left="600"/>
              <w:rPr>
                <w:rFonts w:cs="Calibri"/>
              </w:rPr>
            </w:pPr>
            <w:r w:rsidRPr="00F81E2D">
              <w:rPr>
                <w:rFonts w:asciiTheme="minorHAnsi" w:hAnsiTheme="minorHAnsi"/>
              </w:rPr>
              <w:t>The bidder must be a registered</w:t>
            </w:r>
            <w:r>
              <w:rPr>
                <w:rFonts w:asciiTheme="minorHAnsi" w:hAnsiTheme="minorHAnsi"/>
              </w:rPr>
              <w:t xml:space="preserve"> member of the Wireless Application Service Providers Association (WASPA) of South Africa.</w:t>
            </w:r>
          </w:p>
        </w:tc>
        <w:tc>
          <w:tcPr>
            <w:tcW w:w="4621" w:type="dxa"/>
            <w:gridSpan w:val="2"/>
          </w:tcPr>
          <w:p w14:paraId="0F94AC51" w14:textId="010CA553" w:rsidR="00CA56F5" w:rsidRPr="000D02B7" w:rsidRDefault="00CA56F5" w:rsidP="00901CEB">
            <w:pPr>
              <w:spacing w:line="276" w:lineRule="auto"/>
              <w:rPr>
                <w:rFonts w:cs="Calibri"/>
              </w:rPr>
            </w:pPr>
            <w:r w:rsidRPr="000D02B7">
              <w:rPr>
                <w:rFonts w:cs="Calibri"/>
              </w:rPr>
              <w:t xml:space="preserve">Attach to Annex </w:t>
            </w:r>
            <w:r w:rsidR="009E4AB0">
              <w:rPr>
                <w:rFonts w:cs="Calibri"/>
              </w:rPr>
              <w:t>A</w:t>
            </w:r>
            <w:r w:rsidR="007B12F9">
              <w:rPr>
                <w:rFonts w:cs="Calibri"/>
              </w:rPr>
              <w:t>,</w:t>
            </w:r>
            <w:r w:rsidRPr="000D02B7">
              <w:rPr>
                <w:rFonts w:cs="Calibri"/>
              </w:rPr>
              <w:t xml:space="preserve"> a valid copy of </w:t>
            </w:r>
            <w:r>
              <w:rPr>
                <w:rFonts w:cs="Calibri"/>
              </w:rPr>
              <w:t>WASPA membership</w:t>
            </w:r>
            <w:r w:rsidRPr="000D02B7">
              <w:rPr>
                <w:rFonts w:cs="Calibri"/>
              </w:rPr>
              <w:t xml:space="preserve"> documentation (certificate, license or letter) as a proof that the Bidder is a registered </w:t>
            </w:r>
            <w:r>
              <w:rPr>
                <w:rFonts w:cs="Calibri"/>
              </w:rPr>
              <w:t>WASPA member</w:t>
            </w:r>
            <w:r w:rsidRPr="000D02B7">
              <w:rPr>
                <w:rFonts w:cs="Calibri"/>
              </w:rPr>
              <w:t xml:space="preserve">. </w:t>
            </w:r>
          </w:p>
          <w:p w14:paraId="55A35C7E" w14:textId="77777777" w:rsidR="00CA56F5" w:rsidRPr="000D02B7" w:rsidRDefault="00CA56F5" w:rsidP="00901CEB">
            <w:pPr>
              <w:spacing w:line="276" w:lineRule="auto"/>
              <w:rPr>
                <w:rFonts w:cs="Calibri"/>
              </w:rPr>
            </w:pPr>
          </w:p>
          <w:p w14:paraId="77202908" w14:textId="27338C67" w:rsidR="00CA56F5" w:rsidRPr="000D02B7" w:rsidRDefault="00CA56F5" w:rsidP="00901CEB">
            <w:pPr>
              <w:spacing w:line="276" w:lineRule="auto"/>
              <w:rPr>
                <w:rFonts w:cs="Calibri"/>
              </w:rPr>
            </w:pPr>
            <w:r w:rsidRPr="000D02B7">
              <w:rPr>
                <w:rFonts w:cs="Calibri"/>
                <w:b/>
              </w:rPr>
              <w:t>Note</w:t>
            </w:r>
            <w:r w:rsidR="00872846">
              <w:rPr>
                <w:rFonts w:cs="Calibri"/>
                <w:b/>
              </w:rPr>
              <w:t xml:space="preserve"> 1</w:t>
            </w:r>
            <w:r w:rsidRPr="000D02B7">
              <w:rPr>
                <w:rFonts w:cs="Calibri"/>
                <w:b/>
              </w:rPr>
              <w:t>:</w:t>
            </w:r>
            <w:r w:rsidRPr="000D02B7">
              <w:rPr>
                <w:rFonts w:cs="Calibri"/>
              </w:rPr>
              <w:t xml:space="preserve"> SITA/GPAA reserve to the right to verify the information provided.</w:t>
            </w:r>
          </w:p>
          <w:p w14:paraId="261C5377" w14:textId="77777777" w:rsidR="00872846" w:rsidRPr="000D02B7" w:rsidRDefault="00872846" w:rsidP="00872846">
            <w:pPr>
              <w:spacing w:line="276" w:lineRule="auto"/>
              <w:rPr>
                <w:rFonts w:cs="Calibri"/>
              </w:rPr>
            </w:pPr>
          </w:p>
          <w:p w14:paraId="4197F3B2" w14:textId="77777777" w:rsidR="00872846" w:rsidRDefault="00872846" w:rsidP="00872846">
            <w:pPr>
              <w:spacing w:line="276" w:lineRule="auto"/>
              <w:rPr>
                <w:rFonts w:cs="Calibri"/>
              </w:rPr>
            </w:pPr>
            <w:r w:rsidRPr="000D02B7">
              <w:rPr>
                <w:rFonts w:cs="Calibri"/>
                <w:b/>
              </w:rPr>
              <w:t>Note</w:t>
            </w:r>
            <w:r>
              <w:rPr>
                <w:rFonts w:cs="Calibri"/>
                <w:b/>
              </w:rPr>
              <w:t xml:space="preserve"> 2</w:t>
            </w:r>
            <w:r w:rsidRPr="000D02B7">
              <w:rPr>
                <w:rFonts w:cs="Calibri"/>
                <w:b/>
              </w:rPr>
              <w:t>:</w:t>
            </w:r>
            <w:r w:rsidRPr="000D02B7">
              <w:rPr>
                <w:rFonts w:cs="Calibri"/>
              </w:rPr>
              <w:t xml:space="preserve"> </w:t>
            </w:r>
            <w:r>
              <w:rPr>
                <w:rFonts w:cs="Calibri"/>
              </w:rPr>
              <w:t xml:space="preserve">Failure to meet this requirement will result in disqualification. </w:t>
            </w:r>
          </w:p>
          <w:p w14:paraId="27D32140" w14:textId="77777777" w:rsidR="00CA56F5" w:rsidRPr="000D02B7" w:rsidRDefault="00CA56F5" w:rsidP="00872846">
            <w:pPr>
              <w:rPr>
                <w:rFonts w:cs="Calibri"/>
              </w:rPr>
            </w:pPr>
          </w:p>
        </w:tc>
        <w:tc>
          <w:tcPr>
            <w:tcW w:w="1603" w:type="dxa"/>
          </w:tcPr>
          <w:p w14:paraId="69AF6C23" w14:textId="112FF26C" w:rsidR="00CA56F5" w:rsidRPr="000D02B7" w:rsidRDefault="00CA56F5" w:rsidP="00901CEB">
            <w:pPr>
              <w:spacing w:line="276" w:lineRule="auto"/>
              <w:rPr>
                <w:rFonts w:cs="Calibri"/>
              </w:rPr>
            </w:pPr>
            <w:r w:rsidRPr="000D02B7">
              <w:rPr>
                <w:rFonts w:cs="Calibri"/>
                <w:color w:val="FF0000"/>
              </w:rPr>
              <w:t xml:space="preserve">&lt;provide unique reference to locate substantiating evidence in the bid response – </w:t>
            </w:r>
            <w:r w:rsidRPr="00EF36DD">
              <w:rPr>
                <w:rFonts w:cs="Calibri"/>
                <w:color w:val="FF0000"/>
              </w:rPr>
              <w:t xml:space="preserve">see Annex </w:t>
            </w:r>
            <w:r w:rsidR="002A56B9" w:rsidRPr="00EF36DD">
              <w:rPr>
                <w:rFonts w:cs="Calibri"/>
                <w:color w:val="FF0000"/>
              </w:rPr>
              <w:t>A</w:t>
            </w:r>
            <w:r w:rsidRPr="00EF36DD">
              <w:rPr>
                <w:rFonts w:cs="Calibri"/>
                <w:color w:val="FF0000"/>
              </w:rPr>
              <w:t xml:space="preserve">, section </w:t>
            </w:r>
            <w:r w:rsidR="002A56B9" w:rsidRPr="00EF36DD">
              <w:rPr>
                <w:rFonts w:cs="Calibri"/>
                <w:color w:val="FF0000"/>
              </w:rPr>
              <w:t>5.1</w:t>
            </w:r>
            <w:r w:rsidRPr="00EF36DD">
              <w:rPr>
                <w:rFonts w:cs="Calibri"/>
                <w:color w:val="FF0000"/>
              </w:rPr>
              <w:t>&gt;</w:t>
            </w:r>
          </w:p>
        </w:tc>
      </w:tr>
      <w:tr w:rsidR="00CA56F5" w:rsidRPr="00C22A4A" w14:paraId="49193901" w14:textId="77777777" w:rsidTr="00AE52A3">
        <w:tc>
          <w:tcPr>
            <w:tcW w:w="3735" w:type="dxa"/>
            <w:gridSpan w:val="2"/>
          </w:tcPr>
          <w:p w14:paraId="37DB36C7" w14:textId="77777777" w:rsidR="00CA56F5" w:rsidRPr="00AD0C7E" w:rsidRDefault="00CA56F5" w:rsidP="00CA56F5">
            <w:pPr>
              <w:pStyle w:val="Specification"/>
              <w:numPr>
                <w:ilvl w:val="6"/>
                <w:numId w:val="25"/>
              </w:numPr>
              <w:spacing w:line="276" w:lineRule="auto"/>
              <w:ind w:left="600" w:hanging="600"/>
              <w:rPr>
                <w:rFonts w:cs="Calibri"/>
                <w:b/>
              </w:rPr>
            </w:pPr>
            <w:r w:rsidRPr="00CF28BC">
              <w:rPr>
                <w:rFonts w:cs="Calibri"/>
                <w:b/>
              </w:rPr>
              <w:t xml:space="preserve">PRODUCT / SERVICE </w:t>
            </w:r>
            <w:r w:rsidRPr="00EB6065">
              <w:rPr>
                <w:rFonts w:cs="Calibri"/>
                <w:b/>
              </w:rPr>
              <w:t>FUNCTIONAL REQUIREMENT</w:t>
            </w:r>
          </w:p>
          <w:p w14:paraId="6FD134C6" w14:textId="77777777" w:rsidR="00CA56F5" w:rsidRPr="00CF28BC" w:rsidRDefault="00CA56F5" w:rsidP="00901CEB">
            <w:pPr>
              <w:pStyle w:val="Specification"/>
              <w:spacing w:line="276" w:lineRule="auto"/>
              <w:ind w:left="567"/>
              <w:rPr>
                <w:rStyle w:val="Strong"/>
                <w:rFonts w:cs="Calibri"/>
                <w:b w:val="0"/>
              </w:rPr>
            </w:pPr>
            <w:r w:rsidRPr="00AD0C7E">
              <w:rPr>
                <w:rStyle w:val="Strong"/>
                <w:rFonts w:cs="Calibri"/>
                <w:b w:val="0"/>
              </w:rPr>
              <w:t xml:space="preserve">The bidder must confirm compliance to the </w:t>
            </w:r>
            <w:r w:rsidRPr="00EE632B">
              <w:rPr>
                <w:rStyle w:val="Strong"/>
                <w:rFonts w:cs="Calibri"/>
                <w:b w:val="0"/>
              </w:rPr>
              <w:t>functional Product / Service Functional requirements</w:t>
            </w:r>
            <w:r w:rsidRPr="007E6E99">
              <w:rPr>
                <w:rStyle w:val="Strong"/>
                <w:rFonts w:cs="Calibri"/>
                <w:b w:val="0"/>
              </w:rPr>
              <w:t xml:space="preserve"> </w:t>
            </w:r>
            <w:r>
              <w:rPr>
                <w:rStyle w:val="Strong"/>
                <w:rFonts w:cs="Calibri"/>
                <w:b w:val="0"/>
              </w:rPr>
              <w:t>f</w:t>
            </w:r>
            <w:r w:rsidRPr="002306A3">
              <w:rPr>
                <w:rStyle w:val="Strong"/>
                <w:rFonts w:cs="Calibri"/>
                <w:b w:val="0"/>
              </w:rPr>
              <w:t>or the WASP service.</w:t>
            </w:r>
          </w:p>
        </w:tc>
        <w:tc>
          <w:tcPr>
            <w:tcW w:w="4621" w:type="dxa"/>
            <w:gridSpan w:val="2"/>
          </w:tcPr>
          <w:p w14:paraId="74D460B0" w14:textId="77777777" w:rsidR="00CA56F5" w:rsidRDefault="00CA56F5" w:rsidP="00EF36DD">
            <w:pPr>
              <w:rPr>
                <w:rFonts w:cs="Calibri"/>
                <w:bCs/>
                <w:szCs w:val="24"/>
              </w:rPr>
            </w:pPr>
            <w:r w:rsidRPr="00863AD4">
              <w:rPr>
                <w:rFonts w:cs="Calibri"/>
                <w:bCs/>
                <w:szCs w:val="24"/>
              </w:rPr>
              <w:t xml:space="preserve">The bidder must confirm that they comply with the Product / Service Functional Requirements by </w:t>
            </w:r>
            <w:r w:rsidRPr="004C333D">
              <w:rPr>
                <w:rFonts w:cs="Calibri"/>
                <w:bCs/>
                <w:szCs w:val="24"/>
              </w:rPr>
              <w:t xml:space="preserve">completing </w:t>
            </w:r>
            <w:r w:rsidR="00EF36DD" w:rsidRPr="004C333D">
              <w:rPr>
                <w:rFonts w:cs="Calibri"/>
                <w:bCs/>
                <w:szCs w:val="24"/>
              </w:rPr>
              <w:t>Annex</w:t>
            </w:r>
            <w:r w:rsidR="00EF36DD">
              <w:rPr>
                <w:rFonts w:cs="Calibri"/>
                <w:bCs/>
                <w:szCs w:val="24"/>
              </w:rPr>
              <w:t xml:space="preserve"> </w:t>
            </w:r>
            <w:r w:rsidR="00E831B2">
              <w:rPr>
                <w:rFonts w:cs="Calibri"/>
                <w:bCs/>
                <w:szCs w:val="24"/>
              </w:rPr>
              <w:t>B Addendum 1</w:t>
            </w:r>
          </w:p>
          <w:p w14:paraId="763F76D2" w14:textId="77777777" w:rsidR="00872846" w:rsidRDefault="00872846" w:rsidP="00EF36DD">
            <w:pPr>
              <w:rPr>
                <w:rFonts w:cs="Calibri"/>
                <w:bCs/>
                <w:szCs w:val="24"/>
              </w:rPr>
            </w:pPr>
          </w:p>
          <w:p w14:paraId="7BBE5D02" w14:textId="77777777" w:rsidR="00872846" w:rsidRPr="000D02B7" w:rsidRDefault="00872846" w:rsidP="00872846">
            <w:pPr>
              <w:spacing w:line="276" w:lineRule="auto"/>
              <w:rPr>
                <w:rFonts w:cs="Calibri"/>
              </w:rPr>
            </w:pPr>
          </w:p>
          <w:p w14:paraId="51030658" w14:textId="77777777" w:rsidR="00872846" w:rsidRPr="000D02B7" w:rsidRDefault="00872846" w:rsidP="00872846">
            <w:pPr>
              <w:spacing w:line="276" w:lineRule="auto"/>
              <w:rPr>
                <w:rFonts w:cs="Calibri"/>
              </w:rPr>
            </w:pPr>
            <w:r w:rsidRPr="000D02B7">
              <w:rPr>
                <w:rFonts w:cs="Calibri"/>
                <w:b/>
              </w:rPr>
              <w:t>Note</w:t>
            </w:r>
            <w:r>
              <w:rPr>
                <w:rFonts w:cs="Calibri"/>
                <w:b/>
              </w:rPr>
              <w:t xml:space="preserve"> 1</w:t>
            </w:r>
            <w:r w:rsidRPr="000D02B7">
              <w:rPr>
                <w:rFonts w:cs="Calibri"/>
                <w:b/>
              </w:rPr>
              <w:t>:</w:t>
            </w:r>
            <w:r w:rsidRPr="000D02B7">
              <w:rPr>
                <w:rFonts w:cs="Calibri"/>
              </w:rPr>
              <w:t xml:space="preserve"> SITA/GPAA reserve to the right to verify the information provided.</w:t>
            </w:r>
          </w:p>
          <w:p w14:paraId="7C17381B" w14:textId="77777777" w:rsidR="00872846" w:rsidRPr="000D02B7" w:rsidRDefault="00872846" w:rsidP="00872846">
            <w:pPr>
              <w:spacing w:line="276" w:lineRule="auto"/>
              <w:rPr>
                <w:rFonts w:cs="Calibri"/>
              </w:rPr>
            </w:pPr>
          </w:p>
          <w:p w14:paraId="21D0515B" w14:textId="54706960" w:rsidR="00872846" w:rsidRDefault="00872846" w:rsidP="00872846">
            <w:pPr>
              <w:spacing w:line="276" w:lineRule="auto"/>
              <w:rPr>
                <w:rFonts w:cs="Calibri"/>
              </w:rPr>
            </w:pPr>
            <w:r w:rsidRPr="000D02B7">
              <w:rPr>
                <w:rFonts w:cs="Calibri"/>
                <w:b/>
              </w:rPr>
              <w:t>Note</w:t>
            </w:r>
            <w:r>
              <w:rPr>
                <w:rFonts w:cs="Calibri"/>
                <w:b/>
              </w:rPr>
              <w:t xml:space="preserve"> 2</w:t>
            </w:r>
            <w:r w:rsidRPr="000D02B7">
              <w:rPr>
                <w:rFonts w:cs="Calibri"/>
                <w:b/>
              </w:rPr>
              <w:t>:</w:t>
            </w:r>
            <w:r w:rsidRPr="000D02B7">
              <w:rPr>
                <w:rFonts w:cs="Calibri"/>
              </w:rPr>
              <w:t xml:space="preserve"> </w:t>
            </w:r>
            <w:r>
              <w:rPr>
                <w:rFonts w:cs="Calibri"/>
              </w:rPr>
              <w:t xml:space="preserve">Failure to </w:t>
            </w:r>
            <w:r w:rsidR="00C73E8E">
              <w:rPr>
                <w:rFonts w:cs="Calibri"/>
              </w:rPr>
              <w:t>comply fully with all the Product / Service Functional R</w:t>
            </w:r>
            <w:r>
              <w:rPr>
                <w:rFonts w:cs="Calibri"/>
              </w:rPr>
              <w:t xml:space="preserve">equirement will result in disqualification. </w:t>
            </w:r>
          </w:p>
          <w:p w14:paraId="031E625A" w14:textId="16D641C5" w:rsidR="00872846" w:rsidRPr="00EF36DD" w:rsidRDefault="00872846" w:rsidP="00EF36DD">
            <w:pPr>
              <w:rPr>
                <w:rFonts w:cs="Calibri"/>
                <w:bCs/>
                <w:szCs w:val="24"/>
              </w:rPr>
            </w:pPr>
          </w:p>
        </w:tc>
        <w:tc>
          <w:tcPr>
            <w:tcW w:w="1603" w:type="dxa"/>
          </w:tcPr>
          <w:p w14:paraId="16B21696" w14:textId="528CD280" w:rsidR="00CA56F5" w:rsidRPr="00C22A4A" w:rsidRDefault="00CA56F5" w:rsidP="00901CEB">
            <w:pPr>
              <w:spacing w:line="276" w:lineRule="auto"/>
              <w:rPr>
                <w:rFonts w:cs="Calibri"/>
                <w:color w:val="FF0000"/>
              </w:rPr>
            </w:pPr>
            <w:r w:rsidRPr="00863AD4">
              <w:rPr>
                <w:rFonts w:cs="Calibri"/>
                <w:color w:val="FF0000"/>
                <w:szCs w:val="24"/>
              </w:rPr>
              <w:t xml:space="preserve">&lt;provide unique reference to locate substantiating evidence in the bid response – see Annex </w:t>
            </w:r>
            <w:r w:rsidR="002A56B9">
              <w:rPr>
                <w:rFonts w:cs="Calibri"/>
                <w:color w:val="FF0000"/>
                <w:szCs w:val="24"/>
              </w:rPr>
              <w:t>A</w:t>
            </w:r>
            <w:r w:rsidRPr="00863AD4">
              <w:rPr>
                <w:rFonts w:cs="Calibri"/>
                <w:color w:val="FF0000"/>
                <w:szCs w:val="24"/>
              </w:rPr>
              <w:t xml:space="preserve">, </w:t>
            </w:r>
            <w:r w:rsidRPr="004C333D">
              <w:rPr>
                <w:rFonts w:cs="Calibri"/>
                <w:color w:val="FF0000"/>
                <w:szCs w:val="24"/>
              </w:rPr>
              <w:t xml:space="preserve">section </w:t>
            </w:r>
            <w:r w:rsidR="0019667A" w:rsidRPr="004C333D">
              <w:rPr>
                <w:rFonts w:cs="Calibri"/>
                <w:color w:val="FF0000"/>
                <w:szCs w:val="24"/>
              </w:rPr>
              <w:t>5.</w:t>
            </w:r>
            <w:r w:rsidR="00C73E8E">
              <w:rPr>
                <w:rFonts w:cs="Calibri"/>
                <w:color w:val="FF0000"/>
                <w:szCs w:val="24"/>
              </w:rPr>
              <w:t>2</w:t>
            </w:r>
            <w:r w:rsidRPr="004C333D">
              <w:rPr>
                <w:rFonts w:cs="Calibri"/>
                <w:color w:val="FF0000"/>
                <w:szCs w:val="24"/>
              </w:rPr>
              <w:t>&gt;</w:t>
            </w:r>
          </w:p>
        </w:tc>
      </w:tr>
    </w:tbl>
    <w:p w14:paraId="6A967ABB" w14:textId="208A0B75" w:rsidR="00AE3179" w:rsidRDefault="00AE3179" w:rsidP="00EF035C">
      <w:pPr>
        <w:pStyle w:val="ListParagraph"/>
        <w:ind w:left="1134"/>
        <w:rPr>
          <w:lang w:val="en-GB"/>
        </w:rPr>
      </w:pPr>
    </w:p>
    <w:p w14:paraId="667FD9FB" w14:textId="0D242A34" w:rsidR="00CA56F5" w:rsidRPr="00AE52A3" w:rsidRDefault="00CA56F5" w:rsidP="00872846">
      <w:pPr>
        <w:pStyle w:val="Heading2"/>
        <w:ind w:left="567"/>
      </w:pPr>
      <w:bookmarkStart w:id="58" w:name="_Toc145421201"/>
      <w:bookmarkStart w:id="59" w:name="_Toc178331863"/>
      <w:r w:rsidRPr="00AE52A3">
        <w:t>Technical Functionality Evaluation Requirements (Stage 3)</w:t>
      </w:r>
      <w:bookmarkEnd w:id="58"/>
      <w:bookmarkEnd w:id="59"/>
    </w:p>
    <w:p w14:paraId="464D353C" w14:textId="77777777" w:rsidR="00351A80" w:rsidRDefault="00CA56F5" w:rsidP="00B55B7C">
      <w:pPr>
        <w:pStyle w:val="ListParagraph"/>
        <w:numPr>
          <w:ilvl w:val="0"/>
          <w:numId w:val="37"/>
        </w:numPr>
        <w:spacing w:line="264" w:lineRule="auto"/>
      </w:pPr>
      <w:r w:rsidRPr="00AE52A3">
        <w:t>The</w:t>
      </w:r>
      <w:r w:rsidR="00C73E8E">
        <w:t xml:space="preserve"> Technical Functional</w:t>
      </w:r>
      <w:r w:rsidR="00351A80">
        <w:t>ity</w:t>
      </w:r>
      <w:r w:rsidR="00C73E8E">
        <w:t xml:space="preserve"> Requirements are </w:t>
      </w:r>
      <w:r w:rsidR="00351A80">
        <w:t xml:space="preserve">stipulated </w:t>
      </w:r>
      <w:r w:rsidR="00C73E8E">
        <w:t xml:space="preserve">in a separate </w:t>
      </w:r>
      <w:r w:rsidR="00351A80">
        <w:t xml:space="preserve">document that forms part of the tender documentation, named </w:t>
      </w:r>
      <w:r w:rsidR="00351A80" w:rsidRPr="00351A80">
        <w:rPr>
          <w:b/>
          <w:bCs/>
        </w:rPr>
        <w:t>Technical Functionality Requirements</w:t>
      </w:r>
      <w:r w:rsidR="00351A80">
        <w:t xml:space="preserve">. The separating is because of the extensive nature of the requirements. </w:t>
      </w:r>
    </w:p>
    <w:p w14:paraId="35DC2E63" w14:textId="77777777" w:rsidR="00351A80" w:rsidRDefault="00351A80" w:rsidP="00B55B7C">
      <w:pPr>
        <w:pStyle w:val="ListParagraph"/>
        <w:numPr>
          <w:ilvl w:val="0"/>
          <w:numId w:val="37"/>
        </w:numPr>
        <w:spacing w:line="264" w:lineRule="auto"/>
      </w:pPr>
      <w:r w:rsidRPr="00F67825">
        <w:t xml:space="preserve">The Bidder </w:t>
      </w:r>
      <w:r w:rsidRPr="00351A80">
        <w:rPr>
          <w:b/>
          <w:bCs/>
        </w:rPr>
        <w:t xml:space="preserve">must provide </w:t>
      </w:r>
      <w:r>
        <w:rPr>
          <w:b/>
          <w:bCs/>
        </w:rPr>
        <w:t xml:space="preserve">on Annex A, section 5.3, substantiating </w:t>
      </w:r>
      <w:r w:rsidRPr="00351A80">
        <w:rPr>
          <w:b/>
          <w:bCs/>
        </w:rPr>
        <w:t xml:space="preserve">evidence </w:t>
      </w:r>
      <w:r w:rsidRPr="00351A80">
        <w:t xml:space="preserve">for each </w:t>
      </w:r>
      <w:r>
        <w:t xml:space="preserve">and every one </w:t>
      </w:r>
      <w:r w:rsidRPr="00351A80">
        <w:t xml:space="preserve">of the </w:t>
      </w:r>
      <w:r>
        <w:t>Technical Functionality R</w:t>
      </w:r>
      <w:r w:rsidRPr="00351A80">
        <w:t>equirements</w:t>
      </w:r>
      <w:r>
        <w:t xml:space="preserve">. </w:t>
      </w:r>
    </w:p>
    <w:p w14:paraId="4229EB3E" w14:textId="1B272350" w:rsidR="00CA56F5" w:rsidRPr="00AE52A3" w:rsidRDefault="00351A80" w:rsidP="00B55B7C">
      <w:pPr>
        <w:pStyle w:val="ListParagraph"/>
        <w:numPr>
          <w:ilvl w:val="0"/>
          <w:numId w:val="37"/>
        </w:numPr>
        <w:spacing w:line="264" w:lineRule="auto"/>
      </w:pPr>
      <w:r>
        <w:t xml:space="preserve">The Bidder </w:t>
      </w:r>
      <w:r w:rsidR="00CA56F5" w:rsidRPr="00AE52A3">
        <w:rPr>
          <w:b/>
        </w:rPr>
        <w:t>must provide a unique reference number</w:t>
      </w:r>
      <w:r w:rsidR="00CA56F5" w:rsidRPr="00AE52A3">
        <w:t xml:space="preserve"> (e.g. binder/folio, chapter, section, page) to locate substantiating evidence in the bid response. During evaluation, SITA reserves the right to treat substantiation evidence that cannot be located in the bid response, as “NOT COMPLY”.</w:t>
      </w:r>
    </w:p>
    <w:p w14:paraId="5D328D40" w14:textId="74B91051" w:rsidR="00CA56F5" w:rsidRPr="00AE52A3" w:rsidRDefault="00CA56F5" w:rsidP="00B55B7C">
      <w:pPr>
        <w:pStyle w:val="ListParagraph"/>
        <w:numPr>
          <w:ilvl w:val="0"/>
          <w:numId w:val="37"/>
        </w:numPr>
        <w:spacing w:line="264" w:lineRule="auto"/>
      </w:pPr>
      <w:r w:rsidRPr="00AE52A3">
        <w:t>The evaluation (scoring) of bidders’ responses to the requirements will be determined by the completeness, relevance and accuracy of substantiating evidence.</w:t>
      </w:r>
    </w:p>
    <w:p w14:paraId="042B151D" w14:textId="77777777" w:rsidR="00351A80" w:rsidRDefault="00CA56F5" w:rsidP="00B55B7C">
      <w:pPr>
        <w:pStyle w:val="ListParagraph"/>
        <w:numPr>
          <w:ilvl w:val="0"/>
          <w:numId w:val="37"/>
        </w:numPr>
        <w:spacing w:line="264" w:lineRule="auto"/>
        <w:jc w:val="left"/>
      </w:pPr>
      <w:r w:rsidRPr="00AE52A3">
        <w:t xml:space="preserve">Weighting of requirements: The full scope of requirements will be determined by the following </w:t>
      </w:r>
      <w:r w:rsidR="00351A80">
        <w:t xml:space="preserve">the detail of the </w:t>
      </w:r>
      <w:r w:rsidRPr="00AE52A3">
        <w:t xml:space="preserve">weights </w:t>
      </w:r>
      <w:r w:rsidR="00351A80">
        <w:t xml:space="preserve">that is stipulated in </w:t>
      </w:r>
      <w:r w:rsidR="00351A80" w:rsidRPr="00351A80">
        <w:t xml:space="preserve">the </w:t>
      </w:r>
      <w:r w:rsidR="00351A80">
        <w:t>Technical Functionality R</w:t>
      </w:r>
      <w:r w:rsidR="00351A80" w:rsidRPr="00351A80">
        <w:t>equirements</w:t>
      </w:r>
      <w:r w:rsidR="00351A80">
        <w:t>.</w:t>
      </w:r>
    </w:p>
    <w:p w14:paraId="4DBA1AA8" w14:textId="4E13C96B" w:rsidR="00075910" w:rsidRDefault="00CA56F5" w:rsidP="00B55B7C">
      <w:pPr>
        <w:numPr>
          <w:ilvl w:val="0"/>
          <w:numId w:val="37"/>
        </w:numPr>
        <w:spacing w:after="0" w:line="264" w:lineRule="auto"/>
      </w:pPr>
      <w:r w:rsidRPr="00AE52A3">
        <w:t xml:space="preserve">The </w:t>
      </w:r>
      <w:r w:rsidR="00075910">
        <w:t xml:space="preserve">Bidder must note the </w:t>
      </w:r>
      <w:r w:rsidRPr="00075910">
        <w:rPr>
          <w:b/>
          <w:bCs/>
        </w:rPr>
        <w:t>minimum threshold</w:t>
      </w:r>
      <w:r w:rsidR="00075910" w:rsidRPr="00075910">
        <w:rPr>
          <w:b/>
          <w:bCs/>
        </w:rPr>
        <w:t>s</w:t>
      </w:r>
      <w:r w:rsidR="00075910">
        <w:t xml:space="preserve"> of </w:t>
      </w:r>
      <w:r w:rsidR="00075910" w:rsidRPr="00351A80">
        <w:t xml:space="preserve">the </w:t>
      </w:r>
      <w:r w:rsidR="00075910">
        <w:t>Technical Functionality R</w:t>
      </w:r>
      <w:r w:rsidR="00075910" w:rsidRPr="00351A80">
        <w:t>equirements</w:t>
      </w:r>
      <w:r w:rsidR="00075910">
        <w:t>.</w:t>
      </w:r>
    </w:p>
    <w:p w14:paraId="29210A57" w14:textId="4DADA722" w:rsidR="005511B8" w:rsidRPr="00075910" w:rsidRDefault="005511B8" w:rsidP="00B55B7C">
      <w:pPr>
        <w:numPr>
          <w:ilvl w:val="0"/>
          <w:numId w:val="37"/>
        </w:numPr>
        <w:spacing w:after="0" w:line="264" w:lineRule="auto"/>
      </w:pPr>
      <w:r w:rsidRPr="00075910">
        <w:rPr>
          <w:rFonts w:asciiTheme="minorHAnsi" w:hAnsiTheme="minorHAnsi"/>
        </w:rPr>
        <w:t>SITA reserves the right to verify information/evidence provided by the Bidder.</w:t>
      </w:r>
      <w:r w:rsidRPr="00075910" w:rsidDel="0007749B">
        <w:rPr>
          <w:rFonts w:asciiTheme="minorHAnsi" w:hAnsiTheme="minorHAnsi"/>
        </w:rPr>
        <w:t xml:space="preserve"> </w:t>
      </w:r>
    </w:p>
    <w:p w14:paraId="73966DC4" w14:textId="77777777" w:rsidR="005511B8" w:rsidRPr="00A46DFC" w:rsidRDefault="005511B8" w:rsidP="00B55B7C">
      <w:pPr>
        <w:numPr>
          <w:ilvl w:val="0"/>
          <w:numId w:val="37"/>
        </w:numPr>
        <w:spacing w:after="0" w:line="264" w:lineRule="auto"/>
        <w:jc w:val="left"/>
        <w:outlineLvl w:val="0"/>
        <w:rPr>
          <w:rFonts w:asciiTheme="minorHAnsi" w:hAnsiTheme="minorHAnsi"/>
        </w:rPr>
      </w:pPr>
      <w:r w:rsidRPr="00A46DFC">
        <w:rPr>
          <w:rFonts w:asciiTheme="minorHAnsi" w:hAnsiTheme="minorHAnsi"/>
        </w:rPr>
        <w:t xml:space="preserve">Complete and clear responses to the service functional requirements must be provided. </w:t>
      </w:r>
    </w:p>
    <w:p w14:paraId="6CFDE0F3" w14:textId="77777777" w:rsidR="005511B8" w:rsidRPr="00A46DFC" w:rsidRDefault="005511B8" w:rsidP="00B55B7C">
      <w:pPr>
        <w:numPr>
          <w:ilvl w:val="0"/>
          <w:numId w:val="37"/>
        </w:numPr>
        <w:spacing w:after="0" w:line="264" w:lineRule="auto"/>
        <w:jc w:val="left"/>
        <w:outlineLvl w:val="0"/>
        <w:rPr>
          <w:rFonts w:asciiTheme="minorHAnsi" w:hAnsiTheme="minorHAnsi"/>
        </w:rPr>
      </w:pPr>
      <w:r w:rsidRPr="00A46DFC">
        <w:rPr>
          <w:rFonts w:asciiTheme="minorHAnsi" w:hAnsiTheme="minorHAnsi"/>
        </w:rPr>
        <w:lastRenderedPageBreak/>
        <w:t>Responses must be stated clearly to avoid misinterpretation.</w:t>
      </w:r>
    </w:p>
    <w:p w14:paraId="62ABC815" w14:textId="77777777" w:rsidR="005511B8" w:rsidRPr="00A46DFC" w:rsidRDefault="005511B8" w:rsidP="00B55B7C">
      <w:pPr>
        <w:numPr>
          <w:ilvl w:val="0"/>
          <w:numId w:val="37"/>
        </w:numPr>
        <w:spacing w:after="0" w:line="264" w:lineRule="auto"/>
        <w:jc w:val="left"/>
        <w:outlineLvl w:val="0"/>
        <w:rPr>
          <w:rFonts w:asciiTheme="minorHAnsi" w:hAnsiTheme="minorHAnsi"/>
        </w:rPr>
      </w:pPr>
      <w:r w:rsidRPr="00A46DFC">
        <w:rPr>
          <w:rFonts w:asciiTheme="minorHAnsi" w:hAnsiTheme="minorHAnsi"/>
        </w:rPr>
        <w:t>The bidder must provide substantiating evidence to prove compliance.</w:t>
      </w:r>
    </w:p>
    <w:p w14:paraId="7327A691" w14:textId="77777777" w:rsidR="005511B8" w:rsidRDefault="005511B8" w:rsidP="00B55B7C">
      <w:pPr>
        <w:numPr>
          <w:ilvl w:val="0"/>
          <w:numId w:val="37"/>
        </w:numPr>
        <w:spacing w:after="0" w:line="264" w:lineRule="auto"/>
        <w:jc w:val="left"/>
        <w:outlineLvl w:val="0"/>
        <w:rPr>
          <w:rFonts w:asciiTheme="minorHAnsi" w:hAnsiTheme="minorHAnsi"/>
        </w:rPr>
      </w:pPr>
      <w:r w:rsidRPr="00A46DFC">
        <w:rPr>
          <w:rFonts w:asciiTheme="minorHAnsi" w:hAnsiTheme="minorHAnsi"/>
        </w:rPr>
        <w:t>Bidder substantiating evidence of compliance and statements should be kept to a minimum to avoid evaluation complexity.</w:t>
      </w:r>
    </w:p>
    <w:p w14:paraId="4DE6823E" w14:textId="756AC887" w:rsidR="00264647" w:rsidRPr="00BE5968" w:rsidRDefault="00264647" w:rsidP="00B55B7C">
      <w:pPr>
        <w:pStyle w:val="ListParagraph"/>
        <w:numPr>
          <w:ilvl w:val="0"/>
          <w:numId w:val="37"/>
        </w:numPr>
        <w:spacing w:line="264" w:lineRule="auto"/>
        <w:rPr>
          <w:b/>
          <w:bCs/>
        </w:rPr>
      </w:pPr>
      <w:r w:rsidRPr="00BE5968">
        <w:rPr>
          <w:b/>
          <w:bCs/>
        </w:rPr>
        <w:t xml:space="preserve">The Bidder must provide evidence based on the spreadsheet published as part of the tender documentation “Technical </w:t>
      </w:r>
      <w:proofErr w:type="spellStart"/>
      <w:r w:rsidRPr="00BE5968">
        <w:rPr>
          <w:b/>
          <w:bCs/>
        </w:rPr>
        <w:t>Functionality_WASP</w:t>
      </w:r>
      <w:proofErr w:type="spellEnd"/>
      <w:r w:rsidRPr="00BE5968">
        <w:rPr>
          <w:b/>
          <w:bCs/>
        </w:rPr>
        <w:t xml:space="preserve"> Evaluation Document” </w:t>
      </w:r>
    </w:p>
    <w:p w14:paraId="22D99461" w14:textId="77777777" w:rsidR="005511B8" w:rsidRPr="00A46DFC" w:rsidRDefault="005511B8" w:rsidP="005511B8">
      <w:pPr>
        <w:spacing w:after="0"/>
        <w:ind w:left="1134"/>
        <w:jc w:val="left"/>
        <w:outlineLvl w:val="0"/>
        <w:rPr>
          <w:rFonts w:asciiTheme="minorHAnsi" w:hAnsiTheme="minorHAnsi"/>
        </w:rPr>
      </w:pPr>
    </w:p>
    <w:p w14:paraId="2DD507E1" w14:textId="77777777" w:rsidR="00EE2C86" w:rsidRPr="00A46DFC" w:rsidRDefault="00EE2C86" w:rsidP="00EE2C86">
      <w:pPr>
        <w:spacing w:after="0"/>
        <w:ind w:left="1134"/>
        <w:outlineLvl w:val="0"/>
        <w:rPr>
          <w:rFonts w:asciiTheme="minorHAnsi" w:hAnsiTheme="minorHAnsi" w:cstheme="minorHAnsi"/>
          <w:b/>
          <w:bCs/>
        </w:rPr>
      </w:pPr>
      <w:r w:rsidRPr="00A46DFC">
        <w:rPr>
          <w:rFonts w:asciiTheme="minorHAnsi" w:hAnsiTheme="minorHAnsi" w:cstheme="minorHAnsi"/>
          <w:b/>
          <w:bCs/>
        </w:rPr>
        <w:t>Note (1):</w:t>
      </w:r>
    </w:p>
    <w:p w14:paraId="609C07F8" w14:textId="2EB9D498" w:rsidR="00EE2C86" w:rsidRPr="00A46DFC" w:rsidRDefault="00EE2C86" w:rsidP="00EE2C86">
      <w:pPr>
        <w:spacing w:after="0"/>
        <w:ind w:left="1134"/>
        <w:outlineLvl w:val="0"/>
        <w:rPr>
          <w:rFonts w:asciiTheme="minorHAnsi" w:hAnsiTheme="minorHAnsi" w:cstheme="minorHAnsi"/>
        </w:rPr>
      </w:pPr>
      <w:r w:rsidRPr="00A46DFC">
        <w:rPr>
          <w:rFonts w:asciiTheme="minorHAnsi" w:hAnsiTheme="minorHAnsi" w:cstheme="minorHAnsi"/>
        </w:rPr>
        <w:t xml:space="preserve">The Bidder </w:t>
      </w:r>
      <w:r w:rsidRPr="00A46DFC">
        <w:rPr>
          <w:rFonts w:asciiTheme="minorHAnsi" w:hAnsiTheme="minorHAnsi" w:cstheme="minorHAnsi"/>
          <w:b/>
          <w:bCs/>
        </w:rPr>
        <w:t xml:space="preserve">must achieve at least a minimum threshold of 60% for each of the Categories 1 to </w:t>
      </w:r>
      <w:r>
        <w:rPr>
          <w:rFonts w:asciiTheme="minorHAnsi" w:hAnsiTheme="minorHAnsi" w:cstheme="minorHAnsi"/>
          <w:b/>
          <w:bCs/>
        </w:rPr>
        <w:t xml:space="preserve">9, 11,12,13 14,15 and must achieve 100% for category 10,16 and 17 </w:t>
      </w:r>
      <w:r w:rsidRPr="00A46DFC">
        <w:rPr>
          <w:rFonts w:asciiTheme="minorHAnsi" w:hAnsiTheme="minorHAnsi" w:cstheme="minorHAnsi"/>
          <w:b/>
          <w:bCs/>
        </w:rPr>
        <w:t xml:space="preserve">as indicated </w:t>
      </w:r>
      <w:r>
        <w:rPr>
          <w:rFonts w:asciiTheme="minorHAnsi" w:hAnsiTheme="minorHAnsi" w:cstheme="minorHAnsi"/>
          <w:b/>
          <w:bCs/>
        </w:rPr>
        <w:t>on the attached spreadsheet named “</w:t>
      </w:r>
      <w:r w:rsidRPr="00BE5968">
        <w:rPr>
          <w:b/>
          <w:bCs/>
        </w:rPr>
        <w:t xml:space="preserve">Technical </w:t>
      </w:r>
      <w:proofErr w:type="spellStart"/>
      <w:r w:rsidRPr="00BE5968">
        <w:rPr>
          <w:b/>
          <w:bCs/>
        </w:rPr>
        <w:t>Functionality_WASP</w:t>
      </w:r>
      <w:proofErr w:type="spellEnd"/>
      <w:r w:rsidRPr="00BE5968">
        <w:rPr>
          <w:b/>
          <w:bCs/>
        </w:rPr>
        <w:t xml:space="preserve"> Evaluation Document</w:t>
      </w:r>
      <w:r>
        <w:rPr>
          <w:rFonts w:asciiTheme="minorHAnsi" w:hAnsiTheme="minorHAnsi" w:cstheme="minorHAnsi"/>
        </w:rPr>
        <w:t xml:space="preserve">” </w:t>
      </w:r>
      <w:r w:rsidRPr="00A46DFC">
        <w:rPr>
          <w:rFonts w:asciiTheme="minorHAnsi" w:hAnsiTheme="minorHAnsi" w:cstheme="minorHAnsi"/>
        </w:rPr>
        <w:t>failing which will result in disqualification.</w:t>
      </w:r>
    </w:p>
    <w:p w14:paraId="5CEAAF00" w14:textId="77777777" w:rsidR="00EE2C86" w:rsidRPr="00A46DFC" w:rsidRDefault="00EE2C86" w:rsidP="00EE2C86">
      <w:pPr>
        <w:spacing w:after="0"/>
        <w:ind w:left="1134"/>
        <w:outlineLvl w:val="0"/>
        <w:rPr>
          <w:rFonts w:asciiTheme="minorHAnsi" w:hAnsiTheme="minorHAnsi" w:cstheme="minorHAnsi"/>
        </w:rPr>
      </w:pPr>
    </w:p>
    <w:p w14:paraId="32488125" w14:textId="77777777" w:rsidR="00EE2C86" w:rsidRPr="00A46DFC" w:rsidRDefault="00EE2C86" w:rsidP="00EE2C86">
      <w:pPr>
        <w:spacing w:after="0"/>
        <w:ind w:left="1134"/>
        <w:outlineLvl w:val="0"/>
        <w:rPr>
          <w:rFonts w:asciiTheme="minorHAnsi" w:hAnsiTheme="minorHAnsi" w:cstheme="minorHAnsi"/>
          <w:b/>
          <w:bCs/>
        </w:rPr>
      </w:pPr>
      <w:r w:rsidRPr="00A46DFC">
        <w:rPr>
          <w:rFonts w:asciiTheme="minorHAnsi" w:hAnsiTheme="minorHAnsi" w:cstheme="minorHAnsi"/>
          <w:b/>
          <w:bCs/>
        </w:rPr>
        <w:t>Note (2):</w:t>
      </w:r>
    </w:p>
    <w:p w14:paraId="228F42BB" w14:textId="77777777" w:rsidR="00EE2C86" w:rsidRPr="00A46DFC" w:rsidRDefault="00EE2C86" w:rsidP="00EE2C86">
      <w:pPr>
        <w:spacing w:after="0"/>
        <w:ind w:left="1134"/>
        <w:outlineLvl w:val="0"/>
        <w:rPr>
          <w:rFonts w:asciiTheme="minorHAnsi" w:hAnsiTheme="minorHAnsi" w:cstheme="minorHAnsi"/>
        </w:rPr>
      </w:pPr>
      <w:r w:rsidRPr="00A46DFC">
        <w:rPr>
          <w:rFonts w:asciiTheme="minorHAnsi" w:hAnsiTheme="minorHAnsi" w:cstheme="minorHAnsi"/>
        </w:rPr>
        <w:t xml:space="preserve">SITA reserves the right to verify </w:t>
      </w:r>
      <w:r w:rsidRPr="00A46DFC">
        <w:rPr>
          <w:rFonts w:asciiTheme="minorHAnsi" w:hAnsiTheme="minorHAnsi" w:cstheme="minorHAnsi"/>
          <w:u w:val="single"/>
        </w:rPr>
        <w:t xml:space="preserve">all </w:t>
      </w:r>
      <w:r w:rsidRPr="00A46DFC">
        <w:rPr>
          <w:rFonts w:asciiTheme="minorHAnsi" w:hAnsiTheme="minorHAnsi" w:cstheme="minorHAnsi"/>
        </w:rPr>
        <w:t>the information/evidence provided.</w:t>
      </w:r>
    </w:p>
    <w:p w14:paraId="6CFFD50D" w14:textId="77777777" w:rsidR="00EE2C86" w:rsidRPr="00A46DFC" w:rsidRDefault="00EE2C86" w:rsidP="00EE2C86">
      <w:pPr>
        <w:spacing w:after="0"/>
        <w:ind w:left="1134"/>
        <w:outlineLvl w:val="0"/>
        <w:rPr>
          <w:rFonts w:asciiTheme="minorHAnsi" w:hAnsiTheme="minorHAnsi" w:cstheme="minorHAnsi"/>
        </w:rPr>
      </w:pPr>
    </w:p>
    <w:p w14:paraId="2D9D3AC0" w14:textId="77777777" w:rsidR="00EE2C86" w:rsidRPr="00A46DFC" w:rsidRDefault="00EE2C86" w:rsidP="00EE2C86">
      <w:pPr>
        <w:spacing w:after="0"/>
        <w:ind w:left="1134"/>
        <w:outlineLvl w:val="0"/>
        <w:rPr>
          <w:rFonts w:asciiTheme="minorHAnsi" w:hAnsiTheme="minorHAnsi" w:cstheme="minorHAnsi"/>
          <w:b/>
          <w:bCs/>
        </w:rPr>
      </w:pPr>
      <w:r w:rsidRPr="00A46DFC">
        <w:rPr>
          <w:rFonts w:asciiTheme="minorHAnsi" w:hAnsiTheme="minorHAnsi" w:cstheme="minorHAnsi"/>
          <w:b/>
          <w:bCs/>
        </w:rPr>
        <w:t>Note (3):</w:t>
      </w:r>
    </w:p>
    <w:p w14:paraId="03E3A84D" w14:textId="03452C28" w:rsidR="00EE2C86" w:rsidRPr="00A46DFC" w:rsidRDefault="00EE2C86" w:rsidP="00EE2C86">
      <w:pPr>
        <w:spacing w:after="0"/>
        <w:ind w:left="1134"/>
        <w:outlineLvl w:val="0"/>
        <w:rPr>
          <w:rFonts w:asciiTheme="minorHAnsi" w:hAnsiTheme="minorHAnsi" w:cstheme="minorHAnsi"/>
        </w:rPr>
      </w:pPr>
      <w:r w:rsidRPr="00A46DFC">
        <w:rPr>
          <w:rFonts w:asciiTheme="minorHAnsi" w:hAnsiTheme="minorHAnsi" w:cstheme="minorHAnsi"/>
        </w:rPr>
        <w:t xml:space="preserve">Bidders should take note of </w:t>
      </w:r>
      <w:r w:rsidRPr="00EE2C86">
        <w:rPr>
          <w:rFonts w:asciiTheme="minorHAnsi" w:hAnsiTheme="minorHAnsi" w:cstheme="minorHAnsi"/>
          <w:b/>
          <w:bCs/>
        </w:rPr>
        <w:t>the Minimum Requirements</w:t>
      </w:r>
      <w:r>
        <w:rPr>
          <w:rFonts w:asciiTheme="minorHAnsi" w:hAnsiTheme="minorHAnsi" w:cstheme="minorHAnsi"/>
          <w:b/>
          <w:bCs/>
        </w:rPr>
        <w:t xml:space="preserve"> for each category/criterion</w:t>
      </w:r>
      <w:r w:rsidRPr="00EE2C86">
        <w:rPr>
          <w:rFonts w:asciiTheme="minorHAnsi" w:hAnsiTheme="minorHAnsi" w:cstheme="minorHAnsi"/>
          <w:b/>
          <w:bCs/>
        </w:rPr>
        <w:t xml:space="preserve"> as well as the </w:t>
      </w:r>
      <w:r>
        <w:rPr>
          <w:rFonts w:asciiTheme="minorHAnsi" w:hAnsiTheme="minorHAnsi" w:cstheme="minorHAnsi"/>
          <w:b/>
          <w:bCs/>
        </w:rPr>
        <w:t xml:space="preserve">overall </w:t>
      </w:r>
      <w:r w:rsidRPr="00EE2C86">
        <w:rPr>
          <w:rFonts w:asciiTheme="minorHAnsi" w:hAnsiTheme="minorHAnsi" w:cstheme="minorHAnsi"/>
          <w:b/>
          <w:bCs/>
        </w:rPr>
        <w:t>Minimum Threshold</w:t>
      </w:r>
      <w:r w:rsidRPr="00A46DFC">
        <w:rPr>
          <w:rFonts w:asciiTheme="minorHAnsi" w:hAnsiTheme="minorHAnsi" w:cstheme="minorHAnsi"/>
        </w:rPr>
        <w:t>.</w:t>
      </w:r>
    </w:p>
    <w:p w14:paraId="4FBC4F90" w14:textId="77777777" w:rsidR="00EE2C86" w:rsidRPr="00FE5106" w:rsidRDefault="00EE2C86" w:rsidP="00EE2C86">
      <w:pPr>
        <w:spacing w:after="0"/>
        <w:ind w:left="1134"/>
        <w:outlineLvl w:val="0"/>
        <w:rPr>
          <w:rFonts w:asciiTheme="minorHAnsi" w:hAnsiTheme="minorHAnsi" w:cstheme="minorHAnsi"/>
        </w:rPr>
      </w:pPr>
      <w:r w:rsidRPr="00A46DFC">
        <w:rPr>
          <w:rFonts w:asciiTheme="minorHAnsi" w:hAnsiTheme="minorHAnsi" w:cstheme="minorHAnsi"/>
        </w:rPr>
        <w:t>Should the bidder not meet the Minimum Requirements, or the Minimum Threshold the Bidder will be disqualified.</w:t>
      </w:r>
    </w:p>
    <w:p w14:paraId="08EF5CFD" w14:textId="77777777" w:rsidR="005511B8" w:rsidRPr="00A46DFC" w:rsidRDefault="005511B8" w:rsidP="005511B8">
      <w:pPr>
        <w:spacing w:after="0"/>
        <w:ind w:left="1134"/>
        <w:outlineLvl w:val="0"/>
        <w:rPr>
          <w:rFonts w:asciiTheme="minorHAnsi" w:hAnsiTheme="minorHAnsi" w:cstheme="minorHAnsi"/>
        </w:rPr>
      </w:pPr>
    </w:p>
    <w:p w14:paraId="104EE146" w14:textId="77777777" w:rsidR="005511B8" w:rsidRPr="00EE2C86" w:rsidRDefault="005511B8" w:rsidP="00EE2C86">
      <w:pPr>
        <w:spacing w:line="240" w:lineRule="auto"/>
        <w:ind w:left="1134"/>
      </w:pPr>
    </w:p>
    <w:p w14:paraId="29EF4628" w14:textId="33817C00" w:rsidR="00942B4A" w:rsidRDefault="00B402FF" w:rsidP="008228E6">
      <w:pPr>
        <w:pStyle w:val="Heading2"/>
      </w:pPr>
      <w:bookmarkStart w:id="60" w:name="_Toc178331864"/>
      <w:r>
        <w:t xml:space="preserve">Special Conditions of Contract Verification (Stage </w:t>
      </w:r>
      <w:r w:rsidR="00CA56F5">
        <w:t>4</w:t>
      </w:r>
      <w:r>
        <w:t>)</w:t>
      </w:r>
      <w:bookmarkEnd w:id="60"/>
    </w:p>
    <w:p w14:paraId="5B63276C" w14:textId="52FCD03A" w:rsidR="00B402FF" w:rsidRPr="00AE52A3" w:rsidRDefault="00B402FF" w:rsidP="00D550BD">
      <w:pPr>
        <w:pStyle w:val="ListParagraph"/>
        <w:numPr>
          <w:ilvl w:val="0"/>
          <w:numId w:val="29"/>
        </w:numPr>
        <w:rPr>
          <w:lang w:val="en-GB"/>
        </w:rPr>
      </w:pPr>
      <w:r w:rsidRPr="00AE52A3">
        <w:rPr>
          <w:lang w:val="en-GB"/>
        </w:rPr>
        <w:t>The successful supplier will be bound by Government Procurement: General Conditions of Contract (GCC) as well as this Special Conditions of Contract (SCC), which will form part of the signed contract with the successful Supplier. However, SITA</w:t>
      </w:r>
      <w:r w:rsidR="000927FE" w:rsidRPr="00AE52A3">
        <w:rPr>
          <w:szCs w:val="24"/>
        </w:rPr>
        <w:t xml:space="preserve"> / GPAA</w:t>
      </w:r>
      <w:r w:rsidRPr="00AE52A3">
        <w:rPr>
          <w:lang w:val="en-GB"/>
        </w:rPr>
        <w:t xml:space="preserve"> reserves the right to include or waive the condition in the signed contract.</w:t>
      </w:r>
    </w:p>
    <w:p w14:paraId="05EC5199" w14:textId="06C6969B" w:rsidR="00B402FF" w:rsidRPr="00AE52A3" w:rsidRDefault="00B402FF" w:rsidP="00D550BD">
      <w:pPr>
        <w:pStyle w:val="ListParagraph"/>
        <w:numPr>
          <w:ilvl w:val="0"/>
          <w:numId w:val="29"/>
        </w:numPr>
        <w:rPr>
          <w:lang w:val="en-GB"/>
        </w:rPr>
      </w:pPr>
      <w:r w:rsidRPr="00AE52A3">
        <w:rPr>
          <w:lang w:val="en-GB"/>
        </w:rPr>
        <w:t>SITA</w:t>
      </w:r>
      <w:r w:rsidR="000927FE" w:rsidRPr="00AE52A3">
        <w:rPr>
          <w:szCs w:val="24"/>
        </w:rPr>
        <w:t xml:space="preserve"> / GPAA</w:t>
      </w:r>
      <w:r w:rsidRPr="00AE52A3">
        <w:rPr>
          <w:lang w:val="en-GB"/>
        </w:rPr>
        <w:t xml:space="preserve"> reserves the right to:</w:t>
      </w:r>
    </w:p>
    <w:p w14:paraId="56031B9E" w14:textId="77777777" w:rsidR="00B402FF" w:rsidRPr="00AE52A3" w:rsidRDefault="00B402FF" w:rsidP="00D550BD">
      <w:pPr>
        <w:pStyle w:val="ListParagraph"/>
        <w:numPr>
          <w:ilvl w:val="1"/>
          <w:numId w:val="29"/>
        </w:numPr>
        <w:rPr>
          <w:lang w:val="en-GB"/>
        </w:rPr>
      </w:pPr>
      <w:r w:rsidRPr="00AE52A3">
        <w:rPr>
          <w:lang w:val="en-GB"/>
        </w:rPr>
        <w:t>Negotiate the conditions; or</w:t>
      </w:r>
    </w:p>
    <w:p w14:paraId="50476FB6" w14:textId="77777777" w:rsidR="00B402FF" w:rsidRPr="00AE52A3" w:rsidRDefault="00B402FF" w:rsidP="00D550BD">
      <w:pPr>
        <w:pStyle w:val="ListParagraph"/>
        <w:numPr>
          <w:ilvl w:val="1"/>
          <w:numId w:val="29"/>
        </w:numPr>
        <w:rPr>
          <w:lang w:val="en-GB"/>
        </w:rPr>
      </w:pPr>
      <w:r w:rsidRPr="00AE52A3">
        <w:rPr>
          <w:lang w:val="en-GB"/>
        </w:rPr>
        <w:t>Automatically disqualify a bidder for not accepting these conditions</w:t>
      </w:r>
      <w:r w:rsidR="00B222ED" w:rsidRPr="00AE52A3">
        <w:rPr>
          <w:lang w:val="en-GB"/>
        </w:rPr>
        <w:t>; or</w:t>
      </w:r>
    </w:p>
    <w:p w14:paraId="5F9587DC" w14:textId="77777777" w:rsidR="00B222ED" w:rsidRPr="00AE52A3" w:rsidRDefault="00B222ED" w:rsidP="00D550BD">
      <w:pPr>
        <w:pStyle w:val="ListParagraph"/>
        <w:numPr>
          <w:ilvl w:val="1"/>
          <w:numId w:val="29"/>
        </w:numPr>
        <w:rPr>
          <w:lang w:val="en-GB"/>
        </w:rPr>
      </w:pPr>
      <w:r w:rsidRPr="00AE52A3">
        <w:rPr>
          <w:lang w:val="en-GB"/>
        </w:rPr>
        <w:t>Award to multiple bidders</w:t>
      </w:r>
    </w:p>
    <w:p w14:paraId="0689EE99" w14:textId="0B8C6532" w:rsidR="00B402FF" w:rsidRPr="00AE52A3" w:rsidRDefault="00B222ED" w:rsidP="00D550BD">
      <w:pPr>
        <w:pStyle w:val="ListParagraph"/>
        <w:numPr>
          <w:ilvl w:val="0"/>
          <w:numId w:val="29"/>
        </w:numPr>
        <w:rPr>
          <w:lang w:val="en-GB"/>
        </w:rPr>
      </w:pPr>
      <w:r w:rsidRPr="00AE52A3">
        <w:rPr>
          <w:lang w:val="en-GB"/>
        </w:rPr>
        <w:t>In the event that the bidder qualifies the proposal with own conditions and does not specifically withdraw such own conditions when called upon to do so, SITA</w:t>
      </w:r>
      <w:r w:rsidR="000927FE" w:rsidRPr="00AE52A3">
        <w:rPr>
          <w:szCs w:val="24"/>
        </w:rPr>
        <w:t xml:space="preserve"> / GPAA</w:t>
      </w:r>
      <w:r w:rsidRPr="00AE52A3">
        <w:rPr>
          <w:lang w:val="en-GB"/>
        </w:rPr>
        <w:t xml:space="preserve"> will invoke the rights reserved in accordance with subsection 4.3.</w:t>
      </w:r>
      <w:r w:rsidR="008E59CE" w:rsidRPr="00AE52A3">
        <w:rPr>
          <w:lang w:val="en-GB"/>
        </w:rPr>
        <w:t xml:space="preserve"> (b)</w:t>
      </w:r>
      <w:r w:rsidRPr="00AE52A3">
        <w:rPr>
          <w:lang w:val="en-GB"/>
        </w:rPr>
        <w:t xml:space="preserve"> above.</w:t>
      </w:r>
    </w:p>
    <w:p w14:paraId="4A024AF5" w14:textId="77777777" w:rsidR="00B222ED" w:rsidRPr="00AE52A3" w:rsidRDefault="00B222ED" w:rsidP="00B222ED">
      <w:pPr>
        <w:pStyle w:val="Heading3"/>
      </w:pPr>
      <w:bookmarkStart w:id="61" w:name="_Toc178331865"/>
      <w:r w:rsidRPr="00AE52A3">
        <w:t>Special Conditions of Contract</w:t>
      </w:r>
      <w:bookmarkEnd w:id="61"/>
    </w:p>
    <w:p w14:paraId="550273BE" w14:textId="77777777" w:rsidR="00B222ED" w:rsidRPr="00AE52A3" w:rsidRDefault="00B222ED" w:rsidP="005466D2">
      <w:pPr>
        <w:pStyle w:val="Heading4"/>
        <w:ind w:left="567"/>
      </w:pPr>
      <w:r w:rsidRPr="00AE52A3">
        <w:t>Contracting Conditions</w:t>
      </w:r>
    </w:p>
    <w:p w14:paraId="5A1F1896" w14:textId="716F1FE7" w:rsidR="00B222ED" w:rsidRPr="00AE52A3" w:rsidRDefault="00B222ED" w:rsidP="00CF3558">
      <w:pPr>
        <w:pStyle w:val="ListParagraph"/>
        <w:numPr>
          <w:ilvl w:val="0"/>
          <w:numId w:val="4"/>
        </w:numPr>
        <w:rPr>
          <w:lang w:val="en-GB"/>
        </w:rPr>
      </w:pPr>
      <w:r w:rsidRPr="00AE52A3">
        <w:rPr>
          <w:b/>
          <w:bCs/>
          <w:lang w:val="en-GB"/>
        </w:rPr>
        <w:t>Formal Contract</w:t>
      </w:r>
      <w:r w:rsidRPr="00AE52A3">
        <w:rPr>
          <w:lang w:val="en-GB"/>
        </w:rPr>
        <w:t xml:space="preserve"> - The supplier must enter into a formal written contract (agreement) with </w:t>
      </w:r>
      <w:r w:rsidR="000927FE" w:rsidRPr="00AE52A3">
        <w:rPr>
          <w:lang w:val="en-GB"/>
        </w:rPr>
        <w:t>the GPAA</w:t>
      </w:r>
      <w:r w:rsidRPr="00AE52A3">
        <w:rPr>
          <w:lang w:val="en-GB"/>
        </w:rPr>
        <w:t>.</w:t>
      </w:r>
    </w:p>
    <w:p w14:paraId="75FF2727" w14:textId="4536D390" w:rsidR="00B222ED" w:rsidRPr="00AE52A3" w:rsidRDefault="00B222ED" w:rsidP="00CF3558">
      <w:pPr>
        <w:pStyle w:val="ListParagraph"/>
        <w:numPr>
          <w:ilvl w:val="0"/>
          <w:numId w:val="4"/>
        </w:numPr>
        <w:rPr>
          <w:lang w:val="en-GB"/>
        </w:rPr>
      </w:pPr>
      <w:r w:rsidRPr="00AE52A3">
        <w:rPr>
          <w:b/>
          <w:bCs/>
          <w:lang w:val="en-GB"/>
        </w:rPr>
        <w:t>Right to Audit</w:t>
      </w:r>
      <w:r w:rsidRPr="00AE52A3">
        <w:rPr>
          <w:lang w:val="en-GB"/>
        </w:rPr>
        <w:t xml:space="preserve"> </w:t>
      </w:r>
      <w:r w:rsidR="00643B69" w:rsidRPr="00AE52A3">
        <w:rPr>
          <w:lang w:val="en-GB"/>
        </w:rPr>
        <w:t>–</w:t>
      </w:r>
      <w:r w:rsidRPr="00AE52A3">
        <w:rPr>
          <w:lang w:val="en-GB"/>
        </w:rPr>
        <w:t xml:space="preserve"> </w:t>
      </w:r>
      <w:r w:rsidR="000927FE" w:rsidRPr="00AE52A3">
        <w:rPr>
          <w:lang w:val="en-GB"/>
        </w:rPr>
        <w:t>GPAA</w:t>
      </w:r>
      <w:r w:rsidR="00643B69" w:rsidRPr="00AE52A3">
        <w:rPr>
          <w:lang w:val="en-GB"/>
        </w:rPr>
        <w:t>/SITA</w:t>
      </w:r>
      <w:r w:rsidRPr="00AE52A3">
        <w:rPr>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588DFC40" w14:textId="77777777" w:rsidR="00B222ED" w:rsidRPr="00AE52A3" w:rsidRDefault="00B222ED" w:rsidP="005466D2">
      <w:pPr>
        <w:pStyle w:val="Heading4"/>
        <w:ind w:left="567"/>
      </w:pPr>
      <w:r w:rsidRPr="00AE52A3">
        <w:lastRenderedPageBreak/>
        <w:t>Delivery Address</w:t>
      </w:r>
    </w:p>
    <w:p w14:paraId="5A131178" w14:textId="05E09239" w:rsidR="00B222ED" w:rsidRPr="005466D2" w:rsidRDefault="00B222ED" w:rsidP="00CF3558">
      <w:pPr>
        <w:pStyle w:val="ListParagraph"/>
        <w:numPr>
          <w:ilvl w:val="0"/>
          <w:numId w:val="5"/>
        </w:numPr>
      </w:pPr>
      <w:r w:rsidRPr="00AE52A3">
        <w:t xml:space="preserve">The </w:t>
      </w:r>
      <w:r w:rsidRPr="005466D2">
        <w:t>supplier must deliver the required products or services at as indicated in Section 2.2, Delivery Address</w:t>
      </w:r>
    </w:p>
    <w:p w14:paraId="7A281241" w14:textId="77777777" w:rsidR="00DB267C" w:rsidRPr="005466D2" w:rsidRDefault="00DB267C" w:rsidP="00DB267C">
      <w:pPr>
        <w:pStyle w:val="Heading4"/>
        <w:ind w:left="567"/>
      </w:pPr>
      <w:r w:rsidRPr="005466D2">
        <w:t>Services and Performance Metrics</w:t>
      </w:r>
    </w:p>
    <w:p w14:paraId="3164BB05" w14:textId="77777777" w:rsidR="005466D2" w:rsidRPr="005466D2" w:rsidRDefault="005466D2" w:rsidP="005466D2">
      <w:pPr>
        <w:spacing w:before="120"/>
      </w:pPr>
      <w:r w:rsidRPr="005466D2">
        <w:rPr>
          <w:rFonts w:asciiTheme="minorHAnsi" w:hAnsiTheme="minorHAnsi" w:cs="Calibri"/>
          <w:bCs/>
        </w:rPr>
        <w:t>The bidder commits for service availability of 99.95% of the time, 24 hours a day, 7 days a week.</w:t>
      </w:r>
    </w:p>
    <w:p w14:paraId="0403BB2C" w14:textId="53F960CB" w:rsidR="00DB267C" w:rsidRDefault="005466D2" w:rsidP="005466D2">
      <w:pPr>
        <w:spacing w:before="120"/>
        <w:rPr>
          <w:rFonts w:asciiTheme="minorHAnsi" w:hAnsiTheme="minorHAnsi" w:cstheme="minorHAnsi"/>
        </w:rPr>
      </w:pPr>
      <w:r w:rsidRPr="006534B1">
        <w:rPr>
          <w:rFonts w:asciiTheme="minorHAnsi" w:hAnsiTheme="minorHAnsi" w:cstheme="minorHAnsi"/>
        </w:rPr>
        <w:t>The service provider must provide a draft SLA that will be used as the basis for the SLA between the two parties.  The SLA must include the proposed service fee reductions that will be applicable should the service provider fail to meet the SLA</w:t>
      </w:r>
      <w:r w:rsidR="00903D9A">
        <w:rPr>
          <w:rFonts w:asciiTheme="minorHAnsi" w:hAnsiTheme="minorHAnsi" w:cstheme="minorHAnsi"/>
        </w:rPr>
        <w:t>, as follows:</w:t>
      </w:r>
    </w:p>
    <w:p w14:paraId="435ECA54" w14:textId="77777777" w:rsidR="00817533" w:rsidRDefault="00817533" w:rsidP="00817533">
      <w:pPr>
        <w:spacing w:before="120" w:after="0" w:line="240" w:lineRule="auto"/>
        <w:rPr>
          <w:b/>
          <w:bCs/>
          <w:lang w:val="en-US"/>
        </w:rPr>
      </w:pPr>
      <w:r w:rsidRPr="00C73931">
        <w:rPr>
          <w:b/>
          <w:bCs/>
          <w:lang w:val="en-US"/>
        </w:rPr>
        <w:t>Service Avail</w:t>
      </w:r>
      <w:r>
        <w:rPr>
          <w:b/>
          <w:bCs/>
          <w:lang w:val="en-US"/>
        </w:rPr>
        <w:t>a</w:t>
      </w:r>
      <w:r w:rsidRPr="00C73931">
        <w:rPr>
          <w:b/>
          <w:bCs/>
          <w:lang w:val="en-US"/>
        </w:rPr>
        <w:t>bility</w:t>
      </w:r>
    </w:p>
    <w:p w14:paraId="105E41D3" w14:textId="77777777" w:rsidR="00903D9A" w:rsidRPr="00C73931" w:rsidRDefault="00903D9A" w:rsidP="00817533">
      <w:pPr>
        <w:spacing w:before="120" w:after="0" w:line="240" w:lineRule="auto"/>
        <w:rPr>
          <w:b/>
          <w:bCs/>
          <w:lang w:val="en-US"/>
        </w:rPr>
      </w:pPr>
    </w:p>
    <w:tbl>
      <w:tblPr>
        <w:tblW w:w="10201" w:type="dxa"/>
        <w:tblInd w:w="-5" w:type="dxa"/>
        <w:tblLook w:val="04A0" w:firstRow="1" w:lastRow="0" w:firstColumn="1" w:lastColumn="0" w:noHBand="0" w:noVBand="1"/>
      </w:tblPr>
      <w:tblGrid>
        <w:gridCol w:w="1276"/>
        <w:gridCol w:w="858"/>
        <w:gridCol w:w="1491"/>
        <w:gridCol w:w="954"/>
        <w:gridCol w:w="983"/>
        <w:gridCol w:w="1323"/>
        <w:gridCol w:w="1464"/>
        <w:gridCol w:w="1852"/>
      </w:tblGrid>
      <w:tr w:rsidR="00817533" w:rsidRPr="00CD4B6A" w14:paraId="5E55E67E" w14:textId="77777777" w:rsidTr="00903D9A">
        <w:trPr>
          <w:trHeight w:val="552"/>
        </w:trPr>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684D02F" w14:textId="77777777" w:rsidR="00817533" w:rsidRPr="00117DB2" w:rsidRDefault="00817533" w:rsidP="00C8240B">
            <w:pPr>
              <w:spacing w:before="120" w:after="0" w:line="240" w:lineRule="auto"/>
              <w:rPr>
                <w:rFonts w:cs="Calibri Light"/>
                <w:b/>
                <w:bCs/>
                <w:lang w:eastAsia="en-ZA"/>
              </w:rPr>
            </w:pPr>
            <w:r>
              <w:rPr>
                <w:rFonts w:cs="Calibri Light"/>
                <w:b/>
                <w:bCs/>
                <w:lang w:eastAsia="en-ZA"/>
              </w:rPr>
              <w:t xml:space="preserve">Service Availability </w:t>
            </w:r>
            <w:r w:rsidRPr="00BA4D60">
              <w:rPr>
                <w:rFonts w:cs="Calibri Light"/>
                <w:b/>
                <w:bCs/>
                <w:lang w:eastAsia="en-ZA"/>
              </w:rPr>
              <w:t>SLA Target</w:t>
            </w:r>
            <w:r w:rsidRPr="00117DB2">
              <w:rPr>
                <w:rFonts w:cs="Calibri Light"/>
                <w:b/>
                <w:bCs/>
                <w:lang w:eastAsia="en-ZA"/>
              </w:rPr>
              <w:t xml:space="preserve"> (99</w:t>
            </w:r>
            <w:r>
              <w:rPr>
                <w:rFonts w:cs="Calibri Light"/>
                <w:b/>
                <w:bCs/>
                <w:lang w:eastAsia="en-ZA"/>
              </w:rPr>
              <w:t>.</w:t>
            </w:r>
            <w:r w:rsidRPr="00117DB2">
              <w:rPr>
                <w:rFonts w:cs="Calibri Light"/>
                <w:b/>
                <w:bCs/>
                <w:lang w:eastAsia="en-ZA"/>
              </w:rPr>
              <w:t>9</w:t>
            </w:r>
            <w:r>
              <w:rPr>
                <w:rFonts w:cs="Calibri Light"/>
                <w:b/>
                <w:bCs/>
                <w:lang w:eastAsia="en-ZA"/>
              </w:rPr>
              <w:t>5</w:t>
            </w:r>
            <w:r w:rsidRPr="00117DB2">
              <w:rPr>
                <w:rFonts w:cs="Calibri Light"/>
                <w:b/>
                <w:bCs/>
                <w:lang w:eastAsia="en-ZA"/>
              </w:rPr>
              <w:t>%)</w:t>
            </w:r>
          </w:p>
        </w:tc>
        <w:tc>
          <w:tcPr>
            <w:tcW w:w="657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033627B" w14:textId="77777777" w:rsidR="00817533" w:rsidRPr="00BA4D60" w:rsidRDefault="00817533" w:rsidP="00C8240B">
            <w:pPr>
              <w:spacing w:before="120" w:after="0" w:line="240" w:lineRule="auto"/>
              <w:jc w:val="center"/>
              <w:rPr>
                <w:rFonts w:cs="Calibri Light"/>
                <w:b/>
                <w:bCs/>
                <w:lang w:eastAsia="en-ZA"/>
              </w:rPr>
            </w:pPr>
            <w:r>
              <w:rPr>
                <w:rFonts w:cs="Calibri Light"/>
                <w:b/>
                <w:bCs/>
                <w:lang w:eastAsia="en-ZA"/>
              </w:rPr>
              <w:t>Example of the Monthly S</w:t>
            </w:r>
            <w:r w:rsidRPr="00117DB2">
              <w:rPr>
                <w:rFonts w:cs="Calibri Light"/>
                <w:b/>
                <w:bCs/>
                <w:lang w:eastAsia="en-ZA"/>
              </w:rPr>
              <w:t xml:space="preserve">ervice fee </w:t>
            </w:r>
            <w:r>
              <w:rPr>
                <w:rFonts w:cs="Calibri Light"/>
                <w:b/>
                <w:bCs/>
                <w:lang w:eastAsia="en-ZA"/>
              </w:rPr>
              <w:t xml:space="preserve">charged by the Service Provider </w:t>
            </w:r>
            <w:r w:rsidRPr="00117DB2">
              <w:rPr>
                <w:rFonts w:cs="Calibri Light"/>
                <w:b/>
                <w:bCs/>
                <w:lang w:eastAsia="en-ZA"/>
              </w:rPr>
              <w:t>for</w:t>
            </w:r>
            <w:r>
              <w:rPr>
                <w:rFonts w:cs="Calibri Light"/>
                <w:b/>
                <w:bCs/>
                <w:lang w:eastAsia="en-ZA"/>
              </w:rPr>
              <w:t xml:space="preserve"> </w:t>
            </w:r>
            <w:r w:rsidRPr="00117DB2">
              <w:rPr>
                <w:rFonts w:cs="Calibri Light"/>
                <w:b/>
                <w:bCs/>
                <w:lang w:eastAsia="en-ZA"/>
              </w:rPr>
              <w:t xml:space="preserve">the </w:t>
            </w:r>
            <w:r w:rsidRPr="00535F9D">
              <w:rPr>
                <w:rFonts w:cs="Calibri Light"/>
                <w:b/>
                <w:bCs/>
                <w:lang w:eastAsia="en-ZA"/>
              </w:rPr>
              <w:t>outgoing SMS</w:t>
            </w:r>
            <w:r>
              <w:rPr>
                <w:rFonts w:cs="Calibri Light"/>
                <w:b/>
                <w:bCs/>
                <w:lang w:eastAsia="en-ZA"/>
              </w:rPr>
              <w:t>’s</w:t>
            </w:r>
            <w:r w:rsidRPr="00535F9D">
              <w:rPr>
                <w:rFonts w:cs="Calibri Light"/>
                <w:b/>
                <w:bCs/>
                <w:lang w:eastAsia="en-ZA"/>
              </w:rPr>
              <w:t xml:space="preserve"> </w:t>
            </w:r>
            <w:r w:rsidRPr="00117DB2">
              <w:rPr>
                <w:rFonts w:cs="Calibri Light"/>
                <w:b/>
                <w:bCs/>
                <w:lang w:eastAsia="en-ZA"/>
              </w:rPr>
              <w:t xml:space="preserve">for the reporting period </w:t>
            </w:r>
            <w:r w:rsidRPr="00BA4D60">
              <w:rPr>
                <w:rFonts w:cs="Calibri Light"/>
                <w:b/>
                <w:bCs/>
                <w:lang w:eastAsia="en-ZA"/>
              </w:rPr>
              <w:t>R100 000</w:t>
            </w:r>
          </w:p>
        </w:tc>
      </w:tr>
      <w:tr w:rsidR="00817533" w:rsidRPr="00CD4B6A" w14:paraId="1F50D54E" w14:textId="77777777" w:rsidTr="00903D9A">
        <w:trPr>
          <w:trHeight w:val="912"/>
        </w:trPr>
        <w:tc>
          <w:tcPr>
            <w:tcW w:w="1276" w:type="dxa"/>
            <w:tcBorders>
              <w:top w:val="nil"/>
              <w:left w:val="single" w:sz="4" w:space="0" w:color="auto"/>
              <w:bottom w:val="single" w:sz="4" w:space="0" w:color="auto"/>
              <w:right w:val="single" w:sz="4" w:space="0" w:color="auto"/>
            </w:tcBorders>
            <w:shd w:val="clear" w:color="auto" w:fill="auto"/>
            <w:vAlign w:val="bottom"/>
            <w:hideMark/>
          </w:tcPr>
          <w:p w14:paraId="20785980" w14:textId="77777777" w:rsidR="00817533" w:rsidRPr="00041675" w:rsidRDefault="00817533" w:rsidP="00C8240B">
            <w:pPr>
              <w:spacing w:before="120" w:after="0" w:line="240" w:lineRule="auto"/>
              <w:rPr>
                <w:rFonts w:cs="Calibri Light"/>
                <w:b/>
                <w:bCs/>
                <w:lang w:eastAsia="en-ZA"/>
              </w:rPr>
            </w:pPr>
            <w:r w:rsidRPr="00041675">
              <w:rPr>
                <w:rFonts w:cs="Calibri Light"/>
                <w:b/>
                <w:bCs/>
                <w:lang w:eastAsia="en-ZA"/>
              </w:rPr>
              <w:t>Lower limit</w:t>
            </w:r>
          </w:p>
        </w:tc>
        <w:tc>
          <w:tcPr>
            <w:tcW w:w="858" w:type="dxa"/>
            <w:tcBorders>
              <w:top w:val="nil"/>
              <w:left w:val="nil"/>
              <w:bottom w:val="single" w:sz="4" w:space="0" w:color="auto"/>
              <w:right w:val="single" w:sz="4" w:space="0" w:color="auto"/>
            </w:tcBorders>
            <w:shd w:val="clear" w:color="auto" w:fill="auto"/>
            <w:vAlign w:val="bottom"/>
            <w:hideMark/>
          </w:tcPr>
          <w:p w14:paraId="440E424A" w14:textId="77777777" w:rsidR="00817533" w:rsidRPr="00041675" w:rsidRDefault="00817533" w:rsidP="00C8240B">
            <w:pPr>
              <w:spacing w:before="120" w:after="0" w:line="240" w:lineRule="auto"/>
              <w:jc w:val="center"/>
              <w:rPr>
                <w:rFonts w:cs="Calibri Light"/>
                <w:b/>
                <w:bCs/>
                <w:lang w:eastAsia="en-ZA"/>
              </w:rPr>
            </w:pPr>
            <w:r w:rsidRPr="00041675">
              <w:rPr>
                <w:rFonts w:cs="Calibri Light"/>
                <w:b/>
                <w:bCs/>
                <w:lang w:eastAsia="en-ZA"/>
              </w:rPr>
              <w:t> </w:t>
            </w:r>
          </w:p>
        </w:tc>
        <w:tc>
          <w:tcPr>
            <w:tcW w:w="1491" w:type="dxa"/>
            <w:tcBorders>
              <w:top w:val="nil"/>
              <w:left w:val="nil"/>
              <w:bottom w:val="single" w:sz="4" w:space="0" w:color="auto"/>
              <w:right w:val="single" w:sz="4" w:space="0" w:color="auto"/>
            </w:tcBorders>
            <w:shd w:val="clear" w:color="auto" w:fill="auto"/>
            <w:vAlign w:val="bottom"/>
            <w:hideMark/>
          </w:tcPr>
          <w:p w14:paraId="7211F2F6" w14:textId="77777777" w:rsidR="00817533" w:rsidRPr="00041675" w:rsidRDefault="00817533" w:rsidP="00C8240B">
            <w:pPr>
              <w:spacing w:before="120" w:after="0" w:line="240" w:lineRule="auto"/>
              <w:rPr>
                <w:rFonts w:cs="Calibri Light"/>
                <w:b/>
                <w:bCs/>
                <w:lang w:eastAsia="en-ZA"/>
              </w:rPr>
            </w:pPr>
            <w:r w:rsidRPr="00041675">
              <w:rPr>
                <w:rFonts w:cs="Calibri Light"/>
                <w:b/>
                <w:bCs/>
                <w:lang w:eastAsia="en-ZA"/>
              </w:rPr>
              <w:t xml:space="preserve">Achieved </w:t>
            </w:r>
            <w:r>
              <w:rPr>
                <w:rFonts w:cs="Calibri Light"/>
                <w:b/>
                <w:bCs/>
                <w:lang w:eastAsia="en-ZA"/>
              </w:rPr>
              <w:t xml:space="preserve">Service Availability </w:t>
            </w:r>
            <w:r w:rsidRPr="00041675">
              <w:rPr>
                <w:rFonts w:cs="Calibri Light"/>
                <w:b/>
                <w:bCs/>
                <w:lang w:eastAsia="en-ZA"/>
              </w:rPr>
              <w:t xml:space="preserve">SLA for the period (month)  </w:t>
            </w:r>
          </w:p>
        </w:tc>
        <w:tc>
          <w:tcPr>
            <w:tcW w:w="954" w:type="dxa"/>
            <w:tcBorders>
              <w:top w:val="nil"/>
              <w:left w:val="nil"/>
              <w:bottom w:val="single" w:sz="4" w:space="0" w:color="auto"/>
              <w:right w:val="single" w:sz="4" w:space="0" w:color="auto"/>
            </w:tcBorders>
            <w:shd w:val="clear" w:color="auto" w:fill="auto"/>
            <w:vAlign w:val="bottom"/>
            <w:hideMark/>
          </w:tcPr>
          <w:p w14:paraId="35A2BEA7" w14:textId="77777777" w:rsidR="00817533" w:rsidRPr="00041675" w:rsidRDefault="00817533" w:rsidP="00C8240B">
            <w:pPr>
              <w:spacing w:before="120" w:after="0" w:line="240" w:lineRule="auto"/>
              <w:jc w:val="center"/>
              <w:rPr>
                <w:rFonts w:cs="Calibri Light"/>
                <w:b/>
                <w:bCs/>
                <w:lang w:eastAsia="en-ZA"/>
              </w:rPr>
            </w:pPr>
            <w:r w:rsidRPr="00041675">
              <w:rPr>
                <w:rFonts w:cs="Calibri Light"/>
                <w:b/>
                <w:bCs/>
                <w:lang w:eastAsia="en-ZA"/>
              </w:rPr>
              <w:t> </w:t>
            </w:r>
          </w:p>
        </w:tc>
        <w:tc>
          <w:tcPr>
            <w:tcW w:w="983" w:type="dxa"/>
            <w:tcBorders>
              <w:top w:val="nil"/>
              <w:left w:val="nil"/>
              <w:bottom w:val="single" w:sz="4" w:space="0" w:color="auto"/>
              <w:right w:val="single" w:sz="4" w:space="0" w:color="auto"/>
            </w:tcBorders>
            <w:shd w:val="clear" w:color="auto" w:fill="auto"/>
            <w:vAlign w:val="bottom"/>
            <w:hideMark/>
          </w:tcPr>
          <w:p w14:paraId="3F78ED1A" w14:textId="77777777" w:rsidR="00817533" w:rsidRPr="00041675" w:rsidRDefault="00817533" w:rsidP="00C8240B">
            <w:pPr>
              <w:spacing w:before="120" w:after="0" w:line="240" w:lineRule="auto"/>
              <w:rPr>
                <w:rFonts w:cs="Calibri Light"/>
                <w:b/>
                <w:bCs/>
                <w:lang w:eastAsia="en-ZA"/>
              </w:rPr>
            </w:pPr>
            <w:r w:rsidRPr="00041675">
              <w:rPr>
                <w:rFonts w:cs="Calibri Light"/>
                <w:b/>
                <w:bCs/>
                <w:lang w:eastAsia="en-ZA"/>
              </w:rPr>
              <w:t>Upper Limit</w:t>
            </w:r>
          </w:p>
        </w:tc>
        <w:tc>
          <w:tcPr>
            <w:tcW w:w="1323" w:type="dxa"/>
            <w:tcBorders>
              <w:top w:val="nil"/>
              <w:left w:val="nil"/>
              <w:bottom w:val="single" w:sz="4" w:space="0" w:color="auto"/>
              <w:right w:val="single" w:sz="4" w:space="0" w:color="auto"/>
            </w:tcBorders>
            <w:shd w:val="clear" w:color="auto" w:fill="auto"/>
            <w:vAlign w:val="bottom"/>
            <w:hideMark/>
          </w:tcPr>
          <w:p w14:paraId="1D2CCF85" w14:textId="77777777" w:rsidR="00817533" w:rsidRPr="00041675" w:rsidRDefault="00817533" w:rsidP="00C8240B">
            <w:pPr>
              <w:spacing w:before="120" w:after="0" w:line="240" w:lineRule="auto"/>
              <w:rPr>
                <w:rFonts w:cs="Calibri Light"/>
                <w:b/>
                <w:bCs/>
                <w:lang w:eastAsia="en-ZA"/>
              </w:rPr>
            </w:pPr>
            <w:r w:rsidRPr="00041675">
              <w:rPr>
                <w:rFonts w:cs="Calibri Light"/>
                <w:b/>
                <w:bCs/>
                <w:lang w:eastAsia="en-ZA"/>
              </w:rPr>
              <w:t>% Service Fee Reduction</w:t>
            </w:r>
          </w:p>
        </w:tc>
        <w:tc>
          <w:tcPr>
            <w:tcW w:w="1464" w:type="dxa"/>
            <w:tcBorders>
              <w:top w:val="nil"/>
              <w:left w:val="nil"/>
              <w:bottom w:val="single" w:sz="4" w:space="0" w:color="auto"/>
              <w:right w:val="single" w:sz="4" w:space="0" w:color="auto"/>
            </w:tcBorders>
            <w:shd w:val="clear" w:color="auto" w:fill="auto"/>
            <w:vAlign w:val="bottom"/>
            <w:hideMark/>
          </w:tcPr>
          <w:p w14:paraId="5B21E952" w14:textId="77777777" w:rsidR="00817533" w:rsidRPr="00041675" w:rsidRDefault="00817533" w:rsidP="00C8240B">
            <w:pPr>
              <w:spacing w:before="120" w:after="0" w:line="240" w:lineRule="auto"/>
              <w:jc w:val="left"/>
              <w:rPr>
                <w:rFonts w:cs="Calibri Light"/>
                <w:b/>
                <w:bCs/>
                <w:lang w:eastAsia="en-ZA"/>
              </w:rPr>
            </w:pPr>
            <w:r w:rsidRPr="00041675">
              <w:rPr>
                <w:rFonts w:cs="Calibri Light"/>
                <w:b/>
                <w:bCs/>
                <w:lang w:eastAsia="en-ZA"/>
              </w:rPr>
              <w:t>Rand Value by which the service fee will be reduced with</w:t>
            </w:r>
          </w:p>
        </w:tc>
        <w:tc>
          <w:tcPr>
            <w:tcW w:w="1852" w:type="dxa"/>
            <w:tcBorders>
              <w:top w:val="nil"/>
              <w:left w:val="nil"/>
              <w:bottom w:val="single" w:sz="4" w:space="0" w:color="auto"/>
              <w:right w:val="single" w:sz="4" w:space="0" w:color="auto"/>
            </w:tcBorders>
            <w:shd w:val="clear" w:color="auto" w:fill="auto"/>
            <w:vAlign w:val="bottom"/>
            <w:hideMark/>
          </w:tcPr>
          <w:p w14:paraId="3F00DDFC" w14:textId="77777777" w:rsidR="00817533" w:rsidRPr="00041675" w:rsidRDefault="00817533" w:rsidP="00C8240B">
            <w:pPr>
              <w:spacing w:before="120" w:after="0" w:line="240" w:lineRule="auto"/>
              <w:rPr>
                <w:rFonts w:cs="Calibri Light"/>
                <w:b/>
                <w:bCs/>
                <w:lang w:eastAsia="en-ZA"/>
              </w:rPr>
            </w:pPr>
            <w:r>
              <w:rPr>
                <w:rFonts w:cs="Calibri Light"/>
                <w:b/>
                <w:bCs/>
                <w:lang w:eastAsia="en-ZA"/>
              </w:rPr>
              <w:t>Adjusted/Reduced fee</w:t>
            </w:r>
            <w:r w:rsidRPr="00041675">
              <w:rPr>
                <w:rFonts w:cs="Calibri Light"/>
                <w:b/>
                <w:bCs/>
                <w:lang w:eastAsia="en-ZA"/>
              </w:rPr>
              <w:t xml:space="preserve"> for the period</w:t>
            </w:r>
          </w:p>
        </w:tc>
      </w:tr>
      <w:tr w:rsidR="00817533" w:rsidRPr="00CD4B6A" w14:paraId="24CCF26E" w14:textId="77777777" w:rsidTr="00903D9A">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B13D31F"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99.</w:t>
            </w:r>
            <w:r>
              <w:rPr>
                <w:rFonts w:cs="Calibri Light"/>
                <w:lang w:eastAsia="en-ZA"/>
              </w:rPr>
              <w:t>95</w:t>
            </w:r>
            <w:r w:rsidRPr="00041675">
              <w:rPr>
                <w:rFonts w:cs="Calibri Light"/>
                <w:lang w:eastAsia="en-ZA"/>
              </w:rPr>
              <w:t>%</w:t>
            </w:r>
          </w:p>
        </w:tc>
        <w:tc>
          <w:tcPr>
            <w:tcW w:w="858" w:type="dxa"/>
            <w:tcBorders>
              <w:top w:val="nil"/>
              <w:left w:val="nil"/>
              <w:bottom w:val="single" w:sz="4" w:space="0" w:color="auto"/>
              <w:right w:val="single" w:sz="4" w:space="0" w:color="auto"/>
            </w:tcBorders>
            <w:shd w:val="clear" w:color="auto" w:fill="auto"/>
            <w:noWrap/>
            <w:vAlign w:val="bottom"/>
            <w:hideMark/>
          </w:tcPr>
          <w:p w14:paraId="42973889"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&gt;=</w:t>
            </w:r>
          </w:p>
        </w:tc>
        <w:tc>
          <w:tcPr>
            <w:tcW w:w="1491" w:type="dxa"/>
            <w:tcBorders>
              <w:top w:val="nil"/>
              <w:left w:val="nil"/>
              <w:bottom w:val="single" w:sz="4" w:space="0" w:color="auto"/>
              <w:right w:val="single" w:sz="4" w:space="0" w:color="auto"/>
            </w:tcBorders>
            <w:shd w:val="clear" w:color="auto" w:fill="auto"/>
            <w:noWrap/>
            <w:vAlign w:val="bottom"/>
            <w:hideMark/>
          </w:tcPr>
          <w:p w14:paraId="3E60A561" w14:textId="77777777" w:rsidR="00817533" w:rsidRPr="00041675" w:rsidRDefault="00817533" w:rsidP="00C8240B">
            <w:pPr>
              <w:spacing w:before="120" w:after="0" w:line="240" w:lineRule="auto"/>
              <w:rPr>
                <w:rFonts w:cs="Calibri Light"/>
                <w:lang w:eastAsia="en-ZA"/>
              </w:rPr>
            </w:pPr>
            <w:r w:rsidRPr="00041675">
              <w:rPr>
                <w:rFonts w:cs="Calibri Light"/>
                <w:lang w:eastAsia="en-ZA"/>
              </w:rPr>
              <w:t xml:space="preserve">Achieved SLA </w:t>
            </w:r>
          </w:p>
        </w:tc>
        <w:tc>
          <w:tcPr>
            <w:tcW w:w="954" w:type="dxa"/>
            <w:tcBorders>
              <w:top w:val="nil"/>
              <w:left w:val="nil"/>
              <w:bottom w:val="single" w:sz="4" w:space="0" w:color="auto"/>
              <w:right w:val="single" w:sz="4" w:space="0" w:color="auto"/>
            </w:tcBorders>
            <w:shd w:val="clear" w:color="auto" w:fill="auto"/>
            <w:noWrap/>
            <w:vAlign w:val="bottom"/>
            <w:hideMark/>
          </w:tcPr>
          <w:p w14:paraId="1CB54A44"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&lt;=</w:t>
            </w:r>
          </w:p>
        </w:tc>
        <w:tc>
          <w:tcPr>
            <w:tcW w:w="983" w:type="dxa"/>
            <w:tcBorders>
              <w:top w:val="nil"/>
              <w:left w:val="nil"/>
              <w:bottom w:val="single" w:sz="4" w:space="0" w:color="auto"/>
              <w:right w:val="single" w:sz="4" w:space="0" w:color="auto"/>
            </w:tcBorders>
            <w:shd w:val="clear" w:color="auto" w:fill="auto"/>
            <w:noWrap/>
            <w:vAlign w:val="bottom"/>
            <w:hideMark/>
          </w:tcPr>
          <w:p w14:paraId="71EEC5E0"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100.00%</w:t>
            </w:r>
          </w:p>
        </w:tc>
        <w:tc>
          <w:tcPr>
            <w:tcW w:w="1323" w:type="dxa"/>
            <w:tcBorders>
              <w:top w:val="nil"/>
              <w:left w:val="nil"/>
              <w:bottom w:val="single" w:sz="4" w:space="0" w:color="auto"/>
              <w:right w:val="single" w:sz="4" w:space="0" w:color="auto"/>
            </w:tcBorders>
            <w:shd w:val="clear" w:color="auto" w:fill="auto"/>
            <w:noWrap/>
            <w:vAlign w:val="bottom"/>
            <w:hideMark/>
          </w:tcPr>
          <w:p w14:paraId="702A24E6"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0%</w:t>
            </w:r>
          </w:p>
        </w:tc>
        <w:tc>
          <w:tcPr>
            <w:tcW w:w="1464" w:type="dxa"/>
            <w:tcBorders>
              <w:top w:val="nil"/>
              <w:left w:val="nil"/>
              <w:bottom w:val="single" w:sz="4" w:space="0" w:color="auto"/>
              <w:right w:val="single" w:sz="4" w:space="0" w:color="auto"/>
            </w:tcBorders>
            <w:shd w:val="clear" w:color="auto" w:fill="auto"/>
            <w:noWrap/>
            <w:vAlign w:val="bottom"/>
            <w:hideMark/>
          </w:tcPr>
          <w:p w14:paraId="1BD67595"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R0</w:t>
            </w:r>
          </w:p>
        </w:tc>
        <w:tc>
          <w:tcPr>
            <w:tcW w:w="1852" w:type="dxa"/>
            <w:tcBorders>
              <w:top w:val="nil"/>
              <w:left w:val="nil"/>
              <w:bottom w:val="single" w:sz="4" w:space="0" w:color="auto"/>
              <w:right w:val="single" w:sz="4" w:space="0" w:color="auto"/>
            </w:tcBorders>
            <w:shd w:val="clear" w:color="auto" w:fill="auto"/>
            <w:noWrap/>
            <w:vAlign w:val="bottom"/>
            <w:hideMark/>
          </w:tcPr>
          <w:p w14:paraId="0D698982"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R100 000</w:t>
            </w:r>
          </w:p>
        </w:tc>
      </w:tr>
      <w:tr w:rsidR="00817533" w:rsidRPr="00CD4B6A" w14:paraId="49079F7C" w14:textId="77777777" w:rsidTr="00903D9A">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57D3442"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98.</w:t>
            </w:r>
            <w:r>
              <w:rPr>
                <w:rFonts w:cs="Calibri Light"/>
                <w:lang w:eastAsia="en-ZA"/>
              </w:rPr>
              <w:t>95</w:t>
            </w:r>
            <w:r w:rsidRPr="00041675">
              <w:rPr>
                <w:rFonts w:cs="Calibri Light"/>
                <w:lang w:eastAsia="en-ZA"/>
              </w:rPr>
              <w:t>%</w:t>
            </w:r>
          </w:p>
        </w:tc>
        <w:tc>
          <w:tcPr>
            <w:tcW w:w="858" w:type="dxa"/>
            <w:tcBorders>
              <w:top w:val="nil"/>
              <w:left w:val="nil"/>
              <w:bottom w:val="single" w:sz="4" w:space="0" w:color="auto"/>
              <w:right w:val="single" w:sz="4" w:space="0" w:color="auto"/>
            </w:tcBorders>
            <w:shd w:val="clear" w:color="auto" w:fill="auto"/>
            <w:noWrap/>
            <w:vAlign w:val="bottom"/>
            <w:hideMark/>
          </w:tcPr>
          <w:p w14:paraId="0F4AC110"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 xml:space="preserve">&gt;= </w:t>
            </w:r>
          </w:p>
        </w:tc>
        <w:tc>
          <w:tcPr>
            <w:tcW w:w="1491" w:type="dxa"/>
            <w:tcBorders>
              <w:top w:val="nil"/>
              <w:left w:val="nil"/>
              <w:bottom w:val="single" w:sz="4" w:space="0" w:color="auto"/>
              <w:right w:val="single" w:sz="4" w:space="0" w:color="auto"/>
            </w:tcBorders>
            <w:shd w:val="clear" w:color="auto" w:fill="auto"/>
            <w:noWrap/>
            <w:vAlign w:val="bottom"/>
            <w:hideMark/>
          </w:tcPr>
          <w:p w14:paraId="41DD4AAB" w14:textId="77777777" w:rsidR="00817533" w:rsidRPr="00041675" w:rsidRDefault="00817533" w:rsidP="00C8240B">
            <w:pPr>
              <w:spacing w:before="120" w:after="0" w:line="240" w:lineRule="auto"/>
              <w:rPr>
                <w:rFonts w:cs="Calibri Light"/>
                <w:lang w:eastAsia="en-ZA"/>
              </w:rPr>
            </w:pPr>
            <w:r w:rsidRPr="00041675">
              <w:rPr>
                <w:rFonts w:cs="Calibri Light"/>
                <w:lang w:eastAsia="en-ZA"/>
              </w:rPr>
              <w:t>Achieved SLA</w:t>
            </w:r>
          </w:p>
        </w:tc>
        <w:tc>
          <w:tcPr>
            <w:tcW w:w="954" w:type="dxa"/>
            <w:tcBorders>
              <w:top w:val="nil"/>
              <w:left w:val="nil"/>
              <w:bottom w:val="single" w:sz="4" w:space="0" w:color="auto"/>
              <w:right w:val="single" w:sz="4" w:space="0" w:color="auto"/>
            </w:tcBorders>
            <w:shd w:val="clear" w:color="auto" w:fill="auto"/>
            <w:noWrap/>
            <w:vAlign w:val="bottom"/>
            <w:hideMark/>
          </w:tcPr>
          <w:p w14:paraId="61866360"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 xml:space="preserve">&lt; </w:t>
            </w:r>
          </w:p>
        </w:tc>
        <w:tc>
          <w:tcPr>
            <w:tcW w:w="983" w:type="dxa"/>
            <w:tcBorders>
              <w:top w:val="nil"/>
              <w:left w:val="nil"/>
              <w:bottom w:val="single" w:sz="4" w:space="0" w:color="auto"/>
              <w:right w:val="single" w:sz="4" w:space="0" w:color="auto"/>
            </w:tcBorders>
            <w:shd w:val="clear" w:color="auto" w:fill="auto"/>
            <w:noWrap/>
            <w:vAlign w:val="bottom"/>
            <w:hideMark/>
          </w:tcPr>
          <w:p w14:paraId="7B9F513C"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99.</w:t>
            </w:r>
            <w:r>
              <w:rPr>
                <w:rFonts w:cs="Calibri Light"/>
                <w:lang w:eastAsia="en-ZA"/>
              </w:rPr>
              <w:t>95</w:t>
            </w:r>
            <w:r w:rsidRPr="00041675">
              <w:rPr>
                <w:rFonts w:cs="Calibri Light"/>
                <w:lang w:eastAsia="en-ZA"/>
              </w:rPr>
              <w:t>%</w:t>
            </w:r>
          </w:p>
        </w:tc>
        <w:tc>
          <w:tcPr>
            <w:tcW w:w="1323" w:type="dxa"/>
            <w:tcBorders>
              <w:top w:val="nil"/>
              <w:left w:val="nil"/>
              <w:bottom w:val="single" w:sz="4" w:space="0" w:color="auto"/>
              <w:right w:val="single" w:sz="4" w:space="0" w:color="auto"/>
            </w:tcBorders>
            <w:shd w:val="clear" w:color="auto" w:fill="auto"/>
            <w:noWrap/>
            <w:vAlign w:val="bottom"/>
            <w:hideMark/>
          </w:tcPr>
          <w:p w14:paraId="29FC5233"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5%</w:t>
            </w:r>
          </w:p>
        </w:tc>
        <w:tc>
          <w:tcPr>
            <w:tcW w:w="1464" w:type="dxa"/>
            <w:tcBorders>
              <w:top w:val="nil"/>
              <w:left w:val="nil"/>
              <w:bottom w:val="single" w:sz="4" w:space="0" w:color="auto"/>
              <w:right w:val="single" w:sz="4" w:space="0" w:color="auto"/>
            </w:tcBorders>
            <w:shd w:val="clear" w:color="auto" w:fill="auto"/>
            <w:noWrap/>
            <w:vAlign w:val="bottom"/>
            <w:hideMark/>
          </w:tcPr>
          <w:p w14:paraId="4FEA3B7A"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R5 000</w:t>
            </w:r>
          </w:p>
        </w:tc>
        <w:tc>
          <w:tcPr>
            <w:tcW w:w="1852" w:type="dxa"/>
            <w:tcBorders>
              <w:top w:val="nil"/>
              <w:left w:val="nil"/>
              <w:bottom w:val="single" w:sz="4" w:space="0" w:color="auto"/>
              <w:right w:val="single" w:sz="4" w:space="0" w:color="auto"/>
            </w:tcBorders>
            <w:shd w:val="clear" w:color="auto" w:fill="auto"/>
            <w:noWrap/>
            <w:vAlign w:val="bottom"/>
            <w:hideMark/>
          </w:tcPr>
          <w:p w14:paraId="67F8A610"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R95 000</w:t>
            </w:r>
          </w:p>
        </w:tc>
      </w:tr>
      <w:tr w:rsidR="00817533" w:rsidRPr="00CD4B6A" w14:paraId="2F20DCAE" w14:textId="77777777" w:rsidTr="00903D9A">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47E328F"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97.</w:t>
            </w:r>
            <w:r>
              <w:rPr>
                <w:rFonts w:cs="Calibri Light"/>
                <w:lang w:eastAsia="en-ZA"/>
              </w:rPr>
              <w:t>95</w:t>
            </w:r>
            <w:r w:rsidRPr="00041675">
              <w:rPr>
                <w:rFonts w:cs="Calibri Light"/>
                <w:lang w:eastAsia="en-ZA"/>
              </w:rPr>
              <w:t>%</w:t>
            </w:r>
          </w:p>
        </w:tc>
        <w:tc>
          <w:tcPr>
            <w:tcW w:w="858" w:type="dxa"/>
            <w:tcBorders>
              <w:top w:val="nil"/>
              <w:left w:val="nil"/>
              <w:bottom w:val="single" w:sz="4" w:space="0" w:color="auto"/>
              <w:right w:val="single" w:sz="4" w:space="0" w:color="auto"/>
            </w:tcBorders>
            <w:shd w:val="clear" w:color="auto" w:fill="auto"/>
            <w:noWrap/>
            <w:vAlign w:val="bottom"/>
            <w:hideMark/>
          </w:tcPr>
          <w:p w14:paraId="386681F9"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 xml:space="preserve">&gt;= </w:t>
            </w:r>
          </w:p>
        </w:tc>
        <w:tc>
          <w:tcPr>
            <w:tcW w:w="1491" w:type="dxa"/>
            <w:tcBorders>
              <w:top w:val="nil"/>
              <w:left w:val="nil"/>
              <w:bottom w:val="single" w:sz="4" w:space="0" w:color="auto"/>
              <w:right w:val="single" w:sz="4" w:space="0" w:color="auto"/>
            </w:tcBorders>
            <w:shd w:val="clear" w:color="auto" w:fill="auto"/>
            <w:noWrap/>
            <w:vAlign w:val="bottom"/>
            <w:hideMark/>
          </w:tcPr>
          <w:p w14:paraId="4F95081F" w14:textId="77777777" w:rsidR="00817533" w:rsidRPr="00041675" w:rsidRDefault="00817533" w:rsidP="00C8240B">
            <w:pPr>
              <w:spacing w:before="120" w:after="0" w:line="240" w:lineRule="auto"/>
              <w:rPr>
                <w:rFonts w:cs="Calibri Light"/>
                <w:lang w:eastAsia="en-ZA"/>
              </w:rPr>
            </w:pPr>
            <w:r w:rsidRPr="00041675">
              <w:rPr>
                <w:rFonts w:cs="Calibri Light"/>
                <w:lang w:eastAsia="en-ZA"/>
              </w:rPr>
              <w:t>Achieved SLA</w:t>
            </w:r>
          </w:p>
        </w:tc>
        <w:tc>
          <w:tcPr>
            <w:tcW w:w="954" w:type="dxa"/>
            <w:tcBorders>
              <w:top w:val="nil"/>
              <w:left w:val="nil"/>
              <w:bottom w:val="single" w:sz="4" w:space="0" w:color="auto"/>
              <w:right w:val="single" w:sz="4" w:space="0" w:color="auto"/>
            </w:tcBorders>
            <w:shd w:val="clear" w:color="auto" w:fill="auto"/>
            <w:noWrap/>
            <w:vAlign w:val="bottom"/>
            <w:hideMark/>
          </w:tcPr>
          <w:p w14:paraId="23655EDC"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 xml:space="preserve">&lt; </w:t>
            </w:r>
          </w:p>
        </w:tc>
        <w:tc>
          <w:tcPr>
            <w:tcW w:w="983" w:type="dxa"/>
            <w:tcBorders>
              <w:top w:val="nil"/>
              <w:left w:val="nil"/>
              <w:bottom w:val="single" w:sz="4" w:space="0" w:color="auto"/>
              <w:right w:val="single" w:sz="4" w:space="0" w:color="auto"/>
            </w:tcBorders>
            <w:shd w:val="clear" w:color="auto" w:fill="auto"/>
            <w:noWrap/>
            <w:vAlign w:val="bottom"/>
            <w:hideMark/>
          </w:tcPr>
          <w:p w14:paraId="02F4F059" w14:textId="77777777" w:rsidR="00817533" w:rsidRPr="00041675" w:rsidRDefault="00817533" w:rsidP="00C8240B">
            <w:pPr>
              <w:spacing w:before="120" w:after="0" w:line="240" w:lineRule="auto"/>
              <w:jc w:val="right"/>
              <w:rPr>
                <w:rFonts w:cs="Calibri Light"/>
                <w:lang w:eastAsia="en-ZA"/>
              </w:rPr>
            </w:pPr>
            <w:r>
              <w:rPr>
                <w:rFonts w:cs="Calibri Light"/>
                <w:lang w:eastAsia="en-ZA"/>
              </w:rPr>
              <w:t>98.95</w:t>
            </w:r>
            <w:r w:rsidRPr="00041675">
              <w:rPr>
                <w:rFonts w:cs="Calibri Light"/>
                <w:lang w:eastAsia="en-ZA"/>
              </w:rPr>
              <w:t>%</w:t>
            </w:r>
          </w:p>
        </w:tc>
        <w:tc>
          <w:tcPr>
            <w:tcW w:w="1323" w:type="dxa"/>
            <w:tcBorders>
              <w:top w:val="nil"/>
              <w:left w:val="nil"/>
              <w:bottom w:val="single" w:sz="4" w:space="0" w:color="auto"/>
              <w:right w:val="single" w:sz="4" w:space="0" w:color="auto"/>
            </w:tcBorders>
            <w:shd w:val="clear" w:color="auto" w:fill="auto"/>
            <w:noWrap/>
            <w:vAlign w:val="bottom"/>
            <w:hideMark/>
          </w:tcPr>
          <w:p w14:paraId="09B53252"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10%</w:t>
            </w:r>
          </w:p>
        </w:tc>
        <w:tc>
          <w:tcPr>
            <w:tcW w:w="1464" w:type="dxa"/>
            <w:tcBorders>
              <w:top w:val="nil"/>
              <w:left w:val="nil"/>
              <w:bottom w:val="single" w:sz="4" w:space="0" w:color="auto"/>
              <w:right w:val="single" w:sz="4" w:space="0" w:color="auto"/>
            </w:tcBorders>
            <w:shd w:val="clear" w:color="auto" w:fill="auto"/>
            <w:noWrap/>
            <w:vAlign w:val="bottom"/>
            <w:hideMark/>
          </w:tcPr>
          <w:p w14:paraId="075818CF"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R10 000</w:t>
            </w:r>
          </w:p>
        </w:tc>
        <w:tc>
          <w:tcPr>
            <w:tcW w:w="1852" w:type="dxa"/>
            <w:tcBorders>
              <w:top w:val="nil"/>
              <w:left w:val="nil"/>
              <w:bottom w:val="single" w:sz="4" w:space="0" w:color="auto"/>
              <w:right w:val="single" w:sz="4" w:space="0" w:color="auto"/>
            </w:tcBorders>
            <w:shd w:val="clear" w:color="auto" w:fill="auto"/>
            <w:noWrap/>
            <w:vAlign w:val="bottom"/>
            <w:hideMark/>
          </w:tcPr>
          <w:p w14:paraId="59BC7D54"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R90 000</w:t>
            </w:r>
          </w:p>
        </w:tc>
      </w:tr>
      <w:tr w:rsidR="00817533" w:rsidRPr="00CD4B6A" w14:paraId="7AA4AC6D" w14:textId="77777777" w:rsidTr="00903D9A">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ABED801"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9</w:t>
            </w:r>
            <w:r>
              <w:rPr>
                <w:rFonts w:cs="Calibri Light"/>
                <w:lang w:eastAsia="en-ZA"/>
              </w:rPr>
              <w:t>6.95</w:t>
            </w:r>
            <w:r w:rsidRPr="00041675">
              <w:rPr>
                <w:rFonts w:cs="Calibri Light"/>
                <w:lang w:eastAsia="en-ZA"/>
              </w:rPr>
              <w:t>%</w:t>
            </w:r>
          </w:p>
        </w:tc>
        <w:tc>
          <w:tcPr>
            <w:tcW w:w="858" w:type="dxa"/>
            <w:tcBorders>
              <w:top w:val="nil"/>
              <w:left w:val="nil"/>
              <w:bottom w:val="single" w:sz="4" w:space="0" w:color="auto"/>
              <w:right w:val="single" w:sz="4" w:space="0" w:color="auto"/>
            </w:tcBorders>
            <w:shd w:val="clear" w:color="auto" w:fill="auto"/>
            <w:noWrap/>
            <w:vAlign w:val="bottom"/>
            <w:hideMark/>
          </w:tcPr>
          <w:p w14:paraId="26715B35"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 xml:space="preserve">&gt;= </w:t>
            </w:r>
          </w:p>
        </w:tc>
        <w:tc>
          <w:tcPr>
            <w:tcW w:w="1491" w:type="dxa"/>
            <w:tcBorders>
              <w:top w:val="nil"/>
              <w:left w:val="nil"/>
              <w:bottom w:val="single" w:sz="4" w:space="0" w:color="auto"/>
              <w:right w:val="single" w:sz="4" w:space="0" w:color="auto"/>
            </w:tcBorders>
            <w:shd w:val="clear" w:color="auto" w:fill="auto"/>
            <w:noWrap/>
            <w:vAlign w:val="bottom"/>
            <w:hideMark/>
          </w:tcPr>
          <w:p w14:paraId="65C4C69C" w14:textId="77777777" w:rsidR="00817533" w:rsidRPr="00041675" w:rsidRDefault="00817533" w:rsidP="00C8240B">
            <w:pPr>
              <w:spacing w:before="120" w:after="0" w:line="240" w:lineRule="auto"/>
              <w:rPr>
                <w:rFonts w:cs="Calibri Light"/>
                <w:lang w:eastAsia="en-ZA"/>
              </w:rPr>
            </w:pPr>
            <w:r w:rsidRPr="00041675">
              <w:rPr>
                <w:rFonts w:cs="Calibri Light"/>
                <w:lang w:eastAsia="en-ZA"/>
              </w:rPr>
              <w:t>Achieved SLA</w:t>
            </w:r>
          </w:p>
        </w:tc>
        <w:tc>
          <w:tcPr>
            <w:tcW w:w="954" w:type="dxa"/>
            <w:tcBorders>
              <w:top w:val="nil"/>
              <w:left w:val="nil"/>
              <w:bottom w:val="single" w:sz="4" w:space="0" w:color="auto"/>
              <w:right w:val="single" w:sz="4" w:space="0" w:color="auto"/>
            </w:tcBorders>
            <w:shd w:val="clear" w:color="auto" w:fill="auto"/>
            <w:noWrap/>
            <w:vAlign w:val="bottom"/>
            <w:hideMark/>
          </w:tcPr>
          <w:p w14:paraId="49043E04"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 xml:space="preserve">&lt; </w:t>
            </w:r>
          </w:p>
        </w:tc>
        <w:tc>
          <w:tcPr>
            <w:tcW w:w="983" w:type="dxa"/>
            <w:tcBorders>
              <w:top w:val="nil"/>
              <w:left w:val="nil"/>
              <w:bottom w:val="single" w:sz="4" w:space="0" w:color="auto"/>
              <w:right w:val="single" w:sz="4" w:space="0" w:color="auto"/>
            </w:tcBorders>
            <w:shd w:val="clear" w:color="auto" w:fill="auto"/>
            <w:noWrap/>
            <w:vAlign w:val="bottom"/>
            <w:hideMark/>
          </w:tcPr>
          <w:p w14:paraId="42CBF625"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97.</w:t>
            </w:r>
            <w:r>
              <w:rPr>
                <w:rFonts w:cs="Calibri Light"/>
                <w:lang w:eastAsia="en-ZA"/>
              </w:rPr>
              <w:t>95</w:t>
            </w:r>
            <w:r w:rsidRPr="00041675">
              <w:rPr>
                <w:rFonts w:cs="Calibri Light"/>
                <w:lang w:eastAsia="en-ZA"/>
              </w:rPr>
              <w:t>%</w:t>
            </w:r>
          </w:p>
        </w:tc>
        <w:tc>
          <w:tcPr>
            <w:tcW w:w="1323" w:type="dxa"/>
            <w:tcBorders>
              <w:top w:val="nil"/>
              <w:left w:val="nil"/>
              <w:bottom w:val="single" w:sz="4" w:space="0" w:color="auto"/>
              <w:right w:val="single" w:sz="4" w:space="0" w:color="auto"/>
            </w:tcBorders>
            <w:shd w:val="clear" w:color="auto" w:fill="auto"/>
            <w:noWrap/>
            <w:vAlign w:val="bottom"/>
            <w:hideMark/>
          </w:tcPr>
          <w:p w14:paraId="25AEC95A"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20%</w:t>
            </w:r>
          </w:p>
        </w:tc>
        <w:tc>
          <w:tcPr>
            <w:tcW w:w="1464" w:type="dxa"/>
            <w:tcBorders>
              <w:top w:val="nil"/>
              <w:left w:val="nil"/>
              <w:bottom w:val="single" w:sz="4" w:space="0" w:color="auto"/>
              <w:right w:val="single" w:sz="4" w:space="0" w:color="auto"/>
            </w:tcBorders>
            <w:shd w:val="clear" w:color="auto" w:fill="auto"/>
            <w:noWrap/>
            <w:vAlign w:val="bottom"/>
            <w:hideMark/>
          </w:tcPr>
          <w:p w14:paraId="3D6F485A"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R20 000</w:t>
            </w:r>
          </w:p>
        </w:tc>
        <w:tc>
          <w:tcPr>
            <w:tcW w:w="1852" w:type="dxa"/>
            <w:tcBorders>
              <w:top w:val="nil"/>
              <w:left w:val="nil"/>
              <w:bottom w:val="single" w:sz="4" w:space="0" w:color="auto"/>
              <w:right w:val="single" w:sz="4" w:space="0" w:color="auto"/>
            </w:tcBorders>
            <w:shd w:val="clear" w:color="auto" w:fill="auto"/>
            <w:noWrap/>
            <w:vAlign w:val="bottom"/>
            <w:hideMark/>
          </w:tcPr>
          <w:p w14:paraId="7137898C"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R80 000</w:t>
            </w:r>
          </w:p>
        </w:tc>
      </w:tr>
      <w:tr w:rsidR="00817533" w:rsidRPr="00CD4B6A" w14:paraId="10947817" w14:textId="77777777" w:rsidTr="00903D9A">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A77D972"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9</w:t>
            </w:r>
            <w:r>
              <w:rPr>
                <w:rFonts w:cs="Calibri Light"/>
                <w:lang w:eastAsia="en-ZA"/>
              </w:rPr>
              <w:t>5.95</w:t>
            </w:r>
            <w:r w:rsidRPr="00041675">
              <w:rPr>
                <w:rFonts w:cs="Calibri Light"/>
                <w:lang w:eastAsia="en-ZA"/>
              </w:rPr>
              <w:t>%</w:t>
            </w:r>
          </w:p>
        </w:tc>
        <w:tc>
          <w:tcPr>
            <w:tcW w:w="858" w:type="dxa"/>
            <w:tcBorders>
              <w:top w:val="nil"/>
              <w:left w:val="nil"/>
              <w:bottom w:val="single" w:sz="4" w:space="0" w:color="auto"/>
              <w:right w:val="single" w:sz="4" w:space="0" w:color="auto"/>
            </w:tcBorders>
            <w:shd w:val="clear" w:color="auto" w:fill="auto"/>
            <w:noWrap/>
            <w:vAlign w:val="bottom"/>
            <w:hideMark/>
          </w:tcPr>
          <w:p w14:paraId="02DDAA08"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 xml:space="preserve">&gt;= </w:t>
            </w:r>
          </w:p>
        </w:tc>
        <w:tc>
          <w:tcPr>
            <w:tcW w:w="1491" w:type="dxa"/>
            <w:tcBorders>
              <w:top w:val="nil"/>
              <w:left w:val="nil"/>
              <w:bottom w:val="single" w:sz="4" w:space="0" w:color="auto"/>
              <w:right w:val="single" w:sz="4" w:space="0" w:color="auto"/>
            </w:tcBorders>
            <w:shd w:val="clear" w:color="auto" w:fill="auto"/>
            <w:noWrap/>
            <w:vAlign w:val="bottom"/>
            <w:hideMark/>
          </w:tcPr>
          <w:p w14:paraId="0CD0B08D" w14:textId="77777777" w:rsidR="00817533" w:rsidRPr="00041675" w:rsidRDefault="00817533" w:rsidP="00C8240B">
            <w:pPr>
              <w:spacing w:before="120" w:after="0" w:line="240" w:lineRule="auto"/>
              <w:rPr>
                <w:rFonts w:cs="Calibri Light"/>
                <w:lang w:eastAsia="en-ZA"/>
              </w:rPr>
            </w:pPr>
            <w:r w:rsidRPr="00041675">
              <w:rPr>
                <w:rFonts w:cs="Calibri Light"/>
                <w:lang w:eastAsia="en-ZA"/>
              </w:rPr>
              <w:t>Achieved SLA</w:t>
            </w:r>
          </w:p>
        </w:tc>
        <w:tc>
          <w:tcPr>
            <w:tcW w:w="954" w:type="dxa"/>
            <w:tcBorders>
              <w:top w:val="nil"/>
              <w:left w:val="nil"/>
              <w:bottom w:val="single" w:sz="4" w:space="0" w:color="auto"/>
              <w:right w:val="single" w:sz="4" w:space="0" w:color="auto"/>
            </w:tcBorders>
            <w:shd w:val="clear" w:color="auto" w:fill="auto"/>
            <w:noWrap/>
            <w:vAlign w:val="bottom"/>
            <w:hideMark/>
          </w:tcPr>
          <w:p w14:paraId="3D11DB2E"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 xml:space="preserve">&lt; </w:t>
            </w:r>
          </w:p>
        </w:tc>
        <w:tc>
          <w:tcPr>
            <w:tcW w:w="983" w:type="dxa"/>
            <w:tcBorders>
              <w:top w:val="nil"/>
              <w:left w:val="nil"/>
              <w:bottom w:val="single" w:sz="4" w:space="0" w:color="auto"/>
              <w:right w:val="single" w:sz="4" w:space="0" w:color="auto"/>
            </w:tcBorders>
            <w:shd w:val="clear" w:color="auto" w:fill="auto"/>
            <w:noWrap/>
            <w:vAlign w:val="bottom"/>
            <w:hideMark/>
          </w:tcPr>
          <w:p w14:paraId="711248E4"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9</w:t>
            </w:r>
            <w:r>
              <w:rPr>
                <w:rFonts w:cs="Calibri Light"/>
                <w:lang w:eastAsia="en-ZA"/>
              </w:rPr>
              <w:t>6.95</w:t>
            </w:r>
            <w:r w:rsidRPr="00041675">
              <w:rPr>
                <w:rFonts w:cs="Calibri Light"/>
                <w:lang w:eastAsia="en-ZA"/>
              </w:rPr>
              <w:t>%</w:t>
            </w:r>
          </w:p>
        </w:tc>
        <w:tc>
          <w:tcPr>
            <w:tcW w:w="1323" w:type="dxa"/>
            <w:tcBorders>
              <w:top w:val="nil"/>
              <w:left w:val="nil"/>
              <w:bottom w:val="single" w:sz="4" w:space="0" w:color="auto"/>
              <w:right w:val="single" w:sz="4" w:space="0" w:color="auto"/>
            </w:tcBorders>
            <w:shd w:val="clear" w:color="auto" w:fill="auto"/>
            <w:noWrap/>
            <w:vAlign w:val="bottom"/>
            <w:hideMark/>
          </w:tcPr>
          <w:p w14:paraId="658357E6"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30%</w:t>
            </w:r>
          </w:p>
        </w:tc>
        <w:tc>
          <w:tcPr>
            <w:tcW w:w="1464" w:type="dxa"/>
            <w:tcBorders>
              <w:top w:val="nil"/>
              <w:left w:val="nil"/>
              <w:bottom w:val="single" w:sz="4" w:space="0" w:color="auto"/>
              <w:right w:val="single" w:sz="4" w:space="0" w:color="auto"/>
            </w:tcBorders>
            <w:shd w:val="clear" w:color="auto" w:fill="auto"/>
            <w:noWrap/>
            <w:vAlign w:val="bottom"/>
            <w:hideMark/>
          </w:tcPr>
          <w:p w14:paraId="7AD0032B"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R30 000</w:t>
            </w:r>
          </w:p>
        </w:tc>
        <w:tc>
          <w:tcPr>
            <w:tcW w:w="1852" w:type="dxa"/>
            <w:tcBorders>
              <w:top w:val="nil"/>
              <w:left w:val="nil"/>
              <w:bottom w:val="single" w:sz="4" w:space="0" w:color="auto"/>
              <w:right w:val="single" w:sz="4" w:space="0" w:color="auto"/>
            </w:tcBorders>
            <w:shd w:val="clear" w:color="auto" w:fill="auto"/>
            <w:noWrap/>
            <w:vAlign w:val="bottom"/>
            <w:hideMark/>
          </w:tcPr>
          <w:p w14:paraId="1916890D"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R70 000</w:t>
            </w:r>
          </w:p>
        </w:tc>
      </w:tr>
      <w:tr w:rsidR="00817533" w:rsidRPr="00CD4B6A" w14:paraId="5A5B5659" w14:textId="77777777" w:rsidTr="00903D9A">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ACFBEF5"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90.00%</w:t>
            </w:r>
          </w:p>
        </w:tc>
        <w:tc>
          <w:tcPr>
            <w:tcW w:w="858" w:type="dxa"/>
            <w:tcBorders>
              <w:top w:val="nil"/>
              <w:left w:val="nil"/>
              <w:bottom w:val="single" w:sz="4" w:space="0" w:color="auto"/>
              <w:right w:val="single" w:sz="4" w:space="0" w:color="auto"/>
            </w:tcBorders>
            <w:shd w:val="clear" w:color="auto" w:fill="auto"/>
            <w:noWrap/>
            <w:vAlign w:val="bottom"/>
            <w:hideMark/>
          </w:tcPr>
          <w:p w14:paraId="7EDD841B"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 xml:space="preserve">&gt;= </w:t>
            </w:r>
          </w:p>
        </w:tc>
        <w:tc>
          <w:tcPr>
            <w:tcW w:w="1491" w:type="dxa"/>
            <w:tcBorders>
              <w:top w:val="nil"/>
              <w:left w:val="nil"/>
              <w:bottom w:val="single" w:sz="4" w:space="0" w:color="auto"/>
              <w:right w:val="single" w:sz="4" w:space="0" w:color="auto"/>
            </w:tcBorders>
            <w:shd w:val="clear" w:color="auto" w:fill="auto"/>
            <w:noWrap/>
            <w:vAlign w:val="bottom"/>
            <w:hideMark/>
          </w:tcPr>
          <w:p w14:paraId="13220E7A" w14:textId="77777777" w:rsidR="00817533" w:rsidRPr="00041675" w:rsidRDefault="00817533" w:rsidP="00C8240B">
            <w:pPr>
              <w:spacing w:before="120" w:after="0" w:line="240" w:lineRule="auto"/>
              <w:rPr>
                <w:rFonts w:cs="Calibri Light"/>
                <w:lang w:eastAsia="en-ZA"/>
              </w:rPr>
            </w:pPr>
            <w:r w:rsidRPr="00041675">
              <w:rPr>
                <w:rFonts w:cs="Calibri Light"/>
                <w:lang w:eastAsia="en-ZA"/>
              </w:rPr>
              <w:t>Achieved SLA</w:t>
            </w:r>
          </w:p>
        </w:tc>
        <w:tc>
          <w:tcPr>
            <w:tcW w:w="954" w:type="dxa"/>
            <w:tcBorders>
              <w:top w:val="nil"/>
              <w:left w:val="nil"/>
              <w:bottom w:val="single" w:sz="4" w:space="0" w:color="auto"/>
              <w:right w:val="single" w:sz="4" w:space="0" w:color="auto"/>
            </w:tcBorders>
            <w:shd w:val="clear" w:color="auto" w:fill="auto"/>
            <w:noWrap/>
            <w:vAlign w:val="bottom"/>
            <w:hideMark/>
          </w:tcPr>
          <w:p w14:paraId="1C920BCE"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 xml:space="preserve">&lt; </w:t>
            </w:r>
          </w:p>
        </w:tc>
        <w:tc>
          <w:tcPr>
            <w:tcW w:w="983" w:type="dxa"/>
            <w:tcBorders>
              <w:top w:val="nil"/>
              <w:left w:val="nil"/>
              <w:bottom w:val="single" w:sz="4" w:space="0" w:color="auto"/>
              <w:right w:val="single" w:sz="4" w:space="0" w:color="auto"/>
            </w:tcBorders>
            <w:shd w:val="clear" w:color="auto" w:fill="auto"/>
            <w:noWrap/>
            <w:vAlign w:val="bottom"/>
            <w:hideMark/>
          </w:tcPr>
          <w:p w14:paraId="29DB9B21"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9</w:t>
            </w:r>
            <w:r>
              <w:rPr>
                <w:rFonts w:cs="Calibri Light"/>
                <w:lang w:eastAsia="en-ZA"/>
              </w:rPr>
              <w:t>5.95</w:t>
            </w:r>
            <w:r w:rsidRPr="00041675">
              <w:rPr>
                <w:rFonts w:cs="Calibri Light"/>
                <w:lang w:eastAsia="en-ZA"/>
              </w:rPr>
              <w:t>%</w:t>
            </w:r>
          </w:p>
        </w:tc>
        <w:tc>
          <w:tcPr>
            <w:tcW w:w="1323" w:type="dxa"/>
            <w:tcBorders>
              <w:top w:val="nil"/>
              <w:left w:val="nil"/>
              <w:bottom w:val="single" w:sz="4" w:space="0" w:color="auto"/>
              <w:right w:val="single" w:sz="4" w:space="0" w:color="auto"/>
            </w:tcBorders>
            <w:shd w:val="clear" w:color="auto" w:fill="auto"/>
            <w:noWrap/>
            <w:vAlign w:val="bottom"/>
            <w:hideMark/>
          </w:tcPr>
          <w:p w14:paraId="68DB0ACA"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50%</w:t>
            </w:r>
          </w:p>
        </w:tc>
        <w:tc>
          <w:tcPr>
            <w:tcW w:w="1464" w:type="dxa"/>
            <w:tcBorders>
              <w:top w:val="nil"/>
              <w:left w:val="nil"/>
              <w:bottom w:val="single" w:sz="4" w:space="0" w:color="auto"/>
              <w:right w:val="single" w:sz="4" w:space="0" w:color="auto"/>
            </w:tcBorders>
            <w:shd w:val="clear" w:color="auto" w:fill="auto"/>
            <w:noWrap/>
            <w:vAlign w:val="bottom"/>
            <w:hideMark/>
          </w:tcPr>
          <w:p w14:paraId="3639E45D"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R50 000</w:t>
            </w:r>
          </w:p>
        </w:tc>
        <w:tc>
          <w:tcPr>
            <w:tcW w:w="1852" w:type="dxa"/>
            <w:tcBorders>
              <w:top w:val="nil"/>
              <w:left w:val="nil"/>
              <w:bottom w:val="single" w:sz="4" w:space="0" w:color="auto"/>
              <w:right w:val="single" w:sz="4" w:space="0" w:color="auto"/>
            </w:tcBorders>
            <w:shd w:val="clear" w:color="auto" w:fill="auto"/>
            <w:noWrap/>
            <w:vAlign w:val="bottom"/>
            <w:hideMark/>
          </w:tcPr>
          <w:p w14:paraId="65FA9CB9"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R50 000</w:t>
            </w:r>
          </w:p>
        </w:tc>
      </w:tr>
      <w:tr w:rsidR="00817533" w:rsidRPr="00CD4B6A" w14:paraId="41E933FF" w14:textId="77777777" w:rsidTr="00903D9A">
        <w:trPr>
          <w:trHeight w:val="28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D0C78CF" w14:textId="77777777" w:rsidR="00817533" w:rsidRPr="00041675" w:rsidRDefault="00817533" w:rsidP="00C8240B">
            <w:pPr>
              <w:spacing w:before="120" w:after="0" w:line="240" w:lineRule="auto"/>
              <w:rPr>
                <w:rFonts w:cs="Calibri Light"/>
                <w:lang w:eastAsia="en-ZA"/>
              </w:rPr>
            </w:pPr>
            <w:r w:rsidRPr="00041675">
              <w:rPr>
                <w:rFonts w:cs="Calibri Light"/>
                <w:lang w:eastAsia="en-ZA"/>
              </w:rPr>
              <w:t> </w:t>
            </w:r>
          </w:p>
        </w:tc>
        <w:tc>
          <w:tcPr>
            <w:tcW w:w="858" w:type="dxa"/>
            <w:tcBorders>
              <w:top w:val="nil"/>
              <w:left w:val="nil"/>
              <w:bottom w:val="single" w:sz="4" w:space="0" w:color="auto"/>
              <w:right w:val="single" w:sz="4" w:space="0" w:color="auto"/>
            </w:tcBorders>
            <w:shd w:val="clear" w:color="auto" w:fill="auto"/>
            <w:noWrap/>
            <w:vAlign w:val="bottom"/>
            <w:hideMark/>
          </w:tcPr>
          <w:p w14:paraId="62838D4A"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 </w:t>
            </w:r>
          </w:p>
        </w:tc>
        <w:tc>
          <w:tcPr>
            <w:tcW w:w="1491" w:type="dxa"/>
            <w:tcBorders>
              <w:top w:val="nil"/>
              <w:left w:val="nil"/>
              <w:bottom w:val="single" w:sz="4" w:space="0" w:color="auto"/>
              <w:right w:val="single" w:sz="4" w:space="0" w:color="auto"/>
            </w:tcBorders>
            <w:shd w:val="clear" w:color="auto" w:fill="auto"/>
            <w:noWrap/>
            <w:vAlign w:val="bottom"/>
            <w:hideMark/>
          </w:tcPr>
          <w:p w14:paraId="6BD045E4" w14:textId="77777777" w:rsidR="00817533" w:rsidRPr="00041675" w:rsidRDefault="00817533" w:rsidP="00C8240B">
            <w:pPr>
              <w:spacing w:before="120" w:after="0" w:line="240" w:lineRule="auto"/>
              <w:rPr>
                <w:rFonts w:cs="Calibri Light"/>
                <w:lang w:eastAsia="en-ZA"/>
              </w:rPr>
            </w:pPr>
            <w:r w:rsidRPr="00041675">
              <w:rPr>
                <w:rFonts w:cs="Calibri Light"/>
                <w:lang w:eastAsia="en-ZA"/>
              </w:rPr>
              <w:t>Achieved SLA</w:t>
            </w:r>
          </w:p>
        </w:tc>
        <w:tc>
          <w:tcPr>
            <w:tcW w:w="954" w:type="dxa"/>
            <w:tcBorders>
              <w:top w:val="nil"/>
              <w:left w:val="nil"/>
              <w:bottom w:val="single" w:sz="4" w:space="0" w:color="auto"/>
              <w:right w:val="single" w:sz="4" w:space="0" w:color="auto"/>
            </w:tcBorders>
            <w:shd w:val="clear" w:color="auto" w:fill="auto"/>
            <w:noWrap/>
            <w:vAlign w:val="bottom"/>
            <w:hideMark/>
          </w:tcPr>
          <w:p w14:paraId="30163F41" w14:textId="77777777" w:rsidR="00817533" w:rsidRPr="00041675" w:rsidRDefault="00817533" w:rsidP="00C8240B">
            <w:pPr>
              <w:spacing w:before="120" w:after="0" w:line="240" w:lineRule="auto"/>
              <w:jc w:val="center"/>
              <w:rPr>
                <w:rFonts w:cs="Calibri Light"/>
                <w:lang w:eastAsia="en-ZA"/>
              </w:rPr>
            </w:pPr>
            <w:r w:rsidRPr="00041675">
              <w:rPr>
                <w:rFonts w:cs="Calibri Light"/>
                <w:lang w:eastAsia="en-ZA"/>
              </w:rPr>
              <w:t xml:space="preserve">&lt; </w:t>
            </w:r>
          </w:p>
        </w:tc>
        <w:tc>
          <w:tcPr>
            <w:tcW w:w="983" w:type="dxa"/>
            <w:tcBorders>
              <w:top w:val="nil"/>
              <w:left w:val="nil"/>
              <w:bottom w:val="single" w:sz="4" w:space="0" w:color="auto"/>
              <w:right w:val="single" w:sz="4" w:space="0" w:color="auto"/>
            </w:tcBorders>
            <w:shd w:val="clear" w:color="auto" w:fill="auto"/>
            <w:noWrap/>
            <w:vAlign w:val="bottom"/>
            <w:hideMark/>
          </w:tcPr>
          <w:p w14:paraId="60856B2A"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90.00%</w:t>
            </w:r>
          </w:p>
        </w:tc>
        <w:tc>
          <w:tcPr>
            <w:tcW w:w="1323" w:type="dxa"/>
            <w:tcBorders>
              <w:top w:val="nil"/>
              <w:left w:val="nil"/>
              <w:bottom w:val="single" w:sz="4" w:space="0" w:color="auto"/>
              <w:right w:val="single" w:sz="4" w:space="0" w:color="auto"/>
            </w:tcBorders>
            <w:shd w:val="clear" w:color="auto" w:fill="auto"/>
            <w:noWrap/>
            <w:vAlign w:val="bottom"/>
            <w:hideMark/>
          </w:tcPr>
          <w:p w14:paraId="796D2031"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100%</w:t>
            </w:r>
          </w:p>
        </w:tc>
        <w:tc>
          <w:tcPr>
            <w:tcW w:w="1464" w:type="dxa"/>
            <w:tcBorders>
              <w:top w:val="nil"/>
              <w:left w:val="nil"/>
              <w:bottom w:val="single" w:sz="4" w:space="0" w:color="auto"/>
              <w:right w:val="single" w:sz="4" w:space="0" w:color="auto"/>
            </w:tcBorders>
            <w:shd w:val="clear" w:color="auto" w:fill="auto"/>
            <w:noWrap/>
            <w:vAlign w:val="bottom"/>
            <w:hideMark/>
          </w:tcPr>
          <w:p w14:paraId="6A78F441"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R100 000</w:t>
            </w:r>
          </w:p>
        </w:tc>
        <w:tc>
          <w:tcPr>
            <w:tcW w:w="1852" w:type="dxa"/>
            <w:tcBorders>
              <w:top w:val="nil"/>
              <w:left w:val="nil"/>
              <w:bottom w:val="single" w:sz="4" w:space="0" w:color="auto"/>
              <w:right w:val="single" w:sz="4" w:space="0" w:color="auto"/>
            </w:tcBorders>
            <w:shd w:val="clear" w:color="auto" w:fill="auto"/>
            <w:noWrap/>
            <w:vAlign w:val="bottom"/>
            <w:hideMark/>
          </w:tcPr>
          <w:p w14:paraId="3D3F5694" w14:textId="77777777" w:rsidR="00817533" w:rsidRPr="00041675" w:rsidRDefault="00817533" w:rsidP="00C8240B">
            <w:pPr>
              <w:spacing w:before="120" w:after="0" w:line="240" w:lineRule="auto"/>
              <w:jc w:val="right"/>
              <w:rPr>
                <w:rFonts w:cs="Calibri Light"/>
                <w:lang w:eastAsia="en-ZA"/>
              </w:rPr>
            </w:pPr>
            <w:r w:rsidRPr="00041675">
              <w:rPr>
                <w:rFonts w:cs="Calibri Light"/>
                <w:lang w:eastAsia="en-ZA"/>
              </w:rPr>
              <w:t>R0</w:t>
            </w:r>
          </w:p>
        </w:tc>
      </w:tr>
    </w:tbl>
    <w:p w14:paraId="3FFFC384" w14:textId="77777777" w:rsidR="00754F65" w:rsidRDefault="00754F65" w:rsidP="00754F65">
      <w:pPr>
        <w:pStyle w:val="Specification"/>
        <w:spacing w:before="120" w:after="0"/>
        <w:rPr>
          <w:bCs/>
          <w:sz w:val="22"/>
          <w:szCs w:val="22"/>
        </w:rPr>
      </w:pPr>
    </w:p>
    <w:p w14:paraId="2A7C9B60" w14:textId="1EF1DEDF" w:rsidR="00817533" w:rsidRPr="006978FE" w:rsidRDefault="00817533" w:rsidP="00754F65">
      <w:pPr>
        <w:pStyle w:val="Specification"/>
        <w:spacing w:before="120" w:after="0"/>
        <w:rPr>
          <w:bCs/>
          <w:sz w:val="22"/>
          <w:szCs w:val="22"/>
        </w:rPr>
      </w:pPr>
      <w:r w:rsidRPr="006978FE">
        <w:rPr>
          <w:bCs/>
          <w:sz w:val="22"/>
          <w:szCs w:val="22"/>
        </w:rPr>
        <w:t>The</w:t>
      </w:r>
      <w:r>
        <w:rPr>
          <w:bCs/>
          <w:sz w:val="22"/>
          <w:szCs w:val="22"/>
        </w:rPr>
        <w:t xml:space="preserve"> service reduction</w:t>
      </w:r>
      <w:r w:rsidRPr="006978FE">
        <w:rPr>
          <w:bCs/>
          <w:sz w:val="22"/>
          <w:szCs w:val="22"/>
        </w:rPr>
        <w:t xml:space="preserve"> formula shall not be applied during the implementation phase.</w:t>
      </w:r>
    </w:p>
    <w:p w14:paraId="5A65BB70" w14:textId="77777777" w:rsidR="00754F65" w:rsidRDefault="00754F65" w:rsidP="00817533">
      <w:pPr>
        <w:pStyle w:val="Specification"/>
        <w:spacing w:before="120" w:after="0"/>
        <w:rPr>
          <w:b/>
          <w:sz w:val="22"/>
          <w:szCs w:val="22"/>
        </w:rPr>
      </w:pPr>
    </w:p>
    <w:p w14:paraId="09616E45" w14:textId="51FC62C3" w:rsidR="00817533" w:rsidRPr="002E7E82" w:rsidRDefault="00817533" w:rsidP="00817533">
      <w:pPr>
        <w:pStyle w:val="Specification"/>
        <w:spacing w:before="120" w:after="0"/>
        <w:rPr>
          <w:b/>
          <w:sz w:val="22"/>
          <w:szCs w:val="22"/>
        </w:rPr>
      </w:pPr>
      <w:r w:rsidRPr="002E7E82">
        <w:rPr>
          <w:b/>
          <w:sz w:val="22"/>
          <w:szCs w:val="22"/>
        </w:rPr>
        <w:t>OTP SMS Delivery to MNO (Target delivery – Fifteen (15) Seconds)</w:t>
      </w:r>
    </w:p>
    <w:p w14:paraId="782713F3" w14:textId="77777777" w:rsidR="00754F65" w:rsidRDefault="00754F65" w:rsidP="00754F65">
      <w:pPr>
        <w:spacing w:before="120" w:after="0" w:line="240" w:lineRule="auto"/>
        <w:jc w:val="left"/>
        <w:rPr>
          <w:bCs/>
        </w:rPr>
      </w:pPr>
    </w:p>
    <w:p w14:paraId="79D00FF9" w14:textId="0BD4A769" w:rsidR="00817533" w:rsidRPr="002E7E82" w:rsidRDefault="00817533" w:rsidP="00754F65">
      <w:pPr>
        <w:spacing w:before="120" w:after="0" w:line="240" w:lineRule="auto"/>
        <w:jc w:val="left"/>
        <w:rPr>
          <w:bCs/>
        </w:rPr>
      </w:pPr>
      <w:r w:rsidRPr="002E7E82">
        <w:rPr>
          <w:bCs/>
        </w:rPr>
        <w:t xml:space="preserve">ALL OTP SMS messages shall be delivered to the respective MNO within fifteen (15) seconds from the delivery of the OTP SMS </w:t>
      </w:r>
      <w:r>
        <w:rPr>
          <w:bCs/>
        </w:rPr>
        <w:t xml:space="preserve">by the GPAA </w:t>
      </w:r>
      <w:r w:rsidRPr="002E7E82">
        <w:rPr>
          <w:bCs/>
        </w:rPr>
        <w:t>to the Service Provider.</w:t>
      </w:r>
    </w:p>
    <w:p w14:paraId="724DBB43" w14:textId="77777777" w:rsidR="00754F65" w:rsidRDefault="00754F65" w:rsidP="00754F65">
      <w:pPr>
        <w:spacing w:before="120" w:after="0" w:line="240" w:lineRule="auto"/>
        <w:jc w:val="left"/>
        <w:rPr>
          <w:b/>
        </w:rPr>
      </w:pPr>
    </w:p>
    <w:p w14:paraId="3E01CB87" w14:textId="1FED6BD0" w:rsidR="00817533" w:rsidRPr="002E7E82" w:rsidRDefault="00817533" w:rsidP="00754F65">
      <w:pPr>
        <w:spacing w:before="120" w:after="0" w:line="240" w:lineRule="auto"/>
        <w:jc w:val="left"/>
        <w:rPr>
          <w:b/>
        </w:rPr>
      </w:pPr>
      <w:r w:rsidRPr="002E7E82">
        <w:rPr>
          <w:b/>
        </w:rPr>
        <w:t>Calculation</w:t>
      </w:r>
    </w:p>
    <w:p w14:paraId="5D394660" w14:textId="77777777" w:rsidR="001B054F" w:rsidRDefault="001B054F" w:rsidP="001B054F">
      <w:pPr>
        <w:spacing w:before="120" w:after="0" w:line="240" w:lineRule="auto"/>
        <w:jc w:val="left"/>
        <w:rPr>
          <w:b/>
        </w:rPr>
      </w:pPr>
    </w:p>
    <w:p w14:paraId="65E9CE7C" w14:textId="0F6CD523" w:rsidR="00817533" w:rsidRDefault="00817533" w:rsidP="001B054F">
      <w:pPr>
        <w:spacing w:before="120" w:after="0" w:line="240" w:lineRule="auto"/>
        <w:jc w:val="left"/>
        <w:rPr>
          <w:bCs/>
        </w:rPr>
      </w:pPr>
      <w:r w:rsidRPr="00FE579A">
        <w:rPr>
          <w:b/>
        </w:rPr>
        <w:t>A =</w:t>
      </w:r>
      <w:r>
        <w:rPr>
          <w:bCs/>
        </w:rPr>
        <w:t xml:space="preserve"> Total number of OTP messages delivered by the GPAA to the Service Provider during the reporting period (Example 10,000).</w:t>
      </w:r>
    </w:p>
    <w:p w14:paraId="37C8500B" w14:textId="77777777" w:rsidR="001B054F" w:rsidRDefault="001B054F" w:rsidP="001B054F">
      <w:pPr>
        <w:spacing w:before="120" w:after="0" w:line="240" w:lineRule="auto"/>
        <w:jc w:val="left"/>
        <w:rPr>
          <w:b/>
        </w:rPr>
      </w:pPr>
    </w:p>
    <w:p w14:paraId="55A36015" w14:textId="794DC696" w:rsidR="00817533" w:rsidRDefault="00817533" w:rsidP="001B054F">
      <w:pPr>
        <w:spacing w:before="120" w:after="0" w:line="240" w:lineRule="auto"/>
        <w:jc w:val="left"/>
        <w:rPr>
          <w:bCs/>
        </w:rPr>
      </w:pPr>
      <w:r w:rsidRPr="00FE579A">
        <w:rPr>
          <w:b/>
        </w:rPr>
        <w:t>B =</w:t>
      </w:r>
      <w:r>
        <w:rPr>
          <w:bCs/>
        </w:rPr>
        <w:t xml:space="preserve"> Total number OTP’s delivered to MNO in less than or equal to fifteen (15) seconds (Example 7,000).</w:t>
      </w:r>
    </w:p>
    <w:p w14:paraId="75CFD458" w14:textId="77777777" w:rsidR="001B054F" w:rsidRDefault="001B054F" w:rsidP="001B054F">
      <w:pPr>
        <w:spacing w:before="120" w:after="0" w:line="240" w:lineRule="auto"/>
        <w:jc w:val="left"/>
        <w:rPr>
          <w:b/>
        </w:rPr>
      </w:pPr>
    </w:p>
    <w:p w14:paraId="77A9FB30" w14:textId="1AB39109" w:rsidR="00817533" w:rsidRDefault="00817533" w:rsidP="001B054F">
      <w:pPr>
        <w:spacing w:before="120" w:after="0" w:line="240" w:lineRule="auto"/>
        <w:jc w:val="left"/>
        <w:rPr>
          <w:bCs/>
        </w:rPr>
      </w:pPr>
      <w:r w:rsidRPr="00A67A4A">
        <w:rPr>
          <w:b/>
        </w:rPr>
        <w:t>Success %</w:t>
      </w:r>
      <w:r>
        <w:rPr>
          <w:bCs/>
        </w:rPr>
        <w:t xml:space="preserve"> = (B/</w:t>
      </w:r>
      <w:proofErr w:type="gramStart"/>
      <w:r>
        <w:rPr>
          <w:bCs/>
        </w:rPr>
        <w:t>A)*</w:t>
      </w:r>
      <w:proofErr w:type="gramEnd"/>
      <w:r>
        <w:rPr>
          <w:bCs/>
        </w:rPr>
        <w:t>100 (Result =70%)</w:t>
      </w:r>
    </w:p>
    <w:p w14:paraId="6E353E19" w14:textId="77777777" w:rsidR="001B054F" w:rsidRDefault="001B054F" w:rsidP="001B054F">
      <w:pPr>
        <w:spacing w:before="120" w:after="0" w:line="240" w:lineRule="auto"/>
        <w:jc w:val="left"/>
        <w:rPr>
          <w:b/>
        </w:rPr>
      </w:pPr>
    </w:p>
    <w:p w14:paraId="4F16606A" w14:textId="41121826" w:rsidR="00817533" w:rsidRDefault="00817533" w:rsidP="001B054F">
      <w:pPr>
        <w:spacing w:before="120" w:after="0" w:line="240" w:lineRule="auto"/>
        <w:jc w:val="left"/>
        <w:rPr>
          <w:bCs/>
        </w:rPr>
      </w:pPr>
      <w:r w:rsidRPr="00A67A4A">
        <w:rPr>
          <w:b/>
        </w:rPr>
        <w:t>Failure %</w:t>
      </w:r>
      <w:r>
        <w:rPr>
          <w:bCs/>
        </w:rPr>
        <w:t xml:space="preserve"> = 100-Success % (Result = 30%)</w:t>
      </w:r>
    </w:p>
    <w:p w14:paraId="0157DE85" w14:textId="77777777" w:rsidR="001B054F" w:rsidRDefault="001B054F" w:rsidP="001B054F">
      <w:pPr>
        <w:spacing w:before="120" w:after="0" w:line="240" w:lineRule="auto"/>
        <w:jc w:val="left"/>
        <w:rPr>
          <w:b/>
        </w:rPr>
      </w:pPr>
    </w:p>
    <w:p w14:paraId="287DA5A4" w14:textId="0B9C2C30" w:rsidR="00817533" w:rsidRDefault="00817533" w:rsidP="001B054F">
      <w:pPr>
        <w:spacing w:before="120" w:after="0" w:line="240" w:lineRule="auto"/>
        <w:jc w:val="left"/>
        <w:rPr>
          <w:bCs/>
        </w:rPr>
      </w:pPr>
      <w:r>
        <w:rPr>
          <w:b/>
        </w:rPr>
        <w:t xml:space="preserve">Fees for </w:t>
      </w:r>
      <w:r w:rsidRPr="00A67A4A">
        <w:rPr>
          <w:b/>
        </w:rPr>
        <w:t>OTP S</w:t>
      </w:r>
      <w:r>
        <w:rPr>
          <w:b/>
        </w:rPr>
        <w:t>MS’s</w:t>
      </w:r>
      <w:r>
        <w:rPr>
          <w:bCs/>
        </w:rPr>
        <w:t xml:space="preserve"> = Total cost for the OTPs (10,000 SMS * R0.20/SMS) the R0.20 is just an example) (Result = R2,000.00)</w:t>
      </w:r>
    </w:p>
    <w:p w14:paraId="5CA9AA19" w14:textId="77777777" w:rsidR="001B054F" w:rsidRDefault="001B054F" w:rsidP="001B054F">
      <w:pPr>
        <w:spacing w:before="120" w:after="0" w:line="240" w:lineRule="auto"/>
        <w:jc w:val="left"/>
        <w:rPr>
          <w:b/>
        </w:rPr>
      </w:pPr>
    </w:p>
    <w:p w14:paraId="774843F7" w14:textId="230046D2" w:rsidR="00817533" w:rsidRDefault="00817533" w:rsidP="001B054F">
      <w:pPr>
        <w:spacing w:before="120" w:after="0" w:line="240" w:lineRule="auto"/>
        <w:jc w:val="left"/>
        <w:rPr>
          <w:bCs/>
        </w:rPr>
      </w:pPr>
      <w:r w:rsidRPr="00FE579A">
        <w:rPr>
          <w:b/>
        </w:rPr>
        <w:t>Reduced Service Fee =</w:t>
      </w:r>
      <w:r>
        <w:rPr>
          <w:bCs/>
        </w:rPr>
        <w:t xml:space="preserve"> 70% of R2,000.00 (Result = R1,400.00)</w:t>
      </w:r>
    </w:p>
    <w:p w14:paraId="6FA8A8BF" w14:textId="77777777" w:rsidR="00754F65" w:rsidRDefault="00754F65" w:rsidP="00754F65">
      <w:pPr>
        <w:spacing w:after="160" w:line="259" w:lineRule="auto"/>
        <w:jc w:val="left"/>
        <w:rPr>
          <w:b/>
        </w:rPr>
      </w:pPr>
    </w:p>
    <w:p w14:paraId="6518AA8E" w14:textId="0834E101" w:rsidR="00817533" w:rsidRDefault="00817533" w:rsidP="00754F65">
      <w:pPr>
        <w:spacing w:after="160" w:line="259" w:lineRule="auto"/>
        <w:jc w:val="left"/>
        <w:rPr>
          <w:b/>
        </w:rPr>
      </w:pPr>
      <w:r>
        <w:rPr>
          <w:b/>
        </w:rPr>
        <w:t>Delivery of Corrupted SMS’s</w:t>
      </w:r>
    </w:p>
    <w:p w14:paraId="7E53F3FB" w14:textId="77777777" w:rsidR="00817533" w:rsidRDefault="00817533" w:rsidP="00754F65">
      <w:pPr>
        <w:pStyle w:val="Specification"/>
        <w:spacing w:before="120" w:after="0"/>
        <w:rPr>
          <w:b/>
          <w:sz w:val="22"/>
          <w:szCs w:val="22"/>
        </w:rPr>
      </w:pPr>
      <w:r>
        <w:rPr>
          <w:b/>
          <w:sz w:val="22"/>
          <w:szCs w:val="22"/>
        </w:rPr>
        <w:t>Definition of a corrupted SMS:</w:t>
      </w:r>
    </w:p>
    <w:p w14:paraId="29B592A1" w14:textId="77777777" w:rsidR="00754F65" w:rsidRDefault="00754F65" w:rsidP="00754F65">
      <w:pPr>
        <w:pStyle w:val="Specification"/>
        <w:spacing w:before="120" w:after="0"/>
        <w:rPr>
          <w:bCs/>
          <w:sz w:val="22"/>
          <w:szCs w:val="22"/>
        </w:rPr>
      </w:pPr>
    </w:p>
    <w:p w14:paraId="75C3E1AF" w14:textId="345E88DF" w:rsidR="00817533" w:rsidRPr="00FE579A" w:rsidRDefault="00817533" w:rsidP="00754F65">
      <w:pPr>
        <w:pStyle w:val="Specification"/>
        <w:spacing w:before="120" w:after="0"/>
        <w:rPr>
          <w:bCs/>
          <w:sz w:val="22"/>
          <w:szCs w:val="22"/>
        </w:rPr>
      </w:pPr>
      <w:r w:rsidRPr="00FE579A">
        <w:rPr>
          <w:bCs/>
          <w:sz w:val="22"/>
          <w:szCs w:val="22"/>
        </w:rPr>
        <w:t xml:space="preserve">An SMS is deemed to be corrupted if the SMS text </w:t>
      </w:r>
      <w:r>
        <w:rPr>
          <w:bCs/>
          <w:sz w:val="22"/>
          <w:szCs w:val="22"/>
        </w:rPr>
        <w:t xml:space="preserve">delivered to the recipient </w:t>
      </w:r>
      <w:r w:rsidRPr="00FE579A">
        <w:rPr>
          <w:bCs/>
          <w:sz w:val="22"/>
          <w:szCs w:val="22"/>
        </w:rPr>
        <w:t>differ from the SMS text delivered by the GPAA to the Service Provider.</w:t>
      </w:r>
    </w:p>
    <w:p w14:paraId="2A77704F" w14:textId="77777777" w:rsidR="00754F65" w:rsidRDefault="00754F65" w:rsidP="00754F65">
      <w:pPr>
        <w:spacing w:before="120" w:after="0" w:line="240" w:lineRule="auto"/>
        <w:jc w:val="left"/>
        <w:rPr>
          <w:bCs/>
        </w:rPr>
      </w:pPr>
    </w:p>
    <w:p w14:paraId="76B6005D" w14:textId="35C6E622" w:rsidR="00817533" w:rsidRPr="002E7E82" w:rsidRDefault="00817533" w:rsidP="00754F65">
      <w:pPr>
        <w:spacing w:before="120" w:after="0" w:line="240" w:lineRule="auto"/>
        <w:jc w:val="left"/>
        <w:rPr>
          <w:bCs/>
        </w:rPr>
      </w:pPr>
      <w:r>
        <w:rPr>
          <w:bCs/>
        </w:rPr>
        <w:t>The GPAA’s requirement is that text in the SMS shall be delivered without any alteration by the Service Provider or the MNO other than the splitting up of an SMS into multiple SMS’s where the SMS text exceeds the maximum length threshold.</w:t>
      </w:r>
    </w:p>
    <w:p w14:paraId="2E8BAF87" w14:textId="77777777" w:rsidR="00754F65" w:rsidRDefault="00754F65" w:rsidP="00754F65">
      <w:pPr>
        <w:spacing w:before="120" w:after="0" w:line="240" w:lineRule="auto"/>
        <w:jc w:val="left"/>
        <w:rPr>
          <w:b/>
        </w:rPr>
      </w:pPr>
    </w:p>
    <w:p w14:paraId="3F38F17D" w14:textId="431C44E4" w:rsidR="00817533" w:rsidRPr="002E7E82" w:rsidRDefault="00817533" w:rsidP="00754F65">
      <w:pPr>
        <w:spacing w:before="120" w:after="0" w:line="240" w:lineRule="auto"/>
        <w:jc w:val="left"/>
        <w:rPr>
          <w:b/>
        </w:rPr>
      </w:pPr>
      <w:r>
        <w:rPr>
          <w:b/>
        </w:rPr>
        <w:t xml:space="preserve">Service Fee Reduction </w:t>
      </w:r>
      <w:r w:rsidRPr="002E7E82">
        <w:rPr>
          <w:b/>
        </w:rPr>
        <w:t>Calculation</w:t>
      </w:r>
    </w:p>
    <w:p w14:paraId="19E5537A" w14:textId="77777777" w:rsidR="00754F65" w:rsidRDefault="00754F65" w:rsidP="00754F65">
      <w:pPr>
        <w:spacing w:after="160" w:line="259" w:lineRule="auto"/>
        <w:jc w:val="left"/>
        <w:rPr>
          <w:bCs/>
        </w:rPr>
      </w:pPr>
    </w:p>
    <w:p w14:paraId="06950C13" w14:textId="3FD99992" w:rsidR="00817533" w:rsidRDefault="00817533" w:rsidP="00754F65">
      <w:pPr>
        <w:spacing w:after="160" w:line="259" w:lineRule="auto"/>
        <w:jc w:val="left"/>
        <w:rPr>
          <w:bCs/>
        </w:rPr>
      </w:pPr>
      <w:r>
        <w:rPr>
          <w:bCs/>
        </w:rPr>
        <w:t>In the event where more than five (5) corrupted SMS’s are reported during the Reporting Period (with the necessary evidence/proof) the total service fees charged by the Service Provider shall be reduced by 20% for the respective reporting period.</w:t>
      </w:r>
    </w:p>
    <w:p w14:paraId="5A34E5DF" w14:textId="77777777" w:rsidR="00817533" w:rsidRPr="006534B1" w:rsidRDefault="00817533" w:rsidP="005466D2">
      <w:pPr>
        <w:spacing w:before="120"/>
        <w:rPr>
          <w:rFonts w:asciiTheme="minorHAnsi" w:hAnsiTheme="minorHAnsi" w:cstheme="minorHAnsi"/>
        </w:rPr>
      </w:pPr>
    </w:p>
    <w:p w14:paraId="1E3037B1" w14:textId="77777777" w:rsidR="00DB267C" w:rsidRPr="006534B1" w:rsidRDefault="00DB267C" w:rsidP="00DB267C">
      <w:pPr>
        <w:pStyle w:val="Heading4"/>
        <w:ind w:left="567"/>
      </w:pPr>
      <w:r w:rsidRPr="006534B1">
        <w:t>Supplier Performance Reporting</w:t>
      </w:r>
    </w:p>
    <w:p w14:paraId="3AD53753" w14:textId="35505846" w:rsidR="00DB267C" w:rsidRPr="006534B1" w:rsidRDefault="00F22E95" w:rsidP="00B55B7C">
      <w:pPr>
        <w:pStyle w:val="ListParagraph"/>
        <w:numPr>
          <w:ilvl w:val="0"/>
          <w:numId w:val="38"/>
        </w:numPr>
      </w:pPr>
      <w:r w:rsidRPr="006534B1">
        <w:t>The service provider must submit service report in a format mutually agreed to between the two parties.  The service reports shall be submitted within seven (7) business days following the last day of the previous calendar month.</w:t>
      </w:r>
    </w:p>
    <w:p w14:paraId="20B84392" w14:textId="65FE29E5" w:rsidR="00DB267C" w:rsidRPr="006534B1" w:rsidRDefault="00F22E95" w:rsidP="00B55B7C">
      <w:pPr>
        <w:pStyle w:val="ListParagraph"/>
        <w:numPr>
          <w:ilvl w:val="0"/>
          <w:numId w:val="38"/>
        </w:numPr>
      </w:pPr>
      <w:r w:rsidRPr="006534B1">
        <w:t>Invoicing for utilisation shall be accompanied/supported by summarised utilisation reports to substantiate the amounts invoiced.</w:t>
      </w:r>
    </w:p>
    <w:p w14:paraId="5804F867" w14:textId="77777777" w:rsidR="00DB267C" w:rsidRPr="006534B1" w:rsidRDefault="00DB267C" w:rsidP="005466D2">
      <w:pPr>
        <w:pStyle w:val="Heading4"/>
        <w:ind w:left="567"/>
      </w:pPr>
      <w:r w:rsidRPr="006534B1">
        <w:t>Certification, Expertise and Qualification</w:t>
      </w:r>
    </w:p>
    <w:p w14:paraId="51BA6261" w14:textId="77777777" w:rsidR="00DB267C" w:rsidRPr="006534B1" w:rsidRDefault="00DB267C" w:rsidP="00B55B7C">
      <w:pPr>
        <w:pStyle w:val="ListParagraph"/>
        <w:numPr>
          <w:ilvl w:val="0"/>
          <w:numId w:val="39"/>
        </w:numPr>
      </w:pPr>
      <w:r w:rsidRPr="006534B1">
        <w:t>The bidder certifies that:</w:t>
      </w:r>
    </w:p>
    <w:p w14:paraId="765D10B5" w14:textId="31830326" w:rsidR="00DB267C" w:rsidRPr="006534B1" w:rsidRDefault="00DB267C" w:rsidP="00B55B7C">
      <w:pPr>
        <w:pStyle w:val="ListParagraph"/>
        <w:numPr>
          <w:ilvl w:val="1"/>
          <w:numId w:val="39"/>
        </w:numPr>
      </w:pPr>
      <w:r w:rsidRPr="006534B1">
        <w:t>it has the necessary expertise, skill, qualifications</w:t>
      </w:r>
      <w:r w:rsidR="005466D2" w:rsidRPr="006534B1">
        <w:t xml:space="preserve">, platforms </w:t>
      </w:r>
      <w:r w:rsidRPr="006534B1">
        <w:t>and ability to undertake the work required in terms of the Statement of Work</w:t>
      </w:r>
      <w:r w:rsidR="005466D2" w:rsidRPr="006534B1">
        <w:t>.</w:t>
      </w:r>
    </w:p>
    <w:p w14:paraId="6B56D80D" w14:textId="77777777" w:rsidR="00DB267C" w:rsidRPr="006534B1" w:rsidRDefault="00DB267C" w:rsidP="00B55B7C">
      <w:pPr>
        <w:pStyle w:val="ListParagraph"/>
        <w:numPr>
          <w:ilvl w:val="1"/>
          <w:numId w:val="39"/>
        </w:numPr>
      </w:pPr>
      <w:r w:rsidRPr="006534B1">
        <w:t>it is committed to provide the Products or Services; and</w:t>
      </w:r>
    </w:p>
    <w:p w14:paraId="135646D6" w14:textId="4FC5B420" w:rsidR="00DB267C" w:rsidRDefault="00DB267C" w:rsidP="00B55B7C">
      <w:pPr>
        <w:pStyle w:val="ListParagraph"/>
        <w:numPr>
          <w:ilvl w:val="1"/>
          <w:numId w:val="39"/>
        </w:numPr>
      </w:pPr>
      <w:r w:rsidRPr="006534B1">
        <w:t>perform all obligations detailed herein without any interruption to the Customer</w:t>
      </w:r>
    </w:p>
    <w:p w14:paraId="38453B44" w14:textId="77777777" w:rsidR="001B054F" w:rsidRPr="006534B1" w:rsidRDefault="001B054F" w:rsidP="001B054F"/>
    <w:p w14:paraId="34AA5F88" w14:textId="77777777" w:rsidR="00CA731E" w:rsidRPr="00AE52A3" w:rsidRDefault="00CA731E" w:rsidP="005466D2">
      <w:pPr>
        <w:pStyle w:val="Heading4"/>
        <w:ind w:left="567"/>
      </w:pPr>
      <w:r w:rsidRPr="00AE52A3">
        <w:lastRenderedPageBreak/>
        <w:t>Logistical Conditions</w:t>
      </w:r>
    </w:p>
    <w:p w14:paraId="071FA61F" w14:textId="77777777" w:rsidR="00CA731E" w:rsidRPr="00AE52A3" w:rsidRDefault="00CA731E" w:rsidP="00CF3558">
      <w:pPr>
        <w:pStyle w:val="ListParagraph"/>
        <w:numPr>
          <w:ilvl w:val="0"/>
          <w:numId w:val="6"/>
        </w:numPr>
      </w:pPr>
      <w:r w:rsidRPr="00AE52A3">
        <w:rPr>
          <w:b/>
          <w:bCs/>
        </w:rPr>
        <w:t>Hours of Work</w:t>
      </w:r>
      <w:r w:rsidRPr="00AE52A3">
        <w:t xml:space="preserve">  </w:t>
      </w:r>
    </w:p>
    <w:p w14:paraId="6434B233" w14:textId="10AD2D4D" w:rsidR="00B12F3C" w:rsidRPr="00AE52A3" w:rsidRDefault="00CA731E" w:rsidP="00CF3558">
      <w:pPr>
        <w:pStyle w:val="ListParagraph"/>
        <w:numPr>
          <w:ilvl w:val="1"/>
          <w:numId w:val="6"/>
        </w:numPr>
      </w:pPr>
      <w:r w:rsidRPr="00AE52A3">
        <w:t>Office hours are defined as business working hours of the customer and is Mondays to Fridays between 07:</w:t>
      </w:r>
      <w:r w:rsidR="00DE0381" w:rsidRPr="00AE52A3">
        <w:t>00</w:t>
      </w:r>
      <w:r w:rsidRPr="00AE52A3">
        <w:t xml:space="preserve"> and </w:t>
      </w:r>
      <w:r w:rsidR="00DE0381" w:rsidRPr="00AE52A3">
        <w:t>17</w:t>
      </w:r>
      <w:r w:rsidRPr="00AE52A3">
        <w:t>:00</w:t>
      </w:r>
    </w:p>
    <w:p w14:paraId="54A53E8B" w14:textId="12705CD7" w:rsidR="00CA731E" w:rsidRPr="00AE52A3" w:rsidRDefault="00CA731E" w:rsidP="00CF3558">
      <w:pPr>
        <w:pStyle w:val="ListParagraph"/>
        <w:numPr>
          <w:ilvl w:val="1"/>
          <w:numId w:val="6"/>
        </w:numPr>
      </w:pPr>
      <w:r w:rsidRPr="00AE52A3">
        <w:t>After hours of the customer during week days are from1</w:t>
      </w:r>
      <w:r w:rsidR="00DE0381" w:rsidRPr="00AE52A3">
        <w:t>7</w:t>
      </w:r>
      <w:r w:rsidRPr="00AE52A3">
        <w:t>:00 to 07:</w:t>
      </w:r>
      <w:r w:rsidR="00DE0381" w:rsidRPr="00AE52A3">
        <w:t>00</w:t>
      </w:r>
    </w:p>
    <w:p w14:paraId="625D498A" w14:textId="7BA651CF" w:rsidR="00CA731E" w:rsidRPr="00AE52A3" w:rsidRDefault="00CA731E" w:rsidP="00CF3558">
      <w:pPr>
        <w:pStyle w:val="ListParagraph"/>
        <w:numPr>
          <w:ilvl w:val="1"/>
          <w:numId w:val="6"/>
        </w:numPr>
      </w:pPr>
      <w:r w:rsidRPr="00AE52A3">
        <w:t>All mission critical sites</w:t>
      </w:r>
      <w:r w:rsidR="00DE0381" w:rsidRPr="00AE52A3">
        <w:t>/services</w:t>
      </w:r>
      <w:r w:rsidRPr="00AE52A3">
        <w:t xml:space="preserve"> will be managed on a 24 </w:t>
      </w:r>
      <w:r w:rsidR="00DE0381" w:rsidRPr="00AE52A3">
        <w:t xml:space="preserve">hours per day </w:t>
      </w:r>
      <w:r w:rsidRPr="00AE52A3">
        <w:t>x 7</w:t>
      </w:r>
      <w:r w:rsidR="00DE0381" w:rsidRPr="00AE52A3">
        <w:t xml:space="preserve"> days </w:t>
      </w:r>
      <w:r w:rsidR="009B083C" w:rsidRPr="00AE52A3">
        <w:t>a</w:t>
      </w:r>
      <w:r w:rsidR="00DE0381" w:rsidRPr="00AE52A3">
        <w:t xml:space="preserve"> week</w:t>
      </w:r>
      <w:r w:rsidRPr="00AE52A3">
        <w:t xml:space="preserve"> basis </w:t>
      </w:r>
    </w:p>
    <w:p w14:paraId="63211AA9" w14:textId="77777777" w:rsidR="00CA731E" w:rsidRPr="00AE52A3" w:rsidRDefault="00CA731E" w:rsidP="00CF3558">
      <w:pPr>
        <w:pStyle w:val="ListParagraph"/>
        <w:numPr>
          <w:ilvl w:val="0"/>
          <w:numId w:val="6"/>
        </w:numPr>
        <w:rPr>
          <w:b/>
          <w:bCs/>
        </w:rPr>
      </w:pPr>
      <w:r w:rsidRPr="00AE52A3">
        <w:rPr>
          <w:b/>
          <w:bCs/>
        </w:rPr>
        <w:t>Tools of Trade</w:t>
      </w:r>
    </w:p>
    <w:p w14:paraId="0808B857" w14:textId="2406B146" w:rsidR="00F2583E" w:rsidRPr="00AE52A3" w:rsidRDefault="00CA731E" w:rsidP="00CF3558">
      <w:pPr>
        <w:pStyle w:val="ListParagraph"/>
        <w:numPr>
          <w:ilvl w:val="1"/>
          <w:numId w:val="6"/>
        </w:numPr>
      </w:pPr>
      <w:r w:rsidRPr="00AE52A3">
        <w:t xml:space="preserve">The bidder is expected to use its own </w:t>
      </w:r>
      <w:r w:rsidR="00F2583E" w:rsidRPr="00AE52A3">
        <w:t xml:space="preserve">resources (cell phone, laptops etc) to communicate with its own offices or outside of the </w:t>
      </w:r>
      <w:r w:rsidR="000927FE" w:rsidRPr="00AE52A3">
        <w:rPr>
          <w:szCs w:val="24"/>
        </w:rPr>
        <w:t>GPAA</w:t>
      </w:r>
      <w:r w:rsidR="00F2583E" w:rsidRPr="00AE52A3">
        <w:t xml:space="preserve"> buildings, including all tools and equipment to render the services effectively</w:t>
      </w:r>
      <w:r w:rsidR="004176AA" w:rsidRPr="00AE52A3">
        <w:t>.</w:t>
      </w:r>
    </w:p>
    <w:p w14:paraId="6DED758B" w14:textId="77777777" w:rsidR="00B12F3C" w:rsidRPr="00AE52A3" w:rsidRDefault="00F2583E" w:rsidP="00F22E95">
      <w:pPr>
        <w:pStyle w:val="Heading4"/>
        <w:ind w:left="567"/>
      </w:pPr>
      <w:r w:rsidRPr="00AE52A3">
        <w:t>Regulatory, Quality and Standards</w:t>
      </w:r>
    </w:p>
    <w:p w14:paraId="6B8D0A01" w14:textId="1983DB5D" w:rsidR="00DE0381" w:rsidRPr="00802E59" w:rsidRDefault="00DE0381" w:rsidP="00D550BD">
      <w:pPr>
        <w:pStyle w:val="Specification"/>
        <w:numPr>
          <w:ilvl w:val="1"/>
          <w:numId w:val="30"/>
        </w:numPr>
        <w:tabs>
          <w:tab w:val="clear" w:pos="993"/>
        </w:tabs>
        <w:spacing w:line="276" w:lineRule="auto"/>
        <w:ind w:left="1134"/>
        <w:jc w:val="both"/>
        <w:rPr>
          <w:rStyle w:val="Strong"/>
          <w:rFonts w:ascii="Calibri Light" w:hAnsi="Calibri Light" w:cs="Calibri Light"/>
          <w:b w:val="0"/>
          <w:bCs w:val="0"/>
          <w:sz w:val="22"/>
          <w:szCs w:val="22"/>
        </w:rPr>
      </w:pPr>
      <w:r w:rsidRPr="00802E59">
        <w:rPr>
          <w:rStyle w:val="Strong"/>
          <w:rFonts w:ascii="Calibri Light" w:hAnsi="Calibri Light" w:cs="Calibri Light"/>
          <w:b w:val="0"/>
          <w:bCs w:val="0"/>
          <w:sz w:val="22"/>
          <w:szCs w:val="22"/>
        </w:rPr>
        <w:t>The Bidder must, for the duration of the contract, ensure compliance with ISO/IEC General Quality Standards, ISO27001, and Protection of Personal Information Act (POPIA).</w:t>
      </w:r>
    </w:p>
    <w:p w14:paraId="72832F7C" w14:textId="79148323" w:rsidR="006534B1" w:rsidRPr="00802E59" w:rsidRDefault="006534B1" w:rsidP="00D550BD">
      <w:pPr>
        <w:pStyle w:val="Specification"/>
        <w:numPr>
          <w:ilvl w:val="1"/>
          <w:numId w:val="30"/>
        </w:numPr>
        <w:tabs>
          <w:tab w:val="clear" w:pos="993"/>
        </w:tabs>
        <w:spacing w:line="276" w:lineRule="auto"/>
        <w:ind w:left="1134"/>
        <w:jc w:val="both"/>
        <w:rPr>
          <w:rStyle w:val="Strong"/>
          <w:rFonts w:ascii="Calibri Light" w:hAnsi="Calibri Light" w:cs="Calibri Light"/>
          <w:b w:val="0"/>
          <w:bCs w:val="0"/>
          <w:sz w:val="22"/>
          <w:szCs w:val="22"/>
        </w:rPr>
      </w:pPr>
      <w:r w:rsidRPr="00802E59">
        <w:rPr>
          <w:rStyle w:val="Strong"/>
          <w:rFonts w:ascii="Calibri Light" w:hAnsi="Calibri Light" w:cs="Calibri Light"/>
          <w:b w:val="0"/>
          <w:bCs w:val="0"/>
          <w:sz w:val="22"/>
          <w:szCs w:val="22"/>
        </w:rPr>
        <w:t>The Bidder must, for the duration of the contract ensure compliance with General Quality Standards, ISO 9001.</w:t>
      </w:r>
    </w:p>
    <w:p w14:paraId="392E79FD" w14:textId="77777777" w:rsidR="00F2583E" w:rsidRPr="00AE52A3" w:rsidRDefault="00F2583E" w:rsidP="00F22E95">
      <w:pPr>
        <w:pStyle w:val="Heading4"/>
        <w:ind w:left="567"/>
      </w:pPr>
      <w:r w:rsidRPr="00AE52A3">
        <w:t>Personnel Security Clearance</w:t>
      </w:r>
    </w:p>
    <w:p w14:paraId="04EC46E3" w14:textId="77777777" w:rsidR="00A459A0" w:rsidRPr="00802E59" w:rsidRDefault="00A459A0" w:rsidP="00802E59">
      <w:pPr>
        <w:numPr>
          <w:ilvl w:val="1"/>
          <w:numId w:val="49"/>
        </w:numPr>
        <w:spacing w:after="0"/>
        <w:contextualSpacing/>
        <w:rPr>
          <w:color w:val="000000" w:themeColor="text1"/>
        </w:rPr>
      </w:pPr>
      <w:r w:rsidRPr="00802E59">
        <w:rPr>
          <w:bCs/>
          <w:color w:val="000000" w:themeColor="text1"/>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768300E" w14:textId="77777777" w:rsidR="00A459A0" w:rsidRPr="00802E59" w:rsidRDefault="00A459A0" w:rsidP="00802E59">
      <w:pPr>
        <w:numPr>
          <w:ilvl w:val="2"/>
          <w:numId w:val="49"/>
        </w:numPr>
        <w:spacing w:after="0"/>
        <w:contextualSpacing/>
        <w:rPr>
          <w:color w:val="000000" w:themeColor="text1"/>
        </w:rPr>
      </w:pPr>
      <w:r w:rsidRPr="00802E59">
        <w:rPr>
          <w:bCs/>
          <w:color w:val="000000" w:themeColor="text1"/>
        </w:rPr>
        <w:t>Copy of identity document;</w:t>
      </w:r>
    </w:p>
    <w:p w14:paraId="73086EC3" w14:textId="77777777" w:rsidR="00A459A0" w:rsidRPr="00802E59" w:rsidRDefault="00A459A0" w:rsidP="00802E59">
      <w:pPr>
        <w:numPr>
          <w:ilvl w:val="2"/>
          <w:numId w:val="49"/>
        </w:numPr>
        <w:spacing w:after="0"/>
        <w:contextualSpacing/>
        <w:rPr>
          <w:color w:val="000000" w:themeColor="text1"/>
        </w:rPr>
      </w:pPr>
      <w:r w:rsidRPr="00802E59">
        <w:rPr>
          <w:bCs/>
          <w:color w:val="000000" w:themeColor="text1"/>
        </w:rPr>
        <w:t>Copy(</w:t>
      </w:r>
      <w:proofErr w:type="spellStart"/>
      <w:r w:rsidRPr="00802E59">
        <w:rPr>
          <w:bCs/>
          <w:color w:val="000000" w:themeColor="text1"/>
        </w:rPr>
        <w:t>ies</w:t>
      </w:r>
      <w:proofErr w:type="spellEnd"/>
      <w:r w:rsidRPr="00802E59">
        <w:rPr>
          <w:bCs/>
          <w:color w:val="000000" w:themeColor="text1"/>
        </w:rPr>
        <w:t>) of qualification(s) if SITA requires verification thereof;</w:t>
      </w:r>
    </w:p>
    <w:p w14:paraId="258E1B6A" w14:textId="77777777" w:rsidR="00A459A0" w:rsidRPr="00802E59" w:rsidRDefault="00A459A0" w:rsidP="00802E59">
      <w:pPr>
        <w:numPr>
          <w:ilvl w:val="2"/>
          <w:numId w:val="49"/>
        </w:numPr>
        <w:spacing w:after="0"/>
        <w:contextualSpacing/>
        <w:rPr>
          <w:color w:val="000000" w:themeColor="text1"/>
        </w:rPr>
      </w:pPr>
      <w:r w:rsidRPr="00802E59">
        <w:rPr>
          <w:bCs/>
          <w:color w:val="000000" w:themeColor="text1"/>
        </w:rPr>
        <w:t>Fingerprints – will be taken electronically;</w:t>
      </w:r>
    </w:p>
    <w:p w14:paraId="57BE6CA0" w14:textId="77777777" w:rsidR="00A459A0" w:rsidRPr="00802E59" w:rsidRDefault="00A459A0" w:rsidP="00802E59">
      <w:pPr>
        <w:numPr>
          <w:ilvl w:val="2"/>
          <w:numId w:val="49"/>
        </w:numPr>
        <w:spacing w:after="0"/>
        <w:contextualSpacing/>
        <w:rPr>
          <w:color w:val="000000" w:themeColor="text1"/>
        </w:rPr>
      </w:pPr>
      <w:r w:rsidRPr="00802E59">
        <w:rPr>
          <w:bCs/>
          <w:color w:val="000000" w:themeColor="text1"/>
        </w:rPr>
        <w:t xml:space="preserve">Signed consent form for the conduct of background checks. </w:t>
      </w:r>
    </w:p>
    <w:p w14:paraId="01E10E0A" w14:textId="063136D7" w:rsidR="00802E59" w:rsidRPr="00802E59" w:rsidRDefault="00802E59" w:rsidP="00802E59">
      <w:pPr>
        <w:tabs>
          <w:tab w:val="num" w:pos="1134"/>
        </w:tabs>
        <w:spacing w:after="0"/>
        <w:ind w:left="1134"/>
        <w:contextualSpacing/>
        <w:rPr>
          <w:color w:val="000000" w:themeColor="text1"/>
        </w:rPr>
      </w:pPr>
    </w:p>
    <w:p w14:paraId="3F5A1C07" w14:textId="44F83A4A" w:rsidR="00A459A0" w:rsidRPr="00802E59" w:rsidRDefault="00A459A0" w:rsidP="00802E59">
      <w:pPr>
        <w:numPr>
          <w:ilvl w:val="1"/>
          <w:numId w:val="49"/>
        </w:numPr>
        <w:tabs>
          <w:tab w:val="num" w:pos="1107"/>
        </w:tabs>
        <w:spacing w:after="0"/>
        <w:contextualSpacing/>
        <w:rPr>
          <w:color w:val="000000" w:themeColor="text1"/>
        </w:rPr>
      </w:pPr>
      <w:r w:rsidRPr="00802E59">
        <w:rPr>
          <w:bCs/>
          <w:color w:val="000000" w:themeColor="text1"/>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EF21394" w14:textId="77777777" w:rsidR="00A459A0" w:rsidRPr="00802E59" w:rsidRDefault="00A459A0" w:rsidP="00802E59">
      <w:pPr>
        <w:numPr>
          <w:ilvl w:val="2"/>
          <w:numId w:val="49"/>
        </w:numPr>
        <w:spacing w:after="0"/>
        <w:contextualSpacing/>
        <w:rPr>
          <w:color w:val="000000" w:themeColor="text1"/>
        </w:rPr>
      </w:pPr>
      <w:r w:rsidRPr="00802E59">
        <w:rPr>
          <w:bCs/>
          <w:color w:val="000000" w:themeColor="text1"/>
        </w:rPr>
        <w:t>Completed Z204 or DD1057 security clearance application form;</w:t>
      </w:r>
    </w:p>
    <w:p w14:paraId="27E60935" w14:textId="541E0E51" w:rsidR="00A459A0" w:rsidRPr="00802E59" w:rsidRDefault="00A459A0" w:rsidP="00802E59">
      <w:pPr>
        <w:numPr>
          <w:ilvl w:val="2"/>
          <w:numId w:val="49"/>
        </w:numPr>
        <w:spacing w:after="0"/>
        <w:contextualSpacing/>
        <w:rPr>
          <w:color w:val="000000" w:themeColor="text1"/>
        </w:rPr>
      </w:pPr>
      <w:r w:rsidRPr="00802E59">
        <w:rPr>
          <w:bCs/>
          <w:color w:val="000000" w:themeColor="text1"/>
        </w:rPr>
        <w:t>Fingerprints;</w:t>
      </w:r>
    </w:p>
    <w:p w14:paraId="3EFBF438" w14:textId="77777777" w:rsidR="00A459A0" w:rsidRPr="00802E59" w:rsidRDefault="00A459A0" w:rsidP="00802E59">
      <w:pPr>
        <w:numPr>
          <w:ilvl w:val="2"/>
          <w:numId w:val="49"/>
        </w:numPr>
        <w:spacing w:after="0"/>
        <w:contextualSpacing/>
        <w:rPr>
          <w:color w:val="000000" w:themeColor="text1"/>
        </w:rPr>
      </w:pPr>
      <w:r w:rsidRPr="00802E59">
        <w:rPr>
          <w:bCs/>
          <w:color w:val="000000" w:themeColor="text1"/>
        </w:rPr>
        <w:t xml:space="preserve">Personal documentation of the applicant, including but not limited to, identity document, passport, marriage certificate (if applicable), divorce order (if applicable), qualifications, salary advice and bank statements.      </w:t>
      </w:r>
    </w:p>
    <w:p w14:paraId="62D4EA7F" w14:textId="77777777" w:rsidR="00A459A0" w:rsidRPr="00802E59" w:rsidRDefault="00A459A0" w:rsidP="00A459A0">
      <w:pPr>
        <w:ind w:left="1701"/>
        <w:contextualSpacing/>
        <w:rPr>
          <w:b/>
          <w:color w:val="FF0000"/>
        </w:rPr>
      </w:pPr>
      <w:r w:rsidRPr="00802E59">
        <w:rPr>
          <w:b/>
          <w:bCs/>
          <w:color w:val="FF0000"/>
        </w:rPr>
        <w:t xml:space="preserve"> </w:t>
      </w:r>
    </w:p>
    <w:p w14:paraId="3F8BAA38" w14:textId="77777777" w:rsidR="009807A0" w:rsidRPr="00802E59" w:rsidRDefault="009807A0" w:rsidP="009807A0"/>
    <w:p w14:paraId="58D44096" w14:textId="77777777" w:rsidR="009807A0" w:rsidRPr="00802E59" w:rsidRDefault="009807A0" w:rsidP="009807A0"/>
    <w:p w14:paraId="6AD47144" w14:textId="77777777" w:rsidR="00F2583E" w:rsidRPr="00AE52A3" w:rsidRDefault="004176AA" w:rsidP="004176AA">
      <w:pPr>
        <w:pStyle w:val="Heading4"/>
        <w:ind w:left="567"/>
      </w:pPr>
      <w:r w:rsidRPr="00AE52A3">
        <w:lastRenderedPageBreak/>
        <w:t>Confidentiality and non -disclosure conditions</w:t>
      </w:r>
    </w:p>
    <w:p w14:paraId="730A2DA5" w14:textId="77777777" w:rsidR="00942B4A" w:rsidRPr="00AE52A3" w:rsidRDefault="004176AA" w:rsidP="00CF3558">
      <w:pPr>
        <w:pStyle w:val="ListParagraph"/>
        <w:numPr>
          <w:ilvl w:val="0"/>
          <w:numId w:val="8"/>
        </w:numPr>
      </w:pPr>
      <w:r w:rsidRPr="00AE52A3">
        <w:t>The Supplier, including its management and staff, must before commencement of the Contract, sign a non-disclosure agreement regarding Confidential Information</w:t>
      </w:r>
    </w:p>
    <w:p w14:paraId="6885FB2A" w14:textId="77777777" w:rsidR="00785040" w:rsidRPr="00AE52A3" w:rsidRDefault="00785040" w:rsidP="00CF3558">
      <w:pPr>
        <w:pStyle w:val="ListParagraph"/>
        <w:numPr>
          <w:ilvl w:val="0"/>
          <w:numId w:val="8"/>
        </w:numPr>
      </w:pPr>
      <w:r w:rsidRPr="00AE52A3">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7016D92" w14:textId="77777777" w:rsidR="00785040" w:rsidRPr="00AE52A3" w:rsidRDefault="00785040" w:rsidP="00CF3558">
      <w:pPr>
        <w:pStyle w:val="ListParagraph"/>
        <w:numPr>
          <w:ilvl w:val="1"/>
          <w:numId w:val="8"/>
        </w:numPr>
      </w:pPr>
      <w:r w:rsidRPr="00AE52A3">
        <w:t>the Promotion of Access to Information Act, 2000 (Act no. 2 of 2000);</w:t>
      </w:r>
    </w:p>
    <w:p w14:paraId="0CD568C9" w14:textId="77777777" w:rsidR="00785040" w:rsidRPr="00AE52A3" w:rsidRDefault="00785040" w:rsidP="00CF3558">
      <w:pPr>
        <w:pStyle w:val="ListParagraph"/>
        <w:numPr>
          <w:ilvl w:val="1"/>
          <w:numId w:val="8"/>
        </w:numPr>
      </w:pPr>
      <w:r w:rsidRPr="00AE52A3">
        <w:t>being clearly marked "Confidential" and which is provided by one Party to another Party in terms of this Contract;</w:t>
      </w:r>
    </w:p>
    <w:p w14:paraId="7221AC7A" w14:textId="77777777" w:rsidR="00785040" w:rsidRPr="00AE52A3" w:rsidRDefault="00785040" w:rsidP="00CF3558">
      <w:pPr>
        <w:pStyle w:val="ListParagraph"/>
        <w:numPr>
          <w:ilvl w:val="1"/>
          <w:numId w:val="8"/>
        </w:numPr>
      </w:pPr>
      <w:r w:rsidRPr="00AE52A3">
        <w:t>being information or data, which one Party provides to another Party or to which a Party has access because of Services provided in terms of this Contract and in which a Party would have a reasonable expectation of confidentiality;</w:t>
      </w:r>
    </w:p>
    <w:p w14:paraId="10E2ACC6" w14:textId="77777777" w:rsidR="00785040" w:rsidRPr="00AE52A3" w:rsidRDefault="00785040" w:rsidP="00CF3558">
      <w:pPr>
        <w:pStyle w:val="ListParagraph"/>
        <w:numPr>
          <w:ilvl w:val="1"/>
          <w:numId w:val="8"/>
        </w:numPr>
      </w:pPr>
      <w:r w:rsidRPr="00AE52A3">
        <w:t>being information provided by one Party to another Party in the course of contractual or other negotiations, which could reasonably be expected to prejudice the right of the non-disclosing Party;</w:t>
      </w:r>
    </w:p>
    <w:p w14:paraId="630AE37F" w14:textId="77777777" w:rsidR="00785040" w:rsidRPr="00AE52A3" w:rsidRDefault="00785040" w:rsidP="00CF3558">
      <w:pPr>
        <w:pStyle w:val="ListParagraph"/>
        <w:numPr>
          <w:ilvl w:val="1"/>
          <w:numId w:val="8"/>
        </w:numPr>
      </w:pPr>
      <w:r w:rsidRPr="00AE52A3">
        <w:t>being information, the disclosure of which could reasonably be expected to endanger a life or physical security of a person;</w:t>
      </w:r>
    </w:p>
    <w:p w14:paraId="33C6687D" w14:textId="77777777" w:rsidR="00785040" w:rsidRPr="00AE52A3" w:rsidRDefault="00785040" w:rsidP="00CF3558">
      <w:pPr>
        <w:pStyle w:val="ListParagraph"/>
        <w:numPr>
          <w:ilvl w:val="1"/>
          <w:numId w:val="8"/>
        </w:numPr>
      </w:pPr>
      <w:r w:rsidRPr="00AE52A3">
        <w:t>being technical, scientific, commercial, financial and market-related information, know-how and trade secrets of a Party;</w:t>
      </w:r>
    </w:p>
    <w:p w14:paraId="5DA345B8" w14:textId="77777777" w:rsidR="00785040" w:rsidRPr="00AE52A3" w:rsidRDefault="00785040" w:rsidP="00CF3558">
      <w:pPr>
        <w:pStyle w:val="ListParagraph"/>
        <w:numPr>
          <w:ilvl w:val="1"/>
          <w:numId w:val="8"/>
        </w:numPr>
      </w:pPr>
      <w:r w:rsidRPr="00AE52A3">
        <w:t>being financial, commercial, scientific or technical information, other than trade secrets, of a Party, the disclosure of which would be likely to cause harm to the commercial or financial interests of a non-disclosing Party; and</w:t>
      </w:r>
    </w:p>
    <w:p w14:paraId="5BB69A87" w14:textId="77777777" w:rsidR="00785040" w:rsidRPr="00AE52A3" w:rsidRDefault="00785040" w:rsidP="00CF3558">
      <w:pPr>
        <w:pStyle w:val="ListParagraph"/>
        <w:numPr>
          <w:ilvl w:val="1"/>
          <w:numId w:val="8"/>
        </w:numPr>
      </w:pPr>
      <w:r w:rsidRPr="00AE52A3">
        <w:t>being information supplied by a Party in confidence, the disclosure of which could reasonably be expected either to put the Party at a disadvantage in contractual or other negotiations or to prejudice the Party in commercial competition; or</w:t>
      </w:r>
    </w:p>
    <w:p w14:paraId="07532276" w14:textId="77777777" w:rsidR="00785040" w:rsidRPr="00AE52A3" w:rsidRDefault="00785040" w:rsidP="00CF3558">
      <w:pPr>
        <w:pStyle w:val="ListParagraph"/>
        <w:numPr>
          <w:ilvl w:val="1"/>
          <w:numId w:val="8"/>
        </w:numPr>
      </w:pPr>
      <w:r w:rsidRPr="00AE52A3">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B5DAE2F" w14:textId="77777777" w:rsidR="00785040" w:rsidRPr="00AE52A3" w:rsidRDefault="00785040" w:rsidP="00CF3558">
      <w:pPr>
        <w:pStyle w:val="ListParagraph"/>
        <w:numPr>
          <w:ilvl w:val="0"/>
          <w:numId w:val="8"/>
        </w:numPr>
      </w:pPr>
      <w:r w:rsidRPr="00AE52A3">
        <w:t>Notwithstanding the provisions of this Contract, no Party is entitled to disclose Confidential Information, except where required to do so in terms of a law, without the prior written consent of any other Party having an interest in the disclosure;</w:t>
      </w:r>
    </w:p>
    <w:p w14:paraId="73F00615" w14:textId="77777777" w:rsidR="00785040" w:rsidRPr="00AE52A3" w:rsidRDefault="00785040" w:rsidP="00CF3558">
      <w:pPr>
        <w:pStyle w:val="ListParagraph"/>
        <w:numPr>
          <w:ilvl w:val="0"/>
          <w:numId w:val="8"/>
        </w:numPr>
      </w:pPr>
      <w:r w:rsidRPr="00AE52A3">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5A2638A2" w14:textId="7EE3D431" w:rsidR="00785040" w:rsidRDefault="00785040" w:rsidP="00CF3558">
      <w:pPr>
        <w:pStyle w:val="ListParagraph"/>
        <w:numPr>
          <w:ilvl w:val="0"/>
          <w:numId w:val="8"/>
        </w:numPr>
      </w:pPr>
      <w:r w:rsidRPr="00AE52A3">
        <w:lastRenderedPageBreak/>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302755D" w14:textId="77777777" w:rsidR="006534B1" w:rsidRPr="006534B1" w:rsidRDefault="006534B1" w:rsidP="006534B1">
      <w:pPr>
        <w:pStyle w:val="Heading4"/>
        <w:ind w:left="567"/>
      </w:pPr>
      <w:r w:rsidRPr="006534B1">
        <w:t>Guarantee and warranties</w:t>
      </w:r>
    </w:p>
    <w:p w14:paraId="505D3857" w14:textId="77777777" w:rsidR="006534B1" w:rsidRPr="006534B1" w:rsidRDefault="006534B1" w:rsidP="006534B1">
      <w:pPr>
        <w:pStyle w:val="ListParagraph"/>
        <w:numPr>
          <w:ilvl w:val="0"/>
          <w:numId w:val="9"/>
        </w:numPr>
      </w:pPr>
      <w:r w:rsidRPr="006534B1">
        <w:t>The supplier confirms that:</w:t>
      </w:r>
    </w:p>
    <w:p w14:paraId="23474D5B" w14:textId="77777777" w:rsidR="006534B1" w:rsidRPr="006534B1" w:rsidRDefault="006534B1" w:rsidP="006534B1">
      <w:pPr>
        <w:pStyle w:val="ListParagraph"/>
        <w:numPr>
          <w:ilvl w:val="1"/>
          <w:numId w:val="9"/>
        </w:numPr>
      </w:pPr>
      <w:r w:rsidRPr="006534B1">
        <w:t xml:space="preserve">The warranty of goods supplied under this contract remains valid for the duration of the contract after the goods were delivered, installed and commissioned with a sign off, including the </w:t>
      </w:r>
      <w:proofErr w:type="gramStart"/>
      <w:r w:rsidRPr="006534B1">
        <w:t>clients</w:t>
      </w:r>
      <w:proofErr w:type="gramEnd"/>
      <w:r w:rsidRPr="006534B1">
        <w:t xml:space="preserve"> signature</w:t>
      </w:r>
    </w:p>
    <w:p w14:paraId="016F572E" w14:textId="77777777" w:rsidR="006534B1" w:rsidRPr="006534B1" w:rsidRDefault="006534B1" w:rsidP="006534B1">
      <w:pPr>
        <w:pStyle w:val="ListParagraph"/>
        <w:numPr>
          <w:ilvl w:val="1"/>
          <w:numId w:val="9"/>
        </w:numPr>
      </w:pPr>
      <w:r w:rsidRPr="006534B1">
        <w:t>as at Commencement Date, it has the rights, title and interest in and to the Product or Services to deliver such Product or Services in terms of the Contract and that such rights are free from any encumbrances whatsoever;</w:t>
      </w:r>
    </w:p>
    <w:p w14:paraId="27703F41" w14:textId="77777777" w:rsidR="006534B1" w:rsidRPr="006534B1" w:rsidRDefault="006534B1" w:rsidP="006534B1">
      <w:pPr>
        <w:pStyle w:val="ListParagraph"/>
        <w:numPr>
          <w:ilvl w:val="1"/>
          <w:numId w:val="9"/>
        </w:numPr>
      </w:pPr>
      <w:r w:rsidRPr="006534B1">
        <w:t>the Product is in good working order, free from Defects in material and workmanship, and substantially conforms to the Specifications, for the duration of the Warranty period;</w:t>
      </w:r>
    </w:p>
    <w:p w14:paraId="60EACFFA" w14:textId="77777777" w:rsidR="004176AA" w:rsidRPr="00AE52A3" w:rsidRDefault="00785040" w:rsidP="00785040">
      <w:pPr>
        <w:pStyle w:val="Heading4"/>
        <w:ind w:left="567"/>
      </w:pPr>
      <w:r w:rsidRPr="00AE52A3">
        <w:t>Intellectual Property Rights</w:t>
      </w:r>
    </w:p>
    <w:p w14:paraId="2B3995CB" w14:textId="61BDCF27" w:rsidR="004176AA" w:rsidRPr="00AE52A3" w:rsidRDefault="000927FE" w:rsidP="00CF3558">
      <w:pPr>
        <w:pStyle w:val="ListParagraph"/>
        <w:numPr>
          <w:ilvl w:val="0"/>
          <w:numId w:val="10"/>
        </w:numPr>
      </w:pPr>
      <w:r w:rsidRPr="00AE52A3">
        <w:rPr>
          <w:szCs w:val="24"/>
        </w:rPr>
        <w:t>GPAA</w:t>
      </w:r>
      <w:r w:rsidR="00785040" w:rsidRPr="00AE52A3">
        <w:t xml:space="preserve"> retains all Intellectual Property Rights in and to </w:t>
      </w:r>
      <w:r w:rsidRPr="00AE52A3">
        <w:rPr>
          <w:szCs w:val="24"/>
        </w:rPr>
        <w:t>GPAA’s</w:t>
      </w:r>
      <w:r w:rsidR="00785040" w:rsidRPr="00AE52A3">
        <w:t xml:space="preserve"> Intellectual Property. As of the Effective Date, the Supplier is granted a non-exclusive license, for the continued duration of this Contract, to perform any lawful act including the right to use, copy, maintain, modify, enhance and create derivative works of </w:t>
      </w:r>
      <w:r w:rsidRPr="00AE52A3">
        <w:t>GPAA’s</w:t>
      </w:r>
      <w:r w:rsidR="00785040" w:rsidRPr="00AE52A3">
        <w:t xml:space="preserve"> Intellectual Property for the sole purpose of providing the Products or Services to SITA pursuant to this Contract; provided that the Supplier must not be permitted to use </w:t>
      </w:r>
      <w:r w:rsidRPr="00AE52A3">
        <w:rPr>
          <w:szCs w:val="24"/>
        </w:rPr>
        <w:t>GPAA’s</w:t>
      </w:r>
      <w:r w:rsidR="00785040" w:rsidRPr="00AE52A3">
        <w:t xml:space="preserve"> Intellectual Property for the benefit of any entities other than SITA without the written consent of </w:t>
      </w:r>
      <w:r w:rsidRPr="00AE52A3">
        <w:rPr>
          <w:szCs w:val="24"/>
        </w:rPr>
        <w:t>GPAA</w:t>
      </w:r>
      <w:r w:rsidR="00785040" w:rsidRPr="00AE52A3">
        <w:t xml:space="preserve">, which consent may be withheld in SITA's sole and absolute discretion. Except as otherwise requested or approved by </w:t>
      </w:r>
      <w:r w:rsidRPr="00AE52A3">
        <w:rPr>
          <w:szCs w:val="24"/>
        </w:rPr>
        <w:t>GPAA</w:t>
      </w:r>
      <w:r w:rsidR="00785040" w:rsidRPr="00AE52A3">
        <w:t xml:space="preserve">, which approval is in </w:t>
      </w:r>
      <w:r w:rsidRPr="00AE52A3">
        <w:rPr>
          <w:szCs w:val="24"/>
        </w:rPr>
        <w:t>GPAA’s</w:t>
      </w:r>
      <w:r w:rsidR="00785040" w:rsidRPr="00AE52A3">
        <w:t xml:space="preserve"> sole and absolute discretion, the Supplier must cease all use of </w:t>
      </w:r>
      <w:r w:rsidRPr="00AE52A3">
        <w:rPr>
          <w:szCs w:val="24"/>
        </w:rPr>
        <w:t>GPAA’s</w:t>
      </w:r>
      <w:r w:rsidR="00785040" w:rsidRPr="00AE52A3">
        <w:t xml:space="preserve"> Intellectual Property, at of the earliest of:</w:t>
      </w:r>
    </w:p>
    <w:p w14:paraId="5B345CC5" w14:textId="77777777" w:rsidR="00FB0A01" w:rsidRPr="00AE52A3" w:rsidRDefault="00FB0A01" w:rsidP="00CF3558">
      <w:pPr>
        <w:pStyle w:val="ListParagraph"/>
        <w:numPr>
          <w:ilvl w:val="1"/>
          <w:numId w:val="10"/>
        </w:numPr>
      </w:pPr>
      <w:r w:rsidRPr="00AE52A3">
        <w:t xml:space="preserve">termination or expiration date of this Contract; </w:t>
      </w:r>
    </w:p>
    <w:p w14:paraId="02D7CB1C" w14:textId="77777777" w:rsidR="00FB0A01" w:rsidRPr="00AE52A3" w:rsidRDefault="00FB0A01" w:rsidP="00CF3558">
      <w:pPr>
        <w:pStyle w:val="ListParagraph"/>
        <w:numPr>
          <w:ilvl w:val="1"/>
          <w:numId w:val="10"/>
        </w:numPr>
      </w:pPr>
      <w:r w:rsidRPr="00AE52A3">
        <w:t xml:space="preserve">the date of completion of the Services; and </w:t>
      </w:r>
    </w:p>
    <w:p w14:paraId="2B97A6F9" w14:textId="77777777" w:rsidR="00FB0A01" w:rsidRPr="00AE52A3" w:rsidRDefault="00FB0A01" w:rsidP="00CF3558">
      <w:pPr>
        <w:pStyle w:val="ListParagraph"/>
        <w:numPr>
          <w:ilvl w:val="1"/>
          <w:numId w:val="10"/>
        </w:numPr>
      </w:pPr>
      <w:r w:rsidRPr="00AE52A3">
        <w:t>the date of rendering of the last of the Deliverables</w:t>
      </w:r>
    </w:p>
    <w:p w14:paraId="73ED61F8" w14:textId="1181EF0B" w:rsidR="00FB0A01" w:rsidRPr="00AE52A3" w:rsidRDefault="00FB0A01" w:rsidP="00CF3558">
      <w:pPr>
        <w:pStyle w:val="ListParagraph"/>
        <w:numPr>
          <w:ilvl w:val="0"/>
          <w:numId w:val="10"/>
        </w:numPr>
      </w:pPr>
      <w:r w:rsidRPr="00AE52A3">
        <w:rPr>
          <w:rFonts w:cs="Calibri"/>
        </w:rPr>
        <w:t xml:space="preserve">If so required by </w:t>
      </w:r>
      <w:r w:rsidR="000927FE" w:rsidRPr="00AE52A3">
        <w:rPr>
          <w:szCs w:val="24"/>
        </w:rPr>
        <w:t>GPAA</w:t>
      </w:r>
      <w:r w:rsidRPr="00AE52A3">
        <w:rPr>
          <w:rFonts w:cs="Calibri"/>
        </w:rPr>
        <w:t>, the Supplier must certify in writing to</w:t>
      </w:r>
      <w:r w:rsidR="00543A45" w:rsidRPr="00AE52A3">
        <w:rPr>
          <w:rFonts w:cs="Calibri"/>
        </w:rPr>
        <w:t xml:space="preserve"> </w:t>
      </w:r>
      <w:r w:rsidR="000927FE" w:rsidRPr="00AE52A3">
        <w:rPr>
          <w:szCs w:val="24"/>
        </w:rPr>
        <w:t>GPAA</w:t>
      </w:r>
      <w:r w:rsidRPr="00AE52A3">
        <w:rPr>
          <w:rFonts w:cs="Calibri"/>
        </w:rPr>
        <w:t xml:space="preserve"> that it has either returned all </w:t>
      </w:r>
      <w:r w:rsidR="002A01CF" w:rsidRPr="00AE52A3">
        <w:rPr>
          <w:rFonts w:cs="Calibri"/>
        </w:rPr>
        <w:t xml:space="preserve">GPAA </w:t>
      </w:r>
      <w:r w:rsidRPr="00AE52A3">
        <w:rPr>
          <w:rFonts w:cs="Calibri"/>
        </w:rPr>
        <w:t xml:space="preserve">Intellectual Property to </w:t>
      </w:r>
      <w:r w:rsidR="000927FE" w:rsidRPr="00AE52A3">
        <w:rPr>
          <w:szCs w:val="24"/>
        </w:rPr>
        <w:t>GPAA</w:t>
      </w:r>
      <w:r w:rsidRPr="00AE52A3">
        <w:rPr>
          <w:rFonts w:cs="Calibri"/>
        </w:rPr>
        <w:t xml:space="preserve"> or destroyed or deleted all other </w:t>
      </w:r>
      <w:r w:rsidR="000927FE" w:rsidRPr="00AE52A3">
        <w:rPr>
          <w:szCs w:val="24"/>
        </w:rPr>
        <w:t>GPAA</w:t>
      </w:r>
      <w:r w:rsidRPr="00AE52A3">
        <w:rPr>
          <w:rFonts w:cs="Calibri"/>
        </w:rPr>
        <w:t xml:space="preserve"> Intellectual Property in its possession or under its control</w:t>
      </w:r>
    </w:p>
    <w:p w14:paraId="74D44AD2" w14:textId="40BC3504" w:rsidR="00FB0A01" w:rsidRPr="00AE52A3" w:rsidRDefault="000927FE" w:rsidP="00CF3558">
      <w:pPr>
        <w:pStyle w:val="ListParagraph"/>
        <w:numPr>
          <w:ilvl w:val="0"/>
          <w:numId w:val="10"/>
        </w:numPr>
      </w:pPr>
      <w:r w:rsidRPr="00AE52A3">
        <w:rPr>
          <w:szCs w:val="24"/>
        </w:rPr>
        <w:t>GPAA</w:t>
      </w:r>
      <w:r w:rsidR="00FB0A01" w:rsidRPr="00AE52A3">
        <w:t xml:space="preserve">, at all times, owns all Intellectual Property Rights in and to all Bespoke Intellectual Property. </w:t>
      </w:r>
    </w:p>
    <w:p w14:paraId="0F475181" w14:textId="77777777" w:rsidR="00FB0A01" w:rsidRPr="00AE52A3" w:rsidRDefault="00FB0A01" w:rsidP="00CF3558">
      <w:pPr>
        <w:pStyle w:val="ListParagraph"/>
        <w:numPr>
          <w:ilvl w:val="0"/>
          <w:numId w:val="10"/>
        </w:numPr>
      </w:pPr>
      <w:r w:rsidRPr="00AE52A3">
        <w:t>Save for the license granted in terms of this Contract, the Supplier retains all Intellectual Property Rights in and to the Supplier’s pre-existing Intellectual Property that is used or supplied in connection with the Products or Services</w:t>
      </w:r>
    </w:p>
    <w:p w14:paraId="3E0E750A" w14:textId="4A5D5202" w:rsidR="00FB0A01" w:rsidRPr="00AE52A3" w:rsidRDefault="00FB0A01" w:rsidP="00CF3558">
      <w:pPr>
        <w:pStyle w:val="ListParagraph"/>
        <w:numPr>
          <w:ilvl w:val="0"/>
          <w:numId w:val="10"/>
        </w:numPr>
      </w:pPr>
      <w:r w:rsidRPr="00AE52A3">
        <w:t xml:space="preserve">Provide </w:t>
      </w:r>
      <w:r w:rsidR="000927FE" w:rsidRPr="00AE52A3">
        <w:rPr>
          <w:szCs w:val="24"/>
        </w:rPr>
        <w:t>GPAA</w:t>
      </w:r>
      <w:r w:rsidRPr="00AE52A3">
        <w:t xml:space="preserve"> with the compliant Occupational Health and Safety File (required on site for period of installation and proof of compliance).</w:t>
      </w:r>
    </w:p>
    <w:p w14:paraId="4BACDCCB" w14:textId="77777777" w:rsidR="00AF6423" w:rsidRPr="006534B1" w:rsidRDefault="00AF6423" w:rsidP="00AF6423">
      <w:pPr>
        <w:pStyle w:val="Heading4"/>
        <w:ind w:left="567"/>
      </w:pPr>
      <w:r w:rsidRPr="006534B1">
        <w:t>General</w:t>
      </w:r>
    </w:p>
    <w:p w14:paraId="419F419F" w14:textId="77777777" w:rsidR="00785040" w:rsidRPr="006534B1" w:rsidRDefault="00AF6423" w:rsidP="00CF3558">
      <w:pPr>
        <w:pStyle w:val="ListParagraph"/>
        <w:numPr>
          <w:ilvl w:val="0"/>
          <w:numId w:val="11"/>
        </w:numPr>
      </w:pPr>
      <w:r w:rsidRPr="006534B1">
        <w:t>The supplier will be bound by Government Procurement: General Conditions of Contract.</w:t>
      </w:r>
    </w:p>
    <w:p w14:paraId="15A53D7E" w14:textId="3D0AF46A" w:rsidR="00AF6423" w:rsidRPr="006534B1" w:rsidRDefault="00AF6423" w:rsidP="00CF3558">
      <w:pPr>
        <w:pStyle w:val="ListParagraph"/>
        <w:numPr>
          <w:ilvl w:val="0"/>
          <w:numId w:val="11"/>
        </w:numPr>
      </w:pPr>
      <w:r w:rsidRPr="006534B1">
        <w:t>(GCC) as well as this Special Conditions of Contract (SCC), which will form part of the signed contract with the Supplier. However,</w:t>
      </w:r>
      <w:r w:rsidR="002A01CF" w:rsidRPr="006534B1">
        <w:t xml:space="preserve"> </w:t>
      </w:r>
      <w:r w:rsidR="000927FE" w:rsidRPr="006534B1">
        <w:rPr>
          <w:szCs w:val="24"/>
        </w:rPr>
        <w:t>GPAA</w:t>
      </w:r>
      <w:r w:rsidRPr="006534B1">
        <w:t xml:space="preserve"> reserves the right to include or waive the condition in the signed contract.</w:t>
      </w:r>
    </w:p>
    <w:p w14:paraId="7F34BE3F" w14:textId="684F5914" w:rsidR="00AF6423" w:rsidRPr="006534B1" w:rsidRDefault="000927FE" w:rsidP="00CF3558">
      <w:pPr>
        <w:pStyle w:val="ListParagraph"/>
        <w:numPr>
          <w:ilvl w:val="0"/>
          <w:numId w:val="11"/>
        </w:numPr>
      </w:pPr>
      <w:r w:rsidRPr="006534B1">
        <w:rPr>
          <w:szCs w:val="24"/>
        </w:rPr>
        <w:t>GPAA</w:t>
      </w:r>
      <w:r w:rsidR="00AF6423" w:rsidRPr="006534B1">
        <w:t xml:space="preserve"> reserves the right to:</w:t>
      </w:r>
    </w:p>
    <w:p w14:paraId="25736EEC" w14:textId="77777777" w:rsidR="00AF6423" w:rsidRPr="006534B1" w:rsidRDefault="00AF6423" w:rsidP="00CF3558">
      <w:pPr>
        <w:pStyle w:val="ListParagraph"/>
        <w:numPr>
          <w:ilvl w:val="1"/>
          <w:numId w:val="11"/>
        </w:numPr>
      </w:pPr>
      <w:r w:rsidRPr="006534B1">
        <w:lastRenderedPageBreak/>
        <w:t>Negotiate the conditions, or</w:t>
      </w:r>
    </w:p>
    <w:p w14:paraId="58732D46" w14:textId="77777777" w:rsidR="00AF6423" w:rsidRPr="006534B1" w:rsidRDefault="00AF6423" w:rsidP="00CF3558">
      <w:pPr>
        <w:pStyle w:val="ListParagraph"/>
        <w:numPr>
          <w:ilvl w:val="1"/>
          <w:numId w:val="11"/>
        </w:numPr>
      </w:pPr>
      <w:r w:rsidRPr="006534B1">
        <w:t>Automatically disqualify a bidder for not accepting these conditions, or</w:t>
      </w:r>
    </w:p>
    <w:p w14:paraId="559CB297" w14:textId="77777777" w:rsidR="00AF6423" w:rsidRPr="006534B1" w:rsidRDefault="00AF6423" w:rsidP="00CF3558">
      <w:pPr>
        <w:pStyle w:val="ListParagraph"/>
        <w:numPr>
          <w:ilvl w:val="1"/>
          <w:numId w:val="11"/>
        </w:numPr>
      </w:pPr>
      <w:r w:rsidRPr="006534B1">
        <w:t>Before entering into a contract, conduct or commission an external service provider to audit or conduct probity to ascertain whether a qualifying bidder has the technical capability to provide the goods and services as required by this tender.</w:t>
      </w:r>
    </w:p>
    <w:p w14:paraId="777C34BA" w14:textId="77777777" w:rsidR="00AF6423" w:rsidRPr="006534B1" w:rsidRDefault="00AF6423" w:rsidP="00CF3558">
      <w:pPr>
        <w:pStyle w:val="ListParagraph"/>
        <w:numPr>
          <w:ilvl w:val="0"/>
          <w:numId w:val="11"/>
        </w:numPr>
      </w:pPr>
      <w:r w:rsidRPr="006534B1">
        <w:t xml:space="preserve">The parties in the agreement agree that the </w:t>
      </w:r>
      <w:proofErr w:type="gramStart"/>
      <w:r w:rsidRPr="006534B1">
        <w:t>…..</w:t>
      </w:r>
      <w:proofErr w:type="gramEnd"/>
    </w:p>
    <w:p w14:paraId="72FFB6A8" w14:textId="77777777" w:rsidR="00AF6423" w:rsidRPr="006534B1" w:rsidRDefault="00AF6423" w:rsidP="00AF6423">
      <w:pPr>
        <w:pStyle w:val="Heading4"/>
        <w:ind w:left="567"/>
      </w:pPr>
      <w:r w:rsidRPr="006534B1">
        <w:t>Counter Conditions</w:t>
      </w:r>
    </w:p>
    <w:p w14:paraId="570F4B3C" w14:textId="77777777" w:rsidR="00AF6423" w:rsidRPr="006534B1" w:rsidRDefault="00AF6423" w:rsidP="00CF3558">
      <w:pPr>
        <w:pStyle w:val="ListParagraph"/>
        <w:numPr>
          <w:ilvl w:val="0"/>
          <w:numId w:val="12"/>
        </w:numPr>
      </w:pPr>
      <w:r w:rsidRPr="006534B1">
        <w:t>Bidders’ attention is drawn to the fact that amendments to any of the Bid Conditions or setting of counter conditions by bidders may result in the invalidation of such bids.</w:t>
      </w:r>
    </w:p>
    <w:p w14:paraId="00C60E8C" w14:textId="77777777" w:rsidR="00AF6423" w:rsidRPr="006534B1" w:rsidRDefault="00AF6423" w:rsidP="00AF6423">
      <w:pPr>
        <w:pStyle w:val="Heading4"/>
        <w:ind w:left="567"/>
      </w:pPr>
      <w:r w:rsidRPr="006534B1">
        <w:t>Fronting</w:t>
      </w:r>
    </w:p>
    <w:p w14:paraId="4928CADB" w14:textId="2D01C85C" w:rsidR="00AF6423" w:rsidRPr="006534B1" w:rsidRDefault="00AF6423" w:rsidP="00CF3558">
      <w:pPr>
        <w:pStyle w:val="ListParagraph"/>
        <w:numPr>
          <w:ilvl w:val="0"/>
          <w:numId w:val="13"/>
        </w:numPr>
      </w:pPr>
      <w:r w:rsidRPr="006534B1">
        <w:t xml:space="preserve">The </w:t>
      </w:r>
      <w:r w:rsidR="001F20D8" w:rsidRPr="006534B1">
        <w:t>SITA/</w:t>
      </w:r>
      <w:r w:rsidR="000927FE" w:rsidRPr="006534B1">
        <w:rPr>
          <w:szCs w:val="24"/>
        </w:rPr>
        <w:t>GPAA</w:t>
      </w:r>
      <w:r w:rsidRPr="006534B1">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1F20D8" w:rsidRPr="006534B1">
        <w:t>SITA/</w:t>
      </w:r>
      <w:r w:rsidR="000927FE" w:rsidRPr="006534B1">
        <w:rPr>
          <w:szCs w:val="24"/>
        </w:rPr>
        <w:t>GPAA</w:t>
      </w:r>
      <w:r w:rsidRPr="006534B1">
        <w:t xml:space="preserve"> will not condone any form of fronting.</w:t>
      </w:r>
    </w:p>
    <w:p w14:paraId="3CFAFDAA" w14:textId="64F9DA28" w:rsidR="00AF6423" w:rsidRPr="006534B1" w:rsidRDefault="00AF6423" w:rsidP="00CF3558">
      <w:pPr>
        <w:pStyle w:val="ListParagraph"/>
        <w:numPr>
          <w:ilvl w:val="0"/>
          <w:numId w:val="13"/>
        </w:numPr>
      </w:pPr>
      <w:r w:rsidRPr="006534B1">
        <w:t xml:space="preserve">The </w:t>
      </w:r>
      <w:r w:rsidR="001F20D8" w:rsidRPr="006534B1">
        <w:t>SITA/</w:t>
      </w:r>
      <w:r w:rsidR="000927FE" w:rsidRPr="006534B1">
        <w:rPr>
          <w:szCs w:val="24"/>
        </w:rPr>
        <w:t>GPAA</w:t>
      </w:r>
      <w:r w:rsidRPr="006534B1">
        <w:t>,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w:t>
      </w:r>
      <w:r w:rsidR="000927FE" w:rsidRPr="006534B1">
        <w:rPr>
          <w:szCs w:val="24"/>
        </w:rPr>
        <w:t xml:space="preserve"> / GPAA</w:t>
      </w:r>
      <w:r w:rsidRPr="006534B1">
        <w:t xml:space="preserve"> may have against the bidder/contractor concerned.</w:t>
      </w:r>
    </w:p>
    <w:p w14:paraId="249FA7F7" w14:textId="77777777" w:rsidR="006534B1" w:rsidRPr="006534B1" w:rsidRDefault="006534B1" w:rsidP="006534B1">
      <w:pPr>
        <w:pStyle w:val="Heading4"/>
        <w:ind w:left="567"/>
      </w:pPr>
      <w:r w:rsidRPr="006534B1">
        <w:t>Business Continuity and Disaster Recovery Plans</w:t>
      </w:r>
    </w:p>
    <w:p w14:paraId="1BFB7876" w14:textId="77777777" w:rsidR="006534B1" w:rsidRPr="006534B1" w:rsidRDefault="006534B1" w:rsidP="00B55B7C">
      <w:pPr>
        <w:pStyle w:val="ListParagraph"/>
        <w:numPr>
          <w:ilvl w:val="0"/>
          <w:numId w:val="40"/>
        </w:numPr>
      </w:pPr>
      <w:r w:rsidRPr="006534B1">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019AD49" w14:textId="77777777" w:rsidR="005F2530" w:rsidRPr="006534B1" w:rsidRDefault="005F2530" w:rsidP="005F2530">
      <w:pPr>
        <w:pStyle w:val="Heading4"/>
        <w:ind w:left="567"/>
      </w:pPr>
      <w:r w:rsidRPr="006534B1">
        <w:t>Supplier Due Diligence</w:t>
      </w:r>
    </w:p>
    <w:p w14:paraId="64198C81" w14:textId="22FD2012" w:rsidR="0072760B" w:rsidRPr="006534B1" w:rsidRDefault="005F2530" w:rsidP="00CF3558">
      <w:pPr>
        <w:pStyle w:val="ListParagraph"/>
        <w:numPr>
          <w:ilvl w:val="0"/>
          <w:numId w:val="14"/>
        </w:numPr>
      </w:pPr>
      <w:r w:rsidRPr="006534B1">
        <w:t>SITA</w:t>
      </w:r>
      <w:r w:rsidR="000927FE" w:rsidRPr="006534B1">
        <w:rPr>
          <w:szCs w:val="24"/>
        </w:rPr>
        <w:t xml:space="preserve"> / GPAA</w:t>
      </w:r>
      <w:r w:rsidRPr="006534B1">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330198A" w14:textId="77777777" w:rsidR="0072760B" w:rsidRPr="006534B1" w:rsidRDefault="0072760B" w:rsidP="0072760B">
      <w:pPr>
        <w:pStyle w:val="Heading4"/>
        <w:ind w:left="567"/>
      </w:pPr>
      <w:r w:rsidRPr="006534B1">
        <w:t>Preference Goal Requirements conditions</w:t>
      </w:r>
    </w:p>
    <w:p w14:paraId="27509375" w14:textId="77777777" w:rsidR="0072760B" w:rsidRPr="006534B1" w:rsidRDefault="0072760B" w:rsidP="00CF3558">
      <w:pPr>
        <w:pStyle w:val="ListParagraph"/>
        <w:numPr>
          <w:ilvl w:val="0"/>
          <w:numId w:val="23"/>
        </w:numPr>
      </w:pPr>
      <w:r w:rsidRPr="006534B1">
        <w:t>The Bidder’s commitment for the Preference Goal Requirements in this tender will be legally binding and the Bidder needs to perform against their commitment for the duration of the contract which will form part of the Contractual Agreement.</w:t>
      </w:r>
    </w:p>
    <w:p w14:paraId="5935BE8D" w14:textId="77777777" w:rsidR="0072760B" w:rsidRPr="006534B1" w:rsidRDefault="0072760B" w:rsidP="00CF3558">
      <w:pPr>
        <w:pStyle w:val="ListParagraph"/>
        <w:numPr>
          <w:ilvl w:val="0"/>
          <w:numId w:val="23"/>
        </w:numPr>
      </w:pPr>
      <w:r w:rsidRPr="006534B1">
        <w:t>The Bidder must sustain, or improve the company’s BBBEE Level for the duration of the contact which will form part of the Contractual Agreement.</w:t>
      </w:r>
    </w:p>
    <w:p w14:paraId="7DDC1943" w14:textId="77777777" w:rsidR="0072760B" w:rsidRPr="006534B1" w:rsidRDefault="0072760B" w:rsidP="00CF3558">
      <w:pPr>
        <w:pStyle w:val="ListParagraph"/>
        <w:numPr>
          <w:ilvl w:val="0"/>
          <w:numId w:val="23"/>
        </w:numPr>
      </w:pPr>
      <w:r w:rsidRPr="006534B1">
        <w:lastRenderedPageBreak/>
        <w:t>Performance of Preference Goal Requirements will be determined annually. Bidders must submit their Preference status report indicating progress against the Bidder’s Preferential commitments within 30 days of the yearly anniversary of the contract.</w:t>
      </w:r>
    </w:p>
    <w:p w14:paraId="7FC20AB5" w14:textId="50A899DE" w:rsidR="0072760B" w:rsidRPr="006534B1" w:rsidRDefault="0072760B" w:rsidP="00CF3558">
      <w:pPr>
        <w:pStyle w:val="ListParagraph"/>
        <w:numPr>
          <w:ilvl w:val="0"/>
          <w:numId w:val="23"/>
        </w:numPr>
      </w:pPr>
      <w:r w:rsidRPr="006534B1">
        <w:t xml:space="preserve">Bidders need to keep auditable substantive records / evidence and upon request by </w:t>
      </w:r>
      <w:r w:rsidR="001C6132" w:rsidRPr="006534B1">
        <w:t>SITA/</w:t>
      </w:r>
      <w:r w:rsidR="000927FE" w:rsidRPr="006534B1">
        <w:rPr>
          <w:szCs w:val="24"/>
        </w:rPr>
        <w:t xml:space="preserve">GPAA </w:t>
      </w:r>
      <w:r w:rsidRPr="006534B1">
        <w:t>must be made available for audit and, or due diligence purposes.</w:t>
      </w:r>
    </w:p>
    <w:p w14:paraId="5221CD32" w14:textId="27760B0A" w:rsidR="0072760B" w:rsidRPr="006534B1" w:rsidRDefault="0072760B" w:rsidP="00CF3558">
      <w:pPr>
        <w:pStyle w:val="ListParagraph"/>
        <w:numPr>
          <w:ilvl w:val="0"/>
          <w:numId w:val="23"/>
        </w:numPr>
      </w:pPr>
      <w:r w:rsidRPr="006534B1">
        <w:t>SITA reserves the right to require from a Bidder, either before a bid is adjudicated or at any time subsequently, to substantiate any claim with regards to preferences, in any manner required by SITA.</w:t>
      </w:r>
    </w:p>
    <w:p w14:paraId="75C9D259" w14:textId="32345219" w:rsidR="0072760B" w:rsidRPr="006534B1" w:rsidRDefault="0072760B" w:rsidP="00CF3558">
      <w:pPr>
        <w:pStyle w:val="ListParagraph"/>
        <w:numPr>
          <w:ilvl w:val="0"/>
          <w:numId w:val="23"/>
        </w:numPr>
      </w:pPr>
      <w:r w:rsidRPr="006534B1">
        <w:t>SITA reserves the right to verify information / evidence provided by the Bidder.</w:t>
      </w:r>
    </w:p>
    <w:p w14:paraId="5A97A2B5" w14:textId="4A80D35D" w:rsidR="008049F9" w:rsidRPr="006534B1" w:rsidRDefault="000927FE" w:rsidP="00CF3558">
      <w:pPr>
        <w:pStyle w:val="ListParagraph"/>
        <w:numPr>
          <w:ilvl w:val="0"/>
          <w:numId w:val="23"/>
        </w:numPr>
      </w:pPr>
      <w:r w:rsidRPr="006534B1">
        <w:rPr>
          <w:szCs w:val="24"/>
        </w:rPr>
        <w:t xml:space="preserve">GPAA </w:t>
      </w:r>
      <w:r w:rsidR="0072760B" w:rsidRPr="006534B1">
        <w:t xml:space="preserve">reserves the right to introduce a </w:t>
      </w:r>
      <w:r w:rsidR="0072760B" w:rsidRPr="006534B1">
        <w:rPr>
          <w:b/>
          <w:bCs/>
        </w:rPr>
        <w:t>penalty of 1%</w:t>
      </w:r>
      <w:r w:rsidR="0072760B" w:rsidRPr="006534B1">
        <w:t xml:space="preserve"> of the overall annual year spent by</w:t>
      </w:r>
      <w:r w:rsidRPr="006534B1">
        <w:rPr>
          <w:szCs w:val="24"/>
        </w:rPr>
        <w:t xml:space="preserve"> GPAA </w:t>
      </w:r>
      <w:r w:rsidR="0072760B" w:rsidRPr="006534B1">
        <w:t xml:space="preserve">for the prior year if the Bidder fails to comply to </w:t>
      </w:r>
      <w:r w:rsidR="0072760B" w:rsidRPr="006534B1">
        <w:rPr>
          <w:b/>
          <w:bCs/>
        </w:rPr>
        <w:t>paragraphs (a), (b) and (c) above</w:t>
      </w:r>
      <w:r w:rsidR="0072760B" w:rsidRPr="006534B1">
        <w:t>.</w:t>
      </w:r>
    </w:p>
    <w:p w14:paraId="0649D5B2" w14:textId="77777777" w:rsidR="008049F9" w:rsidRPr="006534B1" w:rsidRDefault="008049F9" w:rsidP="008049F9">
      <w:pPr>
        <w:pStyle w:val="Heading3"/>
      </w:pPr>
      <w:bookmarkStart w:id="62" w:name="_Toc106894479"/>
      <w:bookmarkStart w:id="63" w:name="_Toc178331866"/>
      <w:r w:rsidRPr="006534B1">
        <w:t>Declaration of compliance and acceptance SCC</w:t>
      </w:r>
      <w:bookmarkEnd w:id="62"/>
      <w:bookmarkEnd w:id="63"/>
    </w:p>
    <w:p w14:paraId="5997BC45" w14:textId="77777777" w:rsidR="008049F9" w:rsidRPr="006534B1" w:rsidRDefault="008049F9" w:rsidP="008049F9">
      <w:pPr>
        <w:rPr>
          <w:lang w:val="en-GB"/>
        </w:rPr>
      </w:pPr>
      <w:r w:rsidRPr="006534B1">
        <w:rPr>
          <w:lang w:val="en-GB"/>
        </w:rPr>
        <w:t xml:space="preserve">I (we), the bidder hereby </w:t>
      </w:r>
      <w:proofErr w:type="gramStart"/>
      <w:r w:rsidRPr="006534B1">
        <w:rPr>
          <w:lang w:val="en-GB"/>
        </w:rPr>
        <w:t>declare</w:t>
      </w:r>
      <w:proofErr w:type="gramEnd"/>
      <w:r w:rsidRPr="006534B1">
        <w:rPr>
          <w:lang w:val="en-GB"/>
        </w:rPr>
        <w:t xml:space="preserve"> that I (we) accept ALL the Special Conditions of Contract as specified in par 4.3.2 above and shall comply with all stated obligations:</w:t>
      </w:r>
    </w:p>
    <w:p w14:paraId="2D1E7C28" w14:textId="77777777" w:rsidR="008049F9" w:rsidRPr="006534B1" w:rsidRDefault="008049F9" w:rsidP="008049F9">
      <w:pPr>
        <w:rPr>
          <w:lang w:val="en-GB"/>
        </w:rPr>
      </w:pPr>
    </w:p>
    <w:p w14:paraId="058DE340" w14:textId="77777777" w:rsidR="008049F9" w:rsidRPr="006534B1" w:rsidRDefault="008049F9" w:rsidP="008049F9">
      <w:pPr>
        <w:rPr>
          <w:lang w:val="en-GB"/>
        </w:rPr>
      </w:pPr>
      <w:r w:rsidRPr="006534B1">
        <w:rPr>
          <w:lang w:val="en-GB"/>
        </w:rPr>
        <w:t xml:space="preserve">Name of </w:t>
      </w:r>
      <w:proofErr w:type="gramStart"/>
      <w:r w:rsidRPr="006534B1">
        <w:rPr>
          <w:lang w:val="en-GB"/>
        </w:rPr>
        <w:t>Bidder:_</w:t>
      </w:r>
      <w:proofErr w:type="gramEnd"/>
      <w:r w:rsidRPr="006534B1">
        <w:rPr>
          <w:lang w:val="en-GB"/>
        </w:rPr>
        <w:t>____________________________</w:t>
      </w:r>
      <w:r w:rsidRPr="006534B1">
        <w:rPr>
          <w:lang w:val="en-GB"/>
        </w:rPr>
        <w:tab/>
        <w:t>Signature: _________________________</w:t>
      </w:r>
    </w:p>
    <w:p w14:paraId="2F53C420" w14:textId="77777777" w:rsidR="008049F9" w:rsidRPr="006534B1" w:rsidRDefault="008049F9" w:rsidP="008049F9"/>
    <w:p w14:paraId="3B97CA1B" w14:textId="77777777" w:rsidR="0026097F" w:rsidRDefault="008049F9" w:rsidP="0026097F">
      <w:proofErr w:type="gramStart"/>
      <w:r w:rsidRPr="006534B1">
        <w:t>Date:_</w:t>
      </w:r>
      <w:proofErr w:type="gramEnd"/>
      <w:r w:rsidRPr="006534B1">
        <w:t>_____________</w:t>
      </w:r>
    </w:p>
    <w:p w14:paraId="4931366A" w14:textId="14DE6B49" w:rsidR="006534B1" w:rsidRDefault="006534B1">
      <w:pPr>
        <w:jc w:val="left"/>
      </w:pPr>
      <w:r>
        <w:br w:type="page"/>
      </w:r>
    </w:p>
    <w:p w14:paraId="00015ABA" w14:textId="56113934" w:rsidR="00E06686" w:rsidRDefault="00E06686" w:rsidP="00E06686">
      <w:pPr>
        <w:pStyle w:val="Heading2"/>
      </w:pPr>
      <w:bookmarkStart w:id="64" w:name="_Toc178331867"/>
      <w:r>
        <w:lastRenderedPageBreak/>
        <w:t xml:space="preserve">Price and </w:t>
      </w:r>
      <w:r w:rsidR="007D7386">
        <w:t>Preference Points</w:t>
      </w:r>
      <w:r w:rsidR="005D5CCF">
        <w:t xml:space="preserve"> </w:t>
      </w:r>
      <w:r>
        <w:t xml:space="preserve">Evaluation (Stage </w:t>
      </w:r>
      <w:r w:rsidR="006534B1">
        <w:t>5</w:t>
      </w:r>
      <w:r>
        <w:t>)</w:t>
      </w:r>
      <w:bookmarkEnd w:id="64"/>
    </w:p>
    <w:p w14:paraId="4F02395B" w14:textId="77777777" w:rsidR="004D47F9" w:rsidRDefault="004D47F9" w:rsidP="004D47F9">
      <w:pPr>
        <w:pStyle w:val="Heading3"/>
      </w:pPr>
      <w:bookmarkStart w:id="65" w:name="_Toc178331868"/>
      <w:r>
        <w:t>Bid Pricing Schedule</w:t>
      </w:r>
      <w:bookmarkEnd w:id="65"/>
    </w:p>
    <w:p w14:paraId="235F4336" w14:textId="77777777" w:rsidR="004D47F9" w:rsidRDefault="004D47F9" w:rsidP="00CF3558">
      <w:pPr>
        <w:pStyle w:val="ListParagraph"/>
        <w:numPr>
          <w:ilvl w:val="0"/>
          <w:numId w:val="16"/>
        </w:numPr>
      </w:pPr>
      <w:r w:rsidRPr="00C1106B">
        <w:t>Bidders must complete the bid pricing schedule in the Excel spreadsheet format provided and include this as part their submission.</w:t>
      </w:r>
    </w:p>
    <w:p w14:paraId="18A22637" w14:textId="77777777" w:rsidR="004B4BCF" w:rsidRDefault="004B4BCF" w:rsidP="004B4BCF">
      <w:pPr>
        <w:pStyle w:val="Heading3"/>
      </w:pPr>
      <w:bookmarkStart w:id="66" w:name="_Toc178331869"/>
      <w:r w:rsidRPr="00F618A6">
        <w:t>Costing and</w:t>
      </w:r>
      <w:r>
        <w:t xml:space="preserve"> Pricing Conditions</w:t>
      </w:r>
      <w:bookmarkEnd w:id="66"/>
    </w:p>
    <w:p w14:paraId="1FA0DD48" w14:textId="77777777" w:rsidR="004176AA" w:rsidRDefault="004B4BCF" w:rsidP="00CF3558">
      <w:pPr>
        <w:pStyle w:val="ListParagraph"/>
        <w:numPr>
          <w:ilvl w:val="0"/>
          <w:numId w:val="15"/>
        </w:numPr>
      </w:pPr>
      <w:r w:rsidRPr="00C1106B">
        <w:rPr>
          <w:b/>
          <w:bCs/>
        </w:rPr>
        <w:t>South African Pricing</w:t>
      </w:r>
      <w:r>
        <w:t xml:space="preserve"> - </w:t>
      </w:r>
      <w:r w:rsidRPr="004B4BCF">
        <w:t>The total price must be VAT inclusive and be quoted in South African Rand (ZAR).</w:t>
      </w:r>
    </w:p>
    <w:p w14:paraId="7955C9B3" w14:textId="77777777" w:rsidR="004B4BCF" w:rsidRPr="00C1106B" w:rsidRDefault="004B4BCF" w:rsidP="00CF3558">
      <w:pPr>
        <w:pStyle w:val="ListParagraph"/>
        <w:numPr>
          <w:ilvl w:val="0"/>
          <w:numId w:val="15"/>
        </w:numPr>
        <w:rPr>
          <w:b/>
          <w:bCs/>
        </w:rPr>
      </w:pPr>
      <w:r w:rsidRPr="00C1106B">
        <w:rPr>
          <w:b/>
          <w:bCs/>
        </w:rPr>
        <w:t>Total Price</w:t>
      </w:r>
    </w:p>
    <w:p w14:paraId="6B27E138" w14:textId="77777777" w:rsidR="004B4BCF" w:rsidRPr="004B4BCF" w:rsidRDefault="004B4BCF" w:rsidP="00CF3558">
      <w:pPr>
        <w:pStyle w:val="ListParagraph"/>
        <w:numPr>
          <w:ilvl w:val="1"/>
          <w:numId w:val="15"/>
        </w:numPr>
      </w:pPr>
      <w:r w:rsidRPr="004B4BCF">
        <w:t>All quoted prices are the total price for the entire scope of required services and deliverables to be provided by the bidder.</w:t>
      </w:r>
    </w:p>
    <w:p w14:paraId="73F811A9" w14:textId="77777777" w:rsidR="004B4BCF" w:rsidRPr="004B4BCF" w:rsidRDefault="004B4BCF" w:rsidP="00CF3558">
      <w:pPr>
        <w:pStyle w:val="ListParagraph"/>
        <w:numPr>
          <w:ilvl w:val="1"/>
          <w:numId w:val="15"/>
        </w:numPr>
      </w:pPr>
      <w:r w:rsidRPr="004B4BCF">
        <w:t>All additional costs as well as cost of delivery, labour, S&amp;T, overtime, etc. must be included in this bid.</w:t>
      </w:r>
    </w:p>
    <w:p w14:paraId="0ECA6507" w14:textId="77777777" w:rsidR="004B4BCF" w:rsidRDefault="004B4BCF" w:rsidP="00CF3558">
      <w:pPr>
        <w:pStyle w:val="ListParagraph"/>
        <w:numPr>
          <w:ilvl w:val="1"/>
          <w:numId w:val="15"/>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05926EED" w14:textId="664FE80E" w:rsidR="004B4BCF" w:rsidRPr="006534B1" w:rsidRDefault="004B4BCF" w:rsidP="00CF3558">
      <w:pPr>
        <w:pStyle w:val="ListParagraph"/>
        <w:numPr>
          <w:ilvl w:val="1"/>
          <w:numId w:val="15"/>
        </w:numPr>
        <w:rPr>
          <w:u w:val="single"/>
        </w:rPr>
      </w:pPr>
      <w:r w:rsidRPr="006534B1">
        <w:rPr>
          <w:u w:val="single"/>
        </w:rPr>
        <w:t>SITA</w:t>
      </w:r>
      <w:r w:rsidR="000927FE" w:rsidRPr="006534B1">
        <w:rPr>
          <w:szCs w:val="24"/>
        </w:rPr>
        <w:t xml:space="preserve"> / GPAA</w:t>
      </w:r>
      <w:r w:rsidRPr="006534B1">
        <w:rPr>
          <w:u w:val="single"/>
        </w:rPr>
        <w:t xml:space="preserve"> reserves the right to negotiate pricing with the successful bidder prior to the award as well as envisaged quantities</w:t>
      </w:r>
    </w:p>
    <w:p w14:paraId="5DB6221C" w14:textId="77777777" w:rsidR="004B4BCF" w:rsidRPr="006534B1" w:rsidRDefault="004B4BCF" w:rsidP="00CF3558">
      <w:pPr>
        <w:pStyle w:val="ListParagraph"/>
        <w:numPr>
          <w:ilvl w:val="0"/>
          <w:numId w:val="15"/>
        </w:numPr>
        <w:rPr>
          <w:b/>
          <w:bCs/>
        </w:rPr>
      </w:pPr>
      <w:r w:rsidRPr="006534B1">
        <w:rPr>
          <w:b/>
          <w:bCs/>
        </w:rPr>
        <w:t>Time and Material</w:t>
      </w:r>
    </w:p>
    <w:p w14:paraId="2F4765DD" w14:textId="77777777" w:rsidR="00AD34B8" w:rsidRPr="006534B1" w:rsidRDefault="004B4BCF" w:rsidP="00CF3558">
      <w:pPr>
        <w:pStyle w:val="ListParagraph"/>
        <w:numPr>
          <w:ilvl w:val="1"/>
          <w:numId w:val="15"/>
        </w:numPr>
      </w:pPr>
      <w:r w:rsidRPr="006534B1">
        <w:t>Time and Material Quotations will not form part of the total bid price.  It will be based on an ad-hoc basis as and when required by the client.</w:t>
      </w:r>
    </w:p>
    <w:p w14:paraId="611B9305" w14:textId="11779A0B" w:rsidR="00A62B8F" w:rsidRPr="006534B1" w:rsidRDefault="00A62B8F" w:rsidP="00CF3558">
      <w:pPr>
        <w:pStyle w:val="ListParagraph"/>
        <w:numPr>
          <w:ilvl w:val="0"/>
          <w:numId w:val="15"/>
        </w:numPr>
        <w:rPr>
          <w:rFonts w:ascii="Calibri" w:hAnsi="Calibri" w:cs="Calibri"/>
        </w:rPr>
      </w:pPr>
      <w:r w:rsidRPr="006534B1">
        <w:rPr>
          <w:rFonts w:ascii="Calibri" w:hAnsi="Calibri" w:cs="Calibri"/>
        </w:rPr>
        <w:t>These conditions will form part of the Contract between SITA</w:t>
      </w:r>
      <w:r w:rsidR="000927FE" w:rsidRPr="006534B1">
        <w:rPr>
          <w:szCs w:val="24"/>
        </w:rPr>
        <w:t xml:space="preserve"> / GPAA</w:t>
      </w:r>
      <w:r w:rsidRPr="006534B1">
        <w:rPr>
          <w:rFonts w:ascii="Calibri" w:hAnsi="Calibri" w:cs="Calibri"/>
        </w:rPr>
        <w:t xml:space="preserve"> and the bidder. However, SITA</w:t>
      </w:r>
      <w:r w:rsidR="00D55DE2" w:rsidRPr="006534B1">
        <w:rPr>
          <w:szCs w:val="24"/>
        </w:rPr>
        <w:t xml:space="preserve"> / GPAA</w:t>
      </w:r>
      <w:r w:rsidRPr="006534B1">
        <w:rPr>
          <w:rFonts w:ascii="Calibri" w:hAnsi="Calibri" w:cs="Calibri"/>
        </w:rPr>
        <w:t xml:space="preserve"> reserves the right to include or waive the condition in the Contract.</w:t>
      </w:r>
    </w:p>
    <w:p w14:paraId="79E40872" w14:textId="2DC26094" w:rsidR="00A62B8F" w:rsidRDefault="00A62B8F" w:rsidP="00CF3558">
      <w:pPr>
        <w:pStyle w:val="ListParagraph"/>
        <w:numPr>
          <w:ilvl w:val="0"/>
          <w:numId w:val="15"/>
        </w:numPr>
        <w:rPr>
          <w:rFonts w:ascii="Calibri" w:hAnsi="Calibri" w:cs="Calibri"/>
        </w:rPr>
      </w:pPr>
      <w:r w:rsidRPr="006534B1">
        <w:rPr>
          <w:rFonts w:ascii="Calibri" w:hAnsi="Calibri" w:cs="Calibri"/>
        </w:rPr>
        <w:t xml:space="preserve">The bidder must complete the declaration of acceptance as per </w:t>
      </w:r>
      <w:r w:rsidR="00473F58" w:rsidRPr="006534B1">
        <w:rPr>
          <w:rFonts w:ascii="Calibri" w:hAnsi="Calibri" w:cs="Calibri"/>
          <w:b/>
          <w:bCs/>
        </w:rPr>
        <w:t xml:space="preserve">par 4.5 </w:t>
      </w:r>
      <w:r w:rsidRPr="006534B1">
        <w:rPr>
          <w:rFonts w:ascii="Calibri" w:hAnsi="Calibri" w:cs="Calibri"/>
        </w:rPr>
        <w:t xml:space="preserve">below by marking with an “X” either “ACCEPT ALL”, or “DO NOT ACCEPT ALL”, failing which the declaration will be regarded as “DO NOT ACCEPT ALL” and the bid will be disqualified. </w:t>
      </w:r>
    </w:p>
    <w:p w14:paraId="278406AE" w14:textId="77777777" w:rsidR="00546778" w:rsidRPr="006534B1" w:rsidRDefault="00546778" w:rsidP="00546778">
      <w:pPr>
        <w:pStyle w:val="ListParagraph"/>
        <w:ind w:left="1134"/>
        <w:rPr>
          <w:rFonts w:ascii="Calibri" w:hAnsi="Calibri" w:cs="Calibri"/>
        </w:rPr>
      </w:pPr>
    </w:p>
    <w:p w14:paraId="3C24F141" w14:textId="77777777" w:rsidR="00A62B8F" w:rsidRPr="006534B1" w:rsidRDefault="00A62B8F" w:rsidP="00A62B8F">
      <w:pPr>
        <w:pStyle w:val="Heading3"/>
        <w:rPr>
          <w:color w:val="auto"/>
        </w:rPr>
      </w:pPr>
      <w:bookmarkStart w:id="67" w:name="_Toc72441262"/>
      <w:bookmarkStart w:id="68" w:name="_Toc80563735"/>
      <w:bookmarkStart w:id="69" w:name="_Toc178331870"/>
      <w:r w:rsidRPr="006534B1">
        <w:rPr>
          <w:color w:val="auto"/>
        </w:rPr>
        <w:t>R</w:t>
      </w:r>
      <w:bookmarkEnd w:id="67"/>
      <w:bookmarkEnd w:id="68"/>
      <w:r w:rsidR="00165575" w:rsidRPr="006534B1">
        <w:rPr>
          <w:color w:val="auto"/>
        </w:rPr>
        <w:t>ate of Exchange Pricing Information</w:t>
      </w:r>
      <w:bookmarkEnd w:id="69"/>
    </w:p>
    <w:p w14:paraId="04B6D720" w14:textId="77777777" w:rsidR="00546778" w:rsidRDefault="00A62B8F" w:rsidP="002E5AED">
      <w:pPr>
        <w:ind w:left="567" w:hanging="567"/>
        <w:rPr>
          <w:rFonts w:cs="Calibri Light"/>
        </w:rPr>
      </w:pPr>
      <w:r w:rsidRPr="006534B1">
        <w:t xml:space="preserve">Provide the TOTAL BID PRICE for the duration of Contract </w:t>
      </w:r>
      <w:r w:rsidR="00546778" w:rsidRPr="00A8173A">
        <w:rPr>
          <w:rFonts w:cs="Calibri Light"/>
        </w:rPr>
        <w:t xml:space="preserve">in South African Rands (ZAR). </w:t>
      </w:r>
    </w:p>
    <w:p w14:paraId="4E9BCE7C" w14:textId="30DF2F8B" w:rsidR="00546778" w:rsidRDefault="00546778" w:rsidP="00546778">
      <w:pPr>
        <w:pStyle w:val="Heading3"/>
        <w:numPr>
          <w:ilvl w:val="0"/>
          <w:numId w:val="0"/>
        </w:numPr>
        <w:ind w:left="567"/>
        <w:rPr>
          <w:color w:val="auto"/>
        </w:rPr>
      </w:pPr>
      <w:bookmarkStart w:id="70" w:name="_Toc435315931"/>
    </w:p>
    <w:p w14:paraId="728D7819" w14:textId="13DADEA3" w:rsidR="00A62B8F" w:rsidRPr="006534B1" w:rsidRDefault="00A62B8F" w:rsidP="002E5AED">
      <w:pPr>
        <w:pStyle w:val="Heading3"/>
        <w:rPr>
          <w:color w:val="auto"/>
        </w:rPr>
      </w:pPr>
      <w:bookmarkStart w:id="71" w:name="_Toc178331871"/>
      <w:r w:rsidRPr="006534B1">
        <w:rPr>
          <w:color w:val="auto"/>
        </w:rPr>
        <w:t>B</w:t>
      </w:r>
      <w:bookmarkEnd w:id="70"/>
      <w:r w:rsidR="00165575" w:rsidRPr="006534B1">
        <w:rPr>
          <w:color w:val="auto"/>
        </w:rPr>
        <w:t xml:space="preserve">id Exchange Rate </w:t>
      </w:r>
      <w:r w:rsidR="000E14DD" w:rsidRPr="006534B1">
        <w:rPr>
          <w:color w:val="auto"/>
        </w:rPr>
        <w:t>Conditions</w:t>
      </w:r>
      <w:bookmarkEnd w:id="71"/>
    </w:p>
    <w:p w14:paraId="3D2EFE6E" w14:textId="77777777" w:rsidR="00766D52" w:rsidRPr="00A8173A" w:rsidRDefault="00A62B8F" w:rsidP="00A62B8F">
      <w:pPr>
        <w:pStyle w:val="Specification"/>
        <w:spacing w:line="276" w:lineRule="auto"/>
        <w:ind w:left="567"/>
        <w:rPr>
          <w:rFonts w:ascii="Calibri Light" w:hAnsi="Calibri Light" w:cs="Calibri Light"/>
          <w:sz w:val="22"/>
          <w:szCs w:val="22"/>
        </w:rPr>
      </w:pPr>
      <w:r w:rsidRPr="00A8173A">
        <w:rPr>
          <w:rFonts w:ascii="Calibri Light" w:hAnsi="Calibri Light" w:cs="Calibri Light"/>
          <w:sz w:val="22"/>
          <w:szCs w:val="22"/>
        </w:rPr>
        <w:t xml:space="preserve">The bidders must </w:t>
      </w:r>
      <w:r w:rsidR="00766D52" w:rsidRPr="00A8173A">
        <w:rPr>
          <w:rFonts w:ascii="Calibri Light" w:hAnsi="Calibri Light" w:cs="Calibri Light"/>
          <w:sz w:val="22"/>
          <w:szCs w:val="22"/>
        </w:rPr>
        <w:t xml:space="preserve">provide all prices in South African Rands (ZAR). </w:t>
      </w:r>
    </w:p>
    <w:p w14:paraId="015CF0A0" w14:textId="77777777" w:rsidR="00A62B8F" w:rsidRPr="006534B1" w:rsidRDefault="00A62B8F" w:rsidP="00A62B8F">
      <w:pPr>
        <w:pStyle w:val="Specification"/>
        <w:spacing w:line="276" w:lineRule="auto"/>
        <w:rPr>
          <w:b/>
        </w:rPr>
      </w:pPr>
      <w:bookmarkStart w:id="72" w:name="_Ref455341955"/>
      <w:bookmarkStart w:id="73" w:name="_Toc57764329"/>
    </w:p>
    <w:p w14:paraId="6587CDCA" w14:textId="77777777" w:rsidR="00A62B8F" w:rsidRPr="006534B1" w:rsidRDefault="00A62B8F" w:rsidP="002E5AED">
      <w:pPr>
        <w:pStyle w:val="Heading3"/>
      </w:pPr>
      <w:bookmarkStart w:id="74" w:name="_Toc178331872"/>
      <w:r w:rsidRPr="006534B1">
        <w:t>B</w:t>
      </w:r>
      <w:bookmarkEnd w:id="72"/>
      <w:bookmarkEnd w:id="73"/>
      <w:r w:rsidR="00165575" w:rsidRPr="006534B1">
        <w:t>id Pricing Schedule</w:t>
      </w:r>
      <w:bookmarkEnd w:id="74"/>
    </w:p>
    <w:p w14:paraId="25EEA9E8" w14:textId="77777777" w:rsidR="00A62B8F" w:rsidRPr="006534B1" w:rsidRDefault="00A62B8F" w:rsidP="00CF3558">
      <w:pPr>
        <w:pStyle w:val="ListParagraph"/>
        <w:numPr>
          <w:ilvl w:val="1"/>
          <w:numId w:val="26"/>
        </w:numPr>
        <w:spacing w:after="60"/>
        <w:contextualSpacing/>
        <w:outlineLvl w:val="9"/>
        <w:rPr>
          <w:rFonts w:cs="Calibri"/>
        </w:rPr>
      </w:pPr>
      <w:r w:rsidRPr="006534B1">
        <w:rPr>
          <w:rFonts w:cs="Calibri"/>
          <w:lang w:val="en-GB"/>
        </w:rPr>
        <w:t xml:space="preserve">Bidders </w:t>
      </w:r>
      <w:r w:rsidRPr="006534B1">
        <w:rPr>
          <w:rFonts w:cs="Calibri"/>
          <w:b/>
          <w:bCs/>
          <w:lang w:val="en-GB"/>
        </w:rPr>
        <w:t xml:space="preserve">must </w:t>
      </w:r>
      <w:r w:rsidRPr="006534B1">
        <w:rPr>
          <w:rFonts w:cs="Calibri"/>
          <w:lang w:val="en-GB"/>
        </w:rPr>
        <w:t>complete the bid pricing schedule in the Excel spreadsheet format provided and upload this as part of their submission.</w:t>
      </w:r>
    </w:p>
    <w:p w14:paraId="4FF90152" w14:textId="77777777" w:rsidR="00A62B8F" w:rsidRPr="006534B1" w:rsidRDefault="00A62B8F" w:rsidP="00A62B8F">
      <w:pPr>
        <w:pStyle w:val="Specification"/>
        <w:spacing w:line="276" w:lineRule="auto"/>
        <w:ind w:left="567"/>
      </w:pPr>
    </w:p>
    <w:p w14:paraId="1EB4910A" w14:textId="77777777" w:rsidR="00A62B8F" w:rsidRPr="006534B1" w:rsidRDefault="00A62B8F" w:rsidP="00A62B8F">
      <w:pPr>
        <w:pStyle w:val="Heading2"/>
      </w:pPr>
      <w:bookmarkStart w:id="75" w:name="_Toc435315930"/>
      <w:bookmarkStart w:id="76" w:name="_Ref455338328"/>
      <w:bookmarkStart w:id="77" w:name="_Ref455597629"/>
      <w:bookmarkStart w:id="78" w:name="_Toc127119463"/>
      <w:bookmarkStart w:id="79" w:name="_Toc178331873"/>
      <w:r w:rsidRPr="006534B1">
        <w:lastRenderedPageBreak/>
        <w:t>D</w:t>
      </w:r>
      <w:bookmarkEnd w:id="75"/>
      <w:bookmarkEnd w:id="76"/>
      <w:bookmarkEnd w:id="77"/>
      <w:bookmarkEnd w:id="78"/>
      <w:r w:rsidR="00165575" w:rsidRPr="006534B1">
        <w:t>eclaration of Acceptance</w:t>
      </w:r>
      <w:bookmarkEnd w:id="79"/>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6534B1" w14:paraId="79AA56F2" w14:textId="77777777" w:rsidTr="0071278B">
        <w:trPr>
          <w:tblHeader/>
        </w:trPr>
        <w:tc>
          <w:tcPr>
            <w:tcW w:w="3339" w:type="pct"/>
            <w:shd w:val="clear" w:color="auto" w:fill="C6D9F1" w:themeFill="text2" w:themeFillTint="33"/>
          </w:tcPr>
          <w:p w14:paraId="102CF5D7" w14:textId="77777777" w:rsidR="00A62B8F" w:rsidRPr="006534B1" w:rsidRDefault="00A62B8F" w:rsidP="0071278B">
            <w:pPr>
              <w:rPr>
                <w:rFonts w:asciiTheme="minorHAnsi" w:hAnsiTheme="minorHAnsi" w:cstheme="minorHAnsi"/>
                <w:b/>
              </w:rPr>
            </w:pPr>
          </w:p>
        </w:tc>
        <w:tc>
          <w:tcPr>
            <w:tcW w:w="764" w:type="pct"/>
            <w:shd w:val="clear" w:color="auto" w:fill="C6D9F1" w:themeFill="text2" w:themeFillTint="33"/>
          </w:tcPr>
          <w:p w14:paraId="27DFFE57" w14:textId="77777777" w:rsidR="00A62B8F" w:rsidRPr="006534B1" w:rsidRDefault="00A62B8F" w:rsidP="0071278B">
            <w:pPr>
              <w:jc w:val="center"/>
              <w:rPr>
                <w:rFonts w:asciiTheme="minorHAnsi" w:hAnsiTheme="minorHAnsi" w:cstheme="minorHAnsi"/>
                <w:b/>
              </w:rPr>
            </w:pPr>
            <w:r w:rsidRPr="006534B1">
              <w:rPr>
                <w:rFonts w:asciiTheme="minorHAnsi" w:hAnsiTheme="minorHAnsi" w:cstheme="minorHAnsi"/>
                <w:b/>
              </w:rPr>
              <w:t>ACCEPT ALL</w:t>
            </w:r>
          </w:p>
        </w:tc>
        <w:tc>
          <w:tcPr>
            <w:tcW w:w="897" w:type="pct"/>
            <w:shd w:val="clear" w:color="auto" w:fill="C6D9F1" w:themeFill="text2" w:themeFillTint="33"/>
          </w:tcPr>
          <w:p w14:paraId="572D2326" w14:textId="77777777" w:rsidR="00A62B8F" w:rsidRPr="006534B1" w:rsidRDefault="00A62B8F" w:rsidP="0071278B">
            <w:pPr>
              <w:jc w:val="center"/>
              <w:rPr>
                <w:rFonts w:asciiTheme="minorHAnsi" w:hAnsiTheme="minorHAnsi" w:cstheme="minorHAnsi"/>
                <w:b/>
              </w:rPr>
            </w:pPr>
            <w:r w:rsidRPr="006534B1">
              <w:rPr>
                <w:rFonts w:asciiTheme="minorHAnsi" w:hAnsiTheme="minorHAnsi" w:cstheme="minorHAnsi"/>
                <w:b/>
              </w:rPr>
              <w:t>DO NOT ACCEPT ALL</w:t>
            </w:r>
          </w:p>
        </w:tc>
      </w:tr>
      <w:tr w:rsidR="00A62B8F" w:rsidRPr="006534B1" w14:paraId="5CF6E102" w14:textId="77777777" w:rsidTr="0071278B">
        <w:tc>
          <w:tcPr>
            <w:tcW w:w="3339" w:type="pct"/>
          </w:tcPr>
          <w:p w14:paraId="16D68292" w14:textId="71FD9247" w:rsidR="00A62B8F" w:rsidRPr="006534B1" w:rsidRDefault="00A62B8F" w:rsidP="00CF3558">
            <w:pPr>
              <w:pStyle w:val="Specification"/>
              <w:numPr>
                <w:ilvl w:val="0"/>
                <w:numId w:val="27"/>
              </w:numPr>
              <w:rPr>
                <w:rFonts w:asciiTheme="minorHAnsi" w:hAnsiTheme="minorHAnsi" w:cstheme="minorHAnsi"/>
                <w:sz w:val="22"/>
                <w:szCs w:val="22"/>
              </w:rPr>
            </w:pPr>
            <w:r w:rsidRPr="006534B1">
              <w:rPr>
                <w:rFonts w:asciiTheme="minorHAnsi" w:hAnsiTheme="minorHAnsi" w:cstheme="minorHAnsi"/>
                <w:sz w:val="22"/>
                <w:szCs w:val="22"/>
              </w:rPr>
              <w:t xml:space="preserve">The bidder declares to ACCEPT ALL the Costing and Pricing conditions as specified in </w:t>
            </w:r>
            <w:r w:rsidR="00145EA2" w:rsidRPr="006534B1">
              <w:rPr>
                <w:rFonts w:asciiTheme="minorHAnsi" w:hAnsiTheme="minorHAnsi" w:cstheme="minorHAnsi"/>
                <w:b/>
                <w:bCs/>
                <w:color w:val="FF0000"/>
                <w:sz w:val="22"/>
                <w:szCs w:val="22"/>
              </w:rPr>
              <w:t xml:space="preserve">par </w:t>
            </w:r>
            <w:proofErr w:type="gramStart"/>
            <w:r w:rsidR="00145EA2" w:rsidRPr="006534B1">
              <w:rPr>
                <w:rFonts w:asciiTheme="minorHAnsi" w:hAnsiTheme="minorHAnsi" w:cstheme="minorHAnsi"/>
                <w:b/>
                <w:bCs/>
                <w:color w:val="FF0000"/>
                <w:sz w:val="22"/>
                <w:szCs w:val="22"/>
              </w:rPr>
              <w:t>4.</w:t>
            </w:r>
            <w:r w:rsidR="0011358B">
              <w:rPr>
                <w:rFonts w:asciiTheme="minorHAnsi" w:hAnsiTheme="minorHAnsi" w:cstheme="minorHAnsi"/>
                <w:b/>
                <w:bCs/>
                <w:color w:val="FF0000"/>
                <w:sz w:val="22"/>
                <w:szCs w:val="22"/>
              </w:rPr>
              <w:t>5</w:t>
            </w:r>
            <w:r w:rsidR="00145EA2" w:rsidRPr="006534B1">
              <w:rPr>
                <w:rFonts w:asciiTheme="minorHAnsi" w:hAnsiTheme="minorHAnsi" w:cstheme="minorHAnsi"/>
                <w:b/>
                <w:bCs/>
                <w:color w:val="FF0000"/>
                <w:sz w:val="22"/>
                <w:szCs w:val="22"/>
              </w:rPr>
              <w:t xml:space="preserve">.2 </w:t>
            </w:r>
            <w:r w:rsidRPr="006534B1">
              <w:rPr>
                <w:rFonts w:asciiTheme="minorHAnsi" w:hAnsiTheme="minorHAnsi" w:cstheme="minorHAnsi"/>
                <w:color w:val="FF0000"/>
                <w:sz w:val="22"/>
                <w:szCs w:val="22"/>
              </w:rPr>
              <w:t xml:space="preserve"> </w:t>
            </w:r>
            <w:r w:rsidRPr="006534B1">
              <w:rPr>
                <w:rFonts w:asciiTheme="minorHAnsi" w:hAnsiTheme="minorHAnsi" w:cstheme="minorHAnsi"/>
                <w:sz w:val="22"/>
                <w:szCs w:val="22"/>
              </w:rPr>
              <w:t>above</w:t>
            </w:r>
            <w:proofErr w:type="gramEnd"/>
            <w:r w:rsidRPr="006534B1">
              <w:rPr>
                <w:rFonts w:asciiTheme="minorHAnsi" w:hAnsiTheme="minorHAnsi" w:cstheme="minorHAnsi"/>
                <w:sz w:val="22"/>
                <w:szCs w:val="22"/>
              </w:rPr>
              <w:t xml:space="preserve"> by indicating with an “X” in the “ACCEPT ALL” column, or</w:t>
            </w:r>
            <w:r w:rsidR="006534B1">
              <w:rPr>
                <w:rFonts w:asciiTheme="minorHAnsi" w:hAnsiTheme="minorHAnsi" w:cstheme="minorHAnsi"/>
                <w:sz w:val="22"/>
                <w:szCs w:val="22"/>
              </w:rPr>
              <w:t xml:space="preserve"> </w:t>
            </w:r>
          </w:p>
          <w:p w14:paraId="3E5BC9DF" w14:textId="15E8B7E4" w:rsidR="00A62B8F" w:rsidRPr="006534B1" w:rsidRDefault="00A62B8F" w:rsidP="00CF3558">
            <w:pPr>
              <w:pStyle w:val="Specification"/>
              <w:numPr>
                <w:ilvl w:val="0"/>
                <w:numId w:val="27"/>
              </w:numPr>
              <w:rPr>
                <w:rFonts w:asciiTheme="minorHAnsi" w:hAnsiTheme="minorHAnsi" w:cstheme="minorHAnsi"/>
                <w:sz w:val="22"/>
                <w:szCs w:val="22"/>
              </w:rPr>
            </w:pPr>
            <w:r w:rsidRPr="006534B1">
              <w:rPr>
                <w:rFonts w:asciiTheme="minorHAnsi" w:hAnsiTheme="minorHAnsi" w:cstheme="minorHAnsi"/>
                <w:sz w:val="22"/>
                <w:szCs w:val="22"/>
              </w:rPr>
              <w:t xml:space="preserve">The bidder declares to NOT ACCEPT ALL the Costing and Pricing Conditions as specified in </w:t>
            </w:r>
            <w:r w:rsidR="00145EA2" w:rsidRPr="006534B1">
              <w:rPr>
                <w:rFonts w:asciiTheme="minorHAnsi" w:hAnsiTheme="minorHAnsi" w:cstheme="minorHAnsi"/>
                <w:b/>
                <w:bCs/>
                <w:color w:val="FF0000"/>
                <w:sz w:val="22"/>
                <w:szCs w:val="22"/>
              </w:rPr>
              <w:t xml:space="preserve">par </w:t>
            </w:r>
            <w:proofErr w:type="gramStart"/>
            <w:r w:rsidR="00145EA2" w:rsidRPr="006534B1">
              <w:rPr>
                <w:rFonts w:asciiTheme="minorHAnsi" w:hAnsiTheme="minorHAnsi" w:cstheme="minorHAnsi"/>
                <w:b/>
                <w:bCs/>
                <w:color w:val="FF0000"/>
                <w:sz w:val="22"/>
                <w:szCs w:val="22"/>
              </w:rPr>
              <w:t>4.</w:t>
            </w:r>
            <w:r w:rsidR="0011358B">
              <w:rPr>
                <w:rFonts w:asciiTheme="minorHAnsi" w:hAnsiTheme="minorHAnsi" w:cstheme="minorHAnsi"/>
                <w:b/>
                <w:bCs/>
                <w:color w:val="FF0000"/>
                <w:sz w:val="22"/>
                <w:szCs w:val="22"/>
              </w:rPr>
              <w:t>5</w:t>
            </w:r>
            <w:r w:rsidR="00145EA2" w:rsidRPr="006534B1">
              <w:rPr>
                <w:rFonts w:asciiTheme="minorHAnsi" w:hAnsiTheme="minorHAnsi" w:cstheme="minorHAnsi"/>
                <w:b/>
                <w:bCs/>
                <w:color w:val="FF0000"/>
                <w:sz w:val="22"/>
                <w:szCs w:val="22"/>
              </w:rPr>
              <w:t xml:space="preserve">.2 </w:t>
            </w:r>
            <w:r w:rsidRPr="006534B1">
              <w:rPr>
                <w:rFonts w:asciiTheme="minorHAnsi" w:hAnsiTheme="minorHAnsi" w:cstheme="minorHAnsi"/>
                <w:color w:val="FF0000"/>
                <w:sz w:val="22"/>
                <w:szCs w:val="22"/>
              </w:rPr>
              <w:t xml:space="preserve"> </w:t>
            </w:r>
            <w:r w:rsidRPr="006534B1">
              <w:rPr>
                <w:rFonts w:asciiTheme="minorHAnsi" w:hAnsiTheme="minorHAnsi" w:cstheme="minorHAnsi"/>
                <w:sz w:val="22"/>
                <w:szCs w:val="22"/>
              </w:rPr>
              <w:t>above</w:t>
            </w:r>
            <w:proofErr w:type="gramEnd"/>
            <w:r w:rsidRPr="006534B1">
              <w:rPr>
                <w:rFonts w:asciiTheme="minorHAnsi" w:hAnsiTheme="minorHAnsi" w:cstheme="minorHAnsi"/>
                <w:sz w:val="22"/>
                <w:szCs w:val="22"/>
              </w:rPr>
              <w:t xml:space="preserve"> by - </w:t>
            </w:r>
          </w:p>
          <w:p w14:paraId="625C37A4" w14:textId="77777777" w:rsidR="00A62B8F" w:rsidRPr="006534B1" w:rsidRDefault="00A62B8F" w:rsidP="00CF3558">
            <w:pPr>
              <w:pStyle w:val="Specification"/>
              <w:numPr>
                <w:ilvl w:val="1"/>
                <w:numId w:val="25"/>
              </w:numPr>
              <w:tabs>
                <w:tab w:val="clear" w:pos="1134"/>
                <w:tab w:val="num" w:pos="993"/>
              </w:tabs>
              <w:ind w:left="993"/>
              <w:rPr>
                <w:rFonts w:asciiTheme="minorHAnsi" w:hAnsiTheme="minorHAnsi" w:cstheme="minorHAnsi"/>
                <w:sz w:val="22"/>
                <w:szCs w:val="22"/>
              </w:rPr>
            </w:pPr>
            <w:r w:rsidRPr="006534B1">
              <w:rPr>
                <w:rFonts w:asciiTheme="minorHAnsi" w:hAnsiTheme="minorHAnsi" w:cstheme="minorHAnsi"/>
                <w:sz w:val="22"/>
                <w:szCs w:val="22"/>
              </w:rPr>
              <w:t>Indicating with an “X” in the “DO NOT ACCEPT ALL” column, and;</w:t>
            </w:r>
          </w:p>
          <w:p w14:paraId="06CF814C" w14:textId="77777777" w:rsidR="00A62B8F" w:rsidRPr="006534B1" w:rsidRDefault="00A62B8F" w:rsidP="00CF3558">
            <w:pPr>
              <w:pStyle w:val="Specification"/>
              <w:numPr>
                <w:ilvl w:val="1"/>
                <w:numId w:val="25"/>
              </w:numPr>
              <w:tabs>
                <w:tab w:val="clear" w:pos="1134"/>
                <w:tab w:val="num" w:pos="993"/>
              </w:tabs>
              <w:ind w:left="993"/>
              <w:rPr>
                <w:rFonts w:asciiTheme="minorHAnsi" w:hAnsiTheme="minorHAnsi" w:cstheme="minorHAnsi"/>
                <w:sz w:val="22"/>
                <w:szCs w:val="22"/>
              </w:rPr>
            </w:pPr>
            <w:r w:rsidRPr="006534B1">
              <w:rPr>
                <w:rFonts w:asciiTheme="minorHAnsi" w:hAnsiTheme="minorHAnsi" w:cstheme="minorHAnsi"/>
                <w:sz w:val="22"/>
                <w:szCs w:val="22"/>
              </w:rPr>
              <w:t xml:space="preserve">Provide reason and proposal for each of the condition not accepted. </w:t>
            </w:r>
          </w:p>
        </w:tc>
        <w:tc>
          <w:tcPr>
            <w:tcW w:w="764" w:type="pct"/>
          </w:tcPr>
          <w:p w14:paraId="619FF79B" w14:textId="77777777" w:rsidR="00A62B8F" w:rsidRPr="006534B1" w:rsidRDefault="00A62B8F" w:rsidP="0071278B">
            <w:pPr>
              <w:jc w:val="center"/>
              <w:rPr>
                <w:rFonts w:asciiTheme="minorHAnsi" w:hAnsiTheme="minorHAnsi" w:cstheme="minorHAnsi"/>
              </w:rPr>
            </w:pPr>
          </w:p>
        </w:tc>
        <w:tc>
          <w:tcPr>
            <w:tcW w:w="897" w:type="pct"/>
          </w:tcPr>
          <w:p w14:paraId="50EADB96" w14:textId="77777777" w:rsidR="00A62B8F" w:rsidRPr="006534B1" w:rsidRDefault="00A62B8F" w:rsidP="0071278B">
            <w:pPr>
              <w:jc w:val="center"/>
              <w:rPr>
                <w:rFonts w:asciiTheme="minorHAnsi" w:hAnsiTheme="minorHAnsi" w:cstheme="minorHAnsi"/>
              </w:rPr>
            </w:pPr>
          </w:p>
        </w:tc>
      </w:tr>
      <w:tr w:rsidR="00A62B8F" w:rsidRPr="00165575" w14:paraId="1B0105A8" w14:textId="77777777" w:rsidTr="0071278B">
        <w:tc>
          <w:tcPr>
            <w:tcW w:w="5000" w:type="pct"/>
            <w:gridSpan w:val="3"/>
          </w:tcPr>
          <w:p w14:paraId="0622E990" w14:textId="77777777" w:rsidR="00A62B8F" w:rsidRPr="006534B1" w:rsidRDefault="00A62B8F" w:rsidP="0071278B">
            <w:pPr>
              <w:rPr>
                <w:rFonts w:asciiTheme="minorHAnsi" w:hAnsiTheme="minorHAnsi" w:cstheme="minorHAnsi"/>
                <w:b/>
              </w:rPr>
            </w:pPr>
            <w:r w:rsidRPr="006534B1">
              <w:rPr>
                <w:rFonts w:asciiTheme="minorHAnsi" w:hAnsiTheme="minorHAnsi" w:cstheme="minorHAnsi"/>
                <w:b/>
              </w:rPr>
              <w:t>Comments by bidder:</w:t>
            </w:r>
          </w:p>
          <w:p w14:paraId="0466F901" w14:textId="77777777" w:rsidR="00A62B8F" w:rsidRPr="00165575" w:rsidRDefault="00A62B8F" w:rsidP="0071278B">
            <w:pPr>
              <w:rPr>
                <w:rFonts w:asciiTheme="minorHAnsi" w:hAnsiTheme="minorHAnsi" w:cstheme="minorHAnsi"/>
              </w:rPr>
            </w:pPr>
            <w:r w:rsidRPr="006534B1">
              <w:rPr>
                <w:rFonts w:asciiTheme="minorHAnsi" w:hAnsiTheme="minorHAnsi" w:cstheme="minorHAnsi"/>
              </w:rPr>
              <w:t>Provide the condition reference, the reasons for not accepting the condition.</w:t>
            </w:r>
          </w:p>
          <w:p w14:paraId="7D6B5DF9" w14:textId="77777777" w:rsidR="00A62B8F" w:rsidRPr="00165575" w:rsidRDefault="00A62B8F" w:rsidP="0071278B">
            <w:pPr>
              <w:rPr>
                <w:rFonts w:asciiTheme="minorHAnsi" w:hAnsiTheme="minorHAnsi" w:cstheme="minorHAnsi"/>
                <w:b/>
              </w:rPr>
            </w:pPr>
          </w:p>
        </w:tc>
      </w:tr>
    </w:tbl>
    <w:p w14:paraId="1142BC99" w14:textId="77777777" w:rsidR="00A62B8F" w:rsidRDefault="00A62B8F" w:rsidP="002E5AED"/>
    <w:p w14:paraId="484A06C2" w14:textId="77777777" w:rsidR="00AD34B8" w:rsidRPr="00473F58" w:rsidRDefault="00AD34B8" w:rsidP="002E5AED">
      <w:pPr>
        <w:pStyle w:val="Heading2"/>
      </w:pPr>
      <w:bookmarkStart w:id="80" w:name="_Toc178331874"/>
      <w:r w:rsidRPr="00473F58">
        <w:t>Preference Requirements</w:t>
      </w:r>
      <w:bookmarkEnd w:id="80"/>
    </w:p>
    <w:p w14:paraId="5AF21DC3" w14:textId="77777777" w:rsidR="00AD34B8" w:rsidRPr="000B1A52" w:rsidRDefault="00AD34B8" w:rsidP="00CF3558">
      <w:pPr>
        <w:pStyle w:val="ListParagraph"/>
        <w:numPr>
          <w:ilvl w:val="0"/>
          <w:numId w:val="20"/>
        </w:numPr>
      </w:pPr>
      <w:r w:rsidRPr="000B1A52">
        <w:t>The bidder must complete in full all the PREFERENCE requirements.</w:t>
      </w:r>
    </w:p>
    <w:p w14:paraId="156CA127" w14:textId="77777777" w:rsidR="00AD34B8" w:rsidRPr="00AD34B8" w:rsidRDefault="00AD34B8" w:rsidP="00CF3558">
      <w:pPr>
        <w:numPr>
          <w:ilvl w:val="0"/>
          <w:numId w:val="20"/>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The points allocation of bidders’ responses to the requirements will be determined by the completeness, relevance and accuracy of substantiating evidence.</w:t>
      </w:r>
    </w:p>
    <w:p w14:paraId="036F0A72" w14:textId="77777777" w:rsidR="00AD34B8" w:rsidRPr="00B91763" w:rsidRDefault="00AD34B8" w:rsidP="00CF3558">
      <w:pPr>
        <w:numPr>
          <w:ilvl w:val="0"/>
          <w:numId w:val="20"/>
        </w:numPr>
        <w:rPr>
          <w:rFonts w:cs="Calibri"/>
          <w:szCs w:val="24"/>
        </w:rPr>
      </w:pPr>
      <w:r w:rsidRPr="00B91763">
        <w:rPr>
          <w:rFonts w:cs="Calibri"/>
          <w:szCs w:val="24"/>
        </w:rPr>
        <w:t xml:space="preserve">Points will be allocated for each </w:t>
      </w:r>
      <w:r w:rsidRPr="00B91763">
        <w:rPr>
          <w:rFonts w:cs="Calibri"/>
          <w:b/>
          <w:bCs/>
          <w:szCs w:val="24"/>
        </w:rPr>
        <w:t>PREFERENCE requirement</w:t>
      </w:r>
      <w:r w:rsidRPr="00B91763">
        <w:rPr>
          <w:rFonts w:cs="Calibri"/>
          <w:szCs w:val="24"/>
        </w:rPr>
        <w:t xml:space="preserve"> as per the criteria set in each section in the </w:t>
      </w:r>
      <w:r w:rsidRPr="00B91763">
        <w:rPr>
          <w:rFonts w:cs="Calibri"/>
          <w:b/>
          <w:bCs/>
          <w:szCs w:val="24"/>
        </w:rPr>
        <w:t>table</w:t>
      </w:r>
      <w:r w:rsidRPr="00B91763">
        <w:rPr>
          <w:rFonts w:cs="Calibri"/>
          <w:szCs w:val="24"/>
        </w:rPr>
        <w:t xml:space="preserve"> below.</w:t>
      </w:r>
    </w:p>
    <w:p w14:paraId="55F07082" w14:textId="0E9ECF29" w:rsidR="000B1A52" w:rsidRPr="006534B1" w:rsidRDefault="000B1A52" w:rsidP="00CF3558">
      <w:pPr>
        <w:numPr>
          <w:ilvl w:val="0"/>
          <w:numId w:val="20"/>
        </w:numPr>
        <w:rPr>
          <w:rFonts w:cs="Calibri"/>
          <w:szCs w:val="24"/>
        </w:rPr>
      </w:pPr>
      <w:r w:rsidRPr="006534B1">
        <w:rPr>
          <w:rFonts w:cs="Calibri"/>
          <w:b/>
          <w:bCs/>
          <w:szCs w:val="24"/>
        </w:rPr>
        <w:t>The bidder must provide a unique reference number</w:t>
      </w:r>
      <w:r w:rsidRPr="006534B1">
        <w:rPr>
          <w:rFonts w:cs="Calibri"/>
          <w:szCs w:val="24"/>
        </w:rPr>
        <w:t xml:space="preserve"> (e.g. binder/folio, chapter, section, page) to locate substantiating evidence in the bid response. During evaluation, SITA</w:t>
      </w:r>
      <w:r w:rsidR="00D55DE2" w:rsidRPr="006534B1">
        <w:rPr>
          <w:szCs w:val="24"/>
        </w:rPr>
        <w:t xml:space="preserve"> / GPAA</w:t>
      </w:r>
      <w:r w:rsidRPr="006534B1">
        <w:rPr>
          <w:rFonts w:cs="Calibri"/>
          <w:szCs w:val="24"/>
        </w:rPr>
        <w:t xml:space="preserve"> reserves the right to treat substantiation evidence that cannot be located in the bid response, as “NOT COMPLY”. The evidence needs to be attached to </w:t>
      </w:r>
      <w:r w:rsidRPr="006534B1">
        <w:rPr>
          <w:rFonts w:cs="Calibri"/>
          <w:b/>
          <w:bCs/>
          <w:szCs w:val="24"/>
        </w:rPr>
        <w:t>ANNEX A</w:t>
      </w:r>
      <w:r w:rsidRPr="006534B1">
        <w:rPr>
          <w:rFonts w:cs="Calibri"/>
          <w:szCs w:val="24"/>
        </w:rPr>
        <w:t>.</w:t>
      </w:r>
    </w:p>
    <w:p w14:paraId="041914CE" w14:textId="77777777" w:rsidR="00AD34B8" w:rsidRPr="006534B1" w:rsidRDefault="000B1A52" w:rsidP="00CF3558">
      <w:pPr>
        <w:numPr>
          <w:ilvl w:val="0"/>
          <w:numId w:val="20"/>
        </w:numPr>
        <w:rPr>
          <w:rFonts w:cs="Calibri"/>
        </w:rPr>
      </w:pPr>
      <w:r w:rsidRPr="006534B1">
        <w:rPr>
          <w:rFonts w:asciiTheme="minorHAnsi" w:hAnsiTheme="minorHAnsi" w:cstheme="minorHAnsi"/>
          <w:b/>
          <w:bCs/>
        </w:rPr>
        <w:t>Preference Goal Requirements</w:t>
      </w:r>
    </w:p>
    <w:p w14:paraId="513FD3B0" w14:textId="26DB21FD" w:rsidR="000B1A52" w:rsidRPr="0011358B" w:rsidRDefault="000B1A52" w:rsidP="00CF3558">
      <w:pPr>
        <w:pStyle w:val="ListParagraph"/>
        <w:numPr>
          <w:ilvl w:val="1"/>
          <w:numId w:val="21"/>
        </w:numPr>
      </w:pPr>
      <w:r w:rsidRPr="006534B1">
        <w:tab/>
      </w:r>
      <w:r w:rsidRPr="0011358B">
        <w:t>The applicable Preference Point system for this tender and points claimed is 80/20.</w:t>
      </w:r>
    </w:p>
    <w:p w14:paraId="18A8F143" w14:textId="37AECAE9" w:rsidR="000B1A52" w:rsidRPr="0011358B" w:rsidRDefault="000B1A52" w:rsidP="00CF3558">
      <w:pPr>
        <w:pStyle w:val="ListParagraph"/>
        <w:numPr>
          <w:ilvl w:val="1"/>
          <w:numId w:val="21"/>
        </w:numPr>
      </w:pPr>
      <w:r w:rsidRPr="0011358B">
        <w:rPr>
          <w:rFonts w:cs="Calibri"/>
        </w:rPr>
        <w:t>The specific Preferential Goal Requirements for this tender is indicated in</w:t>
      </w:r>
      <w:r w:rsidR="0072760B" w:rsidRPr="0011358B">
        <w:rPr>
          <w:rFonts w:cs="Calibri"/>
        </w:rPr>
        <w:t xml:space="preserve"> </w:t>
      </w:r>
      <w:r w:rsidR="0072760B" w:rsidRPr="0011358B">
        <w:rPr>
          <w:rFonts w:cs="Calibri"/>
          <w:b/>
          <w:bCs/>
        </w:rPr>
        <w:t>Annexure A</w:t>
      </w:r>
      <w:r w:rsidRPr="0011358B">
        <w:rPr>
          <w:rFonts w:cs="Calibri"/>
        </w:rPr>
        <w:t xml:space="preserve"> </w:t>
      </w:r>
      <w:r w:rsidRPr="0011358B">
        <w:rPr>
          <w:rFonts w:cs="Calibri"/>
          <w:b/>
          <w:bCs/>
        </w:rPr>
        <w:t>table</w:t>
      </w:r>
      <w:r w:rsidR="001F0436" w:rsidRPr="0011358B">
        <w:rPr>
          <w:rFonts w:cs="Calibri"/>
          <w:b/>
          <w:bCs/>
        </w:rPr>
        <w:t>s</w:t>
      </w:r>
      <w:r w:rsidRPr="0011358B">
        <w:rPr>
          <w:rFonts w:cs="Calibri"/>
          <w:b/>
          <w:bCs/>
        </w:rPr>
        <w:t xml:space="preserve"> </w:t>
      </w:r>
      <w:r w:rsidR="00867F9D" w:rsidRPr="0011358B">
        <w:rPr>
          <w:rFonts w:cs="Calibri"/>
          <w:b/>
          <w:bCs/>
        </w:rPr>
        <w:t>4</w:t>
      </w:r>
      <w:r w:rsidR="00145EA2" w:rsidRPr="0011358B">
        <w:rPr>
          <w:rFonts w:cs="Calibri"/>
          <w:b/>
          <w:bCs/>
        </w:rPr>
        <w:t xml:space="preserve"> </w:t>
      </w:r>
      <w:r w:rsidR="0036362B" w:rsidRPr="0011358B">
        <w:rPr>
          <w:rFonts w:cs="Calibri"/>
          <w:b/>
          <w:bCs/>
        </w:rPr>
        <w:t>and</w:t>
      </w:r>
      <w:r w:rsidR="00145EA2" w:rsidRPr="0011358B">
        <w:rPr>
          <w:rFonts w:cs="Calibri"/>
          <w:b/>
          <w:bCs/>
        </w:rPr>
        <w:t xml:space="preserve"> </w:t>
      </w:r>
      <w:r w:rsidR="00867F9D" w:rsidRPr="0011358B">
        <w:rPr>
          <w:rFonts w:cs="Calibri"/>
          <w:b/>
          <w:bCs/>
        </w:rPr>
        <w:t>5</w:t>
      </w:r>
      <w:r w:rsidR="00145EA2" w:rsidRPr="0011358B">
        <w:rPr>
          <w:rFonts w:cs="Calibri"/>
          <w:b/>
          <w:bCs/>
        </w:rPr>
        <w:t xml:space="preserve"> </w:t>
      </w:r>
      <w:r w:rsidRPr="0011358B">
        <w:rPr>
          <w:rFonts w:cs="Calibri"/>
        </w:rPr>
        <w:t>below.</w:t>
      </w:r>
    </w:p>
    <w:p w14:paraId="243C6784" w14:textId="77777777" w:rsidR="000B1A52" w:rsidRPr="0011358B" w:rsidRDefault="000B1A52" w:rsidP="00CF3558">
      <w:pPr>
        <w:pStyle w:val="ListParagraph"/>
        <w:numPr>
          <w:ilvl w:val="1"/>
          <w:numId w:val="21"/>
        </w:numPr>
      </w:pPr>
      <w:r w:rsidRPr="0011358B">
        <w:rPr>
          <w:rFonts w:cs="Calibri"/>
        </w:rPr>
        <w:t xml:space="preserve">Failure on the part of a bidder to </w:t>
      </w:r>
      <w:r w:rsidRPr="0011358B">
        <w:rPr>
          <w:rFonts w:cs="Calibri"/>
          <w:b/>
          <w:bCs/>
        </w:rPr>
        <w:t>complete both</w:t>
      </w:r>
      <w:r w:rsidRPr="0011358B">
        <w:rPr>
          <w:rFonts w:cs="Calibri"/>
        </w:rPr>
        <w:t xml:space="preserve"> the </w:t>
      </w:r>
      <w:r w:rsidRPr="0011358B">
        <w:rPr>
          <w:rFonts w:cs="Calibri"/>
          <w:b/>
          <w:bCs/>
        </w:rPr>
        <w:t>90/10 and 80/20</w:t>
      </w:r>
      <w:r w:rsidRPr="0011358B">
        <w:rPr>
          <w:rFonts w:cs="Calibri"/>
        </w:rPr>
        <w:t xml:space="preserve"> preference point systems and submit proof or documentation required in terms of this tender to claim preference points for the </w:t>
      </w:r>
      <w:r w:rsidRPr="0011358B">
        <w:rPr>
          <w:rFonts w:cs="Calibri"/>
          <w:b/>
          <w:bCs/>
        </w:rPr>
        <w:t>Preference Goal Requirements</w:t>
      </w:r>
      <w:r w:rsidRPr="0011358B">
        <w:rPr>
          <w:rFonts w:cs="Calibri"/>
        </w:rPr>
        <w:t>, will be interpreted to mean that preference points for specific goals are not claimed.</w:t>
      </w:r>
    </w:p>
    <w:p w14:paraId="3C5BF411" w14:textId="2A1C7435" w:rsidR="000B1A52" w:rsidRPr="0011358B" w:rsidRDefault="000B1A52" w:rsidP="00CF3558">
      <w:pPr>
        <w:pStyle w:val="ListParagraph"/>
        <w:numPr>
          <w:ilvl w:val="1"/>
          <w:numId w:val="21"/>
        </w:numPr>
      </w:pPr>
      <w:r w:rsidRPr="0011358B">
        <w:rPr>
          <w:rFonts w:cs="Calibri"/>
        </w:rPr>
        <w:t xml:space="preserve">The Bidder </w:t>
      </w:r>
      <w:r w:rsidRPr="0011358B">
        <w:rPr>
          <w:rFonts w:cs="Calibri"/>
          <w:b/>
          <w:bCs/>
        </w:rPr>
        <w:t>must</w:t>
      </w:r>
      <w:r w:rsidRPr="0011358B">
        <w:rPr>
          <w:rFonts w:cs="Calibri"/>
        </w:rPr>
        <w:t xml:space="preserve"> indicate how they claim points </w:t>
      </w:r>
      <w:r w:rsidRPr="0011358B">
        <w:rPr>
          <w:rFonts w:cs="Calibri"/>
          <w:b/>
          <w:bCs/>
        </w:rPr>
        <w:t xml:space="preserve">for each of the </w:t>
      </w:r>
      <w:r w:rsidRPr="0011358B">
        <w:rPr>
          <w:b/>
          <w:bCs/>
        </w:rPr>
        <w:t>preference point</w:t>
      </w:r>
      <w:r w:rsidR="00613867" w:rsidRPr="0011358B">
        <w:rPr>
          <w:b/>
          <w:bCs/>
        </w:rPr>
        <w:t>s</w:t>
      </w:r>
      <w:r w:rsidRPr="0011358B">
        <w:rPr>
          <w:bCs/>
        </w:rPr>
        <w:t xml:space="preserve"> </w:t>
      </w:r>
      <w:r w:rsidRPr="0011358B">
        <w:rPr>
          <w:rFonts w:cs="Calibri"/>
        </w:rPr>
        <w:t xml:space="preserve">by </w:t>
      </w:r>
      <w:r w:rsidR="00983663" w:rsidRPr="0011358B">
        <w:rPr>
          <w:rFonts w:cs="Calibri"/>
        </w:rPr>
        <w:t>signing at par 4.5 in the Invitation to Bid document.</w:t>
      </w:r>
    </w:p>
    <w:p w14:paraId="0B3CF758" w14:textId="77777777" w:rsidR="000B1A52" w:rsidRPr="000B1A52" w:rsidRDefault="000B1A52" w:rsidP="00CF3558">
      <w:pPr>
        <w:pStyle w:val="ListParagraph"/>
        <w:numPr>
          <w:ilvl w:val="1"/>
          <w:numId w:val="21"/>
        </w:numPr>
      </w:pPr>
      <w:r w:rsidRPr="00B91763">
        <w:rPr>
          <w:rFonts w:cs="Calibri"/>
        </w:rPr>
        <w:t xml:space="preserve">Failure on the part of a bidder to submit proof or documentation required in terms of this tender to claim preference points for the </w:t>
      </w:r>
      <w:r w:rsidRPr="00B91763">
        <w:rPr>
          <w:rFonts w:cs="Calibri"/>
          <w:b/>
          <w:bCs/>
        </w:rPr>
        <w:t>Preference Goal Requirements</w:t>
      </w:r>
      <w:r w:rsidRPr="00B91763">
        <w:rPr>
          <w:rFonts w:cs="Calibri"/>
        </w:rPr>
        <w:t xml:space="preserve"> for this tender, will be interpreted to mean that preference points are not claimed.</w:t>
      </w:r>
    </w:p>
    <w:p w14:paraId="3CE9B0A7" w14:textId="77777777" w:rsidR="00394D10" w:rsidRPr="001F0436" w:rsidRDefault="00394D10" w:rsidP="00CF3558">
      <w:pPr>
        <w:pStyle w:val="ListParagraph"/>
        <w:numPr>
          <w:ilvl w:val="1"/>
          <w:numId w:val="21"/>
        </w:numPr>
        <w:spacing w:after="120"/>
        <w:outlineLvl w:val="9"/>
        <w:rPr>
          <w:rFonts w:cs="Calibri"/>
        </w:rPr>
      </w:pPr>
      <w:r w:rsidRPr="00B91763">
        <w:t xml:space="preserve">The Bidder’s </w:t>
      </w:r>
      <w:r w:rsidRPr="00B91763">
        <w:rPr>
          <w:b/>
          <w:bCs/>
        </w:rPr>
        <w:t>commitment</w:t>
      </w:r>
      <w:r w:rsidRPr="00B91763">
        <w:t xml:space="preserve"> for the </w:t>
      </w:r>
      <w:r w:rsidRPr="00B91763">
        <w:rPr>
          <w:b/>
          <w:bCs/>
        </w:rPr>
        <w:t xml:space="preserve">Preference Goal Requirements </w:t>
      </w:r>
      <w:r w:rsidRPr="00B91763">
        <w:t xml:space="preserve">in this tender will be </w:t>
      </w:r>
      <w:r w:rsidRPr="00B91763">
        <w:rPr>
          <w:b/>
          <w:bCs/>
        </w:rPr>
        <w:t>legally binding</w:t>
      </w:r>
      <w:r w:rsidRPr="00B91763">
        <w:t xml:space="preserve"> and the Bidder needs to </w:t>
      </w:r>
      <w:r w:rsidRPr="00B91763">
        <w:rPr>
          <w:b/>
          <w:bCs/>
        </w:rPr>
        <w:t>perform against their commitment</w:t>
      </w:r>
      <w:r w:rsidRPr="00B91763">
        <w:t xml:space="preserve"> for the duration </w:t>
      </w:r>
      <w:r w:rsidRPr="001F0436">
        <w:t>of the contract which will form part of the Contractual Agreement.</w:t>
      </w:r>
    </w:p>
    <w:p w14:paraId="6C2ACDA8" w14:textId="77777777" w:rsidR="00394D10" w:rsidRPr="001F0436" w:rsidRDefault="00394D10" w:rsidP="00CF3558">
      <w:pPr>
        <w:pStyle w:val="ListParagraph"/>
        <w:numPr>
          <w:ilvl w:val="1"/>
          <w:numId w:val="21"/>
        </w:numPr>
        <w:spacing w:after="120"/>
        <w:outlineLvl w:val="9"/>
        <w:rPr>
          <w:rFonts w:cs="Calibri"/>
        </w:rPr>
      </w:pPr>
      <w:r w:rsidRPr="001F0436">
        <w:lastRenderedPageBreak/>
        <w:t xml:space="preserve">The Bidder </w:t>
      </w:r>
      <w:r w:rsidRPr="001F0436">
        <w:rPr>
          <w:b/>
          <w:bCs/>
        </w:rPr>
        <w:t>must sustain, or improve</w:t>
      </w:r>
      <w:r w:rsidRPr="001F0436">
        <w:t xml:space="preserve"> the company’s BBBEE Level for the duration of the contact which will form part of the Contractual Agreement.</w:t>
      </w:r>
    </w:p>
    <w:p w14:paraId="4120A1D0" w14:textId="77777777" w:rsidR="00394D10" w:rsidRPr="001F0436" w:rsidRDefault="00394D10" w:rsidP="00CF3558">
      <w:pPr>
        <w:pStyle w:val="ListParagraph"/>
        <w:numPr>
          <w:ilvl w:val="1"/>
          <w:numId w:val="21"/>
        </w:numPr>
        <w:spacing w:after="120"/>
        <w:outlineLvl w:val="9"/>
        <w:rPr>
          <w:rFonts w:cs="Calibri"/>
        </w:rPr>
      </w:pPr>
      <w:r w:rsidRPr="001F0436">
        <w:rPr>
          <w:b/>
          <w:bCs/>
        </w:rPr>
        <w:t>Performance of Preference Goal Requirements will be determined annually</w:t>
      </w:r>
      <w:r w:rsidRPr="001F0436">
        <w:rPr>
          <w:rFonts w:cs="Calibri"/>
        </w:rPr>
        <w:t>. Bidders must submit their Preference status report indicating progress against the Bidder’s Preferential commitments within 30 days of the yearly anniversary of the contract.</w:t>
      </w:r>
    </w:p>
    <w:p w14:paraId="1BEC851A" w14:textId="4502BB70" w:rsidR="00394D10" w:rsidRPr="001F0436" w:rsidRDefault="00394D10" w:rsidP="00CF3558">
      <w:pPr>
        <w:pStyle w:val="ListParagraph"/>
        <w:numPr>
          <w:ilvl w:val="1"/>
          <w:numId w:val="21"/>
        </w:numPr>
        <w:spacing w:after="120"/>
        <w:outlineLvl w:val="9"/>
      </w:pPr>
      <w:r w:rsidRPr="001F0436">
        <w:t xml:space="preserve">Bidders need to keep auditable substantive records / evidence and upon request by </w:t>
      </w:r>
      <w:r w:rsidRPr="001F0436">
        <w:rPr>
          <w:b/>
          <w:bCs/>
        </w:rPr>
        <w:t>SITA</w:t>
      </w:r>
      <w:r w:rsidR="00D55DE2" w:rsidRPr="001F0436">
        <w:rPr>
          <w:szCs w:val="24"/>
        </w:rPr>
        <w:t xml:space="preserve"> / GPAA</w:t>
      </w:r>
      <w:r w:rsidR="00D55DE2" w:rsidRPr="001F0436">
        <w:rPr>
          <w:u w:val="single"/>
        </w:rPr>
        <w:t xml:space="preserve"> </w:t>
      </w:r>
      <w:r w:rsidRPr="001F0436">
        <w:t>must be made available for audit and, or due diligence purposes.</w:t>
      </w:r>
    </w:p>
    <w:p w14:paraId="5BBAF66F" w14:textId="15412168" w:rsidR="00394D10" w:rsidRPr="001F0436" w:rsidRDefault="00394D10" w:rsidP="00CF3558">
      <w:pPr>
        <w:pStyle w:val="ListParagraph"/>
        <w:numPr>
          <w:ilvl w:val="1"/>
          <w:numId w:val="21"/>
        </w:numPr>
        <w:spacing w:after="120"/>
        <w:outlineLvl w:val="9"/>
      </w:pPr>
      <w:r w:rsidRPr="001F0436">
        <w:rPr>
          <w:b/>
          <w:bCs/>
        </w:rPr>
        <w:t>SITA</w:t>
      </w:r>
      <w:r w:rsidR="00D55DE2" w:rsidRPr="001F0436">
        <w:rPr>
          <w:szCs w:val="24"/>
        </w:rPr>
        <w:t xml:space="preserve"> / GPAA</w:t>
      </w:r>
      <w:r w:rsidR="00D55DE2" w:rsidRPr="001F0436">
        <w:rPr>
          <w:u w:val="single"/>
        </w:rPr>
        <w:t xml:space="preserve"> </w:t>
      </w:r>
      <w:r w:rsidRPr="001F0436">
        <w:rPr>
          <w:b/>
          <w:bCs/>
        </w:rPr>
        <w:t>reserves the right</w:t>
      </w:r>
      <w:r w:rsidRPr="001F0436">
        <w:t xml:space="preserve"> </w:t>
      </w:r>
      <w:r w:rsidRPr="001F0436">
        <w:rPr>
          <w:b/>
          <w:bCs/>
        </w:rPr>
        <w:t>to</w:t>
      </w:r>
      <w:r w:rsidRPr="001F0436">
        <w:t xml:space="preserve"> require from a Bidder, either before a bid is adjudicated or at any time subsequently, to substantiate any claim with regards to preferences, in any manner required by SITA.</w:t>
      </w:r>
    </w:p>
    <w:p w14:paraId="2E8CDECF" w14:textId="3DB61609" w:rsidR="00AD34B8" w:rsidRPr="001F0436" w:rsidRDefault="00394D10" w:rsidP="00CF3558">
      <w:pPr>
        <w:pStyle w:val="ListParagraph"/>
        <w:numPr>
          <w:ilvl w:val="1"/>
          <w:numId w:val="21"/>
        </w:numPr>
        <w:spacing w:after="120"/>
        <w:outlineLvl w:val="9"/>
      </w:pPr>
      <w:r w:rsidRPr="001F0436">
        <w:rPr>
          <w:b/>
          <w:bCs/>
        </w:rPr>
        <w:t>SITA</w:t>
      </w:r>
      <w:r w:rsidR="00D55DE2" w:rsidRPr="001F0436">
        <w:rPr>
          <w:szCs w:val="24"/>
        </w:rPr>
        <w:t xml:space="preserve"> / GPAA</w:t>
      </w:r>
      <w:r w:rsidRPr="001F0436">
        <w:rPr>
          <w:b/>
          <w:bCs/>
        </w:rPr>
        <w:t xml:space="preserve"> reserves the right to</w:t>
      </w:r>
      <w:r w:rsidRPr="001F0436">
        <w:t xml:space="preserve"> verify information / evidence provided by the Bidder.</w:t>
      </w:r>
    </w:p>
    <w:p w14:paraId="6D4C86E9" w14:textId="46FDDFE4" w:rsidR="00394D10" w:rsidRPr="001F0436" w:rsidRDefault="00D55DE2" w:rsidP="00CF3558">
      <w:pPr>
        <w:pStyle w:val="ListParagraph"/>
        <w:numPr>
          <w:ilvl w:val="1"/>
          <w:numId w:val="21"/>
        </w:numPr>
        <w:spacing w:after="120"/>
        <w:outlineLvl w:val="9"/>
      </w:pPr>
      <w:r w:rsidRPr="001F0436">
        <w:rPr>
          <w:szCs w:val="24"/>
        </w:rPr>
        <w:t>GPAA</w:t>
      </w:r>
      <w:r w:rsidRPr="001F0436">
        <w:rPr>
          <w:u w:val="single"/>
        </w:rPr>
        <w:t xml:space="preserve"> </w:t>
      </w:r>
      <w:r w:rsidR="00394D10" w:rsidRPr="001F0436">
        <w:rPr>
          <w:b/>
          <w:bCs/>
        </w:rPr>
        <w:t>reserves the right to</w:t>
      </w:r>
      <w:r w:rsidR="00394D10" w:rsidRPr="001F0436">
        <w:t xml:space="preserve"> introduce a </w:t>
      </w:r>
      <w:r w:rsidR="00394D10" w:rsidRPr="001F0436">
        <w:rPr>
          <w:b/>
          <w:bCs/>
        </w:rPr>
        <w:t>penalty of 1%</w:t>
      </w:r>
      <w:r w:rsidR="00394D10" w:rsidRPr="001F0436">
        <w:t xml:space="preserve"> of the overall annual year spent by </w:t>
      </w:r>
      <w:r w:rsidRPr="001F0436">
        <w:rPr>
          <w:szCs w:val="24"/>
        </w:rPr>
        <w:t>GPAA</w:t>
      </w:r>
      <w:r w:rsidR="00394D10" w:rsidRPr="001F0436">
        <w:t xml:space="preserve"> for the prior year if the Bidder fails to comply to paragraphs (</w:t>
      </w:r>
      <w:r w:rsidR="00AE1EE9">
        <w:t>vii</w:t>
      </w:r>
      <w:r w:rsidR="00394D10" w:rsidRPr="001F0436">
        <w:t>), (</w:t>
      </w:r>
      <w:r w:rsidR="00AE1EE9">
        <w:t>viii</w:t>
      </w:r>
      <w:r w:rsidR="00394D10" w:rsidRPr="001F0436">
        <w:t>) and (i</w:t>
      </w:r>
      <w:r w:rsidR="00AE1EE9">
        <w:t>x</w:t>
      </w:r>
      <w:r w:rsidR="00394D10" w:rsidRPr="001F0436">
        <w:t>) above.</w:t>
      </w:r>
    </w:p>
    <w:p w14:paraId="2BE07F13" w14:textId="77777777" w:rsidR="00394D10" w:rsidRPr="00394D10" w:rsidRDefault="00394D10" w:rsidP="00394D10">
      <w:pPr>
        <w:pStyle w:val="ListParagraph"/>
        <w:spacing w:after="120"/>
        <w:ind w:left="1701"/>
        <w:outlineLvl w:val="9"/>
      </w:pPr>
    </w:p>
    <w:p w14:paraId="5E77BB11" w14:textId="77777777"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14:paraId="316FA997" w14:textId="77777777" w:rsidR="0060212A" w:rsidRPr="00901CEB" w:rsidRDefault="0060212A" w:rsidP="00872846">
      <w:pPr>
        <w:pStyle w:val="Heading2"/>
        <w:ind w:left="567"/>
      </w:pPr>
      <w:bookmarkStart w:id="81" w:name="_Toc145567894"/>
      <w:bookmarkStart w:id="82" w:name="_Toc145567895"/>
      <w:bookmarkStart w:id="83" w:name="_Toc145567896"/>
      <w:bookmarkStart w:id="84" w:name="_Toc145567897"/>
      <w:bookmarkStart w:id="85" w:name="_Toc145567898"/>
      <w:bookmarkStart w:id="86" w:name="_Toc145567899"/>
      <w:bookmarkStart w:id="87" w:name="_Toc145567900"/>
      <w:bookmarkStart w:id="88" w:name="_Toc145567901"/>
      <w:bookmarkStart w:id="89" w:name="_Toc145567935"/>
      <w:bookmarkStart w:id="90" w:name="_Toc145567936"/>
      <w:bookmarkStart w:id="91" w:name="_Toc145567937"/>
      <w:bookmarkStart w:id="92" w:name="_Toc145567938"/>
      <w:bookmarkStart w:id="93" w:name="_Toc145567939"/>
      <w:bookmarkStart w:id="94" w:name="_Toc145567940"/>
      <w:bookmarkStart w:id="95" w:name="_Toc145567941"/>
      <w:bookmarkStart w:id="96" w:name="_Toc145567942"/>
      <w:bookmarkStart w:id="97" w:name="_Toc145567943"/>
      <w:bookmarkStart w:id="98" w:name="_Toc145567944"/>
      <w:bookmarkStart w:id="99" w:name="_Toc145567959"/>
      <w:bookmarkStart w:id="100" w:name="_Toc145567960"/>
      <w:bookmarkStart w:id="101" w:name="_Toc145567975"/>
      <w:bookmarkStart w:id="102" w:name="_Toc17833187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901CEB">
        <w:lastRenderedPageBreak/>
        <w:t>Preference Point</w:t>
      </w:r>
      <w:r w:rsidR="0071278B" w:rsidRPr="00901CEB">
        <w:t>s</w:t>
      </w:r>
      <w:r w:rsidRPr="00901CEB">
        <w:t xml:space="preserve"> </w:t>
      </w:r>
      <w:r w:rsidR="000E14DD" w:rsidRPr="00901CEB">
        <w:t xml:space="preserve">Preferential </w:t>
      </w:r>
      <w:r w:rsidRPr="00901CEB">
        <w:t>Goals</w:t>
      </w:r>
      <w:r w:rsidR="00AE3179" w:rsidRPr="00901CEB">
        <w:t xml:space="preserve"> Evidence</w:t>
      </w:r>
      <w:bookmarkEnd w:id="102"/>
    </w:p>
    <w:p w14:paraId="23C9CB2B" w14:textId="3200D2BF" w:rsidR="00621A13" w:rsidRPr="00901CEB" w:rsidRDefault="008049F9" w:rsidP="00CF3558">
      <w:pPr>
        <w:pStyle w:val="ListParagraph"/>
        <w:numPr>
          <w:ilvl w:val="0"/>
          <w:numId w:val="24"/>
        </w:numPr>
      </w:pPr>
      <w:r w:rsidRPr="00901CEB">
        <w:t>Bidder to complete the table</w:t>
      </w:r>
      <w:r w:rsidR="00B200C4" w:rsidRPr="00901CEB">
        <w:t>(s)</w:t>
      </w:r>
      <w:r w:rsidRPr="00901CEB">
        <w:t xml:space="preserve"> below in terms of points claimed for the specific bid and must provide the required evidence justifying the points claimed.</w:t>
      </w:r>
    </w:p>
    <w:p w14:paraId="0F83E4C6" w14:textId="77777777" w:rsidR="00292A86" w:rsidRPr="00901CEB" w:rsidRDefault="006253FA" w:rsidP="00CF3558">
      <w:pPr>
        <w:pStyle w:val="ListParagraph"/>
        <w:numPr>
          <w:ilvl w:val="0"/>
          <w:numId w:val="24"/>
        </w:numPr>
      </w:pPr>
      <w:r w:rsidRPr="00901CEB">
        <w:t>The bidder must provide a copy of relevant proof of B-BBEE status level of contributor as defined in the Broad-based Black Economic Empowerment Act</w:t>
      </w:r>
      <w:r w:rsidR="00292A86" w:rsidRPr="00901CEB">
        <w:t xml:space="preserve"> </w:t>
      </w:r>
      <w:r w:rsidR="00292A86" w:rsidRPr="00901CEB">
        <w:rPr>
          <w:b/>
          <w:bCs/>
        </w:rPr>
        <w:t>and attach it here</w:t>
      </w:r>
      <w:r w:rsidRPr="00901CEB">
        <w:rPr>
          <w:b/>
          <w:bCs/>
        </w:rPr>
        <w:t>.</w:t>
      </w:r>
    </w:p>
    <w:p w14:paraId="51EC4397" w14:textId="77777777" w:rsidR="00292A86" w:rsidRPr="00901CEB" w:rsidRDefault="00292A86" w:rsidP="00CF3558">
      <w:pPr>
        <w:pStyle w:val="ListParagraph"/>
        <w:numPr>
          <w:ilvl w:val="0"/>
          <w:numId w:val="24"/>
        </w:numPr>
        <w:rPr>
          <w:b/>
        </w:rPr>
      </w:pPr>
      <w:r w:rsidRPr="00901CEB">
        <w:rPr>
          <w:rFonts w:ascii="Calibri" w:hAnsi="Calibri" w:cs="Calibri"/>
          <w:b/>
        </w:rPr>
        <w:t xml:space="preserve">The Bidder must indicate how they claim points for each </w:t>
      </w:r>
      <w:r w:rsidR="008078EF" w:rsidRPr="00901CEB">
        <w:rPr>
          <w:rFonts w:ascii="Calibri" w:hAnsi="Calibri" w:cs="Calibri"/>
          <w:b/>
        </w:rPr>
        <w:t>special goal</w:t>
      </w:r>
      <w:r w:rsidRPr="00901CEB">
        <w:rPr>
          <w:rFonts w:ascii="Calibri" w:hAnsi="Calibri" w:cs="Calibri"/>
          <w:b/>
        </w:rPr>
        <w:t xml:space="preserve"> by completing </w:t>
      </w:r>
      <w:r w:rsidR="007D0577" w:rsidRPr="00901CEB">
        <w:rPr>
          <w:rFonts w:ascii="Calibri" w:hAnsi="Calibri" w:cs="Calibri"/>
          <w:b/>
        </w:rPr>
        <w:t xml:space="preserve">the table below </w:t>
      </w:r>
      <w:r w:rsidR="008078EF" w:rsidRPr="00901CEB">
        <w:rPr>
          <w:rFonts w:ascii="Calibri" w:hAnsi="Calibri" w:cs="Calibri"/>
          <w:b/>
        </w:rPr>
        <w:t>and providing the justification evidence for preference points claimed.</w:t>
      </w:r>
    </w:p>
    <w:p w14:paraId="6FE9D284" w14:textId="77777777" w:rsidR="007D0577" w:rsidRDefault="007D0577" w:rsidP="007D0577">
      <w:pPr>
        <w:pStyle w:val="ListParagraph"/>
        <w:ind w:left="1134"/>
        <w:rPr>
          <w:b/>
          <w:highlight w:val="yellow"/>
        </w:rPr>
      </w:pPr>
    </w:p>
    <w:p w14:paraId="2CBBF0F3" w14:textId="77777777" w:rsidR="00292A86" w:rsidRPr="00292A86" w:rsidRDefault="00292A86" w:rsidP="002E5AED">
      <w:pPr>
        <w:ind w:left="567"/>
        <w:rPr>
          <w:highlight w:val="yellow"/>
        </w:rPr>
      </w:pPr>
    </w:p>
    <w:p w14:paraId="3C558E7E" w14:textId="77777777" w:rsidR="00593247" w:rsidRDefault="00593247" w:rsidP="000560FC">
      <w:pPr>
        <w:sectPr w:rsidR="00593247" w:rsidSect="000560FC">
          <w:pgSz w:w="11906" w:h="16838" w:code="9"/>
          <w:pgMar w:top="1276" w:right="1134" w:bottom="993" w:left="1134" w:header="709" w:footer="584" w:gutter="0"/>
          <w:cols w:space="708"/>
          <w:docGrid w:linePitch="360"/>
        </w:sectPr>
      </w:pPr>
    </w:p>
    <w:tbl>
      <w:tblPr>
        <w:tblW w:w="13031" w:type="dxa"/>
        <w:jc w:val="center"/>
        <w:tblLook w:val="04A0" w:firstRow="1" w:lastRow="0" w:firstColumn="1" w:lastColumn="0" w:noHBand="0" w:noVBand="1"/>
      </w:tblPr>
      <w:tblGrid>
        <w:gridCol w:w="4526"/>
        <w:gridCol w:w="1418"/>
        <w:gridCol w:w="1225"/>
        <w:gridCol w:w="2177"/>
        <w:gridCol w:w="3685"/>
      </w:tblGrid>
      <w:tr w:rsidR="00075910" w14:paraId="04AF90CB" w14:textId="77777777" w:rsidTr="00075910">
        <w:trPr>
          <w:trHeight w:val="735"/>
          <w:tblHeader/>
          <w:jc w:val="center"/>
        </w:trPr>
        <w:tc>
          <w:tcPr>
            <w:tcW w:w="130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EB0C1" w14:textId="292FF463" w:rsidR="00075910" w:rsidRPr="00075910" w:rsidRDefault="00075910" w:rsidP="00075910">
            <w:pPr>
              <w:pStyle w:val="Caption"/>
              <w:rPr>
                <w:b w:val="0"/>
                <w:bCs/>
              </w:rPr>
            </w:pPr>
            <w:bookmarkStart w:id="103" w:name="_Toc178331886"/>
            <w:r>
              <w:lastRenderedPageBreak/>
              <w:t xml:space="preserve">Table </w:t>
            </w:r>
            <w:r>
              <w:fldChar w:fldCharType="begin"/>
            </w:r>
            <w:r>
              <w:instrText xml:space="preserve"> SEQ Table \* ARABIC </w:instrText>
            </w:r>
            <w:r>
              <w:fldChar w:fldCharType="separate"/>
            </w:r>
            <w:r>
              <w:rPr>
                <w:noProof/>
              </w:rPr>
              <w:t>4</w:t>
            </w:r>
            <w:r>
              <w:fldChar w:fldCharType="end"/>
            </w:r>
            <w:r>
              <w:rPr>
                <w:noProof/>
              </w:rPr>
              <w:t>: Preferential Goal Requirements 80/20 Preference Points system</w:t>
            </w:r>
            <w:bookmarkEnd w:id="103"/>
          </w:p>
        </w:tc>
      </w:tr>
      <w:tr w:rsidR="00B85584" w14:paraId="0EB4C7CD" w14:textId="793F445E" w:rsidTr="00075910">
        <w:trPr>
          <w:trHeight w:val="735"/>
          <w:tblHeader/>
          <w:jc w:val="center"/>
        </w:trPr>
        <w:tc>
          <w:tcPr>
            <w:tcW w:w="452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EE8A03" w14:textId="77777777" w:rsidR="00B85584" w:rsidRDefault="00B85584" w:rsidP="00075910">
            <w:pPr>
              <w:spacing w:after="0" w:line="240" w:lineRule="auto"/>
              <w:jc w:val="center"/>
              <w:rPr>
                <w:rFonts w:cs="Arial"/>
                <w:b/>
                <w:bCs/>
                <w:lang w:eastAsia="en-ZA"/>
              </w:rPr>
            </w:pPr>
            <w:r>
              <w:rPr>
                <w:rFonts w:cs="Arial"/>
                <w:b/>
                <w:bCs/>
                <w:lang w:eastAsia="en-ZA"/>
              </w:rPr>
              <w:t>Specific Goals in terms of Weighting</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318136" w14:textId="77777777" w:rsidR="00B85584" w:rsidRDefault="00B85584" w:rsidP="00075910">
            <w:pPr>
              <w:spacing w:after="0" w:line="240" w:lineRule="auto"/>
              <w:jc w:val="center"/>
              <w:rPr>
                <w:rFonts w:cs="Arial"/>
                <w:b/>
                <w:bCs/>
                <w:lang w:eastAsia="en-ZA"/>
              </w:rPr>
            </w:pPr>
            <w:r>
              <w:rPr>
                <w:rFonts w:cs="Arial"/>
                <w:b/>
                <w:bCs/>
                <w:lang w:eastAsia="en-ZA"/>
              </w:rPr>
              <w:t>Points out of 20 for the 80/20 system</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36D293" w14:textId="77777777" w:rsidR="00B85584" w:rsidRDefault="00B85584" w:rsidP="00075910">
            <w:pPr>
              <w:spacing w:after="0" w:line="240" w:lineRule="auto"/>
              <w:jc w:val="center"/>
              <w:rPr>
                <w:rFonts w:cs="Arial"/>
                <w:b/>
                <w:bCs/>
                <w:lang w:eastAsia="en-ZA"/>
              </w:rPr>
            </w:pPr>
            <w:r>
              <w:rPr>
                <w:rFonts w:cs="Arial"/>
                <w:b/>
                <w:bCs/>
                <w:lang w:eastAsia="en-ZA"/>
              </w:rPr>
              <w:t>% Ownership</w:t>
            </w:r>
          </w:p>
        </w:tc>
        <w:tc>
          <w:tcPr>
            <w:tcW w:w="21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39490F" w14:textId="77777777" w:rsidR="00B85584" w:rsidRDefault="00B85584" w:rsidP="00075910">
            <w:pPr>
              <w:spacing w:after="0" w:line="240" w:lineRule="auto"/>
              <w:jc w:val="center"/>
              <w:rPr>
                <w:rFonts w:cs="Arial"/>
                <w:b/>
                <w:bCs/>
                <w:lang w:eastAsia="en-ZA"/>
              </w:rPr>
            </w:pPr>
            <w:r>
              <w:rPr>
                <w:rFonts w:cs="Arial"/>
                <w:b/>
                <w:bCs/>
                <w:lang w:eastAsia="en-ZA"/>
              </w:rPr>
              <w:t>Points Claimed</w:t>
            </w:r>
          </w:p>
        </w:tc>
        <w:tc>
          <w:tcPr>
            <w:tcW w:w="36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2EC7F5" w14:textId="60ADD50E" w:rsidR="00B85584" w:rsidRDefault="00B85584" w:rsidP="00075910">
            <w:pPr>
              <w:spacing w:after="0" w:line="240" w:lineRule="auto"/>
              <w:jc w:val="center"/>
              <w:rPr>
                <w:rFonts w:cs="Arial"/>
                <w:b/>
                <w:bCs/>
                <w:lang w:eastAsia="en-ZA"/>
              </w:rPr>
            </w:pPr>
            <w:r>
              <w:rPr>
                <w:rFonts w:cs="Arial"/>
                <w:b/>
                <w:bCs/>
                <w:lang w:eastAsia="en-ZA"/>
              </w:rPr>
              <w:t>Substantiating Evidence</w:t>
            </w:r>
          </w:p>
        </w:tc>
      </w:tr>
      <w:tr w:rsidR="00B85584" w14:paraId="330A790D" w14:textId="1CB9B495" w:rsidTr="00075910">
        <w:trPr>
          <w:trHeight w:val="300"/>
          <w:tblHeader/>
          <w:jc w:val="center"/>
        </w:trPr>
        <w:tc>
          <w:tcPr>
            <w:tcW w:w="4526" w:type="dxa"/>
            <w:vMerge/>
            <w:tcBorders>
              <w:top w:val="single" w:sz="4" w:space="0" w:color="auto"/>
              <w:left w:val="single" w:sz="4" w:space="0" w:color="auto"/>
              <w:bottom w:val="single" w:sz="4" w:space="0" w:color="auto"/>
              <w:right w:val="single" w:sz="4" w:space="0" w:color="auto"/>
            </w:tcBorders>
            <w:vAlign w:val="center"/>
            <w:hideMark/>
          </w:tcPr>
          <w:p w14:paraId="4861C6FC" w14:textId="77777777" w:rsidR="00B85584" w:rsidRDefault="00B85584" w:rsidP="00075910">
            <w:pPr>
              <w:spacing w:after="0" w:line="240" w:lineRule="auto"/>
              <w:rPr>
                <w:rFonts w:ascii="Arial" w:hAnsi="Arial" w:cs="Arial"/>
                <w:b/>
                <w:bCs/>
                <w:lang w:eastAsia="en-Z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A1B7E45" w14:textId="77777777" w:rsidR="00B85584" w:rsidRDefault="00B85584" w:rsidP="00075910">
            <w:pPr>
              <w:spacing w:after="0" w:line="240" w:lineRule="auto"/>
              <w:rPr>
                <w:rFonts w:ascii="Arial" w:hAnsi="Arial" w:cs="Arial"/>
                <w:b/>
                <w:bCs/>
                <w:lang w:eastAsia="en-ZA"/>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3BC81D45" w14:textId="77777777" w:rsidR="00B85584" w:rsidRDefault="00B85584" w:rsidP="00075910">
            <w:pPr>
              <w:spacing w:after="0" w:line="240" w:lineRule="auto"/>
              <w:rPr>
                <w:rFonts w:ascii="Arial" w:hAnsi="Arial" w:cs="Arial"/>
                <w:b/>
                <w:bCs/>
                <w:lang w:eastAsia="en-ZA"/>
              </w:rPr>
            </w:pPr>
          </w:p>
        </w:tc>
        <w:tc>
          <w:tcPr>
            <w:tcW w:w="21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717B1BE" w14:textId="77777777" w:rsidR="00B85584" w:rsidRDefault="00B85584" w:rsidP="00075910">
            <w:pPr>
              <w:spacing w:after="0" w:line="240" w:lineRule="auto"/>
              <w:jc w:val="center"/>
              <w:rPr>
                <w:rFonts w:cs="Arial"/>
                <w:b/>
                <w:bCs/>
                <w:lang w:eastAsia="en-ZA"/>
              </w:rPr>
            </w:pPr>
            <w:r>
              <w:rPr>
                <w:rFonts w:cs="Arial"/>
                <w:b/>
                <w:bCs/>
                <w:lang w:eastAsia="en-ZA"/>
              </w:rPr>
              <w:t>80/20</w:t>
            </w:r>
          </w:p>
        </w:tc>
        <w:tc>
          <w:tcPr>
            <w:tcW w:w="36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5182E9" w14:textId="77777777" w:rsidR="00B85584" w:rsidRDefault="00B85584" w:rsidP="00075910">
            <w:pPr>
              <w:spacing w:after="0" w:line="240" w:lineRule="auto"/>
              <w:jc w:val="center"/>
              <w:rPr>
                <w:rFonts w:cs="Arial"/>
                <w:b/>
                <w:bCs/>
                <w:lang w:eastAsia="en-ZA"/>
              </w:rPr>
            </w:pPr>
          </w:p>
        </w:tc>
      </w:tr>
      <w:tr w:rsidR="00B85584" w14:paraId="31E2DF11" w14:textId="2117E2C3" w:rsidTr="00075910">
        <w:trPr>
          <w:trHeight w:val="480"/>
          <w:tblHeader/>
          <w:jc w:val="center"/>
        </w:trPr>
        <w:tc>
          <w:tcPr>
            <w:tcW w:w="4526" w:type="dxa"/>
            <w:vMerge/>
            <w:tcBorders>
              <w:top w:val="single" w:sz="4" w:space="0" w:color="auto"/>
              <w:left w:val="single" w:sz="4" w:space="0" w:color="auto"/>
              <w:bottom w:val="single" w:sz="4" w:space="0" w:color="auto"/>
              <w:right w:val="single" w:sz="4" w:space="0" w:color="auto"/>
            </w:tcBorders>
            <w:vAlign w:val="center"/>
            <w:hideMark/>
          </w:tcPr>
          <w:p w14:paraId="33D2B5F3" w14:textId="77777777" w:rsidR="00B85584" w:rsidRDefault="00B85584" w:rsidP="00075910">
            <w:pPr>
              <w:spacing w:after="0" w:line="240" w:lineRule="auto"/>
              <w:rPr>
                <w:rFonts w:ascii="Arial" w:hAnsi="Arial" w:cs="Arial"/>
                <w:b/>
                <w:bCs/>
                <w:lang w:eastAsia="en-Z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59AF708" w14:textId="77777777" w:rsidR="00B85584" w:rsidRDefault="00B85584" w:rsidP="00075910">
            <w:pPr>
              <w:spacing w:after="0" w:line="240" w:lineRule="auto"/>
              <w:rPr>
                <w:rFonts w:ascii="Arial" w:hAnsi="Arial" w:cs="Arial"/>
                <w:b/>
                <w:bCs/>
                <w:lang w:eastAsia="en-ZA"/>
              </w:rPr>
            </w:pPr>
          </w:p>
        </w:tc>
        <w:tc>
          <w:tcPr>
            <w:tcW w:w="122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03B9E3" w14:textId="77777777" w:rsidR="00B85584" w:rsidRDefault="00B85584" w:rsidP="00075910">
            <w:pPr>
              <w:spacing w:after="0" w:line="240" w:lineRule="auto"/>
              <w:jc w:val="center"/>
              <w:rPr>
                <w:rFonts w:cs="Arial"/>
                <w:b/>
                <w:bCs/>
                <w:color w:val="FF0000"/>
                <w:sz w:val="18"/>
                <w:szCs w:val="18"/>
                <w:lang w:eastAsia="en-ZA"/>
              </w:rPr>
            </w:pPr>
            <w:r>
              <w:rPr>
                <w:rFonts w:cs="Arial"/>
                <w:b/>
                <w:bCs/>
                <w:color w:val="FF0000"/>
                <w:sz w:val="18"/>
                <w:szCs w:val="18"/>
                <w:lang w:eastAsia="en-ZA"/>
              </w:rPr>
              <w:t>To be completed by the bidder</w:t>
            </w:r>
          </w:p>
        </w:tc>
        <w:tc>
          <w:tcPr>
            <w:tcW w:w="21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FEF3FC" w14:textId="77777777" w:rsidR="00B85584" w:rsidRDefault="00B85584" w:rsidP="00075910">
            <w:pPr>
              <w:spacing w:after="0" w:line="240" w:lineRule="auto"/>
              <w:jc w:val="center"/>
              <w:rPr>
                <w:rFonts w:cs="Arial"/>
                <w:b/>
                <w:bCs/>
                <w:color w:val="FF0000"/>
                <w:sz w:val="18"/>
                <w:szCs w:val="18"/>
                <w:lang w:eastAsia="en-ZA"/>
              </w:rPr>
            </w:pPr>
            <w:r>
              <w:rPr>
                <w:rFonts w:cs="Arial"/>
                <w:b/>
                <w:bCs/>
                <w:color w:val="FF0000"/>
                <w:sz w:val="18"/>
                <w:szCs w:val="18"/>
                <w:lang w:eastAsia="en-ZA"/>
              </w:rPr>
              <w:t>To be completed by bidder</w:t>
            </w:r>
          </w:p>
        </w:tc>
        <w:tc>
          <w:tcPr>
            <w:tcW w:w="36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631C92" w14:textId="77777777" w:rsidR="00B85584" w:rsidRDefault="00B85584" w:rsidP="00075910">
            <w:pPr>
              <w:spacing w:after="0" w:line="240" w:lineRule="auto"/>
              <w:jc w:val="center"/>
              <w:rPr>
                <w:rFonts w:cs="Arial"/>
                <w:b/>
                <w:bCs/>
                <w:color w:val="FF0000"/>
                <w:sz w:val="18"/>
                <w:szCs w:val="18"/>
                <w:lang w:eastAsia="en-ZA"/>
              </w:rPr>
            </w:pPr>
          </w:p>
        </w:tc>
      </w:tr>
      <w:tr w:rsidR="00B85584" w14:paraId="760F8A4C" w14:textId="714BDCAF" w:rsidTr="00075910">
        <w:trPr>
          <w:trHeight w:val="68"/>
          <w:tblHeader/>
          <w:jc w:val="center"/>
        </w:trPr>
        <w:tc>
          <w:tcPr>
            <w:tcW w:w="4526"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hideMark/>
          </w:tcPr>
          <w:p w14:paraId="679464D1" w14:textId="77777777" w:rsidR="00B85584" w:rsidRDefault="00B85584" w:rsidP="00075910">
            <w:pPr>
              <w:spacing w:after="0" w:line="240" w:lineRule="auto"/>
              <w:jc w:val="center"/>
              <w:rPr>
                <w:rFonts w:cs="Arial"/>
                <w:lang w:eastAsia="en-ZA"/>
              </w:rPr>
            </w:pPr>
            <w:r>
              <w:rPr>
                <w:rFonts w:cs="Arial"/>
                <w:lang w:eastAsia="en-ZA"/>
              </w:rPr>
              <w:t>(A (if applicable))</w:t>
            </w:r>
          </w:p>
        </w:tc>
        <w:tc>
          <w:tcPr>
            <w:tcW w:w="1418" w:type="dxa"/>
            <w:tcBorders>
              <w:top w:val="single" w:sz="4" w:space="0" w:color="auto"/>
              <w:left w:val="nil"/>
              <w:bottom w:val="single" w:sz="8" w:space="0" w:color="auto"/>
              <w:right w:val="single" w:sz="8" w:space="0" w:color="auto"/>
            </w:tcBorders>
            <w:shd w:val="clear" w:color="auto" w:fill="B8CCE4" w:themeFill="accent1" w:themeFillTint="66"/>
            <w:vAlign w:val="center"/>
            <w:hideMark/>
          </w:tcPr>
          <w:p w14:paraId="42EC975E" w14:textId="77777777" w:rsidR="00B85584" w:rsidRDefault="00B85584" w:rsidP="00075910">
            <w:pPr>
              <w:spacing w:after="0" w:line="240" w:lineRule="auto"/>
              <w:jc w:val="center"/>
              <w:rPr>
                <w:rFonts w:cs="Arial"/>
                <w:lang w:eastAsia="en-ZA"/>
              </w:rPr>
            </w:pPr>
            <w:r>
              <w:rPr>
                <w:rFonts w:cs="Arial"/>
                <w:lang w:eastAsia="en-ZA"/>
              </w:rPr>
              <w:t>(B2)</w:t>
            </w:r>
          </w:p>
        </w:tc>
        <w:tc>
          <w:tcPr>
            <w:tcW w:w="1225" w:type="dxa"/>
            <w:tcBorders>
              <w:top w:val="single" w:sz="4" w:space="0" w:color="auto"/>
              <w:left w:val="nil"/>
              <w:bottom w:val="single" w:sz="8" w:space="0" w:color="auto"/>
              <w:right w:val="single" w:sz="8" w:space="0" w:color="auto"/>
            </w:tcBorders>
            <w:shd w:val="clear" w:color="auto" w:fill="B8CCE4" w:themeFill="accent1" w:themeFillTint="66"/>
            <w:vAlign w:val="center"/>
            <w:hideMark/>
          </w:tcPr>
          <w:p w14:paraId="0977CB24" w14:textId="77777777" w:rsidR="00B85584" w:rsidRDefault="00B85584" w:rsidP="00075910">
            <w:pPr>
              <w:spacing w:after="0" w:line="240" w:lineRule="auto"/>
              <w:jc w:val="center"/>
              <w:rPr>
                <w:rFonts w:cs="Arial"/>
                <w:lang w:eastAsia="en-ZA"/>
              </w:rPr>
            </w:pPr>
            <w:r>
              <w:rPr>
                <w:rFonts w:cs="Arial"/>
                <w:lang w:eastAsia="en-ZA"/>
              </w:rPr>
              <w:t>(C)</w:t>
            </w:r>
          </w:p>
        </w:tc>
        <w:tc>
          <w:tcPr>
            <w:tcW w:w="2177" w:type="dxa"/>
            <w:tcBorders>
              <w:top w:val="single" w:sz="4" w:space="0" w:color="auto"/>
              <w:left w:val="nil"/>
              <w:bottom w:val="single" w:sz="8" w:space="0" w:color="auto"/>
              <w:right w:val="single" w:sz="8" w:space="0" w:color="auto"/>
            </w:tcBorders>
            <w:shd w:val="clear" w:color="auto" w:fill="B8CCE4" w:themeFill="accent1" w:themeFillTint="66"/>
            <w:vAlign w:val="center"/>
            <w:hideMark/>
          </w:tcPr>
          <w:p w14:paraId="53B8DD53" w14:textId="77777777" w:rsidR="00B85584" w:rsidRDefault="00B85584" w:rsidP="00075910">
            <w:pPr>
              <w:spacing w:after="0" w:line="240" w:lineRule="auto"/>
              <w:jc w:val="center"/>
              <w:rPr>
                <w:rFonts w:cs="Arial"/>
                <w:lang w:eastAsia="en-ZA"/>
              </w:rPr>
            </w:pPr>
            <w:r>
              <w:rPr>
                <w:rFonts w:cs="Arial"/>
                <w:lang w:eastAsia="en-ZA"/>
              </w:rPr>
              <w:t xml:space="preserve">(A x B2 x C </w:t>
            </w:r>
            <w:proofErr w:type="gramStart"/>
            <w:r>
              <w:rPr>
                <w:rFonts w:cs="Arial"/>
                <w:lang w:eastAsia="en-ZA"/>
              </w:rPr>
              <w:t>= )</w:t>
            </w:r>
            <w:proofErr w:type="gramEnd"/>
          </w:p>
        </w:tc>
        <w:tc>
          <w:tcPr>
            <w:tcW w:w="3685" w:type="dxa"/>
            <w:tcBorders>
              <w:top w:val="single" w:sz="4" w:space="0" w:color="auto"/>
              <w:left w:val="nil"/>
              <w:bottom w:val="single" w:sz="8" w:space="0" w:color="auto"/>
              <w:right w:val="single" w:sz="8" w:space="0" w:color="auto"/>
            </w:tcBorders>
            <w:shd w:val="clear" w:color="auto" w:fill="B8CCE4" w:themeFill="accent1" w:themeFillTint="66"/>
          </w:tcPr>
          <w:p w14:paraId="065E2901" w14:textId="77777777" w:rsidR="00B85584" w:rsidRDefault="00B85584" w:rsidP="00075910">
            <w:pPr>
              <w:spacing w:after="0" w:line="240" w:lineRule="auto"/>
              <w:jc w:val="center"/>
              <w:rPr>
                <w:rFonts w:cs="Arial"/>
                <w:lang w:eastAsia="en-ZA"/>
              </w:rPr>
            </w:pPr>
          </w:p>
        </w:tc>
      </w:tr>
      <w:tr w:rsidR="00B85584" w14:paraId="312E8123" w14:textId="6557AF8D" w:rsidTr="001879A5">
        <w:trPr>
          <w:trHeight w:val="564"/>
          <w:jc w:val="center"/>
        </w:trPr>
        <w:tc>
          <w:tcPr>
            <w:tcW w:w="9346" w:type="dxa"/>
            <w:gridSpan w:val="4"/>
            <w:tcBorders>
              <w:top w:val="nil"/>
              <w:left w:val="single" w:sz="8" w:space="0" w:color="auto"/>
              <w:bottom w:val="single" w:sz="8" w:space="0" w:color="auto"/>
              <w:right w:val="single" w:sz="8" w:space="0" w:color="auto"/>
            </w:tcBorders>
            <w:shd w:val="clear" w:color="auto" w:fill="B8CCE4" w:themeFill="accent1" w:themeFillTint="66"/>
            <w:vAlign w:val="center"/>
            <w:hideMark/>
          </w:tcPr>
          <w:p w14:paraId="4D397AF2" w14:textId="77777777" w:rsidR="00B85584" w:rsidRDefault="00B85584" w:rsidP="00075910">
            <w:pPr>
              <w:widowControl w:val="0"/>
              <w:spacing w:after="0" w:line="240" w:lineRule="auto"/>
              <w:jc w:val="center"/>
              <w:rPr>
                <w:rFonts w:eastAsia="Times New Roman" w:cs="Arial"/>
                <w:snapToGrid w:val="0"/>
                <w:szCs w:val="18"/>
                <w:lang w:val="en-GB"/>
              </w:rPr>
            </w:pPr>
            <w:r>
              <w:rPr>
                <w:rFonts w:cs="Arial"/>
                <w:lang w:eastAsia="en-ZA"/>
              </w:rPr>
              <w:t>See example in 2.2 below</w:t>
            </w:r>
          </w:p>
        </w:tc>
        <w:tc>
          <w:tcPr>
            <w:tcW w:w="3685" w:type="dxa"/>
            <w:tcBorders>
              <w:top w:val="nil"/>
              <w:left w:val="single" w:sz="8" w:space="0" w:color="auto"/>
              <w:bottom w:val="single" w:sz="8" w:space="0" w:color="auto"/>
              <w:right w:val="single" w:sz="8" w:space="0" w:color="auto"/>
            </w:tcBorders>
            <w:shd w:val="clear" w:color="auto" w:fill="B8CCE4" w:themeFill="accent1" w:themeFillTint="66"/>
          </w:tcPr>
          <w:p w14:paraId="6FF6AA28" w14:textId="77777777" w:rsidR="00B85584" w:rsidRDefault="00B85584" w:rsidP="00075910">
            <w:pPr>
              <w:widowControl w:val="0"/>
              <w:spacing w:after="0" w:line="240" w:lineRule="auto"/>
              <w:jc w:val="center"/>
              <w:rPr>
                <w:rFonts w:cs="Arial"/>
                <w:lang w:eastAsia="en-ZA"/>
              </w:rPr>
            </w:pPr>
          </w:p>
        </w:tc>
      </w:tr>
      <w:tr w:rsidR="00B85584" w14:paraId="1245C8FA" w14:textId="64EABCFC" w:rsidTr="001879A5">
        <w:trPr>
          <w:trHeight w:val="555"/>
          <w:jc w:val="center"/>
        </w:trPr>
        <w:tc>
          <w:tcPr>
            <w:tcW w:w="4526" w:type="dxa"/>
            <w:tcBorders>
              <w:top w:val="nil"/>
              <w:left w:val="single" w:sz="8" w:space="0" w:color="auto"/>
              <w:bottom w:val="dotted" w:sz="4" w:space="0" w:color="auto"/>
              <w:right w:val="single" w:sz="8" w:space="0" w:color="auto"/>
            </w:tcBorders>
            <w:vAlign w:val="center"/>
            <w:hideMark/>
          </w:tcPr>
          <w:p w14:paraId="601CF2C8" w14:textId="77777777" w:rsidR="00B85584" w:rsidRDefault="00B85584" w:rsidP="00075910">
            <w:pPr>
              <w:spacing w:after="0" w:line="240" w:lineRule="auto"/>
              <w:jc w:val="center"/>
              <w:rPr>
                <w:rFonts w:cs="Arial"/>
                <w:color w:val="000000"/>
                <w:lang w:eastAsia="en-ZA"/>
              </w:rPr>
            </w:pPr>
            <w:r>
              <w:rPr>
                <w:rFonts w:cs="Arial"/>
                <w:color w:val="000000"/>
                <w:lang w:eastAsia="en-ZA"/>
              </w:rPr>
              <w:t>% African ownership (100% of max points)</w:t>
            </w:r>
          </w:p>
        </w:tc>
        <w:tc>
          <w:tcPr>
            <w:tcW w:w="1418" w:type="dxa"/>
            <w:vMerge w:val="restart"/>
            <w:tcBorders>
              <w:top w:val="nil"/>
              <w:left w:val="single" w:sz="8" w:space="0" w:color="auto"/>
              <w:bottom w:val="single" w:sz="8" w:space="0" w:color="000000"/>
              <w:right w:val="single" w:sz="8" w:space="0" w:color="auto"/>
            </w:tcBorders>
            <w:vAlign w:val="center"/>
            <w:hideMark/>
          </w:tcPr>
          <w:p w14:paraId="519ABF0B" w14:textId="77777777" w:rsidR="00B85584" w:rsidRDefault="00B85584" w:rsidP="00075910">
            <w:pPr>
              <w:spacing w:after="0" w:line="240" w:lineRule="auto"/>
              <w:jc w:val="center"/>
              <w:rPr>
                <w:rFonts w:cs="Arial"/>
                <w:color w:val="000000"/>
                <w:lang w:eastAsia="en-ZA"/>
              </w:rPr>
            </w:pPr>
            <w:r>
              <w:rPr>
                <w:rFonts w:cs="Arial"/>
                <w:color w:val="000000"/>
                <w:lang w:eastAsia="en-ZA"/>
              </w:rPr>
              <w:t xml:space="preserve">10 </w:t>
            </w:r>
            <w:proofErr w:type="gramStart"/>
            <w:r>
              <w:rPr>
                <w:rFonts w:cs="Arial"/>
                <w:color w:val="000000"/>
                <w:lang w:eastAsia="en-ZA"/>
              </w:rPr>
              <w:t>max</w:t>
            </w:r>
            <w:proofErr w:type="gramEnd"/>
          </w:p>
        </w:tc>
        <w:tc>
          <w:tcPr>
            <w:tcW w:w="1225" w:type="dxa"/>
            <w:tcBorders>
              <w:top w:val="dotted" w:sz="4" w:space="0" w:color="auto"/>
              <w:left w:val="nil"/>
              <w:bottom w:val="dotted" w:sz="4" w:space="0" w:color="auto"/>
              <w:right w:val="single" w:sz="8" w:space="0" w:color="auto"/>
            </w:tcBorders>
            <w:vAlign w:val="center"/>
            <w:hideMark/>
          </w:tcPr>
          <w:p w14:paraId="389FE16A" w14:textId="77777777" w:rsidR="00B85584" w:rsidRDefault="00B85584" w:rsidP="00075910">
            <w:pPr>
              <w:spacing w:after="0" w:line="240" w:lineRule="auto"/>
              <w:jc w:val="center"/>
              <w:rPr>
                <w:rFonts w:cs="Arial"/>
                <w:color w:val="000000"/>
                <w:lang w:eastAsia="en-ZA"/>
              </w:rPr>
            </w:pPr>
            <w:r>
              <w:rPr>
                <w:rFonts w:cs="Arial"/>
                <w:color w:val="000000"/>
                <w:lang w:eastAsia="en-ZA"/>
              </w:rPr>
              <w:t xml:space="preserve">        %</w:t>
            </w:r>
          </w:p>
        </w:tc>
        <w:tc>
          <w:tcPr>
            <w:tcW w:w="2177" w:type="dxa"/>
            <w:tcBorders>
              <w:top w:val="dotted" w:sz="4" w:space="0" w:color="auto"/>
              <w:left w:val="nil"/>
              <w:bottom w:val="dotted" w:sz="4" w:space="0" w:color="auto"/>
              <w:right w:val="single" w:sz="8" w:space="0" w:color="auto"/>
            </w:tcBorders>
            <w:vAlign w:val="center"/>
          </w:tcPr>
          <w:p w14:paraId="68975FDE" w14:textId="77777777" w:rsidR="00B85584" w:rsidRDefault="00B85584" w:rsidP="00075910">
            <w:pPr>
              <w:spacing w:after="0" w:line="240" w:lineRule="auto"/>
              <w:jc w:val="center"/>
              <w:rPr>
                <w:rFonts w:cs="Arial"/>
                <w:color w:val="000000"/>
                <w:lang w:eastAsia="en-ZA"/>
              </w:rPr>
            </w:pPr>
          </w:p>
        </w:tc>
        <w:tc>
          <w:tcPr>
            <w:tcW w:w="3685" w:type="dxa"/>
            <w:vMerge w:val="restart"/>
            <w:tcBorders>
              <w:top w:val="dotted" w:sz="4" w:space="0" w:color="auto"/>
              <w:left w:val="nil"/>
              <w:right w:val="single" w:sz="8" w:space="0" w:color="auto"/>
            </w:tcBorders>
          </w:tcPr>
          <w:p w14:paraId="1C610483" w14:textId="32112F84" w:rsidR="00B85584" w:rsidRPr="00201044" w:rsidRDefault="00B85584" w:rsidP="00075910">
            <w:pPr>
              <w:spacing w:after="0" w:line="240" w:lineRule="auto"/>
              <w:jc w:val="center"/>
              <w:rPr>
                <w:rFonts w:cs="Arial"/>
                <w:color w:val="000000"/>
                <w:lang w:eastAsia="en-ZA"/>
              </w:rPr>
            </w:pPr>
            <w:r w:rsidRPr="00201044">
              <w:rPr>
                <w:color w:val="FF0000"/>
              </w:rPr>
              <w:t xml:space="preserve">&lt;Provide unique reference to locate </w:t>
            </w:r>
            <w:r w:rsidRPr="00201044">
              <w:rPr>
                <w:b/>
                <w:bCs/>
                <w:color w:val="FF0000"/>
              </w:rPr>
              <w:t>(</w:t>
            </w:r>
            <w:r w:rsidR="007D6118" w:rsidRPr="00201044">
              <w:rPr>
                <w:b/>
                <w:bCs/>
                <w:color w:val="FF0000"/>
              </w:rPr>
              <w:t>80/20</w:t>
            </w:r>
            <w:r w:rsidRPr="00201044">
              <w:rPr>
                <w:b/>
                <w:bCs/>
                <w:color w:val="FF0000"/>
              </w:rPr>
              <w:t>) preference point system</w:t>
            </w:r>
            <w:r w:rsidRPr="00201044">
              <w:rPr>
                <w:color w:val="FF0000"/>
              </w:rPr>
              <w:t xml:space="preserve"> substantiating evidence here&gt;.</w:t>
            </w:r>
          </w:p>
        </w:tc>
      </w:tr>
      <w:tr w:rsidR="00B85584" w14:paraId="74E3FD6B" w14:textId="50F6DDD2" w:rsidTr="001879A5">
        <w:trPr>
          <w:trHeight w:val="555"/>
          <w:jc w:val="center"/>
        </w:trPr>
        <w:tc>
          <w:tcPr>
            <w:tcW w:w="4526" w:type="dxa"/>
            <w:tcBorders>
              <w:top w:val="nil"/>
              <w:left w:val="single" w:sz="8" w:space="0" w:color="auto"/>
              <w:bottom w:val="dotted" w:sz="4" w:space="0" w:color="auto"/>
              <w:right w:val="single" w:sz="8" w:space="0" w:color="auto"/>
            </w:tcBorders>
            <w:vAlign w:val="center"/>
            <w:hideMark/>
          </w:tcPr>
          <w:p w14:paraId="1A3BE5EE" w14:textId="77777777" w:rsidR="00B85584" w:rsidRDefault="00B85584" w:rsidP="00075910">
            <w:pPr>
              <w:spacing w:after="0" w:line="240" w:lineRule="auto"/>
              <w:jc w:val="center"/>
              <w:rPr>
                <w:rFonts w:cs="Arial"/>
                <w:color w:val="000000"/>
                <w:lang w:eastAsia="en-ZA"/>
              </w:rPr>
            </w:pPr>
            <w:r>
              <w:rPr>
                <w:rFonts w:cs="Arial"/>
                <w:color w:val="000000"/>
                <w:lang w:eastAsia="en-ZA"/>
              </w:rPr>
              <w:t>% Coloured ownership (80% of max points)</w:t>
            </w:r>
          </w:p>
        </w:tc>
        <w:tc>
          <w:tcPr>
            <w:tcW w:w="1418" w:type="dxa"/>
            <w:vMerge/>
            <w:tcBorders>
              <w:top w:val="nil"/>
              <w:left w:val="single" w:sz="8" w:space="0" w:color="auto"/>
              <w:bottom w:val="single" w:sz="8" w:space="0" w:color="000000"/>
              <w:right w:val="single" w:sz="8" w:space="0" w:color="auto"/>
            </w:tcBorders>
            <w:vAlign w:val="center"/>
            <w:hideMark/>
          </w:tcPr>
          <w:p w14:paraId="06F09D67" w14:textId="77777777" w:rsidR="00B85584" w:rsidRDefault="00B85584" w:rsidP="00075910">
            <w:pPr>
              <w:spacing w:after="0" w:line="240" w:lineRule="auto"/>
              <w:rPr>
                <w:rFonts w:ascii="Arial" w:hAnsi="Arial" w:cs="Arial"/>
                <w:color w:val="000000"/>
                <w:lang w:eastAsia="en-ZA"/>
              </w:rPr>
            </w:pPr>
          </w:p>
        </w:tc>
        <w:tc>
          <w:tcPr>
            <w:tcW w:w="1225" w:type="dxa"/>
            <w:tcBorders>
              <w:top w:val="nil"/>
              <w:left w:val="nil"/>
              <w:bottom w:val="dotted" w:sz="4" w:space="0" w:color="auto"/>
              <w:right w:val="single" w:sz="8" w:space="0" w:color="auto"/>
            </w:tcBorders>
            <w:vAlign w:val="center"/>
            <w:hideMark/>
          </w:tcPr>
          <w:p w14:paraId="57D325E6" w14:textId="77777777" w:rsidR="00B85584" w:rsidRDefault="00B85584" w:rsidP="00075910">
            <w:pPr>
              <w:spacing w:after="0" w:line="240" w:lineRule="auto"/>
              <w:jc w:val="center"/>
              <w:rPr>
                <w:rFonts w:cs="Arial"/>
                <w:color w:val="000000"/>
                <w:lang w:eastAsia="en-ZA"/>
              </w:rPr>
            </w:pPr>
            <w:r>
              <w:rPr>
                <w:rFonts w:cs="Arial"/>
                <w:color w:val="000000"/>
                <w:lang w:eastAsia="en-ZA"/>
              </w:rPr>
              <w:t xml:space="preserve">        %</w:t>
            </w:r>
          </w:p>
        </w:tc>
        <w:tc>
          <w:tcPr>
            <w:tcW w:w="2177" w:type="dxa"/>
            <w:tcBorders>
              <w:top w:val="nil"/>
              <w:left w:val="nil"/>
              <w:bottom w:val="dotted" w:sz="4" w:space="0" w:color="auto"/>
              <w:right w:val="single" w:sz="8" w:space="0" w:color="auto"/>
            </w:tcBorders>
            <w:vAlign w:val="center"/>
          </w:tcPr>
          <w:p w14:paraId="5A61CC35" w14:textId="77777777" w:rsidR="00B85584" w:rsidRDefault="00B85584" w:rsidP="00075910">
            <w:pPr>
              <w:spacing w:after="0" w:line="240" w:lineRule="auto"/>
              <w:jc w:val="center"/>
              <w:rPr>
                <w:rFonts w:cs="Arial"/>
                <w:color w:val="000000"/>
                <w:lang w:eastAsia="en-ZA"/>
              </w:rPr>
            </w:pPr>
          </w:p>
        </w:tc>
        <w:tc>
          <w:tcPr>
            <w:tcW w:w="3685" w:type="dxa"/>
            <w:vMerge/>
            <w:tcBorders>
              <w:left w:val="nil"/>
              <w:right w:val="single" w:sz="8" w:space="0" w:color="auto"/>
            </w:tcBorders>
          </w:tcPr>
          <w:p w14:paraId="29A89F07" w14:textId="77777777" w:rsidR="00B85584" w:rsidRPr="00201044" w:rsidRDefault="00B85584" w:rsidP="00075910">
            <w:pPr>
              <w:spacing w:after="0" w:line="240" w:lineRule="auto"/>
              <w:jc w:val="center"/>
              <w:rPr>
                <w:rFonts w:cs="Arial"/>
                <w:color w:val="000000"/>
                <w:lang w:eastAsia="en-ZA"/>
              </w:rPr>
            </w:pPr>
          </w:p>
        </w:tc>
      </w:tr>
      <w:tr w:rsidR="00B85584" w14:paraId="63686857" w14:textId="44E98BEF" w:rsidTr="001879A5">
        <w:trPr>
          <w:trHeight w:val="555"/>
          <w:jc w:val="center"/>
        </w:trPr>
        <w:tc>
          <w:tcPr>
            <w:tcW w:w="4526" w:type="dxa"/>
            <w:tcBorders>
              <w:top w:val="nil"/>
              <w:left w:val="single" w:sz="8" w:space="0" w:color="auto"/>
              <w:bottom w:val="single" w:sz="8" w:space="0" w:color="auto"/>
              <w:right w:val="single" w:sz="8" w:space="0" w:color="auto"/>
            </w:tcBorders>
            <w:vAlign w:val="center"/>
            <w:hideMark/>
          </w:tcPr>
          <w:p w14:paraId="697DEED9" w14:textId="77777777" w:rsidR="00B85584" w:rsidRDefault="00B85584" w:rsidP="00075910">
            <w:pPr>
              <w:spacing w:after="0" w:line="240" w:lineRule="auto"/>
              <w:jc w:val="center"/>
              <w:rPr>
                <w:rFonts w:cs="Arial"/>
                <w:color w:val="000000"/>
                <w:lang w:eastAsia="en-ZA"/>
              </w:rPr>
            </w:pPr>
            <w:r>
              <w:rPr>
                <w:rFonts w:cs="Arial"/>
                <w:color w:val="000000"/>
                <w:lang w:eastAsia="en-ZA"/>
              </w:rPr>
              <w:t>% Indian ownership (50% of max points)</w:t>
            </w:r>
          </w:p>
        </w:tc>
        <w:tc>
          <w:tcPr>
            <w:tcW w:w="1418" w:type="dxa"/>
            <w:vMerge/>
            <w:tcBorders>
              <w:top w:val="nil"/>
              <w:left w:val="single" w:sz="8" w:space="0" w:color="auto"/>
              <w:bottom w:val="single" w:sz="8" w:space="0" w:color="000000"/>
              <w:right w:val="single" w:sz="8" w:space="0" w:color="auto"/>
            </w:tcBorders>
            <w:vAlign w:val="center"/>
            <w:hideMark/>
          </w:tcPr>
          <w:p w14:paraId="1F40FA23" w14:textId="77777777" w:rsidR="00B85584" w:rsidRDefault="00B85584" w:rsidP="00075910">
            <w:pPr>
              <w:spacing w:after="0" w:line="240" w:lineRule="auto"/>
              <w:rPr>
                <w:rFonts w:ascii="Arial" w:hAnsi="Arial" w:cs="Arial"/>
                <w:color w:val="000000"/>
                <w:lang w:eastAsia="en-ZA"/>
              </w:rPr>
            </w:pPr>
          </w:p>
        </w:tc>
        <w:tc>
          <w:tcPr>
            <w:tcW w:w="1225" w:type="dxa"/>
            <w:tcBorders>
              <w:top w:val="nil"/>
              <w:left w:val="nil"/>
              <w:bottom w:val="dotted" w:sz="4" w:space="0" w:color="auto"/>
              <w:right w:val="single" w:sz="8" w:space="0" w:color="auto"/>
            </w:tcBorders>
            <w:vAlign w:val="center"/>
            <w:hideMark/>
          </w:tcPr>
          <w:p w14:paraId="1AC8DB7F" w14:textId="77777777" w:rsidR="00B85584" w:rsidRDefault="00B85584" w:rsidP="00075910">
            <w:pPr>
              <w:spacing w:after="0" w:line="240" w:lineRule="auto"/>
              <w:jc w:val="center"/>
              <w:rPr>
                <w:rFonts w:cs="Arial"/>
                <w:color w:val="000000"/>
                <w:lang w:eastAsia="en-ZA"/>
              </w:rPr>
            </w:pPr>
            <w:r>
              <w:rPr>
                <w:rFonts w:cs="Arial"/>
                <w:color w:val="000000"/>
                <w:lang w:eastAsia="en-ZA"/>
              </w:rPr>
              <w:t xml:space="preserve">        %</w:t>
            </w:r>
          </w:p>
        </w:tc>
        <w:tc>
          <w:tcPr>
            <w:tcW w:w="2177" w:type="dxa"/>
            <w:tcBorders>
              <w:top w:val="nil"/>
              <w:left w:val="nil"/>
              <w:bottom w:val="dotted" w:sz="4" w:space="0" w:color="auto"/>
              <w:right w:val="single" w:sz="8" w:space="0" w:color="auto"/>
            </w:tcBorders>
            <w:vAlign w:val="center"/>
          </w:tcPr>
          <w:p w14:paraId="26995541" w14:textId="77777777" w:rsidR="00B85584" w:rsidRDefault="00B85584" w:rsidP="00075910">
            <w:pPr>
              <w:spacing w:after="0" w:line="240" w:lineRule="auto"/>
              <w:jc w:val="center"/>
              <w:rPr>
                <w:rFonts w:cs="Arial"/>
                <w:color w:val="000000"/>
                <w:lang w:eastAsia="en-ZA"/>
              </w:rPr>
            </w:pPr>
          </w:p>
        </w:tc>
        <w:tc>
          <w:tcPr>
            <w:tcW w:w="3685" w:type="dxa"/>
            <w:vMerge/>
            <w:tcBorders>
              <w:left w:val="nil"/>
              <w:bottom w:val="dotted" w:sz="4" w:space="0" w:color="auto"/>
              <w:right w:val="single" w:sz="8" w:space="0" w:color="auto"/>
            </w:tcBorders>
          </w:tcPr>
          <w:p w14:paraId="4EAA3919" w14:textId="77777777" w:rsidR="00B85584" w:rsidRPr="00201044" w:rsidRDefault="00B85584" w:rsidP="00075910">
            <w:pPr>
              <w:spacing w:after="0" w:line="240" w:lineRule="auto"/>
              <w:jc w:val="center"/>
              <w:rPr>
                <w:rFonts w:cs="Arial"/>
                <w:color w:val="000000"/>
                <w:lang w:eastAsia="en-ZA"/>
              </w:rPr>
            </w:pPr>
          </w:p>
        </w:tc>
      </w:tr>
      <w:tr w:rsidR="00B85584" w14:paraId="227E7783" w14:textId="735D55C9" w:rsidTr="001879A5">
        <w:trPr>
          <w:trHeight w:val="450"/>
          <w:jc w:val="center"/>
        </w:trPr>
        <w:tc>
          <w:tcPr>
            <w:tcW w:w="4526" w:type="dxa"/>
            <w:tcBorders>
              <w:top w:val="nil"/>
              <w:left w:val="single" w:sz="8" w:space="0" w:color="auto"/>
              <w:bottom w:val="single" w:sz="4" w:space="0" w:color="auto"/>
              <w:right w:val="single" w:sz="8" w:space="0" w:color="auto"/>
            </w:tcBorders>
            <w:vAlign w:val="center"/>
            <w:hideMark/>
          </w:tcPr>
          <w:p w14:paraId="3777C79E" w14:textId="77777777" w:rsidR="00B85584" w:rsidRDefault="00B85584" w:rsidP="00075910">
            <w:pPr>
              <w:spacing w:after="0" w:line="240" w:lineRule="auto"/>
              <w:jc w:val="center"/>
              <w:rPr>
                <w:rFonts w:cs="Arial"/>
                <w:color w:val="000000"/>
                <w:lang w:eastAsia="en-ZA"/>
              </w:rPr>
            </w:pPr>
            <w:r>
              <w:rPr>
                <w:rFonts w:cs="Arial"/>
                <w:color w:val="000000"/>
                <w:lang w:eastAsia="en-ZA"/>
              </w:rPr>
              <w:t>% women owned</w:t>
            </w:r>
            <w:r>
              <w:rPr>
                <w:color w:val="000000"/>
                <w:sz w:val="16"/>
                <w:szCs w:val="16"/>
                <w:lang w:eastAsia="en-ZA"/>
              </w:rPr>
              <w:t> </w:t>
            </w:r>
            <w:r>
              <w:rPr>
                <w:rFonts w:cs="Arial"/>
                <w:color w:val="000000"/>
                <w:lang w:eastAsia="en-ZA"/>
              </w:rPr>
              <w:t xml:space="preserve"> </w:t>
            </w:r>
          </w:p>
        </w:tc>
        <w:tc>
          <w:tcPr>
            <w:tcW w:w="1418" w:type="dxa"/>
            <w:tcBorders>
              <w:top w:val="single" w:sz="4" w:space="0" w:color="auto"/>
              <w:left w:val="nil"/>
              <w:bottom w:val="single" w:sz="4" w:space="0" w:color="auto"/>
              <w:right w:val="single" w:sz="8" w:space="0" w:color="auto"/>
            </w:tcBorders>
            <w:vAlign w:val="center"/>
            <w:hideMark/>
          </w:tcPr>
          <w:p w14:paraId="0931D577" w14:textId="7A4C899A" w:rsidR="00B85584" w:rsidRDefault="00B85584" w:rsidP="00075910">
            <w:pPr>
              <w:spacing w:after="0" w:line="240" w:lineRule="auto"/>
              <w:jc w:val="center"/>
              <w:rPr>
                <w:rFonts w:cs="Arial"/>
                <w:color w:val="000000"/>
                <w:lang w:eastAsia="en-ZA"/>
              </w:rPr>
            </w:pPr>
            <w:r>
              <w:rPr>
                <w:rFonts w:cs="Arial"/>
                <w:color w:val="000000"/>
                <w:lang w:eastAsia="en-ZA"/>
              </w:rPr>
              <w:t xml:space="preserve">6 </w:t>
            </w:r>
            <w:proofErr w:type="gramStart"/>
            <w:r>
              <w:rPr>
                <w:rFonts w:cs="Arial"/>
                <w:color w:val="000000"/>
                <w:lang w:eastAsia="en-ZA"/>
              </w:rPr>
              <w:t>max</w:t>
            </w:r>
            <w:proofErr w:type="gramEnd"/>
          </w:p>
        </w:tc>
        <w:tc>
          <w:tcPr>
            <w:tcW w:w="1225" w:type="dxa"/>
            <w:tcBorders>
              <w:top w:val="single" w:sz="8" w:space="0" w:color="auto"/>
              <w:left w:val="nil"/>
              <w:bottom w:val="single" w:sz="4" w:space="0" w:color="auto"/>
              <w:right w:val="single" w:sz="8" w:space="0" w:color="auto"/>
            </w:tcBorders>
            <w:vAlign w:val="center"/>
            <w:hideMark/>
          </w:tcPr>
          <w:p w14:paraId="57D6DA45" w14:textId="77777777" w:rsidR="00B85584" w:rsidRDefault="00B85584" w:rsidP="00075910">
            <w:pPr>
              <w:spacing w:after="0" w:line="240" w:lineRule="auto"/>
              <w:jc w:val="center"/>
              <w:rPr>
                <w:rFonts w:cs="Arial"/>
                <w:color w:val="000000"/>
                <w:lang w:eastAsia="en-ZA"/>
              </w:rPr>
            </w:pPr>
            <w:r>
              <w:rPr>
                <w:rFonts w:cs="Arial"/>
                <w:color w:val="000000"/>
                <w:lang w:eastAsia="en-ZA"/>
              </w:rPr>
              <w:t xml:space="preserve">        %</w:t>
            </w:r>
          </w:p>
        </w:tc>
        <w:tc>
          <w:tcPr>
            <w:tcW w:w="2177" w:type="dxa"/>
            <w:tcBorders>
              <w:top w:val="single" w:sz="8" w:space="0" w:color="auto"/>
              <w:left w:val="nil"/>
              <w:bottom w:val="single" w:sz="4" w:space="0" w:color="auto"/>
              <w:right w:val="single" w:sz="8" w:space="0" w:color="auto"/>
            </w:tcBorders>
            <w:vAlign w:val="center"/>
          </w:tcPr>
          <w:p w14:paraId="68807111" w14:textId="77777777" w:rsidR="00B85584" w:rsidRDefault="00B85584" w:rsidP="00075910">
            <w:pPr>
              <w:spacing w:after="0" w:line="240" w:lineRule="auto"/>
              <w:jc w:val="center"/>
              <w:rPr>
                <w:rFonts w:cs="Arial"/>
                <w:color w:val="000000"/>
                <w:lang w:eastAsia="en-ZA"/>
              </w:rPr>
            </w:pPr>
          </w:p>
        </w:tc>
        <w:tc>
          <w:tcPr>
            <w:tcW w:w="3685" w:type="dxa"/>
            <w:tcBorders>
              <w:top w:val="single" w:sz="8" w:space="0" w:color="auto"/>
              <w:left w:val="nil"/>
              <w:bottom w:val="single" w:sz="4" w:space="0" w:color="auto"/>
              <w:right w:val="single" w:sz="8" w:space="0" w:color="auto"/>
            </w:tcBorders>
          </w:tcPr>
          <w:p w14:paraId="5EB0FAD3" w14:textId="5DDFBB28" w:rsidR="00B85584" w:rsidRPr="00201044" w:rsidRDefault="00B85584" w:rsidP="00075910">
            <w:pPr>
              <w:spacing w:after="0" w:line="240" w:lineRule="auto"/>
              <w:jc w:val="center"/>
              <w:rPr>
                <w:rFonts w:cs="Arial"/>
                <w:color w:val="000000"/>
                <w:lang w:eastAsia="en-ZA"/>
              </w:rPr>
            </w:pPr>
            <w:r w:rsidRPr="00201044">
              <w:rPr>
                <w:color w:val="FF0000"/>
              </w:rPr>
              <w:t xml:space="preserve">&lt;Provide unique reference to locate </w:t>
            </w:r>
            <w:r w:rsidRPr="00201044">
              <w:rPr>
                <w:b/>
                <w:bCs/>
                <w:color w:val="FF0000"/>
              </w:rPr>
              <w:t>(</w:t>
            </w:r>
            <w:r w:rsidR="007D6118" w:rsidRPr="00201044">
              <w:rPr>
                <w:b/>
                <w:bCs/>
                <w:color w:val="FF0000"/>
              </w:rPr>
              <w:t>8</w:t>
            </w:r>
            <w:r w:rsidRPr="00201044">
              <w:rPr>
                <w:b/>
                <w:bCs/>
                <w:color w:val="FF0000"/>
              </w:rPr>
              <w:t>0/</w:t>
            </w:r>
            <w:r w:rsidR="007D6118" w:rsidRPr="00201044">
              <w:rPr>
                <w:b/>
                <w:bCs/>
                <w:color w:val="FF0000"/>
              </w:rPr>
              <w:t>2</w:t>
            </w:r>
            <w:r w:rsidRPr="00201044">
              <w:rPr>
                <w:b/>
                <w:bCs/>
                <w:color w:val="FF0000"/>
              </w:rPr>
              <w:t>0) preference point system</w:t>
            </w:r>
            <w:r w:rsidRPr="00201044">
              <w:rPr>
                <w:color w:val="FF0000"/>
              </w:rPr>
              <w:t xml:space="preserve"> substantiating evidence here&gt;.</w:t>
            </w:r>
          </w:p>
        </w:tc>
      </w:tr>
      <w:tr w:rsidR="00B85584" w14:paraId="51932519" w14:textId="469365C4" w:rsidTr="001879A5">
        <w:trPr>
          <w:trHeight w:val="450"/>
          <w:jc w:val="center"/>
        </w:trPr>
        <w:tc>
          <w:tcPr>
            <w:tcW w:w="4526" w:type="dxa"/>
            <w:tcBorders>
              <w:top w:val="nil"/>
              <w:left w:val="single" w:sz="8" w:space="0" w:color="auto"/>
              <w:bottom w:val="single" w:sz="4" w:space="0" w:color="auto"/>
              <w:right w:val="single" w:sz="8" w:space="0" w:color="auto"/>
            </w:tcBorders>
            <w:vAlign w:val="center"/>
            <w:hideMark/>
          </w:tcPr>
          <w:p w14:paraId="68BBAA5D" w14:textId="77777777" w:rsidR="00B85584" w:rsidRDefault="00B85584" w:rsidP="00075910">
            <w:pPr>
              <w:spacing w:after="0" w:line="240" w:lineRule="auto"/>
              <w:jc w:val="center"/>
              <w:rPr>
                <w:rFonts w:cs="Arial"/>
                <w:color w:val="000000"/>
                <w:lang w:eastAsia="en-ZA"/>
              </w:rPr>
            </w:pPr>
            <w:r>
              <w:rPr>
                <w:rFonts w:cs="Arial"/>
                <w:color w:val="000000"/>
                <w:lang w:eastAsia="en-ZA"/>
              </w:rPr>
              <w:t>% youth owned</w:t>
            </w:r>
          </w:p>
        </w:tc>
        <w:tc>
          <w:tcPr>
            <w:tcW w:w="1418" w:type="dxa"/>
            <w:tcBorders>
              <w:top w:val="nil"/>
              <w:left w:val="nil"/>
              <w:bottom w:val="single" w:sz="4" w:space="0" w:color="auto"/>
              <w:right w:val="single" w:sz="8" w:space="0" w:color="auto"/>
            </w:tcBorders>
            <w:vAlign w:val="center"/>
            <w:hideMark/>
          </w:tcPr>
          <w:p w14:paraId="0283A075" w14:textId="3114582A" w:rsidR="00B85584" w:rsidRDefault="00B85584" w:rsidP="00075910">
            <w:pPr>
              <w:spacing w:after="0" w:line="240" w:lineRule="auto"/>
              <w:jc w:val="center"/>
              <w:rPr>
                <w:rFonts w:cs="Arial"/>
                <w:color w:val="000000"/>
                <w:lang w:eastAsia="en-ZA"/>
              </w:rPr>
            </w:pPr>
            <w:r>
              <w:rPr>
                <w:rFonts w:cs="Arial"/>
                <w:color w:val="000000"/>
                <w:lang w:eastAsia="en-ZA"/>
              </w:rPr>
              <w:t xml:space="preserve">4 </w:t>
            </w:r>
            <w:proofErr w:type="gramStart"/>
            <w:r>
              <w:rPr>
                <w:rFonts w:cs="Arial"/>
                <w:color w:val="000000"/>
                <w:lang w:eastAsia="en-ZA"/>
              </w:rPr>
              <w:t>max</w:t>
            </w:r>
            <w:proofErr w:type="gramEnd"/>
          </w:p>
        </w:tc>
        <w:tc>
          <w:tcPr>
            <w:tcW w:w="1225" w:type="dxa"/>
            <w:tcBorders>
              <w:top w:val="nil"/>
              <w:left w:val="nil"/>
              <w:bottom w:val="single" w:sz="4" w:space="0" w:color="auto"/>
              <w:right w:val="single" w:sz="8" w:space="0" w:color="auto"/>
            </w:tcBorders>
            <w:vAlign w:val="center"/>
            <w:hideMark/>
          </w:tcPr>
          <w:p w14:paraId="0EAF66D9" w14:textId="77777777" w:rsidR="00B85584" w:rsidRDefault="00B85584" w:rsidP="00075910">
            <w:pPr>
              <w:spacing w:after="0" w:line="240" w:lineRule="auto"/>
              <w:jc w:val="center"/>
              <w:rPr>
                <w:rFonts w:cs="Arial"/>
                <w:color w:val="000000"/>
                <w:lang w:eastAsia="en-ZA"/>
              </w:rPr>
            </w:pPr>
            <w:r>
              <w:rPr>
                <w:rFonts w:cs="Arial"/>
                <w:color w:val="000000"/>
                <w:lang w:eastAsia="en-ZA"/>
              </w:rPr>
              <w:t xml:space="preserve">        %</w:t>
            </w:r>
          </w:p>
        </w:tc>
        <w:tc>
          <w:tcPr>
            <w:tcW w:w="2177" w:type="dxa"/>
            <w:tcBorders>
              <w:top w:val="nil"/>
              <w:left w:val="nil"/>
              <w:bottom w:val="single" w:sz="4" w:space="0" w:color="auto"/>
              <w:right w:val="single" w:sz="8" w:space="0" w:color="auto"/>
            </w:tcBorders>
            <w:vAlign w:val="center"/>
          </w:tcPr>
          <w:p w14:paraId="7A094B1A" w14:textId="77777777" w:rsidR="00B85584" w:rsidRDefault="00B85584" w:rsidP="00075910">
            <w:pPr>
              <w:spacing w:after="0" w:line="240" w:lineRule="auto"/>
              <w:jc w:val="center"/>
              <w:rPr>
                <w:rFonts w:cs="Arial"/>
                <w:color w:val="000000"/>
                <w:lang w:eastAsia="en-ZA"/>
              </w:rPr>
            </w:pPr>
          </w:p>
        </w:tc>
        <w:tc>
          <w:tcPr>
            <w:tcW w:w="3685" w:type="dxa"/>
            <w:tcBorders>
              <w:top w:val="nil"/>
              <w:left w:val="nil"/>
              <w:bottom w:val="single" w:sz="4" w:space="0" w:color="auto"/>
              <w:right w:val="single" w:sz="8" w:space="0" w:color="auto"/>
            </w:tcBorders>
          </w:tcPr>
          <w:p w14:paraId="1FB3E65F" w14:textId="4B624D36" w:rsidR="00B85584" w:rsidRPr="00201044" w:rsidRDefault="00B85584" w:rsidP="00075910">
            <w:pPr>
              <w:spacing w:after="0" w:line="240" w:lineRule="auto"/>
              <w:jc w:val="center"/>
              <w:rPr>
                <w:rFonts w:cs="Arial"/>
                <w:color w:val="000000"/>
                <w:lang w:eastAsia="en-ZA"/>
              </w:rPr>
            </w:pPr>
            <w:r w:rsidRPr="00201044">
              <w:rPr>
                <w:color w:val="FF0000"/>
              </w:rPr>
              <w:t xml:space="preserve">&lt;Provide unique reference to locate </w:t>
            </w:r>
            <w:r w:rsidRPr="00201044">
              <w:rPr>
                <w:b/>
                <w:bCs/>
                <w:color w:val="FF0000"/>
              </w:rPr>
              <w:t>(</w:t>
            </w:r>
            <w:r w:rsidR="007D6118" w:rsidRPr="00201044">
              <w:rPr>
                <w:b/>
                <w:bCs/>
                <w:color w:val="FF0000"/>
              </w:rPr>
              <w:t>8</w:t>
            </w:r>
            <w:r w:rsidRPr="00201044">
              <w:rPr>
                <w:b/>
                <w:bCs/>
                <w:color w:val="FF0000"/>
              </w:rPr>
              <w:t>0/</w:t>
            </w:r>
            <w:r w:rsidR="007D6118" w:rsidRPr="00201044">
              <w:rPr>
                <w:b/>
                <w:bCs/>
                <w:color w:val="FF0000"/>
              </w:rPr>
              <w:t>2</w:t>
            </w:r>
            <w:r w:rsidRPr="00201044">
              <w:rPr>
                <w:b/>
                <w:bCs/>
                <w:color w:val="FF0000"/>
              </w:rPr>
              <w:t>0) preference point system</w:t>
            </w:r>
            <w:r w:rsidRPr="00201044">
              <w:rPr>
                <w:color w:val="FF0000"/>
              </w:rPr>
              <w:t xml:space="preserve"> substantiating evidence here&gt;.</w:t>
            </w:r>
          </w:p>
        </w:tc>
      </w:tr>
      <w:tr w:rsidR="00B85584" w14:paraId="7966C76E" w14:textId="4CFF0BE1" w:rsidTr="001879A5">
        <w:trPr>
          <w:trHeight w:val="315"/>
          <w:jc w:val="center"/>
        </w:trPr>
        <w:tc>
          <w:tcPr>
            <w:tcW w:w="4526" w:type="dxa"/>
            <w:tcBorders>
              <w:top w:val="nil"/>
              <w:left w:val="single" w:sz="8" w:space="0" w:color="auto"/>
              <w:bottom w:val="single" w:sz="8" w:space="0" w:color="auto"/>
              <w:right w:val="single" w:sz="8" w:space="0" w:color="auto"/>
            </w:tcBorders>
            <w:vAlign w:val="center"/>
            <w:hideMark/>
          </w:tcPr>
          <w:p w14:paraId="2E19404B" w14:textId="77777777" w:rsidR="00B85584" w:rsidRDefault="00B85584" w:rsidP="00075910">
            <w:pPr>
              <w:spacing w:after="0" w:line="240" w:lineRule="auto"/>
              <w:jc w:val="right"/>
              <w:rPr>
                <w:rFonts w:cs="Arial"/>
                <w:b/>
                <w:bCs/>
                <w:color w:val="000000"/>
                <w:lang w:eastAsia="en-ZA"/>
              </w:rPr>
            </w:pPr>
            <w:r>
              <w:rPr>
                <w:rFonts w:cs="Arial"/>
                <w:b/>
                <w:bCs/>
                <w:color w:val="000000"/>
                <w:lang w:eastAsia="en-ZA"/>
              </w:rPr>
              <w:t>TOTAL:</w:t>
            </w:r>
          </w:p>
        </w:tc>
        <w:tc>
          <w:tcPr>
            <w:tcW w:w="1418" w:type="dxa"/>
            <w:tcBorders>
              <w:top w:val="nil"/>
              <w:left w:val="nil"/>
              <w:bottom w:val="single" w:sz="8" w:space="0" w:color="auto"/>
              <w:right w:val="single" w:sz="8" w:space="0" w:color="auto"/>
            </w:tcBorders>
            <w:vAlign w:val="center"/>
            <w:hideMark/>
          </w:tcPr>
          <w:p w14:paraId="19C436B8" w14:textId="77777777" w:rsidR="00B85584" w:rsidRDefault="00B85584" w:rsidP="00075910">
            <w:pPr>
              <w:spacing w:after="0" w:line="240" w:lineRule="auto"/>
              <w:jc w:val="center"/>
              <w:rPr>
                <w:rFonts w:cs="Arial"/>
                <w:b/>
                <w:bCs/>
                <w:color w:val="000000"/>
                <w:lang w:eastAsia="en-ZA"/>
              </w:rPr>
            </w:pPr>
            <w:r>
              <w:rPr>
                <w:rFonts w:cs="Arial"/>
                <w:b/>
                <w:bCs/>
                <w:color w:val="000000"/>
                <w:lang w:eastAsia="en-ZA"/>
              </w:rPr>
              <w:t>20</w:t>
            </w:r>
          </w:p>
        </w:tc>
        <w:tc>
          <w:tcPr>
            <w:tcW w:w="1225" w:type="dxa"/>
            <w:tcBorders>
              <w:top w:val="nil"/>
              <w:left w:val="nil"/>
              <w:bottom w:val="single" w:sz="8" w:space="0" w:color="auto"/>
              <w:right w:val="single" w:sz="8" w:space="0" w:color="auto"/>
            </w:tcBorders>
            <w:vAlign w:val="center"/>
          </w:tcPr>
          <w:p w14:paraId="1773F089" w14:textId="77777777" w:rsidR="00B85584" w:rsidRDefault="00B85584" w:rsidP="00075910">
            <w:pPr>
              <w:spacing w:after="0" w:line="240" w:lineRule="auto"/>
              <w:jc w:val="center"/>
              <w:rPr>
                <w:rFonts w:cs="Arial"/>
                <w:b/>
                <w:bCs/>
                <w:color w:val="000000"/>
                <w:lang w:eastAsia="en-ZA"/>
              </w:rPr>
            </w:pPr>
          </w:p>
        </w:tc>
        <w:tc>
          <w:tcPr>
            <w:tcW w:w="2177" w:type="dxa"/>
            <w:tcBorders>
              <w:top w:val="nil"/>
              <w:left w:val="nil"/>
              <w:bottom w:val="single" w:sz="8" w:space="0" w:color="auto"/>
              <w:right w:val="single" w:sz="8" w:space="0" w:color="auto"/>
            </w:tcBorders>
            <w:vAlign w:val="center"/>
          </w:tcPr>
          <w:p w14:paraId="55DF7A61" w14:textId="77777777" w:rsidR="00B85584" w:rsidRDefault="00B85584" w:rsidP="00075910">
            <w:pPr>
              <w:spacing w:after="0" w:line="240" w:lineRule="auto"/>
              <w:jc w:val="center"/>
              <w:rPr>
                <w:rFonts w:cs="Arial"/>
                <w:b/>
                <w:bCs/>
                <w:color w:val="000000"/>
                <w:lang w:eastAsia="en-ZA"/>
              </w:rPr>
            </w:pPr>
          </w:p>
        </w:tc>
        <w:tc>
          <w:tcPr>
            <w:tcW w:w="3685" w:type="dxa"/>
            <w:tcBorders>
              <w:top w:val="nil"/>
              <w:left w:val="nil"/>
              <w:bottom w:val="single" w:sz="8" w:space="0" w:color="auto"/>
              <w:right w:val="single" w:sz="8" w:space="0" w:color="auto"/>
            </w:tcBorders>
          </w:tcPr>
          <w:p w14:paraId="6F779598" w14:textId="77777777" w:rsidR="00B85584" w:rsidRDefault="00B85584" w:rsidP="00075910">
            <w:pPr>
              <w:spacing w:after="0" w:line="240" w:lineRule="auto"/>
              <w:jc w:val="center"/>
              <w:rPr>
                <w:rFonts w:cs="Arial"/>
                <w:b/>
                <w:bCs/>
                <w:color w:val="000000"/>
                <w:lang w:eastAsia="en-ZA"/>
              </w:rPr>
            </w:pPr>
          </w:p>
        </w:tc>
      </w:tr>
    </w:tbl>
    <w:p w14:paraId="36CB6649" w14:textId="77777777" w:rsidR="00BE5968" w:rsidRDefault="00BE5968" w:rsidP="001879A5">
      <w:pPr>
        <w:ind w:left="1134"/>
        <w:rPr>
          <w:b/>
          <w:bCs/>
          <w:color w:val="FF0000"/>
          <w:lang w:val="en-GB"/>
        </w:rPr>
        <w:sectPr w:rsidR="00BE5968" w:rsidSect="00BE5968">
          <w:pgSz w:w="16838" w:h="11906" w:orient="landscape" w:code="9"/>
          <w:pgMar w:top="1134" w:right="1276" w:bottom="1134" w:left="992" w:header="709" w:footer="584" w:gutter="0"/>
          <w:cols w:space="708"/>
          <w:docGrid w:linePitch="360"/>
        </w:sectPr>
      </w:pPr>
    </w:p>
    <w:p w14:paraId="7246459E" w14:textId="7A2956C3" w:rsidR="00384317" w:rsidRDefault="00384317">
      <w:pPr>
        <w:jc w:val="left"/>
      </w:pPr>
    </w:p>
    <w:tbl>
      <w:tblPr>
        <w:tblW w:w="12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1395"/>
        <w:gridCol w:w="1176"/>
        <w:gridCol w:w="2119"/>
        <w:gridCol w:w="3531"/>
      </w:tblGrid>
      <w:tr w:rsidR="00075910" w14:paraId="4B4FF7C3" w14:textId="77777777" w:rsidTr="00075910">
        <w:trPr>
          <w:trHeight w:val="735"/>
          <w:jc w:val="center"/>
        </w:trPr>
        <w:tc>
          <w:tcPr>
            <w:tcW w:w="12606" w:type="dxa"/>
            <w:gridSpan w:val="5"/>
            <w:shd w:val="clear" w:color="auto" w:fill="FFFFFF" w:themeFill="background1"/>
            <w:vAlign w:val="center"/>
          </w:tcPr>
          <w:p w14:paraId="5D98D5D3" w14:textId="58BA56C5" w:rsidR="00075910" w:rsidRPr="00075910" w:rsidRDefault="00075910" w:rsidP="00075910">
            <w:pPr>
              <w:pStyle w:val="Caption"/>
            </w:pPr>
            <w:bookmarkStart w:id="104" w:name="_Toc178331887"/>
            <w:r>
              <w:t xml:space="preserve">Table </w:t>
            </w:r>
            <w:r>
              <w:fldChar w:fldCharType="begin"/>
            </w:r>
            <w:r>
              <w:instrText xml:space="preserve"> SEQ Table \* ARABIC </w:instrText>
            </w:r>
            <w:r>
              <w:fldChar w:fldCharType="separate"/>
            </w:r>
            <w:r>
              <w:rPr>
                <w:noProof/>
              </w:rPr>
              <w:t>5</w:t>
            </w:r>
            <w:r>
              <w:fldChar w:fldCharType="end"/>
            </w:r>
            <w:r>
              <w:rPr>
                <w:noProof/>
              </w:rPr>
              <w:t>:  Preferential Goal Requirements 90/10 Preference Points system</w:t>
            </w:r>
            <w:bookmarkEnd w:id="104"/>
          </w:p>
        </w:tc>
      </w:tr>
      <w:tr w:rsidR="00B85584" w14:paraId="79568D8C" w14:textId="42F55B8A" w:rsidTr="00075910">
        <w:trPr>
          <w:trHeight w:val="735"/>
          <w:jc w:val="center"/>
        </w:trPr>
        <w:tc>
          <w:tcPr>
            <w:tcW w:w="4385" w:type="dxa"/>
            <w:vMerge w:val="restart"/>
            <w:shd w:val="clear" w:color="auto" w:fill="B8CCE4" w:themeFill="accent1" w:themeFillTint="66"/>
            <w:vAlign w:val="center"/>
            <w:hideMark/>
          </w:tcPr>
          <w:p w14:paraId="506ACB7E" w14:textId="77777777" w:rsidR="00B85584" w:rsidRDefault="00B85584" w:rsidP="00075910">
            <w:pPr>
              <w:spacing w:after="0" w:line="240" w:lineRule="auto"/>
              <w:jc w:val="center"/>
              <w:rPr>
                <w:rFonts w:cs="Arial"/>
                <w:b/>
                <w:bCs/>
                <w:lang w:eastAsia="en-ZA"/>
              </w:rPr>
            </w:pPr>
            <w:r>
              <w:rPr>
                <w:rFonts w:cs="Arial"/>
                <w:b/>
                <w:bCs/>
                <w:lang w:eastAsia="en-ZA"/>
              </w:rPr>
              <w:t>Specific Goals in terms of Weighting</w:t>
            </w:r>
          </w:p>
        </w:tc>
        <w:tc>
          <w:tcPr>
            <w:tcW w:w="1395" w:type="dxa"/>
            <w:vMerge w:val="restart"/>
            <w:shd w:val="clear" w:color="auto" w:fill="B8CCE4" w:themeFill="accent1" w:themeFillTint="66"/>
            <w:vAlign w:val="center"/>
            <w:hideMark/>
          </w:tcPr>
          <w:p w14:paraId="2C0D8255" w14:textId="77777777" w:rsidR="00B85584" w:rsidRDefault="00B85584" w:rsidP="00075910">
            <w:pPr>
              <w:spacing w:after="0" w:line="240" w:lineRule="auto"/>
              <w:jc w:val="center"/>
              <w:rPr>
                <w:rFonts w:cs="Arial"/>
                <w:b/>
                <w:bCs/>
                <w:lang w:eastAsia="en-ZA"/>
              </w:rPr>
            </w:pPr>
            <w:r>
              <w:rPr>
                <w:rFonts w:cs="Arial"/>
                <w:b/>
                <w:bCs/>
                <w:lang w:eastAsia="en-ZA"/>
              </w:rPr>
              <w:t>Points out of 10 for the 90/10 system</w:t>
            </w:r>
          </w:p>
        </w:tc>
        <w:tc>
          <w:tcPr>
            <w:tcW w:w="1176" w:type="dxa"/>
            <w:vMerge w:val="restart"/>
            <w:shd w:val="clear" w:color="auto" w:fill="B8CCE4" w:themeFill="accent1" w:themeFillTint="66"/>
            <w:vAlign w:val="center"/>
            <w:hideMark/>
          </w:tcPr>
          <w:p w14:paraId="1D4DBD64" w14:textId="77777777" w:rsidR="00B85584" w:rsidRDefault="00B85584" w:rsidP="00075910">
            <w:pPr>
              <w:spacing w:after="0" w:line="240" w:lineRule="auto"/>
              <w:jc w:val="center"/>
              <w:rPr>
                <w:rFonts w:cs="Arial"/>
                <w:b/>
                <w:bCs/>
                <w:lang w:eastAsia="en-ZA"/>
              </w:rPr>
            </w:pPr>
            <w:r>
              <w:rPr>
                <w:rFonts w:cs="Arial"/>
                <w:b/>
                <w:bCs/>
                <w:lang w:eastAsia="en-ZA"/>
              </w:rPr>
              <w:t>% Ownership</w:t>
            </w:r>
          </w:p>
        </w:tc>
        <w:tc>
          <w:tcPr>
            <w:tcW w:w="2119" w:type="dxa"/>
            <w:shd w:val="clear" w:color="auto" w:fill="B8CCE4" w:themeFill="accent1" w:themeFillTint="66"/>
            <w:vAlign w:val="center"/>
            <w:hideMark/>
          </w:tcPr>
          <w:p w14:paraId="4A6755E2" w14:textId="77777777" w:rsidR="00B85584" w:rsidRDefault="00B85584" w:rsidP="00075910">
            <w:pPr>
              <w:spacing w:after="0" w:line="240" w:lineRule="auto"/>
              <w:jc w:val="center"/>
              <w:rPr>
                <w:rFonts w:cs="Arial"/>
                <w:b/>
                <w:bCs/>
                <w:lang w:eastAsia="en-ZA"/>
              </w:rPr>
            </w:pPr>
            <w:r>
              <w:rPr>
                <w:rFonts w:cs="Arial"/>
                <w:b/>
                <w:bCs/>
                <w:lang w:eastAsia="en-ZA"/>
              </w:rPr>
              <w:t>Points Claimed</w:t>
            </w:r>
          </w:p>
        </w:tc>
        <w:tc>
          <w:tcPr>
            <w:tcW w:w="3531" w:type="dxa"/>
            <w:shd w:val="clear" w:color="auto" w:fill="B8CCE4" w:themeFill="accent1" w:themeFillTint="66"/>
          </w:tcPr>
          <w:p w14:paraId="59C5A536" w14:textId="525E5039" w:rsidR="00B85584" w:rsidRDefault="00B85584" w:rsidP="00075910">
            <w:pPr>
              <w:spacing w:after="0" w:line="240" w:lineRule="auto"/>
              <w:jc w:val="center"/>
              <w:rPr>
                <w:rFonts w:cs="Arial"/>
                <w:b/>
                <w:bCs/>
                <w:lang w:eastAsia="en-ZA"/>
              </w:rPr>
            </w:pPr>
            <w:r>
              <w:rPr>
                <w:rFonts w:cs="Arial"/>
                <w:b/>
                <w:bCs/>
                <w:lang w:eastAsia="en-ZA"/>
              </w:rPr>
              <w:t>Substantiating Evidence</w:t>
            </w:r>
          </w:p>
        </w:tc>
      </w:tr>
      <w:tr w:rsidR="00B85584" w14:paraId="79876EBE" w14:textId="0E5FDE90" w:rsidTr="00075910">
        <w:trPr>
          <w:trHeight w:val="300"/>
          <w:jc w:val="center"/>
        </w:trPr>
        <w:tc>
          <w:tcPr>
            <w:tcW w:w="4385" w:type="dxa"/>
            <w:vMerge/>
            <w:vAlign w:val="center"/>
            <w:hideMark/>
          </w:tcPr>
          <w:p w14:paraId="08813AE2" w14:textId="77777777" w:rsidR="00B85584" w:rsidRDefault="00B85584" w:rsidP="00075910">
            <w:pPr>
              <w:spacing w:after="0" w:line="240" w:lineRule="auto"/>
              <w:rPr>
                <w:rFonts w:ascii="Arial" w:hAnsi="Arial" w:cs="Arial"/>
                <w:b/>
                <w:bCs/>
                <w:lang w:eastAsia="en-ZA"/>
              </w:rPr>
            </w:pPr>
          </w:p>
        </w:tc>
        <w:tc>
          <w:tcPr>
            <w:tcW w:w="1395" w:type="dxa"/>
            <w:vMerge/>
            <w:vAlign w:val="center"/>
            <w:hideMark/>
          </w:tcPr>
          <w:p w14:paraId="60BCAFDD" w14:textId="77777777" w:rsidR="00B85584" w:rsidRDefault="00B85584" w:rsidP="00075910">
            <w:pPr>
              <w:spacing w:after="0" w:line="240" w:lineRule="auto"/>
              <w:rPr>
                <w:rFonts w:ascii="Arial" w:hAnsi="Arial" w:cs="Arial"/>
                <w:b/>
                <w:bCs/>
                <w:lang w:eastAsia="en-ZA"/>
              </w:rPr>
            </w:pPr>
          </w:p>
        </w:tc>
        <w:tc>
          <w:tcPr>
            <w:tcW w:w="1176" w:type="dxa"/>
            <w:vMerge/>
            <w:vAlign w:val="center"/>
            <w:hideMark/>
          </w:tcPr>
          <w:p w14:paraId="41B3A13A" w14:textId="77777777" w:rsidR="00B85584" w:rsidRDefault="00B85584" w:rsidP="00075910">
            <w:pPr>
              <w:spacing w:after="0" w:line="240" w:lineRule="auto"/>
              <w:rPr>
                <w:rFonts w:ascii="Arial" w:hAnsi="Arial" w:cs="Arial"/>
                <w:b/>
                <w:bCs/>
                <w:lang w:eastAsia="en-ZA"/>
              </w:rPr>
            </w:pPr>
          </w:p>
        </w:tc>
        <w:tc>
          <w:tcPr>
            <w:tcW w:w="2119" w:type="dxa"/>
            <w:shd w:val="clear" w:color="auto" w:fill="B8CCE4" w:themeFill="accent1" w:themeFillTint="66"/>
            <w:vAlign w:val="center"/>
            <w:hideMark/>
          </w:tcPr>
          <w:p w14:paraId="233D1626" w14:textId="77777777" w:rsidR="00B85584" w:rsidRDefault="00B85584" w:rsidP="00075910">
            <w:pPr>
              <w:spacing w:after="0" w:line="240" w:lineRule="auto"/>
              <w:jc w:val="center"/>
              <w:rPr>
                <w:rFonts w:cs="Arial"/>
                <w:b/>
                <w:bCs/>
                <w:lang w:eastAsia="en-ZA"/>
              </w:rPr>
            </w:pPr>
            <w:r>
              <w:rPr>
                <w:rFonts w:cs="Arial"/>
                <w:b/>
                <w:bCs/>
                <w:lang w:eastAsia="en-ZA"/>
              </w:rPr>
              <w:t>90/10</w:t>
            </w:r>
          </w:p>
        </w:tc>
        <w:tc>
          <w:tcPr>
            <w:tcW w:w="3531" w:type="dxa"/>
            <w:shd w:val="clear" w:color="auto" w:fill="B8CCE4" w:themeFill="accent1" w:themeFillTint="66"/>
          </w:tcPr>
          <w:p w14:paraId="0EE9FAE7" w14:textId="77777777" w:rsidR="00B85584" w:rsidRDefault="00B85584" w:rsidP="00075910">
            <w:pPr>
              <w:spacing w:after="0" w:line="240" w:lineRule="auto"/>
              <w:jc w:val="center"/>
              <w:rPr>
                <w:rFonts w:cs="Arial"/>
                <w:b/>
                <w:bCs/>
                <w:lang w:eastAsia="en-ZA"/>
              </w:rPr>
            </w:pPr>
          </w:p>
        </w:tc>
      </w:tr>
      <w:tr w:rsidR="00B85584" w14:paraId="57F60B8C" w14:textId="414B396C" w:rsidTr="00075910">
        <w:trPr>
          <w:trHeight w:val="480"/>
          <w:jc w:val="center"/>
        </w:trPr>
        <w:tc>
          <w:tcPr>
            <w:tcW w:w="4385" w:type="dxa"/>
            <w:vMerge/>
            <w:vAlign w:val="center"/>
            <w:hideMark/>
          </w:tcPr>
          <w:p w14:paraId="5BB05F0A" w14:textId="77777777" w:rsidR="00B85584" w:rsidRDefault="00B85584" w:rsidP="00075910">
            <w:pPr>
              <w:spacing w:after="0" w:line="240" w:lineRule="auto"/>
              <w:rPr>
                <w:rFonts w:ascii="Arial" w:hAnsi="Arial" w:cs="Arial"/>
                <w:b/>
                <w:bCs/>
                <w:lang w:eastAsia="en-ZA"/>
              </w:rPr>
            </w:pPr>
          </w:p>
        </w:tc>
        <w:tc>
          <w:tcPr>
            <w:tcW w:w="1395" w:type="dxa"/>
            <w:vMerge/>
            <w:vAlign w:val="center"/>
            <w:hideMark/>
          </w:tcPr>
          <w:p w14:paraId="183AF1C1" w14:textId="77777777" w:rsidR="00B85584" w:rsidRDefault="00B85584" w:rsidP="00075910">
            <w:pPr>
              <w:spacing w:after="0" w:line="240" w:lineRule="auto"/>
              <w:rPr>
                <w:rFonts w:ascii="Arial" w:hAnsi="Arial" w:cs="Arial"/>
                <w:b/>
                <w:bCs/>
                <w:lang w:eastAsia="en-ZA"/>
              </w:rPr>
            </w:pPr>
          </w:p>
        </w:tc>
        <w:tc>
          <w:tcPr>
            <w:tcW w:w="1176" w:type="dxa"/>
            <w:shd w:val="clear" w:color="auto" w:fill="B8CCE4" w:themeFill="accent1" w:themeFillTint="66"/>
            <w:vAlign w:val="center"/>
            <w:hideMark/>
          </w:tcPr>
          <w:p w14:paraId="28593AE7" w14:textId="77777777" w:rsidR="00B85584" w:rsidRDefault="00B85584" w:rsidP="00075910">
            <w:pPr>
              <w:spacing w:after="0" w:line="240" w:lineRule="auto"/>
              <w:jc w:val="center"/>
              <w:rPr>
                <w:rFonts w:cs="Arial"/>
                <w:b/>
                <w:bCs/>
                <w:color w:val="FF0000"/>
                <w:sz w:val="18"/>
                <w:szCs w:val="18"/>
                <w:lang w:eastAsia="en-ZA"/>
              </w:rPr>
            </w:pPr>
            <w:r>
              <w:rPr>
                <w:rFonts w:cs="Arial"/>
                <w:b/>
                <w:bCs/>
                <w:color w:val="FF0000"/>
                <w:sz w:val="18"/>
                <w:szCs w:val="18"/>
                <w:lang w:eastAsia="en-ZA"/>
              </w:rPr>
              <w:t>To be completed by the bidder</w:t>
            </w:r>
          </w:p>
        </w:tc>
        <w:tc>
          <w:tcPr>
            <w:tcW w:w="2119" w:type="dxa"/>
            <w:shd w:val="clear" w:color="auto" w:fill="B8CCE4" w:themeFill="accent1" w:themeFillTint="66"/>
            <w:vAlign w:val="center"/>
            <w:hideMark/>
          </w:tcPr>
          <w:p w14:paraId="023575D5" w14:textId="77777777" w:rsidR="00B85584" w:rsidRDefault="00B85584" w:rsidP="00075910">
            <w:pPr>
              <w:spacing w:after="0" w:line="240" w:lineRule="auto"/>
              <w:jc w:val="center"/>
              <w:rPr>
                <w:rFonts w:cs="Arial"/>
                <w:b/>
                <w:bCs/>
                <w:color w:val="FF0000"/>
                <w:sz w:val="18"/>
                <w:szCs w:val="18"/>
                <w:lang w:eastAsia="en-ZA"/>
              </w:rPr>
            </w:pPr>
            <w:r>
              <w:rPr>
                <w:rFonts w:cs="Arial"/>
                <w:b/>
                <w:bCs/>
                <w:color w:val="FF0000"/>
                <w:sz w:val="18"/>
                <w:szCs w:val="18"/>
                <w:lang w:eastAsia="en-ZA"/>
              </w:rPr>
              <w:t>To be completed by bidder</w:t>
            </w:r>
          </w:p>
        </w:tc>
        <w:tc>
          <w:tcPr>
            <w:tcW w:w="3531" w:type="dxa"/>
            <w:shd w:val="clear" w:color="auto" w:fill="B8CCE4" w:themeFill="accent1" w:themeFillTint="66"/>
          </w:tcPr>
          <w:p w14:paraId="7DE6C557" w14:textId="77777777" w:rsidR="00B85584" w:rsidRDefault="00B85584" w:rsidP="00075910">
            <w:pPr>
              <w:spacing w:after="0" w:line="240" w:lineRule="auto"/>
              <w:jc w:val="center"/>
              <w:rPr>
                <w:rFonts w:cs="Arial"/>
                <w:b/>
                <w:bCs/>
                <w:color w:val="FF0000"/>
                <w:sz w:val="18"/>
                <w:szCs w:val="18"/>
                <w:lang w:eastAsia="en-ZA"/>
              </w:rPr>
            </w:pPr>
          </w:p>
        </w:tc>
      </w:tr>
      <w:tr w:rsidR="00B85584" w14:paraId="1DB9A15B" w14:textId="192D8408" w:rsidTr="00075910">
        <w:trPr>
          <w:trHeight w:val="315"/>
          <w:jc w:val="center"/>
        </w:trPr>
        <w:tc>
          <w:tcPr>
            <w:tcW w:w="4385" w:type="dxa"/>
            <w:shd w:val="clear" w:color="auto" w:fill="B8CCE4" w:themeFill="accent1" w:themeFillTint="66"/>
            <w:vAlign w:val="center"/>
            <w:hideMark/>
          </w:tcPr>
          <w:p w14:paraId="1525E948" w14:textId="77777777" w:rsidR="00B85584" w:rsidRDefault="00B85584" w:rsidP="00075910">
            <w:pPr>
              <w:spacing w:after="0" w:line="240" w:lineRule="auto"/>
              <w:jc w:val="center"/>
              <w:rPr>
                <w:rFonts w:cs="Arial"/>
                <w:lang w:eastAsia="en-ZA"/>
              </w:rPr>
            </w:pPr>
            <w:r>
              <w:rPr>
                <w:rFonts w:cs="Arial"/>
                <w:lang w:eastAsia="en-ZA"/>
              </w:rPr>
              <w:t>(A (if applicable))</w:t>
            </w:r>
          </w:p>
        </w:tc>
        <w:tc>
          <w:tcPr>
            <w:tcW w:w="1395" w:type="dxa"/>
            <w:shd w:val="clear" w:color="auto" w:fill="B8CCE4" w:themeFill="accent1" w:themeFillTint="66"/>
            <w:vAlign w:val="center"/>
            <w:hideMark/>
          </w:tcPr>
          <w:p w14:paraId="6A733D74" w14:textId="77777777" w:rsidR="00B85584" w:rsidRDefault="00B85584" w:rsidP="00075910">
            <w:pPr>
              <w:spacing w:after="0" w:line="240" w:lineRule="auto"/>
              <w:jc w:val="center"/>
              <w:rPr>
                <w:rFonts w:cs="Arial"/>
                <w:lang w:eastAsia="en-ZA"/>
              </w:rPr>
            </w:pPr>
            <w:r>
              <w:rPr>
                <w:rFonts w:cs="Arial"/>
                <w:lang w:eastAsia="en-ZA"/>
              </w:rPr>
              <w:t>(B2)</w:t>
            </w:r>
          </w:p>
        </w:tc>
        <w:tc>
          <w:tcPr>
            <w:tcW w:w="1176" w:type="dxa"/>
            <w:shd w:val="clear" w:color="auto" w:fill="B8CCE4" w:themeFill="accent1" w:themeFillTint="66"/>
            <w:vAlign w:val="center"/>
            <w:hideMark/>
          </w:tcPr>
          <w:p w14:paraId="62098439" w14:textId="77777777" w:rsidR="00B85584" w:rsidRDefault="00B85584" w:rsidP="00075910">
            <w:pPr>
              <w:spacing w:after="0" w:line="240" w:lineRule="auto"/>
              <w:jc w:val="center"/>
              <w:rPr>
                <w:rFonts w:cs="Arial"/>
                <w:lang w:eastAsia="en-ZA"/>
              </w:rPr>
            </w:pPr>
            <w:r>
              <w:rPr>
                <w:rFonts w:cs="Arial"/>
                <w:lang w:eastAsia="en-ZA"/>
              </w:rPr>
              <w:t>(C)</w:t>
            </w:r>
          </w:p>
        </w:tc>
        <w:tc>
          <w:tcPr>
            <w:tcW w:w="2119" w:type="dxa"/>
            <w:shd w:val="clear" w:color="auto" w:fill="B8CCE4" w:themeFill="accent1" w:themeFillTint="66"/>
            <w:vAlign w:val="center"/>
            <w:hideMark/>
          </w:tcPr>
          <w:p w14:paraId="22226CEE" w14:textId="77777777" w:rsidR="00B85584" w:rsidRDefault="00B85584" w:rsidP="00075910">
            <w:pPr>
              <w:spacing w:after="0" w:line="240" w:lineRule="auto"/>
              <w:jc w:val="center"/>
              <w:rPr>
                <w:rFonts w:cs="Arial"/>
                <w:lang w:eastAsia="en-ZA"/>
              </w:rPr>
            </w:pPr>
            <w:r>
              <w:rPr>
                <w:rFonts w:cs="Arial"/>
                <w:lang w:eastAsia="en-ZA"/>
              </w:rPr>
              <w:t xml:space="preserve">(A x B2 x C </w:t>
            </w:r>
            <w:proofErr w:type="gramStart"/>
            <w:r>
              <w:rPr>
                <w:rFonts w:cs="Arial"/>
                <w:lang w:eastAsia="en-ZA"/>
              </w:rPr>
              <w:t>= )</w:t>
            </w:r>
            <w:proofErr w:type="gramEnd"/>
          </w:p>
        </w:tc>
        <w:tc>
          <w:tcPr>
            <w:tcW w:w="3531" w:type="dxa"/>
            <w:shd w:val="clear" w:color="auto" w:fill="B8CCE4" w:themeFill="accent1" w:themeFillTint="66"/>
          </w:tcPr>
          <w:p w14:paraId="022EF044" w14:textId="77777777" w:rsidR="00B85584" w:rsidRDefault="00B85584" w:rsidP="00075910">
            <w:pPr>
              <w:spacing w:after="0" w:line="240" w:lineRule="auto"/>
              <w:jc w:val="center"/>
              <w:rPr>
                <w:rFonts w:cs="Arial"/>
                <w:lang w:eastAsia="en-ZA"/>
              </w:rPr>
            </w:pPr>
          </w:p>
        </w:tc>
      </w:tr>
      <w:tr w:rsidR="00B85584" w14:paraId="627F8D7C" w14:textId="5DC40D82" w:rsidTr="00075910">
        <w:trPr>
          <w:trHeight w:val="315"/>
          <w:jc w:val="center"/>
        </w:trPr>
        <w:tc>
          <w:tcPr>
            <w:tcW w:w="9075" w:type="dxa"/>
            <w:gridSpan w:val="4"/>
            <w:shd w:val="clear" w:color="auto" w:fill="B8CCE4" w:themeFill="accent1" w:themeFillTint="66"/>
            <w:vAlign w:val="center"/>
            <w:hideMark/>
          </w:tcPr>
          <w:p w14:paraId="756FF10E" w14:textId="77777777" w:rsidR="00B85584" w:rsidRDefault="00B85584" w:rsidP="00075910">
            <w:pPr>
              <w:widowControl w:val="0"/>
              <w:spacing w:after="0" w:line="240" w:lineRule="auto"/>
              <w:jc w:val="center"/>
              <w:rPr>
                <w:rFonts w:eastAsia="Times New Roman" w:cs="Arial"/>
                <w:snapToGrid w:val="0"/>
                <w:szCs w:val="18"/>
                <w:lang w:val="en-GB"/>
              </w:rPr>
            </w:pPr>
            <w:r>
              <w:rPr>
                <w:rFonts w:cs="Arial"/>
                <w:lang w:eastAsia="en-ZA"/>
              </w:rPr>
              <w:t>See example in 2.2 below</w:t>
            </w:r>
          </w:p>
        </w:tc>
        <w:tc>
          <w:tcPr>
            <w:tcW w:w="3531" w:type="dxa"/>
            <w:shd w:val="clear" w:color="auto" w:fill="B8CCE4" w:themeFill="accent1" w:themeFillTint="66"/>
          </w:tcPr>
          <w:p w14:paraId="454725E5" w14:textId="77777777" w:rsidR="00B85584" w:rsidRDefault="00B85584" w:rsidP="00075910">
            <w:pPr>
              <w:widowControl w:val="0"/>
              <w:spacing w:after="0" w:line="240" w:lineRule="auto"/>
              <w:jc w:val="center"/>
              <w:rPr>
                <w:rFonts w:cs="Arial"/>
                <w:lang w:eastAsia="en-ZA"/>
              </w:rPr>
            </w:pPr>
          </w:p>
        </w:tc>
      </w:tr>
      <w:tr w:rsidR="00B85584" w14:paraId="7FBABD7A" w14:textId="5585A1B9" w:rsidTr="00075910">
        <w:trPr>
          <w:trHeight w:val="555"/>
          <w:jc w:val="center"/>
        </w:trPr>
        <w:tc>
          <w:tcPr>
            <w:tcW w:w="4385" w:type="dxa"/>
            <w:vAlign w:val="center"/>
            <w:hideMark/>
          </w:tcPr>
          <w:p w14:paraId="5263C15C" w14:textId="77777777" w:rsidR="00B85584" w:rsidRDefault="00B85584" w:rsidP="00075910">
            <w:pPr>
              <w:spacing w:after="0" w:line="240" w:lineRule="auto"/>
              <w:jc w:val="center"/>
              <w:rPr>
                <w:rFonts w:cs="Arial"/>
                <w:color w:val="000000"/>
                <w:lang w:eastAsia="en-ZA"/>
              </w:rPr>
            </w:pPr>
            <w:r>
              <w:rPr>
                <w:rFonts w:cs="Arial"/>
                <w:color w:val="000000"/>
                <w:lang w:eastAsia="en-ZA"/>
              </w:rPr>
              <w:t>% African ownership (100% of max points)</w:t>
            </w:r>
          </w:p>
        </w:tc>
        <w:tc>
          <w:tcPr>
            <w:tcW w:w="1395" w:type="dxa"/>
            <w:vMerge w:val="restart"/>
            <w:vAlign w:val="center"/>
            <w:hideMark/>
          </w:tcPr>
          <w:p w14:paraId="57FDD52A" w14:textId="77777777" w:rsidR="00B85584" w:rsidRDefault="00B85584" w:rsidP="00075910">
            <w:pPr>
              <w:spacing w:after="0" w:line="240" w:lineRule="auto"/>
              <w:jc w:val="center"/>
              <w:rPr>
                <w:rFonts w:cs="Arial"/>
                <w:color w:val="000000"/>
                <w:lang w:eastAsia="en-ZA"/>
              </w:rPr>
            </w:pPr>
            <w:r>
              <w:rPr>
                <w:rFonts w:cs="Arial"/>
                <w:color w:val="000000"/>
                <w:lang w:eastAsia="en-ZA"/>
              </w:rPr>
              <w:t xml:space="preserve">5 </w:t>
            </w:r>
            <w:proofErr w:type="gramStart"/>
            <w:r>
              <w:rPr>
                <w:rFonts w:cs="Arial"/>
                <w:color w:val="000000"/>
                <w:lang w:eastAsia="en-ZA"/>
              </w:rPr>
              <w:t>max</w:t>
            </w:r>
            <w:proofErr w:type="gramEnd"/>
          </w:p>
        </w:tc>
        <w:tc>
          <w:tcPr>
            <w:tcW w:w="1176" w:type="dxa"/>
            <w:vAlign w:val="center"/>
            <w:hideMark/>
          </w:tcPr>
          <w:p w14:paraId="3FE797EE" w14:textId="77777777" w:rsidR="00B85584" w:rsidRDefault="00B85584" w:rsidP="00075910">
            <w:pPr>
              <w:spacing w:after="0" w:line="240" w:lineRule="auto"/>
              <w:jc w:val="center"/>
              <w:rPr>
                <w:rFonts w:cs="Arial"/>
                <w:color w:val="000000"/>
                <w:lang w:eastAsia="en-ZA"/>
              </w:rPr>
            </w:pPr>
            <w:r>
              <w:rPr>
                <w:rFonts w:cs="Arial"/>
                <w:color w:val="000000"/>
                <w:lang w:eastAsia="en-ZA"/>
              </w:rPr>
              <w:t xml:space="preserve">        %</w:t>
            </w:r>
          </w:p>
        </w:tc>
        <w:tc>
          <w:tcPr>
            <w:tcW w:w="2119" w:type="dxa"/>
            <w:vAlign w:val="center"/>
          </w:tcPr>
          <w:p w14:paraId="32BC5FFA" w14:textId="77777777" w:rsidR="00B85584" w:rsidRDefault="00B85584" w:rsidP="00075910">
            <w:pPr>
              <w:spacing w:after="0" w:line="240" w:lineRule="auto"/>
              <w:jc w:val="center"/>
              <w:rPr>
                <w:rFonts w:cs="Arial"/>
                <w:color w:val="000000"/>
                <w:lang w:eastAsia="en-ZA"/>
              </w:rPr>
            </w:pPr>
          </w:p>
        </w:tc>
        <w:tc>
          <w:tcPr>
            <w:tcW w:w="3531" w:type="dxa"/>
            <w:vMerge w:val="restart"/>
          </w:tcPr>
          <w:p w14:paraId="029A26C1" w14:textId="7B4A94B7" w:rsidR="00B85584" w:rsidRPr="00201044" w:rsidRDefault="00B85584" w:rsidP="00075910">
            <w:pPr>
              <w:spacing w:after="0" w:line="240" w:lineRule="auto"/>
              <w:jc w:val="center"/>
              <w:rPr>
                <w:rFonts w:cs="Arial"/>
                <w:color w:val="000000"/>
                <w:lang w:eastAsia="en-ZA"/>
              </w:rPr>
            </w:pPr>
            <w:r w:rsidRPr="00201044">
              <w:rPr>
                <w:color w:val="FF0000"/>
              </w:rPr>
              <w:t xml:space="preserve">&lt;Provide unique reference to locate </w:t>
            </w:r>
            <w:r w:rsidRPr="00201044">
              <w:rPr>
                <w:b/>
                <w:bCs/>
                <w:color w:val="FF0000"/>
              </w:rPr>
              <w:t>(90/10) preference point system</w:t>
            </w:r>
            <w:r w:rsidRPr="00201044">
              <w:rPr>
                <w:color w:val="FF0000"/>
              </w:rPr>
              <w:t xml:space="preserve"> substantiating evidence here&gt;.</w:t>
            </w:r>
          </w:p>
        </w:tc>
      </w:tr>
      <w:tr w:rsidR="00B85584" w14:paraId="66FB488F" w14:textId="6ECD66D8" w:rsidTr="00075910">
        <w:trPr>
          <w:trHeight w:val="555"/>
          <w:jc w:val="center"/>
        </w:trPr>
        <w:tc>
          <w:tcPr>
            <w:tcW w:w="4385" w:type="dxa"/>
            <w:vAlign w:val="center"/>
            <w:hideMark/>
          </w:tcPr>
          <w:p w14:paraId="3A03F259" w14:textId="77777777" w:rsidR="00B85584" w:rsidRDefault="00B85584" w:rsidP="00075910">
            <w:pPr>
              <w:spacing w:after="0" w:line="240" w:lineRule="auto"/>
              <w:jc w:val="center"/>
              <w:rPr>
                <w:rFonts w:cs="Arial"/>
                <w:color w:val="000000"/>
                <w:lang w:eastAsia="en-ZA"/>
              </w:rPr>
            </w:pPr>
            <w:r>
              <w:rPr>
                <w:rFonts w:cs="Arial"/>
                <w:color w:val="000000"/>
                <w:lang w:eastAsia="en-ZA"/>
              </w:rPr>
              <w:t>% Coloured ownership (80% of max points)</w:t>
            </w:r>
          </w:p>
        </w:tc>
        <w:tc>
          <w:tcPr>
            <w:tcW w:w="1395" w:type="dxa"/>
            <w:vMerge/>
            <w:vAlign w:val="center"/>
            <w:hideMark/>
          </w:tcPr>
          <w:p w14:paraId="44751214" w14:textId="77777777" w:rsidR="00B85584" w:rsidRDefault="00B85584" w:rsidP="00075910">
            <w:pPr>
              <w:spacing w:after="0" w:line="240" w:lineRule="auto"/>
              <w:rPr>
                <w:rFonts w:ascii="Arial" w:hAnsi="Arial" w:cs="Arial"/>
                <w:color w:val="000000"/>
                <w:lang w:eastAsia="en-ZA"/>
              </w:rPr>
            </w:pPr>
          </w:p>
        </w:tc>
        <w:tc>
          <w:tcPr>
            <w:tcW w:w="1176" w:type="dxa"/>
            <w:vAlign w:val="center"/>
            <w:hideMark/>
          </w:tcPr>
          <w:p w14:paraId="5A43699F" w14:textId="77777777" w:rsidR="00B85584" w:rsidRDefault="00B85584" w:rsidP="00075910">
            <w:pPr>
              <w:spacing w:after="0" w:line="240" w:lineRule="auto"/>
              <w:jc w:val="center"/>
              <w:rPr>
                <w:rFonts w:cs="Arial"/>
                <w:color w:val="000000"/>
                <w:lang w:eastAsia="en-ZA"/>
              </w:rPr>
            </w:pPr>
            <w:r>
              <w:rPr>
                <w:rFonts w:cs="Arial"/>
                <w:color w:val="000000"/>
                <w:lang w:eastAsia="en-ZA"/>
              </w:rPr>
              <w:t xml:space="preserve">        %</w:t>
            </w:r>
          </w:p>
        </w:tc>
        <w:tc>
          <w:tcPr>
            <w:tcW w:w="2119" w:type="dxa"/>
            <w:vAlign w:val="center"/>
          </w:tcPr>
          <w:p w14:paraId="6737E93A" w14:textId="77777777" w:rsidR="00B85584" w:rsidRDefault="00B85584" w:rsidP="00075910">
            <w:pPr>
              <w:spacing w:after="0" w:line="240" w:lineRule="auto"/>
              <w:jc w:val="center"/>
              <w:rPr>
                <w:rFonts w:cs="Arial"/>
                <w:color w:val="000000"/>
                <w:lang w:eastAsia="en-ZA"/>
              </w:rPr>
            </w:pPr>
          </w:p>
        </w:tc>
        <w:tc>
          <w:tcPr>
            <w:tcW w:w="3531" w:type="dxa"/>
            <w:vMerge/>
          </w:tcPr>
          <w:p w14:paraId="58EF572B" w14:textId="77777777" w:rsidR="00B85584" w:rsidRPr="00201044" w:rsidRDefault="00B85584" w:rsidP="00075910">
            <w:pPr>
              <w:spacing w:after="0" w:line="240" w:lineRule="auto"/>
              <w:jc w:val="center"/>
              <w:rPr>
                <w:rFonts w:cs="Arial"/>
                <w:color w:val="000000"/>
                <w:lang w:eastAsia="en-ZA"/>
              </w:rPr>
            </w:pPr>
          </w:p>
        </w:tc>
      </w:tr>
      <w:tr w:rsidR="00B85584" w14:paraId="6FE067EE" w14:textId="70EFF059" w:rsidTr="00075910">
        <w:trPr>
          <w:trHeight w:val="555"/>
          <w:jc w:val="center"/>
        </w:trPr>
        <w:tc>
          <w:tcPr>
            <w:tcW w:w="4385" w:type="dxa"/>
            <w:vAlign w:val="center"/>
            <w:hideMark/>
          </w:tcPr>
          <w:p w14:paraId="511B84C4" w14:textId="77777777" w:rsidR="00B85584" w:rsidRDefault="00B85584" w:rsidP="00075910">
            <w:pPr>
              <w:spacing w:after="0" w:line="240" w:lineRule="auto"/>
              <w:jc w:val="center"/>
              <w:rPr>
                <w:rFonts w:cs="Arial"/>
                <w:color w:val="000000"/>
                <w:lang w:eastAsia="en-ZA"/>
              </w:rPr>
            </w:pPr>
            <w:r>
              <w:rPr>
                <w:rFonts w:cs="Arial"/>
                <w:color w:val="000000"/>
                <w:lang w:eastAsia="en-ZA"/>
              </w:rPr>
              <w:t>% Indian ownership (50% of max points)</w:t>
            </w:r>
          </w:p>
        </w:tc>
        <w:tc>
          <w:tcPr>
            <w:tcW w:w="1395" w:type="dxa"/>
            <w:vMerge/>
            <w:vAlign w:val="center"/>
            <w:hideMark/>
          </w:tcPr>
          <w:p w14:paraId="27C145D8" w14:textId="77777777" w:rsidR="00B85584" w:rsidRDefault="00B85584" w:rsidP="00075910">
            <w:pPr>
              <w:spacing w:after="0" w:line="240" w:lineRule="auto"/>
              <w:rPr>
                <w:rFonts w:ascii="Arial" w:hAnsi="Arial" w:cs="Arial"/>
                <w:color w:val="000000"/>
                <w:lang w:eastAsia="en-ZA"/>
              </w:rPr>
            </w:pPr>
          </w:p>
        </w:tc>
        <w:tc>
          <w:tcPr>
            <w:tcW w:w="1176" w:type="dxa"/>
            <w:vAlign w:val="center"/>
            <w:hideMark/>
          </w:tcPr>
          <w:p w14:paraId="3CA145DD" w14:textId="77777777" w:rsidR="00B85584" w:rsidRDefault="00B85584" w:rsidP="00075910">
            <w:pPr>
              <w:spacing w:after="0" w:line="240" w:lineRule="auto"/>
              <w:jc w:val="center"/>
              <w:rPr>
                <w:rFonts w:cs="Arial"/>
                <w:color w:val="000000"/>
                <w:lang w:eastAsia="en-ZA"/>
              </w:rPr>
            </w:pPr>
            <w:r>
              <w:rPr>
                <w:rFonts w:cs="Arial"/>
                <w:color w:val="000000"/>
                <w:lang w:eastAsia="en-ZA"/>
              </w:rPr>
              <w:t xml:space="preserve">        %</w:t>
            </w:r>
          </w:p>
        </w:tc>
        <w:tc>
          <w:tcPr>
            <w:tcW w:w="2119" w:type="dxa"/>
            <w:vAlign w:val="center"/>
          </w:tcPr>
          <w:p w14:paraId="1201F353" w14:textId="77777777" w:rsidR="00B85584" w:rsidRDefault="00B85584" w:rsidP="00075910">
            <w:pPr>
              <w:spacing w:after="0" w:line="240" w:lineRule="auto"/>
              <w:jc w:val="center"/>
              <w:rPr>
                <w:rFonts w:cs="Arial"/>
                <w:color w:val="000000"/>
                <w:lang w:eastAsia="en-ZA"/>
              </w:rPr>
            </w:pPr>
          </w:p>
        </w:tc>
        <w:tc>
          <w:tcPr>
            <w:tcW w:w="3531" w:type="dxa"/>
            <w:vMerge/>
          </w:tcPr>
          <w:p w14:paraId="3FE47D78" w14:textId="77777777" w:rsidR="00B85584" w:rsidRPr="00201044" w:rsidRDefault="00B85584" w:rsidP="00075910">
            <w:pPr>
              <w:spacing w:after="0" w:line="240" w:lineRule="auto"/>
              <w:jc w:val="center"/>
              <w:rPr>
                <w:rFonts w:cs="Arial"/>
                <w:color w:val="000000"/>
                <w:lang w:eastAsia="en-ZA"/>
              </w:rPr>
            </w:pPr>
          </w:p>
        </w:tc>
      </w:tr>
      <w:tr w:rsidR="00B85584" w14:paraId="71121FD4" w14:textId="3BAE373E" w:rsidTr="00075910">
        <w:trPr>
          <w:trHeight w:val="450"/>
          <w:jc w:val="center"/>
        </w:trPr>
        <w:tc>
          <w:tcPr>
            <w:tcW w:w="4385" w:type="dxa"/>
            <w:vAlign w:val="center"/>
            <w:hideMark/>
          </w:tcPr>
          <w:p w14:paraId="0EFFF8D2" w14:textId="77777777" w:rsidR="00B85584" w:rsidRDefault="00B85584" w:rsidP="00075910">
            <w:pPr>
              <w:spacing w:after="0" w:line="240" w:lineRule="auto"/>
              <w:jc w:val="center"/>
              <w:rPr>
                <w:rFonts w:cs="Arial"/>
                <w:color w:val="000000"/>
                <w:lang w:eastAsia="en-ZA"/>
              </w:rPr>
            </w:pPr>
            <w:r>
              <w:rPr>
                <w:rFonts w:cs="Arial"/>
                <w:color w:val="000000"/>
                <w:lang w:eastAsia="en-ZA"/>
              </w:rPr>
              <w:t>% women owned</w:t>
            </w:r>
            <w:r>
              <w:rPr>
                <w:color w:val="000000"/>
                <w:sz w:val="16"/>
                <w:szCs w:val="16"/>
                <w:lang w:eastAsia="en-ZA"/>
              </w:rPr>
              <w:t> </w:t>
            </w:r>
            <w:r>
              <w:rPr>
                <w:rFonts w:cs="Arial"/>
                <w:color w:val="000000"/>
                <w:lang w:eastAsia="en-ZA"/>
              </w:rPr>
              <w:t xml:space="preserve"> </w:t>
            </w:r>
          </w:p>
        </w:tc>
        <w:tc>
          <w:tcPr>
            <w:tcW w:w="1395" w:type="dxa"/>
            <w:vAlign w:val="center"/>
            <w:hideMark/>
          </w:tcPr>
          <w:p w14:paraId="0CF93E60" w14:textId="33C6E4D3" w:rsidR="00B85584" w:rsidRDefault="00B85584" w:rsidP="00075910">
            <w:pPr>
              <w:spacing w:after="0" w:line="240" w:lineRule="auto"/>
              <w:jc w:val="center"/>
              <w:rPr>
                <w:rFonts w:cs="Arial"/>
                <w:color w:val="000000"/>
                <w:lang w:eastAsia="en-ZA"/>
              </w:rPr>
            </w:pPr>
            <w:r>
              <w:rPr>
                <w:rFonts w:cs="Arial"/>
                <w:color w:val="000000"/>
                <w:lang w:eastAsia="en-ZA"/>
              </w:rPr>
              <w:t xml:space="preserve">3 </w:t>
            </w:r>
            <w:proofErr w:type="gramStart"/>
            <w:r>
              <w:rPr>
                <w:rFonts w:cs="Arial"/>
                <w:color w:val="000000"/>
                <w:lang w:eastAsia="en-ZA"/>
              </w:rPr>
              <w:t>max</w:t>
            </w:r>
            <w:proofErr w:type="gramEnd"/>
          </w:p>
        </w:tc>
        <w:tc>
          <w:tcPr>
            <w:tcW w:w="1176" w:type="dxa"/>
            <w:vAlign w:val="center"/>
            <w:hideMark/>
          </w:tcPr>
          <w:p w14:paraId="50DA9130" w14:textId="77777777" w:rsidR="00B85584" w:rsidRDefault="00B85584" w:rsidP="00075910">
            <w:pPr>
              <w:spacing w:after="0" w:line="240" w:lineRule="auto"/>
              <w:jc w:val="center"/>
              <w:rPr>
                <w:rFonts w:cs="Arial"/>
                <w:color w:val="000000"/>
                <w:lang w:eastAsia="en-ZA"/>
              </w:rPr>
            </w:pPr>
            <w:r>
              <w:rPr>
                <w:rFonts w:cs="Arial"/>
                <w:color w:val="000000"/>
                <w:lang w:eastAsia="en-ZA"/>
              </w:rPr>
              <w:t xml:space="preserve">        %</w:t>
            </w:r>
          </w:p>
        </w:tc>
        <w:tc>
          <w:tcPr>
            <w:tcW w:w="2119" w:type="dxa"/>
            <w:vAlign w:val="center"/>
          </w:tcPr>
          <w:p w14:paraId="6C00ADA2" w14:textId="77777777" w:rsidR="00B85584" w:rsidRDefault="00B85584" w:rsidP="00075910">
            <w:pPr>
              <w:spacing w:after="0" w:line="240" w:lineRule="auto"/>
              <w:jc w:val="center"/>
              <w:rPr>
                <w:rFonts w:cs="Arial"/>
                <w:color w:val="000000"/>
                <w:lang w:eastAsia="en-ZA"/>
              </w:rPr>
            </w:pPr>
          </w:p>
        </w:tc>
        <w:tc>
          <w:tcPr>
            <w:tcW w:w="3531" w:type="dxa"/>
          </w:tcPr>
          <w:p w14:paraId="258A066A" w14:textId="7EECA851" w:rsidR="00B85584" w:rsidRPr="00201044" w:rsidRDefault="00B85584" w:rsidP="00075910">
            <w:pPr>
              <w:spacing w:after="0" w:line="240" w:lineRule="auto"/>
              <w:jc w:val="center"/>
              <w:rPr>
                <w:rFonts w:cs="Arial"/>
                <w:color w:val="000000"/>
                <w:lang w:eastAsia="en-ZA"/>
              </w:rPr>
            </w:pPr>
            <w:r w:rsidRPr="00201044">
              <w:rPr>
                <w:color w:val="FF0000"/>
              </w:rPr>
              <w:t xml:space="preserve">Provide unique reference to locate </w:t>
            </w:r>
            <w:r w:rsidRPr="00201044">
              <w:rPr>
                <w:b/>
                <w:bCs/>
                <w:color w:val="FF0000"/>
              </w:rPr>
              <w:t>(90/10) preference point system</w:t>
            </w:r>
            <w:r w:rsidRPr="00201044">
              <w:rPr>
                <w:color w:val="FF0000"/>
              </w:rPr>
              <w:t xml:space="preserve"> substantiating evidence here&gt;.</w:t>
            </w:r>
          </w:p>
        </w:tc>
      </w:tr>
      <w:tr w:rsidR="00B85584" w14:paraId="5C4B7173" w14:textId="3B24CF86" w:rsidTr="00075910">
        <w:trPr>
          <w:trHeight w:val="450"/>
          <w:jc w:val="center"/>
        </w:trPr>
        <w:tc>
          <w:tcPr>
            <w:tcW w:w="4385" w:type="dxa"/>
            <w:vAlign w:val="center"/>
            <w:hideMark/>
          </w:tcPr>
          <w:p w14:paraId="5F5BEB25" w14:textId="77777777" w:rsidR="00B85584" w:rsidRDefault="00B85584" w:rsidP="00075910">
            <w:pPr>
              <w:spacing w:after="0" w:line="240" w:lineRule="auto"/>
              <w:jc w:val="center"/>
              <w:rPr>
                <w:rFonts w:cs="Arial"/>
                <w:color w:val="000000"/>
                <w:lang w:eastAsia="en-ZA"/>
              </w:rPr>
            </w:pPr>
            <w:r>
              <w:rPr>
                <w:rFonts w:cs="Arial"/>
                <w:color w:val="000000"/>
                <w:lang w:eastAsia="en-ZA"/>
              </w:rPr>
              <w:t>% youth owned</w:t>
            </w:r>
          </w:p>
        </w:tc>
        <w:tc>
          <w:tcPr>
            <w:tcW w:w="1395" w:type="dxa"/>
            <w:vAlign w:val="center"/>
            <w:hideMark/>
          </w:tcPr>
          <w:p w14:paraId="6458D044" w14:textId="4160A5D6" w:rsidR="00B85584" w:rsidRDefault="00B85584" w:rsidP="00075910">
            <w:pPr>
              <w:spacing w:after="0" w:line="240" w:lineRule="auto"/>
              <w:jc w:val="center"/>
              <w:rPr>
                <w:rFonts w:cs="Arial"/>
                <w:color w:val="000000"/>
                <w:lang w:eastAsia="en-ZA"/>
              </w:rPr>
            </w:pPr>
            <w:r>
              <w:rPr>
                <w:rFonts w:cs="Arial"/>
                <w:color w:val="000000"/>
                <w:lang w:eastAsia="en-ZA"/>
              </w:rPr>
              <w:t xml:space="preserve">2 </w:t>
            </w:r>
            <w:proofErr w:type="gramStart"/>
            <w:r>
              <w:rPr>
                <w:rFonts w:cs="Arial"/>
                <w:color w:val="000000"/>
                <w:lang w:eastAsia="en-ZA"/>
              </w:rPr>
              <w:t>max</w:t>
            </w:r>
            <w:proofErr w:type="gramEnd"/>
          </w:p>
        </w:tc>
        <w:tc>
          <w:tcPr>
            <w:tcW w:w="1176" w:type="dxa"/>
            <w:vAlign w:val="center"/>
            <w:hideMark/>
          </w:tcPr>
          <w:p w14:paraId="3E3ABB23" w14:textId="77777777" w:rsidR="00B85584" w:rsidRDefault="00B85584" w:rsidP="00075910">
            <w:pPr>
              <w:spacing w:after="0" w:line="240" w:lineRule="auto"/>
              <w:jc w:val="center"/>
              <w:rPr>
                <w:rFonts w:cs="Arial"/>
                <w:color w:val="000000"/>
                <w:lang w:eastAsia="en-ZA"/>
              </w:rPr>
            </w:pPr>
            <w:r>
              <w:rPr>
                <w:rFonts w:cs="Arial"/>
                <w:color w:val="000000"/>
                <w:lang w:eastAsia="en-ZA"/>
              </w:rPr>
              <w:t xml:space="preserve">        %</w:t>
            </w:r>
          </w:p>
        </w:tc>
        <w:tc>
          <w:tcPr>
            <w:tcW w:w="2119" w:type="dxa"/>
            <w:vAlign w:val="center"/>
          </w:tcPr>
          <w:p w14:paraId="6E29FFE9" w14:textId="77777777" w:rsidR="00B85584" w:rsidRDefault="00B85584" w:rsidP="00075910">
            <w:pPr>
              <w:spacing w:after="0" w:line="240" w:lineRule="auto"/>
              <w:jc w:val="center"/>
              <w:rPr>
                <w:rFonts w:cs="Arial"/>
                <w:color w:val="000000"/>
                <w:lang w:eastAsia="en-ZA"/>
              </w:rPr>
            </w:pPr>
          </w:p>
        </w:tc>
        <w:tc>
          <w:tcPr>
            <w:tcW w:w="3531" w:type="dxa"/>
          </w:tcPr>
          <w:p w14:paraId="0E3A184E" w14:textId="580228B4" w:rsidR="00B85584" w:rsidRPr="00201044" w:rsidRDefault="00B85584" w:rsidP="00075910">
            <w:pPr>
              <w:spacing w:after="0" w:line="240" w:lineRule="auto"/>
              <w:jc w:val="center"/>
              <w:rPr>
                <w:rFonts w:cs="Arial"/>
                <w:color w:val="000000"/>
                <w:lang w:eastAsia="en-ZA"/>
              </w:rPr>
            </w:pPr>
            <w:r w:rsidRPr="00201044">
              <w:rPr>
                <w:color w:val="FF0000"/>
              </w:rPr>
              <w:t xml:space="preserve">Provide unique reference to locate </w:t>
            </w:r>
            <w:r w:rsidRPr="00201044">
              <w:rPr>
                <w:b/>
                <w:bCs/>
                <w:color w:val="FF0000"/>
              </w:rPr>
              <w:t>(90/10) preference point system</w:t>
            </w:r>
            <w:r w:rsidRPr="00201044">
              <w:rPr>
                <w:color w:val="FF0000"/>
              </w:rPr>
              <w:t xml:space="preserve"> substantiating evidence here&gt;.</w:t>
            </w:r>
          </w:p>
        </w:tc>
      </w:tr>
      <w:tr w:rsidR="00B85584" w:rsidRPr="001879A5" w14:paraId="2C5F1868" w14:textId="4E744242" w:rsidTr="00075910">
        <w:trPr>
          <w:trHeight w:val="315"/>
          <w:jc w:val="center"/>
        </w:trPr>
        <w:tc>
          <w:tcPr>
            <w:tcW w:w="4385" w:type="dxa"/>
            <w:vAlign w:val="center"/>
            <w:hideMark/>
          </w:tcPr>
          <w:p w14:paraId="7878B7E5" w14:textId="77777777" w:rsidR="00B85584" w:rsidRPr="00112366" w:rsidRDefault="00B85584" w:rsidP="00075910">
            <w:pPr>
              <w:spacing w:after="0" w:line="240" w:lineRule="auto"/>
              <w:jc w:val="right"/>
              <w:rPr>
                <w:rFonts w:cs="Arial"/>
                <w:color w:val="000000"/>
                <w:lang w:eastAsia="en-ZA"/>
              </w:rPr>
            </w:pPr>
            <w:r w:rsidRPr="00112366">
              <w:rPr>
                <w:rFonts w:cs="Arial"/>
                <w:color w:val="000000"/>
                <w:lang w:eastAsia="en-ZA"/>
              </w:rPr>
              <w:t>TOTAL:</w:t>
            </w:r>
          </w:p>
        </w:tc>
        <w:tc>
          <w:tcPr>
            <w:tcW w:w="1395" w:type="dxa"/>
            <w:vAlign w:val="center"/>
            <w:hideMark/>
          </w:tcPr>
          <w:p w14:paraId="4A33C55A" w14:textId="77777777" w:rsidR="00B85584" w:rsidRPr="00112366" w:rsidRDefault="00B85584" w:rsidP="00075910">
            <w:pPr>
              <w:spacing w:after="0" w:line="240" w:lineRule="auto"/>
              <w:jc w:val="center"/>
              <w:rPr>
                <w:rFonts w:cs="Arial"/>
                <w:color w:val="000000"/>
                <w:lang w:eastAsia="en-ZA"/>
              </w:rPr>
            </w:pPr>
            <w:r w:rsidRPr="00112366">
              <w:rPr>
                <w:rFonts w:cs="Arial"/>
                <w:color w:val="000000"/>
                <w:lang w:eastAsia="en-ZA"/>
              </w:rPr>
              <w:t>10</w:t>
            </w:r>
          </w:p>
        </w:tc>
        <w:tc>
          <w:tcPr>
            <w:tcW w:w="1176" w:type="dxa"/>
            <w:vAlign w:val="center"/>
          </w:tcPr>
          <w:p w14:paraId="3F26DC98" w14:textId="77777777" w:rsidR="00B85584" w:rsidRPr="00112366" w:rsidRDefault="00B85584" w:rsidP="00075910">
            <w:pPr>
              <w:spacing w:after="0" w:line="240" w:lineRule="auto"/>
              <w:jc w:val="center"/>
              <w:rPr>
                <w:rFonts w:cs="Arial"/>
                <w:color w:val="000000"/>
                <w:lang w:eastAsia="en-ZA"/>
              </w:rPr>
            </w:pPr>
          </w:p>
        </w:tc>
        <w:tc>
          <w:tcPr>
            <w:tcW w:w="2119" w:type="dxa"/>
            <w:vAlign w:val="center"/>
          </w:tcPr>
          <w:p w14:paraId="50E99752" w14:textId="77777777" w:rsidR="00B85584" w:rsidRPr="00112366" w:rsidRDefault="00B85584" w:rsidP="00075910">
            <w:pPr>
              <w:spacing w:after="0" w:line="240" w:lineRule="auto"/>
              <w:jc w:val="center"/>
              <w:rPr>
                <w:rFonts w:cs="Arial"/>
                <w:color w:val="000000"/>
                <w:lang w:eastAsia="en-ZA"/>
              </w:rPr>
            </w:pPr>
          </w:p>
        </w:tc>
        <w:tc>
          <w:tcPr>
            <w:tcW w:w="3531" w:type="dxa"/>
          </w:tcPr>
          <w:p w14:paraId="5D1EB4E4" w14:textId="77777777" w:rsidR="00B85584" w:rsidRPr="00112366" w:rsidRDefault="00B85584" w:rsidP="00075910">
            <w:pPr>
              <w:spacing w:after="0" w:line="240" w:lineRule="auto"/>
              <w:jc w:val="center"/>
              <w:rPr>
                <w:rFonts w:cs="Arial"/>
                <w:color w:val="000000"/>
                <w:lang w:eastAsia="en-ZA"/>
              </w:rPr>
            </w:pPr>
          </w:p>
        </w:tc>
      </w:tr>
    </w:tbl>
    <w:p w14:paraId="4562CB98" w14:textId="77777777" w:rsidR="00BE5968" w:rsidRDefault="00BE5968" w:rsidP="009B7B3A">
      <w:pPr>
        <w:rPr>
          <w:highlight w:val="yellow"/>
          <w:lang w:val="en-GB"/>
        </w:rPr>
        <w:sectPr w:rsidR="00BE5968" w:rsidSect="00BE5968">
          <w:pgSz w:w="16838" w:h="11906" w:orient="landscape" w:code="9"/>
          <w:pgMar w:top="1134" w:right="1276" w:bottom="1134" w:left="992" w:header="709" w:footer="584" w:gutter="0"/>
          <w:cols w:space="708"/>
          <w:docGrid w:linePitch="360"/>
        </w:sectPr>
      </w:pPr>
    </w:p>
    <w:p w14:paraId="00DD34E3" w14:textId="77777777" w:rsidR="00F67825" w:rsidRPr="00B7255B" w:rsidRDefault="00F67825" w:rsidP="00F67825">
      <w:pPr>
        <w:pStyle w:val="AnnexH1"/>
      </w:pPr>
      <w:bookmarkStart w:id="105" w:name="_Toc178331876"/>
      <w:r>
        <w:lastRenderedPageBreak/>
        <w:t>Bidder substantiating evidence</w:t>
      </w:r>
      <w:bookmarkEnd w:id="105"/>
    </w:p>
    <w:p w14:paraId="41429366" w14:textId="77777777" w:rsidR="00F67825" w:rsidRDefault="00F67825" w:rsidP="00F67825">
      <w:pPr>
        <w:pStyle w:val="Heading1"/>
      </w:pPr>
      <w:bookmarkStart w:id="106" w:name="_Toc178331877"/>
      <w:r>
        <w:t>Technical Mandatory Requirement Evidence</w:t>
      </w:r>
      <w:bookmarkEnd w:id="106"/>
      <w:r>
        <w:t xml:space="preserve"> </w:t>
      </w:r>
    </w:p>
    <w:p w14:paraId="321D8CF8" w14:textId="77777777" w:rsidR="00F67825" w:rsidRPr="006D342A" w:rsidRDefault="00F67825" w:rsidP="00F67825">
      <w:pPr>
        <w:pStyle w:val="Heading2"/>
      </w:pPr>
      <w:bookmarkStart w:id="107" w:name="_Toc178331878"/>
      <w:r w:rsidRPr="006D342A">
        <w:t>Bidder Certification / Affiliation Requirements</w:t>
      </w:r>
      <w:bookmarkEnd w:id="107"/>
    </w:p>
    <w:p w14:paraId="32B5CE07" w14:textId="77777777" w:rsidR="00F67825" w:rsidRDefault="00F67825" w:rsidP="00F67825">
      <w:pPr>
        <w:pStyle w:val="ListParagraph"/>
        <w:numPr>
          <w:ilvl w:val="0"/>
          <w:numId w:val="17"/>
        </w:numPr>
        <w:rPr>
          <w:lang w:val="en-GB"/>
        </w:rPr>
      </w:pPr>
      <w:r w:rsidRPr="00AE1EE9">
        <w:rPr>
          <w:lang w:val="en-GB"/>
        </w:rPr>
        <w:t xml:space="preserve">Attach a </w:t>
      </w:r>
      <w:r w:rsidRPr="00AE1EE9">
        <w:rPr>
          <w:rFonts w:cs="Calibri"/>
        </w:rPr>
        <w:t>valid WASPA</w:t>
      </w:r>
      <w:r>
        <w:rPr>
          <w:rFonts w:cs="Calibri"/>
        </w:rPr>
        <w:t xml:space="preserve"> membership</w:t>
      </w:r>
      <w:r w:rsidRPr="000D02B7">
        <w:rPr>
          <w:rFonts w:cs="Calibri"/>
        </w:rPr>
        <w:t xml:space="preserve"> documentation (certificate, license or letter) as a proof that the Bidder is a registered </w:t>
      </w:r>
      <w:r>
        <w:rPr>
          <w:rFonts w:cs="Calibri"/>
        </w:rPr>
        <w:t>WASPA member</w:t>
      </w:r>
      <w:r w:rsidRPr="000D02B7">
        <w:rPr>
          <w:rFonts w:cs="Calibri"/>
        </w:rPr>
        <w:t>.</w:t>
      </w:r>
    </w:p>
    <w:p w14:paraId="03ADA469" w14:textId="77777777" w:rsidR="00F67825" w:rsidRPr="00AE1EE9" w:rsidRDefault="00F67825" w:rsidP="00F67825">
      <w:pPr>
        <w:spacing w:after="0"/>
        <w:ind w:left="567"/>
        <w:jc w:val="left"/>
        <w:rPr>
          <w:b/>
          <w:bCs/>
          <w:lang w:val="en-GB"/>
        </w:rPr>
      </w:pPr>
      <w:r w:rsidRPr="00AE1EE9">
        <w:rPr>
          <w:b/>
          <w:bCs/>
          <w:lang w:val="en-GB"/>
        </w:rPr>
        <w:t xml:space="preserve">NOTE (1): </w:t>
      </w:r>
    </w:p>
    <w:p w14:paraId="3788F6A9" w14:textId="77777777" w:rsidR="00F67825" w:rsidRPr="00AE1EE9" w:rsidRDefault="00F67825" w:rsidP="00F67825">
      <w:pPr>
        <w:spacing w:after="0"/>
        <w:ind w:firstLine="567"/>
        <w:jc w:val="left"/>
        <w:rPr>
          <w:b/>
          <w:bCs/>
          <w:lang w:val="en-GB"/>
        </w:rPr>
      </w:pPr>
      <w:r w:rsidRPr="00AE1EE9">
        <w:rPr>
          <w:b/>
          <w:bCs/>
          <w:lang w:val="en-GB"/>
        </w:rPr>
        <w:t>SITA</w:t>
      </w:r>
      <w:r w:rsidRPr="00AE1EE9">
        <w:rPr>
          <w:szCs w:val="24"/>
        </w:rPr>
        <w:t xml:space="preserve"> /</w:t>
      </w:r>
      <w:r w:rsidRPr="00AE1EE9">
        <w:rPr>
          <w:b/>
          <w:bCs/>
          <w:szCs w:val="24"/>
        </w:rPr>
        <w:t xml:space="preserve"> GPAA</w:t>
      </w:r>
      <w:r w:rsidRPr="00AE1EE9">
        <w:rPr>
          <w:b/>
          <w:bCs/>
          <w:lang w:val="en-GB"/>
        </w:rPr>
        <w:t xml:space="preserve"> reserves the right to verify information provided.</w:t>
      </w:r>
    </w:p>
    <w:p w14:paraId="1C6B72CF" w14:textId="77777777" w:rsidR="00F67825" w:rsidRDefault="00F67825" w:rsidP="00F67825">
      <w:pPr>
        <w:ind w:left="567"/>
        <w:rPr>
          <w:rFonts w:cs="Calibri"/>
          <w:b/>
          <w:bCs/>
          <w:szCs w:val="24"/>
        </w:rPr>
      </w:pPr>
    </w:p>
    <w:p w14:paraId="5CCA269B" w14:textId="77777777" w:rsidR="00C73E8E" w:rsidRPr="007E2E16" w:rsidRDefault="00C73E8E" w:rsidP="00C73E8E">
      <w:pPr>
        <w:pStyle w:val="Heading2"/>
        <w:jc w:val="both"/>
        <w:rPr>
          <w:b w:val="0"/>
          <w:sz w:val="24"/>
          <w:szCs w:val="24"/>
        </w:rPr>
      </w:pPr>
      <w:bookmarkStart w:id="108" w:name="_Toc178331879"/>
      <w:r w:rsidRPr="007E2E16">
        <w:rPr>
          <w:sz w:val="24"/>
          <w:szCs w:val="24"/>
        </w:rPr>
        <w:t>PRODUCT / SERVICE FUNCTIONAL REQUIREMENT</w:t>
      </w:r>
      <w:bookmarkEnd w:id="108"/>
    </w:p>
    <w:p w14:paraId="5237EC1D" w14:textId="77777777" w:rsidR="00C73E8E" w:rsidRPr="002A05DF" w:rsidRDefault="00C73E8E" w:rsidP="00C73E8E">
      <w:pPr>
        <w:ind w:left="567"/>
        <w:rPr>
          <w:rFonts w:asciiTheme="minorHAnsi" w:hAnsiTheme="minorHAnsi" w:cs="Calibri"/>
          <w:b/>
        </w:rPr>
      </w:pPr>
      <w:r w:rsidRPr="002A05DF">
        <w:rPr>
          <w:rFonts w:asciiTheme="minorHAnsi" w:hAnsiTheme="minorHAnsi" w:cs="Calibri"/>
        </w:rPr>
        <w:t xml:space="preserve">The Bidder must confirm that they comply with the </w:t>
      </w:r>
      <w:r w:rsidRPr="00A70478">
        <w:rPr>
          <w:rFonts w:asciiTheme="minorHAnsi" w:hAnsiTheme="minorHAnsi" w:cs="Calibri"/>
          <w:b/>
          <w:bCs/>
        </w:rPr>
        <w:t>Product/ Service Functional Requirements</w:t>
      </w:r>
      <w:r w:rsidRPr="002A05DF">
        <w:rPr>
          <w:rFonts w:asciiTheme="minorHAnsi" w:hAnsiTheme="minorHAnsi" w:cs="Calibri"/>
        </w:rPr>
        <w:t xml:space="preserve"> by completing and signing </w:t>
      </w:r>
      <w:r w:rsidRPr="002A05DF">
        <w:rPr>
          <w:rFonts w:asciiTheme="minorHAnsi" w:hAnsiTheme="minorHAnsi" w:cs="Calibri"/>
          <w:b/>
        </w:rPr>
        <w:t>Annex B</w:t>
      </w:r>
      <w:r w:rsidRPr="002A05DF">
        <w:rPr>
          <w:rFonts w:asciiTheme="minorHAnsi" w:hAnsiTheme="minorHAnsi" w:cs="Calibri"/>
        </w:rPr>
        <w:t xml:space="preserve">: </w:t>
      </w:r>
      <w:r w:rsidRPr="002A05DF">
        <w:rPr>
          <w:rFonts w:asciiTheme="minorHAnsi" w:hAnsiTheme="minorHAnsi" w:cs="Calibri"/>
          <w:b/>
        </w:rPr>
        <w:t>Addendum 1</w:t>
      </w:r>
      <w:r w:rsidRPr="002A05DF">
        <w:rPr>
          <w:rFonts w:asciiTheme="minorHAnsi" w:hAnsiTheme="minorHAnsi" w:cs="Calibri"/>
        </w:rPr>
        <w:t xml:space="preserve"> and </w:t>
      </w:r>
      <w:r w:rsidRPr="002A05DF">
        <w:rPr>
          <w:rFonts w:asciiTheme="minorHAnsi" w:hAnsiTheme="minorHAnsi" w:cs="Calibri"/>
          <w:b/>
          <w:bCs/>
        </w:rPr>
        <w:t>attach it here</w:t>
      </w:r>
      <w:r w:rsidRPr="002A05DF">
        <w:rPr>
          <w:rFonts w:asciiTheme="minorHAnsi" w:hAnsiTheme="minorHAnsi" w:cs="Calibri"/>
        </w:rPr>
        <w:t>.</w:t>
      </w:r>
    </w:p>
    <w:p w14:paraId="4669EC47" w14:textId="77777777" w:rsidR="00C73E8E" w:rsidRPr="002A05DF" w:rsidRDefault="00C73E8E" w:rsidP="00C73E8E">
      <w:pPr>
        <w:ind w:left="567"/>
        <w:rPr>
          <w:rFonts w:asciiTheme="minorHAnsi" w:hAnsiTheme="minorHAnsi" w:cs="Calibri"/>
          <w:bCs/>
        </w:rPr>
      </w:pPr>
      <w:r w:rsidRPr="002A05DF">
        <w:rPr>
          <w:rFonts w:asciiTheme="minorHAnsi" w:hAnsiTheme="minorHAnsi" w:cs="Calibri"/>
          <w:b/>
        </w:rPr>
        <w:t>NOTE (1):</w:t>
      </w:r>
    </w:p>
    <w:p w14:paraId="689A2E2A" w14:textId="77777777" w:rsidR="00C73E8E" w:rsidRPr="002A05DF" w:rsidRDefault="00C73E8E" w:rsidP="00C73E8E">
      <w:pPr>
        <w:ind w:left="567"/>
        <w:rPr>
          <w:rFonts w:asciiTheme="minorHAnsi" w:hAnsiTheme="minorHAnsi" w:cs="Calibri"/>
          <w:bCs/>
        </w:rPr>
      </w:pPr>
      <w:r w:rsidRPr="002A05DF">
        <w:rPr>
          <w:rFonts w:asciiTheme="minorHAnsi" w:hAnsiTheme="minorHAnsi" w:cs="Calibri"/>
          <w:bCs/>
        </w:rPr>
        <w:t>Failure to comply fully to the requirements as indicated above will result in disqualification.</w:t>
      </w:r>
    </w:p>
    <w:p w14:paraId="7DEA014F" w14:textId="77777777" w:rsidR="00C73E8E" w:rsidRPr="00B77B83" w:rsidRDefault="00C73E8E" w:rsidP="00C73E8E">
      <w:pPr>
        <w:ind w:left="567"/>
        <w:rPr>
          <w:rFonts w:asciiTheme="minorHAnsi" w:hAnsiTheme="minorHAnsi" w:cs="Calibri"/>
          <w:b/>
        </w:rPr>
      </w:pPr>
      <w:r w:rsidRPr="00B77B83">
        <w:rPr>
          <w:rFonts w:asciiTheme="minorHAnsi" w:hAnsiTheme="minorHAnsi" w:cs="Calibri"/>
          <w:b/>
        </w:rPr>
        <w:t xml:space="preserve">NOTE (2): </w:t>
      </w:r>
    </w:p>
    <w:p w14:paraId="15411DCD" w14:textId="77777777" w:rsidR="00C73E8E" w:rsidRPr="00B77B83" w:rsidRDefault="00C73E8E" w:rsidP="00C73E8E">
      <w:pPr>
        <w:ind w:left="425" w:firstLine="142"/>
        <w:rPr>
          <w:rFonts w:asciiTheme="minorHAnsi" w:hAnsiTheme="minorHAnsi" w:cs="Calibri"/>
          <w:bCs/>
        </w:rPr>
      </w:pPr>
      <w:r w:rsidRPr="00B77B83">
        <w:rPr>
          <w:rFonts w:asciiTheme="minorHAnsi" w:hAnsiTheme="minorHAnsi" w:cs="Calibri"/>
          <w:bCs/>
        </w:rPr>
        <w:t>SITA reserves the right to verify information provided.</w:t>
      </w:r>
    </w:p>
    <w:p w14:paraId="1337CAD6" w14:textId="77777777" w:rsidR="00C73E8E" w:rsidRPr="00C174AE" w:rsidRDefault="00C73E8E" w:rsidP="00F67825">
      <w:pPr>
        <w:ind w:left="567"/>
        <w:rPr>
          <w:rFonts w:cs="Calibri"/>
          <w:b/>
          <w:bCs/>
          <w:szCs w:val="24"/>
        </w:rPr>
      </w:pPr>
    </w:p>
    <w:p w14:paraId="612038A1" w14:textId="77777777" w:rsidR="00F67825" w:rsidRPr="00F67825" w:rsidRDefault="00F67825" w:rsidP="00F67825">
      <w:pPr>
        <w:pStyle w:val="Heading2"/>
        <w:rPr>
          <w:rFonts w:cs="Calibri"/>
          <w:b w:val="0"/>
          <w:bCs/>
          <w:szCs w:val="24"/>
        </w:rPr>
      </w:pPr>
      <w:bookmarkStart w:id="109" w:name="_Toc148524142"/>
      <w:bookmarkStart w:id="110" w:name="_Toc178331880"/>
      <w:r w:rsidRPr="00F67825">
        <w:rPr>
          <w:rFonts w:cs="Calibri"/>
          <w:bCs/>
          <w:szCs w:val="24"/>
        </w:rPr>
        <w:t>TECHNICAL FUNCTIONALITY REQUIREMENTS</w:t>
      </w:r>
      <w:bookmarkEnd w:id="109"/>
      <w:bookmarkEnd w:id="110"/>
    </w:p>
    <w:p w14:paraId="2C2952A1" w14:textId="77777777" w:rsidR="00F67825" w:rsidRPr="006856C7" w:rsidRDefault="00F67825" w:rsidP="00351A80">
      <w:pPr>
        <w:ind w:left="709"/>
      </w:pPr>
      <w:r w:rsidRPr="00F67825">
        <w:t xml:space="preserve">The Bidder </w:t>
      </w:r>
      <w:r w:rsidRPr="00351A80">
        <w:rPr>
          <w:b/>
          <w:bCs/>
        </w:rPr>
        <w:t>must provide evidence based on</w:t>
      </w:r>
      <w:r w:rsidRPr="006856C7">
        <w:t xml:space="preserve"> </w:t>
      </w:r>
      <w:r>
        <w:t>the spreadsheet publish as part of the tender documentation “</w:t>
      </w:r>
      <w:r w:rsidRPr="00351A80">
        <w:rPr>
          <w:b/>
          <w:bCs/>
        </w:rPr>
        <w:t xml:space="preserve">Technical </w:t>
      </w:r>
      <w:proofErr w:type="spellStart"/>
      <w:r w:rsidRPr="00351A80">
        <w:rPr>
          <w:b/>
          <w:bCs/>
        </w:rPr>
        <w:t>Functionality_WASP</w:t>
      </w:r>
      <w:proofErr w:type="spellEnd"/>
      <w:r w:rsidRPr="00351A80">
        <w:rPr>
          <w:b/>
          <w:bCs/>
        </w:rPr>
        <w:t xml:space="preserve"> Evaluation Document”</w:t>
      </w:r>
      <w:r w:rsidRPr="006856C7">
        <w:t xml:space="preserve"> and </w:t>
      </w:r>
      <w:r w:rsidRPr="00351A80">
        <w:rPr>
          <w:b/>
          <w:bCs/>
        </w:rPr>
        <w:t>attach it here</w:t>
      </w:r>
      <w:r w:rsidRPr="006856C7">
        <w:t>.</w:t>
      </w:r>
    </w:p>
    <w:p w14:paraId="4853B1AC" w14:textId="77777777" w:rsidR="00F67825" w:rsidRPr="006856C7" w:rsidRDefault="00F67825" w:rsidP="00F67825">
      <w:pPr>
        <w:ind w:firstLine="567"/>
        <w:jc w:val="left"/>
        <w:rPr>
          <w:rFonts w:cs="Calibri"/>
          <w:b/>
          <w:bCs/>
        </w:rPr>
      </w:pPr>
      <w:r w:rsidRPr="006856C7">
        <w:rPr>
          <w:rFonts w:cs="Calibri"/>
          <w:b/>
          <w:bCs/>
        </w:rPr>
        <w:t xml:space="preserve">NOTE (1): </w:t>
      </w:r>
    </w:p>
    <w:p w14:paraId="4DD3DC64" w14:textId="77777777" w:rsidR="00F67825" w:rsidRPr="00A841D8" w:rsidRDefault="00F67825" w:rsidP="00F67825">
      <w:pPr>
        <w:ind w:firstLine="567"/>
        <w:jc w:val="left"/>
        <w:rPr>
          <w:rFonts w:cs="Calibri"/>
          <w:szCs w:val="24"/>
        </w:rPr>
      </w:pPr>
      <w:r w:rsidRPr="006856C7">
        <w:rPr>
          <w:rFonts w:cs="Calibri"/>
          <w:b/>
          <w:bCs/>
          <w:szCs w:val="24"/>
        </w:rPr>
        <w:t>SITA</w:t>
      </w:r>
      <w:r w:rsidRPr="006856C7">
        <w:rPr>
          <w:rFonts w:cs="Calibri"/>
          <w:szCs w:val="24"/>
        </w:rPr>
        <w:t xml:space="preserve"> reserves the right to verify information provided.</w:t>
      </w:r>
    </w:p>
    <w:p w14:paraId="56AB11E4" w14:textId="77777777" w:rsidR="00F67825" w:rsidRDefault="00F67825" w:rsidP="00F67825">
      <w:pPr>
        <w:pStyle w:val="Heading2"/>
        <w:numPr>
          <w:ilvl w:val="0"/>
          <w:numId w:val="0"/>
        </w:numPr>
        <w:ind w:left="567"/>
      </w:pPr>
      <w:bookmarkStart w:id="111" w:name="_Toc144099293"/>
      <w:bookmarkStart w:id="112" w:name="_Toc148524141"/>
    </w:p>
    <w:p w14:paraId="7BDA2BBF" w14:textId="77777777" w:rsidR="00F67825" w:rsidRPr="006856C7" w:rsidRDefault="00F67825" w:rsidP="00F67825">
      <w:pPr>
        <w:pStyle w:val="Heading2"/>
      </w:pPr>
      <w:bookmarkStart w:id="113" w:name="_Toc178331881"/>
      <w:r w:rsidRPr="006856C7">
        <w:t>SPECIAL CONDITIONS OF CONTRACT</w:t>
      </w:r>
      <w:bookmarkEnd w:id="111"/>
      <w:bookmarkEnd w:id="112"/>
      <w:bookmarkEnd w:id="113"/>
    </w:p>
    <w:p w14:paraId="7BCD2902" w14:textId="78F90EF3" w:rsidR="00F67825" w:rsidRPr="006856C7" w:rsidRDefault="00F67825" w:rsidP="00F67825">
      <w:pPr>
        <w:ind w:left="567"/>
        <w:rPr>
          <w:rFonts w:cs="Calibri"/>
        </w:rPr>
      </w:pPr>
      <w:r w:rsidRPr="006856C7">
        <w:rPr>
          <w:rFonts w:cs="Calibri"/>
          <w:szCs w:val="24"/>
        </w:rPr>
        <w:t xml:space="preserve">The Bidder </w:t>
      </w:r>
      <w:r w:rsidRPr="006856C7">
        <w:rPr>
          <w:rFonts w:cs="Calibri"/>
          <w:b/>
          <w:bCs/>
          <w:szCs w:val="24"/>
        </w:rPr>
        <w:t>must accept ALL</w:t>
      </w:r>
      <w:r w:rsidRPr="006856C7">
        <w:rPr>
          <w:rFonts w:cs="Calibri"/>
          <w:szCs w:val="24"/>
        </w:rPr>
        <w:t xml:space="preserve"> the </w:t>
      </w:r>
      <w:r w:rsidRPr="006856C7">
        <w:rPr>
          <w:rFonts w:cs="Calibri"/>
          <w:b/>
          <w:bCs/>
          <w:szCs w:val="24"/>
        </w:rPr>
        <w:t xml:space="preserve">Special Conditions of Contract </w:t>
      </w:r>
      <w:r w:rsidRPr="006856C7">
        <w:rPr>
          <w:rFonts w:cs="Calibri"/>
          <w:szCs w:val="24"/>
        </w:rPr>
        <w:t xml:space="preserve">by completing and signing the declaration of Acceptance in Declaration of compliance and acceptance under the Special Conditions </w:t>
      </w:r>
      <w:r w:rsidRPr="006856C7">
        <w:rPr>
          <w:rFonts w:cs="Calibri"/>
          <w:b/>
          <w:bCs/>
          <w:szCs w:val="24"/>
        </w:rPr>
        <w:t>(Section 4.</w:t>
      </w:r>
      <w:r w:rsidR="0011358B">
        <w:rPr>
          <w:rFonts w:cs="Calibri"/>
          <w:b/>
          <w:bCs/>
          <w:szCs w:val="24"/>
        </w:rPr>
        <w:t>6</w:t>
      </w:r>
      <w:r w:rsidRPr="006856C7">
        <w:rPr>
          <w:rFonts w:cs="Calibri"/>
          <w:b/>
          <w:bCs/>
          <w:szCs w:val="24"/>
        </w:rPr>
        <w:t>).</w:t>
      </w:r>
    </w:p>
    <w:p w14:paraId="08AB1DDA" w14:textId="77777777" w:rsidR="00F67825" w:rsidRPr="006856C7" w:rsidRDefault="00F67825" w:rsidP="00F67825">
      <w:pPr>
        <w:ind w:left="567"/>
        <w:rPr>
          <w:rFonts w:cs="Calibri"/>
          <w:b/>
          <w:bCs/>
        </w:rPr>
      </w:pPr>
      <w:r w:rsidRPr="006856C7">
        <w:rPr>
          <w:rFonts w:cs="Calibri"/>
          <w:b/>
          <w:bCs/>
          <w:szCs w:val="24"/>
        </w:rPr>
        <w:t xml:space="preserve">Note (1): </w:t>
      </w:r>
    </w:p>
    <w:p w14:paraId="27A4EBDE" w14:textId="77777777" w:rsidR="00F67825" w:rsidRDefault="00F67825" w:rsidP="00F67825">
      <w:pPr>
        <w:ind w:left="567"/>
        <w:rPr>
          <w:rFonts w:cs="Calibri"/>
          <w:b/>
          <w:bCs/>
          <w:szCs w:val="24"/>
        </w:rPr>
      </w:pPr>
      <w:r w:rsidRPr="006856C7">
        <w:rPr>
          <w:rFonts w:cs="Calibri"/>
          <w:b/>
          <w:bCs/>
          <w:szCs w:val="24"/>
        </w:rPr>
        <w:t>Failure to accept ALL the Special Conditions of Contract will result in disqualification.</w:t>
      </w:r>
    </w:p>
    <w:p w14:paraId="34C32615" w14:textId="77777777" w:rsidR="00E831B2" w:rsidRDefault="00E831B2" w:rsidP="00F67825">
      <w:pPr>
        <w:ind w:left="567"/>
        <w:rPr>
          <w:rFonts w:cs="Calibri"/>
          <w:b/>
          <w:bCs/>
          <w:szCs w:val="24"/>
        </w:rPr>
      </w:pPr>
    </w:p>
    <w:p w14:paraId="3531804A" w14:textId="77777777" w:rsidR="00E831B2" w:rsidRPr="007E2E16" w:rsidRDefault="00E831B2" w:rsidP="00E831B2">
      <w:pPr>
        <w:pStyle w:val="Heading2"/>
        <w:rPr>
          <w:sz w:val="24"/>
          <w:szCs w:val="24"/>
        </w:rPr>
      </w:pPr>
      <w:bookmarkStart w:id="114" w:name="_Toc172565248"/>
      <w:bookmarkStart w:id="115" w:name="_Toc178331882"/>
      <w:r w:rsidRPr="007E2E16">
        <w:rPr>
          <w:sz w:val="24"/>
          <w:szCs w:val="24"/>
        </w:rPr>
        <w:t>PREFERENTIAL GOAL REQUIREMENTS</w:t>
      </w:r>
      <w:bookmarkEnd w:id="114"/>
      <w:bookmarkEnd w:id="115"/>
    </w:p>
    <w:p w14:paraId="471365C8" w14:textId="77777777" w:rsidR="00E831B2" w:rsidRPr="002C2F1F" w:rsidRDefault="00E831B2" w:rsidP="00E831B2">
      <w:pPr>
        <w:ind w:firstLine="567"/>
        <w:rPr>
          <w:rFonts w:cs="Calibri Light"/>
          <w:bCs/>
        </w:rPr>
      </w:pPr>
      <w:r w:rsidRPr="002C2F1F">
        <w:rPr>
          <w:rFonts w:cs="Calibri Light"/>
          <w:bCs/>
        </w:rPr>
        <w:t xml:space="preserve">The Bidder </w:t>
      </w:r>
      <w:r w:rsidRPr="002C2F1F">
        <w:rPr>
          <w:rFonts w:cs="Calibri Light"/>
          <w:b/>
        </w:rPr>
        <w:t>must</w:t>
      </w:r>
      <w:r w:rsidRPr="002C2F1F">
        <w:rPr>
          <w:rFonts w:cs="Calibri Light"/>
          <w:bCs/>
        </w:rPr>
        <w:t>:</w:t>
      </w:r>
    </w:p>
    <w:p w14:paraId="4E348DC3" w14:textId="77777777" w:rsidR="00E831B2" w:rsidRPr="002C2F1F" w:rsidRDefault="00E831B2" w:rsidP="00B55B7C">
      <w:pPr>
        <w:numPr>
          <w:ilvl w:val="2"/>
          <w:numId w:val="43"/>
        </w:numPr>
        <w:spacing w:after="0" w:line="240" w:lineRule="auto"/>
        <w:ind w:left="1134"/>
        <w:outlineLvl w:val="0"/>
        <w:rPr>
          <w:rFonts w:asciiTheme="minorHAnsi" w:hAnsiTheme="minorHAnsi"/>
          <w:b/>
          <w:szCs w:val="24"/>
        </w:rPr>
      </w:pPr>
      <w:r w:rsidRPr="002C2F1F">
        <w:rPr>
          <w:rFonts w:asciiTheme="minorHAnsi" w:hAnsiTheme="minorHAnsi"/>
          <w:b/>
          <w:szCs w:val="24"/>
        </w:rPr>
        <w:t xml:space="preserve">Preference Goal Requirements: </w:t>
      </w:r>
    </w:p>
    <w:p w14:paraId="512F3F17" w14:textId="2029FC1B" w:rsidR="00E831B2" w:rsidRPr="00224583" w:rsidRDefault="00E831B2" w:rsidP="00B55B7C">
      <w:pPr>
        <w:numPr>
          <w:ilvl w:val="5"/>
          <w:numId w:val="42"/>
        </w:numPr>
        <w:spacing w:after="0"/>
        <w:ind w:left="1701"/>
        <w:outlineLvl w:val="0"/>
        <w:rPr>
          <w:rFonts w:asciiTheme="minorHAnsi" w:hAnsiTheme="minorHAnsi" w:cs="Calibri"/>
          <w:szCs w:val="24"/>
        </w:rPr>
      </w:pPr>
      <w:r w:rsidRPr="002C2F1F">
        <w:rPr>
          <w:rFonts w:asciiTheme="minorHAnsi" w:hAnsiTheme="minorHAnsi" w:cs="Calibri"/>
          <w:szCs w:val="24"/>
        </w:rPr>
        <w:t xml:space="preserve">Bidder to select the section for points they wish to claim (Mark as Y=Yes) in </w:t>
      </w:r>
      <w:r w:rsidRPr="002C2F1F">
        <w:rPr>
          <w:rFonts w:asciiTheme="minorHAnsi" w:hAnsiTheme="minorHAnsi" w:cs="Calibri"/>
          <w:b/>
          <w:bCs/>
          <w:szCs w:val="24"/>
        </w:rPr>
        <w:t xml:space="preserve">either </w:t>
      </w:r>
      <w:proofErr w:type="gramStart"/>
      <w:r w:rsidRPr="002C2F1F">
        <w:rPr>
          <w:rFonts w:asciiTheme="minorHAnsi" w:hAnsiTheme="minorHAnsi" w:cs="Calibri"/>
          <w:b/>
          <w:bCs/>
          <w:szCs w:val="24"/>
        </w:rPr>
        <w:t>tables</w:t>
      </w:r>
      <w:proofErr w:type="gramEnd"/>
      <w:r w:rsidRPr="002C2F1F">
        <w:rPr>
          <w:rFonts w:asciiTheme="minorHAnsi" w:hAnsiTheme="minorHAnsi" w:cs="Calibri"/>
          <w:b/>
          <w:bCs/>
          <w:szCs w:val="24"/>
        </w:rPr>
        <w:t xml:space="preserve"> </w:t>
      </w:r>
      <w:r>
        <w:rPr>
          <w:rFonts w:asciiTheme="minorHAnsi" w:hAnsiTheme="minorHAnsi" w:cs="Calibri"/>
          <w:b/>
          <w:bCs/>
          <w:szCs w:val="24"/>
        </w:rPr>
        <w:t>4</w:t>
      </w:r>
      <w:r w:rsidRPr="002C2F1F">
        <w:rPr>
          <w:rFonts w:asciiTheme="minorHAnsi" w:hAnsiTheme="minorHAnsi" w:cs="Calibri"/>
          <w:b/>
          <w:bCs/>
          <w:szCs w:val="24"/>
        </w:rPr>
        <w:t xml:space="preserve"> or </w:t>
      </w:r>
      <w:r>
        <w:rPr>
          <w:rFonts w:asciiTheme="minorHAnsi" w:hAnsiTheme="minorHAnsi" w:cs="Calibri"/>
          <w:b/>
          <w:bCs/>
          <w:szCs w:val="24"/>
        </w:rPr>
        <w:t>5</w:t>
      </w:r>
      <w:r w:rsidRPr="002C2F1F">
        <w:rPr>
          <w:rFonts w:asciiTheme="minorHAnsi" w:hAnsiTheme="minorHAnsi" w:cs="Calibri"/>
          <w:b/>
          <w:bCs/>
          <w:szCs w:val="24"/>
        </w:rPr>
        <w:t xml:space="preserve"> in section </w:t>
      </w:r>
      <w:r>
        <w:rPr>
          <w:rFonts w:asciiTheme="minorHAnsi" w:hAnsiTheme="minorHAnsi" w:cs="Calibri"/>
          <w:b/>
          <w:bCs/>
          <w:szCs w:val="24"/>
        </w:rPr>
        <w:t>5</w:t>
      </w:r>
      <w:r w:rsidRPr="002C2F1F">
        <w:rPr>
          <w:rFonts w:asciiTheme="minorHAnsi" w:hAnsiTheme="minorHAnsi" w:cs="Calibri"/>
          <w:szCs w:val="24"/>
        </w:rPr>
        <w:t xml:space="preserve"> dependant on which preference system the Bidder selects in </w:t>
      </w:r>
      <w:r w:rsidRPr="00224583">
        <w:rPr>
          <w:rFonts w:asciiTheme="minorHAnsi" w:hAnsiTheme="minorHAnsi" w:cs="Calibri"/>
          <w:szCs w:val="24"/>
        </w:rPr>
        <w:t xml:space="preserve">line with </w:t>
      </w:r>
      <w:r w:rsidRPr="00224583">
        <w:rPr>
          <w:rFonts w:asciiTheme="minorHAnsi" w:hAnsiTheme="minorHAnsi" w:cs="Calibri"/>
          <w:b/>
          <w:bCs/>
          <w:szCs w:val="24"/>
          <w:lang w:eastAsia="en-GB"/>
        </w:rPr>
        <w:t xml:space="preserve">section </w:t>
      </w:r>
      <w:r w:rsidR="0011358B">
        <w:rPr>
          <w:rFonts w:asciiTheme="minorHAnsi" w:hAnsiTheme="minorHAnsi" w:cs="Calibri"/>
          <w:b/>
          <w:bCs/>
          <w:szCs w:val="24"/>
          <w:lang w:eastAsia="en-GB"/>
        </w:rPr>
        <w:t>4</w:t>
      </w:r>
      <w:r w:rsidRPr="00224583">
        <w:rPr>
          <w:rFonts w:asciiTheme="minorHAnsi" w:hAnsiTheme="minorHAnsi" w:cs="Calibri"/>
          <w:b/>
          <w:bCs/>
          <w:szCs w:val="24"/>
          <w:lang w:eastAsia="en-GB"/>
        </w:rPr>
        <w:t>.</w:t>
      </w:r>
      <w:r w:rsidR="0011358B">
        <w:rPr>
          <w:rFonts w:asciiTheme="minorHAnsi" w:hAnsiTheme="minorHAnsi" w:cs="Calibri"/>
          <w:b/>
          <w:bCs/>
          <w:szCs w:val="24"/>
          <w:lang w:eastAsia="en-GB"/>
        </w:rPr>
        <w:t>7</w:t>
      </w:r>
      <w:r w:rsidRPr="00224583">
        <w:rPr>
          <w:rFonts w:asciiTheme="minorHAnsi" w:hAnsiTheme="minorHAnsi" w:cs="Calibri"/>
          <w:b/>
          <w:bCs/>
          <w:szCs w:val="24"/>
          <w:lang w:eastAsia="en-GB"/>
        </w:rPr>
        <w:t>; and</w:t>
      </w:r>
    </w:p>
    <w:p w14:paraId="1C94399D" w14:textId="78715822" w:rsidR="00E831B2" w:rsidRPr="00224583" w:rsidRDefault="00E831B2" w:rsidP="00B55B7C">
      <w:pPr>
        <w:numPr>
          <w:ilvl w:val="5"/>
          <w:numId w:val="42"/>
        </w:numPr>
        <w:spacing w:after="0" w:line="240" w:lineRule="auto"/>
        <w:ind w:left="1701"/>
        <w:outlineLvl w:val="0"/>
        <w:rPr>
          <w:rFonts w:asciiTheme="minorHAnsi" w:hAnsiTheme="minorHAnsi" w:cs="Calibri"/>
          <w:szCs w:val="24"/>
        </w:rPr>
      </w:pPr>
      <w:r w:rsidRPr="00224583">
        <w:rPr>
          <w:rFonts w:asciiTheme="minorHAnsi" w:hAnsiTheme="minorHAnsi"/>
          <w:bCs/>
          <w:szCs w:val="24"/>
        </w:rPr>
        <w:t xml:space="preserve">Provide a copy of the following relevant evidence </w:t>
      </w:r>
      <w:r w:rsidRPr="00224583">
        <w:rPr>
          <w:rFonts w:asciiTheme="minorHAnsi" w:hAnsiTheme="minorHAnsi" w:cs="Calibri"/>
          <w:szCs w:val="24"/>
          <w:lang w:eastAsia="en-GB"/>
        </w:rPr>
        <w:t>for the Preferential Goal points which the Bidder qualifies for</w:t>
      </w:r>
      <w:r w:rsidRPr="00224583">
        <w:rPr>
          <w:rFonts w:asciiTheme="minorHAnsi" w:hAnsiTheme="minorHAnsi" w:cs="Calibri"/>
          <w:szCs w:val="24"/>
        </w:rPr>
        <w:t xml:space="preserve"> as set out in </w:t>
      </w:r>
      <w:r w:rsidRPr="00224583">
        <w:rPr>
          <w:rFonts w:asciiTheme="minorHAnsi" w:hAnsiTheme="minorHAnsi" w:cs="Calibri"/>
          <w:b/>
          <w:bCs/>
          <w:szCs w:val="24"/>
        </w:rPr>
        <w:t xml:space="preserve">table </w:t>
      </w:r>
      <w:r>
        <w:rPr>
          <w:rFonts w:asciiTheme="minorHAnsi" w:hAnsiTheme="minorHAnsi" w:cs="Calibri"/>
          <w:b/>
          <w:bCs/>
          <w:szCs w:val="24"/>
        </w:rPr>
        <w:t>4 or 5 i</w:t>
      </w:r>
      <w:r w:rsidRPr="00224583">
        <w:rPr>
          <w:rFonts w:asciiTheme="minorHAnsi" w:hAnsiTheme="minorHAnsi" w:cs="Calibri"/>
          <w:szCs w:val="24"/>
        </w:rPr>
        <w:t xml:space="preserve">n </w:t>
      </w:r>
      <w:r w:rsidRPr="00224583">
        <w:rPr>
          <w:rFonts w:asciiTheme="minorHAnsi" w:hAnsiTheme="minorHAnsi" w:cs="Calibri"/>
          <w:b/>
          <w:bCs/>
          <w:szCs w:val="24"/>
        </w:rPr>
        <w:t xml:space="preserve">section </w:t>
      </w:r>
      <w:r>
        <w:rPr>
          <w:rFonts w:asciiTheme="minorHAnsi" w:hAnsiTheme="minorHAnsi" w:cs="Calibri"/>
          <w:b/>
          <w:bCs/>
          <w:szCs w:val="24"/>
        </w:rPr>
        <w:t>5</w:t>
      </w:r>
      <w:r w:rsidRPr="00224583">
        <w:rPr>
          <w:rFonts w:asciiTheme="minorHAnsi" w:hAnsiTheme="minorHAnsi" w:cs="Calibri"/>
          <w:szCs w:val="24"/>
        </w:rPr>
        <w:t xml:space="preserve"> and </w:t>
      </w:r>
      <w:r w:rsidRPr="00224583">
        <w:rPr>
          <w:rFonts w:asciiTheme="minorHAnsi" w:hAnsiTheme="minorHAnsi" w:cs="Calibri"/>
          <w:b/>
          <w:bCs/>
          <w:szCs w:val="24"/>
        </w:rPr>
        <w:t>attach it here</w:t>
      </w:r>
      <w:r w:rsidRPr="00224583">
        <w:rPr>
          <w:rFonts w:asciiTheme="minorHAnsi" w:hAnsiTheme="minorHAnsi" w:cs="Calibri"/>
          <w:szCs w:val="24"/>
        </w:rPr>
        <w:t>:</w:t>
      </w:r>
    </w:p>
    <w:p w14:paraId="7D72F0DB" w14:textId="1CB37F41" w:rsidR="00E831B2" w:rsidRPr="00224583" w:rsidRDefault="00E831B2" w:rsidP="00B55B7C">
      <w:pPr>
        <w:numPr>
          <w:ilvl w:val="4"/>
          <w:numId w:val="43"/>
        </w:numPr>
        <w:spacing w:after="0"/>
        <w:ind w:left="2268"/>
        <w:jc w:val="left"/>
        <w:outlineLvl w:val="0"/>
        <w:rPr>
          <w:rFonts w:asciiTheme="minorHAnsi" w:hAnsiTheme="minorHAnsi" w:cs="Calibri"/>
          <w:b/>
          <w:bCs/>
          <w:szCs w:val="24"/>
        </w:rPr>
      </w:pPr>
      <w:r w:rsidRPr="00224583">
        <w:rPr>
          <w:rFonts w:asciiTheme="minorHAnsi" w:hAnsiTheme="minorHAnsi" w:cs="Calibri"/>
          <w:b/>
          <w:bCs/>
          <w:szCs w:val="24"/>
        </w:rPr>
        <w:lastRenderedPageBreak/>
        <w:t xml:space="preserve">Columns A, B, C and D in tables </w:t>
      </w:r>
      <w:r>
        <w:rPr>
          <w:rFonts w:asciiTheme="minorHAnsi" w:hAnsiTheme="minorHAnsi" w:cs="Calibri"/>
          <w:b/>
          <w:bCs/>
          <w:szCs w:val="24"/>
        </w:rPr>
        <w:t xml:space="preserve">4 </w:t>
      </w:r>
      <w:r w:rsidRPr="00224583">
        <w:rPr>
          <w:rFonts w:asciiTheme="minorHAnsi" w:hAnsiTheme="minorHAnsi" w:cs="Calibri"/>
          <w:b/>
          <w:bCs/>
          <w:szCs w:val="24"/>
        </w:rPr>
        <w:t xml:space="preserve">or </w:t>
      </w:r>
      <w:r>
        <w:rPr>
          <w:rFonts w:asciiTheme="minorHAnsi" w:hAnsiTheme="minorHAnsi" w:cs="Calibri"/>
          <w:b/>
          <w:bCs/>
          <w:szCs w:val="24"/>
        </w:rPr>
        <w:t>5</w:t>
      </w:r>
    </w:p>
    <w:p w14:paraId="3D8F03EF" w14:textId="77777777" w:rsidR="00E831B2" w:rsidRPr="00224583" w:rsidRDefault="00E831B2" w:rsidP="00E831B2">
      <w:pPr>
        <w:spacing w:after="0"/>
        <w:ind w:left="2268"/>
        <w:jc w:val="left"/>
        <w:outlineLvl w:val="0"/>
        <w:rPr>
          <w:rFonts w:asciiTheme="minorHAnsi" w:hAnsiTheme="minorHAnsi" w:cs="Calibri"/>
          <w:szCs w:val="24"/>
        </w:rPr>
      </w:pPr>
      <w:r w:rsidRPr="00224583">
        <w:rPr>
          <w:rFonts w:asciiTheme="minorHAnsi" w:hAnsiTheme="minorHAnsi"/>
          <w:bCs/>
          <w:szCs w:val="24"/>
        </w:rPr>
        <w:t xml:space="preserve">Copy of relevant proof </w:t>
      </w:r>
      <w:r w:rsidRPr="00224583">
        <w:rPr>
          <w:b/>
          <w:i/>
          <w:iCs/>
          <w:szCs w:val="24"/>
        </w:rPr>
        <w:t>(B-BBEE certificate or sworn affidavit)</w:t>
      </w:r>
      <w:r w:rsidRPr="00224583">
        <w:rPr>
          <w:bCs/>
          <w:szCs w:val="24"/>
        </w:rPr>
        <w:t xml:space="preserve"> </w:t>
      </w:r>
      <w:r w:rsidRPr="00224583">
        <w:rPr>
          <w:rFonts w:asciiTheme="minorHAnsi" w:hAnsiTheme="minorHAnsi"/>
          <w:bCs/>
          <w:szCs w:val="24"/>
        </w:rPr>
        <w:t xml:space="preserve">of B-BBEE status level of contributor </w:t>
      </w:r>
      <w:r w:rsidRPr="00224583">
        <w:rPr>
          <w:rFonts w:asciiTheme="minorHAnsi" w:hAnsiTheme="minorHAnsi" w:cs="Calibri"/>
          <w:szCs w:val="24"/>
        </w:rPr>
        <w:t xml:space="preserve">as defined in </w:t>
      </w:r>
      <w:r w:rsidRPr="00224583">
        <w:rPr>
          <w:rFonts w:asciiTheme="minorHAnsi" w:hAnsiTheme="minorHAnsi"/>
          <w:bCs/>
          <w:szCs w:val="24"/>
        </w:rPr>
        <w:t>the</w:t>
      </w:r>
      <w:r w:rsidRPr="00224583">
        <w:rPr>
          <w:rFonts w:asciiTheme="minorHAnsi" w:hAnsiTheme="minorHAnsi" w:cs="Calibri"/>
          <w:szCs w:val="24"/>
        </w:rPr>
        <w:t xml:space="preserve"> Broad-Based Black Economic Empowerment Act:</w:t>
      </w:r>
    </w:p>
    <w:p w14:paraId="3296C3C3" w14:textId="77777777" w:rsidR="00E831B2" w:rsidRPr="00224583" w:rsidRDefault="00E831B2" w:rsidP="00E831B2">
      <w:pPr>
        <w:ind w:left="1701" w:firstLine="567"/>
        <w:jc w:val="left"/>
        <w:rPr>
          <w:bCs/>
          <w:i/>
          <w:iCs/>
          <w:szCs w:val="24"/>
        </w:rPr>
      </w:pPr>
      <w:r w:rsidRPr="00224583">
        <w:rPr>
          <w:b/>
          <w:i/>
          <w:iCs/>
          <w:szCs w:val="24"/>
        </w:rPr>
        <w:t>B-BBEE certificate</w:t>
      </w:r>
      <w:r w:rsidRPr="00224583">
        <w:rPr>
          <w:bCs/>
          <w:i/>
          <w:iCs/>
          <w:szCs w:val="24"/>
        </w:rPr>
        <w:t xml:space="preserve"> (from a SANAS Accredited Agency);</w:t>
      </w:r>
    </w:p>
    <w:p w14:paraId="5CE0E4CF" w14:textId="77777777" w:rsidR="00E831B2" w:rsidRPr="00224583" w:rsidRDefault="00E831B2" w:rsidP="00E831B2">
      <w:pPr>
        <w:pStyle w:val="ListParagraph"/>
        <w:ind w:left="1880" w:firstLine="388"/>
        <w:jc w:val="left"/>
        <w:rPr>
          <w:b/>
          <w:szCs w:val="24"/>
        </w:rPr>
      </w:pPr>
      <w:r w:rsidRPr="00224583">
        <w:rPr>
          <w:b/>
          <w:szCs w:val="24"/>
        </w:rPr>
        <w:t xml:space="preserve">or </w:t>
      </w:r>
    </w:p>
    <w:p w14:paraId="3AB6B24A" w14:textId="77777777" w:rsidR="00E831B2" w:rsidRPr="00224583" w:rsidRDefault="00E831B2" w:rsidP="00E831B2">
      <w:pPr>
        <w:pStyle w:val="ListParagraph"/>
        <w:ind w:left="2268"/>
        <w:jc w:val="left"/>
        <w:rPr>
          <w:b/>
          <w:i/>
          <w:iCs/>
          <w:szCs w:val="24"/>
        </w:rPr>
      </w:pPr>
      <w:r w:rsidRPr="00224583">
        <w:rPr>
          <w:b/>
          <w:i/>
          <w:iCs/>
          <w:szCs w:val="24"/>
        </w:rPr>
        <w:t xml:space="preserve">Sworn affidavit </w:t>
      </w:r>
      <w:r w:rsidRPr="00224583">
        <w:rPr>
          <w:bCs/>
          <w:szCs w:val="24"/>
        </w:rPr>
        <w:t>in the format provided by CIPC -</w:t>
      </w:r>
      <w:r w:rsidRPr="00224583">
        <w:rPr>
          <w:b/>
          <w:i/>
          <w:iCs/>
          <w:szCs w:val="24"/>
        </w:rPr>
        <w:t xml:space="preserve"> Applicable to EMEs and QSEs only;</w:t>
      </w:r>
    </w:p>
    <w:p w14:paraId="0DE2999A" w14:textId="77777777" w:rsidR="00E831B2" w:rsidRPr="00224583" w:rsidRDefault="00E831B2" w:rsidP="00E831B2">
      <w:pPr>
        <w:spacing w:after="0"/>
        <w:ind w:left="2268"/>
        <w:jc w:val="left"/>
        <w:outlineLvl w:val="0"/>
        <w:rPr>
          <w:rFonts w:asciiTheme="minorHAnsi" w:hAnsiTheme="minorHAnsi" w:cs="Calibri"/>
          <w:szCs w:val="24"/>
        </w:rPr>
      </w:pPr>
    </w:p>
    <w:p w14:paraId="492B5ED2" w14:textId="77777777" w:rsidR="00E831B2" w:rsidRPr="00224583" w:rsidRDefault="00E831B2" w:rsidP="00E831B2">
      <w:pPr>
        <w:spacing w:after="0"/>
        <w:ind w:left="2268"/>
        <w:jc w:val="left"/>
        <w:outlineLvl w:val="0"/>
        <w:rPr>
          <w:rFonts w:asciiTheme="minorHAnsi" w:hAnsiTheme="minorHAnsi" w:cs="Calibri"/>
          <w:b/>
          <w:bCs/>
          <w:szCs w:val="24"/>
        </w:rPr>
      </w:pPr>
      <w:r w:rsidRPr="00224583">
        <w:rPr>
          <w:rFonts w:asciiTheme="minorHAnsi" w:hAnsiTheme="minorHAnsi" w:cs="Calibri"/>
          <w:b/>
          <w:bCs/>
          <w:szCs w:val="24"/>
        </w:rPr>
        <w:t>and/ or</w:t>
      </w:r>
    </w:p>
    <w:p w14:paraId="1FE168C5" w14:textId="77777777" w:rsidR="00E831B2" w:rsidRPr="00224583" w:rsidRDefault="00E831B2" w:rsidP="00E831B2">
      <w:pPr>
        <w:spacing w:after="0"/>
        <w:ind w:left="2268"/>
        <w:jc w:val="left"/>
        <w:outlineLvl w:val="0"/>
        <w:rPr>
          <w:rFonts w:asciiTheme="minorHAnsi" w:hAnsiTheme="minorHAnsi" w:cs="Calibri"/>
          <w:szCs w:val="24"/>
        </w:rPr>
      </w:pPr>
    </w:p>
    <w:p w14:paraId="257D162D" w14:textId="372904CD" w:rsidR="00E831B2" w:rsidRPr="00224583" w:rsidRDefault="00E831B2" w:rsidP="00B55B7C">
      <w:pPr>
        <w:numPr>
          <w:ilvl w:val="4"/>
          <w:numId w:val="43"/>
        </w:numPr>
        <w:spacing w:after="0"/>
        <w:ind w:left="2268"/>
        <w:jc w:val="left"/>
        <w:outlineLvl w:val="0"/>
        <w:rPr>
          <w:rFonts w:asciiTheme="minorHAnsi" w:hAnsiTheme="minorHAnsi" w:cs="Calibri"/>
          <w:b/>
          <w:bCs/>
          <w:szCs w:val="24"/>
        </w:rPr>
      </w:pPr>
      <w:r w:rsidRPr="00224583">
        <w:rPr>
          <w:rFonts w:asciiTheme="minorHAnsi" w:hAnsiTheme="minorHAnsi" w:cs="Calibri"/>
          <w:b/>
          <w:bCs/>
          <w:szCs w:val="24"/>
        </w:rPr>
        <w:t xml:space="preserve">Column D in tables </w:t>
      </w:r>
      <w:r>
        <w:rPr>
          <w:rFonts w:asciiTheme="minorHAnsi" w:hAnsiTheme="minorHAnsi" w:cs="Calibri"/>
          <w:b/>
          <w:bCs/>
          <w:szCs w:val="24"/>
        </w:rPr>
        <w:t>4</w:t>
      </w:r>
      <w:r w:rsidRPr="00224583">
        <w:rPr>
          <w:rFonts w:asciiTheme="minorHAnsi" w:hAnsiTheme="minorHAnsi" w:cs="Calibri"/>
          <w:b/>
          <w:bCs/>
          <w:szCs w:val="24"/>
        </w:rPr>
        <w:t xml:space="preserve"> or </w:t>
      </w:r>
      <w:r>
        <w:rPr>
          <w:rFonts w:asciiTheme="minorHAnsi" w:hAnsiTheme="minorHAnsi" w:cs="Calibri"/>
          <w:b/>
          <w:bCs/>
          <w:szCs w:val="24"/>
        </w:rPr>
        <w:t>5</w:t>
      </w:r>
    </w:p>
    <w:p w14:paraId="4AC87033" w14:textId="77777777" w:rsidR="00E831B2" w:rsidRPr="00224583" w:rsidRDefault="00E831B2" w:rsidP="00E831B2">
      <w:pPr>
        <w:spacing w:after="0"/>
        <w:ind w:left="2268"/>
        <w:jc w:val="left"/>
        <w:outlineLvl w:val="0"/>
        <w:rPr>
          <w:rFonts w:asciiTheme="minorHAnsi" w:hAnsiTheme="minorHAnsi"/>
          <w:bCs/>
          <w:szCs w:val="24"/>
        </w:rPr>
      </w:pPr>
      <w:r w:rsidRPr="00224583">
        <w:rPr>
          <w:rFonts w:asciiTheme="minorHAnsi" w:hAnsiTheme="minorHAnsi"/>
          <w:bCs/>
          <w:szCs w:val="24"/>
        </w:rPr>
        <w:t xml:space="preserve">Copy of </w:t>
      </w:r>
      <w:r w:rsidRPr="00224583">
        <w:rPr>
          <w:rFonts w:asciiTheme="minorHAnsi" w:hAnsiTheme="minorHAnsi"/>
          <w:b/>
          <w:szCs w:val="24"/>
        </w:rPr>
        <w:t>South African Identification Document (ID);</w:t>
      </w:r>
      <w:r w:rsidRPr="00224583">
        <w:rPr>
          <w:rFonts w:asciiTheme="minorHAnsi" w:hAnsiTheme="minorHAnsi"/>
          <w:bCs/>
          <w:szCs w:val="24"/>
        </w:rPr>
        <w:t xml:space="preserve"> </w:t>
      </w:r>
    </w:p>
    <w:p w14:paraId="068522AE" w14:textId="77777777" w:rsidR="00E831B2" w:rsidRPr="00224583" w:rsidRDefault="00E831B2" w:rsidP="00E831B2">
      <w:pPr>
        <w:spacing w:after="0"/>
        <w:ind w:left="2268"/>
        <w:jc w:val="left"/>
        <w:outlineLvl w:val="0"/>
        <w:rPr>
          <w:rFonts w:asciiTheme="minorHAnsi" w:hAnsiTheme="minorHAnsi"/>
          <w:bCs/>
          <w:szCs w:val="24"/>
        </w:rPr>
      </w:pPr>
      <w:r w:rsidRPr="00224583">
        <w:rPr>
          <w:rFonts w:asciiTheme="minorHAnsi" w:hAnsiTheme="minorHAnsi"/>
          <w:b/>
          <w:szCs w:val="24"/>
        </w:rPr>
        <w:t>and/ or</w:t>
      </w:r>
    </w:p>
    <w:p w14:paraId="3C9031FF" w14:textId="4E07D3B0" w:rsidR="00E831B2" w:rsidRPr="00224583" w:rsidRDefault="00E831B2" w:rsidP="00B55B7C">
      <w:pPr>
        <w:numPr>
          <w:ilvl w:val="4"/>
          <w:numId w:val="43"/>
        </w:numPr>
        <w:spacing w:after="0"/>
        <w:ind w:left="2268"/>
        <w:jc w:val="left"/>
        <w:outlineLvl w:val="0"/>
        <w:rPr>
          <w:rFonts w:asciiTheme="minorHAnsi" w:hAnsiTheme="minorHAnsi" w:cs="Calibri"/>
          <w:b/>
          <w:bCs/>
          <w:szCs w:val="24"/>
        </w:rPr>
      </w:pPr>
      <w:r w:rsidRPr="00224583">
        <w:rPr>
          <w:rFonts w:asciiTheme="minorHAnsi" w:hAnsiTheme="minorHAnsi" w:cs="Calibri"/>
          <w:b/>
          <w:bCs/>
          <w:szCs w:val="24"/>
        </w:rPr>
        <w:t xml:space="preserve">Column E in tables </w:t>
      </w:r>
      <w:r>
        <w:rPr>
          <w:rFonts w:asciiTheme="minorHAnsi" w:hAnsiTheme="minorHAnsi" w:cs="Calibri"/>
          <w:b/>
          <w:bCs/>
          <w:szCs w:val="24"/>
        </w:rPr>
        <w:t>4</w:t>
      </w:r>
      <w:r w:rsidRPr="00224583">
        <w:rPr>
          <w:rFonts w:asciiTheme="minorHAnsi" w:hAnsiTheme="minorHAnsi" w:cs="Calibri"/>
          <w:b/>
          <w:bCs/>
          <w:szCs w:val="24"/>
        </w:rPr>
        <w:t xml:space="preserve"> or </w:t>
      </w:r>
      <w:r>
        <w:rPr>
          <w:rFonts w:asciiTheme="minorHAnsi" w:hAnsiTheme="minorHAnsi" w:cs="Calibri"/>
          <w:b/>
          <w:bCs/>
          <w:szCs w:val="24"/>
        </w:rPr>
        <w:t>5</w:t>
      </w:r>
    </w:p>
    <w:p w14:paraId="02DAD3BD" w14:textId="77777777" w:rsidR="00E831B2" w:rsidRPr="00224583" w:rsidRDefault="00E831B2" w:rsidP="00E831B2">
      <w:pPr>
        <w:pStyle w:val="ListParagraph"/>
        <w:ind w:left="2268"/>
        <w:jc w:val="left"/>
        <w:rPr>
          <w:rFonts w:cs="Calibri"/>
          <w:szCs w:val="24"/>
        </w:rPr>
      </w:pPr>
      <w:r w:rsidRPr="00224583">
        <w:rPr>
          <w:bCs/>
          <w:i/>
          <w:iCs/>
          <w:szCs w:val="24"/>
        </w:rPr>
        <w:t>Copy of Medical Certificate</w:t>
      </w:r>
      <w:r w:rsidRPr="00224583">
        <w:rPr>
          <w:bCs/>
          <w:szCs w:val="24"/>
        </w:rPr>
        <w:t xml:space="preserve"> </w:t>
      </w:r>
      <w:r w:rsidRPr="00224583">
        <w:rPr>
          <w:b/>
          <w:i/>
          <w:iCs/>
          <w:szCs w:val="24"/>
        </w:rPr>
        <w:t xml:space="preserve">clearly indicating the disability in line with the B-BBEE status claimed </w:t>
      </w:r>
      <w:r w:rsidRPr="00224583">
        <w:rPr>
          <w:rFonts w:cs="Calibri"/>
          <w:b/>
          <w:i/>
          <w:iCs/>
          <w:szCs w:val="24"/>
        </w:rPr>
        <w:t xml:space="preserve">as defined in </w:t>
      </w:r>
      <w:r w:rsidRPr="00224583">
        <w:rPr>
          <w:b/>
          <w:i/>
          <w:iCs/>
          <w:szCs w:val="24"/>
        </w:rPr>
        <w:t>the</w:t>
      </w:r>
      <w:r w:rsidRPr="00224583">
        <w:rPr>
          <w:rFonts w:cs="Calibri"/>
          <w:b/>
          <w:i/>
          <w:iCs/>
          <w:szCs w:val="24"/>
        </w:rPr>
        <w:t xml:space="preserve"> Broad-Based Black Economic Empowerment Act</w:t>
      </w:r>
      <w:r w:rsidRPr="00224583">
        <w:rPr>
          <w:rFonts w:cs="Calibri"/>
          <w:szCs w:val="24"/>
        </w:rPr>
        <w:t>.</w:t>
      </w:r>
    </w:p>
    <w:p w14:paraId="1FF9B3CF" w14:textId="77777777" w:rsidR="00E831B2" w:rsidRPr="00224583" w:rsidRDefault="00E831B2" w:rsidP="00E831B2">
      <w:pPr>
        <w:pStyle w:val="ListParagraph"/>
        <w:ind w:left="2268"/>
        <w:jc w:val="left"/>
        <w:rPr>
          <w:rFonts w:cs="Calibri"/>
          <w:b/>
          <w:bCs/>
          <w:szCs w:val="24"/>
          <w:lang w:eastAsia="en-GB"/>
        </w:rPr>
      </w:pPr>
    </w:p>
    <w:p w14:paraId="4973BDE1" w14:textId="77777777" w:rsidR="00E831B2" w:rsidRPr="00224583" w:rsidRDefault="00E831B2" w:rsidP="00E831B2">
      <w:pPr>
        <w:ind w:left="1701" w:firstLine="567"/>
        <w:jc w:val="left"/>
        <w:rPr>
          <w:rFonts w:cs="Calibri"/>
          <w:b/>
          <w:bCs/>
        </w:rPr>
      </w:pPr>
      <w:r w:rsidRPr="00224583">
        <w:rPr>
          <w:rFonts w:cs="Calibri"/>
          <w:b/>
          <w:bCs/>
        </w:rPr>
        <w:t>Note:</w:t>
      </w:r>
    </w:p>
    <w:p w14:paraId="78483BA0" w14:textId="77777777" w:rsidR="00E831B2" w:rsidRPr="002D54B9" w:rsidRDefault="00E831B2" w:rsidP="00E831B2">
      <w:pPr>
        <w:ind w:left="2268"/>
        <w:rPr>
          <w:bCs/>
          <w:szCs w:val="24"/>
        </w:rPr>
      </w:pPr>
      <w:proofErr w:type="gramStart"/>
      <w:r w:rsidRPr="00224583">
        <w:rPr>
          <w:bCs/>
          <w:szCs w:val="24"/>
        </w:rPr>
        <w:t>The  CIPC</w:t>
      </w:r>
      <w:proofErr w:type="gramEnd"/>
      <w:r w:rsidRPr="00224583">
        <w:rPr>
          <w:bCs/>
          <w:szCs w:val="24"/>
        </w:rPr>
        <w:t xml:space="preserve"> (Companies and Intellectual Property Commission) registration documents will also be used as evidence to confirm compliance to the Preferential procurement requirements as part of the evaluation process.</w:t>
      </w:r>
    </w:p>
    <w:p w14:paraId="06244FA1" w14:textId="77777777" w:rsidR="00E831B2" w:rsidRPr="000B0772" w:rsidRDefault="00E831B2" w:rsidP="00E831B2">
      <w:pPr>
        <w:pStyle w:val="ListParagraph"/>
        <w:ind w:left="2268"/>
        <w:jc w:val="left"/>
        <w:rPr>
          <w:rFonts w:cs="Calibri"/>
          <w:b/>
          <w:bCs/>
          <w:szCs w:val="24"/>
          <w:highlight w:val="yellow"/>
          <w:lang w:eastAsia="en-GB"/>
        </w:rPr>
      </w:pPr>
    </w:p>
    <w:p w14:paraId="3A0F998C" w14:textId="77777777" w:rsidR="00E831B2" w:rsidRPr="002C2F1F" w:rsidRDefault="00E831B2" w:rsidP="00B55B7C">
      <w:pPr>
        <w:numPr>
          <w:ilvl w:val="2"/>
          <w:numId w:val="43"/>
        </w:numPr>
        <w:spacing w:after="0" w:line="240" w:lineRule="auto"/>
        <w:ind w:left="1134"/>
        <w:outlineLvl w:val="0"/>
        <w:rPr>
          <w:rFonts w:asciiTheme="minorHAnsi" w:hAnsiTheme="minorHAnsi"/>
          <w:b/>
          <w:szCs w:val="24"/>
        </w:rPr>
      </w:pPr>
      <w:r w:rsidRPr="002C2F1F">
        <w:rPr>
          <w:rFonts w:asciiTheme="minorHAnsi" w:hAnsiTheme="minorHAnsi"/>
          <w:bCs/>
          <w:szCs w:val="24"/>
        </w:rPr>
        <w:t>Indicate their commitment to claim points for each of the preference points</w:t>
      </w:r>
      <w:r w:rsidRPr="002C2F1F">
        <w:rPr>
          <w:rFonts w:asciiTheme="minorHAnsi" w:hAnsiTheme="minorHAnsi"/>
          <w:b/>
          <w:szCs w:val="24"/>
        </w:rPr>
        <w:t xml:space="preserve"> by signing at par 4.5 in the Invitation to Bid document.</w:t>
      </w:r>
    </w:p>
    <w:p w14:paraId="03826355" w14:textId="77777777" w:rsidR="00E831B2" w:rsidRPr="002C2F1F" w:rsidRDefault="00E831B2" w:rsidP="00E831B2">
      <w:pPr>
        <w:ind w:firstLine="567"/>
        <w:rPr>
          <w:rFonts w:cs="Calibri Light"/>
          <w:bCs/>
        </w:rPr>
      </w:pPr>
    </w:p>
    <w:p w14:paraId="3C2974B1" w14:textId="77777777" w:rsidR="00E831B2" w:rsidRPr="002C2F1F" w:rsidRDefault="00E831B2" w:rsidP="00E831B2">
      <w:pPr>
        <w:ind w:left="567" w:firstLine="567"/>
        <w:rPr>
          <w:rFonts w:cs="Calibri Light"/>
          <w:b/>
        </w:rPr>
      </w:pPr>
      <w:r w:rsidRPr="002C2F1F">
        <w:rPr>
          <w:rFonts w:cs="Calibri Light"/>
          <w:b/>
        </w:rPr>
        <w:t>NOTE (1):</w:t>
      </w:r>
    </w:p>
    <w:p w14:paraId="1D6E88B6" w14:textId="77777777" w:rsidR="00E831B2" w:rsidRPr="002C2F1F" w:rsidRDefault="00E831B2" w:rsidP="00E831B2">
      <w:pPr>
        <w:ind w:left="1134"/>
        <w:rPr>
          <w:rFonts w:cs="Calibri Light"/>
          <w:b/>
          <w:bCs/>
        </w:rPr>
      </w:pPr>
      <w:r w:rsidRPr="002C2F1F">
        <w:rPr>
          <w:rFonts w:cs="Calibri Light"/>
          <w:b/>
          <w:bCs/>
        </w:rPr>
        <w:t>Failure on the part of a bidder to comply to paragraphs (1) and (2) above, will be interpreted to mean that preference points are not claimed.</w:t>
      </w:r>
    </w:p>
    <w:p w14:paraId="27C7C085" w14:textId="77777777" w:rsidR="00E831B2" w:rsidRDefault="00E831B2" w:rsidP="00F67825">
      <w:pPr>
        <w:ind w:left="567"/>
        <w:rPr>
          <w:rFonts w:cs="Calibri"/>
          <w:b/>
          <w:bCs/>
          <w:szCs w:val="24"/>
        </w:rPr>
      </w:pPr>
    </w:p>
    <w:p w14:paraId="1C109BE8" w14:textId="77777777" w:rsidR="00F67825" w:rsidRDefault="00F67825" w:rsidP="00AF05FE"/>
    <w:p w14:paraId="7BE34019" w14:textId="77777777" w:rsidR="00F67825" w:rsidRDefault="00F67825" w:rsidP="00AF05FE"/>
    <w:p w14:paraId="55238660" w14:textId="77777777" w:rsidR="00F67825" w:rsidRDefault="00F67825" w:rsidP="00AF05FE"/>
    <w:p w14:paraId="0CB5D56C" w14:textId="77777777" w:rsidR="00F67825" w:rsidRDefault="00F67825" w:rsidP="00AF05FE"/>
    <w:p w14:paraId="62A1CA01" w14:textId="77777777" w:rsidR="00F67825" w:rsidRDefault="00F67825" w:rsidP="00AF05FE"/>
    <w:p w14:paraId="760B55A7" w14:textId="77777777" w:rsidR="00F67825" w:rsidRDefault="00F67825" w:rsidP="00AF05FE"/>
    <w:p w14:paraId="15E7D7FC" w14:textId="77777777" w:rsidR="00F67825" w:rsidRDefault="00F67825" w:rsidP="00AF05FE"/>
    <w:p w14:paraId="0AB31CAB" w14:textId="77777777" w:rsidR="00F67825" w:rsidRPr="007E2E16" w:rsidRDefault="00F67825" w:rsidP="0011358B">
      <w:pPr>
        <w:pStyle w:val="AnnexH1"/>
        <w:numPr>
          <w:ilvl w:val="0"/>
          <w:numId w:val="0"/>
        </w:numPr>
        <w:spacing w:after="0"/>
        <w:jc w:val="left"/>
      </w:pPr>
      <w:bookmarkStart w:id="116" w:name="_Toc172565249"/>
      <w:bookmarkStart w:id="117" w:name="_Toc178331883"/>
      <w:bookmarkEnd w:id="4"/>
      <w:bookmarkEnd w:id="5"/>
      <w:bookmarkEnd w:id="6"/>
      <w:bookmarkEnd w:id="7"/>
      <w:r w:rsidRPr="007E2E16">
        <w:lastRenderedPageBreak/>
        <w:t>Annex B: Addendum 1: Product/ Service Functional Requirements</w:t>
      </w:r>
      <w:bookmarkEnd w:id="116"/>
      <w:bookmarkEnd w:id="117"/>
    </w:p>
    <w:p w14:paraId="38541622" w14:textId="77777777" w:rsidR="0011358B" w:rsidRDefault="0011358B" w:rsidP="0011358B">
      <w:pPr>
        <w:spacing w:after="0" w:line="240" w:lineRule="auto"/>
        <w:jc w:val="left"/>
        <w:rPr>
          <w:rFonts w:eastAsiaTheme="majorEastAsia" w:cs="Calibri Light"/>
          <w:b/>
          <w:bCs/>
          <w:color w:val="000066"/>
          <w14:scene3d>
            <w14:camera w14:prst="orthographicFront"/>
            <w14:lightRig w14:rig="threePt" w14:dir="t">
              <w14:rot w14:lat="0" w14:lon="0" w14:rev="0"/>
            </w14:lightRig>
          </w14:scene3d>
        </w:rPr>
      </w:pPr>
    </w:p>
    <w:p w14:paraId="145F7CAD" w14:textId="3833DA8D" w:rsidR="00F67825" w:rsidRPr="002D01F0" w:rsidRDefault="00F67825" w:rsidP="00B55B7C">
      <w:pPr>
        <w:numPr>
          <w:ilvl w:val="0"/>
          <w:numId w:val="41"/>
        </w:numPr>
        <w:spacing w:after="0" w:line="240" w:lineRule="auto"/>
        <w:ind w:left="0" w:hanging="420"/>
        <w:jc w:val="left"/>
        <w:rPr>
          <w:rFonts w:eastAsiaTheme="majorEastAsia" w:cs="Calibri Light"/>
          <w:b/>
          <w:bCs/>
          <w:color w:val="000066"/>
          <w14:scene3d>
            <w14:camera w14:prst="orthographicFront"/>
            <w14:lightRig w14:rig="threePt" w14:dir="t">
              <w14:rot w14:lat="0" w14:lon="0" w14:rev="0"/>
            </w14:lightRig>
          </w14:scene3d>
        </w:rPr>
      </w:pPr>
      <w:r w:rsidRPr="002D01F0">
        <w:rPr>
          <w:rFonts w:eastAsiaTheme="majorEastAsia" w:cs="Calibri Light"/>
          <w:b/>
          <w:bCs/>
          <w:color w:val="000066"/>
          <w14:scene3d>
            <w14:camera w14:prst="orthographicFront"/>
            <w14:lightRig w14:rig="threePt" w14:dir="t">
              <w14:rot w14:lat="0" w14:lon="0" w14:rev="0"/>
            </w14:lightRig>
          </w14:scene3d>
        </w:rPr>
        <w:t>PRODUCT/ SERVICE FUNCTIONAL REQUIREMENTS</w:t>
      </w:r>
      <w:r w:rsidRPr="002D01F0" w:rsidDel="002E1EC3">
        <w:rPr>
          <w:rFonts w:eastAsiaTheme="majorEastAsia" w:cs="Calibri Light"/>
          <w:b/>
          <w:bCs/>
          <w:color w:val="000066"/>
          <w14:scene3d>
            <w14:camera w14:prst="orthographicFront"/>
            <w14:lightRig w14:rig="threePt" w14:dir="t">
              <w14:rot w14:lat="0" w14:lon="0" w14:rev="0"/>
            </w14:lightRig>
          </w14:scene3d>
        </w:rPr>
        <w:t xml:space="preserve"> </w:t>
      </w:r>
    </w:p>
    <w:p w14:paraId="24A06448" w14:textId="77777777" w:rsidR="0011358B" w:rsidRDefault="0011358B" w:rsidP="0011358B">
      <w:pPr>
        <w:spacing w:after="0" w:line="240" w:lineRule="auto"/>
        <w:rPr>
          <w:rFonts w:cs="Calibri Light"/>
          <w:b/>
        </w:rPr>
      </w:pPr>
    </w:p>
    <w:p w14:paraId="2E3EC74D" w14:textId="5680C207" w:rsidR="00F67825" w:rsidRDefault="00F67825" w:rsidP="0011358B">
      <w:pPr>
        <w:spacing w:after="0" w:line="240" w:lineRule="auto"/>
        <w:rPr>
          <w:rFonts w:cs="Calibri Light"/>
          <w:b/>
        </w:rPr>
      </w:pPr>
      <w:r w:rsidRPr="00EE3112">
        <w:rPr>
          <w:rFonts w:cs="Calibri Light"/>
          <w:b/>
        </w:rPr>
        <w:t>NB:  The bidder must confirm that they comply with the following Technical Product/ Service Functional Requirements as indicated below as this will be legal contractual binding:</w:t>
      </w:r>
    </w:p>
    <w:p w14:paraId="6E9B4A5D" w14:textId="77777777" w:rsidR="0011358B" w:rsidRPr="00EE3112" w:rsidRDefault="0011358B" w:rsidP="0011358B">
      <w:pPr>
        <w:spacing w:after="0" w:line="240" w:lineRule="auto"/>
        <w:rPr>
          <w:rFonts w:cs="Calibri Light"/>
          <w:b/>
        </w:rPr>
      </w:pPr>
    </w:p>
    <w:p w14:paraId="5C7A7467" w14:textId="022DF0EA" w:rsidR="004D2241" w:rsidRPr="007E2E16" w:rsidRDefault="004D2241" w:rsidP="0011358B">
      <w:pPr>
        <w:keepNext/>
        <w:spacing w:after="0" w:line="240" w:lineRule="auto"/>
        <w:jc w:val="center"/>
        <w:rPr>
          <w:rFonts w:asciiTheme="minorHAnsi" w:eastAsia="Times New Roman" w:hAnsiTheme="minorHAnsi" w:cs="Times New Roman"/>
          <w:szCs w:val="24"/>
          <w:lang w:val="en-GB"/>
        </w:rPr>
      </w:pPr>
      <w:r w:rsidRPr="00D87380">
        <w:rPr>
          <w:rFonts w:asciiTheme="minorHAnsi" w:eastAsia="Times New Roman" w:hAnsiTheme="minorHAnsi" w:cs="Times New Roman"/>
          <w:b/>
          <w:szCs w:val="24"/>
          <w:lang w:val="en-GB"/>
        </w:rPr>
        <w:t xml:space="preserve">Table </w:t>
      </w:r>
      <w:r>
        <w:rPr>
          <w:rFonts w:asciiTheme="minorHAnsi" w:eastAsia="Times New Roman" w:hAnsiTheme="minorHAnsi" w:cs="Times New Roman"/>
          <w:b/>
          <w:szCs w:val="24"/>
          <w:lang w:val="en-GB"/>
        </w:rPr>
        <w:t>6</w:t>
      </w:r>
      <w:r w:rsidRPr="00D87380">
        <w:rPr>
          <w:rFonts w:asciiTheme="minorHAnsi" w:eastAsia="Times New Roman" w:hAnsiTheme="minorHAnsi" w:cs="Times New Roman"/>
          <w:b/>
          <w:szCs w:val="24"/>
          <w:lang w:val="en-GB"/>
        </w:rPr>
        <w:t>:</w:t>
      </w:r>
      <w:r w:rsidRPr="00D83BAF">
        <w:rPr>
          <w:rFonts w:asciiTheme="minorHAnsi" w:eastAsia="Times New Roman" w:hAnsiTheme="minorHAnsi" w:cs="Times New Roman"/>
          <w:b/>
          <w:szCs w:val="24"/>
          <w:lang w:val="en-GB"/>
        </w:rPr>
        <w:t xml:space="preserve"> </w:t>
      </w:r>
      <w:r w:rsidRPr="007E2E16">
        <w:rPr>
          <w:rFonts w:asciiTheme="minorHAnsi" w:eastAsia="Times New Roman" w:hAnsiTheme="minorHAnsi" w:cs="Times New Roman"/>
          <w:szCs w:val="24"/>
          <w:lang w:val="en-GB"/>
        </w:rPr>
        <w:t>Product/ Service Functional Requirements</w:t>
      </w:r>
      <w:r w:rsidRPr="007E2E16" w:rsidDel="002E1EC3">
        <w:rPr>
          <w:rFonts w:asciiTheme="minorHAnsi" w:eastAsia="Times New Roman" w:hAnsiTheme="minorHAnsi" w:cs="Times New Roman"/>
          <w:szCs w:val="24"/>
          <w:lang w:val="en-GB"/>
        </w:rPr>
        <w:t xml:space="preserve"> </w:t>
      </w:r>
    </w:p>
    <w:tbl>
      <w:tblPr>
        <w:tblStyle w:val="TableGrid"/>
        <w:tblW w:w="0" w:type="auto"/>
        <w:tblLook w:val="04A0" w:firstRow="1" w:lastRow="0" w:firstColumn="1" w:lastColumn="0" w:noHBand="0" w:noVBand="1"/>
      </w:tblPr>
      <w:tblGrid>
        <w:gridCol w:w="1412"/>
        <w:gridCol w:w="8216"/>
      </w:tblGrid>
      <w:tr w:rsidR="004D2241" w14:paraId="2BA01814" w14:textId="77777777" w:rsidTr="00AC2883">
        <w:tc>
          <w:tcPr>
            <w:tcW w:w="1413" w:type="dxa"/>
          </w:tcPr>
          <w:p w14:paraId="53D07725" w14:textId="1E842A86" w:rsidR="004D2241" w:rsidRPr="004D2241" w:rsidRDefault="004D2241" w:rsidP="0011358B">
            <w:pPr>
              <w:jc w:val="center"/>
              <w:rPr>
                <w:b/>
                <w:bCs/>
                <w:sz w:val="24"/>
                <w:szCs w:val="24"/>
                <w:lang w:val="en-GB"/>
              </w:rPr>
            </w:pPr>
            <w:r w:rsidRPr="004D2241">
              <w:rPr>
                <w:b/>
                <w:bCs/>
                <w:sz w:val="24"/>
                <w:szCs w:val="24"/>
                <w:lang w:val="en-GB"/>
              </w:rPr>
              <w:t>No</w:t>
            </w:r>
          </w:p>
        </w:tc>
        <w:tc>
          <w:tcPr>
            <w:tcW w:w="8221" w:type="dxa"/>
          </w:tcPr>
          <w:p w14:paraId="7F77A273" w14:textId="2636E71C" w:rsidR="004D2241" w:rsidRPr="004D2241" w:rsidRDefault="004D2241" w:rsidP="0011358B">
            <w:pPr>
              <w:jc w:val="left"/>
              <w:rPr>
                <w:b/>
                <w:bCs/>
                <w:sz w:val="24"/>
                <w:szCs w:val="24"/>
                <w:lang w:val="en-GB"/>
              </w:rPr>
            </w:pPr>
            <w:r w:rsidRPr="004D2241">
              <w:rPr>
                <w:b/>
                <w:bCs/>
                <w:sz w:val="24"/>
                <w:szCs w:val="24"/>
                <w:lang w:val="en-GB"/>
              </w:rPr>
              <w:t>Service description</w:t>
            </w:r>
          </w:p>
        </w:tc>
      </w:tr>
      <w:tr w:rsidR="004D2241" w14:paraId="6DF9F111" w14:textId="77777777" w:rsidTr="00B55B7C">
        <w:trPr>
          <w:trHeight w:val="321"/>
        </w:trPr>
        <w:tc>
          <w:tcPr>
            <w:tcW w:w="1413" w:type="dxa"/>
          </w:tcPr>
          <w:p w14:paraId="37C88C4F" w14:textId="01B94816" w:rsidR="004D2241" w:rsidRPr="0011358B" w:rsidRDefault="004D2241" w:rsidP="0011358B">
            <w:pPr>
              <w:jc w:val="center"/>
              <w:rPr>
                <w:lang w:val="en-GB"/>
              </w:rPr>
            </w:pPr>
            <w:r w:rsidRPr="0011358B">
              <w:rPr>
                <w:lang w:val="en-GB"/>
              </w:rPr>
              <w:t>1.</w:t>
            </w:r>
          </w:p>
        </w:tc>
        <w:tc>
          <w:tcPr>
            <w:tcW w:w="8221" w:type="dxa"/>
          </w:tcPr>
          <w:p w14:paraId="23BB92C2" w14:textId="7A1CFDE3" w:rsidR="004D2241" w:rsidRPr="0011358B" w:rsidRDefault="004D2241" w:rsidP="0011358B">
            <w:pPr>
              <w:rPr>
                <w:lang w:val="en-GB"/>
              </w:rPr>
            </w:pPr>
            <w:r w:rsidRPr="0011358B">
              <w:rPr>
                <w:lang w:val="en-GB"/>
              </w:rPr>
              <w:t>Batch SMS Sending</w:t>
            </w:r>
          </w:p>
        </w:tc>
      </w:tr>
      <w:tr w:rsidR="004D2241" w14:paraId="2E6364FD" w14:textId="77777777" w:rsidTr="00B55B7C">
        <w:trPr>
          <w:trHeight w:val="270"/>
        </w:trPr>
        <w:tc>
          <w:tcPr>
            <w:tcW w:w="1413" w:type="dxa"/>
          </w:tcPr>
          <w:p w14:paraId="28A21C27" w14:textId="3FDBA43A" w:rsidR="004D2241" w:rsidRPr="0011358B" w:rsidRDefault="004D2241" w:rsidP="0011358B">
            <w:pPr>
              <w:jc w:val="center"/>
              <w:rPr>
                <w:lang w:val="en-GB"/>
              </w:rPr>
            </w:pPr>
            <w:r w:rsidRPr="0011358B">
              <w:rPr>
                <w:lang w:val="en-GB"/>
              </w:rPr>
              <w:t>2.</w:t>
            </w:r>
          </w:p>
        </w:tc>
        <w:tc>
          <w:tcPr>
            <w:tcW w:w="8221" w:type="dxa"/>
          </w:tcPr>
          <w:p w14:paraId="6E1ECB1F" w14:textId="7B70236A" w:rsidR="004D2241" w:rsidRPr="0011358B" w:rsidRDefault="004D2241" w:rsidP="0011358B">
            <w:pPr>
              <w:rPr>
                <w:lang w:val="en-GB"/>
              </w:rPr>
            </w:pPr>
            <w:r w:rsidRPr="0011358B">
              <w:rPr>
                <w:lang w:val="en-GB"/>
              </w:rPr>
              <w:t xml:space="preserve">Single SMS Sending  </w:t>
            </w:r>
          </w:p>
        </w:tc>
      </w:tr>
      <w:tr w:rsidR="004D2241" w14:paraId="3A532F20" w14:textId="77777777" w:rsidTr="00B55B7C">
        <w:trPr>
          <w:trHeight w:val="273"/>
        </w:trPr>
        <w:tc>
          <w:tcPr>
            <w:tcW w:w="1413" w:type="dxa"/>
          </w:tcPr>
          <w:p w14:paraId="36261A26" w14:textId="4D233583" w:rsidR="004D2241" w:rsidRPr="0011358B" w:rsidRDefault="004D2241" w:rsidP="0011358B">
            <w:pPr>
              <w:jc w:val="center"/>
              <w:rPr>
                <w:lang w:val="en-GB"/>
              </w:rPr>
            </w:pPr>
            <w:r w:rsidRPr="0011358B">
              <w:rPr>
                <w:lang w:val="en-GB"/>
              </w:rPr>
              <w:t>3.</w:t>
            </w:r>
          </w:p>
        </w:tc>
        <w:tc>
          <w:tcPr>
            <w:tcW w:w="8221" w:type="dxa"/>
          </w:tcPr>
          <w:p w14:paraId="6EC5EE48" w14:textId="3F33E4DD" w:rsidR="004D2241" w:rsidRPr="0011358B" w:rsidRDefault="004D2241" w:rsidP="0011358B">
            <w:pPr>
              <w:rPr>
                <w:lang w:val="en-GB"/>
              </w:rPr>
            </w:pPr>
            <w:r w:rsidRPr="0011358B">
              <w:rPr>
                <w:lang w:val="en-GB"/>
              </w:rPr>
              <w:t>Two-Way Communication</w:t>
            </w:r>
          </w:p>
        </w:tc>
      </w:tr>
      <w:tr w:rsidR="004D2241" w14:paraId="579FB8A6" w14:textId="77777777" w:rsidTr="00B55B7C">
        <w:trPr>
          <w:trHeight w:val="264"/>
        </w:trPr>
        <w:tc>
          <w:tcPr>
            <w:tcW w:w="1413" w:type="dxa"/>
          </w:tcPr>
          <w:p w14:paraId="2443B8EA" w14:textId="5AC8C9FD" w:rsidR="004D2241" w:rsidRPr="0011358B" w:rsidRDefault="004D2241" w:rsidP="0011358B">
            <w:pPr>
              <w:jc w:val="center"/>
              <w:rPr>
                <w:lang w:val="en-GB"/>
              </w:rPr>
            </w:pPr>
            <w:r w:rsidRPr="0011358B">
              <w:rPr>
                <w:lang w:val="en-GB"/>
              </w:rPr>
              <w:t>4</w:t>
            </w:r>
          </w:p>
        </w:tc>
        <w:tc>
          <w:tcPr>
            <w:tcW w:w="8221" w:type="dxa"/>
          </w:tcPr>
          <w:p w14:paraId="5519BE20" w14:textId="7366F324" w:rsidR="004D2241" w:rsidRPr="0011358B" w:rsidRDefault="004D2241" w:rsidP="0011358B">
            <w:pPr>
              <w:rPr>
                <w:lang w:val="en-GB"/>
              </w:rPr>
            </w:pPr>
            <w:r w:rsidRPr="0011358B">
              <w:rPr>
                <w:lang w:val="en-GB"/>
              </w:rPr>
              <w:t>Message Thread Management</w:t>
            </w:r>
          </w:p>
        </w:tc>
      </w:tr>
      <w:tr w:rsidR="004D2241" w14:paraId="75CCB09C" w14:textId="77777777" w:rsidTr="00B55B7C">
        <w:trPr>
          <w:trHeight w:val="281"/>
        </w:trPr>
        <w:tc>
          <w:tcPr>
            <w:tcW w:w="1413" w:type="dxa"/>
          </w:tcPr>
          <w:p w14:paraId="257BAF25" w14:textId="63F9E239" w:rsidR="004D2241" w:rsidRPr="0011358B" w:rsidRDefault="004D2241" w:rsidP="0011358B">
            <w:pPr>
              <w:jc w:val="center"/>
              <w:rPr>
                <w:lang w:val="en-GB"/>
              </w:rPr>
            </w:pPr>
            <w:r w:rsidRPr="0011358B">
              <w:rPr>
                <w:lang w:val="en-GB"/>
              </w:rPr>
              <w:t>5</w:t>
            </w:r>
          </w:p>
        </w:tc>
        <w:tc>
          <w:tcPr>
            <w:tcW w:w="8221" w:type="dxa"/>
          </w:tcPr>
          <w:p w14:paraId="14FAD511" w14:textId="409179EC" w:rsidR="004D2241" w:rsidRPr="0011358B" w:rsidRDefault="004D2241" w:rsidP="0011358B">
            <w:pPr>
              <w:rPr>
                <w:lang w:val="en-GB"/>
              </w:rPr>
            </w:pPr>
            <w:r w:rsidRPr="0011358B">
              <w:rPr>
                <w:lang w:val="en-GB"/>
              </w:rPr>
              <w:t>SMS Prioritisation</w:t>
            </w:r>
          </w:p>
        </w:tc>
      </w:tr>
      <w:tr w:rsidR="004D2241" w14:paraId="7CD571EB" w14:textId="77777777" w:rsidTr="00B55B7C">
        <w:trPr>
          <w:trHeight w:val="272"/>
        </w:trPr>
        <w:tc>
          <w:tcPr>
            <w:tcW w:w="1413" w:type="dxa"/>
          </w:tcPr>
          <w:p w14:paraId="48A03CCB" w14:textId="04689374" w:rsidR="004D2241" w:rsidRPr="0011358B" w:rsidRDefault="004D2241" w:rsidP="0011358B">
            <w:pPr>
              <w:jc w:val="center"/>
              <w:rPr>
                <w:lang w:val="en-GB"/>
              </w:rPr>
            </w:pPr>
            <w:r w:rsidRPr="0011358B">
              <w:rPr>
                <w:lang w:val="en-GB"/>
              </w:rPr>
              <w:t>6</w:t>
            </w:r>
          </w:p>
        </w:tc>
        <w:tc>
          <w:tcPr>
            <w:tcW w:w="8221" w:type="dxa"/>
          </w:tcPr>
          <w:p w14:paraId="464915C8" w14:textId="262AB18B" w:rsidR="004D2241" w:rsidRPr="0011358B" w:rsidRDefault="004D2241" w:rsidP="0011358B">
            <w:pPr>
              <w:rPr>
                <w:lang w:val="en-GB"/>
              </w:rPr>
            </w:pPr>
            <w:r w:rsidRPr="0011358B">
              <w:rPr>
                <w:lang w:val="en-GB"/>
              </w:rPr>
              <w:t>Bind Numbers</w:t>
            </w:r>
          </w:p>
        </w:tc>
      </w:tr>
      <w:tr w:rsidR="004D2241" w14:paraId="690100B1" w14:textId="77777777" w:rsidTr="00B55B7C">
        <w:trPr>
          <w:trHeight w:val="261"/>
        </w:trPr>
        <w:tc>
          <w:tcPr>
            <w:tcW w:w="1413" w:type="dxa"/>
          </w:tcPr>
          <w:p w14:paraId="23804387" w14:textId="75A5386F" w:rsidR="004D2241" w:rsidRPr="0011358B" w:rsidRDefault="004D2241" w:rsidP="0011358B">
            <w:pPr>
              <w:jc w:val="center"/>
              <w:rPr>
                <w:lang w:val="en-GB"/>
              </w:rPr>
            </w:pPr>
            <w:r w:rsidRPr="0011358B">
              <w:rPr>
                <w:lang w:val="en-GB"/>
              </w:rPr>
              <w:t>7</w:t>
            </w:r>
          </w:p>
        </w:tc>
        <w:tc>
          <w:tcPr>
            <w:tcW w:w="8221" w:type="dxa"/>
          </w:tcPr>
          <w:p w14:paraId="0AAB4EF7" w14:textId="6EA25B98" w:rsidR="004D2241" w:rsidRPr="0011358B" w:rsidRDefault="004D2241" w:rsidP="0011358B">
            <w:pPr>
              <w:rPr>
                <w:lang w:val="en-GB"/>
              </w:rPr>
            </w:pPr>
            <w:r w:rsidRPr="0011358B">
              <w:rPr>
                <w:lang w:val="en-GB"/>
              </w:rPr>
              <w:t>SMS Sending Time Windows</w:t>
            </w:r>
          </w:p>
        </w:tc>
      </w:tr>
      <w:tr w:rsidR="004D2241" w14:paraId="3FA56CE0" w14:textId="77777777" w:rsidTr="00B55B7C">
        <w:trPr>
          <w:trHeight w:val="279"/>
        </w:trPr>
        <w:tc>
          <w:tcPr>
            <w:tcW w:w="1413" w:type="dxa"/>
          </w:tcPr>
          <w:p w14:paraId="52B9B018" w14:textId="5E72EC24" w:rsidR="004D2241" w:rsidRPr="0011358B" w:rsidRDefault="004D2241" w:rsidP="0011358B">
            <w:pPr>
              <w:jc w:val="center"/>
              <w:rPr>
                <w:lang w:val="en-GB"/>
              </w:rPr>
            </w:pPr>
            <w:r w:rsidRPr="0011358B">
              <w:rPr>
                <w:lang w:val="en-GB"/>
              </w:rPr>
              <w:t>8</w:t>
            </w:r>
          </w:p>
        </w:tc>
        <w:tc>
          <w:tcPr>
            <w:tcW w:w="8221" w:type="dxa"/>
          </w:tcPr>
          <w:p w14:paraId="38A57C7C" w14:textId="36C8BD98" w:rsidR="004D2241" w:rsidRPr="0011358B" w:rsidRDefault="004D2241" w:rsidP="0011358B">
            <w:pPr>
              <w:rPr>
                <w:lang w:val="en-GB"/>
              </w:rPr>
            </w:pPr>
            <w:r w:rsidRPr="0011358B">
              <w:rPr>
                <w:lang w:val="en-GB"/>
              </w:rPr>
              <w:t xml:space="preserve">Reporting  </w:t>
            </w:r>
          </w:p>
        </w:tc>
      </w:tr>
      <w:tr w:rsidR="004D2241" w14:paraId="60C4641D" w14:textId="77777777" w:rsidTr="00B55B7C">
        <w:trPr>
          <w:trHeight w:val="269"/>
        </w:trPr>
        <w:tc>
          <w:tcPr>
            <w:tcW w:w="1413" w:type="dxa"/>
          </w:tcPr>
          <w:p w14:paraId="484EA052" w14:textId="79D9F79E" w:rsidR="004D2241" w:rsidRPr="0011358B" w:rsidRDefault="004D2241" w:rsidP="0011358B">
            <w:pPr>
              <w:jc w:val="center"/>
              <w:rPr>
                <w:lang w:val="en-GB"/>
              </w:rPr>
            </w:pPr>
            <w:r w:rsidRPr="0011358B">
              <w:rPr>
                <w:lang w:val="en-GB"/>
              </w:rPr>
              <w:t>9</w:t>
            </w:r>
          </w:p>
        </w:tc>
        <w:tc>
          <w:tcPr>
            <w:tcW w:w="8221" w:type="dxa"/>
          </w:tcPr>
          <w:p w14:paraId="0B69468E" w14:textId="265378DF" w:rsidR="004D2241" w:rsidRPr="0011358B" w:rsidRDefault="004D2241" w:rsidP="0011358B">
            <w:pPr>
              <w:rPr>
                <w:lang w:val="en-GB"/>
              </w:rPr>
            </w:pPr>
            <w:r w:rsidRPr="0011358B">
              <w:rPr>
                <w:lang w:val="en-GB"/>
              </w:rPr>
              <w:t>Scalability and Reliability</w:t>
            </w:r>
          </w:p>
        </w:tc>
      </w:tr>
      <w:tr w:rsidR="004D2241" w14:paraId="2A9B1B88" w14:textId="77777777" w:rsidTr="00B55B7C">
        <w:trPr>
          <w:trHeight w:val="273"/>
        </w:trPr>
        <w:tc>
          <w:tcPr>
            <w:tcW w:w="1413" w:type="dxa"/>
          </w:tcPr>
          <w:p w14:paraId="6941A505" w14:textId="4874DB59" w:rsidR="004D2241" w:rsidRPr="0011358B" w:rsidRDefault="004D2241" w:rsidP="0011358B">
            <w:pPr>
              <w:jc w:val="center"/>
              <w:rPr>
                <w:lang w:val="en-GB"/>
              </w:rPr>
            </w:pPr>
            <w:r w:rsidRPr="0011358B">
              <w:rPr>
                <w:lang w:val="en-GB"/>
              </w:rPr>
              <w:t>10</w:t>
            </w:r>
          </w:p>
        </w:tc>
        <w:tc>
          <w:tcPr>
            <w:tcW w:w="8221" w:type="dxa"/>
          </w:tcPr>
          <w:p w14:paraId="16648DA8" w14:textId="2B002EF2" w:rsidR="004D2241" w:rsidRPr="0011358B" w:rsidRDefault="00AC2883" w:rsidP="0011358B">
            <w:pPr>
              <w:rPr>
                <w:lang w:val="en-GB"/>
              </w:rPr>
            </w:pPr>
            <w:r w:rsidRPr="0011358B">
              <w:rPr>
                <w:lang w:val="en-GB"/>
              </w:rPr>
              <w:t xml:space="preserve">Security  </w:t>
            </w:r>
          </w:p>
        </w:tc>
      </w:tr>
      <w:tr w:rsidR="004D2241" w14:paraId="4E54C09D" w14:textId="77777777" w:rsidTr="00B55B7C">
        <w:trPr>
          <w:trHeight w:val="277"/>
        </w:trPr>
        <w:tc>
          <w:tcPr>
            <w:tcW w:w="1413" w:type="dxa"/>
          </w:tcPr>
          <w:p w14:paraId="1B7BFE69" w14:textId="63068519" w:rsidR="004D2241" w:rsidRPr="0011358B" w:rsidRDefault="004D2241" w:rsidP="0011358B">
            <w:pPr>
              <w:jc w:val="center"/>
              <w:rPr>
                <w:lang w:val="en-GB"/>
              </w:rPr>
            </w:pPr>
            <w:r w:rsidRPr="0011358B">
              <w:rPr>
                <w:lang w:val="en-GB"/>
              </w:rPr>
              <w:t>11</w:t>
            </w:r>
          </w:p>
        </w:tc>
        <w:tc>
          <w:tcPr>
            <w:tcW w:w="8221" w:type="dxa"/>
          </w:tcPr>
          <w:p w14:paraId="7EDBB8FD" w14:textId="6717E607" w:rsidR="004D2241" w:rsidRPr="0011358B" w:rsidRDefault="00AC2883" w:rsidP="0011358B">
            <w:pPr>
              <w:rPr>
                <w:lang w:val="en-GB"/>
              </w:rPr>
            </w:pPr>
            <w:r w:rsidRPr="0011358B">
              <w:rPr>
                <w:lang w:val="en-GB"/>
              </w:rPr>
              <w:t>API Integration</w:t>
            </w:r>
          </w:p>
        </w:tc>
      </w:tr>
      <w:tr w:rsidR="004D2241" w14:paraId="1BB2D401" w14:textId="77777777" w:rsidTr="00B55B7C">
        <w:trPr>
          <w:trHeight w:val="268"/>
        </w:trPr>
        <w:tc>
          <w:tcPr>
            <w:tcW w:w="1413" w:type="dxa"/>
          </w:tcPr>
          <w:p w14:paraId="246E26DF" w14:textId="33C32123" w:rsidR="004D2241" w:rsidRPr="0011358B" w:rsidRDefault="004D2241" w:rsidP="0011358B">
            <w:pPr>
              <w:jc w:val="center"/>
              <w:rPr>
                <w:lang w:val="en-GB"/>
              </w:rPr>
            </w:pPr>
            <w:r w:rsidRPr="0011358B">
              <w:rPr>
                <w:lang w:val="en-GB"/>
              </w:rPr>
              <w:t>12</w:t>
            </w:r>
          </w:p>
        </w:tc>
        <w:tc>
          <w:tcPr>
            <w:tcW w:w="8221" w:type="dxa"/>
          </w:tcPr>
          <w:p w14:paraId="30D5F8B4" w14:textId="42FC0976" w:rsidR="004D2241" w:rsidRPr="0011358B" w:rsidRDefault="00BE5968" w:rsidP="0011358B">
            <w:pPr>
              <w:rPr>
                <w:lang w:val="en-GB"/>
              </w:rPr>
            </w:pPr>
            <w:r w:rsidRPr="0011358B">
              <w:rPr>
                <w:lang w:val="en-GB"/>
              </w:rPr>
              <w:t xml:space="preserve">Customisation and Personalisation  </w:t>
            </w:r>
          </w:p>
        </w:tc>
      </w:tr>
      <w:tr w:rsidR="004D2241" w14:paraId="4FA9CCE5" w14:textId="77777777" w:rsidTr="00B55B7C">
        <w:trPr>
          <w:trHeight w:val="271"/>
        </w:trPr>
        <w:tc>
          <w:tcPr>
            <w:tcW w:w="1413" w:type="dxa"/>
          </w:tcPr>
          <w:p w14:paraId="367BF033" w14:textId="72BCDB6B" w:rsidR="004D2241" w:rsidRPr="0011358B" w:rsidRDefault="004D2241" w:rsidP="0011358B">
            <w:pPr>
              <w:jc w:val="center"/>
              <w:rPr>
                <w:lang w:val="en-GB"/>
              </w:rPr>
            </w:pPr>
            <w:r w:rsidRPr="0011358B">
              <w:rPr>
                <w:lang w:val="en-GB"/>
              </w:rPr>
              <w:t>13</w:t>
            </w:r>
          </w:p>
        </w:tc>
        <w:tc>
          <w:tcPr>
            <w:tcW w:w="8221" w:type="dxa"/>
          </w:tcPr>
          <w:p w14:paraId="4BBA9318" w14:textId="1F4FB473" w:rsidR="004D2241" w:rsidRPr="0011358B" w:rsidRDefault="00BE5968" w:rsidP="0011358B">
            <w:pPr>
              <w:rPr>
                <w:lang w:val="en-GB"/>
              </w:rPr>
            </w:pPr>
            <w:r w:rsidRPr="0011358B">
              <w:rPr>
                <w:lang w:val="en-GB"/>
              </w:rPr>
              <w:t>Analytics and Insights</w:t>
            </w:r>
          </w:p>
        </w:tc>
      </w:tr>
      <w:tr w:rsidR="004D2241" w14:paraId="6DF24120" w14:textId="77777777" w:rsidTr="00B55B7C">
        <w:trPr>
          <w:trHeight w:val="289"/>
        </w:trPr>
        <w:tc>
          <w:tcPr>
            <w:tcW w:w="1413" w:type="dxa"/>
          </w:tcPr>
          <w:p w14:paraId="40264A7A" w14:textId="383D9EB3" w:rsidR="004D2241" w:rsidRPr="0011358B" w:rsidRDefault="004D2241" w:rsidP="0011358B">
            <w:pPr>
              <w:jc w:val="center"/>
              <w:rPr>
                <w:lang w:val="en-GB"/>
              </w:rPr>
            </w:pPr>
            <w:r w:rsidRPr="0011358B">
              <w:rPr>
                <w:lang w:val="en-GB"/>
              </w:rPr>
              <w:t>14</w:t>
            </w:r>
          </w:p>
        </w:tc>
        <w:tc>
          <w:tcPr>
            <w:tcW w:w="8221" w:type="dxa"/>
          </w:tcPr>
          <w:p w14:paraId="180409A2" w14:textId="61191420" w:rsidR="004D2241" w:rsidRPr="0011358B" w:rsidRDefault="00BE5968" w:rsidP="0011358B">
            <w:pPr>
              <w:rPr>
                <w:lang w:val="en-GB"/>
              </w:rPr>
            </w:pPr>
            <w:r w:rsidRPr="0011358B">
              <w:rPr>
                <w:lang w:val="en-GB"/>
              </w:rPr>
              <w:t>Mobile Network Operators (MNOs)</w:t>
            </w:r>
          </w:p>
        </w:tc>
      </w:tr>
      <w:tr w:rsidR="004D2241" w14:paraId="10C6C1BA" w14:textId="77777777" w:rsidTr="00B55B7C">
        <w:trPr>
          <w:trHeight w:val="282"/>
        </w:trPr>
        <w:tc>
          <w:tcPr>
            <w:tcW w:w="1413" w:type="dxa"/>
          </w:tcPr>
          <w:p w14:paraId="14F5774F" w14:textId="620A38A2" w:rsidR="004D2241" w:rsidRPr="0011358B" w:rsidRDefault="004D2241" w:rsidP="0011358B">
            <w:pPr>
              <w:jc w:val="center"/>
              <w:rPr>
                <w:lang w:val="en-GB"/>
              </w:rPr>
            </w:pPr>
            <w:r w:rsidRPr="0011358B">
              <w:rPr>
                <w:lang w:val="en-GB"/>
              </w:rPr>
              <w:t>15</w:t>
            </w:r>
          </w:p>
        </w:tc>
        <w:tc>
          <w:tcPr>
            <w:tcW w:w="8221" w:type="dxa"/>
          </w:tcPr>
          <w:p w14:paraId="27EED74F" w14:textId="7CC7DC54" w:rsidR="004D2241" w:rsidRPr="0011358B" w:rsidRDefault="00BE5968" w:rsidP="0011358B">
            <w:pPr>
              <w:rPr>
                <w:lang w:val="en-GB"/>
              </w:rPr>
            </w:pPr>
            <w:r w:rsidRPr="0011358B">
              <w:rPr>
                <w:lang w:val="en-GB"/>
              </w:rPr>
              <w:t>Solution capability in terms of providing test and live environment</w:t>
            </w:r>
          </w:p>
        </w:tc>
      </w:tr>
      <w:tr w:rsidR="004D2241" w14:paraId="03C3FABD" w14:textId="77777777" w:rsidTr="00AC2883">
        <w:tc>
          <w:tcPr>
            <w:tcW w:w="1413" w:type="dxa"/>
          </w:tcPr>
          <w:p w14:paraId="3402AFBF" w14:textId="48D023D1" w:rsidR="004D2241" w:rsidRPr="0011358B" w:rsidRDefault="004D2241" w:rsidP="0011358B">
            <w:pPr>
              <w:jc w:val="center"/>
              <w:rPr>
                <w:lang w:val="en-GB"/>
              </w:rPr>
            </w:pPr>
            <w:r w:rsidRPr="0011358B">
              <w:rPr>
                <w:lang w:val="en-GB"/>
              </w:rPr>
              <w:t>16</w:t>
            </w:r>
          </w:p>
        </w:tc>
        <w:tc>
          <w:tcPr>
            <w:tcW w:w="8221" w:type="dxa"/>
          </w:tcPr>
          <w:p w14:paraId="661D0E8C" w14:textId="5E812EA2" w:rsidR="004D2241" w:rsidRPr="0011358B" w:rsidRDefault="00BE5968" w:rsidP="0011358B">
            <w:pPr>
              <w:rPr>
                <w:lang w:val="en-GB"/>
              </w:rPr>
            </w:pPr>
            <w:r w:rsidRPr="0011358B">
              <w:rPr>
                <w:lang w:val="en-GB"/>
              </w:rPr>
              <w:t xml:space="preserve">Geographical location  </w:t>
            </w:r>
          </w:p>
        </w:tc>
      </w:tr>
      <w:tr w:rsidR="004D2241" w14:paraId="0FB0B47E" w14:textId="77777777" w:rsidTr="00AC2883">
        <w:tc>
          <w:tcPr>
            <w:tcW w:w="1413" w:type="dxa"/>
          </w:tcPr>
          <w:p w14:paraId="1076CB07" w14:textId="7A39521D" w:rsidR="004D2241" w:rsidRPr="0011358B" w:rsidRDefault="004D2241" w:rsidP="0011358B">
            <w:pPr>
              <w:jc w:val="center"/>
              <w:rPr>
                <w:lang w:val="en-GB"/>
              </w:rPr>
            </w:pPr>
            <w:r w:rsidRPr="0011358B">
              <w:rPr>
                <w:lang w:val="en-GB"/>
              </w:rPr>
              <w:t>17</w:t>
            </w:r>
          </w:p>
        </w:tc>
        <w:tc>
          <w:tcPr>
            <w:tcW w:w="8221" w:type="dxa"/>
          </w:tcPr>
          <w:p w14:paraId="38577F05" w14:textId="02E33392" w:rsidR="004D2241" w:rsidRPr="0011358B" w:rsidRDefault="00BE5968" w:rsidP="0011358B">
            <w:pPr>
              <w:rPr>
                <w:lang w:val="en-GB"/>
              </w:rPr>
            </w:pPr>
            <w:r w:rsidRPr="0011358B">
              <w:rPr>
                <w:lang w:val="en-GB"/>
              </w:rPr>
              <w:t xml:space="preserve">Data storage  </w:t>
            </w:r>
          </w:p>
        </w:tc>
      </w:tr>
    </w:tbl>
    <w:p w14:paraId="4A70A28E" w14:textId="23B8FC48" w:rsidR="00F67825" w:rsidRPr="0011358B" w:rsidRDefault="00F67825" w:rsidP="0011358B">
      <w:pPr>
        <w:spacing w:after="0" w:line="240" w:lineRule="auto"/>
        <w:rPr>
          <w:b/>
          <w:bCs/>
          <w:color w:val="365F91" w:themeColor="accent1" w:themeShade="BF"/>
          <w:lang w:val="en-GB"/>
        </w:rPr>
      </w:pPr>
    </w:p>
    <w:p w14:paraId="12F9BAA1" w14:textId="77777777" w:rsidR="00C73E8E" w:rsidRPr="000D02B7" w:rsidRDefault="00C73E8E" w:rsidP="0011358B">
      <w:pPr>
        <w:spacing w:after="0" w:line="240" w:lineRule="auto"/>
        <w:rPr>
          <w:rFonts w:cs="Calibri"/>
        </w:rPr>
      </w:pPr>
      <w:r w:rsidRPr="000D02B7">
        <w:rPr>
          <w:rFonts w:cs="Calibri"/>
          <w:b/>
        </w:rPr>
        <w:t>Note</w:t>
      </w:r>
      <w:r>
        <w:rPr>
          <w:rFonts w:cs="Calibri"/>
          <w:b/>
        </w:rPr>
        <w:t xml:space="preserve"> 1</w:t>
      </w:r>
      <w:r w:rsidRPr="000D02B7">
        <w:rPr>
          <w:rFonts w:cs="Calibri"/>
          <w:b/>
        </w:rPr>
        <w:t>:</w:t>
      </w:r>
      <w:r w:rsidRPr="000D02B7">
        <w:rPr>
          <w:rFonts w:cs="Calibri"/>
        </w:rPr>
        <w:t xml:space="preserve"> SITA/GPAA reserve to the right to verify the information provided.</w:t>
      </w:r>
    </w:p>
    <w:p w14:paraId="5CD71162" w14:textId="77777777" w:rsidR="00C73E8E" w:rsidRDefault="00C73E8E" w:rsidP="0011358B">
      <w:pPr>
        <w:spacing w:after="0" w:line="240" w:lineRule="auto"/>
        <w:rPr>
          <w:rFonts w:cs="Calibri"/>
          <w:b/>
        </w:rPr>
      </w:pPr>
    </w:p>
    <w:p w14:paraId="782A1355" w14:textId="0805AD54" w:rsidR="00C73E8E" w:rsidRDefault="00C73E8E" w:rsidP="0011358B">
      <w:pPr>
        <w:rPr>
          <w:rFonts w:cs="Calibri"/>
        </w:rPr>
      </w:pPr>
      <w:r w:rsidRPr="000D02B7">
        <w:rPr>
          <w:rFonts w:cs="Calibri"/>
          <w:b/>
        </w:rPr>
        <w:t>Note</w:t>
      </w:r>
      <w:r>
        <w:rPr>
          <w:rFonts w:cs="Calibri"/>
          <w:b/>
        </w:rPr>
        <w:t xml:space="preserve"> 2</w:t>
      </w:r>
      <w:r w:rsidRPr="000D02B7">
        <w:rPr>
          <w:rFonts w:cs="Calibri"/>
          <w:b/>
        </w:rPr>
        <w:t>:</w:t>
      </w:r>
      <w:r w:rsidRPr="000D02B7">
        <w:rPr>
          <w:rFonts w:cs="Calibri"/>
        </w:rPr>
        <w:t xml:space="preserve"> </w:t>
      </w:r>
      <w:r>
        <w:rPr>
          <w:rFonts w:cs="Calibri"/>
        </w:rPr>
        <w:t xml:space="preserve">Failure to comply fully with all the Product / Service Functional Requirement will result in disqualification. </w:t>
      </w:r>
    </w:p>
    <w:p w14:paraId="7CAF5B47" w14:textId="77777777" w:rsidR="00B55B7C" w:rsidRDefault="00B55B7C" w:rsidP="0011358B">
      <w:pPr>
        <w:spacing w:after="0" w:line="240" w:lineRule="auto"/>
        <w:rPr>
          <w:rFonts w:cs="Calibri"/>
        </w:rPr>
      </w:pPr>
    </w:p>
    <w:p w14:paraId="59FADD39" w14:textId="77777777" w:rsidR="00C73E8E" w:rsidRDefault="00C73E8E" w:rsidP="0011358B">
      <w:pPr>
        <w:spacing w:after="0" w:line="240" w:lineRule="auto"/>
        <w:rPr>
          <w:szCs w:val="24"/>
        </w:rPr>
      </w:pPr>
    </w:p>
    <w:p w14:paraId="12E77542" w14:textId="77777777" w:rsidR="00B55B7C" w:rsidRDefault="00C73E8E" w:rsidP="0011358B">
      <w:pPr>
        <w:spacing w:after="0" w:line="480" w:lineRule="auto"/>
        <w:rPr>
          <w:szCs w:val="24"/>
        </w:rPr>
      </w:pPr>
      <w:r>
        <w:rPr>
          <w:szCs w:val="24"/>
        </w:rPr>
        <w:t>I, the bidder (Full names) …………………………………………….</w:t>
      </w:r>
      <w:r w:rsidR="00B55B7C">
        <w:rPr>
          <w:szCs w:val="24"/>
        </w:rPr>
        <w:t xml:space="preserve"> </w:t>
      </w:r>
      <w:r>
        <w:rPr>
          <w:szCs w:val="24"/>
        </w:rPr>
        <w:t>representing (company</w:t>
      </w:r>
      <w:r w:rsidR="0011358B">
        <w:rPr>
          <w:szCs w:val="24"/>
        </w:rPr>
        <w:t xml:space="preserve"> </w:t>
      </w:r>
      <w:r>
        <w:rPr>
          <w:szCs w:val="24"/>
        </w:rPr>
        <w:t>name)</w:t>
      </w:r>
      <w:r w:rsidR="0011358B">
        <w:rPr>
          <w:szCs w:val="24"/>
        </w:rPr>
        <w:t xml:space="preserve"> </w:t>
      </w:r>
      <w:r>
        <w:rPr>
          <w:szCs w:val="24"/>
        </w:rPr>
        <w:t xml:space="preserve">…………………………………... </w:t>
      </w:r>
      <w:r w:rsidR="0011358B">
        <w:rPr>
          <w:szCs w:val="24"/>
        </w:rPr>
        <w:t>h</w:t>
      </w:r>
      <w:r>
        <w:rPr>
          <w:szCs w:val="24"/>
        </w:rPr>
        <w:t xml:space="preserve">ereby confirm that I comply with the above </w:t>
      </w:r>
      <w:r>
        <w:rPr>
          <w:b/>
          <w:bCs/>
          <w:szCs w:val="24"/>
        </w:rPr>
        <w:t>Product/ Service Functional Requirements</w:t>
      </w:r>
      <w:r>
        <w:rPr>
          <w:szCs w:val="24"/>
        </w:rPr>
        <w:t xml:space="preserve"> and understand that it will form part of the contract and is legally binding.</w:t>
      </w:r>
      <w:r w:rsidR="0011358B">
        <w:rPr>
          <w:szCs w:val="24"/>
        </w:rPr>
        <w:t xml:space="preserve"> </w:t>
      </w:r>
      <w:proofErr w:type="gramStart"/>
      <w:r>
        <w:rPr>
          <w:szCs w:val="24"/>
        </w:rPr>
        <w:t>Thus</w:t>
      </w:r>
      <w:proofErr w:type="gramEnd"/>
      <w:r>
        <w:rPr>
          <w:szCs w:val="24"/>
        </w:rPr>
        <w:t xml:space="preserve"> done and signed at ……………………………………. on this………day of…………….….20….………….</w:t>
      </w:r>
      <w:r>
        <w:rPr>
          <w:szCs w:val="24"/>
        </w:rPr>
        <w:tab/>
      </w:r>
      <w:r>
        <w:rPr>
          <w:szCs w:val="24"/>
        </w:rPr>
        <w:tab/>
      </w:r>
    </w:p>
    <w:p w14:paraId="51E9FF87" w14:textId="77777777" w:rsidR="00B55B7C" w:rsidRDefault="00B55B7C" w:rsidP="0011358B">
      <w:pPr>
        <w:spacing w:after="0" w:line="480" w:lineRule="auto"/>
        <w:rPr>
          <w:szCs w:val="24"/>
        </w:rPr>
      </w:pPr>
    </w:p>
    <w:p w14:paraId="3C5EBF62" w14:textId="548A1F92" w:rsidR="00C73E8E" w:rsidRDefault="00C73E8E" w:rsidP="0011358B">
      <w:pPr>
        <w:spacing w:after="0" w:line="480" w:lineRule="auto"/>
        <w:rPr>
          <w:szCs w:val="24"/>
        </w:rPr>
      </w:pPr>
      <w:r>
        <w:rPr>
          <w:szCs w:val="24"/>
        </w:rPr>
        <w:tab/>
      </w:r>
      <w:r>
        <w:rPr>
          <w:szCs w:val="24"/>
        </w:rPr>
        <w:tab/>
      </w:r>
      <w:r>
        <w:rPr>
          <w:szCs w:val="24"/>
        </w:rPr>
        <w:tab/>
      </w:r>
      <w:r>
        <w:rPr>
          <w:szCs w:val="24"/>
        </w:rPr>
        <w:tab/>
      </w:r>
      <w:r>
        <w:rPr>
          <w:szCs w:val="24"/>
        </w:rPr>
        <w:tab/>
      </w:r>
      <w:r>
        <w:rPr>
          <w:szCs w:val="24"/>
        </w:rPr>
        <w:tab/>
      </w:r>
    </w:p>
    <w:p w14:paraId="7896E298" w14:textId="174A1197" w:rsidR="0011358B" w:rsidRDefault="0011358B" w:rsidP="0011358B">
      <w:pPr>
        <w:spacing w:after="0" w:line="240" w:lineRule="auto"/>
        <w:rPr>
          <w:szCs w:val="24"/>
        </w:rPr>
      </w:pPr>
      <w:r>
        <w:rPr>
          <w:szCs w:val="24"/>
        </w:rPr>
        <w:t>_______________________________</w:t>
      </w:r>
    </w:p>
    <w:p w14:paraId="421AEC0A" w14:textId="67862389" w:rsidR="00C73E8E" w:rsidRPr="004D2241" w:rsidRDefault="00C73E8E" w:rsidP="0011358B">
      <w:pPr>
        <w:spacing w:after="0" w:line="240" w:lineRule="auto"/>
        <w:rPr>
          <w:b/>
          <w:bCs/>
          <w:color w:val="365F91" w:themeColor="accent1" w:themeShade="BF"/>
          <w:sz w:val="36"/>
          <w:szCs w:val="36"/>
          <w:lang w:val="en-GB"/>
        </w:rPr>
      </w:pPr>
      <w:r>
        <w:rPr>
          <w:szCs w:val="24"/>
        </w:rPr>
        <w:t>Signature</w:t>
      </w:r>
    </w:p>
    <w:sectPr w:rsidR="00C73E8E" w:rsidRPr="004D2241" w:rsidSect="00BE5968">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6D7E1" w14:textId="77777777" w:rsidR="00CF081E" w:rsidRDefault="00CF081E" w:rsidP="000C56A7">
      <w:pPr>
        <w:spacing w:after="0" w:line="240" w:lineRule="auto"/>
      </w:pPr>
      <w:r>
        <w:separator/>
      </w:r>
    </w:p>
  </w:endnote>
  <w:endnote w:type="continuationSeparator" w:id="0">
    <w:p w14:paraId="768B4FC1" w14:textId="77777777" w:rsidR="00CF081E" w:rsidRDefault="00CF081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BA724F" w14:paraId="0E434EBA" w14:textId="77777777" w:rsidTr="00E5740F">
      <w:tc>
        <w:tcPr>
          <w:tcW w:w="3828" w:type="dxa"/>
        </w:tcPr>
        <w:p w14:paraId="7DF99ACB" w14:textId="77777777" w:rsidR="00BA724F" w:rsidRDefault="00BA724F"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BB46810" w14:textId="77777777" w:rsidR="00BA724F" w:rsidRDefault="00BA724F" w:rsidP="008360E8">
          <w:pPr>
            <w:jc w:val="center"/>
            <w:rPr>
              <w:sz w:val="20"/>
            </w:rPr>
          </w:pPr>
          <w:r w:rsidRPr="000D1A1B">
            <w:rPr>
              <w:rFonts w:asciiTheme="minorHAnsi" w:hAnsiTheme="minorHAnsi" w:cstheme="minorHAnsi"/>
              <w:sz w:val="16"/>
              <w:szCs w:val="16"/>
              <w:lang w:val="en-GB"/>
            </w:rPr>
            <w:t>RESTRICTED</w:t>
          </w:r>
        </w:p>
      </w:tc>
      <w:tc>
        <w:tcPr>
          <w:tcW w:w="3816" w:type="dxa"/>
        </w:tcPr>
        <w:p w14:paraId="030913A5" w14:textId="77777777" w:rsidR="00BA724F" w:rsidRDefault="00BA724F"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472FE860" w14:textId="77777777" w:rsidR="00BA724F" w:rsidRPr="00E5740F" w:rsidRDefault="00BA724F"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4D4D7150" wp14:editId="2F00E52D">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064C464" w14:textId="77777777" w:rsidR="00BA724F" w:rsidRPr="00F37BD6" w:rsidRDefault="00BA724F"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4D715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5064C464" w14:textId="77777777" w:rsidR="00BA724F" w:rsidRPr="00F37BD6" w:rsidRDefault="00BA724F"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DBBCA" w14:textId="77777777" w:rsidR="00CF081E" w:rsidRDefault="00CF081E" w:rsidP="000C56A7">
      <w:pPr>
        <w:spacing w:after="0" w:line="240" w:lineRule="auto"/>
      </w:pPr>
      <w:r>
        <w:separator/>
      </w:r>
    </w:p>
  </w:footnote>
  <w:footnote w:type="continuationSeparator" w:id="0">
    <w:p w14:paraId="51EEBCED" w14:textId="77777777" w:rsidR="00CF081E" w:rsidRDefault="00CF081E"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66BA5" w14:textId="77777777" w:rsidR="00BA724F" w:rsidRDefault="00BA7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D738C" w14:textId="77777777" w:rsidR="00BA724F" w:rsidRPr="00F37BD6" w:rsidRDefault="00BA724F">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2293" w14:textId="77777777" w:rsidR="00BA724F" w:rsidRDefault="00BA7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2C8C40B8"/>
    <w:lvl w:ilvl="0">
      <w:start w:val="1"/>
      <w:numFmt w:val="decimal"/>
      <w:pStyle w:val="SBD611"/>
      <w:lvlText w:val="%1."/>
      <w:lvlJc w:val="left"/>
      <w:pPr>
        <w:tabs>
          <w:tab w:val="num" w:pos="900"/>
        </w:tabs>
        <w:ind w:left="900" w:hanging="900"/>
      </w:pPr>
      <w:rPr>
        <w:sz w:val="22"/>
        <w:szCs w:val="22"/>
      </w:rPr>
    </w:lvl>
    <w:lvl w:ilvl="1">
      <w:start w:val="1"/>
      <w:numFmt w:val="decimal"/>
      <w:pStyle w:val="SBD612"/>
      <w:isLgl/>
      <w:lvlText w:val="%1.%2"/>
      <w:lvlJc w:val="left"/>
      <w:pPr>
        <w:tabs>
          <w:tab w:val="num" w:pos="900"/>
        </w:tabs>
        <w:ind w:left="900" w:hanging="900"/>
      </w:pPr>
      <w:rPr>
        <w:b w:val="0"/>
      </w:rPr>
    </w:lvl>
    <w:lvl w:ilvl="2">
      <w:start w:val="1"/>
      <w:numFmt w:val="decimal"/>
      <w:pStyle w:val="SBF612"/>
      <w:isLgl/>
      <w:lvlText w:val="%1.%2.%3"/>
      <w:lvlJc w:val="left"/>
      <w:pPr>
        <w:tabs>
          <w:tab w:val="num" w:pos="900"/>
        </w:tabs>
        <w:ind w:left="900" w:hanging="900"/>
      </w:pPr>
    </w:lvl>
    <w:lvl w:ilvl="3">
      <w:start w:val="1"/>
      <w:numFmt w:val="decimal"/>
      <w:pStyle w:val="SBD614"/>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951515"/>
    <w:multiLevelType w:val="multilevel"/>
    <w:tmpl w:val="D2D26486"/>
    <w:lvl w:ilvl="0">
      <w:start w:val="7"/>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6F04486"/>
    <w:multiLevelType w:val="multilevel"/>
    <w:tmpl w:val="F398D59C"/>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709" w:hanging="567"/>
      </w:pPr>
      <w:rPr>
        <w:rFonts w:hint="default"/>
        <w:b/>
        <w:bCs w:val="0"/>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844"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12410E38"/>
    <w:multiLevelType w:val="hybridMultilevel"/>
    <w:tmpl w:val="5FBC07D8"/>
    <w:lvl w:ilvl="0" w:tplc="1C090001">
      <w:start w:val="1"/>
      <w:numFmt w:val="bullet"/>
      <w:lvlText w:val=""/>
      <w:lvlJc w:val="left"/>
      <w:pPr>
        <w:ind w:left="2421" w:hanging="360"/>
      </w:pPr>
      <w:rPr>
        <w:rFonts w:ascii="Symbol" w:hAnsi="Symbol" w:hint="default"/>
      </w:rPr>
    </w:lvl>
    <w:lvl w:ilvl="1" w:tplc="1C090003">
      <w:start w:val="1"/>
      <w:numFmt w:val="bullet"/>
      <w:lvlText w:val="o"/>
      <w:lvlJc w:val="left"/>
      <w:pPr>
        <w:ind w:left="3141" w:hanging="360"/>
      </w:pPr>
      <w:rPr>
        <w:rFonts w:ascii="Courier New" w:hAnsi="Courier New" w:cs="Courier New" w:hint="default"/>
      </w:rPr>
    </w:lvl>
    <w:lvl w:ilvl="2" w:tplc="1C090005">
      <w:start w:val="1"/>
      <w:numFmt w:val="bullet"/>
      <w:lvlText w:val=""/>
      <w:lvlJc w:val="left"/>
      <w:pPr>
        <w:ind w:left="3861" w:hanging="360"/>
      </w:pPr>
      <w:rPr>
        <w:rFonts w:ascii="Wingdings" w:hAnsi="Wingdings" w:hint="default"/>
      </w:rPr>
    </w:lvl>
    <w:lvl w:ilvl="3" w:tplc="1C090001">
      <w:start w:val="1"/>
      <w:numFmt w:val="bullet"/>
      <w:lvlText w:val=""/>
      <w:lvlJc w:val="left"/>
      <w:pPr>
        <w:ind w:left="4581" w:hanging="360"/>
      </w:pPr>
      <w:rPr>
        <w:rFonts w:ascii="Symbol" w:hAnsi="Symbol" w:hint="default"/>
      </w:rPr>
    </w:lvl>
    <w:lvl w:ilvl="4" w:tplc="1C090003">
      <w:start w:val="1"/>
      <w:numFmt w:val="bullet"/>
      <w:lvlText w:val="o"/>
      <w:lvlJc w:val="left"/>
      <w:pPr>
        <w:ind w:left="5301" w:hanging="360"/>
      </w:pPr>
      <w:rPr>
        <w:rFonts w:ascii="Courier New" w:hAnsi="Courier New" w:cs="Courier New" w:hint="default"/>
      </w:rPr>
    </w:lvl>
    <w:lvl w:ilvl="5" w:tplc="1C090005">
      <w:start w:val="1"/>
      <w:numFmt w:val="bullet"/>
      <w:lvlText w:val=""/>
      <w:lvlJc w:val="left"/>
      <w:pPr>
        <w:ind w:left="6021" w:hanging="360"/>
      </w:pPr>
      <w:rPr>
        <w:rFonts w:ascii="Wingdings" w:hAnsi="Wingdings" w:hint="default"/>
      </w:rPr>
    </w:lvl>
    <w:lvl w:ilvl="6" w:tplc="1C090001">
      <w:start w:val="1"/>
      <w:numFmt w:val="bullet"/>
      <w:lvlText w:val=""/>
      <w:lvlJc w:val="left"/>
      <w:pPr>
        <w:ind w:left="6741" w:hanging="360"/>
      </w:pPr>
      <w:rPr>
        <w:rFonts w:ascii="Symbol" w:hAnsi="Symbol" w:hint="default"/>
      </w:rPr>
    </w:lvl>
    <w:lvl w:ilvl="7" w:tplc="1C090003">
      <w:start w:val="1"/>
      <w:numFmt w:val="bullet"/>
      <w:lvlText w:val="o"/>
      <w:lvlJc w:val="left"/>
      <w:pPr>
        <w:ind w:left="7461" w:hanging="360"/>
      </w:pPr>
      <w:rPr>
        <w:rFonts w:ascii="Courier New" w:hAnsi="Courier New" w:cs="Courier New" w:hint="default"/>
      </w:rPr>
    </w:lvl>
    <w:lvl w:ilvl="8" w:tplc="1C090005">
      <w:start w:val="1"/>
      <w:numFmt w:val="bullet"/>
      <w:lvlText w:val=""/>
      <w:lvlJc w:val="left"/>
      <w:pPr>
        <w:ind w:left="8181" w:hanging="360"/>
      </w:pPr>
      <w:rPr>
        <w:rFonts w:ascii="Wingdings" w:hAnsi="Wingdings" w:hint="default"/>
      </w:rPr>
    </w:lvl>
  </w:abstractNum>
  <w:abstractNum w:abstractNumId="6"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A320328"/>
    <w:multiLevelType w:val="multilevel"/>
    <w:tmpl w:val="6FD8534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45185D1F"/>
    <w:multiLevelType w:val="multilevel"/>
    <w:tmpl w:val="6DBE8A9C"/>
    <w:lvl w:ilvl="0">
      <w:start w:val="1"/>
      <w:numFmt w:val="upperLetter"/>
      <w:pStyle w:val="AnnexH1"/>
      <w:suff w:val="space"/>
      <w:lvlText w:val="Annex %1:"/>
      <w:lvlJc w:val="left"/>
      <w:pPr>
        <w:ind w:left="284"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6951605"/>
    <w:multiLevelType w:val="hybridMultilevel"/>
    <w:tmpl w:val="F2880D4E"/>
    <w:lvl w:ilvl="0" w:tplc="FFFFFFFF">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50906A0B"/>
    <w:multiLevelType w:val="hybridMultilevel"/>
    <w:tmpl w:val="0EE2420C"/>
    <w:lvl w:ilvl="0" w:tplc="73B8DF68">
      <w:start w:val="1"/>
      <w:numFmt w:val="lowerRoman"/>
      <w:lvlText w:val="(%1)"/>
      <w:lvlJc w:val="right"/>
      <w:pPr>
        <w:ind w:left="1440" w:hanging="360"/>
      </w:pPr>
      <w:rPr>
        <w:b w:val="0"/>
        <w:bCs/>
      </w:r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2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5FA1EE2"/>
    <w:multiLevelType w:val="multilevel"/>
    <w:tmpl w:val="E7F67E8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6F92195"/>
    <w:multiLevelType w:val="multilevel"/>
    <w:tmpl w:val="6E787FC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2587B3B"/>
    <w:multiLevelType w:val="hybridMultilevel"/>
    <w:tmpl w:val="AE360320"/>
    <w:lvl w:ilvl="0" w:tplc="FFFFFFFF">
      <w:start w:val="1"/>
      <w:numFmt w:val="lowerLetter"/>
      <w:lvlText w:val="(%1)"/>
      <w:lvlJc w:val="left"/>
      <w:pPr>
        <w:ind w:left="720" w:hanging="360"/>
      </w:pPr>
      <w:rPr>
        <w:b w:val="0"/>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74CC1738"/>
    <w:multiLevelType w:val="hybridMultilevel"/>
    <w:tmpl w:val="F38284D6"/>
    <w:lvl w:ilvl="0" w:tplc="FFFFFFFF">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63050E9"/>
    <w:multiLevelType w:val="hybridMultilevel"/>
    <w:tmpl w:val="63B23654"/>
    <w:lvl w:ilvl="0" w:tplc="FFFFFFFF">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18"/>
  </w:num>
  <w:num w:numId="2">
    <w:abstractNumId w:val="4"/>
  </w:num>
  <w:num w:numId="3">
    <w:abstractNumId w:val="7"/>
  </w:num>
  <w:num w:numId="4">
    <w:abstractNumId w:val="32"/>
  </w:num>
  <w:num w:numId="5">
    <w:abstractNumId w:val="27"/>
  </w:num>
  <w:num w:numId="6">
    <w:abstractNumId w:val="11"/>
  </w:num>
  <w:num w:numId="7">
    <w:abstractNumId w:val="17"/>
  </w:num>
  <w:num w:numId="8">
    <w:abstractNumId w:val="33"/>
  </w:num>
  <w:num w:numId="9">
    <w:abstractNumId w:val="20"/>
  </w:num>
  <w:num w:numId="10">
    <w:abstractNumId w:val="29"/>
  </w:num>
  <w:num w:numId="11">
    <w:abstractNumId w:val="24"/>
  </w:num>
  <w:num w:numId="12">
    <w:abstractNumId w:val="12"/>
  </w:num>
  <w:num w:numId="13">
    <w:abstractNumId w:val="41"/>
  </w:num>
  <w:num w:numId="14">
    <w:abstractNumId w:val="8"/>
  </w:num>
  <w:num w:numId="15">
    <w:abstractNumId w:val="42"/>
  </w:num>
  <w:num w:numId="16">
    <w:abstractNumId w:val="38"/>
  </w:num>
  <w:num w:numId="17">
    <w:abstractNumId w:val="14"/>
  </w:num>
  <w:num w:numId="18">
    <w:abstractNumId w:val="35"/>
  </w:num>
  <w:num w:numId="19">
    <w:abstractNumId w:val="1"/>
  </w:num>
  <w:num w:numId="20">
    <w:abstractNumId w:val="6"/>
  </w:num>
  <w:num w:numId="21">
    <w:abstractNumId w:val="19"/>
  </w:num>
  <w:num w:numId="22">
    <w:abstractNumId w:val="22"/>
  </w:num>
  <w:num w:numId="23">
    <w:abstractNumId w:val="25"/>
  </w:num>
  <w:num w:numId="24">
    <w:abstractNumId w:val="2"/>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6"/>
  </w:num>
  <w:num w:numId="30">
    <w:abstractNumId w:val="3"/>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3"/>
  </w:num>
  <w:num w:numId="34">
    <w:abstractNumId w:val="21"/>
  </w:num>
  <w:num w:numId="35">
    <w:abstractNumId w:val="40"/>
  </w:num>
  <w:num w:numId="36">
    <w:abstractNumId w:val="39"/>
  </w:num>
  <w:num w:numId="37">
    <w:abstractNumId w:val="45"/>
  </w:num>
  <w:num w:numId="38">
    <w:abstractNumId w:val="31"/>
  </w:num>
  <w:num w:numId="39">
    <w:abstractNumId w:val="26"/>
  </w:num>
  <w:num w:numId="40">
    <w:abstractNumId w:val="36"/>
  </w:num>
  <w:num w:numId="41">
    <w:abstractNumId w:val="4"/>
    <w:lvlOverride w:ilvl="2">
      <w:lvl w:ilvl="2">
        <w:start w:val="1"/>
        <w:numFmt w:val="decimal"/>
        <w:pStyle w:val="Heading3"/>
        <w:lvlText w:val="%1.%2.%3"/>
        <w:lvlJc w:val="left"/>
        <w:pPr>
          <w:ind w:left="567" w:hanging="567"/>
        </w:pPr>
        <w:rPr>
          <w:rFonts w:hint="default"/>
          <w:b/>
        </w:rPr>
      </w:lvl>
    </w:lvlOverride>
  </w:num>
  <w:num w:numId="42">
    <w:abstractNumId w:val="43"/>
  </w:num>
  <w:num w:numId="43">
    <w:abstractNumId w:val="23"/>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88"/>
    <w:rsid w:val="00001165"/>
    <w:rsid w:val="00006A36"/>
    <w:rsid w:val="0001587F"/>
    <w:rsid w:val="000218B7"/>
    <w:rsid w:val="00021DC9"/>
    <w:rsid w:val="0002219A"/>
    <w:rsid w:val="00034DA0"/>
    <w:rsid w:val="00036E13"/>
    <w:rsid w:val="0005538F"/>
    <w:rsid w:val="000560FC"/>
    <w:rsid w:val="00075910"/>
    <w:rsid w:val="000875DD"/>
    <w:rsid w:val="00087CD2"/>
    <w:rsid w:val="000927FE"/>
    <w:rsid w:val="0009483C"/>
    <w:rsid w:val="00097B36"/>
    <w:rsid w:val="000A7D95"/>
    <w:rsid w:val="000B1A52"/>
    <w:rsid w:val="000C56A7"/>
    <w:rsid w:val="000C68A6"/>
    <w:rsid w:val="000D0338"/>
    <w:rsid w:val="000E14DD"/>
    <w:rsid w:val="000F2B2F"/>
    <w:rsid w:val="000F3460"/>
    <w:rsid w:val="000F7540"/>
    <w:rsid w:val="00103084"/>
    <w:rsid w:val="00103520"/>
    <w:rsid w:val="00103EF0"/>
    <w:rsid w:val="00112366"/>
    <w:rsid w:val="0011358B"/>
    <w:rsid w:val="0011532B"/>
    <w:rsid w:val="001232EF"/>
    <w:rsid w:val="00124342"/>
    <w:rsid w:val="0013132F"/>
    <w:rsid w:val="001313AD"/>
    <w:rsid w:val="00140641"/>
    <w:rsid w:val="00145EA2"/>
    <w:rsid w:val="00151146"/>
    <w:rsid w:val="00151FF4"/>
    <w:rsid w:val="00153F44"/>
    <w:rsid w:val="00161B69"/>
    <w:rsid w:val="00165575"/>
    <w:rsid w:val="00176F71"/>
    <w:rsid w:val="00177EBA"/>
    <w:rsid w:val="00180F03"/>
    <w:rsid w:val="00184BD7"/>
    <w:rsid w:val="0018714B"/>
    <w:rsid w:val="001879A5"/>
    <w:rsid w:val="00193065"/>
    <w:rsid w:val="001948CC"/>
    <w:rsid w:val="0019667A"/>
    <w:rsid w:val="001A50CD"/>
    <w:rsid w:val="001A50D0"/>
    <w:rsid w:val="001B054F"/>
    <w:rsid w:val="001B2FE2"/>
    <w:rsid w:val="001B3FF6"/>
    <w:rsid w:val="001B63DC"/>
    <w:rsid w:val="001C6132"/>
    <w:rsid w:val="001D1C9E"/>
    <w:rsid w:val="001E2F3D"/>
    <w:rsid w:val="001E3153"/>
    <w:rsid w:val="001F0436"/>
    <w:rsid w:val="001F20D8"/>
    <w:rsid w:val="001F5EDD"/>
    <w:rsid w:val="001F68F4"/>
    <w:rsid w:val="001F7572"/>
    <w:rsid w:val="00201044"/>
    <w:rsid w:val="00210827"/>
    <w:rsid w:val="00211D0E"/>
    <w:rsid w:val="00223B97"/>
    <w:rsid w:val="00231DB3"/>
    <w:rsid w:val="00233A39"/>
    <w:rsid w:val="00234E2A"/>
    <w:rsid w:val="00235913"/>
    <w:rsid w:val="00254E13"/>
    <w:rsid w:val="0026097F"/>
    <w:rsid w:val="00260F2A"/>
    <w:rsid w:val="0026119C"/>
    <w:rsid w:val="00264647"/>
    <w:rsid w:val="0026571B"/>
    <w:rsid w:val="002877E1"/>
    <w:rsid w:val="00292A86"/>
    <w:rsid w:val="002A01CF"/>
    <w:rsid w:val="002A3AA8"/>
    <w:rsid w:val="002A56B9"/>
    <w:rsid w:val="002A7DA2"/>
    <w:rsid w:val="002B187F"/>
    <w:rsid w:val="002B260C"/>
    <w:rsid w:val="002B3036"/>
    <w:rsid w:val="002B33C2"/>
    <w:rsid w:val="002D2D71"/>
    <w:rsid w:val="002E3773"/>
    <w:rsid w:val="002E5AED"/>
    <w:rsid w:val="002E7344"/>
    <w:rsid w:val="0030597C"/>
    <w:rsid w:val="00312748"/>
    <w:rsid w:val="003210AE"/>
    <w:rsid w:val="00330BF0"/>
    <w:rsid w:val="00351A80"/>
    <w:rsid w:val="003531F7"/>
    <w:rsid w:val="00355E9B"/>
    <w:rsid w:val="0036362B"/>
    <w:rsid w:val="0036570B"/>
    <w:rsid w:val="003672E8"/>
    <w:rsid w:val="003711BF"/>
    <w:rsid w:val="00373D27"/>
    <w:rsid w:val="003806BB"/>
    <w:rsid w:val="00384317"/>
    <w:rsid w:val="003943CE"/>
    <w:rsid w:val="00394D10"/>
    <w:rsid w:val="00396A55"/>
    <w:rsid w:val="0039741D"/>
    <w:rsid w:val="003E06D5"/>
    <w:rsid w:val="003E0A27"/>
    <w:rsid w:val="003E6D65"/>
    <w:rsid w:val="003F7BFE"/>
    <w:rsid w:val="00400714"/>
    <w:rsid w:val="004176AA"/>
    <w:rsid w:val="0042485E"/>
    <w:rsid w:val="00440761"/>
    <w:rsid w:val="004431F5"/>
    <w:rsid w:val="0044581A"/>
    <w:rsid w:val="00445B91"/>
    <w:rsid w:val="004651ED"/>
    <w:rsid w:val="00473F58"/>
    <w:rsid w:val="0048501B"/>
    <w:rsid w:val="004879B9"/>
    <w:rsid w:val="00490713"/>
    <w:rsid w:val="00496185"/>
    <w:rsid w:val="00496E1A"/>
    <w:rsid w:val="004A5284"/>
    <w:rsid w:val="004B0829"/>
    <w:rsid w:val="004B4BCF"/>
    <w:rsid w:val="004C333D"/>
    <w:rsid w:val="004C3A3C"/>
    <w:rsid w:val="004D2241"/>
    <w:rsid w:val="004D47F9"/>
    <w:rsid w:val="004E3DBF"/>
    <w:rsid w:val="004F5065"/>
    <w:rsid w:val="00504F20"/>
    <w:rsid w:val="00511CD8"/>
    <w:rsid w:val="00512A12"/>
    <w:rsid w:val="00513C34"/>
    <w:rsid w:val="00513DED"/>
    <w:rsid w:val="00522E16"/>
    <w:rsid w:val="00527C18"/>
    <w:rsid w:val="00543A45"/>
    <w:rsid w:val="005466D2"/>
    <w:rsid w:val="00546778"/>
    <w:rsid w:val="005511B8"/>
    <w:rsid w:val="00552F96"/>
    <w:rsid w:val="00560F4B"/>
    <w:rsid w:val="005715BB"/>
    <w:rsid w:val="005729FD"/>
    <w:rsid w:val="00576C51"/>
    <w:rsid w:val="005856DE"/>
    <w:rsid w:val="00593247"/>
    <w:rsid w:val="00595AD7"/>
    <w:rsid w:val="005960BA"/>
    <w:rsid w:val="005A050B"/>
    <w:rsid w:val="005A74FB"/>
    <w:rsid w:val="005B18DD"/>
    <w:rsid w:val="005B4A13"/>
    <w:rsid w:val="005B6F06"/>
    <w:rsid w:val="005B7C09"/>
    <w:rsid w:val="005C4127"/>
    <w:rsid w:val="005C5894"/>
    <w:rsid w:val="005D5CCF"/>
    <w:rsid w:val="005E2437"/>
    <w:rsid w:val="005E7FD6"/>
    <w:rsid w:val="005F2530"/>
    <w:rsid w:val="0060212A"/>
    <w:rsid w:val="00603845"/>
    <w:rsid w:val="006054B5"/>
    <w:rsid w:val="00613867"/>
    <w:rsid w:val="00621A13"/>
    <w:rsid w:val="00621C99"/>
    <w:rsid w:val="006253FA"/>
    <w:rsid w:val="00634BA0"/>
    <w:rsid w:val="00634C43"/>
    <w:rsid w:val="00643B69"/>
    <w:rsid w:val="006464BB"/>
    <w:rsid w:val="006534B1"/>
    <w:rsid w:val="00674CC8"/>
    <w:rsid w:val="006856DA"/>
    <w:rsid w:val="00686F5B"/>
    <w:rsid w:val="006A55F1"/>
    <w:rsid w:val="006A5A54"/>
    <w:rsid w:val="006A5D17"/>
    <w:rsid w:val="006B4691"/>
    <w:rsid w:val="006B7BA8"/>
    <w:rsid w:val="006C0A8D"/>
    <w:rsid w:val="006D342A"/>
    <w:rsid w:val="006F011E"/>
    <w:rsid w:val="006F04C7"/>
    <w:rsid w:val="006F4069"/>
    <w:rsid w:val="006F6614"/>
    <w:rsid w:val="007006B8"/>
    <w:rsid w:val="00702BB6"/>
    <w:rsid w:val="00710F8D"/>
    <w:rsid w:val="0071278B"/>
    <w:rsid w:val="007240B7"/>
    <w:rsid w:val="0072505B"/>
    <w:rsid w:val="0072760B"/>
    <w:rsid w:val="00730AAA"/>
    <w:rsid w:val="007326D5"/>
    <w:rsid w:val="00733FB4"/>
    <w:rsid w:val="00742328"/>
    <w:rsid w:val="00751665"/>
    <w:rsid w:val="00754F65"/>
    <w:rsid w:val="00766D19"/>
    <w:rsid w:val="00766D52"/>
    <w:rsid w:val="00772BF2"/>
    <w:rsid w:val="00785040"/>
    <w:rsid w:val="007934DB"/>
    <w:rsid w:val="00797436"/>
    <w:rsid w:val="007B12F9"/>
    <w:rsid w:val="007C1B4A"/>
    <w:rsid w:val="007C2465"/>
    <w:rsid w:val="007C6533"/>
    <w:rsid w:val="007D0577"/>
    <w:rsid w:val="007D5404"/>
    <w:rsid w:val="007D6118"/>
    <w:rsid w:val="007D6919"/>
    <w:rsid w:val="007D7386"/>
    <w:rsid w:val="007E4B79"/>
    <w:rsid w:val="007E6FC0"/>
    <w:rsid w:val="007F39D6"/>
    <w:rsid w:val="00802E59"/>
    <w:rsid w:val="008049F9"/>
    <w:rsid w:val="00805122"/>
    <w:rsid w:val="00805234"/>
    <w:rsid w:val="008078EF"/>
    <w:rsid w:val="00811091"/>
    <w:rsid w:val="00817533"/>
    <w:rsid w:val="00820499"/>
    <w:rsid w:val="008228E6"/>
    <w:rsid w:val="008255D8"/>
    <w:rsid w:val="008273F3"/>
    <w:rsid w:val="0083551A"/>
    <w:rsid w:val="008360E8"/>
    <w:rsid w:val="00837D22"/>
    <w:rsid w:val="00840E16"/>
    <w:rsid w:val="00855576"/>
    <w:rsid w:val="008600CB"/>
    <w:rsid w:val="00861103"/>
    <w:rsid w:val="008644ED"/>
    <w:rsid w:val="00867F9D"/>
    <w:rsid w:val="008711B7"/>
    <w:rsid w:val="00872846"/>
    <w:rsid w:val="008741FC"/>
    <w:rsid w:val="00883041"/>
    <w:rsid w:val="00887169"/>
    <w:rsid w:val="00891392"/>
    <w:rsid w:val="00892649"/>
    <w:rsid w:val="0089799E"/>
    <w:rsid w:val="008A0B48"/>
    <w:rsid w:val="008A30F1"/>
    <w:rsid w:val="008B6BBF"/>
    <w:rsid w:val="008E4D2A"/>
    <w:rsid w:val="008E59CE"/>
    <w:rsid w:val="00901CEB"/>
    <w:rsid w:val="0090263B"/>
    <w:rsid w:val="00903D9A"/>
    <w:rsid w:val="00903E81"/>
    <w:rsid w:val="009056E8"/>
    <w:rsid w:val="009210A3"/>
    <w:rsid w:val="0093012F"/>
    <w:rsid w:val="00942B4A"/>
    <w:rsid w:val="00950BB8"/>
    <w:rsid w:val="009627F3"/>
    <w:rsid w:val="009807A0"/>
    <w:rsid w:val="00980940"/>
    <w:rsid w:val="00983663"/>
    <w:rsid w:val="00986681"/>
    <w:rsid w:val="009A07C6"/>
    <w:rsid w:val="009A26AD"/>
    <w:rsid w:val="009A762D"/>
    <w:rsid w:val="009B083C"/>
    <w:rsid w:val="009B7B3A"/>
    <w:rsid w:val="009C0D1E"/>
    <w:rsid w:val="009E4AB0"/>
    <w:rsid w:val="009E760E"/>
    <w:rsid w:val="009F4D84"/>
    <w:rsid w:val="00A01139"/>
    <w:rsid w:val="00A058DB"/>
    <w:rsid w:val="00A06C58"/>
    <w:rsid w:val="00A1058C"/>
    <w:rsid w:val="00A105E4"/>
    <w:rsid w:val="00A14C8E"/>
    <w:rsid w:val="00A21293"/>
    <w:rsid w:val="00A304C4"/>
    <w:rsid w:val="00A31D01"/>
    <w:rsid w:val="00A32230"/>
    <w:rsid w:val="00A44D99"/>
    <w:rsid w:val="00A459A0"/>
    <w:rsid w:val="00A53849"/>
    <w:rsid w:val="00A57E23"/>
    <w:rsid w:val="00A62B8F"/>
    <w:rsid w:val="00A65726"/>
    <w:rsid w:val="00A65DF3"/>
    <w:rsid w:val="00A8173A"/>
    <w:rsid w:val="00A92E90"/>
    <w:rsid w:val="00A9530E"/>
    <w:rsid w:val="00AA3CDF"/>
    <w:rsid w:val="00AB0B86"/>
    <w:rsid w:val="00AB124F"/>
    <w:rsid w:val="00AB361C"/>
    <w:rsid w:val="00AC2883"/>
    <w:rsid w:val="00AC7C1D"/>
    <w:rsid w:val="00AD097C"/>
    <w:rsid w:val="00AD34B8"/>
    <w:rsid w:val="00AD460A"/>
    <w:rsid w:val="00AE1EE9"/>
    <w:rsid w:val="00AE3179"/>
    <w:rsid w:val="00AE52A3"/>
    <w:rsid w:val="00AF05FE"/>
    <w:rsid w:val="00AF6423"/>
    <w:rsid w:val="00B01D51"/>
    <w:rsid w:val="00B06C7C"/>
    <w:rsid w:val="00B12F3C"/>
    <w:rsid w:val="00B200C4"/>
    <w:rsid w:val="00B21C62"/>
    <w:rsid w:val="00B222ED"/>
    <w:rsid w:val="00B2743C"/>
    <w:rsid w:val="00B33B17"/>
    <w:rsid w:val="00B402FF"/>
    <w:rsid w:val="00B43422"/>
    <w:rsid w:val="00B44AA3"/>
    <w:rsid w:val="00B450E6"/>
    <w:rsid w:val="00B46FFE"/>
    <w:rsid w:val="00B5236F"/>
    <w:rsid w:val="00B55B7C"/>
    <w:rsid w:val="00B562F3"/>
    <w:rsid w:val="00B649DE"/>
    <w:rsid w:val="00B709FB"/>
    <w:rsid w:val="00B7255B"/>
    <w:rsid w:val="00B7356D"/>
    <w:rsid w:val="00B80FF6"/>
    <w:rsid w:val="00B85584"/>
    <w:rsid w:val="00B9152C"/>
    <w:rsid w:val="00BA7077"/>
    <w:rsid w:val="00BA724F"/>
    <w:rsid w:val="00BB365B"/>
    <w:rsid w:val="00BC4635"/>
    <w:rsid w:val="00BD127D"/>
    <w:rsid w:val="00BD74D9"/>
    <w:rsid w:val="00BE5968"/>
    <w:rsid w:val="00BF6DEC"/>
    <w:rsid w:val="00C026C6"/>
    <w:rsid w:val="00C0619F"/>
    <w:rsid w:val="00C1106B"/>
    <w:rsid w:val="00C14FDB"/>
    <w:rsid w:val="00C2138B"/>
    <w:rsid w:val="00C2646C"/>
    <w:rsid w:val="00C32B24"/>
    <w:rsid w:val="00C402B9"/>
    <w:rsid w:val="00C47C25"/>
    <w:rsid w:val="00C5394D"/>
    <w:rsid w:val="00C62945"/>
    <w:rsid w:val="00C66667"/>
    <w:rsid w:val="00C73E8E"/>
    <w:rsid w:val="00C838A7"/>
    <w:rsid w:val="00C861BF"/>
    <w:rsid w:val="00C86426"/>
    <w:rsid w:val="00C914F4"/>
    <w:rsid w:val="00C96950"/>
    <w:rsid w:val="00CA2193"/>
    <w:rsid w:val="00CA56F5"/>
    <w:rsid w:val="00CA731E"/>
    <w:rsid w:val="00CB28EC"/>
    <w:rsid w:val="00CB5E5A"/>
    <w:rsid w:val="00CC0900"/>
    <w:rsid w:val="00CD1896"/>
    <w:rsid w:val="00CE4A9B"/>
    <w:rsid w:val="00CF081E"/>
    <w:rsid w:val="00CF3558"/>
    <w:rsid w:val="00D11D91"/>
    <w:rsid w:val="00D23CD2"/>
    <w:rsid w:val="00D277BF"/>
    <w:rsid w:val="00D30CF8"/>
    <w:rsid w:val="00D326B4"/>
    <w:rsid w:val="00D33B78"/>
    <w:rsid w:val="00D550BD"/>
    <w:rsid w:val="00D55DE2"/>
    <w:rsid w:val="00D631B3"/>
    <w:rsid w:val="00D64DC3"/>
    <w:rsid w:val="00D73DA6"/>
    <w:rsid w:val="00D7773B"/>
    <w:rsid w:val="00D826CA"/>
    <w:rsid w:val="00D961F1"/>
    <w:rsid w:val="00DA2545"/>
    <w:rsid w:val="00DB267C"/>
    <w:rsid w:val="00DD065E"/>
    <w:rsid w:val="00DD0D9E"/>
    <w:rsid w:val="00DE0381"/>
    <w:rsid w:val="00DE4D29"/>
    <w:rsid w:val="00DF0A1E"/>
    <w:rsid w:val="00DF3A7D"/>
    <w:rsid w:val="00E030BC"/>
    <w:rsid w:val="00E06686"/>
    <w:rsid w:val="00E12F45"/>
    <w:rsid w:val="00E15F47"/>
    <w:rsid w:val="00E20E06"/>
    <w:rsid w:val="00E21EF6"/>
    <w:rsid w:val="00E2713B"/>
    <w:rsid w:val="00E300AB"/>
    <w:rsid w:val="00E46790"/>
    <w:rsid w:val="00E5133D"/>
    <w:rsid w:val="00E567FF"/>
    <w:rsid w:val="00E5740F"/>
    <w:rsid w:val="00E60BE0"/>
    <w:rsid w:val="00E63E7D"/>
    <w:rsid w:val="00E831B2"/>
    <w:rsid w:val="00E8344E"/>
    <w:rsid w:val="00E87622"/>
    <w:rsid w:val="00EB4B6A"/>
    <w:rsid w:val="00EC2288"/>
    <w:rsid w:val="00EC6F7C"/>
    <w:rsid w:val="00EE2C86"/>
    <w:rsid w:val="00EF035C"/>
    <w:rsid w:val="00EF36DD"/>
    <w:rsid w:val="00F05F3F"/>
    <w:rsid w:val="00F06BB5"/>
    <w:rsid w:val="00F111A0"/>
    <w:rsid w:val="00F12BEC"/>
    <w:rsid w:val="00F13BFE"/>
    <w:rsid w:val="00F17892"/>
    <w:rsid w:val="00F2293B"/>
    <w:rsid w:val="00F22E95"/>
    <w:rsid w:val="00F2583E"/>
    <w:rsid w:val="00F34F50"/>
    <w:rsid w:val="00F37BD6"/>
    <w:rsid w:val="00F52232"/>
    <w:rsid w:val="00F57298"/>
    <w:rsid w:val="00F618A6"/>
    <w:rsid w:val="00F61C86"/>
    <w:rsid w:val="00F67825"/>
    <w:rsid w:val="00F70A16"/>
    <w:rsid w:val="00FB0A01"/>
    <w:rsid w:val="00FC5021"/>
    <w:rsid w:val="00FC7798"/>
    <w:rsid w:val="00FD3A05"/>
    <w:rsid w:val="00FD52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90745"/>
  <w15:chartTrackingRefBased/>
  <w15:docId w15:val="{6967D4BC-405B-484D-BFB1-E6AC39CF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2"/>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SBD611">
    <w:name w:val="SBD6.1_1"/>
    <w:basedOn w:val="Heading1"/>
    <w:qFormat/>
    <w:rsid w:val="00B85584"/>
    <w:pPr>
      <w:keepNext w:val="0"/>
      <w:widowControl w:val="0"/>
      <w:numPr>
        <w:numId w:val="31"/>
      </w:numPr>
      <w:tabs>
        <w:tab w:val="clear" w:pos="900"/>
        <w:tab w:val="num" w:pos="360"/>
        <w:tab w:val="num" w:pos="720"/>
        <w:tab w:val="left" w:pos="2880"/>
        <w:tab w:val="left" w:pos="5760"/>
        <w:tab w:val="left" w:pos="7920"/>
      </w:tabs>
      <w:spacing w:before="0"/>
      <w:ind w:left="720" w:hanging="720"/>
      <w:jc w:val="both"/>
    </w:pPr>
    <w:rPr>
      <w:rFonts w:ascii="Arial" w:eastAsiaTheme="minorHAnsi" w:hAnsi="Arial"/>
      <w:bCs/>
      <w:iCs w:val="0"/>
      <w:color w:val="auto"/>
      <w:sz w:val="24"/>
      <w:szCs w:val="24"/>
      <w:lang w:val="en-ZA"/>
    </w:rPr>
  </w:style>
  <w:style w:type="paragraph" w:customStyle="1" w:styleId="SBF612">
    <w:name w:val="SBF6.1_2"/>
    <w:basedOn w:val="Heading3"/>
    <w:qFormat/>
    <w:rsid w:val="00B85584"/>
    <w:pPr>
      <w:keepNext w:val="0"/>
      <w:widowControl w:val="0"/>
      <w:numPr>
        <w:numId w:val="31"/>
      </w:numPr>
      <w:tabs>
        <w:tab w:val="left" w:pos="2880"/>
        <w:tab w:val="left" w:pos="6804"/>
        <w:tab w:val="left" w:pos="7920"/>
      </w:tabs>
      <w:spacing w:line="276" w:lineRule="auto"/>
      <w:jc w:val="both"/>
    </w:pPr>
    <w:rPr>
      <w:rFonts w:ascii="Arial" w:eastAsiaTheme="minorHAnsi" w:hAnsi="Arial"/>
      <w:bCs/>
      <w:iCs w:val="0"/>
      <w:color w:val="auto"/>
      <w:lang w:val="en-ZA"/>
    </w:rPr>
  </w:style>
  <w:style w:type="paragraph" w:customStyle="1" w:styleId="SBD614">
    <w:name w:val="SBD6.1_4"/>
    <w:basedOn w:val="Heading4"/>
    <w:qFormat/>
    <w:rsid w:val="00B85584"/>
    <w:pPr>
      <w:keepNext w:val="0"/>
      <w:widowControl w:val="0"/>
      <w:numPr>
        <w:numId w:val="31"/>
      </w:numPr>
      <w:tabs>
        <w:tab w:val="clear" w:pos="900"/>
        <w:tab w:val="num" w:pos="360"/>
        <w:tab w:val="num" w:pos="1276"/>
        <w:tab w:val="left" w:pos="2880"/>
        <w:tab w:val="left" w:pos="6804"/>
        <w:tab w:val="left" w:pos="7920"/>
      </w:tabs>
      <w:spacing w:line="276" w:lineRule="auto"/>
      <w:ind w:left="1276" w:hanging="1276"/>
      <w:jc w:val="both"/>
    </w:pPr>
    <w:rPr>
      <w:rFonts w:ascii="Arial" w:hAnsi="Arial" w:cs="Arial"/>
      <w:b w:val="0"/>
      <w:color w:val="auto"/>
      <w:sz w:val="22"/>
      <w:lang w:val="en-ZA"/>
    </w:rPr>
  </w:style>
  <w:style w:type="paragraph" w:customStyle="1" w:styleId="SBD612">
    <w:name w:val="SBD6.1_2"/>
    <w:basedOn w:val="Heading2"/>
    <w:qFormat/>
    <w:rsid w:val="00B85584"/>
    <w:pPr>
      <w:keepNext w:val="0"/>
      <w:widowControl w:val="0"/>
      <w:numPr>
        <w:numId w:val="31"/>
      </w:numPr>
      <w:tabs>
        <w:tab w:val="clear" w:pos="900"/>
        <w:tab w:val="num" w:pos="360"/>
        <w:tab w:val="num" w:pos="720"/>
        <w:tab w:val="left" w:pos="2880"/>
        <w:tab w:val="left" w:pos="5760"/>
        <w:tab w:val="left" w:pos="7920"/>
      </w:tabs>
      <w:spacing w:line="276" w:lineRule="auto"/>
      <w:ind w:left="720" w:hanging="720"/>
      <w:jc w:val="both"/>
    </w:pPr>
    <w:rPr>
      <w:rFonts w:ascii="Arial" w:eastAsiaTheme="minorHAnsi" w:hAnsi="Arial"/>
      <w:b w:val="0"/>
      <w:color w:val="auto"/>
      <w:sz w:val="22"/>
      <w:szCs w:val="22"/>
    </w:rPr>
  </w:style>
  <w:style w:type="character" w:customStyle="1" w:styleId="SBD613Char">
    <w:name w:val="SBD6.1_3 Char"/>
    <w:basedOn w:val="DefaultParagraphFont"/>
    <w:link w:val="SBD613"/>
    <w:locked/>
    <w:rsid w:val="00B85584"/>
    <w:rPr>
      <w:rFonts w:ascii="Arial" w:hAnsi="Arial" w:cs="Arial"/>
    </w:rPr>
  </w:style>
  <w:style w:type="paragraph" w:customStyle="1" w:styleId="SBD613">
    <w:name w:val="SBD6.1_3"/>
    <w:basedOn w:val="SBF612"/>
    <w:link w:val="SBD613Char"/>
    <w:qFormat/>
    <w:rsid w:val="00B85584"/>
    <w:rPr>
      <w:rFonts w:cs="Arial"/>
      <w:b w:val="0"/>
      <w:bCs w:val="0"/>
      <w:sz w:val="22"/>
      <w:szCs w:val="22"/>
    </w:rPr>
  </w:style>
  <w:style w:type="numbering" w:customStyle="1" w:styleId="Style11">
    <w:name w:val="Style11"/>
    <w:uiPriority w:val="99"/>
    <w:rsid w:val="00F67825"/>
  </w:style>
  <w:style w:type="table" w:customStyle="1" w:styleId="TableGrid0">
    <w:name w:val="TableGrid"/>
    <w:rsid w:val="00C914F4"/>
    <w:pPr>
      <w:spacing w:after="0" w:line="240" w:lineRule="auto"/>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458051">
      <w:bodyDiv w:val="1"/>
      <w:marLeft w:val="0"/>
      <w:marRight w:val="0"/>
      <w:marTop w:val="0"/>
      <w:marBottom w:val="0"/>
      <w:divBdr>
        <w:top w:val="none" w:sz="0" w:space="0" w:color="auto"/>
        <w:left w:val="none" w:sz="0" w:space="0" w:color="auto"/>
        <w:bottom w:val="none" w:sz="0" w:space="0" w:color="auto"/>
        <w:right w:val="none" w:sz="0" w:space="0" w:color="auto"/>
      </w:divBdr>
    </w:div>
    <w:div w:id="1103308726">
      <w:bodyDiv w:val="1"/>
      <w:marLeft w:val="0"/>
      <w:marRight w:val="0"/>
      <w:marTop w:val="0"/>
      <w:marBottom w:val="0"/>
      <w:divBdr>
        <w:top w:val="none" w:sz="0" w:space="0" w:color="auto"/>
        <w:left w:val="none" w:sz="0" w:space="0" w:color="auto"/>
        <w:bottom w:val="none" w:sz="0" w:space="0" w:color="auto"/>
        <w:right w:val="none" w:sz="0" w:space="0" w:color="auto"/>
      </w:divBdr>
    </w:div>
    <w:div w:id="1325937815">
      <w:bodyDiv w:val="1"/>
      <w:marLeft w:val="0"/>
      <w:marRight w:val="0"/>
      <w:marTop w:val="0"/>
      <w:marBottom w:val="0"/>
      <w:divBdr>
        <w:top w:val="none" w:sz="0" w:space="0" w:color="auto"/>
        <w:left w:val="none" w:sz="0" w:space="0" w:color="auto"/>
        <w:bottom w:val="none" w:sz="0" w:space="0" w:color="auto"/>
        <w:right w:val="none" w:sz="0" w:space="0" w:color="auto"/>
      </w:divBdr>
    </w:div>
    <w:div w:id="1583249443">
      <w:bodyDiv w:val="1"/>
      <w:marLeft w:val="0"/>
      <w:marRight w:val="0"/>
      <w:marTop w:val="0"/>
      <w:marBottom w:val="0"/>
      <w:divBdr>
        <w:top w:val="none" w:sz="0" w:space="0" w:color="auto"/>
        <w:left w:val="none" w:sz="0" w:space="0" w:color="auto"/>
        <w:bottom w:val="none" w:sz="0" w:space="0" w:color="auto"/>
        <w:right w:val="none" w:sz="0" w:space="0" w:color="auto"/>
      </w:divBdr>
    </w:div>
    <w:div w:id="1626933890">
      <w:bodyDiv w:val="1"/>
      <w:marLeft w:val="0"/>
      <w:marRight w:val="0"/>
      <w:marTop w:val="0"/>
      <w:marBottom w:val="0"/>
      <w:divBdr>
        <w:top w:val="none" w:sz="0" w:space="0" w:color="auto"/>
        <w:left w:val="none" w:sz="0" w:space="0" w:color="auto"/>
        <w:bottom w:val="none" w:sz="0" w:space="0" w:color="auto"/>
        <w:right w:val="none" w:sz="0" w:space="0" w:color="auto"/>
      </w:divBdr>
    </w:div>
    <w:div w:id="1641612117">
      <w:bodyDiv w:val="1"/>
      <w:marLeft w:val="0"/>
      <w:marRight w:val="0"/>
      <w:marTop w:val="0"/>
      <w:marBottom w:val="0"/>
      <w:divBdr>
        <w:top w:val="none" w:sz="0" w:space="0" w:color="auto"/>
        <w:left w:val="none" w:sz="0" w:space="0" w:color="auto"/>
        <w:bottom w:val="none" w:sz="0" w:space="0" w:color="auto"/>
        <w:right w:val="none" w:sz="0" w:space="0" w:color="auto"/>
      </w:divBdr>
    </w:div>
    <w:div w:id="1836527113">
      <w:bodyDiv w:val="1"/>
      <w:marLeft w:val="0"/>
      <w:marRight w:val="0"/>
      <w:marTop w:val="0"/>
      <w:marBottom w:val="0"/>
      <w:divBdr>
        <w:top w:val="none" w:sz="0" w:space="0" w:color="auto"/>
        <w:left w:val="none" w:sz="0" w:space="0" w:color="auto"/>
        <w:bottom w:val="none" w:sz="0" w:space="0" w:color="auto"/>
        <w:right w:val="none" w:sz="0" w:space="0" w:color="auto"/>
      </w:divBdr>
    </w:div>
    <w:div w:id="2013485226">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ams.microsoft.com/l/meetup-join/19%3ameeting_NmYxY2M0NjctYjNjNy00ZmNlLThkNmEtNDk5MzE2Y2RjYWNi%40thread.v2/0?context=%7b%22Tid%22%3a%2248cd5724-88c7-48c3-a665-945436edd7fc%22%2c%22Oid%22%3a%229f2a0ada-8047-4271-bac7-992890b673ce%22%7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112\AppData\Local\Microsoft\Windows\INetCache\Content.Outlook\3U22VJ4R\Annexure%201%20Bid%20Specification%20template%20v2.0%20(00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474C0AED95408497B7B2D371D331FD"/>
        <w:category>
          <w:name w:val="General"/>
          <w:gallery w:val="placeholder"/>
        </w:category>
        <w:types>
          <w:type w:val="bbPlcHdr"/>
        </w:types>
        <w:behaviors>
          <w:behavior w:val="content"/>
        </w:behaviors>
        <w:guid w:val="{A072537F-A9A0-42F6-A1A4-B2ABA9BE5780}"/>
      </w:docPartPr>
      <w:docPartBody>
        <w:p w:rsidR="00CF40A7" w:rsidRDefault="00852450">
          <w:pPr>
            <w:pStyle w:val="FA474C0AED95408497B7B2D371D331F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50"/>
    <w:rsid w:val="00006A36"/>
    <w:rsid w:val="000A113B"/>
    <w:rsid w:val="001B0267"/>
    <w:rsid w:val="001E4A18"/>
    <w:rsid w:val="00211D0E"/>
    <w:rsid w:val="003051F6"/>
    <w:rsid w:val="00315C42"/>
    <w:rsid w:val="003D2A7F"/>
    <w:rsid w:val="004431F5"/>
    <w:rsid w:val="00457517"/>
    <w:rsid w:val="004D1AB0"/>
    <w:rsid w:val="00634BA0"/>
    <w:rsid w:val="00752F43"/>
    <w:rsid w:val="00852450"/>
    <w:rsid w:val="008A30F1"/>
    <w:rsid w:val="008D6F35"/>
    <w:rsid w:val="00903E81"/>
    <w:rsid w:val="00997A99"/>
    <w:rsid w:val="009F5554"/>
    <w:rsid w:val="00A01139"/>
    <w:rsid w:val="00CC7177"/>
    <w:rsid w:val="00CF40A7"/>
    <w:rsid w:val="00D326B4"/>
    <w:rsid w:val="00D974F8"/>
    <w:rsid w:val="00E1147C"/>
    <w:rsid w:val="00F06B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A474C0AED95408497B7B2D371D331FD">
    <w:name w:val="FA474C0AED95408497B7B2D371D33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CF5CA-E1CA-4026-AFDB-15AADFD5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 (003)</Template>
  <TotalTime>0</TotalTime>
  <Pages>27</Pages>
  <Words>7642</Words>
  <Characters>43563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Dauth</dc:creator>
  <cp:keywords/>
  <dc:description/>
  <cp:lastModifiedBy>Brian Matemane</cp:lastModifiedBy>
  <cp:revision>2</cp:revision>
  <cp:lastPrinted>2023-11-14T06:23:00Z</cp:lastPrinted>
  <dcterms:created xsi:type="dcterms:W3CDTF">2024-10-02T12:28:00Z</dcterms:created>
  <dcterms:modified xsi:type="dcterms:W3CDTF">2024-10-02T12:28:00Z</dcterms:modified>
</cp:coreProperties>
</file>