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BFB6B" w14:textId="77777777" w:rsidR="0073715F" w:rsidRDefault="0073715F" w:rsidP="0073715F">
      <w:pPr>
        <w:jc w:val="center"/>
        <w:rPr>
          <w:b/>
          <w:color w:val="000066"/>
          <w:sz w:val="52"/>
          <w:szCs w:val="52"/>
        </w:rPr>
      </w:pPr>
      <w:r>
        <w:rPr>
          <w:b/>
          <w:noProof/>
          <w:color w:val="000066"/>
          <w:sz w:val="52"/>
          <w:szCs w:val="52"/>
        </w:rPr>
        <w:drawing>
          <wp:inline distT="0" distB="0" distL="0" distR="0" wp14:anchorId="586661E9" wp14:editId="6AC71C28">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0C68D95E" w14:textId="77777777" w:rsidR="0073715F" w:rsidRDefault="0073715F" w:rsidP="0073715F">
      <w:pPr>
        <w:jc w:val="center"/>
        <w:rPr>
          <w:b/>
          <w:color w:val="000066"/>
          <w:sz w:val="52"/>
          <w:szCs w:val="52"/>
        </w:rPr>
      </w:pPr>
    </w:p>
    <w:p w14:paraId="2D67A60B" w14:textId="77777777" w:rsidR="0073715F" w:rsidRPr="00376BFF" w:rsidRDefault="0073715F" w:rsidP="0073715F">
      <w:pPr>
        <w:jc w:val="center"/>
        <w:rPr>
          <w:rFonts w:ascii="Verdana" w:hAnsi="Verdana"/>
          <w:b/>
          <w:sz w:val="28"/>
        </w:rPr>
      </w:pPr>
      <w:bookmarkStart w:id="0" w:name="_Hlk34384763"/>
      <w:r w:rsidRPr="00376BFF">
        <w:rPr>
          <w:rFonts w:ascii="Verdana" w:hAnsi="Verdana"/>
          <w:b/>
          <w:sz w:val="28"/>
        </w:rPr>
        <w:t>BID SPECIFICATION</w:t>
      </w:r>
    </w:p>
    <w:p w14:paraId="7C59D07E" w14:textId="77777777" w:rsidR="0073715F" w:rsidRDefault="0073715F" w:rsidP="0073715F">
      <w:pPr>
        <w:jc w:val="center"/>
        <w:rPr>
          <w:rFonts w:ascii="Verdana" w:hAnsi="Verdana"/>
          <w:b/>
        </w:rPr>
      </w:pPr>
    </w:p>
    <w:p w14:paraId="1CA067D3" w14:textId="77777777" w:rsidR="0073715F" w:rsidRDefault="0073715F" w:rsidP="0073715F">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50BBD70D" w14:textId="77777777" w:rsidR="0073715F" w:rsidRDefault="0073715F" w:rsidP="0073715F">
      <w:pPr>
        <w:jc w:val="center"/>
        <w:rPr>
          <w:rFonts w:ascii="Verdana" w:hAnsi="Verdana"/>
          <w:szCs w:val="18"/>
        </w:rPr>
      </w:pPr>
      <w:r>
        <w:rPr>
          <w:rFonts w:ascii="Verdana" w:hAnsi="Verdana"/>
          <w:szCs w:val="18"/>
        </w:rPr>
        <w:t>Registration number 1999/001899/30</w:t>
      </w:r>
    </w:p>
    <w:p w14:paraId="5135FFEA" w14:textId="77777777" w:rsidR="0073715F" w:rsidRPr="00EF77BB" w:rsidRDefault="0073715F" w:rsidP="0073715F">
      <w:pPr>
        <w:jc w:val="center"/>
        <w:rPr>
          <w:rFonts w:cs="Calibri"/>
          <w:szCs w:val="18"/>
        </w:rPr>
      </w:pPr>
    </w:p>
    <w:p w14:paraId="1FA786F5" w14:textId="77777777" w:rsidR="0073715F" w:rsidRPr="00EF77BB" w:rsidRDefault="0073715F" w:rsidP="0073715F">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73715F" w14:paraId="41B2B642" w14:textId="77777777" w:rsidTr="00AB71E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1B66" w14:textId="77777777" w:rsidR="0073715F" w:rsidRDefault="0073715F" w:rsidP="00AB71ED">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1350" w14:textId="7D1668ED" w:rsidR="0073715F" w:rsidRPr="00824F2B" w:rsidRDefault="0073715F" w:rsidP="00AB71ED">
            <w:pPr>
              <w:rPr>
                <w:rFonts w:cs="Calibri"/>
                <w:b/>
                <w:bCs/>
                <w:sz w:val="22"/>
                <w:szCs w:val="22"/>
                <w:lang w:val="en-GB"/>
              </w:rPr>
            </w:pPr>
            <w:r w:rsidRPr="00824F2B">
              <w:rPr>
                <w:rFonts w:cs="Calibri"/>
                <w:b/>
                <w:bCs/>
                <w:sz w:val="22"/>
                <w:szCs w:val="22"/>
                <w:lang w:val="en-GB"/>
              </w:rPr>
              <w:t>RF</w:t>
            </w:r>
            <w:r w:rsidR="001758E7">
              <w:rPr>
                <w:rFonts w:cs="Calibri"/>
                <w:b/>
                <w:bCs/>
                <w:sz w:val="22"/>
                <w:szCs w:val="22"/>
                <w:lang w:val="en-GB"/>
              </w:rPr>
              <w:t>B</w:t>
            </w:r>
            <w:r w:rsidRPr="00824F2B">
              <w:rPr>
                <w:rFonts w:cs="Calibri"/>
                <w:b/>
                <w:bCs/>
                <w:sz w:val="22"/>
                <w:szCs w:val="22"/>
                <w:lang w:val="en-GB"/>
              </w:rPr>
              <w:t xml:space="preserve"> </w:t>
            </w:r>
            <w:r w:rsidR="00824F2B" w:rsidRPr="00824F2B">
              <w:rPr>
                <w:rFonts w:cs="Calibri"/>
                <w:b/>
                <w:bCs/>
                <w:sz w:val="22"/>
                <w:szCs w:val="22"/>
                <w:lang w:val="en-GB"/>
              </w:rPr>
              <w:t>2738-2023</w:t>
            </w:r>
          </w:p>
        </w:tc>
      </w:tr>
      <w:tr w:rsidR="0073715F" w14:paraId="4C04746E" w14:textId="77777777" w:rsidTr="00AB71E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6E5C9" w14:textId="77777777" w:rsidR="0073715F" w:rsidRPr="006A5124" w:rsidRDefault="0073715F" w:rsidP="00AB71ED">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shd w:val="clear" w:color="auto" w:fill="auto"/>
            <w:hideMark/>
          </w:tcPr>
          <w:p w14:paraId="23AA0166" w14:textId="3030DDEF" w:rsidR="0073715F" w:rsidRPr="00824F2B" w:rsidRDefault="0073715F" w:rsidP="00AB71ED">
            <w:pPr>
              <w:rPr>
                <w:rFonts w:cs="Calibri"/>
                <w:b/>
                <w:bCs/>
                <w:sz w:val="22"/>
                <w:szCs w:val="22"/>
              </w:rPr>
            </w:pPr>
            <w:r w:rsidRPr="00824F2B">
              <w:rPr>
                <w:rFonts w:cs="Calibri"/>
                <w:b/>
                <w:color w:val="000000" w:themeColor="text1"/>
                <w:szCs w:val="24"/>
              </w:rPr>
              <w:t>REPLACEMENT OF IBM MAINFRAME FICON DIRECTORS SAN DEVICES IN THE VARIOUS SITA  DATA CENTRES (PRODUCTION AND DR)</w:t>
            </w:r>
          </w:p>
        </w:tc>
      </w:tr>
      <w:bookmarkEnd w:id="2"/>
      <w:tr w:rsidR="0073715F" w14:paraId="6960FC26" w14:textId="77777777" w:rsidTr="00CA066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1F38749" w14:textId="77777777" w:rsidR="0073715F" w:rsidRDefault="0073715F" w:rsidP="00AB71ED">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E7DD" w14:textId="603FF415" w:rsidR="0073715F" w:rsidRPr="00CA066E" w:rsidRDefault="00AA0967" w:rsidP="00AB71ED">
            <w:pPr>
              <w:pStyle w:val="NoSpacing"/>
              <w:jc w:val="both"/>
              <w:rPr>
                <w:rFonts w:cs="Calibri"/>
                <w:b/>
                <w:bCs/>
                <w:sz w:val="22"/>
                <w:szCs w:val="22"/>
              </w:rPr>
            </w:pPr>
            <w:r w:rsidRPr="00CA066E">
              <w:rPr>
                <w:rFonts w:cs="Calibri"/>
                <w:b/>
                <w:bCs/>
                <w:color w:val="FF0000"/>
                <w:sz w:val="22"/>
                <w:szCs w:val="22"/>
              </w:rPr>
              <w:t>21 April 2023</w:t>
            </w:r>
          </w:p>
        </w:tc>
      </w:tr>
      <w:tr w:rsidR="0073715F" w14:paraId="036D4B5A" w14:textId="77777777" w:rsidTr="00CA066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48B6291A" w14:textId="77777777" w:rsidR="0073715F" w:rsidRDefault="0073715F" w:rsidP="00AB71ED">
            <w:pPr>
              <w:rPr>
                <w:rFonts w:cs="Calibri"/>
                <w:b/>
                <w:bCs/>
                <w:sz w:val="22"/>
                <w:szCs w:val="22"/>
                <w:lang w:val="en-GB"/>
              </w:rPr>
            </w:pPr>
            <w:bookmarkStart w:id="3"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3A87C" w14:textId="77777777" w:rsidR="0073715F" w:rsidRPr="00CA066E" w:rsidRDefault="0073715F" w:rsidP="00AB71ED">
            <w:pPr>
              <w:spacing w:line="360" w:lineRule="auto"/>
              <w:rPr>
                <w:rFonts w:cs="Calibri"/>
                <w:b/>
                <w:bCs/>
                <w:sz w:val="22"/>
                <w:szCs w:val="22"/>
                <w:lang w:val="en-GB"/>
              </w:rPr>
            </w:pPr>
            <w:bookmarkStart w:id="4" w:name="_Hlk67409882"/>
            <w:r w:rsidRPr="00CA066E">
              <w:rPr>
                <w:rFonts w:cs="Calibri"/>
                <w:b/>
                <w:bCs/>
                <w:sz w:val="22"/>
                <w:szCs w:val="22"/>
                <w:lang w:val="en-GB"/>
              </w:rPr>
              <w:t>COMPULSORY VIRTUAL BRIEFING SESSION</w:t>
            </w:r>
          </w:p>
          <w:p w14:paraId="17734EF4" w14:textId="05E54BAB" w:rsidR="0073715F" w:rsidRPr="00CA066E" w:rsidRDefault="0073715F" w:rsidP="00AB71ED">
            <w:pPr>
              <w:rPr>
                <w:rFonts w:cs="Calibri"/>
                <w:b/>
                <w:bCs/>
                <w:color w:val="FF0000"/>
                <w:sz w:val="22"/>
                <w:szCs w:val="22"/>
                <w:lang w:val="en-GB"/>
              </w:rPr>
            </w:pPr>
            <w:r w:rsidRPr="00CA066E">
              <w:rPr>
                <w:rFonts w:cs="Calibri"/>
                <w:b/>
                <w:bCs/>
                <w:sz w:val="22"/>
                <w:szCs w:val="22"/>
                <w:lang w:val="en-GB"/>
              </w:rPr>
              <w:t>DATE:</w:t>
            </w:r>
            <w:r w:rsidR="00AA0967" w:rsidRPr="00CA066E">
              <w:rPr>
                <w:rFonts w:cs="Calibri"/>
                <w:b/>
                <w:bCs/>
                <w:color w:val="FF0000"/>
                <w:sz w:val="22"/>
                <w:szCs w:val="22"/>
                <w:lang w:val="en-GB"/>
              </w:rPr>
              <w:t>03 M</w:t>
            </w:r>
            <w:r w:rsidR="008D61D3">
              <w:rPr>
                <w:rFonts w:cs="Calibri"/>
                <w:b/>
                <w:bCs/>
                <w:color w:val="FF0000"/>
                <w:sz w:val="22"/>
                <w:szCs w:val="22"/>
                <w:lang w:val="en-GB"/>
              </w:rPr>
              <w:t>a</w:t>
            </w:r>
            <w:bookmarkStart w:id="5" w:name="_GoBack"/>
            <w:bookmarkEnd w:id="5"/>
            <w:r w:rsidR="00AA0967" w:rsidRPr="00CA066E">
              <w:rPr>
                <w:rFonts w:cs="Calibri"/>
                <w:b/>
                <w:bCs/>
                <w:color w:val="FF0000"/>
                <w:sz w:val="22"/>
                <w:szCs w:val="22"/>
                <w:lang w:val="en-GB"/>
              </w:rPr>
              <w:t>y 2023</w:t>
            </w:r>
          </w:p>
          <w:p w14:paraId="3DA89911" w14:textId="77777777" w:rsidR="0073715F" w:rsidRPr="00CA066E" w:rsidRDefault="0073715F" w:rsidP="00AB71ED">
            <w:pPr>
              <w:rPr>
                <w:rFonts w:cs="Calibri"/>
                <w:b/>
                <w:bCs/>
                <w:color w:val="FF0000"/>
                <w:sz w:val="22"/>
                <w:szCs w:val="22"/>
                <w:lang w:val="en-GB"/>
              </w:rPr>
            </w:pPr>
          </w:p>
          <w:p w14:paraId="08050462" w14:textId="77A79E74" w:rsidR="0073715F" w:rsidRPr="00CA066E" w:rsidRDefault="0073715F" w:rsidP="00AB71ED">
            <w:pPr>
              <w:spacing w:line="360" w:lineRule="auto"/>
              <w:rPr>
                <w:rFonts w:cs="Calibri"/>
                <w:b/>
                <w:bCs/>
                <w:sz w:val="22"/>
                <w:szCs w:val="22"/>
                <w:lang w:val="en-GB"/>
              </w:rPr>
            </w:pPr>
            <w:r w:rsidRPr="00CA066E">
              <w:rPr>
                <w:rFonts w:cs="Calibri"/>
                <w:b/>
                <w:bCs/>
                <w:sz w:val="22"/>
                <w:szCs w:val="22"/>
                <w:lang w:val="en-GB"/>
              </w:rPr>
              <w:t xml:space="preserve">TIME: </w:t>
            </w:r>
            <w:r w:rsidRPr="00CA066E">
              <w:rPr>
                <w:rFonts w:cs="Calibri"/>
                <w:b/>
                <w:bCs/>
                <w:color w:val="FF0000"/>
                <w:sz w:val="22"/>
                <w:szCs w:val="22"/>
                <w:lang w:val="en-GB"/>
              </w:rPr>
              <w:t>1</w:t>
            </w:r>
            <w:r w:rsidR="009C347D">
              <w:rPr>
                <w:rFonts w:cs="Calibri"/>
                <w:b/>
                <w:bCs/>
                <w:color w:val="FF0000"/>
                <w:sz w:val="22"/>
                <w:szCs w:val="22"/>
                <w:lang w:val="en-GB"/>
              </w:rPr>
              <w:t>1</w:t>
            </w:r>
            <w:r w:rsidRPr="00CA066E">
              <w:rPr>
                <w:rFonts w:cs="Calibri"/>
                <w:b/>
                <w:bCs/>
                <w:color w:val="FF0000"/>
                <w:sz w:val="22"/>
                <w:szCs w:val="22"/>
                <w:lang w:val="en-GB"/>
              </w:rPr>
              <w:t>:00 AM</w:t>
            </w:r>
          </w:p>
          <w:p w14:paraId="4AAEECEA" w14:textId="77777777" w:rsidR="00CA066E" w:rsidRDefault="0073715F" w:rsidP="00CA066E">
            <w:pPr>
              <w:rPr>
                <w:rFonts w:ascii="Segoe UI" w:hAnsi="Segoe UI" w:cs="Segoe UI"/>
                <w:color w:val="252424"/>
                <w:sz w:val="22"/>
                <w:lang w:val="en-US"/>
              </w:rPr>
            </w:pPr>
            <w:r w:rsidRPr="00CA066E">
              <w:rPr>
                <w:rFonts w:cs="Calibri"/>
                <w:b/>
                <w:bCs/>
                <w:sz w:val="22"/>
                <w:szCs w:val="22"/>
                <w:lang w:val="en-GB"/>
              </w:rPr>
              <w:t>VENUE</w:t>
            </w:r>
            <w:bookmarkStart w:id="6" w:name="_Hlk67407823"/>
            <w:r w:rsidRPr="00CA066E">
              <w:rPr>
                <w:rFonts w:cs="Calibri"/>
                <w:b/>
                <w:bCs/>
                <w:sz w:val="22"/>
                <w:szCs w:val="22"/>
                <w:lang w:val="en-GB"/>
              </w:rPr>
              <w:t>:</w:t>
            </w:r>
            <w:r w:rsidRPr="00CA066E">
              <w:rPr>
                <w:rFonts w:cs="Calibri"/>
                <w:b/>
                <w:bCs/>
                <w:lang w:val="en-GB"/>
              </w:rPr>
              <w:t xml:space="preserve"> </w:t>
            </w:r>
            <w:bookmarkEnd w:id="4"/>
            <w:bookmarkEnd w:id="6"/>
            <w:r w:rsidR="00CA066E" w:rsidRPr="00CA066E">
              <w:rPr>
                <w:rFonts w:ascii="Segoe UI" w:hAnsi="Segoe UI" w:cs="Segoe UI"/>
                <w:color w:val="252424"/>
                <w:szCs w:val="24"/>
                <w:lang w:val="en-US"/>
              </w:rPr>
              <w:t>Microsoft Teams meeting</w:t>
            </w:r>
            <w:r w:rsidR="00CA066E">
              <w:rPr>
                <w:rFonts w:ascii="Segoe UI" w:hAnsi="Segoe UI" w:cs="Segoe UI"/>
                <w:color w:val="252424"/>
                <w:lang w:val="en-US"/>
              </w:rPr>
              <w:t xml:space="preserve"> </w:t>
            </w:r>
          </w:p>
          <w:p w14:paraId="33C396F7" w14:textId="77777777" w:rsidR="00CA066E" w:rsidRDefault="00CA066E" w:rsidP="00CA066E">
            <w:pPr>
              <w:rPr>
                <w:rFonts w:ascii="Segoe UI" w:hAnsi="Segoe UI" w:cs="Segoe UI"/>
                <w:b/>
                <w:bCs/>
                <w:color w:val="252424"/>
                <w:lang w:val="en-US"/>
              </w:rPr>
            </w:pP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14:paraId="71833FEB" w14:textId="77777777" w:rsidR="00CA066E" w:rsidRDefault="0071456A" w:rsidP="00CA066E">
            <w:pPr>
              <w:rPr>
                <w:rFonts w:ascii="Segoe UI" w:hAnsi="Segoe UI" w:cs="Segoe UI"/>
                <w:color w:val="252424"/>
                <w:lang w:val="en-US"/>
              </w:rPr>
            </w:pPr>
            <w:hyperlink r:id="rId9" w:tgtFrame="_blank" w:history="1">
              <w:r w:rsidR="00CA066E">
                <w:rPr>
                  <w:rStyle w:val="Hyperlink"/>
                  <w:rFonts w:ascii="Segoe UI Semibold" w:hAnsi="Segoe UI Semibold" w:cs="Segoe UI Semibold"/>
                  <w:color w:val="6264A7"/>
                  <w:sz w:val="21"/>
                  <w:szCs w:val="21"/>
                  <w:lang w:val="en-US"/>
                </w:rPr>
                <w:t>Click here to join the meeting</w:t>
              </w:r>
            </w:hyperlink>
            <w:r w:rsidR="00CA066E">
              <w:rPr>
                <w:rFonts w:ascii="Segoe UI" w:hAnsi="Segoe UI" w:cs="Segoe UI"/>
                <w:color w:val="252424"/>
                <w:lang w:val="en-US"/>
              </w:rPr>
              <w:t xml:space="preserve"> </w:t>
            </w:r>
          </w:p>
          <w:p w14:paraId="5338116E" w14:textId="77777777" w:rsidR="00CA066E" w:rsidRDefault="00CA066E" w:rsidP="00CA066E">
            <w:pPr>
              <w:rPr>
                <w:rFonts w:ascii="Segoe UI" w:hAnsi="Segoe UI" w:cs="Segoe UI"/>
                <w:color w:val="252424"/>
                <w:lang w:val="en-US"/>
              </w:rPr>
            </w:pPr>
            <w:r>
              <w:rPr>
                <w:rFonts w:ascii="Segoe UI" w:hAnsi="Segoe UI" w:cs="Segoe UI"/>
                <w:color w:val="252424"/>
                <w:sz w:val="21"/>
                <w:szCs w:val="21"/>
                <w:lang w:val="en-US"/>
              </w:rPr>
              <w:t xml:space="preserve">Meeting ID: </w:t>
            </w:r>
            <w:r>
              <w:rPr>
                <w:rFonts w:ascii="Segoe UI" w:hAnsi="Segoe UI" w:cs="Segoe UI"/>
                <w:color w:val="252424"/>
                <w:szCs w:val="24"/>
                <w:lang w:val="en-US"/>
              </w:rPr>
              <w:t>351 102 563 327</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Cs w:val="24"/>
                <w:lang w:val="en-US"/>
              </w:rPr>
              <w:t xml:space="preserve">F7rYfS </w:t>
            </w:r>
          </w:p>
          <w:p w14:paraId="29019AEE" w14:textId="77777777" w:rsidR="00CA066E" w:rsidRDefault="0071456A" w:rsidP="00CA066E">
            <w:pPr>
              <w:rPr>
                <w:rFonts w:ascii="Segoe UI" w:hAnsi="Segoe UI" w:cs="Segoe UI"/>
                <w:color w:val="252424"/>
                <w:sz w:val="21"/>
                <w:szCs w:val="21"/>
                <w:lang w:val="en-US"/>
              </w:rPr>
            </w:pPr>
            <w:hyperlink r:id="rId10" w:tgtFrame="_blank" w:history="1">
              <w:r w:rsidR="00CA066E">
                <w:rPr>
                  <w:rStyle w:val="Hyperlink"/>
                  <w:rFonts w:ascii="Segoe UI" w:hAnsi="Segoe UI" w:cs="Segoe UI"/>
                  <w:color w:val="6264A7"/>
                  <w:sz w:val="21"/>
                  <w:szCs w:val="21"/>
                  <w:lang w:val="en-US"/>
                </w:rPr>
                <w:t>Download Teams</w:t>
              </w:r>
            </w:hyperlink>
            <w:r w:rsidR="00CA066E">
              <w:rPr>
                <w:rFonts w:ascii="Segoe UI" w:hAnsi="Segoe UI" w:cs="Segoe UI"/>
                <w:color w:val="252424"/>
                <w:sz w:val="21"/>
                <w:szCs w:val="21"/>
                <w:lang w:val="en-US"/>
              </w:rPr>
              <w:t xml:space="preserve"> | </w:t>
            </w:r>
            <w:hyperlink r:id="rId11" w:tgtFrame="_blank" w:history="1">
              <w:r w:rsidR="00CA066E">
                <w:rPr>
                  <w:rStyle w:val="Hyperlink"/>
                  <w:rFonts w:ascii="Segoe UI" w:hAnsi="Segoe UI" w:cs="Segoe UI"/>
                  <w:color w:val="6264A7"/>
                  <w:sz w:val="21"/>
                  <w:szCs w:val="21"/>
                  <w:lang w:val="en-US"/>
                </w:rPr>
                <w:t>Join on the web</w:t>
              </w:r>
            </w:hyperlink>
          </w:p>
          <w:p w14:paraId="4385E9F6" w14:textId="5FC43CB7" w:rsidR="0073715F" w:rsidRPr="001758E7" w:rsidRDefault="0071456A" w:rsidP="001758E7">
            <w:pPr>
              <w:rPr>
                <w:rFonts w:ascii="Segoe UI" w:hAnsi="Segoe UI" w:cs="Segoe UI"/>
                <w:color w:val="252424"/>
                <w:sz w:val="22"/>
                <w:szCs w:val="22"/>
                <w:lang w:val="en-US"/>
              </w:rPr>
            </w:pPr>
            <w:hyperlink r:id="rId12" w:tgtFrame="_blank" w:history="1">
              <w:r w:rsidR="00CA066E">
                <w:rPr>
                  <w:rStyle w:val="Hyperlink"/>
                  <w:rFonts w:ascii="Segoe UI" w:hAnsi="Segoe UI" w:cs="Segoe UI"/>
                  <w:color w:val="6264A7"/>
                  <w:sz w:val="21"/>
                  <w:szCs w:val="21"/>
                  <w:lang w:val="en-US"/>
                </w:rPr>
                <w:t>Learn More</w:t>
              </w:r>
            </w:hyperlink>
            <w:r w:rsidR="00CA066E">
              <w:rPr>
                <w:rFonts w:ascii="Segoe UI" w:hAnsi="Segoe UI" w:cs="Segoe UI"/>
                <w:color w:val="252424"/>
                <w:lang w:val="en-US"/>
              </w:rPr>
              <w:t xml:space="preserve"> | </w:t>
            </w:r>
            <w:hyperlink r:id="rId13" w:tgtFrame="_blank" w:history="1">
              <w:r w:rsidR="00CA066E">
                <w:rPr>
                  <w:rStyle w:val="Hyperlink"/>
                  <w:rFonts w:ascii="Segoe UI" w:hAnsi="Segoe UI" w:cs="Segoe UI"/>
                  <w:color w:val="6264A7"/>
                  <w:sz w:val="21"/>
                  <w:szCs w:val="21"/>
                  <w:lang w:val="en-US"/>
                </w:rPr>
                <w:t>Meeting options</w:t>
              </w:r>
            </w:hyperlink>
            <w:r w:rsidR="00CA066E">
              <w:rPr>
                <w:rFonts w:ascii="Segoe UI" w:hAnsi="Segoe UI" w:cs="Segoe UI"/>
                <w:color w:val="252424"/>
                <w:lang w:val="en-US"/>
              </w:rPr>
              <w:t xml:space="preserve"> </w:t>
            </w:r>
          </w:p>
        </w:tc>
      </w:tr>
      <w:bookmarkEnd w:id="3"/>
      <w:tr w:rsidR="0073715F" w14:paraId="6CF5F303" w14:textId="77777777" w:rsidTr="00CA066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2F06C07" w14:textId="77777777" w:rsidR="0073715F" w:rsidRDefault="0073715F" w:rsidP="00AB71ED">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D0217" w14:textId="7103F680" w:rsidR="0073715F" w:rsidRPr="00CA066E" w:rsidRDefault="001758E7" w:rsidP="00AB71ED">
            <w:pPr>
              <w:rPr>
                <w:rFonts w:cs="Calibri"/>
                <w:b/>
                <w:bCs/>
                <w:color w:val="FF0000"/>
                <w:sz w:val="22"/>
                <w:szCs w:val="22"/>
                <w:lang w:val="en-GB"/>
              </w:rPr>
            </w:pPr>
            <w:r>
              <w:rPr>
                <w:rFonts w:cs="Calibri"/>
                <w:b/>
                <w:bCs/>
                <w:color w:val="FF0000"/>
                <w:sz w:val="22"/>
                <w:szCs w:val="22"/>
                <w:lang w:val="en-GB"/>
              </w:rPr>
              <w:t>10 May</w:t>
            </w:r>
            <w:r w:rsidR="00A9155D">
              <w:rPr>
                <w:rFonts w:cs="Calibri"/>
                <w:b/>
                <w:bCs/>
                <w:color w:val="FF0000"/>
                <w:sz w:val="22"/>
                <w:szCs w:val="22"/>
                <w:lang w:val="en-GB"/>
              </w:rPr>
              <w:t xml:space="preserve"> 2023 at 16:30</w:t>
            </w:r>
            <w:r w:rsidR="008224FC">
              <w:rPr>
                <w:rFonts w:cs="Calibri"/>
                <w:b/>
                <w:bCs/>
                <w:color w:val="FF0000"/>
                <w:sz w:val="22"/>
                <w:szCs w:val="22"/>
                <w:lang w:val="en-GB"/>
              </w:rPr>
              <w:t xml:space="preserve"> PM</w:t>
            </w:r>
          </w:p>
        </w:tc>
      </w:tr>
      <w:tr w:rsidR="0073715F" w14:paraId="71FE21A6" w14:textId="77777777" w:rsidTr="00CA066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89EF2" w14:textId="77777777" w:rsidR="0073715F" w:rsidRDefault="0073715F" w:rsidP="00AB71ED">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67045" w14:textId="65F55650" w:rsidR="0073715F" w:rsidRPr="00CA066E" w:rsidRDefault="0073715F" w:rsidP="00AB71ED">
            <w:pPr>
              <w:spacing w:line="360" w:lineRule="auto"/>
              <w:rPr>
                <w:rFonts w:cs="Calibri"/>
                <w:b/>
                <w:bCs/>
                <w:sz w:val="22"/>
                <w:szCs w:val="22"/>
                <w:lang w:val="en-GB"/>
              </w:rPr>
            </w:pPr>
            <w:r w:rsidRPr="00CA066E">
              <w:rPr>
                <w:rFonts w:cs="Calibri"/>
                <w:b/>
                <w:bCs/>
                <w:sz w:val="22"/>
                <w:szCs w:val="22"/>
                <w:lang w:val="en-GB"/>
              </w:rPr>
              <w:t>DATE:</w:t>
            </w:r>
            <w:r w:rsidRPr="00CA066E">
              <w:rPr>
                <w:rFonts w:cs="Calibri"/>
                <w:b/>
                <w:bCs/>
                <w:color w:val="FF0000"/>
                <w:sz w:val="22"/>
                <w:szCs w:val="22"/>
                <w:lang w:val="en-GB"/>
              </w:rPr>
              <w:t xml:space="preserve"> </w:t>
            </w:r>
            <w:r w:rsidR="00A9155D" w:rsidRPr="00A9155D">
              <w:rPr>
                <w:rFonts w:cs="Calibri"/>
                <w:b/>
                <w:bCs/>
                <w:color w:val="FF0000"/>
                <w:sz w:val="22"/>
                <w:szCs w:val="22"/>
                <w:lang w:val="en-GB"/>
              </w:rPr>
              <w:t>17 May 2023</w:t>
            </w:r>
          </w:p>
          <w:p w14:paraId="52BDF669" w14:textId="60ECE83E" w:rsidR="0073715F" w:rsidRPr="00CA066E" w:rsidRDefault="0073715F" w:rsidP="00AB71ED">
            <w:pPr>
              <w:spacing w:line="360" w:lineRule="auto"/>
              <w:rPr>
                <w:rFonts w:cs="Calibri"/>
                <w:b/>
                <w:bCs/>
                <w:sz w:val="22"/>
                <w:szCs w:val="22"/>
                <w:lang w:val="en-GB"/>
              </w:rPr>
            </w:pPr>
            <w:r w:rsidRPr="00CA066E">
              <w:rPr>
                <w:rFonts w:cs="Calibri"/>
                <w:b/>
                <w:bCs/>
                <w:sz w:val="22"/>
                <w:szCs w:val="22"/>
                <w:lang w:val="en-GB"/>
              </w:rPr>
              <w:t>TIM</w:t>
            </w:r>
            <w:r w:rsidRPr="001758E7">
              <w:rPr>
                <w:rFonts w:cs="Calibri"/>
                <w:b/>
                <w:bCs/>
                <w:sz w:val="22"/>
                <w:szCs w:val="22"/>
                <w:lang w:val="en-GB"/>
              </w:rPr>
              <w:t xml:space="preserve">E: </w:t>
            </w:r>
            <w:r w:rsidR="00A9155D">
              <w:rPr>
                <w:rFonts w:cs="Calibri"/>
                <w:b/>
                <w:bCs/>
                <w:color w:val="FF0000"/>
                <w:sz w:val="22"/>
                <w:szCs w:val="22"/>
                <w:lang w:val="en-GB"/>
              </w:rPr>
              <w:t>11 00 AM</w:t>
            </w:r>
            <w:r w:rsidRPr="00CA066E">
              <w:rPr>
                <w:rFonts w:cs="Calibri"/>
                <w:b/>
                <w:bCs/>
                <w:color w:val="FF0000"/>
                <w:sz w:val="22"/>
                <w:szCs w:val="22"/>
                <w:lang w:val="en-GB"/>
              </w:rPr>
              <w:t xml:space="preserve"> </w:t>
            </w:r>
            <w:r w:rsidRPr="00CA066E">
              <w:rPr>
                <w:rFonts w:cs="Calibri"/>
                <w:b/>
                <w:bCs/>
                <w:sz w:val="22"/>
                <w:szCs w:val="22"/>
                <w:lang w:val="en-GB"/>
              </w:rPr>
              <w:t>(SOUTH AFRICAN TIME)</w:t>
            </w:r>
          </w:p>
          <w:p w14:paraId="5CA2F0D6" w14:textId="77777777" w:rsidR="0073715F" w:rsidRPr="00CA066E" w:rsidRDefault="0073715F" w:rsidP="00AB71ED">
            <w:pPr>
              <w:spacing w:line="360" w:lineRule="auto"/>
              <w:rPr>
                <w:rFonts w:cs="Calibri"/>
                <w:b/>
                <w:bCs/>
                <w:sz w:val="22"/>
                <w:szCs w:val="22"/>
                <w:lang w:val="en-GB"/>
              </w:rPr>
            </w:pPr>
            <w:r w:rsidRPr="00CA066E">
              <w:rPr>
                <w:rFonts w:cs="Calibri"/>
                <w:b/>
                <w:bCs/>
                <w:sz w:val="22"/>
                <w:szCs w:val="22"/>
                <w:lang w:val="en-GB"/>
              </w:rPr>
              <w:t>PLACE: TENDER OFFICE, PONGOLA IN APOLLO, 459 TSITSA STREET, ERASMUSKLOOF, PRETORIA (HEAD OFFICE)</w:t>
            </w:r>
          </w:p>
        </w:tc>
      </w:tr>
      <w:tr w:rsidR="0073715F" w14:paraId="58A76DCE" w14:textId="77777777" w:rsidTr="00CA066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DCA53" w14:textId="77777777" w:rsidR="0073715F" w:rsidRDefault="0073715F" w:rsidP="00AB71ED">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7B714" w14:textId="2746A28A" w:rsidR="0073715F" w:rsidRPr="00CA066E" w:rsidRDefault="00A9155D" w:rsidP="00AB71ED">
            <w:pPr>
              <w:spacing w:line="360" w:lineRule="auto"/>
              <w:rPr>
                <w:rFonts w:cs="Calibri"/>
                <w:b/>
                <w:bCs/>
                <w:sz w:val="22"/>
                <w:szCs w:val="22"/>
                <w:lang w:val="en-GB"/>
              </w:rPr>
            </w:pPr>
            <w:r>
              <w:rPr>
                <w:rFonts w:cs="Calibri"/>
                <w:b/>
                <w:bCs/>
                <w:sz w:val="22"/>
                <w:szCs w:val="22"/>
                <w:lang w:val="en-GB"/>
              </w:rPr>
              <w:t>N/A</w:t>
            </w:r>
          </w:p>
        </w:tc>
      </w:tr>
      <w:tr w:rsidR="0073715F" w14:paraId="4CA76DAD" w14:textId="77777777" w:rsidTr="00AB71E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C5520" w14:textId="77777777" w:rsidR="0073715F" w:rsidRDefault="0073715F" w:rsidP="00AB71ED">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A6593" w14:textId="77777777" w:rsidR="0073715F" w:rsidRDefault="0073715F" w:rsidP="00AB71ED">
            <w:pPr>
              <w:rPr>
                <w:rFonts w:cs="Calibri"/>
                <w:b/>
                <w:bCs/>
                <w:sz w:val="22"/>
                <w:szCs w:val="22"/>
                <w:lang w:val="en-GB"/>
              </w:rPr>
            </w:pPr>
            <w:r>
              <w:rPr>
                <w:rFonts w:cs="Calibri"/>
                <w:b/>
                <w:bCs/>
                <w:color w:val="FF0000"/>
                <w:sz w:val="22"/>
                <w:szCs w:val="22"/>
                <w:lang w:val="en-GB"/>
              </w:rPr>
              <w:t>120 DAYS FROM THE CLOSING DATE</w:t>
            </w:r>
          </w:p>
        </w:tc>
      </w:tr>
    </w:tbl>
    <w:bookmarkEnd w:id="0"/>
    <w:bookmarkEnd w:id="1"/>
    <w:p w14:paraId="4E27654F" w14:textId="77777777" w:rsidR="0073715F" w:rsidRPr="00EF77BB" w:rsidRDefault="0073715F" w:rsidP="0073715F">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lastRenderedPageBreak/>
        <w:t>PROSPECTIVE BIDDERS MUST REGISTER ON NATIONAL TREASURY’S CENTRAL SUPPLIER DATABASE PRIOR TO SUBMITTING BIDS.</w:t>
      </w:r>
    </w:p>
    <w:p w14:paraId="6DAEFFF5" w14:textId="5AFD8876" w:rsidR="00760D12" w:rsidRPr="00A269DB" w:rsidRDefault="00CB69FF" w:rsidP="00B4441C">
      <w:pPr>
        <w:spacing w:after="200" w:line="276" w:lineRule="auto"/>
        <w:rPr>
          <w:b/>
          <w:sz w:val="28"/>
          <w:szCs w:val="28"/>
        </w:rPr>
      </w:pPr>
      <w:r w:rsidRPr="00F81E2D">
        <w:br w:type="page"/>
      </w:r>
      <w:r w:rsidR="00760D12" w:rsidRPr="0044150C">
        <w:rPr>
          <w:b/>
          <w:sz w:val="28"/>
          <w:szCs w:val="28"/>
        </w:rPr>
        <w:lastRenderedPageBreak/>
        <w:t>Contents</w:t>
      </w:r>
      <w:r w:rsidR="00953F19">
        <w:rPr>
          <w:b/>
          <w:sz w:val="28"/>
          <w:szCs w:val="28"/>
        </w:rPr>
        <w:t xml:space="preserve"> </w:t>
      </w:r>
    </w:p>
    <w:p w14:paraId="3DC6FCC1" w14:textId="6287B423" w:rsidR="004438EF" w:rsidRDefault="005952AC">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131622348" w:history="1">
        <w:r w:rsidR="004438EF" w:rsidRPr="001415DC">
          <w:rPr>
            <w:rStyle w:val="Hyperlink"/>
            <w:noProof/>
          </w:rPr>
          <w:t>1.</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ANNEX A: INTRODUCTION</w:t>
        </w:r>
        <w:r w:rsidR="004438EF">
          <w:rPr>
            <w:noProof/>
            <w:webHidden/>
          </w:rPr>
          <w:tab/>
        </w:r>
        <w:r w:rsidR="004438EF">
          <w:rPr>
            <w:noProof/>
            <w:webHidden/>
          </w:rPr>
          <w:fldChar w:fldCharType="begin"/>
        </w:r>
        <w:r w:rsidR="004438EF">
          <w:rPr>
            <w:noProof/>
            <w:webHidden/>
          </w:rPr>
          <w:instrText xml:space="preserve"> PAGEREF _Toc131622348 \h </w:instrText>
        </w:r>
        <w:r w:rsidR="004438EF">
          <w:rPr>
            <w:noProof/>
            <w:webHidden/>
          </w:rPr>
        </w:r>
        <w:r w:rsidR="004438EF">
          <w:rPr>
            <w:noProof/>
            <w:webHidden/>
          </w:rPr>
          <w:fldChar w:fldCharType="separate"/>
        </w:r>
        <w:r w:rsidR="004438EF">
          <w:rPr>
            <w:noProof/>
            <w:webHidden/>
          </w:rPr>
          <w:t>3</w:t>
        </w:r>
        <w:r w:rsidR="004438EF">
          <w:rPr>
            <w:noProof/>
            <w:webHidden/>
          </w:rPr>
          <w:fldChar w:fldCharType="end"/>
        </w:r>
      </w:hyperlink>
    </w:p>
    <w:p w14:paraId="15DB56FA" w14:textId="03962F3E"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49" w:history="1">
        <w:r w:rsidR="004438EF" w:rsidRPr="001415DC">
          <w:rPr>
            <w:rStyle w:val="Hyperlink"/>
            <w:noProof/>
          </w:rPr>
          <w:t>2.</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PURPOSE AND BACKGROUND</w:t>
        </w:r>
        <w:r w:rsidR="004438EF">
          <w:rPr>
            <w:noProof/>
            <w:webHidden/>
          </w:rPr>
          <w:tab/>
        </w:r>
        <w:r w:rsidR="004438EF">
          <w:rPr>
            <w:noProof/>
            <w:webHidden/>
          </w:rPr>
          <w:fldChar w:fldCharType="begin"/>
        </w:r>
        <w:r w:rsidR="004438EF">
          <w:rPr>
            <w:noProof/>
            <w:webHidden/>
          </w:rPr>
          <w:instrText xml:space="preserve"> PAGEREF _Toc131622349 \h </w:instrText>
        </w:r>
        <w:r w:rsidR="004438EF">
          <w:rPr>
            <w:noProof/>
            <w:webHidden/>
          </w:rPr>
        </w:r>
        <w:r w:rsidR="004438EF">
          <w:rPr>
            <w:noProof/>
            <w:webHidden/>
          </w:rPr>
          <w:fldChar w:fldCharType="separate"/>
        </w:r>
        <w:r w:rsidR="004438EF">
          <w:rPr>
            <w:noProof/>
            <w:webHidden/>
          </w:rPr>
          <w:t>3</w:t>
        </w:r>
        <w:r w:rsidR="004438EF">
          <w:rPr>
            <w:noProof/>
            <w:webHidden/>
          </w:rPr>
          <w:fldChar w:fldCharType="end"/>
        </w:r>
      </w:hyperlink>
    </w:p>
    <w:p w14:paraId="1AA466A6" w14:textId="7A20C798"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50" w:history="1">
        <w:r w:rsidR="004438EF" w:rsidRPr="001415DC">
          <w:rPr>
            <w:rStyle w:val="Hyperlink"/>
            <w:noProof/>
          </w:rPr>
          <w:t>2.1.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PURPOSE</w:t>
        </w:r>
        <w:r w:rsidR="004438EF">
          <w:rPr>
            <w:noProof/>
            <w:webHidden/>
          </w:rPr>
          <w:tab/>
        </w:r>
        <w:r w:rsidR="004438EF">
          <w:rPr>
            <w:noProof/>
            <w:webHidden/>
          </w:rPr>
          <w:fldChar w:fldCharType="begin"/>
        </w:r>
        <w:r w:rsidR="004438EF">
          <w:rPr>
            <w:noProof/>
            <w:webHidden/>
          </w:rPr>
          <w:instrText xml:space="preserve"> PAGEREF _Toc131622350 \h </w:instrText>
        </w:r>
        <w:r w:rsidR="004438EF">
          <w:rPr>
            <w:noProof/>
            <w:webHidden/>
          </w:rPr>
        </w:r>
        <w:r w:rsidR="004438EF">
          <w:rPr>
            <w:noProof/>
            <w:webHidden/>
          </w:rPr>
          <w:fldChar w:fldCharType="separate"/>
        </w:r>
        <w:r w:rsidR="004438EF">
          <w:rPr>
            <w:noProof/>
            <w:webHidden/>
          </w:rPr>
          <w:t>3</w:t>
        </w:r>
        <w:r w:rsidR="004438EF">
          <w:rPr>
            <w:noProof/>
            <w:webHidden/>
          </w:rPr>
          <w:fldChar w:fldCharType="end"/>
        </w:r>
      </w:hyperlink>
    </w:p>
    <w:p w14:paraId="3002C021" w14:textId="09F08CFA"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51" w:history="1">
        <w:r w:rsidR="004438EF" w:rsidRPr="001415DC">
          <w:rPr>
            <w:rStyle w:val="Hyperlink"/>
            <w:noProof/>
          </w:rPr>
          <w:t>2.2.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BACKGROUND</w:t>
        </w:r>
        <w:r w:rsidR="004438EF">
          <w:rPr>
            <w:noProof/>
            <w:webHidden/>
          </w:rPr>
          <w:tab/>
        </w:r>
        <w:r w:rsidR="004438EF">
          <w:rPr>
            <w:noProof/>
            <w:webHidden/>
          </w:rPr>
          <w:fldChar w:fldCharType="begin"/>
        </w:r>
        <w:r w:rsidR="004438EF">
          <w:rPr>
            <w:noProof/>
            <w:webHidden/>
          </w:rPr>
          <w:instrText xml:space="preserve"> PAGEREF _Toc131622351 \h </w:instrText>
        </w:r>
        <w:r w:rsidR="004438EF">
          <w:rPr>
            <w:noProof/>
            <w:webHidden/>
          </w:rPr>
        </w:r>
        <w:r w:rsidR="004438EF">
          <w:rPr>
            <w:noProof/>
            <w:webHidden/>
          </w:rPr>
          <w:fldChar w:fldCharType="separate"/>
        </w:r>
        <w:r w:rsidR="004438EF">
          <w:rPr>
            <w:noProof/>
            <w:webHidden/>
          </w:rPr>
          <w:t>3</w:t>
        </w:r>
        <w:r w:rsidR="004438EF">
          <w:rPr>
            <w:noProof/>
            <w:webHidden/>
          </w:rPr>
          <w:fldChar w:fldCharType="end"/>
        </w:r>
      </w:hyperlink>
    </w:p>
    <w:p w14:paraId="749172F3" w14:textId="458FF0B2"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52" w:history="1">
        <w:r w:rsidR="004438EF" w:rsidRPr="001415DC">
          <w:rPr>
            <w:rStyle w:val="Hyperlink"/>
            <w:noProof/>
          </w:rPr>
          <w:t>3.</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SCOPE OF BID</w:t>
        </w:r>
        <w:r w:rsidR="004438EF">
          <w:rPr>
            <w:noProof/>
            <w:webHidden/>
          </w:rPr>
          <w:tab/>
        </w:r>
        <w:r w:rsidR="004438EF">
          <w:rPr>
            <w:noProof/>
            <w:webHidden/>
          </w:rPr>
          <w:fldChar w:fldCharType="begin"/>
        </w:r>
        <w:r w:rsidR="004438EF">
          <w:rPr>
            <w:noProof/>
            <w:webHidden/>
          </w:rPr>
          <w:instrText xml:space="preserve"> PAGEREF _Toc131622352 \h </w:instrText>
        </w:r>
        <w:r w:rsidR="004438EF">
          <w:rPr>
            <w:noProof/>
            <w:webHidden/>
          </w:rPr>
        </w:r>
        <w:r w:rsidR="004438EF">
          <w:rPr>
            <w:noProof/>
            <w:webHidden/>
          </w:rPr>
          <w:fldChar w:fldCharType="separate"/>
        </w:r>
        <w:r w:rsidR="004438EF">
          <w:rPr>
            <w:noProof/>
            <w:webHidden/>
          </w:rPr>
          <w:t>3</w:t>
        </w:r>
        <w:r w:rsidR="004438EF">
          <w:rPr>
            <w:noProof/>
            <w:webHidden/>
          </w:rPr>
          <w:fldChar w:fldCharType="end"/>
        </w:r>
      </w:hyperlink>
    </w:p>
    <w:p w14:paraId="0AF3C0A1" w14:textId="217336E6"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53" w:history="1">
        <w:r w:rsidR="004438EF" w:rsidRPr="001415DC">
          <w:rPr>
            <w:rStyle w:val="Hyperlink"/>
            <w:noProof/>
          </w:rPr>
          <w:t>3.1.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SCOPE OF WORK</w:t>
        </w:r>
        <w:r w:rsidR="004438EF">
          <w:rPr>
            <w:noProof/>
            <w:webHidden/>
          </w:rPr>
          <w:tab/>
        </w:r>
        <w:r w:rsidR="004438EF">
          <w:rPr>
            <w:noProof/>
            <w:webHidden/>
          </w:rPr>
          <w:fldChar w:fldCharType="begin"/>
        </w:r>
        <w:r w:rsidR="004438EF">
          <w:rPr>
            <w:noProof/>
            <w:webHidden/>
          </w:rPr>
          <w:instrText xml:space="preserve"> PAGEREF _Toc131622353 \h </w:instrText>
        </w:r>
        <w:r w:rsidR="004438EF">
          <w:rPr>
            <w:noProof/>
            <w:webHidden/>
          </w:rPr>
        </w:r>
        <w:r w:rsidR="004438EF">
          <w:rPr>
            <w:noProof/>
            <w:webHidden/>
          </w:rPr>
          <w:fldChar w:fldCharType="separate"/>
        </w:r>
        <w:r w:rsidR="004438EF">
          <w:rPr>
            <w:noProof/>
            <w:webHidden/>
          </w:rPr>
          <w:t>3</w:t>
        </w:r>
        <w:r w:rsidR="004438EF">
          <w:rPr>
            <w:noProof/>
            <w:webHidden/>
          </w:rPr>
          <w:fldChar w:fldCharType="end"/>
        </w:r>
      </w:hyperlink>
    </w:p>
    <w:p w14:paraId="443186C7" w14:textId="2A0AD7C9"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54" w:history="1">
        <w:r w:rsidR="004438EF" w:rsidRPr="001415DC">
          <w:rPr>
            <w:rStyle w:val="Hyperlink"/>
            <w:noProof/>
          </w:rPr>
          <w:t>3.2.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DELIVERY ADDRESS</w:t>
        </w:r>
        <w:r w:rsidR="004438EF">
          <w:rPr>
            <w:noProof/>
            <w:webHidden/>
          </w:rPr>
          <w:tab/>
        </w:r>
        <w:r w:rsidR="004438EF">
          <w:rPr>
            <w:noProof/>
            <w:webHidden/>
          </w:rPr>
          <w:fldChar w:fldCharType="begin"/>
        </w:r>
        <w:r w:rsidR="004438EF">
          <w:rPr>
            <w:noProof/>
            <w:webHidden/>
          </w:rPr>
          <w:instrText xml:space="preserve"> PAGEREF _Toc131622354 \h </w:instrText>
        </w:r>
        <w:r w:rsidR="004438EF">
          <w:rPr>
            <w:noProof/>
            <w:webHidden/>
          </w:rPr>
        </w:r>
        <w:r w:rsidR="004438EF">
          <w:rPr>
            <w:noProof/>
            <w:webHidden/>
          </w:rPr>
          <w:fldChar w:fldCharType="separate"/>
        </w:r>
        <w:r w:rsidR="004438EF">
          <w:rPr>
            <w:noProof/>
            <w:webHidden/>
          </w:rPr>
          <w:t>4</w:t>
        </w:r>
        <w:r w:rsidR="004438EF">
          <w:rPr>
            <w:noProof/>
            <w:webHidden/>
          </w:rPr>
          <w:fldChar w:fldCharType="end"/>
        </w:r>
      </w:hyperlink>
    </w:p>
    <w:p w14:paraId="3B0C532A" w14:textId="312B65BF"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55" w:history="1">
        <w:r w:rsidR="004438EF" w:rsidRPr="001415DC">
          <w:rPr>
            <w:rStyle w:val="Hyperlink"/>
            <w:noProof/>
          </w:rPr>
          <w:t>3.3.</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CUSTOMER INFRASTRUCTURE AND ENVIRONMENT REQUIREMENTS</w:t>
        </w:r>
        <w:r w:rsidR="004438EF">
          <w:rPr>
            <w:noProof/>
            <w:webHidden/>
          </w:rPr>
          <w:tab/>
        </w:r>
        <w:r w:rsidR="004438EF">
          <w:rPr>
            <w:noProof/>
            <w:webHidden/>
          </w:rPr>
          <w:fldChar w:fldCharType="begin"/>
        </w:r>
        <w:r w:rsidR="004438EF">
          <w:rPr>
            <w:noProof/>
            <w:webHidden/>
          </w:rPr>
          <w:instrText xml:space="preserve"> PAGEREF _Toc131622355 \h </w:instrText>
        </w:r>
        <w:r w:rsidR="004438EF">
          <w:rPr>
            <w:noProof/>
            <w:webHidden/>
          </w:rPr>
        </w:r>
        <w:r w:rsidR="004438EF">
          <w:rPr>
            <w:noProof/>
            <w:webHidden/>
          </w:rPr>
          <w:fldChar w:fldCharType="separate"/>
        </w:r>
        <w:r w:rsidR="004438EF">
          <w:rPr>
            <w:noProof/>
            <w:webHidden/>
          </w:rPr>
          <w:t>4</w:t>
        </w:r>
        <w:r w:rsidR="004438EF">
          <w:rPr>
            <w:noProof/>
            <w:webHidden/>
          </w:rPr>
          <w:fldChar w:fldCharType="end"/>
        </w:r>
      </w:hyperlink>
    </w:p>
    <w:p w14:paraId="62DF480D" w14:textId="21ED2A93"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56" w:history="1">
        <w:r w:rsidR="004438EF" w:rsidRPr="001415DC">
          <w:rPr>
            <w:rStyle w:val="Hyperlink"/>
            <w:noProof/>
          </w:rPr>
          <w:t>3.</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REQUIREMENTS</w:t>
        </w:r>
        <w:r w:rsidR="004438EF">
          <w:rPr>
            <w:noProof/>
            <w:webHidden/>
          </w:rPr>
          <w:tab/>
        </w:r>
        <w:r w:rsidR="004438EF">
          <w:rPr>
            <w:noProof/>
            <w:webHidden/>
          </w:rPr>
          <w:fldChar w:fldCharType="begin"/>
        </w:r>
        <w:r w:rsidR="004438EF">
          <w:rPr>
            <w:noProof/>
            <w:webHidden/>
          </w:rPr>
          <w:instrText xml:space="preserve"> PAGEREF _Toc131622356 \h </w:instrText>
        </w:r>
        <w:r w:rsidR="004438EF">
          <w:rPr>
            <w:noProof/>
            <w:webHidden/>
          </w:rPr>
        </w:r>
        <w:r w:rsidR="004438EF">
          <w:rPr>
            <w:noProof/>
            <w:webHidden/>
          </w:rPr>
          <w:fldChar w:fldCharType="separate"/>
        </w:r>
        <w:r w:rsidR="004438EF">
          <w:rPr>
            <w:noProof/>
            <w:webHidden/>
          </w:rPr>
          <w:t>4</w:t>
        </w:r>
        <w:r w:rsidR="004438EF">
          <w:rPr>
            <w:noProof/>
            <w:webHidden/>
          </w:rPr>
          <w:fldChar w:fldCharType="end"/>
        </w:r>
      </w:hyperlink>
    </w:p>
    <w:p w14:paraId="2ADBF3BD" w14:textId="6C176E5A"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57" w:history="1">
        <w:r w:rsidR="004438EF" w:rsidRPr="001415DC">
          <w:rPr>
            <w:rStyle w:val="Hyperlink"/>
            <w:noProof/>
          </w:rPr>
          <w:t>3.1.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PRODUCT/ SERVICE / SOLUTION REQUIREMENTS</w:t>
        </w:r>
        <w:r w:rsidR="004438EF">
          <w:rPr>
            <w:noProof/>
            <w:webHidden/>
          </w:rPr>
          <w:tab/>
        </w:r>
        <w:r w:rsidR="004438EF">
          <w:rPr>
            <w:noProof/>
            <w:webHidden/>
          </w:rPr>
          <w:fldChar w:fldCharType="begin"/>
        </w:r>
        <w:r w:rsidR="004438EF">
          <w:rPr>
            <w:noProof/>
            <w:webHidden/>
          </w:rPr>
          <w:instrText xml:space="preserve"> PAGEREF _Toc131622357 \h </w:instrText>
        </w:r>
        <w:r w:rsidR="004438EF">
          <w:rPr>
            <w:noProof/>
            <w:webHidden/>
          </w:rPr>
        </w:r>
        <w:r w:rsidR="004438EF">
          <w:rPr>
            <w:noProof/>
            <w:webHidden/>
          </w:rPr>
          <w:fldChar w:fldCharType="separate"/>
        </w:r>
        <w:r w:rsidR="004438EF">
          <w:rPr>
            <w:noProof/>
            <w:webHidden/>
          </w:rPr>
          <w:t>4</w:t>
        </w:r>
        <w:r w:rsidR="004438EF">
          <w:rPr>
            <w:noProof/>
            <w:webHidden/>
          </w:rPr>
          <w:fldChar w:fldCharType="end"/>
        </w:r>
      </w:hyperlink>
    </w:p>
    <w:p w14:paraId="53226B68" w14:textId="5315FB75"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58" w:history="1">
        <w:r w:rsidR="004438EF" w:rsidRPr="001415DC">
          <w:rPr>
            <w:rStyle w:val="Hyperlink"/>
            <w:noProof/>
          </w:rPr>
          <w:t>4.</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BID EVALUATION STAGES</w:t>
        </w:r>
        <w:r w:rsidR="004438EF">
          <w:rPr>
            <w:noProof/>
            <w:webHidden/>
          </w:rPr>
          <w:tab/>
        </w:r>
        <w:r w:rsidR="004438EF">
          <w:rPr>
            <w:noProof/>
            <w:webHidden/>
          </w:rPr>
          <w:fldChar w:fldCharType="begin"/>
        </w:r>
        <w:r w:rsidR="004438EF">
          <w:rPr>
            <w:noProof/>
            <w:webHidden/>
          </w:rPr>
          <w:instrText xml:space="preserve"> PAGEREF _Toc131622358 \h </w:instrText>
        </w:r>
        <w:r w:rsidR="004438EF">
          <w:rPr>
            <w:noProof/>
            <w:webHidden/>
          </w:rPr>
        </w:r>
        <w:r w:rsidR="004438EF">
          <w:rPr>
            <w:noProof/>
            <w:webHidden/>
          </w:rPr>
          <w:fldChar w:fldCharType="separate"/>
        </w:r>
        <w:r w:rsidR="004438EF">
          <w:rPr>
            <w:noProof/>
            <w:webHidden/>
          </w:rPr>
          <w:t>5</w:t>
        </w:r>
        <w:r w:rsidR="004438EF">
          <w:rPr>
            <w:noProof/>
            <w:webHidden/>
          </w:rPr>
          <w:fldChar w:fldCharType="end"/>
        </w:r>
      </w:hyperlink>
    </w:p>
    <w:p w14:paraId="6A7F5523" w14:textId="493B8002" w:rsidR="004438EF" w:rsidRDefault="0071456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22359" w:history="1">
        <w:r w:rsidR="004438EF" w:rsidRPr="001415DC">
          <w:rPr>
            <w:rStyle w:val="Hyperlink"/>
            <w:noProof/>
          </w:rPr>
          <w:t>ANNEX A.1:</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ADMINISTRATIVE PRE-QUALIFICATION</w:t>
        </w:r>
        <w:r w:rsidR="004438EF">
          <w:rPr>
            <w:noProof/>
            <w:webHidden/>
          </w:rPr>
          <w:tab/>
        </w:r>
        <w:r w:rsidR="004438EF">
          <w:rPr>
            <w:noProof/>
            <w:webHidden/>
          </w:rPr>
          <w:fldChar w:fldCharType="begin"/>
        </w:r>
        <w:r w:rsidR="004438EF">
          <w:rPr>
            <w:noProof/>
            <w:webHidden/>
          </w:rPr>
          <w:instrText xml:space="preserve"> PAGEREF _Toc131622359 \h </w:instrText>
        </w:r>
        <w:r w:rsidR="004438EF">
          <w:rPr>
            <w:noProof/>
            <w:webHidden/>
          </w:rPr>
        </w:r>
        <w:r w:rsidR="004438EF">
          <w:rPr>
            <w:noProof/>
            <w:webHidden/>
          </w:rPr>
          <w:fldChar w:fldCharType="separate"/>
        </w:r>
        <w:r w:rsidR="004438EF">
          <w:rPr>
            <w:noProof/>
            <w:webHidden/>
          </w:rPr>
          <w:t>6</w:t>
        </w:r>
        <w:r w:rsidR="004438EF">
          <w:rPr>
            <w:noProof/>
            <w:webHidden/>
          </w:rPr>
          <w:fldChar w:fldCharType="end"/>
        </w:r>
      </w:hyperlink>
    </w:p>
    <w:p w14:paraId="31F2102F" w14:textId="3C7E05D4"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60" w:history="1">
        <w:r w:rsidR="004438EF" w:rsidRPr="001415DC">
          <w:rPr>
            <w:rStyle w:val="Hyperlink"/>
            <w:noProof/>
          </w:rPr>
          <w:t>5.</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ADMINISTRATIVE PRE-QUALIFICATION REQUIREMENTS</w:t>
        </w:r>
        <w:r w:rsidR="004438EF">
          <w:rPr>
            <w:noProof/>
            <w:webHidden/>
          </w:rPr>
          <w:tab/>
        </w:r>
        <w:r w:rsidR="004438EF">
          <w:rPr>
            <w:noProof/>
            <w:webHidden/>
          </w:rPr>
          <w:fldChar w:fldCharType="begin"/>
        </w:r>
        <w:r w:rsidR="004438EF">
          <w:rPr>
            <w:noProof/>
            <w:webHidden/>
          </w:rPr>
          <w:instrText xml:space="preserve"> PAGEREF _Toc131622360 \h </w:instrText>
        </w:r>
        <w:r w:rsidR="004438EF">
          <w:rPr>
            <w:noProof/>
            <w:webHidden/>
          </w:rPr>
        </w:r>
        <w:r w:rsidR="004438EF">
          <w:rPr>
            <w:noProof/>
            <w:webHidden/>
          </w:rPr>
          <w:fldChar w:fldCharType="separate"/>
        </w:r>
        <w:r w:rsidR="004438EF">
          <w:rPr>
            <w:noProof/>
            <w:webHidden/>
          </w:rPr>
          <w:t>6</w:t>
        </w:r>
        <w:r w:rsidR="004438EF">
          <w:rPr>
            <w:noProof/>
            <w:webHidden/>
          </w:rPr>
          <w:fldChar w:fldCharType="end"/>
        </w:r>
      </w:hyperlink>
    </w:p>
    <w:p w14:paraId="2E63A734" w14:textId="1BB0EE51"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61" w:history="1">
        <w:r w:rsidR="004438EF" w:rsidRPr="001415DC">
          <w:rPr>
            <w:rStyle w:val="Hyperlink"/>
            <w:noProof/>
          </w:rPr>
          <w:t>5.1.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ADMINISTRATIVE PRE-QUALIFICATION VERIFICATION</w:t>
        </w:r>
        <w:r w:rsidR="004438EF">
          <w:rPr>
            <w:noProof/>
            <w:webHidden/>
          </w:rPr>
          <w:tab/>
        </w:r>
        <w:r w:rsidR="004438EF">
          <w:rPr>
            <w:noProof/>
            <w:webHidden/>
          </w:rPr>
          <w:fldChar w:fldCharType="begin"/>
        </w:r>
        <w:r w:rsidR="004438EF">
          <w:rPr>
            <w:noProof/>
            <w:webHidden/>
          </w:rPr>
          <w:instrText xml:space="preserve"> PAGEREF _Toc131622361 \h </w:instrText>
        </w:r>
        <w:r w:rsidR="004438EF">
          <w:rPr>
            <w:noProof/>
            <w:webHidden/>
          </w:rPr>
        </w:r>
        <w:r w:rsidR="004438EF">
          <w:rPr>
            <w:noProof/>
            <w:webHidden/>
          </w:rPr>
          <w:fldChar w:fldCharType="separate"/>
        </w:r>
        <w:r w:rsidR="004438EF">
          <w:rPr>
            <w:noProof/>
            <w:webHidden/>
          </w:rPr>
          <w:t>6</w:t>
        </w:r>
        <w:r w:rsidR="004438EF">
          <w:rPr>
            <w:noProof/>
            <w:webHidden/>
          </w:rPr>
          <w:fldChar w:fldCharType="end"/>
        </w:r>
      </w:hyperlink>
    </w:p>
    <w:p w14:paraId="40123E59" w14:textId="508111C5"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62" w:history="1">
        <w:r w:rsidR="004438EF" w:rsidRPr="001415DC">
          <w:rPr>
            <w:rStyle w:val="Hyperlink"/>
            <w:noProof/>
          </w:rPr>
          <w:t>5.2.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ADMINISTRATIVE PRE-QUALIFICATION REQUIREMENTS</w:t>
        </w:r>
        <w:r w:rsidR="004438EF">
          <w:rPr>
            <w:noProof/>
            <w:webHidden/>
          </w:rPr>
          <w:tab/>
        </w:r>
        <w:r w:rsidR="004438EF">
          <w:rPr>
            <w:noProof/>
            <w:webHidden/>
          </w:rPr>
          <w:fldChar w:fldCharType="begin"/>
        </w:r>
        <w:r w:rsidR="004438EF">
          <w:rPr>
            <w:noProof/>
            <w:webHidden/>
          </w:rPr>
          <w:instrText xml:space="preserve"> PAGEREF _Toc131622362 \h </w:instrText>
        </w:r>
        <w:r w:rsidR="004438EF">
          <w:rPr>
            <w:noProof/>
            <w:webHidden/>
          </w:rPr>
        </w:r>
        <w:r w:rsidR="004438EF">
          <w:rPr>
            <w:noProof/>
            <w:webHidden/>
          </w:rPr>
          <w:fldChar w:fldCharType="separate"/>
        </w:r>
        <w:r w:rsidR="004438EF">
          <w:rPr>
            <w:noProof/>
            <w:webHidden/>
          </w:rPr>
          <w:t>6</w:t>
        </w:r>
        <w:r w:rsidR="004438EF">
          <w:rPr>
            <w:noProof/>
            <w:webHidden/>
          </w:rPr>
          <w:fldChar w:fldCharType="end"/>
        </w:r>
      </w:hyperlink>
    </w:p>
    <w:p w14:paraId="16EEA89D" w14:textId="5890AF96"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63" w:history="1">
        <w:r w:rsidR="004438EF" w:rsidRPr="001415DC">
          <w:rPr>
            <w:rStyle w:val="Hyperlink"/>
            <w:noProof/>
          </w:rPr>
          <w:t>6.</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TECHNICAL MANDATORY</w:t>
        </w:r>
        <w:r w:rsidR="004438EF">
          <w:rPr>
            <w:noProof/>
            <w:webHidden/>
          </w:rPr>
          <w:tab/>
        </w:r>
        <w:r w:rsidR="004438EF">
          <w:rPr>
            <w:noProof/>
            <w:webHidden/>
          </w:rPr>
          <w:fldChar w:fldCharType="begin"/>
        </w:r>
        <w:r w:rsidR="004438EF">
          <w:rPr>
            <w:noProof/>
            <w:webHidden/>
          </w:rPr>
          <w:instrText xml:space="preserve"> PAGEREF _Toc131622363 \h </w:instrText>
        </w:r>
        <w:r w:rsidR="004438EF">
          <w:rPr>
            <w:noProof/>
            <w:webHidden/>
          </w:rPr>
        </w:r>
        <w:r w:rsidR="004438EF">
          <w:rPr>
            <w:noProof/>
            <w:webHidden/>
          </w:rPr>
          <w:fldChar w:fldCharType="separate"/>
        </w:r>
        <w:r w:rsidR="004438EF">
          <w:rPr>
            <w:noProof/>
            <w:webHidden/>
          </w:rPr>
          <w:t>7</w:t>
        </w:r>
        <w:r w:rsidR="004438EF">
          <w:rPr>
            <w:noProof/>
            <w:webHidden/>
          </w:rPr>
          <w:fldChar w:fldCharType="end"/>
        </w:r>
      </w:hyperlink>
    </w:p>
    <w:p w14:paraId="5CC73F10" w14:textId="74633A1B"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64" w:history="1">
        <w:r w:rsidR="004438EF" w:rsidRPr="001415DC">
          <w:rPr>
            <w:rStyle w:val="Hyperlink"/>
            <w:noProof/>
          </w:rPr>
          <w:t>6.1.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INSTRUCTION AND EVALUATION CRITERIA</w:t>
        </w:r>
        <w:r w:rsidR="004438EF">
          <w:rPr>
            <w:noProof/>
            <w:webHidden/>
          </w:rPr>
          <w:tab/>
        </w:r>
        <w:r w:rsidR="004438EF">
          <w:rPr>
            <w:noProof/>
            <w:webHidden/>
          </w:rPr>
          <w:fldChar w:fldCharType="begin"/>
        </w:r>
        <w:r w:rsidR="004438EF">
          <w:rPr>
            <w:noProof/>
            <w:webHidden/>
          </w:rPr>
          <w:instrText xml:space="preserve"> PAGEREF _Toc131622364 \h </w:instrText>
        </w:r>
        <w:r w:rsidR="004438EF">
          <w:rPr>
            <w:noProof/>
            <w:webHidden/>
          </w:rPr>
        </w:r>
        <w:r w:rsidR="004438EF">
          <w:rPr>
            <w:noProof/>
            <w:webHidden/>
          </w:rPr>
          <w:fldChar w:fldCharType="separate"/>
        </w:r>
        <w:r w:rsidR="004438EF">
          <w:rPr>
            <w:noProof/>
            <w:webHidden/>
          </w:rPr>
          <w:t>7</w:t>
        </w:r>
        <w:r w:rsidR="004438EF">
          <w:rPr>
            <w:noProof/>
            <w:webHidden/>
          </w:rPr>
          <w:fldChar w:fldCharType="end"/>
        </w:r>
      </w:hyperlink>
    </w:p>
    <w:p w14:paraId="62CB3335" w14:textId="4EBD73AD"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65" w:history="1">
        <w:r w:rsidR="004438EF" w:rsidRPr="001415DC">
          <w:rPr>
            <w:rStyle w:val="Hyperlink"/>
            <w:noProof/>
          </w:rPr>
          <w:t>6.2.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TECHNICAL MANDATORY REQUIREMENTS</w:t>
        </w:r>
        <w:r w:rsidR="004438EF">
          <w:rPr>
            <w:noProof/>
            <w:webHidden/>
          </w:rPr>
          <w:tab/>
        </w:r>
        <w:r w:rsidR="004438EF">
          <w:rPr>
            <w:noProof/>
            <w:webHidden/>
          </w:rPr>
          <w:fldChar w:fldCharType="begin"/>
        </w:r>
        <w:r w:rsidR="004438EF">
          <w:rPr>
            <w:noProof/>
            <w:webHidden/>
          </w:rPr>
          <w:instrText xml:space="preserve"> PAGEREF _Toc131622365 \h </w:instrText>
        </w:r>
        <w:r w:rsidR="004438EF">
          <w:rPr>
            <w:noProof/>
            <w:webHidden/>
          </w:rPr>
        </w:r>
        <w:r w:rsidR="004438EF">
          <w:rPr>
            <w:noProof/>
            <w:webHidden/>
          </w:rPr>
          <w:fldChar w:fldCharType="separate"/>
        </w:r>
        <w:r w:rsidR="004438EF">
          <w:rPr>
            <w:noProof/>
            <w:webHidden/>
          </w:rPr>
          <w:t>7</w:t>
        </w:r>
        <w:r w:rsidR="004438EF">
          <w:rPr>
            <w:noProof/>
            <w:webHidden/>
          </w:rPr>
          <w:fldChar w:fldCharType="end"/>
        </w:r>
      </w:hyperlink>
    </w:p>
    <w:p w14:paraId="287875C3" w14:textId="33AECC4A"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66" w:history="1">
        <w:r w:rsidR="004438EF" w:rsidRPr="001415DC">
          <w:rPr>
            <w:rStyle w:val="Hyperlink"/>
            <w:noProof/>
          </w:rPr>
          <w:t>6.3.</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DECLARATION OF COMPLIANCE</w:t>
        </w:r>
        <w:r w:rsidR="004438EF">
          <w:rPr>
            <w:noProof/>
            <w:webHidden/>
          </w:rPr>
          <w:tab/>
        </w:r>
        <w:r w:rsidR="004438EF">
          <w:rPr>
            <w:noProof/>
            <w:webHidden/>
          </w:rPr>
          <w:fldChar w:fldCharType="begin"/>
        </w:r>
        <w:r w:rsidR="004438EF">
          <w:rPr>
            <w:noProof/>
            <w:webHidden/>
          </w:rPr>
          <w:instrText xml:space="preserve"> PAGEREF _Toc131622366 \h </w:instrText>
        </w:r>
        <w:r w:rsidR="004438EF">
          <w:rPr>
            <w:noProof/>
            <w:webHidden/>
          </w:rPr>
        </w:r>
        <w:r w:rsidR="004438EF">
          <w:rPr>
            <w:noProof/>
            <w:webHidden/>
          </w:rPr>
          <w:fldChar w:fldCharType="separate"/>
        </w:r>
        <w:r w:rsidR="004438EF">
          <w:rPr>
            <w:noProof/>
            <w:webHidden/>
          </w:rPr>
          <w:t>9</w:t>
        </w:r>
        <w:r w:rsidR="004438EF">
          <w:rPr>
            <w:noProof/>
            <w:webHidden/>
          </w:rPr>
          <w:fldChar w:fldCharType="end"/>
        </w:r>
      </w:hyperlink>
    </w:p>
    <w:p w14:paraId="304A76D5" w14:textId="6831C32D" w:rsidR="004438EF" w:rsidRDefault="0071456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22367" w:history="1">
        <w:r w:rsidR="004438EF" w:rsidRPr="001415DC">
          <w:rPr>
            <w:rStyle w:val="Hyperlink"/>
            <w:noProof/>
          </w:rPr>
          <w:t>ANNEX A.2:</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SPECIAL CONDITIONS OF CONTRACT (SCC)</w:t>
        </w:r>
        <w:r w:rsidR="004438EF">
          <w:rPr>
            <w:noProof/>
            <w:webHidden/>
          </w:rPr>
          <w:tab/>
        </w:r>
        <w:r w:rsidR="004438EF">
          <w:rPr>
            <w:noProof/>
            <w:webHidden/>
          </w:rPr>
          <w:fldChar w:fldCharType="begin"/>
        </w:r>
        <w:r w:rsidR="004438EF">
          <w:rPr>
            <w:noProof/>
            <w:webHidden/>
          </w:rPr>
          <w:instrText xml:space="preserve"> PAGEREF _Toc131622367 \h </w:instrText>
        </w:r>
        <w:r w:rsidR="004438EF">
          <w:rPr>
            <w:noProof/>
            <w:webHidden/>
          </w:rPr>
        </w:r>
        <w:r w:rsidR="004438EF">
          <w:rPr>
            <w:noProof/>
            <w:webHidden/>
          </w:rPr>
          <w:fldChar w:fldCharType="separate"/>
        </w:r>
        <w:r w:rsidR="004438EF">
          <w:rPr>
            <w:noProof/>
            <w:webHidden/>
          </w:rPr>
          <w:t>10</w:t>
        </w:r>
        <w:r w:rsidR="004438EF">
          <w:rPr>
            <w:noProof/>
            <w:webHidden/>
          </w:rPr>
          <w:fldChar w:fldCharType="end"/>
        </w:r>
      </w:hyperlink>
    </w:p>
    <w:p w14:paraId="33BD9DAD" w14:textId="683760C2"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68" w:history="1">
        <w:r w:rsidR="004438EF" w:rsidRPr="001415DC">
          <w:rPr>
            <w:rStyle w:val="Hyperlink"/>
            <w:noProof/>
          </w:rPr>
          <w:t>7.</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SPECIAL CONDITIONS OF CONTRACT</w:t>
        </w:r>
        <w:r w:rsidR="004438EF">
          <w:rPr>
            <w:noProof/>
            <w:webHidden/>
          </w:rPr>
          <w:tab/>
        </w:r>
        <w:r w:rsidR="004438EF">
          <w:rPr>
            <w:noProof/>
            <w:webHidden/>
          </w:rPr>
          <w:fldChar w:fldCharType="begin"/>
        </w:r>
        <w:r w:rsidR="004438EF">
          <w:rPr>
            <w:noProof/>
            <w:webHidden/>
          </w:rPr>
          <w:instrText xml:space="preserve"> PAGEREF _Toc131622368 \h </w:instrText>
        </w:r>
        <w:r w:rsidR="004438EF">
          <w:rPr>
            <w:noProof/>
            <w:webHidden/>
          </w:rPr>
        </w:r>
        <w:r w:rsidR="004438EF">
          <w:rPr>
            <w:noProof/>
            <w:webHidden/>
          </w:rPr>
          <w:fldChar w:fldCharType="separate"/>
        </w:r>
        <w:r w:rsidR="004438EF">
          <w:rPr>
            <w:noProof/>
            <w:webHidden/>
          </w:rPr>
          <w:t>10</w:t>
        </w:r>
        <w:r w:rsidR="004438EF">
          <w:rPr>
            <w:noProof/>
            <w:webHidden/>
          </w:rPr>
          <w:fldChar w:fldCharType="end"/>
        </w:r>
      </w:hyperlink>
    </w:p>
    <w:p w14:paraId="0C56B697" w14:textId="35058C60"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69" w:history="1">
        <w:r w:rsidR="004438EF" w:rsidRPr="001415DC">
          <w:rPr>
            <w:rStyle w:val="Hyperlink"/>
            <w:noProof/>
          </w:rPr>
          <w:t>7.1.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INSTRUCTION</w:t>
        </w:r>
        <w:r w:rsidR="004438EF">
          <w:rPr>
            <w:noProof/>
            <w:webHidden/>
          </w:rPr>
          <w:tab/>
        </w:r>
        <w:r w:rsidR="004438EF">
          <w:rPr>
            <w:noProof/>
            <w:webHidden/>
          </w:rPr>
          <w:fldChar w:fldCharType="begin"/>
        </w:r>
        <w:r w:rsidR="004438EF">
          <w:rPr>
            <w:noProof/>
            <w:webHidden/>
          </w:rPr>
          <w:instrText xml:space="preserve"> PAGEREF _Toc131622369 \h </w:instrText>
        </w:r>
        <w:r w:rsidR="004438EF">
          <w:rPr>
            <w:noProof/>
            <w:webHidden/>
          </w:rPr>
        </w:r>
        <w:r w:rsidR="004438EF">
          <w:rPr>
            <w:noProof/>
            <w:webHidden/>
          </w:rPr>
          <w:fldChar w:fldCharType="separate"/>
        </w:r>
        <w:r w:rsidR="004438EF">
          <w:rPr>
            <w:noProof/>
            <w:webHidden/>
          </w:rPr>
          <w:t>10</w:t>
        </w:r>
        <w:r w:rsidR="004438EF">
          <w:rPr>
            <w:noProof/>
            <w:webHidden/>
          </w:rPr>
          <w:fldChar w:fldCharType="end"/>
        </w:r>
      </w:hyperlink>
    </w:p>
    <w:p w14:paraId="75A76FEE" w14:textId="50677CF6"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70" w:history="1">
        <w:r w:rsidR="004438EF" w:rsidRPr="001415DC">
          <w:rPr>
            <w:rStyle w:val="Hyperlink"/>
            <w:noProof/>
          </w:rPr>
          <w:t>7.2.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SPECIAL CONDITIONS OF CONTRACT</w:t>
        </w:r>
        <w:r w:rsidR="004438EF">
          <w:rPr>
            <w:noProof/>
            <w:webHidden/>
          </w:rPr>
          <w:tab/>
        </w:r>
        <w:r w:rsidR="004438EF">
          <w:rPr>
            <w:noProof/>
            <w:webHidden/>
          </w:rPr>
          <w:fldChar w:fldCharType="begin"/>
        </w:r>
        <w:r w:rsidR="004438EF">
          <w:rPr>
            <w:noProof/>
            <w:webHidden/>
          </w:rPr>
          <w:instrText xml:space="preserve"> PAGEREF _Toc131622370 \h </w:instrText>
        </w:r>
        <w:r w:rsidR="004438EF">
          <w:rPr>
            <w:noProof/>
            <w:webHidden/>
          </w:rPr>
        </w:r>
        <w:r w:rsidR="004438EF">
          <w:rPr>
            <w:noProof/>
            <w:webHidden/>
          </w:rPr>
          <w:fldChar w:fldCharType="separate"/>
        </w:r>
        <w:r w:rsidR="004438EF">
          <w:rPr>
            <w:noProof/>
            <w:webHidden/>
          </w:rPr>
          <w:t>10</w:t>
        </w:r>
        <w:r w:rsidR="004438EF">
          <w:rPr>
            <w:noProof/>
            <w:webHidden/>
          </w:rPr>
          <w:fldChar w:fldCharType="end"/>
        </w:r>
      </w:hyperlink>
    </w:p>
    <w:p w14:paraId="337DFCB1" w14:textId="4A7BC078"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71" w:history="1">
        <w:r w:rsidR="004438EF" w:rsidRPr="001415DC">
          <w:rPr>
            <w:rStyle w:val="Hyperlink"/>
            <w:noProof/>
          </w:rPr>
          <w:t>7.3.</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DECLARATION OF COMPLIANCE</w:t>
        </w:r>
        <w:r w:rsidR="004438EF">
          <w:rPr>
            <w:noProof/>
            <w:webHidden/>
          </w:rPr>
          <w:tab/>
        </w:r>
        <w:r w:rsidR="004438EF">
          <w:rPr>
            <w:noProof/>
            <w:webHidden/>
          </w:rPr>
          <w:fldChar w:fldCharType="begin"/>
        </w:r>
        <w:r w:rsidR="004438EF">
          <w:rPr>
            <w:noProof/>
            <w:webHidden/>
          </w:rPr>
          <w:instrText xml:space="preserve"> PAGEREF _Toc131622371 \h </w:instrText>
        </w:r>
        <w:r w:rsidR="004438EF">
          <w:rPr>
            <w:noProof/>
            <w:webHidden/>
          </w:rPr>
        </w:r>
        <w:r w:rsidR="004438EF">
          <w:rPr>
            <w:noProof/>
            <w:webHidden/>
          </w:rPr>
          <w:fldChar w:fldCharType="separate"/>
        </w:r>
        <w:r w:rsidR="004438EF">
          <w:rPr>
            <w:noProof/>
            <w:webHidden/>
          </w:rPr>
          <w:t>18</w:t>
        </w:r>
        <w:r w:rsidR="004438EF">
          <w:rPr>
            <w:noProof/>
            <w:webHidden/>
          </w:rPr>
          <w:fldChar w:fldCharType="end"/>
        </w:r>
      </w:hyperlink>
    </w:p>
    <w:p w14:paraId="0353D644" w14:textId="3DA584E7" w:rsidR="004438EF" w:rsidRDefault="0071456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22372" w:history="1">
        <w:r w:rsidR="004438EF" w:rsidRPr="001415DC">
          <w:rPr>
            <w:rStyle w:val="Hyperlink"/>
            <w:noProof/>
          </w:rPr>
          <w:t>ANNEX A.3:</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COSTING AND</w:t>
        </w:r>
        <w:r w:rsidR="004438EF" w:rsidRPr="001415DC">
          <w:rPr>
            <w:rStyle w:val="Hyperlink"/>
            <w:rFonts w:cs="Calibri"/>
            <w:noProof/>
          </w:rPr>
          <w:t xml:space="preserve"> PREFERENCE</w:t>
        </w:r>
        <w:r w:rsidR="004438EF">
          <w:rPr>
            <w:noProof/>
            <w:webHidden/>
          </w:rPr>
          <w:tab/>
        </w:r>
        <w:r w:rsidR="004438EF">
          <w:rPr>
            <w:noProof/>
            <w:webHidden/>
          </w:rPr>
          <w:fldChar w:fldCharType="begin"/>
        </w:r>
        <w:r w:rsidR="004438EF">
          <w:rPr>
            <w:noProof/>
            <w:webHidden/>
          </w:rPr>
          <w:instrText xml:space="preserve"> PAGEREF _Toc131622372 \h </w:instrText>
        </w:r>
        <w:r w:rsidR="004438EF">
          <w:rPr>
            <w:noProof/>
            <w:webHidden/>
          </w:rPr>
        </w:r>
        <w:r w:rsidR="004438EF">
          <w:rPr>
            <w:noProof/>
            <w:webHidden/>
          </w:rPr>
          <w:fldChar w:fldCharType="separate"/>
        </w:r>
        <w:r w:rsidR="004438EF">
          <w:rPr>
            <w:noProof/>
            <w:webHidden/>
          </w:rPr>
          <w:t>19</w:t>
        </w:r>
        <w:r w:rsidR="004438EF">
          <w:rPr>
            <w:noProof/>
            <w:webHidden/>
          </w:rPr>
          <w:fldChar w:fldCharType="end"/>
        </w:r>
      </w:hyperlink>
    </w:p>
    <w:p w14:paraId="424F9883" w14:textId="2CFAB984" w:rsidR="004438EF" w:rsidRDefault="0071456A">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31622373" w:history="1">
        <w:r w:rsidR="004438EF" w:rsidRPr="001415DC">
          <w:rPr>
            <w:rStyle w:val="Hyperlink"/>
            <w:noProof/>
          </w:rPr>
          <w:t>8.</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 xml:space="preserve">COSTING AND </w:t>
        </w:r>
        <w:r w:rsidR="004438EF" w:rsidRPr="001415DC">
          <w:rPr>
            <w:rStyle w:val="Hyperlink"/>
            <w:rFonts w:cs="Calibri"/>
            <w:noProof/>
          </w:rPr>
          <w:t>PREFERENCE</w:t>
        </w:r>
        <w:r w:rsidR="004438EF">
          <w:rPr>
            <w:noProof/>
            <w:webHidden/>
          </w:rPr>
          <w:tab/>
        </w:r>
        <w:r w:rsidR="004438EF">
          <w:rPr>
            <w:noProof/>
            <w:webHidden/>
          </w:rPr>
          <w:fldChar w:fldCharType="begin"/>
        </w:r>
        <w:r w:rsidR="004438EF">
          <w:rPr>
            <w:noProof/>
            <w:webHidden/>
          </w:rPr>
          <w:instrText xml:space="preserve"> PAGEREF _Toc131622373 \h </w:instrText>
        </w:r>
        <w:r w:rsidR="004438EF">
          <w:rPr>
            <w:noProof/>
            <w:webHidden/>
          </w:rPr>
        </w:r>
        <w:r w:rsidR="004438EF">
          <w:rPr>
            <w:noProof/>
            <w:webHidden/>
          </w:rPr>
          <w:fldChar w:fldCharType="separate"/>
        </w:r>
        <w:r w:rsidR="004438EF">
          <w:rPr>
            <w:noProof/>
            <w:webHidden/>
          </w:rPr>
          <w:t>19</w:t>
        </w:r>
        <w:r w:rsidR="004438EF">
          <w:rPr>
            <w:noProof/>
            <w:webHidden/>
          </w:rPr>
          <w:fldChar w:fldCharType="end"/>
        </w:r>
      </w:hyperlink>
    </w:p>
    <w:p w14:paraId="029AC112" w14:textId="7AA138D9"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74" w:history="1">
        <w:r w:rsidR="004438EF" w:rsidRPr="001415DC">
          <w:rPr>
            <w:rStyle w:val="Hyperlink"/>
            <w:noProof/>
          </w:rPr>
          <w:t>8.1.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 xml:space="preserve">COSTING </w:t>
        </w:r>
        <w:r w:rsidR="004438EF" w:rsidRPr="001415DC">
          <w:rPr>
            <w:rStyle w:val="Hyperlink"/>
            <w:rFonts w:cstheme="minorHAnsi"/>
            <w:noProof/>
          </w:rPr>
          <w:t>AND PREFERENCE EVALUATION</w:t>
        </w:r>
        <w:r w:rsidR="004438EF">
          <w:rPr>
            <w:noProof/>
            <w:webHidden/>
          </w:rPr>
          <w:tab/>
        </w:r>
        <w:r w:rsidR="004438EF">
          <w:rPr>
            <w:noProof/>
            <w:webHidden/>
          </w:rPr>
          <w:fldChar w:fldCharType="begin"/>
        </w:r>
        <w:r w:rsidR="004438EF">
          <w:rPr>
            <w:noProof/>
            <w:webHidden/>
          </w:rPr>
          <w:instrText xml:space="preserve"> PAGEREF _Toc131622374 \h </w:instrText>
        </w:r>
        <w:r w:rsidR="004438EF">
          <w:rPr>
            <w:noProof/>
            <w:webHidden/>
          </w:rPr>
        </w:r>
        <w:r w:rsidR="004438EF">
          <w:rPr>
            <w:noProof/>
            <w:webHidden/>
          </w:rPr>
          <w:fldChar w:fldCharType="separate"/>
        </w:r>
        <w:r w:rsidR="004438EF">
          <w:rPr>
            <w:noProof/>
            <w:webHidden/>
          </w:rPr>
          <w:t>19</w:t>
        </w:r>
        <w:r w:rsidR="004438EF">
          <w:rPr>
            <w:noProof/>
            <w:webHidden/>
          </w:rPr>
          <w:fldChar w:fldCharType="end"/>
        </w:r>
      </w:hyperlink>
    </w:p>
    <w:p w14:paraId="05ED941A" w14:textId="31D6EE99"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75" w:history="1">
        <w:r w:rsidR="004438EF" w:rsidRPr="001415DC">
          <w:rPr>
            <w:rStyle w:val="Hyperlink"/>
            <w:noProof/>
          </w:rPr>
          <w:t>8.2.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COSTING</w:t>
        </w:r>
        <w:r w:rsidR="004438EF">
          <w:rPr>
            <w:noProof/>
            <w:webHidden/>
          </w:rPr>
          <w:tab/>
        </w:r>
        <w:r w:rsidR="004438EF">
          <w:rPr>
            <w:noProof/>
            <w:webHidden/>
          </w:rPr>
          <w:fldChar w:fldCharType="begin"/>
        </w:r>
        <w:r w:rsidR="004438EF">
          <w:rPr>
            <w:noProof/>
            <w:webHidden/>
          </w:rPr>
          <w:instrText xml:space="preserve"> PAGEREF _Toc131622375 \h </w:instrText>
        </w:r>
        <w:r w:rsidR="004438EF">
          <w:rPr>
            <w:noProof/>
            <w:webHidden/>
          </w:rPr>
        </w:r>
        <w:r w:rsidR="004438EF">
          <w:rPr>
            <w:noProof/>
            <w:webHidden/>
          </w:rPr>
          <w:fldChar w:fldCharType="separate"/>
        </w:r>
        <w:r w:rsidR="004438EF">
          <w:rPr>
            <w:noProof/>
            <w:webHidden/>
          </w:rPr>
          <w:t>19</w:t>
        </w:r>
        <w:r w:rsidR="004438EF">
          <w:rPr>
            <w:noProof/>
            <w:webHidden/>
          </w:rPr>
          <w:fldChar w:fldCharType="end"/>
        </w:r>
      </w:hyperlink>
    </w:p>
    <w:p w14:paraId="065764A5" w14:textId="58B5AA42"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76" w:history="1">
        <w:r w:rsidR="004438EF" w:rsidRPr="001415DC">
          <w:rPr>
            <w:rStyle w:val="Hyperlink"/>
            <w:noProof/>
          </w:rPr>
          <w:t>8.3.</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DECLARATION OF ACCEPTANCE</w:t>
        </w:r>
        <w:r w:rsidR="004438EF">
          <w:rPr>
            <w:noProof/>
            <w:webHidden/>
          </w:rPr>
          <w:tab/>
        </w:r>
        <w:r w:rsidR="004438EF">
          <w:rPr>
            <w:noProof/>
            <w:webHidden/>
          </w:rPr>
          <w:fldChar w:fldCharType="begin"/>
        </w:r>
        <w:r w:rsidR="004438EF">
          <w:rPr>
            <w:noProof/>
            <w:webHidden/>
          </w:rPr>
          <w:instrText xml:space="preserve"> PAGEREF _Toc131622376 \h </w:instrText>
        </w:r>
        <w:r w:rsidR="004438EF">
          <w:rPr>
            <w:noProof/>
            <w:webHidden/>
          </w:rPr>
        </w:r>
        <w:r w:rsidR="004438EF">
          <w:rPr>
            <w:noProof/>
            <w:webHidden/>
          </w:rPr>
          <w:fldChar w:fldCharType="separate"/>
        </w:r>
        <w:r w:rsidR="004438EF">
          <w:rPr>
            <w:noProof/>
            <w:webHidden/>
          </w:rPr>
          <w:t>21</w:t>
        </w:r>
        <w:r w:rsidR="004438EF">
          <w:rPr>
            <w:noProof/>
            <w:webHidden/>
          </w:rPr>
          <w:fldChar w:fldCharType="end"/>
        </w:r>
      </w:hyperlink>
    </w:p>
    <w:p w14:paraId="61BCC514" w14:textId="665C6DE7"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77" w:history="1">
        <w:r w:rsidR="004438EF" w:rsidRPr="001415DC">
          <w:rPr>
            <w:rStyle w:val="Hyperlink"/>
            <w:rFonts w:cstheme="minorHAnsi"/>
            <w:noProof/>
          </w:rPr>
          <w:t>8.4.</w:t>
        </w:r>
        <w:r w:rsidR="004438EF">
          <w:rPr>
            <w:rFonts w:asciiTheme="minorHAnsi" w:eastAsiaTheme="minorEastAsia" w:hAnsiTheme="minorHAnsi" w:cstheme="minorBidi"/>
            <w:smallCaps w:val="0"/>
            <w:noProof/>
            <w:sz w:val="24"/>
            <w:szCs w:val="24"/>
            <w:lang w:eastAsia="en-GB"/>
          </w:rPr>
          <w:tab/>
        </w:r>
        <w:r w:rsidR="004438EF" w:rsidRPr="001415DC">
          <w:rPr>
            <w:rStyle w:val="Hyperlink"/>
            <w:rFonts w:cstheme="minorHAnsi"/>
            <w:noProof/>
          </w:rPr>
          <w:t>PREFERENCE REQUIREMENTS</w:t>
        </w:r>
        <w:r w:rsidR="004438EF">
          <w:rPr>
            <w:noProof/>
            <w:webHidden/>
          </w:rPr>
          <w:tab/>
        </w:r>
        <w:r w:rsidR="004438EF">
          <w:rPr>
            <w:noProof/>
            <w:webHidden/>
          </w:rPr>
          <w:fldChar w:fldCharType="begin"/>
        </w:r>
        <w:r w:rsidR="004438EF">
          <w:rPr>
            <w:noProof/>
            <w:webHidden/>
          </w:rPr>
          <w:instrText xml:space="preserve"> PAGEREF _Toc131622377 \h </w:instrText>
        </w:r>
        <w:r w:rsidR="004438EF">
          <w:rPr>
            <w:noProof/>
            <w:webHidden/>
          </w:rPr>
        </w:r>
        <w:r w:rsidR="004438EF">
          <w:rPr>
            <w:noProof/>
            <w:webHidden/>
          </w:rPr>
          <w:fldChar w:fldCharType="separate"/>
        </w:r>
        <w:r w:rsidR="004438EF">
          <w:rPr>
            <w:noProof/>
            <w:webHidden/>
          </w:rPr>
          <w:t>21</w:t>
        </w:r>
        <w:r w:rsidR="004438EF">
          <w:rPr>
            <w:noProof/>
            <w:webHidden/>
          </w:rPr>
          <w:fldChar w:fldCharType="end"/>
        </w:r>
      </w:hyperlink>
    </w:p>
    <w:p w14:paraId="21E17539" w14:textId="2F255EC8" w:rsidR="004438EF" w:rsidRDefault="0071456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22378" w:history="1">
        <w:r w:rsidR="004438EF" w:rsidRPr="001415DC">
          <w:rPr>
            <w:rStyle w:val="Hyperlink"/>
            <w:noProof/>
          </w:rPr>
          <w:t>8.4.1</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INSTRUCTION AND POINT ALLOCATION</w:t>
        </w:r>
        <w:r w:rsidR="004438EF">
          <w:rPr>
            <w:noProof/>
            <w:webHidden/>
          </w:rPr>
          <w:tab/>
        </w:r>
        <w:r w:rsidR="004438EF">
          <w:rPr>
            <w:noProof/>
            <w:webHidden/>
          </w:rPr>
          <w:fldChar w:fldCharType="begin"/>
        </w:r>
        <w:r w:rsidR="004438EF">
          <w:rPr>
            <w:noProof/>
            <w:webHidden/>
          </w:rPr>
          <w:instrText xml:space="preserve"> PAGEREF _Toc131622378 \h </w:instrText>
        </w:r>
        <w:r w:rsidR="004438EF">
          <w:rPr>
            <w:noProof/>
            <w:webHidden/>
          </w:rPr>
        </w:r>
        <w:r w:rsidR="004438EF">
          <w:rPr>
            <w:noProof/>
            <w:webHidden/>
          </w:rPr>
          <w:fldChar w:fldCharType="separate"/>
        </w:r>
        <w:r w:rsidR="004438EF">
          <w:rPr>
            <w:noProof/>
            <w:webHidden/>
          </w:rPr>
          <w:t>21</w:t>
        </w:r>
        <w:r w:rsidR="004438EF">
          <w:rPr>
            <w:noProof/>
            <w:webHidden/>
          </w:rPr>
          <w:fldChar w:fldCharType="end"/>
        </w:r>
      </w:hyperlink>
    </w:p>
    <w:p w14:paraId="615AE04D" w14:textId="7142C8C3" w:rsidR="004438EF" w:rsidRDefault="0071456A">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31622379" w:history="1">
        <w:r w:rsidR="004438EF" w:rsidRPr="001415DC">
          <w:rPr>
            <w:rStyle w:val="Hyperlink"/>
            <w:noProof/>
          </w:rPr>
          <w:t>ANNEX A.4:</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TERMS AND DEFINITIONS</w:t>
        </w:r>
        <w:r w:rsidR="004438EF">
          <w:rPr>
            <w:noProof/>
            <w:webHidden/>
          </w:rPr>
          <w:tab/>
        </w:r>
        <w:r w:rsidR="004438EF">
          <w:rPr>
            <w:noProof/>
            <w:webHidden/>
          </w:rPr>
          <w:fldChar w:fldCharType="begin"/>
        </w:r>
        <w:r w:rsidR="004438EF">
          <w:rPr>
            <w:noProof/>
            <w:webHidden/>
          </w:rPr>
          <w:instrText xml:space="preserve"> PAGEREF _Toc131622379 \h </w:instrText>
        </w:r>
        <w:r w:rsidR="004438EF">
          <w:rPr>
            <w:noProof/>
            <w:webHidden/>
          </w:rPr>
        </w:r>
        <w:r w:rsidR="004438EF">
          <w:rPr>
            <w:noProof/>
            <w:webHidden/>
          </w:rPr>
          <w:fldChar w:fldCharType="separate"/>
        </w:r>
        <w:r w:rsidR="004438EF">
          <w:rPr>
            <w:noProof/>
            <w:webHidden/>
          </w:rPr>
          <w:t>26</w:t>
        </w:r>
        <w:r w:rsidR="004438EF">
          <w:rPr>
            <w:noProof/>
            <w:webHidden/>
          </w:rPr>
          <w:fldChar w:fldCharType="end"/>
        </w:r>
      </w:hyperlink>
    </w:p>
    <w:p w14:paraId="765BC695" w14:textId="6D1D6A63" w:rsidR="004438EF" w:rsidRDefault="0071456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22380" w:history="1">
        <w:r w:rsidR="004438EF" w:rsidRPr="001415DC">
          <w:rPr>
            <w:rStyle w:val="Hyperlink"/>
            <w:noProof/>
          </w:rPr>
          <w:t>10.</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ABBREVIATIONS</w:t>
        </w:r>
        <w:r w:rsidR="004438EF">
          <w:rPr>
            <w:noProof/>
            <w:webHidden/>
          </w:rPr>
          <w:tab/>
        </w:r>
        <w:r w:rsidR="004438EF">
          <w:rPr>
            <w:noProof/>
            <w:webHidden/>
          </w:rPr>
          <w:fldChar w:fldCharType="begin"/>
        </w:r>
        <w:r w:rsidR="004438EF">
          <w:rPr>
            <w:noProof/>
            <w:webHidden/>
          </w:rPr>
          <w:instrText xml:space="preserve"> PAGEREF _Toc131622380 \h </w:instrText>
        </w:r>
        <w:r w:rsidR="004438EF">
          <w:rPr>
            <w:noProof/>
            <w:webHidden/>
          </w:rPr>
        </w:r>
        <w:r w:rsidR="004438EF">
          <w:rPr>
            <w:noProof/>
            <w:webHidden/>
          </w:rPr>
          <w:fldChar w:fldCharType="separate"/>
        </w:r>
        <w:r w:rsidR="004438EF">
          <w:rPr>
            <w:noProof/>
            <w:webHidden/>
          </w:rPr>
          <w:t>26</w:t>
        </w:r>
        <w:r w:rsidR="004438EF">
          <w:rPr>
            <w:noProof/>
            <w:webHidden/>
          </w:rPr>
          <w:fldChar w:fldCharType="end"/>
        </w:r>
      </w:hyperlink>
    </w:p>
    <w:p w14:paraId="39DE2F73" w14:textId="186BE0E8" w:rsidR="004438EF" w:rsidRDefault="0071456A">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31622381" w:history="1">
        <w:r w:rsidR="004438EF" w:rsidRPr="001415DC">
          <w:rPr>
            <w:rStyle w:val="Hyperlink"/>
            <w:noProof/>
          </w:rPr>
          <w:t>ANNEX B:</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BIDDER SUBSTANTIATING EVIDENCE</w:t>
        </w:r>
        <w:r w:rsidR="004438EF">
          <w:rPr>
            <w:noProof/>
            <w:webHidden/>
          </w:rPr>
          <w:tab/>
        </w:r>
        <w:r w:rsidR="004438EF">
          <w:rPr>
            <w:noProof/>
            <w:webHidden/>
          </w:rPr>
          <w:fldChar w:fldCharType="begin"/>
        </w:r>
        <w:r w:rsidR="004438EF">
          <w:rPr>
            <w:noProof/>
            <w:webHidden/>
          </w:rPr>
          <w:instrText xml:space="preserve"> PAGEREF _Toc131622381 \h </w:instrText>
        </w:r>
        <w:r w:rsidR="004438EF">
          <w:rPr>
            <w:noProof/>
            <w:webHidden/>
          </w:rPr>
        </w:r>
        <w:r w:rsidR="004438EF">
          <w:rPr>
            <w:noProof/>
            <w:webHidden/>
          </w:rPr>
          <w:fldChar w:fldCharType="separate"/>
        </w:r>
        <w:r w:rsidR="004438EF">
          <w:rPr>
            <w:noProof/>
            <w:webHidden/>
          </w:rPr>
          <w:t>27</w:t>
        </w:r>
        <w:r w:rsidR="004438EF">
          <w:rPr>
            <w:noProof/>
            <w:webHidden/>
          </w:rPr>
          <w:fldChar w:fldCharType="end"/>
        </w:r>
      </w:hyperlink>
    </w:p>
    <w:p w14:paraId="1BCF2938" w14:textId="04C7125C" w:rsidR="004438EF" w:rsidRDefault="0071456A">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31622382" w:history="1">
        <w:r w:rsidR="004438EF" w:rsidRPr="001415DC">
          <w:rPr>
            <w:rStyle w:val="Hyperlink"/>
            <w:noProof/>
          </w:rPr>
          <w:t>11.</w:t>
        </w:r>
        <w:r w:rsidR="004438EF">
          <w:rPr>
            <w:rFonts w:asciiTheme="minorHAnsi" w:eastAsiaTheme="minorEastAsia" w:hAnsiTheme="minorHAnsi" w:cstheme="minorBidi"/>
            <w:b w:val="0"/>
            <w:bCs w:val="0"/>
            <w:caps w:val="0"/>
            <w:noProof/>
            <w:sz w:val="24"/>
            <w:szCs w:val="24"/>
            <w:lang w:eastAsia="en-GB"/>
          </w:rPr>
          <w:tab/>
        </w:r>
        <w:r w:rsidR="004438EF" w:rsidRPr="001415DC">
          <w:rPr>
            <w:rStyle w:val="Hyperlink"/>
            <w:noProof/>
          </w:rPr>
          <w:t>MANDATORY REQUIREMENT EVIDENCE</w:t>
        </w:r>
        <w:r w:rsidR="004438EF">
          <w:rPr>
            <w:noProof/>
            <w:webHidden/>
          </w:rPr>
          <w:tab/>
        </w:r>
        <w:r w:rsidR="004438EF">
          <w:rPr>
            <w:noProof/>
            <w:webHidden/>
          </w:rPr>
          <w:fldChar w:fldCharType="begin"/>
        </w:r>
        <w:r w:rsidR="004438EF">
          <w:rPr>
            <w:noProof/>
            <w:webHidden/>
          </w:rPr>
          <w:instrText xml:space="preserve"> PAGEREF _Toc131622382 \h </w:instrText>
        </w:r>
        <w:r w:rsidR="004438EF">
          <w:rPr>
            <w:noProof/>
            <w:webHidden/>
          </w:rPr>
        </w:r>
        <w:r w:rsidR="004438EF">
          <w:rPr>
            <w:noProof/>
            <w:webHidden/>
          </w:rPr>
          <w:fldChar w:fldCharType="separate"/>
        </w:r>
        <w:r w:rsidR="004438EF">
          <w:rPr>
            <w:noProof/>
            <w:webHidden/>
          </w:rPr>
          <w:t>27</w:t>
        </w:r>
        <w:r w:rsidR="004438EF">
          <w:rPr>
            <w:noProof/>
            <w:webHidden/>
          </w:rPr>
          <w:fldChar w:fldCharType="end"/>
        </w:r>
      </w:hyperlink>
    </w:p>
    <w:p w14:paraId="756D0608" w14:textId="4FC71DF3"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83" w:history="1">
        <w:r w:rsidR="004438EF" w:rsidRPr="001415DC">
          <w:rPr>
            <w:rStyle w:val="Hyperlink"/>
            <w:noProof/>
          </w:rPr>
          <w:t>11.1</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BIDDER CERTIFICATION / AFFILIATION REQUIREMENTS</w:t>
        </w:r>
        <w:r w:rsidR="004438EF">
          <w:rPr>
            <w:noProof/>
            <w:webHidden/>
          </w:rPr>
          <w:tab/>
        </w:r>
        <w:r w:rsidR="004438EF">
          <w:rPr>
            <w:noProof/>
            <w:webHidden/>
          </w:rPr>
          <w:fldChar w:fldCharType="begin"/>
        </w:r>
        <w:r w:rsidR="004438EF">
          <w:rPr>
            <w:noProof/>
            <w:webHidden/>
          </w:rPr>
          <w:instrText xml:space="preserve"> PAGEREF _Toc131622383 \h </w:instrText>
        </w:r>
        <w:r w:rsidR="004438EF">
          <w:rPr>
            <w:noProof/>
            <w:webHidden/>
          </w:rPr>
        </w:r>
        <w:r w:rsidR="004438EF">
          <w:rPr>
            <w:noProof/>
            <w:webHidden/>
          </w:rPr>
          <w:fldChar w:fldCharType="separate"/>
        </w:r>
        <w:r w:rsidR="004438EF">
          <w:rPr>
            <w:noProof/>
            <w:webHidden/>
          </w:rPr>
          <w:t>27</w:t>
        </w:r>
        <w:r w:rsidR="004438EF">
          <w:rPr>
            <w:noProof/>
            <w:webHidden/>
          </w:rPr>
          <w:fldChar w:fldCharType="end"/>
        </w:r>
      </w:hyperlink>
    </w:p>
    <w:p w14:paraId="728D660D" w14:textId="6984B4E4"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84" w:history="1">
        <w:r w:rsidR="004438EF" w:rsidRPr="001415DC">
          <w:rPr>
            <w:rStyle w:val="Hyperlink"/>
            <w:noProof/>
          </w:rPr>
          <w:t>11.2</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BIDDER EXPERIENCE AND CAPABILITY REQUIREMENTS</w:t>
        </w:r>
        <w:r w:rsidR="004438EF">
          <w:rPr>
            <w:noProof/>
            <w:webHidden/>
          </w:rPr>
          <w:tab/>
        </w:r>
        <w:r w:rsidR="004438EF">
          <w:rPr>
            <w:noProof/>
            <w:webHidden/>
          </w:rPr>
          <w:fldChar w:fldCharType="begin"/>
        </w:r>
        <w:r w:rsidR="004438EF">
          <w:rPr>
            <w:noProof/>
            <w:webHidden/>
          </w:rPr>
          <w:instrText xml:space="preserve"> PAGEREF _Toc131622384 \h </w:instrText>
        </w:r>
        <w:r w:rsidR="004438EF">
          <w:rPr>
            <w:noProof/>
            <w:webHidden/>
          </w:rPr>
        </w:r>
        <w:r w:rsidR="004438EF">
          <w:rPr>
            <w:noProof/>
            <w:webHidden/>
          </w:rPr>
          <w:fldChar w:fldCharType="separate"/>
        </w:r>
        <w:r w:rsidR="004438EF">
          <w:rPr>
            <w:noProof/>
            <w:webHidden/>
          </w:rPr>
          <w:t>27</w:t>
        </w:r>
        <w:r w:rsidR="004438EF">
          <w:rPr>
            <w:noProof/>
            <w:webHidden/>
          </w:rPr>
          <w:fldChar w:fldCharType="end"/>
        </w:r>
      </w:hyperlink>
    </w:p>
    <w:p w14:paraId="3590F862" w14:textId="15A6185D"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85" w:history="1">
        <w:r w:rsidR="004438EF" w:rsidRPr="001415DC">
          <w:rPr>
            <w:rStyle w:val="Hyperlink"/>
            <w:noProof/>
          </w:rPr>
          <w:t>11.3</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PRODUCT / SERVICE FUNCTIONAL REQUIREMENT</w:t>
        </w:r>
        <w:r w:rsidR="004438EF">
          <w:rPr>
            <w:noProof/>
            <w:webHidden/>
          </w:rPr>
          <w:tab/>
        </w:r>
        <w:r w:rsidR="004438EF">
          <w:rPr>
            <w:noProof/>
            <w:webHidden/>
          </w:rPr>
          <w:fldChar w:fldCharType="begin"/>
        </w:r>
        <w:r w:rsidR="004438EF">
          <w:rPr>
            <w:noProof/>
            <w:webHidden/>
          </w:rPr>
          <w:instrText xml:space="preserve"> PAGEREF _Toc131622385 \h </w:instrText>
        </w:r>
        <w:r w:rsidR="004438EF">
          <w:rPr>
            <w:noProof/>
            <w:webHidden/>
          </w:rPr>
        </w:r>
        <w:r w:rsidR="004438EF">
          <w:rPr>
            <w:noProof/>
            <w:webHidden/>
          </w:rPr>
          <w:fldChar w:fldCharType="separate"/>
        </w:r>
        <w:r w:rsidR="004438EF">
          <w:rPr>
            <w:noProof/>
            <w:webHidden/>
          </w:rPr>
          <w:t>28</w:t>
        </w:r>
        <w:r w:rsidR="004438EF">
          <w:rPr>
            <w:noProof/>
            <w:webHidden/>
          </w:rPr>
          <w:fldChar w:fldCharType="end"/>
        </w:r>
      </w:hyperlink>
    </w:p>
    <w:p w14:paraId="1595A497" w14:textId="6D155D86" w:rsidR="004438EF" w:rsidRDefault="0071456A">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31622386" w:history="1">
        <w:r w:rsidR="004438EF" w:rsidRPr="001415DC">
          <w:rPr>
            <w:rStyle w:val="Hyperlink"/>
            <w:noProof/>
          </w:rPr>
          <w:t>11.4</w:t>
        </w:r>
        <w:r w:rsidR="004438EF">
          <w:rPr>
            <w:rFonts w:asciiTheme="minorHAnsi" w:eastAsiaTheme="minorEastAsia" w:hAnsiTheme="minorHAnsi" w:cstheme="minorBidi"/>
            <w:smallCaps w:val="0"/>
            <w:noProof/>
            <w:sz w:val="24"/>
            <w:szCs w:val="24"/>
            <w:lang w:eastAsia="en-GB"/>
          </w:rPr>
          <w:tab/>
        </w:r>
        <w:r w:rsidR="004438EF" w:rsidRPr="001415DC">
          <w:rPr>
            <w:rStyle w:val="Hyperlink"/>
            <w:noProof/>
          </w:rPr>
          <w:t>PREFERENTIAL GOAL REQUIREMENTS</w:t>
        </w:r>
        <w:r w:rsidR="004438EF">
          <w:rPr>
            <w:noProof/>
            <w:webHidden/>
          </w:rPr>
          <w:tab/>
        </w:r>
        <w:r w:rsidR="004438EF">
          <w:rPr>
            <w:noProof/>
            <w:webHidden/>
          </w:rPr>
          <w:fldChar w:fldCharType="begin"/>
        </w:r>
        <w:r w:rsidR="004438EF">
          <w:rPr>
            <w:noProof/>
            <w:webHidden/>
          </w:rPr>
          <w:instrText xml:space="preserve"> PAGEREF _Toc131622386 \h </w:instrText>
        </w:r>
        <w:r w:rsidR="004438EF">
          <w:rPr>
            <w:noProof/>
            <w:webHidden/>
          </w:rPr>
        </w:r>
        <w:r w:rsidR="004438EF">
          <w:rPr>
            <w:noProof/>
            <w:webHidden/>
          </w:rPr>
          <w:fldChar w:fldCharType="separate"/>
        </w:r>
        <w:r w:rsidR="004438EF">
          <w:rPr>
            <w:noProof/>
            <w:webHidden/>
          </w:rPr>
          <w:t>28</w:t>
        </w:r>
        <w:r w:rsidR="004438EF">
          <w:rPr>
            <w:noProof/>
            <w:webHidden/>
          </w:rPr>
          <w:fldChar w:fldCharType="end"/>
        </w:r>
      </w:hyperlink>
    </w:p>
    <w:p w14:paraId="3B909EB8" w14:textId="28D7F84B" w:rsidR="002C0B8F" w:rsidRPr="00A269DB" w:rsidRDefault="005952AC" w:rsidP="00A269DB">
      <w:pPr>
        <w:pStyle w:val="AnnexH1"/>
        <w:ind w:left="964" w:hanging="964"/>
        <w:rPr>
          <w:sz w:val="28"/>
          <w:szCs w:val="28"/>
        </w:rPr>
      </w:pPr>
      <w:r w:rsidRPr="00F81E2D">
        <w:lastRenderedPageBreak/>
        <w:fldChar w:fldCharType="end"/>
      </w:r>
      <w:bookmarkStart w:id="7" w:name="_Toc131622348"/>
      <w:r w:rsidR="00EF502D" w:rsidRPr="00F832CB">
        <w:rPr>
          <w:sz w:val="28"/>
          <w:szCs w:val="28"/>
        </w:rPr>
        <w:t>A</w:t>
      </w:r>
      <w:r w:rsidR="00F832CB" w:rsidRPr="00F832CB">
        <w:rPr>
          <w:sz w:val="28"/>
          <w:szCs w:val="28"/>
        </w:rPr>
        <w:t>NNEX A:</w:t>
      </w:r>
      <w:r w:rsidR="00F832CB" w:rsidRPr="00F832CB">
        <w:rPr>
          <w:sz w:val="28"/>
          <w:szCs w:val="28"/>
        </w:rPr>
        <w:tab/>
        <w:t>I</w:t>
      </w:r>
      <w:r w:rsidRPr="00A269DB">
        <w:rPr>
          <w:sz w:val="28"/>
          <w:szCs w:val="28"/>
        </w:rPr>
        <w:t>NTRODUCTION</w:t>
      </w:r>
      <w:bookmarkEnd w:id="7"/>
    </w:p>
    <w:p w14:paraId="3625C8B8" w14:textId="77777777" w:rsidR="001A25A4" w:rsidRPr="00A269DB" w:rsidRDefault="00B558CD" w:rsidP="00A269DB">
      <w:pPr>
        <w:pStyle w:val="Heading1"/>
        <w:tabs>
          <w:tab w:val="clear" w:pos="502"/>
          <w:tab w:val="num" w:pos="567"/>
        </w:tabs>
        <w:rPr>
          <w:sz w:val="24"/>
          <w:szCs w:val="24"/>
        </w:rPr>
      </w:pPr>
      <w:bookmarkStart w:id="8" w:name="_Toc131622349"/>
      <w:bookmarkStart w:id="9" w:name="_Toc435315878"/>
      <w:r w:rsidRPr="00A269DB">
        <w:rPr>
          <w:sz w:val="24"/>
          <w:szCs w:val="24"/>
        </w:rPr>
        <w:t>PURPOSE AND BACKGROUND</w:t>
      </w:r>
      <w:bookmarkEnd w:id="8"/>
    </w:p>
    <w:p w14:paraId="62920672" w14:textId="77777777" w:rsidR="00EF447B" w:rsidRPr="00F81E2D" w:rsidRDefault="00B558CD" w:rsidP="00A269DB">
      <w:pPr>
        <w:pStyle w:val="Heading2"/>
        <w:tabs>
          <w:tab w:val="clear" w:pos="502"/>
          <w:tab w:val="num" w:pos="567"/>
        </w:tabs>
      </w:pPr>
      <w:bookmarkStart w:id="10" w:name="_Toc131622350"/>
      <w:r w:rsidRPr="00F81E2D">
        <w:t>PURPOSE</w:t>
      </w:r>
      <w:bookmarkEnd w:id="9"/>
      <w:bookmarkEnd w:id="10"/>
    </w:p>
    <w:p w14:paraId="170E27D2" w14:textId="03F57D90" w:rsidR="000E47D9" w:rsidRPr="00104B95" w:rsidRDefault="000E47D9" w:rsidP="00A269DB">
      <w:pPr>
        <w:spacing w:line="276" w:lineRule="auto"/>
        <w:jc w:val="both"/>
        <w:rPr>
          <w:color w:val="0000FF"/>
        </w:rPr>
      </w:pPr>
      <w:bookmarkStart w:id="11" w:name="_Toc435315879"/>
      <w:r w:rsidRPr="00C4595F">
        <w:t>The purpose of this RF</w:t>
      </w:r>
      <w:r w:rsidR="006171DE" w:rsidRPr="00C4595F">
        <w:t>B</w:t>
      </w:r>
      <w:r w:rsidRPr="00C4595F">
        <w:t xml:space="preserve"> is to invite Suppliers (hereinafter referred to as “bidders”) to submit bids for the </w:t>
      </w:r>
      <w:r w:rsidR="006E15B1" w:rsidRPr="00C4595F">
        <w:t xml:space="preserve">replacement of the current IBM </w:t>
      </w:r>
      <w:r w:rsidR="00D313D9" w:rsidRPr="00C4595F">
        <w:t xml:space="preserve">Mainframe FICON director </w:t>
      </w:r>
      <w:r w:rsidR="006E15B1" w:rsidRPr="00C4595F">
        <w:t xml:space="preserve"> SAN devices</w:t>
      </w:r>
      <w:r w:rsidR="00D313D9" w:rsidRPr="00C4595F">
        <w:t>, and the support and maintenance for a period of 5 years (60 Months)</w:t>
      </w:r>
      <w:r w:rsidR="00F97810" w:rsidRPr="00C4595F">
        <w:t>, with an option to extend for a further two (2) years.</w:t>
      </w:r>
    </w:p>
    <w:p w14:paraId="151A660E" w14:textId="77777777" w:rsidR="009169D6" w:rsidRDefault="00B558CD" w:rsidP="00A269DB">
      <w:pPr>
        <w:pStyle w:val="Heading2"/>
        <w:tabs>
          <w:tab w:val="clear" w:pos="502"/>
          <w:tab w:val="num" w:pos="567"/>
        </w:tabs>
      </w:pPr>
      <w:bookmarkStart w:id="12" w:name="_Toc131622351"/>
      <w:r w:rsidRPr="00F81E2D">
        <w:t>BACKGROUND</w:t>
      </w:r>
      <w:bookmarkEnd w:id="11"/>
      <w:bookmarkEnd w:id="12"/>
    </w:p>
    <w:p w14:paraId="30C9D47E" w14:textId="2FC571C8" w:rsidR="00C66001" w:rsidRPr="003D3D5B" w:rsidRDefault="006E15B1" w:rsidP="00A269DB">
      <w:pPr>
        <w:spacing w:line="276" w:lineRule="auto"/>
        <w:jc w:val="both"/>
      </w:pPr>
      <w:r w:rsidRPr="003D3D5B">
        <w:t xml:space="preserve">The mainframe </w:t>
      </w:r>
      <w:r w:rsidR="00553CB9">
        <w:t xml:space="preserve">hosting’s </w:t>
      </w:r>
      <w:r w:rsidRPr="003D3D5B">
        <w:t xml:space="preserve">workloads currently utilise </w:t>
      </w:r>
      <w:r w:rsidR="003D3D5B" w:rsidRPr="003D3D5B">
        <w:t xml:space="preserve">4 </w:t>
      </w:r>
      <w:r w:rsidR="00553CB9">
        <w:t xml:space="preserve">x </w:t>
      </w:r>
      <w:r w:rsidR="003D3D5B" w:rsidRPr="003D3D5B">
        <w:t xml:space="preserve"> </w:t>
      </w:r>
      <w:r w:rsidRPr="003D3D5B">
        <w:t xml:space="preserve">IBM Mainframe </w:t>
      </w:r>
      <w:r w:rsidR="00D313D9">
        <w:t>FICON</w:t>
      </w:r>
      <w:r w:rsidRPr="003D3D5B">
        <w:t xml:space="preserve"> </w:t>
      </w:r>
      <w:r w:rsidR="00D313D9">
        <w:t xml:space="preserve">director SAN devices </w:t>
      </w:r>
      <w:r w:rsidRPr="003D3D5B">
        <w:t xml:space="preserve"> (IBM 2499 System Storage SAN768B-2 Model 816) </w:t>
      </w:r>
      <w:r w:rsidR="003D3D5B" w:rsidRPr="003D3D5B">
        <w:t xml:space="preserve">controllers </w:t>
      </w:r>
      <w:r w:rsidRPr="003D3D5B">
        <w:t>to connect to the mainframe storage devices and WDM</w:t>
      </w:r>
      <w:r w:rsidR="00D313D9">
        <w:t>’s</w:t>
      </w:r>
      <w:r w:rsidRPr="003D3D5B">
        <w:t xml:space="preserve">. </w:t>
      </w:r>
      <w:r w:rsidR="003D3D5B" w:rsidRPr="003D3D5B">
        <w:t>As part of the mainframe modernisation process SITA must make provision for t</w:t>
      </w:r>
      <w:r w:rsidRPr="003D3D5B">
        <w:t xml:space="preserve">he new generation IBM </w:t>
      </w:r>
      <w:r w:rsidR="00D313D9">
        <w:t xml:space="preserve">Z16 </w:t>
      </w:r>
      <w:r w:rsidRPr="003D3D5B">
        <w:t>mainframe</w:t>
      </w:r>
      <w:r w:rsidR="00D313D9">
        <w:t xml:space="preserve"> family</w:t>
      </w:r>
      <w:r w:rsidRPr="003D3D5B">
        <w:t xml:space="preserve"> </w:t>
      </w:r>
      <w:r w:rsidR="003D3D5B" w:rsidRPr="003D3D5B">
        <w:t>as they don’t supp</w:t>
      </w:r>
      <w:r w:rsidRPr="003D3D5B">
        <w:t>ort the IBM 2499 System Storage SAN768B-2 Model 816 devices any more.</w:t>
      </w:r>
    </w:p>
    <w:p w14:paraId="49E9C276" w14:textId="77777777" w:rsidR="003D3D5B" w:rsidRPr="003D3D5B" w:rsidRDefault="003D3D5B" w:rsidP="00104B95"/>
    <w:p w14:paraId="27D5F6CB" w14:textId="77777777" w:rsidR="003D3D5B" w:rsidRPr="003D3D5B" w:rsidRDefault="003D3D5B" w:rsidP="00A269DB">
      <w:pPr>
        <w:spacing w:line="276" w:lineRule="auto"/>
        <w:jc w:val="both"/>
      </w:pPr>
      <w:r w:rsidRPr="003D3D5B">
        <w:t>The proposed hardware</w:t>
      </w:r>
      <w:r>
        <w:t xml:space="preserve"> </w:t>
      </w:r>
      <w:r w:rsidR="00D32E8A">
        <w:t>replacement</w:t>
      </w:r>
      <w:r w:rsidRPr="003D3D5B">
        <w:t xml:space="preserve"> </w:t>
      </w:r>
      <w:r w:rsidR="009805E5" w:rsidRPr="003D3D5B">
        <w:t>is</w:t>
      </w:r>
      <w:r w:rsidRPr="003D3D5B">
        <w:t xml:space="preserve"> required for the provisioning of the mainframe hosting services to the SITA mainframe client base as stipulated in the respective </w:t>
      </w:r>
      <w:r w:rsidRPr="00A269DB">
        <w:t>SLA</w:t>
      </w:r>
      <w:r w:rsidR="00D32E8A" w:rsidRPr="00A269DB">
        <w:t>’</w:t>
      </w:r>
      <w:r w:rsidRPr="00A269DB">
        <w:t>s.</w:t>
      </w:r>
      <w:r w:rsidRPr="003D3D5B">
        <w:t xml:space="preserve"> All applications hosted on this infrastructure play an essential role in the delivery of services to South African Government and the Public.</w:t>
      </w:r>
    </w:p>
    <w:p w14:paraId="56699FFD" w14:textId="77777777" w:rsidR="003D3D5B" w:rsidRPr="003D3D5B" w:rsidRDefault="003D3D5B" w:rsidP="003D3D5B"/>
    <w:p w14:paraId="2D2B8960" w14:textId="043F84C8" w:rsidR="003D3D5B" w:rsidRPr="003D3D5B" w:rsidRDefault="003D3D5B" w:rsidP="00A269DB">
      <w:pPr>
        <w:spacing w:line="276" w:lineRule="auto"/>
        <w:jc w:val="both"/>
        <w:rPr>
          <w:color w:val="0000FF"/>
        </w:rPr>
      </w:pPr>
      <w:r w:rsidRPr="003D3D5B">
        <w:t xml:space="preserve">SITA enables the South African Government with many information systems that can be described as mission critical to the daily running of the country at large. </w:t>
      </w:r>
      <w:r w:rsidR="00D32E8A">
        <w:t>Some of t</w:t>
      </w:r>
      <w:r w:rsidRPr="003D3D5B">
        <w:t xml:space="preserve">hese </w:t>
      </w:r>
      <w:r w:rsidR="00D32E8A">
        <w:t xml:space="preserve">mission critical </w:t>
      </w:r>
      <w:r w:rsidRPr="003D3D5B">
        <w:t xml:space="preserve">systems run on mainframe computers in the </w:t>
      </w:r>
      <w:r w:rsidR="00553CB9">
        <w:t xml:space="preserve">various </w:t>
      </w:r>
      <w:r w:rsidRPr="003D3D5B">
        <w:t>data centres. Data is</w:t>
      </w:r>
      <w:r w:rsidR="00D32E8A">
        <w:t xml:space="preserve"> </w:t>
      </w:r>
      <w:r w:rsidRPr="003D3D5B">
        <w:t xml:space="preserve">synchronously mirrored or replicated from the production environment to the Disaster Recovery environment through </w:t>
      </w:r>
      <w:r w:rsidR="00D32E8A" w:rsidRPr="003D3D5B">
        <w:t>IBM Mainframe Systems Storage SAN</w:t>
      </w:r>
      <w:r w:rsidR="00D32E8A">
        <w:t xml:space="preserve"> devices</w:t>
      </w:r>
      <w:r w:rsidRPr="003D3D5B">
        <w:t>.</w:t>
      </w:r>
      <w:r w:rsidRPr="003D3D5B">
        <w:rPr>
          <w:color w:val="0000FF"/>
        </w:rPr>
        <w:t xml:space="preserve"> </w:t>
      </w:r>
    </w:p>
    <w:p w14:paraId="4C5D93CC" w14:textId="77777777" w:rsidR="009169D6" w:rsidRPr="00A269DB" w:rsidRDefault="004D7299" w:rsidP="00A269DB">
      <w:pPr>
        <w:pStyle w:val="Heading1"/>
        <w:tabs>
          <w:tab w:val="clear" w:pos="502"/>
          <w:tab w:val="num" w:pos="567"/>
        </w:tabs>
        <w:rPr>
          <w:sz w:val="24"/>
          <w:szCs w:val="24"/>
        </w:rPr>
      </w:pPr>
      <w:bookmarkStart w:id="13" w:name="_Toc131622352"/>
      <w:r w:rsidRPr="00A269DB">
        <w:rPr>
          <w:sz w:val="24"/>
          <w:szCs w:val="24"/>
        </w:rPr>
        <w:t>SCOPE OF BID</w:t>
      </w:r>
      <w:bookmarkEnd w:id="13"/>
    </w:p>
    <w:p w14:paraId="3CFBD473" w14:textId="77777777" w:rsidR="00C96EB8" w:rsidRDefault="00C163BE" w:rsidP="00A269DB">
      <w:pPr>
        <w:pStyle w:val="Heading2"/>
        <w:tabs>
          <w:tab w:val="clear" w:pos="502"/>
          <w:tab w:val="num" w:pos="567"/>
        </w:tabs>
      </w:pPr>
      <w:bookmarkStart w:id="14" w:name="_Toc131622353"/>
      <w:r w:rsidRPr="00F81E2D">
        <w:t>SCOPE</w:t>
      </w:r>
      <w:r w:rsidR="004D7299" w:rsidRPr="00F81E2D">
        <w:t xml:space="preserve"> OF WORK</w:t>
      </w:r>
      <w:bookmarkEnd w:id="14"/>
    </w:p>
    <w:p w14:paraId="2412035D" w14:textId="7B3C3D4B" w:rsidR="006E15B1" w:rsidRDefault="006E15B1" w:rsidP="006E15B1">
      <w:r w:rsidRPr="00DF3A11">
        <w:t>The scope of this project encompasses the following:</w:t>
      </w:r>
    </w:p>
    <w:p w14:paraId="6217DA7A" w14:textId="77777777" w:rsidR="002F357B" w:rsidRDefault="002F357B" w:rsidP="006E15B1"/>
    <w:p w14:paraId="48257667" w14:textId="25A4DD42" w:rsidR="00077250" w:rsidRDefault="00077250" w:rsidP="00A269DB">
      <w:pPr>
        <w:pStyle w:val="ListParagraph"/>
        <w:numPr>
          <w:ilvl w:val="0"/>
          <w:numId w:val="38"/>
        </w:numPr>
        <w:spacing w:after="0" w:line="276" w:lineRule="auto"/>
        <w:ind w:left="567" w:hanging="567"/>
        <w:jc w:val="both"/>
      </w:pPr>
      <w:r>
        <w:t>Replace the current</w:t>
      </w:r>
      <w:r w:rsidR="002F357B">
        <w:t xml:space="preserve"> 4 x</w:t>
      </w:r>
      <w:r>
        <w:t xml:space="preserve"> </w:t>
      </w:r>
      <w:r w:rsidR="003811C8">
        <w:t>FICON Director SAN devices.</w:t>
      </w:r>
      <w:r>
        <w:t xml:space="preserve"> </w:t>
      </w:r>
    </w:p>
    <w:p w14:paraId="603C1F76" w14:textId="2B410B44" w:rsidR="00077250" w:rsidRDefault="00077250" w:rsidP="00A269DB">
      <w:pPr>
        <w:pStyle w:val="ListParagraph"/>
        <w:numPr>
          <w:ilvl w:val="0"/>
          <w:numId w:val="38"/>
        </w:numPr>
        <w:spacing w:after="0" w:line="276" w:lineRule="auto"/>
        <w:ind w:left="567" w:hanging="567"/>
        <w:jc w:val="both"/>
      </w:pPr>
      <w:r>
        <w:t xml:space="preserve">Provide SAN </w:t>
      </w:r>
      <w:r w:rsidR="00A90C7A">
        <w:t xml:space="preserve">management software on all 4 </w:t>
      </w:r>
      <w:r w:rsidR="00D313D9">
        <w:t>x</w:t>
      </w:r>
      <w:r w:rsidR="003811C8">
        <w:t xml:space="preserve"> FICON </w:t>
      </w:r>
      <w:r w:rsidR="00A90C7A">
        <w:t xml:space="preserve"> </w:t>
      </w:r>
      <w:r w:rsidR="003811C8">
        <w:t>replacement SAN devices.</w:t>
      </w:r>
    </w:p>
    <w:p w14:paraId="7D8FEE18" w14:textId="0947B29B" w:rsidR="00A90C7A" w:rsidRPr="00A9155D" w:rsidRDefault="00A90C7A" w:rsidP="00A269DB">
      <w:pPr>
        <w:pStyle w:val="ListParagraph"/>
        <w:numPr>
          <w:ilvl w:val="0"/>
          <w:numId w:val="38"/>
        </w:numPr>
        <w:spacing w:after="0" w:line="276" w:lineRule="auto"/>
        <w:ind w:left="567" w:hanging="567"/>
        <w:jc w:val="both"/>
      </w:pPr>
      <w:r w:rsidRPr="00A9155D">
        <w:t xml:space="preserve">Provide project management and implementation services for the </w:t>
      </w:r>
      <w:r w:rsidR="00AB71ED" w:rsidRPr="00A9155D">
        <w:t>installation, configuration and migration of</w:t>
      </w:r>
      <w:r w:rsidRPr="00A9155D">
        <w:t xml:space="preserve"> the </w:t>
      </w:r>
      <w:r w:rsidR="00AB71ED" w:rsidRPr="00A9155D">
        <w:t>proposed solution.</w:t>
      </w:r>
    </w:p>
    <w:p w14:paraId="15AE1511" w14:textId="0DB57546" w:rsidR="00A90C7A" w:rsidRDefault="00A90C7A" w:rsidP="00A269DB">
      <w:pPr>
        <w:pStyle w:val="ListParagraph"/>
        <w:numPr>
          <w:ilvl w:val="0"/>
          <w:numId w:val="38"/>
        </w:numPr>
        <w:spacing w:after="0" w:line="276" w:lineRule="auto"/>
        <w:ind w:left="567" w:hanging="567"/>
        <w:jc w:val="both"/>
      </w:pPr>
      <w:r>
        <w:t xml:space="preserve">Provide </w:t>
      </w:r>
      <w:r w:rsidR="009B18D7">
        <w:t xml:space="preserve">Technical and Administrative </w:t>
      </w:r>
      <w:r>
        <w:t xml:space="preserve">training on the </w:t>
      </w:r>
      <w:r w:rsidR="009B18D7">
        <w:t>SAN replacement devices.</w:t>
      </w:r>
      <w:r w:rsidR="006171DE">
        <w:t xml:space="preserve"> </w:t>
      </w:r>
    </w:p>
    <w:p w14:paraId="526AFAE0" w14:textId="6A824EF9" w:rsidR="00D313D9" w:rsidRDefault="00D313D9" w:rsidP="00A269DB">
      <w:pPr>
        <w:pStyle w:val="ListParagraph"/>
        <w:numPr>
          <w:ilvl w:val="0"/>
          <w:numId w:val="38"/>
        </w:numPr>
        <w:spacing w:after="0" w:line="276" w:lineRule="auto"/>
        <w:ind w:left="567" w:hanging="567"/>
        <w:jc w:val="both"/>
      </w:pPr>
      <w:r>
        <w:t xml:space="preserve">Provide maintenance and support for the duration of the contract of 5 </w:t>
      </w:r>
      <w:r w:rsidR="003811C8">
        <w:t>years (</w:t>
      </w:r>
      <w:r>
        <w:t>60 Months)</w:t>
      </w:r>
      <w:r w:rsidR="008B1D7B">
        <w:t>.</w:t>
      </w:r>
    </w:p>
    <w:p w14:paraId="6D274B13" w14:textId="77777777" w:rsidR="00E3234D" w:rsidRDefault="00E3234D" w:rsidP="00E3234D"/>
    <w:p w14:paraId="177800BB" w14:textId="77777777" w:rsidR="00E3234D" w:rsidRPr="00DF3A11" w:rsidRDefault="00E3234D" w:rsidP="00A269DB"/>
    <w:p w14:paraId="71C0BDE7" w14:textId="77777777" w:rsidR="00C163BE" w:rsidRPr="00F81E2D" w:rsidRDefault="00C163BE" w:rsidP="00A269DB">
      <w:pPr>
        <w:pStyle w:val="Heading2"/>
        <w:tabs>
          <w:tab w:val="clear" w:pos="502"/>
          <w:tab w:val="num" w:pos="567"/>
        </w:tabs>
      </w:pPr>
      <w:bookmarkStart w:id="15" w:name="_Toc131622354"/>
      <w:r w:rsidRPr="00F81E2D">
        <w:lastRenderedPageBreak/>
        <w:t>DELIVERY ADDRESS</w:t>
      </w:r>
      <w:bookmarkEnd w:id="15"/>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8332"/>
      </w:tblGrid>
      <w:tr w:rsidR="005C4B04" w:rsidRPr="00F81E2D" w14:paraId="2D243A58" w14:textId="77777777" w:rsidTr="005C4B04">
        <w:trPr>
          <w:trHeight w:val="581"/>
        </w:trPr>
        <w:tc>
          <w:tcPr>
            <w:tcW w:w="673" w:type="pct"/>
            <w:shd w:val="clear" w:color="auto" w:fill="DEEAF6"/>
          </w:tcPr>
          <w:p w14:paraId="0A423B0F" w14:textId="2C0DF16D" w:rsidR="005C4B04" w:rsidRPr="002016E0" w:rsidRDefault="005C4B04" w:rsidP="000E47D9">
            <w:pPr>
              <w:rPr>
                <w:b/>
              </w:rPr>
            </w:pPr>
            <w:bookmarkStart w:id="16" w:name="_Toc435315881"/>
            <w:r>
              <w:rPr>
                <w:b/>
              </w:rPr>
              <w:t>Item no:</w:t>
            </w:r>
          </w:p>
        </w:tc>
        <w:tc>
          <w:tcPr>
            <w:tcW w:w="4327" w:type="pct"/>
            <w:shd w:val="clear" w:color="auto" w:fill="DEEAF6"/>
          </w:tcPr>
          <w:p w14:paraId="233E6E8F" w14:textId="613DBEE4" w:rsidR="005C4B04" w:rsidRPr="002016E0" w:rsidRDefault="005C4B04" w:rsidP="000E47D9">
            <w:pPr>
              <w:rPr>
                <w:b/>
              </w:rPr>
            </w:pPr>
            <w:r>
              <w:rPr>
                <w:b/>
              </w:rPr>
              <w:t>Description</w:t>
            </w:r>
          </w:p>
        </w:tc>
      </w:tr>
      <w:tr w:rsidR="005C4B04" w:rsidRPr="00F81E2D" w14:paraId="7AC8A9DD" w14:textId="77777777" w:rsidTr="005C4B04">
        <w:trPr>
          <w:trHeight w:val="449"/>
        </w:trPr>
        <w:tc>
          <w:tcPr>
            <w:tcW w:w="673" w:type="pct"/>
            <w:shd w:val="clear" w:color="auto" w:fill="auto"/>
          </w:tcPr>
          <w:p w14:paraId="61DF0600" w14:textId="77777777" w:rsidR="005C4B04" w:rsidRPr="0013526D" w:rsidRDefault="005C4B04" w:rsidP="00E33363">
            <w:pPr>
              <w:pStyle w:val="ListParagraph"/>
              <w:numPr>
                <w:ilvl w:val="0"/>
                <w:numId w:val="19"/>
              </w:numPr>
            </w:pPr>
          </w:p>
        </w:tc>
        <w:tc>
          <w:tcPr>
            <w:tcW w:w="4327" w:type="pct"/>
            <w:shd w:val="clear" w:color="auto" w:fill="auto"/>
          </w:tcPr>
          <w:p w14:paraId="0C357B52" w14:textId="487D1661" w:rsidR="005C4B04" w:rsidRPr="002016E0" w:rsidRDefault="005C4B04" w:rsidP="00A269DB">
            <w:pPr>
              <w:jc w:val="both"/>
              <w:rPr>
                <w:rFonts w:ascii="Verdana" w:hAnsi="Verdana"/>
                <w:sz w:val="16"/>
                <w:szCs w:val="16"/>
              </w:rPr>
            </w:pPr>
            <w:r>
              <w:rPr>
                <w:rFonts w:eastAsiaTheme="minorEastAsia"/>
                <w:noProof/>
                <w:szCs w:val="24"/>
                <w:shd w:val="clear" w:color="auto" w:fill="FFFFFF"/>
                <w:lang w:eastAsia="en-ZA"/>
              </w:rPr>
              <w:t>Delivery adresses will be made available during compulsary briefing session</w:t>
            </w:r>
            <w:r>
              <w:t xml:space="preserve"> </w:t>
            </w:r>
            <w:r w:rsidRPr="005C4B04">
              <w:rPr>
                <w:rFonts w:eastAsiaTheme="minorEastAsia"/>
                <w:noProof/>
                <w:szCs w:val="24"/>
                <w:shd w:val="clear" w:color="auto" w:fill="FFFFFF"/>
                <w:lang w:eastAsia="en-ZA"/>
              </w:rPr>
              <w:t>after bidders signed a Non-Disclosure Agreement.</w:t>
            </w:r>
          </w:p>
        </w:tc>
      </w:tr>
    </w:tbl>
    <w:p w14:paraId="267194FB" w14:textId="77777777" w:rsidR="000E47D9" w:rsidRDefault="000E47D9" w:rsidP="00A269DB">
      <w:pPr>
        <w:pStyle w:val="Heading2"/>
        <w:tabs>
          <w:tab w:val="clear" w:pos="502"/>
          <w:tab w:val="num" w:pos="567"/>
        </w:tabs>
      </w:pPr>
      <w:bookmarkStart w:id="17" w:name="_Toc9938003"/>
      <w:bookmarkStart w:id="18" w:name="_Toc131622355"/>
      <w:r w:rsidRPr="00F81E2D">
        <w:t>CUSTOMER INFRASTRUCTURE AND ENVIRONMENT</w:t>
      </w:r>
      <w:bookmarkEnd w:id="17"/>
      <w:r w:rsidR="007C6552">
        <w:t xml:space="preserve"> REQUIREMENTS</w:t>
      </w:r>
      <w:bookmarkEnd w:id="18"/>
    </w:p>
    <w:p w14:paraId="6E6D30C1" w14:textId="77777777" w:rsidR="007C6552" w:rsidRPr="00104B95" w:rsidRDefault="007C6552" w:rsidP="00104B95"/>
    <w:p w14:paraId="6DF45891" w14:textId="01D06221" w:rsidR="00A374A1" w:rsidRDefault="00A374A1" w:rsidP="00A269DB">
      <w:pPr>
        <w:pStyle w:val="Header"/>
        <w:numPr>
          <w:ilvl w:val="0"/>
          <w:numId w:val="41"/>
        </w:numPr>
        <w:tabs>
          <w:tab w:val="clear" w:pos="4513"/>
          <w:tab w:val="clear" w:pos="9026"/>
        </w:tabs>
        <w:spacing w:after="120" w:line="276" w:lineRule="auto"/>
        <w:ind w:left="567" w:hanging="567"/>
        <w:jc w:val="both"/>
        <w:rPr>
          <w:rFonts w:cs="Calibri"/>
          <w:szCs w:val="24"/>
        </w:rPr>
      </w:pPr>
      <w:bookmarkStart w:id="19" w:name="_Hlk82519170"/>
      <w:r>
        <w:rPr>
          <w:rFonts w:cs="Calibri"/>
          <w:szCs w:val="24"/>
        </w:rPr>
        <w:t xml:space="preserve">The current Hosting Mainframe workloads utilise IBM Mainframe Systems Storage SAN (IBM 2499 System Storage SAN768B-2 Model 816) to connect to the Mainframe storage devices and WDM. </w:t>
      </w:r>
    </w:p>
    <w:p w14:paraId="51F6A7A3" w14:textId="77777777" w:rsidR="00E3234D" w:rsidRDefault="00A374A1" w:rsidP="00A269DB">
      <w:pPr>
        <w:pStyle w:val="ListParagraph"/>
        <w:numPr>
          <w:ilvl w:val="0"/>
          <w:numId w:val="41"/>
        </w:numPr>
        <w:spacing w:after="0" w:line="276" w:lineRule="auto"/>
        <w:ind w:left="567" w:hanging="567"/>
        <w:jc w:val="both"/>
      </w:pPr>
      <w:r>
        <w:t xml:space="preserve">The solution </w:t>
      </w:r>
      <w:r w:rsidR="00E3234D">
        <w:t xml:space="preserve">proposed </w:t>
      </w:r>
      <w:r>
        <w:t>needs to be compatible with</w:t>
      </w:r>
      <w:r w:rsidR="00E3234D">
        <w:t>:</w:t>
      </w:r>
    </w:p>
    <w:p w14:paraId="7E8A06E1" w14:textId="77777777" w:rsidR="00E3234D" w:rsidRDefault="00E3234D" w:rsidP="00A269DB">
      <w:pPr>
        <w:pStyle w:val="ListParagraph"/>
        <w:numPr>
          <w:ilvl w:val="0"/>
          <w:numId w:val="0"/>
        </w:numPr>
        <w:spacing w:after="0" w:line="276" w:lineRule="auto"/>
        <w:ind w:left="720"/>
        <w:jc w:val="both"/>
      </w:pPr>
    </w:p>
    <w:p w14:paraId="1036F0CF" w14:textId="4CBF3AD5" w:rsidR="00493162" w:rsidRPr="00A269DB" w:rsidRDefault="00E3234D" w:rsidP="00A269DB">
      <w:pPr>
        <w:pStyle w:val="ListParagraph"/>
        <w:numPr>
          <w:ilvl w:val="0"/>
          <w:numId w:val="0"/>
        </w:numPr>
        <w:spacing w:after="0" w:line="276" w:lineRule="auto"/>
        <w:ind w:left="567"/>
        <w:jc w:val="both"/>
        <w:rPr>
          <w:b/>
        </w:rPr>
      </w:pPr>
      <w:r w:rsidRPr="00A269DB">
        <w:rPr>
          <w:b/>
        </w:rPr>
        <w:t>Current hardware:</w:t>
      </w:r>
    </w:p>
    <w:p w14:paraId="26C0ED79" w14:textId="77777777" w:rsidR="00493162" w:rsidRDefault="00493162" w:rsidP="00A269DB">
      <w:pPr>
        <w:pStyle w:val="ListParagraph"/>
        <w:numPr>
          <w:ilvl w:val="0"/>
          <w:numId w:val="0"/>
        </w:numPr>
        <w:spacing w:after="0" w:line="276" w:lineRule="auto"/>
        <w:ind w:left="720"/>
        <w:jc w:val="both"/>
      </w:pPr>
    </w:p>
    <w:p w14:paraId="5262FE3E" w14:textId="77777777" w:rsidR="00061BE5" w:rsidRDefault="00493162" w:rsidP="00A269DB">
      <w:pPr>
        <w:pStyle w:val="ListParagraph"/>
        <w:numPr>
          <w:ilvl w:val="0"/>
          <w:numId w:val="42"/>
        </w:numPr>
        <w:spacing w:after="0" w:line="276" w:lineRule="auto"/>
        <w:ind w:left="567" w:hanging="567"/>
        <w:jc w:val="both"/>
      </w:pPr>
      <w:r>
        <w:t xml:space="preserve">DELL/EMC VMAX 20K </w:t>
      </w:r>
      <w:r w:rsidR="00061BE5">
        <w:t>(Enterprise Storage Array)</w:t>
      </w:r>
    </w:p>
    <w:p w14:paraId="3AC06EB5" w14:textId="77777777" w:rsidR="00493162" w:rsidRDefault="00493162" w:rsidP="00A269DB">
      <w:pPr>
        <w:pStyle w:val="ListParagraph"/>
        <w:numPr>
          <w:ilvl w:val="0"/>
          <w:numId w:val="42"/>
        </w:numPr>
        <w:spacing w:after="0" w:line="276" w:lineRule="auto"/>
        <w:ind w:left="567" w:hanging="567"/>
        <w:jc w:val="both"/>
      </w:pPr>
      <w:r>
        <w:t xml:space="preserve">IBM TS7740 VTS </w:t>
      </w:r>
      <w:r w:rsidR="00061BE5">
        <w:t>(Virtual Tape Server)</w:t>
      </w:r>
    </w:p>
    <w:p w14:paraId="0363FBF6" w14:textId="77777777" w:rsidR="00493162" w:rsidRDefault="00493162" w:rsidP="00A269DB">
      <w:pPr>
        <w:pStyle w:val="ListParagraph"/>
        <w:numPr>
          <w:ilvl w:val="0"/>
          <w:numId w:val="42"/>
        </w:numPr>
        <w:spacing w:after="0" w:line="276" w:lineRule="auto"/>
        <w:ind w:left="567" w:hanging="567"/>
        <w:jc w:val="both"/>
      </w:pPr>
      <w:r>
        <w:t>CANOGA PERKINS D-WDM</w:t>
      </w:r>
      <w:r w:rsidR="00A01E38">
        <w:t xml:space="preserve"> (Wave</w:t>
      </w:r>
      <w:r w:rsidR="00B423D1">
        <w:t>length Division Multiplexer)</w:t>
      </w:r>
    </w:p>
    <w:p w14:paraId="2DC5B68E" w14:textId="77777777" w:rsidR="00DC6078" w:rsidRPr="00DC6078" w:rsidRDefault="00DC6078" w:rsidP="00A269DB">
      <w:pPr>
        <w:pStyle w:val="NormalWeb"/>
        <w:numPr>
          <w:ilvl w:val="0"/>
          <w:numId w:val="42"/>
        </w:numPr>
        <w:spacing w:before="0" w:beforeAutospacing="0" w:after="0" w:afterAutospacing="0" w:line="276" w:lineRule="auto"/>
        <w:ind w:left="567" w:hanging="567"/>
        <w:jc w:val="both"/>
        <w:rPr>
          <w:rFonts w:asciiTheme="minorHAnsi" w:hAnsiTheme="minorHAnsi" w:cstheme="minorHAnsi"/>
          <w:sz w:val="24"/>
          <w:szCs w:val="24"/>
          <w:lang w:val="en-US" w:eastAsia="en-ZA"/>
        </w:rPr>
      </w:pPr>
      <w:r w:rsidRPr="00DC6078">
        <w:rPr>
          <w:rFonts w:asciiTheme="minorHAnsi" w:hAnsiTheme="minorHAnsi" w:cstheme="minorHAnsi"/>
          <w:sz w:val="24"/>
          <w:szCs w:val="24"/>
          <w:lang w:val="en-US"/>
        </w:rPr>
        <w:t>IBM zEC12  - 2827 / H20 - Model 609</w:t>
      </w:r>
    </w:p>
    <w:p w14:paraId="14F9232E" w14:textId="77777777" w:rsidR="00DC6078" w:rsidRDefault="00DC6078" w:rsidP="00A269DB">
      <w:pPr>
        <w:pStyle w:val="NormalWeb"/>
        <w:numPr>
          <w:ilvl w:val="0"/>
          <w:numId w:val="42"/>
        </w:numPr>
        <w:spacing w:before="0" w:beforeAutospacing="0" w:after="0" w:afterAutospacing="0" w:line="276" w:lineRule="auto"/>
        <w:ind w:left="567" w:hanging="567"/>
        <w:jc w:val="both"/>
        <w:rPr>
          <w:rFonts w:asciiTheme="minorHAnsi" w:hAnsiTheme="minorHAnsi" w:cstheme="minorHAnsi"/>
          <w:sz w:val="24"/>
          <w:szCs w:val="24"/>
          <w:lang w:val="en-US" w:eastAsia="en-ZA"/>
        </w:rPr>
      </w:pPr>
      <w:r>
        <w:rPr>
          <w:rFonts w:asciiTheme="minorHAnsi" w:hAnsiTheme="minorHAnsi" w:cstheme="minorHAnsi"/>
          <w:sz w:val="24"/>
          <w:szCs w:val="24"/>
          <w:lang w:val="en-US"/>
        </w:rPr>
        <w:t xml:space="preserve">IBM </w:t>
      </w:r>
      <w:r w:rsidRPr="00DC6078">
        <w:rPr>
          <w:rFonts w:asciiTheme="minorHAnsi" w:hAnsiTheme="minorHAnsi" w:cstheme="minorHAnsi"/>
          <w:sz w:val="24"/>
          <w:szCs w:val="24"/>
          <w:lang w:val="en-US"/>
        </w:rPr>
        <w:t>zEC12 - 2827 / H20 - Model 509</w:t>
      </w:r>
    </w:p>
    <w:p w14:paraId="34C75B07" w14:textId="77777777" w:rsidR="00E3234D" w:rsidRDefault="00E3234D" w:rsidP="00A269DB">
      <w:pPr>
        <w:pStyle w:val="NormalWeb"/>
        <w:spacing w:before="0" w:beforeAutospacing="0" w:after="0" w:afterAutospacing="0" w:line="276" w:lineRule="auto"/>
        <w:ind w:left="720"/>
        <w:jc w:val="both"/>
        <w:rPr>
          <w:rFonts w:asciiTheme="minorHAnsi" w:hAnsiTheme="minorHAnsi" w:cstheme="minorHAnsi"/>
          <w:sz w:val="24"/>
          <w:szCs w:val="24"/>
          <w:lang w:val="en-US" w:eastAsia="en-ZA"/>
        </w:rPr>
      </w:pPr>
    </w:p>
    <w:p w14:paraId="5EFBE1AD" w14:textId="77777777" w:rsidR="00E3234D" w:rsidRPr="00A269DB" w:rsidRDefault="00E3234D" w:rsidP="00A269DB">
      <w:pPr>
        <w:pStyle w:val="NormalWeb"/>
        <w:spacing w:before="0" w:beforeAutospacing="0" w:after="0" w:afterAutospacing="0" w:line="276" w:lineRule="auto"/>
        <w:ind w:left="567"/>
        <w:jc w:val="both"/>
        <w:rPr>
          <w:rFonts w:asciiTheme="minorHAnsi" w:hAnsiTheme="minorHAnsi" w:cstheme="minorHAnsi"/>
          <w:b/>
          <w:sz w:val="24"/>
          <w:szCs w:val="24"/>
          <w:lang w:val="en-US" w:eastAsia="en-ZA"/>
        </w:rPr>
      </w:pPr>
      <w:r w:rsidRPr="00A269DB">
        <w:rPr>
          <w:rFonts w:asciiTheme="minorHAnsi" w:hAnsiTheme="minorHAnsi" w:cstheme="minorHAnsi"/>
          <w:b/>
          <w:sz w:val="24"/>
          <w:szCs w:val="24"/>
          <w:lang w:val="en-US" w:eastAsia="en-ZA"/>
        </w:rPr>
        <w:t>Future hardware:</w:t>
      </w:r>
    </w:p>
    <w:p w14:paraId="206A84F4" w14:textId="75FD9D23" w:rsidR="007B3EA9" w:rsidRPr="00583824" w:rsidRDefault="00E3234D" w:rsidP="00104B95">
      <w:pPr>
        <w:pStyle w:val="ListParagraph"/>
        <w:numPr>
          <w:ilvl w:val="0"/>
          <w:numId w:val="42"/>
        </w:numPr>
        <w:spacing w:after="0" w:line="276" w:lineRule="auto"/>
        <w:ind w:left="567" w:hanging="567"/>
        <w:jc w:val="both"/>
        <w:rPr>
          <w:rFonts w:asciiTheme="minorHAnsi" w:hAnsiTheme="minorHAnsi" w:cstheme="minorHAnsi"/>
          <w:lang w:val="en-US" w:eastAsia="en-ZA"/>
        </w:rPr>
      </w:pPr>
      <w:r>
        <w:rPr>
          <w:rFonts w:asciiTheme="minorHAnsi" w:hAnsiTheme="minorHAnsi" w:cstheme="minorHAnsi"/>
          <w:lang w:val="en-US" w:eastAsia="en-ZA"/>
        </w:rPr>
        <w:t xml:space="preserve">IBM z/16 and later Mainframe hardware </w:t>
      </w:r>
      <w:r w:rsidR="002F357B">
        <w:rPr>
          <w:rFonts w:asciiTheme="minorHAnsi" w:hAnsiTheme="minorHAnsi" w:cstheme="minorHAnsi"/>
          <w:lang w:val="en-US" w:eastAsia="en-ZA"/>
        </w:rPr>
        <w:t>models</w:t>
      </w:r>
      <w:bookmarkEnd w:id="19"/>
    </w:p>
    <w:p w14:paraId="6007BE5A" w14:textId="77777777" w:rsidR="000E47D9" w:rsidRPr="00A269DB" w:rsidRDefault="000E47D9" w:rsidP="00E33363">
      <w:pPr>
        <w:pStyle w:val="Heading1"/>
        <w:numPr>
          <w:ilvl w:val="0"/>
          <w:numId w:val="20"/>
        </w:numPr>
        <w:rPr>
          <w:sz w:val="24"/>
          <w:szCs w:val="24"/>
        </w:rPr>
      </w:pPr>
      <w:bookmarkStart w:id="20" w:name="_Toc9938004"/>
      <w:bookmarkStart w:id="21" w:name="_Toc131622356"/>
      <w:r w:rsidRPr="00A269DB">
        <w:rPr>
          <w:noProof/>
          <w:sz w:val="24"/>
          <w:szCs w:val="24"/>
          <w:lang w:eastAsia="en-ZA"/>
        </w:rPr>
        <mc:AlternateContent>
          <mc:Choice Requires="wps">
            <w:drawing>
              <wp:anchor distT="0" distB="0" distL="114300" distR="114300" simplePos="0" relativeHeight="251665408" behindDoc="1" locked="1" layoutInCell="1" allowOverlap="0" wp14:anchorId="6F74F88D" wp14:editId="75703527">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278E44F" w14:textId="77777777" w:rsidR="00824F2B" w:rsidRDefault="00824F2B"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74F88D"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278E44F" w14:textId="77777777" w:rsidR="00824F2B" w:rsidRDefault="00824F2B" w:rsidP="000E47D9"/>
                  </w:txbxContent>
                </v:textbox>
                <w10:wrap anchorx="margin" anchory="margin"/>
                <w10:anchorlock/>
              </v:shape>
            </w:pict>
          </mc:Fallback>
        </mc:AlternateContent>
      </w:r>
      <w:r w:rsidRPr="00A269DB">
        <w:rPr>
          <w:sz w:val="24"/>
          <w:szCs w:val="24"/>
        </w:rPr>
        <w:t>REQUIREMENTS</w:t>
      </w:r>
      <w:bookmarkEnd w:id="20"/>
      <w:bookmarkEnd w:id="21"/>
    </w:p>
    <w:p w14:paraId="241E6FCB" w14:textId="77777777" w:rsidR="000E47D9" w:rsidRPr="00A269DB" w:rsidRDefault="000E47D9" w:rsidP="000E47D9">
      <w:pPr>
        <w:pStyle w:val="Heading2"/>
        <w:rPr>
          <w:szCs w:val="24"/>
        </w:rPr>
      </w:pPr>
      <w:bookmarkStart w:id="22" w:name="_Toc9938005"/>
      <w:bookmarkStart w:id="23" w:name="_Toc131622357"/>
      <w:r w:rsidRPr="00A269DB">
        <w:rPr>
          <w:szCs w:val="24"/>
        </w:rPr>
        <w:t>PRODUCT</w:t>
      </w:r>
      <w:r w:rsidR="00C66001" w:rsidRPr="00A269DB">
        <w:rPr>
          <w:szCs w:val="24"/>
        </w:rPr>
        <w:t xml:space="preserve">/ SERVICE / SOLUTION </w:t>
      </w:r>
      <w:r w:rsidRPr="00A269DB">
        <w:rPr>
          <w:szCs w:val="24"/>
        </w:rPr>
        <w:t>REQUIREMENT</w:t>
      </w:r>
      <w:bookmarkEnd w:id="22"/>
      <w:r w:rsidR="00C66001" w:rsidRPr="00A269DB">
        <w:rPr>
          <w:szCs w:val="24"/>
        </w:rPr>
        <w:t>S</w:t>
      </w:r>
      <w:bookmarkEnd w:id="23"/>
    </w:p>
    <w:p w14:paraId="3EB38434" w14:textId="4F12EB49" w:rsidR="002F357B" w:rsidRDefault="002F357B" w:rsidP="00A269DB">
      <w:pPr>
        <w:pStyle w:val="ListParagraph"/>
        <w:numPr>
          <w:ilvl w:val="0"/>
          <w:numId w:val="45"/>
        </w:numPr>
        <w:spacing w:line="276" w:lineRule="auto"/>
        <w:ind w:left="567" w:hanging="567"/>
        <w:jc w:val="both"/>
      </w:pPr>
      <w:r>
        <w:t xml:space="preserve">Replace the current 4 x FICON Director SAN devices. </w:t>
      </w:r>
    </w:p>
    <w:p w14:paraId="07E3A758" w14:textId="77777777" w:rsidR="002F357B" w:rsidRDefault="002F357B" w:rsidP="00A269DB">
      <w:pPr>
        <w:pStyle w:val="ListParagraph"/>
        <w:numPr>
          <w:ilvl w:val="0"/>
          <w:numId w:val="45"/>
        </w:numPr>
        <w:spacing w:after="0" w:line="276" w:lineRule="auto"/>
        <w:ind w:left="567" w:hanging="567"/>
        <w:jc w:val="both"/>
      </w:pPr>
      <w:r>
        <w:t xml:space="preserve">Provide SAN management software on </w:t>
      </w:r>
      <w:r w:rsidRPr="00320E62">
        <w:t>all 4 x FICON replacement SAN devices.</w:t>
      </w:r>
    </w:p>
    <w:p w14:paraId="43979663" w14:textId="0AA96E65" w:rsidR="002F357B" w:rsidRPr="00A9155D" w:rsidRDefault="002F357B" w:rsidP="00A269DB">
      <w:pPr>
        <w:pStyle w:val="ListParagraph"/>
        <w:numPr>
          <w:ilvl w:val="0"/>
          <w:numId w:val="45"/>
        </w:numPr>
        <w:spacing w:after="0" w:line="276" w:lineRule="auto"/>
        <w:ind w:left="567" w:hanging="567"/>
        <w:jc w:val="both"/>
      </w:pPr>
      <w:r w:rsidRPr="00A9155D">
        <w:t xml:space="preserve">Provide project management and implementation services for the </w:t>
      </w:r>
      <w:r w:rsidR="00AB71ED" w:rsidRPr="00A9155D">
        <w:t>installation, configuration and migration of</w:t>
      </w:r>
      <w:r w:rsidRPr="00A9155D">
        <w:t xml:space="preserve"> the </w:t>
      </w:r>
      <w:r w:rsidR="00AB71ED" w:rsidRPr="00A9155D">
        <w:t>proposed solution.</w:t>
      </w:r>
    </w:p>
    <w:p w14:paraId="29712F61" w14:textId="77777777" w:rsidR="002F357B" w:rsidRPr="00716102" w:rsidRDefault="002F357B" w:rsidP="00A269DB">
      <w:pPr>
        <w:pStyle w:val="ListParagraph"/>
        <w:numPr>
          <w:ilvl w:val="0"/>
          <w:numId w:val="45"/>
        </w:numPr>
        <w:spacing w:after="0" w:line="276" w:lineRule="auto"/>
        <w:ind w:left="567" w:hanging="567"/>
        <w:jc w:val="both"/>
      </w:pPr>
      <w:r w:rsidRPr="00716102">
        <w:t xml:space="preserve">Provide Technical and Administrative training on the SAN replacement devices. </w:t>
      </w:r>
    </w:p>
    <w:p w14:paraId="667028E5" w14:textId="77777777" w:rsidR="0039142A" w:rsidRPr="00716102" w:rsidRDefault="002F357B" w:rsidP="0039142A">
      <w:pPr>
        <w:pStyle w:val="ListParagraph"/>
        <w:numPr>
          <w:ilvl w:val="0"/>
          <w:numId w:val="45"/>
        </w:numPr>
        <w:spacing w:after="0" w:line="276" w:lineRule="auto"/>
        <w:ind w:left="567" w:hanging="567"/>
        <w:jc w:val="both"/>
      </w:pPr>
      <w:r w:rsidRPr="00716102">
        <w:t>Provide maintenance and support for the duration of the contract of 5 years (60 Months)</w:t>
      </w:r>
      <w:r w:rsidR="008B1D7B" w:rsidRPr="00716102">
        <w:t>.</w:t>
      </w:r>
    </w:p>
    <w:p w14:paraId="1FE424B0" w14:textId="5C70B878" w:rsidR="0039142A" w:rsidRPr="00C4595F" w:rsidRDefault="0039142A" w:rsidP="0039142A">
      <w:pPr>
        <w:pStyle w:val="ListParagraph"/>
        <w:numPr>
          <w:ilvl w:val="0"/>
          <w:numId w:val="45"/>
        </w:numPr>
        <w:spacing w:after="0" w:line="276" w:lineRule="auto"/>
        <w:ind w:left="567" w:hanging="567"/>
        <w:jc w:val="both"/>
      </w:pPr>
      <w:r w:rsidRPr="00C4595F">
        <w:t>Provide all the cabling for the solution.</w:t>
      </w:r>
    </w:p>
    <w:p w14:paraId="2CFB4952" w14:textId="77777777" w:rsidR="002F357B" w:rsidRDefault="002F357B"/>
    <w:p w14:paraId="3F38A508" w14:textId="727AB60C" w:rsidR="002F357B" w:rsidRDefault="002F357B"/>
    <w:p w14:paraId="68A6ED7B" w14:textId="66F18317" w:rsidR="004379AA" w:rsidRDefault="004379AA"/>
    <w:p w14:paraId="5A3EE96A" w14:textId="3A8D5C1A" w:rsidR="004379AA" w:rsidRDefault="004379AA"/>
    <w:p w14:paraId="5C132E0E" w14:textId="66DABC67" w:rsidR="004379AA" w:rsidRDefault="004379AA"/>
    <w:p w14:paraId="7F9DF4B5" w14:textId="69C1B950" w:rsidR="004379AA" w:rsidRDefault="004379AA"/>
    <w:p w14:paraId="47E93F4C" w14:textId="77777777" w:rsidR="0066206F" w:rsidRPr="004379AA" w:rsidRDefault="002C0B8F" w:rsidP="000B17A9">
      <w:pPr>
        <w:pStyle w:val="Heading1"/>
      </w:pPr>
      <w:bookmarkStart w:id="24" w:name="_Toc435315887"/>
      <w:bookmarkStart w:id="25" w:name="_Toc131622358"/>
      <w:bookmarkEnd w:id="16"/>
      <w:r w:rsidRPr="004379AA">
        <w:lastRenderedPageBreak/>
        <w:t>BID EVALUATION STAGES</w:t>
      </w:r>
      <w:bookmarkEnd w:id="24"/>
      <w:bookmarkEnd w:id="25"/>
    </w:p>
    <w:p w14:paraId="5A2E2C70" w14:textId="77777777" w:rsidR="00B218BC" w:rsidRDefault="000A1680" w:rsidP="00E33363">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86B98C2" w14:textId="77777777" w:rsidR="00B218BC" w:rsidRPr="00F81E2D" w:rsidRDefault="00B218BC" w:rsidP="00E33363">
      <w:pPr>
        <w:pStyle w:val="Specification"/>
        <w:numPr>
          <w:ilvl w:val="0"/>
          <w:numId w:val="12"/>
        </w:numPr>
      </w:pPr>
      <w:r w:rsidRPr="00F4106E">
        <w:rPr>
          <w:b/>
        </w:rPr>
        <w:t>The bidder must qualify for each stage to be eligible to proceed to the next stage of the evaluation.</w:t>
      </w:r>
    </w:p>
    <w:p w14:paraId="12D01CAD" w14:textId="77777777" w:rsidR="00277261" w:rsidRPr="00F81E2D" w:rsidRDefault="00277261" w:rsidP="00FF2815"/>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716C95" w:rsidRPr="00F81E2D" w14:paraId="6168BC30" w14:textId="77777777" w:rsidTr="00BB50E5">
        <w:tc>
          <w:tcPr>
            <w:tcW w:w="782" w:type="pct"/>
            <w:shd w:val="clear" w:color="auto" w:fill="DBE5F1" w:themeFill="accent1" w:themeFillTint="33"/>
          </w:tcPr>
          <w:p w14:paraId="54E8D64A"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2895" w:type="pct"/>
            <w:shd w:val="clear" w:color="auto" w:fill="DBE5F1" w:themeFill="accent1" w:themeFillTint="33"/>
          </w:tcPr>
          <w:p w14:paraId="0371ACA1"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14:paraId="3AF84480" w14:textId="77777777" w:rsidR="00716C95" w:rsidRPr="00F81E2D" w:rsidRDefault="00716C95" w:rsidP="00BB50E5">
            <w:pPr>
              <w:jc w:val="cente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1BBB6424" w14:textId="77777777" w:rsidTr="00BB50E5">
        <w:tc>
          <w:tcPr>
            <w:tcW w:w="782" w:type="pct"/>
          </w:tcPr>
          <w:p w14:paraId="0A08678A"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2895" w:type="pct"/>
          </w:tcPr>
          <w:p w14:paraId="7F78D466"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3" w:type="pct"/>
            <w:shd w:val="clear" w:color="auto" w:fill="DBE5F1" w:themeFill="accent1" w:themeFillTint="33"/>
          </w:tcPr>
          <w:p w14:paraId="597940E5" w14:textId="77777777" w:rsidR="00716C95" w:rsidRPr="00F81E2D" w:rsidRDefault="002B3003" w:rsidP="00716C95">
            <w:pPr>
              <w:jc w:val="center"/>
              <w:rPr>
                <w:rFonts w:asciiTheme="minorHAnsi" w:hAnsiTheme="minorHAnsi"/>
              </w:rPr>
            </w:pPr>
            <w:r>
              <w:rPr>
                <w:rFonts w:asciiTheme="minorHAnsi" w:hAnsiTheme="minorHAnsi"/>
              </w:rPr>
              <w:t>Yes</w:t>
            </w:r>
          </w:p>
        </w:tc>
      </w:tr>
      <w:tr w:rsidR="00716C95" w:rsidRPr="00F81E2D" w14:paraId="2449EC01" w14:textId="77777777" w:rsidTr="00BB50E5">
        <w:tc>
          <w:tcPr>
            <w:tcW w:w="782" w:type="pct"/>
          </w:tcPr>
          <w:p w14:paraId="5D6E49E8" w14:textId="77687BF8" w:rsidR="00716C95" w:rsidRPr="00F81E2D" w:rsidRDefault="00843DB0" w:rsidP="00752F62">
            <w:pPr>
              <w:rPr>
                <w:rFonts w:asciiTheme="minorHAnsi" w:hAnsiTheme="minorHAnsi"/>
              </w:rPr>
            </w:pPr>
            <w:r>
              <w:rPr>
                <w:rFonts w:asciiTheme="minorHAnsi" w:hAnsiTheme="minorHAnsi"/>
              </w:rPr>
              <w:t xml:space="preserve">Stage </w:t>
            </w:r>
            <w:r w:rsidR="004379AA">
              <w:rPr>
                <w:rFonts w:asciiTheme="minorHAnsi" w:hAnsiTheme="minorHAnsi"/>
              </w:rPr>
              <w:t>2</w:t>
            </w:r>
          </w:p>
        </w:tc>
        <w:tc>
          <w:tcPr>
            <w:tcW w:w="2895" w:type="pct"/>
          </w:tcPr>
          <w:p w14:paraId="6B163E18"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323" w:type="pct"/>
            <w:shd w:val="clear" w:color="auto" w:fill="DBE5F1" w:themeFill="accent1" w:themeFillTint="33"/>
          </w:tcPr>
          <w:p w14:paraId="4F58FF60" w14:textId="77777777" w:rsidR="00716C95" w:rsidRPr="00F81E2D" w:rsidRDefault="002B3003" w:rsidP="00716C95">
            <w:pPr>
              <w:jc w:val="center"/>
              <w:rPr>
                <w:rFonts w:asciiTheme="minorHAnsi" w:hAnsiTheme="minorHAnsi"/>
              </w:rPr>
            </w:pPr>
            <w:r>
              <w:rPr>
                <w:rFonts w:asciiTheme="minorHAnsi" w:hAnsiTheme="minorHAnsi"/>
              </w:rPr>
              <w:t>Ye</w:t>
            </w:r>
            <w:r w:rsidR="00061BE5">
              <w:rPr>
                <w:rFonts w:asciiTheme="minorHAnsi" w:hAnsiTheme="minorHAnsi"/>
              </w:rPr>
              <w:t>s</w:t>
            </w:r>
          </w:p>
        </w:tc>
      </w:tr>
      <w:tr w:rsidR="00D45361" w:rsidRPr="00F81E2D" w14:paraId="57AD7505" w14:textId="77777777" w:rsidTr="00BB50E5">
        <w:tc>
          <w:tcPr>
            <w:tcW w:w="782" w:type="pct"/>
          </w:tcPr>
          <w:p w14:paraId="60F136FF" w14:textId="7E68CF41" w:rsidR="00D45361" w:rsidRPr="00F81E2D" w:rsidRDefault="00843DB0" w:rsidP="00FF2815">
            <w:pPr>
              <w:rPr>
                <w:rFonts w:asciiTheme="minorHAnsi" w:hAnsiTheme="minorHAnsi"/>
              </w:rPr>
            </w:pPr>
            <w:r>
              <w:rPr>
                <w:rFonts w:asciiTheme="minorHAnsi" w:hAnsiTheme="minorHAnsi"/>
              </w:rPr>
              <w:t xml:space="preserve">Stage </w:t>
            </w:r>
            <w:r w:rsidR="004379AA">
              <w:rPr>
                <w:rFonts w:asciiTheme="minorHAnsi" w:hAnsiTheme="minorHAnsi"/>
              </w:rPr>
              <w:t>3</w:t>
            </w:r>
          </w:p>
        </w:tc>
        <w:tc>
          <w:tcPr>
            <w:tcW w:w="2895" w:type="pct"/>
          </w:tcPr>
          <w:p w14:paraId="20D7C6E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3" w:type="pct"/>
            <w:shd w:val="clear" w:color="auto" w:fill="DBE5F1" w:themeFill="accent1" w:themeFillTint="33"/>
          </w:tcPr>
          <w:p w14:paraId="10F665D6" w14:textId="77777777" w:rsidR="00D45361" w:rsidRPr="00F81E2D" w:rsidRDefault="002B3003" w:rsidP="00716C95">
            <w:pPr>
              <w:jc w:val="center"/>
              <w:rPr>
                <w:rFonts w:asciiTheme="minorHAnsi" w:hAnsiTheme="minorHAnsi"/>
              </w:rPr>
            </w:pPr>
            <w:r>
              <w:rPr>
                <w:rFonts w:asciiTheme="minorHAnsi" w:hAnsiTheme="minorHAnsi"/>
              </w:rPr>
              <w:t>Yes</w:t>
            </w:r>
          </w:p>
        </w:tc>
      </w:tr>
      <w:tr w:rsidR="00716C95" w:rsidRPr="00F81E2D" w14:paraId="3874E483" w14:textId="77777777" w:rsidTr="00BB50E5">
        <w:tc>
          <w:tcPr>
            <w:tcW w:w="782" w:type="pct"/>
          </w:tcPr>
          <w:p w14:paraId="346F1616" w14:textId="15E3DBB0" w:rsidR="00716C95" w:rsidRPr="00F81E2D" w:rsidRDefault="00843DB0" w:rsidP="00FF2815">
            <w:pPr>
              <w:rPr>
                <w:rFonts w:asciiTheme="minorHAnsi" w:hAnsiTheme="minorHAnsi"/>
              </w:rPr>
            </w:pPr>
            <w:r>
              <w:rPr>
                <w:rFonts w:asciiTheme="minorHAnsi" w:hAnsiTheme="minorHAnsi"/>
              </w:rPr>
              <w:t xml:space="preserve">Stage </w:t>
            </w:r>
            <w:r w:rsidR="004379AA">
              <w:rPr>
                <w:rFonts w:asciiTheme="minorHAnsi" w:hAnsiTheme="minorHAnsi"/>
              </w:rPr>
              <w:t>4</w:t>
            </w:r>
            <w:r w:rsidR="00716C95" w:rsidRPr="00F81E2D">
              <w:rPr>
                <w:rFonts w:asciiTheme="minorHAnsi" w:hAnsiTheme="minorHAnsi"/>
              </w:rPr>
              <w:tab/>
            </w:r>
          </w:p>
        </w:tc>
        <w:tc>
          <w:tcPr>
            <w:tcW w:w="2895" w:type="pct"/>
          </w:tcPr>
          <w:p w14:paraId="24AF1898" w14:textId="1866AEF4" w:rsidR="00716C95" w:rsidRPr="00F81E2D" w:rsidRDefault="00F664A0" w:rsidP="00FF2815">
            <w:pPr>
              <w:rPr>
                <w:rFonts w:asciiTheme="minorHAnsi" w:hAnsiTheme="minorHAnsi"/>
              </w:rPr>
            </w:pPr>
            <w:r>
              <w:rPr>
                <w:rFonts w:asciiTheme="minorHAnsi" w:hAnsiTheme="minorHAnsi"/>
              </w:rPr>
              <w:t>Costing and Preference</w:t>
            </w:r>
            <w:r w:rsidR="001C7F0D" w:rsidRPr="00F81E2D">
              <w:rPr>
                <w:rFonts w:asciiTheme="minorHAnsi" w:hAnsiTheme="minorHAnsi"/>
              </w:rPr>
              <w:t xml:space="preserve"> </w:t>
            </w:r>
            <w:r w:rsidR="00716C95" w:rsidRPr="00F81E2D">
              <w:rPr>
                <w:rFonts w:asciiTheme="minorHAnsi" w:hAnsiTheme="minorHAnsi"/>
              </w:rPr>
              <w:t>evaluation</w:t>
            </w:r>
          </w:p>
        </w:tc>
        <w:tc>
          <w:tcPr>
            <w:tcW w:w="1323" w:type="pct"/>
            <w:shd w:val="clear" w:color="auto" w:fill="DBE5F1" w:themeFill="accent1" w:themeFillTint="33"/>
          </w:tcPr>
          <w:p w14:paraId="6C4F4772" w14:textId="77777777" w:rsidR="00716C95" w:rsidRPr="00F81E2D" w:rsidRDefault="002B3003" w:rsidP="00716C95">
            <w:pPr>
              <w:jc w:val="center"/>
              <w:rPr>
                <w:rFonts w:asciiTheme="minorHAnsi" w:hAnsiTheme="minorHAnsi"/>
              </w:rPr>
            </w:pPr>
            <w:r>
              <w:rPr>
                <w:rFonts w:asciiTheme="minorHAnsi" w:hAnsiTheme="minorHAnsi"/>
              </w:rPr>
              <w:t>Yes</w:t>
            </w:r>
          </w:p>
        </w:tc>
      </w:tr>
    </w:tbl>
    <w:p w14:paraId="776F586B" w14:textId="77777777" w:rsidR="0051162B" w:rsidRPr="00F81E2D" w:rsidRDefault="0051162B" w:rsidP="0051162B">
      <w:pPr>
        <w:pStyle w:val="Specification"/>
        <w:ind w:left="567"/>
      </w:pPr>
    </w:p>
    <w:p w14:paraId="059FF11E" w14:textId="2E89F565" w:rsidR="00A00EC3" w:rsidRPr="00A269DB" w:rsidRDefault="004379AA" w:rsidP="00A269DB">
      <w:pPr>
        <w:pStyle w:val="AnnexH2"/>
        <w:tabs>
          <w:tab w:val="clear" w:pos="502"/>
        </w:tabs>
        <w:rPr>
          <w:sz w:val="28"/>
          <w:szCs w:val="28"/>
        </w:rPr>
      </w:pPr>
      <w:bookmarkStart w:id="26" w:name="_Toc435315888"/>
      <w:bookmarkStart w:id="27" w:name="_Toc131622359"/>
      <w:r w:rsidRPr="00A269DB">
        <w:rPr>
          <w:sz w:val="28"/>
          <w:szCs w:val="28"/>
        </w:rPr>
        <w:lastRenderedPageBreak/>
        <w:t>ANNEX A.1:</w:t>
      </w:r>
      <w:r w:rsidRPr="00A269DB">
        <w:rPr>
          <w:sz w:val="28"/>
          <w:szCs w:val="28"/>
        </w:rPr>
        <w:tab/>
      </w:r>
      <w:r w:rsidR="009A3591" w:rsidRPr="00A269DB">
        <w:rPr>
          <w:sz w:val="28"/>
          <w:szCs w:val="28"/>
        </w:rPr>
        <w:t>ADMINISTRATIVE</w:t>
      </w:r>
      <w:r w:rsidR="00A00EC3" w:rsidRPr="00A269DB">
        <w:rPr>
          <w:sz w:val="28"/>
          <w:szCs w:val="28"/>
        </w:rPr>
        <w:t xml:space="preserve"> PRE-QUALIFICATION</w:t>
      </w:r>
      <w:bookmarkEnd w:id="26"/>
      <w:bookmarkEnd w:id="27"/>
    </w:p>
    <w:p w14:paraId="63F1C345" w14:textId="77777777" w:rsidR="00FA52A7" w:rsidRPr="00A269DB" w:rsidRDefault="00FA52A7" w:rsidP="00A269DB">
      <w:pPr>
        <w:pStyle w:val="Heading1"/>
        <w:tabs>
          <w:tab w:val="clear" w:pos="502"/>
          <w:tab w:val="num" w:pos="567"/>
        </w:tabs>
        <w:rPr>
          <w:sz w:val="24"/>
          <w:szCs w:val="24"/>
        </w:rPr>
      </w:pPr>
      <w:bookmarkStart w:id="28" w:name="_Toc131622360"/>
      <w:bookmarkStart w:id="29" w:name="_Toc435315889"/>
      <w:r w:rsidRPr="00A269DB">
        <w:rPr>
          <w:sz w:val="24"/>
          <w:szCs w:val="24"/>
        </w:rPr>
        <w:t>ADMINISTRATIVE PRE-QUALIFICATION REQUIREMENTS</w:t>
      </w:r>
      <w:bookmarkEnd w:id="28"/>
    </w:p>
    <w:p w14:paraId="4CDD10D2" w14:textId="77777777" w:rsidR="00A00EC3" w:rsidRPr="00F81E2D" w:rsidRDefault="009A3591" w:rsidP="00A269DB">
      <w:pPr>
        <w:pStyle w:val="Heading2"/>
        <w:tabs>
          <w:tab w:val="clear" w:pos="502"/>
          <w:tab w:val="num" w:pos="567"/>
        </w:tabs>
      </w:pPr>
      <w:bookmarkStart w:id="30" w:name="_Toc131622361"/>
      <w:r w:rsidRPr="00F81E2D">
        <w:t>ADMINISTRATIVE</w:t>
      </w:r>
      <w:r w:rsidR="0008733A" w:rsidRPr="00F81E2D">
        <w:t xml:space="preserve"> PRE-QUALIFICATION </w:t>
      </w:r>
      <w:bookmarkEnd w:id="29"/>
      <w:r w:rsidR="00530398" w:rsidRPr="00F81E2D">
        <w:t>VERIFICATION</w:t>
      </w:r>
      <w:bookmarkEnd w:id="30"/>
    </w:p>
    <w:p w14:paraId="57DB3190" w14:textId="77777777" w:rsidR="002C0B8F" w:rsidRPr="00F81E2D" w:rsidRDefault="002C0B8F" w:rsidP="00A269DB">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0F094306" w14:textId="77777777" w:rsidR="00E32CF0" w:rsidRPr="00F81E2D" w:rsidRDefault="002C0B8F" w:rsidP="00A269DB">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715CEB42" w14:textId="77777777" w:rsidR="00E32CF0" w:rsidRPr="00F81E2D" w:rsidRDefault="002C0B8F" w:rsidP="00A269DB">
      <w:pPr>
        <w:pStyle w:val="Specification"/>
        <w:numPr>
          <w:ilvl w:val="1"/>
          <w:numId w:val="3"/>
        </w:numPr>
        <w:tabs>
          <w:tab w:val="clear" w:pos="993"/>
          <w:tab w:val="num" w:pos="1276"/>
        </w:tabs>
        <w:spacing w:line="276" w:lineRule="auto"/>
        <w:ind w:left="1134"/>
        <w:jc w:val="both"/>
      </w:pPr>
      <w:r w:rsidRPr="00F81E2D">
        <w:t>Reject the bid and not evaluate it, or</w:t>
      </w:r>
    </w:p>
    <w:p w14:paraId="14BA3804" w14:textId="77777777" w:rsidR="00124D31" w:rsidRPr="00F81E2D" w:rsidRDefault="002C0B8F" w:rsidP="00A269DB">
      <w:pPr>
        <w:pStyle w:val="Specification"/>
        <w:numPr>
          <w:ilvl w:val="1"/>
          <w:numId w:val="3"/>
        </w:numPr>
        <w:tabs>
          <w:tab w:val="clear" w:pos="993"/>
          <w:tab w:val="num" w:pos="1276"/>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4703C0CD" w14:textId="77777777" w:rsidR="00124D31" w:rsidRPr="00F81E2D" w:rsidRDefault="00157C27" w:rsidP="00A269DB">
      <w:pPr>
        <w:pStyle w:val="Heading2"/>
        <w:tabs>
          <w:tab w:val="clear" w:pos="502"/>
          <w:tab w:val="num" w:pos="567"/>
        </w:tabs>
      </w:pPr>
      <w:bookmarkStart w:id="31" w:name="_Toc435315890"/>
      <w:bookmarkStart w:id="32" w:name="_Toc131622362"/>
      <w:r w:rsidRPr="00F81E2D">
        <w:t>ADMINISTRATIVE PRE-QUALIFICATION</w:t>
      </w:r>
      <w:r w:rsidR="009A5ECB" w:rsidRPr="00F81E2D">
        <w:t xml:space="preserve"> </w:t>
      </w:r>
      <w:r w:rsidR="00124D31" w:rsidRPr="00F81E2D">
        <w:t>REQUIREMENTS</w:t>
      </w:r>
      <w:bookmarkEnd w:id="31"/>
      <w:bookmarkEnd w:id="32"/>
    </w:p>
    <w:p w14:paraId="76086005" w14:textId="77777777" w:rsidR="00E32CF0" w:rsidRPr="00F81E2D" w:rsidRDefault="00C34E39" w:rsidP="00A269DB">
      <w:pPr>
        <w:pStyle w:val="Specification"/>
        <w:numPr>
          <w:ilvl w:val="0"/>
          <w:numId w:val="7"/>
        </w:numPr>
        <w:spacing w:line="276" w:lineRule="auto"/>
      </w:pPr>
      <w:r w:rsidRPr="00F81E2D">
        <w:rPr>
          <w:b/>
        </w:rPr>
        <w:t>Submission of bid response</w:t>
      </w:r>
      <w:r w:rsidR="00E36E99" w:rsidRPr="00BB50E5">
        <w:rPr>
          <w:b/>
          <w:bCs/>
        </w:rPr>
        <w:t>:</w:t>
      </w:r>
      <w:r w:rsidR="00E36E99" w:rsidRPr="00F81E2D">
        <w:t xml:space="preserve"> The bidder has submitted a bid response documentation pack</w:t>
      </w:r>
      <w:r w:rsidR="005D0758" w:rsidRPr="00F81E2D">
        <w:t xml:space="preserve"> – </w:t>
      </w:r>
      <w:r w:rsidR="00E36E99" w:rsidRPr="00F81E2D">
        <w:t xml:space="preserve"> </w:t>
      </w:r>
    </w:p>
    <w:p w14:paraId="3A58A112" w14:textId="77777777" w:rsidR="00E32CF0" w:rsidRPr="00F81E2D" w:rsidRDefault="00C91264" w:rsidP="00A269DB">
      <w:pPr>
        <w:pStyle w:val="Specification"/>
        <w:numPr>
          <w:ilvl w:val="1"/>
          <w:numId w:val="3"/>
        </w:numPr>
        <w:tabs>
          <w:tab w:val="clear" w:pos="993"/>
          <w:tab w:val="num" w:pos="1276"/>
        </w:tabs>
        <w:spacing w:line="276" w:lineRule="auto"/>
        <w:ind w:left="1134"/>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7527EFC0" w14:textId="77777777" w:rsidR="00E36E99" w:rsidRDefault="005D0758" w:rsidP="00A269DB">
      <w:pPr>
        <w:pStyle w:val="Specification"/>
        <w:numPr>
          <w:ilvl w:val="1"/>
          <w:numId w:val="3"/>
        </w:numPr>
        <w:tabs>
          <w:tab w:val="clear" w:pos="993"/>
          <w:tab w:val="num" w:pos="1276"/>
        </w:tabs>
        <w:spacing w:line="276" w:lineRule="auto"/>
        <w:ind w:left="1134"/>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18258C24" w14:textId="2D823FC6" w:rsidR="008630FB" w:rsidRPr="00F81E2D" w:rsidRDefault="00324D02" w:rsidP="00A269DB">
      <w:pPr>
        <w:pStyle w:val="Specification"/>
        <w:numPr>
          <w:ilvl w:val="0"/>
          <w:numId w:val="3"/>
        </w:numPr>
        <w:spacing w:line="276" w:lineRule="auto"/>
        <w:jc w:val="both"/>
      </w:pPr>
      <w:r w:rsidRPr="008630FB">
        <w:rPr>
          <w:b/>
        </w:rPr>
        <w:t xml:space="preserve">Attendance of briefing </w:t>
      </w:r>
      <w:r w:rsidRPr="0062595D">
        <w:rPr>
          <w:b/>
        </w:rPr>
        <w:t>session</w:t>
      </w:r>
      <w:r w:rsidRPr="0062595D">
        <w:t xml:space="preserve">: </w:t>
      </w:r>
      <w:r w:rsidR="00A269DB" w:rsidRPr="0062595D">
        <w:t xml:space="preserve">A </w:t>
      </w:r>
      <w:r w:rsidR="00B26875" w:rsidRPr="0062595D">
        <w:rPr>
          <w:b/>
          <w:bCs/>
        </w:rPr>
        <w:t>C</w:t>
      </w:r>
      <w:r w:rsidR="00AF0B8B" w:rsidRPr="0062595D">
        <w:rPr>
          <w:b/>
          <w:bCs/>
        </w:rPr>
        <w:t>ompulsory</w:t>
      </w:r>
      <w:r w:rsidR="00AF0B8B" w:rsidRPr="00BB50E5">
        <w:rPr>
          <w:b/>
          <w:bCs/>
        </w:rPr>
        <w:t xml:space="preserve"> </w:t>
      </w:r>
      <w:r w:rsidR="00B26875" w:rsidRPr="00BB50E5">
        <w:rPr>
          <w:b/>
          <w:bCs/>
        </w:rPr>
        <w:t xml:space="preserve">Virtual </w:t>
      </w:r>
      <w:r w:rsidR="00AF0B8B" w:rsidRPr="00BB50E5">
        <w:rPr>
          <w:b/>
          <w:bCs/>
        </w:rPr>
        <w:t>briefing session</w:t>
      </w:r>
      <w:r w:rsidR="00AF0B8B">
        <w:t xml:space="preserve"> will be conducted.</w:t>
      </w:r>
      <w:r w:rsidR="00B26875">
        <w:t xml:space="preserve"> MS </w:t>
      </w:r>
      <w:r w:rsidR="005C4B04">
        <w:t>TEAMS.</w:t>
      </w:r>
      <w:r w:rsidR="004379AA">
        <w:t xml:space="preserve"> </w:t>
      </w:r>
      <w:r w:rsidR="005C4B04" w:rsidRPr="005C4B04">
        <w:t xml:space="preserve">The bidder has to sign the briefing session attendance register using the same information (bidder company name, bidder representative person name and contact details) as submitted in the bidder’s response document. </w:t>
      </w:r>
    </w:p>
    <w:p w14:paraId="737E106D" w14:textId="650A7B13" w:rsidR="00E662C9" w:rsidRPr="00F81E2D" w:rsidRDefault="009A3591" w:rsidP="00A269DB">
      <w:pPr>
        <w:pStyle w:val="Specification"/>
        <w:numPr>
          <w:ilvl w:val="0"/>
          <w:numId w:val="3"/>
        </w:numPr>
        <w:spacing w:line="276" w:lineRule="auto"/>
        <w:jc w:val="both"/>
      </w:pPr>
      <w:r w:rsidRPr="008630FB">
        <w:rPr>
          <w:b/>
        </w:rPr>
        <w:t>Registered Supplier</w:t>
      </w:r>
      <w:r w:rsidR="00A269DB" w:rsidRPr="00A269DB">
        <w:rPr>
          <w:b/>
        </w:rPr>
        <w:t>:</w:t>
      </w:r>
      <w:r w:rsidRPr="008630FB">
        <w:rPr>
          <w:b/>
        </w:rPr>
        <w:t xml:space="preserve">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46490D26" w14:textId="77777777" w:rsidR="00A00EC3" w:rsidRPr="00F81E2D" w:rsidRDefault="00A00EC3" w:rsidP="00A00EC3"/>
    <w:p w14:paraId="7B8A45D7" w14:textId="77777777" w:rsidR="00FA52A7" w:rsidRPr="00F81E2D" w:rsidRDefault="00AA400A" w:rsidP="00A269DB">
      <w:pPr>
        <w:pStyle w:val="Heading1"/>
        <w:tabs>
          <w:tab w:val="clear" w:pos="502"/>
          <w:tab w:val="num" w:pos="567"/>
        </w:tabs>
      </w:pPr>
      <w:bookmarkStart w:id="33" w:name="_Toc435315892"/>
      <w:r>
        <w:br w:type="page"/>
      </w:r>
      <w:bookmarkStart w:id="34" w:name="_Toc131622363"/>
      <w:r w:rsidR="00FF0970">
        <w:lastRenderedPageBreak/>
        <w:t>T</w:t>
      </w:r>
      <w:r w:rsidR="00FA52A7" w:rsidRPr="00F81E2D">
        <w:t>ECHNICAL MANDATORY</w:t>
      </w:r>
      <w:bookmarkEnd w:id="34"/>
    </w:p>
    <w:p w14:paraId="02A63D8C" w14:textId="77777777" w:rsidR="0070175D" w:rsidRPr="00622939" w:rsidRDefault="00B558CD" w:rsidP="00A269DB">
      <w:pPr>
        <w:pStyle w:val="Heading2"/>
        <w:tabs>
          <w:tab w:val="clear" w:pos="502"/>
          <w:tab w:val="num" w:pos="567"/>
        </w:tabs>
      </w:pPr>
      <w:bookmarkStart w:id="35" w:name="_Toc131622364"/>
      <w:r w:rsidRPr="00622939">
        <w:t>INSTRUCTION AND EVALUATION CRITERIA</w:t>
      </w:r>
      <w:bookmarkEnd w:id="33"/>
      <w:bookmarkEnd w:id="35"/>
    </w:p>
    <w:p w14:paraId="3E93E1D3" w14:textId="77777777" w:rsidR="00986DF2" w:rsidRPr="0062595D" w:rsidRDefault="004913FD" w:rsidP="00E33363">
      <w:pPr>
        <w:pStyle w:val="Specification"/>
        <w:numPr>
          <w:ilvl w:val="0"/>
          <w:numId w:val="14"/>
        </w:numPr>
        <w:jc w:val="both"/>
      </w:pPr>
      <w:r w:rsidRPr="0062595D">
        <w:t xml:space="preserve">The bidder </w:t>
      </w:r>
      <w:r w:rsidR="00D76A7E" w:rsidRPr="0062595D">
        <w:rPr>
          <w:b/>
        </w:rPr>
        <w:t xml:space="preserve">must comply with </w:t>
      </w:r>
      <w:r w:rsidR="0023246C" w:rsidRPr="0062595D">
        <w:rPr>
          <w:b/>
        </w:rPr>
        <w:t>ALL</w:t>
      </w:r>
      <w:r w:rsidR="00D76A7E" w:rsidRPr="0062595D">
        <w:rPr>
          <w:b/>
        </w:rPr>
        <w:t xml:space="preserve"> the requirements </w:t>
      </w:r>
      <w:r w:rsidR="00477CC2" w:rsidRPr="0062595D">
        <w:rPr>
          <w:b/>
        </w:rPr>
        <w:t xml:space="preserve">as per section </w:t>
      </w:r>
      <w:r w:rsidR="00622939" w:rsidRPr="0062595D">
        <w:rPr>
          <w:b/>
        </w:rPr>
        <w:t>6</w:t>
      </w:r>
      <w:r w:rsidR="00477CC2" w:rsidRPr="0062595D">
        <w:rPr>
          <w:b/>
        </w:rPr>
        <w:t xml:space="preserve">.2 below </w:t>
      </w:r>
      <w:r w:rsidR="00D76A7E" w:rsidRPr="0062595D">
        <w:rPr>
          <w:b/>
        </w:rPr>
        <w:t xml:space="preserve">by providing substantiating evidence </w:t>
      </w:r>
      <w:r w:rsidR="00163FB4" w:rsidRPr="0062595D">
        <w:t>in the form of documentation or information</w:t>
      </w:r>
      <w:r w:rsidR="00622C06" w:rsidRPr="0062595D">
        <w:t xml:space="preserve">, failing which </w:t>
      </w:r>
      <w:r w:rsidR="000402F6" w:rsidRPr="0062595D">
        <w:t>it will be</w:t>
      </w:r>
      <w:r w:rsidR="00D76A7E" w:rsidRPr="0062595D">
        <w:t xml:space="preserve"> regarded as “NOT COMPLY”.</w:t>
      </w:r>
    </w:p>
    <w:p w14:paraId="4A4B3DCF" w14:textId="77777777" w:rsidR="004913FD" w:rsidRPr="0062595D" w:rsidRDefault="00986DF2" w:rsidP="00E33363">
      <w:pPr>
        <w:pStyle w:val="Specification"/>
        <w:numPr>
          <w:ilvl w:val="0"/>
          <w:numId w:val="14"/>
        </w:numPr>
        <w:jc w:val="both"/>
      </w:pPr>
      <w:r w:rsidRPr="0062595D">
        <w:t xml:space="preserve">The bidder </w:t>
      </w:r>
      <w:r w:rsidR="00D76A7E" w:rsidRPr="0062595D">
        <w:rPr>
          <w:b/>
        </w:rPr>
        <w:t>must provide a unique reference number</w:t>
      </w:r>
      <w:r w:rsidR="00D76A7E" w:rsidRPr="0062595D">
        <w:t xml:space="preserve"> (e.g. binder/folio, chapter, section, page) </w:t>
      </w:r>
      <w:r w:rsidRPr="0062595D">
        <w:t xml:space="preserve">to locate substantiating </w:t>
      </w:r>
      <w:r w:rsidR="00D76A7E" w:rsidRPr="0062595D">
        <w:t>evidence in the bid response</w:t>
      </w:r>
      <w:r w:rsidR="004913FD" w:rsidRPr="0062595D">
        <w:t>. During evaluation, SITA reserves the right to treat substantiation evidence that cannot be located in the bid response as “NOT COMPLY”.</w:t>
      </w:r>
    </w:p>
    <w:p w14:paraId="438F1D18" w14:textId="6ACF2D73" w:rsidR="00B218BC" w:rsidRPr="00622939" w:rsidRDefault="004913FD" w:rsidP="00E33363">
      <w:pPr>
        <w:pStyle w:val="Specification"/>
        <w:numPr>
          <w:ilvl w:val="0"/>
          <w:numId w:val="14"/>
        </w:numPr>
        <w:jc w:val="both"/>
      </w:pPr>
      <w:r w:rsidRPr="0062595D">
        <w:t xml:space="preserve">The bidder </w:t>
      </w:r>
      <w:r w:rsidRPr="0062595D">
        <w:rPr>
          <w:b/>
        </w:rPr>
        <w:t>must complete the declaration of compliance</w:t>
      </w:r>
      <w:r w:rsidRPr="0062595D">
        <w:t xml:space="preserve"> as per section </w:t>
      </w:r>
      <w:r w:rsidR="00E22488" w:rsidRPr="0062595D">
        <w:fldChar w:fldCharType="begin"/>
      </w:r>
      <w:r w:rsidR="00E22488" w:rsidRPr="0062595D">
        <w:instrText xml:space="preserve"> REF _Ref455335890 \w \h </w:instrText>
      </w:r>
      <w:r w:rsidR="00DB018A" w:rsidRPr="0062595D">
        <w:instrText xml:space="preserve"> \* MERGEFORMAT </w:instrText>
      </w:r>
      <w:r w:rsidR="00E22488" w:rsidRPr="0062595D">
        <w:fldChar w:fldCharType="separate"/>
      </w:r>
      <w:r w:rsidR="006275EF">
        <w:t>6.3</w:t>
      </w:r>
      <w:r w:rsidR="00E22488" w:rsidRPr="0062595D">
        <w:fldChar w:fldCharType="end"/>
      </w:r>
      <w:r w:rsidRPr="0062595D">
        <w:t xml:space="preserve"> below by marking with an “X” either “COMPLY”, or “NOT COMPLY” with ALL of the technical </w:t>
      </w:r>
      <w:r w:rsidR="0023246C" w:rsidRPr="0062595D">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45BF4F6" w14:textId="77777777" w:rsidR="00B218BC" w:rsidRPr="00F3422E" w:rsidRDefault="00347963" w:rsidP="00E33363">
      <w:pPr>
        <w:pStyle w:val="ListParagraph"/>
        <w:numPr>
          <w:ilvl w:val="0"/>
          <w:numId w:val="14"/>
        </w:numPr>
        <w:jc w:val="both"/>
        <w:rPr>
          <w:bCs/>
        </w:rPr>
      </w:pPr>
      <w:r w:rsidRPr="00F4106E">
        <w:rPr>
          <w:bCs/>
        </w:rPr>
        <w:t>The bidder must comply with ALL the TECHNICAL MANDATORY REQUIREMENTS in order for the bid to proceed to the next stage of the evaluation.</w:t>
      </w:r>
    </w:p>
    <w:p w14:paraId="36D17A01" w14:textId="77777777" w:rsidR="00B218BC" w:rsidRPr="00F3422E" w:rsidRDefault="00B218BC" w:rsidP="00E33363">
      <w:pPr>
        <w:pStyle w:val="Specification"/>
        <w:numPr>
          <w:ilvl w:val="0"/>
          <w:numId w:val="14"/>
        </w:numPr>
        <w:jc w:val="both"/>
        <w:rPr>
          <w:bCs/>
        </w:rPr>
      </w:pPr>
      <w:r w:rsidRPr="00F3422E">
        <w:rPr>
          <w:bCs/>
        </w:rPr>
        <w:t>No URL references or links will be accepted as evidence.</w:t>
      </w:r>
    </w:p>
    <w:p w14:paraId="1D423CC6" w14:textId="77777777" w:rsidR="00347963" w:rsidRPr="00F81E2D" w:rsidRDefault="00347963" w:rsidP="001275F0">
      <w:pPr>
        <w:spacing w:after="120"/>
        <w:ind w:left="567"/>
        <w:jc w:val="both"/>
      </w:pPr>
    </w:p>
    <w:p w14:paraId="11224B8E" w14:textId="77777777" w:rsidR="00476EE9" w:rsidRPr="00701D18" w:rsidRDefault="00146A41" w:rsidP="00924665">
      <w:pPr>
        <w:pStyle w:val="Heading2"/>
        <w:jc w:val="both"/>
      </w:pPr>
      <w:bookmarkStart w:id="36" w:name="_Toc435315893"/>
      <w:bookmarkStart w:id="37" w:name="_Ref455335758"/>
      <w:bookmarkStart w:id="38" w:name="_Toc131622365"/>
      <w:r w:rsidRPr="00701D18">
        <w:t xml:space="preserve">TECHNICAL </w:t>
      </w:r>
      <w:r w:rsidR="00880ACA" w:rsidRPr="00701D18">
        <w:t>MANDATORY</w:t>
      </w:r>
      <w:r w:rsidR="0071532F" w:rsidRPr="00701D18">
        <w:t xml:space="preserve"> REQUIREMENTS</w:t>
      </w:r>
      <w:bookmarkStart w:id="39" w:name="_Toc435315895"/>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8"/>
        <w:gridCol w:w="4112"/>
        <w:gridCol w:w="1978"/>
      </w:tblGrid>
      <w:tr w:rsidR="008524E9" w:rsidRPr="00C64B75" w14:paraId="50D46812" w14:textId="77777777" w:rsidTr="006410B6">
        <w:trPr>
          <w:trHeight w:val="1466"/>
          <w:tblHeader/>
        </w:trPr>
        <w:tc>
          <w:tcPr>
            <w:tcW w:w="1837" w:type="pct"/>
            <w:shd w:val="clear" w:color="auto" w:fill="DBE5F1" w:themeFill="accent1" w:themeFillTint="33"/>
          </w:tcPr>
          <w:p w14:paraId="6BB92EF8" w14:textId="77777777" w:rsidR="008524E9" w:rsidRPr="00C64B75" w:rsidRDefault="003C2DC6" w:rsidP="00924665">
            <w:pPr>
              <w:jc w:val="both"/>
              <w:rPr>
                <w:rFonts w:asciiTheme="minorHAnsi" w:hAnsiTheme="minorHAnsi" w:cstheme="minorHAnsi"/>
                <w:b/>
                <w:i/>
                <w:color w:val="000066"/>
                <w:sz w:val="22"/>
                <w:szCs w:val="22"/>
              </w:rPr>
            </w:pPr>
            <w:r w:rsidRPr="00C64B75">
              <w:rPr>
                <w:rFonts w:asciiTheme="minorHAnsi" w:hAnsiTheme="minorHAnsi" w:cstheme="minorHAnsi"/>
                <w:b/>
                <w:i/>
                <w:color w:val="000066"/>
                <w:sz w:val="22"/>
                <w:szCs w:val="22"/>
              </w:rPr>
              <w:t xml:space="preserve">TECHNICAL </w:t>
            </w:r>
            <w:r w:rsidR="00593FC7" w:rsidRPr="00C64B75">
              <w:rPr>
                <w:rFonts w:asciiTheme="minorHAnsi" w:hAnsiTheme="minorHAnsi" w:cstheme="minorHAnsi"/>
                <w:b/>
                <w:i/>
                <w:color w:val="000066"/>
                <w:sz w:val="22"/>
                <w:szCs w:val="22"/>
              </w:rPr>
              <w:t>MANDATORY</w:t>
            </w:r>
            <w:r w:rsidRPr="00C64B75">
              <w:rPr>
                <w:rFonts w:asciiTheme="minorHAnsi" w:hAnsiTheme="minorHAnsi" w:cstheme="minorHAnsi"/>
                <w:b/>
                <w:i/>
                <w:color w:val="000066"/>
                <w:sz w:val="22"/>
                <w:szCs w:val="22"/>
              </w:rPr>
              <w:t xml:space="preserve"> REQUIREMENTS</w:t>
            </w:r>
          </w:p>
        </w:tc>
        <w:tc>
          <w:tcPr>
            <w:tcW w:w="2135" w:type="pct"/>
            <w:shd w:val="clear" w:color="auto" w:fill="DBE5F1" w:themeFill="accent1" w:themeFillTint="33"/>
          </w:tcPr>
          <w:p w14:paraId="3A4BDCA0" w14:textId="77777777" w:rsidR="008524E9" w:rsidRPr="00C64B75" w:rsidRDefault="008524E9" w:rsidP="00924665">
            <w:pPr>
              <w:jc w:val="both"/>
              <w:rPr>
                <w:rFonts w:asciiTheme="minorHAnsi" w:hAnsiTheme="minorHAnsi" w:cstheme="minorHAnsi"/>
                <w:b/>
                <w:i/>
                <w:color w:val="000066"/>
                <w:sz w:val="22"/>
                <w:szCs w:val="22"/>
              </w:rPr>
            </w:pPr>
            <w:r w:rsidRPr="00C64B75">
              <w:rPr>
                <w:rFonts w:asciiTheme="minorHAnsi" w:hAnsiTheme="minorHAnsi" w:cstheme="minorHAnsi"/>
                <w:b/>
                <w:i/>
                <w:color w:val="000066"/>
                <w:sz w:val="22"/>
                <w:szCs w:val="22"/>
              </w:rPr>
              <w:t>Subs</w:t>
            </w:r>
            <w:r w:rsidR="00476EE9" w:rsidRPr="00C64B75">
              <w:rPr>
                <w:rFonts w:asciiTheme="minorHAnsi" w:hAnsiTheme="minorHAnsi" w:cstheme="minorHAnsi"/>
                <w:b/>
                <w:i/>
                <w:color w:val="000066"/>
                <w:sz w:val="22"/>
                <w:szCs w:val="22"/>
              </w:rPr>
              <w:t>tantiating evidence</w:t>
            </w:r>
            <w:r w:rsidR="004913FD" w:rsidRPr="00C64B75">
              <w:rPr>
                <w:rFonts w:asciiTheme="minorHAnsi" w:hAnsiTheme="minorHAnsi" w:cstheme="minorHAnsi"/>
                <w:b/>
                <w:i/>
                <w:color w:val="000066"/>
                <w:sz w:val="22"/>
                <w:szCs w:val="22"/>
              </w:rPr>
              <w:t xml:space="preserve"> of compliance</w:t>
            </w:r>
          </w:p>
          <w:p w14:paraId="0B5BBBC6" w14:textId="77777777" w:rsidR="00476EE9" w:rsidRPr="00C64B75" w:rsidRDefault="00476EE9" w:rsidP="00924665">
            <w:pPr>
              <w:jc w:val="both"/>
              <w:rPr>
                <w:rFonts w:asciiTheme="minorHAnsi" w:hAnsiTheme="minorHAnsi" w:cstheme="minorHAnsi"/>
                <w:i/>
                <w:color w:val="000066"/>
                <w:sz w:val="22"/>
                <w:szCs w:val="22"/>
              </w:rPr>
            </w:pPr>
            <w:r w:rsidRPr="00C64B75">
              <w:rPr>
                <w:rFonts w:asciiTheme="minorHAnsi" w:hAnsiTheme="minorHAnsi" w:cstheme="minorHAnsi"/>
                <w:i/>
                <w:color w:val="000066"/>
                <w:sz w:val="22"/>
                <w:szCs w:val="22"/>
              </w:rPr>
              <w:t>(used to evaluate bid)</w:t>
            </w:r>
          </w:p>
        </w:tc>
        <w:tc>
          <w:tcPr>
            <w:tcW w:w="1027" w:type="pct"/>
            <w:shd w:val="clear" w:color="auto" w:fill="DBE5F1" w:themeFill="accent1" w:themeFillTint="33"/>
          </w:tcPr>
          <w:p w14:paraId="593F3FA5" w14:textId="77777777" w:rsidR="008524E9" w:rsidRPr="00C64B75" w:rsidRDefault="00026222" w:rsidP="00924665">
            <w:pPr>
              <w:jc w:val="both"/>
              <w:rPr>
                <w:rFonts w:asciiTheme="minorHAnsi" w:hAnsiTheme="minorHAnsi" w:cstheme="minorHAnsi"/>
                <w:b/>
                <w:i/>
                <w:color w:val="000066"/>
                <w:sz w:val="22"/>
                <w:szCs w:val="22"/>
              </w:rPr>
            </w:pPr>
            <w:r w:rsidRPr="00C64B75">
              <w:rPr>
                <w:rFonts w:asciiTheme="minorHAnsi" w:hAnsiTheme="minorHAnsi" w:cstheme="minorHAnsi"/>
                <w:b/>
                <w:i/>
                <w:color w:val="000066"/>
                <w:sz w:val="22"/>
                <w:szCs w:val="22"/>
              </w:rPr>
              <w:t xml:space="preserve">Evidence </w:t>
            </w:r>
            <w:r w:rsidR="008524E9" w:rsidRPr="00C64B75">
              <w:rPr>
                <w:rFonts w:asciiTheme="minorHAnsi" w:hAnsiTheme="minorHAnsi" w:cstheme="minorHAnsi"/>
                <w:b/>
                <w:i/>
                <w:color w:val="000066"/>
                <w:sz w:val="22"/>
                <w:szCs w:val="22"/>
              </w:rPr>
              <w:t>reference</w:t>
            </w:r>
          </w:p>
          <w:p w14:paraId="6A7976EE" w14:textId="77777777" w:rsidR="008524E9" w:rsidRPr="00C64B75" w:rsidRDefault="008524E9" w:rsidP="00924665">
            <w:pPr>
              <w:jc w:val="both"/>
              <w:rPr>
                <w:rFonts w:asciiTheme="minorHAnsi" w:hAnsiTheme="minorHAnsi" w:cstheme="minorHAnsi"/>
                <w:i/>
                <w:color w:val="000066"/>
                <w:sz w:val="22"/>
                <w:szCs w:val="22"/>
              </w:rPr>
            </w:pPr>
            <w:r w:rsidRPr="00C64B75">
              <w:rPr>
                <w:rFonts w:asciiTheme="minorHAnsi" w:hAnsiTheme="minorHAnsi" w:cstheme="minorHAnsi"/>
                <w:i/>
                <w:color w:val="000066"/>
                <w:sz w:val="22"/>
                <w:szCs w:val="22"/>
              </w:rPr>
              <w:t>(to be completed by bidder)</w:t>
            </w:r>
          </w:p>
        </w:tc>
      </w:tr>
      <w:tr w:rsidR="00C2644B" w:rsidRPr="000207BF" w14:paraId="768C8314" w14:textId="77777777" w:rsidTr="006410B6">
        <w:tc>
          <w:tcPr>
            <w:tcW w:w="1837" w:type="pct"/>
          </w:tcPr>
          <w:p w14:paraId="7FA94BAF" w14:textId="0AEFF9B6" w:rsidR="00C2644B" w:rsidRPr="00716102" w:rsidRDefault="00C2644B" w:rsidP="00A269DB">
            <w:pPr>
              <w:pStyle w:val="Specification"/>
              <w:numPr>
                <w:ilvl w:val="0"/>
                <w:numId w:val="4"/>
              </w:numPr>
              <w:spacing w:line="276" w:lineRule="auto"/>
              <w:ind w:left="517"/>
              <w:rPr>
                <w:rStyle w:val="Strong"/>
                <w:rFonts w:cs="Calibri"/>
                <w:szCs w:val="20"/>
              </w:rPr>
            </w:pPr>
            <w:r w:rsidRPr="00716102">
              <w:rPr>
                <w:rStyle w:val="Strong"/>
                <w:rFonts w:cs="Calibri"/>
              </w:rPr>
              <w:t>BIDDER CERTIFICATION / AFFILIATION REQUIREMENTS</w:t>
            </w:r>
          </w:p>
          <w:p w14:paraId="768A6EDD" w14:textId="2AD05794" w:rsidR="00862FF3" w:rsidRPr="00716102" w:rsidRDefault="00137480" w:rsidP="00A269DB">
            <w:pPr>
              <w:pStyle w:val="Specification"/>
              <w:spacing w:line="276" w:lineRule="auto"/>
              <w:ind w:left="599"/>
              <w:rPr>
                <w:rStyle w:val="Strong"/>
                <w:rFonts w:cs="Calibri"/>
                <w:iCs/>
              </w:rPr>
            </w:pPr>
            <w:r w:rsidRPr="00C4595F">
              <w:rPr>
                <w:rFonts w:cs="Calibri"/>
                <w:bCs/>
                <w:iCs/>
                <w:color w:val="000000" w:themeColor="text1"/>
              </w:rPr>
              <w:t xml:space="preserve">The bidder must be an OEM/OSM, or </w:t>
            </w:r>
            <w:r w:rsidRPr="00C4595F">
              <w:rPr>
                <w:rFonts w:cs="Calibri"/>
                <w:b/>
                <w:iCs/>
                <w:color w:val="000000" w:themeColor="text1"/>
              </w:rPr>
              <w:t xml:space="preserve">accredited </w:t>
            </w:r>
            <w:r w:rsidRPr="00C4595F">
              <w:rPr>
                <w:rFonts w:cs="Calibri"/>
                <w:bCs/>
                <w:iCs/>
                <w:color w:val="000000" w:themeColor="text1"/>
              </w:rPr>
              <w:t xml:space="preserve">by the OEM/OSM </w:t>
            </w:r>
            <w:r w:rsidR="009D0BB4" w:rsidRPr="00716102">
              <w:rPr>
                <w:rFonts w:cs="Calibri"/>
                <w:bCs/>
                <w:iCs/>
              </w:rPr>
              <w:t xml:space="preserve">for the </w:t>
            </w:r>
            <w:r w:rsidR="00B26875" w:rsidRPr="00716102">
              <w:rPr>
                <w:rFonts w:cs="Calibri"/>
                <w:bCs/>
                <w:iCs/>
              </w:rPr>
              <w:t>S</w:t>
            </w:r>
            <w:r w:rsidR="00862FF3" w:rsidRPr="00716102">
              <w:rPr>
                <w:rFonts w:cs="Calibri"/>
                <w:bCs/>
                <w:iCs/>
              </w:rPr>
              <w:t xml:space="preserve">upply, </w:t>
            </w:r>
            <w:r w:rsidR="009D0BB4" w:rsidRPr="00716102">
              <w:rPr>
                <w:rFonts w:cs="Calibri"/>
                <w:bCs/>
                <w:iCs/>
              </w:rPr>
              <w:t>I</w:t>
            </w:r>
            <w:r w:rsidR="00862FF3" w:rsidRPr="00716102">
              <w:rPr>
                <w:rFonts w:cs="Calibri"/>
                <w:bCs/>
                <w:iCs/>
              </w:rPr>
              <w:t>nstall</w:t>
            </w:r>
            <w:r w:rsidR="00847AD3" w:rsidRPr="00716102">
              <w:rPr>
                <w:rFonts w:cs="Calibri"/>
                <w:bCs/>
                <w:iCs/>
              </w:rPr>
              <w:t>ation,</w:t>
            </w:r>
            <w:r w:rsidR="00862FF3" w:rsidRPr="00716102">
              <w:rPr>
                <w:rFonts w:cs="Calibri"/>
                <w:bCs/>
                <w:iCs/>
              </w:rPr>
              <w:t xml:space="preserve"> </w:t>
            </w:r>
            <w:r w:rsidR="009D0BB4" w:rsidRPr="00716102">
              <w:rPr>
                <w:rFonts w:cs="Calibri"/>
                <w:bCs/>
                <w:iCs/>
              </w:rPr>
              <w:t>M</w:t>
            </w:r>
            <w:r w:rsidR="00862FF3" w:rsidRPr="00716102">
              <w:rPr>
                <w:rFonts w:cs="Calibri"/>
                <w:bCs/>
                <w:iCs/>
              </w:rPr>
              <w:t>aintenance</w:t>
            </w:r>
            <w:r w:rsidR="00847AD3" w:rsidRPr="00716102">
              <w:rPr>
                <w:rFonts w:cs="Calibri"/>
                <w:bCs/>
                <w:iCs/>
              </w:rPr>
              <w:t xml:space="preserve"> and </w:t>
            </w:r>
            <w:r w:rsidR="009D0BB4" w:rsidRPr="00716102">
              <w:rPr>
                <w:rFonts w:cs="Calibri"/>
                <w:bCs/>
                <w:iCs/>
              </w:rPr>
              <w:t>S</w:t>
            </w:r>
            <w:r w:rsidR="00847AD3" w:rsidRPr="00716102">
              <w:rPr>
                <w:rFonts w:cs="Calibri"/>
                <w:bCs/>
                <w:iCs/>
              </w:rPr>
              <w:t>upport</w:t>
            </w:r>
            <w:r w:rsidR="00862FF3" w:rsidRPr="00716102">
              <w:rPr>
                <w:rFonts w:cs="Calibri"/>
                <w:bCs/>
                <w:iCs/>
              </w:rPr>
              <w:t xml:space="preserve"> of the </w:t>
            </w:r>
            <w:r w:rsidR="00B93612" w:rsidRPr="00716102">
              <w:rPr>
                <w:rFonts w:cs="Calibri"/>
                <w:bCs/>
                <w:iCs/>
              </w:rPr>
              <w:t>IBM Mainframe SAN director/switches.</w:t>
            </w:r>
          </w:p>
          <w:p w14:paraId="0938F50C" w14:textId="77777777" w:rsidR="000B79B8" w:rsidRPr="00C4595F" w:rsidRDefault="000B79B8" w:rsidP="000B79B8">
            <w:pPr>
              <w:pStyle w:val="Comment"/>
              <w:spacing w:line="276" w:lineRule="auto"/>
              <w:ind w:left="599"/>
              <w:jc w:val="both"/>
              <w:rPr>
                <w:rFonts w:cs="Calibri"/>
                <w:bCs/>
                <w:i w:val="0"/>
                <w:iCs/>
                <w:color w:val="000000" w:themeColor="text1"/>
                <w:sz w:val="24"/>
              </w:rPr>
            </w:pPr>
            <w:r w:rsidRPr="00C4595F">
              <w:rPr>
                <w:rFonts w:cs="Calibri"/>
                <w:b/>
                <w:i w:val="0"/>
                <w:iCs/>
                <w:color w:val="000000" w:themeColor="text1"/>
                <w:sz w:val="24"/>
              </w:rPr>
              <w:t>Note:</w:t>
            </w:r>
            <w:r w:rsidRPr="00C4595F">
              <w:rPr>
                <w:rFonts w:cs="Calibri"/>
                <w:bCs/>
                <w:i w:val="0"/>
                <w:iCs/>
                <w:color w:val="000000" w:themeColor="text1"/>
                <w:sz w:val="24"/>
              </w:rPr>
              <w:t xml:space="preserve"> </w:t>
            </w:r>
          </w:p>
          <w:p w14:paraId="37CC11B7" w14:textId="691D9284" w:rsidR="00C2644B" w:rsidRPr="00716102" w:rsidRDefault="000B79B8" w:rsidP="0013078C">
            <w:pPr>
              <w:pStyle w:val="ListParagraph"/>
              <w:numPr>
                <w:ilvl w:val="0"/>
                <w:numId w:val="0"/>
              </w:numPr>
              <w:spacing w:line="276" w:lineRule="auto"/>
              <w:ind w:left="594"/>
              <w:rPr>
                <w:rStyle w:val="Strong"/>
                <w:rFonts w:asciiTheme="minorHAnsi" w:hAnsiTheme="minorHAnsi" w:cstheme="minorHAnsi"/>
                <w:b w:val="0"/>
                <w:sz w:val="22"/>
                <w:szCs w:val="22"/>
              </w:rPr>
            </w:pPr>
            <w:r w:rsidRPr="00C4595F">
              <w:rPr>
                <w:rFonts w:cs="Calibri"/>
                <w:bCs/>
                <w:iCs/>
                <w:color w:val="000000" w:themeColor="text1"/>
              </w:rPr>
              <w:t>If the OEM/OSM has a Reseller, or Partner model the  OEM/ OSM are not allowed to participate for this tender.</w:t>
            </w:r>
          </w:p>
        </w:tc>
        <w:tc>
          <w:tcPr>
            <w:tcW w:w="2135" w:type="pct"/>
          </w:tcPr>
          <w:p w14:paraId="0511BE66" w14:textId="77777777" w:rsidR="00C6053E" w:rsidRPr="00716102" w:rsidRDefault="00C6053E" w:rsidP="00A269DB">
            <w:pPr>
              <w:spacing w:line="276" w:lineRule="auto"/>
              <w:rPr>
                <w:rFonts w:asciiTheme="minorHAnsi" w:hAnsiTheme="minorHAnsi" w:cstheme="minorHAnsi"/>
                <w:sz w:val="22"/>
                <w:szCs w:val="22"/>
              </w:rPr>
            </w:pPr>
          </w:p>
          <w:p w14:paraId="1A4C5DCF" w14:textId="77777777" w:rsidR="00862FF3" w:rsidRPr="00716102" w:rsidRDefault="00862FF3" w:rsidP="00A269DB">
            <w:pPr>
              <w:spacing w:line="276" w:lineRule="auto"/>
              <w:rPr>
                <w:rFonts w:asciiTheme="minorHAnsi" w:hAnsiTheme="minorHAnsi" w:cstheme="minorHAnsi"/>
                <w:sz w:val="22"/>
                <w:szCs w:val="22"/>
              </w:rPr>
            </w:pPr>
          </w:p>
          <w:p w14:paraId="7EB78651" w14:textId="72962F97" w:rsidR="00862FF3" w:rsidRPr="00716102" w:rsidRDefault="00862FF3" w:rsidP="00A269DB">
            <w:pPr>
              <w:spacing w:line="276" w:lineRule="auto"/>
              <w:rPr>
                <w:rFonts w:asciiTheme="minorHAnsi" w:hAnsiTheme="minorHAnsi" w:cstheme="minorHAnsi"/>
                <w:sz w:val="22"/>
                <w:szCs w:val="22"/>
              </w:rPr>
            </w:pPr>
          </w:p>
          <w:p w14:paraId="7D7737F5" w14:textId="77777777" w:rsidR="002E5E63" w:rsidRPr="00716102" w:rsidRDefault="002E5E63" w:rsidP="00A269DB">
            <w:pPr>
              <w:spacing w:line="276" w:lineRule="auto"/>
              <w:rPr>
                <w:rFonts w:asciiTheme="minorHAnsi" w:hAnsiTheme="minorHAnsi" w:cstheme="minorHAnsi"/>
                <w:sz w:val="22"/>
                <w:szCs w:val="22"/>
              </w:rPr>
            </w:pPr>
          </w:p>
          <w:p w14:paraId="38967F2F" w14:textId="7E1414C2" w:rsidR="000B79B8" w:rsidRPr="00716102" w:rsidRDefault="000B79B8" w:rsidP="000B79B8">
            <w:pPr>
              <w:rPr>
                <w:rFonts w:asciiTheme="minorHAnsi" w:hAnsiTheme="minorHAnsi" w:cstheme="minorHAnsi"/>
                <w:szCs w:val="24"/>
              </w:rPr>
            </w:pPr>
            <w:bookmarkStart w:id="40" w:name="_Hlk117920617"/>
            <w:r w:rsidRPr="00C4595F">
              <w:rPr>
                <w:rFonts w:asciiTheme="minorHAnsi" w:hAnsiTheme="minorHAnsi" w:cstheme="minorHAnsi"/>
                <w:szCs w:val="24"/>
              </w:rPr>
              <w:t>The Bidder must attach to ANNEX B a copy of valid documentation from OEM/OSM (certificate, letter, license, or any substantive evidence) as proof that the bidder is an OEM/OSM, or accredited by the OEM/OSM for the Supply, Installation, Maintenance and Support of the IBM Mainframe SAN director/switches</w:t>
            </w:r>
            <w:r w:rsidR="00137480" w:rsidRPr="00C4595F">
              <w:rPr>
                <w:rFonts w:asciiTheme="minorHAnsi" w:hAnsiTheme="minorHAnsi" w:cstheme="minorHAnsi"/>
                <w:szCs w:val="24"/>
              </w:rPr>
              <w:t>.</w:t>
            </w:r>
          </w:p>
          <w:bookmarkEnd w:id="40"/>
          <w:p w14:paraId="24C6BBEE" w14:textId="77777777" w:rsidR="00862FF3" w:rsidRPr="00716102" w:rsidRDefault="00862FF3" w:rsidP="00A269DB">
            <w:pPr>
              <w:spacing w:line="276" w:lineRule="auto"/>
              <w:rPr>
                <w:rFonts w:asciiTheme="minorHAnsi" w:hAnsiTheme="minorHAnsi" w:cstheme="minorHAnsi"/>
                <w:b/>
                <w:szCs w:val="24"/>
              </w:rPr>
            </w:pPr>
          </w:p>
          <w:p w14:paraId="7724588C" w14:textId="64F28EAA" w:rsidR="00862FF3" w:rsidRPr="00716102" w:rsidRDefault="00862FF3" w:rsidP="00A269DB">
            <w:pPr>
              <w:spacing w:line="276" w:lineRule="auto"/>
              <w:rPr>
                <w:rFonts w:asciiTheme="minorHAnsi" w:hAnsiTheme="minorHAnsi" w:cstheme="minorHAnsi"/>
                <w:szCs w:val="24"/>
              </w:rPr>
            </w:pPr>
            <w:r w:rsidRPr="00716102">
              <w:rPr>
                <w:rFonts w:asciiTheme="minorHAnsi" w:hAnsiTheme="minorHAnsi" w:cstheme="minorHAnsi"/>
                <w:b/>
                <w:szCs w:val="24"/>
              </w:rPr>
              <w:t>N</w:t>
            </w:r>
            <w:r w:rsidR="00137480" w:rsidRPr="00716102">
              <w:rPr>
                <w:rFonts w:asciiTheme="minorHAnsi" w:hAnsiTheme="minorHAnsi" w:cstheme="minorHAnsi"/>
                <w:b/>
                <w:szCs w:val="24"/>
              </w:rPr>
              <w:t>ote</w:t>
            </w:r>
            <w:r w:rsidRPr="00716102">
              <w:rPr>
                <w:rFonts w:asciiTheme="minorHAnsi" w:hAnsiTheme="minorHAnsi" w:cstheme="minorHAnsi"/>
                <w:szCs w:val="24"/>
              </w:rPr>
              <w:t>: SITA reserves the right to verify the information provided.</w:t>
            </w:r>
          </w:p>
          <w:p w14:paraId="66CE41E4" w14:textId="77777777" w:rsidR="00C2644B" w:rsidRPr="00716102" w:rsidRDefault="00C2644B" w:rsidP="00A269DB">
            <w:pPr>
              <w:spacing w:line="276" w:lineRule="auto"/>
              <w:rPr>
                <w:rFonts w:asciiTheme="minorHAnsi" w:hAnsiTheme="minorHAnsi" w:cstheme="minorHAnsi"/>
                <w:sz w:val="22"/>
                <w:szCs w:val="22"/>
              </w:rPr>
            </w:pPr>
          </w:p>
        </w:tc>
        <w:tc>
          <w:tcPr>
            <w:tcW w:w="1027" w:type="pct"/>
          </w:tcPr>
          <w:p w14:paraId="329CD1AD" w14:textId="77777777" w:rsidR="000207BF" w:rsidRPr="0062595D" w:rsidRDefault="000207BF" w:rsidP="00A269DB">
            <w:pPr>
              <w:spacing w:line="276" w:lineRule="auto"/>
              <w:rPr>
                <w:rFonts w:asciiTheme="minorHAnsi" w:hAnsiTheme="minorHAnsi" w:cstheme="minorHAnsi"/>
                <w:color w:val="FF0000"/>
                <w:szCs w:val="24"/>
              </w:rPr>
            </w:pPr>
          </w:p>
          <w:p w14:paraId="29FD5068" w14:textId="77777777" w:rsidR="000207BF" w:rsidRPr="0062595D" w:rsidRDefault="000207BF" w:rsidP="00A269DB">
            <w:pPr>
              <w:spacing w:line="276" w:lineRule="auto"/>
              <w:rPr>
                <w:rFonts w:asciiTheme="minorHAnsi" w:hAnsiTheme="minorHAnsi" w:cstheme="minorHAnsi"/>
                <w:color w:val="FF0000"/>
                <w:szCs w:val="24"/>
              </w:rPr>
            </w:pPr>
          </w:p>
          <w:p w14:paraId="577C98BA" w14:textId="61AAA0F9" w:rsidR="000207BF" w:rsidRPr="0062595D" w:rsidRDefault="000207BF" w:rsidP="00A269DB">
            <w:pPr>
              <w:spacing w:line="276" w:lineRule="auto"/>
              <w:rPr>
                <w:rFonts w:asciiTheme="minorHAnsi" w:hAnsiTheme="minorHAnsi" w:cstheme="minorHAnsi"/>
                <w:color w:val="FF0000"/>
                <w:szCs w:val="24"/>
              </w:rPr>
            </w:pPr>
          </w:p>
          <w:p w14:paraId="62DB8AEF" w14:textId="77777777" w:rsidR="009D0BB4" w:rsidRPr="0062595D" w:rsidRDefault="009D0BB4" w:rsidP="00A269DB">
            <w:pPr>
              <w:spacing w:line="276" w:lineRule="auto"/>
              <w:rPr>
                <w:rFonts w:asciiTheme="minorHAnsi" w:hAnsiTheme="minorHAnsi" w:cstheme="minorHAnsi"/>
                <w:color w:val="FF0000"/>
                <w:szCs w:val="24"/>
              </w:rPr>
            </w:pPr>
          </w:p>
          <w:p w14:paraId="11C2BAFF" w14:textId="6B845E3B" w:rsidR="00C2644B" w:rsidRPr="0062595D" w:rsidRDefault="00C27139" w:rsidP="00A269DB">
            <w:pPr>
              <w:spacing w:line="276" w:lineRule="auto"/>
              <w:rPr>
                <w:rFonts w:asciiTheme="minorHAnsi" w:hAnsiTheme="minorHAnsi" w:cstheme="minorHAnsi"/>
                <w:color w:val="FF0000"/>
                <w:szCs w:val="24"/>
              </w:rPr>
            </w:pPr>
            <w:r w:rsidRPr="0062595D">
              <w:rPr>
                <w:rFonts w:asciiTheme="minorHAnsi" w:hAnsiTheme="minorHAnsi" w:cstheme="minorHAnsi"/>
                <w:color w:val="FF0000"/>
                <w:szCs w:val="24"/>
              </w:rPr>
              <w:t>&lt;provide unique reference to locate substantiating evidence in the bid response – see Annex B, section 11.</w:t>
            </w:r>
            <w:r w:rsidR="00C52837" w:rsidRPr="0062595D">
              <w:rPr>
                <w:rFonts w:asciiTheme="minorHAnsi" w:hAnsiTheme="minorHAnsi" w:cstheme="minorHAnsi"/>
                <w:color w:val="FF0000"/>
                <w:szCs w:val="24"/>
              </w:rPr>
              <w:t>1</w:t>
            </w:r>
            <w:r w:rsidRPr="0062595D">
              <w:rPr>
                <w:rFonts w:asciiTheme="minorHAnsi" w:hAnsiTheme="minorHAnsi" w:cstheme="minorHAnsi"/>
                <w:color w:val="FF0000"/>
                <w:szCs w:val="24"/>
              </w:rPr>
              <w:t>, &gt;</w:t>
            </w:r>
          </w:p>
        </w:tc>
      </w:tr>
      <w:tr w:rsidR="00C2644B" w:rsidRPr="00C64B75" w14:paraId="49D9EB2A" w14:textId="77777777" w:rsidTr="006410B6">
        <w:tc>
          <w:tcPr>
            <w:tcW w:w="1837" w:type="pct"/>
          </w:tcPr>
          <w:p w14:paraId="2E5B638B" w14:textId="77777777" w:rsidR="00C2644B" w:rsidRPr="0062595D" w:rsidRDefault="00C2644B" w:rsidP="00E33363">
            <w:pPr>
              <w:pStyle w:val="Specification"/>
              <w:numPr>
                <w:ilvl w:val="0"/>
                <w:numId w:val="26"/>
              </w:numPr>
              <w:tabs>
                <w:tab w:val="num" w:pos="607"/>
              </w:tabs>
              <w:ind w:left="517"/>
              <w:rPr>
                <w:rStyle w:val="Strong"/>
                <w:rFonts w:cs="Calibri"/>
              </w:rPr>
            </w:pPr>
            <w:r w:rsidRPr="0062595D">
              <w:rPr>
                <w:rStyle w:val="Strong"/>
                <w:rFonts w:cs="Calibri"/>
              </w:rPr>
              <w:lastRenderedPageBreak/>
              <w:t>BIDDER EXPERIENCE AND CAPABILITY REQUIREMENTS</w:t>
            </w:r>
          </w:p>
          <w:p w14:paraId="2C501BF9" w14:textId="2C0A44A1" w:rsidR="00C2644B" w:rsidRPr="0062595D" w:rsidRDefault="00C2644B" w:rsidP="00BB50E5">
            <w:pPr>
              <w:tabs>
                <w:tab w:val="left" w:pos="26"/>
              </w:tabs>
              <w:ind w:left="451"/>
              <w:rPr>
                <w:rFonts w:cs="Calibri"/>
                <w:szCs w:val="24"/>
              </w:rPr>
            </w:pPr>
            <w:r w:rsidRPr="0062595D">
              <w:rPr>
                <w:rFonts w:cs="Calibri"/>
                <w:bCs/>
                <w:szCs w:val="24"/>
              </w:rPr>
              <w:t xml:space="preserve">The </w:t>
            </w:r>
            <w:r w:rsidR="009D0BB4" w:rsidRPr="0062595D">
              <w:rPr>
                <w:rFonts w:cs="Calibri"/>
                <w:bCs/>
                <w:szCs w:val="24"/>
              </w:rPr>
              <w:t>B</w:t>
            </w:r>
            <w:r w:rsidRPr="0062595D">
              <w:rPr>
                <w:rFonts w:cs="Calibri"/>
                <w:bCs/>
                <w:szCs w:val="24"/>
              </w:rPr>
              <w:t xml:space="preserve">idder must have  </w:t>
            </w:r>
            <w:r w:rsidR="00B93612" w:rsidRPr="0062595D">
              <w:rPr>
                <w:rFonts w:cs="Calibri"/>
                <w:bCs/>
                <w:szCs w:val="24"/>
              </w:rPr>
              <w:t xml:space="preserve">supplied, </w:t>
            </w:r>
            <w:r w:rsidRPr="0062595D">
              <w:rPr>
                <w:rFonts w:cs="Calibri"/>
                <w:bCs/>
                <w:szCs w:val="24"/>
              </w:rPr>
              <w:t>install</w:t>
            </w:r>
            <w:r w:rsidR="00B93612" w:rsidRPr="0062595D">
              <w:rPr>
                <w:rFonts w:cs="Calibri"/>
                <w:bCs/>
                <w:szCs w:val="24"/>
              </w:rPr>
              <w:t xml:space="preserve">ed, maintained and supported </w:t>
            </w:r>
            <w:r w:rsidRPr="0062595D">
              <w:rPr>
                <w:rFonts w:cs="Calibri"/>
                <w:bCs/>
                <w:szCs w:val="24"/>
              </w:rPr>
              <w:t xml:space="preserve"> Mainframe SAN Directors/switches to at least </w:t>
            </w:r>
            <w:r w:rsidR="009D0BB4" w:rsidRPr="0062595D">
              <w:rPr>
                <w:rFonts w:cs="Calibri"/>
                <w:bCs/>
                <w:szCs w:val="24"/>
              </w:rPr>
              <w:t xml:space="preserve">one </w:t>
            </w:r>
            <w:r w:rsidRPr="0062595D">
              <w:rPr>
                <w:rFonts w:cs="Calibri"/>
                <w:bCs/>
                <w:szCs w:val="24"/>
              </w:rPr>
              <w:t>(</w:t>
            </w:r>
            <w:r w:rsidR="009D0BB4" w:rsidRPr="0062595D">
              <w:rPr>
                <w:rFonts w:cs="Calibri"/>
                <w:bCs/>
                <w:szCs w:val="24"/>
              </w:rPr>
              <w:t>1</w:t>
            </w:r>
            <w:r w:rsidRPr="0062595D">
              <w:rPr>
                <w:rFonts w:cs="Calibri"/>
                <w:bCs/>
                <w:szCs w:val="24"/>
              </w:rPr>
              <w:t xml:space="preserve">) </w:t>
            </w:r>
            <w:r w:rsidR="00C27139" w:rsidRPr="0062595D">
              <w:rPr>
                <w:rFonts w:cs="Calibri"/>
                <w:b/>
                <w:szCs w:val="24"/>
              </w:rPr>
              <w:t xml:space="preserve">local </w:t>
            </w:r>
            <w:r w:rsidRPr="0062595D">
              <w:rPr>
                <w:rFonts w:cs="Calibri"/>
                <w:b/>
                <w:szCs w:val="24"/>
              </w:rPr>
              <w:t>customer</w:t>
            </w:r>
            <w:r w:rsidRPr="0062595D">
              <w:rPr>
                <w:rFonts w:cs="Calibri"/>
                <w:bCs/>
                <w:szCs w:val="24"/>
              </w:rPr>
              <w:t xml:space="preserve"> in the </w:t>
            </w:r>
            <w:r w:rsidR="00885DF1" w:rsidRPr="0062595D">
              <w:rPr>
                <w:rFonts w:cs="Calibri"/>
                <w:bCs/>
                <w:szCs w:val="24"/>
              </w:rPr>
              <w:t>past f</w:t>
            </w:r>
            <w:r w:rsidRPr="0062595D">
              <w:rPr>
                <w:rFonts w:cs="Calibri"/>
                <w:bCs/>
                <w:szCs w:val="24"/>
              </w:rPr>
              <w:t xml:space="preserve">ive (5) years </w:t>
            </w:r>
          </w:p>
        </w:tc>
        <w:tc>
          <w:tcPr>
            <w:tcW w:w="2135" w:type="pct"/>
          </w:tcPr>
          <w:p w14:paraId="1E042490" w14:textId="77777777" w:rsidR="002E5E63" w:rsidRPr="0062595D" w:rsidRDefault="002E5E63" w:rsidP="00C2644B">
            <w:pPr>
              <w:jc w:val="both"/>
              <w:rPr>
                <w:rFonts w:cs="Calibri"/>
                <w:szCs w:val="24"/>
              </w:rPr>
            </w:pPr>
          </w:p>
          <w:p w14:paraId="08846B7D" w14:textId="77777777" w:rsidR="002E5E63" w:rsidRPr="0062595D" w:rsidRDefault="002E5E63" w:rsidP="00C2644B">
            <w:pPr>
              <w:jc w:val="both"/>
              <w:rPr>
                <w:rFonts w:cs="Calibri"/>
                <w:szCs w:val="24"/>
              </w:rPr>
            </w:pPr>
          </w:p>
          <w:p w14:paraId="6AC4AE07" w14:textId="77777777" w:rsidR="002E5E63" w:rsidRPr="0062595D" w:rsidRDefault="002E5E63" w:rsidP="00C2644B">
            <w:pPr>
              <w:jc w:val="both"/>
              <w:rPr>
                <w:rFonts w:cs="Calibri"/>
                <w:szCs w:val="24"/>
              </w:rPr>
            </w:pPr>
          </w:p>
          <w:p w14:paraId="39C17F6F" w14:textId="0F303F28" w:rsidR="000D1A0A" w:rsidRPr="0062595D" w:rsidRDefault="00C2644B" w:rsidP="00A269DB">
            <w:pPr>
              <w:rPr>
                <w:rFonts w:cs="Calibri"/>
                <w:b/>
                <w:szCs w:val="24"/>
              </w:rPr>
            </w:pPr>
            <w:bookmarkStart w:id="41" w:name="_Hlk117435782"/>
            <w:r w:rsidRPr="0062595D">
              <w:rPr>
                <w:rFonts w:cs="Calibri"/>
                <w:szCs w:val="24"/>
              </w:rPr>
              <w:t>Provide reference</w:t>
            </w:r>
            <w:r w:rsidR="000D1A0A" w:rsidRPr="0062595D">
              <w:rPr>
                <w:rFonts w:cs="Calibri"/>
                <w:szCs w:val="24"/>
              </w:rPr>
              <w:t xml:space="preserve"> details </w:t>
            </w:r>
            <w:r w:rsidRPr="0062595D">
              <w:rPr>
                <w:rFonts w:cs="Calibri"/>
                <w:szCs w:val="24"/>
              </w:rPr>
              <w:t xml:space="preserve">from at least </w:t>
            </w:r>
            <w:r w:rsidR="009D0BB4" w:rsidRPr="0062595D">
              <w:rPr>
                <w:rFonts w:cs="Calibri"/>
                <w:szCs w:val="24"/>
              </w:rPr>
              <w:t>one</w:t>
            </w:r>
            <w:r w:rsidRPr="0062595D">
              <w:rPr>
                <w:rFonts w:cs="Calibri"/>
                <w:szCs w:val="24"/>
              </w:rPr>
              <w:t xml:space="preserve"> (</w:t>
            </w:r>
            <w:r w:rsidR="009D0BB4" w:rsidRPr="0062595D">
              <w:rPr>
                <w:rFonts w:cs="Calibri"/>
                <w:szCs w:val="24"/>
              </w:rPr>
              <w:t>1</w:t>
            </w:r>
            <w:r w:rsidRPr="0062595D">
              <w:rPr>
                <w:rFonts w:cs="Calibri"/>
                <w:szCs w:val="24"/>
              </w:rPr>
              <w:t xml:space="preserve">) </w:t>
            </w:r>
            <w:r w:rsidR="004224B3" w:rsidRPr="0062595D">
              <w:rPr>
                <w:rFonts w:cs="Calibri"/>
                <w:b/>
                <w:bCs/>
                <w:szCs w:val="24"/>
              </w:rPr>
              <w:t xml:space="preserve">local </w:t>
            </w:r>
            <w:r w:rsidRPr="0062595D">
              <w:rPr>
                <w:rFonts w:cs="Calibri"/>
                <w:b/>
                <w:bCs/>
                <w:szCs w:val="24"/>
              </w:rPr>
              <w:t>customer</w:t>
            </w:r>
            <w:r w:rsidRPr="0062595D">
              <w:rPr>
                <w:rFonts w:cs="Calibri"/>
                <w:szCs w:val="24"/>
              </w:rPr>
              <w:t xml:space="preserve"> to whom </w:t>
            </w:r>
            <w:r w:rsidR="000D1A0A" w:rsidRPr="0062595D">
              <w:rPr>
                <w:rFonts w:cs="Calibri"/>
                <w:szCs w:val="24"/>
              </w:rPr>
              <w:t xml:space="preserve">the Mainframe SAN Directors/switches were supplied, installed, maintained and supported in the </w:t>
            </w:r>
            <w:r w:rsidR="00885DF1" w:rsidRPr="0062595D">
              <w:rPr>
                <w:rFonts w:cs="Calibri"/>
                <w:szCs w:val="24"/>
              </w:rPr>
              <w:t>past f</w:t>
            </w:r>
            <w:r w:rsidR="000D1A0A" w:rsidRPr="0062595D">
              <w:rPr>
                <w:rFonts w:cs="Calibri"/>
                <w:szCs w:val="24"/>
              </w:rPr>
              <w:t>ive (5) years</w:t>
            </w:r>
            <w:r w:rsidR="00885DF1" w:rsidRPr="0062595D">
              <w:rPr>
                <w:rFonts w:cs="Calibri"/>
                <w:szCs w:val="24"/>
              </w:rPr>
              <w:t>.</w:t>
            </w:r>
            <w:r w:rsidRPr="0062595D">
              <w:rPr>
                <w:rFonts w:cs="Calibri"/>
                <w:szCs w:val="24"/>
              </w:rPr>
              <w:t xml:space="preserve"> </w:t>
            </w:r>
            <w:bookmarkEnd w:id="41"/>
          </w:p>
          <w:p w14:paraId="4859F185" w14:textId="77777777" w:rsidR="000D1A0A" w:rsidRPr="0062595D" w:rsidRDefault="000D1A0A" w:rsidP="000D1A0A">
            <w:pPr>
              <w:jc w:val="both"/>
              <w:rPr>
                <w:rFonts w:cs="Calibri"/>
                <w:b/>
                <w:szCs w:val="24"/>
              </w:rPr>
            </w:pPr>
          </w:p>
          <w:p w14:paraId="3A380F84" w14:textId="77777777" w:rsidR="00716F54" w:rsidRPr="00716102" w:rsidRDefault="00C2644B" w:rsidP="00A269DB">
            <w:pPr>
              <w:jc w:val="both"/>
              <w:rPr>
                <w:rFonts w:cs="Calibri"/>
                <w:szCs w:val="24"/>
              </w:rPr>
            </w:pPr>
            <w:r w:rsidRPr="00716102">
              <w:rPr>
                <w:rFonts w:cs="Calibri"/>
                <w:b/>
                <w:szCs w:val="24"/>
              </w:rPr>
              <w:t>Note</w:t>
            </w:r>
            <w:r w:rsidR="00716F54" w:rsidRPr="00716102">
              <w:rPr>
                <w:rFonts w:cs="Calibri"/>
                <w:b/>
                <w:szCs w:val="24"/>
              </w:rPr>
              <w:t xml:space="preserve"> (</w:t>
            </w:r>
            <w:r w:rsidR="00716F54" w:rsidRPr="00C4595F">
              <w:rPr>
                <w:rFonts w:cs="Calibri"/>
                <w:b/>
                <w:szCs w:val="24"/>
              </w:rPr>
              <w:t>1)</w:t>
            </w:r>
            <w:r w:rsidRPr="00C4595F">
              <w:rPr>
                <w:rFonts w:cs="Calibri"/>
                <w:b/>
                <w:szCs w:val="24"/>
              </w:rPr>
              <w:t>:</w:t>
            </w:r>
            <w:r w:rsidRPr="00716102">
              <w:rPr>
                <w:rFonts w:cs="Calibri"/>
                <w:szCs w:val="24"/>
              </w:rPr>
              <w:t xml:space="preserve"> </w:t>
            </w:r>
          </w:p>
          <w:p w14:paraId="7D69578B" w14:textId="754A309E" w:rsidR="00C2644B" w:rsidRPr="00716102" w:rsidRDefault="00C2644B" w:rsidP="0013078C">
            <w:pPr>
              <w:rPr>
                <w:rFonts w:cs="Calibri"/>
                <w:szCs w:val="24"/>
              </w:rPr>
            </w:pPr>
            <w:r w:rsidRPr="00716102">
              <w:rPr>
                <w:rFonts w:cs="Calibri"/>
                <w:szCs w:val="24"/>
              </w:rPr>
              <w:t>SITA reserves the right to verify information provided</w:t>
            </w:r>
            <w:r w:rsidR="009D0BB4" w:rsidRPr="00716102">
              <w:rPr>
                <w:rFonts w:cs="Calibri"/>
                <w:szCs w:val="24"/>
              </w:rPr>
              <w:t>.</w:t>
            </w:r>
          </w:p>
          <w:p w14:paraId="425865D4" w14:textId="77777777" w:rsidR="00716F54" w:rsidRPr="00716102" w:rsidRDefault="00716F54" w:rsidP="00A269DB">
            <w:pPr>
              <w:jc w:val="both"/>
              <w:rPr>
                <w:rFonts w:cs="Calibri"/>
                <w:szCs w:val="24"/>
              </w:rPr>
            </w:pPr>
          </w:p>
          <w:p w14:paraId="5176E0B4" w14:textId="5F2FBF50" w:rsidR="00716F54" w:rsidRPr="00C4595F" w:rsidRDefault="00716F54" w:rsidP="0013078C">
            <w:pPr>
              <w:jc w:val="both"/>
              <w:rPr>
                <w:rFonts w:cs="Calibri"/>
                <w:b/>
                <w:szCs w:val="24"/>
              </w:rPr>
            </w:pPr>
            <w:r w:rsidRPr="00C4595F">
              <w:rPr>
                <w:rFonts w:cs="Calibri"/>
                <w:b/>
                <w:szCs w:val="24"/>
              </w:rPr>
              <w:t>Note (2):</w:t>
            </w:r>
          </w:p>
          <w:p w14:paraId="7F259609" w14:textId="58972C2F" w:rsidR="00716F54" w:rsidRPr="00716F54" w:rsidRDefault="00716F54" w:rsidP="0013078C">
            <w:pPr>
              <w:rPr>
                <w:rFonts w:cs="Calibri"/>
                <w:bCs/>
                <w:szCs w:val="24"/>
              </w:rPr>
            </w:pPr>
            <w:r w:rsidRPr="00C4595F">
              <w:rPr>
                <w:rFonts w:cs="Calibri"/>
                <w:bCs/>
                <w:szCs w:val="24"/>
              </w:rPr>
              <w:t>Failure to complete Table 1 fully as indicated above will result in disqualification.</w:t>
            </w:r>
          </w:p>
          <w:p w14:paraId="0D480017" w14:textId="77777777" w:rsidR="00716F54" w:rsidRPr="0062595D" w:rsidRDefault="00716F54" w:rsidP="00A269DB">
            <w:pPr>
              <w:jc w:val="both"/>
              <w:rPr>
                <w:rFonts w:cs="Calibri"/>
                <w:szCs w:val="24"/>
              </w:rPr>
            </w:pPr>
          </w:p>
          <w:p w14:paraId="01C0C888" w14:textId="183326EF" w:rsidR="009D0BB4" w:rsidRPr="0062595D" w:rsidRDefault="009D0BB4" w:rsidP="00A269DB">
            <w:pPr>
              <w:jc w:val="both"/>
              <w:rPr>
                <w:rFonts w:cs="Calibri"/>
                <w:szCs w:val="24"/>
              </w:rPr>
            </w:pPr>
          </w:p>
        </w:tc>
        <w:tc>
          <w:tcPr>
            <w:tcW w:w="1027" w:type="pct"/>
          </w:tcPr>
          <w:p w14:paraId="5CFD4D04" w14:textId="77777777" w:rsidR="002E5E63" w:rsidRPr="0062595D" w:rsidRDefault="002E5E63" w:rsidP="00C2644B">
            <w:pPr>
              <w:rPr>
                <w:rFonts w:cs="Calibri"/>
                <w:color w:val="FF0000"/>
                <w:szCs w:val="24"/>
              </w:rPr>
            </w:pPr>
          </w:p>
          <w:p w14:paraId="67961618" w14:textId="77777777" w:rsidR="002E5E63" w:rsidRPr="0062595D" w:rsidRDefault="002E5E63" w:rsidP="00C2644B">
            <w:pPr>
              <w:rPr>
                <w:rFonts w:cs="Calibri"/>
                <w:color w:val="FF0000"/>
                <w:szCs w:val="24"/>
              </w:rPr>
            </w:pPr>
          </w:p>
          <w:p w14:paraId="721C4194" w14:textId="77777777" w:rsidR="002E5E63" w:rsidRPr="0062595D" w:rsidRDefault="002E5E63" w:rsidP="00C2644B">
            <w:pPr>
              <w:rPr>
                <w:rFonts w:cs="Calibri"/>
                <w:color w:val="FF0000"/>
                <w:szCs w:val="24"/>
              </w:rPr>
            </w:pPr>
          </w:p>
          <w:p w14:paraId="5BD9B3F7" w14:textId="00DE426B" w:rsidR="00C2644B" w:rsidRPr="0062595D" w:rsidRDefault="00C2644B" w:rsidP="00C2644B">
            <w:pPr>
              <w:rPr>
                <w:rFonts w:cs="Calibri"/>
                <w:szCs w:val="24"/>
              </w:rPr>
            </w:pPr>
            <w:r w:rsidRPr="0062595D">
              <w:rPr>
                <w:rFonts w:cs="Calibri"/>
                <w:color w:val="FF0000"/>
                <w:szCs w:val="24"/>
              </w:rPr>
              <w:t>&lt;provide unique reference to locate substantiating evidence in the bid response – see Annex B, section 11.</w:t>
            </w:r>
            <w:r w:rsidR="00C52837" w:rsidRPr="0062595D">
              <w:rPr>
                <w:rFonts w:cs="Calibri"/>
                <w:color w:val="FF0000"/>
                <w:szCs w:val="24"/>
              </w:rPr>
              <w:t>2</w:t>
            </w:r>
            <w:r w:rsidRPr="0062595D">
              <w:rPr>
                <w:rFonts w:cs="Calibri"/>
                <w:color w:val="FF0000"/>
                <w:szCs w:val="24"/>
              </w:rPr>
              <w:t>, table 1&gt;</w:t>
            </w:r>
          </w:p>
        </w:tc>
      </w:tr>
      <w:tr w:rsidR="00C2644B" w:rsidRPr="00C64B75" w14:paraId="0337EE18" w14:textId="77777777" w:rsidTr="006410B6">
        <w:tc>
          <w:tcPr>
            <w:tcW w:w="1837" w:type="pct"/>
          </w:tcPr>
          <w:p w14:paraId="481F9255" w14:textId="646C6B76" w:rsidR="00C2644B" w:rsidRPr="00A269DB" w:rsidRDefault="00C2644B" w:rsidP="00E33363">
            <w:pPr>
              <w:pStyle w:val="Specification"/>
              <w:numPr>
                <w:ilvl w:val="0"/>
                <w:numId w:val="26"/>
              </w:numPr>
              <w:tabs>
                <w:tab w:val="num" w:pos="607"/>
              </w:tabs>
              <w:ind w:left="517"/>
              <w:rPr>
                <w:rFonts w:asciiTheme="minorHAnsi" w:hAnsiTheme="minorHAnsi" w:cstheme="minorHAnsi"/>
                <w:b/>
                <w:bCs/>
              </w:rPr>
            </w:pPr>
            <w:r w:rsidRPr="00A269DB">
              <w:rPr>
                <w:rFonts w:asciiTheme="minorHAnsi" w:hAnsiTheme="minorHAnsi" w:cstheme="minorHAnsi"/>
                <w:b/>
              </w:rPr>
              <w:t>PRODUCT / SERVICE FUNCTIONAL REQUIREMENT</w:t>
            </w:r>
            <w:r w:rsidR="009D0BB4">
              <w:rPr>
                <w:rFonts w:asciiTheme="minorHAnsi" w:hAnsiTheme="minorHAnsi" w:cstheme="minorHAnsi"/>
                <w:b/>
              </w:rPr>
              <w:t>S</w:t>
            </w:r>
          </w:p>
          <w:p w14:paraId="7E3DAC2E" w14:textId="47C6716A" w:rsidR="00C2644B" w:rsidRPr="00A269DB" w:rsidRDefault="00C2644B" w:rsidP="00C2644B">
            <w:pPr>
              <w:pStyle w:val="Specification"/>
              <w:tabs>
                <w:tab w:val="num" w:pos="607"/>
              </w:tabs>
              <w:ind w:left="517"/>
              <w:rPr>
                <w:rStyle w:val="Strong"/>
                <w:rFonts w:asciiTheme="minorHAnsi" w:hAnsiTheme="minorHAnsi" w:cstheme="minorHAnsi"/>
                <w:b w:val="0"/>
                <w:bCs w:val="0"/>
              </w:rPr>
            </w:pPr>
            <w:r w:rsidRPr="00A269DB">
              <w:rPr>
                <w:rStyle w:val="Strong"/>
                <w:rFonts w:asciiTheme="minorHAnsi" w:hAnsiTheme="minorHAnsi" w:cstheme="minorHAnsi"/>
                <w:b w:val="0"/>
                <w:bCs w:val="0"/>
              </w:rPr>
              <w:t xml:space="preserve">The </w:t>
            </w:r>
            <w:r w:rsidR="009D0BB4">
              <w:rPr>
                <w:rStyle w:val="Strong"/>
                <w:rFonts w:asciiTheme="minorHAnsi" w:hAnsiTheme="minorHAnsi" w:cstheme="minorHAnsi"/>
                <w:b w:val="0"/>
                <w:bCs w:val="0"/>
              </w:rPr>
              <w:t>B</w:t>
            </w:r>
            <w:r w:rsidRPr="00A269DB">
              <w:rPr>
                <w:rStyle w:val="Strong"/>
                <w:rFonts w:asciiTheme="minorHAnsi" w:hAnsiTheme="minorHAnsi" w:cstheme="minorHAnsi"/>
                <w:b w:val="0"/>
                <w:bCs w:val="0"/>
              </w:rPr>
              <w:t>idder must confirm compliance to the Product / Service Functional requirements</w:t>
            </w:r>
            <w:r w:rsidR="00C27139" w:rsidRPr="00A269DB">
              <w:rPr>
                <w:rStyle w:val="Strong"/>
                <w:rFonts w:asciiTheme="minorHAnsi" w:hAnsiTheme="minorHAnsi" w:cstheme="minorHAnsi"/>
                <w:b w:val="0"/>
                <w:bCs w:val="0"/>
              </w:rPr>
              <w:t xml:space="preserve"> </w:t>
            </w:r>
            <w:r w:rsidR="00C27139" w:rsidRPr="00A269DB">
              <w:rPr>
                <w:rStyle w:val="Strong"/>
                <w:b w:val="0"/>
                <w:bCs w:val="0"/>
              </w:rPr>
              <w:t xml:space="preserve">as per section 2 (Scope of </w:t>
            </w:r>
            <w:r w:rsidR="00885DF1">
              <w:rPr>
                <w:rStyle w:val="Strong"/>
                <w:b w:val="0"/>
                <w:bCs w:val="0"/>
              </w:rPr>
              <w:t>W</w:t>
            </w:r>
            <w:r w:rsidR="00C27139" w:rsidRPr="00A269DB">
              <w:rPr>
                <w:rStyle w:val="Strong"/>
                <w:b w:val="0"/>
                <w:bCs w:val="0"/>
              </w:rPr>
              <w:t>ork)</w:t>
            </w:r>
            <w:r w:rsidRPr="00A269DB">
              <w:rPr>
                <w:rStyle w:val="Strong"/>
                <w:rFonts w:asciiTheme="minorHAnsi" w:hAnsiTheme="minorHAnsi" w:cstheme="minorHAnsi"/>
                <w:b w:val="0"/>
                <w:bCs w:val="0"/>
              </w:rPr>
              <w:t xml:space="preserve"> for the Installation and functioning of the M</w:t>
            </w:r>
            <w:r w:rsidRPr="00A269DB">
              <w:rPr>
                <w:rStyle w:val="Strong"/>
                <w:rFonts w:asciiTheme="minorHAnsi" w:hAnsiTheme="minorHAnsi" w:cstheme="minorHAnsi"/>
                <w:b w:val="0"/>
              </w:rPr>
              <w:t>ainframe SAN Directors/switches</w:t>
            </w:r>
            <w:r w:rsidRPr="00A269DB">
              <w:rPr>
                <w:rStyle w:val="Strong"/>
                <w:rFonts w:asciiTheme="minorHAnsi" w:hAnsiTheme="minorHAnsi" w:cstheme="minorHAnsi"/>
                <w:b w:val="0"/>
                <w:bCs w:val="0"/>
              </w:rPr>
              <w:t>.</w:t>
            </w:r>
          </w:p>
        </w:tc>
        <w:tc>
          <w:tcPr>
            <w:tcW w:w="2135" w:type="pct"/>
          </w:tcPr>
          <w:p w14:paraId="50DCA658" w14:textId="77777777" w:rsidR="00AD56CD" w:rsidRPr="00A269DB" w:rsidRDefault="00AD56CD" w:rsidP="00C2644B">
            <w:pPr>
              <w:rPr>
                <w:rFonts w:asciiTheme="minorHAnsi" w:hAnsiTheme="minorHAnsi" w:cstheme="minorHAnsi"/>
                <w:bCs/>
                <w:szCs w:val="24"/>
              </w:rPr>
            </w:pPr>
          </w:p>
          <w:p w14:paraId="0EFA0F6B" w14:textId="77777777" w:rsidR="00AD56CD" w:rsidRPr="00A269DB" w:rsidRDefault="00AD56CD" w:rsidP="00C2644B">
            <w:pPr>
              <w:rPr>
                <w:rFonts w:asciiTheme="minorHAnsi" w:hAnsiTheme="minorHAnsi" w:cstheme="minorHAnsi"/>
                <w:bCs/>
                <w:szCs w:val="24"/>
              </w:rPr>
            </w:pPr>
          </w:p>
          <w:p w14:paraId="488D9E7F" w14:textId="77777777" w:rsidR="00AD56CD" w:rsidRPr="00A269DB" w:rsidRDefault="00AD56CD" w:rsidP="00C2644B">
            <w:pPr>
              <w:rPr>
                <w:rFonts w:asciiTheme="minorHAnsi" w:hAnsiTheme="minorHAnsi" w:cstheme="minorHAnsi"/>
                <w:bCs/>
                <w:szCs w:val="24"/>
              </w:rPr>
            </w:pPr>
          </w:p>
          <w:p w14:paraId="1F0350BB" w14:textId="22F9C394" w:rsidR="00C2644B" w:rsidRPr="00A269DB" w:rsidRDefault="00C2644B" w:rsidP="00C2644B">
            <w:pPr>
              <w:rPr>
                <w:rFonts w:asciiTheme="minorHAnsi" w:hAnsiTheme="minorHAnsi" w:cstheme="minorHAnsi"/>
                <w:bCs/>
                <w:szCs w:val="24"/>
              </w:rPr>
            </w:pPr>
            <w:r w:rsidRPr="00A269DB">
              <w:rPr>
                <w:rFonts w:asciiTheme="minorHAnsi" w:hAnsiTheme="minorHAnsi" w:cstheme="minorHAnsi"/>
                <w:bCs/>
                <w:szCs w:val="24"/>
              </w:rPr>
              <w:t xml:space="preserve">The </w:t>
            </w:r>
            <w:r w:rsidR="009D0BB4">
              <w:rPr>
                <w:rFonts w:asciiTheme="minorHAnsi" w:hAnsiTheme="minorHAnsi" w:cstheme="minorHAnsi"/>
                <w:bCs/>
                <w:szCs w:val="24"/>
              </w:rPr>
              <w:t>B</w:t>
            </w:r>
            <w:r w:rsidRPr="00A269DB">
              <w:rPr>
                <w:rFonts w:asciiTheme="minorHAnsi" w:hAnsiTheme="minorHAnsi" w:cstheme="minorHAnsi"/>
                <w:bCs/>
                <w:szCs w:val="24"/>
              </w:rPr>
              <w:t>idder must confirm that they comply with the Product / Service Functional Requirements by completing Annex C: Addendum 1.</w:t>
            </w:r>
          </w:p>
        </w:tc>
        <w:tc>
          <w:tcPr>
            <w:tcW w:w="1027" w:type="pct"/>
          </w:tcPr>
          <w:p w14:paraId="17603ADE" w14:textId="77777777" w:rsidR="00AD56CD" w:rsidRPr="00A269DB" w:rsidRDefault="00AD56CD" w:rsidP="00C2644B">
            <w:pPr>
              <w:rPr>
                <w:rFonts w:asciiTheme="minorHAnsi" w:hAnsiTheme="minorHAnsi" w:cstheme="minorHAnsi"/>
                <w:color w:val="FF0000"/>
                <w:szCs w:val="24"/>
              </w:rPr>
            </w:pPr>
          </w:p>
          <w:p w14:paraId="799AF7CB" w14:textId="77777777" w:rsidR="00AD56CD" w:rsidRPr="00A269DB" w:rsidRDefault="00AD56CD" w:rsidP="00C2644B">
            <w:pPr>
              <w:rPr>
                <w:rFonts w:asciiTheme="minorHAnsi" w:hAnsiTheme="minorHAnsi" w:cstheme="minorHAnsi"/>
                <w:color w:val="FF0000"/>
                <w:szCs w:val="24"/>
              </w:rPr>
            </w:pPr>
          </w:p>
          <w:p w14:paraId="167B9A10" w14:textId="77777777" w:rsidR="00AD56CD" w:rsidRPr="00A269DB" w:rsidRDefault="00AD56CD" w:rsidP="00C2644B">
            <w:pPr>
              <w:rPr>
                <w:rFonts w:asciiTheme="minorHAnsi" w:hAnsiTheme="minorHAnsi" w:cstheme="minorHAnsi"/>
                <w:color w:val="FF0000"/>
                <w:szCs w:val="24"/>
              </w:rPr>
            </w:pPr>
          </w:p>
          <w:p w14:paraId="5371250C" w14:textId="77777777" w:rsidR="00C2644B" w:rsidRDefault="00C2644B" w:rsidP="00C2644B">
            <w:pPr>
              <w:rPr>
                <w:rFonts w:asciiTheme="minorHAnsi" w:hAnsiTheme="minorHAnsi" w:cstheme="minorHAnsi"/>
                <w:color w:val="FF0000"/>
                <w:szCs w:val="24"/>
              </w:rPr>
            </w:pPr>
            <w:r w:rsidRPr="00A269DB">
              <w:rPr>
                <w:rFonts w:asciiTheme="minorHAnsi" w:hAnsiTheme="minorHAnsi" w:cstheme="minorHAnsi"/>
                <w:color w:val="FF0000"/>
                <w:szCs w:val="24"/>
              </w:rPr>
              <w:t xml:space="preserve">&lt;provide unique reference to locate substantiating evidence in the bid response – </w:t>
            </w:r>
            <w:r w:rsidRPr="0062595D">
              <w:rPr>
                <w:rFonts w:asciiTheme="minorHAnsi" w:hAnsiTheme="minorHAnsi" w:cstheme="minorHAnsi"/>
                <w:color w:val="FF0000"/>
                <w:szCs w:val="24"/>
              </w:rPr>
              <w:t>see Annex B, section 11.</w:t>
            </w:r>
            <w:r w:rsidR="00C52837" w:rsidRPr="0062595D">
              <w:rPr>
                <w:rFonts w:asciiTheme="minorHAnsi" w:hAnsiTheme="minorHAnsi" w:cstheme="minorHAnsi"/>
                <w:color w:val="FF0000"/>
                <w:szCs w:val="24"/>
              </w:rPr>
              <w:t>3</w:t>
            </w:r>
            <w:r w:rsidRPr="0062595D">
              <w:rPr>
                <w:rFonts w:asciiTheme="minorHAnsi" w:hAnsiTheme="minorHAnsi" w:cstheme="minorHAnsi"/>
                <w:color w:val="FF0000"/>
                <w:szCs w:val="24"/>
              </w:rPr>
              <w:t xml:space="preserve"> and Annex C: Addendum 1&gt;</w:t>
            </w:r>
          </w:p>
          <w:p w14:paraId="26F73FA7" w14:textId="77777777" w:rsidR="009D0BB4" w:rsidRDefault="009D0BB4" w:rsidP="00C2644B">
            <w:pPr>
              <w:rPr>
                <w:color w:val="FF0000"/>
                <w:szCs w:val="24"/>
              </w:rPr>
            </w:pPr>
          </w:p>
          <w:p w14:paraId="5D3CDEB0" w14:textId="6176D5DC" w:rsidR="009D0BB4" w:rsidRPr="00A269DB" w:rsidRDefault="009D0BB4" w:rsidP="00C2644B">
            <w:pPr>
              <w:rPr>
                <w:rFonts w:asciiTheme="minorHAnsi" w:hAnsiTheme="minorHAnsi" w:cstheme="minorHAnsi"/>
                <w:color w:val="FF0000"/>
                <w:szCs w:val="24"/>
              </w:rPr>
            </w:pPr>
          </w:p>
        </w:tc>
      </w:tr>
      <w:bookmarkEnd w:id="39"/>
    </w:tbl>
    <w:p w14:paraId="4CFA6DC6" w14:textId="77777777" w:rsidR="00697E76" w:rsidRPr="00F81E2D" w:rsidRDefault="00697E76" w:rsidP="00EE46DA">
      <w:pPr>
        <w:pStyle w:val="Specification"/>
        <w:ind w:left="567"/>
      </w:pPr>
    </w:p>
    <w:p w14:paraId="3E522477" w14:textId="77777777" w:rsidR="00D5480C" w:rsidRPr="00F81E2D" w:rsidRDefault="00D5480C" w:rsidP="000B17A9">
      <w:pPr>
        <w:pStyle w:val="Heading2"/>
      </w:pPr>
      <w:bookmarkStart w:id="42" w:name="_Toc435315904"/>
      <w:bookmarkStart w:id="43" w:name="_Ref455335890"/>
      <w:bookmarkStart w:id="44" w:name="_Toc131622366"/>
      <w:r w:rsidRPr="00F81E2D">
        <w:lastRenderedPageBreak/>
        <w:t>DECLARATION OF COMPLIANCE</w:t>
      </w:r>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6A38085" w14:textId="77777777" w:rsidTr="00692BDE">
        <w:trPr>
          <w:tblHeader/>
        </w:trPr>
        <w:tc>
          <w:tcPr>
            <w:tcW w:w="3776" w:type="pct"/>
            <w:shd w:val="clear" w:color="auto" w:fill="C6D9F1" w:themeFill="text2" w:themeFillTint="33"/>
          </w:tcPr>
          <w:p w14:paraId="704DB368"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6FE8963D"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8D88CEF"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567C030E" w14:textId="77777777" w:rsidTr="00692BDE">
        <w:tc>
          <w:tcPr>
            <w:tcW w:w="3776" w:type="pct"/>
          </w:tcPr>
          <w:p w14:paraId="39864409"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6EECDF50" w14:textId="77777777" w:rsidR="00692BDE" w:rsidRPr="00F81E2D" w:rsidRDefault="00692BDE" w:rsidP="004362DB">
            <w:pPr>
              <w:keepNext/>
              <w:keepLines/>
              <w:rPr>
                <w:rFonts w:asciiTheme="minorHAnsi" w:hAnsiTheme="minorHAnsi"/>
              </w:rPr>
            </w:pPr>
          </w:p>
          <w:p w14:paraId="103FFC4C" w14:textId="54970128" w:rsidR="00342818" w:rsidRPr="00F81E2D" w:rsidRDefault="00687E81" w:rsidP="00E33363">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w:t>
            </w:r>
            <w:r w:rsidR="00FA52A7" w:rsidRPr="0013078C">
              <w:rPr>
                <w:rFonts w:asciiTheme="minorHAnsi" w:hAnsiTheme="minorHAnsi"/>
                <w:b/>
                <w:bCs/>
              </w:rPr>
              <w:t>SECTION</w:t>
            </w:r>
            <w:r w:rsidR="001A2C3A" w:rsidRPr="0013078C">
              <w:rPr>
                <w:rFonts w:asciiTheme="minorHAnsi" w:hAnsiTheme="minorHAnsi"/>
                <w:b/>
                <w:bCs/>
              </w:rPr>
              <w:t xml:space="preserve"> </w:t>
            </w:r>
            <w:r w:rsidR="00FA52A7" w:rsidRPr="0013078C">
              <w:rPr>
                <w:b/>
                <w:bCs/>
              </w:rPr>
              <w:fldChar w:fldCharType="begin"/>
            </w:r>
            <w:r w:rsidR="00FA52A7" w:rsidRPr="0013078C">
              <w:rPr>
                <w:rFonts w:asciiTheme="minorHAnsi" w:hAnsiTheme="minorHAnsi"/>
                <w:b/>
                <w:bCs/>
              </w:rPr>
              <w:instrText xml:space="preserve"> REF _Ref455335758 \w \h </w:instrText>
            </w:r>
            <w:r w:rsidR="00DB018A" w:rsidRPr="0013078C">
              <w:rPr>
                <w:rFonts w:asciiTheme="minorHAnsi" w:hAnsiTheme="minorHAnsi"/>
                <w:b/>
                <w:bCs/>
              </w:rPr>
              <w:instrText xml:space="preserve"> \* MERGEFORMAT </w:instrText>
            </w:r>
            <w:r w:rsidR="00FA52A7" w:rsidRPr="0013078C">
              <w:rPr>
                <w:b/>
                <w:bCs/>
              </w:rPr>
            </w:r>
            <w:r w:rsidR="00FA52A7" w:rsidRPr="0013078C">
              <w:rPr>
                <w:b/>
                <w:bCs/>
              </w:rPr>
              <w:fldChar w:fldCharType="separate"/>
            </w:r>
            <w:r w:rsidR="006275EF" w:rsidRPr="0013078C">
              <w:rPr>
                <w:rFonts w:asciiTheme="minorHAnsi" w:hAnsiTheme="minorHAnsi"/>
                <w:b/>
                <w:bCs/>
              </w:rPr>
              <w:t>6.2</w:t>
            </w:r>
            <w:r w:rsidR="00FA52A7" w:rsidRPr="0013078C">
              <w:rPr>
                <w:b/>
                <w:bCs/>
              </w:rPr>
              <w:fldChar w:fldCharType="end"/>
            </w:r>
            <w:r w:rsidRPr="00F81E2D">
              <w:rPr>
                <w:rFonts w:asciiTheme="minorHAnsi" w:hAnsiTheme="minorHAnsi"/>
              </w:rPr>
              <w:t xml:space="preserve"> above; </w:t>
            </w:r>
            <w:r w:rsidR="00D25D36" w:rsidRPr="00F81E2D">
              <w:rPr>
                <w:rFonts w:asciiTheme="minorHAnsi" w:hAnsiTheme="minorHAnsi"/>
              </w:rPr>
              <w:t>AND</w:t>
            </w:r>
          </w:p>
          <w:p w14:paraId="01BEA962" w14:textId="77777777" w:rsidR="00D5480C" w:rsidRPr="00F81E2D" w:rsidRDefault="0074798D" w:rsidP="00E33363">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0A74C9CE" w14:textId="77777777" w:rsidR="00D5480C" w:rsidRPr="00F81E2D" w:rsidRDefault="00D5480C" w:rsidP="004362DB">
            <w:pPr>
              <w:keepNext/>
              <w:keepLines/>
              <w:rPr>
                <w:rFonts w:asciiTheme="minorHAnsi" w:hAnsiTheme="minorHAnsi"/>
              </w:rPr>
            </w:pPr>
          </w:p>
        </w:tc>
        <w:tc>
          <w:tcPr>
            <w:tcW w:w="601" w:type="pct"/>
          </w:tcPr>
          <w:p w14:paraId="3D6E95F7" w14:textId="77777777" w:rsidR="00D5480C" w:rsidRPr="00F81E2D" w:rsidRDefault="00D5480C" w:rsidP="004362DB">
            <w:pPr>
              <w:keepNext/>
              <w:keepLines/>
              <w:rPr>
                <w:rFonts w:asciiTheme="minorHAnsi" w:hAnsiTheme="minorHAnsi"/>
              </w:rPr>
            </w:pPr>
          </w:p>
        </w:tc>
      </w:tr>
    </w:tbl>
    <w:p w14:paraId="6E8E14F0" w14:textId="3A5803B9"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5" w:name="_Toc435315906"/>
    </w:p>
    <w:p w14:paraId="3316F35D" w14:textId="77777777" w:rsidR="00D112F7" w:rsidRPr="00F81E2D" w:rsidRDefault="00D112F7" w:rsidP="00A269DB">
      <w:pPr>
        <w:pStyle w:val="AnnexH2"/>
        <w:tabs>
          <w:tab w:val="clear" w:pos="502"/>
        </w:tabs>
        <w:sectPr w:rsidR="00D112F7" w:rsidRPr="00F81E2D" w:rsidSect="007C5EA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680" w:footer="680" w:gutter="0"/>
          <w:cols w:space="708"/>
          <w:docGrid w:linePitch="360"/>
        </w:sectPr>
      </w:pPr>
      <w:bookmarkStart w:id="46" w:name="_Toc435315921"/>
      <w:bookmarkEnd w:id="45"/>
    </w:p>
    <w:p w14:paraId="12830670" w14:textId="2D3C3CBF" w:rsidR="0043548E" w:rsidRPr="00A269DB" w:rsidRDefault="00D859B1" w:rsidP="00A269DB">
      <w:pPr>
        <w:pStyle w:val="AnnexH2"/>
        <w:tabs>
          <w:tab w:val="clear" w:pos="502"/>
        </w:tabs>
        <w:rPr>
          <w:sz w:val="28"/>
          <w:szCs w:val="28"/>
        </w:rPr>
      </w:pPr>
      <w:bookmarkStart w:id="47" w:name="_Toc131622367"/>
      <w:r w:rsidRPr="00A269DB">
        <w:rPr>
          <w:sz w:val="28"/>
          <w:szCs w:val="28"/>
        </w:rPr>
        <w:lastRenderedPageBreak/>
        <w:t>ANNEX A.2:</w:t>
      </w:r>
      <w:r w:rsidRPr="00A269DB">
        <w:rPr>
          <w:sz w:val="28"/>
          <w:szCs w:val="28"/>
        </w:rPr>
        <w:tab/>
      </w:r>
      <w:r w:rsidR="00372274" w:rsidRPr="00A269DB">
        <w:rPr>
          <w:sz w:val="28"/>
          <w:szCs w:val="28"/>
        </w:rPr>
        <w:t>SPEC</w:t>
      </w:r>
      <w:r w:rsidR="006246E8" w:rsidRPr="00A269DB">
        <w:rPr>
          <w:sz w:val="28"/>
          <w:szCs w:val="28"/>
        </w:rPr>
        <w:t xml:space="preserve">IAL </w:t>
      </w:r>
      <w:r w:rsidR="0043548E" w:rsidRPr="00A269DB">
        <w:rPr>
          <w:sz w:val="28"/>
          <w:szCs w:val="28"/>
        </w:rPr>
        <w:t>CONDITIONS</w:t>
      </w:r>
      <w:r w:rsidR="00372274" w:rsidRPr="00A269DB">
        <w:rPr>
          <w:sz w:val="28"/>
          <w:szCs w:val="28"/>
        </w:rPr>
        <w:t xml:space="preserve"> OF CONTRACT</w:t>
      </w:r>
      <w:bookmarkEnd w:id="46"/>
      <w:r w:rsidR="008C3080" w:rsidRPr="00A269DB">
        <w:rPr>
          <w:sz w:val="28"/>
          <w:szCs w:val="28"/>
        </w:rPr>
        <w:t xml:space="preserve"> (SCC)</w:t>
      </w:r>
      <w:bookmarkEnd w:id="47"/>
    </w:p>
    <w:p w14:paraId="479AAD63" w14:textId="77777777" w:rsidR="00911D2A" w:rsidRPr="00A269DB" w:rsidRDefault="00911D2A" w:rsidP="000B17A9">
      <w:pPr>
        <w:pStyle w:val="Heading1"/>
        <w:rPr>
          <w:sz w:val="24"/>
          <w:szCs w:val="24"/>
        </w:rPr>
      </w:pPr>
      <w:bookmarkStart w:id="48" w:name="_Toc131622368"/>
      <w:r w:rsidRPr="00A269DB">
        <w:rPr>
          <w:sz w:val="24"/>
          <w:szCs w:val="24"/>
        </w:rPr>
        <w:t>SPECIAL CONDITIONS OF CONTRACT</w:t>
      </w:r>
      <w:bookmarkEnd w:id="48"/>
    </w:p>
    <w:p w14:paraId="13FA795F" w14:textId="77777777" w:rsidR="0043548E" w:rsidRPr="00F81E2D" w:rsidRDefault="00B2230D" w:rsidP="000B17A9">
      <w:pPr>
        <w:pStyle w:val="Heading2"/>
      </w:pPr>
      <w:bookmarkStart w:id="49" w:name="_Ref455588818"/>
      <w:bookmarkStart w:id="50" w:name="_Ref455588837"/>
      <w:r>
        <w:t xml:space="preserve"> </w:t>
      </w:r>
      <w:bookmarkStart w:id="51" w:name="_Toc131622369"/>
      <w:r w:rsidR="00210C80" w:rsidRPr="00F81E2D">
        <w:t>INSTRUCTION</w:t>
      </w:r>
      <w:bookmarkEnd w:id="49"/>
      <w:bookmarkEnd w:id="50"/>
      <w:bookmarkEnd w:id="51"/>
    </w:p>
    <w:p w14:paraId="0B0EF327" w14:textId="77777777" w:rsidR="003C3E03" w:rsidRPr="00F81E2D" w:rsidRDefault="003C3E03" w:rsidP="00E33363">
      <w:pPr>
        <w:pStyle w:val="Specification"/>
        <w:numPr>
          <w:ilvl w:val="0"/>
          <w:numId w:val="18"/>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5792D723" w14:textId="77777777" w:rsidR="005976B0" w:rsidRPr="00F81E2D" w:rsidRDefault="005976B0" w:rsidP="00E33363">
      <w:pPr>
        <w:pStyle w:val="Specification"/>
        <w:numPr>
          <w:ilvl w:val="0"/>
          <w:numId w:val="18"/>
        </w:numPr>
        <w:jc w:val="both"/>
      </w:pPr>
      <w:bookmarkStart w:id="52" w:name="_Ref455588887"/>
      <w:r w:rsidRPr="00F81E2D">
        <w:t>SITA reserve</w:t>
      </w:r>
      <w:r w:rsidR="00236444" w:rsidRPr="00F81E2D">
        <w:t>s</w:t>
      </w:r>
      <w:r w:rsidR="0043548E" w:rsidRPr="00F81E2D">
        <w:t xml:space="preserve"> the right to </w:t>
      </w:r>
      <w:r w:rsidR="00DF56E2" w:rsidRPr="00F81E2D">
        <w:t>–</w:t>
      </w:r>
      <w:bookmarkEnd w:id="52"/>
    </w:p>
    <w:p w14:paraId="37544DDB" w14:textId="77777777" w:rsidR="005976B0" w:rsidRPr="00F81E2D" w:rsidRDefault="0021780E" w:rsidP="00A269DB">
      <w:pPr>
        <w:pStyle w:val="Specification"/>
        <w:numPr>
          <w:ilvl w:val="1"/>
          <w:numId w:val="21"/>
        </w:numPr>
        <w:tabs>
          <w:tab w:val="clear" w:pos="993"/>
          <w:tab w:val="num" w:pos="1276"/>
        </w:tabs>
        <w:ind w:left="1134"/>
        <w:jc w:val="both"/>
      </w:pPr>
      <w:r w:rsidRPr="00F81E2D">
        <w:t xml:space="preserve">Negotiate </w:t>
      </w:r>
      <w:r w:rsidR="008C3080" w:rsidRPr="00F81E2D">
        <w:t>the conditions</w:t>
      </w:r>
      <w:r w:rsidR="00A55321" w:rsidRPr="00F81E2D">
        <w:t>,</w:t>
      </w:r>
      <w:r w:rsidR="008C3080" w:rsidRPr="00F81E2D">
        <w:t xml:space="preserve"> or</w:t>
      </w:r>
    </w:p>
    <w:p w14:paraId="383B92DD" w14:textId="77777777" w:rsidR="005C19FB" w:rsidRDefault="0021780E" w:rsidP="00A269DB">
      <w:pPr>
        <w:pStyle w:val="Specification"/>
        <w:numPr>
          <w:ilvl w:val="1"/>
          <w:numId w:val="21"/>
        </w:numPr>
        <w:tabs>
          <w:tab w:val="clear" w:pos="993"/>
          <w:tab w:val="num" w:pos="1276"/>
        </w:tabs>
        <w:ind w:left="1134"/>
        <w:jc w:val="both"/>
      </w:pPr>
      <w:r w:rsidRPr="00F81E2D">
        <w:t xml:space="preserve">Automatically </w:t>
      </w:r>
      <w:r w:rsidR="0043548E" w:rsidRPr="00F81E2D">
        <w:t>disqualify a bidder for not accepting these conditions.</w:t>
      </w:r>
    </w:p>
    <w:p w14:paraId="607E0CFD" w14:textId="77777777" w:rsidR="005976B0" w:rsidRPr="00F81E2D" w:rsidRDefault="0043548E" w:rsidP="00A269DB">
      <w:pPr>
        <w:pStyle w:val="Specification"/>
        <w:numPr>
          <w:ilvl w:val="1"/>
          <w:numId w:val="21"/>
        </w:numPr>
        <w:tabs>
          <w:tab w:val="clear" w:pos="993"/>
          <w:tab w:val="num" w:pos="1276"/>
        </w:tabs>
        <w:ind w:left="1134"/>
        <w:jc w:val="both"/>
      </w:pPr>
      <w:r w:rsidRPr="00F81E2D">
        <w:t xml:space="preserve"> </w:t>
      </w:r>
      <w:r w:rsidR="005C19FB" w:rsidRPr="00DD5D84">
        <w:t xml:space="preserve">Award to multiple bidders. </w:t>
      </w:r>
    </w:p>
    <w:p w14:paraId="5EC5248B" w14:textId="623C3016" w:rsidR="008C5E0F" w:rsidRPr="0062595D" w:rsidRDefault="00A05250" w:rsidP="00E33363">
      <w:pPr>
        <w:pStyle w:val="Specification"/>
        <w:numPr>
          <w:ilvl w:val="0"/>
          <w:numId w:val="18"/>
        </w:numPr>
        <w:jc w:val="both"/>
      </w:pPr>
      <w:bookmarkStart w:id="53" w:name="_Toc435315923"/>
      <w:bookmarkStart w:id="54" w:name="_Ref455338564"/>
      <w:r>
        <w:t xml:space="preserve">In the event that the bidder qualifies </w:t>
      </w:r>
      <w:r w:rsidRPr="0062595D">
        <w:t xml:space="preserve">the proposal with own conditions, and does not specifically withdraw such own conditions when called upon to do so, SITA will invoke the rights reserved in accordance with </w:t>
      </w:r>
      <w:r w:rsidR="00BE312D" w:rsidRPr="0062595D">
        <w:t xml:space="preserve">subsection </w:t>
      </w:r>
      <w:r w:rsidR="00BE312D" w:rsidRPr="0062595D">
        <w:fldChar w:fldCharType="begin"/>
      </w:r>
      <w:r w:rsidR="00BE312D" w:rsidRPr="0062595D">
        <w:instrText xml:space="preserve"> REF _Ref455588837 \n \h </w:instrText>
      </w:r>
      <w:r w:rsidR="005C19FB" w:rsidRPr="0062595D">
        <w:instrText xml:space="preserve"> \* MERGEFORMAT </w:instrText>
      </w:r>
      <w:r w:rsidR="00BE312D" w:rsidRPr="0062595D">
        <w:fldChar w:fldCharType="separate"/>
      </w:r>
      <w:r w:rsidR="006275EF">
        <w:t>7.1</w:t>
      </w:r>
      <w:r w:rsidR="00BE312D" w:rsidRPr="0062595D">
        <w:fldChar w:fldCharType="end"/>
      </w:r>
      <w:r w:rsidR="00BE312D" w:rsidRPr="0062595D">
        <w:t>(</w:t>
      </w:r>
      <w:r w:rsidRPr="0062595D">
        <w:t>2)</w:t>
      </w:r>
      <w:r w:rsidR="00BE312D" w:rsidRPr="0062595D">
        <w:t xml:space="preserve"> </w:t>
      </w:r>
      <w:r w:rsidRPr="0062595D">
        <w:t>above.</w:t>
      </w:r>
    </w:p>
    <w:p w14:paraId="4C17D225" w14:textId="28F6F192" w:rsidR="003C3E03" w:rsidRPr="00056649" w:rsidRDefault="003C3E03" w:rsidP="00E33363">
      <w:pPr>
        <w:pStyle w:val="Specification"/>
        <w:numPr>
          <w:ilvl w:val="0"/>
          <w:numId w:val="18"/>
        </w:numPr>
        <w:jc w:val="both"/>
      </w:pPr>
      <w:r w:rsidRPr="0062595D">
        <w:t xml:space="preserve">The bidder must </w:t>
      </w:r>
      <w:r w:rsidRPr="0062595D">
        <w:rPr>
          <w:b/>
        </w:rPr>
        <w:t>complete the declaration of acceptance</w:t>
      </w:r>
      <w:r w:rsidRPr="0062595D">
        <w:t xml:space="preserve"> as per </w:t>
      </w:r>
      <w:r w:rsidRPr="0013078C">
        <w:rPr>
          <w:b/>
          <w:bCs/>
        </w:rPr>
        <w:t xml:space="preserve">section </w:t>
      </w:r>
      <w:r w:rsidR="00D859B1" w:rsidRPr="0013078C">
        <w:rPr>
          <w:b/>
          <w:bCs/>
        </w:rPr>
        <w:t>7</w:t>
      </w:r>
      <w:r w:rsidR="00056649" w:rsidRPr="0013078C">
        <w:rPr>
          <w:b/>
          <w:bCs/>
        </w:rPr>
        <w:t>.3</w:t>
      </w:r>
      <w:r w:rsidR="00056649" w:rsidRPr="0062595D">
        <w:t xml:space="preserve"> </w:t>
      </w:r>
      <w:r w:rsidRPr="0062595D">
        <w:t>below</w:t>
      </w:r>
      <w:r w:rsidRPr="00924665">
        <w:t xml:space="preserve">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48E5B3A0" w14:textId="77777777" w:rsidR="0043548E" w:rsidRPr="00F81E2D" w:rsidRDefault="00DF56E2" w:rsidP="00F3422E">
      <w:pPr>
        <w:pStyle w:val="Heading2"/>
        <w:jc w:val="both"/>
      </w:pPr>
      <w:bookmarkStart w:id="55" w:name="_Ref455589115"/>
      <w:bookmarkStart w:id="56" w:name="_Ref455589123"/>
      <w:bookmarkStart w:id="57" w:name="_Ref455589162"/>
      <w:bookmarkStart w:id="58" w:name="_Toc131622370"/>
      <w:r w:rsidRPr="00F81E2D">
        <w:t>SPECI</w:t>
      </w:r>
      <w:r w:rsidR="006246E8" w:rsidRPr="00F81E2D">
        <w:t>AL</w:t>
      </w:r>
      <w:r w:rsidRPr="00F81E2D">
        <w:t xml:space="preserve"> CONDITIONS OF CONTRACT</w:t>
      </w:r>
      <w:bookmarkEnd w:id="53"/>
      <w:bookmarkEnd w:id="54"/>
      <w:bookmarkEnd w:id="55"/>
      <w:bookmarkEnd w:id="56"/>
      <w:bookmarkEnd w:id="57"/>
      <w:bookmarkEnd w:id="58"/>
    </w:p>
    <w:p w14:paraId="2F28E754" w14:textId="77777777" w:rsidR="007370B1" w:rsidRPr="00F81E2D" w:rsidRDefault="007370B1" w:rsidP="00E33363">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4F3F5210" w14:textId="77777777" w:rsidR="00B2230D" w:rsidRPr="00F81E2D" w:rsidRDefault="00B2230D" w:rsidP="00A269DB">
      <w:pPr>
        <w:pStyle w:val="Specification"/>
        <w:numPr>
          <w:ilvl w:val="1"/>
          <w:numId w:val="10"/>
        </w:numPr>
        <w:tabs>
          <w:tab w:val="clear" w:pos="993"/>
          <w:tab w:val="num" w:pos="1276"/>
        </w:tabs>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4B3C13C4" w14:textId="77777777" w:rsidR="00B2230D" w:rsidRPr="00F81E2D" w:rsidRDefault="00B2230D" w:rsidP="00A269DB">
      <w:pPr>
        <w:pStyle w:val="Specification"/>
        <w:numPr>
          <w:ilvl w:val="1"/>
          <w:numId w:val="10"/>
        </w:numPr>
        <w:tabs>
          <w:tab w:val="clear" w:pos="993"/>
          <w:tab w:val="num" w:pos="1276"/>
        </w:tabs>
        <w:ind w:left="1134"/>
        <w:jc w:val="both"/>
        <w:rPr>
          <w:b/>
        </w:rPr>
      </w:pPr>
      <w:r w:rsidRPr="00F81E2D">
        <w:rPr>
          <w:b/>
        </w:rPr>
        <w:t xml:space="preserve">Right of Award. </w:t>
      </w:r>
      <w:r w:rsidRPr="00F81E2D">
        <w:t>SITA reserves the right to award the contract for required goods or services to multiple Suppliers.</w:t>
      </w:r>
    </w:p>
    <w:p w14:paraId="5ACF2BE1" w14:textId="77777777" w:rsidR="00B2230D" w:rsidRPr="003D2E20" w:rsidRDefault="00B2230D" w:rsidP="00A269DB">
      <w:pPr>
        <w:pStyle w:val="Specification"/>
        <w:numPr>
          <w:ilvl w:val="1"/>
          <w:numId w:val="10"/>
        </w:numPr>
        <w:tabs>
          <w:tab w:val="clear" w:pos="993"/>
          <w:tab w:val="num" w:pos="1276"/>
        </w:tabs>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3C9D7C79" w14:textId="77777777" w:rsidR="00A269DB" w:rsidRDefault="00B2230D" w:rsidP="00E33363">
      <w:pPr>
        <w:pStyle w:val="Specification"/>
        <w:numPr>
          <w:ilvl w:val="0"/>
          <w:numId w:val="10"/>
        </w:numPr>
        <w:jc w:val="both"/>
        <w:rPr>
          <w:b/>
        </w:rPr>
      </w:pPr>
      <w:r w:rsidRPr="00B2230D">
        <w:rPr>
          <w:b/>
        </w:rPr>
        <w:t>DELIVERY ADDRESS</w:t>
      </w:r>
    </w:p>
    <w:p w14:paraId="58D3433C" w14:textId="3939B3FC" w:rsidR="00B2230D" w:rsidRPr="00B2230D" w:rsidRDefault="00B2230D" w:rsidP="00BB50E5">
      <w:pPr>
        <w:pStyle w:val="Specification"/>
        <w:ind w:left="567"/>
        <w:jc w:val="both"/>
        <w:rPr>
          <w:b/>
        </w:rPr>
      </w:pPr>
      <w:r w:rsidRPr="00F81E2D">
        <w:t>The supplier must deliver the required products or services at</w:t>
      </w:r>
      <w:r>
        <w:t xml:space="preserve"> as </w:t>
      </w:r>
      <w:r w:rsidRPr="0062595D">
        <w:t xml:space="preserve">indicated in Section </w:t>
      </w:r>
      <w:r w:rsidR="00A269DB" w:rsidRPr="0062595D">
        <w:t>3</w:t>
      </w:r>
      <w:r w:rsidRPr="0062595D">
        <w:t>.2,</w:t>
      </w:r>
      <w:r>
        <w:t xml:space="preserve"> Delivery Address</w:t>
      </w:r>
    </w:p>
    <w:p w14:paraId="3BC72F3C" w14:textId="77777777" w:rsidR="00B2230D" w:rsidRDefault="00B2230D" w:rsidP="00E33363">
      <w:pPr>
        <w:pStyle w:val="Specification"/>
        <w:numPr>
          <w:ilvl w:val="0"/>
          <w:numId w:val="10"/>
        </w:numPr>
        <w:jc w:val="both"/>
        <w:rPr>
          <w:b/>
        </w:rPr>
      </w:pPr>
      <w:r w:rsidRPr="00F81E2D">
        <w:rPr>
          <w:b/>
        </w:rPr>
        <w:t>DELIVERY SCHEDULE</w:t>
      </w:r>
    </w:p>
    <w:p w14:paraId="636BF3DA" w14:textId="37DD9CEE" w:rsidR="00B2230D" w:rsidRDefault="00B2230D" w:rsidP="00A269DB">
      <w:pPr>
        <w:pStyle w:val="Specification"/>
        <w:numPr>
          <w:ilvl w:val="1"/>
          <w:numId w:val="10"/>
        </w:numPr>
        <w:tabs>
          <w:tab w:val="clear" w:pos="993"/>
        </w:tabs>
        <w:ind w:left="1134"/>
        <w:jc w:val="both"/>
      </w:pPr>
      <w:r>
        <w:t xml:space="preserve">The scope of work (Section 2.1) and Section 3 (Requirements) must be completed within </w:t>
      </w:r>
      <w:r w:rsidR="006966CC">
        <w:t>8 weeks</w:t>
      </w:r>
      <w:r>
        <w:t xml:space="preserve"> after the contract has been awarded to all below SITA buildings i.e. decommission, supply, install and configure.</w:t>
      </w:r>
    </w:p>
    <w:p w14:paraId="3F76D0FB" w14:textId="77777777" w:rsidR="00B2230D" w:rsidRDefault="00B2230D" w:rsidP="00A269DB">
      <w:pPr>
        <w:pStyle w:val="Specification"/>
        <w:numPr>
          <w:ilvl w:val="1"/>
          <w:numId w:val="10"/>
        </w:numPr>
        <w:tabs>
          <w:tab w:val="clear" w:pos="993"/>
        </w:tabs>
        <w:ind w:left="1134"/>
        <w:jc w:val="both"/>
      </w:pPr>
      <w:r w:rsidRPr="00F81E2D">
        <w:t>The Supplier is responsible to perform the work as outlined in the following</w:t>
      </w:r>
      <w:r>
        <w:t xml:space="preserve"> </w:t>
      </w:r>
      <w:r w:rsidRPr="00E01AB7">
        <w:t>Breakdown Structure (WBS):</w:t>
      </w:r>
      <w:r>
        <w:t xml:space="preserve"> </w:t>
      </w:r>
    </w:p>
    <w:p w14:paraId="4C3BFE68" w14:textId="77777777" w:rsidR="002455CE" w:rsidRDefault="002455CE" w:rsidP="00104B95">
      <w:pPr>
        <w:pStyle w:val="Specification"/>
        <w:ind w:left="1134"/>
        <w:jc w:val="both"/>
      </w:pPr>
    </w:p>
    <w:p w14:paraId="53FDED28" w14:textId="2B640DB9" w:rsidR="00A25D1C" w:rsidRPr="00104B95" w:rsidRDefault="002455CE" w:rsidP="00104B95">
      <w:pPr>
        <w:pStyle w:val="Specification"/>
        <w:spacing w:before="240"/>
        <w:rPr>
          <w:color w:val="0000FF"/>
        </w:rPr>
      </w:pPr>
      <w:r>
        <w:lastRenderedPageBreak/>
        <w:t xml:space="preserve">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447B58" w14:paraId="07304626" w14:textId="77777777" w:rsidTr="000173D6">
        <w:trPr>
          <w:tblHeader/>
        </w:trPr>
        <w:tc>
          <w:tcPr>
            <w:tcW w:w="477" w:type="pct"/>
            <w:shd w:val="clear" w:color="auto" w:fill="DBE5F1"/>
          </w:tcPr>
          <w:p w14:paraId="4F800766" w14:textId="77777777" w:rsidR="00A83673" w:rsidRPr="00447B58" w:rsidRDefault="00A83673" w:rsidP="000173D6">
            <w:pPr>
              <w:rPr>
                <w:b/>
                <w:szCs w:val="24"/>
              </w:rPr>
            </w:pPr>
            <w:r w:rsidRPr="00447B58">
              <w:rPr>
                <w:b/>
                <w:szCs w:val="24"/>
              </w:rPr>
              <w:t>WBS</w:t>
            </w:r>
          </w:p>
        </w:tc>
        <w:tc>
          <w:tcPr>
            <w:tcW w:w="2262" w:type="pct"/>
            <w:shd w:val="clear" w:color="auto" w:fill="DBE5F1"/>
          </w:tcPr>
          <w:p w14:paraId="7DA8B529" w14:textId="77777777" w:rsidR="00A83673" w:rsidRPr="00447B58" w:rsidRDefault="00A83673" w:rsidP="000173D6">
            <w:pPr>
              <w:rPr>
                <w:b/>
                <w:szCs w:val="24"/>
              </w:rPr>
            </w:pPr>
            <w:r w:rsidRPr="00447B58">
              <w:rPr>
                <w:b/>
                <w:szCs w:val="24"/>
              </w:rPr>
              <w:t>Statement of Work</w:t>
            </w:r>
          </w:p>
        </w:tc>
        <w:tc>
          <w:tcPr>
            <w:tcW w:w="2261" w:type="pct"/>
            <w:shd w:val="clear" w:color="auto" w:fill="DBE5F1"/>
          </w:tcPr>
          <w:p w14:paraId="4C3ACF51" w14:textId="77777777" w:rsidR="00A83673" w:rsidRPr="00447B58" w:rsidRDefault="00A83673" w:rsidP="000173D6">
            <w:pPr>
              <w:rPr>
                <w:b/>
                <w:szCs w:val="24"/>
              </w:rPr>
            </w:pPr>
            <w:r>
              <w:rPr>
                <w:b/>
                <w:szCs w:val="24"/>
              </w:rPr>
              <w:t>Delivery Timeframe</w:t>
            </w:r>
          </w:p>
        </w:tc>
      </w:tr>
      <w:tr w:rsidR="00A83673" w:rsidRPr="00447B58" w14:paraId="2D596E57" w14:textId="77777777" w:rsidTr="000173D6">
        <w:tc>
          <w:tcPr>
            <w:tcW w:w="5000" w:type="pct"/>
            <w:gridSpan w:val="3"/>
          </w:tcPr>
          <w:p w14:paraId="61FFCC9C" w14:textId="77777777" w:rsidR="00A83673" w:rsidRPr="00447B58" w:rsidRDefault="00A83673" w:rsidP="000173D6">
            <w:pPr>
              <w:tabs>
                <w:tab w:val="left" w:pos="967"/>
              </w:tabs>
              <w:jc w:val="center"/>
              <w:rPr>
                <w:b/>
                <w:szCs w:val="24"/>
              </w:rPr>
            </w:pPr>
          </w:p>
        </w:tc>
      </w:tr>
      <w:tr w:rsidR="00A83673" w:rsidRPr="00447B58" w14:paraId="73B01C45" w14:textId="77777777" w:rsidTr="000173D6">
        <w:tc>
          <w:tcPr>
            <w:tcW w:w="477" w:type="pct"/>
          </w:tcPr>
          <w:p w14:paraId="5AEAC822" w14:textId="77777777" w:rsidR="00A83673" w:rsidRPr="00447B58" w:rsidRDefault="00A83673" w:rsidP="00E33363">
            <w:pPr>
              <w:pStyle w:val="ListParagraph"/>
              <w:numPr>
                <w:ilvl w:val="0"/>
                <w:numId w:val="22"/>
              </w:numPr>
            </w:pPr>
          </w:p>
        </w:tc>
        <w:tc>
          <w:tcPr>
            <w:tcW w:w="2262" w:type="pct"/>
          </w:tcPr>
          <w:p w14:paraId="7C0CB9F5" w14:textId="4758E2A4" w:rsidR="006966CC" w:rsidRDefault="00E87B8B" w:rsidP="000173D6">
            <w:pPr>
              <w:rPr>
                <w:sz w:val="22"/>
                <w:szCs w:val="22"/>
              </w:rPr>
            </w:pPr>
            <w:r w:rsidRPr="00E87B8B">
              <w:rPr>
                <w:sz w:val="22"/>
                <w:szCs w:val="22"/>
              </w:rPr>
              <w:t xml:space="preserve">Supply 2 X Mainframe SAN switch devices (minimum </w:t>
            </w:r>
            <w:r w:rsidR="00C00398">
              <w:rPr>
                <w:sz w:val="22"/>
                <w:szCs w:val="22"/>
              </w:rPr>
              <w:t>96</w:t>
            </w:r>
            <w:r w:rsidRPr="00E87B8B">
              <w:rPr>
                <w:sz w:val="22"/>
                <w:szCs w:val="22"/>
              </w:rPr>
              <w:t xml:space="preserve"> ports) for SITA </w:t>
            </w:r>
            <w:r w:rsidR="006966CC">
              <w:rPr>
                <w:sz w:val="22"/>
                <w:szCs w:val="22"/>
              </w:rPr>
              <w:t xml:space="preserve">DR Data Centre </w:t>
            </w:r>
            <w:r w:rsidRPr="00E87B8B">
              <w:rPr>
                <w:sz w:val="22"/>
                <w:szCs w:val="22"/>
              </w:rPr>
              <w:t xml:space="preserve"> and 2 X Mainframe SAN switch devices (minimum </w:t>
            </w:r>
            <w:r w:rsidR="00C00398">
              <w:rPr>
                <w:sz w:val="22"/>
                <w:szCs w:val="22"/>
              </w:rPr>
              <w:t>96</w:t>
            </w:r>
            <w:r w:rsidRPr="00E87B8B">
              <w:rPr>
                <w:sz w:val="22"/>
                <w:szCs w:val="22"/>
              </w:rPr>
              <w:t xml:space="preserve"> ports) for SITA </w:t>
            </w:r>
            <w:r w:rsidR="006966CC">
              <w:rPr>
                <w:sz w:val="22"/>
                <w:szCs w:val="22"/>
              </w:rPr>
              <w:t xml:space="preserve">Production </w:t>
            </w:r>
            <w:r w:rsidRPr="00E87B8B">
              <w:rPr>
                <w:sz w:val="22"/>
                <w:szCs w:val="22"/>
              </w:rPr>
              <w:t>Data Centre</w:t>
            </w:r>
            <w:r w:rsidR="006966CC">
              <w:rPr>
                <w:sz w:val="22"/>
                <w:szCs w:val="22"/>
              </w:rPr>
              <w:t>:</w:t>
            </w:r>
          </w:p>
          <w:p w14:paraId="0F46E4A4" w14:textId="1A969092" w:rsidR="00A83673" w:rsidRPr="00E87B8B" w:rsidRDefault="00A83673" w:rsidP="000173D6">
            <w:pPr>
              <w:rPr>
                <w:sz w:val="22"/>
                <w:szCs w:val="22"/>
              </w:rPr>
            </w:pPr>
          </w:p>
        </w:tc>
        <w:tc>
          <w:tcPr>
            <w:tcW w:w="2261" w:type="pct"/>
          </w:tcPr>
          <w:p w14:paraId="2DBE2C24" w14:textId="1D34E438" w:rsidR="00A83673" w:rsidRPr="006D4C4C" w:rsidRDefault="00895125" w:rsidP="000173D6">
            <w:pPr>
              <w:rPr>
                <w:szCs w:val="24"/>
                <w:highlight w:val="darkRed"/>
              </w:rPr>
            </w:pPr>
            <w:r w:rsidRPr="00A269DB">
              <w:rPr>
                <w:rFonts w:eastAsia="Arial Unicode MS"/>
                <w:sz w:val="22"/>
                <w:szCs w:val="24"/>
                <w:lang w:val="en-GB" w:eastAsia="en-GB"/>
              </w:rPr>
              <w:t>Within eight (</w:t>
            </w:r>
            <w:r w:rsidR="006966CC">
              <w:rPr>
                <w:rFonts w:eastAsia="Arial Unicode MS"/>
                <w:sz w:val="22"/>
                <w:szCs w:val="24"/>
                <w:lang w:val="en-GB" w:eastAsia="en-GB"/>
              </w:rPr>
              <w:t>8</w:t>
            </w:r>
            <w:r w:rsidRPr="00A269DB">
              <w:rPr>
                <w:rFonts w:eastAsia="Arial Unicode MS"/>
                <w:sz w:val="22"/>
                <w:szCs w:val="24"/>
                <w:lang w:val="en-GB" w:eastAsia="en-GB"/>
              </w:rPr>
              <w:t>) weeks from the contracting date</w:t>
            </w:r>
          </w:p>
        </w:tc>
      </w:tr>
      <w:tr w:rsidR="005E544F" w:rsidRPr="00447B58" w14:paraId="2D174987" w14:textId="77777777" w:rsidTr="000173D6">
        <w:tc>
          <w:tcPr>
            <w:tcW w:w="477" w:type="pct"/>
          </w:tcPr>
          <w:p w14:paraId="46396FF0" w14:textId="766C3D33" w:rsidR="005E544F" w:rsidRPr="00447B58" w:rsidRDefault="006017FD" w:rsidP="006017FD">
            <w:pPr>
              <w:ind w:left="360" w:hanging="360"/>
            </w:pPr>
            <w:r>
              <w:t xml:space="preserve">      </w:t>
            </w:r>
            <w:r w:rsidR="005E544F">
              <w:t>2</w:t>
            </w:r>
            <w:r>
              <w:t>.</w:t>
            </w:r>
          </w:p>
        </w:tc>
        <w:tc>
          <w:tcPr>
            <w:tcW w:w="2262" w:type="pct"/>
          </w:tcPr>
          <w:p w14:paraId="2488212E" w14:textId="77777777" w:rsidR="005E544F" w:rsidRPr="00E87B8B" w:rsidRDefault="005E544F" w:rsidP="000173D6">
            <w:pPr>
              <w:rPr>
                <w:sz w:val="22"/>
                <w:szCs w:val="22"/>
              </w:rPr>
            </w:pPr>
            <w:r>
              <w:rPr>
                <w:sz w:val="22"/>
                <w:szCs w:val="22"/>
              </w:rPr>
              <w:t xml:space="preserve">Provide hardware maintenance support for the implemented solution. </w:t>
            </w:r>
          </w:p>
        </w:tc>
        <w:tc>
          <w:tcPr>
            <w:tcW w:w="2261" w:type="pct"/>
          </w:tcPr>
          <w:p w14:paraId="156DB722" w14:textId="1123EE25" w:rsidR="005E544F" w:rsidRPr="002E7E1E" w:rsidRDefault="005E544F" w:rsidP="000173D6">
            <w:pPr>
              <w:rPr>
                <w:rFonts w:eastAsia="Arial Unicode MS"/>
                <w:sz w:val="22"/>
                <w:szCs w:val="24"/>
                <w:lang w:val="en-GB" w:eastAsia="en-GB"/>
              </w:rPr>
            </w:pPr>
            <w:r>
              <w:rPr>
                <w:rFonts w:eastAsia="Arial Unicode MS"/>
                <w:sz w:val="22"/>
                <w:szCs w:val="24"/>
                <w:lang w:val="en-GB" w:eastAsia="en-GB"/>
              </w:rPr>
              <w:t xml:space="preserve">For a period of </w:t>
            </w:r>
            <w:r w:rsidR="006966CC">
              <w:rPr>
                <w:rFonts w:eastAsia="Arial Unicode MS"/>
                <w:sz w:val="22"/>
                <w:szCs w:val="24"/>
                <w:lang w:val="en-GB" w:eastAsia="en-GB"/>
              </w:rPr>
              <w:t>60</w:t>
            </w:r>
            <w:r>
              <w:rPr>
                <w:rFonts w:eastAsia="Arial Unicode MS"/>
                <w:sz w:val="22"/>
                <w:szCs w:val="24"/>
                <w:lang w:val="en-GB" w:eastAsia="en-GB"/>
              </w:rPr>
              <w:t xml:space="preserve"> months from the activation date </w:t>
            </w:r>
          </w:p>
        </w:tc>
      </w:tr>
      <w:tr w:rsidR="00AB71ED" w:rsidRPr="00447B58" w14:paraId="560B8CE9" w14:textId="77777777" w:rsidTr="000173D6">
        <w:tc>
          <w:tcPr>
            <w:tcW w:w="477" w:type="pct"/>
          </w:tcPr>
          <w:p w14:paraId="295DEEEF" w14:textId="77777777" w:rsidR="00AB71ED" w:rsidRDefault="006017FD" w:rsidP="006017FD">
            <w:r>
              <w:t xml:space="preserve">      </w:t>
            </w:r>
          </w:p>
          <w:p w14:paraId="04A27331" w14:textId="3197678B" w:rsidR="006017FD" w:rsidRDefault="006017FD" w:rsidP="006017FD">
            <w:r>
              <w:t xml:space="preserve">      3.</w:t>
            </w:r>
          </w:p>
        </w:tc>
        <w:tc>
          <w:tcPr>
            <w:tcW w:w="2262" w:type="pct"/>
          </w:tcPr>
          <w:p w14:paraId="6729E335" w14:textId="7D6AA9A2" w:rsidR="00AB71ED" w:rsidRPr="00A9155D" w:rsidRDefault="00AB71ED" w:rsidP="000173D6">
            <w:pPr>
              <w:rPr>
                <w:sz w:val="22"/>
                <w:szCs w:val="22"/>
              </w:rPr>
            </w:pPr>
            <w:r w:rsidRPr="00A9155D">
              <w:rPr>
                <w:sz w:val="22"/>
                <w:szCs w:val="22"/>
              </w:rPr>
              <w:t>Provide installation, configuration and migration services for the proposed solution.</w:t>
            </w:r>
          </w:p>
        </w:tc>
        <w:tc>
          <w:tcPr>
            <w:tcW w:w="2261" w:type="pct"/>
          </w:tcPr>
          <w:p w14:paraId="4CFE623D" w14:textId="02DF7831" w:rsidR="00AB71ED" w:rsidRPr="00A9155D" w:rsidRDefault="00AB71ED" w:rsidP="000173D6">
            <w:pPr>
              <w:rPr>
                <w:rFonts w:eastAsia="Arial Unicode MS"/>
                <w:sz w:val="22"/>
                <w:szCs w:val="24"/>
                <w:lang w:val="en-GB" w:eastAsia="en-GB"/>
              </w:rPr>
            </w:pPr>
            <w:r w:rsidRPr="00A9155D">
              <w:rPr>
                <w:rFonts w:eastAsia="Arial Unicode MS"/>
                <w:sz w:val="22"/>
                <w:szCs w:val="24"/>
                <w:lang w:val="en-GB" w:eastAsia="en-GB"/>
              </w:rPr>
              <w:t xml:space="preserve">Within 60 (sixty) days from date of delivery. </w:t>
            </w:r>
          </w:p>
        </w:tc>
      </w:tr>
    </w:tbl>
    <w:p w14:paraId="716C8007" w14:textId="77777777" w:rsidR="005E544F" w:rsidRDefault="005E544F" w:rsidP="005E544F">
      <w:pPr>
        <w:pStyle w:val="Specification"/>
        <w:rPr>
          <w:b/>
        </w:rPr>
      </w:pPr>
    </w:p>
    <w:p w14:paraId="6A789163" w14:textId="77777777" w:rsidR="005D013E" w:rsidRPr="00F81E2D" w:rsidRDefault="00E06B28" w:rsidP="00E33363">
      <w:pPr>
        <w:pStyle w:val="Specification"/>
        <w:numPr>
          <w:ilvl w:val="0"/>
          <w:numId w:val="10"/>
        </w:numPr>
        <w:rPr>
          <w:b/>
        </w:rPr>
      </w:pPr>
      <w:r w:rsidRPr="00F81E2D">
        <w:rPr>
          <w:b/>
        </w:rPr>
        <w:t xml:space="preserve">SERVICES </w:t>
      </w:r>
      <w:r w:rsidR="00932583" w:rsidRPr="00F81E2D">
        <w:rPr>
          <w:b/>
        </w:rPr>
        <w:t>AND PERFORMANCE METRICS</w:t>
      </w:r>
    </w:p>
    <w:p w14:paraId="2E6E851E" w14:textId="77777777" w:rsidR="00A83673" w:rsidRPr="009D0BB4" w:rsidRDefault="00A83673" w:rsidP="00A269DB">
      <w:pPr>
        <w:pStyle w:val="Specification"/>
        <w:numPr>
          <w:ilvl w:val="1"/>
          <w:numId w:val="10"/>
        </w:numPr>
        <w:tabs>
          <w:tab w:val="clear" w:pos="993"/>
          <w:tab w:val="num" w:pos="1276"/>
        </w:tabs>
        <w:ind w:left="1134"/>
      </w:pPr>
      <w:r w:rsidRPr="00F81E2D">
        <w:t xml:space="preserve">The Supplier is responsible to provide the following services as specified in the Service </w:t>
      </w:r>
      <w:r w:rsidRPr="009D0BB4">
        <w:t xml:space="preserve">Breakdown Structure (SBS): </w:t>
      </w:r>
    </w:p>
    <w:p w14:paraId="3A41DD36" w14:textId="77777777" w:rsidR="00F67F09" w:rsidRPr="00BB50E5" w:rsidRDefault="00F67F09" w:rsidP="00A269DB">
      <w:pPr>
        <w:pStyle w:val="Specification"/>
        <w:numPr>
          <w:ilvl w:val="1"/>
          <w:numId w:val="10"/>
        </w:numPr>
        <w:tabs>
          <w:tab w:val="clear" w:pos="993"/>
          <w:tab w:val="num" w:pos="1276"/>
        </w:tabs>
        <w:ind w:left="1134"/>
      </w:pPr>
      <w:r w:rsidRPr="009D0BB4">
        <w:t>Bidder must keep spares locally for the proposed solution.</w:t>
      </w:r>
    </w:p>
    <w:p w14:paraId="0A37F77E" w14:textId="3657915E" w:rsidR="00F67F09" w:rsidRPr="00BB50E5" w:rsidRDefault="00F67F09" w:rsidP="00A269DB">
      <w:pPr>
        <w:pStyle w:val="Specification"/>
        <w:numPr>
          <w:ilvl w:val="1"/>
          <w:numId w:val="10"/>
        </w:numPr>
        <w:tabs>
          <w:tab w:val="clear" w:pos="993"/>
          <w:tab w:val="num" w:pos="1276"/>
        </w:tabs>
        <w:ind w:left="1134"/>
      </w:pPr>
      <w:r w:rsidRPr="009D0BB4">
        <w:rPr>
          <w:rFonts w:asciiTheme="minorHAnsi" w:hAnsiTheme="minorHAnsi" w:cstheme="minorHAnsi"/>
          <w:bCs/>
          <w:sz w:val="22"/>
          <w:szCs w:val="22"/>
        </w:rPr>
        <w:t>As part of installation acceptance, a successful disaster recovery test must be completed at the Disaster Recovery Data Centre to ensure correct functioning of the solution provided.</w:t>
      </w:r>
      <w:r w:rsidRPr="00BB50E5" w:rsidDel="00F67F09">
        <w:t xml:space="preserve"> </w:t>
      </w:r>
    </w:p>
    <w:p w14:paraId="48AC09CB" w14:textId="58709CFC" w:rsidR="002455CE" w:rsidRPr="00104B95" w:rsidRDefault="002455CE" w:rsidP="00A269DB">
      <w:pPr>
        <w:pStyle w:val="Specification"/>
        <w:ind w:left="993"/>
        <w:rPr>
          <w:color w:val="0000FF"/>
        </w:rPr>
      </w:pPr>
      <w:bookmarkStart w:id="59"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A83673" w:rsidRPr="00CD3B94" w14:paraId="5B92C502" w14:textId="77777777" w:rsidTr="000173D6">
        <w:trPr>
          <w:trHeight w:val="311"/>
          <w:tblHeader/>
        </w:trPr>
        <w:tc>
          <w:tcPr>
            <w:tcW w:w="351" w:type="pct"/>
            <w:shd w:val="clear" w:color="auto" w:fill="DBE5F1"/>
          </w:tcPr>
          <w:bookmarkEnd w:id="59"/>
          <w:p w14:paraId="0B0088B7" w14:textId="77777777" w:rsidR="00A83673" w:rsidRPr="00447B58" w:rsidRDefault="00A83673" w:rsidP="00A83673">
            <w:pPr>
              <w:rPr>
                <w:b/>
                <w:szCs w:val="24"/>
              </w:rPr>
            </w:pPr>
            <w:r w:rsidRPr="00447B58">
              <w:rPr>
                <w:b/>
                <w:szCs w:val="24"/>
              </w:rPr>
              <w:t>SBS</w:t>
            </w:r>
          </w:p>
        </w:tc>
        <w:tc>
          <w:tcPr>
            <w:tcW w:w="1601" w:type="pct"/>
            <w:shd w:val="clear" w:color="auto" w:fill="DBE5F1"/>
          </w:tcPr>
          <w:p w14:paraId="2E899166" w14:textId="77777777" w:rsidR="00A83673" w:rsidRPr="00447B58" w:rsidRDefault="00A83673" w:rsidP="00A83673">
            <w:pPr>
              <w:rPr>
                <w:b/>
                <w:szCs w:val="24"/>
              </w:rPr>
            </w:pPr>
            <w:r w:rsidRPr="00447B58">
              <w:rPr>
                <w:b/>
                <w:szCs w:val="24"/>
              </w:rPr>
              <w:t>Service Element</w:t>
            </w:r>
          </w:p>
        </w:tc>
        <w:tc>
          <w:tcPr>
            <w:tcW w:w="1037" w:type="pct"/>
            <w:shd w:val="clear" w:color="auto" w:fill="DBE5F1"/>
          </w:tcPr>
          <w:p w14:paraId="6E9BC361" w14:textId="77777777" w:rsidR="00A83673" w:rsidRPr="00447B58" w:rsidRDefault="00A83673" w:rsidP="00A83673">
            <w:pPr>
              <w:rPr>
                <w:b/>
                <w:szCs w:val="24"/>
              </w:rPr>
            </w:pPr>
            <w:r w:rsidRPr="00447B58">
              <w:rPr>
                <w:b/>
                <w:szCs w:val="24"/>
              </w:rPr>
              <w:t>Service Grade</w:t>
            </w:r>
          </w:p>
        </w:tc>
        <w:tc>
          <w:tcPr>
            <w:tcW w:w="2011" w:type="pct"/>
            <w:shd w:val="clear" w:color="auto" w:fill="DBE5F1"/>
          </w:tcPr>
          <w:p w14:paraId="68A34B75" w14:textId="77777777" w:rsidR="00A83673" w:rsidRPr="00447B58" w:rsidRDefault="00A83673" w:rsidP="00A83673">
            <w:pPr>
              <w:rPr>
                <w:b/>
                <w:szCs w:val="24"/>
              </w:rPr>
            </w:pPr>
            <w:r w:rsidRPr="00447B58">
              <w:rPr>
                <w:b/>
                <w:szCs w:val="24"/>
              </w:rPr>
              <w:t>Service Level</w:t>
            </w:r>
          </w:p>
        </w:tc>
      </w:tr>
      <w:tr w:rsidR="003F481A" w:rsidRPr="00CD3B94" w14:paraId="728C5B03" w14:textId="77777777" w:rsidTr="000173D6">
        <w:trPr>
          <w:trHeight w:val="420"/>
        </w:trPr>
        <w:tc>
          <w:tcPr>
            <w:tcW w:w="351" w:type="pct"/>
          </w:tcPr>
          <w:p w14:paraId="289CC115" w14:textId="77777777" w:rsidR="003F481A" w:rsidRPr="00447B58" w:rsidRDefault="003F481A" w:rsidP="00E33363">
            <w:pPr>
              <w:pStyle w:val="ListParagraph"/>
              <w:numPr>
                <w:ilvl w:val="0"/>
                <w:numId w:val="17"/>
              </w:numPr>
              <w:ind w:left="284" w:hanging="284"/>
            </w:pPr>
          </w:p>
        </w:tc>
        <w:tc>
          <w:tcPr>
            <w:tcW w:w="1601" w:type="pct"/>
          </w:tcPr>
          <w:p w14:paraId="20A816ED" w14:textId="77777777" w:rsidR="003F481A" w:rsidRPr="000E03A8" w:rsidRDefault="003F481A" w:rsidP="003F481A">
            <w:pPr>
              <w:rPr>
                <w:sz w:val="22"/>
                <w:szCs w:val="22"/>
              </w:rPr>
            </w:pPr>
            <w:r w:rsidRPr="000E03A8">
              <w:rPr>
                <w:sz w:val="22"/>
                <w:szCs w:val="22"/>
              </w:rPr>
              <w:t>Incident response</w:t>
            </w:r>
          </w:p>
        </w:tc>
        <w:tc>
          <w:tcPr>
            <w:tcW w:w="1037" w:type="pct"/>
          </w:tcPr>
          <w:p w14:paraId="6B8442D5" w14:textId="77777777" w:rsidR="003F481A" w:rsidRPr="000E03A8" w:rsidRDefault="003F481A" w:rsidP="003F481A">
            <w:pPr>
              <w:rPr>
                <w:sz w:val="22"/>
                <w:szCs w:val="22"/>
              </w:rPr>
            </w:pPr>
            <w:r w:rsidRPr="000E03A8">
              <w:rPr>
                <w:sz w:val="22"/>
                <w:szCs w:val="22"/>
              </w:rPr>
              <w:t>Normal</w:t>
            </w:r>
          </w:p>
        </w:tc>
        <w:tc>
          <w:tcPr>
            <w:tcW w:w="2011" w:type="pct"/>
          </w:tcPr>
          <w:p w14:paraId="4C04E32F" w14:textId="77777777" w:rsidR="003F481A" w:rsidRPr="000E03A8" w:rsidRDefault="003F481A" w:rsidP="003F481A">
            <w:pPr>
              <w:rPr>
                <w:sz w:val="22"/>
                <w:szCs w:val="22"/>
              </w:rPr>
            </w:pPr>
            <w:r w:rsidRPr="000E03A8">
              <w:rPr>
                <w:rFonts w:eastAsia="Arial Unicode MS"/>
                <w:sz w:val="22"/>
                <w:szCs w:val="22"/>
                <w:lang w:val="en-GB" w:eastAsia="en-GB"/>
              </w:rPr>
              <w:t xml:space="preserve">Maximum 4 working hours to respond </w:t>
            </w:r>
          </w:p>
        </w:tc>
      </w:tr>
      <w:tr w:rsidR="003F481A" w:rsidRPr="00CD3B94" w14:paraId="01A6622B" w14:textId="77777777" w:rsidTr="000173D6">
        <w:trPr>
          <w:trHeight w:val="436"/>
        </w:trPr>
        <w:tc>
          <w:tcPr>
            <w:tcW w:w="351" w:type="pct"/>
          </w:tcPr>
          <w:p w14:paraId="0D8C733C" w14:textId="77777777" w:rsidR="003F481A" w:rsidRPr="00447B58" w:rsidRDefault="003F481A" w:rsidP="00E33363">
            <w:pPr>
              <w:pStyle w:val="ListParagraph"/>
              <w:numPr>
                <w:ilvl w:val="0"/>
                <w:numId w:val="17"/>
              </w:numPr>
              <w:ind w:left="284" w:hanging="284"/>
            </w:pPr>
          </w:p>
        </w:tc>
        <w:tc>
          <w:tcPr>
            <w:tcW w:w="1601" w:type="pct"/>
          </w:tcPr>
          <w:p w14:paraId="602D8310" w14:textId="77777777" w:rsidR="003F481A" w:rsidRPr="000E03A8" w:rsidRDefault="003F481A" w:rsidP="003F481A">
            <w:pPr>
              <w:rPr>
                <w:sz w:val="22"/>
                <w:szCs w:val="22"/>
              </w:rPr>
            </w:pPr>
            <w:r w:rsidRPr="000E03A8">
              <w:rPr>
                <w:sz w:val="22"/>
                <w:szCs w:val="22"/>
              </w:rPr>
              <w:t>Incident restore</w:t>
            </w:r>
          </w:p>
        </w:tc>
        <w:tc>
          <w:tcPr>
            <w:tcW w:w="1037" w:type="pct"/>
          </w:tcPr>
          <w:p w14:paraId="4D09D47A" w14:textId="77777777" w:rsidR="003F481A" w:rsidRPr="000E03A8" w:rsidRDefault="003F481A" w:rsidP="003F481A">
            <w:pPr>
              <w:rPr>
                <w:sz w:val="22"/>
                <w:szCs w:val="22"/>
              </w:rPr>
            </w:pPr>
            <w:r w:rsidRPr="000E03A8">
              <w:rPr>
                <w:sz w:val="22"/>
                <w:szCs w:val="22"/>
              </w:rPr>
              <w:t>Normal</w:t>
            </w:r>
          </w:p>
        </w:tc>
        <w:tc>
          <w:tcPr>
            <w:tcW w:w="2011" w:type="pct"/>
          </w:tcPr>
          <w:p w14:paraId="0D293A18" w14:textId="77777777" w:rsidR="003F481A" w:rsidRPr="000E03A8" w:rsidRDefault="003F481A" w:rsidP="003F481A">
            <w:pPr>
              <w:rPr>
                <w:sz w:val="22"/>
                <w:szCs w:val="22"/>
              </w:rPr>
            </w:pPr>
            <w:r w:rsidRPr="000E03A8">
              <w:rPr>
                <w:rFonts w:eastAsia="Arial Unicode MS"/>
                <w:sz w:val="22"/>
                <w:szCs w:val="22"/>
                <w:lang w:val="en-GB" w:eastAsia="en-GB"/>
              </w:rPr>
              <w:t>Maximum 8 working hours to restore</w:t>
            </w:r>
          </w:p>
        </w:tc>
      </w:tr>
    </w:tbl>
    <w:p w14:paraId="6710CEFB" w14:textId="77777777" w:rsidR="00A83673" w:rsidRPr="00A83673" w:rsidRDefault="00A83673" w:rsidP="00A83673">
      <w:pPr>
        <w:pStyle w:val="Specification"/>
        <w:ind w:left="567"/>
        <w:rPr>
          <w:b/>
        </w:rPr>
      </w:pPr>
      <w:bookmarkStart w:id="60" w:name="_Toc435315901"/>
    </w:p>
    <w:p w14:paraId="2ECB049C" w14:textId="77777777" w:rsidR="00EF174F" w:rsidRPr="00F81E2D" w:rsidRDefault="00EF174F" w:rsidP="00E33363">
      <w:pPr>
        <w:pStyle w:val="Specification"/>
        <w:numPr>
          <w:ilvl w:val="0"/>
          <w:numId w:val="10"/>
        </w:numPr>
        <w:rPr>
          <w:b/>
        </w:rPr>
      </w:pPr>
      <w:r w:rsidRPr="00F81E2D">
        <w:rPr>
          <w:b/>
        </w:rPr>
        <w:t>SUPPLIER PERFORMANCE REPORTING</w:t>
      </w:r>
    </w:p>
    <w:p w14:paraId="3D7CA957" w14:textId="77777777" w:rsidR="00A83673" w:rsidRPr="00113DE0" w:rsidRDefault="00A83673" w:rsidP="00A269DB">
      <w:pPr>
        <w:pStyle w:val="Specification"/>
        <w:numPr>
          <w:ilvl w:val="1"/>
          <w:numId w:val="10"/>
        </w:numPr>
        <w:tabs>
          <w:tab w:val="clear" w:pos="993"/>
          <w:tab w:val="num" w:pos="1418"/>
        </w:tabs>
        <w:ind w:left="1134"/>
        <w:jc w:val="both"/>
        <w:rPr>
          <w:rStyle w:val="Strong"/>
          <w:b w:val="0"/>
        </w:rPr>
      </w:pPr>
      <w:r w:rsidRPr="00B67E5F">
        <w:rPr>
          <w:rStyle w:val="Strong"/>
          <w:b w:val="0"/>
        </w:rPr>
        <w:t>The Supplier will report on a weekly basis to SITA</w:t>
      </w:r>
      <w:r w:rsidR="009A1F58">
        <w:rPr>
          <w:rStyle w:val="Strong"/>
          <w:b w:val="0"/>
        </w:rPr>
        <w:t>/</w:t>
      </w:r>
      <w:r w:rsidR="00113DE0">
        <w:rPr>
          <w:rStyle w:val="Strong"/>
          <w:b w:val="0"/>
        </w:rPr>
        <w:t>Client</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7279522F" w14:textId="77777777" w:rsidR="00A83673" w:rsidRPr="00113DE0" w:rsidRDefault="009B1C5F" w:rsidP="00A269DB">
      <w:pPr>
        <w:pStyle w:val="Specification"/>
        <w:numPr>
          <w:ilvl w:val="1"/>
          <w:numId w:val="10"/>
        </w:numPr>
        <w:tabs>
          <w:tab w:val="clear" w:pos="993"/>
          <w:tab w:val="num" w:pos="1418"/>
        </w:tabs>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113DE0">
        <w:rPr>
          <w:rStyle w:val="Strong"/>
          <w:b w:val="0"/>
          <w:shd w:val="clear" w:color="auto" w:fill="FFFFFF" w:themeFill="background1"/>
        </w:rPr>
        <w:t>between SITA</w:t>
      </w:r>
      <w:r w:rsidR="009A1F58" w:rsidRPr="00113DE0">
        <w:rPr>
          <w:rStyle w:val="Strong"/>
          <w:b w:val="0"/>
          <w:shd w:val="clear" w:color="auto" w:fill="FFFFFF" w:themeFill="background1"/>
        </w:rPr>
        <w:t>/</w:t>
      </w:r>
      <w:r w:rsidR="00C868C6" w:rsidRPr="00113DE0">
        <w:rPr>
          <w:rStyle w:val="Strong"/>
          <w:b w:val="0"/>
          <w:shd w:val="clear" w:color="auto" w:fill="FFFFFF" w:themeFill="background1"/>
        </w:rPr>
        <w:t>Client and</w:t>
      </w:r>
      <w:r w:rsidR="00A83673" w:rsidRPr="00113DE0">
        <w:rPr>
          <w:rStyle w:val="Strong"/>
          <w:b w:val="0"/>
          <w:shd w:val="clear" w:color="auto" w:fill="FFFFFF" w:themeFill="background1"/>
        </w:rPr>
        <w:t xml:space="preserve"> service</w:t>
      </w:r>
      <w:r w:rsidR="00A83673" w:rsidRPr="00113DE0">
        <w:rPr>
          <w:rStyle w:val="Strong"/>
          <w:b w:val="0"/>
        </w:rPr>
        <w:t xml:space="preserve"> provider and also ADHOC meetings from both sided. </w:t>
      </w:r>
    </w:p>
    <w:p w14:paraId="3352BE46" w14:textId="77777777" w:rsidR="00A83673" w:rsidRDefault="00A83673" w:rsidP="00A269DB">
      <w:pPr>
        <w:pStyle w:val="Specification"/>
        <w:numPr>
          <w:ilvl w:val="1"/>
          <w:numId w:val="10"/>
        </w:numPr>
        <w:tabs>
          <w:tab w:val="clear" w:pos="993"/>
          <w:tab w:val="num" w:pos="1418"/>
        </w:tabs>
        <w:ind w:left="1134"/>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085A5E2C" w14:textId="77777777" w:rsidR="00203DF3" w:rsidRPr="00F81E2D" w:rsidRDefault="00203DF3" w:rsidP="00E33363">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5C41B861" w14:textId="77777777" w:rsidR="00A83673" w:rsidRDefault="00A83673" w:rsidP="00A269DB">
      <w:pPr>
        <w:pStyle w:val="Specification"/>
        <w:numPr>
          <w:ilvl w:val="1"/>
          <w:numId w:val="10"/>
        </w:numPr>
        <w:tabs>
          <w:tab w:val="clear" w:pos="993"/>
          <w:tab w:val="num" w:pos="1418"/>
        </w:tabs>
        <w:ind w:left="1134"/>
        <w:rPr>
          <w:rStyle w:val="Strong"/>
          <w:bCs w:val="0"/>
          <w:szCs w:val="20"/>
        </w:rPr>
      </w:pPr>
      <w:r w:rsidRPr="00416A84">
        <w:rPr>
          <w:rStyle w:val="Strong"/>
          <w:b w:val="0"/>
        </w:rPr>
        <w:t xml:space="preserve">The Supplier represents that, </w:t>
      </w:r>
    </w:p>
    <w:p w14:paraId="604B4F75" w14:textId="77777777" w:rsidR="00A83673" w:rsidRDefault="00A83673" w:rsidP="00E33363">
      <w:pPr>
        <w:pStyle w:val="Specification"/>
        <w:numPr>
          <w:ilvl w:val="2"/>
          <w:numId w:val="10"/>
        </w:numPr>
        <w:rPr>
          <w:rStyle w:val="Strong"/>
          <w:bCs w:val="0"/>
        </w:rPr>
      </w:pPr>
      <w:r w:rsidRPr="00416A84">
        <w:rPr>
          <w:rStyle w:val="Strong"/>
          <w:b w:val="0"/>
        </w:rPr>
        <w:lastRenderedPageBreak/>
        <w:t>it has the necessary expertise, skill, qualifications and ability to undertake the work required in terms of the Statement of Work or Service Definition and;</w:t>
      </w:r>
    </w:p>
    <w:p w14:paraId="44341CC3" w14:textId="77777777" w:rsidR="00A83673" w:rsidRDefault="00A83673" w:rsidP="00E33363">
      <w:pPr>
        <w:pStyle w:val="Specification"/>
        <w:numPr>
          <w:ilvl w:val="2"/>
          <w:numId w:val="10"/>
        </w:numPr>
        <w:rPr>
          <w:rStyle w:val="Strong"/>
          <w:bCs w:val="0"/>
        </w:rPr>
      </w:pPr>
      <w:r w:rsidRPr="00416A84">
        <w:rPr>
          <w:rStyle w:val="Strong"/>
          <w:b w:val="0"/>
        </w:rPr>
        <w:t>it is committed to provide the Products or Services; and</w:t>
      </w:r>
    </w:p>
    <w:p w14:paraId="1E4035D7" w14:textId="77777777" w:rsidR="00A83673" w:rsidRDefault="00A83673" w:rsidP="00E33363">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61" w:name="_Toc448483301"/>
      <w:bookmarkStart w:id="62" w:name="_Toc448483304"/>
    </w:p>
    <w:p w14:paraId="205E3A25" w14:textId="77777777" w:rsidR="00A83673" w:rsidRDefault="00A83673" w:rsidP="00A269DB">
      <w:pPr>
        <w:pStyle w:val="Specification"/>
        <w:numPr>
          <w:ilvl w:val="1"/>
          <w:numId w:val="10"/>
        </w:numPr>
        <w:tabs>
          <w:tab w:val="clear" w:pos="993"/>
          <w:tab w:val="num" w:pos="1418"/>
        </w:tabs>
        <w:ind w:left="1134"/>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1"/>
    </w:p>
    <w:p w14:paraId="59E96A64" w14:textId="77777777" w:rsidR="00A83673" w:rsidRPr="00A644AB" w:rsidRDefault="00A83673" w:rsidP="00A269DB">
      <w:pPr>
        <w:pStyle w:val="Specification"/>
        <w:numPr>
          <w:ilvl w:val="1"/>
          <w:numId w:val="10"/>
        </w:numPr>
        <w:tabs>
          <w:tab w:val="clear" w:pos="993"/>
          <w:tab w:val="num" w:pos="1418"/>
        </w:tabs>
        <w:ind w:left="1134"/>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62"/>
    </w:p>
    <w:p w14:paraId="6AA36D12" w14:textId="165053AF" w:rsidR="00A83673" w:rsidRDefault="00A83673" w:rsidP="00A269DB">
      <w:pPr>
        <w:pStyle w:val="Specification"/>
        <w:numPr>
          <w:ilvl w:val="1"/>
          <w:numId w:val="10"/>
        </w:numPr>
        <w:tabs>
          <w:tab w:val="clear" w:pos="993"/>
          <w:tab w:val="num" w:pos="1418"/>
        </w:tabs>
        <w:ind w:left="1134"/>
        <w:jc w:val="both"/>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Original Software Manufacturer, </w:t>
      </w:r>
    </w:p>
    <w:p w14:paraId="1A9C3737" w14:textId="77777777" w:rsidR="000729B4" w:rsidRPr="00F81E2D" w:rsidRDefault="00FC56C4" w:rsidP="00E33363">
      <w:pPr>
        <w:pStyle w:val="Specification"/>
        <w:numPr>
          <w:ilvl w:val="0"/>
          <w:numId w:val="10"/>
        </w:numPr>
        <w:jc w:val="both"/>
        <w:rPr>
          <w:b/>
        </w:rPr>
      </w:pPr>
      <w:r w:rsidRPr="00F81E2D">
        <w:rPr>
          <w:b/>
        </w:rPr>
        <w:t>LOGISTICAL CONDITIONS</w:t>
      </w:r>
    </w:p>
    <w:p w14:paraId="75FEED21" w14:textId="77777777" w:rsidR="00A83673" w:rsidRPr="00137CAF" w:rsidRDefault="00A83673" w:rsidP="00A269DB">
      <w:pPr>
        <w:pStyle w:val="Specification"/>
        <w:numPr>
          <w:ilvl w:val="1"/>
          <w:numId w:val="10"/>
        </w:numPr>
        <w:tabs>
          <w:tab w:val="clear" w:pos="993"/>
          <w:tab w:val="num" w:pos="1276"/>
        </w:tabs>
        <w:ind w:left="1134"/>
        <w:jc w:val="both"/>
        <w:rPr>
          <w:b/>
        </w:rPr>
      </w:pPr>
      <w:bookmarkStart w:id="63" w:name="_Toc448483118"/>
      <w:r w:rsidRPr="00137CAF">
        <w:rPr>
          <w:b/>
        </w:rPr>
        <w:t>Hours of work</w:t>
      </w:r>
      <w:r>
        <w:t>,</w:t>
      </w:r>
      <w:r w:rsidRPr="00F81E2D">
        <w:t xml:space="preserve"> </w:t>
      </w:r>
      <w:r>
        <w:t xml:space="preserve">08h00 – 16h30. </w:t>
      </w:r>
      <w:r w:rsidRPr="00137CAF">
        <w:rPr>
          <w:color w:val="FF0000"/>
        </w:rPr>
        <w:t xml:space="preserve"> </w:t>
      </w:r>
    </w:p>
    <w:p w14:paraId="4FDBF503" w14:textId="77777777" w:rsidR="00A83673" w:rsidRDefault="00A83673" w:rsidP="00A269DB">
      <w:pPr>
        <w:pStyle w:val="Specification"/>
        <w:numPr>
          <w:ilvl w:val="1"/>
          <w:numId w:val="10"/>
        </w:numPr>
        <w:tabs>
          <w:tab w:val="clear" w:pos="993"/>
          <w:tab w:val="num" w:pos="1276"/>
        </w:tabs>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44534ED4" w14:textId="77777777" w:rsidR="00A83673" w:rsidRDefault="00A83673" w:rsidP="00A269DB">
      <w:pPr>
        <w:pStyle w:val="Specification"/>
        <w:numPr>
          <w:ilvl w:val="1"/>
          <w:numId w:val="10"/>
        </w:numPr>
        <w:tabs>
          <w:tab w:val="clear" w:pos="993"/>
          <w:tab w:val="num" w:pos="1276"/>
        </w:tabs>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3"/>
    </w:p>
    <w:p w14:paraId="4B03F395" w14:textId="77777777" w:rsidR="00A83673" w:rsidRDefault="00A83673" w:rsidP="00A269DB">
      <w:pPr>
        <w:pStyle w:val="Specification"/>
        <w:numPr>
          <w:ilvl w:val="1"/>
          <w:numId w:val="10"/>
        </w:numPr>
        <w:tabs>
          <w:tab w:val="clear" w:pos="993"/>
          <w:tab w:val="num" w:pos="1276"/>
        </w:tabs>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1A4696D" w14:textId="77777777" w:rsidR="00A83673" w:rsidRDefault="00A83673" w:rsidP="00A269DB">
      <w:pPr>
        <w:pStyle w:val="Specification"/>
        <w:numPr>
          <w:ilvl w:val="1"/>
          <w:numId w:val="10"/>
        </w:numPr>
        <w:tabs>
          <w:tab w:val="clear" w:pos="993"/>
          <w:tab w:val="num" w:pos="1276"/>
        </w:tabs>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4B6D73AE" w14:textId="77777777" w:rsidR="00A83673" w:rsidRPr="00A83673" w:rsidRDefault="00A83673" w:rsidP="00A269DB">
      <w:pPr>
        <w:pStyle w:val="Specification"/>
        <w:numPr>
          <w:ilvl w:val="1"/>
          <w:numId w:val="10"/>
        </w:numPr>
        <w:tabs>
          <w:tab w:val="clear" w:pos="993"/>
          <w:tab w:val="num" w:pos="1276"/>
        </w:tabs>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40FBC86E" w14:textId="77777777" w:rsidR="00F659FA" w:rsidRPr="00A83673" w:rsidRDefault="00F659FA" w:rsidP="00E33363">
      <w:pPr>
        <w:pStyle w:val="Specification"/>
        <w:numPr>
          <w:ilvl w:val="0"/>
          <w:numId w:val="10"/>
        </w:numPr>
        <w:jc w:val="both"/>
        <w:rPr>
          <w:b/>
        </w:rPr>
      </w:pPr>
      <w:r w:rsidRPr="00A83673">
        <w:rPr>
          <w:b/>
        </w:rPr>
        <w:t>SKILLS TRANSFER AND TRAINING</w:t>
      </w:r>
      <w:bookmarkEnd w:id="60"/>
    </w:p>
    <w:p w14:paraId="16450539" w14:textId="5930EF62" w:rsidR="00A83673" w:rsidRDefault="00A83673" w:rsidP="00A269DB">
      <w:pPr>
        <w:pStyle w:val="Specification"/>
        <w:numPr>
          <w:ilvl w:val="1"/>
          <w:numId w:val="10"/>
        </w:numPr>
        <w:tabs>
          <w:tab w:val="clear" w:pos="993"/>
          <w:tab w:val="num" w:pos="1276"/>
        </w:tabs>
        <w:ind w:left="1134"/>
        <w:jc w:val="both"/>
      </w:pPr>
      <w:r>
        <w:t>The Supplier must provide  training on the proposed solution or product to</w:t>
      </w:r>
      <w:r w:rsidR="008B527D">
        <w:t xml:space="preserve"> at least 3 x</w:t>
      </w:r>
      <w:r>
        <w:t xml:space="preserve"> technical staff to enable SITA to operate and support the product or solution after implementation.</w:t>
      </w:r>
    </w:p>
    <w:p w14:paraId="438E1F02" w14:textId="77777777" w:rsidR="00577D8C" w:rsidRPr="00F81E2D" w:rsidRDefault="00577D8C" w:rsidP="00E33363">
      <w:pPr>
        <w:pStyle w:val="Specification"/>
        <w:numPr>
          <w:ilvl w:val="0"/>
          <w:numId w:val="10"/>
        </w:numPr>
        <w:jc w:val="both"/>
        <w:rPr>
          <w:rStyle w:val="Strong"/>
          <w:bCs w:val="0"/>
        </w:rPr>
      </w:pPr>
      <w:r w:rsidRPr="00F81E2D">
        <w:rPr>
          <w:rStyle w:val="Strong"/>
          <w:bCs w:val="0"/>
        </w:rPr>
        <w:t>REGULATORY, QUALITY AND STANDARDS</w:t>
      </w:r>
    </w:p>
    <w:p w14:paraId="3E485CAE" w14:textId="77777777" w:rsidR="005C19FB" w:rsidRPr="005C19FB" w:rsidRDefault="005C19FB" w:rsidP="00A269DB">
      <w:pPr>
        <w:pStyle w:val="Specification"/>
        <w:numPr>
          <w:ilvl w:val="1"/>
          <w:numId w:val="10"/>
        </w:numPr>
        <w:tabs>
          <w:tab w:val="clear" w:pos="993"/>
          <w:tab w:val="num" w:pos="1276"/>
        </w:tabs>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79184797" w14:textId="0D2CDBD7" w:rsidR="00A83673" w:rsidRDefault="00A83673" w:rsidP="00A269DB">
      <w:pPr>
        <w:pStyle w:val="Specification"/>
        <w:numPr>
          <w:ilvl w:val="1"/>
          <w:numId w:val="10"/>
        </w:numPr>
        <w:tabs>
          <w:tab w:val="clear" w:pos="993"/>
          <w:tab w:val="num" w:pos="1276"/>
        </w:tabs>
        <w:ind w:left="1134"/>
        <w:jc w:val="both"/>
        <w:rPr>
          <w:rStyle w:val="Strong"/>
          <w:b w:val="0"/>
          <w:bCs w:val="0"/>
        </w:rPr>
      </w:pPr>
      <w:r w:rsidRPr="00A83673">
        <w:rPr>
          <w:rStyle w:val="Strong"/>
          <w:b w:val="0"/>
          <w:bCs w:val="0"/>
        </w:rPr>
        <w:t>The Supplier must for the duration of the contract ensure compliance with General Quality Standards, ISO 9001</w:t>
      </w:r>
      <w:r w:rsidR="00320E62">
        <w:rPr>
          <w:rStyle w:val="Strong"/>
          <w:b w:val="0"/>
          <w:bCs w:val="0"/>
        </w:rPr>
        <w:t>.</w:t>
      </w:r>
    </w:p>
    <w:p w14:paraId="337F5787" w14:textId="77777777" w:rsidR="00C67D2F" w:rsidRPr="00F81E2D" w:rsidRDefault="00827CBC" w:rsidP="00E33363">
      <w:pPr>
        <w:pStyle w:val="Specification"/>
        <w:numPr>
          <w:ilvl w:val="0"/>
          <w:numId w:val="10"/>
        </w:numPr>
        <w:jc w:val="both"/>
        <w:rPr>
          <w:rStyle w:val="Strong"/>
          <w:bCs w:val="0"/>
        </w:rPr>
      </w:pPr>
      <w:r w:rsidRPr="00F81E2D">
        <w:rPr>
          <w:rStyle w:val="Strong"/>
          <w:bCs w:val="0"/>
        </w:rPr>
        <w:lastRenderedPageBreak/>
        <w:t xml:space="preserve">PERSONNEL </w:t>
      </w:r>
      <w:r w:rsidR="00C67D2F" w:rsidRPr="00F81E2D">
        <w:rPr>
          <w:rStyle w:val="Strong"/>
          <w:bCs w:val="0"/>
        </w:rPr>
        <w:t xml:space="preserve">SECURITY </w:t>
      </w:r>
      <w:r w:rsidRPr="00F81E2D">
        <w:rPr>
          <w:rStyle w:val="Strong"/>
          <w:bCs w:val="0"/>
        </w:rPr>
        <w:t>CLEARANCE</w:t>
      </w:r>
    </w:p>
    <w:p w14:paraId="374DB0A2" w14:textId="77777777" w:rsidR="00A83673" w:rsidRPr="00DE53EF" w:rsidRDefault="00A83673" w:rsidP="00A269DB">
      <w:pPr>
        <w:pStyle w:val="Specification"/>
        <w:numPr>
          <w:ilvl w:val="1"/>
          <w:numId w:val="10"/>
        </w:numPr>
        <w:tabs>
          <w:tab w:val="clear" w:pos="993"/>
          <w:tab w:val="num" w:pos="1276"/>
        </w:tabs>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3A7E017B" w14:textId="77777777" w:rsidR="00A83673" w:rsidRDefault="00A83673" w:rsidP="00A269DB">
      <w:pPr>
        <w:pStyle w:val="Specification"/>
        <w:numPr>
          <w:ilvl w:val="1"/>
          <w:numId w:val="10"/>
        </w:numPr>
        <w:tabs>
          <w:tab w:val="clear" w:pos="993"/>
          <w:tab w:val="num" w:pos="1276"/>
        </w:tabs>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0F0BA23B" w14:textId="77777777" w:rsidR="00A83673" w:rsidRPr="0036291E" w:rsidRDefault="00A83673" w:rsidP="00A269DB">
      <w:pPr>
        <w:pStyle w:val="Specification"/>
        <w:numPr>
          <w:ilvl w:val="1"/>
          <w:numId w:val="10"/>
        </w:numPr>
        <w:tabs>
          <w:tab w:val="clear" w:pos="993"/>
          <w:tab w:val="num" w:pos="1276"/>
        </w:tabs>
        <w:ind w:left="1134"/>
        <w:jc w:val="both"/>
        <w:rPr>
          <w:rStyle w:val="Strong"/>
          <w:b w:val="0"/>
          <w:bCs w:val="0"/>
        </w:rPr>
      </w:pPr>
      <w:r>
        <w:rPr>
          <w:rStyle w:val="Strong"/>
          <w:b w:val="0"/>
          <w:bCs w:val="0"/>
        </w:rPr>
        <w:t>The Supplier must provide proof of security vetting</w:t>
      </w:r>
    </w:p>
    <w:p w14:paraId="4C5B5D0B" w14:textId="77777777" w:rsidR="00C67D2F" w:rsidRPr="00F81E2D" w:rsidRDefault="00C67D2F" w:rsidP="00E33363">
      <w:pPr>
        <w:pStyle w:val="Specification"/>
        <w:numPr>
          <w:ilvl w:val="0"/>
          <w:numId w:val="10"/>
        </w:numPr>
        <w:jc w:val="both"/>
        <w:rPr>
          <w:rStyle w:val="Strong"/>
          <w:bCs w:val="0"/>
        </w:rPr>
      </w:pPr>
      <w:r w:rsidRPr="00F81E2D">
        <w:rPr>
          <w:rStyle w:val="Strong"/>
          <w:bCs w:val="0"/>
        </w:rPr>
        <w:t>CONFIDENTIALITY AND NON-DISCLOSURE CONDITIONS</w:t>
      </w:r>
    </w:p>
    <w:p w14:paraId="680D3DE5" w14:textId="77777777" w:rsidR="00A83673" w:rsidRPr="00F81E2D" w:rsidRDefault="00A83673" w:rsidP="00A269DB">
      <w:pPr>
        <w:pStyle w:val="Specification"/>
        <w:numPr>
          <w:ilvl w:val="1"/>
          <w:numId w:val="4"/>
        </w:numPr>
        <w:tabs>
          <w:tab w:val="clear" w:pos="993"/>
          <w:tab w:val="num" w:pos="1276"/>
        </w:tabs>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F0C5E4B" w14:textId="77777777" w:rsidR="00A83673" w:rsidRPr="00F81E2D" w:rsidRDefault="00A83673" w:rsidP="00A269DB">
      <w:pPr>
        <w:pStyle w:val="Specification"/>
        <w:numPr>
          <w:ilvl w:val="1"/>
          <w:numId w:val="4"/>
        </w:numPr>
        <w:tabs>
          <w:tab w:val="clear" w:pos="993"/>
          <w:tab w:val="num" w:pos="1276"/>
        </w:tabs>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88A56DB" w14:textId="77777777" w:rsidR="00A83673" w:rsidRPr="00F81E2D" w:rsidRDefault="00A83673" w:rsidP="00A269DB">
      <w:pPr>
        <w:pStyle w:val="Specification"/>
        <w:numPr>
          <w:ilvl w:val="2"/>
          <w:numId w:val="25"/>
        </w:numPr>
        <w:tabs>
          <w:tab w:val="clear" w:pos="1107"/>
        </w:tabs>
        <w:ind w:left="1710" w:hanging="576"/>
        <w:jc w:val="both"/>
      </w:pPr>
      <w:r w:rsidRPr="00F81E2D">
        <w:t>the Promotion of Access to Information Act, 2000 (Act no. 2 of 2000);</w:t>
      </w:r>
    </w:p>
    <w:p w14:paraId="6E331A2C"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clearly marked "Confidential" and which is provided by one Party to another Party in terms of this Contract;</w:t>
      </w:r>
    </w:p>
    <w:p w14:paraId="39800BB0"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04D229A"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2A35223F"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536F9C7C"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technical, scientific, commercial, financial and market-related information, know-how and trade secrets of a Party;</w:t>
      </w:r>
    </w:p>
    <w:p w14:paraId="7BD321DA"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6DC69C1B"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775FB802" w14:textId="77777777" w:rsidR="00A83673" w:rsidRPr="00F81E2D" w:rsidRDefault="00A83673" w:rsidP="00A269DB">
      <w:pPr>
        <w:pStyle w:val="Specification"/>
        <w:numPr>
          <w:ilvl w:val="2"/>
          <w:numId w:val="25"/>
        </w:numPr>
        <w:tabs>
          <w:tab w:val="clear" w:pos="1107"/>
        </w:tabs>
        <w:spacing w:line="276" w:lineRule="auto"/>
        <w:ind w:left="1710" w:hanging="576"/>
        <w:jc w:val="both"/>
      </w:pPr>
      <w:r w:rsidRPr="00F81E2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w:t>
      </w:r>
      <w:r w:rsidRPr="00F81E2D">
        <w:lastRenderedPageBreak/>
        <w:t>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E231CD7" w14:textId="77777777" w:rsidR="00A83673" w:rsidRPr="00F81E2D" w:rsidRDefault="00A83673" w:rsidP="00A269DB">
      <w:pPr>
        <w:pStyle w:val="Specification"/>
        <w:numPr>
          <w:ilvl w:val="1"/>
          <w:numId w:val="4"/>
        </w:numPr>
        <w:tabs>
          <w:tab w:val="clear" w:pos="993"/>
          <w:tab w:val="num" w:pos="1276"/>
        </w:tabs>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4161E2E" w14:textId="77777777" w:rsidR="00A83673" w:rsidRPr="00F81E2D" w:rsidRDefault="00A83673" w:rsidP="00A269DB">
      <w:pPr>
        <w:pStyle w:val="Specification"/>
        <w:numPr>
          <w:ilvl w:val="1"/>
          <w:numId w:val="4"/>
        </w:numPr>
        <w:tabs>
          <w:tab w:val="clear" w:pos="993"/>
          <w:tab w:val="num" w:pos="1276"/>
        </w:tabs>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2F90756C" w14:textId="77777777" w:rsidR="00A83673" w:rsidRDefault="00A83673" w:rsidP="00A269DB">
      <w:pPr>
        <w:pStyle w:val="Specification"/>
        <w:numPr>
          <w:ilvl w:val="1"/>
          <w:numId w:val="4"/>
        </w:numPr>
        <w:tabs>
          <w:tab w:val="clear" w:pos="993"/>
          <w:tab w:val="num" w:pos="1276"/>
        </w:tabs>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43A3F3CE" w14:textId="77777777" w:rsidR="009D0BB4" w:rsidRDefault="006D52DE" w:rsidP="00E33363">
      <w:pPr>
        <w:pStyle w:val="Specification"/>
        <w:keepNext/>
        <w:numPr>
          <w:ilvl w:val="0"/>
          <w:numId w:val="10"/>
        </w:numPr>
        <w:jc w:val="both"/>
        <w:rPr>
          <w:b/>
        </w:rPr>
      </w:pPr>
      <w:r w:rsidRPr="00F81E2D">
        <w:rPr>
          <w:b/>
        </w:rPr>
        <w:t>GUARANTEE AND WARRANTIES</w:t>
      </w:r>
      <w:bookmarkStart w:id="64" w:name="_Toc448483285"/>
    </w:p>
    <w:p w14:paraId="53F5783D" w14:textId="5EE772E7" w:rsidR="00C216B2" w:rsidRPr="00BA6BFC" w:rsidRDefault="00C216B2" w:rsidP="00BB50E5">
      <w:pPr>
        <w:pStyle w:val="Specification"/>
        <w:keepNext/>
        <w:ind w:left="567"/>
        <w:jc w:val="both"/>
        <w:rPr>
          <w:b/>
        </w:rPr>
      </w:pPr>
      <w:r w:rsidRPr="00F81E2D">
        <w:t xml:space="preserve">The </w:t>
      </w:r>
      <w:r w:rsidR="0083744A" w:rsidRPr="00F81E2D">
        <w:t>Supplier</w:t>
      </w:r>
      <w:r w:rsidRPr="00F81E2D">
        <w:t xml:space="preserve"> warrants that:</w:t>
      </w:r>
      <w:bookmarkEnd w:id="64"/>
    </w:p>
    <w:p w14:paraId="0B12AB5B" w14:textId="77777777" w:rsidR="009D0B10" w:rsidRPr="00F81E2D" w:rsidRDefault="009D0B10" w:rsidP="00A269DB">
      <w:pPr>
        <w:pStyle w:val="Specification"/>
        <w:numPr>
          <w:ilvl w:val="1"/>
          <w:numId w:val="4"/>
        </w:numPr>
        <w:tabs>
          <w:tab w:val="clear" w:pos="993"/>
          <w:tab w:val="num" w:pos="1276"/>
        </w:tabs>
        <w:ind w:left="1134"/>
        <w:jc w:val="both"/>
      </w:pPr>
      <w:bookmarkStart w:id="65" w:name="_Toc448483286"/>
      <w:bookmarkStart w:id="66" w:name="_Toc402958037"/>
      <w:bookmarkStart w:id="67" w:name="_Toc448483311"/>
      <w:bookmarkStart w:id="68"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66448AD0" w14:textId="77777777" w:rsidR="009D0B10" w:rsidRPr="00F81E2D" w:rsidRDefault="009D0B10" w:rsidP="00A269DB">
      <w:pPr>
        <w:pStyle w:val="Specification"/>
        <w:numPr>
          <w:ilvl w:val="1"/>
          <w:numId w:val="4"/>
        </w:numPr>
        <w:tabs>
          <w:tab w:val="clear" w:pos="993"/>
          <w:tab w:val="num" w:pos="1276"/>
        </w:tabs>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5"/>
      <w:r w:rsidRPr="00F81E2D">
        <w:t xml:space="preserve"> </w:t>
      </w:r>
    </w:p>
    <w:p w14:paraId="6E8E35B6" w14:textId="77777777" w:rsidR="009D0B10" w:rsidRPr="00F81E2D" w:rsidRDefault="009D0B10" w:rsidP="00A269DB">
      <w:pPr>
        <w:pStyle w:val="Specification"/>
        <w:numPr>
          <w:ilvl w:val="1"/>
          <w:numId w:val="4"/>
        </w:numPr>
        <w:tabs>
          <w:tab w:val="clear" w:pos="993"/>
          <w:tab w:val="num" w:pos="1276"/>
        </w:tabs>
        <w:ind w:left="1134"/>
        <w:jc w:val="both"/>
      </w:pPr>
      <w:bookmarkStart w:id="69"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9"/>
    </w:p>
    <w:p w14:paraId="60AF7363" w14:textId="77777777" w:rsidR="009D0B10" w:rsidRPr="00F81E2D" w:rsidRDefault="009D0B10" w:rsidP="00A269DB">
      <w:pPr>
        <w:pStyle w:val="Specification"/>
        <w:numPr>
          <w:ilvl w:val="1"/>
          <w:numId w:val="4"/>
        </w:numPr>
        <w:tabs>
          <w:tab w:val="clear" w:pos="993"/>
          <w:tab w:val="num" w:pos="1276"/>
        </w:tabs>
        <w:ind w:left="1134"/>
        <w:jc w:val="both"/>
      </w:pPr>
      <w:bookmarkStart w:id="70"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0"/>
    </w:p>
    <w:p w14:paraId="45EA88F0" w14:textId="77777777" w:rsidR="009D0B10" w:rsidRPr="00F81E2D" w:rsidRDefault="009D0B10" w:rsidP="00A269DB">
      <w:pPr>
        <w:pStyle w:val="Specification"/>
        <w:numPr>
          <w:ilvl w:val="1"/>
          <w:numId w:val="4"/>
        </w:numPr>
        <w:tabs>
          <w:tab w:val="clear" w:pos="993"/>
          <w:tab w:val="num" w:pos="1276"/>
        </w:tabs>
        <w:ind w:left="1134"/>
        <w:jc w:val="both"/>
      </w:pPr>
      <w:bookmarkStart w:id="71" w:name="_Toc448483292"/>
      <w:bookmarkStart w:id="72" w:name="_Toc448483289"/>
      <w:r w:rsidRPr="00F81E2D">
        <w:t xml:space="preserve">the Products </w:t>
      </w:r>
      <w:r>
        <w:t xml:space="preserve">is </w:t>
      </w:r>
      <w:r w:rsidRPr="00F81E2D">
        <w:t>maintained during its Warranty Period at no expense to SITA;</w:t>
      </w:r>
      <w:bookmarkEnd w:id="71"/>
      <w:r w:rsidRPr="00F81E2D">
        <w:t xml:space="preserve"> </w:t>
      </w:r>
    </w:p>
    <w:p w14:paraId="51942F36" w14:textId="77777777" w:rsidR="009D0B10" w:rsidRPr="00F81E2D" w:rsidRDefault="009D0B10" w:rsidP="00A269DB">
      <w:pPr>
        <w:pStyle w:val="Specification"/>
        <w:numPr>
          <w:ilvl w:val="1"/>
          <w:numId w:val="4"/>
        </w:numPr>
        <w:tabs>
          <w:tab w:val="clear" w:pos="993"/>
          <w:tab w:val="num" w:pos="1276"/>
        </w:tabs>
        <w:ind w:left="1134"/>
        <w:jc w:val="both"/>
      </w:pPr>
      <w:r w:rsidRPr="00F81E2D">
        <w:t>the Product possess</w:t>
      </w:r>
      <w:r>
        <w:t>es</w:t>
      </w:r>
      <w:r w:rsidRPr="00F81E2D">
        <w:t xml:space="preserve"> all material functions and features required for SITA’s Operational Requirements;</w:t>
      </w:r>
      <w:bookmarkEnd w:id="72"/>
    </w:p>
    <w:p w14:paraId="3CE40428" w14:textId="77777777" w:rsidR="009D0B10" w:rsidRPr="00F81E2D" w:rsidRDefault="009D0B10" w:rsidP="00A269DB">
      <w:pPr>
        <w:pStyle w:val="Specification"/>
        <w:numPr>
          <w:ilvl w:val="1"/>
          <w:numId w:val="4"/>
        </w:numPr>
        <w:tabs>
          <w:tab w:val="clear" w:pos="993"/>
          <w:tab w:val="num" w:pos="1276"/>
        </w:tabs>
        <w:ind w:left="1134"/>
        <w:jc w:val="both"/>
      </w:pPr>
      <w:bookmarkStart w:id="73" w:name="_Toc448483290"/>
      <w:r w:rsidRPr="00F81E2D">
        <w:lastRenderedPageBreak/>
        <w:t xml:space="preserve">the Product </w:t>
      </w:r>
      <w:r>
        <w:t xml:space="preserve">remains </w:t>
      </w:r>
      <w:r w:rsidRPr="00F81E2D">
        <w:t xml:space="preserve">connected </w:t>
      </w:r>
      <w:r>
        <w:t xml:space="preserve">or Service is continued </w:t>
      </w:r>
      <w:r w:rsidRPr="00F81E2D">
        <w:t>during the term of the Contract;</w:t>
      </w:r>
      <w:bookmarkEnd w:id="73"/>
    </w:p>
    <w:p w14:paraId="12804EB2" w14:textId="77777777" w:rsidR="009D0B10" w:rsidRPr="00F81E2D" w:rsidRDefault="009D0B10" w:rsidP="00A269DB">
      <w:pPr>
        <w:pStyle w:val="Specification"/>
        <w:numPr>
          <w:ilvl w:val="1"/>
          <w:numId w:val="4"/>
        </w:numPr>
        <w:tabs>
          <w:tab w:val="clear" w:pos="993"/>
          <w:tab w:val="num" w:pos="1276"/>
        </w:tabs>
        <w:ind w:left="1134"/>
        <w:jc w:val="both"/>
      </w:pPr>
      <w:bookmarkStart w:id="74"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4"/>
    </w:p>
    <w:p w14:paraId="5F57C62C" w14:textId="77777777" w:rsidR="009D0B10" w:rsidRPr="00F81E2D" w:rsidRDefault="009D0B10" w:rsidP="00A269DB">
      <w:pPr>
        <w:pStyle w:val="Specification"/>
        <w:numPr>
          <w:ilvl w:val="1"/>
          <w:numId w:val="4"/>
        </w:numPr>
        <w:tabs>
          <w:tab w:val="clear" w:pos="993"/>
          <w:tab w:val="num" w:pos="1276"/>
        </w:tabs>
        <w:ind w:left="1134"/>
        <w:jc w:val="both"/>
      </w:pPr>
      <w:bookmarkStart w:id="75"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5"/>
      <w:r w:rsidRPr="00F81E2D">
        <w:t xml:space="preserve">  </w:t>
      </w:r>
    </w:p>
    <w:p w14:paraId="455A7913" w14:textId="77777777" w:rsidR="009D0B10" w:rsidRPr="00F81E2D" w:rsidRDefault="009D0B10" w:rsidP="00A269DB">
      <w:pPr>
        <w:pStyle w:val="Specification"/>
        <w:numPr>
          <w:ilvl w:val="1"/>
          <w:numId w:val="4"/>
        </w:numPr>
        <w:tabs>
          <w:tab w:val="clear" w:pos="993"/>
          <w:tab w:val="num" w:pos="1276"/>
        </w:tabs>
        <w:ind w:left="1134"/>
        <w:jc w:val="both"/>
      </w:pPr>
      <w:bookmarkStart w:id="76"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6"/>
    </w:p>
    <w:p w14:paraId="3AE3A7BE" w14:textId="77777777" w:rsidR="009D0B10" w:rsidRPr="00F81E2D" w:rsidRDefault="009D0B10" w:rsidP="00A269DB">
      <w:pPr>
        <w:pStyle w:val="Specification"/>
        <w:numPr>
          <w:ilvl w:val="1"/>
          <w:numId w:val="4"/>
        </w:numPr>
        <w:tabs>
          <w:tab w:val="clear" w:pos="993"/>
          <w:tab w:val="num" w:pos="1276"/>
        </w:tabs>
        <w:ind w:left="1134"/>
        <w:jc w:val="both"/>
      </w:pPr>
      <w:bookmarkStart w:id="77" w:name="_Toc448483298"/>
      <w:r w:rsidRPr="00F81E2D">
        <w:t xml:space="preserve">any Product sold to SITA after the Commencement Date of the Contract </w:t>
      </w:r>
      <w:r>
        <w:t>remains free from any lien, pledge, encumbrance</w:t>
      </w:r>
      <w:r w:rsidRPr="00F81E2D">
        <w:t xml:space="preserve"> or security interest;</w:t>
      </w:r>
      <w:bookmarkEnd w:id="77"/>
    </w:p>
    <w:p w14:paraId="4AA6F5B2" w14:textId="77777777" w:rsidR="009D0B10" w:rsidRPr="00F81E2D" w:rsidRDefault="009D0B10" w:rsidP="00A269DB">
      <w:pPr>
        <w:pStyle w:val="Specification"/>
        <w:numPr>
          <w:ilvl w:val="1"/>
          <w:numId w:val="4"/>
        </w:numPr>
        <w:tabs>
          <w:tab w:val="clear" w:pos="993"/>
          <w:tab w:val="num" w:pos="1276"/>
        </w:tabs>
        <w:ind w:left="1134"/>
        <w:jc w:val="both"/>
      </w:pPr>
      <w:bookmarkStart w:id="78"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8"/>
      <w:r w:rsidRPr="00F81E2D">
        <w:t xml:space="preserve"> </w:t>
      </w:r>
    </w:p>
    <w:p w14:paraId="022C870F" w14:textId="77777777" w:rsidR="009D0B10" w:rsidRPr="00F81E2D" w:rsidRDefault="009D0B10" w:rsidP="00A269DB">
      <w:pPr>
        <w:pStyle w:val="Specification"/>
        <w:numPr>
          <w:ilvl w:val="1"/>
          <w:numId w:val="4"/>
        </w:numPr>
        <w:tabs>
          <w:tab w:val="clear" w:pos="993"/>
          <w:tab w:val="num" w:pos="1276"/>
        </w:tabs>
        <w:ind w:left="1134"/>
        <w:jc w:val="both"/>
      </w:pPr>
      <w:bookmarkStart w:id="79" w:name="_Toc448483300"/>
      <w:r w:rsidRPr="00F81E2D">
        <w:t xml:space="preserve">the information disclosed to SITA </w:t>
      </w:r>
      <w:r>
        <w:t>does</w:t>
      </w:r>
      <w:r w:rsidRPr="00F81E2D">
        <w:t xml:space="preserve"> not contain any trade secrets of any third party, unless disclosure is permitted by such third party;</w:t>
      </w:r>
      <w:bookmarkEnd w:id="79"/>
    </w:p>
    <w:p w14:paraId="0145F251" w14:textId="77777777" w:rsidR="009D0B10" w:rsidRPr="00F81E2D" w:rsidRDefault="009D0B10" w:rsidP="00A269DB">
      <w:pPr>
        <w:pStyle w:val="Specification"/>
        <w:numPr>
          <w:ilvl w:val="1"/>
          <w:numId w:val="4"/>
        </w:numPr>
        <w:tabs>
          <w:tab w:val="clear" w:pos="993"/>
          <w:tab w:val="num" w:pos="1276"/>
        </w:tabs>
        <w:ind w:left="1134"/>
        <w:jc w:val="both"/>
      </w:pPr>
      <w:bookmarkStart w:id="80" w:name="_Toc448483302"/>
      <w:r w:rsidRPr="00F81E2D">
        <w:t>it is financially capable of fulfilling all requirements of the Contract and that the Supplier is a validly organized entity that has the authority to enter into the Contract;</w:t>
      </w:r>
      <w:bookmarkEnd w:id="80"/>
      <w:r w:rsidRPr="00F81E2D">
        <w:t xml:space="preserve"> </w:t>
      </w:r>
    </w:p>
    <w:p w14:paraId="736DB2D1" w14:textId="77777777" w:rsidR="009D0B10" w:rsidRPr="00F81E2D" w:rsidRDefault="009D0B10" w:rsidP="00A269DB">
      <w:pPr>
        <w:pStyle w:val="Specification"/>
        <w:numPr>
          <w:ilvl w:val="1"/>
          <w:numId w:val="4"/>
        </w:numPr>
        <w:tabs>
          <w:tab w:val="clear" w:pos="993"/>
          <w:tab w:val="num" w:pos="1276"/>
        </w:tabs>
        <w:ind w:left="1134"/>
        <w:jc w:val="both"/>
      </w:pPr>
      <w:bookmarkStart w:id="81" w:name="_Toc448483303"/>
      <w:r w:rsidRPr="00F81E2D">
        <w:t>it is not prohibited by any loan, contract, financing arrangement, trade covenant, or similar restriction from entering into the Contract;</w:t>
      </w:r>
      <w:bookmarkEnd w:id="81"/>
    </w:p>
    <w:p w14:paraId="5271DEE6" w14:textId="77777777" w:rsidR="009D0B10" w:rsidRPr="00F81E2D" w:rsidRDefault="009D0B10" w:rsidP="00A269DB">
      <w:pPr>
        <w:pStyle w:val="Specification"/>
        <w:numPr>
          <w:ilvl w:val="1"/>
          <w:numId w:val="4"/>
        </w:numPr>
        <w:tabs>
          <w:tab w:val="clear" w:pos="993"/>
          <w:tab w:val="num" w:pos="1276"/>
        </w:tabs>
        <w:ind w:left="1134"/>
        <w:jc w:val="both"/>
      </w:pPr>
      <w:bookmarkStart w:id="82"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2"/>
    </w:p>
    <w:p w14:paraId="7DC80748" w14:textId="18AC16E1" w:rsidR="007344E7" w:rsidRDefault="009D0B10" w:rsidP="00A269DB">
      <w:pPr>
        <w:pStyle w:val="Specification"/>
        <w:numPr>
          <w:ilvl w:val="1"/>
          <w:numId w:val="4"/>
        </w:numPr>
        <w:tabs>
          <w:tab w:val="clear" w:pos="993"/>
          <w:tab w:val="num" w:pos="1276"/>
        </w:tabs>
        <w:ind w:left="1134"/>
        <w:jc w:val="both"/>
      </w:pPr>
      <w:bookmarkStart w:id="83" w:name="_Toc448483306"/>
      <w:r w:rsidRPr="00F81E2D">
        <w:t>any misrepr</w:t>
      </w:r>
      <w:r>
        <w:t>esentation by the Supplier</w:t>
      </w:r>
      <w:r w:rsidRPr="00F81E2D">
        <w:t xml:space="preserve"> amount</w:t>
      </w:r>
      <w:r>
        <w:t>s</w:t>
      </w:r>
      <w:r w:rsidRPr="00F81E2D">
        <w:t xml:space="preserve"> to a breach of Contract.</w:t>
      </w:r>
      <w:bookmarkEnd w:id="83"/>
      <w:r w:rsidRPr="00F81E2D">
        <w:t xml:space="preserve"> </w:t>
      </w:r>
    </w:p>
    <w:p w14:paraId="7DCC49F7" w14:textId="77777777" w:rsidR="00C216B2" w:rsidRPr="00F81E2D" w:rsidRDefault="00A9079B" w:rsidP="00E33363">
      <w:pPr>
        <w:pStyle w:val="Specification"/>
        <w:numPr>
          <w:ilvl w:val="0"/>
          <w:numId w:val="10"/>
        </w:numPr>
        <w:jc w:val="both"/>
        <w:rPr>
          <w:b/>
        </w:rPr>
      </w:pPr>
      <w:r w:rsidRPr="00F81E2D">
        <w:rPr>
          <w:b/>
        </w:rPr>
        <w:t>INTELLECTUAL PROPERTY RIGHTS</w:t>
      </w:r>
      <w:bookmarkEnd w:id="66"/>
      <w:bookmarkEnd w:id="67"/>
      <w:bookmarkEnd w:id="68"/>
      <w:r w:rsidR="00C216B2" w:rsidRPr="00F81E2D">
        <w:rPr>
          <w:b/>
        </w:rPr>
        <w:t xml:space="preserve"> </w:t>
      </w:r>
    </w:p>
    <w:p w14:paraId="213E8FD4" w14:textId="77777777" w:rsidR="009D0B10" w:rsidRPr="00F81E2D" w:rsidRDefault="009D0B10" w:rsidP="00A269DB">
      <w:pPr>
        <w:pStyle w:val="Specification"/>
        <w:numPr>
          <w:ilvl w:val="1"/>
          <w:numId w:val="4"/>
        </w:numPr>
        <w:tabs>
          <w:tab w:val="clear" w:pos="993"/>
          <w:tab w:val="num" w:pos="1276"/>
        </w:tabs>
        <w:ind w:left="1134"/>
        <w:jc w:val="both"/>
      </w:pPr>
      <w:bookmarkStart w:id="84" w:name="_Toc448483312"/>
      <w:bookmarkStart w:id="85" w:name="_Ref348437513"/>
      <w:bookmarkStart w:id="86"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4"/>
      <w:r w:rsidRPr="00F81E2D">
        <w:t xml:space="preserve"> </w:t>
      </w:r>
    </w:p>
    <w:p w14:paraId="78207EAB" w14:textId="77777777" w:rsidR="009D0B10" w:rsidRPr="00F81E2D" w:rsidRDefault="009D0B10" w:rsidP="00A269DB">
      <w:pPr>
        <w:pStyle w:val="Specification"/>
        <w:numPr>
          <w:ilvl w:val="2"/>
          <w:numId w:val="23"/>
        </w:numPr>
        <w:tabs>
          <w:tab w:val="clear" w:pos="1107"/>
        </w:tabs>
        <w:ind w:left="1701"/>
        <w:jc w:val="both"/>
      </w:pPr>
      <w:bookmarkStart w:id="87" w:name="_Toc448483313"/>
      <w:r w:rsidRPr="00F81E2D">
        <w:t>termination or expiration date of this Contract;</w:t>
      </w:r>
      <w:bookmarkEnd w:id="87"/>
      <w:r w:rsidRPr="00F81E2D">
        <w:t xml:space="preserve"> </w:t>
      </w:r>
    </w:p>
    <w:p w14:paraId="11A87157" w14:textId="77777777" w:rsidR="009D0B10" w:rsidRPr="00F81E2D" w:rsidRDefault="009D0B10" w:rsidP="00A269DB">
      <w:pPr>
        <w:pStyle w:val="Specification"/>
        <w:numPr>
          <w:ilvl w:val="2"/>
          <w:numId w:val="23"/>
        </w:numPr>
        <w:tabs>
          <w:tab w:val="clear" w:pos="1107"/>
        </w:tabs>
        <w:ind w:left="1701"/>
        <w:jc w:val="both"/>
      </w:pPr>
      <w:bookmarkStart w:id="88" w:name="_Toc448483314"/>
      <w:r w:rsidRPr="00F81E2D">
        <w:t>the date of completion of the Services; and</w:t>
      </w:r>
      <w:bookmarkEnd w:id="88"/>
      <w:r w:rsidRPr="00F81E2D">
        <w:t xml:space="preserve"> </w:t>
      </w:r>
    </w:p>
    <w:p w14:paraId="0610DCF8" w14:textId="77777777" w:rsidR="009D0B10" w:rsidRPr="00F81E2D" w:rsidRDefault="009D0B10" w:rsidP="00A269DB">
      <w:pPr>
        <w:pStyle w:val="Specification"/>
        <w:numPr>
          <w:ilvl w:val="2"/>
          <w:numId w:val="23"/>
        </w:numPr>
        <w:tabs>
          <w:tab w:val="clear" w:pos="1107"/>
        </w:tabs>
        <w:ind w:left="1701"/>
        <w:jc w:val="both"/>
      </w:pPr>
      <w:bookmarkStart w:id="89" w:name="_Toc448483315"/>
      <w:r w:rsidRPr="00F81E2D">
        <w:t>the date of rendering of the last of the Deliverables.</w:t>
      </w:r>
      <w:bookmarkEnd w:id="89"/>
      <w:r w:rsidRPr="00F81E2D">
        <w:t xml:space="preserve"> </w:t>
      </w:r>
    </w:p>
    <w:p w14:paraId="4FF9B8B6" w14:textId="77777777" w:rsidR="009D0B10" w:rsidRPr="00F81E2D" w:rsidRDefault="009D0B10" w:rsidP="00A269DB">
      <w:pPr>
        <w:pStyle w:val="Specification"/>
        <w:numPr>
          <w:ilvl w:val="1"/>
          <w:numId w:val="4"/>
        </w:numPr>
        <w:tabs>
          <w:tab w:val="clear" w:pos="993"/>
          <w:tab w:val="num" w:pos="1276"/>
        </w:tabs>
        <w:ind w:left="1134"/>
        <w:jc w:val="both"/>
      </w:pPr>
      <w:bookmarkStart w:id="90" w:name="_Toc448483316"/>
      <w:r w:rsidRPr="00F81E2D">
        <w:lastRenderedPageBreak/>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5"/>
      <w:bookmarkEnd w:id="90"/>
    </w:p>
    <w:p w14:paraId="3A2FF4CF" w14:textId="77777777" w:rsidR="009D0B10" w:rsidRPr="00F81E2D" w:rsidRDefault="009D0B10" w:rsidP="00A269DB">
      <w:pPr>
        <w:pStyle w:val="Specification"/>
        <w:numPr>
          <w:ilvl w:val="1"/>
          <w:numId w:val="4"/>
        </w:numPr>
        <w:tabs>
          <w:tab w:val="clear" w:pos="993"/>
          <w:tab w:val="num" w:pos="1276"/>
        </w:tabs>
        <w:ind w:left="1134"/>
        <w:jc w:val="both"/>
      </w:pPr>
      <w:bookmarkStart w:id="91"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1"/>
    </w:p>
    <w:p w14:paraId="5CCF891B" w14:textId="77777777" w:rsidR="009D0B10" w:rsidRDefault="009D0B10" w:rsidP="00A269DB">
      <w:pPr>
        <w:pStyle w:val="Specification"/>
        <w:numPr>
          <w:ilvl w:val="1"/>
          <w:numId w:val="4"/>
        </w:numPr>
        <w:tabs>
          <w:tab w:val="clear" w:pos="993"/>
          <w:tab w:val="num" w:pos="1276"/>
        </w:tabs>
        <w:ind w:left="1134"/>
        <w:jc w:val="both"/>
      </w:pPr>
      <w:bookmarkStart w:id="92"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2"/>
    </w:p>
    <w:p w14:paraId="20CBBDD5" w14:textId="48D6FC8F" w:rsidR="00A25D1C" w:rsidRDefault="00A25D1C" w:rsidP="00570252">
      <w:pPr>
        <w:pStyle w:val="Specification"/>
        <w:numPr>
          <w:ilvl w:val="1"/>
          <w:numId w:val="4"/>
        </w:numPr>
        <w:tabs>
          <w:tab w:val="clear" w:pos="993"/>
          <w:tab w:val="num" w:pos="1276"/>
        </w:tabs>
        <w:ind w:left="1134"/>
        <w:jc w:val="both"/>
      </w:pPr>
      <w:r>
        <w:t>Provide SITA with the compliant safety file.</w:t>
      </w:r>
    </w:p>
    <w:p w14:paraId="62F294CA" w14:textId="77777777" w:rsidR="00570252" w:rsidRPr="00570252" w:rsidRDefault="00570252" w:rsidP="00A269DB">
      <w:pPr>
        <w:pStyle w:val="Specification"/>
        <w:numPr>
          <w:ilvl w:val="0"/>
          <w:numId w:val="10"/>
        </w:numPr>
        <w:jc w:val="both"/>
        <w:rPr>
          <w:rFonts w:cs="Calibri"/>
          <w:b/>
        </w:rPr>
      </w:pPr>
      <w:bookmarkStart w:id="93" w:name="_Hlk95136907"/>
      <w:r w:rsidRPr="00570252">
        <w:rPr>
          <w:rFonts w:cs="Calibri"/>
          <w:b/>
        </w:rPr>
        <w:t>GENERAL</w:t>
      </w:r>
    </w:p>
    <w:p w14:paraId="0F43004C" w14:textId="77777777" w:rsidR="00570252" w:rsidRPr="00570252" w:rsidRDefault="00570252" w:rsidP="00570252">
      <w:pPr>
        <w:numPr>
          <w:ilvl w:val="1"/>
          <w:numId w:val="48"/>
        </w:numPr>
        <w:spacing w:after="120" w:line="276" w:lineRule="auto"/>
        <w:ind w:hanging="491"/>
        <w:jc w:val="both"/>
        <w:rPr>
          <w:szCs w:val="24"/>
        </w:rPr>
      </w:pPr>
      <w:r w:rsidRPr="00570252">
        <w:rPr>
          <w:szCs w:val="24"/>
        </w:rPr>
        <w:t>The supplier will be bound by Government Procurement: General Conditions of Contract.</w:t>
      </w:r>
    </w:p>
    <w:p w14:paraId="186F2134" w14:textId="77777777" w:rsidR="00570252" w:rsidRPr="00570252" w:rsidRDefault="00570252" w:rsidP="00570252">
      <w:pPr>
        <w:numPr>
          <w:ilvl w:val="1"/>
          <w:numId w:val="48"/>
        </w:numPr>
        <w:tabs>
          <w:tab w:val="num" w:pos="1134"/>
          <w:tab w:val="num" w:pos="1418"/>
        </w:tabs>
        <w:spacing w:after="120" w:line="276" w:lineRule="auto"/>
        <w:ind w:left="1134"/>
        <w:jc w:val="both"/>
        <w:rPr>
          <w:szCs w:val="24"/>
        </w:rPr>
      </w:pPr>
      <w:r w:rsidRPr="00570252">
        <w:rPr>
          <w:szCs w:val="24"/>
        </w:rPr>
        <w:t>(GCC) as well as this Special Conditions of Contract (SCC), which will form part of the signed contract with the Supplier. However, SITA reserves the right to include or waive the condition in the signed contract.</w:t>
      </w:r>
    </w:p>
    <w:p w14:paraId="7A598734" w14:textId="77777777" w:rsidR="00570252" w:rsidRPr="00570252" w:rsidRDefault="00570252" w:rsidP="00570252">
      <w:pPr>
        <w:numPr>
          <w:ilvl w:val="1"/>
          <w:numId w:val="48"/>
        </w:numPr>
        <w:tabs>
          <w:tab w:val="num" w:pos="1418"/>
        </w:tabs>
        <w:spacing w:after="120" w:line="276" w:lineRule="auto"/>
        <w:ind w:left="1134"/>
        <w:jc w:val="both"/>
        <w:rPr>
          <w:szCs w:val="24"/>
        </w:rPr>
      </w:pPr>
      <w:r w:rsidRPr="00570252">
        <w:rPr>
          <w:szCs w:val="24"/>
        </w:rPr>
        <w:t>SITA reserves the right to:</w:t>
      </w:r>
    </w:p>
    <w:p w14:paraId="57A4C263" w14:textId="77777777" w:rsidR="00570252" w:rsidRPr="00570252" w:rsidRDefault="00570252" w:rsidP="00570252">
      <w:pPr>
        <w:numPr>
          <w:ilvl w:val="2"/>
          <w:numId w:val="48"/>
        </w:numPr>
        <w:spacing w:after="120" w:line="276" w:lineRule="auto"/>
        <w:ind w:hanging="348"/>
        <w:jc w:val="both"/>
        <w:rPr>
          <w:szCs w:val="24"/>
        </w:rPr>
      </w:pPr>
      <w:r w:rsidRPr="00570252">
        <w:rPr>
          <w:szCs w:val="24"/>
        </w:rPr>
        <w:t>Negotiate the conditions, or</w:t>
      </w:r>
    </w:p>
    <w:p w14:paraId="66C22A67" w14:textId="77777777" w:rsidR="00570252" w:rsidRPr="00570252" w:rsidRDefault="00570252" w:rsidP="00570252">
      <w:pPr>
        <w:numPr>
          <w:ilvl w:val="2"/>
          <w:numId w:val="48"/>
        </w:numPr>
        <w:spacing w:after="120" w:line="276" w:lineRule="auto"/>
        <w:ind w:hanging="348"/>
        <w:jc w:val="both"/>
        <w:rPr>
          <w:szCs w:val="24"/>
        </w:rPr>
      </w:pPr>
      <w:r w:rsidRPr="00570252">
        <w:rPr>
          <w:szCs w:val="24"/>
        </w:rPr>
        <w:t>Automatically disqualify a bidder for not accepting these conditions.</w:t>
      </w:r>
    </w:p>
    <w:p w14:paraId="41E19479" w14:textId="77777777" w:rsidR="00570252" w:rsidRPr="00570252" w:rsidRDefault="00570252" w:rsidP="00570252">
      <w:pPr>
        <w:numPr>
          <w:ilvl w:val="2"/>
          <w:numId w:val="48"/>
        </w:numPr>
        <w:spacing w:after="120" w:line="276" w:lineRule="auto"/>
        <w:ind w:hanging="348"/>
        <w:jc w:val="both"/>
        <w:rPr>
          <w:szCs w:val="24"/>
        </w:rPr>
      </w:pPr>
      <w:r w:rsidRPr="00570252">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609C4BF" w14:textId="77777777" w:rsidR="00570252" w:rsidRPr="00570252" w:rsidRDefault="00570252" w:rsidP="00570252">
      <w:pPr>
        <w:numPr>
          <w:ilvl w:val="1"/>
          <w:numId w:val="48"/>
        </w:numPr>
        <w:tabs>
          <w:tab w:val="num" w:pos="1276"/>
        </w:tabs>
        <w:spacing w:after="120" w:line="276" w:lineRule="auto"/>
        <w:ind w:left="1134"/>
        <w:jc w:val="both"/>
        <w:rPr>
          <w:szCs w:val="24"/>
        </w:rPr>
      </w:pPr>
      <w:r w:rsidRPr="00570252">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3FCD7E3F" w14:textId="77777777" w:rsidR="00570252" w:rsidRPr="00570252" w:rsidRDefault="00570252" w:rsidP="00570252">
      <w:pPr>
        <w:spacing w:after="120" w:line="276" w:lineRule="auto"/>
        <w:ind w:left="1134"/>
        <w:jc w:val="both"/>
        <w:rPr>
          <w:szCs w:val="24"/>
        </w:rPr>
      </w:pPr>
      <w:r w:rsidRPr="00570252">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93"/>
    </w:p>
    <w:p w14:paraId="49710CD4" w14:textId="77777777" w:rsidR="00570252" w:rsidRPr="00570252" w:rsidRDefault="00570252" w:rsidP="00A269DB">
      <w:pPr>
        <w:pStyle w:val="Specification"/>
        <w:numPr>
          <w:ilvl w:val="0"/>
          <w:numId w:val="10"/>
        </w:numPr>
        <w:jc w:val="both"/>
      </w:pPr>
      <w:r w:rsidRPr="00570252">
        <w:rPr>
          <w:b/>
          <w:bCs/>
        </w:rPr>
        <w:t>COUNTER CONDITIONS</w:t>
      </w:r>
    </w:p>
    <w:p w14:paraId="110607F8" w14:textId="77777777" w:rsidR="00570252" w:rsidRPr="00570252" w:rsidRDefault="00570252" w:rsidP="00570252">
      <w:pPr>
        <w:spacing w:after="120" w:line="276" w:lineRule="auto"/>
        <w:ind w:left="567"/>
        <w:jc w:val="both"/>
        <w:rPr>
          <w:szCs w:val="24"/>
        </w:rPr>
      </w:pPr>
      <w:r w:rsidRPr="00570252">
        <w:rPr>
          <w:szCs w:val="24"/>
        </w:rPr>
        <w:t>Bidders’ attention is drawn to the fact that amendments to any of the Bid Conditions or setting of counter conditions by bidders may result in the invalidation of such bids.</w:t>
      </w:r>
    </w:p>
    <w:p w14:paraId="2F6C7E9A" w14:textId="77777777" w:rsidR="00570252" w:rsidRPr="00570252" w:rsidRDefault="00570252" w:rsidP="00A269DB">
      <w:pPr>
        <w:pStyle w:val="Specification"/>
        <w:numPr>
          <w:ilvl w:val="0"/>
          <w:numId w:val="10"/>
        </w:numPr>
        <w:jc w:val="both"/>
      </w:pPr>
      <w:r w:rsidRPr="00570252">
        <w:rPr>
          <w:b/>
          <w:bCs/>
        </w:rPr>
        <w:t>FRONTING</w:t>
      </w:r>
    </w:p>
    <w:p w14:paraId="704194B0" w14:textId="77777777" w:rsidR="00570252" w:rsidRPr="00570252" w:rsidRDefault="00570252" w:rsidP="00570252">
      <w:pPr>
        <w:numPr>
          <w:ilvl w:val="1"/>
          <w:numId w:val="47"/>
        </w:numPr>
        <w:tabs>
          <w:tab w:val="num" w:pos="1134"/>
        </w:tabs>
        <w:spacing w:after="120" w:line="276" w:lineRule="auto"/>
        <w:ind w:left="1134"/>
        <w:jc w:val="both"/>
        <w:rPr>
          <w:b/>
          <w:szCs w:val="24"/>
        </w:rPr>
      </w:pPr>
      <w:r w:rsidRPr="00570252">
        <w:rPr>
          <w:szCs w:val="24"/>
        </w:rPr>
        <w:t xml:space="preserve">The SITA supports the spirit of Broad Based Black Economic Empowerment and recognizes that real empowerment can only be achieved through individuals and businesses conducting themselves in accordance with the Constitution and in an </w:t>
      </w:r>
      <w:r w:rsidRPr="00570252">
        <w:rPr>
          <w:szCs w:val="24"/>
        </w:rPr>
        <w:lastRenderedPageBreak/>
        <w:t>honest, fair, equitable, transparent and legally compliant manner. Against this background the SITA any form of fronting.</w:t>
      </w:r>
    </w:p>
    <w:p w14:paraId="1EF20D5D" w14:textId="77777777" w:rsidR="00570252" w:rsidRPr="00570252" w:rsidRDefault="00570252" w:rsidP="00570252">
      <w:pPr>
        <w:numPr>
          <w:ilvl w:val="1"/>
          <w:numId w:val="47"/>
        </w:numPr>
        <w:tabs>
          <w:tab w:val="num" w:pos="1276"/>
        </w:tabs>
        <w:spacing w:after="120" w:line="276" w:lineRule="auto"/>
        <w:ind w:left="1134"/>
        <w:jc w:val="both"/>
        <w:rPr>
          <w:b/>
          <w:szCs w:val="24"/>
        </w:rPr>
      </w:pPr>
      <w:r w:rsidRPr="00570252">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6F77224" w14:textId="77777777" w:rsidR="00570252" w:rsidRPr="00570252" w:rsidRDefault="00570252" w:rsidP="00A269DB">
      <w:pPr>
        <w:pStyle w:val="Specification"/>
        <w:numPr>
          <w:ilvl w:val="0"/>
          <w:numId w:val="10"/>
        </w:numPr>
        <w:jc w:val="both"/>
        <w:rPr>
          <w:b/>
          <w:bCs/>
        </w:rPr>
      </w:pPr>
      <w:r w:rsidRPr="00570252">
        <w:rPr>
          <w:b/>
          <w:bCs/>
        </w:rPr>
        <w:t>BUSINESS CONTINUITY AND DISASTER RECOVERY PLANS</w:t>
      </w:r>
    </w:p>
    <w:p w14:paraId="1DE2A240" w14:textId="323516CA" w:rsidR="00570252" w:rsidRDefault="00570252" w:rsidP="00570252">
      <w:pPr>
        <w:spacing w:after="120" w:line="276" w:lineRule="auto"/>
        <w:ind w:left="567"/>
        <w:jc w:val="both"/>
        <w:rPr>
          <w:rFonts w:cs="Calibri"/>
          <w:color w:val="000000"/>
          <w:szCs w:val="24"/>
          <w:lang w:eastAsia="en-GB"/>
        </w:rPr>
      </w:pPr>
      <w:r w:rsidRPr="00570252">
        <w:rPr>
          <w:rFonts w:cs="Calibri"/>
          <w:color w:val="333333"/>
          <w:szCs w:val="24"/>
          <w:shd w:val="clear" w:color="auto" w:fill="FFFFFF"/>
          <w:lang w:eastAsia="en-GB"/>
        </w:rPr>
        <w:t>The bidder confirms that they have </w:t>
      </w:r>
      <w:r w:rsidRPr="00570252">
        <w:rPr>
          <w:rFonts w:cs="Calibri"/>
          <w:color w:val="000000"/>
          <w:szCs w:val="24"/>
          <w:shd w:val="clear" w:color="auto" w:fill="FFFFFF"/>
          <w:lang w:eastAsia="en-GB"/>
        </w:rPr>
        <w:t>written</w:t>
      </w:r>
      <w:r w:rsidRPr="00570252">
        <w:rPr>
          <w:rFonts w:cs="Calibri"/>
          <w:color w:val="333333"/>
          <w:szCs w:val="24"/>
          <w:shd w:val="clear" w:color="auto" w:fill="FFFFFF"/>
          <w:lang w:eastAsia="en-GB"/>
        </w:rPr>
        <w:t> </w:t>
      </w:r>
      <w:r w:rsidRPr="00570252">
        <w:rPr>
          <w:rFonts w:cs="Calibri"/>
          <w:color w:val="000000"/>
          <w:szCs w:val="24"/>
          <w:lang w:eastAsia="en-GB"/>
        </w:rPr>
        <w:t>business continuity and disaster recovery plans</w:t>
      </w:r>
      <w:r w:rsidRPr="00570252">
        <w:rPr>
          <w:rFonts w:cs="Calibri"/>
          <w:color w:val="333333"/>
          <w:szCs w:val="24"/>
          <w:lang w:eastAsia="en-GB"/>
        </w:rPr>
        <w:t> that </w:t>
      </w:r>
      <w:r w:rsidRPr="00570252">
        <w:rPr>
          <w:rFonts w:cs="Calibri"/>
          <w:color w:val="000000"/>
          <w:szCs w:val="24"/>
          <w:lang w:eastAsia="en-GB"/>
        </w:rPr>
        <w:t>define</w:t>
      </w:r>
      <w:r w:rsidRPr="00570252">
        <w:rPr>
          <w:rFonts w:cs="Calibri"/>
          <w:color w:val="333333"/>
          <w:szCs w:val="24"/>
          <w:lang w:eastAsia="en-GB"/>
        </w:rPr>
        <w:t> the </w:t>
      </w:r>
      <w:r w:rsidRPr="00570252">
        <w:rPr>
          <w:rFonts w:cs="Calibri"/>
          <w:color w:val="000000"/>
          <w:szCs w:val="24"/>
          <w:lang w:eastAsia="en-GB"/>
        </w:rPr>
        <w:t>roles</w:t>
      </w:r>
      <w:r w:rsidRPr="00570252">
        <w:rPr>
          <w:rFonts w:cs="Calibri"/>
          <w:color w:val="333333"/>
          <w:szCs w:val="24"/>
          <w:lang w:eastAsia="en-GB"/>
        </w:rPr>
        <w:t>, </w:t>
      </w:r>
      <w:r w:rsidRPr="00570252">
        <w:rPr>
          <w:rFonts w:cs="Calibri"/>
          <w:color w:val="000000"/>
          <w:szCs w:val="24"/>
          <w:lang w:eastAsia="en-GB"/>
        </w:rPr>
        <w:t xml:space="preserve">responsibilities and procedures necessary </w:t>
      </w:r>
      <w:r w:rsidRPr="00570252">
        <w:rPr>
          <w:rFonts w:cs="Calibri"/>
          <w:color w:val="333333"/>
          <w:szCs w:val="24"/>
          <w:lang w:eastAsia="en-GB"/>
        </w:rPr>
        <w:t>to </w:t>
      </w:r>
      <w:r w:rsidRPr="00570252">
        <w:rPr>
          <w:rFonts w:cs="Calibri"/>
          <w:color w:val="000000"/>
          <w:szCs w:val="24"/>
          <w:lang w:eastAsia="en-GB"/>
        </w:rPr>
        <w:t>ensure</w:t>
      </w:r>
      <w:r w:rsidRPr="00570252">
        <w:rPr>
          <w:rFonts w:cs="Calibri"/>
          <w:color w:val="333333"/>
          <w:szCs w:val="24"/>
          <w:lang w:eastAsia="en-GB"/>
        </w:rPr>
        <w:t> that the required services under this bid specification is in place and will be maintained continuously in the event of a </w:t>
      </w:r>
      <w:r w:rsidRPr="00570252">
        <w:rPr>
          <w:rFonts w:cs="Calibri"/>
          <w:color w:val="000000"/>
          <w:szCs w:val="24"/>
          <w:lang w:eastAsia="en-GB"/>
        </w:rPr>
        <w:t>disruption</w:t>
      </w:r>
      <w:r w:rsidRPr="00570252">
        <w:rPr>
          <w:rFonts w:cs="Calibri"/>
          <w:color w:val="333333"/>
          <w:szCs w:val="24"/>
          <w:lang w:eastAsia="en-GB"/>
        </w:rPr>
        <w:t> </w:t>
      </w:r>
      <w:r w:rsidRPr="00570252">
        <w:rPr>
          <w:rFonts w:cs="Calibri"/>
          <w:color w:val="000000"/>
          <w:szCs w:val="24"/>
          <w:lang w:eastAsia="en-GB"/>
        </w:rPr>
        <w:t>to the bidder’s operations, regardless of the</w:t>
      </w:r>
      <w:r w:rsidRPr="00570252">
        <w:rPr>
          <w:rFonts w:cs="Calibri"/>
          <w:color w:val="333333"/>
          <w:szCs w:val="24"/>
          <w:lang w:eastAsia="en-GB"/>
        </w:rPr>
        <w:t> cause of the disruption</w:t>
      </w:r>
      <w:r w:rsidRPr="00570252">
        <w:rPr>
          <w:rFonts w:cs="Calibri"/>
          <w:color w:val="000000"/>
          <w:szCs w:val="24"/>
          <w:lang w:eastAsia="en-GB"/>
        </w:rPr>
        <w:t>.</w:t>
      </w:r>
    </w:p>
    <w:p w14:paraId="243A9D78" w14:textId="77777777" w:rsidR="00DF6895" w:rsidRPr="00C4595F" w:rsidRDefault="00DF6895" w:rsidP="0006512D">
      <w:pPr>
        <w:pStyle w:val="Specification"/>
        <w:numPr>
          <w:ilvl w:val="0"/>
          <w:numId w:val="10"/>
        </w:numPr>
        <w:jc w:val="both"/>
        <w:rPr>
          <w:b/>
          <w:bCs/>
        </w:rPr>
      </w:pPr>
      <w:r w:rsidRPr="00C4595F">
        <w:rPr>
          <w:b/>
          <w:bCs/>
        </w:rPr>
        <w:t xml:space="preserve">PREFERENCE GOAL REQUIREMENTS </w:t>
      </w:r>
    </w:p>
    <w:p w14:paraId="77B7D165" w14:textId="77777777" w:rsidR="00DF6895" w:rsidRPr="00C4595F" w:rsidRDefault="00DF6895" w:rsidP="0006512D">
      <w:pPr>
        <w:pStyle w:val="ListParagraph"/>
        <w:numPr>
          <w:ilvl w:val="1"/>
          <w:numId w:val="52"/>
        </w:numPr>
        <w:tabs>
          <w:tab w:val="clear" w:pos="1134"/>
        </w:tabs>
        <w:spacing w:line="276" w:lineRule="auto"/>
        <w:jc w:val="both"/>
        <w:rPr>
          <w:rFonts w:cs="Calibri"/>
        </w:rPr>
      </w:pPr>
      <w:r w:rsidRPr="00C4595F">
        <w:t xml:space="preserve">The Bidder’s </w:t>
      </w:r>
      <w:r w:rsidRPr="00C4595F">
        <w:rPr>
          <w:b/>
          <w:bCs/>
        </w:rPr>
        <w:t>commitment</w:t>
      </w:r>
      <w:r w:rsidRPr="00C4595F">
        <w:t xml:space="preserve"> for the </w:t>
      </w:r>
      <w:r w:rsidRPr="00C4595F">
        <w:rPr>
          <w:b/>
          <w:bCs/>
        </w:rPr>
        <w:t xml:space="preserve">Preference Goal Requirements </w:t>
      </w:r>
      <w:r w:rsidRPr="00C4595F">
        <w:t xml:space="preserve">in this tender will be </w:t>
      </w:r>
      <w:r w:rsidRPr="00C4595F">
        <w:rPr>
          <w:b/>
          <w:bCs/>
        </w:rPr>
        <w:t>legally binding</w:t>
      </w:r>
      <w:r w:rsidRPr="00C4595F">
        <w:t xml:space="preserve"> and the Bidder needs to </w:t>
      </w:r>
      <w:r w:rsidRPr="00C4595F">
        <w:rPr>
          <w:b/>
          <w:bCs/>
        </w:rPr>
        <w:t>perform against their commitment</w:t>
      </w:r>
      <w:r w:rsidRPr="00C4595F">
        <w:t xml:space="preserve"> for the duration of the contract which will form part of the Contractual Agreement.</w:t>
      </w:r>
    </w:p>
    <w:p w14:paraId="61E8FC00" w14:textId="77777777" w:rsidR="00DF6895" w:rsidRPr="00C4595F" w:rsidRDefault="00DF6895" w:rsidP="0006512D">
      <w:pPr>
        <w:pStyle w:val="ListParagraph"/>
        <w:numPr>
          <w:ilvl w:val="1"/>
          <w:numId w:val="52"/>
        </w:numPr>
        <w:tabs>
          <w:tab w:val="clear" w:pos="1134"/>
        </w:tabs>
        <w:spacing w:line="276" w:lineRule="auto"/>
        <w:jc w:val="both"/>
      </w:pPr>
      <w:r w:rsidRPr="00C4595F">
        <w:t xml:space="preserve">The Bidder </w:t>
      </w:r>
      <w:r w:rsidRPr="00C4595F">
        <w:rPr>
          <w:b/>
          <w:bCs/>
        </w:rPr>
        <w:t>must sustain, or improve</w:t>
      </w:r>
      <w:r w:rsidRPr="00C4595F">
        <w:t xml:space="preserve"> the company’s BBBEE Level for the duration of the contact which will form part of the Contractual Agreement.</w:t>
      </w:r>
    </w:p>
    <w:p w14:paraId="59F75EB9" w14:textId="77777777" w:rsidR="00716102" w:rsidRPr="00716102" w:rsidRDefault="00716102" w:rsidP="00716102">
      <w:pPr>
        <w:pStyle w:val="ListParagraph"/>
        <w:numPr>
          <w:ilvl w:val="1"/>
          <w:numId w:val="52"/>
        </w:numPr>
        <w:spacing w:line="276" w:lineRule="auto"/>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Bidder’s Preferential commitments </w:t>
      </w:r>
      <w:r w:rsidRPr="00DC337F">
        <w:rPr>
          <w:rFonts w:cs="Calibri"/>
          <w:b/>
          <w:bCs/>
        </w:rPr>
        <w:t xml:space="preserve">within 30 days after each quarter from the </w:t>
      </w:r>
      <w:r w:rsidRPr="00716102">
        <w:rPr>
          <w:rFonts w:cs="Calibri"/>
          <w:b/>
          <w:bCs/>
        </w:rPr>
        <w:t>commencement date of the contract</w:t>
      </w:r>
      <w:r w:rsidRPr="00716102">
        <w:rPr>
          <w:rFonts w:cs="Calibri"/>
        </w:rPr>
        <w:t>.</w:t>
      </w:r>
    </w:p>
    <w:p w14:paraId="3D63B6A4" w14:textId="77777777" w:rsidR="00DF6895" w:rsidRPr="00C4595F" w:rsidRDefault="00DF6895" w:rsidP="0006512D">
      <w:pPr>
        <w:pStyle w:val="ListParagraph"/>
        <w:numPr>
          <w:ilvl w:val="1"/>
          <w:numId w:val="52"/>
        </w:numPr>
        <w:tabs>
          <w:tab w:val="clear" w:pos="1134"/>
        </w:tabs>
        <w:spacing w:line="276" w:lineRule="auto"/>
        <w:jc w:val="both"/>
      </w:pPr>
      <w:r w:rsidRPr="00C4595F">
        <w:t xml:space="preserve">Bidders need to keep auditable substantive records / evidence and upon request by </w:t>
      </w:r>
      <w:r w:rsidRPr="00C4595F">
        <w:rPr>
          <w:b/>
          <w:bCs/>
        </w:rPr>
        <w:t xml:space="preserve">SITA </w:t>
      </w:r>
      <w:r w:rsidRPr="00C4595F">
        <w:t>must be made available for audit and, or due diligence purposes.</w:t>
      </w:r>
    </w:p>
    <w:p w14:paraId="35627A2F" w14:textId="77777777" w:rsidR="00DF6895" w:rsidRPr="00C4595F" w:rsidRDefault="00DF6895" w:rsidP="0006512D">
      <w:pPr>
        <w:pStyle w:val="ListParagraph"/>
        <w:numPr>
          <w:ilvl w:val="1"/>
          <w:numId w:val="52"/>
        </w:numPr>
        <w:tabs>
          <w:tab w:val="clear" w:pos="1134"/>
        </w:tabs>
        <w:spacing w:line="276" w:lineRule="auto"/>
        <w:jc w:val="both"/>
      </w:pPr>
      <w:r w:rsidRPr="00C4595F">
        <w:rPr>
          <w:b/>
          <w:bCs/>
        </w:rPr>
        <w:t>SITA reserves the right</w:t>
      </w:r>
      <w:r w:rsidRPr="00C4595F">
        <w:t xml:space="preserve"> </w:t>
      </w:r>
      <w:r w:rsidRPr="00C4595F">
        <w:rPr>
          <w:b/>
          <w:bCs/>
        </w:rPr>
        <w:t>to</w:t>
      </w:r>
      <w:r w:rsidRPr="00C4595F">
        <w:t xml:space="preserve"> require from a Bidder, either before a bid is adjudicated or at any time subsequently, to substantiate any claim with regards to preferences, in any manner required by SITA.</w:t>
      </w:r>
    </w:p>
    <w:p w14:paraId="1DF6374A" w14:textId="77777777" w:rsidR="00DF6895" w:rsidRPr="00C4595F" w:rsidRDefault="00DF6895" w:rsidP="0006512D">
      <w:pPr>
        <w:pStyle w:val="ListParagraph"/>
        <w:numPr>
          <w:ilvl w:val="1"/>
          <w:numId w:val="52"/>
        </w:numPr>
        <w:tabs>
          <w:tab w:val="clear" w:pos="1134"/>
        </w:tabs>
        <w:spacing w:line="276" w:lineRule="auto"/>
        <w:jc w:val="both"/>
      </w:pPr>
      <w:r w:rsidRPr="00C4595F">
        <w:rPr>
          <w:b/>
          <w:bCs/>
        </w:rPr>
        <w:t>SITA reserves the right to</w:t>
      </w:r>
      <w:r w:rsidRPr="00C4595F">
        <w:t xml:space="preserve"> verify information / evidence provided by the Bidder.</w:t>
      </w:r>
    </w:p>
    <w:p w14:paraId="39B801B9" w14:textId="2DA94943" w:rsidR="00DF6895" w:rsidRDefault="00DF6895" w:rsidP="0006512D">
      <w:pPr>
        <w:pStyle w:val="ListParagraph"/>
        <w:numPr>
          <w:ilvl w:val="1"/>
          <w:numId w:val="52"/>
        </w:numPr>
        <w:tabs>
          <w:tab w:val="clear" w:pos="1134"/>
        </w:tabs>
        <w:spacing w:line="276" w:lineRule="auto"/>
        <w:jc w:val="both"/>
      </w:pPr>
      <w:r w:rsidRPr="00C4595F">
        <w:rPr>
          <w:b/>
          <w:bCs/>
        </w:rPr>
        <w:t>SITA reserves the right to</w:t>
      </w:r>
      <w:r w:rsidRPr="00C4595F">
        <w:t xml:space="preserve"> introduce a </w:t>
      </w:r>
      <w:r w:rsidRPr="00C4595F">
        <w:rPr>
          <w:b/>
          <w:bCs/>
        </w:rPr>
        <w:t>penalty of 1%</w:t>
      </w:r>
      <w:r w:rsidRPr="00C4595F">
        <w:t xml:space="preserve"> of the overall annual year spent by </w:t>
      </w:r>
      <w:r w:rsidRPr="00C4595F">
        <w:rPr>
          <w:b/>
          <w:bCs/>
        </w:rPr>
        <w:t>SITA</w:t>
      </w:r>
      <w:r w:rsidRPr="00C4595F">
        <w:t xml:space="preserve"> for the prior year if the Bidder fails to comply to </w:t>
      </w:r>
      <w:r w:rsidRPr="00C4595F">
        <w:rPr>
          <w:b/>
          <w:bCs/>
        </w:rPr>
        <w:t>paragraphs (a), (b) and (c) above</w:t>
      </w:r>
      <w:r w:rsidRPr="00C4595F">
        <w:t>.</w:t>
      </w:r>
    </w:p>
    <w:p w14:paraId="641279C4" w14:textId="77777777" w:rsidR="00C4595F" w:rsidRDefault="00C4595F" w:rsidP="00C4595F">
      <w:pPr>
        <w:pStyle w:val="ListParagraph"/>
        <w:numPr>
          <w:ilvl w:val="0"/>
          <w:numId w:val="0"/>
        </w:numPr>
        <w:spacing w:line="276" w:lineRule="auto"/>
        <w:ind w:left="1134"/>
        <w:jc w:val="both"/>
        <w:rPr>
          <w:b/>
          <w:bCs/>
        </w:rPr>
      </w:pPr>
    </w:p>
    <w:p w14:paraId="7226351D" w14:textId="77777777" w:rsidR="00C4595F" w:rsidRPr="00C4595F" w:rsidRDefault="00C4595F" w:rsidP="00C4595F">
      <w:pPr>
        <w:pStyle w:val="ListParagraph"/>
        <w:numPr>
          <w:ilvl w:val="0"/>
          <w:numId w:val="0"/>
        </w:numPr>
        <w:spacing w:line="276" w:lineRule="auto"/>
        <w:ind w:left="1134"/>
        <w:jc w:val="both"/>
      </w:pPr>
    </w:p>
    <w:p w14:paraId="433E52DF" w14:textId="77777777" w:rsidR="00CC6D69" w:rsidRPr="00910304" w:rsidRDefault="00CC6D69" w:rsidP="00CC6D69">
      <w:pPr>
        <w:pStyle w:val="Specification"/>
        <w:numPr>
          <w:ilvl w:val="0"/>
          <w:numId w:val="4"/>
        </w:numPr>
        <w:rPr>
          <w:b/>
          <w:bCs/>
        </w:rPr>
      </w:pPr>
      <w:r w:rsidRPr="00910304">
        <w:rPr>
          <w:b/>
          <w:bCs/>
        </w:rPr>
        <w:t>SUPPLIER DUE DILIGENCE</w:t>
      </w:r>
    </w:p>
    <w:p w14:paraId="26D9BA1D" w14:textId="29F20F3B" w:rsidR="00663E8C" w:rsidRPr="0062595D" w:rsidRDefault="00CC6D69" w:rsidP="00320E62">
      <w:pPr>
        <w:pStyle w:val="Specification"/>
        <w:ind w:left="567"/>
        <w:jc w:val="both"/>
      </w:pPr>
      <w:r w:rsidRPr="00910304">
        <w:t xml:space="preserve">SITA reserves the right to conduct supplier due diligence prior to final award or at any time during the Contract period and this may include pre-announced/ non-announced site visits. During the due diligence process the information submitted by the bidder will be verified and </w:t>
      </w:r>
      <w:r w:rsidRPr="0062595D">
        <w:t>any misrepresentation thereof may disqualify the bid or Contract in whole or parts thereof.</w:t>
      </w:r>
    </w:p>
    <w:p w14:paraId="5451C0BB" w14:textId="689C0A2D" w:rsidR="00DF56E2" w:rsidRPr="0062595D" w:rsidRDefault="00056649" w:rsidP="00BB50E5">
      <w:pPr>
        <w:pStyle w:val="Heading2"/>
      </w:pPr>
      <w:bookmarkStart w:id="94" w:name="_Toc131622371"/>
      <w:bookmarkEnd w:id="86"/>
      <w:r w:rsidRPr="0062595D">
        <w:t>DECLARATION OF COMPLIANCE</w:t>
      </w:r>
      <w:bookmarkEnd w:id="9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79"/>
        <w:gridCol w:w="1276"/>
        <w:gridCol w:w="1411"/>
      </w:tblGrid>
      <w:tr w:rsidR="00DF56E2" w:rsidRPr="0062595D" w14:paraId="4251B170" w14:textId="77777777" w:rsidTr="00BB50E5">
        <w:trPr>
          <w:tblHeader/>
        </w:trPr>
        <w:tc>
          <w:tcPr>
            <w:tcW w:w="3518" w:type="pct"/>
            <w:shd w:val="clear" w:color="auto" w:fill="C6D9F1" w:themeFill="text2" w:themeFillTint="33"/>
          </w:tcPr>
          <w:p w14:paraId="5F5BB9FF" w14:textId="77777777" w:rsidR="00DF56E2" w:rsidRPr="0062595D" w:rsidRDefault="00DF56E2" w:rsidP="000D178E">
            <w:pPr>
              <w:rPr>
                <w:rFonts w:asciiTheme="minorHAnsi" w:hAnsiTheme="minorHAnsi"/>
                <w:b/>
              </w:rPr>
            </w:pPr>
          </w:p>
        </w:tc>
        <w:tc>
          <w:tcPr>
            <w:tcW w:w="704" w:type="pct"/>
            <w:shd w:val="clear" w:color="auto" w:fill="C6D9F1" w:themeFill="text2" w:themeFillTint="33"/>
          </w:tcPr>
          <w:p w14:paraId="5CFB5356" w14:textId="77777777" w:rsidR="00DF56E2" w:rsidRPr="0062595D" w:rsidRDefault="00DF56E2" w:rsidP="00C845C1">
            <w:pPr>
              <w:jc w:val="center"/>
              <w:rPr>
                <w:rFonts w:asciiTheme="minorHAnsi" w:hAnsiTheme="minorHAnsi"/>
                <w:b/>
              </w:rPr>
            </w:pPr>
            <w:r w:rsidRPr="0062595D">
              <w:rPr>
                <w:rFonts w:asciiTheme="minorHAnsi" w:hAnsiTheme="minorHAnsi"/>
                <w:b/>
              </w:rPr>
              <w:t>ACCEPT</w:t>
            </w:r>
            <w:r w:rsidR="009609F4" w:rsidRPr="0062595D">
              <w:rPr>
                <w:rFonts w:asciiTheme="minorHAnsi" w:hAnsiTheme="minorHAnsi"/>
                <w:b/>
              </w:rPr>
              <w:t xml:space="preserve"> ALL</w:t>
            </w:r>
          </w:p>
        </w:tc>
        <w:tc>
          <w:tcPr>
            <w:tcW w:w="778" w:type="pct"/>
            <w:shd w:val="clear" w:color="auto" w:fill="C6D9F1" w:themeFill="text2" w:themeFillTint="33"/>
          </w:tcPr>
          <w:p w14:paraId="30B8F311" w14:textId="77777777" w:rsidR="00DF56E2" w:rsidRPr="0062595D" w:rsidRDefault="00BA227B" w:rsidP="00C845C1">
            <w:pPr>
              <w:jc w:val="center"/>
              <w:rPr>
                <w:rFonts w:asciiTheme="minorHAnsi" w:hAnsiTheme="minorHAnsi"/>
                <w:b/>
              </w:rPr>
            </w:pPr>
            <w:r w:rsidRPr="0062595D">
              <w:rPr>
                <w:rFonts w:asciiTheme="minorHAnsi" w:hAnsiTheme="minorHAnsi"/>
                <w:b/>
              </w:rPr>
              <w:t xml:space="preserve">DO </w:t>
            </w:r>
            <w:r w:rsidR="00DF56E2" w:rsidRPr="0062595D">
              <w:rPr>
                <w:rFonts w:asciiTheme="minorHAnsi" w:hAnsiTheme="minorHAnsi"/>
                <w:b/>
              </w:rPr>
              <w:t>NOT ACCEPT</w:t>
            </w:r>
            <w:r w:rsidR="009609F4" w:rsidRPr="0062595D">
              <w:rPr>
                <w:rFonts w:asciiTheme="minorHAnsi" w:hAnsiTheme="minorHAnsi"/>
                <w:b/>
              </w:rPr>
              <w:t xml:space="preserve"> ALL</w:t>
            </w:r>
          </w:p>
        </w:tc>
      </w:tr>
      <w:tr w:rsidR="00DF56E2" w:rsidRPr="00F81E2D" w14:paraId="4E3148FA" w14:textId="77777777" w:rsidTr="00BB50E5">
        <w:tc>
          <w:tcPr>
            <w:tcW w:w="3518" w:type="pct"/>
          </w:tcPr>
          <w:p w14:paraId="5310DC7E" w14:textId="3A7B4D09" w:rsidR="0016093F" w:rsidRPr="0062595D" w:rsidRDefault="00DF56E2" w:rsidP="00E33363">
            <w:pPr>
              <w:pStyle w:val="Specification"/>
              <w:numPr>
                <w:ilvl w:val="0"/>
                <w:numId w:val="9"/>
              </w:numPr>
              <w:rPr>
                <w:rFonts w:asciiTheme="minorHAnsi" w:hAnsiTheme="minorHAnsi"/>
              </w:rPr>
            </w:pPr>
            <w:r w:rsidRPr="0062595D">
              <w:rPr>
                <w:rFonts w:asciiTheme="minorHAnsi" w:hAnsiTheme="minorHAnsi"/>
              </w:rPr>
              <w:t xml:space="preserve">The bidder declares </w:t>
            </w:r>
            <w:r w:rsidR="0016093F" w:rsidRPr="0062595D">
              <w:rPr>
                <w:rFonts w:asciiTheme="minorHAnsi" w:hAnsiTheme="minorHAnsi"/>
              </w:rPr>
              <w:t>to ACCEPT ALL the Speci</w:t>
            </w:r>
            <w:r w:rsidR="00932583" w:rsidRPr="0062595D">
              <w:rPr>
                <w:rFonts w:asciiTheme="minorHAnsi" w:hAnsiTheme="minorHAnsi"/>
              </w:rPr>
              <w:t>al</w:t>
            </w:r>
            <w:r w:rsidR="0016093F" w:rsidRPr="0062595D">
              <w:rPr>
                <w:rFonts w:asciiTheme="minorHAnsi" w:hAnsiTheme="minorHAnsi"/>
              </w:rPr>
              <w:t xml:space="preserve"> Condition of Contract </w:t>
            </w:r>
            <w:r w:rsidR="00834A22" w:rsidRPr="0062595D">
              <w:rPr>
                <w:rFonts w:asciiTheme="minorHAnsi" w:hAnsiTheme="minorHAnsi"/>
              </w:rPr>
              <w:t xml:space="preserve">as specified </w:t>
            </w:r>
            <w:r w:rsidR="00C845C1" w:rsidRPr="0062595D">
              <w:rPr>
                <w:rFonts w:asciiTheme="minorHAnsi" w:hAnsiTheme="minorHAnsi"/>
              </w:rPr>
              <w:t xml:space="preserve">in </w:t>
            </w:r>
            <w:r w:rsidR="00C845C1" w:rsidRPr="0013078C">
              <w:rPr>
                <w:rFonts w:asciiTheme="minorHAnsi" w:hAnsiTheme="minorHAnsi"/>
                <w:b/>
                <w:bCs/>
              </w:rPr>
              <w:t xml:space="preserve">section </w:t>
            </w:r>
            <w:r w:rsidR="00BE312D" w:rsidRPr="0013078C">
              <w:rPr>
                <w:b/>
                <w:bCs/>
              </w:rPr>
              <w:fldChar w:fldCharType="begin"/>
            </w:r>
            <w:r w:rsidR="00BE312D" w:rsidRPr="0013078C">
              <w:rPr>
                <w:rFonts w:asciiTheme="minorHAnsi" w:hAnsiTheme="minorHAnsi"/>
                <w:b/>
                <w:bCs/>
              </w:rPr>
              <w:instrText xml:space="preserve"> REF _Ref455589162 \w </w:instrText>
            </w:r>
            <w:r w:rsidR="002729F3" w:rsidRPr="0013078C">
              <w:rPr>
                <w:rFonts w:asciiTheme="minorHAnsi" w:hAnsiTheme="minorHAnsi"/>
                <w:b/>
                <w:bCs/>
              </w:rPr>
              <w:instrText xml:space="preserve"> \* MERGEFORMAT </w:instrText>
            </w:r>
            <w:r w:rsidR="00BE312D" w:rsidRPr="0013078C">
              <w:rPr>
                <w:b/>
                <w:bCs/>
              </w:rPr>
              <w:fldChar w:fldCharType="separate"/>
            </w:r>
            <w:r w:rsidR="006275EF" w:rsidRPr="0013078C">
              <w:rPr>
                <w:rFonts w:asciiTheme="minorHAnsi" w:hAnsiTheme="minorHAnsi"/>
                <w:b/>
                <w:bCs/>
              </w:rPr>
              <w:t>7.2</w:t>
            </w:r>
            <w:r w:rsidR="00BE312D" w:rsidRPr="0013078C">
              <w:rPr>
                <w:b/>
                <w:bCs/>
              </w:rPr>
              <w:fldChar w:fldCharType="end"/>
            </w:r>
            <w:r w:rsidR="00BE312D" w:rsidRPr="0062595D">
              <w:t xml:space="preserve"> </w:t>
            </w:r>
            <w:r w:rsidR="00C845C1" w:rsidRPr="0062595D">
              <w:rPr>
                <w:rFonts w:asciiTheme="minorHAnsi" w:hAnsiTheme="minorHAnsi"/>
              </w:rPr>
              <w:t xml:space="preserve">above </w:t>
            </w:r>
            <w:r w:rsidR="0016093F" w:rsidRPr="0062595D">
              <w:rPr>
                <w:rFonts w:asciiTheme="minorHAnsi" w:hAnsiTheme="minorHAnsi"/>
              </w:rPr>
              <w:t xml:space="preserve">by </w:t>
            </w:r>
            <w:r w:rsidRPr="0062595D">
              <w:rPr>
                <w:rFonts w:asciiTheme="minorHAnsi" w:hAnsiTheme="minorHAnsi"/>
              </w:rPr>
              <w:t>indicating with an “X” in the “ACCEPT</w:t>
            </w:r>
            <w:r w:rsidR="00C845C1" w:rsidRPr="0062595D">
              <w:rPr>
                <w:rFonts w:asciiTheme="minorHAnsi" w:hAnsiTheme="minorHAnsi"/>
              </w:rPr>
              <w:t xml:space="preserve"> ALL</w:t>
            </w:r>
            <w:r w:rsidRPr="0062595D">
              <w:rPr>
                <w:rFonts w:asciiTheme="minorHAnsi" w:hAnsiTheme="minorHAnsi"/>
              </w:rPr>
              <w:t>” column</w:t>
            </w:r>
            <w:r w:rsidR="0016093F" w:rsidRPr="0062595D">
              <w:rPr>
                <w:rFonts w:asciiTheme="minorHAnsi" w:hAnsiTheme="minorHAnsi"/>
              </w:rPr>
              <w:t xml:space="preserve">, </w:t>
            </w:r>
            <w:r w:rsidR="00BE312D" w:rsidRPr="0062595D">
              <w:rPr>
                <w:rFonts w:asciiTheme="minorHAnsi" w:hAnsiTheme="minorHAnsi"/>
              </w:rPr>
              <w:t>OR</w:t>
            </w:r>
          </w:p>
          <w:p w14:paraId="48E7C090" w14:textId="72094D9B" w:rsidR="00C845C1" w:rsidRPr="0062595D" w:rsidRDefault="0016093F" w:rsidP="00E33363">
            <w:pPr>
              <w:pStyle w:val="Specification"/>
              <w:numPr>
                <w:ilvl w:val="0"/>
                <w:numId w:val="9"/>
              </w:numPr>
              <w:rPr>
                <w:rFonts w:asciiTheme="minorHAnsi" w:hAnsiTheme="minorHAnsi"/>
              </w:rPr>
            </w:pPr>
            <w:r w:rsidRPr="0062595D">
              <w:rPr>
                <w:rFonts w:asciiTheme="minorHAnsi" w:hAnsiTheme="minorHAnsi"/>
              </w:rPr>
              <w:t xml:space="preserve">The bidder declares to NOT ACCEPT ALL the </w:t>
            </w:r>
            <w:r w:rsidR="001D2F39" w:rsidRPr="0062595D">
              <w:rPr>
                <w:rFonts w:asciiTheme="minorHAnsi" w:hAnsiTheme="minorHAnsi"/>
              </w:rPr>
              <w:t>Special</w:t>
            </w:r>
            <w:r w:rsidRPr="0062595D">
              <w:rPr>
                <w:rFonts w:asciiTheme="minorHAnsi" w:hAnsiTheme="minorHAnsi"/>
              </w:rPr>
              <w:t xml:space="preserve"> Conditions of Contract</w:t>
            </w:r>
            <w:r w:rsidR="00BE312D" w:rsidRPr="0062595D">
              <w:rPr>
                <w:rFonts w:asciiTheme="minorHAnsi" w:hAnsiTheme="minorHAnsi"/>
              </w:rPr>
              <w:t xml:space="preserve"> as specified </w:t>
            </w:r>
            <w:r w:rsidR="00BA227B" w:rsidRPr="0062595D">
              <w:rPr>
                <w:rFonts w:asciiTheme="minorHAnsi" w:hAnsiTheme="minorHAnsi"/>
              </w:rPr>
              <w:t xml:space="preserve">in </w:t>
            </w:r>
            <w:r w:rsidR="00BA227B" w:rsidRPr="0013078C">
              <w:rPr>
                <w:rFonts w:asciiTheme="minorHAnsi" w:hAnsiTheme="minorHAnsi"/>
                <w:b/>
                <w:bCs/>
              </w:rPr>
              <w:t xml:space="preserve">section </w:t>
            </w:r>
            <w:r w:rsidR="00BE312D" w:rsidRPr="0013078C">
              <w:rPr>
                <w:b/>
                <w:bCs/>
              </w:rPr>
              <w:fldChar w:fldCharType="begin"/>
            </w:r>
            <w:r w:rsidR="00BE312D" w:rsidRPr="0013078C">
              <w:rPr>
                <w:rFonts w:asciiTheme="minorHAnsi" w:hAnsiTheme="minorHAnsi"/>
                <w:b/>
                <w:bCs/>
              </w:rPr>
              <w:instrText xml:space="preserve"> REF _Ref455589162 \w </w:instrText>
            </w:r>
            <w:r w:rsidR="002729F3" w:rsidRPr="0013078C">
              <w:rPr>
                <w:rFonts w:asciiTheme="minorHAnsi" w:hAnsiTheme="minorHAnsi"/>
                <w:b/>
                <w:bCs/>
              </w:rPr>
              <w:instrText xml:space="preserve"> \* MERGEFORMAT </w:instrText>
            </w:r>
            <w:r w:rsidR="00BE312D" w:rsidRPr="0013078C">
              <w:rPr>
                <w:b/>
                <w:bCs/>
              </w:rPr>
              <w:fldChar w:fldCharType="separate"/>
            </w:r>
            <w:r w:rsidR="006275EF" w:rsidRPr="0013078C">
              <w:rPr>
                <w:rFonts w:asciiTheme="minorHAnsi" w:hAnsiTheme="minorHAnsi"/>
                <w:b/>
                <w:bCs/>
              </w:rPr>
              <w:t>7.2</w:t>
            </w:r>
            <w:r w:rsidR="00BE312D" w:rsidRPr="0013078C">
              <w:rPr>
                <w:b/>
                <w:bCs/>
              </w:rPr>
              <w:fldChar w:fldCharType="end"/>
            </w:r>
            <w:r w:rsidR="00BE312D" w:rsidRPr="0062595D">
              <w:t xml:space="preserve"> </w:t>
            </w:r>
            <w:r w:rsidR="00C845C1" w:rsidRPr="0062595D">
              <w:rPr>
                <w:rFonts w:asciiTheme="minorHAnsi" w:hAnsiTheme="minorHAnsi"/>
              </w:rPr>
              <w:t xml:space="preserve">above </w:t>
            </w:r>
            <w:r w:rsidRPr="0062595D">
              <w:rPr>
                <w:rFonts w:asciiTheme="minorHAnsi" w:hAnsiTheme="minorHAnsi"/>
              </w:rPr>
              <w:t>by</w:t>
            </w:r>
            <w:r w:rsidR="00C845C1" w:rsidRPr="0062595D">
              <w:rPr>
                <w:rFonts w:asciiTheme="minorHAnsi" w:hAnsiTheme="minorHAnsi"/>
              </w:rPr>
              <w:t xml:space="preserve"> -</w:t>
            </w:r>
            <w:r w:rsidRPr="0062595D">
              <w:rPr>
                <w:rFonts w:asciiTheme="minorHAnsi" w:hAnsiTheme="minorHAnsi"/>
              </w:rPr>
              <w:t xml:space="preserve"> </w:t>
            </w:r>
          </w:p>
          <w:p w14:paraId="7DD338A3" w14:textId="77777777" w:rsidR="00C845C1" w:rsidRPr="0062595D" w:rsidRDefault="00C845C1" w:rsidP="00E33363">
            <w:pPr>
              <w:pStyle w:val="Specification"/>
              <w:numPr>
                <w:ilvl w:val="1"/>
                <w:numId w:val="9"/>
              </w:numPr>
              <w:rPr>
                <w:rFonts w:asciiTheme="minorHAnsi" w:hAnsiTheme="minorHAnsi"/>
              </w:rPr>
            </w:pPr>
            <w:r w:rsidRPr="0062595D">
              <w:rPr>
                <w:rFonts w:asciiTheme="minorHAnsi" w:hAnsiTheme="minorHAnsi"/>
              </w:rPr>
              <w:t>Indicating with an “X” in the “</w:t>
            </w:r>
            <w:r w:rsidR="009609F4" w:rsidRPr="0062595D">
              <w:rPr>
                <w:rFonts w:asciiTheme="minorHAnsi" w:hAnsiTheme="minorHAnsi"/>
              </w:rPr>
              <w:t xml:space="preserve">DO NOT </w:t>
            </w:r>
            <w:r w:rsidRPr="0062595D">
              <w:rPr>
                <w:rFonts w:asciiTheme="minorHAnsi" w:hAnsiTheme="minorHAnsi"/>
              </w:rPr>
              <w:t>ACCEPT</w:t>
            </w:r>
            <w:r w:rsidR="009609F4" w:rsidRPr="0062595D">
              <w:rPr>
                <w:rFonts w:asciiTheme="minorHAnsi" w:hAnsiTheme="minorHAnsi"/>
              </w:rPr>
              <w:t xml:space="preserve"> ALL</w:t>
            </w:r>
            <w:r w:rsidRPr="0062595D">
              <w:rPr>
                <w:rFonts w:asciiTheme="minorHAnsi" w:hAnsiTheme="minorHAnsi"/>
              </w:rPr>
              <w:t>” column, and;</w:t>
            </w:r>
          </w:p>
          <w:p w14:paraId="2B30CDBC" w14:textId="77777777" w:rsidR="0016093F" w:rsidRPr="0062595D" w:rsidRDefault="00C845C1" w:rsidP="00E33363">
            <w:pPr>
              <w:pStyle w:val="Specification"/>
              <w:numPr>
                <w:ilvl w:val="1"/>
                <w:numId w:val="9"/>
              </w:numPr>
              <w:rPr>
                <w:rFonts w:asciiTheme="minorHAnsi" w:hAnsiTheme="minorHAnsi"/>
              </w:rPr>
            </w:pPr>
            <w:r w:rsidRPr="0062595D">
              <w:rPr>
                <w:rFonts w:asciiTheme="minorHAnsi" w:hAnsiTheme="minorHAnsi"/>
              </w:rPr>
              <w:t xml:space="preserve">Provide reason and </w:t>
            </w:r>
            <w:r w:rsidR="009609F4" w:rsidRPr="0062595D">
              <w:rPr>
                <w:rFonts w:asciiTheme="minorHAnsi" w:hAnsiTheme="minorHAnsi"/>
              </w:rPr>
              <w:t>proposal</w:t>
            </w:r>
            <w:r w:rsidRPr="0062595D">
              <w:rPr>
                <w:rFonts w:asciiTheme="minorHAnsi" w:hAnsiTheme="minorHAnsi"/>
              </w:rPr>
              <w:t xml:space="preserve"> for each of the conditions </w:t>
            </w:r>
            <w:r w:rsidR="001C7B1B" w:rsidRPr="0062595D">
              <w:rPr>
                <w:rFonts w:asciiTheme="minorHAnsi" w:hAnsiTheme="minorHAnsi"/>
              </w:rPr>
              <w:t xml:space="preserve">that </w:t>
            </w:r>
            <w:r w:rsidR="009609F4" w:rsidRPr="0062595D">
              <w:rPr>
                <w:rFonts w:asciiTheme="minorHAnsi" w:hAnsiTheme="minorHAnsi"/>
              </w:rPr>
              <w:t>is</w:t>
            </w:r>
            <w:r w:rsidR="001C7B1B" w:rsidRPr="0062595D">
              <w:rPr>
                <w:rFonts w:asciiTheme="minorHAnsi" w:hAnsiTheme="minorHAnsi"/>
              </w:rPr>
              <w:t xml:space="preserve"> </w:t>
            </w:r>
            <w:r w:rsidRPr="0062595D">
              <w:rPr>
                <w:rFonts w:asciiTheme="minorHAnsi" w:hAnsiTheme="minorHAnsi"/>
              </w:rPr>
              <w:t xml:space="preserve">not accepted. </w:t>
            </w:r>
          </w:p>
        </w:tc>
        <w:tc>
          <w:tcPr>
            <w:tcW w:w="704" w:type="pct"/>
          </w:tcPr>
          <w:p w14:paraId="0A517D57" w14:textId="77777777" w:rsidR="00DF56E2" w:rsidRPr="00F81E2D" w:rsidRDefault="00DF56E2" w:rsidP="000D178E">
            <w:pPr>
              <w:jc w:val="center"/>
              <w:rPr>
                <w:rFonts w:asciiTheme="minorHAnsi" w:hAnsiTheme="minorHAnsi"/>
              </w:rPr>
            </w:pPr>
          </w:p>
        </w:tc>
        <w:tc>
          <w:tcPr>
            <w:tcW w:w="778" w:type="pct"/>
          </w:tcPr>
          <w:p w14:paraId="7342367D" w14:textId="77777777" w:rsidR="00DF56E2" w:rsidRPr="00F81E2D" w:rsidRDefault="00DF56E2" w:rsidP="000D178E">
            <w:pPr>
              <w:jc w:val="center"/>
              <w:rPr>
                <w:rFonts w:asciiTheme="minorHAnsi" w:hAnsiTheme="minorHAnsi"/>
              </w:rPr>
            </w:pPr>
          </w:p>
        </w:tc>
      </w:tr>
      <w:tr w:rsidR="00DF56E2" w:rsidRPr="00152AD3" w14:paraId="0CB36317" w14:textId="77777777" w:rsidTr="00BB50E5">
        <w:tc>
          <w:tcPr>
            <w:tcW w:w="5000" w:type="pct"/>
            <w:gridSpan w:val="3"/>
          </w:tcPr>
          <w:p w14:paraId="53C98A7E" w14:textId="77777777" w:rsidR="00C845C1" w:rsidRPr="00152AD3" w:rsidRDefault="001D2F39" w:rsidP="0016093F">
            <w:pPr>
              <w:rPr>
                <w:rFonts w:asciiTheme="minorHAnsi" w:hAnsiTheme="minorHAnsi"/>
                <w:b/>
              </w:rPr>
            </w:pPr>
            <w:r w:rsidRPr="00152AD3">
              <w:rPr>
                <w:rFonts w:asciiTheme="minorHAnsi" w:hAnsiTheme="minorHAnsi"/>
                <w:b/>
              </w:rPr>
              <w:t>Comments by bidder:</w:t>
            </w:r>
          </w:p>
          <w:p w14:paraId="75D2DE49" w14:textId="77777777" w:rsidR="00DF56E2" w:rsidRPr="00152AD3" w:rsidRDefault="004B5F77" w:rsidP="0016093F">
            <w:pPr>
              <w:rPr>
                <w:rFonts w:asciiTheme="minorHAnsi" w:hAnsiTheme="minorHAnsi"/>
              </w:rPr>
            </w:pPr>
            <w:r w:rsidRPr="00152AD3">
              <w:rPr>
                <w:rFonts w:asciiTheme="minorHAnsi" w:hAnsiTheme="minorHAnsi"/>
              </w:rPr>
              <w:t xml:space="preserve">Provide reason and </w:t>
            </w:r>
            <w:r w:rsidR="009609F4" w:rsidRPr="00152AD3">
              <w:rPr>
                <w:rFonts w:asciiTheme="minorHAnsi" w:hAnsiTheme="minorHAnsi"/>
              </w:rPr>
              <w:t>proposal</w:t>
            </w:r>
            <w:r w:rsidRPr="00152AD3">
              <w:rPr>
                <w:rFonts w:asciiTheme="minorHAnsi" w:hAnsiTheme="minorHAnsi"/>
              </w:rPr>
              <w:t xml:space="preserve"> for each of the conditions not accepted as per the format:</w:t>
            </w:r>
          </w:p>
          <w:p w14:paraId="35A6808B" w14:textId="77777777" w:rsidR="004B5F77" w:rsidRPr="00152AD3" w:rsidRDefault="004B5F77" w:rsidP="0016093F">
            <w:pPr>
              <w:rPr>
                <w:rFonts w:asciiTheme="minorHAnsi" w:hAnsiTheme="minorHAnsi"/>
              </w:rPr>
            </w:pPr>
            <w:r w:rsidRPr="00152AD3">
              <w:rPr>
                <w:rFonts w:asciiTheme="minorHAnsi" w:hAnsiTheme="minorHAnsi"/>
              </w:rPr>
              <w:t>Condition Reference:</w:t>
            </w:r>
          </w:p>
          <w:p w14:paraId="4F9E2F3C" w14:textId="77777777" w:rsidR="004B5F77" w:rsidRPr="00152AD3" w:rsidRDefault="004B5F77" w:rsidP="0016093F">
            <w:pPr>
              <w:rPr>
                <w:rFonts w:asciiTheme="minorHAnsi" w:hAnsiTheme="minorHAnsi"/>
              </w:rPr>
            </w:pPr>
            <w:r w:rsidRPr="00152AD3">
              <w:rPr>
                <w:rFonts w:asciiTheme="minorHAnsi" w:hAnsiTheme="minorHAnsi"/>
              </w:rPr>
              <w:t>Reason</w:t>
            </w:r>
            <w:r w:rsidR="009609F4" w:rsidRPr="00152AD3">
              <w:rPr>
                <w:rFonts w:asciiTheme="minorHAnsi" w:hAnsiTheme="minorHAnsi"/>
              </w:rPr>
              <w:t>:</w:t>
            </w:r>
          </w:p>
          <w:p w14:paraId="0286E95E" w14:textId="77777777" w:rsidR="00DF56E2" w:rsidRPr="00152AD3" w:rsidRDefault="004B5F77" w:rsidP="009609F4">
            <w:pPr>
              <w:rPr>
                <w:rFonts w:asciiTheme="minorHAnsi" w:hAnsiTheme="minorHAnsi"/>
                <w:b/>
              </w:rPr>
            </w:pPr>
            <w:r w:rsidRPr="00152AD3">
              <w:rPr>
                <w:rFonts w:asciiTheme="minorHAnsi" w:hAnsiTheme="minorHAnsi"/>
              </w:rPr>
              <w:t>Pr</w:t>
            </w:r>
            <w:r w:rsidR="009609F4" w:rsidRPr="00152AD3">
              <w:rPr>
                <w:rFonts w:asciiTheme="minorHAnsi" w:hAnsiTheme="minorHAnsi"/>
              </w:rPr>
              <w:t>oposal</w:t>
            </w:r>
            <w:r w:rsidR="00984FEE" w:rsidRPr="00152AD3">
              <w:rPr>
                <w:rFonts w:asciiTheme="minorHAnsi" w:hAnsiTheme="minorHAnsi"/>
              </w:rPr>
              <w:t>:</w:t>
            </w:r>
          </w:p>
        </w:tc>
      </w:tr>
    </w:tbl>
    <w:p w14:paraId="1A66EC55" w14:textId="17EB7C48" w:rsidR="0070175D" w:rsidRPr="00152AD3" w:rsidRDefault="00DF4A68" w:rsidP="00A269DB">
      <w:pPr>
        <w:pStyle w:val="AnnexH2"/>
        <w:tabs>
          <w:tab w:val="clear" w:pos="502"/>
        </w:tabs>
        <w:rPr>
          <w:sz w:val="28"/>
          <w:szCs w:val="28"/>
        </w:rPr>
      </w:pPr>
      <w:bookmarkStart w:id="95" w:name="_Toc435315925"/>
      <w:bookmarkStart w:id="96" w:name="_Toc131622372"/>
      <w:r w:rsidRPr="00152AD3">
        <w:rPr>
          <w:sz w:val="28"/>
          <w:szCs w:val="28"/>
        </w:rPr>
        <w:lastRenderedPageBreak/>
        <w:t>ANNEX A.3:</w:t>
      </w:r>
      <w:r w:rsidRPr="00152AD3">
        <w:rPr>
          <w:sz w:val="28"/>
          <w:szCs w:val="28"/>
        </w:rPr>
        <w:tab/>
      </w:r>
      <w:r w:rsidR="0066206F" w:rsidRPr="00152AD3">
        <w:rPr>
          <w:sz w:val="28"/>
          <w:szCs w:val="28"/>
        </w:rPr>
        <w:t xml:space="preserve">COSTING </w:t>
      </w:r>
      <w:r w:rsidR="00376BCF" w:rsidRPr="00152AD3">
        <w:rPr>
          <w:sz w:val="28"/>
          <w:szCs w:val="28"/>
        </w:rPr>
        <w:t>AND</w:t>
      </w:r>
      <w:r w:rsidR="00DF6895" w:rsidRPr="00C4595F">
        <w:rPr>
          <w:rFonts w:cs="Calibri"/>
          <w:sz w:val="28"/>
          <w:szCs w:val="28"/>
        </w:rPr>
        <w:t xml:space="preserve"> PREFERENCE</w:t>
      </w:r>
      <w:bookmarkEnd w:id="95"/>
      <w:bookmarkEnd w:id="96"/>
    </w:p>
    <w:p w14:paraId="798541C8" w14:textId="524BEE7C" w:rsidR="00190E5E" w:rsidRPr="00C4595F" w:rsidRDefault="00190E5E" w:rsidP="000B17A9">
      <w:pPr>
        <w:pStyle w:val="Heading1"/>
        <w:rPr>
          <w:sz w:val="24"/>
          <w:szCs w:val="24"/>
        </w:rPr>
      </w:pPr>
      <w:bookmarkStart w:id="97" w:name="_Ref455599421"/>
      <w:bookmarkStart w:id="98" w:name="_Toc131622373"/>
      <w:bookmarkStart w:id="99" w:name="_Toc435315926"/>
      <w:r w:rsidRPr="00C4595F">
        <w:rPr>
          <w:sz w:val="24"/>
          <w:szCs w:val="24"/>
        </w:rPr>
        <w:t xml:space="preserve">COSTING AND </w:t>
      </w:r>
      <w:r w:rsidR="00716F54" w:rsidRPr="00C4595F">
        <w:rPr>
          <w:rFonts w:cs="Calibri"/>
          <w:sz w:val="24"/>
          <w:szCs w:val="24"/>
        </w:rPr>
        <w:t>PREFERENCE</w:t>
      </w:r>
      <w:bookmarkEnd w:id="97"/>
      <w:bookmarkEnd w:id="98"/>
    </w:p>
    <w:p w14:paraId="08398BBF" w14:textId="753C6CAE" w:rsidR="00BF5791" w:rsidRPr="00152AD3" w:rsidRDefault="005A3FC5" w:rsidP="000B17A9">
      <w:pPr>
        <w:pStyle w:val="Heading2"/>
      </w:pPr>
      <w:bookmarkStart w:id="100" w:name="_Toc131622374"/>
      <w:bookmarkEnd w:id="99"/>
      <w:r w:rsidRPr="00152AD3">
        <w:t xml:space="preserve">COSTING </w:t>
      </w:r>
      <w:r w:rsidR="00DF6895" w:rsidRPr="00C4595F">
        <w:rPr>
          <w:rFonts w:asciiTheme="minorHAnsi" w:hAnsiTheme="minorHAnsi" w:cstheme="minorHAnsi"/>
          <w:szCs w:val="24"/>
        </w:rPr>
        <w:t>AND PREFERENCE EVALUATION</w:t>
      </w:r>
      <w:bookmarkEnd w:id="100"/>
    </w:p>
    <w:p w14:paraId="0E7EADAF" w14:textId="77777777" w:rsidR="00DF6895" w:rsidRPr="00C4595F" w:rsidRDefault="00DF6895" w:rsidP="0006512D">
      <w:pPr>
        <w:pStyle w:val="Specification"/>
        <w:numPr>
          <w:ilvl w:val="0"/>
          <w:numId w:val="28"/>
        </w:numPr>
        <w:tabs>
          <w:tab w:val="clear" w:pos="567"/>
          <w:tab w:val="num" w:pos="1134"/>
        </w:tabs>
        <w:spacing w:line="276" w:lineRule="auto"/>
        <w:ind w:left="1134"/>
        <w:jc w:val="both"/>
        <w:rPr>
          <w:rFonts w:cs="Calibri"/>
        </w:rPr>
      </w:pPr>
      <w:r w:rsidRPr="00C4595F">
        <w:rPr>
          <w:rFonts w:cs="Calibri"/>
          <w:lang w:val="en-GB"/>
        </w:rPr>
        <w:t xml:space="preserve">In terms of </w:t>
      </w:r>
      <w:bookmarkStart w:id="101" w:name="_Hlk80033687"/>
      <w:r w:rsidRPr="00C4595F">
        <w:rPr>
          <w:rFonts w:cs="Calibri"/>
          <w:lang w:val="en-GB"/>
        </w:rPr>
        <w:t>the SITA Preferential Procurement Policy</w:t>
      </w:r>
      <w:bookmarkEnd w:id="101"/>
      <w:r w:rsidRPr="00C4595F">
        <w:rPr>
          <w:rFonts w:cs="Calibri"/>
          <w:lang w:val="en-GB"/>
        </w:rPr>
        <w:t xml:space="preserve"> (PPP), the following preference point system is applicable to all Bids:</w:t>
      </w:r>
    </w:p>
    <w:p w14:paraId="2CD9D2A4" w14:textId="77777777" w:rsidR="00DF6895" w:rsidRPr="00C4595F" w:rsidRDefault="00DF6895" w:rsidP="0006512D">
      <w:pPr>
        <w:numPr>
          <w:ilvl w:val="1"/>
          <w:numId w:val="53"/>
        </w:numPr>
        <w:tabs>
          <w:tab w:val="clear" w:pos="1107"/>
          <w:tab w:val="num" w:pos="1764"/>
        </w:tabs>
        <w:spacing w:after="120" w:line="276" w:lineRule="auto"/>
        <w:ind w:left="1701"/>
        <w:jc w:val="both"/>
        <w:rPr>
          <w:rFonts w:asciiTheme="minorHAnsi" w:hAnsiTheme="minorHAnsi" w:cstheme="minorHAnsi"/>
          <w:szCs w:val="24"/>
        </w:rPr>
      </w:pPr>
      <w:r w:rsidRPr="00C4595F">
        <w:rPr>
          <w:rFonts w:asciiTheme="minorHAnsi" w:hAnsiTheme="minorHAnsi" w:cstheme="minorHAnsi"/>
          <w:szCs w:val="24"/>
        </w:rPr>
        <w:t xml:space="preserve">the 80/20 system (80 Price, 20 B-BBEE) for requirements with a Rand value of up to R50 000 000 (all applicable taxes included); or </w:t>
      </w:r>
    </w:p>
    <w:p w14:paraId="3B729CAB" w14:textId="77777777" w:rsidR="00DF6895" w:rsidRPr="00C4595F" w:rsidRDefault="00DF6895" w:rsidP="0006512D">
      <w:pPr>
        <w:numPr>
          <w:ilvl w:val="1"/>
          <w:numId w:val="53"/>
        </w:numPr>
        <w:tabs>
          <w:tab w:val="clear" w:pos="1107"/>
          <w:tab w:val="num" w:pos="1764"/>
        </w:tabs>
        <w:spacing w:after="120" w:line="276" w:lineRule="auto"/>
        <w:ind w:left="1701"/>
        <w:jc w:val="both"/>
        <w:rPr>
          <w:rFonts w:asciiTheme="minorHAnsi" w:hAnsiTheme="minorHAnsi" w:cstheme="minorHAnsi"/>
          <w:szCs w:val="24"/>
        </w:rPr>
      </w:pPr>
      <w:r w:rsidRPr="00C4595F">
        <w:rPr>
          <w:rFonts w:asciiTheme="minorHAnsi" w:hAnsiTheme="minorHAnsi" w:cstheme="minorHAnsi"/>
          <w:szCs w:val="24"/>
        </w:rPr>
        <w:t>the 90/10 system (90 Price and 10 B-BBEE) for requirements with a Rand value above R50 000 000 (all applicable taxes included).</w:t>
      </w:r>
    </w:p>
    <w:p w14:paraId="36F123B7" w14:textId="77777777" w:rsidR="00DF6895" w:rsidRPr="00C4595F" w:rsidRDefault="00DF6895" w:rsidP="0006512D">
      <w:pPr>
        <w:pStyle w:val="Specification"/>
        <w:numPr>
          <w:ilvl w:val="0"/>
          <w:numId w:val="28"/>
        </w:numPr>
        <w:tabs>
          <w:tab w:val="clear" w:pos="567"/>
          <w:tab w:val="num" w:pos="1134"/>
        </w:tabs>
        <w:spacing w:line="276" w:lineRule="auto"/>
        <w:ind w:left="1134"/>
        <w:jc w:val="both"/>
        <w:rPr>
          <w:rFonts w:cs="Calibri"/>
          <w:lang w:val="en-GB"/>
        </w:rPr>
      </w:pPr>
      <w:r w:rsidRPr="00C4595F">
        <w:rPr>
          <w:rFonts w:cs="Calibri"/>
          <w:lang w:val="en-GB"/>
        </w:rPr>
        <w:t xml:space="preserve">The Applicable Preference Point system for this tender is the </w:t>
      </w:r>
      <w:r w:rsidRPr="00C4595F">
        <w:rPr>
          <w:rFonts w:cs="Calibri"/>
          <w:b/>
          <w:bCs/>
          <w:lang w:val="en-GB"/>
        </w:rPr>
        <w:t>80/20</w:t>
      </w:r>
      <w:r w:rsidRPr="00C4595F">
        <w:rPr>
          <w:rFonts w:cs="Calibri"/>
          <w:lang w:val="en-GB"/>
        </w:rPr>
        <w:t xml:space="preserve"> preference point system. </w:t>
      </w:r>
    </w:p>
    <w:p w14:paraId="5BF3E3EB" w14:textId="77777777" w:rsidR="00DF6895" w:rsidRPr="00C4595F" w:rsidRDefault="00DF6895" w:rsidP="0006512D">
      <w:pPr>
        <w:pStyle w:val="Specification"/>
        <w:numPr>
          <w:ilvl w:val="0"/>
          <w:numId w:val="28"/>
        </w:numPr>
        <w:tabs>
          <w:tab w:val="clear" w:pos="567"/>
          <w:tab w:val="num" w:pos="1134"/>
        </w:tabs>
        <w:spacing w:line="276" w:lineRule="auto"/>
        <w:ind w:left="1134"/>
        <w:jc w:val="both"/>
        <w:rPr>
          <w:rFonts w:cs="Calibri"/>
          <w:lang w:val="en-GB"/>
        </w:rPr>
      </w:pPr>
      <w:r w:rsidRPr="00C4595F">
        <w:rPr>
          <w:rFonts w:cs="Calibri"/>
          <w:lang w:val="en-GB"/>
        </w:rPr>
        <w:t xml:space="preserve">Points for this tender shall be awarded for: </w:t>
      </w:r>
    </w:p>
    <w:p w14:paraId="367B904E" w14:textId="77777777" w:rsidR="00DF6895" w:rsidRPr="00C4595F" w:rsidRDefault="00DF6895" w:rsidP="0006512D">
      <w:pPr>
        <w:numPr>
          <w:ilvl w:val="1"/>
          <w:numId w:val="53"/>
        </w:numPr>
        <w:tabs>
          <w:tab w:val="clear" w:pos="1107"/>
          <w:tab w:val="num" w:pos="1197"/>
          <w:tab w:val="num" w:pos="1701"/>
        </w:tabs>
        <w:spacing w:after="120" w:line="276" w:lineRule="auto"/>
        <w:ind w:left="1701"/>
        <w:jc w:val="both"/>
        <w:rPr>
          <w:rFonts w:asciiTheme="minorHAnsi" w:hAnsiTheme="minorHAnsi" w:cstheme="minorHAnsi"/>
          <w:szCs w:val="24"/>
        </w:rPr>
      </w:pPr>
      <w:r w:rsidRPr="00C4595F">
        <w:rPr>
          <w:rFonts w:asciiTheme="minorHAnsi" w:hAnsiTheme="minorHAnsi" w:cstheme="minorHAnsi"/>
          <w:szCs w:val="24"/>
        </w:rPr>
        <w:t>Price; and</w:t>
      </w:r>
    </w:p>
    <w:p w14:paraId="3D5BC353" w14:textId="77777777" w:rsidR="00DF6895" w:rsidRPr="00C4595F" w:rsidRDefault="00DF6895" w:rsidP="0006512D">
      <w:pPr>
        <w:numPr>
          <w:ilvl w:val="1"/>
          <w:numId w:val="53"/>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C4595F">
        <w:rPr>
          <w:rFonts w:asciiTheme="minorHAnsi" w:hAnsiTheme="minorHAnsi" w:cstheme="minorHAnsi"/>
          <w:szCs w:val="24"/>
        </w:rPr>
        <w:t>Preference points for specific goals.</w:t>
      </w:r>
    </w:p>
    <w:p w14:paraId="04610978" w14:textId="77777777" w:rsidR="00DF6895" w:rsidRPr="00C4595F" w:rsidRDefault="00DF6895" w:rsidP="0006512D">
      <w:pPr>
        <w:pStyle w:val="Specification"/>
        <w:numPr>
          <w:ilvl w:val="0"/>
          <w:numId w:val="28"/>
        </w:numPr>
        <w:tabs>
          <w:tab w:val="clear" w:pos="567"/>
          <w:tab w:val="num" w:pos="1134"/>
        </w:tabs>
        <w:spacing w:line="276" w:lineRule="auto"/>
        <w:ind w:left="1134"/>
        <w:jc w:val="both"/>
        <w:rPr>
          <w:rFonts w:cs="Calibri"/>
          <w:lang w:val="en-GB"/>
        </w:rPr>
      </w:pPr>
      <w:r w:rsidRPr="00C4595F">
        <w:rPr>
          <w:rFonts w:cs="Calibri"/>
          <w:lang w:val="en-GB"/>
        </w:rPr>
        <w:t>The maximum points for this tender will be allocated as follows, subject to par.2.</w:t>
      </w:r>
    </w:p>
    <w:p w14:paraId="19B4EA8E" w14:textId="77777777" w:rsidR="00DF6895" w:rsidRPr="00C4595F" w:rsidRDefault="00DF6895" w:rsidP="0006512D">
      <w:pPr>
        <w:pStyle w:val="Caption"/>
        <w:ind w:left="567"/>
        <w:jc w:val="left"/>
      </w:pPr>
      <w:r w:rsidRPr="00152AD3">
        <w:tab/>
      </w:r>
      <w:r w:rsidRPr="00152AD3">
        <w:tab/>
      </w:r>
      <w:r w:rsidRPr="00152AD3">
        <w:tab/>
      </w:r>
      <w:r w:rsidRPr="00152AD3">
        <w:tab/>
      </w:r>
      <w:r w:rsidRPr="00152AD3">
        <w:tab/>
      </w:r>
      <w:r w:rsidRPr="00152AD3">
        <w:tab/>
      </w:r>
      <w:bookmarkStart w:id="102" w:name="_Toc107394442"/>
      <w:r w:rsidRPr="00C4595F">
        <w:t>Table: Points allocation</w:t>
      </w:r>
      <w:bookmarkEnd w:id="10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DF6895" w:rsidRPr="00152AD3" w14:paraId="155E4634" w14:textId="77777777" w:rsidTr="0006512D">
        <w:tc>
          <w:tcPr>
            <w:tcW w:w="6089" w:type="dxa"/>
            <w:shd w:val="solid" w:color="DBE5F1" w:themeColor="accent1" w:themeTint="33" w:fill="DBE5F1" w:themeFill="accent1" w:themeFillTint="33"/>
          </w:tcPr>
          <w:p w14:paraId="4C9718A3" w14:textId="77777777" w:rsidR="00DF6895" w:rsidRPr="00C4595F" w:rsidRDefault="00DF6895" w:rsidP="00AB71ED">
            <w:pPr>
              <w:pStyle w:val="Default"/>
              <w:rPr>
                <w:rFonts w:asciiTheme="minorHAnsi" w:hAnsiTheme="minorHAnsi" w:cstheme="minorHAnsi"/>
                <w:b/>
                <w:bCs/>
                <w:color w:val="002060"/>
              </w:rPr>
            </w:pPr>
            <w:r w:rsidRPr="00C4595F">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5B98F0E4" w14:textId="77777777" w:rsidR="00DF6895" w:rsidRPr="00C4595F" w:rsidRDefault="00DF6895" w:rsidP="00AB71ED">
            <w:pPr>
              <w:pStyle w:val="Default"/>
              <w:rPr>
                <w:rFonts w:asciiTheme="minorHAnsi" w:hAnsiTheme="minorHAnsi" w:cstheme="minorHAnsi"/>
                <w:b/>
                <w:bCs/>
                <w:color w:val="002060"/>
              </w:rPr>
            </w:pPr>
            <w:r w:rsidRPr="00C4595F">
              <w:rPr>
                <w:rFonts w:asciiTheme="minorHAnsi" w:hAnsiTheme="minorHAnsi" w:cstheme="minorHAnsi"/>
                <w:b/>
                <w:bCs/>
                <w:color w:val="002060"/>
              </w:rPr>
              <w:t>Points</w:t>
            </w:r>
          </w:p>
        </w:tc>
      </w:tr>
      <w:tr w:rsidR="00DF6895" w:rsidRPr="00152AD3" w14:paraId="4ADC2A63" w14:textId="77777777" w:rsidTr="0006512D">
        <w:tc>
          <w:tcPr>
            <w:tcW w:w="6089" w:type="dxa"/>
          </w:tcPr>
          <w:p w14:paraId="5CB7F787" w14:textId="77777777" w:rsidR="00DF6895" w:rsidRPr="00C4595F" w:rsidRDefault="00DF6895" w:rsidP="00AB71ED">
            <w:pPr>
              <w:pStyle w:val="Default"/>
              <w:rPr>
                <w:rFonts w:asciiTheme="minorHAnsi" w:hAnsiTheme="minorHAnsi" w:cstheme="minorHAnsi"/>
                <w:sz w:val="22"/>
                <w:szCs w:val="22"/>
              </w:rPr>
            </w:pPr>
            <w:r w:rsidRPr="00C4595F">
              <w:rPr>
                <w:rFonts w:asciiTheme="minorHAnsi" w:hAnsiTheme="minorHAnsi" w:cstheme="minorHAnsi"/>
                <w:sz w:val="22"/>
                <w:szCs w:val="22"/>
              </w:rPr>
              <w:t>Price</w:t>
            </w:r>
          </w:p>
        </w:tc>
        <w:tc>
          <w:tcPr>
            <w:tcW w:w="1275" w:type="dxa"/>
          </w:tcPr>
          <w:p w14:paraId="189FF08E" w14:textId="77777777" w:rsidR="00DF6895" w:rsidRPr="00C4595F" w:rsidRDefault="00DF6895" w:rsidP="00AB71ED">
            <w:pPr>
              <w:pStyle w:val="Default"/>
              <w:jc w:val="center"/>
              <w:rPr>
                <w:rFonts w:asciiTheme="minorHAnsi" w:hAnsiTheme="minorHAnsi" w:cstheme="minorHAnsi"/>
                <w:b/>
                <w:bCs/>
                <w:color w:val="auto"/>
                <w:sz w:val="22"/>
                <w:szCs w:val="22"/>
              </w:rPr>
            </w:pPr>
            <w:r w:rsidRPr="00C4595F">
              <w:rPr>
                <w:rFonts w:asciiTheme="minorHAnsi" w:hAnsiTheme="minorHAnsi" w:cstheme="minorHAnsi"/>
                <w:b/>
                <w:bCs/>
                <w:color w:val="auto"/>
                <w:sz w:val="22"/>
                <w:szCs w:val="22"/>
              </w:rPr>
              <w:t>80</w:t>
            </w:r>
          </w:p>
        </w:tc>
      </w:tr>
      <w:tr w:rsidR="00DF6895" w:rsidRPr="00152AD3" w14:paraId="6E9FC116" w14:textId="77777777" w:rsidTr="0006512D">
        <w:tc>
          <w:tcPr>
            <w:tcW w:w="6089" w:type="dxa"/>
          </w:tcPr>
          <w:p w14:paraId="7B52F7A5" w14:textId="77777777" w:rsidR="00DF6895" w:rsidRPr="00C4595F" w:rsidRDefault="00DF6895" w:rsidP="00AB71ED">
            <w:pPr>
              <w:pStyle w:val="Default"/>
              <w:rPr>
                <w:rFonts w:asciiTheme="minorHAnsi" w:hAnsiTheme="minorHAnsi" w:cstheme="minorHAnsi"/>
                <w:sz w:val="22"/>
                <w:szCs w:val="22"/>
              </w:rPr>
            </w:pPr>
            <w:r w:rsidRPr="00C4595F">
              <w:rPr>
                <w:rFonts w:asciiTheme="minorHAnsi" w:hAnsiTheme="minorHAnsi" w:cstheme="minorHAnsi"/>
                <w:sz w:val="22"/>
                <w:szCs w:val="22"/>
              </w:rPr>
              <w:t>Preference points for specific goals</w:t>
            </w:r>
          </w:p>
        </w:tc>
        <w:tc>
          <w:tcPr>
            <w:tcW w:w="1275" w:type="dxa"/>
          </w:tcPr>
          <w:p w14:paraId="38F3736C" w14:textId="77777777" w:rsidR="00DF6895" w:rsidRPr="00C4595F" w:rsidRDefault="00DF6895" w:rsidP="00AB71ED">
            <w:pPr>
              <w:pStyle w:val="Default"/>
              <w:jc w:val="center"/>
              <w:rPr>
                <w:rFonts w:asciiTheme="minorHAnsi" w:hAnsiTheme="minorHAnsi" w:cstheme="minorHAnsi"/>
                <w:b/>
                <w:bCs/>
                <w:color w:val="auto"/>
                <w:sz w:val="22"/>
                <w:szCs w:val="22"/>
              </w:rPr>
            </w:pPr>
            <w:r w:rsidRPr="00C4595F">
              <w:rPr>
                <w:rFonts w:asciiTheme="minorHAnsi" w:hAnsiTheme="minorHAnsi" w:cstheme="minorHAnsi"/>
                <w:b/>
                <w:bCs/>
                <w:color w:val="auto"/>
                <w:sz w:val="22"/>
                <w:szCs w:val="22"/>
              </w:rPr>
              <w:t>20</w:t>
            </w:r>
          </w:p>
        </w:tc>
      </w:tr>
      <w:tr w:rsidR="00DF6895" w:rsidRPr="004E74EA" w14:paraId="29EB3B2A" w14:textId="77777777" w:rsidTr="0006512D">
        <w:tc>
          <w:tcPr>
            <w:tcW w:w="6089" w:type="dxa"/>
          </w:tcPr>
          <w:p w14:paraId="01BF5472" w14:textId="77777777" w:rsidR="00DF6895" w:rsidRPr="00C4595F" w:rsidRDefault="00DF6895" w:rsidP="00AB71ED">
            <w:pPr>
              <w:pStyle w:val="Default"/>
              <w:rPr>
                <w:rFonts w:asciiTheme="minorHAnsi" w:hAnsiTheme="minorHAnsi" w:cstheme="minorHAnsi"/>
                <w:sz w:val="22"/>
                <w:szCs w:val="22"/>
              </w:rPr>
            </w:pPr>
            <w:r w:rsidRPr="00C4595F">
              <w:rPr>
                <w:rFonts w:asciiTheme="minorHAnsi" w:hAnsiTheme="minorHAnsi" w:cstheme="minorHAnsi"/>
                <w:sz w:val="22"/>
                <w:szCs w:val="22"/>
              </w:rPr>
              <w:t>Total points for Price and preference points for specific goals</w:t>
            </w:r>
          </w:p>
        </w:tc>
        <w:tc>
          <w:tcPr>
            <w:tcW w:w="1275" w:type="dxa"/>
          </w:tcPr>
          <w:p w14:paraId="241738D0" w14:textId="77777777" w:rsidR="00DF6895" w:rsidRPr="00C4595F" w:rsidRDefault="00DF6895" w:rsidP="00AB71ED">
            <w:pPr>
              <w:pStyle w:val="Default"/>
              <w:jc w:val="center"/>
              <w:rPr>
                <w:rFonts w:asciiTheme="minorHAnsi" w:hAnsiTheme="minorHAnsi" w:cstheme="minorHAnsi"/>
                <w:sz w:val="22"/>
                <w:szCs w:val="22"/>
              </w:rPr>
            </w:pPr>
            <w:r w:rsidRPr="00C4595F">
              <w:rPr>
                <w:rFonts w:asciiTheme="minorHAnsi" w:hAnsiTheme="minorHAnsi" w:cstheme="minorHAnsi"/>
                <w:sz w:val="22"/>
                <w:szCs w:val="22"/>
              </w:rPr>
              <w:t>100</w:t>
            </w:r>
          </w:p>
        </w:tc>
      </w:tr>
    </w:tbl>
    <w:p w14:paraId="45B24379" w14:textId="77777777" w:rsidR="00DF6895" w:rsidRPr="00DF6895" w:rsidRDefault="00DF6895" w:rsidP="0006512D"/>
    <w:p w14:paraId="780DA63D" w14:textId="50923683" w:rsidR="005A3FC5" w:rsidRPr="00F81E2D" w:rsidRDefault="00D92428" w:rsidP="00A269DB">
      <w:pPr>
        <w:pStyle w:val="Heading2"/>
        <w:spacing w:line="276" w:lineRule="auto"/>
      </w:pPr>
      <w:bookmarkStart w:id="103" w:name="_Toc131622375"/>
      <w:bookmarkStart w:id="104" w:name="_Toc435315929"/>
      <w:bookmarkStart w:id="105" w:name="_Ref455341462"/>
      <w:r w:rsidRPr="00F81E2D">
        <w:t>COSTING</w:t>
      </w:r>
      <w:bookmarkEnd w:id="103"/>
      <w:r w:rsidRPr="00F81E2D">
        <w:t xml:space="preserve"> </w:t>
      </w:r>
      <w:bookmarkEnd w:id="104"/>
      <w:bookmarkEnd w:id="105"/>
    </w:p>
    <w:p w14:paraId="5D12E154" w14:textId="3CFEBCE6" w:rsidR="00A269DB" w:rsidRPr="00BB50E5" w:rsidRDefault="00CB18CB" w:rsidP="00A269DB">
      <w:pPr>
        <w:pStyle w:val="Specification"/>
        <w:numPr>
          <w:ilvl w:val="0"/>
          <w:numId w:val="27"/>
        </w:numPr>
        <w:spacing w:line="276" w:lineRule="auto"/>
        <w:rPr>
          <w:b/>
          <w:bCs/>
        </w:rPr>
      </w:pPr>
      <w:r w:rsidRPr="00BB50E5">
        <w:rPr>
          <w:b/>
          <w:bCs/>
        </w:rPr>
        <w:t>SOUTH AFRICAN PRICING</w:t>
      </w:r>
    </w:p>
    <w:p w14:paraId="3EAF6E51" w14:textId="4EBDA940" w:rsidR="00CB18CB" w:rsidRPr="00761D42" w:rsidRDefault="00CB18CB" w:rsidP="00BB50E5">
      <w:pPr>
        <w:pStyle w:val="Specification"/>
        <w:spacing w:line="276" w:lineRule="auto"/>
        <w:ind w:left="567"/>
      </w:pPr>
      <w:r w:rsidRPr="00761D42">
        <w:t>The total price must be VAT inclusive and be quoted in South African Rand (ZAR).</w:t>
      </w:r>
      <w:r w:rsidRPr="00761D42">
        <w:tab/>
      </w:r>
    </w:p>
    <w:p w14:paraId="6B27F283" w14:textId="77777777" w:rsidR="00CB18CB" w:rsidRPr="00152AD3" w:rsidRDefault="00CB18CB" w:rsidP="00A269DB">
      <w:pPr>
        <w:pStyle w:val="Specification"/>
        <w:numPr>
          <w:ilvl w:val="0"/>
          <w:numId w:val="27"/>
        </w:numPr>
        <w:spacing w:line="276" w:lineRule="auto"/>
        <w:rPr>
          <w:b/>
        </w:rPr>
      </w:pPr>
      <w:r w:rsidRPr="00152AD3">
        <w:rPr>
          <w:b/>
        </w:rPr>
        <w:t>TOTAL PRICE</w:t>
      </w:r>
    </w:p>
    <w:p w14:paraId="2943D6C8" w14:textId="77777777" w:rsidR="00DF6895" w:rsidRPr="00C4595F" w:rsidRDefault="00DF6895" w:rsidP="00DF6895">
      <w:pPr>
        <w:pStyle w:val="ListParagraph"/>
        <w:numPr>
          <w:ilvl w:val="1"/>
          <w:numId w:val="55"/>
        </w:numPr>
        <w:spacing w:line="276" w:lineRule="auto"/>
        <w:ind w:left="567" w:hanging="567"/>
        <w:jc w:val="both"/>
        <w:rPr>
          <w:rFonts w:asciiTheme="minorHAnsi" w:hAnsiTheme="minorHAnsi" w:cstheme="minorHAnsi"/>
        </w:rPr>
      </w:pPr>
      <w:r w:rsidRPr="00C4595F">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2A938D20" w14:textId="77777777" w:rsidR="00DF6895" w:rsidRPr="00C4595F" w:rsidRDefault="00DF6895" w:rsidP="00DF6895">
      <w:pPr>
        <w:pStyle w:val="Specification"/>
        <w:numPr>
          <w:ilvl w:val="1"/>
          <w:numId w:val="26"/>
        </w:numPr>
        <w:tabs>
          <w:tab w:val="clear" w:pos="993"/>
          <w:tab w:val="num" w:pos="1134"/>
        </w:tabs>
        <w:spacing w:after="0" w:line="276" w:lineRule="auto"/>
        <w:ind w:left="1134"/>
        <w:jc w:val="both"/>
        <w:rPr>
          <w:rFonts w:asciiTheme="minorHAnsi" w:hAnsiTheme="minorHAnsi" w:cstheme="minorHAnsi"/>
        </w:rPr>
      </w:pPr>
      <w:r w:rsidRPr="00C4595F">
        <w:rPr>
          <w:rFonts w:asciiTheme="minorHAnsi" w:hAnsiTheme="minorHAnsi" w:cstheme="minorHAnsi"/>
        </w:rPr>
        <w:t>All quoted prices are the total price for the entire scope of required services and deliverables to be provided by the bidder.</w:t>
      </w:r>
    </w:p>
    <w:p w14:paraId="7999CFA0" w14:textId="77777777" w:rsidR="00DF6895" w:rsidRPr="00C4595F" w:rsidRDefault="00DF6895" w:rsidP="00DF6895">
      <w:pPr>
        <w:pStyle w:val="Specification"/>
        <w:numPr>
          <w:ilvl w:val="1"/>
          <w:numId w:val="26"/>
        </w:numPr>
        <w:tabs>
          <w:tab w:val="clear" w:pos="993"/>
          <w:tab w:val="num" w:pos="1134"/>
        </w:tabs>
        <w:spacing w:after="0" w:line="276" w:lineRule="auto"/>
        <w:ind w:left="1134"/>
        <w:jc w:val="both"/>
        <w:rPr>
          <w:rFonts w:asciiTheme="minorHAnsi" w:hAnsiTheme="minorHAnsi" w:cstheme="minorHAnsi"/>
        </w:rPr>
      </w:pPr>
      <w:r w:rsidRPr="00C4595F">
        <w:rPr>
          <w:rFonts w:asciiTheme="minorHAnsi" w:hAnsiTheme="minorHAnsi" w:cstheme="minorHAnsi"/>
        </w:rPr>
        <w:t>The cost of delivery, labour, S&amp;T, overtime, etc. must be included in this bid.</w:t>
      </w:r>
    </w:p>
    <w:p w14:paraId="1CBF2683" w14:textId="77777777" w:rsidR="00DF6895" w:rsidRPr="00C4595F" w:rsidRDefault="00DF6895" w:rsidP="00DF6895">
      <w:pPr>
        <w:pStyle w:val="Specification"/>
        <w:numPr>
          <w:ilvl w:val="1"/>
          <w:numId w:val="26"/>
        </w:numPr>
        <w:tabs>
          <w:tab w:val="clear" w:pos="993"/>
          <w:tab w:val="num" w:pos="1134"/>
        </w:tabs>
        <w:spacing w:after="0" w:line="276" w:lineRule="auto"/>
        <w:ind w:left="1134"/>
        <w:jc w:val="both"/>
        <w:rPr>
          <w:rFonts w:asciiTheme="minorHAnsi" w:hAnsiTheme="minorHAnsi" w:cstheme="minorHAnsi"/>
        </w:rPr>
      </w:pPr>
      <w:r w:rsidRPr="00C4595F">
        <w:rPr>
          <w:rFonts w:asciiTheme="minorHAnsi" w:hAnsiTheme="minorHAnsi" w:cstheme="minorHAnsi"/>
        </w:rPr>
        <w:t>All additional costs must be clearly specified.</w:t>
      </w:r>
    </w:p>
    <w:p w14:paraId="6C352CF4" w14:textId="77777777" w:rsidR="00DF6895" w:rsidRPr="00C4595F" w:rsidRDefault="00DF6895" w:rsidP="00DF6895">
      <w:pPr>
        <w:pStyle w:val="Specification"/>
        <w:numPr>
          <w:ilvl w:val="1"/>
          <w:numId w:val="26"/>
        </w:numPr>
        <w:tabs>
          <w:tab w:val="clear" w:pos="993"/>
          <w:tab w:val="num" w:pos="1134"/>
        </w:tabs>
        <w:ind w:left="1134"/>
      </w:pPr>
      <w:r w:rsidRPr="00C4595F">
        <w:t>The delivery of licenses and maintenance will be paid annually for the active year.</w:t>
      </w:r>
    </w:p>
    <w:p w14:paraId="4F0A83C7" w14:textId="77777777" w:rsidR="00DF6895" w:rsidRPr="00C4595F" w:rsidRDefault="00DF6895" w:rsidP="00DF6895">
      <w:pPr>
        <w:pStyle w:val="Specification"/>
        <w:numPr>
          <w:ilvl w:val="1"/>
          <w:numId w:val="26"/>
        </w:numPr>
        <w:tabs>
          <w:tab w:val="clear" w:pos="993"/>
          <w:tab w:val="num" w:pos="1134"/>
        </w:tabs>
        <w:spacing w:after="0" w:line="276" w:lineRule="auto"/>
        <w:ind w:left="1134"/>
        <w:jc w:val="both"/>
        <w:rPr>
          <w:rFonts w:asciiTheme="minorHAnsi" w:hAnsiTheme="minorHAnsi" w:cstheme="minorHAnsi"/>
          <w:bCs/>
        </w:rPr>
      </w:pPr>
      <w:r w:rsidRPr="00C4595F">
        <w:rPr>
          <w:rFonts w:asciiTheme="minorHAnsi" w:hAnsiTheme="minorHAnsi" w:cstheme="minorHAnsi"/>
          <w:bCs/>
        </w:rPr>
        <w:lastRenderedPageBreak/>
        <w:t>SITA reserves the right to: negotiate pricing with the successful bidder prior to the award as well as envisaged quantities</w:t>
      </w:r>
    </w:p>
    <w:p w14:paraId="616E3BF0" w14:textId="77777777" w:rsidR="00DF6895" w:rsidRPr="00C4595F" w:rsidRDefault="00DF6895" w:rsidP="00DF6895">
      <w:pPr>
        <w:pStyle w:val="ListParagraph"/>
        <w:numPr>
          <w:ilvl w:val="1"/>
          <w:numId w:val="55"/>
        </w:numPr>
        <w:spacing w:before="120" w:line="276" w:lineRule="auto"/>
        <w:ind w:left="567" w:hanging="567"/>
        <w:jc w:val="both"/>
        <w:rPr>
          <w:rFonts w:asciiTheme="minorHAnsi" w:hAnsiTheme="minorHAnsi" w:cstheme="minorHAnsi"/>
        </w:rPr>
      </w:pPr>
      <w:r w:rsidRPr="00C4595F">
        <w:rPr>
          <w:rFonts w:asciiTheme="minorHAnsi" w:hAnsiTheme="minorHAnsi" w:cstheme="minorHAnsi"/>
        </w:rPr>
        <w:t>These conditions will form part of the Contract between SITA and the bidder. However, SITA reserves the right to include or waive the condition in the Contract.</w:t>
      </w:r>
    </w:p>
    <w:p w14:paraId="5CFE4D70" w14:textId="53C3D393" w:rsidR="00DF6895" w:rsidRPr="00C4595F" w:rsidRDefault="00DF6895" w:rsidP="00DF6895">
      <w:pPr>
        <w:pStyle w:val="ListParagraph"/>
        <w:numPr>
          <w:ilvl w:val="1"/>
          <w:numId w:val="55"/>
        </w:numPr>
        <w:spacing w:before="120" w:line="276" w:lineRule="auto"/>
        <w:ind w:left="567" w:hanging="567"/>
        <w:jc w:val="both"/>
        <w:rPr>
          <w:rFonts w:asciiTheme="minorHAnsi" w:hAnsiTheme="minorHAnsi" w:cstheme="minorHAnsi"/>
        </w:rPr>
      </w:pPr>
      <w:r w:rsidRPr="00C4595F">
        <w:rPr>
          <w:rFonts w:asciiTheme="minorHAnsi" w:hAnsiTheme="minorHAnsi" w:cstheme="minorHAnsi"/>
        </w:rPr>
        <w:t xml:space="preserve">The bidder must complete the declaration of acceptance as per </w:t>
      </w:r>
      <w:r w:rsidRPr="00C4595F">
        <w:rPr>
          <w:rFonts w:asciiTheme="minorHAnsi" w:hAnsiTheme="minorHAnsi" w:cstheme="minorHAnsi"/>
          <w:b/>
          <w:bCs/>
        </w:rPr>
        <w:t>section 8.3</w:t>
      </w:r>
      <w:r w:rsidRPr="00C4595F">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3AA4194C" w14:textId="77777777" w:rsidR="00A269DB" w:rsidRPr="0062595D" w:rsidRDefault="00A269DB" w:rsidP="00A269DB">
      <w:pPr>
        <w:pStyle w:val="Specification"/>
        <w:numPr>
          <w:ilvl w:val="0"/>
          <w:numId w:val="27"/>
        </w:numPr>
        <w:spacing w:line="276" w:lineRule="auto"/>
        <w:rPr>
          <w:b/>
        </w:rPr>
      </w:pPr>
      <w:bookmarkStart w:id="106" w:name="_Toc72441262"/>
      <w:bookmarkStart w:id="107" w:name="_Toc80563735"/>
      <w:r w:rsidRPr="0062595D">
        <w:rPr>
          <w:b/>
        </w:rPr>
        <w:t>RATE OF EXCHANGE PRICING INFORMATION</w:t>
      </w:r>
      <w:bookmarkEnd w:id="106"/>
      <w:bookmarkEnd w:id="107"/>
    </w:p>
    <w:p w14:paraId="446B4C14" w14:textId="77777777" w:rsidR="00A269DB" w:rsidRPr="0062595D" w:rsidRDefault="00A269DB" w:rsidP="00A269DB">
      <w:pPr>
        <w:ind w:left="567"/>
      </w:pPr>
      <w:r w:rsidRPr="0062595D">
        <w:t>Provide the TOTAL BID PRICE for the duration of Contract and clearly indicate the Local Price and Foreign Price, where –</w:t>
      </w:r>
    </w:p>
    <w:p w14:paraId="63528271" w14:textId="77777777" w:rsidR="00A269DB" w:rsidRPr="0062595D" w:rsidRDefault="00A269DB" w:rsidP="00A269DB"/>
    <w:p w14:paraId="6F630775" w14:textId="77777777" w:rsidR="00A269DB" w:rsidRPr="0062595D" w:rsidRDefault="00A269DB" w:rsidP="00A269DB">
      <w:pPr>
        <w:numPr>
          <w:ilvl w:val="0"/>
          <w:numId w:val="50"/>
        </w:numPr>
        <w:spacing w:after="120"/>
        <w:ind w:left="1134" w:hanging="567"/>
        <w:rPr>
          <w:szCs w:val="24"/>
        </w:rPr>
      </w:pPr>
      <w:r w:rsidRPr="0062595D">
        <w:rPr>
          <w:b/>
          <w:szCs w:val="24"/>
        </w:rPr>
        <w:t>Local Price</w:t>
      </w:r>
      <w:r w:rsidRPr="0062595D">
        <w:rPr>
          <w:szCs w:val="24"/>
        </w:rPr>
        <w:t xml:space="preserve"> means the portion of the TOTAL price that is NOT dependent on the Foreign Rate of Exchange (ROE) and;</w:t>
      </w:r>
    </w:p>
    <w:p w14:paraId="45220E9C" w14:textId="77777777" w:rsidR="00A269DB" w:rsidRPr="0062595D" w:rsidRDefault="00A269DB" w:rsidP="00A269DB">
      <w:pPr>
        <w:numPr>
          <w:ilvl w:val="0"/>
          <w:numId w:val="50"/>
        </w:numPr>
        <w:spacing w:after="120"/>
        <w:ind w:left="1134" w:hanging="567"/>
        <w:rPr>
          <w:szCs w:val="24"/>
        </w:rPr>
      </w:pPr>
      <w:r w:rsidRPr="0062595D">
        <w:rPr>
          <w:b/>
          <w:szCs w:val="24"/>
        </w:rPr>
        <w:t>Foreign Price</w:t>
      </w:r>
      <w:r w:rsidRPr="0062595D">
        <w:rPr>
          <w:szCs w:val="24"/>
        </w:rPr>
        <w:t xml:space="preserve"> means the portion of the TOTAL price that is dependent on the Foreign Rate of Exchange (ROE).</w:t>
      </w:r>
    </w:p>
    <w:p w14:paraId="1D93A976" w14:textId="19776C0D" w:rsidR="00A269DB" w:rsidRPr="0062595D" w:rsidRDefault="00A269DB" w:rsidP="00BB50E5">
      <w:pPr>
        <w:numPr>
          <w:ilvl w:val="0"/>
          <w:numId w:val="50"/>
        </w:numPr>
        <w:spacing w:after="120"/>
        <w:ind w:left="1134" w:hanging="567"/>
      </w:pPr>
      <w:r w:rsidRPr="0062595D">
        <w:rPr>
          <w:b/>
          <w:szCs w:val="24"/>
        </w:rPr>
        <w:t>Exchange Rate</w:t>
      </w:r>
      <w:r w:rsidRPr="0062595D">
        <w:rPr>
          <w:szCs w:val="24"/>
        </w:rPr>
        <w:t xml:space="preserve"> means the ROE (ZA Rand vs foreign currency) as determined at time of bid.</w:t>
      </w:r>
    </w:p>
    <w:p w14:paraId="313F7317" w14:textId="21384C20" w:rsidR="00A269DB" w:rsidRDefault="00CB18CB" w:rsidP="00BB50E5">
      <w:pPr>
        <w:pStyle w:val="Specification"/>
        <w:numPr>
          <w:ilvl w:val="0"/>
          <w:numId w:val="27"/>
        </w:numPr>
        <w:spacing w:line="276" w:lineRule="auto"/>
        <w:rPr>
          <w:b/>
        </w:rPr>
      </w:pPr>
      <w:bookmarkStart w:id="108" w:name="_Toc435315931"/>
      <w:r w:rsidRPr="00F81E2D">
        <w:rPr>
          <w:b/>
        </w:rPr>
        <w:t>BID EXCHANGE RATE CONDITIONS</w:t>
      </w:r>
      <w:bookmarkEnd w:id="108"/>
    </w:p>
    <w:p w14:paraId="570CBB78" w14:textId="1B373D82" w:rsidR="00CB18CB" w:rsidRPr="00F81E2D" w:rsidRDefault="00CB18CB" w:rsidP="00BB50E5">
      <w:pPr>
        <w:pStyle w:val="Specification"/>
        <w:spacing w:line="276" w:lineRule="auto"/>
        <w:ind w:left="567"/>
        <w:rPr>
          <w:b/>
        </w:rPr>
      </w:pPr>
      <w:r w:rsidRPr="00F81E2D">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CF70F6" w:rsidRPr="0062595D" w14:paraId="19998454" w14:textId="77777777" w:rsidTr="00A269DB">
        <w:tc>
          <w:tcPr>
            <w:tcW w:w="4536" w:type="dxa"/>
            <w:shd w:val="clear" w:color="auto" w:fill="C6D9F1" w:themeFill="text2" w:themeFillTint="33"/>
          </w:tcPr>
          <w:p w14:paraId="1E80C7A8" w14:textId="77777777" w:rsidR="00CF70F6" w:rsidRPr="0062595D" w:rsidRDefault="00CF70F6" w:rsidP="00A269DB">
            <w:pPr>
              <w:spacing w:line="276" w:lineRule="auto"/>
              <w:rPr>
                <w:rFonts w:asciiTheme="minorHAnsi" w:hAnsiTheme="minorHAnsi"/>
                <w:b/>
                <w:szCs w:val="24"/>
              </w:rPr>
            </w:pPr>
            <w:r w:rsidRPr="0062595D">
              <w:rPr>
                <w:rFonts w:asciiTheme="minorHAnsi" w:hAnsiTheme="minorHAnsi"/>
                <w:b/>
                <w:szCs w:val="24"/>
              </w:rPr>
              <w:t>Foreign currency</w:t>
            </w:r>
          </w:p>
        </w:tc>
        <w:tc>
          <w:tcPr>
            <w:tcW w:w="4530" w:type="dxa"/>
            <w:shd w:val="clear" w:color="auto" w:fill="C6D9F1" w:themeFill="text2" w:themeFillTint="33"/>
          </w:tcPr>
          <w:p w14:paraId="4D78426F" w14:textId="77777777" w:rsidR="00CF70F6" w:rsidRPr="0062595D" w:rsidRDefault="00CF70F6" w:rsidP="00A269DB">
            <w:pPr>
              <w:spacing w:line="276" w:lineRule="auto"/>
              <w:rPr>
                <w:rFonts w:asciiTheme="minorHAnsi" w:hAnsiTheme="minorHAnsi"/>
                <w:b/>
                <w:szCs w:val="24"/>
              </w:rPr>
            </w:pPr>
            <w:r w:rsidRPr="0062595D">
              <w:rPr>
                <w:rFonts w:asciiTheme="minorHAnsi" w:hAnsiTheme="minorHAnsi"/>
                <w:b/>
                <w:szCs w:val="24"/>
              </w:rPr>
              <w:t xml:space="preserve">South African Rand (ZAR) exchange rate </w:t>
            </w:r>
          </w:p>
        </w:tc>
      </w:tr>
      <w:tr w:rsidR="00CF70F6" w:rsidRPr="0062595D" w14:paraId="067290BF" w14:textId="77777777" w:rsidTr="00A269DB">
        <w:tc>
          <w:tcPr>
            <w:tcW w:w="4536" w:type="dxa"/>
            <w:shd w:val="clear" w:color="auto" w:fill="auto"/>
          </w:tcPr>
          <w:p w14:paraId="3176427D" w14:textId="77777777" w:rsidR="00CF70F6" w:rsidRPr="0062595D" w:rsidRDefault="00CF70F6" w:rsidP="00A269DB">
            <w:pPr>
              <w:spacing w:line="276" w:lineRule="auto"/>
              <w:rPr>
                <w:rFonts w:asciiTheme="minorHAnsi" w:hAnsiTheme="minorHAnsi"/>
                <w:szCs w:val="24"/>
              </w:rPr>
            </w:pPr>
            <w:r w:rsidRPr="0062595D">
              <w:rPr>
                <w:rFonts w:asciiTheme="minorHAnsi" w:hAnsiTheme="minorHAnsi"/>
                <w:szCs w:val="24"/>
              </w:rPr>
              <w:t>1 US Dollar</w:t>
            </w:r>
          </w:p>
        </w:tc>
        <w:tc>
          <w:tcPr>
            <w:tcW w:w="4530" w:type="dxa"/>
          </w:tcPr>
          <w:p w14:paraId="20E18330" w14:textId="7FD2CEB0" w:rsidR="00CF70F6" w:rsidRPr="00C4595F" w:rsidRDefault="00A269DB" w:rsidP="00BB50E5">
            <w:pPr>
              <w:spacing w:line="276" w:lineRule="auto"/>
              <w:jc w:val="center"/>
              <w:rPr>
                <w:rFonts w:asciiTheme="minorHAnsi" w:hAnsiTheme="minorHAnsi"/>
                <w:color w:val="FF0000"/>
                <w:szCs w:val="24"/>
              </w:rPr>
            </w:pPr>
            <w:r w:rsidRPr="00C4595F">
              <w:rPr>
                <w:rFonts w:asciiTheme="minorHAnsi" w:hAnsiTheme="minorHAnsi"/>
                <w:color w:val="FF0000"/>
                <w:szCs w:val="24"/>
              </w:rPr>
              <w:t>R1</w:t>
            </w:r>
            <w:r w:rsidR="00417774" w:rsidRPr="00C4595F">
              <w:rPr>
                <w:rFonts w:asciiTheme="minorHAnsi" w:hAnsiTheme="minorHAnsi"/>
                <w:color w:val="FF0000"/>
                <w:szCs w:val="24"/>
              </w:rPr>
              <w:t>7,7</w:t>
            </w:r>
            <w:r w:rsidR="00761D42" w:rsidRPr="00C4595F">
              <w:rPr>
                <w:rFonts w:asciiTheme="minorHAnsi" w:hAnsiTheme="minorHAnsi"/>
                <w:color w:val="FF0000"/>
                <w:szCs w:val="24"/>
              </w:rPr>
              <w:t>5</w:t>
            </w:r>
          </w:p>
        </w:tc>
      </w:tr>
      <w:tr w:rsidR="00CF70F6" w:rsidRPr="0062595D" w14:paraId="15F58F9E" w14:textId="77777777" w:rsidTr="00A269DB">
        <w:tc>
          <w:tcPr>
            <w:tcW w:w="4536" w:type="dxa"/>
            <w:shd w:val="clear" w:color="auto" w:fill="auto"/>
          </w:tcPr>
          <w:p w14:paraId="7427ADB9" w14:textId="77777777" w:rsidR="00CF70F6" w:rsidRPr="0062595D" w:rsidRDefault="00CF70F6" w:rsidP="00A269DB">
            <w:pPr>
              <w:spacing w:line="276" w:lineRule="auto"/>
              <w:rPr>
                <w:rFonts w:asciiTheme="minorHAnsi" w:hAnsiTheme="minorHAnsi"/>
                <w:szCs w:val="24"/>
              </w:rPr>
            </w:pPr>
            <w:r w:rsidRPr="0062595D">
              <w:rPr>
                <w:rFonts w:asciiTheme="minorHAnsi" w:hAnsiTheme="minorHAnsi"/>
                <w:szCs w:val="24"/>
              </w:rPr>
              <w:t>1 Euro</w:t>
            </w:r>
          </w:p>
        </w:tc>
        <w:tc>
          <w:tcPr>
            <w:tcW w:w="4530" w:type="dxa"/>
          </w:tcPr>
          <w:p w14:paraId="31409735" w14:textId="01707272" w:rsidR="00CF70F6" w:rsidRPr="00C4595F" w:rsidRDefault="00A269DB" w:rsidP="00BB50E5">
            <w:pPr>
              <w:spacing w:line="276" w:lineRule="auto"/>
              <w:jc w:val="center"/>
              <w:rPr>
                <w:rFonts w:asciiTheme="minorHAnsi" w:hAnsiTheme="minorHAnsi"/>
                <w:color w:val="FF0000"/>
                <w:szCs w:val="24"/>
              </w:rPr>
            </w:pPr>
            <w:r w:rsidRPr="00C4595F">
              <w:rPr>
                <w:rFonts w:asciiTheme="minorHAnsi" w:hAnsiTheme="minorHAnsi"/>
                <w:color w:val="FF0000"/>
                <w:szCs w:val="24"/>
              </w:rPr>
              <w:t>R1</w:t>
            </w:r>
            <w:r w:rsidR="00417774" w:rsidRPr="00C4595F">
              <w:rPr>
                <w:rFonts w:asciiTheme="minorHAnsi" w:hAnsiTheme="minorHAnsi"/>
                <w:color w:val="FF0000"/>
                <w:szCs w:val="24"/>
              </w:rPr>
              <w:t>9,0</w:t>
            </w:r>
            <w:r w:rsidR="00761D42" w:rsidRPr="00C4595F">
              <w:rPr>
                <w:rFonts w:asciiTheme="minorHAnsi" w:hAnsiTheme="minorHAnsi"/>
                <w:color w:val="FF0000"/>
                <w:szCs w:val="24"/>
              </w:rPr>
              <w:t>5</w:t>
            </w:r>
          </w:p>
        </w:tc>
      </w:tr>
      <w:tr w:rsidR="00CF70F6" w:rsidRPr="0062595D" w14:paraId="56163D3D" w14:textId="77777777" w:rsidTr="00A269DB">
        <w:tc>
          <w:tcPr>
            <w:tcW w:w="4536" w:type="dxa"/>
            <w:shd w:val="clear" w:color="auto" w:fill="auto"/>
          </w:tcPr>
          <w:p w14:paraId="08935F31" w14:textId="77777777" w:rsidR="00CF70F6" w:rsidRPr="0062595D" w:rsidRDefault="00CF70F6" w:rsidP="00626A04">
            <w:pPr>
              <w:rPr>
                <w:rFonts w:asciiTheme="minorHAnsi" w:hAnsiTheme="minorHAnsi"/>
                <w:szCs w:val="24"/>
              </w:rPr>
            </w:pPr>
            <w:r w:rsidRPr="0062595D">
              <w:rPr>
                <w:rFonts w:asciiTheme="minorHAnsi" w:hAnsiTheme="minorHAnsi"/>
                <w:szCs w:val="24"/>
              </w:rPr>
              <w:t>1 Pound</w:t>
            </w:r>
          </w:p>
        </w:tc>
        <w:tc>
          <w:tcPr>
            <w:tcW w:w="4530" w:type="dxa"/>
          </w:tcPr>
          <w:p w14:paraId="18B79685" w14:textId="1F68F682" w:rsidR="00CF70F6" w:rsidRPr="00C4595F" w:rsidRDefault="00A269DB" w:rsidP="00BB50E5">
            <w:pPr>
              <w:jc w:val="center"/>
              <w:rPr>
                <w:rFonts w:asciiTheme="minorHAnsi" w:hAnsiTheme="minorHAnsi"/>
                <w:color w:val="FF0000"/>
                <w:szCs w:val="24"/>
              </w:rPr>
            </w:pPr>
            <w:r w:rsidRPr="00C4595F">
              <w:rPr>
                <w:rFonts w:asciiTheme="minorHAnsi" w:hAnsiTheme="minorHAnsi"/>
                <w:color w:val="FF0000"/>
                <w:szCs w:val="24"/>
              </w:rPr>
              <w:t>R2</w:t>
            </w:r>
            <w:r w:rsidR="00417774" w:rsidRPr="00C4595F">
              <w:rPr>
                <w:rFonts w:asciiTheme="minorHAnsi" w:hAnsiTheme="minorHAnsi"/>
                <w:color w:val="FF0000"/>
                <w:szCs w:val="24"/>
              </w:rPr>
              <w:t>1,</w:t>
            </w:r>
            <w:r w:rsidR="00761D42" w:rsidRPr="00C4595F">
              <w:rPr>
                <w:rFonts w:asciiTheme="minorHAnsi" w:hAnsiTheme="minorHAnsi"/>
                <w:color w:val="FF0000"/>
                <w:szCs w:val="24"/>
              </w:rPr>
              <w:t>50</w:t>
            </w:r>
          </w:p>
        </w:tc>
      </w:tr>
    </w:tbl>
    <w:p w14:paraId="5358CFF2" w14:textId="77777777" w:rsidR="00A269DB" w:rsidRPr="0062595D" w:rsidRDefault="00A269DB" w:rsidP="0006512D">
      <w:pPr>
        <w:pStyle w:val="Specification"/>
        <w:spacing w:line="276" w:lineRule="auto"/>
        <w:rPr>
          <w:b/>
        </w:rPr>
      </w:pPr>
      <w:bookmarkStart w:id="109" w:name="_Ref455341955"/>
      <w:bookmarkStart w:id="110" w:name="_Toc57764329"/>
    </w:p>
    <w:p w14:paraId="2E382D98" w14:textId="4ADB8617" w:rsidR="00962D75" w:rsidRPr="00152AD3" w:rsidRDefault="00962D75" w:rsidP="00A269DB">
      <w:pPr>
        <w:pStyle w:val="Specification"/>
        <w:numPr>
          <w:ilvl w:val="0"/>
          <w:numId w:val="27"/>
        </w:numPr>
        <w:spacing w:line="276" w:lineRule="auto"/>
        <w:rPr>
          <w:b/>
        </w:rPr>
      </w:pPr>
      <w:r w:rsidRPr="0062595D">
        <w:rPr>
          <w:b/>
        </w:rPr>
        <w:t xml:space="preserve">BID </w:t>
      </w:r>
      <w:r w:rsidRPr="00152AD3">
        <w:rPr>
          <w:b/>
        </w:rPr>
        <w:t>PRICING SCHEDULE</w:t>
      </w:r>
      <w:bookmarkEnd w:id="109"/>
      <w:bookmarkEnd w:id="110"/>
    </w:p>
    <w:p w14:paraId="7D60238B" w14:textId="77777777" w:rsidR="00A269DB" w:rsidRPr="00152AD3" w:rsidRDefault="00A269DB" w:rsidP="00A269DB">
      <w:pPr>
        <w:pStyle w:val="ListParagraph"/>
        <w:numPr>
          <w:ilvl w:val="1"/>
          <w:numId w:val="27"/>
        </w:numPr>
        <w:spacing w:after="60" w:line="276" w:lineRule="auto"/>
        <w:contextualSpacing/>
        <w:jc w:val="both"/>
        <w:rPr>
          <w:rFonts w:cs="Calibri"/>
        </w:rPr>
      </w:pPr>
      <w:r w:rsidRPr="00152AD3">
        <w:rPr>
          <w:rFonts w:cs="Calibri"/>
          <w:lang w:val="en-GB"/>
        </w:rPr>
        <w:t xml:space="preserve">Bidders </w:t>
      </w:r>
      <w:r w:rsidRPr="00152AD3">
        <w:rPr>
          <w:rFonts w:cs="Calibri"/>
          <w:b/>
          <w:bCs/>
          <w:lang w:val="en-GB"/>
        </w:rPr>
        <w:t xml:space="preserve">must </w:t>
      </w:r>
      <w:r w:rsidRPr="00152AD3">
        <w:rPr>
          <w:rFonts w:cs="Calibri"/>
          <w:lang w:val="en-GB"/>
        </w:rPr>
        <w:t>complete the bid pricing schedule in the Excel spreadsheet format provided and upload this as part of their submission.</w:t>
      </w:r>
    </w:p>
    <w:p w14:paraId="56D38BAC" w14:textId="77777777" w:rsidR="003C6B14" w:rsidRPr="00C4595F" w:rsidRDefault="003C6B14" w:rsidP="003C6B14">
      <w:pPr>
        <w:pStyle w:val="ListParagraph"/>
        <w:numPr>
          <w:ilvl w:val="1"/>
          <w:numId w:val="27"/>
        </w:numPr>
        <w:spacing w:after="60"/>
        <w:contextualSpacing/>
        <w:jc w:val="both"/>
        <w:rPr>
          <w:rFonts w:cs="Calibri"/>
          <w:lang w:val="en-GB"/>
        </w:rPr>
      </w:pPr>
      <w:r w:rsidRPr="00C4595F">
        <w:rPr>
          <w:rFonts w:cs="Calibri"/>
          <w:lang w:val="en-GB"/>
        </w:rPr>
        <w:t>Bidders must complete both the following pricing schedules:</w:t>
      </w:r>
    </w:p>
    <w:p w14:paraId="0CA21E94" w14:textId="620EE1D5" w:rsidR="003C6B14" w:rsidRPr="00C4595F" w:rsidRDefault="003C6B14" w:rsidP="003C6B14">
      <w:pPr>
        <w:pStyle w:val="ListParagraph"/>
        <w:numPr>
          <w:ilvl w:val="0"/>
          <w:numId w:val="0"/>
        </w:numPr>
        <w:spacing w:after="60"/>
        <w:ind w:left="1134"/>
        <w:contextualSpacing/>
        <w:jc w:val="both"/>
        <w:rPr>
          <w:rFonts w:cs="Calibri"/>
          <w:lang w:val="en-GB"/>
        </w:rPr>
      </w:pPr>
      <w:r w:rsidRPr="00C4595F">
        <w:rPr>
          <w:rFonts w:cs="Calibri"/>
          <w:lang w:val="en-GB"/>
        </w:rPr>
        <w:t>Pricing Schedule 01: For a period of five (5) years</w:t>
      </w:r>
    </w:p>
    <w:p w14:paraId="427BC61E" w14:textId="771724D0" w:rsidR="003C6B14" w:rsidRPr="00C4595F" w:rsidRDefault="003C6B14" w:rsidP="003C6B14">
      <w:pPr>
        <w:pStyle w:val="ListParagraph"/>
        <w:numPr>
          <w:ilvl w:val="0"/>
          <w:numId w:val="0"/>
        </w:numPr>
        <w:spacing w:after="60"/>
        <w:ind w:left="1134"/>
        <w:contextualSpacing/>
        <w:jc w:val="both"/>
        <w:rPr>
          <w:rFonts w:cs="Calibri"/>
          <w:lang w:val="en-GB"/>
        </w:rPr>
      </w:pPr>
      <w:r w:rsidRPr="00C4595F">
        <w:rPr>
          <w:rFonts w:cs="Calibri"/>
          <w:lang w:val="en-GB"/>
        </w:rPr>
        <w:t>Pricing Schedule 02: Optional extension for a further two (2) years.</w:t>
      </w:r>
    </w:p>
    <w:p w14:paraId="216C4923" w14:textId="77777777" w:rsidR="003C6B14" w:rsidRPr="00C4595F" w:rsidRDefault="003C6B14" w:rsidP="003C6B14">
      <w:pPr>
        <w:pStyle w:val="ListParagraph"/>
        <w:numPr>
          <w:ilvl w:val="0"/>
          <w:numId w:val="0"/>
        </w:numPr>
        <w:spacing w:after="60"/>
        <w:ind w:left="1134"/>
        <w:contextualSpacing/>
        <w:jc w:val="both"/>
        <w:rPr>
          <w:rFonts w:cs="Calibri"/>
          <w:lang w:val="en-GB"/>
        </w:rPr>
      </w:pPr>
    </w:p>
    <w:p w14:paraId="523E8E31" w14:textId="77777777" w:rsidR="003C6B14" w:rsidRPr="00E27A52" w:rsidRDefault="003C6B14" w:rsidP="003C6B14">
      <w:pPr>
        <w:pStyle w:val="ListParagraph"/>
        <w:numPr>
          <w:ilvl w:val="0"/>
          <w:numId w:val="0"/>
        </w:numPr>
        <w:tabs>
          <w:tab w:val="left" w:pos="567"/>
          <w:tab w:val="left" w:pos="1134"/>
        </w:tabs>
        <w:spacing w:after="60"/>
        <w:ind w:left="1134"/>
        <w:contextualSpacing/>
        <w:jc w:val="both"/>
        <w:rPr>
          <w:rFonts w:cs="Calibri"/>
          <w:b/>
          <w:bCs/>
          <w:color w:val="FF0000"/>
        </w:rPr>
      </w:pPr>
      <w:r w:rsidRPr="00C4595F">
        <w:rPr>
          <w:rFonts w:cs="Calibri"/>
          <w:b/>
          <w:bCs/>
          <w:color w:val="FF0000"/>
          <w:lang w:val="en-GB"/>
        </w:rPr>
        <w:t>Note: Bidders must complete both pricing schedules, however Pricing schedule 01 will be used for the award of the tender.</w:t>
      </w:r>
    </w:p>
    <w:p w14:paraId="62B3F326" w14:textId="77777777" w:rsidR="00A269DB" w:rsidRPr="00BB50E5" w:rsidRDefault="00A269DB" w:rsidP="00BB50E5">
      <w:pPr>
        <w:pStyle w:val="Specification"/>
        <w:spacing w:line="276" w:lineRule="auto"/>
        <w:ind w:left="567"/>
      </w:pPr>
    </w:p>
    <w:p w14:paraId="1B272E2C" w14:textId="77777777" w:rsidR="005A2E46" w:rsidRPr="00F81E2D" w:rsidRDefault="005A2E46" w:rsidP="000B17A9">
      <w:pPr>
        <w:pStyle w:val="Heading2"/>
      </w:pPr>
      <w:bookmarkStart w:id="111" w:name="_Toc435315930"/>
      <w:bookmarkStart w:id="112" w:name="_Ref455338328"/>
      <w:bookmarkStart w:id="113" w:name="_Ref455597629"/>
      <w:bookmarkStart w:id="114" w:name="_Toc131622376"/>
      <w:r w:rsidRPr="00F81E2D">
        <w:lastRenderedPageBreak/>
        <w:t>DECLARATION OF ACCEPTANCE</w:t>
      </w:r>
      <w:bookmarkEnd w:id="111"/>
      <w:bookmarkEnd w:id="112"/>
      <w:bookmarkEnd w:id="113"/>
      <w:bookmarkEnd w:id="11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4F3249A2" w14:textId="77777777" w:rsidTr="0098689D">
        <w:trPr>
          <w:tblHeader/>
        </w:trPr>
        <w:tc>
          <w:tcPr>
            <w:tcW w:w="3339" w:type="pct"/>
            <w:shd w:val="clear" w:color="auto" w:fill="C6D9F1" w:themeFill="text2" w:themeFillTint="33"/>
          </w:tcPr>
          <w:p w14:paraId="49230FC5"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6120E4D6"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45F7D1A4"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0DC14E7D" w14:textId="77777777" w:rsidTr="0098689D">
        <w:tc>
          <w:tcPr>
            <w:tcW w:w="3339" w:type="pct"/>
          </w:tcPr>
          <w:p w14:paraId="573FA983" w14:textId="312324E3" w:rsidR="00BF5791" w:rsidRPr="0062595D" w:rsidRDefault="00BF5791" w:rsidP="00E33363">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13078C">
              <w:rPr>
                <w:rFonts w:asciiTheme="minorHAnsi" w:hAnsiTheme="minorHAnsi"/>
                <w:b/>
                <w:bCs/>
              </w:rPr>
              <w:t xml:space="preserve">section </w:t>
            </w:r>
            <w:r w:rsidR="00DC1F4F" w:rsidRPr="0013078C">
              <w:rPr>
                <w:b/>
                <w:bCs/>
              </w:rPr>
              <w:fldChar w:fldCharType="begin"/>
            </w:r>
            <w:r w:rsidR="00DC1F4F" w:rsidRPr="0013078C">
              <w:rPr>
                <w:rFonts w:asciiTheme="minorHAnsi" w:hAnsiTheme="minorHAnsi"/>
                <w:b/>
                <w:bCs/>
              </w:rPr>
              <w:instrText xml:space="preserve"> REF _Ref455341462 \w \h </w:instrText>
            </w:r>
            <w:r w:rsidR="00DB018A" w:rsidRPr="0013078C">
              <w:rPr>
                <w:rFonts w:asciiTheme="minorHAnsi" w:hAnsiTheme="minorHAnsi"/>
                <w:b/>
                <w:bCs/>
              </w:rPr>
              <w:instrText xml:space="preserve"> \* MERGEFORMAT </w:instrText>
            </w:r>
            <w:r w:rsidR="00DC1F4F" w:rsidRPr="0013078C">
              <w:rPr>
                <w:b/>
                <w:bCs/>
              </w:rPr>
            </w:r>
            <w:r w:rsidR="00DC1F4F" w:rsidRPr="0013078C">
              <w:rPr>
                <w:b/>
                <w:bCs/>
              </w:rPr>
              <w:fldChar w:fldCharType="separate"/>
            </w:r>
            <w:r w:rsidR="006275EF" w:rsidRPr="0013078C">
              <w:rPr>
                <w:rFonts w:asciiTheme="minorHAnsi" w:hAnsiTheme="minorHAnsi"/>
                <w:b/>
                <w:bCs/>
              </w:rPr>
              <w:t>8.2</w:t>
            </w:r>
            <w:r w:rsidR="00DC1F4F" w:rsidRPr="0013078C">
              <w:rPr>
                <w:b/>
                <w:bCs/>
              </w:rPr>
              <w:fldChar w:fldCharType="end"/>
            </w:r>
            <w:r w:rsidRPr="0062595D">
              <w:rPr>
                <w:rFonts w:asciiTheme="minorHAnsi" w:hAnsiTheme="minorHAnsi"/>
              </w:rPr>
              <w:t xml:space="preserve"> above by indicating with an “X” in the “ACCEPT ALL” column, or</w:t>
            </w:r>
          </w:p>
          <w:p w14:paraId="4056E261" w14:textId="0951B37E" w:rsidR="00BF5791" w:rsidRPr="00F81E2D" w:rsidRDefault="00BF5791" w:rsidP="00E33363">
            <w:pPr>
              <w:pStyle w:val="Specification"/>
              <w:numPr>
                <w:ilvl w:val="0"/>
                <w:numId w:val="11"/>
              </w:numPr>
              <w:rPr>
                <w:rFonts w:asciiTheme="minorHAnsi" w:hAnsiTheme="minorHAnsi"/>
              </w:rPr>
            </w:pPr>
            <w:r w:rsidRPr="0062595D">
              <w:rPr>
                <w:rFonts w:asciiTheme="minorHAnsi" w:hAnsiTheme="minorHAnsi"/>
              </w:rPr>
              <w:t xml:space="preserve">The bidder declares to NOT ACCEPT ALL the </w:t>
            </w:r>
            <w:r w:rsidR="005A2E46" w:rsidRPr="0062595D">
              <w:rPr>
                <w:rFonts w:asciiTheme="minorHAnsi" w:hAnsiTheme="minorHAnsi"/>
              </w:rPr>
              <w:t>Costing and Pricing Conditions</w:t>
            </w:r>
            <w:r w:rsidR="00DC1F4F" w:rsidRPr="0062595D">
              <w:rPr>
                <w:rFonts w:asciiTheme="minorHAnsi" w:hAnsiTheme="minorHAnsi"/>
              </w:rPr>
              <w:t xml:space="preserve"> </w:t>
            </w:r>
            <w:r w:rsidR="00637577" w:rsidRPr="0062595D">
              <w:rPr>
                <w:rFonts w:asciiTheme="minorHAnsi" w:hAnsiTheme="minorHAnsi"/>
              </w:rPr>
              <w:t xml:space="preserve">as specified </w:t>
            </w:r>
            <w:r w:rsidR="00DC1F4F" w:rsidRPr="0062595D">
              <w:rPr>
                <w:rFonts w:asciiTheme="minorHAnsi" w:hAnsiTheme="minorHAnsi"/>
              </w:rPr>
              <w:t xml:space="preserve">in </w:t>
            </w:r>
            <w:r w:rsidR="00DC1F4F" w:rsidRPr="0013078C">
              <w:rPr>
                <w:rFonts w:asciiTheme="minorHAnsi" w:hAnsiTheme="minorHAnsi"/>
                <w:b/>
                <w:bCs/>
              </w:rPr>
              <w:t xml:space="preserve">section </w:t>
            </w:r>
            <w:r w:rsidR="00663E8C" w:rsidRPr="0013078C">
              <w:rPr>
                <w:b/>
                <w:bCs/>
              </w:rPr>
              <w:t>8</w:t>
            </w:r>
            <w:r w:rsidR="00231829" w:rsidRPr="0013078C">
              <w:rPr>
                <w:b/>
                <w:bCs/>
              </w:rPr>
              <w:t>.2</w:t>
            </w:r>
            <w:r w:rsidR="00DC1F4F" w:rsidRPr="0062595D">
              <w:rPr>
                <w:rFonts w:asciiTheme="minorHAnsi" w:hAnsiTheme="minorHAnsi"/>
              </w:rPr>
              <w:t xml:space="preserve"> </w:t>
            </w:r>
            <w:r w:rsidRPr="0062595D">
              <w:rPr>
                <w:rFonts w:asciiTheme="minorHAnsi" w:hAnsiTheme="minorHAnsi"/>
              </w:rPr>
              <w:t>above</w:t>
            </w:r>
            <w:r w:rsidRPr="00F81E2D">
              <w:rPr>
                <w:rFonts w:asciiTheme="minorHAnsi" w:hAnsiTheme="minorHAnsi"/>
              </w:rPr>
              <w:t xml:space="preserve"> by - </w:t>
            </w:r>
          </w:p>
          <w:p w14:paraId="60376A45" w14:textId="77777777" w:rsidR="00BF5791" w:rsidRPr="00F81E2D" w:rsidRDefault="00BF5791" w:rsidP="00E33363">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48F4BA66" w14:textId="77777777" w:rsidR="00BF5791" w:rsidRPr="00F81E2D" w:rsidRDefault="00BF5791" w:rsidP="00E33363">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64" w:type="pct"/>
          </w:tcPr>
          <w:p w14:paraId="6F9FB305" w14:textId="77777777" w:rsidR="00BF5791" w:rsidRPr="00F81E2D" w:rsidRDefault="00BF5791" w:rsidP="000D178E">
            <w:pPr>
              <w:jc w:val="center"/>
              <w:rPr>
                <w:rFonts w:asciiTheme="minorHAnsi" w:hAnsiTheme="minorHAnsi"/>
              </w:rPr>
            </w:pPr>
          </w:p>
        </w:tc>
        <w:tc>
          <w:tcPr>
            <w:tcW w:w="897" w:type="pct"/>
          </w:tcPr>
          <w:p w14:paraId="5CA3AA18" w14:textId="77777777" w:rsidR="00BF5791" w:rsidRPr="00F81E2D" w:rsidRDefault="00BF5791" w:rsidP="000D178E">
            <w:pPr>
              <w:jc w:val="center"/>
              <w:rPr>
                <w:rFonts w:asciiTheme="minorHAnsi" w:hAnsiTheme="minorHAnsi"/>
              </w:rPr>
            </w:pPr>
          </w:p>
        </w:tc>
      </w:tr>
      <w:tr w:rsidR="00BF5791" w:rsidRPr="00F81E2D" w14:paraId="0704608E" w14:textId="77777777" w:rsidTr="0098689D">
        <w:tc>
          <w:tcPr>
            <w:tcW w:w="5000" w:type="pct"/>
            <w:gridSpan w:val="3"/>
          </w:tcPr>
          <w:p w14:paraId="4BECB6E0"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3308252"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4DF8D61E" w14:textId="77777777" w:rsidR="00BF5791" w:rsidRPr="00F81E2D" w:rsidRDefault="00BF5791" w:rsidP="0070175D"/>
    <w:p w14:paraId="5BDA2840" w14:textId="77777777" w:rsidR="00DF6895" w:rsidRPr="00C4595F" w:rsidRDefault="00DF6895" w:rsidP="00DF6895">
      <w:pPr>
        <w:pStyle w:val="Heading2"/>
        <w:spacing w:line="276" w:lineRule="auto"/>
        <w:jc w:val="both"/>
        <w:rPr>
          <w:rFonts w:asciiTheme="minorHAnsi" w:hAnsiTheme="minorHAnsi" w:cstheme="minorHAnsi"/>
          <w:sz w:val="28"/>
        </w:rPr>
      </w:pPr>
      <w:bookmarkStart w:id="115" w:name="_Toc126513532"/>
      <w:bookmarkStart w:id="116" w:name="_Toc131622377"/>
      <w:r w:rsidRPr="00C4595F">
        <w:rPr>
          <w:rFonts w:asciiTheme="minorHAnsi" w:hAnsiTheme="minorHAnsi" w:cstheme="minorHAnsi"/>
          <w:sz w:val="28"/>
        </w:rPr>
        <w:t>PREFERENCE REQUIREMENTS</w:t>
      </w:r>
      <w:bookmarkEnd w:id="115"/>
      <w:bookmarkEnd w:id="116"/>
    </w:p>
    <w:p w14:paraId="5B46F784" w14:textId="110637DC" w:rsidR="00DF6895" w:rsidRPr="00C4595F" w:rsidRDefault="00DF6895" w:rsidP="00DF6895">
      <w:pPr>
        <w:pStyle w:val="Heading1"/>
        <w:numPr>
          <w:ilvl w:val="0"/>
          <w:numId w:val="0"/>
        </w:numPr>
        <w:rPr>
          <w:color w:val="002060"/>
          <w:sz w:val="24"/>
          <w:szCs w:val="24"/>
        </w:rPr>
      </w:pPr>
      <w:bookmarkStart w:id="117" w:name="_Toc126513533"/>
      <w:bookmarkStart w:id="118" w:name="_Toc131622378"/>
      <w:r w:rsidRPr="00C4595F">
        <w:rPr>
          <w:color w:val="002060"/>
          <w:sz w:val="24"/>
          <w:szCs w:val="24"/>
        </w:rPr>
        <w:t>8.4.1</w:t>
      </w:r>
      <w:r w:rsidRPr="00C4595F">
        <w:rPr>
          <w:color w:val="002060"/>
          <w:sz w:val="24"/>
          <w:szCs w:val="24"/>
        </w:rPr>
        <w:tab/>
        <w:t>INSTRUCTION AND POINT ALLOCATION</w:t>
      </w:r>
      <w:bookmarkEnd w:id="117"/>
      <w:bookmarkEnd w:id="118"/>
    </w:p>
    <w:p w14:paraId="4C925BBE" w14:textId="77777777" w:rsidR="00DF6895" w:rsidRPr="00C4595F" w:rsidRDefault="00DF6895" w:rsidP="00DF6895">
      <w:pPr>
        <w:numPr>
          <w:ilvl w:val="0"/>
          <w:numId w:val="56"/>
        </w:numPr>
        <w:spacing w:after="120" w:line="276" w:lineRule="auto"/>
        <w:jc w:val="both"/>
        <w:rPr>
          <w:rFonts w:cs="Calibri"/>
          <w:b/>
          <w:bCs/>
          <w:szCs w:val="24"/>
        </w:rPr>
      </w:pPr>
      <w:r w:rsidRPr="00C4595F">
        <w:rPr>
          <w:rFonts w:cs="Calibri"/>
          <w:b/>
          <w:bCs/>
          <w:szCs w:val="24"/>
        </w:rPr>
        <w:t xml:space="preserve">The bidder must complete in full all the PREFERENCE requirements. </w:t>
      </w:r>
    </w:p>
    <w:p w14:paraId="25D66B3B" w14:textId="77777777" w:rsidR="00DF6895" w:rsidRPr="00C4595F" w:rsidRDefault="00DF6895" w:rsidP="00DF6895">
      <w:pPr>
        <w:numPr>
          <w:ilvl w:val="0"/>
          <w:numId w:val="56"/>
        </w:numPr>
        <w:spacing w:after="120" w:line="276" w:lineRule="auto"/>
        <w:jc w:val="both"/>
        <w:rPr>
          <w:rFonts w:cs="Calibri"/>
        </w:rPr>
      </w:pPr>
      <w:r w:rsidRPr="00C4595F">
        <w:rPr>
          <w:rFonts w:cs="Calibri"/>
          <w:b/>
          <w:bCs/>
          <w:szCs w:val="24"/>
        </w:rPr>
        <w:t xml:space="preserve">Allocation of points per requirements: </w:t>
      </w:r>
      <w:r w:rsidRPr="00C4595F">
        <w:rPr>
          <w:rFonts w:cs="Calibri"/>
          <w:szCs w:val="24"/>
        </w:rPr>
        <w:t xml:space="preserve">The points allocation of bidders’ responses to the requirements will be determined by the completeness, relevance and accuracy of substantiating evidence. </w:t>
      </w:r>
    </w:p>
    <w:p w14:paraId="2DDC7CCB" w14:textId="77777777" w:rsidR="00DF6895" w:rsidRPr="00C4595F" w:rsidRDefault="00DF6895" w:rsidP="00DF6895">
      <w:pPr>
        <w:numPr>
          <w:ilvl w:val="0"/>
          <w:numId w:val="56"/>
        </w:numPr>
        <w:spacing w:after="120" w:line="276" w:lineRule="auto"/>
        <w:jc w:val="both"/>
        <w:rPr>
          <w:rFonts w:cs="Calibri"/>
          <w:szCs w:val="24"/>
        </w:rPr>
      </w:pPr>
      <w:r w:rsidRPr="00C4595F">
        <w:rPr>
          <w:rFonts w:cs="Calibri"/>
          <w:szCs w:val="24"/>
        </w:rPr>
        <w:t xml:space="preserve">Points will be allocated for each </w:t>
      </w:r>
      <w:r w:rsidRPr="00C4595F">
        <w:rPr>
          <w:rFonts w:cs="Calibri"/>
          <w:b/>
          <w:bCs/>
          <w:szCs w:val="24"/>
        </w:rPr>
        <w:t>PREFERENCE requirement</w:t>
      </w:r>
      <w:r w:rsidRPr="00C4595F">
        <w:rPr>
          <w:rFonts w:cs="Calibri"/>
          <w:szCs w:val="24"/>
        </w:rPr>
        <w:t xml:space="preserve"> as per the criteria set in each section in the </w:t>
      </w:r>
      <w:r w:rsidRPr="00C4595F">
        <w:rPr>
          <w:rFonts w:cs="Calibri"/>
          <w:b/>
          <w:bCs/>
          <w:szCs w:val="24"/>
        </w:rPr>
        <w:t>table 1</w:t>
      </w:r>
      <w:r w:rsidRPr="00C4595F">
        <w:rPr>
          <w:rFonts w:cs="Calibri"/>
          <w:szCs w:val="24"/>
        </w:rPr>
        <w:t xml:space="preserve"> below.</w:t>
      </w:r>
    </w:p>
    <w:p w14:paraId="7EAC40B9" w14:textId="77777777" w:rsidR="00DF6895" w:rsidRPr="00C4595F" w:rsidRDefault="00DF6895" w:rsidP="00DF6895">
      <w:pPr>
        <w:numPr>
          <w:ilvl w:val="0"/>
          <w:numId w:val="56"/>
        </w:numPr>
        <w:spacing w:after="120" w:line="276" w:lineRule="auto"/>
        <w:jc w:val="both"/>
        <w:rPr>
          <w:rFonts w:cs="Calibri"/>
          <w:szCs w:val="24"/>
        </w:rPr>
      </w:pPr>
      <w:r w:rsidRPr="00C4595F">
        <w:rPr>
          <w:rFonts w:cs="Calibri"/>
          <w:b/>
          <w:bCs/>
          <w:szCs w:val="24"/>
        </w:rPr>
        <w:t>The bidder must provide a unique reference number</w:t>
      </w:r>
      <w:r w:rsidRPr="00C4595F">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C4595F">
        <w:rPr>
          <w:rFonts w:cs="Calibri"/>
          <w:b/>
          <w:bCs/>
          <w:szCs w:val="24"/>
        </w:rPr>
        <w:t>ANNEX B</w:t>
      </w:r>
      <w:r w:rsidRPr="00C4595F">
        <w:rPr>
          <w:rFonts w:cs="Calibri"/>
          <w:szCs w:val="24"/>
        </w:rPr>
        <w:t>.</w:t>
      </w:r>
    </w:p>
    <w:p w14:paraId="313BF643" w14:textId="77777777" w:rsidR="00DF6895" w:rsidRPr="00C4595F" w:rsidRDefault="00DF6895" w:rsidP="00DF6895">
      <w:pPr>
        <w:numPr>
          <w:ilvl w:val="0"/>
          <w:numId w:val="56"/>
        </w:numPr>
        <w:spacing w:after="120" w:line="276" w:lineRule="auto"/>
        <w:jc w:val="both"/>
        <w:rPr>
          <w:rFonts w:cs="Calibri"/>
          <w:b/>
          <w:bCs/>
          <w:szCs w:val="24"/>
        </w:rPr>
      </w:pPr>
      <w:r w:rsidRPr="00C4595F">
        <w:rPr>
          <w:rFonts w:asciiTheme="minorHAnsi" w:hAnsiTheme="minorHAnsi" w:cstheme="minorHAnsi"/>
          <w:b/>
          <w:bCs/>
        </w:rPr>
        <w:t>Preference Goal Requirements:</w:t>
      </w:r>
    </w:p>
    <w:p w14:paraId="64634852" w14:textId="77777777" w:rsidR="00DF6895" w:rsidRPr="00C4595F" w:rsidRDefault="00DF6895" w:rsidP="0013078C">
      <w:pPr>
        <w:pStyle w:val="ListParagraph"/>
        <w:numPr>
          <w:ilvl w:val="1"/>
          <w:numId w:val="67"/>
        </w:numPr>
        <w:tabs>
          <w:tab w:val="clear" w:pos="1134"/>
        </w:tabs>
        <w:spacing w:line="276" w:lineRule="auto"/>
        <w:ind w:left="1701"/>
        <w:jc w:val="both"/>
        <w:rPr>
          <w:rFonts w:cs="Calibri"/>
        </w:rPr>
      </w:pPr>
      <w:r w:rsidRPr="00C4595F">
        <w:rPr>
          <w:rFonts w:cs="Calibri"/>
        </w:rPr>
        <w:t xml:space="preserve">The applicable Preference Point system for this tender and points claimed is </w:t>
      </w:r>
      <w:r w:rsidRPr="00C4595F">
        <w:rPr>
          <w:rFonts w:cs="Calibri"/>
          <w:b/>
          <w:bCs/>
        </w:rPr>
        <w:t>80/20.</w:t>
      </w:r>
    </w:p>
    <w:p w14:paraId="4FDA65C7" w14:textId="1DCBB4FC" w:rsidR="00DF6895" w:rsidRPr="00C4595F" w:rsidRDefault="00DF6895" w:rsidP="0013078C">
      <w:pPr>
        <w:pStyle w:val="ListParagraph"/>
        <w:numPr>
          <w:ilvl w:val="1"/>
          <w:numId w:val="67"/>
        </w:numPr>
        <w:spacing w:line="276" w:lineRule="auto"/>
        <w:ind w:left="1701"/>
        <w:jc w:val="both"/>
        <w:rPr>
          <w:rFonts w:cs="Calibri"/>
        </w:rPr>
      </w:pPr>
      <w:r w:rsidRPr="00C4595F">
        <w:rPr>
          <w:rFonts w:cs="Calibri"/>
        </w:rPr>
        <w:t xml:space="preserve">The specific Preferential Goal Requirements for this tender is indicated in </w:t>
      </w:r>
      <w:r w:rsidRPr="00C4595F">
        <w:rPr>
          <w:rFonts w:cs="Calibri"/>
          <w:b/>
          <w:bCs/>
        </w:rPr>
        <w:t>table 1</w:t>
      </w:r>
      <w:r w:rsidRPr="00C4595F">
        <w:rPr>
          <w:rFonts w:cs="Calibri"/>
        </w:rPr>
        <w:t xml:space="preserve"> below.</w:t>
      </w:r>
    </w:p>
    <w:p w14:paraId="5B4BB5D8" w14:textId="5E425465" w:rsidR="00470545" w:rsidRPr="00C4595F" w:rsidRDefault="00470545" w:rsidP="0013078C">
      <w:pPr>
        <w:pStyle w:val="ListParagraph"/>
        <w:numPr>
          <w:ilvl w:val="1"/>
          <w:numId w:val="67"/>
        </w:numPr>
        <w:spacing w:line="276" w:lineRule="auto"/>
        <w:ind w:left="1701"/>
        <w:jc w:val="both"/>
        <w:rPr>
          <w:rFonts w:cs="Calibri"/>
        </w:rPr>
      </w:pPr>
      <w:r w:rsidRPr="00C4595F">
        <w:rPr>
          <w:rFonts w:cs="Calibri"/>
        </w:rPr>
        <w:t xml:space="preserve">The Bidder </w:t>
      </w:r>
      <w:r w:rsidRPr="00C4595F">
        <w:rPr>
          <w:rFonts w:cs="Calibri"/>
          <w:b/>
          <w:bCs/>
          <w:u w:val="single"/>
        </w:rPr>
        <w:t xml:space="preserve">must </w:t>
      </w:r>
      <w:r w:rsidRPr="00C4595F">
        <w:rPr>
          <w:rFonts w:cs="Calibri"/>
        </w:rPr>
        <w:t xml:space="preserve">complete 80/20 </w:t>
      </w:r>
      <w:r w:rsidRPr="00C4595F">
        <w:rPr>
          <w:rFonts w:cs="Calibri"/>
          <w:b/>
          <w:bCs/>
        </w:rPr>
        <w:t>preference point system</w:t>
      </w:r>
      <w:r w:rsidRPr="00C4595F">
        <w:rPr>
          <w:rFonts w:cs="Calibri"/>
        </w:rPr>
        <w:t xml:space="preserve"> and submit proof or documentation required in terms of this tender.</w:t>
      </w:r>
    </w:p>
    <w:p w14:paraId="2AEAF89F" w14:textId="77777777" w:rsidR="00470545" w:rsidRPr="00470545" w:rsidRDefault="00470545" w:rsidP="0013078C">
      <w:pPr>
        <w:spacing w:line="276" w:lineRule="auto"/>
        <w:jc w:val="both"/>
        <w:rPr>
          <w:rFonts w:cs="Calibri"/>
          <w:highlight w:val="yellow"/>
        </w:rPr>
      </w:pPr>
    </w:p>
    <w:p w14:paraId="73D1B8C3" w14:textId="77777777" w:rsidR="00716F54" w:rsidRPr="00C4595F" w:rsidRDefault="00716F54" w:rsidP="0013078C">
      <w:pPr>
        <w:pStyle w:val="ListParagraph"/>
        <w:numPr>
          <w:ilvl w:val="1"/>
          <w:numId w:val="67"/>
        </w:numPr>
        <w:spacing w:line="276" w:lineRule="auto"/>
        <w:ind w:left="1701"/>
        <w:jc w:val="both"/>
        <w:rPr>
          <w:rFonts w:cs="Calibri"/>
        </w:rPr>
      </w:pPr>
      <w:r w:rsidRPr="00C4595F">
        <w:rPr>
          <w:rFonts w:cs="Calibri"/>
        </w:rPr>
        <w:lastRenderedPageBreak/>
        <w:t xml:space="preserve">The Bidder </w:t>
      </w:r>
      <w:r w:rsidRPr="00C4595F">
        <w:rPr>
          <w:rFonts w:cs="Calibri"/>
          <w:b/>
          <w:bCs/>
        </w:rPr>
        <w:t>must indicate their commitment</w:t>
      </w:r>
      <w:r w:rsidRPr="00C4595F">
        <w:rPr>
          <w:rFonts w:cs="Calibri"/>
        </w:rPr>
        <w:t xml:space="preserve"> to claim points for each of the preference points by signing at  par 4.5 in the Invitation to Bid document.</w:t>
      </w:r>
    </w:p>
    <w:p w14:paraId="6DCEB72D" w14:textId="53305C6A" w:rsidR="00470545" w:rsidRPr="00C4595F" w:rsidRDefault="00470545" w:rsidP="0013078C">
      <w:pPr>
        <w:pStyle w:val="ListParagraph"/>
        <w:numPr>
          <w:ilvl w:val="1"/>
          <w:numId w:val="67"/>
        </w:numPr>
        <w:spacing w:line="276" w:lineRule="auto"/>
        <w:ind w:left="1701"/>
        <w:jc w:val="both"/>
        <w:rPr>
          <w:rFonts w:cs="Calibri"/>
        </w:rPr>
      </w:pPr>
      <w:r w:rsidRPr="00C4595F">
        <w:rPr>
          <w:rFonts w:cs="Calibri"/>
        </w:rPr>
        <w:t xml:space="preserve">Failure on the part of a bidder to submit proof or documentation required or to comply to paragraph (d) above  in terms of this tender to claim preference points for the </w:t>
      </w:r>
      <w:r w:rsidRPr="00C4595F">
        <w:rPr>
          <w:rFonts w:cs="Calibri"/>
          <w:b/>
          <w:bCs/>
        </w:rPr>
        <w:t>Preference Goal Requirements</w:t>
      </w:r>
      <w:r w:rsidRPr="00C4595F">
        <w:rPr>
          <w:rFonts w:cs="Calibri"/>
        </w:rPr>
        <w:t xml:space="preserve"> for this tender, will be interpreted to mean that preference points are not claimed.</w:t>
      </w:r>
    </w:p>
    <w:p w14:paraId="5142D482" w14:textId="77777777" w:rsidR="00DF6895" w:rsidRPr="00C4595F" w:rsidRDefault="00DF6895" w:rsidP="0013078C">
      <w:pPr>
        <w:pStyle w:val="ListParagraph"/>
        <w:numPr>
          <w:ilvl w:val="1"/>
          <w:numId w:val="67"/>
        </w:numPr>
        <w:spacing w:line="276" w:lineRule="auto"/>
        <w:ind w:left="1701"/>
        <w:jc w:val="both"/>
        <w:rPr>
          <w:rFonts w:cs="Calibri"/>
        </w:rPr>
      </w:pPr>
      <w:r w:rsidRPr="00C4595F">
        <w:t xml:space="preserve">The Bidder’s </w:t>
      </w:r>
      <w:r w:rsidRPr="00C4595F">
        <w:rPr>
          <w:b/>
          <w:bCs/>
        </w:rPr>
        <w:t>commitment</w:t>
      </w:r>
      <w:r w:rsidRPr="00C4595F">
        <w:t xml:space="preserve"> for the </w:t>
      </w:r>
      <w:r w:rsidRPr="00C4595F">
        <w:rPr>
          <w:b/>
          <w:bCs/>
        </w:rPr>
        <w:t xml:space="preserve">Preference Goal Requirements </w:t>
      </w:r>
      <w:r w:rsidRPr="00C4595F">
        <w:t xml:space="preserve">in this tender will be </w:t>
      </w:r>
      <w:r w:rsidRPr="00C4595F">
        <w:rPr>
          <w:b/>
          <w:bCs/>
        </w:rPr>
        <w:t>legally binding</w:t>
      </w:r>
      <w:r w:rsidRPr="00C4595F">
        <w:t xml:space="preserve"> and the Bidder needs to </w:t>
      </w:r>
      <w:r w:rsidRPr="00C4595F">
        <w:rPr>
          <w:b/>
          <w:bCs/>
        </w:rPr>
        <w:t>perform against their commitment</w:t>
      </w:r>
      <w:r w:rsidRPr="00C4595F">
        <w:t xml:space="preserve"> for the duration of the contract which will form part of the Contractual Agreement.</w:t>
      </w:r>
    </w:p>
    <w:p w14:paraId="0BDF6FEC" w14:textId="77777777" w:rsidR="00DF6895" w:rsidRPr="00C4595F" w:rsidRDefault="00DF6895" w:rsidP="0013078C">
      <w:pPr>
        <w:pStyle w:val="ListParagraph"/>
        <w:numPr>
          <w:ilvl w:val="1"/>
          <w:numId w:val="67"/>
        </w:numPr>
        <w:spacing w:line="276" w:lineRule="auto"/>
        <w:ind w:left="1701"/>
        <w:jc w:val="both"/>
      </w:pPr>
      <w:r w:rsidRPr="00C4595F">
        <w:t xml:space="preserve">The Bidder </w:t>
      </w:r>
      <w:r w:rsidRPr="00C4595F">
        <w:rPr>
          <w:b/>
          <w:bCs/>
        </w:rPr>
        <w:t>must sustain, or improve</w:t>
      </w:r>
      <w:r w:rsidRPr="00C4595F">
        <w:t xml:space="preserve"> the company’s </w:t>
      </w:r>
      <w:r w:rsidRPr="00C4595F">
        <w:rPr>
          <w:b/>
          <w:bCs/>
        </w:rPr>
        <w:t>BBBEE Level</w:t>
      </w:r>
      <w:r w:rsidRPr="00C4595F">
        <w:t xml:space="preserve"> for the duration of the contact which will form part of the Contractual Agreement.</w:t>
      </w:r>
    </w:p>
    <w:p w14:paraId="78E8FB1E" w14:textId="77777777" w:rsidR="00716102" w:rsidRPr="00DC337F" w:rsidRDefault="00716102" w:rsidP="00C4595F">
      <w:pPr>
        <w:pStyle w:val="ListParagraph"/>
        <w:numPr>
          <w:ilvl w:val="1"/>
          <w:numId w:val="67"/>
        </w:numPr>
        <w:tabs>
          <w:tab w:val="clear" w:pos="1134"/>
        </w:tabs>
        <w:spacing w:line="276" w:lineRule="auto"/>
        <w:ind w:left="1701"/>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Bidder’s Preferential commitments </w:t>
      </w:r>
      <w:r w:rsidRPr="00DC337F">
        <w:rPr>
          <w:rFonts w:cs="Calibri"/>
          <w:b/>
          <w:bCs/>
        </w:rPr>
        <w:t>within 30 days after each quarter from the commencement date of the contract</w:t>
      </w:r>
      <w:r w:rsidRPr="00DC337F">
        <w:rPr>
          <w:rFonts w:cs="Calibri"/>
        </w:rPr>
        <w:t>.</w:t>
      </w:r>
    </w:p>
    <w:p w14:paraId="378630E0" w14:textId="77777777" w:rsidR="00DF6895" w:rsidRPr="00C4595F" w:rsidRDefault="00DF6895" w:rsidP="0013078C">
      <w:pPr>
        <w:pStyle w:val="ListParagraph"/>
        <w:numPr>
          <w:ilvl w:val="1"/>
          <w:numId w:val="67"/>
        </w:numPr>
        <w:spacing w:line="276" w:lineRule="auto"/>
        <w:ind w:left="1701"/>
        <w:jc w:val="both"/>
      </w:pPr>
      <w:r w:rsidRPr="00C4595F">
        <w:t xml:space="preserve">Bidders need to keep auditable substantive records / evidence and upon request by </w:t>
      </w:r>
      <w:r w:rsidRPr="00C4595F">
        <w:rPr>
          <w:b/>
          <w:bCs/>
        </w:rPr>
        <w:t xml:space="preserve">SITA </w:t>
      </w:r>
      <w:r w:rsidRPr="00C4595F">
        <w:t>must be made available for audit and, or due diligence purposes.</w:t>
      </w:r>
    </w:p>
    <w:p w14:paraId="320DCEC7" w14:textId="77777777" w:rsidR="00DF6895" w:rsidRPr="00C4595F" w:rsidRDefault="00DF6895" w:rsidP="0013078C">
      <w:pPr>
        <w:pStyle w:val="ListParagraph"/>
        <w:numPr>
          <w:ilvl w:val="1"/>
          <w:numId w:val="67"/>
        </w:numPr>
        <w:spacing w:line="276" w:lineRule="auto"/>
        <w:ind w:left="1701"/>
        <w:jc w:val="both"/>
      </w:pPr>
      <w:r w:rsidRPr="00C4595F">
        <w:rPr>
          <w:b/>
          <w:bCs/>
        </w:rPr>
        <w:t>SITA reserves the right</w:t>
      </w:r>
      <w:r w:rsidRPr="00C4595F">
        <w:t xml:space="preserve"> </w:t>
      </w:r>
      <w:r w:rsidRPr="00C4595F">
        <w:rPr>
          <w:b/>
          <w:bCs/>
        </w:rPr>
        <w:t>to</w:t>
      </w:r>
      <w:r w:rsidRPr="00C4595F">
        <w:t xml:space="preserve"> require from a Bidder, either before a bid is adjudicated or at any time subsequently, to substantiate any claim with regards to preferences, in any manner required by SITA.</w:t>
      </w:r>
    </w:p>
    <w:p w14:paraId="56C2741F" w14:textId="77777777" w:rsidR="00DF6895" w:rsidRPr="00C4595F" w:rsidRDefault="00DF6895" w:rsidP="0013078C">
      <w:pPr>
        <w:pStyle w:val="ListParagraph"/>
        <w:numPr>
          <w:ilvl w:val="1"/>
          <w:numId w:val="67"/>
        </w:numPr>
        <w:spacing w:line="276" w:lineRule="auto"/>
        <w:ind w:left="1701"/>
        <w:jc w:val="both"/>
      </w:pPr>
      <w:r w:rsidRPr="00C4595F">
        <w:rPr>
          <w:b/>
          <w:bCs/>
        </w:rPr>
        <w:t>SITA reserves the right to</w:t>
      </w:r>
      <w:r w:rsidRPr="00C4595F">
        <w:t xml:space="preserve"> verify information / evidence provided by the Bidder.</w:t>
      </w:r>
    </w:p>
    <w:p w14:paraId="7CED9C34" w14:textId="7F90AE0F" w:rsidR="00DF6895" w:rsidRPr="00C4595F" w:rsidRDefault="00DF6895" w:rsidP="0013078C">
      <w:pPr>
        <w:pStyle w:val="ListParagraph"/>
        <w:numPr>
          <w:ilvl w:val="1"/>
          <w:numId w:val="67"/>
        </w:numPr>
        <w:spacing w:line="276" w:lineRule="auto"/>
        <w:ind w:left="1701"/>
        <w:jc w:val="both"/>
        <w:rPr>
          <w:b/>
          <w:bCs/>
        </w:rPr>
      </w:pPr>
      <w:r w:rsidRPr="00C4595F">
        <w:rPr>
          <w:b/>
          <w:bCs/>
        </w:rPr>
        <w:t>SITA reserves the right to</w:t>
      </w:r>
      <w:r w:rsidRPr="00C4595F">
        <w:t xml:space="preserve"> introduce a </w:t>
      </w:r>
      <w:r w:rsidRPr="00C4595F">
        <w:rPr>
          <w:b/>
          <w:bCs/>
        </w:rPr>
        <w:t>penalty of 1%</w:t>
      </w:r>
      <w:r w:rsidRPr="00C4595F">
        <w:t xml:space="preserve"> of the overall annual year spent by </w:t>
      </w:r>
      <w:r w:rsidRPr="00C4595F">
        <w:rPr>
          <w:b/>
          <w:bCs/>
        </w:rPr>
        <w:t>SITA</w:t>
      </w:r>
      <w:r w:rsidRPr="00C4595F">
        <w:t xml:space="preserve"> for the prior year if the Bidder fails to comply to </w:t>
      </w:r>
      <w:r w:rsidRPr="00C4595F">
        <w:rPr>
          <w:b/>
          <w:bCs/>
        </w:rPr>
        <w:t>paragraphs (</w:t>
      </w:r>
      <w:r w:rsidR="00470545" w:rsidRPr="00C4595F">
        <w:rPr>
          <w:b/>
          <w:bCs/>
        </w:rPr>
        <w:t>f</w:t>
      </w:r>
      <w:r w:rsidRPr="00C4595F">
        <w:rPr>
          <w:b/>
          <w:bCs/>
        </w:rPr>
        <w:t>), (</w:t>
      </w:r>
      <w:r w:rsidR="00470545" w:rsidRPr="00C4595F">
        <w:rPr>
          <w:b/>
          <w:bCs/>
        </w:rPr>
        <w:t>g</w:t>
      </w:r>
      <w:r w:rsidRPr="00C4595F">
        <w:rPr>
          <w:b/>
          <w:bCs/>
        </w:rPr>
        <w:t>) and (</w:t>
      </w:r>
      <w:r w:rsidR="00470545" w:rsidRPr="00C4595F">
        <w:rPr>
          <w:b/>
          <w:bCs/>
        </w:rPr>
        <w:t>h</w:t>
      </w:r>
      <w:r w:rsidRPr="00C4595F">
        <w:rPr>
          <w:b/>
          <w:bCs/>
        </w:rPr>
        <w:t>) above.</w:t>
      </w:r>
    </w:p>
    <w:p w14:paraId="74DAFDA1" w14:textId="21284F51" w:rsidR="0044161D" w:rsidRPr="00122C93" w:rsidRDefault="0044161D" w:rsidP="00C4595F">
      <w:pPr>
        <w:pStyle w:val="Caption"/>
        <w:ind w:left="567" w:firstLine="567"/>
        <w:jc w:val="left"/>
      </w:pPr>
      <w:r>
        <w:t>Preference Summary</w:t>
      </w:r>
    </w:p>
    <w:tbl>
      <w:tblPr>
        <w:tblStyle w:val="TableGrid"/>
        <w:tblW w:w="8789"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
        <w:gridCol w:w="7373"/>
        <w:gridCol w:w="992"/>
      </w:tblGrid>
      <w:tr w:rsidR="00C4595F" w:rsidRPr="00152AD3" w14:paraId="085D7B90" w14:textId="77777777" w:rsidTr="00C4595F">
        <w:tc>
          <w:tcPr>
            <w:tcW w:w="424" w:type="dxa"/>
            <w:shd w:val="solid" w:color="DBE5F1" w:themeColor="accent1" w:themeTint="33" w:fill="DBE5F1" w:themeFill="accent1" w:themeFillTint="33"/>
          </w:tcPr>
          <w:p w14:paraId="15F54779" w14:textId="51367268" w:rsidR="0044161D" w:rsidRPr="00122C93" w:rsidRDefault="0044161D" w:rsidP="00AB71ED">
            <w:pPr>
              <w:pStyle w:val="Default"/>
              <w:rPr>
                <w:rFonts w:asciiTheme="minorHAnsi" w:hAnsiTheme="minorHAnsi" w:cstheme="minorHAnsi"/>
                <w:b/>
                <w:bCs/>
                <w:color w:val="002060"/>
              </w:rPr>
            </w:pPr>
            <w:r>
              <w:rPr>
                <w:rFonts w:asciiTheme="minorHAnsi" w:hAnsiTheme="minorHAnsi" w:cstheme="minorHAnsi"/>
                <w:b/>
                <w:bCs/>
                <w:color w:val="002060"/>
              </w:rPr>
              <w:t>#</w:t>
            </w:r>
          </w:p>
        </w:tc>
        <w:tc>
          <w:tcPr>
            <w:tcW w:w="7373" w:type="dxa"/>
            <w:shd w:val="solid" w:color="DBE5F1" w:themeColor="accent1" w:themeTint="33" w:fill="DBE5F1" w:themeFill="accent1" w:themeFillTint="33"/>
          </w:tcPr>
          <w:p w14:paraId="104102F3" w14:textId="071D9BF9" w:rsidR="0044161D" w:rsidRPr="00122C93" w:rsidRDefault="0044161D" w:rsidP="00AB71ED">
            <w:pPr>
              <w:pStyle w:val="Default"/>
              <w:rPr>
                <w:rFonts w:asciiTheme="minorHAnsi" w:hAnsiTheme="minorHAnsi" w:cstheme="minorHAnsi"/>
                <w:b/>
                <w:bCs/>
                <w:color w:val="002060"/>
              </w:rPr>
            </w:pPr>
            <w:r w:rsidRPr="00122C93">
              <w:rPr>
                <w:rFonts w:asciiTheme="minorHAnsi" w:hAnsiTheme="minorHAnsi" w:cstheme="minorHAnsi"/>
                <w:b/>
                <w:bCs/>
                <w:color w:val="002060"/>
              </w:rPr>
              <w:t>Description</w:t>
            </w:r>
          </w:p>
        </w:tc>
        <w:tc>
          <w:tcPr>
            <w:tcW w:w="992" w:type="dxa"/>
            <w:shd w:val="solid" w:color="DBE5F1" w:themeColor="accent1" w:themeTint="33" w:fill="DBE5F1" w:themeFill="accent1" w:themeFillTint="33"/>
          </w:tcPr>
          <w:p w14:paraId="291AE8B0" w14:textId="77777777" w:rsidR="0044161D" w:rsidRPr="00122C93" w:rsidRDefault="0044161D" w:rsidP="00AB71ED">
            <w:pPr>
              <w:pStyle w:val="Default"/>
              <w:rPr>
                <w:rFonts w:asciiTheme="minorHAnsi" w:hAnsiTheme="minorHAnsi" w:cstheme="minorHAnsi"/>
                <w:b/>
                <w:bCs/>
                <w:color w:val="002060"/>
              </w:rPr>
            </w:pPr>
            <w:r w:rsidRPr="00122C93">
              <w:rPr>
                <w:rFonts w:asciiTheme="minorHAnsi" w:hAnsiTheme="minorHAnsi" w:cstheme="minorHAnsi"/>
                <w:b/>
                <w:bCs/>
                <w:color w:val="002060"/>
              </w:rPr>
              <w:t>Points</w:t>
            </w:r>
          </w:p>
        </w:tc>
      </w:tr>
      <w:tr w:rsidR="00C4595F" w:rsidRPr="00152AD3" w14:paraId="2F614922" w14:textId="77777777" w:rsidTr="00C4595F">
        <w:tc>
          <w:tcPr>
            <w:tcW w:w="424" w:type="dxa"/>
          </w:tcPr>
          <w:p w14:paraId="54E8D441" w14:textId="1E63F671" w:rsidR="0044161D" w:rsidRPr="00C4595F" w:rsidRDefault="0044161D" w:rsidP="00AB71ED">
            <w:pPr>
              <w:pStyle w:val="Default"/>
              <w:rPr>
                <w:rFonts w:asciiTheme="minorHAnsi" w:hAnsiTheme="minorHAnsi" w:cstheme="minorHAnsi"/>
                <w:sz w:val="22"/>
                <w:szCs w:val="22"/>
              </w:rPr>
            </w:pPr>
            <w:r w:rsidRPr="00C4595F">
              <w:rPr>
                <w:rFonts w:asciiTheme="minorHAnsi" w:hAnsiTheme="minorHAnsi" w:cstheme="minorHAnsi"/>
                <w:sz w:val="22"/>
                <w:szCs w:val="22"/>
              </w:rPr>
              <w:t>1</w:t>
            </w:r>
          </w:p>
        </w:tc>
        <w:tc>
          <w:tcPr>
            <w:tcW w:w="7373" w:type="dxa"/>
          </w:tcPr>
          <w:p w14:paraId="03FEAA97" w14:textId="7DC3A048" w:rsidR="0044161D" w:rsidRPr="00122C93" w:rsidRDefault="0044161D" w:rsidP="00AB71ED">
            <w:pPr>
              <w:pStyle w:val="Default"/>
              <w:rPr>
                <w:rFonts w:asciiTheme="minorHAnsi" w:hAnsiTheme="minorHAnsi" w:cstheme="minorHAnsi"/>
                <w:sz w:val="22"/>
                <w:szCs w:val="22"/>
              </w:rPr>
            </w:pPr>
            <w:r w:rsidRPr="00C4595F">
              <w:rPr>
                <w:rFonts w:asciiTheme="minorHAnsi" w:hAnsiTheme="minorHAnsi" w:cstheme="minorHAnsi"/>
                <w:b/>
                <w:bCs/>
                <w:sz w:val="22"/>
                <w:szCs w:val="22"/>
              </w:rPr>
              <w:t>B-BBEE level</w:t>
            </w:r>
            <w:r w:rsidRPr="00C4595F">
              <w:rPr>
                <w:rFonts w:asciiTheme="minorHAnsi" w:hAnsiTheme="minorHAnsi" w:cstheme="minorHAnsi"/>
                <w:sz w:val="22"/>
                <w:szCs w:val="22"/>
              </w:rPr>
              <w:t xml:space="preserve"> as defined in the Broad-Based Black Economic Empowerment Act;</w:t>
            </w:r>
          </w:p>
        </w:tc>
        <w:tc>
          <w:tcPr>
            <w:tcW w:w="992" w:type="dxa"/>
          </w:tcPr>
          <w:p w14:paraId="5BE305C5" w14:textId="0176B727" w:rsidR="0044161D" w:rsidRPr="00C4595F" w:rsidRDefault="0044161D" w:rsidP="00AB71ED">
            <w:pPr>
              <w:pStyle w:val="Default"/>
              <w:jc w:val="center"/>
              <w:rPr>
                <w:rFonts w:asciiTheme="minorHAnsi" w:hAnsiTheme="minorHAnsi" w:cstheme="minorHAnsi"/>
                <w:color w:val="auto"/>
                <w:sz w:val="22"/>
                <w:szCs w:val="22"/>
              </w:rPr>
            </w:pPr>
            <w:r w:rsidRPr="00C4595F">
              <w:rPr>
                <w:rFonts w:asciiTheme="minorHAnsi" w:hAnsiTheme="minorHAnsi" w:cstheme="minorHAnsi"/>
                <w:color w:val="auto"/>
                <w:sz w:val="22"/>
                <w:szCs w:val="22"/>
              </w:rPr>
              <w:t>10</w:t>
            </w:r>
          </w:p>
        </w:tc>
      </w:tr>
      <w:tr w:rsidR="00C4595F" w:rsidRPr="00152AD3" w14:paraId="64A8E768" w14:textId="77777777" w:rsidTr="00C4595F">
        <w:tc>
          <w:tcPr>
            <w:tcW w:w="424" w:type="dxa"/>
          </w:tcPr>
          <w:p w14:paraId="093A755E" w14:textId="4FF5137D" w:rsidR="0044161D" w:rsidRPr="00C4595F" w:rsidRDefault="0044161D" w:rsidP="0044161D">
            <w:pPr>
              <w:pStyle w:val="Default"/>
              <w:rPr>
                <w:rFonts w:asciiTheme="minorHAnsi" w:hAnsiTheme="minorHAnsi" w:cstheme="minorHAnsi"/>
                <w:sz w:val="22"/>
                <w:szCs w:val="22"/>
              </w:rPr>
            </w:pPr>
            <w:r w:rsidRPr="00C4595F">
              <w:rPr>
                <w:rFonts w:asciiTheme="minorHAnsi" w:hAnsiTheme="minorHAnsi" w:cstheme="minorHAnsi"/>
                <w:sz w:val="22"/>
                <w:szCs w:val="22"/>
              </w:rPr>
              <w:t>2</w:t>
            </w:r>
          </w:p>
        </w:tc>
        <w:tc>
          <w:tcPr>
            <w:tcW w:w="7373" w:type="dxa"/>
          </w:tcPr>
          <w:p w14:paraId="4C86089E" w14:textId="0323A340" w:rsidR="0044161D" w:rsidRPr="00122C93" w:rsidRDefault="0044161D" w:rsidP="0044161D">
            <w:pPr>
              <w:pStyle w:val="Default"/>
              <w:rPr>
                <w:rFonts w:asciiTheme="minorHAnsi" w:hAnsiTheme="minorHAnsi" w:cstheme="minorHAnsi"/>
                <w:sz w:val="22"/>
                <w:szCs w:val="22"/>
              </w:rPr>
            </w:pPr>
            <w:r w:rsidRPr="00C4595F">
              <w:rPr>
                <w:rFonts w:asciiTheme="minorHAnsi" w:hAnsiTheme="minorHAnsi" w:cstheme="minorHAnsi"/>
                <w:b/>
                <w:bCs/>
                <w:sz w:val="22"/>
                <w:szCs w:val="22"/>
              </w:rPr>
              <w:t>Promotion of Local Products</w:t>
            </w:r>
            <w:r>
              <w:rPr>
                <w:rFonts w:asciiTheme="minorHAnsi" w:hAnsiTheme="minorHAnsi" w:cstheme="minorHAnsi"/>
                <w:sz w:val="22"/>
                <w:szCs w:val="22"/>
              </w:rPr>
              <w:t xml:space="preserve">: </w:t>
            </w:r>
            <w:r w:rsidRPr="00C4595F">
              <w:rPr>
                <w:rFonts w:asciiTheme="minorHAnsi" w:hAnsiTheme="minorHAnsi" w:cstheme="minorHAnsi"/>
                <w:sz w:val="22"/>
                <w:szCs w:val="22"/>
              </w:rPr>
              <w:t>Telecom cabling for inter-connectivity.</w:t>
            </w:r>
          </w:p>
        </w:tc>
        <w:tc>
          <w:tcPr>
            <w:tcW w:w="992" w:type="dxa"/>
          </w:tcPr>
          <w:p w14:paraId="4D057010" w14:textId="3CF4628A" w:rsidR="0044161D" w:rsidRPr="00C4595F" w:rsidRDefault="0044161D" w:rsidP="00AB71ED">
            <w:pPr>
              <w:pStyle w:val="Default"/>
              <w:jc w:val="center"/>
              <w:rPr>
                <w:rFonts w:asciiTheme="minorHAnsi" w:hAnsiTheme="minorHAnsi" w:cstheme="minorHAnsi"/>
                <w:color w:val="auto"/>
                <w:sz w:val="22"/>
                <w:szCs w:val="22"/>
              </w:rPr>
            </w:pPr>
            <w:r w:rsidRPr="00C4595F">
              <w:rPr>
                <w:rFonts w:asciiTheme="minorHAnsi" w:hAnsiTheme="minorHAnsi" w:cstheme="minorHAnsi"/>
                <w:color w:val="auto"/>
                <w:sz w:val="22"/>
                <w:szCs w:val="22"/>
              </w:rPr>
              <w:t>10</w:t>
            </w:r>
          </w:p>
        </w:tc>
      </w:tr>
      <w:tr w:rsidR="00C4595F" w:rsidRPr="004E74EA" w14:paraId="605E8F62" w14:textId="77777777" w:rsidTr="00C4595F">
        <w:trPr>
          <w:trHeight w:val="46"/>
        </w:trPr>
        <w:tc>
          <w:tcPr>
            <w:tcW w:w="424" w:type="dxa"/>
          </w:tcPr>
          <w:p w14:paraId="1EEE90F3" w14:textId="77777777" w:rsidR="0044161D" w:rsidRPr="0044161D" w:rsidRDefault="0044161D" w:rsidP="00AB71ED">
            <w:pPr>
              <w:pStyle w:val="Default"/>
              <w:rPr>
                <w:rFonts w:asciiTheme="minorHAnsi" w:hAnsiTheme="minorHAnsi" w:cstheme="minorHAnsi"/>
                <w:sz w:val="22"/>
                <w:szCs w:val="22"/>
              </w:rPr>
            </w:pPr>
          </w:p>
        </w:tc>
        <w:tc>
          <w:tcPr>
            <w:tcW w:w="7373" w:type="dxa"/>
          </w:tcPr>
          <w:p w14:paraId="51132B1D" w14:textId="4B90CC0A" w:rsidR="0044161D" w:rsidRPr="00C4595F" w:rsidRDefault="0044161D" w:rsidP="00AB71ED">
            <w:pPr>
              <w:pStyle w:val="Default"/>
              <w:rPr>
                <w:rFonts w:asciiTheme="minorHAnsi" w:hAnsiTheme="minorHAnsi" w:cstheme="minorHAnsi"/>
                <w:b/>
                <w:bCs/>
                <w:sz w:val="22"/>
                <w:szCs w:val="22"/>
              </w:rPr>
            </w:pPr>
            <w:r w:rsidRPr="00C4595F">
              <w:rPr>
                <w:rFonts w:asciiTheme="minorHAnsi" w:hAnsiTheme="minorHAnsi" w:cstheme="minorHAnsi"/>
                <w:b/>
                <w:bCs/>
                <w:sz w:val="22"/>
                <w:szCs w:val="22"/>
              </w:rPr>
              <w:t>Total Preference points:</w:t>
            </w:r>
          </w:p>
        </w:tc>
        <w:tc>
          <w:tcPr>
            <w:tcW w:w="992" w:type="dxa"/>
          </w:tcPr>
          <w:p w14:paraId="6769C95B" w14:textId="7D200FB6" w:rsidR="0044161D" w:rsidRPr="00C4595F" w:rsidRDefault="0044161D" w:rsidP="00AB71ED">
            <w:pPr>
              <w:pStyle w:val="Default"/>
              <w:jc w:val="center"/>
              <w:rPr>
                <w:rFonts w:asciiTheme="minorHAnsi" w:hAnsiTheme="minorHAnsi" w:cstheme="minorHAnsi"/>
                <w:b/>
                <w:bCs/>
                <w:sz w:val="22"/>
                <w:szCs w:val="22"/>
              </w:rPr>
            </w:pPr>
            <w:r w:rsidRPr="00C4595F">
              <w:rPr>
                <w:rFonts w:asciiTheme="minorHAnsi" w:hAnsiTheme="minorHAnsi" w:cstheme="minorHAnsi"/>
                <w:b/>
                <w:bCs/>
                <w:sz w:val="22"/>
                <w:szCs w:val="22"/>
              </w:rPr>
              <w:t>20</w:t>
            </w:r>
          </w:p>
        </w:tc>
      </w:tr>
    </w:tbl>
    <w:p w14:paraId="11359E58" w14:textId="14F680FA" w:rsidR="00DF6895" w:rsidRDefault="00DF6895" w:rsidP="00DF6895">
      <w:pPr>
        <w:pStyle w:val="ListParagraph"/>
        <w:numPr>
          <w:ilvl w:val="0"/>
          <w:numId w:val="0"/>
        </w:numPr>
        <w:spacing w:line="276" w:lineRule="auto"/>
        <w:ind w:left="1701"/>
        <w:jc w:val="both"/>
        <w:rPr>
          <w:b/>
          <w:bCs/>
          <w:highlight w:val="yellow"/>
        </w:rPr>
      </w:pPr>
    </w:p>
    <w:p w14:paraId="4FBEB563" w14:textId="35CE4550" w:rsidR="00DF6895" w:rsidRDefault="00DF6895" w:rsidP="00DF6895">
      <w:pPr>
        <w:pStyle w:val="ListParagraph"/>
        <w:numPr>
          <w:ilvl w:val="0"/>
          <w:numId w:val="0"/>
        </w:numPr>
        <w:spacing w:line="276" w:lineRule="auto"/>
        <w:ind w:left="1701"/>
        <w:jc w:val="both"/>
        <w:rPr>
          <w:b/>
          <w:bCs/>
          <w:highlight w:val="yellow"/>
        </w:rPr>
      </w:pPr>
    </w:p>
    <w:p w14:paraId="4545D0E6" w14:textId="226BE24C" w:rsidR="00DF6895" w:rsidRDefault="00DF6895" w:rsidP="00DF6895">
      <w:pPr>
        <w:pStyle w:val="ListParagraph"/>
        <w:numPr>
          <w:ilvl w:val="0"/>
          <w:numId w:val="0"/>
        </w:numPr>
        <w:spacing w:line="276" w:lineRule="auto"/>
        <w:ind w:left="1701"/>
        <w:jc w:val="both"/>
        <w:rPr>
          <w:b/>
          <w:bCs/>
          <w:highlight w:val="yellow"/>
        </w:rPr>
      </w:pPr>
    </w:p>
    <w:p w14:paraId="1FD52FD0" w14:textId="0BD4EE66" w:rsidR="00DF6895" w:rsidRDefault="00DF6895" w:rsidP="00DF6895">
      <w:pPr>
        <w:pStyle w:val="ListParagraph"/>
        <w:numPr>
          <w:ilvl w:val="0"/>
          <w:numId w:val="0"/>
        </w:numPr>
        <w:spacing w:line="276" w:lineRule="auto"/>
        <w:ind w:left="1701"/>
        <w:jc w:val="both"/>
        <w:rPr>
          <w:b/>
          <w:bCs/>
          <w:highlight w:val="yellow"/>
        </w:rPr>
      </w:pPr>
    </w:p>
    <w:p w14:paraId="02CA77A1" w14:textId="2C5C1449" w:rsidR="00DF6895" w:rsidRDefault="00DF6895" w:rsidP="00DF6895">
      <w:pPr>
        <w:pStyle w:val="ListParagraph"/>
        <w:numPr>
          <w:ilvl w:val="0"/>
          <w:numId w:val="0"/>
        </w:numPr>
        <w:spacing w:line="276" w:lineRule="auto"/>
        <w:ind w:left="1701"/>
        <w:jc w:val="both"/>
        <w:rPr>
          <w:b/>
          <w:bCs/>
          <w:highlight w:val="yellow"/>
        </w:rPr>
      </w:pPr>
    </w:p>
    <w:p w14:paraId="63830238" w14:textId="78EE9EFB" w:rsidR="00DF6895" w:rsidRDefault="00DF6895" w:rsidP="00DF6895">
      <w:pPr>
        <w:pStyle w:val="ListParagraph"/>
        <w:numPr>
          <w:ilvl w:val="0"/>
          <w:numId w:val="0"/>
        </w:numPr>
        <w:spacing w:line="276" w:lineRule="auto"/>
        <w:ind w:left="1701"/>
        <w:jc w:val="both"/>
        <w:rPr>
          <w:b/>
          <w:bCs/>
          <w:highlight w:val="yellow"/>
        </w:rPr>
      </w:pPr>
    </w:p>
    <w:p w14:paraId="7555F05A" w14:textId="7CF29F8F" w:rsidR="00DF6895" w:rsidRDefault="00DF6895" w:rsidP="00DF6895">
      <w:pPr>
        <w:pStyle w:val="ListParagraph"/>
        <w:numPr>
          <w:ilvl w:val="0"/>
          <w:numId w:val="0"/>
        </w:numPr>
        <w:spacing w:line="276" w:lineRule="auto"/>
        <w:ind w:left="1701"/>
        <w:jc w:val="both"/>
        <w:rPr>
          <w:b/>
          <w:bCs/>
          <w:highlight w:val="yellow"/>
        </w:rPr>
      </w:pPr>
    </w:p>
    <w:p w14:paraId="22914DDF" w14:textId="18925009" w:rsidR="00DF6895" w:rsidRPr="00C4595F" w:rsidRDefault="00DF6895" w:rsidP="0006512D">
      <w:pPr>
        <w:pStyle w:val="ListParagraph"/>
        <w:numPr>
          <w:ilvl w:val="0"/>
          <w:numId w:val="0"/>
        </w:numPr>
        <w:spacing w:line="276" w:lineRule="auto"/>
        <w:ind w:left="567" w:hanging="567"/>
        <w:jc w:val="both"/>
        <w:rPr>
          <w:b/>
          <w:bCs/>
        </w:rPr>
      </w:pPr>
      <w:r w:rsidRPr="00C4595F">
        <w:rPr>
          <w:rFonts w:cs="Calibri"/>
          <w:b/>
          <w:bCs/>
        </w:rPr>
        <w:lastRenderedPageBreak/>
        <w:t>Table 1 : Preference Goal Requirements</w:t>
      </w:r>
    </w:p>
    <w:tbl>
      <w:tblPr>
        <w:tblW w:w="10338" w:type="dxa"/>
        <w:tblLook w:val="04A0" w:firstRow="1" w:lastRow="0" w:firstColumn="1" w:lastColumn="0" w:noHBand="0" w:noVBand="1"/>
      </w:tblPr>
      <w:tblGrid>
        <w:gridCol w:w="3804"/>
        <w:gridCol w:w="2011"/>
        <w:gridCol w:w="2920"/>
        <w:gridCol w:w="1603"/>
      </w:tblGrid>
      <w:tr w:rsidR="004840D0" w:rsidRPr="004840D0" w14:paraId="62BBDD5F" w14:textId="77777777" w:rsidTr="0006512D">
        <w:trPr>
          <w:trHeight w:val="1040"/>
          <w:tblHeader/>
        </w:trPr>
        <w:tc>
          <w:tcPr>
            <w:tcW w:w="3900" w:type="dxa"/>
            <w:tcBorders>
              <w:top w:val="single" w:sz="8" w:space="0" w:color="4F81BD"/>
              <w:left w:val="single" w:sz="8" w:space="0" w:color="4F81BD"/>
              <w:bottom w:val="single" w:sz="8" w:space="0" w:color="4F81BD"/>
              <w:right w:val="single" w:sz="8" w:space="0" w:color="4F81BD"/>
            </w:tcBorders>
            <w:shd w:val="clear" w:color="000000" w:fill="DBE5F1"/>
            <w:hideMark/>
          </w:tcPr>
          <w:p w14:paraId="69A86E8D" w14:textId="04949EB3" w:rsidR="00DF6895" w:rsidRPr="00C4595F" w:rsidRDefault="004840D0" w:rsidP="00DF6895">
            <w:pPr>
              <w:rPr>
                <w:rFonts w:cs="Calibri"/>
                <w:b/>
                <w:bCs/>
                <w:color w:val="0E1B8D"/>
                <w:szCs w:val="24"/>
                <w:lang w:eastAsia="en-GB"/>
              </w:rPr>
            </w:pPr>
            <w:r w:rsidRPr="00C4595F">
              <w:rPr>
                <w:rFonts w:cs="Calibri"/>
                <w:b/>
                <w:bCs/>
                <w:color w:val="0E1B8D"/>
                <w:szCs w:val="24"/>
                <w:lang w:eastAsia="en-GB"/>
              </w:rPr>
              <w:t>Preferential</w:t>
            </w:r>
            <w:r w:rsidR="00DF6895" w:rsidRPr="00C4595F">
              <w:rPr>
                <w:rFonts w:cs="Calibri"/>
                <w:b/>
                <w:bCs/>
                <w:color w:val="0E1B8D"/>
                <w:szCs w:val="24"/>
                <w:lang w:eastAsia="en-GB"/>
              </w:rPr>
              <w:t xml:space="preserve">  Goal Requirements</w:t>
            </w:r>
          </w:p>
        </w:tc>
        <w:tc>
          <w:tcPr>
            <w:tcW w:w="6438" w:type="dxa"/>
            <w:gridSpan w:val="3"/>
            <w:tcBorders>
              <w:top w:val="single" w:sz="8" w:space="0" w:color="4F81BD"/>
              <w:left w:val="nil"/>
              <w:bottom w:val="single" w:sz="8" w:space="0" w:color="4F81BD"/>
              <w:right w:val="single" w:sz="8" w:space="0" w:color="4F81BD"/>
            </w:tcBorders>
            <w:shd w:val="clear" w:color="000000" w:fill="DBE5F1"/>
            <w:hideMark/>
          </w:tcPr>
          <w:p w14:paraId="7DA5F52E" w14:textId="683492B0" w:rsidR="00DF6895" w:rsidRPr="00C4595F" w:rsidRDefault="004840D0" w:rsidP="00DF6895">
            <w:pPr>
              <w:jc w:val="center"/>
              <w:rPr>
                <w:rFonts w:cs="Calibri"/>
                <w:b/>
                <w:bCs/>
                <w:color w:val="0E1B8D"/>
                <w:szCs w:val="24"/>
                <w:lang w:eastAsia="en-GB"/>
              </w:rPr>
            </w:pPr>
            <w:r w:rsidRPr="00C4595F">
              <w:rPr>
                <w:rFonts w:cs="Calibri"/>
                <w:b/>
                <w:bCs/>
                <w:color w:val="0E1B8D"/>
                <w:szCs w:val="24"/>
                <w:lang w:eastAsia="en-GB"/>
              </w:rPr>
              <w:t>Preferential</w:t>
            </w:r>
            <w:r w:rsidR="00DF6895" w:rsidRPr="00C4595F">
              <w:rPr>
                <w:rFonts w:cs="Calibri"/>
                <w:b/>
                <w:bCs/>
                <w:color w:val="0E1B8D"/>
                <w:szCs w:val="24"/>
                <w:lang w:eastAsia="en-GB"/>
              </w:rPr>
              <w:t xml:space="preserve">  Goal Requirements for (80/20) system</w:t>
            </w:r>
          </w:p>
        </w:tc>
      </w:tr>
      <w:tr w:rsidR="004840D0" w:rsidRPr="004840D0" w14:paraId="3A4AB2D3" w14:textId="77777777" w:rsidTr="0006512D">
        <w:trPr>
          <w:trHeight w:val="2560"/>
          <w:tblHeader/>
        </w:trPr>
        <w:tc>
          <w:tcPr>
            <w:tcW w:w="3900" w:type="dxa"/>
            <w:tcBorders>
              <w:top w:val="nil"/>
              <w:left w:val="single" w:sz="8" w:space="0" w:color="4F81BD"/>
              <w:bottom w:val="single" w:sz="8" w:space="0" w:color="4F81BD"/>
              <w:right w:val="single" w:sz="8" w:space="0" w:color="4F81BD"/>
            </w:tcBorders>
            <w:shd w:val="clear" w:color="000000" w:fill="DBE5F1"/>
            <w:hideMark/>
          </w:tcPr>
          <w:p w14:paraId="5C28627F"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Preferential Goal Requirements allocated for this  tender</w:t>
            </w:r>
          </w:p>
        </w:tc>
        <w:tc>
          <w:tcPr>
            <w:tcW w:w="2044" w:type="dxa"/>
            <w:tcBorders>
              <w:top w:val="nil"/>
              <w:left w:val="nil"/>
              <w:bottom w:val="single" w:sz="8" w:space="0" w:color="4F81BD"/>
              <w:right w:val="single" w:sz="8" w:space="0" w:color="4F81BD"/>
            </w:tcBorders>
            <w:shd w:val="clear" w:color="000000" w:fill="DBE5F1"/>
            <w:hideMark/>
          </w:tcPr>
          <w:p w14:paraId="14578BF0"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Number of points</w:t>
            </w:r>
            <w:r w:rsidRPr="00C4595F">
              <w:rPr>
                <w:rFonts w:cs="Calibri"/>
                <w:b/>
                <w:bCs/>
                <w:color w:val="0E1B8D"/>
                <w:szCs w:val="24"/>
                <w:lang w:eastAsia="en-GB"/>
              </w:rPr>
              <w:br/>
              <w:t>allocated</w:t>
            </w:r>
            <w:r w:rsidRPr="00C4595F">
              <w:rPr>
                <w:rFonts w:cs="Calibri"/>
                <w:b/>
                <w:bCs/>
                <w:color w:val="0E1B8D"/>
                <w:szCs w:val="24"/>
                <w:lang w:eastAsia="en-GB"/>
              </w:rPr>
              <w:br/>
              <w:t>(80/20) system</w:t>
            </w:r>
            <w:r w:rsidRPr="00C4595F">
              <w:rPr>
                <w:rFonts w:cs="Calibri"/>
                <w:b/>
                <w:bCs/>
                <w:color w:val="0E1B8D"/>
                <w:szCs w:val="24"/>
                <w:lang w:eastAsia="en-GB"/>
              </w:rPr>
              <w:br/>
              <w:t>(To be completed by the organ of state)</w:t>
            </w:r>
          </w:p>
        </w:tc>
        <w:tc>
          <w:tcPr>
            <w:tcW w:w="2977" w:type="dxa"/>
            <w:tcBorders>
              <w:top w:val="nil"/>
              <w:left w:val="nil"/>
              <w:bottom w:val="single" w:sz="8" w:space="0" w:color="4F81BD"/>
              <w:right w:val="single" w:sz="8" w:space="0" w:color="4F81BD"/>
            </w:tcBorders>
            <w:shd w:val="clear" w:color="000000" w:fill="DBE5F1"/>
            <w:hideMark/>
          </w:tcPr>
          <w:p w14:paraId="7DA03BF1"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 xml:space="preserve">Substantiating evidence and evidence reference to be completed by bidder. </w:t>
            </w:r>
            <w:r w:rsidRPr="00C4595F">
              <w:rPr>
                <w:rFonts w:cs="Calibri"/>
                <w:b/>
                <w:bCs/>
                <w:color w:val="0E1B8D"/>
                <w:szCs w:val="24"/>
                <w:lang w:eastAsia="en-GB"/>
              </w:rPr>
              <w:br/>
              <w:t>Evaluation per requirement: Each requirement indicated in the tables below must be completed and points will be allocated based on the  evidence required below for the (80/20) system</w:t>
            </w:r>
          </w:p>
        </w:tc>
        <w:tc>
          <w:tcPr>
            <w:tcW w:w="1417" w:type="dxa"/>
            <w:tcBorders>
              <w:top w:val="nil"/>
              <w:left w:val="nil"/>
              <w:bottom w:val="single" w:sz="8" w:space="0" w:color="4F81BD"/>
              <w:right w:val="single" w:sz="8" w:space="0" w:color="4F81BD"/>
            </w:tcBorders>
            <w:shd w:val="clear" w:color="000000" w:fill="DBE5F1"/>
            <w:hideMark/>
          </w:tcPr>
          <w:p w14:paraId="072890E1"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 xml:space="preserve">Evidence reference for the </w:t>
            </w:r>
            <w:r w:rsidRPr="00C4595F">
              <w:rPr>
                <w:rFonts w:cs="Calibri"/>
                <w:b/>
                <w:bCs/>
                <w:color w:val="0E1B8D"/>
                <w:szCs w:val="24"/>
                <w:lang w:eastAsia="en-GB"/>
              </w:rPr>
              <w:br/>
              <w:t>(80/20) system</w:t>
            </w:r>
          </w:p>
        </w:tc>
      </w:tr>
      <w:tr w:rsidR="004840D0" w:rsidRPr="004840D0" w14:paraId="0CAC0E47" w14:textId="77777777" w:rsidTr="0006512D">
        <w:trPr>
          <w:trHeight w:val="699"/>
        </w:trPr>
        <w:tc>
          <w:tcPr>
            <w:tcW w:w="3900" w:type="dxa"/>
            <w:tcBorders>
              <w:top w:val="nil"/>
              <w:left w:val="single" w:sz="8" w:space="0" w:color="4F81BD"/>
              <w:bottom w:val="single" w:sz="8" w:space="0" w:color="4F81BD"/>
              <w:right w:val="single" w:sz="8" w:space="0" w:color="4F81BD"/>
            </w:tcBorders>
            <w:shd w:val="clear" w:color="000000" w:fill="DBE5F1"/>
            <w:vAlign w:val="center"/>
            <w:hideMark/>
          </w:tcPr>
          <w:p w14:paraId="5EBB0D23" w14:textId="77777777" w:rsidR="00DF6895" w:rsidRPr="00C4595F" w:rsidRDefault="00DF6895" w:rsidP="00DF6895">
            <w:pPr>
              <w:rPr>
                <w:rFonts w:cs="Calibri"/>
                <w:b/>
                <w:bCs/>
                <w:color w:val="305496"/>
                <w:szCs w:val="24"/>
                <w:lang w:eastAsia="en-GB"/>
              </w:rPr>
            </w:pPr>
            <w:r w:rsidRPr="00C4595F">
              <w:rPr>
                <w:rFonts w:cs="Calibri"/>
                <w:b/>
                <w:bCs/>
                <w:color w:val="305496"/>
                <w:szCs w:val="24"/>
                <w:lang w:eastAsia="en-GB"/>
              </w:rPr>
              <w:t>BBBEE:</w:t>
            </w:r>
          </w:p>
        </w:tc>
        <w:tc>
          <w:tcPr>
            <w:tcW w:w="2044" w:type="dxa"/>
            <w:tcBorders>
              <w:top w:val="nil"/>
              <w:left w:val="nil"/>
              <w:bottom w:val="single" w:sz="8" w:space="0" w:color="4F81BD"/>
              <w:right w:val="single" w:sz="8" w:space="0" w:color="4F81BD"/>
            </w:tcBorders>
            <w:shd w:val="clear" w:color="000000" w:fill="DBE5F1"/>
            <w:vAlign w:val="center"/>
            <w:hideMark/>
          </w:tcPr>
          <w:p w14:paraId="48F3D24E"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10,0</w:t>
            </w: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4CD7C4F7"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 </w:t>
            </w:r>
          </w:p>
        </w:tc>
      </w:tr>
      <w:tr w:rsidR="004840D0" w:rsidRPr="004840D0" w14:paraId="20605665" w14:textId="77777777" w:rsidTr="004840D0">
        <w:trPr>
          <w:trHeight w:val="3020"/>
        </w:trPr>
        <w:tc>
          <w:tcPr>
            <w:tcW w:w="3900" w:type="dxa"/>
            <w:tcBorders>
              <w:top w:val="nil"/>
              <w:left w:val="single" w:sz="8" w:space="0" w:color="4F81BD"/>
              <w:bottom w:val="single" w:sz="8" w:space="0" w:color="4F81BD"/>
              <w:right w:val="single" w:sz="8" w:space="0" w:color="4F81BD"/>
            </w:tcBorders>
            <w:shd w:val="clear" w:color="auto" w:fill="auto"/>
            <w:hideMark/>
          </w:tcPr>
          <w:p w14:paraId="3FAC6567" w14:textId="77777777" w:rsidR="00DF6895" w:rsidRPr="00C4595F" w:rsidRDefault="00DF6895" w:rsidP="00DF6895">
            <w:pPr>
              <w:rPr>
                <w:rFonts w:cs="Calibri"/>
                <w:color w:val="0E1B8D"/>
                <w:szCs w:val="24"/>
                <w:lang w:eastAsia="en-GB"/>
              </w:rPr>
            </w:pPr>
            <w:r w:rsidRPr="0044150C">
              <w:rPr>
                <w:rFonts w:cs="Calibri"/>
                <w:szCs w:val="24"/>
                <w:lang w:eastAsia="en-GB"/>
              </w:rPr>
              <w:t>The allocation of points for bidders that meet a certain</w:t>
            </w:r>
            <w:r w:rsidRPr="0044150C">
              <w:rPr>
                <w:rFonts w:cs="Calibri"/>
                <w:b/>
                <w:bCs/>
                <w:szCs w:val="24"/>
                <w:lang w:eastAsia="en-GB"/>
              </w:rPr>
              <w:t xml:space="preserve"> B-BBEE level</w:t>
            </w:r>
            <w:r w:rsidRPr="0044150C">
              <w:rPr>
                <w:rFonts w:cs="Calibri"/>
                <w:szCs w:val="24"/>
                <w:lang w:eastAsia="en-GB"/>
              </w:rPr>
              <w:t xml:space="preserve"> as defined in the Broad-Based Black Economic Empowerment Act; </w:t>
            </w:r>
          </w:p>
        </w:tc>
        <w:tc>
          <w:tcPr>
            <w:tcW w:w="2044" w:type="dxa"/>
            <w:tcBorders>
              <w:top w:val="nil"/>
              <w:left w:val="nil"/>
              <w:bottom w:val="single" w:sz="8" w:space="0" w:color="4F81BD"/>
              <w:right w:val="single" w:sz="8" w:space="0" w:color="4F81BD"/>
            </w:tcBorders>
            <w:shd w:val="clear" w:color="auto" w:fill="auto"/>
            <w:vAlign w:val="center"/>
            <w:hideMark/>
          </w:tcPr>
          <w:p w14:paraId="53BAEF51" w14:textId="77777777" w:rsidR="00DF6895" w:rsidRPr="00C4595F" w:rsidRDefault="00DF6895" w:rsidP="00DF6895">
            <w:pPr>
              <w:jc w:val="center"/>
              <w:rPr>
                <w:rFonts w:cs="Calibri"/>
                <w:szCs w:val="24"/>
                <w:lang w:eastAsia="en-GB"/>
              </w:rPr>
            </w:pPr>
            <w:r w:rsidRPr="00C4595F">
              <w:rPr>
                <w:rFonts w:cs="Calibri"/>
                <w:szCs w:val="24"/>
                <w:lang w:eastAsia="en-GB"/>
              </w:rPr>
              <w:t>10,0</w:t>
            </w:r>
          </w:p>
        </w:tc>
        <w:tc>
          <w:tcPr>
            <w:tcW w:w="2977" w:type="dxa"/>
            <w:tcBorders>
              <w:top w:val="nil"/>
              <w:left w:val="nil"/>
              <w:bottom w:val="single" w:sz="8" w:space="0" w:color="4F81BD"/>
              <w:right w:val="single" w:sz="8" w:space="0" w:color="4F81BD"/>
            </w:tcBorders>
            <w:shd w:val="clear" w:color="auto" w:fill="auto"/>
            <w:hideMark/>
          </w:tcPr>
          <w:p w14:paraId="292AECFF" w14:textId="77777777" w:rsidR="00DF6895" w:rsidRPr="00C4595F" w:rsidRDefault="00DF6895" w:rsidP="00DF6895">
            <w:pPr>
              <w:rPr>
                <w:rFonts w:cs="Calibri"/>
                <w:b/>
                <w:bCs/>
                <w:szCs w:val="24"/>
                <w:lang w:eastAsia="en-GB"/>
              </w:rPr>
            </w:pPr>
            <w:r w:rsidRPr="00C4595F">
              <w:rPr>
                <w:rFonts w:cs="Calibri"/>
                <w:b/>
                <w:bCs/>
                <w:szCs w:val="24"/>
                <w:lang w:eastAsia="en-GB"/>
              </w:rPr>
              <w:t>Evidence:</w:t>
            </w:r>
            <w:r w:rsidRPr="00C4595F">
              <w:rPr>
                <w:rFonts w:cs="Calibri"/>
                <w:b/>
                <w:bCs/>
                <w:szCs w:val="24"/>
                <w:lang w:eastAsia="en-GB"/>
              </w:rPr>
              <w:br/>
            </w:r>
            <w:r w:rsidRPr="00C4595F">
              <w:rPr>
                <w:rFonts w:cs="Calibri"/>
                <w:szCs w:val="24"/>
                <w:lang w:eastAsia="en-GB"/>
              </w:rPr>
              <w:t>The Bidder must provide a copy of  relevant proof of B-BBEE status level of contributor level as defined in the Broad-Based Black Economic Empowerment Act.</w:t>
            </w:r>
            <w:r w:rsidRPr="00C4595F">
              <w:rPr>
                <w:rFonts w:cs="Calibri"/>
                <w:szCs w:val="24"/>
                <w:lang w:eastAsia="en-GB"/>
              </w:rPr>
              <w:br/>
            </w:r>
            <w:r w:rsidRPr="00C4595F">
              <w:rPr>
                <w:rFonts w:cs="Calibri"/>
                <w:szCs w:val="24"/>
                <w:lang w:eastAsia="en-GB"/>
              </w:rPr>
              <w:br/>
            </w:r>
            <w:r w:rsidRPr="00C4595F">
              <w:rPr>
                <w:rFonts w:cs="Calibri"/>
                <w:b/>
                <w:bCs/>
                <w:szCs w:val="24"/>
                <w:lang w:eastAsia="en-GB"/>
              </w:rPr>
              <w:t>Points allocation:</w:t>
            </w:r>
            <w:r w:rsidRPr="00C4595F">
              <w:rPr>
                <w:rFonts w:cs="Calibri"/>
                <w:b/>
                <w:bCs/>
                <w:szCs w:val="24"/>
                <w:lang w:eastAsia="en-GB"/>
              </w:rPr>
              <w:br/>
            </w:r>
            <w:r w:rsidRPr="00C4595F">
              <w:rPr>
                <w:rFonts w:cs="Calibri"/>
                <w:szCs w:val="24"/>
                <w:lang w:eastAsia="en-GB"/>
              </w:rPr>
              <w:t xml:space="preserve">Points will be allocated in line with the BBBEE </w:t>
            </w:r>
            <w:r w:rsidRPr="00C4595F">
              <w:rPr>
                <w:rFonts w:cs="Calibri"/>
                <w:b/>
                <w:bCs/>
                <w:szCs w:val="24"/>
                <w:lang w:eastAsia="en-GB"/>
              </w:rPr>
              <w:t>table 2 in section 8.4.1.</w:t>
            </w:r>
          </w:p>
          <w:p w14:paraId="2641EB1B" w14:textId="18C5A3C8" w:rsidR="004840D0" w:rsidRDefault="004840D0" w:rsidP="00DF6895">
            <w:pPr>
              <w:rPr>
                <w:rFonts w:cs="Calibri"/>
                <w:b/>
                <w:bCs/>
                <w:szCs w:val="24"/>
                <w:lang w:eastAsia="en-GB"/>
              </w:rPr>
            </w:pPr>
          </w:p>
          <w:p w14:paraId="31217B76" w14:textId="77777777" w:rsidR="0044150C" w:rsidRDefault="0044150C" w:rsidP="00DF6895">
            <w:pPr>
              <w:rPr>
                <w:rFonts w:cs="Calibri"/>
                <w:b/>
                <w:bCs/>
                <w:szCs w:val="24"/>
                <w:lang w:eastAsia="en-GB"/>
              </w:rPr>
            </w:pPr>
          </w:p>
          <w:p w14:paraId="0D656DFB" w14:textId="77777777" w:rsidR="0044150C" w:rsidRDefault="0044150C" w:rsidP="00DF6895">
            <w:pPr>
              <w:rPr>
                <w:rFonts w:cs="Calibri"/>
                <w:b/>
                <w:bCs/>
                <w:szCs w:val="24"/>
                <w:lang w:eastAsia="en-GB"/>
              </w:rPr>
            </w:pPr>
          </w:p>
          <w:p w14:paraId="2F06B772" w14:textId="77777777" w:rsidR="0044150C" w:rsidRDefault="0044150C" w:rsidP="00DF6895">
            <w:pPr>
              <w:rPr>
                <w:rFonts w:cs="Calibri"/>
                <w:b/>
                <w:bCs/>
                <w:szCs w:val="24"/>
                <w:lang w:eastAsia="en-GB"/>
              </w:rPr>
            </w:pPr>
          </w:p>
          <w:p w14:paraId="4E0DF119" w14:textId="77777777" w:rsidR="0044150C" w:rsidRDefault="0044150C" w:rsidP="00DF6895">
            <w:pPr>
              <w:rPr>
                <w:rFonts w:cs="Calibri"/>
                <w:b/>
                <w:bCs/>
                <w:szCs w:val="24"/>
                <w:lang w:eastAsia="en-GB"/>
              </w:rPr>
            </w:pPr>
          </w:p>
          <w:p w14:paraId="4C0804FD" w14:textId="77777777" w:rsidR="0044150C" w:rsidRDefault="0044150C" w:rsidP="00DF6895">
            <w:pPr>
              <w:rPr>
                <w:rFonts w:cs="Calibri"/>
                <w:b/>
                <w:bCs/>
                <w:szCs w:val="24"/>
                <w:lang w:eastAsia="en-GB"/>
              </w:rPr>
            </w:pPr>
          </w:p>
          <w:p w14:paraId="2007C433" w14:textId="77777777" w:rsidR="0044150C" w:rsidRDefault="0044150C" w:rsidP="00DF6895">
            <w:pPr>
              <w:rPr>
                <w:rFonts w:cs="Calibri"/>
                <w:b/>
                <w:bCs/>
                <w:szCs w:val="24"/>
                <w:lang w:eastAsia="en-GB"/>
              </w:rPr>
            </w:pPr>
          </w:p>
          <w:p w14:paraId="154AC8A8" w14:textId="77777777" w:rsidR="0044150C" w:rsidRDefault="0044150C" w:rsidP="00DF6895">
            <w:pPr>
              <w:rPr>
                <w:rFonts w:cs="Calibri"/>
                <w:b/>
                <w:bCs/>
                <w:szCs w:val="24"/>
                <w:lang w:eastAsia="en-GB"/>
              </w:rPr>
            </w:pPr>
          </w:p>
          <w:p w14:paraId="3F955177" w14:textId="77777777" w:rsidR="0044150C" w:rsidRDefault="0044150C" w:rsidP="00DF6895">
            <w:pPr>
              <w:rPr>
                <w:rFonts w:cs="Calibri"/>
                <w:b/>
                <w:bCs/>
                <w:szCs w:val="24"/>
                <w:lang w:eastAsia="en-GB"/>
              </w:rPr>
            </w:pPr>
          </w:p>
          <w:p w14:paraId="18A94DB3" w14:textId="77777777" w:rsidR="0044150C" w:rsidRDefault="0044150C" w:rsidP="00DF6895">
            <w:pPr>
              <w:rPr>
                <w:rFonts w:cs="Calibri"/>
                <w:b/>
                <w:bCs/>
                <w:szCs w:val="24"/>
                <w:lang w:eastAsia="en-GB"/>
              </w:rPr>
            </w:pPr>
          </w:p>
          <w:p w14:paraId="26E969B9" w14:textId="77777777" w:rsidR="0044150C" w:rsidRDefault="0044150C" w:rsidP="00DF6895">
            <w:pPr>
              <w:rPr>
                <w:rFonts w:cs="Calibri"/>
                <w:b/>
                <w:bCs/>
                <w:szCs w:val="24"/>
                <w:lang w:eastAsia="en-GB"/>
              </w:rPr>
            </w:pPr>
          </w:p>
          <w:p w14:paraId="32E29300" w14:textId="77777777" w:rsidR="0044150C" w:rsidRDefault="0044150C" w:rsidP="00DF6895">
            <w:pPr>
              <w:rPr>
                <w:rFonts w:cs="Calibri"/>
                <w:b/>
                <w:bCs/>
                <w:szCs w:val="24"/>
                <w:lang w:eastAsia="en-GB"/>
              </w:rPr>
            </w:pPr>
          </w:p>
          <w:p w14:paraId="3EC5066A" w14:textId="77777777" w:rsidR="0044150C" w:rsidRPr="00C4595F" w:rsidRDefault="0044150C" w:rsidP="00DF6895">
            <w:pPr>
              <w:rPr>
                <w:rFonts w:cs="Calibri"/>
                <w:b/>
                <w:bCs/>
                <w:szCs w:val="24"/>
                <w:lang w:eastAsia="en-GB"/>
              </w:rPr>
            </w:pPr>
          </w:p>
          <w:p w14:paraId="457BDA88" w14:textId="22A8C0F8" w:rsidR="004840D0" w:rsidRPr="00C4595F" w:rsidRDefault="004840D0" w:rsidP="00E543B4">
            <w:pPr>
              <w:rPr>
                <w:rFonts w:cs="Calibri"/>
                <w:b/>
                <w:bCs/>
                <w:szCs w:val="24"/>
                <w:lang w:eastAsia="en-GB"/>
              </w:rPr>
            </w:pPr>
          </w:p>
        </w:tc>
        <w:tc>
          <w:tcPr>
            <w:tcW w:w="1417" w:type="dxa"/>
            <w:tcBorders>
              <w:top w:val="nil"/>
              <w:left w:val="nil"/>
              <w:bottom w:val="single" w:sz="8" w:space="0" w:color="4F81BD"/>
              <w:right w:val="single" w:sz="8" w:space="0" w:color="4F81BD"/>
            </w:tcBorders>
            <w:shd w:val="clear" w:color="auto" w:fill="auto"/>
            <w:hideMark/>
          </w:tcPr>
          <w:p w14:paraId="3B7B60A8" w14:textId="77777777" w:rsidR="00DF6895" w:rsidRPr="00C4595F" w:rsidRDefault="00DF6895" w:rsidP="00DF6895">
            <w:pPr>
              <w:rPr>
                <w:rFonts w:cs="Calibri"/>
                <w:color w:val="FF0000"/>
                <w:szCs w:val="24"/>
                <w:lang w:eastAsia="en-GB"/>
              </w:rPr>
            </w:pPr>
            <w:r w:rsidRPr="00C4595F">
              <w:rPr>
                <w:rFonts w:cs="Calibri"/>
                <w:color w:val="FF0000"/>
                <w:szCs w:val="24"/>
                <w:lang w:eastAsia="en-GB"/>
              </w:rPr>
              <w:t xml:space="preserve">&lt;provide unique reference to locate  </w:t>
            </w:r>
            <w:r w:rsidRPr="00C4595F">
              <w:rPr>
                <w:rFonts w:cs="Calibri"/>
                <w:b/>
                <w:bCs/>
                <w:color w:val="FF0000"/>
                <w:szCs w:val="24"/>
                <w:lang w:eastAsia="en-GB"/>
              </w:rPr>
              <w:t xml:space="preserve">(80/20) system </w:t>
            </w:r>
            <w:r w:rsidRPr="00C4595F">
              <w:rPr>
                <w:rFonts w:cs="Calibri"/>
                <w:color w:val="FF0000"/>
                <w:szCs w:val="24"/>
                <w:lang w:eastAsia="en-GB"/>
              </w:rPr>
              <w:t>substantiating evidence in the bid response – Annex B, section 11.4&gt;</w:t>
            </w:r>
          </w:p>
        </w:tc>
      </w:tr>
      <w:tr w:rsidR="004840D0" w:rsidRPr="004840D0" w14:paraId="4F90740C" w14:textId="77777777" w:rsidTr="004840D0">
        <w:trPr>
          <w:trHeight w:val="860"/>
        </w:trPr>
        <w:tc>
          <w:tcPr>
            <w:tcW w:w="3900" w:type="dxa"/>
            <w:tcBorders>
              <w:top w:val="nil"/>
              <w:left w:val="single" w:sz="8" w:space="0" w:color="4F81BD"/>
              <w:bottom w:val="single" w:sz="8" w:space="0" w:color="4F81BD"/>
              <w:right w:val="single" w:sz="8" w:space="0" w:color="4F81BD"/>
            </w:tcBorders>
            <w:shd w:val="clear" w:color="000000" w:fill="DBE5F1"/>
            <w:vAlign w:val="center"/>
            <w:hideMark/>
          </w:tcPr>
          <w:p w14:paraId="083058B6" w14:textId="77777777" w:rsidR="00DF6895" w:rsidRPr="00C4595F" w:rsidRDefault="00DF6895" w:rsidP="00DF6895">
            <w:pPr>
              <w:rPr>
                <w:rFonts w:cs="Calibri"/>
                <w:b/>
                <w:bCs/>
                <w:color w:val="305496"/>
                <w:szCs w:val="24"/>
                <w:lang w:eastAsia="en-GB"/>
              </w:rPr>
            </w:pPr>
            <w:r w:rsidRPr="00C4595F">
              <w:rPr>
                <w:rFonts w:cs="Calibri"/>
                <w:b/>
                <w:bCs/>
                <w:color w:val="305496"/>
                <w:szCs w:val="24"/>
                <w:lang w:eastAsia="en-GB"/>
              </w:rPr>
              <w:lastRenderedPageBreak/>
              <w:t>Specific Goals: </w:t>
            </w:r>
          </w:p>
        </w:tc>
        <w:tc>
          <w:tcPr>
            <w:tcW w:w="2044" w:type="dxa"/>
            <w:tcBorders>
              <w:top w:val="nil"/>
              <w:left w:val="nil"/>
              <w:bottom w:val="single" w:sz="8" w:space="0" w:color="4F81BD"/>
              <w:right w:val="single" w:sz="8" w:space="0" w:color="4F81BD"/>
            </w:tcBorders>
            <w:shd w:val="clear" w:color="000000" w:fill="DBE5F1"/>
            <w:vAlign w:val="center"/>
            <w:hideMark/>
          </w:tcPr>
          <w:p w14:paraId="41C7F3C4"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10,0</w:t>
            </w: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2EDF8224"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 </w:t>
            </w:r>
          </w:p>
        </w:tc>
      </w:tr>
      <w:tr w:rsidR="004840D0" w:rsidRPr="004840D0" w14:paraId="1CDFD3E1" w14:textId="77777777" w:rsidTr="004840D0">
        <w:trPr>
          <w:trHeight w:val="4720"/>
        </w:trPr>
        <w:tc>
          <w:tcPr>
            <w:tcW w:w="3900" w:type="dxa"/>
            <w:tcBorders>
              <w:top w:val="nil"/>
              <w:left w:val="single" w:sz="8" w:space="0" w:color="4F81BD"/>
              <w:bottom w:val="single" w:sz="8" w:space="0" w:color="4F81BD"/>
              <w:right w:val="single" w:sz="8" w:space="0" w:color="4F81BD"/>
            </w:tcBorders>
            <w:shd w:val="clear" w:color="auto" w:fill="auto"/>
            <w:hideMark/>
          </w:tcPr>
          <w:p w14:paraId="69B46845" w14:textId="77777777" w:rsidR="007601E8" w:rsidRPr="00C4595F" w:rsidRDefault="007601E8" w:rsidP="007601E8">
            <w:pPr>
              <w:rPr>
                <w:rFonts w:cs="Calibri"/>
                <w:szCs w:val="24"/>
                <w:lang w:eastAsia="en-GB"/>
              </w:rPr>
            </w:pPr>
            <w:r w:rsidRPr="00C4595F">
              <w:rPr>
                <w:rFonts w:cs="Calibri"/>
                <w:szCs w:val="24"/>
                <w:lang w:eastAsia="en-GB"/>
              </w:rPr>
              <w:t>The promotion of Local Products in line with the PPP.</w:t>
            </w:r>
          </w:p>
          <w:p w14:paraId="49110EEF" w14:textId="77777777" w:rsidR="007601E8" w:rsidRPr="00C4595F" w:rsidRDefault="007601E8" w:rsidP="007601E8">
            <w:pPr>
              <w:rPr>
                <w:rFonts w:cs="Calibri"/>
                <w:szCs w:val="24"/>
                <w:lang w:eastAsia="en-GB"/>
              </w:rPr>
            </w:pPr>
            <w:r w:rsidRPr="00C4595F">
              <w:rPr>
                <w:rFonts w:cs="Calibri"/>
                <w:szCs w:val="24"/>
                <w:lang w:eastAsia="en-GB"/>
              </w:rPr>
              <w:t xml:space="preserve">In line with the promotion of Local Products SITA will allocate Preference Points to Bidders whose products contain Local Content and production for </w:t>
            </w:r>
          </w:p>
          <w:p w14:paraId="73C0C972" w14:textId="57080F16" w:rsidR="00DF6895" w:rsidRPr="00C4595F" w:rsidRDefault="007601E8" w:rsidP="00DF6895">
            <w:pPr>
              <w:rPr>
                <w:rFonts w:cs="Calibri"/>
                <w:szCs w:val="24"/>
                <w:lang w:eastAsia="en-GB"/>
              </w:rPr>
            </w:pPr>
            <w:r w:rsidRPr="00C4595F">
              <w:rPr>
                <w:rFonts w:cs="Calibri"/>
                <w:b/>
              </w:rPr>
              <w:t>Telecom cabling</w:t>
            </w:r>
            <w:r w:rsidRPr="00C4595F">
              <w:rPr>
                <w:rFonts w:cs="Calibri"/>
                <w:bCs/>
              </w:rPr>
              <w:t xml:space="preserve"> for inter-connectivity.</w:t>
            </w:r>
            <w:r w:rsidRPr="00E543B4">
              <w:rPr>
                <w:rFonts w:cs="Calibri"/>
                <w:bCs/>
              </w:rPr>
              <w:t xml:space="preserve"> </w:t>
            </w:r>
          </w:p>
        </w:tc>
        <w:tc>
          <w:tcPr>
            <w:tcW w:w="2044" w:type="dxa"/>
            <w:tcBorders>
              <w:top w:val="nil"/>
              <w:left w:val="nil"/>
              <w:bottom w:val="single" w:sz="8" w:space="0" w:color="4F81BD"/>
              <w:right w:val="single" w:sz="8" w:space="0" w:color="4F81BD"/>
            </w:tcBorders>
            <w:shd w:val="clear" w:color="auto" w:fill="auto"/>
            <w:vAlign w:val="center"/>
            <w:hideMark/>
          </w:tcPr>
          <w:p w14:paraId="45FD197E" w14:textId="77777777" w:rsidR="00DF6895" w:rsidRPr="00C4595F" w:rsidRDefault="00DF6895" w:rsidP="00DF6895">
            <w:pPr>
              <w:jc w:val="center"/>
              <w:rPr>
                <w:rFonts w:cs="Calibri"/>
                <w:szCs w:val="24"/>
                <w:lang w:eastAsia="en-GB"/>
              </w:rPr>
            </w:pPr>
            <w:r w:rsidRPr="00C4595F">
              <w:rPr>
                <w:rFonts w:cs="Calibri"/>
                <w:szCs w:val="24"/>
                <w:lang w:eastAsia="en-GB"/>
              </w:rPr>
              <w:t>10,0</w:t>
            </w:r>
          </w:p>
        </w:tc>
        <w:tc>
          <w:tcPr>
            <w:tcW w:w="2977" w:type="dxa"/>
            <w:tcBorders>
              <w:top w:val="nil"/>
              <w:left w:val="nil"/>
              <w:bottom w:val="single" w:sz="8" w:space="0" w:color="4F81BD"/>
              <w:right w:val="single" w:sz="8" w:space="0" w:color="4F81BD"/>
            </w:tcBorders>
            <w:shd w:val="clear" w:color="auto" w:fill="auto"/>
            <w:hideMark/>
          </w:tcPr>
          <w:p w14:paraId="19C7D303" w14:textId="7BD060BB" w:rsidR="00DF6895" w:rsidRPr="0006512D" w:rsidRDefault="00DF6895" w:rsidP="00DF6895">
            <w:pPr>
              <w:spacing w:after="240"/>
              <w:rPr>
                <w:rFonts w:cs="Calibri"/>
                <w:b/>
                <w:bCs/>
                <w:szCs w:val="24"/>
                <w:highlight w:val="yellow"/>
                <w:lang w:eastAsia="en-GB"/>
              </w:rPr>
            </w:pPr>
            <w:r w:rsidRPr="00C4595F">
              <w:rPr>
                <w:rFonts w:cs="Calibri"/>
                <w:b/>
                <w:bCs/>
                <w:szCs w:val="24"/>
                <w:lang w:eastAsia="en-GB"/>
              </w:rPr>
              <w:t>Evidence:</w:t>
            </w:r>
            <w:r w:rsidRPr="00C4595F">
              <w:rPr>
                <w:rFonts w:cs="Calibri"/>
                <w:szCs w:val="24"/>
                <w:lang w:eastAsia="en-GB"/>
              </w:rPr>
              <w:br/>
              <w:t xml:space="preserve">Bidder must complete, sign and submit the Local Content Requirements as indicated in </w:t>
            </w:r>
            <w:r w:rsidRPr="00C4595F">
              <w:rPr>
                <w:rFonts w:cs="Calibri"/>
                <w:b/>
                <w:bCs/>
                <w:szCs w:val="24"/>
                <w:lang w:eastAsia="en-GB"/>
              </w:rPr>
              <w:t>Annex D</w:t>
            </w:r>
            <w:r w:rsidRPr="00C4595F">
              <w:rPr>
                <w:rFonts w:cs="Calibri"/>
                <w:szCs w:val="24"/>
                <w:lang w:eastAsia="en-GB"/>
              </w:rPr>
              <w:t>.</w:t>
            </w:r>
            <w:r w:rsidRPr="00C4595F">
              <w:rPr>
                <w:rFonts w:cs="Calibri"/>
                <w:szCs w:val="24"/>
                <w:lang w:eastAsia="en-GB"/>
              </w:rPr>
              <w:br/>
            </w:r>
            <w:r w:rsidRPr="00C4595F">
              <w:rPr>
                <w:rFonts w:cs="Calibri"/>
                <w:szCs w:val="24"/>
                <w:lang w:eastAsia="en-GB"/>
              </w:rPr>
              <w:br/>
            </w:r>
            <w:r w:rsidRPr="00C4595F">
              <w:rPr>
                <w:rFonts w:cs="Calibri"/>
                <w:b/>
                <w:bCs/>
                <w:szCs w:val="24"/>
                <w:lang w:eastAsia="en-GB"/>
              </w:rPr>
              <w:t>Points allocation:</w:t>
            </w:r>
            <w:r w:rsidRPr="00C4595F">
              <w:rPr>
                <w:rFonts w:cs="Calibri"/>
                <w:b/>
                <w:bCs/>
                <w:szCs w:val="24"/>
                <w:lang w:eastAsia="en-GB"/>
              </w:rPr>
              <w:br/>
            </w:r>
            <w:r w:rsidRPr="00C4595F">
              <w:rPr>
                <w:rFonts w:cs="Calibri"/>
                <w:szCs w:val="24"/>
                <w:lang w:eastAsia="en-GB"/>
              </w:rPr>
              <w:t>0 points = Zero % Local Content;</w:t>
            </w:r>
            <w:r w:rsidRPr="00C4595F">
              <w:rPr>
                <w:rFonts w:cs="Calibri"/>
                <w:szCs w:val="24"/>
                <w:lang w:eastAsia="en-GB"/>
              </w:rPr>
              <w:br/>
            </w:r>
            <w:r w:rsidR="00E543B4" w:rsidRPr="00C4595F">
              <w:rPr>
                <w:rFonts w:cs="Calibri"/>
                <w:szCs w:val="24"/>
                <w:lang w:eastAsia="en-GB"/>
              </w:rPr>
              <w:t>10</w:t>
            </w:r>
            <w:r w:rsidRPr="00C4595F">
              <w:rPr>
                <w:rFonts w:cs="Calibri"/>
                <w:szCs w:val="24"/>
                <w:lang w:eastAsia="en-GB"/>
              </w:rPr>
              <w:t xml:space="preserve"> points = 90 % or greater Local Content.</w:t>
            </w:r>
            <w:r w:rsidRPr="0006512D">
              <w:rPr>
                <w:rFonts w:cs="Calibri"/>
                <w:b/>
                <w:bCs/>
                <w:szCs w:val="24"/>
                <w:highlight w:val="yellow"/>
                <w:lang w:eastAsia="en-GB"/>
              </w:rPr>
              <w:br/>
            </w:r>
          </w:p>
        </w:tc>
        <w:tc>
          <w:tcPr>
            <w:tcW w:w="1417" w:type="dxa"/>
            <w:tcBorders>
              <w:top w:val="nil"/>
              <w:left w:val="nil"/>
              <w:bottom w:val="single" w:sz="8" w:space="0" w:color="4F81BD"/>
              <w:right w:val="single" w:sz="8" w:space="0" w:color="4F81BD"/>
            </w:tcBorders>
            <w:shd w:val="clear" w:color="auto" w:fill="auto"/>
            <w:hideMark/>
          </w:tcPr>
          <w:p w14:paraId="21F6E492" w14:textId="77777777" w:rsidR="00DF6895" w:rsidRPr="0006512D" w:rsidRDefault="00DF6895" w:rsidP="00DF6895">
            <w:pPr>
              <w:rPr>
                <w:rFonts w:cs="Calibri"/>
                <w:color w:val="FF0000"/>
                <w:szCs w:val="24"/>
                <w:highlight w:val="yellow"/>
                <w:lang w:eastAsia="en-GB"/>
              </w:rPr>
            </w:pPr>
            <w:r w:rsidRPr="00C4595F">
              <w:rPr>
                <w:rFonts w:cs="Calibri"/>
                <w:color w:val="FF0000"/>
                <w:szCs w:val="24"/>
                <w:lang w:eastAsia="en-GB"/>
              </w:rPr>
              <w:t xml:space="preserve">&lt;provide unique reference to locate  </w:t>
            </w:r>
            <w:r w:rsidRPr="00C4595F">
              <w:rPr>
                <w:rFonts w:cs="Calibri"/>
                <w:b/>
                <w:bCs/>
                <w:color w:val="FF0000"/>
                <w:szCs w:val="24"/>
                <w:lang w:eastAsia="en-GB"/>
              </w:rPr>
              <w:t xml:space="preserve">(80/20) system </w:t>
            </w:r>
            <w:r w:rsidRPr="00C4595F">
              <w:rPr>
                <w:rFonts w:cs="Calibri"/>
                <w:color w:val="FF0000"/>
                <w:szCs w:val="24"/>
                <w:lang w:eastAsia="en-GB"/>
              </w:rPr>
              <w:t>substantiating evidence in the bid response – Annex B, section 11.4&gt;</w:t>
            </w:r>
          </w:p>
        </w:tc>
      </w:tr>
      <w:tr w:rsidR="004840D0" w:rsidRPr="00DF6895" w14:paraId="69FEFCAB" w14:textId="77777777" w:rsidTr="00C4595F">
        <w:trPr>
          <w:trHeight w:val="397"/>
        </w:trPr>
        <w:tc>
          <w:tcPr>
            <w:tcW w:w="3900" w:type="dxa"/>
            <w:tcBorders>
              <w:top w:val="nil"/>
              <w:left w:val="single" w:sz="8" w:space="0" w:color="4F81BD"/>
              <w:bottom w:val="single" w:sz="8" w:space="0" w:color="4F81BD"/>
              <w:right w:val="single" w:sz="8" w:space="0" w:color="4F81BD"/>
            </w:tcBorders>
            <w:shd w:val="clear" w:color="000000" w:fill="DBE5F1"/>
            <w:hideMark/>
          </w:tcPr>
          <w:p w14:paraId="28FFFD28" w14:textId="77777777" w:rsidR="00DF6895" w:rsidRPr="00C4595F" w:rsidRDefault="00DF6895" w:rsidP="00DF6895">
            <w:pPr>
              <w:rPr>
                <w:rFonts w:cs="Calibri"/>
                <w:b/>
                <w:bCs/>
                <w:color w:val="0E1B8D"/>
                <w:szCs w:val="24"/>
                <w:lang w:eastAsia="en-GB"/>
              </w:rPr>
            </w:pPr>
            <w:r w:rsidRPr="00C4595F">
              <w:rPr>
                <w:rFonts w:cs="Calibri"/>
                <w:b/>
                <w:bCs/>
                <w:color w:val="0E1B8D"/>
                <w:szCs w:val="24"/>
                <w:lang w:eastAsia="en-GB"/>
              </w:rPr>
              <w:t>Total Point Allocation:</w:t>
            </w:r>
          </w:p>
        </w:tc>
        <w:tc>
          <w:tcPr>
            <w:tcW w:w="2044" w:type="dxa"/>
            <w:tcBorders>
              <w:top w:val="nil"/>
              <w:left w:val="nil"/>
              <w:bottom w:val="single" w:sz="8" w:space="0" w:color="4F81BD"/>
              <w:right w:val="single" w:sz="8" w:space="0" w:color="4F81BD"/>
            </w:tcBorders>
            <w:shd w:val="clear" w:color="000000" w:fill="DBE5F1"/>
            <w:vAlign w:val="center"/>
            <w:hideMark/>
          </w:tcPr>
          <w:p w14:paraId="7F9FB5AE" w14:textId="77777777" w:rsidR="00DF6895" w:rsidRPr="00E543B4" w:rsidRDefault="00DF6895" w:rsidP="00DF6895">
            <w:pPr>
              <w:jc w:val="center"/>
              <w:rPr>
                <w:rFonts w:cs="Calibri"/>
                <w:b/>
                <w:bCs/>
                <w:color w:val="0E1B8D"/>
                <w:szCs w:val="24"/>
                <w:lang w:eastAsia="en-GB"/>
              </w:rPr>
            </w:pPr>
            <w:r w:rsidRPr="00C4595F">
              <w:rPr>
                <w:rFonts w:cs="Calibri"/>
                <w:b/>
                <w:bCs/>
                <w:color w:val="0E1B8D"/>
                <w:szCs w:val="24"/>
                <w:lang w:eastAsia="en-GB"/>
              </w:rPr>
              <w:t>20,0</w:t>
            </w:r>
          </w:p>
        </w:tc>
        <w:tc>
          <w:tcPr>
            <w:tcW w:w="4394" w:type="dxa"/>
            <w:gridSpan w:val="2"/>
            <w:tcBorders>
              <w:top w:val="single" w:sz="8" w:space="0" w:color="4F81BD"/>
              <w:left w:val="nil"/>
              <w:bottom w:val="nil"/>
              <w:right w:val="nil"/>
            </w:tcBorders>
            <w:shd w:val="clear" w:color="auto" w:fill="auto"/>
            <w:hideMark/>
          </w:tcPr>
          <w:p w14:paraId="2D09BF5C" w14:textId="77777777" w:rsidR="00DF6895" w:rsidRPr="00DF6895" w:rsidRDefault="00DF6895" w:rsidP="00DF6895">
            <w:pPr>
              <w:rPr>
                <w:rFonts w:cs="Calibri"/>
                <w:b/>
                <w:bCs/>
                <w:color w:val="0E1B8D"/>
                <w:szCs w:val="24"/>
                <w:lang w:eastAsia="en-GB"/>
              </w:rPr>
            </w:pPr>
            <w:r w:rsidRPr="00DF6895">
              <w:rPr>
                <w:rFonts w:cs="Calibri"/>
                <w:b/>
                <w:bCs/>
                <w:color w:val="0E1B8D"/>
                <w:szCs w:val="24"/>
                <w:lang w:eastAsia="en-GB"/>
              </w:rPr>
              <w:t> </w:t>
            </w:r>
          </w:p>
        </w:tc>
      </w:tr>
    </w:tbl>
    <w:p w14:paraId="58CA1E75" w14:textId="5FB1FBAD" w:rsidR="00DF6895" w:rsidRDefault="00DF6895" w:rsidP="00DF6895">
      <w:pPr>
        <w:pStyle w:val="ListParagraph"/>
        <w:numPr>
          <w:ilvl w:val="0"/>
          <w:numId w:val="0"/>
        </w:numPr>
        <w:spacing w:line="276" w:lineRule="auto"/>
        <w:ind w:left="567" w:hanging="567"/>
        <w:jc w:val="both"/>
        <w:rPr>
          <w:rFonts w:cs="Calibri"/>
          <w:b/>
          <w:bCs/>
          <w:highlight w:val="yellow"/>
        </w:rPr>
      </w:pPr>
    </w:p>
    <w:p w14:paraId="4A110233" w14:textId="098E3D04" w:rsidR="004840D0" w:rsidRDefault="004840D0" w:rsidP="00DF6895">
      <w:pPr>
        <w:pStyle w:val="ListParagraph"/>
        <w:numPr>
          <w:ilvl w:val="0"/>
          <w:numId w:val="0"/>
        </w:numPr>
        <w:spacing w:line="276" w:lineRule="auto"/>
        <w:ind w:left="567" w:hanging="567"/>
        <w:jc w:val="both"/>
        <w:rPr>
          <w:rFonts w:cs="Calibri"/>
          <w:b/>
          <w:bCs/>
          <w:highlight w:val="yellow"/>
        </w:rPr>
      </w:pPr>
    </w:p>
    <w:p w14:paraId="51B01EC9" w14:textId="77777777" w:rsidR="00E543B4" w:rsidRDefault="00E543B4" w:rsidP="00DF6895">
      <w:pPr>
        <w:pStyle w:val="ListParagraph"/>
        <w:numPr>
          <w:ilvl w:val="0"/>
          <w:numId w:val="0"/>
        </w:numPr>
        <w:spacing w:line="276" w:lineRule="auto"/>
        <w:ind w:left="567" w:hanging="567"/>
        <w:jc w:val="both"/>
        <w:rPr>
          <w:rFonts w:cs="Calibri"/>
          <w:b/>
          <w:bCs/>
          <w:highlight w:val="yellow"/>
        </w:rPr>
      </w:pPr>
    </w:p>
    <w:p w14:paraId="681577ED" w14:textId="77777777" w:rsidR="00E543B4" w:rsidRDefault="00E543B4" w:rsidP="00DF6895">
      <w:pPr>
        <w:pStyle w:val="ListParagraph"/>
        <w:numPr>
          <w:ilvl w:val="0"/>
          <w:numId w:val="0"/>
        </w:numPr>
        <w:spacing w:line="276" w:lineRule="auto"/>
        <w:ind w:left="567" w:hanging="567"/>
        <w:jc w:val="both"/>
        <w:rPr>
          <w:rFonts w:cs="Calibri"/>
          <w:b/>
          <w:bCs/>
          <w:highlight w:val="yellow"/>
        </w:rPr>
      </w:pPr>
    </w:p>
    <w:p w14:paraId="283DE290" w14:textId="77777777" w:rsidR="00E543B4" w:rsidRDefault="00E543B4" w:rsidP="00DF6895">
      <w:pPr>
        <w:pStyle w:val="ListParagraph"/>
        <w:numPr>
          <w:ilvl w:val="0"/>
          <w:numId w:val="0"/>
        </w:numPr>
        <w:spacing w:line="276" w:lineRule="auto"/>
        <w:ind w:left="567" w:hanging="567"/>
        <w:jc w:val="both"/>
        <w:rPr>
          <w:rFonts w:cs="Calibri"/>
          <w:b/>
          <w:bCs/>
          <w:highlight w:val="yellow"/>
        </w:rPr>
      </w:pPr>
    </w:p>
    <w:p w14:paraId="30C777CE" w14:textId="6F4BD9E6" w:rsidR="004840D0" w:rsidRDefault="004840D0" w:rsidP="00DF6895">
      <w:pPr>
        <w:pStyle w:val="ListParagraph"/>
        <w:numPr>
          <w:ilvl w:val="0"/>
          <w:numId w:val="0"/>
        </w:numPr>
        <w:spacing w:line="276" w:lineRule="auto"/>
        <w:ind w:left="567" w:hanging="567"/>
        <w:jc w:val="both"/>
        <w:rPr>
          <w:rFonts w:cs="Calibri"/>
          <w:b/>
          <w:bCs/>
          <w:highlight w:val="yellow"/>
        </w:rPr>
      </w:pPr>
    </w:p>
    <w:p w14:paraId="4BF33202" w14:textId="4BD24E78" w:rsidR="004840D0" w:rsidRDefault="004840D0" w:rsidP="00DF6895">
      <w:pPr>
        <w:pStyle w:val="ListParagraph"/>
        <w:numPr>
          <w:ilvl w:val="0"/>
          <w:numId w:val="0"/>
        </w:numPr>
        <w:spacing w:line="276" w:lineRule="auto"/>
        <w:ind w:left="567" w:hanging="567"/>
        <w:jc w:val="both"/>
        <w:rPr>
          <w:rFonts w:cs="Calibri"/>
          <w:b/>
          <w:bCs/>
          <w:highlight w:val="yellow"/>
        </w:rPr>
      </w:pPr>
    </w:p>
    <w:p w14:paraId="5E191FF8" w14:textId="0222A9F7" w:rsidR="004840D0" w:rsidRDefault="004840D0" w:rsidP="00DF6895">
      <w:pPr>
        <w:pStyle w:val="ListParagraph"/>
        <w:numPr>
          <w:ilvl w:val="0"/>
          <w:numId w:val="0"/>
        </w:numPr>
        <w:spacing w:line="276" w:lineRule="auto"/>
        <w:ind w:left="567" w:hanging="567"/>
        <w:jc w:val="both"/>
        <w:rPr>
          <w:rFonts w:cs="Calibri"/>
          <w:b/>
          <w:bCs/>
          <w:highlight w:val="yellow"/>
        </w:rPr>
      </w:pPr>
    </w:p>
    <w:p w14:paraId="4A65B960" w14:textId="2CC20380" w:rsidR="003840BB" w:rsidRPr="00C4595F" w:rsidRDefault="00DF6895" w:rsidP="0006512D">
      <w:pPr>
        <w:pStyle w:val="ListParagraph"/>
        <w:numPr>
          <w:ilvl w:val="0"/>
          <w:numId w:val="0"/>
        </w:numPr>
        <w:spacing w:line="276" w:lineRule="auto"/>
        <w:ind w:left="567" w:hanging="567"/>
        <w:jc w:val="both"/>
        <w:rPr>
          <w:rFonts w:cs="Calibri"/>
        </w:rPr>
      </w:pPr>
      <w:r w:rsidRPr="00C4595F">
        <w:rPr>
          <w:rFonts w:cs="Calibri"/>
          <w:b/>
          <w:bCs/>
        </w:rPr>
        <w:lastRenderedPageBreak/>
        <w:t xml:space="preserve">Table 2: B-BBEE Points as part of the Preference Goal requirements </w:t>
      </w:r>
    </w:p>
    <w:p w14:paraId="098229FE" w14:textId="77777777" w:rsidR="00DF6895" w:rsidRPr="00E543B4" w:rsidRDefault="00DF6895" w:rsidP="00DF6895"/>
    <w:tbl>
      <w:tblPr>
        <w:tblW w:w="6140" w:type="dxa"/>
        <w:tblLook w:val="04A0" w:firstRow="1" w:lastRow="0" w:firstColumn="1" w:lastColumn="0" w:noHBand="0" w:noVBand="1"/>
      </w:tblPr>
      <w:tblGrid>
        <w:gridCol w:w="3380"/>
        <w:gridCol w:w="2760"/>
      </w:tblGrid>
      <w:tr w:rsidR="00DF6895" w:rsidRPr="00E543B4" w14:paraId="2EB29ADA" w14:textId="77777777" w:rsidTr="00DF6895">
        <w:trPr>
          <w:trHeight w:val="340"/>
        </w:trPr>
        <w:tc>
          <w:tcPr>
            <w:tcW w:w="3380"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653AF7CA"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B-BBEE Status</w:t>
            </w:r>
          </w:p>
        </w:tc>
        <w:tc>
          <w:tcPr>
            <w:tcW w:w="2760" w:type="dxa"/>
            <w:tcBorders>
              <w:top w:val="single" w:sz="8" w:space="0" w:color="4F81BD"/>
              <w:left w:val="nil"/>
              <w:bottom w:val="nil"/>
              <w:right w:val="single" w:sz="8" w:space="0" w:color="4F81BD"/>
            </w:tcBorders>
            <w:shd w:val="clear" w:color="000000" w:fill="DBE5F1"/>
            <w:vAlign w:val="center"/>
            <w:hideMark/>
          </w:tcPr>
          <w:p w14:paraId="2240E58A"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Number of Points</w:t>
            </w:r>
          </w:p>
        </w:tc>
      </w:tr>
      <w:tr w:rsidR="00DF6895" w:rsidRPr="00E543B4" w14:paraId="53926EF3" w14:textId="77777777" w:rsidTr="00DF6895">
        <w:trPr>
          <w:trHeight w:val="360"/>
        </w:trPr>
        <w:tc>
          <w:tcPr>
            <w:tcW w:w="3380" w:type="dxa"/>
            <w:vMerge/>
            <w:tcBorders>
              <w:top w:val="single" w:sz="8" w:space="0" w:color="4F81BD"/>
              <w:left w:val="single" w:sz="8" w:space="0" w:color="4F81BD"/>
              <w:bottom w:val="single" w:sz="8" w:space="0" w:color="4F81BD"/>
              <w:right w:val="single" w:sz="8" w:space="0" w:color="4F81BD"/>
            </w:tcBorders>
            <w:vAlign w:val="center"/>
            <w:hideMark/>
          </w:tcPr>
          <w:p w14:paraId="14EB6E1F" w14:textId="77777777" w:rsidR="00DF6895" w:rsidRPr="00C4595F" w:rsidRDefault="00DF6895" w:rsidP="00DF6895">
            <w:pPr>
              <w:rPr>
                <w:rFonts w:cs="Calibri"/>
                <w:b/>
                <w:bCs/>
                <w:color w:val="0E1B8D"/>
                <w:szCs w:val="24"/>
                <w:lang w:eastAsia="en-GB"/>
              </w:rPr>
            </w:pPr>
          </w:p>
        </w:tc>
        <w:tc>
          <w:tcPr>
            <w:tcW w:w="2760" w:type="dxa"/>
            <w:tcBorders>
              <w:top w:val="nil"/>
              <w:left w:val="nil"/>
              <w:bottom w:val="single" w:sz="8" w:space="0" w:color="4F81BD"/>
              <w:right w:val="single" w:sz="8" w:space="0" w:color="4F81BD"/>
            </w:tcBorders>
            <w:shd w:val="clear" w:color="000000" w:fill="DBE5F1"/>
            <w:vAlign w:val="center"/>
            <w:hideMark/>
          </w:tcPr>
          <w:p w14:paraId="26EC5555"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((80/20 system)</w:t>
            </w:r>
          </w:p>
        </w:tc>
      </w:tr>
      <w:tr w:rsidR="00DF6895" w:rsidRPr="00E543B4" w14:paraId="3058AA79" w14:textId="77777777" w:rsidTr="00DF6895">
        <w:trPr>
          <w:trHeight w:val="1040"/>
        </w:trPr>
        <w:tc>
          <w:tcPr>
            <w:tcW w:w="3380" w:type="dxa"/>
            <w:tcBorders>
              <w:top w:val="nil"/>
              <w:left w:val="single" w:sz="8" w:space="0" w:color="4F81BD"/>
              <w:bottom w:val="single" w:sz="8" w:space="0" w:color="4F81BD"/>
              <w:right w:val="single" w:sz="8" w:space="0" w:color="4F81BD"/>
            </w:tcBorders>
            <w:shd w:val="clear" w:color="000000" w:fill="DBE5F1"/>
            <w:vAlign w:val="center"/>
            <w:hideMark/>
          </w:tcPr>
          <w:p w14:paraId="33B74EA6"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Max # Points allocated for BBBEE as part of Total Points allocated</w:t>
            </w:r>
          </w:p>
        </w:tc>
        <w:tc>
          <w:tcPr>
            <w:tcW w:w="2760" w:type="dxa"/>
            <w:tcBorders>
              <w:top w:val="nil"/>
              <w:left w:val="nil"/>
              <w:bottom w:val="single" w:sz="8" w:space="0" w:color="4F81BD"/>
              <w:right w:val="single" w:sz="8" w:space="0" w:color="4F81BD"/>
            </w:tcBorders>
            <w:shd w:val="clear" w:color="000000" w:fill="DBE5F1"/>
            <w:vAlign w:val="center"/>
            <w:hideMark/>
          </w:tcPr>
          <w:p w14:paraId="1A50FF23" w14:textId="77777777" w:rsidR="00DF6895" w:rsidRPr="00C4595F" w:rsidRDefault="00DF6895" w:rsidP="00DF6895">
            <w:pPr>
              <w:jc w:val="center"/>
              <w:rPr>
                <w:rFonts w:cs="Calibri"/>
                <w:b/>
                <w:bCs/>
                <w:color w:val="0E1B8D"/>
                <w:szCs w:val="24"/>
                <w:lang w:eastAsia="en-GB"/>
              </w:rPr>
            </w:pPr>
            <w:r w:rsidRPr="00C4595F">
              <w:rPr>
                <w:rFonts w:cs="Calibri"/>
                <w:b/>
                <w:bCs/>
                <w:color w:val="0E1B8D"/>
                <w:szCs w:val="24"/>
                <w:lang w:eastAsia="en-GB"/>
              </w:rPr>
              <w:t>10</w:t>
            </w:r>
          </w:p>
        </w:tc>
      </w:tr>
      <w:tr w:rsidR="00DF6895" w:rsidRPr="00E543B4" w14:paraId="68826724"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5490A5BE"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1</w:t>
            </w:r>
          </w:p>
        </w:tc>
        <w:tc>
          <w:tcPr>
            <w:tcW w:w="2760" w:type="dxa"/>
            <w:tcBorders>
              <w:top w:val="nil"/>
              <w:left w:val="nil"/>
              <w:bottom w:val="single" w:sz="8" w:space="0" w:color="4F81BD"/>
              <w:right w:val="single" w:sz="8" w:space="0" w:color="4F81BD"/>
            </w:tcBorders>
            <w:shd w:val="clear" w:color="auto" w:fill="auto"/>
            <w:vAlign w:val="center"/>
            <w:hideMark/>
          </w:tcPr>
          <w:p w14:paraId="4C33564B"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10,0</w:t>
            </w:r>
          </w:p>
        </w:tc>
      </w:tr>
      <w:tr w:rsidR="00DF6895" w:rsidRPr="00E543B4" w14:paraId="772B960B"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6DBBBF7E"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2</w:t>
            </w:r>
          </w:p>
        </w:tc>
        <w:tc>
          <w:tcPr>
            <w:tcW w:w="2760" w:type="dxa"/>
            <w:tcBorders>
              <w:top w:val="nil"/>
              <w:left w:val="nil"/>
              <w:bottom w:val="single" w:sz="8" w:space="0" w:color="4F81BD"/>
              <w:right w:val="single" w:sz="8" w:space="0" w:color="4F81BD"/>
            </w:tcBorders>
            <w:shd w:val="clear" w:color="auto" w:fill="auto"/>
            <w:vAlign w:val="center"/>
            <w:hideMark/>
          </w:tcPr>
          <w:p w14:paraId="56AE48CC"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9,0</w:t>
            </w:r>
          </w:p>
        </w:tc>
      </w:tr>
      <w:tr w:rsidR="00DF6895" w:rsidRPr="00E543B4" w14:paraId="67447CC3"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5E281F54"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3</w:t>
            </w:r>
          </w:p>
        </w:tc>
        <w:tc>
          <w:tcPr>
            <w:tcW w:w="2760" w:type="dxa"/>
            <w:tcBorders>
              <w:top w:val="nil"/>
              <w:left w:val="nil"/>
              <w:bottom w:val="single" w:sz="8" w:space="0" w:color="4F81BD"/>
              <w:right w:val="single" w:sz="8" w:space="0" w:color="4F81BD"/>
            </w:tcBorders>
            <w:shd w:val="clear" w:color="auto" w:fill="auto"/>
            <w:vAlign w:val="center"/>
            <w:hideMark/>
          </w:tcPr>
          <w:p w14:paraId="4446B2C1"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6,0</w:t>
            </w:r>
          </w:p>
        </w:tc>
      </w:tr>
      <w:tr w:rsidR="00DF6895" w:rsidRPr="00E543B4" w14:paraId="3C0F9E0A"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49733F33"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4</w:t>
            </w:r>
          </w:p>
        </w:tc>
        <w:tc>
          <w:tcPr>
            <w:tcW w:w="2760" w:type="dxa"/>
            <w:tcBorders>
              <w:top w:val="nil"/>
              <w:left w:val="nil"/>
              <w:bottom w:val="single" w:sz="8" w:space="0" w:color="4F81BD"/>
              <w:right w:val="single" w:sz="8" w:space="0" w:color="4F81BD"/>
            </w:tcBorders>
            <w:shd w:val="clear" w:color="auto" w:fill="auto"/>
            <w:vAlign w:val="center"/>
            <w:hideMark/>
          </w:tcPr>
          <w:p w14:paraId="654C52C1"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5,0</w:t>
            </w:r>
          </w:p>
        </w:tc>
      </w:tr>
      <w:tr w:rsidR="00DF6895" w:rsidRPr="00E543B4" w14:paraId="2D18917D"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3E2EBD00"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5</w:t>
            </w:r>
          </w:p>
        </w:tc>
        <w:tc>
          <w:tcPr>
            <w:tcW w:w="2760" w:type="dxa"/>
            <w:tcBorders>
              <w:top w:val="nil"/>
              <w:left w:val="nil"/>
              <w:bottom w:val="single" w:sz="8" w:space="0" w:color="4F81BD"/>
              <w:right w:val="single" w:sz="8" w:space="0" w:color="4F81BD"/>
            </w:tcBorders>
            <w:shd w:val="clear" w:color="auto" w:fill="auto"/>
            <w:vAlign w:val="center"/>
            <w:hideMark/>
          </w:tcPr>
          <w:p w14:paraId="22157AE6"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4,0</w:t>
            </w:r>
          </w:p>
        </w:tc>
      </w:tr>
      <w:tr w:rsidR="00DF6895" w:rsidRPr="00E543B4" w14:paraId="4B4F741C"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22922A46"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6</w:t>
            </w:r>
          </w:p>
        </w:tc>
        <w:tc>
          <w:tcPr>
            <w:tcW w:w="2760" w:type="dxa"/>
            <w:tcBorders>
              <w:top w:val="nil"/>
              <w:left w:val="nil"/>
              <w:bottom w:val="single" w:sz="8" w:space="0" w:color="4F81BD"/>
              <w:right w:val="single" w:sz="8" w:space="0" w:color="4F81BD"/>
            </w:tcBorders>
            <w:shd w:val="clear" w:color="auto" w:fill="auto"/>
            <w:vAlign w:val="center"/>
            <w:hideMark/>
          </w:tcPr>
          <w:p w14:paraId="5C6C8C4E"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3,0</w:t>
            </w:r>
          </w:p>
        </w:tc>
      </w:tr>
      <w:tr w:rsidR="00DF6895" w:rsidRPr="00E543B4" w14:paraId="0F16A832"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422645F7"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7</w:t>
            </w:r>
          </w:p>
        </w:tc>
        <w:tc>
          <w:tcPr>
            <w:tcW w:w="2760" w:type="dxa"/>
            <w:tcBorders>
              <w:top w:val="nil"/>
              <w:left w:val="nil"/>
              <w:bottom w:val="single" w:sz="8" w:space="0" w:color="4F81BD"/>
              <w:right w:val="single" w:sz="8" w:space="0" w:color="4F81BD"/>
            </w:tcBorders>
            <w:shd w:val="clear" w:color="auto" w:fill="auto"/>
            <w:vAlign w:val="center"/>
            <w:hideMark/>
          </w:tcPr>
          <w:p w14:paraId="5156EEDE"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2,0</w:t>
            </w:r>
          </w:p>
        </w:tc>
      </w:tr>
      <w:tr w:rsidR="00DF6895" w:rsidRPr="00E543B4" w14:paraId="680D2F5E"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733F4F11"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Level 8</w:t>
            </w:r>
          </w:p>
        </w:tc>
        <w:tc>
          <w:tcPr>
            <w:tcW w:w="2760" w:type="dxa"/>
            <w:tcBorders>
              <w:top w:val="nil"/>
              <w:left w:val="nil"/>
              <w:bottom w:val="single" w:sz="8" w:space="0" w:color="4F81BD"/>
              <w:right w:val="single" w:sz="8" w:space="0" w:color="4F81BD"/>
            </w:tcBorders>
            <w:shd w:val="clear" w:color="auto" w:fill="auto"/>
            <w:vAlign w:val="center"/>
            <w:hideMark/>
          </w:tcPr>
          <w:p w14:paraId="5EC93543"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0,5</w:t>
            </w:r>
          </w:p>
        </w:tc>
      </w:tr>
      <w:tr w:rsidR="00DF6895" w:rsidRPr="00DF6895" w14:paraId="30EF8113" w14:textId="77777777" w:rsidTr="00DF6895">
        <w:trPr>
          <w:trHeight w:val="340"/>
        </w:trPr>
        <w:tc>
          <w:tcPr>
            <w:tcW w:w="3380" w:type="dxa"/>
            <w:tcBorders>
              <w:top w:val="nil"/>
              <w:left w:val="single" w:sz="8" w:space="0" w:color="4F81BD"/>
              <w:bottom w:val="single" w:sz="8" w:space="0" w:color="4F81BD"/>
              <w:right w:val="single" w:sz="8" w:space="0" w:color="4F81BD"/>
            </w:tcBorders>
            <w:shd w:val="clear" w:color="auto" w:fill="auto"/>
            <w:vAlign w:val="center"/>
            <w:hideMark/>
          </w:tcPr>
          <w:p w14:paraId="5CDF15CB" w14:textId="77777777" w:rsidR="00DF6895" w:rsidRPr="00C4595F" w:rsidRDefault="00DF6895" w:rsidP="00DF6895">
            <w:pPr>
              <w:rPr>
                <w:rFonts w:cs="Calibri"/>
                <w:color w:val="000000"/>
                <w:sz w:val="22"/>
                <w:szCs w:val="22"/>
                <w:lang w:eastAsia="en-GB"/>
              </w:rPr>
            </w:pPr>
            <w:r w:rsidRPr="00C4595F">
              <w:rPr>
                <w:rFonts w:cs="Calibri"/>
                <w:color w:val="000000"/>
                <w:sz w:val="22"/>
                <w:szCs w:val="22"/>
                <w:lang w:eastAsia="en-GB"/>
              </w:rPr>
              <w:t>Non-compliant</w:t>
            </w:r>
          </w:p>
        </w:tc>
        <w:tc>
          <w:tcPr>
            <w:tcW w:w="2760" w:type="dxa"/>
            <w:tcBorders>
              <w:top w:val="nil"/>
              <w:left w:val="nil"/>
              <w:bottom w:val="single" w:sz="8" w:space="0" w:color="4F81BD"/>
              <w:right w:val="single" w:sz="8" w:space="0" w:color="4F81BD"/>
            </w:tcBorders>
            <w:shd w:val="clear" w:color="auto" w:fill="auto"/>
            <w:vAlign w:val="center"/>
            <w:hideMark/>
          </w:tcPr>
          <w:p w14:paraId="7553F51E" w14:textId="77777777" w:rsidR="00DF6895" w:rsidRPr="00C4595F" w:rsidRDefault="00DF6895" w:rsidP="00DF6895">
            <w:pPr>
              <w:jc w:val="center"/>
              <w:rPr>
                <w:rFonts w:cs="Calibri"/>
                <w:color w:val="000000"/>
                <w:sz w:val="22"/>
                <w:szCs w:val="22"/>
                <w:lang w:eastAsia="en-GB"/>
              </w:rPr>
            </w:pPr>
            <w:r w:rsidRPr="00C4595F">
              <w:rPr>
                <w:rFonts w:cs="Calibri"/>
                <w:color w:val="000000"/>
                <w:sz w:val="22"/>
                <w:szCs w:val="22"/>
                <w:lang w:eastAsia="en-GB"/>
              </w:rPr>
              <w:t>0,0</w:t>
            </w:r>
          </w:p>
        </w:tc>
      </w:tr>
    </w:tbl>
    <w:p w14:paraId="1ABC0FA8" w14:textId="3B857264" w:rsidR="00DF6895" w:rsidRPr="00DF6895" w:rsidRDefault="00DF6895" w:rsidP="0006512D">
      <w:pPr>
        <w:rPr>
          <w:b/>
          <w:bCs/>
        </w:rPr>
        <w:sectPr w:rsidR="00DF6895" w:rsidRPr="00DF6895" w:rsidSect="00D112F7">
          <w:pgSz w:w="11906" w:h="16838"/>
          <w:pgMar w:top="1134" w:right="1134" w:bottom="1134" w:left="1134" w:header="680" w:footer="680" w:gutter="0"/>
          <w:cols w:space="708"/>
          <w:docGrid w:linePitch="360"/>
        </w:sectPr>
      </w:pPr>
    </w:p>
    <w:p w14:paraId="3BB15588" w14:textId="30F752E6" w:rsidR="00A90316" w:rsidRPr="00A269DB" w:rsidRDefault="00AD70D5" w:rsidP="00A269DB">
      <w:pPr>
        <w:pStyle w:val="AnnexH2"/>
        <w:tabs>
          <w:tab w:val="clear" w:pos="502"/>
        </w:tabs>
        <w:rPr>
          <w:sz w:val="28"/>
          <w:szCs w:val="28"/>
        </w:rPr>
      </w:pPr>
      <w:bookmarkStart w:id="119" w:name="_Toc131622379"/>
      <w:bookmarkStart w:id="120" w:name="_Toc435315942"/>
      <w:r w:rsidRPr="00A269DB">
        <w:rPr>
          <w:sz w:val="28"/>
          <w:szCs w:val="28"/>
        </w:rPr>
        <w:lastRenderedPageBreak/>
        <w:t xml:space="preserve">ANNEX </w:t>
      </w:r>
      <w:r w:rsidR="00896049" w:rsidRPr="00A269DB">
        <w:rPr>
          <w:sz w:val="28"/>
          <w:szCs w:val="28"/>
        </w:rPr>
        <w:t>A.4:</w:t>
      </w:r>
      <w:r w:rsidR="00896049" w:rsidRPr="00A269DB">
        <w:rPr>
          <w:sz w:val="28"/>
          <w:szCs w:val="28"/>
        </w:rPr>
        <w:tab/>
      </w:r>
      <w:r w:rsidR="00A269DB" w:rsidRPr="00A269DB">
        <w:rPr>
          <w:sz w:val="28"/>
          <w:szCs w:val="28"/>
        </w:rPr>
        <w:t>TERMS AND DEFINITIONS</w:t>
      </w:r>
      <w:bookmarkEnd w:id="119"/>
    </w:p>
    <w:p w14:paraId="1D2B1069" w14:textId="77777777" w:rsidR="00F739D0" w:rsidRPr="00A269DB" w:rsidRDefault="00F739D0" w:rsidP="00E33363">
      <w:pPr>
        <w:pStyle w:val="Heading1"/>
        <w:numPr>
          <w:ilvl w:val="0"/>
          <w:numId w:val="31"/>
        </w:numPr>
        <w:rPr>
          <w:sz w:val="24"/>
          <w:szCs w:val="24"/>
        </w:rPr>
      </w:pPr>
      <w:bookmarkStart w:id="121" w:name="_Toc131622380"/>
      <w:r w:rsidRPr="00A269DB">
        <w:rPr>
          <w:sz w:val="24"/>
          <w:szCs w:val="24"/>
        </w:rPr>
        <w:t>ABBREVIATIONS</w:t>
      </w:r>
      <w:bookmarkEnd w:id="121"/>
    </w:p>
    <w:p w14:paraId="758C5C5D" w14:textId="77777777" w:rsidR="00896049" w:rsidRPr="00F81E2D" w:rsidRDefault="00896049" w:rsidP="00AB71ED">
      <w:r w:rsidRPr="00F81E2D">
        <w:t>PPPFA</w:t>
      </w:r>
      <w:r w:rsidRPr="00F81E2D">
        <w:tab/>
        <w:t>Preferential Procurement Policy Framework Act</w:t>
      </w:r>
    </w:p>
    <w:p w14:paraId="24C0504D" w14:textId="77777777" w:rsidR="00896049" w:rsidRPr="00F81E2D" w:rsidRDefault="00896049" w:rsidP="00AB71ED">
      <w:r>
        <w:t>CSD</w:t>
      </w:r>
      <w:r>
        <w:tab/>
      </w:r>
      <w:r>
        <w:tab/>
        <w:t>Central Suppliers Database</w:t>
      </w:r>
    </w:p>
    <w:p w14:paraId="00D55ED6" w14:textId="77777777" w:rsidR="00896049" w:rsidRPr="00F81E2D" w:rsidRDefault="00896049" w:rsidP="00AB71ED">
      <w:r>
        <w:t>SCM</w:t>
      </w:r>
      <w:r>
        <w:tab/>
      </w:r>
      <w:r>
        <w:tab/>
        <w:t>Supply Chain Management</w:t>
      </w:r>
    </w:p>
    <w:p w14:paraId="35CB5164" w14:textId="6E6FC57F" w:rsidR="00896049" w:rsidRDefault="00896049" w:rsidP="00AB71ED">
      <w:r>
        <w:t>OEM</w:t>
      </w:r>
      <w:r>
        <w:tab/>
      </w:r>
      <w:r>
        <w:tab/>
      </w:r>
      <w:r w:rsidRPr="006876CA">
        <w:t>Original Equipment Manufacturer</w:t>
      </w:r>
    </w:p>
    <w:p w14:paraId="50F89179" w14:textId="7549CCE4" w:rsidR="00761D42" w:rsidRDefault="00761D42" w:rsidP="00AB71ED">
      <w:r w:rsidRPr="00E543B4">
        <w:t>PPP</w:t>
      </w:r>
      <w:r w:rsidRPr="00E543B4">
        <w:tab/>
      </w:r>
      <w:r w:rsidRPr="00E543B4">
        <w:tab/>
      </w:r>
      <w:r w:rsidRPr="00C4595F">
        <w:t>Preferential Procurement Policy</w:t>
      </w:r>
    </w:p>
    <w:p w14:paraId="53FE3860" w14:textId="77777777" w:rsidR="00896049" w:rsidRDefault="00896049" w:rsidP="00AB71ED">
      <w:r>
        <w:t>R</w:t>
      </w:r>
      <w:r>
        <w:tab/>
      </w:r>
      <w:r>
        <w:tab/>
      </w:r>
      <w:r w:rsidRPr="006876CA">
        <w:t xml:space="preserve">Rand  </w:t>
      </w:r>
      <w:r>
        <w:t xml:space="preserve">                                    </w:t>
      </w:r>
    </w:p>
    <w:p w14:paraId="5AC5ACEA" w14:textId="77777777" w:rsidR="00896049" w:rsidRDefault="00896049" w:rsidP="00AB71ED">
      <w:r>
        <w:t>RFB</w:t>
      </w:r>
      <w:r>
        <w:tab/>
      </w:r>
      <w:r>
        <w:tab/>
        <w:t>Request for Bid</w:t>
      </w:r>
    </w:p>
    <w:p w14:paraId="6C877861" w14:textId="77777777" w:rsidR="00896049" w:rsidRDefault="00896049" w:rsidP="00AB71ED">
      <w:r>
        <w:t>RFQ</w:t>
      </w:r>
      <w:r>
        <w:tab/>
      </w:r>
      <w:r>
        <w:tab/>
        <w:t>Request for Quotation</w:t>
      </w:r>
    </w:p>
    <w:p w14:paraId="2422063E" w14:textId="77777777" w:rsidR="00896049" w:rsidRDefault="00896049" w:rsidP="00AB71ED">
      <w:r>
        <w:t>SCM</w:t>
      </w:r>
      <w:r>
        <w:tab/>
      </w:r>
      <w:r>
        <w:tab/>
        <w:t>Supply Chain Management</w:t>
      </w:r>
    </w:p>
    <w:p w14:paraId="48564CAB" w14:textId="77777777" w:rsidR="00896049" w:rsidRDefault="00896049" w:rsidP="00AB71ED">
      <w:r>
        <w:t>SITA             State Information Technology Agency</w:t>
      </w:r>
    </w:p>
    <w:p w14:paraId="31C81549" w14:textId="77777777" w:rsidR="00896049" w:rsidRPr="00F81E2D" w:rsidRDefault="00896049" w:rsidP="00AB71ED">
      <w:r>
        <w:t>QTY</w:t>
      </w:r>
      <w:r>
        <w:tab/>
      </w:r>
      <w:r>
        <w:tab/>
        <w:t>Quantity</w:t>
      </w:r>
    </w:p>
    <w:p w14:paraId="7434B001" w14:textId="77777777" w:rsidR="00896049" w:rsidRDefault="00896049" w:rsidP="00AB71ED">
      <w:pPr>
        <w:rPr>
          <w:color w:val="000000" w:themeColor="text1"/>
        </w:rPr>
      </w:pPr>
      <w:r>
        <w:rPr>
          <w:color w:val="000000" w:themeColor="text1"/>
        </w:rPr>
        <w:t>SCC</w:t>
      </w:r>
      <w:r>
        <w:rPr>
          <w:color w:val="000000" w:themeColor="text1"/>
        </w:rPr>
        <w:tab/>
      </w:r>
      <w:r>
        <w:rPr>
          <w:color w:val="000000" w:themeColor="text1"/>
        </w:rPr>
        <w:tab/>
        <w:t>Special Conditions of Contract</w:t>
      </w:r>
    </w:p>
    <w:p w14:paraId="24510795" w14:textId="77777777" w:rsidR="00896049" w:rsidRDefault="00896049" w:rsidP="00AB71ED">
      <w:pPr>
        <w:rPr>
          <w:color w:val="000000" w:themeColor="text1"/>
        </w:rPr>
      </w:pPr>
      <w:r>
        <w:rPr>
          <w:color w:val="000000" w:themeColor="text1"/>
        </w:rPr>
        <w:t xml:space="preserve">GCC </w:t>
      </w:r>
      <w:r>
        <w:rPr>
          <w:color w:val="000000" w:themeColor="text1"/>
        </w:rPr>
        <w:tab/>
      </w:r>
      <w:r>
        <w:rPr>
          <w:color w:val="000000" w:themeColor="text1"/>
        </w:rPr>
        <w:tab/>
        <w:t>General Conditions of Contract</w:t>
      </w:r>
    </w:p>
    <w:p w14:paraId="32E64DB5" w14:textId="35697206" w:rsidR="00896049" w:rsidRDefault="00896049" w:rsidP="00AB71ED">
      <w:pPr>
        <w:rPr>
          <w:color w:val="000000" w:themeColor="text1"/>
        </w:rPr>
      </w:pPr>
    </w:p>
    <w:tbl>
      <w:tblPr>
        <w:tblW w:w="0" w:type="auto"/>
        <w:tblInd w:w="-142" w:type="dxa"/>
        <w:tblLook w:val="01E0" w:firstRow="1" w:lastRow="1" w:firstColumn="1" w:lastColumn="1" w:noHBand="0" w:noVBand="0"/>
      </w:tblPr>
      <w:tblGrid>
        <w:gridCol w:w="1701"/>
        <w:gridCol w:w="5670"/>
      </w:tblGrid>
      <w:tr w:rsidR="009014C0" w:rsidRPr="009014C0" w14:paraId="75E861FE" w14:textId="77777777" w:rsidTr="009014C0">
        <w:trPr>
          <w:trHeight w:val="284"/>
        </w:trPr>
        <w:tc>
          <w:tcPr>
            <w:tcW w:w="1701" w:type="dxa"/>
            <w:shd w:val="clear" w:color="auto" w:fill="auto"/>
          </w:tcPr>
          <w:p w14:paraId="40FECAD5" w14:textId="550EA823" w:rsidR="009014C0" w:rsidRPr="009014C0" w:rsidRDefault="00896049" w:rsidP="009014C0">
            <w:pPr>
              <w:rPr>
                <w:rFonts w:asciiTheme="minorHAnsi" w:hAnsiTheme="minorHAnsi" w:cstheme="minorHAnsi"/>
                <w:color w:val="0000FF"/>
                <w:sz w:val="20"/>
                <w:szCs w:val="24"/>
              </w:rPr>
            </w:pPr>
            <w:r w:rsidRPr="00104B95" w:rsidDel="00896049">
              <w:rPr>
                <w:color w:val="0000FF"/>
              </w:rPr>
              <w:t xml:space="preserve"> </w:t>
            </w:r>
            <w:bookmarkStart w:id="122" w:name="_Toc435315946"/>
            <w:bookmarkEnd w:id="120"/>
          </w:p>
        </w:tc>
        <w:tc>
          <w:tcPr>
            <w:tcW w:w="5670" w:type="dxa"/>
            <w:shd w:val="clear" w:color="auto" w:fill="auto"/>
          </w:tcPr>
          <w:p w14:paraId="09B8141D" w14:textId="77777777" w:rsidR="009014C0" w:rsidRPr="009014C0" w:rsidRDefault="009014C0" w:rsidP="009014C0">
            <w:pPr>
              <w:rPr>
                <w:rFonts w:asciiTheme="minorHAnsi" w:hAnsiTheme="minorHAnsi" w:cstheme="minorHAnsi"/>
                <w:color w:val="0000FF"/>
                <w:sz w:val="20"/>
                <w:szCs w:val="24"/>
              </w:rPr>
            </w:pPr>
          </w:p>
        </w:tc>
      </w:tr>
      <w:tr w:rsidR="009014C0" w:rsidRPr="009014C0" w14:paraId="50431423" w14:textId="77777777" w:rsidTr="009014C0">
        <w:trPr>
          <w:trHeight w:val="284"/>
        </w:trPr>
        <w:tc>
          <w:tcPr>
            <w:tcW w:w="1701" w:type="dxa"/>
            <w:shd w:val="clear" w:color="auto" w:fill="auto"/>
          </w:tcPr>
          <w:p w14:paraId="6F0435B9"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F8DDC24" w14:textId="77777777" w:rsidR="009014C0" w:rsidRPr="009014C0" w:rsidRDefault="009014C0" w:rsidP="009014C0">
            <w:pPr>
              <w:rPr>
                <w:rFonts w:asciiTheme="minorHAnsi" w:hAnsiTheme="minorHAnsi" w:cstheme="minorHAnsi"/>
                <w:color w:val="0000FF"/>
                <w:sz w:val="20"/>
                <w:szCs w:val="24"/>
              </w:rPr>
            </w:pPr>
          </w:p>
        </w:tc>
      </w:tr>
      <w:tr w:rsidR="009014C0" w:rsidRPr="009014C0" w14:paraId="5A166C8C" w14:textId="77777777" w:rsidTr="009014C0">
        <w:trPr>
          <w:trHeight w:val="284"/>
        </w:trPr>
        <w:tc>
          <w:tcPr>
            <w:tcW w:w="1701" w:type="dxa"/>
            <w:shd w:val="clear" w:color="auto" w:fill="auto"/>
          </w:tcPr>
          <w:p w14:paraId="3868725C"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19F7FFA0" w14:textId="77777777" w:rsidR="009014C0" w:rsidRPr="009014C0" w:rsidRDefault="009014C0" w:rsidP="009014C0">
            <w:pPr>
              <w:rPr>
                <w:rFonts w:asciiTheme="minorHAnsi" w:hAnsiTheme="minorHAnsi" w:cstheme="minorHAnsi"/>
                <w:color w:val="0000FF"/>
                <w:sz w:val="20"/>
                <w:szCs w:val="24"/>
              </w:rPr>
            </w:pPr>
          </w:p>
        </w:tc>
      </w:tr>
      <w:tr w:rsidR="009014C0" w:rsidRPr="009014C0" w14:paraId="7CB3FA3D" w14:textId="77777777" w:rsidTr="009014C0">
        <w:trPr>
          <w:trHeight w:val="284"/>
        </w:trPr>
        <w:tc>
          <w:tcPr>
            <w:tcW w:w="1701" w:type="dxa"/>
            <w:shd w:val="clear" w:color="auto" w:fill="auto"/>
          </w:tcPr>
          <w:p w14:paraId="294F2561"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5C59D101" w14:textId="77777777" w:rsidR="009014C0" w:rsidRPr="009014C0" w:rsidRDefault="009014C0" w:rsidP="009014C0">
            <w:pPr>
              <w:rPr>
                <w:rFonts w:asciiTheme="minorHAnsi" w:hAnsiTheme="minorHAnsi" w:cstheme="minorHAnsi"/>
                <w:color w:val="0000FF"/>
                <w:sz w:val="20"/>
                <w:szCs w:val="24"/>
              </w:rPr>
            </w:pPr>
          </w:p>
        </w:tc>
      </w:tr>
      <w:tr w:rsidR="009014C0" w:rsidRPr="009014C0" w14:paraId="06BC00E7" w14:textId="77777777" w:rsidTr="009014C0">
        <w:trPr>
          <w:trHeight w:val="284"/>
        </w:trPr>
        <w:tc>
          <w:tcPr>
            <w:tcW w:w="1701" w:type="dxa"/>
            <w:shd w:val="clear" w:color="auto" w:fill="auto"/>
          </w:tcPr>
          <w:p w14:paraId="1F93DF10"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06E127AE" w14:textId="77777777" w:rsidR="009014C0" w:rsidRPr="009014C0" w:rsidRDefault="009014C0" w:rsidP="009014C0">
            <w:pPr>
              <w:rPr>
                <w:rFonts w:asciiTheme="minorHAnsi" w:hAnsiTheme="minorHAnsi" w:cstheme="minorHAnsi"/>
                <w:color w:val="0000FF"/>
                <w:sz w:val="20"/>
                <w:szCs w:val="24"/>
              </w:rPr>
            </w:pPr>
          </w:p>
        </w:tc>
      </w:tr>
      <w:tr w:rsidR="009014C0" w:rsidRPr="009014C0" w14:paraId="5E3E0D33" w14:textId="77777777" w:rsidTr="009014C0">
        <w:trPr>
          <w:trHeight w:val="284"/>
        </w:trPr>
        <w:tc>
          <w:tcPr>
            <w:tcW w:w="1701" w:type="dxa"/>
            <w:shd w:val="clear" w:color="auto" w:fill="auto"/>
          </w:tcPr>
          <w:p w14:paraId="757B445A"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14FA37DE" w14:textId="77777777" w:rsidR="009014C0" w:rsidRPr="009014C0" w:rsidRDefault="009014C0" w:rsidP="009014C0">
            <w:pPr>
              <w:rPr>
                <w:rFonts w:asciiTheme="minorHAnsi" w:hAnsiTheme="minorHAnsi" w:cstheme="minorHAnsi"/>
                <w:color w:val="0000FF"/>
                <w:sz w:val="20"/>
                <w:szCs w:val="24"/>
              </w:rPr>
            </w:pPr>
          </w:p>
        </w:tc>
      </w:tr>
      <w:tr w:rsidR="009014C0" w:rsidRPr="009014C0" w14:paraId="727101C9" w14:textId="77777777" w:rsidTr="009014C0">
        <w:trPr>
          <w:trHeight w:val="284"/>
        </w:trPr>
        <w:tc>
          <w:tcPr>
            <w:tcW w:w="1701" w:type="dxa"/>
            <w:shd w:val="clear" w:color="auto" w:fill="auto"/>
          </w:tcPr>
          <w:p w14:paraId="0D8D374B"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7D8F02F2" w14:textId="77777777" w:rsidR="009014C0" w:rsidRPr="009014C0" w:rsidRDefault="009014C0" w:rsidP="009014C0">
            <w:pPr>
              <w:rPr>
                <w:rFonts w:asciiTheme="minorHAnsi" w:hAnsiTheme="minorHAnsi" w:cstheme="minorHAnsi"/>
                <w:color w:val="0000FF"/>
                <w:sz w:val="20"/>
                <w:szCs w:val="24"/>
              </w:rPr>
            </w:pPr>
          </w:p>
        </w:tc>
      </w:tr>
      <w:tr w:rsidR="009014C0" w:rsidRPr="009014C0" w14:paraId="5541DC11" w14:textId="77777777" w:rsidTr="009014C0">
        <w:trPr>
          <w:trHeight w:val="284"/>
        </w:trPr>
        <w:tc>
          <w:tcPr>
            <w:tcW w:w="1701" w:type="dxa"/>
            <w:shd w:val="clear" w:color="auto" w:fill="auto"/>
          </w:tcPr>
          <w:p w14:paraId="745E703B" w14:textId="77777777"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14:paraId="66047D25" w14:textId="77777777" w:rsidR="009014C0" w:rsidRPr="009014C0" w:rsidRDefault="009014C0" w:rsidP="009014C0">
            <w:pPr>
              <w:rPr>
                <w:rFonts w:asciiTheme="minorHAnsi" w:hAnsiTheme="minorHAnsi" w:cstheme="minorHAnsi"/>
                <w:color w:val="0000FF"/>
                <w:sz w:val="20"/>
                <w:szCs w:val="24"/>
              </w:rPr>
            </w:pPr>
          </w:p>
        </w:tc>
      </w:tr>
    </w:tbl>
    <w:p w14:paraId="5AA45A08" w14:textId="77777777" w:rsidR="009350EA" w:rsidRPr="009014C0" w:rsidRDefault="009350EA" w:rsidP="00F3422E">
      <w:pPr>
        <w:jc w:val="both"/>
        <w:rPr>
          <w:color w:val="0000FF"/>
        </w:rPr>
      </w:pPr>
    </w:p>
    <w:p w14:paraId="2DD02851" w14:textId="162C1FBE" w:rsidR="00B126F6" w:rsidRPr="00A269DB" w:rsidRDefault="00814868" w:rsidP="00A269DB">
      <w:pPr>
        <w:pStyle w:val="AnnexH1"/>
        <w:numPr>
          <w:ilvl w:val="0"/>
          <w:numId w:val="0"/>
        </w:numPr>
        <w:ind w:left="567" w:hanging="567"/>
        <w:rPr>
          <w:sz w:val="28"/>
          <w:szCs w:val="28"/>
        </w:rPr>
      </w:pPr>
      <w:bookmarkStart w:id="123" w:name="_Toc51687858"/>
      <w:bookmarkStart w:id="124" w:name="_Toc55568543"/>
      <w:bookmarkStart w:id="125" w:name="_Toc57764342"/>
      <w:bookmarkStart w:id="126" w:name="_Toc131622381"/>
      <w:bookmarkEnd w:id="122"/>
      <w:r w:rsidRPr="004840D0">
        <w:rPr>
          <w:sz w:val="28"/>
          <w:szCs w:val="28"/>
        </w:rPr>
        <w:lastRenderedPageBreak/>
        <w:t>ANNEX B:</w:t>
      </w:r>
      <w:r w:rsidRPr="004840D0">
        <w:rPr>
          <w:sz w:val="28"/>
          <w:szCs w:val="28"/>
        </w:rPr>
        <w:tab/>
      </w:r>
      <w:r w:rsidR="00B126F6" w:rsidRPr="004840D0">
        <w:rPr>
          <w:sz w:val="28"/>
          <w:szCs w:val="28"/>
        </w:rPr>
        <w:t>BIDDER SUBSTANTIATING EVIDENCE</w:t>
      </w:r>
      <w:bookmarkEnd w:id="123"/>
      <w:bookmarkEnd w:id="124"/>
      <w:bookmarkEnd w:id="125"/>
      <w:bookmarkEnd w:id="126"/>
    </w:p>
    <w:p w14:paraId="25A77B60" w14:textId="5EC072A4" w:rsidR="00B126F6" w:rsidRPr="00E543B4" w:rsidRDefault="00F4106E" w:rsidP="006D319D">
      <w:pPr>
        <w:pStyle w:val="Heading1"/>
        <w:numPr>
          <w:ilvl w:val="0"/>
          <w:numId w:val="0"/>
        </w:numPr>
        <w:ind w:left="567" w:hanging="567"/>
        <w:rPr>
          <w:sz w:val="24"/>
          <w:szCs w:val="24"/>
        </w:rPr>
      </w:pPr>
      <w:bookmarkStart w:id="127" w:name="_Toc51626306"/>
      <w:bookmarkStart w:id="128" w:name="_Toc51687859"/>
      <w:bookmarkStart w:id="129" w:name="_Toc55568544"/>
      <w:bookmarkStart w:id="130" w:name="_Toc57764343"/>
      <w:bookmarkStart w:id="131" w:name="_Toc131622382"/>
      <w:r w:rsidRPr="0098689D">
        <w:rPr>
          <w:color w:val="auto"/>
          <w:sz w:val="24"/>
          <w:szCs w:val="24"/>
        </w:rPr>
        <w:t>11.</w:t>
      </w:r>
      <w:r w:rsidRPr="0062595D">
        <w:rPr>
          <w:sz w:val="24"/>
          <w:szCs w:val="24"/>
        </w:rPr>
        <w:tab/>
      </w:r>
      <w:r w:rsidR="00B126F6" w:rsidRPr="00E543B4">
        <w:rPr>
          <w:sz w:val="24"/>
          <w:szCs w:val="24"/>
        </w:rPr>
        <w:t>MANDATORY REQUIREMENT EVIDENCE</w:t>
      </w:r>
      <w:bookmarkStart w:id="132" w:name="_Toc51626308"/>
      <w:bookmarkEnd w:id="127"/>
      <w:bookmarkEnd w:id="128"/>
      <w:bookmarkEnd w:id="129"/>
      <w:bookmarkEnd w:id="130"/>
      <w:bookmarkEnd w:id="131"/>
    </w:p>
    <w:p w14:paraId="04476A83" w14:textId="77777777" w:rsidR="00EB2A22" w:rsidRPr="00E543B4" w:rsidRDefault="00EB2A22" w:rsidP="00A269DB">
      <w:pPr>
        <w:pStyle w:val="Heading2"/>
        <w:numPr>
          <w:ilvl w:val="1"/>
          <w:numId w:val="30"/>
        </w:numPr>
        <w:ind w:left="567" w:hanging="567"/>
      </w:pPr>
      <w:bookmarkStart w:id="133" w:name="_Toc131622383"/>
      <w:r w:rsidRPr="00E543B4">
        <w:rPr>
          <w:rStyle w:val="Strong"/>
          <w:rFonts w:asciiTheme="minorHAnsi" w:hAnsiTheme="minorHAnsi"/>
          <w:b/>
          <w:bCs/>
        </w:rPr>
        <w:t>BIDDER CERTIFICATION / AFFILIATION REQUIREMENTS</w:t>
      </w:r>
      <w:bookmarkEnd w:id="133"/>
    </w:p>
    <w:p w14:paraId="68DA3DF6" w14:textId="1EC73C9F" w:rsidR="00137480" w:rsidRPr="00E543B4" w:rsidRDefault="00137480" w:rsidP="00C4595F">
      <w:pPr>
        <w:spacing w:line="276" w:lineRule="auto"/>
        <w:ind w:left="567"/>
        <w:jc w:val="both"/>
        <w:rPr>
          <w:rFonts w:asciiTheme="minorHAnsi" w:hAnsiTheme="minorHAnsi" w:cstheme="minorHAnsi"/>
          <w:b/>
        </w:rPr>
      </w:pPr>
      <w:r w:rsidRPr="00C4595F">
        <w:rPr>
          <w:rFonts w:asciiTheme="minorHAnsi" w:hAnsiTheme="minorHAnsi" w:cstheme="minorHAnsi"/>
          <w:szCs w:val="24"/>
        </w:rPr>
        <w:t xml:space="preserve">The Bidder must </w:t>
      </w:r>
      <w:r w:rsidRPr="00C4595F">
        <w:rPr>
          <w:rFonts w:asciiTheme="minorHAnsi" w:hAnsiTheme="minorHAnsi" w:cstheme="minorHAnsi"/>
          <w:b/>
          <w:bCs/>
          <w:szCs w:val="24"/>
        </w:rPr>
        <w:t>attach</w:t>
      </w:r>
      <w:r w:rsidRPr="00C4595F">
        <w:rPr>
          <w:rFonts w:asciiTheme="minorHAnsi" w:hAnsiTheme="minorHAnsi" w:cstheme="minorHAnsi"/>
          <w:szCs w:val="24"/>
        </w:rPr>
        <w:t xml:space="preserve"> a copy of valid documentation from OEM/OSM (certificate, letter, license, or any substantive evidence) as proof that the bidder is an OEM/OSM, or accredited by the OEM/OSM for the Supply, Installation, Maintenance and Support of the IBM Mainframe SAN director/switches </w:t>
      </w:r>
      <w:r w:rsidRPr="00C4595F">
        <w:rPr>
          <w:rFonts w:asciiTheme="minorHAnsi" w:hAnsiTheme="minorHAnsi" w:cstheme="minorHAnsi"/>
          <w:b/>
          <w:bCs/>
          <w:szCs w:val="24"/>
        </w:rPr>
        <w:t>here</w:t>
      </w:r>
      <w:r w:rsidRPr="00C4595F">
        <w:rPr>
          <w:rFonts w:asciiTheme="minorHAnsi" w:hAnsiTheme="minorHAnsi" w:cstheme="minorHAnsi"/>
          <w:szCs w:val="24"/>
        </w:rPr>
        <w:t>.</w:t>
      </w:r>
    </w:p>
    <w:p w14:paraId="4C0508E8" w14:textId="77777777" w:rsidR="00137480" w:rsidRPr="00C4595F" w:rsidRDefault="00137480" w:rsidP="00C4595F">
      <w:pPr>
        <w:spacing w:line="276" w:lineRule="auto"/>
        <w:ind w:left="567"/>
        <w:jc w:val="both"/>
        <w:rPr>
          <w:rFonts w:cs="Calibri"/>
          <w:b/>
          <w:color w:val="000000" w:themeColor="text1"/>
          <w:szCs w:val="24"/>
        </w:rPr>
      </w:pPr>
    </w:p>
    <w:p w14:paraId="4BABFC7C" w14:textId="7C1BA7E5" w:rsidR="00137480" w:rsidRPr="00C4595F" w:rsidRDefault="00137480" w:rsidP="00C4595F">
      <w:pPr>
        <w:spacing w:line="276" w:lineRule="auto"/>
        <w:ind w:left="567"/>
        <w:jc w:val="both"/>
        <w:rPr>
          <w:rFonts w:cs="Calibri"/>
          <w:color w:val="000000" w:themeColor="text1"/>
          <w:szCs w:val="24"/>
        </w:rPr>
      </w:pPr>
      <w:r w:rsidRPr="00C4595F">
        <w:rPr>
          <w:rFonts w:cs="Calibri"/>
          <w:b/>
          <w:color w:val="000000" w:themeColor="text1"/>
          <w:szCs w:val="24"/>
        </w:rPr>
        <w:t>NOTE (1):</w:t>
      </w:r>
      <w:r w:rsidRPr="00C4595F">
        <w:rPr>
          <w:rFonts w:cs="Calibri"/>
          <w:color w:val="000000" w:themeColor="text1"/>
          <w:szCs w:val="24"/>
        </w:rPr>
        <w:t xml:space="preserve"> </w:t>
      </w:r>
    </w:p>
    <w:p w14:paraId="2001FAE3" w14:textId="31461A3C" w:rsidR="00137480" w:rsidRPr="00C4595F" w:rsidRDefault="00137480" w:rsidP="00C4595F">
      <w:pPr>
        <w:spacing w:line="276" w:lineRule="auto"/>
        <w:ind w:left="567"/>
        <w:jc w:val="both"/>
        <w:rPr>
          <w:rFonts w:cs="Calibri"/>
          <w:color w:val="000000" w:themeColor="text1"/>
          <w:szCs w:val="24"/>
        </w:rPr>
      </w:pPr>
      <w:r w:rsidRPr="00C4595F">
        <w:rPr>
          <w:rFonts w:cs="Calibri"/>
          <w:color w:val="000000" w:themeColor="text1"/>
          <w:szCs w:val="24"/>
        </w:rPr>
        <w:t>SITA reserves the right to verify information provided.</w:t>
      </w:r>
    </w:p>
    <w:p w14:paraId="69694DC1" w14:textId="77777777" w:rsidR="00137480" w:rsidRPr="00C4595F" w:rsidRDefault="00137480" w:rsidP="00C4595F">
      <w:pPr>
        <w:spacing w:line="276" w:lineRule="auto"/>
        <w:ind w:left="567"/>
        <w:jc w:val="both"/>
        <w:rPr>
          <w:rFonts w:cs="Calibri"/>
          <w:color w:val="000000" w:themeColor="text1"/>
          <w:szCs w:val="24"/>
        </w:rPr>
      </w:pPr>
    </w:p>
    <w:p w14:paraId="13E8FC3B" w14:textId="08962096" w:rsidR="00137480" w:rsidRPr="00C4595F" w:rsidRDefault="00137480" w:rsidP="00C4595F">
      <w:pPr>
        <w:spacing w:line="276" w:lineRule="auto"/>
        <w:ind w:left="567"/>
        <w:jc w:val="both"/>
        <w:rPr>
          <w:rFonts w:cs="Calibri"/>
          <w:color w:val="000000" w:themeColor="text1"/>
          <w:szCs w:val="24"/>
        </w:rPr>
      </w:pPr>
      <w:r w:rsidRPr="00C4595F">
        <w:rPr>
          <w:rFonts w:cs="Calibri"/>
          <w:b/>
          <w:color w:val="000000" w:themeColor="text1"/>
          <w:szCs w:val="24"/>
        </w:rPr>
        <w:t>NOTE (2):</w:t>
      </w:r>
      <w:r w:rsidRPr="00C4595F">
        <w:rPr>
          <w:rFonts w:cs="Calibri"/>
          <w:color w:val="000000" w:themeColor="text1"/>
          <w:szCs w:val="24"/>
        </w:rPr>
        <w:t xml:space="preserve"> </w:t>
      </w:r>
    </w:p>
    <w:p w14:paraId="68AB5E4E" w14:textId="4BBD7EE7" w:rsidR="00137480" w:rsidRPr="00C4595F" w:rsidRDefault="00137480" w:rsidP="00C4595F">
      <w:pPr>
        <w:ind w:left="567"/>
        <w:jc w:val="both"/>
        <w:rPr>
          <w:rFonts w:cs="Calibri"/>
          <w:b/>
          <w:color w:val="000000" w:themeColor="text1"/>
          <w:szCs w:val="24"/>
        </w:rPr>
      </w:pPr>
      <w:r w:rsidRPr="00C4595F">
        <w:rPr>
          <w:rFonts w:cs="Calibri"/>
          <w:bCs/>
          <w:iCs/>
          <w:color w:val="000000" w:themeColor="text1"/>
        </w:rPr>
        <w:t>If the OEM/OSM has a Reseller, or Partner model the  OEM/ OSM are not allowed to participate for this tender.</w:t>
      </w:r>
    </w:p>
    <w:p w14:paraId="74B8EE22" w14:textId="77777777" w:rsidR="00B126F6" w:rsidRPr="0062595D" w:rsidRDefault="00B126F6" w:rsidP="00C4595F">
      <w:pPr>
        <w:pStyle w:val="Heading2"/>
        <w:numPr>
          <w:ilvl w:val="1"/>
          <w:numId w:val="30"/>
        </w:numPr>
        <w:jc w:val="both"/>
        <w:rPr>
          <w:rFonts w:asciiTheme="minorHAnsi" w:hAnsiTheme="minorHAnsi"/>
        </w:rPr>
      </w:pPr>
      <w:bookmarkStart w:id="134" w:name="_Toc51626309"/>
      <w:bookmarkStart w:id="135" w:name="_Toc51687862"/>
      <w:bookmarkStart w:id="136" w:name="_Toc55568546"/>
      <w:bookmarkStart w:id="137" w:name="_Toc57764345"/>
      <w:bookmarkStart w:id="138" w:name="_Toc131622384"/>
      <w:bookmarkEnd w:id="132"/>
      <w:r w:rsidRPr="0062595D">
        <w:rPr>
          <w:rStyle w:val="Strong"/>
          <w:rFonts w:asciiTheme="minorHAnsi" w:hAnsiTheme="minorHAnsi"/>
          <w:b/>
          <w:bCs/>
        </w:rPr>
        <w:t>BIDDER EXPERIENCE AND CAPABILITY REQUIREMENTS</w:t>
      </w:r>
      <w:bookmarkEnd w:id="134"/>
      <w:bookmarkEnd w:id="135"/>
      <w:bookmarkEnd w:id="136"/>
      <w:bookmarkEnd w:id="137"/>
      <w:bookmarkEnd w:id="138"/>
    </w:p>
    <w:p w14:paraId="759476E0" w14:textId="05318358" w:rsidR="00B126F6" w:rsidRPr="0062595D" w:rsidRDefault="00B126F6" w:rsidP="00B126F6">
      <w:pPr>
        <w:pStyle w:val="Specification"/>
        <w:ind w:left="567"/>
      </w:pPr>
      <w:r w:rsidRPr="0062595D">
        <w:t>Complete table below, noting that:</w:t>
      </w:r>
    </w:p>
    <w:p w14:paraId="6AE11607" w14:textId="66D1F3BF" w:rsidR="00855D6B" w:rsidRPr="0062595D" w:rsidRDefault="00855D6B" w:rsidP="00855D6B">
      <w:pPr>
        <w:numPr>
          <w:ilvl w:val="1"/>
          <w:numId w:val="29"/>
        </w:numPr>
        <w:jc w:val="both"/>
        <w:rPr>
          <w:rFonts w:asciiTheme="minorHAnsi" w:hAnsiTheme="minorHAnsi"/>
        </w:rPr>
      </w:pPr>
      <w:r w:rsidRPr="0062595D">
        <w:rPr>
          <w:rFonts w:asciiTheme="minorHAnsi" w:hAnsiTheme="minorHAnsi"/>
        </w:rPr>
        <w:t>The Bidder must provide reference details from at least one (1) local customer to whom the Mainframe SAN Directors/switches were Supplied, Installed, Maintained and Supported in the past five (5).</w:t>
      </w:r>
    </w:p>
    <w:p w14:paraId="57C17ADC" w14:textId="77777777" w:rsidR="00B126F6" w:rsidRPr="0062595D" w:rsidRDefault="00B126F6" w:rsidP="00A269DB">
      <w:pPr>
        <w:numPr>
          <w:ilvl w:val="1"/>
          <w:numId w:val="29"/>
        </w:numPr>
        <w:jc w:val="both"/>
      </w:pPr>
      <w:r w:rsidRPr="0062595D">
        <w:t>Project end-date must be current or not older than 5 years from date this bid is advertised,</w:t>
      </w:r>
    </w:p>
    <w:p w14:paraId="34933E10" w14:textId="77777777" w:rsidR="00B126F6" w:rsidRPr="0062595D" w:rsidRDefault="00B126F6" w:rsidP="00A269DB">
      <w:pPr>
        <w:numPr>
          <w:ilvl w:val="1"/>
          <w:numId w:val="29"/>
        </w:numPr>
        <w:jc w:val="both"/>
      </w:pPr>
      <w:r w:rsidRPr="0062595D">
        <w:t>Scope of work must be related.</w:t>
      </w:r>
    </w:p>
    <w:p w14:paraId="0FC0B41F" w14:textId="77777777" w:rsidR="00B126F6" w:rsidRPr="00DD5D84" w:rsidRDefault="00B126F6" w:rsidP="00B126F6">
      <w:pPr>
        <w:ind w:left="567"/>
      </w:pPr>
    </w:p>
    <w:p w14:paraId="6ECAC799" w14:textId="77777777" w:rsidR="00B126F6" w:rsidRPr="00DD5D84" w:rsidRDefault="00B126F6" w:rsidP="00BB50E5">
      <w:pPr>
        <w:ind w:firstLine="567"/>
      </w:pPr>
      <w:r w:rsidRPr="00DD5D84">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71"/>
        <w:gridCol w:w="2417"/>
        <w:gridCol w:w="2261"/>
        <w:gridCol w:w="2272"/>
      </w:tblGrid>
      <w:tr w:rsidR="00950FE9" w:rsidRPr="00DD5D84" w14:paraId="101E6E91" w14:textId="77777777" w:rsidTr="00E02AE8">
        <w:tc>
          <w:tcPr>
            <w:tcW w:w="466" w:type="pct"/>
            <w:shd w:val="clear" w:color="auto" w:fill="DBE5F1" w:themeFill="accent1" w:themeFillTint="33"/>
          </w:tcPr>
          <w:p w14:paraId="74583D94" w14:textId="77777777" w:rsidR="00B126F6" w:rsidRPr="00DD5D84" w:rsidRDefault="00B126F6" w:rsidP="00EB2A22">
            <w:pPr>
              <w:rPr>
                <w:b/>
                <w:bCs/>
                <w:lang w:val="en-US"/>
              </w:rPr>
            </w:pPr>
            <w:r w:rsidRPr="00DD5D84">
              <w:rPr>
                <w:b/>
                <w:bCs/>
                <w:lang w:val="en-US"/>
              </w:rPr>
              <w:t>No</w:t>
            </w:r>
          </w:p>
        </w:tc>
        <w:tc>
          <w:tcPr>
            <w:tcW w:w="701" w:type="pct"/>
            <w:shd w:val="clear" w:color="auto" w:fill="DBE5F1" w:themeFill="accent1" w:themeFillTint="33"/>
          </w:tcPr>
          <w:p w14:paraId="783F407D" w14:textId="77777777" w:rsidR="00B126F6" w:rsidRPr="00DD5D84" w:rsidRDefault="00B126F6" w:rsidP="00EB2A22">
            <w:pPr>
              <w:rPr>
                <w:b/>
                <w:bCs/>
                <w:lang w:val="en-US"/>
              </w:rPr>
            </w:pPr>
            <w:r w:rsidRPr="00DD5D84">
              <w:rPr>
                <w:b/>
                <w:bCs/>
                <w:lang w:val="en-US"/>
              </w:rPr>
              <w:t>Company name</w:t>
            </w:r>
          </w:p>
        </w:tc>
        <w:tc>
          <w:tcPr>
            <w:tcW w:w="1333" w:type="pct"/>
            <w:shd w:val="clear" w:color="auto" w:fill="DBE5F1" w:themeFill="accent1" w:themeFillTint="33"/>
          </w:tcPr>
          <w:p w14:paraId="2D99E0A4" w14:textId="77777777" w:rsidR="00B126F6" w:rsidRPr="00DD5D84" w:rsidRDefault="00B126F6" w:rsidP="00EB2A22">
            <w:pPr>
              <w:rPr>
                <w:b/>
                <w:bCs/>
                <w:lang w:val="en-US"/>
              </w:rPr>
            </w:pPr>
            <w:r w:rsidRPr="00DD5D84">
              <w:rPr>
                <w:b/>
                <w:bCs/>
                <w:lang w:val="en-US"/>
              </w:rPr>
              <w:t>Reference Person Name, Tel and/or email</w:t>
            </w:r>
          </w:p>
        </w:tc>
        <w:tc>
          <w:tcPr>
            <w:tcW w:w="1247" w:type="pct"/>
            <w:shd w:val="clear" w:color="auto" w:fill="DBE5F1" w:themeFill="accent1" w:themeFillTint="33"/>
          </w:tcPr>
          <w:p w14:paraId="034BB658"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253" w:type="pct"/>
            <w:shd w:val="clear" w:color="auto" w:fill="DBE5F1" w:themeFill="accent1" w:themeFillTint="33"/>
          </w:tcPr>
          <w:p w14:paraId="0A9EFB61" w14:textId="77777777" w:rsidR="00B126F6" w:rsidRPr="00DD5D84" w:rsidRDefault="00B126F6" w:rsidP="00EB2A22">
            <w:pPr>
              <w:rPr>
                <w:b/>
                <w:bCs/>
                <w:lang w:val="en-US"/>
              </w:rPr>
            </w:pPr>
            <w:r w:rsidRPr="00DD5D84">
              <w:rPr>
                <w:b/>
                <w:bCs/>
                <w:lang w:val="en-US"/>
              </w:rPr>
              <w:t>Project Start and End-date</w:t>
            </w:r>
          </w:p>
        </w:tc>
      </w:tr>
      <w:tr w:rsidR="00885DF1" w:rsidRPr="0062595D" w14:paraId="5F07FC27" w14:textId="77777777" w:rsidTr="00E02AE8">
        <w:tc>
          <w:tcPr>
            <w:tcW w:w="466" w:type="pct"/>
          </w:tcPr>
          <w:p w14:paraId="7A846F3A" w14:textId="77777777" w:rsidR="00B126F6" w:rsidRPr="0062595D" w:rsidRDefault="00B126F6" w:rsidP="00EB2A22">
            <w:pPr>
              <w:rPr>
                <w:lang w:val="en-US"/>
              </w:rPr>
            </w:pPr>
            <w:r w:rsidRPr="0062595D">
              <w:rPr>
                <w:lang w:val="en-US"/>
              </w:rPr>
              <w:t>1</w:t>
            </w:r>
          </w:p>
        </w:tc>
        <w:tc>
          <w:tcPr>
            <w:tcW w:w="701" w:type="pct"/>
          </w:tcPr>
          <w:p w14:paraId="45AC0EBA" w14:textId="77777777" w:rsidR="00B126F6" w:rsidRPr="0062595D" w:rsidRDefault="00B126F6" w:rsidP="00EB2A22">
            <w:pPr>
              <w:rPr>
                <w:color w:val="FF0000"/>
                <w:lang w:val="en-US"/>
              </w:rPr>
            </w:pPr>
            <w:r w:rsidRPr="0062595D">
              <w:rPr>
                <w:color w:val="FF0000"/>
                <w:lang w:val="en-US"/>
              </w:rPr>
              <w:t>&lt;Company name&gt;</w:t>
            </w:r>
          </w:p>
        </w:tc>
        <w:tc>
          <w:tcPr>
            <w:tcW w:w="1333" w:type="pct"/>
          </w:tcPr>
          <w:p w14:paraId="74BDC12C" w14:textId="77777777" w:rsidR="00B126F6" w:rsidRPr="0062595D" w:rsidRDefault="00B126F6" w:rsidP="00EB2A22">
            <w:pPr>
              <w:rPr>
                <w:color w:val="FF0000"/>
                <w:lang w:val="en-US"/>
              </w:rPr>
            </w:pPr>
            <w:r w:rsidRPr="0062595D">
              <w:rPr>
                <w:color w:val="FF0000"/>
                <w:lang w:val="en-US"/>
              </w:rPr>
              <w:t>&lt;Person Name&gt;</w:t>
            </w:r>
          </w:p>
          <w:p w14:paraId="2EA89964" w14:textId="77777777" w:rsidR="00B126F6" w:rsidRPr="0062595D" w:rsidRDefault="00B126F6" w:rsidP="00EB2A22">
            <w:pPr>
              <w:rPr>
                <w:color w:val="FF0000"/>
                <w:lang w:val="en-US"/>
              </w:rPr>
            </w:pPr>
            <w:r w:rsidRPr="0062595D">
              <w:rPr>
                <w:color w:val="FF0000"/>
                <w:lang w:val="en-US"/>
              </w:rPr>
              <w:t>&lt;Tel&gt;</w:t>
            </w:r>
          </w:p>
          <w:p w14:paraId="15115418" w14:textId="77777777" w:rsidR="00B126F6" w:rsidRPr="0062595D" w:rsidRDefault="00B126F6" w:rsidP="00EB2A22">
            <w:pPr>
              <w:rPr>
                <w:color w:val="FF0000"/>
                <w:lang w:val="en-US"/>
              </w:rPr>
            </w:pPr>
            <w:r w:rsidRPr="0062595D">
              <w:rPr>
                <w:color w:val="FF0000"/>
                <w:lang w:val="en-US"/>
              </w:rPr>
              <w:t>&lt;email&gt;</w:t>
            </w:r>
          </w:p>
        </w:tc>
        <w:tc>
          <w:tcPr>
            <w:tcW w:w="1247" w:type="pct"/>
          </w:tcPr>
          <w:p w14:paraId="54D3CA20" w14:textId="28DC9347" w:rsidR="00B126F6" w:rsidRPr="0062595D" w:rsidRDefault="00B126F6" w:rsidP="00EB2A22">
            <w:pPr>
              <w:rPr>
                <w:color w:val="FF0000"/>
                <w:lang w:val="en-US"/>
              </w:rPr>
            </w:pPr>
            <w:r w:rsidRPr="0062595D">
              <w:rPr>
                <w:color w:val="FF0000"/>
                <w:lang w:val="en-US"/>
              </w:rPr>
              <w:t>&lt;</w:t>
            </w:r>
            <w:r w:rsidRPr="0062595D">
              <w:rPr>
                <w:rFonts w:asciiTheme="minorHAnsi" w:hAnsiTheme="minorHAnsi"/>
                <w:color w:val="FF0000"/>
              </w:rPr>
              <w:t xml:space="preserve"> Provide </w:t>
            </w:r>
            <w:r w:rsidR="002729F3" w:rsidRPr="0062595D">
              <w:rPr>
                <w:rFonts w:asciiTheme="minorHAnsi" w:hAnsiTheme="minorHAnsi"/>
                <w:color w:val="FF0000"/>
              </w:rPr>
              <w:t xml:space="preserve">details of the scope for </w:t>
            </w:r>
            <w:r w:rsidR="00885DF1" w:rsidRPr="0062595D">
              <w:rPr>
                <w:rFonts w:asciiTheme="minorHAnsi" w:hAnsiTheme="minorHAnsi"/>
                <w:color w:val="FF0000"/>
              </w:rPr>
              <w:t>a project to whom the Mainframe SAN Directors/switches was Supplied, Installed, Maintained and Supported in the past five (5)</w:t>
            </w:r>
            <w:r w:rsidR="00885DF1" w:rsidRPr="0062595D" w:rsidDel="00885DF1">
              <w:rPr>
                <w:rFonts w:asciiTheme="minorHAnsi" w:hAnsiTheme="minorHAnsi"/>
                <w:color w:val="FF0000"/>
              </w:rPr>
              <w:t xml:space="preserve"> </w:t>
            </w:r>
            <w:r w:rsidR="00EB2A22" w:rsidRPr="0062595D">
              <w:rPr>
                <w:rFonts w:asciiTheme="minorHAnsi" w:hAnsiTheme="minorHAnsi"/>
                <w:color w:val="FF0000"/>
              </w:rPr>
              <w:t xml:space="preserve">&gt; </w:t>
            </w:r>
          </w:p>
        </w:tc>
        <w:tc>
          <w:tcPr>
            <w:tcW w:w="1253" w:type="pct"/>
          </w:tcPr>
          <w:p w14:paraId="5BFE0A4F" w14:textId="77777777" w:rsidR="00B126F6" w:rsidRPr="0062595D" w:rsidRDefault="00B126F6" w:rsidP="00EB2A22">
            <w:pPr>
              <w:rPr>
                <w:color w:val="FF0000"/>
                <w:lang w:val="en-US"/>
              </w:rPr>
            </w:pPr>
            <w:r w:rsidRPr="0062595D">
              <w:rPr>
                <w:color w:val="FF0000"/>
                <w:lang w:val="en-US"/>
              </w:rPr>
              <w:t>Start Date:</w:t>
            </w:r>
          </w:p>
          <w:p w14:paraId="3BDE6CFD" w14:textId="77777777" w:rsidR="00B126F6" w:rsidRPr="0062595D" w:rsidRDefault="00B126F6" w:rsidP="00EB2A22">
            <w:pPr>
              <w:rPr>
                <w:color w:val="FF0000"/>
                <w:lang w:val="en-US"/>
              </w:rPr>
            </w:pPr>
            <w:r w:rsidRPr="0062595D">
              <w:rPr>
                <w:color w:val="FF0000"/>
                <w:lang w:val="en-US"/>
              </w:rPr>
              <w:t>End Date:</w:t>
            </w:r>
          </w:p>
        </w:tc>
      </w:tr>
    </w:tbl>
    <w:p w14:paraId="40B3902E" w14:textId="77777777" w:rsidR="00470545" w:rsidRPr="00C4595F" w:rsidRDefault="00470545" w:rsidP="00470545">
      <w:pPr>
        <w:spacing w:line="276" w:lineRule="auto"/>
        <w:ind w:left="567"/>
        <w:rPr>
          <w:rFonts w:cs="Calibri"/>
          <w:color w:val="000000" w:themeColor="text1"/>
          <w:szCs w:val="24"/>
        </w:rPr>
      </w:pPr>
      <w:r w:rsidRPr="00C4595F">
        <w:rPr>
          <w:rFonts w:cs="Calibri"/>
          <w:b/>
          <w:color w:val="000000" w:themeColor="text1"/>
          <w:szCs w:val="24"/>
        </w:rPr>
        <w:t>NOTE (1):</w:t>
      </w:r>
      <w:r w:rsidRPr="00C4595F">
        <w:rPr>
          <w:rFonts w:cs="Calibri"/>
          <w:color w:val="000000" w:themeColor="text1"/>
          <w:szCs w:val="24"/>
        </w:rPr>
        <w:t xml:space="preserve"> </w:t>
      </w:r>
    </w:p>
    <w:p w14:paraId="43AF02DC" w14:textId="77777777" w:rsidR="00470545" w:rsidRPr="00C4595F" w:rsidRDefault="00470545" w:rsidP="00470545">
      <w:pPr>
        <w:spacing w:line="276" w:lineRule="auto"/>
        <w:ind w:left="567"/>
        <w:rPr>
          <w:rFonts w:cs="Calibri"/>
          <w:color w:val="000000" w:themeColor="text1"/>
          <w:szCs w:val="24"/>
        </w:rPr>
      </w:pPr>
      <w:r w:rsidRPr="00C4595F">
        <w:rPr>
          <w:rFonts w:cs="Calibri"/>
          <w:color w:val="000000" w:themeColor="text1"/>
          <w:szCs w:val="24"/>
        </w:rPr>
        <w:t>SITA reserves the right to verify information provided.</w:t>
      </w:r>
    </w:p>
    <w:p w14:paraId="2C0D9D12" w14:textId="03DC6E1B" w:rsidR="00470545" w:rsidRDefault="00470545" w:rsidP="00470545">
      <w:pPr>
        <w:spacing w:line="276" w:lineRule="auto"/>
        <w:rPr>
          <w:rFonts w:cs="Calibri"/>
          <w:color w:val="000000" w:themeColor="text1"/>
          <w:szCs w:val="24"/>
          <w:highlight w:val="yellow"/>
        </w:rPr>
      </w:pPr>
    </w:p>
    <w:p w14:paraId="3A78A88C" w14:textId="6EA78B8E" w:rsidR="0013078C" w:rsidRDefault="0013078C" w:rsidP="00470545">
      <w:pPr>
        <w:spacing w:line="276" w:lineRule="auto"/>
        <w:rPr>
          <w:rFonts w:cs="Calibri"/>
          <w:color w:val="000000" w:themeColor="text1"/>
          <w:szCs w:val="24"/>
          <w:highlight w:val="yellow"/>
        </w:rPr>
      </w:pPr>
    </w:p>
    <w:p w14:paraId="2CA1A991" w14:textId="77777777" w:rsidR="0013078C" w:rsidRPr="0013078C" w:rsidRDefault="0013078C" w:rsidP="00470545">
      <w:pPr>
        <w:spacing w:line="276" w:lineRule="auto"/>
        <w:rPr>
          <w:rFonts w:cs="Calibri"/>
          <w:color w:val="000000" w:themeColor="text1"/>
          <w:szCs w:val="24"/>
          <w:highlight w:val="yellow"/>
        </w:rPr>
      </w:pPr>
    </w:p>
    <w:p w14:paraId="214F8BA4" w14:textId="18C69028" w:rsidR="00470545" w:rsidRPr="00C4595F" w:rsidRDefault="00470545" w:rsidP="00470545">
      <w:pPr>
        <w:ind w:firstLine="567"/>
        <w:rPr>
          <w:rFonts w:cs="Calibri"/>
          <w:b/>
          <w:color w:val="000000" w:themeColor="text1"/>
          <w:szCs w:val="24"/>
        </w:rPr>
      </w:pPr>
      <w:r w:rsidRPr="00C4595F">
        <w:rPr>
          <w:rFonts w:cs="Calibri"/>
          <w:b/>
          <w:color w:val="000000" w:themeColor="text1"/>
          <w:szCs w:val="24"/>
        </w:rPr>
        <w:lastRenderedPageBreak/>
        <w:t>N</w:t>
      </w:r>
      <w:r w:rsidR="00137480" w:rsidRPr="00C4595F">
        <w:rPr>
          <w:rFonts w:cs="Calibri"/>
          <w:b/>
          <w:color w:val="000000" w:themeColor="text1"/>
          <w:szCs w:val="24"/>
        </w:rPr>
        <w:t>OTE</w:t>
      </w:r>
      <w:r w:rsidRPr="00C4595F">
        <w:rPr>
          <w:rFonts w:cs="Calibri"/>
          <w:b/>
          <w:color w:val="000000" w:themeColor="text1"/>
          <w:szCs w:val="24"/>
        </w:rPr>
        <w:t xml:space="preserve"> (2):</w:t>
      </w:r>
    </w:p>
    <w:p w14:paraId="03ACCCBA" w14:textId="77777777" w:rsidR="00470545" w:rsidRPr="00E543B4" w:rsidRDefault="00470545" w:rsidP="00470545">
      <w:pPr>
        <w:keepNext/>
        <w:ind w:firstLine="567"/>
        <w:outlineLvl w:val="1"/>
        <w:rPr>
          <w:rFonts w:eastAsiaTheme="majorEastAsia" w:cs="Calibri"/>
          <w:b/>
          <w:bCs/>
          <w:color w:val="000066"/>
          <w:szCs w:val="24"/>
          <w14:scene3d>
            <w14:camera w14:prst="orthographicFront"/>
            <w14:lightRig w14:rig="threePt" w14:dir="t">
              <w14:rot w14:lat="0" w14:lon="0" w14:rev="0"/>
            </w14:lightRig>
          </w14:scene3d>
        </w:rPr>
      </w:pPr>
      <w:r w:rsidRPr="00C4595F">
        <w:rPr>
          <w:rFonts w:cs="Calibri"/>
        </w:rPr>
        <w:t xml:space="preserve">Failure to complete Table 1 </w:t>
      </w:r>
      <w:r w:rsidRPr="00C4595F">
        <w:rPr>
          <w:rFonts w:cs="Calibri"/>
          <w:b/>
          <w:bCs/>
          <w:u w:val="single"/>
        </w:rPr>
        <w:t>fully</w:t>
      </w:r>
      <w:r w:rsidRPr="00C4595F">
        <w:rPr>
          <w:rFonts w:cs="Calibri"/>
          <w:u w:val="single"/>
        </w:rPr>
        <w:t xml:space="preserve"> </w:t>
      </w:r>
      <w:r w:rsidRPr="00C4595F">
        <w:rPr>
          <w:rFonts w:cs="Calibri"/>
        </w:rPr>
        <w:t>as indicated above will result in disqualification.</w:t>
      </w:r>
    </w:p>
    <w:p w14:paraId="5DE61A71" w14:textId="60C2966E" w:rsidR="00DB094F" w:rsidRPr="00E543B4" w:rsidRDefault="00DB094F" w:rsidP="00E33363">
      <w:pPr>
        <w:pStyle w:val="Heading2"/>
        <w:numPr>
          <w:ilvl w:val="1"/>
          <w:numId w:val="30"/>
        </w:numPr>
        <w:rPr>
          <w:rStyle w:val="Strong"/>
          <w:rFonts w:asciiTheme="minorHAnsi" w:hAnsiTheme="minorHAnsi"/>
          <w:b/>
          <w:bCs/>
        </w:rPr>
      </w:pPr>
      <w:bookmarkStart w:id="139" w:name="_Toc131622385"/>
      <w:r w:rsidRPr="00E543B4">
        <w:rPr>
          <w:rStyle w:val="Strong"/>
          <w:rFonts w:asciiTheme="minorHAnsi" w:hAnsiTheme="minorHAnsi"/>
          <w:b/>
          <w:bCs/>
        </w:rPr>
        <w:t xml:space="preserve">PRODUCT </w:t>
      </w:r>
      <w:r w:rsidRPr="00E543B4">
        <w:rPr>
          <w:rStyle w:val="Strong"/>
          <w:rFonts w:asciiTheme="minorHAnsi" w:hAnsiTheme="minorHAnsi"/>
          <w:bCs/>
        </w:rPr>
        <w:t>/</w:t>
      </w:r>
      <w:r w:rsidRPr="00E543B4">
        <w:rPr>
          <w:rStyle w:val="Strong"/>
          <w:rFonts w:asciiTheme="minorHAnsi" w:hAnsiTheme="minorHAnsi"/>
          <w:b/>
          <w:bCs/>
        </w:rPr>
        <w:t xml:space="preserve"> SERVICE FUNCTIONAL REQUIREMENT</w:t>
      </w:r>
      <w:bookmarkEnd w:id="139"/>
    </w:p>
    <w:p w14:paraId="644A6EF1" w14:textId="53065C2E" w:rsidR="00A51BCA" w:rsidRPr="00E543B4" w:rsidRDefault="00671BC5" w:rsidP="00A269DB">
      <w:pPr>
        <w:pStyle w:val="ListParagraph"/>
        <w:numPr>
          <w:ilvl w:val="0"/>
          <w:numId w:val="0"/>
        </w:numPr>
        <w:ind w:left="567"/>
        <w:jc w:val="both"/>
        <w:rPr>
          <w:color w:val="000000" w:themeColor="text1"/>
        </w:rPr>
      </w:pPr>
      <w:r w:rsidRPr="00E543B4">
        <w:rPr>
          <w:color w:val="000000" w:themeColor="text1"/>
        </w:rPr>
        <w:t xml:space="preserve">The bidder must confirm that they comply with the Product / Service Functional Requirements by completing </w:t>
      </w:r>
      <w:r w:rsidRPr="00E543B4">
        <w:rPr>
          <w:b/>
          <w:bCs/>
          <w:color w:val="000000" w:themeColor="text1"/>
        </w:rPr>
        <w:t>Annex C: Addendum 1</w:t>
      </w:r>
      <w:r w:rsidR="00E02AE8" w:rsidRPr="00E543B4">
        <w:rPr>
          <w:b/>
          <w:bCs/>
          <w:color w:val="000000" w:themeColor="text1"/>
        </w:rPr>
        <w:t xml:space="preserve"> and attach it here</w:t>
      </w:r>
      <w:r w:rsidRPr="00E543B4">
        <w:rPr>
          <w:b/>
          <w:bCs/>
          <w:color w:val="000000" w:themeColor="text1"/>
        </w:rPr>
        <w:t>.</w:t>
      </w:r>
      <w:r w:rsidRPr="00E543B4" w:rsidDel="00671BC5">
        <w:rPr>
          <w:color w:val="000000" w:themeColor="text1"/>
        </w:rPr>
        <w:t xml:space="preserve"> </w:t>
      </w:r>
    </w:p>
    <w:p w14:paraId="6758221A" w14:textId="77777777" w:rsidR="00E02AE8" w:rsidRPr="00E543B4" w:rsidRDefault="00E02AE8" w:rsidP="00E02AE8">
      <w:pPr>
        <w:pStyle w:val="ListParagraph"/>
        <w:numPr>
          <w:ilvl w:val="0"/>
          <w:numId w:val="0"/>
        </w:numPr>
        <w:ind w:left="720"/>
        <w:rPr>
          <w:rFonts w:cs="Calibri"/>
          <w:b/>
          <w:bCs/>
          <w:color w:val="FF0000"/>
        </w:rPr>
      </w:pPr>
      <w:r w:rsidRPr="00E543B4">
        <w:rPr>
          <w:rFonts w:cs="Calibri"/>
          <w:b/>
          <w:bCs/>
          <w:color w:val="FF0000"/>
        </w:rPr>
        <w:t>NOTE: Failing to comply with all the aspect of this section will result in disqualification.</w:t>
      </w:r>
    </w:p>
    <w:p w14:paraId="3B212DBE" w14:textId="77777777" w:rsidR="00E02AE8" w:rsidRPr="00E543B4" w:rsidRDefault="00E02AE8" w:rsidP="00E02AE8">
      <w:pPr>
        <w:pStyle w:val="ListParagraph"/>
        <w:numPr>
          <w:ilvl w:val="0"/>
          <w:numId w:val="0"/>
        </w:numPr>
        <w:ind w:left="720"/>
        <w:rPr>
          <w:rFonts w:cs="Calibri"/>
          <w:b/>
          <w:bCs/>
          <w:color w:val="FF0000"/>
        </w:rPr>
      </w:pPr>
      <w:r w:rsidRPr="00E543B4">
        <w:rPr>
          <w:rFonts w:cs="Calibri"/>
          <w:b/>
          <w:bCs/>
          <w:color w:val="FF0000"/>
        </w:rPr>
        <w:t>Yes = Comply</w:t>
      </w:r>
    </w:p>
    <w:p w14:paraId="02E493E4" w14:textId="362CF8B0" w:rsidR="00E02AE8" w:rsidRDefault="00E02AE8" w:rsidP="00E02AE8">
      <w:pPr>
        <w:pStyle w:val="ListParagraph"/>
        <w:numPr>
          <w:ilvl w:val="0"/>
          <w:numId w:val="0"/>
        </w:numPr>
        <w:ind w:left="720"/>
        <w:rPr>
          <w:rFonts w:cs="Calibri"/>
          <w:b/>
          <w:bCs/>
          <w:color w:val="FF0000"/>
        </w:rPr>
      </w:pPr>
      <w:r w:rsidRPr="00E543B4">
        <w:rPr>
          <w:rFonts w:cs="Calibri"/>
          <w:b/>
          <w:bCs/>
          <w:color w:val="FF0000"/>
        </w:rPr>
        <w:t>No =  not comply (Thus, disqualified)</w:t>
      </w:r>
    </w:p>
    <w:p w14:paraId="352AE474" w14:textId="77777777" w:rsidR="00DF6895" w:rsidRPr="00C4595F" w:rsidRDefault="00DF6895" w:rsidP="0006512D">
      <w:pPr>
        <w:pStyle w:val="Heading2"/>
        <w:numPr>
          <w:ilvl w:val="1"/>
          <w:numId w:val="30"/>
        </w:numPr>
        <w:rPr>
          <w:rStyle w:val="Strong"/>
          <w:b/>
          <w:bCs/>
        </w:rPr>
      </w:pPr>
      <w:bookmarkStart w:id="140" w:name="_Toc126513538"/>
      <w:bookmarkStart w:id="141" w:name="_Toc131622386"/>
      <w:r w:rsidRPr="00C4595F">
        <w:rPr>
          <w:rStyle w:val="Strong"/>
          <w:rFonts w:asciiTheme="minorHAnsi" w:hAnsiTheme="minorHAnsi"/>
          <w:b/>
          <w:bCs/>
        </w:rPr>
        <w:t>PREFERENTIAL GOAL REQUIREMENTS</w:t>
      </w:r>
      <w:bookmarkEnd w:id="140"/>
      <w:bookmarkEnd w:id="141"/>
    </w:p>
    <w:p w14:paraId="498AFA66" w14:textId="3251B909" w:rsidR="00DF6895" w:rsidRPr="00C4595F" w:rsidRDefault="00DF6895" w:rsidP="00DF6895">
      <w:pPr>
        <w:ind w:firstLine="567"/>
        <w:rPr>
          <w:bCs/>
          <w:szCs w:val="24"/>
        </w:rPr>
      </w:pPr>
      <w:r w:rsidRPr="00C4595F">
        <w:rPr>
          <w:bCs/>
          <w:szCs w:val="24"/>
        </w:rPr>
        <w:t xml:space="preserve">The Bidder </w:t>
      </w:r>
      <w:r w:rsidRPr="00C4595F">
        <w:rPr>
          <w:b/>
          <w:szCs w:val="24"/>
        </w:rPr>
        <w:t>must</w:t>
      </w:r>
      <w:r w:rsidRPr="00C4595F">
        <w:rPr>
          <w:bCs/>
          <w:szCs w:val="24"/>
        </w:rPr>
        <w:t>:</w:t>
      </w:r>
    </w:p>
    <w:p w14:paraId="2E3AED38" w14:textId="77777777" w:rsidR="00DF6895" w:rsidRPr="00C4595F" w:rsidRDefault="00DF6895" w:rsidP="0013078C">
      <w:pPr>
        <w:rPr>
          <w:bCs/>
          <w:szCs w:val="24"/>
        </w:rPr>
      </w:pPr>
    </w:p>
    <w:p w14:paraId="25AB5037" w14:textId="77777777" w:rsidR="00DF6895" w:rsidRPr="00C4595F" w:rsidRDefault="00DF6895" w:rsidP="0006512D">
      <w:pPr>
        <w:pStyle w:val="ListParagraph"/>
        <w:numPr>
          <w:ilvl w:val="1"/>
          <w:numId w:val="59"/>
        </w:numPr>
        <w:jc w:val="both"/>
        <w:rPr>
          <w:b/>
        </w:rPr>
      </w:pPr>
      <w:r w:rsidRPr="00C4595F">
        <w:rPr>
          <w:b/>
        </w:rPr>
        <w:t>Preference Goal Requirements: (80/20 system)</w:t>
      </w:r>
    </w:p>
    <w:p w14:paraId="383123C6" w14:textId="1A3B6C02" w:rsidR="00DF6895" w:rsidRPr="00C4595F" w:rsidRDefault="00B86421" w:rsidP="00B86421">
      <w:pPr>
        <w:pStyle w:val="ListParagraph"/>
        <w:numPr>
          <w:ilvl w:val="2"/>
          <w:numId w:val="59"/>
        </w:numPr>
        <w:jc w:val="both"/>
        <w:rPr>
          <w:rFonts w:cs="Calibri"/>
        </w:rPr>
      </w:pPr>
      <w:r w:rsidRPr="00C4595F">
        <w:rPr>
          <w:bCs/>
        </w:rPr>
        <w:t>P</w:t>
      </w:r>
      <w:r w:rsidR="00DF6895" w:rsidRPr="00C4595F">
        <w:rPr>
          <w:bCs/>
        </w:rPr>
        <w:t xml:space="preserve">rovide a copy of relevant proof of B-BBEE status level of contributor </w:t>
      </w:r>
      <w:r w:rsidR="00DF6895" w:rsidRPr="00C4595F">
        <w:rPr>
          <w:rFonts w:cs="Calibri"/>
        </w:rPr>
        <w:t xml:space="preserve">as defined in the Broad-Based Black Economic Empowerment Act as set out in </w:t>
      </w:r>
      <w:r w:rsidR="00DF6895" w:rsidRPr="00C4595F">
        <w:rPr>
          <w:rFonts w:cs="Calibri"/>
          <w:b/>
          <w:bCs/>
        </w:rPr>
        <w:t>table 1</w:t>
      </w:r>
      <w:r w:rsidR="00DF6895" w:rsidRPr="00C4595F">
        <w:rPr>
          <w:rFonts w:cs="Calibri"/>
        </w:rPr>
        <w:t xml:space="preserve"> in section 8.4.1 and </w:t>
      </w:r>
      <w:r w:rsidR="00DF6895" w:rsidRPr="00C4595F">
        <w:rPr>
          <w:rFonts w:cs="Calibri"/>
          <w:b/>
          <w:bCs/>
        </w:rPr>
        <w:t>attach it here</w:t>
      </w:r>
      <w:r w:rsidR="00DF6895" w:rsidRPr="00C4595F">
        <w:rPr>
          <w:rFonts w:cs="Calibri"/>
        </w:rPr>
        <w:t>.</w:t>
      </w:r>
    </w:p>
    <w:p w14:paraId="3B3161C8" w14:textId="64C8AE40" w:rsidR="00B86421" w:rsidRPr="00C4595F" w:rsidRDefault="00B86421" w:rsidP="0013078C">
      <w:pPr>
        <w:pStyle w:val="ListParagraph"/>
        <w:numPr>
          <w:ilvl w:val="0"/>
          <w:numId w:val="0"/>
        </w:numPr>
        <w:ind w:left="1134" w:firstLine="567"/>
        <w:jc w:val="both"/>
        <w:rPr>
          <w:rFonts w:cs="Calibri"/>
          <w:b/>
          <w:bCs/>
        </w:rPr>
      </w:pPr>
      <w:r w:rsidRPr="00C4595F">
        <w:rPr>
          <w:rFonts w:cs="Calibri"/>
          <w:b/>
          <w:bCs/>
        </w:rPr>
        <w:t>and,</w:t>
      </w:r>
    </w:p>
    <w:p w14:paraId="513A62B3" w14:textId="4F7A72E5" w:rsidR="00470545" w:rsidRPr="00C4595F" w:rsidRDefault="00B86421" w:rsidP="0013078C">
      <w:pPr>
        <w:pStyle w:val="ListParagraph"/>
        <w:numPr>
          <w:ilvl w:val="2"/>
          <w:numId w:val="59"/>
        </w:numPr>
        <w:jc w:val="both"/>
        <w:rPr>
          <w:bCs/>
        </w:rPr>
      </w:pPr>
      <w:r w:rsidRPr="00C4595F">
        <w:rPr>
          <w:bCs/>
        </w:rPr>
        <w:t xml:space="preserve">Complete, sign and submit the Local Content Requirements as indicated in Annex D and </w:t>
      </w:r>
      <w:r w:rsidRPr="00C4595F">
        <w:rPr>
          <w:b/>
        </w:rPr>
        <w:t>attach it here</w:t>
      </w:r>
      <w:r w:rsidRPr="00C4595F">
        <w:rPr>
          <w:bCs/>
        </w:rPr>
        <w:t>.</w:t>
      </w:r>
    </w:p>
    <w:p w14:paraId="56B05FBA" w14:textId="77777777" w:rsidR="00470545" w:rsidRPr="00C4595F" w:rsidRDefault="00470545" w:rsidP="00470545">
      <w:pPr>
        <w:ind w:left="1134"/>
        <w:jc w:val="both"/>
        <w:rPr>
          <w:rFonts w:cs="Calibri"/>
          <w:b/>
          <w:bCs/>
        </w:rPr>
      </w:pPr>
      <w:r w:rsidRPr="00C4595F">
        <w:rPr>
          <w:rFonts w:cs="Calibri"/>
          <w:b/>
          <w:bCs/>
        </w:rPr>
        <w:t>and,</w:t>
      </w:r>
    </w:p>
    <w:p w14:paraId="47554CAB" w14:textId="77777777" w:rsidR="00470545" w:rsidRPr="00C4595F" w:rsidRDefault="00470545" w:rsidP="00470545">
      <w:pPr>
        <w:ind w:left="1134"/>
        <w:jc w:val="both"/>
        <w:rPr>
          <w:rFonts w:cs="Calibri"/>
        </w:rPr>
      </w:pPr>
    </w:p>
    <w:p w14:paraId="2E6B1DC1" w14:textId="77777777" w:rsidR="00470545" w:rsidRPr="00C4595F" w:rsidRDefault="00470545" w:rsidP="0013078C">
      <w:pPr>
        <w:pStyle w:val="ListParagraph"/>
        <w:numPr>
          <w:ilvl w:val="1"/>
          <w:numId w:val="59"/>
        </w:numPr>
        <w:jc w:val="both"/>
        <w:rPr>
          <w:bCs/>
        </w:rPr>
      </w:pPr>
      <w:r w:rsidRPr="00C4595F">
        <w:rPr>
          <w:bCs/>
        </w:rPr>
        <w:t xml:space="preserve">Indicate their </w:t>
      </w:r>
      <w:r w:rsidRPr="00C4595F">
        <w:rPr>
          <w:b/>
        </w:rPr>
        <w:t>commitment</w:t>
      </w:r>
      <w:r w:rsidRPr="00C4595F">
        <w:rPr>
          <w:bCs/>
        </w:rPr>
        <w:t xml:space="preserve"> to claim points for each of the preference points </w:t>
      </w:r>
      <w:r w:rsidRPr="00C4595F">
        <w:rPr>
          <w:b/>
        </w:rPr>
        <w:t>by signing at par 4.5 in the Invitation to Bid document</w:t>
      </w:r>
      <w:r w:rsidRPr="00C4595F">
        <w:rPr>
          <w:bCs/>
        </w:rPr>
        <w:t>.</w:t>
      </w:r>
    </w:p>
    <w:p w14:paraId="5E614296" w14:textId="77777777" w:rsidR="00470545" w:rsidRPr="00C4595F" w:rsidRDefault="00470545" w:rsidP="00470545">
      <w:pPr>
        <w:ind w:left="360" w:hanging="360"/>
        <w:rPr>
          <w:rFonts w:cs="Calibri"/>
          <w:b/>
        </w:rPr>
      </w:pPr>
    </w:p>
    <w:p w14:paraId="54446DA6" w14:textId="77777777" w:rsidR="00470545" w:rsidRPr="00C4595F" w:rsidRDefault="00470545" w:rsidP="00470545">
      <w:pPr>
        <w:pStyle w:val="ListParagraph"/>
        <w:numPr>
          <w:ilvl w:val="0"/>
          <w:numId w:val="0"/>
        </w:numPr>
        <w:ind w:left="567" w:firstLine="567"/>
        <w:rPr>
          <w:rFonts w:cs="Calibri"/>
          <w:b/>
        </w:rPr>
      </w:pPr>
      <w:r w:rsidRPr="00C4595F">
        <w:rPr>
          <w:rFonts w:cs="Calibri"/>
          <w:b/>
        </w:rPr>
        <w:t>NOTE (1):</w:t>
      </w:r>
    </w:p>
    <w:p w14:paraId="602F6E7E" w14:textId="77777777" w:rsidR="00470545" w:rsidRPr="00C4595F" w:rsidRDefault="00470545" w:rsidP="00470545">
      <w:pPr>
        <w:ind w:left="1134"/>
        <w:jc w:val="both"/>
        <w:rPr>
          <w:b/>
          <w:bCs/>
          <w:szCs w:val="24"/>
        </w:rPr>
      </w:pPr>
      <w:r w:rsidRPr="00C4595F">
        <w:rPr>
          <w:rFonts w:cs="Calibri"/>
          <w:b/>
          <w:bCs/>
        </w:rPr>
        <w:t>Failure on the part of a bidder to comply to paragraphs (a) and (b) above, will be interpreted to mean that preference points are not claimed.</w:t>
      </w:r>
    </w:p>
    <w:p w14:paraId="5830652D" w14:textId="77777777" w:rsidR="00470545" w:rsidRPr="00761D42" w:rsidRDefault="00470545" w:rsidP="00DF6895">
      <w:pPr>
        <w:ind w:left="1134"/>
        <w:jc w:val="both"/>
        <w:rPr>
          <w:rFonts w:cs="Calibri"/>
          <w:highlight w:val="yellow"/>
        </w:rPr>
      </w:pPr>
    </w:p>
    <w:p w14:paraId="16B16770" w14:textId="44C8E0C1" w:rsidR="00F675C8" w:rsidRPr="00F675C8" w:rsidRDefault="00761D42" w:rsidP="00761D42">
      <w:pPr>
        <w:keepNext/>
        <w:pageBreakBefore/>
        <w:pBdr>
          <w:bottom w:val="single" w:sz="4" w:space="1" w:color="000066"/>
        </w:pBdr>
        <w:spacing w:before="240" w:after="240" w:line="276" w:lineRule="auto"/>
        <w:jc w:val="both"/>
        <w:outlineLvl w:val="0"/>
        <w:rPr>
          <w:rFonts w:cs="Calibri"/>
          <w:b/>
          <w:color w:val="17365D" w:themeColor="text2" w:themeShade="BF"/>
          <w:kern w:val="28"/>
          <w:sz w:val="28"/>
          <w:szCs w:val="28"/>
          <w14:scene3d>
            <w14:camera w14:prst="orthographicFront"/>
            <w14:lightRig w14:rig="threePt" w14:dir="t">
              <w14:rot w14:lat="0" w14:lon="0" w14:rev="0"/>
            </w14:lightRig>
          </w14:scene3d>
        </w:rPr>
      </w:pPr>
      <w:r>
        <w:rPr>
          <w:rFonts w:cs="Calibri"/>
          <w:b/>
          <w:color w:val="17365D" w:themeColor="text2" w:themeShade="BF"/>
          <w:kern w:val="28"/>
          <w:sz w:val="28"/>
          <w:szCs w:val="28"/>
          <w14:scene3d>
            <w14:camera w14:prst="orthographicFront"/>
            <w14:lightRig w14:rig="threePt" w14:dir="t">
              <w14:rot w14:lat="0" w14:lon="0" w14:rev="0"/>
            </w14:lightRig>
          </w14:scene3d>
        </w:rPr>
        <w:lastRenderedPageBreak/>
        <w:t>ANNEX C:</w:t>
      </w:r>
      <w:r>
        <w:rPr>
          <w:rFonts w:cs="Calibri"/>
          <w:b/>
          <w:color w:val="17365D" w:themeColor="text2" w:themeShade="BF"/>
          <w:kern w:val="28"/>
          <w:sz w:val="28"/>
          <w:szCs w:val="28"/>
          <w14:scene3d>
            <w14:camera w14:prst="orthographicFront"/>
            <w14:lightRig w14:rig="threePt" w14:dir="t">
              <w14:rot w14:lat="0" w14:lon="0" w14:rev="0"/>
            </w14:lightRig>
          </w14:scene3d>
        </w:rPr>
        <w:tab/>
      </w:r>
      <w:r>
        <w:rPr>
          <w:rFonts w:cs="Calibri"/>
          <w:b/>
          <w:color w:val="17365D" w:themeColor="text2" w:themeShade="BF"/>
          <w:kern w:val="28"/>
          <w:sz w:val="28"/>
          <w:szCs w:val="28"/>
          <w14:scene3d>
            <w14:camera w14:prst="orthographicFront"/>
            <w14:lightRig w14:rig="threePt" w14:dir="t">
              <w14:rot w14:lat="0" w14:lon="0" w14:rev="0"/>
            </w14:lightRig>
          </w14:scene3d>
        </w:rPr>
        <w:tab/>
      </w:r>
      <w:r w:rsidR="00F675C8" w:rsidRPr="00F675C8">
        <w:rPr>
          <w:rFonts w:cs="Calibri"/>
          <w:b/>
          <w:color w:val="17365D" w:themeColor="text2" w:themeShade="BF"/>
          <w:kern w:val="28"/>
          <w:sz w:val="28"/>
          <w:szCs w:val="28"/>
          <w14:scene3d>
            <w14:camera w14:prst="orthographicFront"/>
            <w14:lightRig w14:rig="threePt" w14:dir="t">
              <w14:rot w14:lat="0" w14:lon="0" w14:rev="0"/>
            </w14:lightRig>
          </w14:scene3d>
        </w:rPr>
        <w:t>ADDENDUM 1</w:t>
      </w:r>
    </w:p>
    <w:p w14:paraId="2ED9EB6F" w14:textId="162B21F2" w:rsidR="00F675C8" w:rsidRPr="00F675C8" w:rsidRDefault="007630EA" w:rsidP="00A269DB">
      <w:pPr>
        <w:spacing w:line="276" w:lineRule="auto"/>
        <w:ind w:hanging="284"/>
        <w:jc w:val="both"/>
        <w:rPr>
          <w:rFonts w:cs="Calibri"/>
          <w:b/>
          <w:szCs w:val="24"/>
        </w:rPr>
      </w:pPr>
      <w:r>
        <w:rPr>
          <w:rFonts w:cs="Calibri"/>
          <w:b/>
          <w:szCs w:val="24"/>
        </w:rPr>
        <w:t xml:space="preserve">12. </w:t>
      </w:r>
      <w:r w:rsidR="00F675C8" w:rsidRPr="00885DF1">
        <w:rPr>
          <w:rFonts w:cs="Calibri"/>
          <w:b/>
          <w:szCs w:val="24"/>
        </w:rPr>
        <w:t xml:space="preserve">NB:  The bidder must confirm that they comply with the </w:t>
      </w:r>
      <w:r w:rsidR="00F675C8" w:rsidRPr="0062595D">
        <w:rPr>
          <w:rFonts w:cs="Calibri"/>
          <w:b/>
          <w:szCs w:val="24"/>
        </w:rPr>
        <w:t xml:space="preserve">following </w:t>
      </w:r>
      <w:r w:rsidR="00E02AE8" w:rsidRPr="0062595D">
        <w:rPr>
          <w:rFonts w:cs="Calibri"/>
          <w:b/>
          <w:szCs w:val="24"/>
        </w:rPr>
        <w:t xml:space="preserve">Product/ Service Functional </w:t>
      </w:r>
      <w:r w:rsidR="00F675C8" w:rsidRPr="0062595D">
        <w:rPr>
          <w:rFonts w:cs="Calibri"/>
          <w:b/>
          <w:szCs w:val="24"/>
        </w:rPr>
        <w:t>Requirements</w:t>
      </w:r>
      <w:r w:rsidR="00F675C8" w:rsidRPr="00885DF1">
        <w:rPr>
          <w:rFonts w:cs="Calibri"/>
          <w:b/>
          <w:szCs w:val="24"/>
        </w:rPr>
        <w:t xml:space="preserve"> as indicated below as this will be legal contractual binding:</w:t>
      </w:r>
    </w:p>
    <w:p w14:paraId="7929E08E" w14:textId="77777777" w:rsidR="00F675C8" w:rsidRPr="00F675C8" w:rsidRDefault="00F675C8" w:rsidP="00F675C8">
      <w:pPr>
        <w:spacing w:line="276" w:lineRule="auto"/>
        <w:jc w:val="both"/>
        <w:rPr>
          <w:rFonts w:cs="Calibri"/>
          <w:b/>
          <w:szCs w:val="24"/>
        </w:rPr>
      </w:pPr>
    </w:p>
    <w:p w14:paraId="5698A29E" w14:textId="77777777" w:rsidR="00F675C8" w:rsidRPr="00F675C8" w:rsidRDefault="00F675C8" w:rsidP="00F675C8">
      <w:pPr>
        <w:spacing w:line="276" w:lineRule="auto"/>
        <w:jc w:val="both"/>
        <w:rPr>
          <w:rFonts w:cs="Calibri"/>
          <w:b/>
          <w:szCs w:val="24"/>
        </w:rPr>
      </w:pPr>
      <w:r w:rsidRPr="00F675C8">
        <w:rPr>
          <w:rFonts w:cs="Calibri"/>
          <w:b/>
          <w:szCs w:val="24"/>
        </w:rPr>
        <w:t>CORE SWITCH SPECIFICATIONS</w:t>
      </w:r>
    </w:p>
    <w:p w14:paraId="38A36B21" w14:textId="77777777" w:rsidR="00F675C8" w:rsidRPr="00F675C8" w:rsidRDefault="00F675C8" w:rsidP="00F675C8">
      <w:pPr>
        <w:spacing w:before="3"/>
        <w:ind w:left="3575"/>
        <w:rPr>
          <w:b/>
          <w:sz w:val="20"/>
        </w:rPr>
      </w:pPr>
    </w:p>
    <w:tbl>
      <w:tblPr>
        <w:tblStyle w:val="TableGrid"/>
        <w:tblW w:w="9214" w:type="dxa"/>
        <w:tblInd w:w="-5" w:type="dxa"/>
        <w:tblLook w:val="04A0" w:firstRow="1" w:lastRow="0" w:firstColumn="1" w:lastColumn="0" w:noHBand="0" w:noVBand="1"/>
      </w:tblPr>
      <w:tblGrid>
        <w:gridCol w:w="851"/>
        <w:gridCol w:w="6379"/>
        <w:gridCol w:w="1984"/>
      </w:tblGrid>
      <w:tr w:rsidR="00BC1DE5" w:rsidRPr="00F675C8" w14:paraId="7A38D3FC" w14:textId="77777777" w:rsidTr="00A269DB">
        <w:trPr>
          <w:tblHeader/>
        </w:trPr>
        <w:tc>
          <w:tcPr>
            <w:tcW w:w="851" w:type="dxa"/>
            <w:shd w:val="clear" w:color="auto" w:fill="DBE5F1"/>
          </w:tcPr>
          <w:p w14:paraId="7051A1C2" w14:textId="77777777" w:rsidR="00BC1DE5" w:rsidRPr="00F675C8" w:rsidRDefault="00BC1DE5" w:rsidP="00F675C8">
            <w:pPr>
              <w:jc w:val="center"/>
              <w:rPr>
                <w:rFonts w:cs="Calibri"/>
                <w:b/>
                <w:szCs w:val="24"/>
              </w:rPr>
            </w:pPr>
          </w:p>
          <w:p w14:paraId="06B78857" w14:textId="77777777" w:rsidR="00BC1DE5" w:rsidRPr="00F675C8" w:rsidRDefault="00BC1DE5" w:rsidP="00F675C8">
            <w:pPr>
              <w:jc w:val="center"/>
              <w:rPr>
                <w:rFonts w:cs="Calibri"/>
                <w:b/>
                <w:szCs w:val="24"/>
              </w:rPr>
            </w:pPr>
            <w:r w:rsidRPr="00F675C8">
              <w:rPr>
                <w:rFonts w:cs="Calibri"/>
                <w:b/>
                <w:szCs w:val="24"/>
              </w:rPr>
              <w:t>No</w:t>
            </w:r>
          </w:p>
        </w:tc>
        <w:tc>
          <w:tcPr>
            <w:tcW w:w="6379" w:type="dxa"/>
            <w:shd w:val="clear" w:color="auto" w:fill="DBE5F1"/>
          </w:tcPr>
          <w:p w14:paraId="49F624A2" w14:textId="77777777" w:rsidR="00BC1DE5" w:rsidRPr="00F675C8" w:rsidRDefault="00BC1DE5" w:rsidP="00F675C8">
            <w:pPr>
              <w:jc w:val="center"/>
              <w:rPr>
                <w:rFonts w:cs="Calibri"/>
                <w:b/>
                <w:szCs w:val="24"/>
              </w:rPr>
            </w:pPr>
          </w:p>
          <w:p w14:paraId="02E82915" w14:textId="77777777" w:rsidR="00BC1DE5" w:rsidRPr="00F675C8" w:rsidRDefault="00BC1DE5" w:rsidP="00F675C8">
            <w:pPr>
              <w:jc w:val="center"/>
              <w:rPr>
                <w:rFonts w:asciiTheme="minorHAnsi" w:hAnsiTheme="minorHAnsi"/>
                <w:color w:val="0000FF"/>
                <w:sz w:val="20"/>
                <w:szCs w:val="22"/>
              </w:rPr>
            </w:pPr>
            <w:r w:rsidRPr="00F675C8">
              <w:rPr>
                <w:rFonts w:cs="Calibri"/>
                <w:b/>
                <w:szCs w:val="24"/>
              </w:rPr>
              <w:t>Service and Support (Milestones)</w:t>
            </w:r>
          </w:p>
        </w:tc>
        <w:tc>
          <w:tcPr>
            <w:tcW w:w="1984" w:type="dxa"/>
            <w:shd w:val="clear" w:color="auto" w:fill="DBE5F1"/>
          </w:tcPr>
          <w:p w14:paraId="088F12A3" w14:textId="77777777" w:rsidR="00BC1DE5" w:rsidRPr="00F675C8" w:rsidRDefault="00BC1DE5" w:rsidP="00F675C8">
            <w:pPr>
              <w:spacing w:line="276" w:lineRule="auto"/>
              <w:jc w:val="center"/>
              <w:rPr>
                <w:rFonts w:cs="Calibri"/>
                <w:b/>
                <w:szCs w:val="24"/>
              </w:rPr>
            </w:pPr>
            <w:r w:rsidRPr="00F675C8">
              <w:rPr>
                <w:rFonts w:cs="Calibri"/>
                <w:b/>
                <w:szCs w:val="24"/>
              </w:rPr>
              <w:t>Indicate</w:t>
            </w:r>
          </w:p>
          <w:p w14:paraId="73CA9C4D" w14:textId="77777777" w:rsidR="00BC1DE5" w:rsidRPr="00F675C8" w:rsidRDefault="00BC1DE5" w:rsidP="00F675C8">
            <w:pPr>
              <w:spacing w:line="276" w:lineRule="auto"/>
              <w:jc w:val="center"/>
              <w:rPr>
                <w:rFonts w:cs="Calibri"/>
                <w:b/>
                <w:szCs w:val="24"/>
              </w:rPr>
            </w:pPr>
            <w:r w:rsidRPr="00F675C8">
              <w:rPr>
                <w:rFonts w:cs="Calibri"/>
                <w:b/>
                <w:szCs w:val="24"/>
              </w:rPr>
              <w:t>Comply=Yes /</w:t>
            </w:r>
          </w:p>
          <w:p w14:paraId="3EDB32CE" w14:textId="77777777" w:rsidR="00BC1DE5" w:rsidRPr="00F675C8" w:rsidRDefault="00BC1DE5" w:rsidP="00F675C8">
            <w:pPr>
              <w:jc w:val="center"/>
              <w:rPr>
                <w:rFonts w:asciiTheme="minorHAnsi" w:hAnsiTheme="minorHAnsi"/>
                <w:color w:val="0000FF"/>
                <w:sz w:val="20"/>
                <w:szCs w:val="22"/>
              </w:rPr>
            </w:pPr>
            <w:r w:rsidRPr="00F675C8">
              <w:rPr>
                <w:rFonts w:cs="Calibri"/>
                <w:b/>
                <w:szCs w:val="24"/>
              </w:rPr>
              <w:t>Not Comply =No</w:t>
            </w:r>
          </w:p>
        </w:tc>
      </w:tr>
      <w:tr w:rsidR="00BC1DE5" w:rsidRPr="00F675C8" w14:paraId="4FA6ABCC" w14:textId="77777777" w:rsidTr="00A269DB">
        <w:tc>
          <w:tcPr>
            <w:tcW w:w="851" w:type="dxa"/>
          </w:tcPr>
          <w:p w14:paraId="712971DD" w14:textId="77777777" w:rsidR="00BC1DE5" w:rsidRPr="00F675C8" w:rsidRDefault="00BC1DE5" w:rsidP="00F675C8">
            <w:pPr>
              <w:contextualSpacing/>
              <w:jc w:val="both"/>
              <w:rPr>
                <w:rFonts w:cs="Calibri"/>
                <w:szCs w:val="24"/>
              </w:rPr>
            </w:pPr>
            <w:r w:rsidRPr="00F675C8">
              <w:rPr>
                <w:rFonts w:cs="Calibri"/>
                <w:szCs w:val="24"/>
              </w:rPr>
              <w:t>1.</w:t>
            </w:r>
          </w:p>
        </w:tc>
        <w:tc>
          <w:tcPr>
            <w:tcW w:w="6379" w:type="dxa"/>
          </w:tcPr>
          <w:p w14:paraId="5E022D49" w14:textId="792080BC" w:rsidR="00BC1DE5" w:rsidRPr="00410965" w:rsidRDefault="00BC1DE5" w:rsidP="00F675C8">
            <w:pPr>
              <w:spacing w:line="276" w:lineRule="auto"/>
              <w:contextualSpacing/>
              <w:jc w:val="both"/>
              <w:rPr>
                <w:rFonts w:cs="Calibri"/>
                <w:szCs w:val="24"/>
              </w:rPr>
            </w:pPr>
            <w:r w:rsidRPr="00A269DB">
              <w:rPr>
                <w:rStyle w:val="Strong"/>
                <w:rFonts w:cs="Calibri"/>
                <w:b w:val="0"/>
                <w:bCs w:val="0"/>
                <w:szCs w:val="24"/>
              </w:rPr>
              <w:t>The proposed solution must include a minimum of five (5)</w:t>
            </w:r>
            <w:r w:rsidRPr="00A269DB">
              <w:rPr>
                <w:rStyle w:val="Strong"/>
                <w:rFonts w:cs="Calibri"/>
                <w:szCs w:val="24"/>
              </w:rPr>
              <w:t xml:space="preserve"> </w:t>
            </w:r>
            <w:r w:rsidRPr="00A269DB">
              <w:rPr>
                <w:rStyle w:val="Strong"/>
                <w:rFonts w:cs="Calibri"/>
                <w:b w:val="0"/>
                <w:bCs w:val="0"/>
                <w:szCs w:val="24"/>
              </w:rPr>
              <w:t>years 24 x 7, 12 hours committed to fix or replace as well as time and material costs</w:t>
            </w:r>
          </w:p>
        </w:tc>
        <w:tc>
          <w:tcPr>
            <w:tcW w:w="1984" w:type="dxa"/>
          </w:tcPr>
          <w:p w14:paraId="7983C843" w14:textId="77777777" w:rsidR="00BC1DE5" w:rsidRPr="00F675C8" w:rsidRDefault="00BC1DE5" w:rsidP="00F675C8">
            <w:pPr>
              <w:rPr>
                <w:rFonts w:asciiTheme="minorHAnsi" w:hAnsiTheme="minorHAnsi"/>
                <w:sz w:val="20"/>
                <w:szCs w:val="22"/>
              </w:rPr>
            </w:pPr>
          </w:p>
        </w:tc>
      </w:tr>
      <w:tr w:rsidR="00BC1DE5" w:rsidRPr="00F675C8" w14:paraId="3DF4A57A" w14:textId="77777777" w:rsidTr="00A269DB">
        <w:tc>
          <w:tcPr>
            <w:tcW w:w="851" w:type="dxa"/>
          </w:tcPr>
          <w:p w14:paraId="48199BE2" w14:textId="77777777" w:rsidR="00BC1DE5" w:rsidRPr="00F675C8" w:rsidRDefault="00BC1DE5" w:rsidP="00F675C8">
            <w:pPr>
              <w:contextualSpacing/>
              <w:jc w:val="both"/>
              <w:rPr>
                <w:rFonts w:cs="Calibri"/>
                <w:szCs w:val="24"/>
              </w:rPr>
            </w:pPr>
            <w:r w:rsidRPr="00F675C8">
              <w:rPr>
                <w:rFonts w:cs="Calibri"/>
                <w:szCs w:val="24"/>
              </w:rPr>
              <w:t>2.</w:t>
            </w:r>
          </w:p>
        </w:tc>
        <w:tc>
          <w:tcPr>
            <w:tcW w:w="6379" w:type="dxa"/>
          </w:tcPr>
          <w:p w14:paraId="197E00B9" w14:textId="35E295D5" w:rsidR="00BC1DE5" w:rsidRPr="00410965" w:rsidRDefault="00BC1DE5" w:rsidP="00F675C8">
            <w:pPr>
              <w:spacing w:line="276" w:lineRule="auto"/>
              <w:contextualSpacing/>
              <w:jc w:val="both"/>
              <w:rPr>
                <w:rFonts w:cs="Calibri"/>
                <w:szCs w:val="24"/>
              </w:rPr>
            </w:pPr>
            <w:r w:rsidRPr="00A269DB">
              <w:rPr>
                <w:rFonts w:cs="Calibri"/>
                <w:bCs/>
                <w:szCs w:val="24"/>
              </w:rPr>
              <w:t>Bidder must ensure that the solution will be upgradeable to comply with the later IBM z/16 Mainframe family footprints and to cater for additional future requirements.</w:t>
            </w:r>
          </w:p>
        </w:tc>
        <w:tc>
          <w:tcPr>
            <w:tcW w:w="1984" w:type="dxa"/>
          </w:tcPr>
          <w:p w14:paraId="06E2982D" w14:textId="77777777" w:rsidR="00BC1DE5" w:rsidRPr="00F675C8" w:rsidRDefault="00BC1DE5" w:rsidP="00F675C8">
            <w:pPr>
              <w:rPr>
                <w:rFonts w:asciiTheme="minorHAnsi" w:hAnsiTheme="minorHAnsi"/>
                <w:sz w:val="20"/>
                <w:szCs w:val="22"/>
              </w:rPr>
            </w:pPr>
          </w:p>
        </w:tc>
      </w:tr>
      <w:tr w:rsidR="00BC1DE5" w:rsidRPr="00F675C8" w14:paraId="6D1C4288" w14:textId="77777777" w:rsidTr="00A269DB">
        <w:tc>
          <w:tcPr>
            <w:tcW w:w="851" w:type="dxa"/>
          </w:tcPr>
          <w:p w14:paraId="6D7D1CD3" w14:textId="77777777" w:rsidR="00BC1DE5" w:rsidRPr="00F675C8" w:rsidRDefault="00BC1DE5" w:rsidP="00F675C8">
            <w:pPr>
              <w:contextualSpacing/>
              <w:jc w:val="both"/>
              <w:rPr>
                <w:rFonts w:cs="Calibri"/>
                <w:szCs w:val="24"/>
              </w:rPr>
            </w:pPr>
            <w:r w:rsidRPr="00F675C8">
              <w:rPr>
                <w:rFonts w:cs="Calibri"/>
                <w:szCs w:val="24"/>
              </w:rPr>
              <w:t>3.</w:t>
            </w:r>
          </w:p>
        </w:tc>
        <w:tc>
          <w:tcPr>
            <w:tcW w:w="6379" w:type="dxa"/>
          </w:tcPr>
          <w:p w14:paraId="73C7ACE1" w14:textId="06893DF6" w:rsidR="00BC1DE5" w:rsidRPr="00410965" w:rsidRDefault="00BC1DE5" w:rsidP="00F675C8">
            <w:pPr>
              <w:spacing w:line="276" w:lineRule="auto"/>
              <w:contextualSpacing/>
              <w:jc w:val="both"/>
              <w:rPr>
                <w:rFonts w:cs="Calibri"/>
                <w:szCs w:val="24"/>
              </w:rPr>
            </w:pPr>
            <w:r w:rsidRPr="00A269DB">
              <w:rPr>
                <w:rFonts w:cs="Calibri"/>
                <w:bCs/>
                <w:szCs w:val="24"/>
              </w:rPr>
              <w:t>The SAN switches must support IBM Z Mainframe Fibre connection (FICON®) channels.</w:t>
            </w:r>
          </w:p>
        </w:tc>
        <w:tc>
          <w:tcPr>
            <w:tcW w:w="1984" w:type="dxa"/>
          </w:tcPr>
          <w:p w14:paraId="10D8ED82" w14:textId="77777777" w:rsidR="00BC1DE5" w:rsidRPr="00F675C8" w:rsidRDefault="00BC1DE5" w:rsidP="00F675C8">
            <w:pPr>
              <w:rPr>
                <w:rFonts w:asciiTheme="minorHAnsi" w:hAnsiTheme="minorHAnsi"/>
                <w:sz w:val="20"/>
                <w:szCs w:val="22"/>
              </w:rPr>
            </w:pPr>
          </w:p>
        </w:tc>
      </w:tr>
      <w:tr w:rsidR="00BC1DE5" w:rsidRPr="00F675C8" w14:paraId="038D3833" w14:textId="77777777" w:rsidTr="00A269DB">
        <w:tc>
          <w:tcPr>
            <w:tcW w:w="851" w:type="dxa"/>
          </w:tcPr>
          <w:p w14:paraId="70313EFC" w14:textId="77777777" w:rsidR="00BC1DE5" w:rsidRPr="00F675C8" w:rsidRDefault="00BC1DE5" w:rsidP="00F675C8">
            <w:pPr>
              <w:contextualSpacing/>
              <w:jc w:val="both"/>
              <w:rPr>
                <w:rFonts w:cs="Calibri"/>
                <w:szCs w:val="24"/>
              </w:rPr>
            </w:pPr>
            <w:r w:rsidRPr="00F675C8">
              <w:rPr>
                <w:rFonts w:cs="Calibri"/>
                <w:szCs w:val="24"/>
              </w:rPr>
              <w:t>4.</w:t>
            </w:r>
          </w:p>
        </w:tc>
        <w:tc>
          <w:tcPr>
            <w:tcW w:w="6379" w:type="dxa"/>
          </w:tcPr>
          <w:p w14:paraId="2C4A32D3" w14:textId="576ADF2F" w:rsidR="00BC1DE5" w:rsidRPr="00410965" w:rsidRDefault="00BC1DE5" w:rsidP="00F675C8">
            <w:pPr>
              <w:spacing w:line="276" w:lineRule="auto"/>
              <w:contextualSpacing/>
              <w:jc w:val="both"/>
              <w:rPr>
                <w:rFonts w:cs="Calibri"/>
                <w:szCs w:val="24"/>
              </w:rPr>
            </w:pPr>
            <w:r w:rsidRPr="00A269DB">
              <w:rPr>
                <w:rFonts w:cs="Calibri"/>
                <w:bCs/>
                <w:szCs w:val="24"/>
              </w:rPr>
              <w:t>The SAN switches must be modular in design, have hot-swappable blades &amp; field-replaceable units.</w:t>
            </w:r>
          </w:p>
        </w:tc>
        <w:tc>
          <w:tcPr>
            <w:tcW w:w="1984" w:type="dxa"/>
          </w:tcPr>
          <w:p w14:paraId="6AB381F3" w14:textId="77777777" w:rsidR="00BC1DE5" w:rsidRPr="00F675C8" w:rsidRDefault="00BC1DE5" w:rsidP="00F675C8">
            <w:pPr>
              <w:rPr>
                <w:rFonts w:asciiTheme="minorHAnsi" w:hAnsiTheme="minorHAnsi"/>
                <w:sz w:val="20"/>
                <w:szCs w:val="22"/>
              </w:rPr>
            </w:pPr>
          </w:p>
        </w:tc>
      </w:tr>
      <w:tr w:rsidR="00BC1DE5" w:rsidRPr="00F675C8" w14:paraId="06C224F7" w14:textId="77777777" w:rsidTr="00A269DB">
        <w:tc>
          <w:tcPr>
            <w:tcW w:w="851" w:type="dxa"/>
          </w:tcPr>
          <w:p w14:paraId="5BB1A5BD" w14:textId="77777777" w:rsidR="00BC1DE5" w:rsidRPr="00F675C8" w:rsidRDefault="00BC1DE5" w:rsidP="00F675C8">
            <w:pPr>
              <w:contextualSpacing/>
              <w:jc w:val="both"/>
              <w:rPr>
                <w:rFonts w:cs="Calibri"/>
                <w:szCs w:val="24"/>
              </w:rPr>
            </w:pPr>
            <w:r w:rsidRPr="00F675C8">
              <w:rPr>
                <w:rFonts w:cs="Calibri"/>
                <w:szCs w:val="24"/>
              </w:rPr>
              <w:t>5.</w:t>
            </w:r>
          </w:p>
        </w:tc>
        <w:tc>
          <w:tcPr>
            <w:tcW w:w="6379" w:type="dxa"/>
          </w:tcPr>
          <w:p w14:paraId="493019C1" w14:textId="099BC643" w:rsidR="00BC1DE5" w:rsidRPr="00410965" w:rsidRDefault="00BC1DE5" w:rsidP="00F675C8">
            <w:pPr>
              <w:spacing w:line="276" w:lineRule="auto"/>
              <w:contextualSpacing/>
              <w:jc w:val="both"/>
              <w:rPr>
                <w:rFonts w:cs="Calibri"/>
                <w:szCs w:val="24"/>
              </w:rPr>
            </w:pPr>
            <w:r w:rsidRPr="00A269DB">
              <w:rPr>
                <w:rFonts w:cs="Calibri"/>
                <w:bCs/>
                <w:szCs w:val="24"/>
              </w:rPr>
              <w:t>The SAN switches must s</w:t>
            </w:r>
            <w:r w:rsidRPr="00A269DB">
              <w:rPr>
                <w:rFonts w:cs="Calibri"/>
                <w:szCs w:val="24"/>
              </w:rPr>
              <w:t>upport 8, 16, 32 and 64 Gbps Fibre Channel, FICON®, and 1/10 Gbps Fibre Channel over IP (FCIP)</w:t>
            </w:r>
          </w:p>
        </w:tc>
        <w:tc>
          <w:tcPr>
            <w:tcW w:w="1984" w:type="dxa"/>
          </w:tcPr>
          <w:p w14:paraId="4B2287D7" w14:textId="77777777" w:rsidR="00BC1DE5" w:rsidRPr="00F675C8" w:rsidRDefault="00BC1DE5" w:rsidP="00F675C8">
            <w:pPr>
              <w:rPr>
                <w:rFonts w:asciiTheme="minorHAnsi" w:hAnsiTheme="minorHAnsi"/>
                <w:sz w:val="20"/>
                <w:szCs w:val="22"/>
              </w:rPr>
            </w:pPr>
          </w:p>
        </w:tc>
      </w:tr>
      <w:tr w:rsidR="00BC1DE5" w:rsidRPr="00F675C8" w14:paraId="0D8C7009" w14:textId="77777777" w:rsidTr="00A269DB">
        <w:tc>
          <w:tcPr>
            <w:tcW w:w="851" w:type="dxa"/>
          </w:tcPr>
          <w:p w14:paraId="6110D3BF" w14:textId="77777777" w:rsidR="00BC1DE5" w:rsidRPr="00F675C8" w:rsidRDefault="00BC1DE5" w:rsidP="00F675C8">
            <w:pPr>
              <w:contextualSpacing/>
              <w:jc w:val="both"/>
              <w:rPr>
                <w:rFonts w:cs="Calibri"/>
                <w:szCs w:val="24"/>
              </w:rPr>
            </w:pPr>
            <w:r w:rsidRPr="00F675C8">
              <w:rPr>
                <w:rFonts w:cs="Calibri"/>
                <w:szCs w:val="24"/>
              </w:rPr>
              <w:t>6.</w:t>
            </w:r>
          </w:p>
        </w:tc>
        <w:tc>
          <w:tcPr>
            <w:tcW w:w="6379" w:type="dxa"/>
          </w:tcPr>
          <w:p w14:paraId="5D98332E" w14:textId="562B08BC" w:rsidR="00BC1DE5" w:rsidRPr="00410965" w:rsidRDefault="00BC1DE5" w:rsidP="00F675C8">
            <w:pPr>
              <w:spacing w:line="276" w:lineRule="auto"/>
              <w:contextualSpacing/>
              <w:jc w:val="both"/>
              <w:rPr>
                <w:rFonts w:cs="Calibri"/>
                <w:szCs w:val="24"/>
              </w:rPr>
            </w:pPr>
            <w:r w:rsidRPr="00A269DB">
              <w:rPr>
                <w:rFonts w:cs="Calibri"/>
                <w:bCs/>
                <w:szCs w:val="24"/>
              </w:rPr>
              <w:t>The SAN switches must be able to be seamlessly integrate with our existing Fibre Channel switches (IBM 2499 System Storage SAN768B-2 Model 816)</w:t>
            </w:r>
          </w:p>
        </w:tc>
        <w:tc>
          <w:tcPr>
            <w:tcW w:w="1984" w:type="dxa"/>
          </w:tcPr>
          <w:p w14:paraId="4AED52C0" w14:textId="77777777" w:rsidR="00BC1DE5" w:rsidRPr="00F675C8" w:rsidRDefault="00BC1DE5" w:rsidP="00F675C8">
            <w:pPr>
              <w:rPr>
                <w:rFonts w:asciiTheme="minorHAnsi" w:hAnsiTheme="minorHAnsi"/>
                <w:sz w:val="20"/>
                <w:szCs w:val="22"/>
              </w:rPr>
            </w:pPr>
          </w:p>
        </w:tc>
      </w:tr>
      <w:tr w:rsidR="00BC1DE5" w:rsidRPr="00F675C8" w14:paraId="73E113C0" w14:textId="77777777" w:rsidTr="00A269DB">
        <w:tc>
          <w:tcPr>
            <w:tcW w:w="851" w:type="dxa"/>
          </w:tcPr>
          <w:p w14:paraId="5FB2CC67" w14:textId="77777777" w:rsidR="00BC1DE5" w:rsidRPr="00F675C8" w:rsidRDefault="00BC1DE5" w:rsidP="00F675C8">
            <w:pPr>
              <w:contextualSpacing/>
              <w:jc w:val="both"/>
              <w:rPr>
                <w:rFonts w:cs="Calibri"/>
                <w:szCs w:val="24"/>
              </w:rPr>
            </w:pPr>
            <w:r w:rsidRPr="00F675C8">
              <w:rPr>
                <w:rFonts w:cs="Calibri"/>
                <w:szCs w:val="24"/>
              </w:rPr>
              <w:t>7.</w:t>
            </w:r>
          </w:p>
        </w:tc>
        <w:tc>
          <w:tcPr>
            <w:tcW w:w="6379" w:type="dxa"/>
          </w:tcPr>
          <w:p w14:paraId="69588207" w14:textId="670E007F" w:rsidR="00BC1DE5" w:rsidRPr="00410965" w:rsidRDefault="00BC1DE5" w:rsidP="00F675C8">
            <w:pPr>
              <w:spacing w:line="276" w:lineRule="auto"/>
              <w:contextualSpacing/>
              <w:jc w:val="both"/>
              <w:rPr>
                <w:rFonts w:cs="Calibri"/>
                <w:szCs w:val="24"/>
              </w:rPr>
            </w:pPr>
            <w:r w:rsidRPr="00A269DB">
              <w:rPr>
                <w:rFonts w:cs="Calibri"/>
                <w:bCs/>
                <w:szCs w:val="24"/>
              </w:rPr>
              <w:t>The SAN switches must be capable of frame-based trunking across ISLs for optimal performance (not only exchange based trunking)</w:t>
            </w:r>
          </w:p>
        </w:tc>
        <w:tc>
          <w:tcPr>
            <w:tcW w:w="1984" w:type="dxa"/>
          </w:tcPr>
          <w:p w14:paraId="0EDA9DB6" w14:textId="77777777" w:rsidR="00BC1DE5" w:rsidRPr="00F675C8" w:rsidRDefault="00BC1DE5" w:rsidP="00F675C8">
            <w:pPr>
              <w:rPr>
                <w:rFonts w:asciiTheme="minorHAnsi" w:hAnsiTheme="minorHAnsi"/>
                <w:sz w:val="20"/>
                <w:szCs w:val="22"/>
              </w:rPr>
            </w:pPr>
          </w:p>
        </w:tc>
      </w:tr>
      <w:tr w:rsidR="00BC1DE5" w:rsidRPr="00F675C8" w14:paraId="04AEE53F" w14:textId="77777777" w:rsidTr="00A269DB">
        <w:tc>
          <w:tcPr>
            <w:tcW w:w="851" w:type="dxa"/>
          </w:tcPr>
          <w:p w14:paraId="1CBF9547" w14:textId="77777777" w:rsidR="00BC1DE5" w:rsidRPr="00F675C8" w:rsidRDefault="00BC1DE5" w:rsidP="00F675C8">
            <w:pPr>
              <w:contextualSpacing/>
              <w:jc w:val="both"/>
              <w:rPr>
                <w:rFonts w:cs="Calibri"/>
                <w:szCs w:val="24"/>
              </w:rPr>
            </w:pPr>
            <w:r w:rsidRPr="00F675C8">
              <w:rPr>
                <w:rFonts w:cs="Calibri"/>
                <w:szCs w:val="24"/>
              </w:rPr>
              <w:t>8.</w:t>
            </w:r>
          </w:p>
        </w:tc>
        <w:tc>
          <w:tcPr>
            <w:tcW w:w="6379" w:type="dxa"/>
          </w:tcPr>
          <w:p w14:paraId="7CCE8740" w14:textId="47F5E0F7" w:rsidR="00BC1DE5" w:rsidRPr="00410965" w:rsidRDefault="00BC1DE5" w:rsidP="00F675C8">
            <w:pPr>
              <w:spacing w:line="276" w:lineRule="auto"/>
              <w:contextualSpacing/>
              <w:jc w:val="both"/>
              <w:rPr>
                <w:rFonts w:cs="Calibri"/>
                <w:szCs w:val="24"/>
              </w:rPr>
            </w:pPr>
            <w:r w:rsidRPr="00A269DB">
              <w:rPr>
                <w:rFonts w:cs="Calibri"/>
                <w:bCs/>
                <w:szCs w:val="24"/>
              </w:rPr>
              <w:t>The SAN switches must be capable of Quality of Service (QoS) to prioritize traffic on ISL links</w:t>
            </w:r>
          </w:p>
        </w:tc>
        <w:tc>
          <w:tcPr>
            <w:tcW w:w="1984" w:type="dxa"/>
          </w:tcPr>
          <w:p w14:paraId="7E39A654" w14:textId="77777777" w:rsidR="00BC1DE5" w:rsidRPr="00F675C8" w:rsidRDefault="00BC1DE5" w:rsidP="00F675C8">
            <w:pPr>
              <w:rPr>
                <w:rFonts w:asciiTheme="minorHAnsi" w:hAnsiTheme="minorHAnsi"/>
                <w:sz w:val="20"/>
                <w:szCs w:val="22"/>
              </w:rPr>
            </w:pPr>
          </w:p>
        </w:tc>
      </w:tr>
      <w:tr w:rsidR="00BC1DE5" w:rsidRPr="00F675C8" w14:paraId="585A566E" w14:textId="77777777" w:rsidTr="00A269DB">
        <w:tc>
          <w:tcPr>
            <w:tcW w:w="851" w:type="dxa"/>
          </w:tcPr>
          <w:p w14:paraId="449D57C3" w14:textId="77777777" w:rsidR="00BC1DE5" w:rsidRPr="00F675C8" w:rsidRDefault="00BC1DE5" w:rsidP="00F675C8">
            <w:pPr>
              <w:contextualSpacing/>
              <w:jc w:val="both"/>
              <w:rPr>
                <w:rFonts w:cs="Calibri"/>
                <w:szCs w:val="24"/>
              </w:rPr>
            </w:pPr>
            <w:r w:rsidRPr="00F675C8">
              <w:rPr>
                <w:rFonts w:cs="Calibri"/>
                <w:szCs w:val="24"/>
              </w:rPr>
              <w:t>9</w:t>
            </w:r>
          </w:p>
        </w:tc>
        <w:tc>
          <w:tcPr>
            <w:tcW w:w="6379" w:type="dxa"/>
          </w:tcPr>
          <w:p w14:paraId="633C9E51" w14:textId="3B00A263" w:rsidR="00BC1DE5" w:rsidRPr="00410965" w:rsidRDefault="00BC1DE5" w:rsidP="00F675C8">
            <w:pPr>
              <w:spacing w:line="276" w:lineRule="auto"/>
              <w:contextualSpacing/>
              <w:jc w:val="both"/>
              <w:rPr>
                <w:rFonts w:cs="Calibri"/>
                <w:szCs w:val="24"/>
              </w:rPr>
            </w:pPr>
            <w:r w:rsidRPr="00A269DB">
              <w:rPr>
                <w:rFonts w:cs="Calibri"/>
                <w:bCs/>
                <w:szCs w:val="24"/>
              </w:rPr>
              <w:t>The SAN switches must support dynamic switching between ports on the switch blade</w:t>
            </w:r>
          </w:p>
        </w:tc>
        <w:tc>
          <w:tcPr>
            <w:tcW w:w="1984" w:type="dxa"/>
          </w:tcPr>
          <w:p w14:paraId="392194E8" w14:textId="77777777" w:rsidR="00BC1DE5" w:rsidRPr="00F675C8" w:rsidRDefault="00BC1DE5" w:rsidP="00F675C8">
            <w:pPr>
              <w:rPr>
                <w:rFonts w:asciiTheme="minorHAnsi" w:hAnsiTheme="minorHAnsi"/>
                <w:sz w:val="20"/>
                <w:szCs w:val="22"/>
              </w:rPr>
            </w:pPr>
          </w:p>
        </w:tc>
      </w:tr>
      <w:tr w:rsidR="00BC1DE5" w:rsidRPr="00F675C8" w14:paraId="7AD8CA5F" w14:textId="77777777" w:rsidTr="00A269DB">
        <w:tc>
          <w:tcPr>
            <w:tcW w:w="851" w:type="dxa"/>
          </w:tcPr>
          <w:p w14:paraId="1CB2A51C" w14:textId="77777777" w:rsidR="00BC1DE5" w:rsidRPr="00F675C8" w:rsidRDefault="00BC1DE5" w:rsidP="00F675C8">
            <w:pPr>
              <w:contextualSpacing/>
              <w:jc w:val="both"/>
              <w:rPr>
                <w:rFonts w:cs="Calibri"/>
                <w:szCs w:val="24"/>
              </w:rPr>
            </w:pPr>
            <w:r w:rsidRPr="00F675C8">
              <w:rPr>
                <w:rFonts w:cs="Calibri"/>
                <w:szCs w:val="24"/>
              </w:rPr>
              <w:t>10.</w:t>
            </w:r>
          </w:p>
        </w:tc>
        <w:tc>
          <w:tcPr>
            <w:tcW w:w="6379" w:type="dxa"/>
          </w:tcPr>
          <w:p w14:paraId="0C74F346" w14:textId="7711C098" w:rsidR="00BC1DE5" w:rsidRPr="00410965" w:rsidRDefault="00BC1DE5" w:rsidP="00F675C8">
            <w:pPr>
              <w:spacing w:line="276" w:lineRule="auto"/>
              <w:contextualSpacing/>
              <w:jc w:val="both"/>
              <w:rPr>
                <w:rFonts w:cs="Calibri"/>
                <w:szCs w:val="24"/>
              </w:rPr>
            </w:pPr>
            <w:r w:rsidRPr="00A269DB">
              <w:rPr>
                <w:rFonts w:cs="Calibri"/>
                <w:bCs/>
                <w:szCs w:val="24"/>
              </w:rPr>
              <w:t>The SAN switches must support FICON® cascading; lossless DLS; FICON CUP; Advanced Accelerator for FICON (IBM z/OS Global Mirror and read/write Tape Pipelining)</w:t>
            </w:r>
          </w:p>
        </w:tc>
        <w:tc>
          <w:tcPr>
            <w:tcW w:w="1984" w:type="dxa"/>
          </w:tcPr>
          <w:p w14:paraId="50F5A571" w14:textId="77777777" w:rsidR="00BC1DE5" w:rsidRPr="00F675C8" w:rsidRDefault="00BC1DE5" w:rsidP="00F675C8">
            <w:pPr>
              <w:rPr>
                <w:rFonts w:asciiTheme="minorHAnsi" w:hAnsiTheme="minorHAnsi"/>
                <w:sz w:val="20"/>
                <w:szCs w:val="22"/>
              </w:rPr>
            </w:pPr>
          </w:p>
        </w:tc>
      </w:tr>
      <w:tr w:rsidR="00BC1DE5" w:rsidRPr="00F675C8" w14:paraId="3BF59CE8" w14:textId="77777777" w:rsidTr="00A269DB">
        <w:tc>
          <w:tcPr>
            <w:tcW w:w="851" w:type="dxa"/>
          </w:tcPr>
          <w:p w14:paraId="69D8950C" w14:textId="77777777" w:rsidR="00BC1DE5" w:rsidRPr="00F675C8" w:rsidRDefault="00BC1DE5" w:rsidP="00F675C8">
            <w:pPr>
              <w:contextualSpacing/>
              <w:jc w:val="both"/>
              <w:rPr>
                <w:rFonts w:cs="Calibri"/>
                <w:szCs w:val="24"/>
              </w:rPr>
            </w:pPr>
            <w:r w:rsidRPr="00F675C8">
              <w:rPr>
                <w:rFonts w:cs="Calibri"/>
                <w:szCs w:val="24"/>
              </w:rPr>
              <w:t>11.</w:t>
            </w:r>
          </w:p>
        </w:tc>
        <w:tc>
          <w:tcPr>
            <w:tcW w:w="6379" w:type="dxa"/>
          </w:tcPr>
          <w:p w14:paraId="34DAD4FC" w14:textId="3636D278" w:rsidR="00BC1DE5" w:rsidRPr="00410965" w:rsidRDefault="00BC1DE5" w:rsidP="00F675C8">
            <w:pPr>
              <w:spacing w:line="276" w:lineRule="auto"/>
              <w:contextualSpacing/>
              <w:jc w:val="both"/>
              <w:rPr>
                <w:rFonts w:cs="Calibri"/>
                <w:szCs w:val="24"/>
              </w:rPr>
            </w:pPr>
            <w:r w:rsidRPr="00A269DB">
              <w:rPr>
                <w:rFonts w:cs="Calibri"/>
                <w:bCs/>
                <w:szCs w:val="24"/>
              </w:rPr>
              <w:t>The SAN switches must support virtual fabric partitioning to create multiple logical switches within one director.</w:t>
            </w:r>
          </w:p>
        </w:tc>
        <w:tc>
          <w:tcPr>
            <w:tcW w:w="1984" w:type="dxa"/>
          </w:tcPr>
          <w:p w14:paraId="3B54B6CD" w14:textId="77777777" w:rsidR="00BC1DE5" w:rsidRPr="00F675C8" w:rsidRDefault="00BC1DE5" w:rsidP="00F675C8">
            <w:pPr>
              <w:rPr>
                <w:rFonts w:asciiTheme="minorHAnsi" w:hAnsiTheme="minorHAnsi"/>
                <w:sz w:val="20"/>
                <w:szCs w:val="22"/>
              </w:rPr>
            </w:pPr>
          </w:p>
        </w:tc>
      </w:tr>
      <w:tr w:rsidR="00BC1DE5" w:rsidRPr="00F675C8" w14:paraId="34353E4D" w14:textId="77777777" w:rsidTr="00A269DB">
        <w:tc>
          <w:tcPr>
            <w:tcW w:w="851" w:type="dxa"/>
          </w:tcPr>
          <w:p w14:paraId="5891403B" w14:textId="77777777" w:rsidR="00BC1DE5" w:rsidRPr="00F675C8" w:rsidRDefault="00BC1DE5" w:rsidP="00F675C8">
            <w:pPr>
              <w:contextualSpacing/>
              <w:jc w:val="both"/>
              <w:rPr>
                <w:rFonts w:cs="Calibri"/>
                <w:szCs w:val="24"/>
              </w:rPr>
            </w:pPr>
            <w:r w:rsidRPr="00F675C8">
              <w:rPr>
                <w:rFonts w:cs="Calibri"/>
                <w:szCs w:val="24"/>
              </w:rPr>
              <w:t>12.</w:t>
            </w:r>
          </w:p>
        </w:tc>
        <w:tc>
          <w:tcPr>
            <w:tcW w:w="6379" w:type="dxa"/>
          </w:tcPr>
          <w:p w14:paraId="5759EA01" w14:textId="2606C14E" w:rsidR="00BC1DE5" w:rsidRPr="00410965" w:rsidRDefault="00BC1DE5" w:rsidP="00F675C8">
            <w:pPr>
              <w:spacing w:line="276" w:lineRule="auto"/>
              <w:contextualSpacing/>
              <w:jc w:val="both"/>
              <w:rPr>
                <w:rFonts w:cs="Calibri"/>
                <w:szCs w:val="24"/>
              </w:rPr>
            </w:pPr>
            <w:r w:rsidRPr="00A269DB">
              <w:rPr>
                <w:rFonts w:cs="Calibri"/>
                <w:bCs/>
                <w:szCs w:val="24"/>
              </w:rPr>
              <w:t>The SAN switches must integrate in-flight compression and encryption on ISLs to optimize and secure ISL traffic</w:t>
            </w:r>
          </w:p>
        </w:tc>
        <w:tc>
          <w:tcPr>
            <w:tcW w:w="1984" w:type="dxa"/>
          </w:tcPr>
          <w:p w14:paraId="6B1F8B70" w14:textId="77777777" w:rsidR="00BC1DE5" w:rsidRPr="00F675C8" w:rsidRDefault="00BC1DE5" w:rsidP="00F675C8">
            <w:pPr>
              <w:rPr>
                <w:rFonts w:asciiTheme="minorHAnsi" w:hAnsiTheme="minorHAnsi"/>
                <w:sz w:val="20"/>
                <w:szCs w:val="22"/>
              </w:rPr>
            </w:pPr>
          </w:p>
        </w:tc>
      </w:tr>
      <w:tr w:rsidR="00BC1DE5" w:rsidRPr="00F675C8" w14:paraId="09FE67D9" w14:textId="77777777" w:rsidTr="00A269DB">
        <w:tc>
          <w:tcPr>
            <w:tcW w:w="851" w:type="dxa"/>
          </w:tcPr>
          <w:p w14:paraId="79A3D820" w14:textId="77777777" w:rsidR="00BC1DE5" w:rsidRPr="00F675C8" w:rsidRDefault="00BC1DE5" w:rsidP="00F675C8">
            <w:pPr>
              <w:contextualSpacing/>
              <w:jc w:val="both"/>
              <w:rPr>
                <w:rFonts w:cs="Calibri"/>
                <w:szCs w:val="24"/>
              </w:rPr>
            </w:pPr>
            <w:r w:rsidRPr="00F675C8">
              <w:rPr>
                <w:rFonts w:cs="Calibri"/>
                <w:szCs w:val="24"/>
              </w:rPr>
              <w:t>13.</w:t>
            </w:r>
          </w:p>
        </w:tc>
        <w:tc>
          <w:tcPr>
            <w:tcW w:w="6379" w:type="dxa"/>
          </w:tcPr>
          <w:p w14:paraId="31271C8D" w14:textId="2DC7B863" w:rsidR="00BC1DE5" w:rsidRPr="00410965" w:rsidRDefault="00BC1DE5" w:rsidP="00A269DB">
            <w:pPr>
              <w:spacing w:line="276" w:lineRule="auto"/>
              <w:rPr>
                <w:rFonts w:cs="Calibri"/>
                <w:szCs w:val="24"/>
              </w:rPr>
            </w:pPr>
            <w:r w:rsidRPr="00A269DB">
              <w:rPr>
                <w:rFonts w:cs="Calibri"/>
                <w:bCs/>
                <w:szCs w:val="24"/>
              </w:rPr>
              <w:t>The SAN switches must support a diagnostic mode to enable low-level diagnostics of SFP, cable and long-distance problems</w:t>
            </w:r>
          </w:p>
        </w:tc>
        <w:tc>
          <w:tcPr>
            <w:tcW w:w="1984" w:type="dxa"/>
          </w:tcPr>
          <w:p w14:paraId="5D831D0D" w14:textId="77777777" w:rsidR="00BC1DE5" w:rsidRPr="00F675C8" w:rsidRDefault="00BC1DE5" w:rsidP="00F675C8">
            <w:pPr>
              <w:rPr>
                <w:rFonts w:asciiTheme="minorHAnsi" w:hAnsiTheme="minorHAnsi"/>
                <w:sz w:val="20"/>
                <w:szCs w:val="22"/>
              </w:rPr>
            </w:pPr>
          </w:p>
        </w:tc>
      </w:tr>
      <w:tr w:rsidR="00BC1DE5" w:rsidRPr="00F675C8" w14:paraId="0C451A62" w14:textId="77777777" w:rsidTr="00A269DB">
        <w:tc>
          <w:tcPr>
            <w:tcW w:w="851" w:type="dxa"/>
          </w:tcPr>
          <w:p w14:paraId="7FE2A76D" w14:textId="77777777" w:rsidR="00BC1DE5" w:rsidRPr="00F675C8" w:rsidRDefault="00BC1DE5" w:rsidP="00F675C8">
            <w:pPr>
              <w:contextualSpacing/>
              <w:jc w:val="both"/>
              <w:rPr>
                <w:rFonts w:cs="Calibri"/>
                <w:szCs w:val="24"/>
              </w:rPr>
            </w:pPr>
            <w:r w:rsidRPr="00F675C8">
              <w:rPr>
                <w:rFonts w:cs="Calibri"/>
                <w:szCs w:val="24"/>
              </w:rPr>
              <w:lastRenderedPageBreak/>
              <w:t>14.</w:t>
            </w:r>
          </w:p>
        </w:tc>
        <w:tc>
          <w:tcPr>
            <w:tcW w:w="6379" w:type="dxa"/>
          </w:tcPr>
          <w:p w14:paraId="353DF842" w14:textId="4176626F" w:rsidR="00BC1DE5" w:rsidRPr="00410965" w:rsidRDefault="00BC1DE5" w:rsidP="00F675C8">
            <w:pPr>
              <w:spacing w:line="276" w:lineRule="auto"/>
              <w:contextualSpacing/>
              <w:jc w:val="both"/>
              <w:rPr>
                <w:rFonts w:cs="Calibri"/>
                <w:szCs w:val="24"/>
              </w:rPr>
            </w:pPr>
            <w:r w:rsidRPr="00A269DB">
              <w:rPr>
                <w:rFonts w:cs="Calibri"/>
                <w:bCs/>
                <w:szCs w:val="24"/>
              </w:rPr>
              <w:t>The SAN switches must include monitoring and alerting capabilities and software to do policy-based monitoring and alerting proactively</w:t>
            </w:r>
          </w:p>
        </w:tc>
        <w:tc>
          <w:tcPr>
            <w:tcW w:w="1984" w:type="dxa"/>
          </w:tcPr>
          <w:p w14:paraId="68B53F2A" w14:textId="77777777" w:rsidR="00BC1DE5" w:rsidRPr="00F675C8" w:rsidRDefault="00BC1DE5" w:rsidP="00F675C8">
            <w:pPr>
              <w:rPr>
                <w:rFonts w:asciiTheme="minorHAnsi" w:hAnsiTheme="minorHAnsi"/>
                <w:sz w:val="20"/>
                <w:szCs w:val="22"/>
              </w:rPr>
            </w:pPr>
          </w:p>
        </w:tc>
      </w:tr>
      <w:tr w:rsidR="00BC1DE5" w:rsidRPr="00F675C8" w14:paraId="46AC9565" w14:textId="77777777" w:rsidTr="00A269DB">
        <w:tc>
          <w:tcPr>
            <w:tcW w:w="851" w:type="dxa"/>
          </w:tcPr>
          <w:p w14:paraId="5211D933" w14:textId="77777777" w:rsidR="00BC1DE5" w:rsidRPr="00F675C8" w:rsidRDefault="00BC1DE5" w:rsidP="00F675C8">
            <w:pPr>
              <w:contextualSpacing/>
              <w:jc w:val="both"/>
              <w:rPr>
                <w:rFonts w:cs="Calibri"/>
                <w:szCs w:val="24"/>
              </w:rPr>
            </w:pPr>
            <w:r w:rsidRPr="00F675C8">
              <w:rPr>
                <w:rFonts w:cs="Calibri"/>
                <w:szCs w:val="24"/>
              </w:rPr>
              <w:t>15.</w:t>
            </w:r>
          </w:p>
        </w:tc>
        <w:tc>
          <w:tcPr>
            <w:tcW w:w="6379" w:type="dxa"/>
          </w:tcPr>
          <w:p w14:paraId="3B119C91" w14:textId="575741EB" w:rsidR="00BC1DE5" w:rsidRPr="00410965" w:rsidRDefault="00BC1DE5" w:rsidP="00F675C8">
            <w:pPr>
              <w:spacing w:line="276" w:lineRule="auto"/>
              <w:contextualSpacing/>
              <w:jc w:val="both"/>
              <w:rPr>
                <w:rFonts w:cs="Calibri"/>
                <w:szCs w:val="24"/>
              </w:rPr>
            </w:pPr>
            <w:r w:rsidRPr="00410965">
              <w:rPr>
                <w:rFonts w:cs="Calibri"/>
                <w:szCs w:val="24"/>
              </w:rPr>
              <w:t xml:space="preserve">The SAN switches must include administration tools that allows administrators to identify, monitor, and </w:t>
            </w:r>
            <w:proofErr w:type="spellStart"/>
            <w:r w:rsidRPr="00410965">
              <w:rPr>
                <w:rFonts w:cs="Calibri"/>
                <w:szCs w:val="24"/>
              </w:rPr>
              <w:t>analyze</w:t>
            </w:r>
            <w:proofErr w:type="spellEnd"/>
            <w:r w:rsidRPr="00410965">
              <w:rPr>
                <w:rFonts w:cs="Calibri"/>
                <w:szCs w:val="24"/>
              </w:rPr>
              <w:t xml:space="preserve"> specific application and data flows in order to maximize performance, avoid congestion, and optimize resources.</w:t>
            </w:r>
          </w:p>
          <w:p w14:paraId="4988BFAB" w14:textId="77777777" w:rsidR="00BC1DE5" w:rsidRPr="00410965" w:rsidRDefault="00BC1DE5" w:rsidP="00F675C8">
            <w:pPr>
              <w:spacing w:line="276" w:lineRule="auto"/>
              <w:contextualSpacing/>
              <w:jc w:val="both"/>
              <w:rPr>
                <w:rFonts w:cs="Calibri"/>
                <w:szCs w:val="24"/>
              </w:rPr>
            </w:pPr>
          </w:p>
          <w:p w14:paraId="0C1723EC" w14:textId="77777777" w:rsidR="00BC1DE5" w:rsidRPr="00A269DB" w:rsidRDefault="00BC1DE5" w:rsidP="00785B51">
            <w:pPr>
              <w:rPr>
                <w:rFonts w:cs="Calibri"/>
                <w:bCs/>
                <w:szCs w:val="24"/>
                <w:lang w:val="en-US"/>
              </w:rPr>
            </w:pPr>
            <w:r w:rsidRPr="00A269DB">
              <w:rPr>
                <w:rFonts w:cs="Calibri"/>
                <w:bCs/>
                <w:szCs w:val="24"/>
              </w:rPr>
              <w:t>Management software should be capable to provide the following</w:t>
            </w:r>
            <w:r w:rsidRPr="00A269DB">
              <w:rPr>
                <w:rFonts w:cs="Calibri"/>
                <w:bCs/>
                <w:szCs w:val="24"/>
                <w:lang w:val="en-US"/>
              </w:rPr>
              <w:t xml:space="preserve"> capabilities:  </w:t>
            </w:r>
          </w:p>
          <w:p w14:paraId="6EC9C2D0" w14:textId="77777777" w:rsidR="00BC1DE5" w:rsidRPr="00A269DB" w:rsidRDefault="00BC1DE5" w:rsidP="00785B51">
            <w:pPr>
              <w:pStyle w:val="ListParagraph"/>
              <w:numPr>
                <w:ilvl w:val="0"/>
                <w:numId w:val="39"/>
              </w:numPr>
              <w:rPr>
                <w:rFonts w:cs="Calibri"/>
                <w:b/>
                <w:bCs/>
              </w:rPr>
            </w:pPr>
            <w:r w:rsidRPr="00A269DB">
              <w:rPr>
                <w:rFonts w:cs="Calibri"/>
                <w:b/>
                <w:bCs/>
                <w:color w:val="211D1E"/>
              </w:rPr>
              <w:t>Intelligent dashboard:</w:t>
            </w:r>
            <w:r w:rsidRPr="00A269DB">
              <w:rPr>
                <w:rFonts w:cs="Calibri"/>
                <w:color w:val="211D1E"/>
              </w:rPr>
              <w:t xml:space="preserve"> Presents an at-a-glance summary of all discovered devices, including inventory and event summary information</w:t>
            </w:r>
          </w:p>
          <w:p w14:paraId="4D439A9A" w14:textId="77777777" w:rsidR="00BC1DE5" w:rsidRPr="00A269DB" w:rsidRDefault="00BC1DE5" w:rsidP="00785B51">
            <w:pPr>
              <w:pStyle w:val="ListParagraph"/>
              <w:numPr>
                <w:ilvl w:val="0"/>
                <w:numId w:val="39"/>
              </w:numPr>
              <w:rPr>
                <w:rFonts w:cs="Calibri"/>
                <w:b/>
                <w:bCs/>
              </w:rPr>
            </w:pPr>
            <w:r w:rsidRPr="00A269DB">
              <w:rPr>
                <w:rFonts w:cs="Calibri"/>
                <w:b/>
                <w:bCs/>
                <w:color w:val="211D1E"/>
              </w:rPr>
              <w:t>User management:</w:t>
            </w:r>
            <w:r w:rsidRPr="00A269DB">
              <w:rPr>
                <w:rFonts w:cs="Calibri"/>
                <w:color w:val="211D1E"/>
              </w:rPr>
              <w:t xml:space="preserve"> Allows flexible definitions of administrator roles and responsibilities</w:t>
            </w:r>
          </w:p>
          <w:p w14:paraId="358ED54C" w14:textId="77777777" w:rsidR="00BC1DE5" w:rsidRPr="00A269DB" w:rsidRDefault="00BC1DE5" w:rsidP="00785B51">
            <w:pPr>
              <w:pStyle w:val="ListParagraph"/>
              <w:numPr>
                <w:ilvl w:val="0"/>
                <w:numId w:val="39"/>
              </w:numPr>
              <w:rPr>
                <w:rFonts w:cs="Calibri"/>
                <w:b/>
                <w:bCs/>
              </w:rPr>
            </w:pPr>
            <w:r w:rsidRPr="00A269DB">
              <w:rPr>
                <w:rFonts w:cs="Calibri"/>
                <w:b/>
                <w:bCs/>
                <w:color w:val="000000"/>
              </w:rPr>
              <w:t>SAN configuration:</w:t>
            </w:r>
            <w:r w:rsidRPr="00A269DB">
              <w:rPr>
                <w:rFonts w:cs="Calibri"/>
                <w:color w:val="000000"/>
              </w:rPr>
              <w:t xml:space="preserve"> Provides comprehensive support for Fibre Channel SANs with configuration, zoning, and visualization capabilities</w:t>
            </w:r>
          </w:p>
          <w:p w14:paraId="439985CC" w14:textId="77777777" w:rsidR="00BC1DE5" w:rsidRPr="00A269DB" w:rsidRDefault="00BC1DE5" w:rsidP="00785B51">
            <w:pPr>
              <w:pStyle w:val="ListParagraph"/>
              <w:numPr>
                <w:ilvl w:val="0"/>
                <w:numId w:val="39"/>
              </w:numPr>
              <w:rPr>
                <w:rFonts w:cs="Calibri"/>
                <w:b/>
                <w:bCs/>
              </w:rPr>
            </w:pPr>
            <w:r w:rsidRPr="00A269DB">
              <w:rPr>
                <w:rFonts w:cs="Calibri"/>
                <w:b/>
                <w:bCs/>
                <w:color w:val="211D1E"/>
              </w:rPr>
              <w:t>SAN diagnostics:</w:t>
            </w:r>
            <w:r w:rsidRPr="00A269DB">
              <w:rPr>
                <w:rFonts w:cs="Calibri"/>
                <w:color w:val="211D1E"/>
              </w:rPr>
              <w:t xml:space="preserve"> Helps meet Service Level Agreements (SLAs) via proactive alerting and advanced SAN diagnostic capabilities, including </w:t>
            </w:r>
            <w:r w:rsidRPr="00A269DB">
              <w:rPr>
                <w:rFonts w:cs="Calibri"/>
                <w:color w:val="000000"/>
              </w:rPr>
              <w:t>SAN port diagnostics, bottleneck detection</w:t>
            </w:r>
          </w:p>
          <w:p w14:paraId="73AEBDFF" w14:textId="77777777" w:rsidR="00BC1DE5" w:rsidRPr="00A269DB" w:rsidRDefault="00BC1DE5" w:rsidP="00785B51">
            <w:pPr>
              <w:pStyle w:val="ListParagraph"/>
              <w:numPr>
                <w:ilvl w:val="0"/>
                <w:numId w:val="39"/>
              </w:numPr>
              <w:rPr>
                <w:rFonts w:cs="Calibri"/>
                <w:b/>
                <w:bCs/>
              </w:rPr>
            </w:pPr>
            <w:r w:rsidRPr="00A269DB">
              <w:rPr>
                <w:rFonts w:cs="Calibri"/>
                <w:b/>
                <w:bCs/>
                <w:color w:val="211D1E"/>
              </w:rPr>
              <w:t xml:space="preserve">Security </w:t>
            </w:r>
            <w:r w:rsidRPr="00A269DB">
              <w:rPr>
                <w:rFonts w:cs="Calibri"/>
                <w:b/>
                <w:bCs/>
                <w:color w:val="000000"/>
              </w:rPr>
              <w:t>management:</w:t>
            </w:r>
            <w:r w:rsidRPr="00A269DB">
              <w:rPr>
                <w:rFonts w:cs="Calibri"/>
                <w:color w:val="000000"/>
              </w:rPr>
              <w:t xml:space="preserve"> Integrate with leading Authentication, Authorization, and Accounting</w:t>
            </w:r>
          </w:p>
          <w:p w14:paraId="11BBC624" w14:textId="77777777" w:rsidR="00BC1DE5" w:rsidRPr="00A269DB" w:rsidRDefault="00BC1DE5" w:rsidP="00785B51">
            <w:pPr>
              <w:pStyle w:val="ListParagraph"/>
              <w:numPr>
                <w:ilvl w:val="0"/>
                <w:numId w:val="39"/>
              </w:numPr>
              <w:rPr>
                <w:rFonts w:cs="Calibri"/>
                <w:b/>
                <w:bCs/>
              </w:rPr>
            </w:pPr>
            <w:r w:rsidRPr="00A269DB">
              <w:rPr>
                <w:rFonts w:cs="Calibri"/>
                <w:b/>
                <w:bCs/>
                <w:color w:val="211D1E"/>
              </w:rPr>
              <w:t>Reporting:</w:t>
            </w:r>
            <w:r w:rsidRPr="00A269DB">
              <w:rPr>
                <w:rFonts w:cs="Calibri"/>
                <w:color w:val="211D1E"/>
              </w:rPr>
              <w:t xml:space="preserve"> Customizable reporting with predefined asset reports with detailed information about discovered devices</w:t>
            </w:r>
          </w:p>
          <w:p w14:paraId="6BAD1922" w14:textId="77777777" w:rsidR="00BC1DE5" w:rsidRPr="00A269DB" w:rsidRDefault="00BC1DE5" w:rsidP="00785B51">
            <w:pPr>
              <w:pStyle w:val="ListParagraph"/>
              <w:numPr>
                <w:ilvl w:val="0"/>
                <w:numId w:val="39"/>
              </w:numPr>
              <w:rPr>
                <w:rFonts w:cs="Calibri"/>
                <w:b/>
                <w:bCs/>
              </w:rPr>
            </w:pPr>
            <w:r w:rsidRPr="00A269DB">
              <w:rPr>
                <w:rFonts w:cs="Calibri"/>
                <w:b/>
                <w:bCs/>
                <w:color w:val="211D1E"/>
              </w:rPr>
              <w:t>Event management:</w:t>
            </w:r>
            <w:r w:rsidRPr="00A269DB">
              <w:rPr>
                <w:rFonts w:cs="Calibri"/>
                <w:color w:val="211D1E"/>
              </w:rPr>
              <w:t xml:space="preserve"> Helps in troubleshooting network-related i</w:t>
            </w:r>
            <w:r w:rsidRPr="00A269DB">
              <w:rPr>
                <w:rFonts w:cs="Calibri"/>
                <w:color w:val="000000"/>
              </w:rPr>
              <w:t>ssues and can receive SNMP traps and Syslog event messages for reporting, analysis, monitoring, and remediation</w:t>
            </w:r>
          </w:p>
          <w:p w14:paraId="6AAA272F" w14:textId="77777777" w:rsidR="00BC1DE5" w:rsidRPr="00A269DB" w:rsidRDefault="00BC1DE5" w:rsidP="00785B51">
            <w:pPr>
              <w:pStyle w:val="ListParagraph"/>
              <w:numPr>
                <w:ilvl w:val="0"/>
                <w:numId w:val="39"/>
              </w:numPr>
              <w:rPr>
                <w:rFonts w:cs="Calibri"/>
                <w:bCs/>
              </w:rPr>
            </w:pPr>
            <w:r w:rsidRPr="00A269DB">
              <w:rPr>
                <w:rFonts w:cs="Calibri"/>
                <w:b/>
                <w:bCs/>
                <w:color w:val="000000"/>
              </w:rPr>
              <w:t>Change management:</w:t>
            </w:r>
            <w:r w:rsidRPr="00A269DB">
              <w:rPr>
                <w:rFonts w:cs="Calibri"/>
                <w:color w:val="000000"/>
              </w:rPr>
              <w:t xml:space="preserve"> To track device configuration changes that enables the viewing, retrieval, and restoration of configuration files. </w:t>
            </w:r>
          </w:p>
          <w:p w14:paraId="1FFA3A20" w14:textId="66D39AAC" w:rsidR="00BC1DE5" w:rsidRPr="00410965" w:rsidRDefault="00BC1DE5" w:rsidP="00F675C8">
            <w:pPr>
              <w:spacing w:line="276" w:lineRule="auto"/>
              <w:contextualSpacing/>
              <w:jc w:val="both"/>
              <w:rPr>
                <w:rFonts w:cs="Calibri"/>
                <w:szCs w:val="24"/>
              </w:rPr>
            </w:pPr>
            <w:r w:rsidRPr="00A269DB">
              <w:rPr>
                <w:rFonts w:cs="Calibri"/>
                <w:b/>
                <w:bCs/>
                <w:color w:val="211D1E"/>
                <w:szCs w:val="24"/>
              </w:rPr>
              <w:t>Performance monitoring:</w:t>
            </w:r>
            <w:r w:rsidRPr="00A269DB">
              <w:rPr>
                <w:rFonts w:cs="Calibri"/>
                <w:color w:val="211D1E"/>
                <w:szCs w:val="24"/>
              </w:rPr>
              <w:t xml:space="preserve"> </w:t>
            </w:r>
            <w:r w:rsidRPr="00A269DB">
              <w:rPr>
                <w:rFonts w:cs="Calibri"/>
                <w:color w:val="000000"/>
                <w:szCs w:val="24"/>
              </w:rPr>
              <w:t>providing detailed monitoring of port and link utilization against predefined thresholds to optimize network performance and maximize application availability.</w:t>
            </w:r>
          </w:p>
          <w:p w14:paraId="11C64AD4" w14:textId="5DA50D40" w:rsidR="00BC1DE5" w:rsidRPr="00410965" w:rsidRDefault="00BC1DE5" w:rsidP="00F675C8">
            <w:pPr>
              <w:spacing w:line="276" w:lineRule="auto"/>
              <w:contextualSpacing/>
              <w:jc w:val="both"/>
              <w:rPr>
                <w:rFonts w:cs="Calibri"/>
                <w:szCs w:val="24"/>
              </w:rPr>
            </w:pPr>
          </w:p>
        </w:tc>
        <w:tc>
          <w:tcPr>
            <w:tcW w:w="1984" w:type="dxa"/>
          </w:tcPr>
          <w:p w14:paraId="23DF4025" w14:textId="77777777" w:rsidR="00BC1DE5" w:rsidRPr="00F675C8" w:rsidRDefault="00BC1DE5" w:rsidP="00F675C8">
            <w:pPr>
              <w:rPr>
                <w:rFonts w:asciiTheme="minorHAnsi" w:hAnsiTheme="minorHAnsi"/>
                <w:sz w:val="20"/>
                <w:szCs w:val="22"/>
              </w:rPr>
            </w:pPr>
          </w:p>
        </w:tc>
      </w:tr>
      <w:tr w:rsidR="00BC1DE5" w:rsidRPr="00F675C8" w14:paraId="26F6FAF9" w14:textId="77777777" w:rsidTr="00A269DB">
        <w:tc>
          <w:tcPr>
            <w:tcW w:w="851" w:type="dxa"/>
          </w:tcPr>
          <w:p w14:paraId="65EC283E" w14:textId="77777777" w:rsidR="00BC1DE5" w:rsidRPr="00F675C8" w:rsidRDefault="00BC1DE5" w:rsidP="00F675C8">
            <w:pPr>
              <w:contextualSpacing/>
              <w:jc w:val="both"/>
              <w:rPr>
                <w:rFonts w:cs="Calibri"/>
                <w:szCs w:val="24"/>
              </w:rPr>
            </w:pPr>
            <w:r w:rsidRPr="00F675C8">
              <w:rPr>
                <w:rFonts w:cs="Calibri"/>
                <w:szCs w:val="24"/>
              </w:rPr>
              <w:lastRenderedPageBreak/>
              <w:t>16.</w:t>
            </w:r>
          </w:p>
        </w:tc>
        <w:tc>
          <w:tcPr>
            <w:tcW w:w="6379" w:type="dxa"/>
          </w:tcPr>
          <w:p w14:paraId="5E662A81" w14:textId="102D60DE" w:rsidR="00BC1DE5" w:rsidRPr="00410965" w:rsidRDefault="00BC1DE5" w:rsidP="00A269DB">
            <w:pPr>
              <w:spacing w:line="276" w:lineRule="auto"/>
              <w:ind w:left="33"/>
              <w:rPr>
                <w:rFonts w:cs="Calibri"/>
                <w:szCs w:val="24"/>
              </w:rPr>
            </w:pPr>
            <w:r w:rsidRPr="00A269DB">
              <w:rPr>
                <w:rFonts w:cs="Calibri"/>
                <w:bCs/>
                <w:szCs w:val="24"/>
              </w:rPr>
              <w:t>The SAN switches must s</w:t>
            </w:r>
            <w:r w:rsidRPr="00A269DB">
              <w:rPr>
                <w:rFonts w:cs="Calibri"/>
                <w:szCs w:val="24"/>
              </w:rPr>
              <w:t>upport Forward Error Correction (FEC): Automatically detects and recovers from bit errors, enhancing transmission reliability and performance.</w:t>
            </w:r>
          </w:p>
        </w:tc>
        <w:tc>
          <w:tcPr>
            <w:tcW w:w="1984" w:type="dxa"/>
          </w:tcPr>
          <w:p w14:paraId="1F414B6B" w14:textId="77777777" w:rsidR="00BC1DE5" w:rsidRPr="00F675C8" w:rsidRDefault="00BC1DE5" w:rsidP="00F675C8">
            <w:pPr>
              <w:rPr>
                <w:rFonts w:asciiTheme="minorHAnsi" w:hAnsiTheme="minorHAnsi"/>
                <w:sz w:val="20"/>
                <w:szCs w:val="22"/>
              </w:rPr>
            </w:pPr>
          </w:p>
        </w:tc>
      </w:tr>
      <w:tr w:rsidR="00BC1DE5" w:rsidRPr="00F675C8" w14:paraId="6FAD72A1" w14:textId="77777777" w:rsidTr="00A269DB">
        <w:tc>
          <w:tcPr>
            <w:tcW w:w="851" w:type="dxa"/>
          </w:tcPr>
          <w:p w14:paraId="6C06F7A6" w14:textId="77777777" w:rsidR="00BC1DE5" w:rsidRPr="00F675C8" w:rsidRDefault="00BC1DE5" w:rsidP="00F675C8">
            <w:pPr>
              <w:contextualSpacing/>
              <w:jc w:val="both"/>
              <w:rPr>
                <w:rFonts w:cs="Calibri"/>
                <w:szCs w:val="24"/>
              </w:rPr>
            </w:pPr>
            <w:r w:rsidRPr="00F675C8">
              <w:rPr>
                <w:rFonts w:cs="Calibri"/>
                <w:szCs w:val="24"/>
              </w:rPr>
              <w:t>17.</w:t>
            </w:r>
          </w:p>
        </w:tc>
        <w:tc>
          <w:tcPr>
            <w:tcW w:w="6379" w:type="dxa"/>
          </w:tcPr>
          <w:p w14:paraId="02927269" w14:textId="37E9DBDF" w:rsidR="00BC1DE5" w:rsidRPr="00410965" w:rsidRDefault="00BC1DE5" w:rsidP="00A269DB">
            <w:pPr>
              <w:spacing w:line="276" w:lineRule="auto"/>
              <w:ind w:left="33"/>
              <w:rPr>
                <w:rFonts w:cs="Calibri"/>
                <w:szCs w:val="24"/>
              </w:rPr>
            </w:pPr>
            <w:r w:rsidRPr="00A269DB">
              <w:rPr>
                <w:rFonts w:cs="Calibri"/>
                <w:bCs/>
                <w:szCs w:val="24"/>
              </w:rPr>
              <w:t>The SAN switches must increases resiliency by automatically discovering and recovering from network errors.</w:t>
            </w:r>
          </w:p>
        </w:tc>
        <w:tc>
          <w:tcPr>
            <w:tcW w:w="1984" w:type="dxa"/>
          </w:tcPr>
          <w:p w14:paraId="605D204F" w14:textId="77777777" w:rsidR="00BC1DE5" w:rsidRPr="00F675C8" w:rsidRDefault="00BC1DE5" w:rsidP="00F675C8">
            <w:pPr>
              <w:rPr>
                <w:rFonts w:asciiTheme="minorHAnsi" w:hAnsiTheme="minorHAnsi"/>
                <w:sz w:val="20"/>
                <w:szCs w:val="22"/>
              </w:rPr>
            </w:pPr>
          </w:p>
        </w:tc>
      </w:tr>
      <w:tr w:rsidR="00BC1DE5" w:rsidRPr="00F675C8" w14:paraId="4DAAE663" w14:textId="77777777" w:rsidTr="00A269DB">
        <w:tc>
          <w:tcPr>
            <w:tcW w:w="851" w:type="dxa"/>
          </w:tcPr>
          <w:p w14:paraId="0149AF82" w14:textId="5CAFD735" w:rsidR="00BC1DE5" w:rsidRPr="00F675C8" w:rsidRDefault="00BC1DE5" w:rsidP="00F675C8">
            <w:pPr>
              <w:contextualSpacing/>
              <w:jc w:val="both"/>
              <w:rPr>
                <w:rFonts w:cs="Calibri"/>
                <w:szCs w:val="24"/>
              </w:rPr>
            </w:pPr>
            <w:r>
              <w:rPr>
                <w:rFonts w:cs="Calibri"/>
                <w:szCs w:val="24"/>
              </w:rPr>
              <w:t>18</w:t>
            </w:r>
          </w:p>
        </w:tc>
        <w:tc>
          <w:tcPr>
            <w:tcW w:w="6379" w:type="dxa"/>
          </w:tcPr>
          <w:p w14:paraId="02DEB4D2" w14:textId="21A4CED5" w:rsidR="00BC1DE5" w:rsidRPr="00A269DB" w:rsidRDefault="00BC1DE5" w:rsidP="00A269DB">
            <w:pPr>
              <w:spacing w:line="276" w:lineRule="auto"/>
              <w:ind w:left="33"/>
              <w:rPr>
                <w:rFonts w:cs="Calibri"/>
                <w:bCs/>
                <w:szCs w:val="24"/>
              </w:rPr>
            </w:pPr>
            <w:r w:rsidRPr="00A269DB">
              <w:rPr>
                <w:rFonts w:cs="Calibri"/>
                <w:bCs/>
                <w:szCs w:val="24"/>
              </w:rPr>
              <w:t>The SAN switches must support following (security):  Device Connection Control (DCC); RADIUS; user-defined Role-Based Access Control (RBAC); Secure Copy (SCP); SFTP; SSH v2; TLS v1.2 and v1.3; Switch Binding; TACACS+; Fabric Configuration Server (FCS); USGv6 compliant; Secure Boot. Software related.</w:t>
            </w:r>
          </w:p>
        </w:tc>
        <w:tc>
          <w:tcPr>
            <w:tcW w:w="1984" w:type="dxa"/>
          </w:tcPr>
          <w:p w14:paraId="7DB96D81" w14:textId="77777777" w:rsidR="00BC1DE5" w:rsidRPr="00F675C8" w:rsidRDefault="00BC1DE5" w:rsidP="00F675C8">
            <w:pPr>
              <w:rPr>
                <w:rFonts w:asciiTheme="minorHAnsi" w:hAnsiTheme="minorHAnsi"/>
                <w:sz w:val="20"/>
                <w:szCs w:val="22"/>
              </w:rPr>
            </w:pPr>
          </w:p>
        </w:tc>
      </w:tr>
      <w:tr w:rsidR="00BC1DE5" w:rsidRPr="00F675C8" w14:paraId="0E008FBB" w14:textId="77777777" w:rsidTr="00A269DB">
        <w:tc>
          <w:tcPr>
            <w:tcW w:w="851" w:type="dxa"/>
          </w:tcPr>
          <w:p w14:paraId="78FC4FE2" w14:textId="0CA9E8EE" w:rsidR="00BC1DE5" w:rsidRPr="00F675C8" w:rsidRDefault="00BC1DE5" w:rsidP="00F675C8">
            <w:pPr>
              <w:contextualSpacing/>
              <w:jc w:val="both"/>
              <w:rPr>
                <w:rFonts w:cs="Calibri"/>
                <w:szCs w:val="24"/>
              </w:rPr>
            </w:pPr>
            <w:r>
              <w:rPr>
                <w:rFonts w:cs="Calibri"/>
                <w:szCs w:val="24"/>
              </w:rPr>
              <w:t>19</w:t>
            </w:r>
          </w:p>
        </w:tc>
        <w:tc>
          <w:tcPr>
            <w:tcW w:w="6379" w:type="dxa"/>
          </w:tcPr>
          <w:p w14:paraId="17AAFE33" w14:textId="77777777" w:rsidR="00BC1DE5" w:rsidRPr="00A269DB" w:rsidRDefault="00BC1DE5" w:rsidP="00A269DB">
            <w:pPr>
              <w:spacing w:line="276" w:lineRule="auto"/>
              <w:ind w:left="33"/>
              <w:rPr>
                <w:rFonts w:cs="Calibri"/>
                <w:bCs/>
                <w:szCs w:val="24"/>
              </w:rPr>
            </w:pPr>
            <w:r w:rsidRPr="00A269DB">
              <w:rPr>
                <w:rFonts w:cs="Calibri"/>
                <w:bCs/>
                <w:szCs w:val="24"/>
              </w:rPr>
              <w:t>The SAN switches must support Dynamic Channel Path Management (DCM).</w:t>
            </w:r>
          </w:p>
          <w:p w14:paraId="02918C70" w14:textId="77777777" w:rsidR="00BC1DE5" w:rsidRPr="00A269DB" w:rsidRDefault="00BC1DE5" w:rsidP="00A269DB">
            <w:pPr>
              <w:spacing w:line="276" w:lineRule="auto"/>
              <w:ind w:left="33"/>
              <w:rPr>
                <w:rFonts w:cs="Calibri"/>
                <w:bCs/>
                <w:szCs w:val="24"/>
              </w:rPr>
            </w:pPr>
          </w:p>
        </w:tc>
        <w:tc>
          <w:tcPr>
            <w:tcW w:w="1984" w:type="dxa"/>
          </w:tcPr>
          <w:p w14:paraId="41BD15F8" w14:textId="77777777" w:rsidR="00BC1DE5" w:rsidRPr="00F675C8" w:rsidRDefault="00BC1DE5" w:rsidP="00F675C8">
            <w:pPr>
              <w:rPr>
                <w:rFonts w:asciiTheme="minorHAnsi" w:hAnsiTheme="minorHAnsi"/>
                <w:sz w:val="20"/>
                <w:szCs w:val="22"/>
              </w:rPr>
            </w:pPr>
          </w:p>
        </w:tc>
      </w:tr>
      <w:tr w:rsidR="00BC1DE5" w:rsidRPr="00F675C8" w14:paraId="46330B1D" w14:textId="77777777" w:rsidTr="00A269DB">
        <w:tc>
          <w:tcPr>
            <w:tcW w:w="851" w:type="dxa"/>
          </w:tcPr>
          <w:p w14:paraId="0D7A33BF" w14:textId="267E747C" w:rsidR="00BC1DE5" w:rsidRPr="00F675C8" w:rsidRDefault="00BC1DE5" w:rsidP="00F675C8">
            <w:pPr>
              <w:contextualSpacing/>
              <w:jc w:val="both"/>
              <w:rPr>
                <w:rFonts w:cs="Calibri"/>
                <w:szCs w:val="24"/>
              </w:rPr>
            </w:pPr>
            <w:r>
              <w:rPr>
                <w:rFonts w:cs="Calibri"/>
                <w:szCs w:val="24"/>
              </w:rPr>
              <w:t>20</w:t>
            </w:r>
          </w:p>
        </w:tc>
        <w:tc>
          <w:tcPr>
            <w:tcW w:w="6379" w:type="dxa"/>
          </w:tcPr>
          <w:p w14:paraId="3AD8EA50" w14:textId="77777777" w:rsidR="00BC1DE5" w:rsidRPr="00A269DB" w:rsidRDefault="00BC1DE5" w:rsidP="00A269DB">
            <w:pPr>
              <w:spacing w:line="276" w:lineRule="auto"/>
              <w:ind w:left="33"/>
              <w:rPr>
                <w:rFonts w:cs="Calibri"/>
                <w:bCs/>
                <w:szCs w:val="24"/>
              </w:rPr>
            </w:pPr>
            <w:r w:rsidRPr="00A269DB">
              <w:rPr>
                <w:rFonts w:cs="Calibri"/>
                <w:bCs/>
                <w:szCs w:val="24"/>
              </w:rPr>
              <w:t>The SAN switches must support z/OS FICON Discovery and Auto-Configuration (</w:t>
            </w:r>
            <w:proofErr w:type="spellStart"/>
            <w:r w:rsidRPr="00A269DB">
              <w:rPr>
                <w:rFonts w:cs="Calibri"/>
                <w:bCs/>
                <w:szCs w:val="24"/>
              </w:rPr>
              <w:t>zDAC</w:t>
            </w:r>
            <w:proofErr w:type="spellEnd"/>
            <w:r w:rsidRPr="00A269DB">
              <w:rPr>
                <w:rFonts w:cs="Calibri"/>
                <w:bCs/>
                <w:szCs w:val="24"/>
              </w:rPr>
              <w:t>).</w:t>
            </w:r>
          </w:p>
          <w:p w14:paraId="241FE7F3" w14:textId="77777777" w:rsidR="00BC1DE5" w:rsidRPr="00A269DB" w:rsidRDefault="00BC1DE5" w:rsidP="00A269DB">
            <w:pPr>
              <w:spacing w:line="276" w:lineRule="auto"/>
              <w:ind w:left="33"/>
              <w:rPr>
                <w:rFonts w:cs="Calibri"/>
                <w:bCs/>
                <w:szCs w:val="24"/>
              </w:rPr>
            </w:pPr>
          </w:p>
        </w:tc>
        <w:tc>
          <w:tcPr>
            <w:tcW w:w="1984" w:type="dxa"/>
          </w:tcPr>
          <w:p w14:paraId="0F4787D7" w14:textId="77777777" w:rsidR="00BC1DE5" w:rsidRPr="00F675C8" w:rsidRDefault="00BC1DE5" w:rsidP="00F675C8">
            <w:pPr>
              <w:rPr>
                <w:rFonts w:asciiTheme="minorHAnsi" w:hAnsiTheme="minorHAnsi"/>
                <w:sz w:val="20"/>
                <w:szCs w:val="22"/>
              </w:rPr>
            </w:pPr>
          </w:p>
        </w:tc>
      </w:tr>
      <w:tr w:rsidR="00BC1DE5" w:rsidRPr="00F675C8" w14:paraId="385325D9" w14:textId="77777777" w:rsidTr="00A269DB">
        <w:tc>
          <w:tcPr>
            <w:tcW w:w="851" w:type="dxa"/>
          </w:tcPr>
          <w:p w14:paraId="0ED1C685" w14:textId="408A63C2" w:rsidR="00BC1DE5" w:rsidRPr="00F675C8" w:rsidRDefault="00BC1DE5" w:rsidP="00F675C8">
            <w:pPr>
              <w:contextualSpacing/>
              <w:jc w:val="both"/>
              <w:rPr>
                <w:rFonts w:cs="Calibri"/>
                <w:szCs w:val="24"/>
              </w:rPr>
            </w:pPr>
            <w:r>
              <w:rPr>
                <w:rFonts w:cs="Calibri"/>
                <w:szCs w:val="24"/>
              </w:rPr>
              <w:t>21</w:t>
            </w:r>
          </w:p>
        </w:tc>
        <w:tc>
          <w:tcPr>
            <w:tcW w:w="6379" w:type="dxa"/>
          </w:tcPr>
          <w:p w14:paraId="20B99CD5" w14:textId="3790B333" w:rsidR="00BC1DE5" w:rsidRPr="00A269DB" w:rsidRDefault="00BC1DE5" w:rsidP="00A269DB">
            <w:pPr>
              <w:spacing w:line="276" w:lineRule="auto"/>
              <w:ind w:left="33"/>
              <w:rPr>
                <w:rFonts w:cs="Calibri"/>
                <w:bCs/>
                <w:szCs w:val="24"/>
              </w:rPr>
            </w:pPr>
            <w:r w:rsidRPr="00A269DB">
              <w:rPr>
                <w:rFonts w:cs="Calibri"/>
                <w:bCs/>
                <w:szCs w:val="24"/>
              </w:rPr>
              <w:t>The SAN switches must support switch cascading of up to four (4) switches</w:t>
            </w:r>
          </w:p>
        </w:tc>
        <w:tc>
          <w:tcPr>
            <w:tcW w:w="1984" w:type="dxa"/>
          </w:tcPr>
          <w:p w14:paraId="3A004B3D" w14:textId="77777777" w:rsidR="00BC1DE5" w:rsidRPr="00F675C8" w:rsidRDefault="00BC1DE5" w:rsidP="00F675C8">
            <w:pPr>
              <w:rPr>
                <w:rFonts w:asciiTheme="minorHAnsi" w:hAnsiTheme="minorHAnsi"/>
                <w:sz w:val="20"/>
                <w:szCs w:val="22"/>
              </w:rPr>
            </w:pPr>
          </w:p>
        </w:tc>
      </w:tr>
      <w:tr w:rsidR="00BC1DE5" w:rsidRPr="00F675C8" w14:paraId="7A1391AD" w14:textId="77777777" w:rsidTr="00A269DB">
        <w:tc>
          <w:tcPr>
            <w:tcW w:w="851" w:type="dxa"/>
          </w:tcPr>
          <w:p w14:paraId="35CB8BC9" w14:textId="6714AC5B" w:rsidR="00BC1DE5" w:rsidRPr="00F675C8" w:rsidRDefault="00BC1DE5" w:rsidP="00F675C8">
            <w:pPr>
              <w:contextualSpacing/>
              <w:jc w:val="both"/>
              <w:rPr>
                <w:rFonts w:cs="Calibri"/>
                <w:szCs w:val="24"/>
              </w:rPr>
            </w:pPr>
            <w:r>
              <w:rPr>
                <w:rFonts w:cs="Calibri"/>
                <w:szCs w:val="24"/>
              </w:rPr>
              <w:t>22</w:t>
            </w:r>
          </w:p>
        </w:tc>
        <w:tc>
          <w:tcPr>
            <w:tcW w:w="6379" w:type="dxa"/>
          </w:tcPr>
          <w:p w14:paraId="6AED1F74" w14:textId="77777777" w:rsidR="00BC1DE5" w:rsidRPr="00A269DB" w:rsidRDefault="00BC1DE5" w:rsidP="00A269DB">
            <w:pPr>
              <w:spacing w:line="276" w:lineRule="auto"/>
              <w:ind w:left="33"/>
              <w:rPr>
                <w:rFonts w:cs="Calibri"/>
                <w:bCs/>
                <w:szCs w:val="24"/>
              </w:rPr>
            </w:pPr>
            <w:r w:rsidRPr="00A269DB">
              <w:rPr>
                <w:rFonts w:cs="Calibri"/>
                <w:bCs/>
                <w:szCs w:val="24"/>
              </w:rPr>
              <w:t xml:space="preserve">The SAN switches must be able to maximize </w:t>
            </w:r>
            <w:proofErr w:type="spellStart"/>
            <w:r w:rsidRPr="00A269DB">
              <w:rPr>
                <w:rFonts w:cs="Calibri"/>
                <w:bCs/>
                <w:szCs w:val="24"/>
              </w:rPr>
              <w:t>NVMe</w:t>
            </w:r>
            <w:proofErr w:type="spellEnd"/>
            <w:r w:rsidRPr="00A269DB">
              <w:rPr>
                <w:rFonts w:cs="Calibri"/>
                <w:bCs/>
                <w:szCs w:val="24"/>
              </w:rPr>
              <w:t xml:space="preserve"> and high-transaction workloads.</w:t>
            </w:r>
          </w:p>
          <w:p w14:paraId="5CBE7768" w14:textId="77777777" w:rsidR="00BC1DE5" w:rsidRPr="00A269DB" w:rsidRDefault="00BC1DE5" w:rsidP="00A269DB">
            <w:pPr>
              <w:spacing w:line="276" w:lineRule="auto"/>
              <w:ind w:left="33"/>
              <w:rPr>
                <w:rFonts w:cs="Calibri"/>
                <w:bCs/>
                <w:szCs w:val="24"/>
              </w:rPr>
            </w:pPr>
          </w:p>
        </w:tc>
        <w:tc>
          <w:tcPr>
            <w:tcW w:w="1984" w:type="dxa"/>
          </w:tcPr>
          <w:p w14:paraId="695B9943" w14:textId="77777777" w:rsidR="00BC1DE5" w:rsidRPr="00F675C8" w:rsidRDefault="00BC1DE5" w:rsidP="00F675C8">
            <w:pPr>
              <w:rPr>
                <w:rFonts w:asciiTheme="minorHAnsi" w:hAnsiTheme="minorHAnsi"/>
                <w:sz w:val="20"/>
                <w:szCs w:val="22"/>
              </w:rPr>
            </w:pPr>
          </w:p>
        </w:tc>
      </w:tr>
      <w:tr w:rsidR="00BC1DE5" w:rsidRPr="00F675C8" w14:paraId="3A34708E" w14:textId="77777777" w:rsidTr="00A269DB">
        <w:tc>
          <w:tcPr>
            <w:tcW w:w="851" w:type="dxa"/>
          </w:tcPr>
          <w:p w14:paraId="184F3363" w14:textId="699853C6" w:rsidR="00BC1DE5" w:rsidRPr="00F675C8" w:rsidRDefault="00BC1DE5" w:rsidP="00F675C8">
            <w:pPr>
              <w:contextualSpacing/>
              <w:jc w:val="both"/>
              <w:rPr>
                <w:rFonts w:cs="Calibri"/>
                <w:szCs w:val="24"/>
              </w:rPr>
            </w:pPr>
            <w:r>
              <w:rPr>
                <w:rFonts w:cs="Calibri"/>
                <w:szCs w:val="24"/>
              </w:rPr>
              <w:t>23</w:t>
            </w:r>
          </w:p>
        </w:tc>
        <w:tc>
          <w:tcPr>
            <w:tcW w:w="6379" w:type="dxa"/>
          </w:tcPr>
          <w:p w14:paraId="3173146A" w14:textId="220A7888" w:rsidR="00BC1DE5" w:rsidRPr="00410965" w:rsidRDefault="00BC1DE5" w:rsidP="00A269DB">
            <w:pPr>
              <w:spacing w:line="276" w:lineRule="auto"/>
              <w:ind w:left="33"/>
              <w:rPr>
                <w:rFonts w:cs="Calibri"/>
                <w:szCs w:val="24"/>
              </w:rPr>
            </w:pPr>
            <w:r w:rsidRPr="00A269DB">
              <w:rPr>
                <w:rFonts w:cs="Calibri"/>
                <w:bCs/>
                <w:szCs w:val="24"/>
              </w:rPr>
              <w:t>Four (4) SAN switch chassis that has at least ninety-six (96) configured ports enabled per chassis. The chassis must be provided with dual power distribution. Two (2) chassis at the DR data centre and two (2) chassis at the Production data centre.</w:t>
            </w:r>
          </w:p>
        </w:tc>
        <w:tc>
          <w:tcPr>
            <w:tcW w:w="1984" w:type="dxa"/>
          </w:tcPr>
          <w:p w14:paraId="6A32CECD" w14:textId="77777777" w:rsidR="00BC1DE5" w:rsidRPr="00F675C8" w:rsidRDefault="00BC1DE5" w:rsidP="00F675C8">
            <w:pPr>
              <w:rPr>
                <w:rFonts w:asciiTheme="minorHAnsi" w:hAnsiTheme="minorHAnsi"/>
                <w:sz w:val="20"/>
                <w:szCs w:val="22"/>
              </w:rPr>
            </w:pPr>
          </w:p>
        </w:tc>
      </w:tr>
      <w:tr w:rsidR="00BC1DE5" w:rsidRPr="00F675C8" w14:paraId="5E9D9381" w14:textId="77777777" w:rsidTr="00A269DB">
        <w:tc>
          <w:tcPr>
            <w:tcW w:w="851" w:type="dxa"/>
          </w:tcPr>
          <w:p w14:paraId="335F050E" w14:textId="18EC5D2F" w:rsidR="00BC1DE5" w:rsidRPr="00F675C8" w:rsidRDefault="00BC1DE5" w:rsidP="00F675C8">
            <w:pPr>
              <w:contextualSpacing/>
              <w:jc w:val="both"/>
              <w:rPr>
                <w:rFonts w:cs="Calibri"/>
                <w:szCs w:val="24"/>
              </w:rPr>
            </w:pPr>
            <w:r>
              <w:rPr>
                <w:rFonts w:cs="Calibri"/>
                <w:szCs w:val="24"/>
              </w:rPr>
              <w:t>24</w:t>
            </w:r>
          </w:p>
        </w:tc>
        <w:tc>
          <w:tcPr>
            <w:tcW w:w="6379" w:type="dxa"/>
          </w:tcPr>
          <w:p w14:paraId="7298607C" w14:textId="2D8D025D" w:rsidR="00BC1DE5" w:rsidRPr="00A269DB" w:rsidRDefault="00BC1DE5" w:rsidP="005D4CC0">
            <w:pPr>
              <w:spacing w:line="276" w:lineRule="auto"/>
              <w:ind w:left="33"/>
              <w:rPr>
                <w:rFonts w:cs="Calibri"/>
                <w:bCs/>
                <w:szCs w:val="24"/>
              </w:rPr>
            </w:pPr>
            <w:r w:rsidRPr="00A269DB">
              <w:rPr>
                <w:rFonts w:cs="Calibri"/>
                <w:bCs/>
                <w:szCs w:val="24"/>
              </w:rPr>
              <w:t>Call home must be supported so that switches can report any issues without human intervention required.</w:t>
            </w:r>
          </w:p>
          <w:p w14:paraId="15A076BD" w14:textId="77777777" w:rsidR="00BC1DE5" w:rsidRPr="00A269DB" w:rsidRDefault="00BC1DE5" w:rsidP="00A269DB">
            <w:pPr>
              <w:spacing w:line="276" w:lineRule="auto"/>
              <w:ind w:left="33"/>
              <w:rPr>
                <w:rFonts w:cs="Calibri"/>
                <w:bCs/>
                <w:szCs w:val="24"/>
              </w:rPr>
            </w:pPr>
          </w:p>
          <w:p w14:paraId="1418C29B" w14:textId="22159512" w:rsidR="00BC1DE5" w:rsidRPr="00A269DB" w:rsidRDefault="00BC1DE5" w:rsidP="005D4CC0">
            <w:pPr>
              <w:rPr>
                <w:rFonts w:cs="Calibri"/>
                <w:bCs/>
                <w:szCs w:val="24"/>
              </w:rPr>
            </w:pPr>
            <w:r w:rsidRPr="00A269DB">
              <w:rPr>
                <w:rFonts w:cs="Calibri"/>
                <w:bCs/>
                <w:szCs w:val="24"/>
              </w:rPr>
              <w:t>Management software must support the following:</w:t>
            </w:r>
          </w:p>
          <w:p w14:paraId="14EE6BAF" w14:textId="77777777" w:rsidR="00BC1DE5" w:rsidRPr="00A269DB" w:rsidRDefault="00BC1DE5" w:rsidP="005D4CC0">
            <w:pPr>
              <w:rPr>
                <w:rFonts w:cs="Calibri"/>
                <w:bCs/>
                <w:szCs w:val="24"/>
              </w:rPr>
            </w:pPr>
          </w:p>
          <w:p w14:paraId="19A5D4F8" w14:textId="77777777" w:rsidR="00BC1DE5" w:rsidRPr="00A269DB" w:rsidRDefault="00BC1DE5" w:rsidP="00A269DB">
            <w:pPr>
              <w:pStyle w:val="ListParagraph"/>
              <w:numPr>
                <w:ilvl w:val="0"/>
                <w:numId w:val="39"/>
              </w:numPr>
              <w:ind w:left="316"/>
              <w:rPr>
                <w:rFonts w:cs="Calibri"/>
                <w:bCs/>
              </w:rPr>
            </w:pPr>
            <w:r w:rsidRPr="00BB50E5">
              <w:rPr>
                <w:rFonts w:cs="Calibri"/>
              </w:rPr>
              <w:t>Automatic Call Home feature:</w:t>
            </w:r>
            <w:r w:rsidRPr="00E02AE8">
              <w:rPr>
                <w:rFonts w:cs="Calibri"/>
              </w:rPr>
              <w:t xml:space="preserve"> Automatically</w:t>
            </w:r>
            <w:r w:rsidRPr="00A269DB">
              <w:rPr>
                <w:rFonts w:cs="Calibri"/>
              </w:rPr>
              <w:t xml:space="preserve"> collects system information and sends notifications diagnosis, isolation, and remote support operations to the supporting vendor</w:t>
            </w:r>
          </w:p>
          <w:p w14:paraId="5F51AAE6" w14:textId="5ABA65D0" w:rsidR="00BC1DE5" w:rsidRPr="00410965" w:rsidRDefault="00BC1DE5" w:rsidP="00BB50E5">
            <w:pPr>
              <w:spacing w:line="276" w:lineRule="auto"/>
              <w:rPr>
                <w:rFonts w:cs="Calibri"/>
                <w:szCs w:val="24"/>
              </w:rPr>
            </w:pPr>
          </w:p>
        </w:tc>
        <w:tc>
          <w:tcPr>
            <w:tcW w:w="1984" w:type="dxa"/>
          </w:tcPr>
          <w:p w14:paraId="79A23379" w14:textId="77777777" w:rsidR="00BC1DE5" w:rsidRPr="00F675C8" w:rsidRDefault="00BC1DE5" w:rsidP="00F675C8">
            <w:pPr>
              <w:rPr>
                <w:rFonts w:asciiTheme="minorHAnsi" w:hAnsiTheme="minorHAnsi"/>
                <w:sz w:val="20"/>
                <w:szCs w:val="22"/>
              </w:rPr>
            </w:pPr>
          </w:p>
        </w:tc>
      </w:tr>
      <w:tr w:rsidR="00BC1DE5" w:rsidRPr="00F675C8" w14:paraId="54320FAE" w14:textId="77777777" w:rsidTr="00A269DB">
        <w:tc>
          <w:tcPr>
            <w:tcW w:w="851" w:type="dxa"/>
          </w:tcPr>
          <w:p w14:paraId="7239D2BC" w14:textId="553E7834" w:rsidR="00BC1DE5" w:rsidRPr="00F675C8" w:rsidRDefault="00BC1DE5" w:rsidP="00F675C8">
            <w:pPr>
              <w:contextualSpacing/>
              <w:jc w:val="both"/>
              <w:rPr>
                <w:rFonts w:cs="Calibri"/>
                <w:szCs w:val="24"/>
              </w:rPr>
            </w:pPr>
            <w:r>
              <w:rPr>
                <w:rFonts w:cs="Calibri"/>
                <w:szCs w:val="24"/>
              </w:rPr>
              <w:t>25</w:t>
            </w:r>
          </w:p>
        </w:tc>
        <w:tc>
          <w:tcPr>
            <w:tcW w:w="6379" w:type="dxa"/>
          </w:tcPr>
          <w:p w14:paraId="2F56766D" w14:textId="73D1182D" w:rsidR="00BC1DE5" w:rsidRPr="00410965" w:rsidRDefault="00BC1DE5" w:rsidP="00A269DB">
            <w:pPr>
              <w:spacing w:line="276" w:lineRule="auto"/>
              <w:ind w:left="33"/>
              <w:rPr>
                <w:rFonts w:cs="Calibri"/>
                <w:szCs w:val="24"/>
              </w:rPr>
            </w:pPr>
            <w:r w:rsidRPr="00A269DB">
              <w:rPr>
                <w:rFonts w:cs="Calibri"/>
                <w:bCs/>
                <w:szCs w:val="24"/>
              </w:rPr>
              <w:t>The SAN switches must be fully (all ports) populated with applicable SFP’s.</w:t>
            </w:r>
          </w:p>
        </w:tc>
        <w:tc>
          <w:tcPr>
            <w:tcW w:w="1984" w:type="dxa"/>
          </w:tcPr>
          <w:p w14:paraId="51736D39" w14:textId="77777777" w:rsidR="00BC1DE5" w:rsidRPr="00F675C8" w:rsidRDefault="00BC1DE5" w:rsidP="00F675C8">
            <w:pPr>
              <w:rPr>
                <w:rFonts w:asciiTheme="minorHAnsi" w:hAnsiTheme="minorHAnsi"/>
                <w:sz w:val="20"/>
                <w:szCs w:val="22"/>
              </w:rPr>
            </w:pPr>
          </w:p>
        </w:tc>
      </w:tr>
    </w:tbl>
    <w:p w14:paraId="19162E34" w14:textId="77777777" w:rsidR="00342FC2" w:rsidRDefault="00342FC2" w:rsidP="00342FC2"/>
    <w:p w14:paraId="5FA1ACFC" w14:textId="77777777" w:rsidR="00E02AE8" w:rsidRPr="0062595D" w:rsidRDefault="00E02AE8" w:rsidP="00E02AE8">
      <w:pPr>
        <w:ind w:left="360" w:hanging="360"/>
        <w:rPr>
          <w:rFonts w:cs="Calibri"/>
          <w:b/>
          <w:bCs/>
          <w:color w:val="FF0000"/>
          <w:sz w:val="22"/>
          <w:szCs w:val="22"/>
        </w:rPr>
      </w:pPr>
      <w:r w:rsidRPr="0062595D">
        <w:rPr>
          <w:rFonts w:cs="Calibri"/>
          <w:b/>
          <w:bCs/>
          <w:color w:val="FF0000"/>
          <w:sz w:val="22"/>
          <w:szCs w:val="22"/>
        </w:rPr>
        <w:lastRenderedPageBreak/>
        <w:t>NOTE:   Failing to comply with all the aspect of this section will result in disqualification.</w:t>
      </w:r>
    </w:p>
    <w:p w14:paraId="58762BE4" w14:textId="77777777" w:rsidR="00E02AE8" w:rsidRPr="0062595D" w:rsidRDefault="00E02AE8" w:rsidP="00E02AE8">
      <w:pPr>
        <w:pStyle w:val="ListParagraph"/>
        <w:numPr>
          <w:ilvl w:val="0"/>
          <w:numId w:val="0"/>
        </w:numPr>
        <w:ind w:left="720"/>
        <w:rPr>
          <w:rFonts w:cs="Calibri"/>
          <w:b/>
          <w:bCs/>
          <w:color w:val="FF0000"/>
          <w:sz w:val="22"/>
          <w:szCs w:val="22"/>
        </w:rPr>
      </w:pPr>
      <w:r w:rsidRPr="0062595D">
        <w:rPr>
          <w:rFonts w:cs="Calibri"/>
          <w:b/>
          <w:bCs/>
          <w:color w:val="FF0000"/>
          <w:sz w:val="22"/>
          <w:szCs w:val="22"/>
        </w:rPr>
        <w:t>Yes = Comply</w:t>
      </w:r>
    </w:p>
    <w:p w14:paraId="487EBCB1" w14:textId="77777777" w:rsidR="00E02AE8" w:rsidRPr="0062595D" w:rsidRDefault="00E02AE8" w:rsidP="00E02AE8">
      <w:pPr>
        <w:pStyle w:val="ListParagraph"/>
        <w:numPr>
          <w:ilvl w:val="0"/>
          <w:numId w:val="0"/>
        </w:numPr>
        <w:ind w:left="720"/>
        <w:rPr>
          <w:rFonts w:cs="Calibri"/>
          <w:b/>
          <w:bCs/>
          <w:color w:val="FF0000"/>
          <w:sz w:val="22"/>
          <w:szCs w:val="22"/>
        </w:rPr>
      </w:pPr>
      <w:r w:rsidRPr="0062595D">
        <w:rPr>
          <w:rFonts w:cs="Calibri"/>
          <w:b/>
          <w:bCs/>
          <w:color w:val="FF0000"/>
          <w:sz w:val="22"/>
          <w:szCs w:val="22"/>
        </w:rPr>
        <w:t>No =  not comply (Thus, disqualified)</w:t>
      </w:r>
    </w:p>
    <w:p w14:paraId="58991E1C" w14:textId="77777777" w:rsidR="00E02AE8" w:rsidRDefault="00E02AE8" w:rsidP="008C177A">
      <w:pPr>
        <w:pStyle w:val="Specification"/>
        <w:spacing w:line="360" w:lineRule="auto"/>
      </w:pPr>
    </w:p>
    <w:p w14:paraId="02F72F5A" w14:textId="0D74E59B" w:rsidR="00342FC2" w:rsidRDefault="00342FC2" w:rsidP="008C177A">
      <w:pPr>
        <w:pStyle w:val="Specification"/>
        <w:spacing w:line="360" w:lineRule="auto"/>
      </w:pPr>
      <w:r>
        <w:t>I, the bidder (Full names)………………………………………………….representing (company name)…………………………………………………………….. Hereby confirm that I comply with the above Technical Mandatory Requirements and understand that it will form part of the contract and is legally binding.</w:t>
      </w:r>
    </w:p>
    <w:p w14:paraId="5FE0347C" w14:textId="77777777" w:rsidR="00342FC2" w:rsidRDefault="00342FC2" w:rsidP="00342FC2">
      <w:pPr>
        <w:pStyle w:val="Specification"/>
        <w:ind w:left="360"/>
      </w:pPr>
    </w:p>
    <w:p w14:paraId="374A5A02" w14:textId="31BC310A" w:rsidR="00342FC2" w:rsidRDefault="006966CC" w:rsidP="00C14C93">
      <w:pPr>
        <w:pStyle w:val="Specification"/>
      </w:pPr>
      <w:r>
        <w:t>Thus,</w:t>
      </w:r>
      <w:r w:rsidR="00342FC2">
        <w:t xml:space="preserve"> done and signed at ……………………………………. On this………day of……………….20…. </w:t>
      </w:r>
    </w:p>
    <w:p w14:paraId="3A6BCADB" w14:textId="77777777" w:rsidR="00342FC2" w:rsidRDefault="00342FC2" w:rsidP="00342FC2">
      <w:pPr>
        <w:pStyle w:val="Specification"/>
        <w:ind w:left="360"/>
      </w:pPr>
    </w:p>
    <w:p w14:paraId="5451FC03" w14:textId="77777777" w:rsidR="00342FC2" w:rsidRDefault="00342FC2" w:rsidP="00C14C93">
      <w:pPr>
        <w:pStyle w:val="Specification"/>
      </w:pPr>
      <w:r>
        <w:t>……………………………….</w:t>
      </w:r>
      <w:r>
        <w:tab/>
      </w:r>
      <w:r>
        <w:tab/>
      </w:r>
      <w:r>
        <w:tab/>
      </w:r>
      <w:r>
        <w:tab/>
      </w:r>
      <w:r>
        <w:tab/>
      </w:r>
      <w:r>
        <w:tab/>
      </w:r>
      <w:r>
        <w:tab/>
      </w:r>
      <w:r>
        <w:tab/>
      </w:r>
    </w:p>
    <w:p w14:paraId="683DF1BA" w14:textId="77777777" w:rsidR="00342FC2" w:rsidRDefault="00342FC2" w:rsidP="00C14C93">
      <w:pPr>
        <w:pStyle w:val="Specification"/>
      </w:pPr>
      <w:r>
        <w:t>Signature</w:t>
      </w:r>
    </w:p>
    <w:p w14:paraId="2B6F6954" w14:textId="77777777" w:rsidR="00B126F6" w:rsidRDefault="00342FC2" w:rsidP="00C14C93">
      <w:pPr>
        <w:pStyle w:val="Specification"/>
      </w:pPr>
      <w:r>
        <w:t>Designation:</w:t>
      </w:r>
    </w:p>
    <w:p w14:paraId="6C287F8C" w14:textId="77777777" w:rsidR="00213322" w:rsidRDefault="00213322" w:rsidP="00B946D7">
      <w:pPr>
        <w:pStyle w:val="Specification"/>
        <w:ind w:left="360"/>
      </w:pPr>
    </w:p>
    <w:p w14:paraId="68B21B5D" w14:textId="77777777" w:rsidR="00213322" w:rsidRDefault="00213322" w:rsidP="00B946D7">
      <w:pPr>
        <w:pStyle w:val="Specification"/>
        <w:ind w:left="360"/>
      </w:pPr>
    </w:p>
    <w:p w14:paraId="13D0A238" w14:textId="77777777" w:rsidR="00213322" w:rsidRDefault="00213322" w:rsidP="00B946D7">
      <w:pPr>
        <w:pStyle w:val="Specification"/>
        <w:ind w:left="360"/>
      </w:pPr>
    </w:p>
    <w:p w14:paraId="188B904F" w14:textId="0FC20600" w:rsidR="00410965" w:rsidRPr="0044150C" w:rsidRDefault="00410965" w:rsidP="00410965">
      <w:pPr>
        <w:keepNext/>
        <w:pageBreakBefore/>
        <w:pBdr>
          <w:bottom w:val="single" w:sz="4" w:space="1" w:color="000066"/>
        </w:pBdr>
        <w:spacing w:before="240" w:after="240" w:line="276" w:lineRule="auto"/>
        <w:outlineLvl w:val="1"/>
        <w:rPr>
          <w:rFonts w:cs="Calibri"/>
          <w:b/>
          <w:bCs/>
          <w:color w:val="000066"/>
          <w:kern w:val="28"/>
          <w:sz w:val="28"/>
          <w:szCs w:val="28"/>
        </w:rPr>
      </w:pPr>
      <w:r w:rsidRPr="0044150C">
        <w:rPr>
          <w:rFonts w:cs="Calibri"/>
          <w:b/>
          <w:bCs/>
          <w:color w:val="000066"/>
          <w:kern w:val="28"/>
          <w:sz w:val="28"/>
          <w:szCs w:val="28"/>
        </w:rPr>
        <w:lastRenderedPageBreak/>
        <w:t>ANNEX D:</w:t>
      </w:r>
      <w:r w:rsidRPr="0044150C">
        <w:rPr>
          <w:rFonts w:cs="Calibri"/>
          <w:b/>
          <w:bCs/>
          <w:color w:val="000066"/>
          <w:kern w:val="28"/>
          <w:sz w:val="28"/>
          <w:szCs w:val="28"/>
        </w:rPr>
        <w:tab/>
        <w:t xml:space="preserve">LOCAL CONTENT REQUIREMENTS </w:t>
      </w:r>
    </w:p>
    <w:p w14:paraId="3D2BDE39" w14:textId="74AB43C4" w:rsidR="00410965" w:rsidRPr="0044150C" w:rsidRDefault="00410965" w:rsidP="00410965">
      <w:pPr>
        <w:keepNext/>
        <w:keepLines/>
        <w:tabs>
          <w:tab w:val="left" w:pos="567"/>
        </w:tabs>
        <w:spacing w:before="240" w:after="120" w:line="276" w:lineRule="auto"/>
        <w:outlineLvl w:val="0"/>
        <w:rPr>
          <w:rFonts w:eastAsiaTheme="majorEastAsia" w:cs="Calibri"/>
          <w:b/>
          <w:bCs/>
          <w:color w:val="000000" w:themeColor="text1"/>
          <w:szCs w:val="24"/>
          <w14:scene3d>
            <w14:camera w14:prst="orthographicFront"/>
            <w14:lightRig w14:rig="threePt" w14:dir="t">
              <w14:rot w14:lat="0" w14:lon="0" w14:rev="0"/>
            </w14:lightRig>
          </w14:scene3d>
        </w:rPr>
      </w:pPr>
      <w:bookmarkStart w:id="142" w:name="_Toc71473858"/>
      <w:bookmarkStart w:id="143" w:name="_Toc75707154"/>
      <w:bookmarkStart w:id="144" w:name="_Toc81394138"/>
      <w:bookmarkStart w:id="145" w:name="_Toc92918983"/>
      <w:r w:rsidRPr="0044150C">
        <w:rPr>
          <w:rFonts w:eastAsiaTheme="majorEastAsia" w:cs="Calibri"/>
          <w:b/>
          <w:bCs/>
          <w:color w:val="000000" w:themeColor="text1"/>
          <w:szCs w:val="24"/>
          <w14:scene3d>
            <w14:camera w14:prst="orthographicFront"/>
            <w14:lightRig w14:rig="threePt" w14:dir="t">
              <w14:rot w14:lat="0" w14:lon="0" w14:rev="0"/>
            </w14:lightRig>
          </w14:scene3d>
        </w:rPr>
        <w:t>13.</w:t>
      </w:r>
      <w:r w:rsidRPr="0044150C">
        <w:rPr>
          <w:rFonts w:eastAsiaTheme="majorEastAsia" w:cs="Calibri"/>
          <w:b/>
          <w:bCs/>
          <w:color w:val="000000" w:themeColor="text1"/>
          <w:szCs w:val="24"/>
          <w14:scene3d>
            <w14:camera w14:prst="orthographicFront"/>
            <w14:lightRig w14:rig="threePt" w14:dir="t">
              <w14:rot w14:lat="0" w14:lon="0" w14:rev="0"/>
            </w14:lightRig>
          </w14:scene3d>
        </w:rPr>
        <w:tab/>
        <w:t>Local Content Requirements:</w:t>
      </w:r>
      <w:bookmarkEnd w:id="142"/>
      <w:bookmarkEnd w:id="143"/>
      <w:bookmarkEnd w:id="144"/>
      <w:bookmarkEnd w:id="145"/>
    </w:p>
    <w:p w14:paraId="56F8FB09" w14:textId="1725A5D0" w:rsidR="00410965" w:rsidRPr="0044150C" w:rsidRDefault="00410965" w:rsidP="00410965">
      <w:pPr>
        <w:spacing w:line="276" w:lineRule="auto"/>
        <w:jc w:val="both"/>
        <w:rPr>
          <w:rFonts w:cs="Calibri"/>
          <w:color w:val="000000" w:themeColor="text1"/>
          <w:szCs w:val="24"/>
        </w:rPr>
      </w:pPr>
      <w:r w:rsidRPr="0044150C">
        <w:rPr>
          <w:rFonts w:cs="Calibri"/>
          <w:color w:val="000000" w:themeColor="text1"/>
          <w:szCs w:val="24"/>
        </w:rPr>
        <w:t>13.1</w:t>
      </w:r>
      <w:r w:rsidRPr="0044150C">
        <w:rPr>
          <w:rFonts w:cs="Calibri"/>
          <w:color w:val="000000" w:themeColor="text1"/>
          <w:szCs w:val="24"/>
        </w:rPr>
        <w:tab/>
        <w:t>The bidder must confirm compliance to the Local Content requirements.</w:t>
      </w:r>
    </w:p>
    <w:p w14:paraId="28C3694E" w14:textId="77777777" w:rsidR="00410965" w:rsidRPr="0044150C" w:rsidRDefault="00410965" w:rsidP="00410965">
      <w:pPr>
        <w:spacing w:line="276" w:lineRule="auto"/>
        <w:jc w:val="both"/>
        <w:rPr>
          <w:rFonts w:cs="Calibri"/>
          <w:color w:val="000000" w:themeColor="text1"/>
          <w:szCs w:val="24"/>
        </w:rPr>
      </w:pPr>
    </w:p>
    <w:p w14:paraId="6BAB916D" w14:textId="77777777" w:rsidR="00410965" w:rsidRPr="0044150C" w:rsidRDefault="00410965" w:rsidP="00410965">
      <w:pPr>
        <w:spacing w:line="276" w:lineRule="auto"/>
        <w:ind w:left="567" w:hanging="567"/>
        <w:jc w:val="both"/>
        <w:rPr>
          <w:rFonts w:cs="Calibri"/>
          <w:color w:val="000000" w:themeColor="text1"/>
          <w:szCs w:val="24"/>
        </w:rPr>
      </w:pPr>
      <w:r w:rsidRPr="0044150C">
        <w:rPr>
          <w:rFonts w:cs="Calibri"/>
          <w:color w:val="000000" w:themeColor="text1"/>
          <w:szCs w:val="24"/>
        </w:rPr>
        <w:t>13.2</w:t>
      </w:r>
      <w:r w:rsidRPr="0044150C">
        <w:rPr>
          <w:rFonts w:cs="Calibri"/>
          <w:color w:val="000000" w:themeColor="text1"/>
          <w:szCs w:val="24"/>
        </w:rPr>
        <w:tab/>
        <w:t>The following documents are attached to guide guidance in completing the Local Content requirements:</w:t>
      </w:r>
    </w:p>
    <w:p w14:paraId="2FF6F65D" w14:textId="77777777" w:rsidR="00410965" w:rsidRPr="0044150C" w:rsidRDefault="00410965" w:rsidP="00410965">
      <w:pPr>
        <w:spacing w:line="276" w:lineRule="auto"/>
        <w:jc w:val="both"/>
        <w:rPr>
          <w:rFonts w:cs="Calibri"/>
          <w:color w:val="000000" w:themeColor="text1"/>
          <w:szCs w:val="24"/>
        </w:rPr>
      </w:pPr>
    </w:p>
    <w:p w14:paraId="305619B0" w14:textId="77777777" w:rsidR="00410965" w:rsidRPr="0044150C" w:rsidRDefault="00410965" w:rsidP="00410965">
      <w:pPr>
        <w:numPr>
          <w:ilvl w:val="0"/>
          <w:numId w:val="49"/>
        </w:numPr>
        <w:spacing w:after="120" w:line="276" w:lineRule="auto"/>
        <w:ind w:left="567"/>
        <w:jc w:val="both"/>
        <w:rPr>
          <w:rFonts w:cs="Calibri"/>
          <w:color w:val="000000" w:themeColor="text1"/>
          <w:szCs w:val="24"/>
        </w:rPr>
      </w:pPr>
      <w:r w:rsidRPr="0044150C">
        <w:rPr>
          <w:rFonts w:cs="Calibri"/>
          <w:color w:val="000000" w:themeColor="text1"/>
          <w:szCs w:val="24"/>
        </w:rPr>
        <w:t>Document 01:</w:t>
      </w:r>
      <w:r w:rsidRPr="0044150C">
        <w:rPr>
          <w:rFonts w:cs="Calibri"/>
          <w:color w:val="000000" w:themeColor="text1"/>
          <w:szCs w:val="24"/>
        </w:rPr>
        <w:tab/>
        <w:t>Guidance Document for the Calculation of Local Content.</w:t>
      </w:r>
    </w:p>
    <w:p w14:paraId="72244ED9" w14:textId="77777777" w:rsidR="00410965" w:rsidRPr="0044150C" w:rsidRDefault="00410965" w:rsidP="00410965">
      <w:pPr>
        <w:numPr>
          <w:ilvl w:val="0"/>
          <w:numId w:val="49"/>
        </w:numPr>
        <w:spacing w:after="120" w:line="276" w:lineRule="auto"/>
        <w:ind w:left="567"/>
        <w:jc w:val="both"/>
        <w:rPr>
          <w:rFonts w:cs="Calibri"/>
          <w:color w:val="000000" w:themeColor="text1"/>
          <w:szCs w:val="24"/>
        </w:rPr>
      </w:pPr>
      <w:r w:rsidRPr="0044150C">
        <w:rPr>
          <w:rFonts w:cs="Calibri"/>
          <w:color w:val="000000" w:themeColor="text1"/>
          <w:szCs w:val="24"/>
        </w:rPr>
        <w:t>Document 02:</w:t>
      </w:r>
      <w:r w:rsidRPr="0044150C">
        <w:rPr>
          <w:rFonts w:cs="Calibri"/>
          <w:color w:val="000000" w:themeColor="text1"/>
          <w:szCs w:val="24"/>
        </w:rPr>
        <w:tab/>
        <w:t>South African National Standard:  Local goods, services and work</w:t>
      </w:r>
    </w:p>
    <w:p w14:paraId="75F1D9D5" w14:textId="77777777" w:rsidR="00410965" w:rsidRPr="0044150C" w:rsidRDefault="00410965" w:rsidP="00410965">
      <w:pPr>
        <w:spacing w:after="120" w:line="276" w:lineRule="auto"/>
        <w:ind w:left="2268"/>
        <w:jc w:val="both"/>
        <w:rPr>
          <w:rFonts w:cs="Calibri"/>
          <w:color w:val="000000" w:themeColor="text1"/>
          <w:szCs w:val="24"/>
        </w:rPr>
      </w:pPr>
      <w:r w:rsidRPr="0044150C">
        <w:rPr>
          <w:rFonts w:cs="Calibri"/>
          <w:color w:val="000000" w:themeColor="text1"/>
          <w:szCs w:val="24"/>
        </w:rPr>
        <w:t>Measurement and verification of local content.</w:t>
      </w:r>
    </w:p>
    <w:p w14:paraId="5A3EBC16" w14:textId="77777777" w:rsidR="00410965" w:rsidRPr="0044150C" w:rsidRDefault="00410965" w:rsidP="00410965">
      <w:pPr>
        <w:spacing w:line="276" w:lineRule="auto"/>
        <w:jc w:val="both"/>
        <w:rPr>
          <w:rFonts w:cs="Calibri"/>
          <w:color w:val="000000" w:themeColor="text1"/>
          <w:szCs w:val="24"/>
        </w:rPr>
      </w:pPr>
      <w:r w:rsidRPr="0044150C">
        <w:rPr>
          <w:rFonts w:cs="Calibri"/>
          <w:color w:val="000000" w:themeColor="text1"/>
          <w:szCs w:val="24"/>
        </w:rPr>
        <w:t>13.3</w:t>
      </w:r>
      <w:r w:rsidRPr="0044150C">
        <w:rPr>
          <w:rFonts w:cs="Calibri"/>
          <w:color w:val="000000" w:themeColor="text1"/>
          <w:szCs w:val="24"/>
        </w:rPr>
        <w:tab/>
        <w:t>The Bidder</w:t>
      </w:r>
      <w:r w:rsidRPr="0044150C">
        <w:rPr>
          <w:rFonts w:cs="Calibri"/>
          <w:color w:val="000000" w:themeColor="text1"/>
          <w:szCs w:val="24"/>
          <w:u w:val="single"/>
        </w:rPr>
        <w:t xml:space="preserve"> </w:t>
      </w:r>
      <w:r w:rsidRPr="0044150C">
        <w:rPr>
          <w:rFonts w:cs="Calibri"/>
          <w:color w:val="000000" w:themeColor="text1"/>
          <w:szCs w:val="24"/>
        </w:rPr>
        <w:t>must complete, sign and submit the following documents at bid closure:</w:t>
      </w:r>
    </w:p>
    <w:p w14:paraId="33C26DA3" w14:textId="77777777" w:rsidR="00410965" w:rsidRPr="0044150C" w:rsidRDefault="00410965" w:rsidP="00410965">
      <w:pPr>
        <w:spacing w:line="276" w:lineRule="auto"/>
        <w:jc w:val="both"/>
        <w:rPr>
          <w:rFonts w:cs="Calibri"/>
          <w:color w:val="000000" w:themeColor="text1"/>
          <w:szCs w:val="24"/>
        </w:rPr>
      </w:pPr>
    </w:p>
    <w:p w14:paraId="57C55167" w14:textId="18102F5E" w:rsidR="00410965" w:rsidRPr="0044150C" w:rsidRDefault="00410965" w:rsidP="00410965">
      <w:pPr>
        <w:numPr>
          <w:ilvl w:val="0"/>
          <w:numId w:val="49"/>
        </w:numPr>
        <w:spacing w:after="120" w:line="276" w:lineRule="auto"/>
        <w:ind w:left="567"/>
        <w:jc w:val="both"/>
        <w:rPr>
          <w:rFonts w:cs="Calibri"/>
          <w:color w:val="000000" w:themeColor="text1"/>
          <w:szCs w:val="24"/>
        </w:rPr>
      </w:pPr>
      <w:r w:rsidRPr="0044150C">
        <w:rPr>
          <w:rFonts w:cs="Calibri"/>
          <w:color w:val="000000" w:themeColor="text1"/>
          <w:szCs w:val="24"/>
        </w:rPr>
        <w:t>Document 0</w:t>
      </w:r>
      <w:r w:rsidR="007601E8" w:rsidRPr="0044150C">
        <w:rPr>
          <w:rFonts w:cs="Calibri"/>
          <w:color w:val="000000" w:themeColor="text1"/>
          <w:szCs w:val="24"/>
        </w:rPr>
        <w:t>3</w:t>
      </w:r>
      <w:r w:rsidRPr="0044150C">
        <w:rPr>
          <w:rFonts w:cs="Calibri"/>
          <w:color w:val="000000" w:themeColor="text1"/>
          <w:szCs w:val="24"/>
        </w:rPr>
        <w:t>:</w:t>
      </w:r>
      <w:r w:rsidRPr="0044150C">
        <w:rPr>
          <w:rFonts w:cs="Calibri"/>
          <w:color w:val="000000" w:themeColor="text1"/>
          <w:szCs w:val="24"/>
        </w:rPr>
        <w:tab/>
      </w:r>
      <w:hyperlink r:id="rId20" w:history="1">
        <w:r w:rsidRPr="0044150C">
          <w:rPr>
            <w:rFonts w:cs="Calibri"/>
            <w:color w:val="000000" w:themeColor="text1"/>
            <w:szCs w:val="24"/>
          </w:rPr>
          <w:t>Annexure C</w:t>
        </w:r>
      </w:hyperlink>
      <w:r w:rsidRPr="0044150C">
        <w:rPr>
          <w:rFonts w:cs="Calibri"/>
          <w:color w:val="000000" w:themeColor="text1"/>
          <w:szCs w:val="24"/>
        </w:rPr>
        <w:t>: Local Content Declaration.</w:t>
      </w:r>
    </w:p>
    <w:p w14:paraId="47D0D3EE" w14:textId="77777777" w:rsidR="00410965" w:rsidRPr="0044150C" w:rsidRDefault="00410965" w:rsidP="00410965">
      <w:pPr>
        <w:spacing w:line="276" w:lineRule="auto"/>
        <w:ind w:left="567" w:hanging="567"/>
        <w:jc w:val="both"/>
        <w:rPr>
          <w:rFonts w:cs="Calibri"/>
          <w:color w:val="000000" w:themeColor="text1"/>
          <w:szCs w:val="24"/>
        </w:rPr>
      </w:pPr>
      <w:r w:rsidRPr="0044150C">
        <w:rPr>
          <w:rFonts w:cs="Calibri"/>
          <w:color w:val="000000" w:themeColor="text1"/>
          <w:szCs w:val="24"/>
        </w:rPr>
        <w:t>13.4  The following Annexures should not be submitted by the bidder, however be kept by the by the bidder and be provide the documents upon request.</w:t>
      </w:r>
    </w:p>
    <w:p w14:paraId="315F2070" w14:textId="77777777" w:rsidR="00410965" w:rsidRPr="0044150C" w:rsidRDefault="00410965" w:rsidP="00410965">
      <w:pPr>
        <w:spacing w:line="276" w:lineRule="auto"/>
        <w:jc w:val="both"/>
        <w:rPr>
          <w:rFonts w:cs="Calibri"/>
          <w:color w:val="000000" w:themeColor="text1"/>
          <w:szCs w:val="24"/>
        </w:rPr>
      </w:pPr>
    </w:p>
    <w:p w14:paraId="296C2D66" w14:textId="3FF5E4CB" w:rsidR="00410965" w:rsidRPr="0044150C" w:rsidRDefault="00410965" w:rsidP="00410965">
      <w:pPr>
        <w:numPr>
          <w:ilvl w:val="0"/>
          <w:numId w:val="49"/>
        </w:numPr>
        <w:spacing w:after="120" w:line="276" w:lineRule="auto"/>
        <w:ind w:left="567"/>
        <w:jc w:val="both"/>
        <w:rPr>
          <w:rFonts w:cs="Calibri"/>
          <w:color w:val="000000" w:themeColor="text1"/>
          <w:szCs w:val="24"/>
        </w:rPr>
      </w:pPr>
      <w:r w:rsidRPr="0044150C">
        <w:rPr>
          <w:rFonts w:cs="Calibri"/>
          <w:color w:val="000000" w:themeColor="text1"/>
          <w:szCs w:val="24"/>
        </w:rPr>
        <w:t>Document 0</w:t>
      </w:r>
      <w:r w:rsidR="007601E8" w:rsidRPr="0044150C">
        <w:rPr>
          <w:rFonts w:cs="Calibri"/>
          <w:color w:val="000000" w:themeColor="text1"/>
          <w:szCs w:val="24"/>
        </w:rPr>
        <w:t>4</w:t>
      </w:r>
      <w:r w:rsidRPr="0044150C">
        <w:rPr>
          <w:rFonts w:cs="Calibri"/>
          <w:color w:val="000000" w:themeColor="text1"/>
          <w:szCs w:val="24"/>
        </w:rPr>
        <w:t xml:space="preserve">: </w:t>
      </w:r>
      <w:r w:rsidRPr="0044150C">
        <w:rPr>
          <w:rFonts w:cs="Calibri"/>
          <w:color w:val="000000" w:themeColor="text1"/>
          <w:szCs w:val="24"/>
        </w:rPr>
        <w:tab/>
      </w:r>
      <w:hyperlink r:id="rId21" w:history="1">
        <w:r w:rsidRPr="0044150C">
          <w:rPr>
            <w:rFonts w:cs="Calibri"/>
            <w:color w:val="000000" w:themeColor="text1"/>
            <w:szCs w:val="24"/>
          </w:rPr>
          <w:t>Annexure D</w:t>
        </w:r>
      </w:hyperlink>
      <w:r w:rsidRPr="0044150C">
        <w:rPr>
          <w:rFonts w:cs="Calibri"/>
          <w:color w:val="000000" w:themeColor="text1"/>
          <w:szCs w:val="24"/>
        </w:rPr>
        <w:t xml:space="preserve">: Imported Content Declaration. </w:t>
      </w:r>
    </w:p>
    <w:p w14:paraId="36166B30" w14:textId="575709B3" w:rsidR="00410965" w:rsidRPr="0044150C" w:rsidRDefault="00410965" w:rsidP="00410965">
      <w:pPr>
        <w:numPr>
          <w:ilvl w:val="0"/>
          <w:numId w:val="49"/>
        </w:numPr>
        <w:spacing w:after="120" w:line="276" w:lineRule="auto"/>
        <w:ind w:left="567"/>
        <w:jc w:val="both"/>
        <w:rPr>
          <w:rFonts w:cs="Calibri"/>
          <w:color w:val="000000" w:themeColor="text1"/>
          <w:szCs w:val="24"/>
        </w:rPr>
      </w:pPr>
      <w:r w:rsidRPr="0044150C">
        <w:rPr>
          <w:rFonts w:cs="Calibri"/>
          <w:color w:val="000000" w:themeColor="text1"/>
          <w:szCs w:val="24"/>
        </w:rPr>
        <w:t>Document 0</w:t>
      </w:r>
      <w:r w:rsidR="007601E8" w:rsidRPr="0044150C">
        <w:rPr>
          <w:rFonts w:cs="Calibri"/>
          <w:color w:val="000000" w:themeColor="text1"/>
          <w:szCs w:val="24"/>
        </w:rPr>
        <w:t>5</w:t>
      </w:r>
      <w:r w:rsidRPr="0044150C">
        <w:rPr>
          <w:rFonts w:cs="Calibri"/>
          <w:color w:val="000000" w:themeColor="text1"/>
          <w:szCs w:val="24"/>
        </w:rPr>
        <w:t xml:space="preserve">: </w:t>
      </w:r>
      <w:r w:rsidRPr="0044150C">
        <w:rPr>
          <w:rFonts w:cs="Calibri"/>
          <w:color w:val="000000" w:themeColor="text1"/>
          <w:szCs w:val="24"/>
        </w:rPr>
        <w:tab/>
      </w:r>
      <w:hyperlink r:id="rId22" w:history="1">
        <w:r w:rsidRPr="0044150C">
          <w:rPr>
            <w:rFonts w:cs="Calibri"/>
            <w:color w:val="000000" w:themeColor="text1"/>
            <w:szCs w:val="24"/>
          </w:rPr>
          <w:t>Annexure E</w:t>
        </w:r>
      </w:hyperlink>
      <w:r w:rsidRPr="0044150C">
        <w:rPr>
          <w:rFonts w:cs="Calibri"/>
          <w:color w:val="000000" w:themeColor="text1"/>
          <w:szCs w:val="24"/>
        </w:rPr>
        <w:t xml:space="preserve">: Local Content Declaration. </w:t>
      </w:r>
    </w:p>
    <w:p w14:paraId="151ACEB5" w14:textId="77777777" w:rsidR="00410965" w:rsidRPr="00AB599D" w:rsidRDefault="00410965" w:rsidP="00410965">
      <w:pPr>
        <w:spacing w:line="276" w:lineRule="auto"/>
        <w:jc w:val="both"/>
        <w:rPr>
          <w:rFonts w:cs="Calibri"/>
          <w:b/>
          <w:bCs/>
          <w:color w:val="FF0000"/>
          <w:szCs w:val="24"/>
        </w:rPr>
      </w:pPr>
    </w:p>
    <w:p w14:paraId="6FADB1DA" w14:textId="77777777" w:rsidR="00410965" w:rsidRPr="00AB599D" w:rsidRDefault="00410965" w:rsidP="00410965">
      <w:pPr>
        <w:spacing w:after="120"/>
        <w:ind w:left="360"/>
        <w:rPr>
          <w:szCs w:val="24"/>
        </w:rPr>
      </w:pPr>
    </w:p>
    <w:p w14:paraId="758CFC5E" w14:textId="77777777" w:rsidR="00410965" w:rsidRDefault="00410965" w:rsidP="00410965">
      <w:pPr>
        <w:pStyle w:val="Specification"/>
        <w:ind w:left="360"/>
      </w:pPr>
    </w:p>
    <w:p w14:paraId="45EBF33E"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F8802" w14:textId="77777777" w:rsidR="0071456A" w:rsidRDefault="0071456A" w:rsidP="0096715B">
      <w:r>
        <w:separator/>
      </w:r>
    </w:p>
    <w:p w14:paraId="3A91A917" w14:textId="77777777" w:rsidR="0071456A" w:rsidRDefault="0071456A"/>
  </w:endnote>
  <w:endnote w:type="continuationSeparator" w:id="0">
    <w:p w14:paraId="78EBF703" w14:textId="77777777" w:rsidR="0071456A" w:rsidRDefault="0071456A" w:rsidP="0096715B">
      <w:r>
        <w:continuationSeparator/>
      </w:r>
    </w:p>
    <w:p w14:paraId="0F703437" w14:textId="77777777" w:rsidR="0071456A" w:rsidRDefault="00714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FF83" w14:textId="77777777" w:rsidR="00824F2B" w:rsidRDefault="00824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A2E6" w14:textId="77777777" w:rsidR="00824F2B" w:rsidRDefault="00824F2B" w:rsidP="00DB4744">
    <w:pPr>
      <w:pStyle w:val="Footer"/>
      <w:tabs>
        <w:tab w:val="clear" w:pos="4513"/>
        <w:tab w:val="clear" w:pos="9026"/>
        <w:tab w:val="right" w:pos="9639"/>
      </w:tabs>
      <w:jc w:val="right"/>
      <w:rPr>
        <w:noProof/>
      </w:rPr>
    </w:pPr>
  </w:p>
  <w:p w14:paraId="06BE3510" w14:textId="77777777" w:rsidR="00824F2B" w:rsidRDefault="00824F2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4A0662AE" w14:textId="77777777" w:rsidR="00824F2B" w:rsidRPr="006302B2" w:rsidRDefault="00824F2B" w:rsidP="00626A04">
    <w:pPr>
      <w:pStyle w:val="Header"/>
      <w:tabs>
        <w:tab w:val="clear" w:pos="4513"/>
        <w:tab w:val="clear" w:pos="9026"/>
      </w:tabs>
      <w:jc w:val="center"/>
      <w:rPr>
        <w:b/>
        <w:sz w:val="22"/>
      </w:rPr>
    </w:pPr>
    <w:r w:rsidRPr="006302B2">
      <w:rPr>
        <w:b/>
        <w:sz w:val="22"/>
      </w:rPr>
      <w:t>CONFIDENTIAL</w:t>
    </w:r>
  </w:p>
  <w:p w14:paraId="72048C11" w14:textId="77777777" w:rsidR="00824F2B" w:rsidRDefault="00824F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DB88" w14:textId="77777777" w:rsidR="00824F2B" w:rsidRDefault="0082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1093" w14:textId="77777777" w:rsidR="0071456A" w:rsidRDefault="0071456A" w:rsidP="0096715B">
      <w:r>
        <w:separator/>
      </w:r>
    </w:p>
    <w:p w14:paraId="397AAA59" w14:textId="77777777" w:rsidR="0071456A" w:rsidRDefault="0071456A"/>
  </w:footnote>
  <w:footnote w:type="continuationSeparator" w:id="0">
    <w:p w14:paraId="5DF86E9C" w14:textId="77777777" w:rsidR="0071456A" w:rsidRDefault="0071456A" w:rsidP="0096715B">
      <w:r>
        <w:continuationSeparator/>
      </w:r>
    </w:p>
    <w:p w14:paraId="1EB84F29" w14:textId="77777777" w:rsidR="0071456A" w:rsidRDefault="00714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1B56" w14:textId="13622529" w:rsidR="00824F2B" w:rsidRDefault="00824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A6A5" w14:textId="373846D3" w:rsidR="00824F2B" w:rsidRDefault="00824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4E96" w14:textId="0E209789" w:rsidR="00824F2B" w:rsidRDefault="00824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E48"/>
    <w:multiLevelType w:val="multilevel"/>
    <w:tmpl w:val="03F27E48"/>
    <w:lvl w:ilvl="0">
      <w:start w:val="1"/>
      <w:numFmt w:val="lowerLetter"/>
      <w:lvlText w:val="%1)"/>
      <w:lvlJc w:val="left"/>
      <w:pPr>
        <w:tabs>
          <w:tab w:val="left" w:pos="0"/>
        </w:tabs>
        <w:ind w:left="360" w:hanging="360"/>
      </w:pPr>
    </w:lvl>
    <w:lvl w:ilvl="1">
      <w:start w:val="1"/>
      <w:numFmt w:val="lowerRoman"/>
      <w:lvlText w:val="%2)"/>
      <w:lvlJc w:val="left"/>
      <w:pPr>
        <w:tabs>
          <w:tab w:val="left" w:pos="0"/>
        </w:tabs>
        <w:ind w:left="720" w:hanging="360"/>
      </w:pPr>
    </w:lvl>
    <w:lvl w:ilvl="2">
      <w:start w:val="1"/>
      <w:numFmt w:val="decimal"/>
      <w:lvlText w:val="(%3)"/>
      <w:lvlJc w:val="left"/>
      <w:pPr>
        <w:tabs>
          <w:tab w:val="left" w:pos="0"/>
        </w:tabs>
        <w:ind w:left="1080" w:hanging="360"/>
      </w:pPr>
    </w:lvl>
    <w:lvl w:ilvl="3">
      <w:start w:val="1"/>
      <w:numFmt w:val="lowerLetter"/>
      <w:lvlText w:val="(%4)"/>
      <w:lvlJc w:val="left"/>
      <w:pPr>
        <w:tabs>
          <w:tab w:val="left" w:pos="0"/>
        </w:tabs>
        <w:ind w:left="1440" w:hanging="360"/>
      </w:pPr>
    </w:lvl>
    <w:lvl w:ilvl="4">
      <w:start w:val="1"/>
      <w:numFmt w:val="lowerRoman"/>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 w15:restartNumberingAfterBreak="0">
    <w:nsid w:val="065A5535"/>
    <w:multiLevelType w:val="hybridMultilevel"/>
    <w:tmpl w:val="409E3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9DE3A1A"/>
    <w:multiLevelType w:val="hybridMultilevel"/>
    <w:tmpl w:val="4FC0CA74"/>
    <w:lvl w:ilvl="0" w:tplc="1C090019">
      <w:start w:val="1"/>
      <w:numFmt w:val="lowerLetter"/>
      <w:lvlText w:val="%1."/>
      <w:lvlJc w:val="left"/>
      <w:pPr>
        <w:ind w:left="877" w:hanging="360"/>
      </w:pPr>
      <w:rPr>
        <w:rFonts w:hint="default"/>
      </w:rPr>
    </w:lvl>
    <w:lvl w:ilvl="1" w:tplc="1C090019" w:tentative="1">
      <w:start w:val="1"/>
      <w:numFmt w:val="lowerLetter"/>
      <w:lvlText w:val="%2."/>
      <w:lvlJc w:val="left"/>
      <w:pPr>
        <w:ind w:left="1597" w:hanging="360"/>
      </w:pPr>
    </w:lvl>
    <w:lvl w:ilvl="2" w:tplc="1C09001B" w:tentative="1">
      <w:start w:val="1"/>
      <w:numFmt w:val="lowerRoman"/>
      <w:lvlText w:val="%3."/>
      <w:lvlJc w:val="right"/>
      <w:pPr>
        <w:ind w:left="2317" w:hanging="180"/>
      </w:pPr>
    </w:lvl>
    <w:lvl w:ilvl="3" w:tplc="1C09000F" w:tentative="1">
      <w:start w:val="1"/>
      <w:numFmt w:val="decimal"/>
      <w:lvlText w:val="%4."/>
      <w:lvlJc w:val="left"/>
      <w:pPr>
        <w:ind w:left="3037" w:hanging="360"/>
      </w:pPr>
    </w:lvl>
    <w:lvl w:ilvl="4" w:tplc="1C090019" w:tentative="1">
      <w:start w:val="1"/>
      <w:numFmt w:val="lowerLetter"/>
      <w:lvlText w:val="%5."/>
      <w:lvlJc w:val="left"/>
      <w:pPr>
        <w:ind w:left="3757" w:hanging="360"/>
      </w:pPr>
    </w:lvl>
    <w:lvl w:ilvl="5" w:tplc="1C09001B" w:tentative="1">
      <w:start w:val="1"/>
      <w:numFmt w:val="lowerRoman"/>
      <w:lvlText w:val="%6."/>
      <w:lvlJc w:val="right"/>
      <w:pPr>
        <w:ind w:left="4477" w:hanging="180"/>
      </w:pPr>
    </w:lvl>
    <w:lvl w:ilvl="6" w:tplc="1C09000F" w:tentative="1">
      <w:start w:val="1"/>
      <w:numFmt w:val="decimal"/>
      <w:lvlText w:val="%7."/>
      <w:lvlJc w:val="left"/>
      <w:pPr>
        <w:ind w:left="5197" w:hanging="360"/>
      </w:pPr>
    </w:lvl>
    <w:lvl w:ilvl="7" w:tplc="1C090019" w:tentative="1">
      <w:start w:val="1"/>
      <w:numFmt w:val="lowerLetter"/>
      <w:lvlText w:val="%8."/>
      <w:lvlJc w:val="left"/>
      <w:pPr>
        <w:ind w:left="5917" w:hanging="360"/>
      </w:pPr>
    </w:lvl>
    <w:lvl w:ilvl="8" w:tplc="1C09001B" w:tentative="1">
      <w:start w:val="1"/>
      <w:numFmt w:val="lowerRoman"/>
      <w:lvlText w:val="%9."/>
      <w:lvlJc w:val="right"/>
      <w:pPr>
        <w:ind w:left="6637" w:hanging="180"/>
      </w:pPr>
    </w:lvl>
  </w:abstractNum>
  <w:abstractNum w:abstractNumId="4" w15:restartNumberingAfterBreak="0">
    <w:nsid w:val="0D286C30"/>
    <w:multiLevelType w:val="multilevel"/>
    <w:tmpl w:val="2A12384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99936CF"/>
    <w:multiLevelType w:val="multilevel"/>
    <w:tmpl w:val="140202E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auto"/>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8" w15:restartNumberingAfterBreak="0">
    <w:nsid w:val="19E5201F"/>
    <w:multiLevelType w:val="multilevel"/>
    <w:tmpl w:val="E954CDFE"/>
    <w:lvl w:ilvl="0">
      <w:start w:val="8"/>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D85C67"/>
    <w:multiLevelType w:val="hybridMultilevel"/>
    <w:tmpl w:val="602010A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1344ADB"/>
    <w:multiLevelType w:val="hybridMultilevel"/>
    <w:tmpl w:val="15302E92"/>
    <w:lvl w:ilvl="0" w:tplc="F50C95C8">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E2545F7"/>
    <w:multiLevelType w:val="multilevel"/>
    <w:tmpl w:val="B992AB4A"/>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6" w15:restartNumberingAfterBreak="0">
    <w:nsid w:val="447F09C9"/>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5185D1F"/>
    <w:multiLevelType w:val="multilevel"/>
    <w:tmpl w:val="C206FCF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8A51D55"/>
    <w:multiLevelType w:val="hybridMultilevel"/>
    <w:tmpl w:val="D90E937C"/>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94E5D"/>
    <w:multiLevelType w:val="hybridMultilevel"/>
    <w:tmpl w:val="05CA8A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2" w15:restartNumberingAfterBreak="0">
    <w:nsid w:val="769760C8"/>
    <w:multiLevelType w:val="multilevel"/>
    <w:tmpl w:val="A4F499BA"/>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ascii="Calibri" w:eastAsia="Times New Roman" w:hAnsi="Calibri" w:cs="Times New Roman"/>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3"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28"/>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6"/>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lvlOverride w:ilvl="0">
      <w:startOverride w:val="3"/>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8"/>
  </w:num>
  <w:num w:numId="24">
    <w:abstractNumId w:val="40"/>
  </w:num>
  <w:num w:numId="25">
    <w:abstractNumId w:val="31"/>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45"/>
  </w:num>
  <w:num w:numId="29">
    <w:abstractNumId w:val="43"/>
  </w:num>
  <w:num w:numId="30">
    <w:abstractNumId w:val="7"/>
  </w:num>
  <w:num w:numId="31">
    <w:abstractNumId w:val="11"/>
    <w:lvlOverride w:ilvl="0">
      <w:startOverride w:val="10"/>
    </w:lvlOverride>
  </w:num>
  <w:num w:numId="32">
    <w:abstractNumId w:val="33"/>
  </w:num>
  <w:num w:numId="33">
    <w:abstractNumId w:val="41"/>
  </w:num>
  <w:num w:numId="34">
    <w:abstractNumId w:val="30"/>
  </w:num>
  <w:num w:numId="35">
    <w:abstractNumId w:val="46"/>
  </w:num>
  <w:num w:numId="36">
    <w:abstractNumId w:val="20"/>
  </w:num>
  <w:num w:numId="37">
    <w:abstractNumId w:val="34"/>
  </w:num>
  <w:num w:numId="38">
    <w:abstractNumId w:val="38"/>
  </w:num>
  <w:num w:numId="39">
    <w:abstractNumId w:val="1"/>
  </w:num>
  <w:num w:numId="40">
    <w:abstractNumId w:val="3"/>
  </w:num>
  <w:num w:numId="41">
    <w:abstractNumId w:val="29"/>
  </w:num>
  <w:num w:numId="42">
    <w:abstractNumId w:val="21"/>
  </w:num>
  <w:num w:numId="43">
    <w:abstractNumId w:val="23"/>
  </w:num>
  <w:num w:numId="44">
    <w:abstractNumId w:val="23"/>
  </w:num>
  <w:num w:numId="45">
    <w:abstractNumId w:val="13"/>
  </w:num>
  <w:num w:numId="46">
    <w:abstractNumId w:val="23"/>
  </w:num>
  <w:num w:numId="47">
    <w:abstractNumId w:val="25"/>
  </w:num>
  <w:num w:numId="48">
    <w:abstractNumId w:val="42"/>
  </w:num>
  <w:num w:numId="49">
    <w:abstractNumId w:val="19"/>
  </w:num>
  <w:num w:numId="50">
    <w:abstractNumId w:val="15"/>
  </w:num>
  <w:num w:numId="51">
    <w:abstractNumId w:val="11"/>
  </w:num>
  <w:num w:numId="52">
    <w:abstractNumId w:val="6"/>
  </w:num>
  <w:num w:numId="53">
    <w:abstractNumId w:val="35"/>
  </w:num>
  <w:num w:numId="54">
    <w:abstractNumId w:val="8"/>
  </w:num>
  <w:num w:numId="55">
    <w:abstractNumId w:val="12"/>
  </w:num>
  <w:num w:numId="56">
    <w:abstractNumId w:val="2"/>
  </w:num>
  <w:num w:numId="57">
    <w:abstractNumId w:val="23"/>
  </w:num>
  <w:num w:numId="58">
    <w:abstractNumId w:val="11"/>
  </w:num>
  <w:num w:numId="59">
    <w:abstractNumId w:val="39"/>
  </w:num>
  <w:num w:numId="60">
    <w:abstractNumId w:val="0"/>
  </w:num>
  <w:num w:numId="61">
    <w:abstractNumId w:val="4"/>
  </w:num>
  <w:num w:numId="62">
    <w:abstractNumId w:val="24"/>
  </w:num>
  <w:num w:numId="63">
    <w:abstractNumId w:val="26"/>
  </w:num>
  <w:num w:numId="64">
    <w:abstractNumId w:val="23"/>
  </w:num>
  <w:num w:numId="65">
    <w:abstractNumId w:val="23"/>
  </w:num>
  <w:num w:numId="66">
    <w:abstractNumId w:val="23"/>
  </w:num>
  <w:num w:numId="67">
    <w:abstractNumId w:val="17"/>
  </w:num>
  <w:num w:numId="68">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163B"/>
    <w:rsid w:val="0001343F"/>
    <w:rsid w:val="000139AD"/>
    <w:rsid w:val="00013E9B"/>
    <w:rsid w:val="00015062"/>
    <w:rsid w:val="00016B33"/>
    <w:rsid w:val="000173D6"/>
    <w:rsid w:val="000207BF"/>
    <w:rsid w:val="00021E75"/>
    <w:rsid w:val="00022FBE"/>
    <w:rsid w:val="00024A22"/>
    <w:rsid w:val="00025D72"/>
    <w:rsid w:val="00026222"/>
    <w:rsid w:val="0003164A"/>
    <w:rsid w:val="000402F6"/>
    <w:rsid w:val="00040A6D"/>
    <w:rsid w:val="0004189C"/>
    <w:rsid w:val="000425F2"/>
    <w:rsid w:val="00042D89"/>
    <w:rsid w:val="00043A64"/>
    <w:rsid w:val="000452C9"/>
    <w:rsid w:val="0004589C"/>
    <w:rsid w:val="00046429"/>
    <w:rsid w:val="000468D3"/>
    <w:rsid w:val="00050225"/>
    <w:rsid w:val="00052E16"/>
    <w:rsid w:val="00055A94"/>
    <w:rsid w:val="00056649"/>
    <w:rsid w:val="0005682F"/>
    <w:rsid w:val="00056FE3"/>
    <w:rsid w:val="000615C1"/>
    <w:rsid w:val="00061BE5"/>
    <w:rsid w:val="00062F92"/>
    <w:rsid w:val="00062FA9"/>
    <w:rsid w:val="00063922"/>
    <w:rsid w:val="00063CE7"/>
    <w:rsid w:val="0006512D"/>
    <w:rsid w:val="000674F3"/>
    <w:rsid w:val="000729B4"/>
    <w:rsid w:val="000746E3"/>
    <w:rsid w:val="0007567D"/>
    <w:rsid w:val="00077250"/>
    <w:rsid w:val="0008122F"/>
    <w:rsid w:val="0008263D"/>
    <w:rsid w:val="0008305B"/>
    <w:rsid w:val="00083E4A"/>
    <w:rsid w:val="0008733A"/>
    <w:rsid w:val="00091720"/>
    <w:rsid w:val="000948C0"/>
    <w:rsid w:val="00094B22"/>
    <w:rsid w:val="00094B3F"/>
    <w:rsid w:val="00096369"/>
    <w:rsid w:val="00096631"/>
    <w:rsid w:val="000A1680"/>
    <w:rsid w:val="000A4536"/>
    <w:rsid w:val="000A460F"/>
    <w:rsid w:val="000A6754"/>
    <w:rsid w:val="000A6ABA"/>
    <w:rsid w:val="000B0E14"/>
    <w:rsid w:val="000B17A9"/>
    <w:rsid w:val="000B23AE"/>
    <w:rsid w:val="000B36F6"/>
    <w:rsid w:val="000B442E"/>
    <w:rsid w:val="000B73D1"/>
    <w:rsid w:val="000B79B8"/>
    <w:rsid w:val="000C13E5"/>
    <w:rsid w:val="000C14C0"/>
    <w:rsid w:val="000C60DE"/>
    <w:rsid w:val="000D178E"/>
    <w:rsid w:val="000D1A0A"/>
    <w:rsid w:val="000D2B41"/>
    <w:rsid w:val="000D4B40"/>
    <w:rsid w:val="000D4B6A"/>
    <w:rsid w:val="000E03A8"/>
    <w:rsid w:val="000E262B"/>
    <w:rsid w:val="000E2B2F"/>
    <w:rsid w:val="000E39CF"/>
    <w:rsid w:val="000E459E"/>
    <w:rsid w:val="000E47D9"/>
    <w:rsid w:val="000E7A43"/>
    <w:rsid w:val="000F097F"/>
    <w:rsid w:val="000F2866"/>
    <w:rsid w:val="000F31FA"/>
    <w:rsid w:val="000F48B9"/>
    <w:rsid w:val="000F5752"/>
    <w:rsid w:val="000F592E"/>
    <w:rsid w:val="000F66DD"/>
    <w:rsid w:val="00102B60"/>
    <w:rsid w:val="001046D6"/>
    <w:rsid w:val="00104B95"/>
    <w:rsid w:val="001066D8"/>
    <w:rsid w:val="00106BF9"/>
    <w:rsid w:val="00112E4A"/>
    <w:rsid w:val="00113DE0"/>
    <w:rsid w:val="00114439"/>
    <w:rsid w:val="00115E3C"/>
    <w:rsid w:val="00121E4D"/>
    <w:rsid w:val="00122918"/>
    <w:rsid w:val="00123022"/>
    <w:rsid w:val="00124D31"/>
    <w:rsid w:val="001264A4"/>
    <w:rsid w:val="0012754D"/>
    <w:rsid w:val="001275F0"/>
    <w:rsid w:val="001306FF"/>
    <w:rsid w:val="0013078C"/>
    <w:rsid w:val="00130B23"/>
    <w:rsid w:val="00130BAF"/>
    <w:rsid w:val="001358D1"/>
    <w:rsid w:val="00137480"/>
    <w:rsid w:val="00140353"/>
    <w:rsid w:val="00140788"/>
    <w:rsid w:val="00140804"/>
    <w:rsid w:val="001440B5"/>
    <w:rsid w:val="0014430A"/>
    <w:rsid w:val="00146A41"/>
    <w:rsid w:val="00147A09"/>
    <w:rsid w:val="00150C74"/>
    <w:rsid w:val="00152AD3"/>
    <w:rsid w:val="00154D5D"/>
    <w:rsid w:val="0015649F"/>
    <w:rsid w:val="00157C27"/>
    <w:rsid w:val="001600DC"/>
    <w:rsid w:val="0016093F"/>
    <w:rsid w:val="00160F2B"/>
    <w:rsid w:val="00163FB4"/>
    <w:rsid w:val="00164C89"/>
    <w:rsid w:val="00164ED7"/>
    <w:rsid w:val="00165783"/>
    <w:rsid w:val="00167009"/>
    <w:rsid w:val="00170FC4"/>
    <w:rsid w:val="00172D45"/>
    <w:rsid w:val="001737D6"/>
    <w:rsid w:val="001758E7"/>
    <w:rsid w:val="0017710D"/>
    <w:rsid w:val="00180935"/>
    <w:rsid w:val="00185F72"/>
    <w:rsid w:val="00186DCB"/>
    <w:rsid w:val="00190E5E"/>
    <w:rsid w:val="001913B8"/>
    <w:rsid w:val="00191607"/>
    <w:rsid w:val="00193827"/>
    <w:rsid w:val="00194A27"/>
    <w:rsid w:val="001959D6"/>
    <w:rsid w:val="001A0182"/>
    <w:rsid w:val="001A0229"/>
    <w:rsid w:val="001A1F77"/>
    <w:rsid w:val="001A2542"/>
    <w:rsid w:val="001A25A4"/>
    <w:rsid w:val="001A2C3A"/>
    <w:rsid w:val="001A2F02"/>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5B79"/>
    <w:rsid w:val="001D6778"/>
    <w:rsid w:val="001D6E8E"/>
    <w:rsid w:val="001D703F"/>
    <w:rsid w:val="001E047C"/>
    <w:rsid w:val="001E2232"/>
    <w:rsid w:val="001E2DE9"/>
    <w:rsid w:val="001E3F42"/>
    <w:rsid w:val="001E42E6"/>
    <w:rsid w:val="001E5532"/>
    <w:rsid w:val="001E64D0"/>
    <w:rsid w:val="001E66B0"/>
    <w:rsid w:val="001E6A90"/>
    <w:rsid w:val="001E7EBF"/>
    <w:rsid w:val="001F08DF"/>
    <w:rsid w:val="001F2130"/>
    <w:rsid w:val="001F4BA5"/>
    <w:rsid w:val="001F4BD1"/>
    <w:rsid w:val="001F75A6"/>
    <w:rsid w:val="001F7786"/>
    <w:rsid w:val="001F7A68"/>
    <w:rsid w:val="00201BBC"/>
    <w:rsid w:val="00203DF3"/>
    <w:rsid w:val="00210C80"/>
    <w:rsid w:val="002115BA"/>
    <w:rsid w:val="00213322"/>
    <w:rsid w:val="00213444"/>
    <w:rsid w:val="00213F3B"/>
    <w:rsid w:val="00215577"/>
    <w:rsid w:val="002167FC"/>
    <w:rsid w:val="00216C18"/>
    <w:rsid w:val="0021780E"/>
    <w:rsid w:val="00220A26"/>
    <w:rsid w:val="00221161"/>
    <w:rsid w:val="00225F5E"/>
    <w:rsid w:val="00227C30"/>
    <w:rsid w:val="00231829"/>
    <w:rsid w:val="0023246C"/>
    <w:rsid w:val="002339F9"/>
    <w:rsid w:val="0023470F"/>
    <w:rsid w:val="00234C61"/>
    <w:rsid w:val="00236444"/>
    <w:rsid w:val="002409AD"/>
    <w:rsid w:val="00244FE6"/>
    <w:rsid w:val="002455CE"/>
    <w:rsid w:val="00246B4D"/>
    <w:rsid w:val="00252BBE"/>
    <w:rsid w:val="00253387"/>
    <w:rsid w:val="0025384A"/>
    <w:rsid w:val="0026041C"/>
    <w:rsid w:val="00261893"/>
    <w:rsid w:val="00262F17"/>
    <w:rsid w:val="002678A3"/>
    <w:rsid w:val="002729F3"/>
    <w:rsid w:val="00273113"/>
    <w:rsid w:val="002733FD"/>
    <w:rsid w:val="00275A66"/>
    <w:rsid w:val="00277261"/>
    <w:rsid w:val="002773CA"/>
    <w:rsid w:val="00281772"/>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B3003"/>
    <w:rsid w:val="002C0AEC"/>
    <w:rsid w:val="002C0B8F"/>
    <w:rsid w:val="002C2E47"/>
    <w:rsid w:val="002C363C"/>
    <w:rsid w:val="002C36AB"/>
    <w:rsid w:val="002C489E"/>
    <w:rsid w:val="002C5974"/>
    <w:rsid w:val="002C597E"/>
    <w:rsid w:val="002C5FF0"/>
    <w:rsid w:val="002C7496"/>
    <w:rsid w:val="002C7602"/>
    <w:rsid w:val="002D0C66"/>
    <w:rsid w:val="002D1C99"/>
    <w:rsid w:val="002E00A1"/>
    <w:rsid w:val="002E089D"/>
    <w:rsid w:val="002E5167"/>
    <w:rsid w:val="002E5E63"/>
    <w:rsid w:val="002E6C73"/>
    <w:rsid w:val="002E7D03"/>
    <w:rsid w:val="002F0338"/>
    <w:rsid w:val="002F0A5B"/>
    <w:rsid w:val="002F299A"/>
    <w:rsid w:val="002F357B"/>
    <w:rsid w:val="002F3DA3"/>
    <w:rsid w:val="003005CE"/>
    <w:rsid w:val="00301D9D"/>
    <w:rsid w:val="003026D6"/>
    <w:rsid w:val="0030382F"/>
    <w:rsid w:val="0031091B"/>
    <w:rsid w:val="00311CF9"/>
    <w:rsid w:val="0031424E"/>
    <w:rsid w:val="00315CC5"/>
    <w:rsid w:val="0032078D"/>
    <w:rsid w:val="00320E62"/>
    <w:rsid w:val="00321EA2"/>
    <w:rsid w:val="003229D9"/>
    <w:rsid w:val="00324B6E"/>
    <w:rsid w:val="00324D02"/>
    <w:rsid w:val="00326D19"/>
    <w:rsid w:val="0032758F"/>
    <w:rsid w:val="003275DC"/>
    <w:rsid w:val="003313D1"/>
    <w:rsid w:val="00332049"/>
    <w:rsid w:val="003341A2"/>
    <w:rsid w:val="00335332"/>
    <w:rsid w:val="00337293"/>
    <w:rsid w:val="003372E1"/>
    <w:rsid w:val="003427CC"/>
    <w:rsid w:val="00342818"/>
    <w:rsid w:val="00342FC2"/>
    <w:rsid w:val="0034327E"/>
    <w:rsid w:val="00346947"/>
    <w:rsid w:val="00347963"/>
    <w:rsid w:val="00347B3D"/>
    <w:rsid w:val="00357B34"/>
    <w:rsid w:val="0036107A"/>
    <w:rsid w:val="003643D2"/>
    <w:rsid w:val="00371F19"/>
    <w:rsid w:val="00372274"/>
    <w:rsid w:val="003740B7"/>
    <w:rsid w:val="00376BCF"/>
    <w:rsid w:val="0038074E"/>
    <w:rsid w:val="003811C8"/>
    <w:rsid w:val="0038241D"/>
    <w:rsid w:val="003840BB"/>
    <w:rsid w:val="003851A3"/>
    <w:rsid w:val="003857E0"/>
    <w:rsid w:val="00387E32"/>
    <w:rsid w:val="003906D8"/>
    <w:rsid w:val="0039142A"/>
    <w:rsid w:val="00392DC1"/>
    <w:rsid w:val="003A1C04"/>
    <w:rsid w:val="003A4693"/>
    <w:rsid w:val="003A501D"/>
    <w:rsid w:val="003A51B9"/>
    <w:rsid w:val="003A51BB"/>
    <w:rsid w:val="003A69DA"/>
    <w:rsid w:val="003B118D"/>
    <w:rsid w:val="003B2234"/>
    <w:rsid w:val="003B2621"/>
    <w:rsid w:val="003B4C9E"/>
    <w:rsid w:val="003C2DC6"/>
    <w:rsid w:val="003C3E03"/>
    <w:rsid w:val="003C6294"/>
    <w:rsid w:val="003C6B14"/>
    <w:rsid w:val="003C6CFC"/>
    <w:rsid w:val="003C7033"/>
    <w:rsid w:val="003C73BA"/>
    <w:rsid w:val="003C7762"/>
    <w:rsid w:val="003D3A7D"/>
    <w:rsid w:val="003D3D5B"/>
    <w:rsid w:val="003D3E69"/>
    <w:rsid w:val="003E20A0"/>
    <w:rsid w:val="003E6300"/>
    <w:rsid w:val="003E7A78"/>
    <w:rsid w:val="003F06B1"/>
    <w:rsid w:val="003F1217"/>
    <w:rsid w:val="003F15C8"/>
    <w:rsid w:val="003F2A33"/>
    <w:rsid w:val="003F4270"/>
    <w:rsid w:val="003F481A"/>
    <w:rsid w:val="003F78CE"/>
    <w:rsid w:val="00403D5C"/>
    <w:rsid w:val="0040577D"/>
    <w:rsid w:val="0040695C"/>
    <w:rsid w:val="00406972"/>
    <w:rsid w:val="00410965"/>
    <w:rsid w:val="00412C69"/>
    <w:rsid w:val="004171CB"/>
    <w:rsid w:val="00417774"/>
    <w:rsid w:val="00417A4F"/>
    <w:rsid w:val="004206AA"/>
    <w:rsid w:val="00420E51"/>
    <w:rsid w:val="0042160D"/>
    <w:rsid w:val="004224B3"/>
    <w:rsid w:val="00425741"/>
    <w:rsid w:val="00425B15"/>
    <w:rsid w:val="0042738B"/>
    <w:rsid w:val="00427D36"/>
    <w:rsid w:val="00430BBE"/>
    <w:rsid w:val="00432FF3"/>
    <w:rsid w:val="004332C9"/>
    <w:rsid w:val="0043530F"/>
    <w:rsid w:val="0043548E"/>
    <w:rsid w:val="004358F4"/>
    <w:rsid w:val="004362DB"/>
    <w:rsid w:val="004379AA"/>
    <w:rsid w:val="004401FF"/>
    <w:rsid w:val="0044150C"/>
    <w:rsid w:val="0044161D"/>
    <w:rsid w:val="004423CD"/>
    <w:rsid w:val="004438EF"/>
    <w:rsid w:val="00445077"/>
    <w:rsid w:val="004453BD"/>
    <w:rsid w:val="00445546"/>
    <w:rsid w:val="0044586E"/>
    <w:rsid w:val="004464D6"/>
    <w:rsid w:val="00450BC2"/>
    <w:rsid w:val="00452177"/>
    <w:rsid w:val="00454A97"/>
    <w:rsid w:val="00461388"/>
    <w:rsid w:val="00465203"/>
    <w:rsid w:val="0046531B"/>
    <w:rsid w:val="00466DE1"/>
    <w:rsid w:val="0046723E"/>
    <w:rsid w:val="00467361"/>
    <w:rsid w:val="00467E3C"/>
    <w:rsid w:val="00470545"/>
    <w:rsid w:val="00470BA0"/>
    <w:rsid w:val="004725DD"/>
    <w:rsid w:val="004742EB"/>
    <w:rsid w:val="00475A12"/>
    <w:rsid w:val="00475E42"/>
    <w:rsid w:val="00476EE9"/>
    <w:rsid w:val="00477AD2"/>
    <w:rsid w:val="00477CC2"/>
    <w:rsid w:val="004840D0"/>
    <w:rsid w:val="004849DC"/>
    <w:rsid w:val="00485270"/>
    <w:rsid w:val="00490F2A"/>
    <w:rsid w:val="004913FD"/>
    <w:rsid w:val="00491D0E"/>
    <w:rsid w:val="00493162"/>
    <w:rsid w:val="004A13EF"/>
    <w:rsid w:val="004A2A72"/>
    <w:rsid w:val="004A4E04"/>
    <w:rsid w:val="004A5903"/>
    <w:rsid w:val="004A5B87"/>
    <w:rsid w:val="004A6388"/>
    <w:rsid w:val="004A7E24"/>
    <w:rsid w:val="004B1CB7"/>
    <w:rsid w:val="004B1D0D"/>
    <w:rsid w:val="004B2929"/>
    <w:rsid w:val="004B30F2"/>
    <w:rsid w:val="004B422D"/>
    <w:rsid w:val="004B5F77"/>
    <w:rsid w:val="004B6B4A"/>
    <w:rsid w:val="004C189B"/>
    <w:rsid w:val="004C3C77"/>
    <w:rsid w:val="004C410B"/>
    <w:rsid w:val="004C755D"/>
    <w:rsid w:val="004C7890"/>
    <w:rsid w:val="004D0A18"/>
    <w:rsid w:val="004D16A7"/>
    <w:rsid w:val="004D67C1"/>
    <w:rsid w:val="004D7299"/>
    <w:rsid w:val="004E0BDC"/>
    <w:rsid w:val="004E36BE"/>
    <w:rsid w:val="004E53CF"/>
    <w:rsid w:val="004E5BF2"/>
    <w:rsid w:val="004E70BB"/>
    <w:rsid w:val="004E73B4"/>
    <w:rsid w:val="004F08DA"/>
    <w:rsid w:val="004F57B3"/>
    <w:rsid w:val="004F7186"/>
    <w:rsid w:val="005006C1"/>
    <w:rsid w:val="005021B5"/>
    <w:rsid w:val="005039A1"/>
    <w:rsid w:val="005045BC"/>
    <w:rsid w:val="005045FC"/>
    <w:rsid w:val="0051127A"/>
    <w:rsid w:val="0051162B"/>
    <w:rsid w:val="00516691"/>
    <w:rsid w:val="005171AF"/>
    <w:rsid w:val="00520F28"/>
    <w:rsid w:val="00530398"/>
    <w:rsid w:val="00531420"/>
    <w:rsid w:val="00531552"/>
    <w:rsid w:val="005359C1"/>
    <w:rsid w:val="00541E6E"/>
    <w:rsid w:val="00542AF9"/>
    <w:rsid w:val="00543F63"/>
    <w:rsid w:val="005506A3"/>
    <w:rsid w:val="00553CB9"/>
    <w:rsid w:val="005551A6"/>
    <w:rsid w:val="00561B97"/>
    <w:rsid w:val="00562808"/>
    <w:rsid w:val="00563827"/>
    <w:rsid w:val="00570252"/>
    <w:rsid w:val="00571DDB"/>
    <w:rsid w:val="00576974"/>
    <w:rsid w:val="00577D8C"/>
    <w:rsid w:val="00580152"/>
    <w:rsid w:val="00583824"/>
    <w:rsid w:val="00584CC0"/>
    <w:rsid w:val="0058511A"/>
    <w:rsid w:val="005856A1"/>
    <w:rsid w:val="00591412"/>
    <w:rsid w:val="00593FC7"/>
    <w:rsid w:val="005952AC"/>
    <w:rsid w:val="005966CF"/>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2342"/>
    <w:rsid w:val="005C4B04"/>
    <w:rsid w:val="005C7042"/>
    <w:rsid w:val="005D013E"/>
    <w:rsid w:val="005D0426"/>
    <w:rsid w:val="005D0758"/>
    <w:rsid w:val="005D4CC0"/>
    <w:rsid w:val="005D74A6"/>
    <w:rsid w:val="005D775F"/>
    <w:rsid w:val="005E1111"/>
    <w:rsid w:val="005E1F6A"/>
    <w:rsid w:val="005E220C"/>
    <w:rsid w:val="005E339F"/>
    <w:rsid w:val="005E39E0"/>
    <w:rsid w:val="005E3CF7"/>
    <w:rsid w:val="005E544F"/>
    <w:rsid w:val="005E6837"/>
    <w:rsid w:val="005E741C"/>
    <w:rsid w:val="005E7986"/>
    <w:rsid w:val="005F27D1"/>
    <w:rsid w:val="005F38A9"/>
    <w:rsid w:val="005F3E8C"/>
    <w:rsid w:val="005F40D5"/>
    <w:rsid w:val="005F4F59"/>
    <w:rsid w:val="005F57CF"/>
    <w:rsid w:val="005F6072"/>
    <w:rsid w:val="006017FD"/>
    <w:rsid w:val="00601CA4"/>
    <w:rsid w:val="006024DC"/>
    <w:rsid w:val="006025EA"/>
    <w:rsid w:val="00603092"/>
    <w:rsid w:val="00603507"/>
    <w:rsid w:val="00610C62"/>
    <w:rsid w:val="006114C8"/>
    <w:rsid w:val="006124AC"/>
    <w:rsid w:val="00612C0E"/>
    <w:rsid w:val="00613AEA"/>
    <w:rsid w:val="00614C2E"/>
    <w:rsid w:val="006171DE"/>
    <w:rsid w:val="00620E36"/>
    <w:rsid w:val="00622402"/>
    <w:rsid w:val="00622939"/>
    <w:rsid w:val="00622C06"/>
    <w:rsid w:val="006246E8"/>
    <w:rsid w:val="00624D61"/>
    <w:rsid w:val="0062504D"/>
    <w:rsid w:val="0062595D"/>
    <w:rsid w:val="00626A04"/>
    <w:rsid w:val="006275EF"/>
    <w:rsid w:val="00627DAE"/>
    <w:rsid w:val="006302B2"/>
    <w:rsid w:val="00630D1E"/>
    <w:rsid w:val="00635F28"/>
    <w:rsid w:val="00636C32"/>
    <w:rsid w:val="00636DFE"/>
    <w:rsid w:val="00637577"/>
    <w:rsid w:val="006410B6"/>
    <w:rsid w:val="00641530"/>
    <w:rsid w:val="00642361"/>
    <w:rsid w:val="00644F1C"/>
    <w:rsid w:val="00644F68"/>
    <w:rsid w:val="0064511F"/>
    <w:rsid w:val="006451C5"/>
    <w:rsid w:val="00650787"/>
    <w:rsid w:val="00650CC3"/>
    <w:rsid w:val="006515EB"/>
    <w:rsid w:val="00651AAA"/>
    <w:rsid w:val="00651BBA"/>
    <w:rsid w:val="0065212B"/>
    <w:rsid w:val="00652AD5"/>
    <w:rsid w:val="006568EF"/>
    <w:rsid w:val="00657225"/>
    <w:rsid w:val="00660BCE"/>
    <w:rsid w:val="0066148C"/>
    <w:rsid w:val="00661CA7"/>
    <w:rsid w:val="0066206F"/>
    <w:rsid w:val="0066207B"/>
    <w:rsid w:val="00662ADB"/>
    <w:rsid w:val="00663AE7"/>
    <w:rsid w:val="00663E8C"/>
    <w:rsid w:val="00664D76"/>
    <w:rsid w:val="00666C64"/>
    <w:rsid w:val="0067111D"/>
    <w:rsid w:val="00671A65"/>
    <w:rsid w:val="00671BC5"/>
    <w:rsid w:val="00672CE6"/>
    <w:rsid w:val="00676362"/>
    <w:rsid w:val="006769C0"/>
    <w:rsid w:val="00676AE0"/>
    <w:rsid w:val="0067784B"/>
    <w:rsid w:val="00682100"/>
    <w:rsid w:val="00682FC6"/>
    <w:rsid w:val="00685393"/>
    <w:rsid w:val="00685A59"/>
    <w:rsid w:val="00687E23"/>
    <w:rsid w:val="00687E81"/>
    <w:rsid w:val="006926D6"/>
    <w:rsid w:val="00692BDE"/>
    <w:rsid w:val="00692E9A"/>
    <w:rsid w:val="006961FB"/>
    <w:rsid w:val="006966CC"/>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4C4C"/>
    <w:rsid w:val="006D52DE"/>
    <w:rsid w:val="006D6365"/>
    <w:rsid w:val="006D75A4"/>
    <w:rsid w:val="006E0D50"/>
    <w:rsid w:val="006E15B1"/>
    <w:rsid w:val="006E4D48"/>
    <w:rsid w:val="006E629E"/>
    <w:rsid w:val="006E6E2B"/>
    <w:rsid w:val="006F05E5"/>
    <w:rsid w:val="006F2A96"/>
    <w:rsid w:val="006F2EE7"/>
    <w:rsid w:val="006F3B4F"/>
    <w:rsid w:val="006F45CC"/>
    <w:rsid w:val="006F5A0B"/>
    <w:rsid w:val="0070175D"/>
    <w:rsid w:val="00701D18"/>
    <w:rsid w:val="007029DE"/>
    <w:rsid w:val="007054CA"/>
    <w:rsid w:val="00707DAA"/>
    <w:rsid w:val="00707E79"/>
    <w:rsid w:val="007102DD"/>
    <w:rsid w:val="0071135D"/>
    <w:rsid w:val="007138B2"/>
    <w:rsid w:val="0071456A"/>
    <w:rsid w:val="0071532F"/>
    <w:rsid w:val="00715331"/>
    <w:rsid w:val="007160ED"/>
    <w:rsid w:val="00716102"/>
    <w:rsid w:val="00716C95"/>
    <w:rsid w:val="00716F54"/>
    <w:rsid w:val="0072123E"/>
    <w:rsid w:val="007218CD"/>
    <w:rsid w:val="007233CE"/>
    <w:rsid w:val="00726B44"/>
    <w:rsid w:val="00727C64"/>
    <w:rsid w:val="00731099"/>
    <w:rsid w:val="007311A1"/>
    <w:rsid w:val="00733455"/>
    <w:rsid w:val="007342B8"/>
    <w:rsid w:val="007344E7"/>
    <w:rsid w:val="007370B1"/>
    <w:rsid w:val="0073715F"/>
    <w:rsid w:val="00741C55"/>
    <w:rsid w:val="00745FE9"/>
    <w:rsid w:val="0074798D"/>
    <w:rsid w:val="00752F62"/>
    <w:rsid w:val="007601E8"/>
    <w:rsid w:val="00760D12"/>
    <w:rsid w:val="00761D42"/>
    <w:rsid w:val="007630EA"/>
    <w:rsid w:val="00765442"/>
    <w:rsid w:val="007674C9"/>
    <w:rsid w:val="00767E0A"/>
    <w:rsid w:val="007712BC"/>
    <w:rsid w:val="00772917"/>
    <w:rsid w:val="0077324C"/>
    <w:rsid w:val="00773B55"/>
    <w:rsid w:val="00774627"/>
    <w:rsid w:val="00775BCF"/>
    <w:rsid w:val="00780C9A"/>
    <w:rsid w:val="00781CFC"/>
    <w:rsid w:val="00785B51"/>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B7BF8"/>
    <w:rsid w:val="007C0319"/>
    <w:rsid w:val="007C07FB"/>
    <w:rsid w:val="007C160B"/>
    <w:rsid w:val="007C26DC"/>
    <w:rsid w:val="007C30FC"/>
    <w:rsid w:val="007C361A"/>
    <w:rsid w:val="007C4040"/>
    <w:rsid w:val="007C5EA4"/>
    <w:rsid w:val="007C6552"/>
    <w:rsid w:val="007D06EE"/>
    <w:rsid w:val="007D7054"/>
    <w:rsid w:val="007D7B43"/>
    <w:rsid w:val="007E1A29"/>
    <w:rsid w:val="007E2DD2"/>
    <w:rsid w:val="007E3D2D"/>
    <w:rsid w:val="007E3E1C"/>
    <w:rsid w:val="007E3F38"/>
    <w:rsid w:val="007E512C"/>
    <w:rsid w:val="007E6BE8"/>
    <w:rsid w:val="007F0473"/>
    <w:rsid w:val="007F2936"/>
    <w:rsid w:val="007F3370"/>
    <w:rsid w:val="007F3718"/>
    <w:rsid w:val="007F3B66"/>
    <w:rsid w:val="007F5695"/>
    <w:rsid w:val="0080252F"/>
    <w:rsid w:val="00802A32"/>
    <w:rsid w:val="008039DD"/>
    <w:rsid w:val="008045D8"/>
    <w:rsid w:val="00806E82"/>
    <w:rsid w:val="0081138F"/>
    <w:rsid w:val="00812195"/>
    <w:rsid w:val="0081229C"/>
    <w:rsid w:val="00812F93"/>
    <w:rsid w:val="0081441E"/>
    <w:rsid w:val="00814868"/>
    <w:rsid w:val="00814EEA"/>
    <w:rsid w:val="00816DD7"/>
    <w:rsid w:val="008219F9"/>
    <w:rsid w:val="008224FC"/>
    <w:rsid w:val="008229B3"/>
    <w:rsid w:val="008230BF"/>
    <w:rsid w:val="0082466E"/>
    <w:rsid w:val="00824F2B"/>
    <w:rsid w:val="00826BC4"/>
    <w:rsid w:val="00827CBC"/>
    <w:rsid w:val="00830EDB"/>
    <w:rsid w:val="008346FD"/>
    <w:rsid w:val="00834A22"/>
    <w:rsid w:val="008360D7"/>
    <w:rsid w:val="0083744A"/>
    <w:rsid w:val="00837ABB"/>
    <w:rsid w:val="008425A7"/>
    <w:rsid w:val="00843DB0"/>
    <w:rsid w:val="00847AD3"/>
    <w:rsid w:val="00847D75"/>
    <w:rsid w:val="00851C73"/>
    <w:rsid w:val="008524E9"/>
    <w:rsid w:val="0085250F"/>
    <w:rsid w:val="00855070"/>
    <w:rsid w:val="00855D6B"/>
    <w:rsid w:val="00862AC9"/>
    <w:rsid w:val="00862FF3"/>
    <w:rsid w:val="008630FB"/>
    <w:rsid w:val="00863651"/>
    <w:rsid w:val="008643D9"/>
    <w:rsid w:val="0086790C"/>
    <w:rsid w:val="00867B5D"/>
    <w:rsid w:val="00870575"/>
    <w:rsid w:val="00871368"/>
    <w:rsid w:val="008742FA"/>
    <w:rsid w:val="00874639"/>
    <w:rsid w:val="00875770"/>
    <w:rsid w:val="00875B45"/>
    <w:rsid w:val="00880A23"/>
    <w:rsid w:val="00880ACA"/>
    <w:rsid w:val="00880E82"/>
    <w:rsid w:val="00881226"/>
    <w:rsid w:val="008847C7"/>
    <w:rsid w:val="00884CEF"/>
    <w:rsid w:val="00885428"/>
    <w:rsid w:val="00885DF1"/>
    <w:rsid w:val="008878DB"/>
    <w:rsid w:val="00895125"/>
    <w:rsid w:val="00896049"/>
    <w:rsid w:val="008A0B3C"/>
    <w:rsid w:val="008A54C2"/>
    <w:rsid w:val="008A5DA1"/>
    <w:rsid w:val="008A7B28"/>
    <w:rsid w:val="008B1D7B"/>
    <w:rsid w:val="008B527D"/>
    <w:rsid w:val="008B58D4"/>
    <w:rsid w:val="008B5BF9"/>
    <w:rsid w:val="008B720D"/>
    <w:rsid w:val="008C177A"/>
    <w:rsid w:val="008C3080"/>
    <w:rsid w:val="008C45CD"/>
    <w:rsid w:val="008C4888"/>
    <w:rsid w:val="008C5E0F"/>
    <w:rsid w:val="008C6011"/>
    <w:rsid w:val="008D1BEE"/>
    <w:rsid w:val="008D393B"/>
    <w:rsid w:val="008D41BC"/>
    <w:rsid w:val="008D61D3"/>
    <w:rsid w:val="008D682D"/>
    <w:rsid w:val="008D6AE3"/>
    <w:rsid w:val="008E3746"/>
    <w:rsid w:val="008E3C46"/>
    <w:rsid w:val="008E5DF0"/>
    <w:rsid w:val="008F0BF4"/>
    <w:rsid w:val="008F7060"/>
    <w:rsid w:val="009014C0"/>
    <w:rsid w:val="0090468A"/>
    <w:rsid w:val="00910304"/>
    <w:rsid w:val="00911B72"/>
    <w:rsid w:val="00911D2A"/>
    <w:rsid w:val="009169D6"/>
    <w:rsid w:val="00916CED"/>
    <w:rsid w:val="009218DA"/>
    <w:rsid w:val="00924665"/>
    <w:rsid w:val="009256DF"/>
    <w:rsid w:val="0092593E"/>
    <w:rsid w:val="00925B0D"/>
    <w:rsid w:val="009304E4"/>
    <w:rsid w:val="00931B8F"/>
    <w:rsid w:val="00932583"/>
    <w:rsid w:val="00933540"/>
    <w:rsid w:val="00934E8F"/>
    <w:rsid w:val="009350EA"/>
    <w:rsid w:val="00936D4C"/>
    <w:rsid w:val="009408E3"/>
    <w:rsid w:val="00943E9F"/>
    <w:rsid w:val="009442F2"/>
    <w:rsid w:val="00945160"/>
    <w:rsid w:val="00946179"/>
    <w:rsid w:val="00950FE9"/>
    <w:rsid w:val="009512B8"/>
    <w:rsid w:val="009517BD"/>
    <w:rsid w:val="00952104"/>
    <w:rsid w:val="00953F19"/>
    <w:rsid w:val="00953F20"/>
    <w:rsid w:val="00954076"/>
    <w:rsid w:val="009554D3"/>
    <w:rsid w:val="00955EA2"/>
    <w:rsid w:val="00960861"/>
    <w:rsid w:val="009609F4"/>
    <w:rsid w:val="00962D75"/>
    <w:rsid w:val="009636C5"/>
    <w:rsid w:val="00964A80"/>
    <w:rsid w:val="0096715B"/>
    <w:rsid w:val="00971728"/>
    <w:rsid w:val="0097473D"/>
    <w:rsid w:val="009750B8"/>
    <w:rsid w:val="00975119"/>
    <w:rsid w:val="0097548D"/>
    <w:rsid w:val="009805E5"/>
    <w:rsid w:val="00982966"/>
    <w:rsid w:val="0098340A"/>
    <w:rsid w:val="00984FEE"/>
    <w:rsid w:val="0098689D"/>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8D7"/>
    <w:rsid w:val="009B1AEF"/>
    <w:rsid w:val="009B1C5F"/>
    <w:rsid w:val="009B2828"/>
    <w:rsid w:val="009B3A4F"/>
    <w:rsid w:val="009B3CAE"/>
    <w:rsid w:val="009B3E27"/>
    <w:rsid w:val="009B4B36"/>
    <w:rsid w:val="009B59B8"/>
    <w:rsid w:val="009B60BD"/>
    <w:rsid w:val="009C08D7"/>
    <w:rsid w:val="009C1EA8"/>
    <w:rsid w:val="009C347D"/>
    <w:rsid w:val="009C3950"/>
    <w:rsid w:val="009C4877"/>
    <w:rsid w:val="009D077F"/>
    <w:rsid w:val="009D0B10"/>
    <w:rsid w:val="009D0BB4"/>
    <w:rsid w:val="009D0D1F"/>
    <w:rsid w:val="009D11BA"/>
    <w:rsid w:val="009D73FD"/>
    <w:rsid w:val="009E3372"/>
    <w:rsid w:val="009E4608"/>
    <w:rsid w:val="009F2FAB"/>
    <w:rsid w:val="009F3293"/>
    <w:rsid w:val="009F3711"/>
    <w:rsid w:val="009F3ECF"/>
    <w:rsid w:val="009F4344"/>
    <w:rsid w:val="009F4A7A"/>
    <w:rsid w:val="009F6AF6"/>
    <w:rsid w:val="00A00EC3"/>
    <w:rsid w:val="00A01E38"/>
    <w:rsid w:val="00A05250"/>
    <w:rsid w:val="00A077EF"/>
    <w:rsid w:val="00A13CCC"/>
    <w:rsid w:val="00A15898"/>
    <w:rsid w:val="00A16F3D"/>
    <w:rsid w:val="00A21C3A"/>
    <w:rsid w:val="00A22A7F"/>
    <w:rsid w:val="00A25747"/>
    <w:rsid w:val="00A25CEA"/>
    <w:rsid w:val="00A25D1C"/>
    <w:rsid w:val="00A269DB"/>
    <w:rsid w:val="00A304CD"/>
    <w:rsid w:val="00A314BB"/>
    <w:rsid w:val="00A34792"/>
    <w:rsid w:val="00A374A1"/>
    <w:rsid w:val="00A4381F"/>
    <w:rsid w:val="00A44C1C"/>
    <w:rsid w:val="00A464BF"/>
    <w:rsid w:val="00A4654F"/>
    <w:rsid w:val="00A47EB0"/>
    <w:rsid w:val="00A51BCA"/>
    <w:rsid w:val="00A55321"/>
    <w:rsid w:val="00A57F7A"/>
    <w:rsid w:val="00A617BF"/>
    <w:rsid w:val="00A65055"/>
    <w:rsid w:val="00A67AD0"/>
    <w:rsid w:val="00A73815"/>
    <w:rsid w:val="00A7494A"/>
    <w:rsid w:val="00A772D1"/>
    <w:rsid w:val="00A80B5E"/>
    <w:rsid w:val="00A80FF5"/>
    <w:rsid w:val="00A82C83"/>
    <w:rsid w:val="00A82EAA"/>
    <w:rsid w:val="00A83673"/>
    <w:rsid w:val="00A83809"/>
    <w:rsid w:val="00A83C3D"/>
    <w:rsid w:val="00A845BD"/>
    <w:rsid w:val="00A86DF1"/>
    <w:rsid w:val="00A87ED9"/>
    <w:rsid w:val="00A90316"/>
    <w:rsid w:val="00A9079B"/>
    <w:rsid w:val="00A90B00"/>
    <w:rsid w:val="00A90C7A"/>
    <w:rsid w:val="00A9155D"/>
    <w:rsid w:val="00A91C4A"/>
    <w:rsid w:val="00A92192"/>
    <w:rsid w:val="00A954C8"/>
    <w:rsid w:val="00A9633E"/>
    <w:rsid w:val="00AA0550"/>
    <w:rsid w:val="00AA0967"/>
    <w:rsid w:val="00AA2378"/>
    <w:rsid w:val="00AA2A42"/>
    <w:rsid w:val="00AA400A"/>
    <w:rsid w:val="00AA7B8C"/>
    <w:rsid w:val="00AB1E8C"/>
    <w:rsid w:val="00AB30F9"/>
    <w:rsid w:val="00AB5F70"/>
    <w:rsid w:val="00AB6916"/>
    <w:rsid w:val="00AB71ED"/>
    <w:rsid w:val="00AC032A"/>
    <w:rsid w:val="00AC0610"/>
    <w:rsid w:val="00AC1A72"/>
    <w:rsid w:val="00AC459E"/>
    <w:rsid w:val="00AC4653"/>
    <w:rsid w:val="00AC7A19"/>
    <w:rsid w:val="00AD0928"/>
    <w:rsid w:val="00AD1FD8"/>
    <w:rsid w:val="00AD293E"/>
    <w:rsid w:val="00AD46A2"/>
    <w:rsid w:val="00AD56CD"/>
    <w:rsid w:val="00AD5B00"/>
    <w:rsid w:val="00AD6C0C"/>
    <w:rsid w:val="00AD6C49"/>
    <w:rsid w:val="00AD70D5"/>
    <w:rsid w:val="00AE105A"/>
    <w:rsid w:val="00AE1F2A"/>
    <w:rsid w:val="00AE268C"/>
    <w:rsid w:val="00AE2729"/>
    <w:rsid w:val="00AE2800"/>
    <w:rsid w:val="00AE3127"/>
    <w:rsid w:val="00AE5B51"/>
    <w:rsid w:val="00AE63A2"/>
    <w:rsid w:val="00AF06F8"/>
    <w:rsid w:val="00AF0AF3"/>
    <w:rsid w:val="00AF0B8B"/>
    <w:rsid w:val="00AF2F0A"/>
    <w:rsid w:val="00AF5886"/>
    <w:rsid w:val="00B01C5D"/>
    <w:rsid w:val="00B02D29"/>
    <w:rsid w:val="00B0538C"/>
    <w:rsid w:val="00B0588F"/>
    <w:rsid w:val="00B05CB2"/>
    <w:rsid w:val="00B06357"/>
    <w:rsid w:val="00B11A0E"/>
    <w:rsid w:val="00B126F6"/>
    <w:rsid w:val="00B145FE"/>
    <w:rsid w:val="00B1626C"/>
    <w:rsid w:val="00B17D7F"/>
    <w:rsid w:val="00B218BC"/>
    <w:rsid w:val="00B2230D"/>
    <w:rsid w:val="00B22841"/>
    <w:rsid w:val="00B23EE8"/>
    <w:rsid w:val="00B26875"/>
    <w:rsid w:val="00B31535"/>
    <w:rsid w:val="00B324FF"/>
    <w:rsid w:val="00B3372A"/>
    <w:rsid w:val="00B35871"/>
    <w:rsid w:val="00B35AC4"/>
    <w:rsid w:val="00B35FB9"/>
    <w:rsid w:val="00B36604"/>
    <w:rsid w:val="00B37237"/>
    <w:rsid w:val="00B376A1"/>
    <w:rsid w:val="00B40F4A"/>
    <w:rsid w:val="00B423D1"/>
    <w:rsid w:val="00B44169"/>
    <w:rsid w:val="00B4441C"/>
    <w:rsid w:val="00B46034"/>
    <w:rsid w:val="00B47393"/>
    <w:rsid w:val="00B47691"/>
    <w:rsid w:val="00B5321C"/>
    <w:rsid w:val="00B533FE"/>
    <w:rsid w:val="00B53440"/>
    <w:rsid w:val="00B558CD"/>
    <w:rsid w:val="00B6309C"/>
    <w:rsid w:val="00B63383"/>
    <w:rsid w:val="00B64A77"/>
    <w:rsid w:val="00B65C4A"/>
    <w:rsid w:val="00B66994"/>
    <w:rsid w:val="00B67046"/>
    <w:rsid w:val="00B715B5"/>
    <w:rsid w:val="00B718FA"/>
    <w:rsid w:val="00B752F6"/>
    <w:rsid w:val="00B76421"/>
    <w:rsid w:val="00B80E6F"/>
    <w:rsid w:val="00B83483"/>
    <w:rsid w:val="00B83EE8"/>
    <w:rsid w:val="00B84603"/>
    <w:rsid w:val="00B849CA"/>
    <w:rsid w:val="00B86421"/>
    <w:rsid w:val="00B879B5"/>
    <w:rsid w:val="00B87E72"/>
    <w:rsid w:val="00B905B9"/>
    <w:rsid w:val="00B9078D"/>
    <w:rsid w:val="00B9142D"/>
    <w:rsid w:val="00B923C6"/>
    <w:rsid w:val="00B933B0"/>
    <w:rsid w:val="00B93612"/>
    <w:rsid w:val="00B946D7"/>
    <w:rsid w:val="00B94E4D"/>
    <w:rsid w:val="00B9633B"/>
    <w:rsid w:val="00BA0822"/>
    <w:rsid w:val="00BA0C59"/>
    <w:rsid w:val="00BA1848"/>
    <w:rsid w:val="00BA227B"/>
    <w:rsid w:val="00BA2922"/>
    <w:rsid w:val="00BA5085"/>
    <w:rsid w:val="00BA5BD8"/>
    <w:rsid w:val="00BA6BFC"/>
    <w:rsid w:val="00BA7BFD"/>
    <w:rsid w:val="00BB3213"/>
    <w:rsid w:val="00BB50E5"/>
    <w:rsid w:val="00BC1DE5"/>
    <w:rsid w:val="00BC3969"/>
    <w:rsid w:val="00BC5B9F"/>
    <w:rsid w:val="00BD2BED"/>
    <w:rsid w:val="00BD73E5"/>
    <w:rsid w:val="00BE2525"/>
    <w:rsid w:val="00BE268D"/>
    <w:rsid w:val="00BE312D"/>
    <w:rsid w:val="00BE4D83"/>
    <w:rsid w:val="00BE5ABF"/>
    <w:rsid w:val="00BE687D"/>
    <w:rsid w:val="00BF1134"/>
    <w:rsid w:val="00BF12F7"/>
    <w:rsid w:val="00BF4D07"/>
    <w:rsid w:val="00BF5791"/>
    <w:rsid w:val="00BF5E5C"/>
    <w:rsid w:val="00C00398"/>
    <w:rsid w:val="00C01FC1"/>
    <w:rsid w:val="00C042E0"/>
    <w:rsid w:val="00C07319"/>
    <w:rsid w:val="00C14C93"/>
    <w:rsid w:val="00C155A9"/>
    <w:rsid w:val="00C163BE"/>
    <w:rsid w:val="00C216B2"/>
    <w:rsid w:val="00C228D3"/>
    <w:rsid w:val="00C24040"/>
    <w:rsid w:val="00C25411"/>
    <w:rsid w:val="00C2644B"/>
    <w:rsid w:val="00C265F1"/>
    <w:rsid w:val="00C27139"/>
    <w:rsid w:val="00C30B9E"/>
    <w:rsid w:val="00C324FB"/>
    <w:rsid w:val="00C34A37"/>
    <w:rsid w:val="00C34E39"/>
    <w:rsid w:val="00C35F25"/>
    <w:rsid w:val="00C36B4B"/>
    <w:rsid w:val="00C4043E"/>
    <w:rsid w:val="00C407BB"/>
    <w:rsid w:val="00C417BC"/>
    <w:rsid w:val="00C44A87"/>
    <w:rsid w:val="00C44C82"/>
    <w:rsid w:val="00C4595F"/>
    <w:rsid w:val="00C514A2"/>
    <w:rsid w:val="00C51652"/>
    <w:rsid w:val="00C52837"/>
    <w:rsid w:val="00C5403F"/>
    <w:rsid w:val="00C55034"/>
    <w:rsid w:val="00C570A8"/>
    <w:rsid w:val="00C5777C"/>
    <w:rsid w:val="00C577C9"/>
    <w:rsid w:val="00C6012D"/>
    <w:rsid w:val="00C6053E"/>
    <w:rsid w:val="00C61DEF"/>
    <w:rsid w:val="00C64B75"/>
    <w:rsid w:val="00C66001"/>
    <w:rsid w:val="00C66087"/>
    <w:rsid w:val="00C67D2F"/>
    <w:rsid w:val="00C70184"/>
    <w:rsid w:val="00C70436"/>
    <w:rsid w:val="00C705B3"/>
    <w:rsid w:val="00C71C1F"/>
    <w:rsid w:val="00C72D0F"/>
    <w:rsid w:val="00C74283"/>
    <w:rsid w:val="00C7523F"/>
    <w:rsid w:val="00C75EB2"/>
    <w:rsid w:val="00C77E73"/>
    <w:rsid w:val="00C806B9"/>
    <w:rsid w:val="00C83AD5"/>
    <w:rsid w:val="00C845C1"/>
    <w:rsid w:val="00C85563"/>
    <w:rsid w:val="00C85D6F"/>
    <w:rsid w:val="00C868C6"/>
    <w:rsid w:val="00C87C5F"/>
    <w:rsid w:val="00C87D14"/>
    <w:rsid w:val="00C87EF4"/>
    <w:rsid w:val="00C90904"/>
    <w:rsid w:val="00C91264"/>
    <w:rsid w:val="00C936BF"/>
    <w:rsid w:val="00C96EB8"/>
    <w:rsid w:val="00CA066E"/>
    <w:rsid w:val="00CA0AE1"/>
    <w:rsid w:val="00CA242C"/>
    <w:rsid w:val="00CA3716"/>
    <w:rsid w:val="00CB18CB"/>
    <w:rsid w:val="00CB539F"/>
    <w:rsid w:val="00CB69FF"/>
    <w:rsid w:val="00CC0540"/>
    <w:rsid w:val="00CC07DB"/>
    <w:rsid w:val="00CC263C"/>
    <w:rsid w:val="00CC3DC0"/>
    <w:rsid w:val="00CC6D69"/>
    <w:rsid w:val="00CD7486"/>
    <w:rsid w:val="00CE1940"/>
    <w:rsid w:val="00CE1B31"/>
    <w:rsid w:val="00CE4B82"/>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16ADA"/>
    <w:rsid w:val="00D2029B"/>
    <w:rsid w:val="00D2113F"/>
    <w:rsid w:val="00D218A9"/>
    <w:rsid w:val="00D22972"/>
    <w:rsid w:val="00D2321C"/>
    <w:rsid w:val="00D2437A"/>
    <w:rsid w:val="00D25D36"/>
    <w:rsid w:val="00D25FE5"/>
    <w:rsid w:val="00D26FE2"/>
    <w:rsid w:val="00D270D9"/>
    <w:rsid w:val="00D27A76"/>
    <w:rsid w:val="00D313D9"/>
    <w:rsid w:val="00D318BA"/>
    <w:rsid w:val="00D32E8A"/>
    <w:rsid w:val="00D35DED"/>
    <w:rsid w:val="00D36DED"/>
    <w:rsid w:val="00D44BDC"/>
    <w:rsid w:val="00D45136"/>
    <w:rsid w:val="00D45361"/>
    <w:rsid w:val="00D5089B"/>
    <w:rsid w:val="00D50ED0"/>
    <w:rsid w:val="00D514EB"/>
    <w:rsid w:val="00D515F5"/>
    <w:rsid w:val="00D52953"/>
    <w:rsid w:val="00D52A4B"/>
    <w:rsid w:val="00D5340B"/>
    <w:rsid w:val="00D53E6D"/>
    <w:rsid w:val="00D53EA6"/>
    <w:rsid w:val="00D5480C"/>
    <w:rsid w:val="00D55B32"/>
    <w:rsid w:val="00D55CC1"/>
    <w:rsid w:val="00D570E8"/>
    <w:rsid w:val="00D6069D"/>
    <w:rsid w:val="00D67B56"/>
    <w:rsid w:val="00D70F98"/>
    <w:rsid w:val="00D74E74"/>
    <w:rsid w:val="00D76A7E"/>
    <w:rsid w:val="00D76EBD"/>
    <w:rsid w:val="00D80288"/>
    <w:rsid w:val="00D80461"/>
    <w:rsid w:val="00D804AB"/>
    <w:rsid w:val="00D80938"/>
    <w:rsid w:val="00D859B1"/>
    <w:rsid w:val="00D87B7C"/>
    <w:rsid w:val="00D90E33"/>
    <w:rsid w:val="00D913B8"/>
    <w:rsid w:val="00D92068"/>
    <w:rsid w:val="00D921C7"/>
    <w:rsid w:val="00D92428"/>
    <w:rsid w:val="00D9269F"/>
    <w:rsid w:val="00D92F66"/>
    <w:rsid w:val="00D93924"/>
    <w:rsid w:val="00D95CCB"/>
    <w:rsid w:val="00D95FEE"/>
    <w:rsid w:val="00D9716E"/>
    <w:rsid w:val="00DA07C5"/>
    <w:rsid w:val="00DA1899"/>
    <w:rsid w:val="00DA1F63"/>
    <w:rsid w:val="00DA262E"/>
    <w:rsid w:val="00DA2973"/>
    <w:rsid w:val="00DA7ACA"/>
    <w:rsid w:val="00DB018A"/>
    <w:rsid w:val="00DB01A4"/>
    <w:rsid w:val="00DB094F"/>
    <w:rsid w:val="00DB12B0"/>
    <w:rsid w:val="00DB27BA"/>
    <w:rsid w:val="00DB4744"/>
    <w:rsid w:val="00DB4E05"/>
    <w:rsid w:val="00DB7BB2"/>
    <w:rsid w:val="00DB7C30"/>
    <w:rsid w:val="00DC1F4F"/>
    <w:rsid w:val="00DC6078"/>
    <w:rsid w:val="00DD1B44"/>
    <w:rsid w:val="00DD747C"/>
    <w:rsid w:val="00DE1727"/>
    <w:rsid w:val="00DE2C03"/>
    <w:rsid w:val="00DE2EDD"/>
    <w:rsid w:val="00DE46B3"/>
    <w:rsid w:val="00DE53EF"/>
    <w:rsid w:val="00DE6070"/>
    <w:rsid w:val="00DE61DD"/>
    <w:rsid w:val="00DF2FC3"/>
    <w:rsid w:val="00DF3A11"/>
    <w:rsid w:val="00DF4A68"/>
    <w:rsid w:val="00DF56E2"/>
    <w:rsid w:val="00DF5AC6"/>
    <w:rsid w:val="00DF6895"/>
    <w:rsid w:val="00DF6A95"/>
    <w:rsid w:val="00DF7AAD"/>
    <w:rsid w:val="00E02AE8"/>
    <w:rsid w:val="00E03E04"/>
    <w:rsid w:val="00E04B0A"/>
    <w:rsid w:val="00E05960"/>
    <w:rsid w:val="00E06B28"/>
    <w:rsid w:val="00E077DB"/>
    <w:rsid w:val="00E07853"/>
    <w:rsid w:val="00E11BD6"/>
    <w:rsid w:val="00E12648"/>
    <w:rsid w:val="00E127D3"/>
    <w:rsid w:val="00E1400F"/>
    <w:rsid w:val="00E22482"/>
    <w:rsid w:val="00E22488"/>
    <w:rsid w:val="00E22F6C"/>
    <w:rsid w:val="00E233A7"/>
    <w:rsid w:val="00E31D75"/>
    <w:rsid w:val="00E3234D"/>
    <w:rsid w:val="00E32686"/>
    <w:rsid w:val="00E32CF0"/>
    <w:rsid w:val="00E33363"/>
    <w:rsid w:val="00E342D3"/>
    <w:rsid w:val="00E36E99"/>
    <w:rsid w:val="00E40945"/>
    <w:rsid w:val="00E4273B"/>
    <w:rsid w:val="00E4417F"/>
    <w:rsid w:val="00E543B4"/>
    <w:rsid w:val="00E6036B"/>
    <w:rsid w:val="00E60EEA"/>
    <w:rsid w:val="00E61796"/>
    <w:rsid w:val="00E65CE2"/>
    <w:rsid w:val="00E662C9"/>
    <w:rsid w:val="00E66BBD"/>
    <w:rsid w:val="00E66DBC"/>
    <w:rsid w:val="00E735A0"/>
    <w:rsid w:val="00E750F3"/>
    <w:rsid w:val="00E77458"/>
    <w:rsid w:val="00E77BCC"/>
    <w:rsid w:val="00E77E18"/>
    <w:rsid w:val="00E81198"/>
    <w:rsid w:val="00E87B8B"/>
    <w:rsid w:val="00E90718"/>
    <w:rsid w:val="00E90F3B"/>
    <w:rsid w:val="00E9158F"/>
    <w:rsid w:val="00E936AC"/>
    <w:rsid w:val="00E940A6"/>
    <w:rsid w:val="00E9766E"/>
    <w:rsid w:val="00EA033A"/>
    <w:rsid w:val="00EA6E75"/>
    <w:rsid w:val="00EB24ED"/>
    <w:rsid w:val="00EB2A22"/>
    <w:rsid w:val="00EB3539"/>
    <w:rsid w:val="00EB3F3F"/>
    <w:rsid w:val="00EB3FFE"/>
    <w:rsid w:val="00EB67CC"/>
    <w:rsid w:val="00EB7EA9"/>
    <w:rsid w:val="00EC2B41"/>
    <w:rsid w:val="00EC3799"/>
    <w:rsid w:val="00EC4547"/>
    <w:rsid w:val="00EC6328"/>
    <w:rsid w:val="00EC6CDF"/>
    <w:rsid w:val="00EC75C7"/>
    <w:rsid w:val="00ED2F0E"/>
    <w:rsid w:val="00ED3362"/>
    <w:rsid w:val="00ED3F9C"/>
    <w:rsid w:val="00ED501F"/>
    <w:rsid w:val="00EE0106"/>
    <w:rsid w:val="00EE4426"/>
    <w:rsid w:val="00EE46DA"/>
    <w:rsid w:val="00EE5F7A"/>
    <w:rsid w:val="00EE6366"/>
    <w:rsid w:val="00EE7684"/>
    <w:rsid w:val="00EF0DBA"/>
    <w:rsid w:val="00EF174F"/>
    <w:rsid w:val="00EF1DED"/>
    <w:rsid w:val="00EF3088"/>
    <w:rsid w:val="00EF447B"/>
    <w:rsid w:val="00EF502D"/>
    <w:rsid w:val="00EF5DCE"/>
    <w:rsid w:val="00EF66BD"/>
    <w:rsid w:val="00F0085E"/>
    <w:rsid w:val="00F00B7A"/>
    <w:rsid w:val="00F016A4"/>
    <w:rsid w:val="00F024FE"/>
    <w:rsid w:val="00F04E68"/>
    <w:rsid w:val="00F07963"/>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383D"/>
    <w:rsid w:val="00F54939"/>
    <w:rsid w:val="00F625ED"/>
    <w:rsid w:val="00F659FA"/>
    <w:rsid w:val="00F664A0"/>
    <w:rsid w:val="00F675C8"/>
    <w:rsid w:val="00F67F09"/>
    <w:rsid w:val="00F7116C"/>
    <w:rsid w:val="00F71DCB"/>
    <w:rsid w:val="00F739D0"/>
    <w:rsid w:val="00F76069"/>
    <w:rsid w:val="00F762F1"/>
    <w:rsid w:val="00F7731E"/>
    <w:rsid w:val="00F80336"/>
    <w:rsid w:val="00F81E2D"/>
    <w:rsid w:val="00F832CB"/>
    <w:rsid w:val="00F876CF"/>
    <w:rsid w:val="00F945E5"/>
    <w:rsid w:val="00F96833"/>
    <w:rsid w:val="00F97810"/>
    <w:rsid w:val="00FA0464"/>
    <w:rsid w:val="00FA0EB8"/>
    <w:rsid w:val="00FA118E"/>
    <w:rsid w:val="00FA1710"/>
    <w:rsid w:val="00FA1B81"/>
    <w:rsid w:val="00FA50CA"/>
    <w:rsid w:val="00FA52A7"/>
    <w:rsid w:val="00FA55DC"/>
    <w:rsid w:val="00FA58E8"/>
    <w:rsid w:val="00FA6262"/>
    <w:rsid w:val="00FB0120"/>
    <w:rsid w:val="00FB1890"/>
    <w:rsid w:val="00FB20A5"/>
    <w:rsid w:val="00FB26EC"/>
    <w:rsid w:val="00FB499F"/>
    <w:rsid w:val="00FB5354"/>
    <w:rsid w:val="00FB5A19"/>
    <w:rsid w:val="00FC0B90"/>
    <w:rsid w:val="00FC35DD"/>
    <w:rsid w:val="00FC39E8"/>
    <w:rsid w:val="00FC56C4"/>
    <w:rsid w:val="00FD0AB4"/>
    <w:rsid w:val="00FD0BA0"/>
    <w:rsid w:val="00FD2CC4"/>
    <w:rsid w:val="00FD3AB4"/>
    <w:rsid w:val="00FD4B6B"/>
    <w:rsid w:val="00FD53B1"/>
    <w:rsid w:val="00FD7285"/>
    <w:rsid w:val="00FE6173"/>
    <w:rsid w:val="00FE672A"/>
    <w:rsid w:val="00FE6C16"/>
    <w:rsid w:val="00FF0970"/>
    <w:rsid w:val="00FF0B31"/>
    <w:rsid w:val="00FF2815"/>
    <w:rsid w:val="00FF4FE9"/>
    <w:rsid w:val="00FF5002"/>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CC93B"/>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57B"/>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numId w:val="0"/>
      </w:numPr>
      <w:tabs>
        <w:tab w:val="num" w:pos="502"/>
      </w:tabs>
      <w:ind w:left="1701" w:hanging="1701"/>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Title"/>
    <w:link w:val="CoverChar"/>
    <w:uiPriority w:val="11"/>
    <w:rsid w:val="004742EB"/>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4742EB"/>
    <w:rPr>
      <w:rFonts w:asciiTheme="majorHAnsi" w:eastAsiaTheme="majorEastAsia" w:hAnsiTheme="majorHAnsi" w:cstheme="majorBidi"/>
      <w:color w:val="000066"/>
      <w:sz w:val="48"/>
      <w:szCs w:val="48"/>
      <w:lang w:val="en-GB" w:eastAsia="en-US"/>
    </w:rPr>
  </w:style>
  <w:style w:type="character" w:customStyle="1" w:styleId="NoSpacingChar">
    <w:name w:val="No Spacing Char"/>
    <w:basedOn w:val="DefaultParagraphFont"/>
    <w:link w:val="NoSpacing"/>
    <w:uiPriority w:val="1"/>
    <w:rsid w:val="0073715F"/>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19750502">
      <w:bodyDiv w:val="1"/>
      <w:marLeft w:val="0"/>
      <w:marRight w:val="0"/>
      <w:marTop w:val="0"/>
      <w:marBottom w:val="0"/>
      <w:divBdr>
        <w:top w:val="none" w:sz="0" w:space="0" w:color="auto"/>
        <w:left w:val="none" w:sz="0" w:space="0" w:color="auto"/>
        <w:bottom w:val="none" w:sz="0" w:space="0" w:color="auto"/>
        <w:right w:val="none" w:sz="0" w:space="0" w:color="auto"/>
      </w:divBdr>
    </w:div>
    <w:div w:id="278269924">
      <w:bodyDiv w:val="1"/>
      <w:marLeft w:val="0"/>
      <w:marRight w:val="0"/>
      <w:marTop w:val="0"/>
      <w:marBottom w:val="0"/>
      <w:divBdr>
        <w:top w:val="none" w:sz="0" w:space="0" w:color="auto"/>
        <w:left w:val="none" w:sz="0" w:space="0" w:color="auto"/>
        <w:bottom w:val="none" w:sz="0" w:space="0" w:color="auto"/>
        <w:right w:val="none" w:sz="0" w:space="0" w:color="auto"/>
      </w:divBdr>
    </w:div>
    <w:div w:id="31654148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93808633">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8511903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88946393">
      <w:bodyDiv w:val="1"/>
      <w:marLeft w:val="0"/>
      <w:marRight w:val="0"/>
      <w:marTop w:val="0"/>
      <w:marBottom w:val="0"/>
      <w:divBdr>
        <w:top w:val="none" w:sz="0" w:space="0" w:color="auto"/>
        <w:left w:val="none" w:sz="0" w:space="0" w:color="auto"/>
        <w:bottom w:val="none" w:sz="0" w:space="0" w:color="auto"/>
        <w:right w:val="none" w:sz="0" w:space="0" w:color="auto"/>
      </w:divBdr>
    </w:div>
    <w:div w:id="176688133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518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meetingOptions/?organizerId=1ec1ab10-21d8-4113-bd5c-def49d1178a2&amp;tenantId=48cd5724-88c7-48c3-a665-945436edd7fc&amp;threadId=19_meeting_NWRkMzBmY2QtZWNlMy00OGExLWE0M2QtY2NjYTY4YTM0ZTky@thread.v2&amp;messageId=0&amp;language=en-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thedtic.gov.za/wp-content/uploads/IP-annex-d.pdf" TargetMode="External"/><Relationship Id="rId7" Type="http://schemas.openxmlformats.org/officeDocument/2006/relationships/endnotes" Target="endnotes.xml"/><Relationship Id="rId12" Type="http://schemas.openxmlformats.org/officeDocument/2006/relationships/hyperlink" Target="https://aka.ms/JoinTeamsMeet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thedtic.gov.za/wp-content/uploads/IP-annex-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microsoft.com/en-us/microsoft-teams/download-ap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eams.microsoft.com/l/meetup-join/19%3ameeting_NWRkMzBmY2QtZWNlMy00OGExLWE0M2QtY2NjYTY4YTM0ZTky%40thread.v2/0?context=%7b%22Tid%22%3a%2248cd5724-88c7-48c3-a665-945436edd7fc%22%2c%22Oid%22%3a%221ec1ab10-21d8-4113-bd5c-def49d1178a2%22%7d" TargetMode="External"/><Relationship Id="rId14" Type="http://schemas.openxmlformats.org/officeDocument/2006/relationships/header" Target="header1.xml"/><Relationship Id="rId22" Type="http://schemas.openxmlformats.org/officeDocument/2006/relationships/hyperlink" Target="http://www.thedtic.gov.za/wp-content/uploads/IP-annex-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7526-FCF5-4C95-AAD2-1B4E9C6F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1</Pages>
  <Words>8252</Words>
  <Characters>47039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Bulelwa Makasi</cp:lastModifiedBy>
  <cp:revision>3</cp:revision>
  <cp:lastPrinted>2023-02-09T18:36:00Z</cp:lastPrinted>
  <dcterms:created xsi:type="dcterms:W3CDTF">2023-04-20T13:58:00Z</dcterms:created>
  <dcterms:modified xsi:type="dcterms:W3CDTF">2023-04-20T13:58:00Z</dcterms:modified>
  <cp:version>2016-06-30 v2.3c</cp:version>
</cp:coreProperties>
</file>