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1A92A" w14:textId="77777777" w:rsidR="00EC6944" w:rsidRDefault="00EC6944">
      <w:pPr>
        <w:rPr>
          <w:rFonts w:ascii="Arial" w:hAnsi="Arial" w:cs="Arial"/>
          <w:b/>
          <w:sz w:val="52"/>
          <w:szCs w:val="52"/>
          <w:lang w:val="en-US"/>
        </w:rPr>
      </w:pPr>
    </w:p>
    <w:p w14:paraId="7D337497" w14:textId="1ACB8B54" w:rsidR="00EC6944" w:rsidRPr="0095190D" w:rsidRDefault="00EC6944">
      <w:pPr>
        <w:rPr>
          <w:rFonts w:ascii="Arial" w:hAnsi="Arial" w:cs="Arial"/>
          <w:b/>
          <w:color w:val="FF0000"/>
          <w:sz w:val="52"/>
          <w:szCs w:val="52"/>
          <w:lang w:val="en-US"/>
        </w:rPr>
      </w:pPr>
      <w:r w:rsidRPr="00EC6944">
        <w:rPr>
          <w:rFonts w:ascii="Arial" w:hAnsi="Arial" w:cs="Arial"/>
          <w:b/>
          <w:sz w:val="52"/>
          <w:szCs w:val="52"/>
          <w:lang w:val="en-US"/>
        </w:rPr>
        <w:t>Addendum</w:t>
      </w:r>
      <w:r w:rsidR="00AF6504">
        <w:rPr>
          <w:rFonts w:ascii="Arial" w:hAnsi="Arial" w:cs="Arial"/>
          <w:b/>
          <w:sz w:val="52"/>
          <w:szCs w:val="52"/>
          <w:lang w:val="en-US"/>
        </w:rPr>
        <w:t xml:space="preserve"> no</w:t>
      </w:r>
      <w:r w:rsidR="00210E4A">
        <w:rPr>
          <w:rFonts w:ascii="Arial" w:hAnsi="Arial" w:cs="Arial"/>
          <w:b/>
          <w:sz w:val="52"/>
          <w:szCs w:val="52"/>
          <w:lang w:val="en-US"/>
        </w:rPr>
        <w:t xml:space="preserve">: </w:t>
      </w:r>
      <w:r w:rsidR="00C8578E">
        <w:rPr>
          <w:rFonts w:ascii="Arial" w:hAnsi="Arial" w:cs="Arial"/>
          <w:b/>
          <w:sz w:val="52"/>
          <w:szCs w:val="52"/>
          <w:lang w:val="en-US"/>
        </w:rPr>
        <w:t>4</w:t>
      </w:r>
      <w:r w:rsidR="00623A83">
        <w:rPr>
          <w:rFonts w:ascii="Arial" w:hAnsi="Arial" w:cs="Arial"/>
          <w:b/>
          <w:sz w:val="52"/>
          <w:szCs w:val="52"/>
          <w:lang w:val="en-US"/>
        </w:rPr>
        <w:t xml:space="preserve">. </w:t>
      </w:r>
      <w:r w:rsidR="00E031A8">
        <w:rPr>
          <w:rFonts w:ascii="Arial" w:hAnsi="Arial" w:cs="Arial"/>
          <w:b/>
          <w:color w:val="FF0000"/>
          <w:sz w:val="52"/>
          <w:szCs w:val="52"/>
          <w:lang w:val="en-US"/>
        </w:rPr>
        <w:t>(Note to all S</w:t>
      </w:r>
      <w:r w:rsidRPr="00EC6944">
        <w:rPr>
          <w:rFonts w:ascii="Arial" w:hAnsi="Arial" w:cs="Arial"/>
          <w:b/>
          <w:color w:val="FF0000"/>
          <w:sz w:val="52"/>
          <w:szCs w:val="52"/>
          <w:lang w:val="en-US"/>
        </w:rPr>
        <w:t>uppliers)</w:t>
      </w:r>
    </w:p>
    <w:p w14:paraId="1BFDD4CB" w14:textId="39849409" w:rsidR="00704911" w:rsidRPr="007A4A9C" w:rsidRDefault="00623A83" w:rsidP="00704911">
      <w:pPr>
        <w:tabs>
          <w:tab w:val="left" w:pos="3345"/>
        </w:tabs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sz w:val="28"/>
          <w:szCs w:val="28"/>
          <w:u w:val="single"/>
          <w:lang w:val="en-US"/>
        </w:rPr>
        <w:t>Enquir</w:t>
      </w:r>
      <w:r w:rsidRPr="00704911">
        <w:rPr>
          <w:rFonts w:ascii="Arial" w:hAnsi="Arial" w:cs="Arial"/>
          <w:b/>
          <w:sz w:val="28"/>
          <w:szCs w:val="28"/>
          <w:u w:val="single"/>
          <w:lang w:val="en-US"/>
        </w:rPr>
        <w:t>y</w:t>
      </w:r>
      <w:r w:rsidR="00704911">
        <w:rPr>
          <w:rFonts w:ascii="Arial" w:hAnsi="Arial" w:cs="Arial"/>
          <w:b/>
          <w:sz w:val="28"/>
          <w:szCs w:val="28"/>
          <w:u w:val="single"/>
          <w:lang w:val="en-US"/>
        </w:rPr>
        <w:t xml:space="preserve">: </w:t>
      </w:r>
      <w:r w:rsidR="000E5B58" w:rsidRPr="000E5B58">
        <w:rPr>
          <w:rFonts w:ascii="Arial" w:hAnsi="Arial" w:cs="Arial"/>
          <w:b/>
          <w:sz w:val="28"/>
          <w:szCs w:val="28"/>
          <w:u w:val="single"/>
          <w:lang w:val="en-US"/>
        </w:rPr>
        <w:t>E3456CXMWP</w:t>
      </w:r>
    </w:p>
    <w:p w14:paraId="04CA9C7F" w14:textId="72BBBACA" w:rsidR="007D4658" w:rsidRPr="003A2E26" w:rsidRDefault="00BC0A1F" w:rsidP="00623A83">
      <w:pPr>
        <w:rPr>
          <w:rFonts w:ascii="Arial" w:hAnsi="Arial" w:cs="Arial"/>
          <w:b/>
          <w:color w:val="000000"/>
          <w:sz w:val="24"/>
          <w:szCs w:val="24"/>
        </w:rPr>
      </w:pPr>
      <w:r w:rsidRPr="00BC0A1F">
        <w:rPr>
          <w:rFonts w:ascii="Arial" w:hAnsi="Arial" w:cs="Arial"/>
          <w:b/>
          <w:color w:val="000000"/>
          <w:sz w:val="24"/>
          <w:szCs w:val="24"/>
        </w:rPr>
        <w:t>PROVISION OF BACKUP AS A SERVICE (BAAS) FOR A PERIOD OF 5 YEARS</w:t>
      </w:r>
    </w:p>
    <w:p w14:paraId="2DDD3E7B" w14:textId="77777777" w:rsidR="004B2086" w:rsidRDefault="007D4658" w:rsidP="00623A83">
      <w:pPr>
        <w:rPr>
          <w:rFonts w:ascii="Aptos" w:eastAsia="Aptos" w:hAnsi="Aptos" w:cs="Aptos"/>
          <w:b/>
          <w:bCs/>
          <w:i/>
          <w:iCs/>
          <w:u w:val="single"/>
          <w14:ligatures w14:val="standardContextual"/>
        </w:rPr>
      </w:pPr>
      <w:r w:rsidRPr="007D4658">
        <w:rPr>
          <w:rFonts w:ascii="Arial" w:hAnsi="Arial" w:cs="Arial"/>
          <w:b/>
          <w:bCs/>
          <w:u w:val="single"/>
        </w:rPr>
        <w:t>Clarification Question</w:t>
      </w:r>
      <w:r w:rsidR="00C60406">
        <w:rPr>
          <w:rFonts w:ascii="Arial" w:hAnsi="Arial" w:cs="Arial"/>
          <w:b/>
          <w:bCs/>
          <w:u w:val="single"/>
        </w:rPr>
        <w:t xml:space="preserve"> (Q)</w:t>
      </w:r>
      <w:r w:rsidRPr="007D4658">
        <w:rPr>
          <w:rFonts w:ascii="Arial" w:hAnsi="Arial" w:cs="Arial"/>
          <w:b/>
          <w:bCs/>
          <w:u w:val="single"/>
        </w:rPr>
        <w:t xml:space="preserve"> from Suppliers</w:t>
      </w:r>
      <w:r w:rsidR="00C60406">
        <w:rPr>
          <w:rFonts w:ascii="Arial" w:hAnsi="Arial" w:cs="Arial"/>
          <w:b/>
          <w:bCs/>
          <w:u w:val="single"/>
        </w:rPr>
        <w:t xml:space="preserve"> and </w:t>
      </w:r>
      <w:r w:rsidR="00BC40D4">
        <w:rPr>
          <w:rFonts w:ascii="Arial" w:hAnsi="Arial" w:cs="Arial"/>
          <w:b/>
          <w:bCs/>
          <w:u w:val="single"/>
        </w:rPr>
        <w:t>Answer (A)</w:t>
      </w:r>
      <w:r w:rsidR="00C60406">
        <w:rPr>
          <w:rFonts w:ascii="Arial" w:hAnsi="Arial" w:cs="Arial"/>
          <w:b/>
          <w:bCs/>
          <w:u w:val="single"/>
        </w:rPr>
        <w:t xml:space="preserve"> from Eskom</w:t>
      </w:r>
      <w:r>
        <w:rPr>
          <w:rFonts w:ascii="Aptos" w:eastAsia="Aptos" w:hAnsi="Aptos" w:cs="Aptos"/>
          <w:b/>
          <w:bCs/>
          <w:i/>
          <w:iCs/>
          <w:u w:val="single"/>
          <w14:ligatures w14:val="standardContextual"/>
        </w:rPr>
        <w:t>:</w:t>
      </w:r>
    </w:p>
    <w:p w14:paraId="3CC3300A" w14:textId="4B7B45B3" w:rsidR="00E442CF" w:rsidRDefault="004B2086" w:rsidP="00623A83">
      <w:pPr>
        <w:rPr>
          <w:rFonts w:ascii="Aptos" w:eastAsia="Aptos" w:hAnsi="Aptos" w:cs="Aptos"/>
          <w:b/>
          <w:bCs/>
          <w:i/>
          <w:iCs/>
          <w:u w:val="single"/>
          <w14:ligatures w14:val="standardContextual"/>
        </w:rPr>
      </w:pPr>
      <w:r>
        <w:rPr>
          <w:rFonts w:ascii="Aptos" w:eastAsia="Aptos" w:hAnsi="Aptos" w:cs="Aptos"/>
          <w:b/>
          <w:bCs/>
          <w:i/>
          <w:iCs/>
          <w:u w:val="single"/>
          <w14:ligatures w14:val="standardContextual"/>
        </w:rPr>
        <w:t xml:space="preserve">Response: </w:t>
      </w:r>
      <w:r w:rsidR="007D4658" w:rsidRPr="007D4658">
        <w:rPr>
          <w:rFonts w:ascii="Aptos" w:eastAsia="Aptos" w:hAnsi="Aptos" w:cs="Aptos"/>
          <w:b/>
          <w:bCs/>
          <w:i/>
          <w:iCs/>
          <w:u w:val="single"/>
          <w14:ligatures w14:val="standardContextual"/>
        </w:rPr>
        <w:t xml:space="preserve"> </w:t>
      </w:r>
      <w:r w:rsidR="00BB5E71">
        <w:rPr>
          <w:rFonts w:ascii="Aptos" w:eastAsia="Aptos" w:hAnsi="Aptos" w:cs="Aptos"/>
          <w:b/>
          <w:bCs/>
          <w:i/>
          <w:iCs/>
          <w:u w:val="single"/>
          <w14:ligatures w14:val="standardContextual"/>
        </w:rPr>
        <w:t xml:space="preserve"> Attached excel spreadsheet uploaded on Eskom tender </w:t>
      </w:r>
      <w:r w:rsidR="00911ED6">
        <w:rPr>
          <w:rFonts w:ascii="Aptos" w:eastAsia="Aptos" w:hAnsi="Aptos" w:cs="Aptos"/>
          <w:b/>
          <w:bCs/>
          <w:i/>
          <w:iCs/>
          <w:u w:val="single"/>
          <w14:ligatures w14:val="standardContextual"/>
        </w:rPr>
        <w:t>Bulletin and</w:t>
      </w:r>
      <w:r w:rsidR="00BB5E71">
        <w:rPr>
          <w:rFonts w:ascii="Aptos" w:eastAsia="Aptos" w:hAnsi="Aptos" w:cs="Aptos"/>
          <w:b/>
          <w:bCs/>
          <w:i/>
          <w:iCs/>
          <w:u w:val="single"/>
          <w14:ligatures w14:val="standardContextual"/>
        </w:rPr>
        <w:t xml:space="preserve"> NT Portal </w:t>
      </w:r>
    </w:p>
    <w:p w14:paraId="11AE24D8" w14:textId="725B09F5" w:rsidR="00DE5DEE" w:rsidRPr="00AA5479" w:rsidRDefault="00AC2D1F" w:rsidP="00DE5DEE">
      <w:pPr>
        <w:rPr>
          <w:rFonts w:ascii="Aptos" w:eastAsia="Aptos" w:hAnsi="Aptos" w:cs="Aptos"/>
          <w:b/>
          <w:bCs/>
          <w:i/>
          <w:iCs/>
          <w:u w:val="single"/>
          <w14:ligatures w14:val="standardContextual"/>
        </w:rPr>
      </w:pPr>
      <w:r>
        <w:rPr>
          <w:rFonts w:ascii="Aptos" w:eastAsia="Aptos" w:hAnsi="Aptos" w:cs="Aptos"/>
          <w:b/>
          <w:bCs/>
          <w:i/>
          <w:iCs/>
          <w:u w:val="single"/>
          <w14:ligatures w14:val="standardContextual"/>
        </w:rPr>
        <w:t xml:space="preserve">See below </w:t>
      </w:r>
      <w:r w:rsidR="00DE5DEE">
        <w:rPr>
          <w:rFonts w:ascii="Aptos" w:eastAsia="Aptos" w:hAnsi="Aptos" w:cs="Aptos"/>
          <w:b/>
          <w:bCs/>
          <w:i/>
          <w:iCs/>
          <w:u w:val="single"/>
          <w14:ligatures w14:val="standardContextual"/>
        </w:rPr>
        <w:t>follow up questions and responses from REskom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0"/>
        <w:gridCol w:w="3812"/>
        <w:gridCol w:w="5276"/>
      </w:tblGrid>
      <w:tr w:rsidR="00AA5479" w:rsidRPr="00DE5DEE" w14:paraId="5FCF6EDD" w14:textId="77777777" w:rsidTr="00AA5479">
        <w:tc>
          <w:tcPr>
            <w:tcW w:w="4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E322D" w14:textId="4D0A1F72" w:rsidR="00AA5479" w:rsidRPr="00DE5DEE" w:rsidRDefault="00AA5479" w:rsidP="00AA5479">
            <w:pPr>
              <w:rPr>
                <w:rFonts w:ascii="Aptos" w:eastAsia="Aptos" w:hAnsi="Aptos" w:cs="Aptos"/>
                <w:b/>
                <w:bCs/>
                <w:i/>
                <w:iCs/>
                <w:u w:val="single"/>
                <w:lang w:val="en-US"/>
                <w14:ligatures w14:val="standardContextual"/>
              </w:rPr>
            </w:pPr>
            <w:r>
              <w:rPr>
                <w:rFonts w:ascii="Aptos" w:eastAsia="Aptos" w:hAnsi="Aptos" w:cs="Aptos"/>
                <w:b/>
                <w:bCs/>
                <w:i/>
                <w:iCs/>
                <w:u w:val="single"/>
                <w:lang w:val="en-US"/>
                <w14:ligatures w14:val="standardContextual"/>
              </w:rPr>
              <w:t>Supplie</w:t>
            </w:r>
            <w:r>
              <w:rPr>
                <w:rFonts w:ascii="Aptos" w:eastAsia="Aptos" w:hAnsi="Aptos" w:cs="Aptos"/>
                <w:b/>
                <w:bCs/>
                <w:i/>
                <w:iCs/>
                <w:u w:val="single"/>
                <w:lang w:val="en-US"/>
                <w14:ligatures w14:val="standardContextual"/>
              </w:rPr>
              <w:t xml:space="preserve">rs </w:t>
            </w:r>
            <w:r w:rsidR="00786B69">
              <w:rPr>
                <w:rFonts w:ascii="Aptos" w:eastAsia="Aptos" w:hAnsi="Aptos" w:cs="Aptos"/>
                <w:b/>
                <w:bCs/>
                <w:i/>
                <w:iCs/>
                <w:u w:val="single"/>
                <w:lang w:val="en-US"/>
                <w14:ligatures w14:val="standardContextual"/>
              </w:rPr>
              <w:t>Questions</w:t>
            </w:r>
          </w:p>
          <w:p w14:paraId="7CF4BC1C" w14:textId="77777777" w:rsidR="00AA5479" w:rsidRPr="00DE5DEE" w:rsidRDefault="00AA5479" w:rsidP="00DE5DEE">
            <w:pPr>
              <w:rPr>
                <w:rFonts w:ascii="Aptos" w:eastAsia="Aptos" w:hAnsi="Aptos" w:cs="Aptos"/>
                <w:b/>
                <w:bCs/>
                <w:i/>
                <w:iCs/>
                <w:u w:val="single"/>
                <w14:ligatures w14:val="standardContextual"/>
              </w:rPr>
            </w:pPr>
          </w:p>
        </w:tc>
        <w:tc>
          <w:tcPr>
            <w:tcW w:w="38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E17861" w14:textId="77777777" w:rsidR="00AA5479" w:rsidRPr="00DE5DEE" w:rsidRDefault="00AA5479" w:rsidP="00DE5DEE">
            <w:pPr>
              <w:rPr>
                <w:rFonts w:ascii="Aptos" w:eastAsia="Aptos" w:hAnsi="Aptos" w:cs="Aptos"/>
                <w:b/>
                <w:bCs/>
                <w:i/>
                <w:iCs/>
                <w:u w:val="single"/>
                <w14:ligatures w14:val="standardContextual"/>
              </w:rPr>
            </w:pPr>
          </w:p>
        </w:tc>
        <w:tc>
          <w:tcPr>
            <w:tcW w:w="5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D404F9" w14:textId="30C13AF4" w:rsidR="00AA5479" w:rsidRPr="00DE5DEE" w:rsidRDefault="00786B69" w:rsidP="00DE5DEE">
            <w:pPr>
              <w:rPr>
                <w:rFonts w:ascii="Aptos" w:eastAsia="Aptos" w:hAnsi="Aptos" w:cs="Aptos"/>
                <w:b/>
                <w:bCs/>
                <w:i/>
                <w:iCs/>
                <w:u w:val="single"/>
                <w14:ligatures w14:val="standardContextual"/>
              </w:rPr>
            </w:pPr>
            <w:r>
              <w:rPr>
                <w:rFonts w:ascii="Aptos" w:eastAsia="Aptos" w:hAnsi="Aptos" w:cs="Aptos"/>
                <w:b/>
                <w:bCs/>
                <w:i/>
                <w:iCs/>
                <w:u w:val="single"/>
                <w14:ligatures w14:val="standardContextual"/>
              </w:rPr>
              <w:t>Eskom Response</w:t>
            </w:r>
          </w:p>
        </w:tc>
      </w:tr>
      <w:tr w:rsidR="00CA65C7" w:rsidRPr="00DE5DEE" w14:paraId="514B6E2A" w14:textId="77777777" w:rsidTr="00AA5479">
        <w:tc>
          <w:tcPr>
            <w:tcW w:w="4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98414" w14:textId="77777777" w:rsidR="00CA65C7" w:rsidRPr="00CA65C7" w:rsidRDefault="00CA65C7" w:rsidP="00CA65C7">
            <w:pPr>
              <w:rPr>
                <w:rFonts w:ascii="Aptos" w:eastAsia="Aptos" w:hAnsi="Aptos" w:cs="Aptos"/>
                <w:b/>
                <w:bCs/>
                <w:i/>
                <w:iCs/>
                <w:u w:val="single"/>
                <w:lang w:val="en-US"/>
                <w14:ligatures w14:val="standardContextual"/>
              </w:rPr>
            </w:pPr>
            <w:r w:rsidRPr="00CA65C7">
              <w:rPr>
                <w:rFonts w:ascii="Aptos" w:eastAsia="Aptos" w:hAnsi="Aptos" w:cs="Aptos"/>
                <w:b/>
                <w:bCs/>
                <w:i/>
                <w:iCs/>
                <w:u w:val="single"/>
                <w:lang w:val="en-US"/>
                <w14:ligatures w14:val="standardContextual"/>
              </w:rPr>
              <w:t>Request to extend closing date from suppliers</w:t>
            </w:r>
          </w:p>
          <w:p w14:paraId="0E763FF3" w14:textId="77777777" w:rsidR="00CA65C7" w:rsidRDefault="00CA65C7" w:rsidP="00AA5479">
            <w:pPr>
              <w:rPr>
                <w:rFonts w:ascii="Aptos" w:eastAsia="Aptos" w:hAnsi="Aptos" w:cs="Aptos"/>
                <w:b/>
                <w:bCs/>
                <w:i/>
                <w:iCs/>
                <w:u w:val="single"/>
                <w:lang w:val="en-US"/>
                <w14:ligatures w14:val="standardContextual"/>
              </w:rPr>
            </w:pPr>
          </w:p>
        </w:tc>
        <w:tc>
          <w:tcPr>
            <w:tcW w:w="38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00DF0" w14:textId="77777777" w:rsidR="00CA65C7" w:rsidRPr="00DE5DEE" w:rsidRDefault="00CA65C7" w:rsidP="00DE5DEE">
            <w:pPr>
              <w:rPr>
                <w:rFonts w:ascii="Aptos" w:eastAsia="Aptos" w:hAnsi="Aptos" w:cs="Aptos"/>
                <w:b/>
                <w:bCs/>
                <w:i/>
                <w:iCs/>
                <w:u w:val="single"/>
                <w14:ligatures w14:val="standardContextual"/>
              </w:rPr>
            </w:pPr>
          </w:p>
        </w:tc>
        <w:tc>
          <w:tcPr>
            <w:tcW w:w="5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3A705" w14:textId="6FF5DA9B" w:rsidR="00CA65C7" w:rsidRPr="00CA65C7" w:rsidRDefault="00CA65C7" w:rsidP="00CA65C7">
            <w:pPr>
              <w:spacing w:after="0" w:line="240" w:lineRule="auto"/>
              <w:rPr>
                <w:rFonts w:ascii="Aptos" w:eastAsia="Aptos" w:hAnsi="Aptos" w:cs="Aptos"/>
                <w:color w:val="FF0000"/>
                <w14:ligatures w14:val="standardContextual"/>
              </w:rPr>
            </w:pPr>
            <w:r w:rsidRPr="008A42C9">
              <w:rPr>
                <w:rFonts w:ascii="Aptos" w:eastAsia="Aptos" w:hAnsi="Aptos" w:cs="Aptos"/>
                <w:color w:val="FF0000"/>
                <w14:ligatures w14:val="standardContextual"/>
              </w:rPr>
              <w:t xml:space="preserve">Eskom granted requested extension for </w:t>
            </w:r>
            <w:r>
              <w:rPr>
                <w:rFonts w:ascii="Aptos" w:eastAsia="Aptos" w:hAnsi="Aptos" w:cs="Aptos"/>
                <w:b/>
                <w:bCs/>
                <w:color w:val="FF0000"/>
                <w14:ligatures w14:val="standardContextual"/>
              </w:rPr>
              <w:t>2</w:t>
            </w:r>
            <w:r w:rsidRPr="008A42C9">
              <w:rPr>
                <w:rFonts w:ascii="Aptos" w:eastAsia="Aptos" w:hAnsi="Aptos" w:cs="Aptos"/>
                <w:b/>
                <w:bCs/>
                <w:color w:val="FF0000"/>
                <w14:ligatures w14:val="standardContextual"/>
              </w:rPr>
              <w:t>3 October 2026</w:t>
            </w:r>
            <w:r w:rsidRPr="008A42C9">
              <w:rPr>
                <w:rFonts w:ascii="Aptos" w:eastAsia="Aptos" w:hAnsi="Aptos" w:cs="Aptos"/>
                <w:color w:val="FF0000"/>
                <w14:ligatures w14:val="standardContextual"/>
              </w:rPr>
              <w:t>. However, due to the project timelines and 2</w:t>
            </w:r>
            <w:r w:rsidRPr="008A42C9">
              <w:rPr>
                <w:rFonts w:ascii="Aptos" w:eastAsia="Aptos" w:hAnsi="Aptos" w:cs="Aptos"/>
                <w:color w:val="FF0000"/>
                <w:vertAlign w:val="superscript"/>
                <w14:ligatures w14:val="standardContextual"/>
              </w:rPr>
              <w:t>nd</w:t>
            </w:r>
            <w:r w:rsidRPr="008A42C9">
              <w:rPr>
                <w:rFonts w:ascii="Aptos" w:eastAsia="Aptos" w:hAnsi="Aptos" w:cs="Aptos"/>
                <w:color w:val="FF0000"/>
                <w14:ligatures w14:val="standardContextual"/>
              </w:rPr>
              <w:t xml:space="preserve"> extension granted, no further extensions will be considered.</w:t>
            </w:r>
          </w:p>
        </w:tc>
      </w:tr>
      <w:tr w:rsidR="001A4907" w:rsidRPr="00DE5DEE" w14:paraId="38736428" w14:textId="77777777" w:rsidTr="00AA5479">
        <w:tc>
          <w:tcPr>
            <w:tcW w:w="4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3AEA3" w14:textId="77777777" w:rsidR="001A4907" w:rsidRPr="004144E1" w:rsidRDefault="001A4907" w:rsidP="001A4907">
            <w:pPr>
              <w:rPr>
                <w:rFonts w:ascii="Aptos" w:eastAsia="Aptos" w:hAnsi="Aptos" w:cs="Aptos"/>
                <w:b/>
                <w:bCs/>
                <w:i/>
                <w:iCs/>
                <w:u w:val="single"/>
                <w14:ligatures w14:val="standardContextual"/>
              </w:rPr>
            </w:pPr>
            <w:r w:rsidRPr="004144E1">
              <w:rPr>
                <w:rFonts w:ascii="Aptos" w:eastAsia="Aptos" w:hAnsi="Aptos" w:cs="Aptos"/>
                <w:b/>
                <w:bCs/>
                <w:i/>
                <w:iCs/>
                <w:u w:val="single"/>
                <w14:ligatures w14:val="standardContextual"/>
              </w:rPr>
              <w:t xml:space="preserve">I would like to clarify if we must include a Performance Bond as part of our submission. As stated by the tender – Eskom reserves the right to request a tenderer to provide Performance Bond from the tenderer before the contract is awarded. As a Performance Bond is generally completed, if required after </w:t>
            </w:r>
            <w:r w:rsidRPr="004144E1">
              <w:rPr>
                <w:rFonts w:ascii="Aptos" w:eastAsia="Aptos" w:hAnsi="Aptos" w:cs="Aptos"/>
                <w:b/>
                <w:bCs/>
                <w:i/>
                <w:iCs/>
                <w:u w:val="single"/>
                <w14:ligatures w14:val="standardContextual"/>
              </w:rPr>
              <w:lastRenderedPageBreak/>
              <w:t>the award. Will Eskom accept a Letter of Intent to have the Performance Bond concluded once contract is awarded.</w:t>
            </w:r>
          </w:p>
          <w:p w14:paraId="319FB175" w14:textId="77777777" w:rsidR="001A4907" w:rsidRDefault="001A4907" w:rsidP="00AA5479">
            <w:pPr>
              <w:rPr>
                <w:rFonts w:ascii="Aptos" w:eastAsia="Aptos" w:hAnsi="Aptos" w:cs="Aptos"/>
                <w:b/>
                <w:bCs/>
                <w:i/>
                <w:iCs/>
                <w:u w:val="single"/>
                <w:lang w:val="en-US"/>
                <w14:ligatures w14:val="standardContextual"/>
              </w:rPr>
            </w:pPr>
          </w:p>
        </w:tc>
        <w:tc>
          <w:tcPr>
            <w:tcW w:w="38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7B2A4" w14:textId="77777777" w:rsidR="001A4907" w:rsidRPr="00DE5DEE" w:rsidRDefault="001A4907" w:rsidP="00DE5DEE">
            <w:pPr>
              <w:rPr>
                <w:rFonts w:ascii="Aptos" w:eastAsia="Aptos" w:hAnsi="Aptos" w:cs="Aptos"/>
                <w:b/>
                <w:bCs/>
                <w:i/>
                <w:iCs/>
                <w:u w:val="single"/>
                <w14:ligatures w14:val="standardContextual"/>
              </w:rPr>
            </w:pPr>
          </w:p>
        </w:tc>
        <w:tc>
          <w:tcPr>
            <w:tcW w:w="5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42553" w14:textId="77777777" w:rsidR="001A4907" w:rsidRPr="007D4658" w:rsidRDefault="001A4907" w:rsidP="001A4907">
            <w:pPr>
              <w:rPr>
                <w:rFonts w:ascii="Aptos" w:eastAsia="Aptos" w:hAnsi="Aptos" w:cs="Aptos"/>
                <w:b/>
                <w:bCs/>
                <w:i/>
                <w:iCs/>
                <w:u w:val="single"/>
                <w14:ligatures w14:val="standardContextual"/>
              </w:rPr>
            </w:pPr>
            <w:r>
              <w:rPr>
                <w:rFonts w:ascii="Aptos" w:eastAsia="Aptos" w:hAnsi="Aptos" w:cs="Aptos"/>
                <w:b/>
                <w:bCs/>
                <w:i/>
                <w:iCs/>
                <w:u w:val="single"/>
                <w14:ligatures w14:val="standardContextual"/>
              </w:rPr>
              <w:t>Suppliers need to submit their latest Audited Financials statement</w:t>
            </w:r>
          </w:p>
          <w:p w14:paraId="633D0EF3" w14:textId="77777777" w:rsidR="001A4907" w:rsidRDefault="001A4907" w:rsidP="00DE5DEE">
            <w:pPr>
              <w:rPr>
                <w:rFonts w:ascii="Aptos" w:eastAsia="Aptos" w:hAnsi="Aptos" w:cs="Aptos"/>
                <w:b/>
                <w:bCs/>
                <w:i/>
                <w:iCs/>
                <w:u w:val="single"/>
                <w14:ligatures w14:val="standardContextual"/>
              </w:rPr>
            </w:pPr>
          </w:p>
        </w:tc>
      </w:tr>
      <w:tr w:rsidR="00DE5DEE" w:rsidRPr="00DE5DEE" w14:paraId="48BA7ACD" w14:textId="77777777" w:rsidTr="00AA5479">
        <w:tc>
          <w:tcPr>
            <w:tcW w:w="4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C8208C" w14:textId="77777777" w:rsidR="00DE5DEE" w:rsidRPr="00DE5DEE" w:rsidRDefault="00DE5DEE" w:rsidP="00DE5DEE">
            <w:pPr>
              <w:rPr>
                <w:rFonts w:ascii="Aptos" w:eastAsia="Aptos" w:hAnsi="Aptos" w:cs="Aptos"/>
                <w:b/>
                <w:bCs/>
                <w:i/>
                <w:iCs/>
                <w:u w:val="single"/>
                <w14:ligatures w14:val="standardContextual"/>
              </w:rPr>
            </w:pPr>
            <w:r w:rsidRPr="00DE5DEE">
              <w:rPr>
                <w:rFonts w:ascii="Aptos" w:eastAsia="Aptos" w:hAnsi="Aptos" w:cs="Aptos"/>
                <w:b/>
                <w:bCs/>
                <w:i/>
                <w:iCs/>
                <w:u w:val="single"/>
                <w14:ligatures w14:val="standardContextual"/>
              </w:rPr>
              <w:t>Eskom’s response states that certification across Rubrik, Cohesity, NetBackup and Commvault is mandatory and that the resources must be directly employed by the bidder..</w:t>
            </w:r>
          </w:p>
        </w:tc>
        <w:tc>
          <w:tcPr>
            <w:tcW w:w="38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958FE5" w14:textId="77777777" w:rsidR="00DE5DEE" w:rsidRPr="00DE5DEE" w:rsidRDefault="00DE5DEE" w:rsidP="00DE5DEE">
            <w:pPr>
              <w:rPr>
                <w:rFonts w:ascii="Aptos" w:eastAsia="Aptos" w:hAnsi="Aptos" w:cs="Aptos"/>
                <w:b/>
                <w:bCs/>
                <w:i/>
                <w:iCs/>
                <w:u w:val="single"/>
                <w14:ligatures w14:val="standardContextual"/>
              </w:rPr>
            </w:pPr>
            <w:r w:rsidRPr="00DE5DEE">
              <w:rPr>
                <w:rFonts w:ascii="Aptos" w:eastAsia="Aptos" w:hAnsi="Aptos" w:cs="Aptos"/>
                <w:b/>
                <w:bCs/>
                <w:i/>
                <w:iCs/>
                <w:u w:val="single"/>
                <w14:ligatures w14:val="standardContextual"/>
              </w:rPr>
              <w:t>Please confirm whether this is a disqualifying requirement at tender closing or a technical-scoring requirement</w:t>
            </w:r>
          </w:p>
        </w:tc>
        <w:tc>
          <w:tcPr>
            <w:tcW w:w="5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BE39C2" w14:textId="77777777" w:rsidR="00DE5DEE" w:rsidRPr="00DE5DEE" w:rsidRDefault="00DE5DEE" w:rsidP="00DE5DEE">
            <w:pPr>
              <w:rPr>
                <w:rFonts w:ascii="Aptos" w:eastAsia="Aptos" w:hAnsi="Aptos" w:cs="Aptos"/>
                <w:b/>
                <w:bCs/>
                <w:i/>
                <w:iCs/>
                <w:u w:val="single"/>
                <w14:ligatures w14:val="standardContextual"/>
              </w:rPr>
            </w:pPr>
            <w:r w:rsidRPr="00DE5DEE">
              <w:rPr>
                <w:rFonts w:ascii="Aptos" w:eastAsia="Aptos" w:hAnsi="Aptos" w:cs="Aptos"/>
                <w:b/>
                <w:bCs/>
                <w:i/>
                <w:iCs/>
                <w:u w:val="single"/>
                <w14:ligatures w14:val="standardContextual"/>
              </w:rPr>
              <w:t>Confirmed, this is a disqualifying requirement as it forms an integral part of the evaluation</w:t>
            </w:r>
          </w:p>
        </w:tc>
      </w:tr>
      <w:tr w:rsidR="00DE5DEE" w:rsidRPr="00DE5DEE" w14:paraId="33492D2A" w14:textId="77777777" w:rsidTr="00AA5479">
        <w:tc>
          <w:tcPr>
            <w:tcW w:w="4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05F492" w14:textId="77777777" w:rsidR="00DE5DEE" w:rsidRPr="00DE5DEE" w:rsidRDefault="00DE5DEE" w:rsidP="00DE5DEE">
            <w:pPr>
              <w:rPr>
                <w:rFonts w:ascii="Aptos" w:eastAsia="Aptos" w:hAnsi="Aptos" w:cs="Aptos"/>
                <w:b/>
                <w:bCs/>
                <w:i/>
                <w:iCs/>
                <w:u w:val="single"/>
                <w14:ligatures w14:val="standardContextual"/>
              </w:rPr>
            </w:pPr>
            <w:r w:rsidRPr="00DE5DEE">
              <w:rPr>
                <w:rFonts w:ascii="Aptos" w:eastAsia="Aptos" w:hAnsi="Aptos" w:cs="Aptos"/>
                <w:b/>
                <w:bCs/>
                <w:i/>
                <w:iCs/>
                <w:u w:val="single"/>
                <w14:ligatures w14:val="standardContextual"/>
              </w:rPr>
              <w:t xml:space="preserve">If direct employment is required, </w:t>
            </w:r>
          </w:p>
        </w:tc>
        <w:tc>
          <w:tcPr>
            <w:tcW w:w="3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8466AC" w14:textId="77777777" w:rsidR="00DE5DEE" w:rsidRPr="00DE5DEE" w:rsidRDefault="00DE5DEE" w:rsidP="00DE5DEE">
            <w:pPr>
              <w:rPr>
                <w:rFonts w:ascii="Aptos" w:eastAsia="Aptos" w:hAnsi="Aptos" w:cs="Aptos"/>
                <w:b/>
                <w:bCs/>
                <w:i/>
                <w:iCs/>
                <w:u w:val="single"/>
                <w14:ligatures w14:val="standardContextual"/>
              </w:rPr>
            </w:pPr>
            <w:r w:rsidRPr="00DE5DEE">
              <w:rPr>
                <w:rFonts w:ascii="Aptos" w:eastAsia="Aptos" w:hAnsi="Aptos" w:cs="Aptos"/>
                <w:b/>
                <w:bCs/>
                <w:i/>
                <w:iCs/>
                <w:u w:val="single"/>
                <w14:ligatures w14:val="standardContextual"/>
              </w:rPr>
              <w:t>will Eskom accept resources appointed after tender closing but before contract commencement, supported by signed conditional employment offers?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63A1F6" w14:textId="77777777" w:rsidR="00DE5DEE" w:rsidRPr="00DE5DEE" w:rsidRDefault="00DE5DEE" w:rsidP="00DE5DEE">
            <w:pPr>
              <w:rPr>
                <w:rFonts w:ascii="Aptos" w:eastAsia="Aptos" w:hAnsi="Aptos" w:cs="Aptos"/>
                <w:b/>
                <w:bCs/>
                <w:i/>
                <w:iCs/>
                <w:u w:val="single"/>
                <w14:ligatures w14:val="standardContextual"/>
              </w:rPr>
            </w:pPr>
            <w:r w:rsidRPr="00DE5DEE">
              <w:rPr>
                <w:rFonts w:ascii="Aptos" w:eastAsia="Aptos" w:hAnsi="Aptos" w:cs="Aptos"/>
                <w:b/>
                <w:bCs/>
                <w:i/>
                <w:iCs/>
                <w:u w:val="single"/>
                <w14:ligatures w14:val="standardContextual"/>
              </w:rPr>
              <w:t xml:space="preserve">The responded is responding to this tender based on the existing staff complement </w:t>
            </w:r>
          </w:p>
        </w:tc>
      </w:tr>
      <w:tr w:rsidR="00DE5DEE" w:rsidRPr="00DE5DEE" w14:paraId="1D2A2C49" w14:textId="77777777" w:rsidTr="00AA5479">
        <w:tc>
          <w:tcPr>
            <w:tcW w:w="4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567316" w14:textId="77777777" w:rsidR="00DE5DEE" w:rsidRPr="00DE5DEE" w:rsidRDefault="00DE5DEE" w:rsidP="00DE5DEE">
            <w:pPr>
              <w:rPr>
                <w:rFonts w:ascii="Aptos" w:eastAsia="Aptos" w:hAnsi="Aptos" w:cs="Aptos"/>
                <w:b/>
                <w:bCs/>
                <w:i/>
                <w:iCs/>
                <w:u w:val="single"/>
                <w14:ligatures w14:val="standardContextual"/>
              </w:rPr>
            </w:pPr>
            <w:r w:rsidRPr="00DE5DEE">
              <w:rPr>
                <w:rFonts w:ascii="Aptos" w:eastAsia="Aptos" w:hAnsi="Aptos" w:cs="Aptos"/>
                <w:b/>
                <w:bCs/>
                <w:i/>
                <w:iCs/>
                <w:u w:val="single"/>
                <w14:ligatures w14:val="standardContextual"/>
              </w:rPr>
              <w:t xml:space="preserve">Eskom confirmed that the successful bidder must retain the existing technologies and assume the applicable licensing for 6–12 months. </w:t>
            </w:r>
          </w:p>
        </w:tc>
        <w:tc>
          <w:tcPr>
            <w:tcW w:w="3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89C9C4" w14:textId="77777777" w:rsidR="00DE5DEE" w:rsidRPr="00DE5DEE" w:rsidRDefault="00DE5DEE" w:rsidP="00DE5DEE">
            <w:pPr>
              <w:rPr>
                <w:rFonts w:ascii="Aptos" w:eastAsia="Aptos" w:hAnsi="Aptos" w:cs="Aptos"/>
                <w:b/>
                <w:bCs/>
                <w:i/>
                <w:iCs/>
                <w:u w:val="single"/>
                <w14:ligatures w14:val="standardContextual"/>
              </w:rPr>
            </w:pPr>
            <w:r w:rsidRPr="00DE5DEE">
              <w:rPr>
                <w:rFonts w:ascii="Aptos" w:eastAsia="Aptos" w:hAnsi="Aptos" w:cs="Aptos"/>
                <w:b/>
                <w:bCs/>
                <w:i/>
                <w:iCs/>
                <w:u w:val="single"/>
                <w14:ligatures w14:val="standardContextual"/>
              </w:rPr>
              <w:t>Please provide the license quantities, renewal dates and pricing assumptions bidders must use for this transition period.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0E3593" w14:textId="77777777" w:rsidR="00DE5DEE" w:rsidRPr="00DE5DEE" w:rsidRDefault="00DE5DEE" w:rsidP="00DE5DEE">
            <w:pPr>
              <w:rPr>
                <w:rFonts w:ascii="Aptos" w:eastAsia="Aptos" w:hAnsi="Aptos" w:cs="Aptos"/>
                <w:b/>
                <w:bCs/>
                <w:i/>
                <w:iCs/>
                <w:u w:val="single"/>
                <w14:ligatures w14:val="standardContextual"/>
              </w:rPr>
            </w:pPr>
            <w:r w:rsidRPr="00DE5DEE">
              <w:rPr>
                <w:rFonts w:ascii="Aptos" w:eastAsia="Aptos" w:hAnsi="Aptos" w:cs="Aptos"/>
                <w:b/>
                <w:bCs/>
                <w:i/>
                <w:iCs/>
                <w:u w:val="single"/>
                <w14:ligatures w14:val="standardContextual"/>
              </w:rPr>
              <w:t>Once a prospective bidder is appointed, this information will be shared with then as part of the due diligence exercise</w:t>
            </w:r>
          </w:p>
        </w:tc>
      </w:tr>
      <w:tr w:rsidR="00DE5DEE" w:rsidRPr="00DE5DEE" w14:paraId="1CCB798F" w14:textId="77777777" w:rsidTr="00AA5479">
        <w:tc>
          <w:tcPr>
            <w:tcW w:w="4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F1A4DD" w14:textId="77777777" w:rsidR="00DE5DEE" w:rsidRPr="00DE5DEE" w:rsidRDefault="00DE5DEE" w:rsidP="00DE5DEE">
            <w:pPr>
              <w:rPr>
                <w:rFonts w:ascii="Aptos" w:eastAsia="Aptos" w:hAnsi="Aptos" w:cs="Aptos"/>
                <w:b/>
                <w:bCs/>
                <w:i/>
                <w:iCs/>
                <w:u w:val="single"/>
                <w14:ligatures w14:val="standardContextual"/>
              </w:rPr>
            </w:pPr>
            <w:r w:rsidRPr="00DE5DEE">
              <w:rPr>
                <w:rFonts w:ascii="Aptos" w:eastAsia="Aptos" w:hAnsi="Aptos" w:cs="Aptos"/>
                <w:b/>
                <w:bCs/>
                <w:i/>
                <w:iCs/>
                <w:u w:val="single"/>
                <w14:ligatures w14:val="standardContextual"/>
              </w:rPr>
              <w:t>Please confirm which pricing-schedule capacities represent unique source data, and which represent DR, cloud, tape or retention copies of the same data, to avoid duplicate pricing.</w:t>
            </w:r>
          </w:p>
        </w:tc>
        <w:tc>
          <w:tcPr>
            <w:tcW w:w="3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4EA2E7" w14:textId="77777777" w:rsidR="00DE5DEE" w:rsidRPr="00DE5DEE" w:rsidRDefault="00DE5DEE" w:rsidP="00DE5DEE">
            <w:pPr>
              <w:rPr>
                <w:rFonts w:ascii="Aptos" w:eastAsia="Aptos" w:hAnsi="Aptos" w:cs="Aptos"/>
                <w:b/>
                <w:bCs/>
                <w:i/>
                <w:iCs/>
                <w:u w:val="single"/>
                <w14:ligatures w14:val="standardContextual"/>
              </w:rPr>
            </w:pPr>
            <w:r w:rsidRPr="00DE5DEE">
              <w:rPr>
                <w:rFonts w:ascii="Aptos" w:eastAsia="Aptos" w:hAnsi="Aptos" w:cs="Aptos"/>
                <w:b/>
                <w:bCs/>
                <w:i/>
                <w:iCs/>
                <w:u w:val="single"/>
                <w14:ligatures w14:val="standardContextual"/>
              </w:rPr>
              <w:t xml:space="preserve">The pricing schedule is comprised of the following capabilities with a sliding scale, these are just estimates to inform your volume estimates, we are unable to share </w:t>
            </w:r>
            <w:r w:rsidRPr="00DE5DEE">
              <w:rPr>
                <w:rFonts w:ascii="Aptos" w:eastAsia="Aptos" w:hAnsi="Aptos" w:cs="Aptos"/>
                <w:b/>
                <w:bCs/>
                <w:i/>
                <w:iCs/>
                <w:u w:val="single"/>
                <w14:ligatures w14:val="standardContextual"/>
              </w:rPr>
              <w:lastRenderedPageBreak/>
              <w:t xml:space="preserve">more for the fear of bridging Information security protocols </w:t>
            </w:r>
          </w:p>
          <w:p w14:paraId="2DCC520F" w14:textId="77777777" w:rsidR="00DE5DEE" w:rsidRPr="00DE5DEE" w:rsidRDefault="00DE5DEE" w:rsidP="00DE5DEE">
            <w:pPr>
              <w:rPr>
                <w:rFonts w:ascii="Aptos" w:eastAsia="Aptos" w:hAnsi="Aptos" w:cs="Aptos"/>
                <w:b/>
                <w:bCs/>
                <w:i/>
                <w:iCs/>
                <w:u w:val="single"/>
                <w14:ligatures w14:val="standardContextual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74D0A2" w14:textId="77777777" w:rsidR="00DE5DEE" w:rsidRPr="00DE5DEE" w:rsidRDefault="00DE5DEE" w:rsidP="00DE5DEE">
            <w:pPr>
              <w:numPr>
                <w:ilvl w:val="0"/>
                <w:numId w:val="29"/>
              </w:numPr>
              <w:rPr>
                <w:rFonts w:ascii="Aptos" w:eastAsia="Aptos" w:hAnsi="Aptos" w:cs="Aptos"/>
                <w:b/>
                <w:bCs/>
                <w:i/>
                <w:iCs/>
                <w:u w:val="single"/>
                <w14:ligatures w14:val="standardContextual"/>
              </w:rPr>
            </w:pPr>
            <w:r w:rsidRPr="00DE5DEE">
              <w:rPr>
                <w:rFonts w:ascii="Aptos" w:eastAsia="Aptos" w:hAnsi="Aptos" w:cs="Aptos"/>
                <w:b/>
                <w:bCs/>
                <w:i/>
                <w:iCs/>
                <w:u w:val="single"/>
                <w14:ligatures w14:val="standardContextual"/>
              </w:rPr>
              <w:lastRenderedPageBreak/>
              <w:t xml:space="preserve">Commvault - End point Backup , work on 42000 devices @ 20 GB/User, these numbers may vary due to attrition or other factors </w:t>
            </w:r>
          </w:p>
          <w:p w14:paraId="26749FC2" w14:textId="77777777" w:rsidR="00DE5DEE" w:rsidRPr="00DE5DEE" w:rsidRDefault="00DE5DEE" w:rsidP="00DE5DEE">
            <w:pPr>
              <w:numPr>
                <w:ilvl w:val="0"/>
                <w:numId w:val="29"/>
              </w:numPr>
              <w:rPr>
                <w:rFonts w:ascii="Aptos" w:eastAsia="Aptos" w:hAnsi="Aptos" w:cs="Aptos"/>
                <w:b/>
                <w:bCs/>
                <w:i/>
                <w:iCs/>
                <w:u w:val="single"/>
                <w14:ligatures w14:val="standardContextual"/>
              </w:rPr>
            </w:pPr>
            <w:r w:rsidRPr="00DE5DEE">
              <w:rPr>
                <w:rFonts w:ascii="Aptos" w:eastAsia="Aptos" w:hAnsi="Aptos" w:cs="Aptos"/>
                <w:b/>
                <w:bCs/>
                <w:i/>
                <w:iCs/>
                <w:u w:val="single"/>
                <w14:ligatures w14:val="standardContextual"/>
              </w:rPr>
              <w:t>Cohecity NBU - Front End Terabyte, estimated to be around 1.5 Pb</w:t>
            </w:r>
          </w:p>
          <w:p w14:paraId="6321A533" w14:textId="77777777" w:rsidR="00DE5DEE" w:rsidRPr="00DE5DEE" w:rsidRDefault="00DE5DEE" w:rsidP="00DE5DEE">
            <w:pPr>
              <w:numPr>
                <w:ilvl w:val="0"/>
                <w:numId w:val="29"/>
              </w:numPr>
              <w:rPr>
                <w:rFonts w:ascii="Aptos" w:eastAsia="Aptos" w:hAnsi="Aptos" w:cs="Aptos"/>
                <w:b/>
                <w:bCs/>
                <w:i/>
                <w:iCs/>
                <w:u w:val="single"/>
                <w14:ligatures w14:val="standardContextual"/>
              </w:rPr>
            </w:pPr>
            <w:r w:rsidRPr="00DE5DEE">
              <w:rPr>
                <w:rFonts w:ascii="Aptos" w:eastAsia="Aptos" w:hAnsi="Aptos" w:cs="Aptos"/>
                <w:b/>
                <w:bCs/>
                <w:i/>
                <w:iCs/>
                <w:u w:val="single"/>
                <w14:ligatures w14:val="standardContextual"/>
              </w:rPr>
              <w:lastRenderedPageBreak/>
              <w:t xml:space="preserve">Rubrik – M365 (500tb) and Entra-ID based on 42000 users or mailboxes </w:t>
            </w:r>
          </w:p>
        </w:tc>
      </w:tr>
      <w:tr w:rsidR="00DE5DEE" w:rsidRPr="00DE5DEE" w14:paraId="6D095D94" w14:textId="77777777" w:rsidTr="00AA5479">
        <w:tc>
          <w:tcPr>
            <w:tcW w:w="4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03293B" w14:textId="77777777" w:rsidR="00DE5DEE" w:rsidRPr="00DE5DEE" w:rsidRDefault="00DE5DEE" w:rsidP="00DE5DEE">
            <w:pPr>
              <w:rPr>
                <w:rFonts w:ascii="Aptos" w:eastAsia="Aptos" w:hAnsi="Aptos" w:cs="Aptos"/>
                <w:b/>
                <w:bCs/>
                <w:i/>
                <w:iCs/>
                <w:u w:val="single"/>
                <w14:ligatures w14:val="standardContextual"/>
              </w:rPr>
            </w:pPr>
            <w:r w:rsidRPr="00DE5DEE">
              <w:rPr>
                <w:rFonts w:ascii="Aptos" w:eastAsia="Aptos" w:hAnsi="Aptos" w:cs="Aptos"/>
                <w:b/>
                <w:bCs/>
                <w:i/>
                <w:iCs/>
                <w:u w:val="single"/>
                <w14:ligatures w14:val="standardContextual"/>
              </w:rPr>
              <w:lastRenderedPageBreak/>
              <w:t xml:space="preserve">Please confirm the minimum mandatory functionality of the billing tool </w:t>
            </w:r>
          </w:p>
        </w:tc>
        <w:tc>
          <w:tcPr>
            <w:tcW w:w="3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51A4D0" w14:textId="77777777" w:rsidR="00DE5DEE" w:rsidRPr="00DE5DEE" w:rsidRDefault="00DE5DEE" w:rsidP="00DE5DEE">
            <w:pPr>
              <w:rPr>
                <w:rFonts w:ascii="Aptos" w:eastAsia="Aptos" w:hAnsi="Aptos" w:cs="Aptos"/>
                <w:b/>
                <w:bCs/>
                <w:i/>
                <w:iCs/>
                <w:u w:val="single"/>
                <w14:ligatures w14:val="standardContextual"/>
              </w:rPr>
            </w:pPr>
            <w:r w:rsidRPr="00DE5DEE">
              <w:rPr>
                <w:rFonts w:ascii="Aptos" w:eastAsia="Aptos" w:hAnsi="Aptos" w:cs="Aptos"/>
                <w:b/>
                <w:bCs/>
                <w:i/>
                <w:iCs/>
                <w:u w:val="single"/>
                <w14:ligatures w14:val="standardContextual"/>
              </w:rPr>
              <w:t>whether its cost must be priced separately or included in the BaaS service charge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2C7403" w14:textId="77777777" w:rsidR="00DE5DEE" w:rsidRPr="00DE5DEE" w:rsidRDefault="00DE5DEE" w:rsidP="00DE5DEE">
            <w:pPr>
              <w:rPr>
                <w:rFonts w:ascii="Aptos" w:eastAsia="Aptos" w:hAnsi="Aptos" w:cs="Aptos"/>
                <w:b/>
                <w:bCs/>
                <w:i/>
                <w:iCs/>
                <w:u w:val="single"/>
                <w14:ligatures w14:val="standardContextual"/>
              </w:rPr>
            </w:pPr>
            <w:r w:rsidRPr="00DE5DEE">
              <w:rPr>
                <w:rFonts w:ascii="Aptos" w:eastAsia="Aptos" w:hAnsi="Aptos" w:cs="Aptos"/>
                <w:b/>
                <w:bCs/>
                <w:i/>
                <w:iCs/>
                <w:u w:val="single"/>
                <w14:ligatures w14:val="standardContextual"/>
              </w:rPr>
              <w:t xml:space="preserve">The tool must be compatible with all the ITSM/ITOM tools available in the market and should have the basic monitoring and reporting capability on single pane of glass across multiple Backup software </w:t>
            </w:r>
          </w:p>
          <w:p w14:paraId="6C6B769F" w14:textId="77777777" w:rsidR="00DE5DEE" w:rsidRPr="00DE5DEE" w:rsidRDefault="00DE5DEE" w:rsidP="00DE5DEE">
            <w:pPr>
              <w:rPr>
                <w:rFonts w:ascii="Aptos" w:eastAsia="Aptos" w:hAnsi="Aptos" w:cs="Aptos"/>
                <w:b/>
                <w:bCs/>
                <w:i/>
                <w:iCs/>
                <w:u w:val="single"/>
                <w14:ligatures w14:val="standardContextual"/>
              </w:rPr>
            </w:pPr>
          </w:p>
          <w:p w14:paraId="71B2A24D" w14:textId="77777777" w:rsidR="00DE5DEE" w:rsidRPr="00DE5DEE" w:rsidRDefault="00DE5DEE" w:rsidP="00DE5DEE">
            <w:pPr>
              <w:rPr>
                <w:rFonts w:ascii="Aptos" w:eastAsia="Aptos" w:hAnsi="Aptos" w:cs="Aptos"/>
                <w:b/>
                <w:bCs/>
                <w:i/>
                <w:iCs/>
                <w:u w:val="single"/>
                <w14:ligatures w14:val="standardContextual"/>
              </w:rPr>
            </w:pPr>
            <w:r w:rsidRPr="00DE5DEE">
              <w:rPr>
                <w:rFonts w:ascii="Aptos" w:eastAsia="Aptos" w:hAnsi="Aptos" w:cs="Aptos"/>
                <w:b/>
                <w:bCs/>
                <w:i/>
                <w:iCs/>
                <w:u w:val="single"/>
                <w14:ligatures w14:val="standardContextual"/>
              </w:rPr>
              <w:t xml:space="preserve">This should be included as part of the BaaS offering </w:t>
            </w:r>
          </w:p>
        </w:tc>
      </w:tr>
    </w:tbl>
    <w:p w14:paraId="1B74C3C3" w14:textId="77777777" w:rsidR="00A27D37" w:rsidRPr="008A42C9" w:rsidRDefault="00A27D37" w:rsidP="003A2E26">
      <w:pPr>
        <w:spacing w:after="0" w:line="240" w:lineRule="auto"/>
        <w:rPr>
          <w:rFonts w:ascii="Aptos" w:eastAsia="Aptos" w:hAnsi="Aptos" w:cs="Aptos"/>
          <w:color w:val="FF0000"/>
          <w14:ligatures w14:val="standardContextual"/>
        </w:rPr>
      </w:pPr>
    </w:p>
    <w:p w14:paraId="2F3CC5F7" w14:textId="77777777" w:rsidR="00786E9B" w:rsidRDefault="00786E9B" w:rsidP="006D54C0">
      <w:pPr>
        <w:spacing w:after="0" w:line="240" w:lineRule="auto"/>
        <w:rPr>
          <w:rFonts w:ascii="Aptos" w:eastAsia="Aptos" w:hAnsi="Aptos" w:cs="Aptos"/>
          <w:b/>
          <w:bCs/>
          <w14:ligatures w14:val="standardContextual"/>
        </w:rPr>
      </w:pPr>
    </w:p>
    <w:p w14:paraId="281C13C6" w14:textId="3A5AF6AA" w:rsidR="00710A87" w:rsidRPr="0047400D" w:rsidRDefault="00710A87" w:rsidP="006D54C0">
      <w:pPr>
        <w:spacing w:after="0" w:line="240" w:lineRule="auto"/>
        <w:rPr>
          <w:rFonts w:ascii="Aptos" w:eastAsia="Aptos" w:hAnsi="Aptos" w:cs="Aptos"/>
          <w:b/>
          <w:bCs/>
          <w14:ligatures w14:val="standardContextual"/>
        </w:rPr>
      </w:pPr>
      <w:r w:rsidRPr="0047400D">
        <w:rPr>
          <w:rFonts w:ascii="Aptos" w:eastAsia="Aptos" w:hAnsi="Aptos" w:cs="Aptos"/>
          <w:b/>
          <w:bCs/>
          <w14:ligatures w14:val="standardContextual"/>
        </w:rPr>
        <w:t xml:space="preserve">Please note that all the questions from the suppliers must be </w:t>
      </w:r>
      <w:r w:rsidR="006F2DEF" w:rsidRPr="0047400D">
        <w:rPr>
          <w:rFonts w:ascii="Aptos" w:eastAsia="Aptos" w:hAnsi="Aptos" w:cs="Aptos"/>
          <w:b/>
          <w:bCs/>
          <w14:ligatures w14:val="standardContextual"/>
        </w:rPr>
        <w:t xml:space="preserve">sent </w:t>
      </w:r>
      <w:r w:rsidR="00D44B58" w:rsidRPr="00D44B58">
        <w:rPr>
          <w:rFonts w:ascii="Aptos" w:eastAsia="Aptos" w:hAnsi="Aptos" w:cs="Aptos"/>
          <w:b/>
          <w:bCs/>
          <w14:ligatures w14:val="standardContextual"/>
        </w:rPr>
        <w:t>Thandeka Jiyane</w:t>
      </w:r>
      <w:r w:rsidR="00D44B58">
        <w:rPr>
          <w:rFonts w:ascii="Aptos" w:eastAsia="Aptos" w:hAnsi="Aptos" w:cs="Aptos"/>
          <w:b/>
          <w:bCs/>
          <w14:ligatures w14:val="standardContextual"/>
        </w:rPr>
        <w:t xml:space="preserve"> </w:t>
      </w:r>
      <w:r w:rsidR="00F0437D" w:rsidRPr="0047400D">
        <w:rPr>
          <w:rFonts w:ascii="Aptos" w:eastAsia="Aptos" w:hAnsi="Aptos" w:cs="Aptos"/>
          <w:b/>
          <w:bCs/>
          <w14:ligatures w14:val="standardContextual"/>
        </w:rPr>
        <w:t>n</w:t>
      </w:r>
      <w:r w:rsidR="005D7344" w:rsidRPr="0047400D">
        <w:rPr>
          <w:rFonts w:ascii="Aptos" w:eastAsia="Aptos" w:hAnsi="Aptos" w:cs="Aptos"/>
          <w:b/>
          <w:bCs/>
          <w14:ligatures w14:val="standardContextual"/>
        </w:rPr>
        <w:t>o</w:t>
      </w:r>
      <w:r w:rsidR="00877BE5">
        <w:rPr>
          <w:rFonts w:ascii="Aptos" w:eastAsia="Aptos" w:hAnsi="Aptos" w:cs="Aptos"/>
          <w:b/>
          <w:bCs/>
          <w14:ligatures w14:val="standardContextual"/>
        </w:rPr>
        <w:t>t</w:t>
      </w:r>
      <w:r w:rsidR="005D7344" w:rsidRPr="0047400D">
        <w:rPr>
          <w:rFonts w:ascii="Aptos" w:eastAsia="Aptos" w:hAnsi="Aptos" w:cs="Aptos"/>
          <w:b/>
          <w:bCs/>
          <w14:ligatures w14:val="standardContextual"/>
        </w:rPr>
        <w:t xml:space="preserve"> later than </w:t>
      </w:r>
      <w:r w:rsidR="00BE6594">
        <w:rPr>
          <w:rFonts w:ascii="Aptos" w:eastAsia="Aptos" w:hAnsi="Aptos" w:cs="Aptos"/>
          <w:b/>
          <w:bCs/>
          <w14:ligatures w14:val="standardContextual"/>
        </w:rPr>
        <w:t xml:space="preserve">14 </w:t>
      </w:r>
      <w:r w:rsidR="005D7344" w:rsidRPr="0047400D">
        <w:rPr>
          <w:rFonts w:ascii="Aptos" w:eastAsia="Aptos" w:hAnsi="Aptos" w:cs="Aptos"/>
          <w:b/>
          <w:bCs/>
          <w14:ligatures w14:val="standardContextual"/>
        </w:rPr>
        <w:t>October 2026</w:t>
      </w:r>
      <w:r w:rsidR="004C7D12" w:rsidRPr="0047400D">
        <w:rPr>
          <w:rFonts w:ascii="Aptos" w:eastAsia="Aptos" w:hAnsi="Aptos" w:cs="Aptos"/>
          <w:b/>
          <w:bCs/>
          <w14:ligatures w14:val="standardContextual"/>
        </w:rPr>
        <w:t xml:space="preserve"> to allow </w:t>
      </w:r>
      <w:r w:rsidR="0047400D" w:rsidRPr="0047400D">
        <w:rPr>
          <w:rFonts w:ascii="Aptos" w:eastAsia="Aptos" w:hAnsi="Aptos" w:cs="Aptos"/>
          <w:b/>
          <w:bCs/>
          <w14:ligatures w14:val="standardContextual"/>
        </w:rPr>
        <w:t xml:space="preserve">team </w:t>
      </w:r>
      <w:r w:rsidR="004C7D12" w:rsidRPr="0047400D">
        <w:rPr>
          <w:rFonts w:ascii="Aptos" w:eastAsia="Aptos" w:hAnsi="Aptos" w:cs="Aptos"/>
          <w:b/>
          <w:bCs/>
          <w14:ligatures w14:val="standardContextual"/>
        </w:rPr>
        <w:t xml:space="preserve">Eskom to </w:t>
      </w:r>
      <w:r w:rsidR="0047400D" w:rsidRPr="0047400D">
        <w:rPr>
          <w:rFonts w:ascii="Aptos" w:eastAsia="Aptos" w:hAnsi="Aptos" w:cs="Aptos"/>
          <w:b/>
          <w:bCs/>
          <w14:ligatures w14:val="standardContextual"/>
        </w:rPr>
        <w:t>respond to all the questions.</w:t>
      </w:r>
    </w:p>
    <w:p w14:paraId="1052F7CD" w14:textId="77777777" w:rsidR="006D54C0" w:rsidRPr="006D54C0" w:rsidRDefault="006D54C0" w:rsidP="006D54C0">
      <w:pPr>
        <w:spacing w:after="0" w:line="240" w:lineRule="auto"/>
        <w:rPr>
          <w:rFonts w:ascii="Aptos" w:eastAsia="Aptos" w:hAnsi="Aptos" w:cs="Aptos"/>
          <w14:ligatures w14:val="standardContextual"/>
        </w:rPr>
      </w:pPr>
      <w:r w:rsidRPr="006D54C0">
        <w:rPr>
          <w:rFonts w:ascii="Aptos" w:eastAsia="Aptos" w:hAnsi="Aptos" w:cs="Aptos"/>
          <w14:ligatures w14:val="standardContextual"/>
        </w:rPr>
        <w:t> </w:t>
      </w:r>
    </w:p>
    <w:p w14:paraId="0DE6D7A1" w14:textId="60582B04" w:rsidR="00481720" w:rsidRDefault="00481720" w:rsidP="00667F25">
      <w:pPr>
        <w:spacing w:after="0" w:line="240" w:lineRule="auto"/>
        <w:rPr>
          <w:rFonts w:ascii="Aptos" w:eastAsia="Aptos" w:hAnsi="Aptos" w:cs="Aptos"/>
          <w:b/>
          <w:bCs/>
          <w:i/>
          <w:iCs/>
          <w:u w:val="single"/>
          <w14:ligatures w14:val="standardContextual"/>
        </w:rPr>
      </w:pPr>
    </w:p>
    <w:p w14:paraId="6677FA60" w14:textId="77777777" w:rsidR="00481720" w:rsidRDefault="00481720" w:rsidP="00E55F7C">
      <w:pPr>
        <w:spacing w:after="0" w:line="240" w:lineRule="auto"/>
        <w:rPr>
          <w:rFonts w:ascii="Aptos" w:eastAsia="Aptos" w:hAnsi="Aptos" w:cs="Aptos"/>
          <w:b/>
          <w:bCs/>
          <w:i/>
          <w:iCs/>
          <w:u w:val="single"/>
          <w14:ligatures w14:val="standardContextual"/>
        </w:rPr>
      </w:pPr>
    </w:p>
    <w:p w14:paraId="0DB748C6" w14:textId="022515EF" w:rsidR="00481720" w:rsidRDefault="00481720" w:rsidP="00E55F7C">
      <w:pPr>
        <w:spacing w:after="0" w:line="240" w:lineRule="auto"/>
        <w:rPr>
          <w:rFonts w:ascii="Aptos" w:eastAsia="Aptos" w:hAnsi="Aptos" w:cs="Aptos"/>
          <w:b/>
          <w:bCs/>
          <w:i/>
          <w:iCs/>
          <w:u w:val="single"/>
          <w14:ligatures w14:val="standardContextual"/>
        </w:rPr>
      </w:pPr>
    </w:p>
    <w:p w14:paraId="14D996C5" w14:textId="74FA4BD2" w:rsidR="00A342B6" w:rsidRPr="006D54C0" w:rsidRDefault="00A342B6" w:rsidP="00E55F7C">
      <w:pPr>
        <w:spacing w:after="0" w:line="240" w:lineRule="auto"/>
        <w:rPr>
          <w:rFonts w:ascii="Aptos" w:eastAsia="Times New Roman" w:hAnsi="Aptos" w:cs="Aptos"/>
          <w14:ligatures w14:val="standardContextual"/>
        </w:rPr>
      </w:pPr>
    </w:p>
    <w:p w14:paraId="47B15A08" w14:textId="77777777" w:rsidR="00623A83" w:rsidRPr="00623A83" w:rsidRDefault="00623A83" w:rsidP="00751692">
      <w:pPr>
        <w:rPr>
          <w:rFonts w:ascii="Arial" w:hAnsi="Arial" w:cs="Arial"/>
          <w:b/>
        </w:rPr>
      </w:pPr>
    </w:p>
    <w:sectPr w:rsidR="00623A83" w:rsidRPr="00623A83" w:rsidSect="00A830F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92A33"/>
    <w:multiLevelType w:val="hybridMultilevel"/>
    <w:tmpl w:val="AF2220E0"/>
    <w:lvl w:ilvl="0" w:tplc="1C090015">
      <w:start w:val="1"/>
      <w:numFmt w:val="upperLetter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49B3"/>
    <w:multiLevelType w:val="hybridMultilevel"/>
    <w:tmpl w:val="5DA278A2"/>
    <w:lvl w:ilvl="0" w:tplc="1C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2" w15:restartNumberingAfterBreak="0">
    <w:nsid w:val="0AA926A5"/>
    <w:multiLevelType w:val="hybridMultilevel"/>
    <w:tmpl w:val="C8D65068"/>
    <w:lvl w:ilvl="0" w:tplc="4790E64E">
      <w:start w:val="1"/>
      <w:numFmt w:val="upperLetter"/>
      <w:lvlText w:val="%1."/>
      <w:lvlJc w:val="left"/>
      <w:pPr>
        <w:ind w:left="1800" w:hanging="360"/>
      </w:pPr>
      <w:rPr>
        <w:rFonts w:ascii="Aptos" w:eastAsia="Times New Roman" w:hAnsi="Aptos" w:cs="Times New Roman" w:hint="default"/>
        <w:color w:val="000000"/>
      </w:rPr>
    </w:lvl>
    <w:lvl w:ilvl="1" w:tplc="1C090019" w:tentative="1">
      <w:start w:val="1"/>
      <w:numFmt w:val="lowerLetter"/>
      <w:lvlText w:val="%2."/>
      <w:lvlJc w:val="left"/>
      <w:pPr>
        <w:ind w:left="2520" w:hanging="360"/>
      </w:pPr>
    </w:lvl>
    <w:lvl w:ilvl="2" w:tplc="1C09001B" w:tentative="1">
      <w:start w:val="1"/>
      <w:numFmt w:val="lowerRoman"/>
      <w:lvlText w:val="%3."/>
      <w:lvlJc w:val="right"/>
      <w:pPr>
        <w:ind w:left="3240" w:hanging="180"/>
      </w:pPr>
    </w:lvl>
    <w:lvl w:ilvl="3" w:tplc="1C09000F" w:tentative="1">
      <w:start w:val="1"/>
      <w:numFmt w:val="decimal"/>
      <w:lvlText w:val="%4."/>
      <w:lvlJc w:val="left"/>
      <w:pPr>
        <w:ind w:left="3960" w:hanging="360"/>
      </w:pPr>
    </w:lvl>
    <w:lvl w:ilvl="4" w:tplc="1C090019" w:tentative="1">
      <w:start w:val="1"/>
      <w:numFmt w:val="lowerLetter"/>
      <w:lvlText w:val="%5."/>
      <w:lvlJc w:val="left"/>
      <w:pPr>
        <w:ind w:left="4680" w:hanging="360"/>
      </w:pPr>
    </w:lvl>
    <w:lvl w:ilvl="5" w:tplc="1C09001B" w:tentative="1">
      <w:start w:val="1"/>
      <w:numFmt w:val="lowerRoman"/>
      <w:lvlText w:val="%6."/>
      <w:lvlJc w:val="right"/>
      <w:pPr>
        <w:ind w:left="5400" w:hanging="180"/>
      </w:pPr>
    </w:lvl>
    <w:lvl w:ilvl="6" w:tplc="1C09000F" w:tentative="1">
      <w:start w:val="1"/>
      <w:numFmt w:val="decimal"/>
      <w:lvlText w:val="%7."/>
      <w:lvlJc w:val="left"/>
      <w:pPr>
        <w:ind w:left="6120" w:hanging="360"/>
      </w:pPr>
    </w:lvl>
    <w:lvl w:ilvl="7" w:tplc="1C090019" w:tentative="1">
      <w:start w:val="1"/>
      <w:numFmt w:val="lowerLetter"/>
      <w:lvlText w:val="%8."/>
      <w:lvlJc w:val="left"/>
      <w:pPr>
        <w:ind w:left="6840" w:hanging="360"/>
      </w:pPr>
    </w:lvl>
    <w:lvl w:ilvl="8" w:tplc="1C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F835A47"/>
    <w:multiLevelType w:val="multilevel"/>
    <w:tmpl w:val="5D480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8D1DA2"/>
    <w:multiLevelType w:val="hybridMultilevel"/>
    <w:tmpl w:val="053E8DBC"/>
    <w:lvl w:ilvl="0" w:tplc="1C090015">
      <w:start w:val="1"/>
      <w:numFmt w:val="upperLetter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6A336C"/>
    <w:multiLevelType w:val="hybridMultilevel"/>
    <w:tmpl w:val="F0D48620"/>
    <w:lvl w:ilvl="0" w:tplc="1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76B29C9"/>
    <w:multiLevelType w:val="hybridMultilevel"/>
    <w:tmpl w:val="5862FD64"/>
    <w:lvl w:ilvl="0" w:tplc="1C090015">
      <w:start w:val="1"/>
      <w:numFmt w:val="upperLetter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017D37"/>
    <w:multiLevelType w:val="hybridMultilevel"/>
    <w:tmpl w:val="057CE06A"/>
    <w:lvl w:ilvl="0" w:tplc="1C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A612D41"/>
    <w:multiLevelType w:val="hybridMultilevel"/>
    <w:tmpl w:val="A192EBA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3D6073"/>
    <w:multiLevelType w:val="hybridMultilevel"/>
    <w:tmpl w:val="E09E8E5A"/>
    <w:lvl w:ilvl="0" w:tplc="1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2CD65C0B"/>
    <w:multiLevelType w:val="hybridMultilevel"/>
    <w:tmpl w:val="D852606E"/>
    <w:lvl w:ilvl="0" w:tplc="1C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1E567B6"/>
    <w:multiLevelType w:val="hybridMultilevel"/>
    <w:tmpl w:val="917CDCA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AA0BF3"/>
    <w:multiLevelType w:val="hybridMultilevel"/>
    <w:tmpl w:val="12EAE15E"/>
    <w:lvl w:ilvl="0" w:tplc="1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361C0242"/>
    <w:multiLevelType w:val="hybridMultilevel"/>
    <w:tmpl w:val="792E6C9C"/>
    <w:lvl w:ilvl="0" w:tplc="1C090015">
      <w:start w:val="1"/>
      <w:numFmt w:val="upperLetter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3118CA"/>
    <w:multiLevelType w:val="hybridMultilevel"/>
    <w:tmpl w:val="811ED3D6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BD36C6"/>
    <w:multiLevelType w:val="hybridMultilevel"/>
    <w:tmpl w:val="A056B22C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C3D58A9"/>
    <w:multiLevelType w:val="hybridMultilevel"/>
    <w:tmpl w:val="39BAF7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F7259F"/>
    <w:multiLevelType w:val="hybridMultilevel"/>
    <w:tmpl w:val="F258D834"/>
    <w:lvl w:ilvl="0" w:tplc="1C09000F">
      <w:start w:val="1"/>
      <w:numFmt w:val="decimal"/>
      <w:lvlText w:val="%1."/>
      <w:lvlJc w:val="left"/>
      <w:pPr>
        <w:ind w:left="4614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5334" w:hanging="360"/>
      </w:pPr>
    </w:lvl>
    <w:lvl w:ilvl="2" w:tplc="1C09001B" w:tentative="1">
      <w:start w:val="1"/>
      <w:numFmt w:val="lowerRoman"/>
      <w:lvlText w:val="%3."/>
      <w:lvlJc w:val="right"/>
      <w:pPr>
        <w:ind w:left="6054" w:hanging="180"/>
      </w:pPr>
    </w:lvl>
    <w:lvl w:ilvl="3" w:tplc="1C09000F" w:tentative="1">
      <w:start w:val="1"/>
      <w:numFmt w:val="decimal"/>
      <w:lvlText w:val="%4."/>
      <w:lvlJc w:val="left"/>
      <w:pPr>
        <w:ind w:left="6774" w:hanging="360"/>
      </w:pPr>
    </w:lvl>
    <w:lvl w:ilvl="4" w:tplc="1C090019" w:tentative="1">
      <w:start w:val="1"/>
      <w:numFmt w:val="lowerLetter"/>
      <w:lvlText w:val="%5."/>
      <w:lvlJc w:val="left"/>
      <w:pPr>
        <w:ind w:left="7494" w:hanging="360"/>
      </w:pPr>
    </w:lvl>
    <w:lvl w:ilvl="5" w:tplc="1C09001B" w:tentative="1">
      <w:start w:val="1"/>
      <w:numFmt w:val="lowerRoman"/>
      <w:lvlText w:val="%6."/>
      <w:lvlJc w:val="right"/>
      <w:pPr>
        <w:ind w:left="8214" w:hanging="180"/>
      </w:pPr>
    </w:lvl>
    <w:lvl w:ilvl="6" w:tplc="1C09000F" w:tentative="1">
      <w:start w:val="1"/>
      <w:numFmt w:val="decimal"/>
      <w:lvlText w:val="%7."/>
      <w:lvlJc w:val="left"/>
      <w:pPr>
        <w:ind w:left="8934" w:hanging="360"/>
      </w:pPr>
    </w:lvl>
    <w:lvl w:ilvl="7" w:tplc="1C090019" w:tentative="1">
      <w:start w:val="1"/>
      <w:numFmt w:val="lowerLetter"/>
      <w:lvlText w:val="%8."/>
      <w:lvlJc w:val="left"/>
      <w:pPr>
        <w:ind w:left="9654" w:hanging="360"/>
      </w:pPr>
    </w:lvl>
    <w:lvl w:ilvl="8" w:tplc="1C09001B" w:tentative="1">
      <w:start w:val="1"/>
      <w:numFmt w:val="lowerRoman"/>
      <w:lvlText w:val="%9."/>
      <w:lvlJc w:val="right"/>
      <w:pPr>
        <w:ind w:left="10374" w:hanging="180"/>
      </w:pPr>
    </w:lvl>
  </w:abstractNum>
  <w:abstractNum w:abstractNumId="18" w15:restartNumberingAfterBreak="0">
    <w:nsid w:val="60CA7B38"/>
    <w:multiLevelType w:val="hybridMultilevel"/>
    <w:tmpl w:val="D1F081C6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1D27CB8"/>
    <w:multiLevelType w:val="hybridMultilevel"/>
    <w:tmpl w:val="322AE980"/>
    <w:lvl w:ilvl="0" w:tplc="1C090015">
      <w:start w:val="1"/>
      <w:numFmt w:val="upperLetter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D17A19"/>
    <w:multiLevelType w:val="multilevel"/>
    <w:tmpl w:val="A7529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5913121"/>
    <w:multiLevelType w:val="hybridMultilevel"/>
    <w:tmpl w:val="E5A0AC50"/>
    <w:lvl w:ilvl="0" w:tplc="1C090015">
      <w:start w:val="1"/>
      <w:numFmt w:val="upperLetter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AE4BE0"/>
    <w:multiLevelType w:val="hybridMultilevel"/>
    <w:tmpl w:val="2FBC86FC"/>
    <w:lvl w:ilvl="0" w:tplc="1C090015">
      <w:start w:val="1"/>
      <w:numFmt w:val="upperLetter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1A3836"/>
    <w:multiLevelType w:val="multilevel"/>
    <w:tmpl w:val="60DAE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76F2DD0"/>
    <w:multiLevelType w:val="hybridMultilevel"/>
    <w:tmpl w:val="81CCD3B4"/>
    <w:lvl w:ilvl="0" w:tplc="7042F65C">
      <w:start w:val="13"/>
      <w:numFmt w:val="bullet"/>
      <w:lvlText w:val="-"/>
      <w:lvlJc w:val="left"/>
      <w:pPr>
        <w:ind w:left="2160" w:hanging="360"/>
      </w:pPr>
      <w:rPr>
        <w:rFonts w:ascii="Times New Roman" w:hAnsi="Times New Roman" w:hint="default"/>
      </w:rPr>
    </w:lvl>
    <w:lvl w:ilvl="1" w:tplc="1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79435C35"/>
    <w:multiLevelType w:val="hybridMultilevel"/>
    <w:tmpl w:val="55949D6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940690"/>
    <w:multiLevelType w:val="hybridMultilevel"/>
    <w:tmpl w:val="FFAAE0E4"/>
    <w:lvl w:ilvl="0" w:tplc="1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7C063608"/>
    <w:multiLevelType w:val="hybridMultilevel"/>
    <w:tmpl w:val="1A9C22FC"/>
    <w:lvl w:ilvl="0" w:tplc="1C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07394171">
    <w:abstractNumId w:val="11"/>
  </w:num>
  <w:num w:numId="2" w16cid:durableId="817838853">
    <w:abstractNumId w:val="1"/>
  </w:num>
  <w:num w:numId="3" w16cid:durableId="38207860">
    <w:abstractNumId w:val="17"/>
  </w:num>
  <w:num w:numId="4" w16cid:durableId="636760829">
    <w:abstractNumId w:val="25"/>
  </w:num>
  <w:num w:numId="5" w16cid:durableId="345250891">
    <w:abstractNumId w:val="7"/>
  </w:num>
  <w:num w:numId="6" w16cid:durableId="492256791">
    <w:abstractNumId w:val="5"/>
  </w:num>
  <w:num w:numId="7" w16cid:durableId="881406890">
    <w:abstractNumId w:val="20"/>
  </w:num>
  <w:num w:numId="8" w16cid:durableId="498891132">
    <w:abstractNumId w:val="26"/>
  </w:num>
  <w:num w:numId="9" w16cid:durableId="4728687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74340034">
    <w:abstractNumId w:val="27"/>
  </w:num>
  <w:num w:numId="11" w16cid:durableId="136690578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0849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489184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6824835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5082313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4535155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74183374">
    <w:abstractNumId w:val="18"/>
  </w:num>
  <w:num w:numId="18" w16cid:durableId="50698875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14886679">
    <w:abstractNumId w:val="0"/>
  </w:num>
  <w:num w:numId="20" w16cid:durableId="245961350">
    <w:abstractNumId w:val="10"/>
  </w:num>
  <w:num w:numId="21" w16cid:durableId="12540284">
    <w:abstractNumId w:val="15"/>
  </w:num>
  <w:num w:numId="22" w16cid:durableId="250161274">
    <w:abstractNumId w:val="24"/>
  </w:num>
  <w:num w:numId="23" w16cid:durableId="88332452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38543390">
    <w:abstractNumId w:val="12"/>
  </w:num>
  <w:num w:numId="25" w16cid:durableId="1754275385">
    <w:abstractNumId w:val="9"/>
  </w:num>
  <w:num w:numId="26" w16cid:durableId="673261867">
    <w:abstractNumId w:val="2"/>
  </w:num>
  <w:num w:numId="27" w16cid:durableId="1364600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80742141">
    <w:abstractNumId w:val="8"/>
  </w:num>
  <w:num w:numId="29" w16cid:durableId="555875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944"/>
    <w:rsid w:val="00042378"/>
    <w:rsid w:val="00083C51"/>
    <w:rsid w:val="00092E19"/>
    <w:rsid w:val="000E5B58"/>
    <w:rsid w:val="000F2A43"/>
    <w:rsid w:val="0010123D"/>
    <w:rsid w:val="00107710"/>
    <w:rsid w:val="0011767E"/>
    <w:rsid w:val="00122BD8"/>
    <w:rsid w:val="001352DB"/>
    <w:rsid w:val="00141BDD"/>
    <w:rsid w:val="00171B60"/>
    <w:rsid w:val="00175FB7"/>
    <w:rsid w:val="001904CB"/>
    <w:rsid w:val="001A4907"/>
    <w:rsid w:val="001A57E7"/>
    <w:rsid w:val="001B773F"/>
    <w:rsid w:val="001C7BCD"/>
    <w:rsid w:val="001E67B6"/>
    <w:rsid w:val="00210E4A"/>
    <w:rsid w:val="00232EA0"/>
    <w:rsid w:val="00245A05"/>
    <w:rsid w:val="002706A7"/>
    <w:rsid w:val="002C4668"/>
    <w:rsid w:val="002D2ACC"/>
    <w:rsid w:val="002E0F41"/>
    <w:rsid w:val="00312BAD"/>
    <w:rsid w:val="00314BEA"/>
    <w:rsid w:val="00324D62"/>
    <w:rsid w:val="00333FAF"/>
    <w:rsid w:val="00361BB8"/>
    <w:rsid w:val="00366081"/>
    <w:rsid w:val="00374237"/>
    <w:rsid w:val="003A2E26"/>
    <w:rsid w:val="003A3137"/>
    <w:rsid w:val="003D4A5A"/>
    <w:rsid w:val="003D5067"/>
    <w:rsid w:val="003E2E8C"/>
    <w:rsid w:val="003F1043"/>
    <w:rsid w:val="004140D2"/>
    <w:rsid w:val="004144E1"/>
    <w:rsid w:val="00441586"/>
    <w:rsid w:val="004529FE"/>
    <w:rsid w:val="0047400D"/>
    <w:rsid w:val="00481720"/>
    <w:rsid w:val="00493328"/>
    <w:rsid w:val="004A160B"/>
    <w:rsid w:val="004B2086"/>
    <w:rsid w:val="004C7D12"/>
    <w:rsid w:val="004C7FD6"/>
    <w:rsid w:val="00502ABC"/>
    <w:rsid w:val="005467C9"/>
    <w:rsid w:val="0055651C"/>
    <w:rsid w:val="00590BA6"/>
    <w:rsid w:val="005948AF"/>
    <w:rsid w:val="00597895"/>
    <w:rsid w:val="005A7559"/>
    <w:rsid w:val="005D7344"/>
    <w:rsid w:val="006156E3"/>
    <w:rsid w:val="00623A83"/>
    <w:rsid w:val="00645809"/>
    <w:rsid w:val="00667DBF"/>
    <w:rsid w:val="00667F25"/>
    <w:rsid w:val="00675E42"/>
    <w:rsid w:val="006840F6"/>
    <w:rsid w:val="00686C67"/>
    <w:rsid w:val="00694636"/>
    <w:rsid w:val="006C2DAA"/>
    <w:rsid w:val="006D25B5"/>
    <w:rsid w:val="006D54C0"/>
    <w:rsid w:val="006F2DEF"/>
    <w:rsid w:val="00704911"/>
    <w:rsid w:val="00704EE8"/>
    <w:rsid w:val="00710A87"/>
    <w:rsid w:val="00714892"/>
    <w:rsid w:val="00751692"/>
    <w:rsid w:val="00755719"/>
    <w:rsid w:val="00785B5B"/>
    <w:rsid w:val="00785EC9"/>
    <w:rsid w:val="00786B69"/>
    <w:rsid w:val="00786E9B"/>
    <w:rsid w:val="007A01B9"/>
    <w:rsid w:val="007C454D"/>
    <w:rsid w:val="007D4658"/>
    <w:rsid w:val="007E2A4A"/>
    <w:rsid w:val="00803913"/>
    <w:rsid w:val="00827AFE"/>
    <w:rsid w:val="00837AE9"/>
    <w:rsid w:val="00841D3F"/>
    <w:rsid w:val="008740F8"/>
    <w:rsid w:val="00874EE7"/>
    <w:rsid w:val="00877BE5"/>
    <w:rsid w:val="0088540D"/>
    <w:rsid w:val="0089440A"/>
    <w:rsid w:val="008A42C9"/>
    <w:rsid w:val="008A57F0"/>
    <w:rsid w:val="008B2A54"/>
    <w:rsid w:val="008F1836"/>
    <w:rsid w:val="00911ED6"/>
    <w:rsid w:val="00916842"/>
    <w:rsid w:val="009428AF"/>
    <w:rsid w:val="0095190D"/>
    <w:rsid w:val="0096497E"/>
    <w:rsid w:val="009E01AB"/>
    <w:rsid w:val="00A27D37"/>
    <w:rsid w:val="00A342B6"/>
    <w:rsid w:val="00A759CA"/>
    <w:rsid w:val="00A830F6"/>
    <w:rsid w:val="00A83993"/>
    <w:rsid w:val="00AA5479"/>
    <w:rsid w:val="00AB35A4"/>
    <w:rsid w:val="00AC2D1F"/>
    <w:rsid w:val="00AE2B0F"/>
    <w:rsid w:val="00AF4D3B"/>
    <w:rsid w:val="00AF6504"/>
    <w:rsid w:val="00AF6964"/>
    <w:rsid w:val="00B0574E"/>
    <w:rsid w:val="00B47C27"/>
    <w:rsid w:val="00B80DA3"/>
    <w:rsid w:val="00BA4287"/>
    <w:rsid w:val="00BB0B6F"/>
    <w:rsid w:val="00BB5751"/>
    <w:rsid w:val="00BB5E71"/>
    <w:rsid w:val="00BC0A1F"/>
    <w:rsid w:val="00BC40D4"/>
    <w:rsid w:val="00BC7737"/>
    <w:rsid w:val="00BD3CCA"/>
    <w:rsid w:val="00BE6594"/>
    <w:rsid w:val="00C139EC"/>
    <w:rsid w:val="00C32FDB"/>
    <w:rsid w:val="00C60406"/>
    <w:rsid w:val="00C8578E"/>
    <w:rsid w:val="00CA65C7"/>
    <w:rsid w:val="00CB6D1C"/>
    <w:rsid w:val="00CD0E6A"/>
    <w:rsid w:val="00CE38AF"/>
    <w:rsid w:val="00D1353B"/>
    <w:rsid w:val="00D44B58"/>
    <w:rsid w:val="00D544E9"/>
    <w:rsid w:val="00D6295A"/>
    <w:rsid w:val="00D668EA"/>
    <w:rsid w:val="00D7293F"/>
    <w:rsid w:val="00D97208"/>
    <w:rsid w:val="00DB1F89"/>
    <w:rsid w:val="00DD708E"/>
    <w:rsid w:val="00DE5DEE"/>
    <w:rsid w:val="00E031A8"/>
    <w:rsid w:val="00E06A87"/>
    <w:rsid w:val="00E442CF"/>
    <w:rsid w:val="00E55F7C"/>
    <w:rsid w:val="00E63BA8"/>
    <w:rsid w:val="00E87ADD"/>
    <w:rsid w:val="00EB1F5E"/>
    <w:rsid w:val="00EB5133"/>
    <w:rsid w:val="00EB5F8C"/>
    <w:rsid w:val="00EC6944"/>
    <w:rsid w:val="00EE4843"/>
    <w:rsid w:val="00F0437D"/>
    <w:rsid w:val="00F0500A"/>
    <w:rsid w:val="00F07676"/>
    <w:rsid w:val="00F363E2"/>
    <w:rsid w:val="00F50BED"/>
    <w:rsid w:val="00F547A0"/>
    <w:rsid w:val="00FB4907"/>
    <w:rsid w:val="00FB712C"/>
    <w:rsid w:val="00FC49D5"/>
    <w:rsid w:val="00FD638B"/>
    <w:rsid w:val="00FE0E91"/>
    <w:rsid w:val="00FF7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EA60A6"/>
  <w15:docId w15:val="{73663BB2-1EAE-4102-B1E6-0AB406007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50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771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519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190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4EE7"/>
    <w:rPr>
      <w:color w:val="0000FF" w:themeColor="hyperlink"/>
      <w:u w:val="single"/>
    </w:rPr>
  </w:style>
  <w:style w:type="paragraph" w:customStyle="1" w:styleId="Default">
    <w:name w:val="Default"/>
    <w:rsid w:val="00785E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7049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3D506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6946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7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3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7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A96041-398D-42CB-8C43-CA10EFEE541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3aedbdc-cc67-4652-aa12-d250a876ae79}" enabled="0" method="" siteId="{93aedbdc-cc67-4652-aa12-d250a876ae7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Eskom</Company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Masala Makungo</dc:creator>
  <cp:lastModifiedBy>Thandeka Jiyane</cp:lastModifiedBy>
  <cp:revision>18</cp:revision>
  <cp:lastPrinted>2018-10-05T12:54:00Z</cp:lastPrinted>
  <dcterms:created xsi:type="dcterms:W3CDTF">2026-10-13T13:10:00Z</dcterms:created>
  <dcterms:modified xsi:type="dcterms:W3CDTF">2026-10-13T13:56:00Z</dcterms:modified>
</cp:coreProperties>
</file>