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9CD31" w14:textId="17EBD090" w:rsidR="00D25B76" w:rsidRPr="00D25B76" w:rsidRDefault="00585BC4" w:rsidP="00D25B76">
      <w:pPr>
        <w:spacing w:line="276" w:lineRule="auto"/>
        <w:ind w:left="360" w:hanging="360"/>
        <w:jc w:val="both"/>
        <w:rPr>
          <w:rFonts w:ascii="Arial" w:hAnsi="Arial" w:cs="Arial"/>
          <w:b/>
          <w:bCs/>
        </w:rPr>
      </w:pPr>
      <w:bookmarkStart w:id="0" w:name="_Toc470083573"/>
      <w:r>
        <w:rPr>
          <w:rFonts w:ascii="Arial" w:hAnsi="Arial" w:cs="Arial"/>
          <w:b/>
          <w:bCs/>
        </w:rPr>
        <w:t>ANNEXURE</w:t>
      </w:r>
      <w:r w:rsidR="00D25B76" w:rsidRPr="00D25B76">
        <w:rPr>
          <w:rFonts w:ascii="Arial" w:hAnsi="Arial" w:cs="Arial"/>
          <w:b/>
          <w:bCs/>
        </w:rPr>
        <w:t xml:space="preserve"> A – PRICING SCHEDULE</w:t>
      </w:r>
    </w:p>
    <w:p w14:paraId="60249A1D" w14:textId="50412BB1" w:rsidR="00D25B76" w:rsidRPr="00D25B76" w:rsidRDefault="00D25B76" w:rsidP="00E75DBD">
      <w:pPr>
        <w:pStyle w:val="Heading1"/>
        <w:spacing w:before="0" w:line="276" w:lineRule="auto"/>
        <w:jc w:val="both"/>
        <w:rPr>
          <w:rFonts w:ascii="Arial" w:hAnsi="Arial" w:cs="Arial"/>
          <w:b/>
          <w:color w:val="auto"/>
          <w:sz w:val="22"/>
          <w:szCs w:val="22"/>
        </w:rPr>
      </w:pPr>
      <w:r w:rsidRPr="001F1269">
        <w:rPr>
          <w:rFonts w:ascii="Arial" w:hAnsi="Arial" w:cs="Arial"/>
          <w:b/>
          <w:color w:val="auto"/>
          <w:sz w:val="22"/>
          <w:szCs w:val="22"/>
        </w:rPr>
        <w:t>DETAILED BREAKDOWN OF TOTAL COST AND STANDARD SERVICES</w:t>
      </w:r>
      <w:bookmarkEnd w:id="0"/>
    </w:p>
    <w:p w14:paraId="4A132CAC" w14:textId="76590F14" w:rsidR="00714EC0" w:rsidRDefault="00D25B76" w:rsidP="00E75DBD">
      <w:pPr>
        <w:spacing w:before="60" w:after="0" w:line="276" w:lineRule="auto"/>
        <w:jc w:val="both"/>
        <w:rPr>
          <w:rFonts w:ascii="Arial" w:hAnsi="Arial" w:cs="Arial"/>
        </w:rPr>
      </w:pPr>
      <w:r w:rsidRPr="001F1269">
        <w:rPr>
          <w:rFonts w:ascii="Arial" w:hAnsi="Arial" w:cs="Arial"/>
        </w:rPr>
        <w:t>Service Providers must ensure that a detailed pricing schedule is included that is broken down to meet the conditions set out in this document. If uncertain, as much detail as possible should be provided.</w:t>
      </w:r>
    </w:p>
    <w:p w14:paraId="2AA8EFDC" w14:textId="77777777" w:rsidR="00E75DBD" w:rsidRDefault="00E75DBD" w:rsidP="00E75DBD">
      <w:pPr>
        <w:spacing w:before="60" w:after="0" w:line="276" w:lineRule="auto"/>
        <w:jc w:val="both"/>
        <w:rPr>
          <w:rFonts w:ascii="Arial" w:hAnsi="Arial" w:cs="Arial"/>
        </w:rPr>
      </w:pPr>
    </w:p>
    <w:p w14:paraId="6D5EA74A" w14:textId="3DED490C" w:rsidR="00D25B76" w:rsidRPr="001F1269" w:rsidRDefault="00D25B76" w:rsidP="00D25B76">
      <w:pPr>
        <w:spacing w:line="276" w:lineRule="auto"/>
        <w:jc w:val="both"/>
        <w:rPr>
          <w:rFonts w:ascii="Arial" w:hAnsi="Arial" w:cs="Arial"/>
        </w:rPr>
      </w:pPr>
      <w:r w:rsidRPr="001F1269">
        <w:rPr>
          <w:rFonts w:ascii="Arial" w:hAnsi="Arial" w:cs="Arial"/>
        </w:rPr>
        <w:t xml:space="preserve">List any third </w:t>
      </w:r>
      <w:r w:rsidR="00E75DBD">
        <w:rPr>
          <w:rFonts w:ascii="Arial" w:hAnsi="Arial" w:cs="Arial"/>
        </w:rPr>
        <w:t>parties’</w:t>
      </w:r>
      <w:r w:rsidRPr="001F1269">
        <w:rPr>
          <w:rFonts w:ascii="Arial" w:hAnsi="Arial" w:cs="Arial"/>
        </w:rPr>
        <w:t xml:space="preserve"> involvement in your solution and include costs thereof. Provide a summary of all costs. The tender prices should be quoted in South African currency.</w:t>
      </w:r>
    </w:p>
    <w:p w14:paraId="6344A9BB" w14:textId="5CA59F52" w:rsidR="00D25B76" w:rsidRPr="001F1269" w:rsidRDefault="00D25B76" w:rsidP="00D25B76">
      <w:pPr>
        <w:spacing w:line="276" w:lineRule="auto"/>
        <w:jc w:val="both"/>
        <w:rPr>
          <w:rFonts w:ascii="Arial" w:hAnsi="Arial" w:cs="Arial"/>
        </w:rPr>
      </w:pPr>
      <w:r w:rsidRPr="001F1269">
        <w:rPr>
          <w:rFonts w:ascii="Arial" w:hAnsi="Arial" w:cs="Arial"/>
        </w:rPr>
        <w:t>Please summarise the total project cost below</w:t>
      </w:r>
      <w:r w:rsidR="00714EC0">
        <w:rPr>
          <w:rFonts w:ascii="Arial" w:hAnsi="Arial" w:cs="Arial"/>
        </w:rPr>
        <w:t>,</w:t>
      </w:r>
      <w:r w:rsidRPr="001F1269">
        <w:rPr>
          <w:rFonts w:ascii="Arial" w:hAnsi="Arial" w:cs="Arial"/>
        </w:rPr>
        <w:t xml:space="preserve"> which agrees to your detailed pricing schedule:</w:t>
      </w:r>
    </w:p>
    <w:p w14:paraId="47267F6C" w14:textId="069C8A7D" w:rsidR="00D25B76" w:rsidRPr="0030016D" w:rsidRDefault="00D25B76" w:rsidP="00D25B76">
      <w:pPr>
        <w:pStyle w:val="Heading2"/>
        <w:numPr>
          <w:ilvl w:val="1"/>
          <w:numId w:val="1"/>
        </w:numPr>
        <w:spacing w:before="0" w:line="276" w:lineRule="auto"/>
        <w:jc w:val="both"/>
        <w:rPr>
          <w:rFonts w:ascii="Arial" w:hAnsi="Arial" w:cs="Arial"/>
          <w:b/>
          <w:bCs/>
          <w:color w:val="auto"/>
          <w:sz w:val="22"/>
          <w:szCs w:val="22"/>
        </w:rPr>
      </w:pPr>
      <w:bookmarkStart w:id="1" w:name="_Toc470083574"/>
      <w:r w:rsidRPr="001F1269">
        <w:rPr>
          <w:rFonts w:ascii="Arial" w:hAnsi="Arial" w:cs="Arial"/>
          <w:b/>
          <w:bCs/>
          <w:color w:val="auto"/>
          <w:sz w:val="22"/>
          <w:szCs w:val="22"/>
        </w:rPr>
        <w:t>Summary of Total Cost</w:t>
      </w:r>
      <w:bookmarkEnd w:id="1"/>
    </w:p>
    <w:tbl>
      <w:tblPr>
        <w:tblStyle w:val="TableGrid"/>
        <w:tblW w:w="3475" w:type="pct"/>
        <w:tblLook w:val="04A0" w:firstRow="1" w:lastRow="0" w:firstColumn="1" w:lastColumn="0" w:noHBand="0" w:noVBand="1"/>
      </w:tblPr>
      <w:tblGrid>
        <w:gridCol w:w="5222"/>
        <w:gridCol w:w="1793"/>
        <w:gridCol w:w="1732"/>
      </w:tblGrid>
      <w:tr w:rsidR="00D25B76" w:rsidRPr="001F1269" w14:paraId="681E7002" w14:textId="77777777" w:rsidTr="00082071">
        <w:trPr>
          <w:trHeight w:val="450"/>
        </w:trPr>
        <w:tc>
          <w:tcPr>
            <w:tcW w:w="2943" w:type="pct"/>
            <w:vMerge w:val="restart"/>
            <w:shd w:val="clear" w:color="auto" w:fill="45B0E1" w:themeFill="accent1" w:themeFillTint="99"/>
            <w:noWrap/>
            <w:vAlign w:val="center"/>
            <w:hideMark/>
          </w:tcPr>
          <w:p w14:paraId="2AF337EA" w14:textId="77777777" w:rsidR="00D25B76" w:rsidRPr="001F1269" w:rsidRDefault="00D25B76" w:rsidP="00082071">
            <w:pPr>
              <w:jc w:val="center"/>
              <w:rPr>
                <w:rFonts w:ascii="Arial" w:hAnsi="Arial" w:cs="Arial"/>
                <w:b/>
              </w:rPr>
            </w:pPr>
            <w:r w:rsidRPr="001F1269">
              <w:rPr>
                <w:rFonts w:ascii="Arial" w:hAnsi="Arial" w:cs="Arial"/>
                <w:b/>
              </w:rPr>
              <w:t>Description of Services</w:t>
            </w:r>
          </w:p>
        </w:tc>
        <w:tc>
          <w:tcPr>
            <w:tcW w:w="1045" w:type="pct"/>
            <w:vMerge w:val="restart"/>
            <w:shd w:val="clear" w:color="auto" w:fill="45B0E1" w:themeFill="accent1" w:themeFillTint="99"/>
            <w:noWrap/>
            <w:vAlign w:val="center"/>
            <w:hideMark/>
          </w:tcPr>
          <w:p w14:paraId="4FB4D224" w14:textId="77777777" w:rsidR="00D25B76" w:rsidRPr="001F1269" w:rsidRDefault="00D25B76" w:rsidP="00082071">
            <w:pPr>
              <w:jc w:val="center"/>
              <w:rPr>
                <w:rFonts w:ascii="Arial" w:hAnsi="Arial" w:cs="Arial"/>
                <w:b/>
              </w:rPr>
            </w:pPr>
            <w:r w:rsidRPr="001F1269">
              <w:rPr>
                <w:rFonts w:ascii="Arial" w:hAnsi="Arial" w:cs="Arial"/>
                <w:b/>
              </w:rPr>
              <w:t>Once-off Costs</w:t>
            </w:r>
          </w:p>
        </w:tc>
        <w:tc>
          <w:tcPr>
            <w:tcW w:w="1012" w:type="pct"/>
            <w:vMerge w:val="restart"/>
            <w:shd w:val="clear" w:color="auto" w:fill="45B0E1" w:themeFill="accent1" w:themeFillTint="99"/>
            <w:noWrap/>
            <w:vAlign w:val="center"/>
            <w:hideMark/>
          </w:tcPr>
          <w:p w14:paraId="66EE8984" w14:textId="77777777" w:rsidR="00D25B76" w:rsidRPr="001F1269" w:rsidRDefault="00D25B76" w:rsidP="00082071">
            <w:pPr>
              <w:jc w:val="center"/>
              <w:rPr>
                <w:rFonts w:ascii="Arial" w:hAnsi="Arial" w:cs="Arial"/>
                <w:b/>
              </w:rPr>
            </w:pPr>
            <w:r w:rsidRPr="001F1269">
              <w:rPr>
                <w:rFonts w:ascii="Arial" w:hAnsi="Arial" w:cs="Arial"/>
                <w:b/>
              </w:rPr>
              <w:t>Monthly Costs</w:t>
            </w:r>
          </w:p>
        </w:tc>
      </w:tr>
      <w:tr w:rsidR="00D25B76" w:rsidRPr="001F1269" w14:paraId="52A961D0" w14:textId="77777777" w:rsidTr="00082071">
        <w:trPr>
          <w:trHeight w:val="450"/>
        </w:trPr>
        <w:tc>
          <w:tcPr>
            <w:tcW w:w="2943" w:type="pct"/>
            <w:vMerge/>
            <w:noWrap/>
            <w:hideMark/>
          </w:tcPr>
          <w:p w14:paraId="72BBDB82" w14:textId="77777777" w:rsidR="00D25B76" w:rsidRPr="001F1269" w:rsidRDefault="00D25B76" w:rsidP="00082071">
            <w:pPr>
              <w:rPr>
                <w:rFonts w:ascii="Arial" w:hAnsi="Arial" w:cs="Arial"/>
              </w:rPr>
            </w:pPr>
          </w:p>
        </w:tc>
        <w:tc>
          <w:tcPr>
            <w:tcW w:w="1045" w:type="pct"/>
            <w:vMerge/>
            <w:noWrap/>
            <w:hideMark/>
          </w:tcPr>
          <w:p w14:paraId="2BE101D0" w14:textId="77777777" w:rsidR="00D25B76" w:rsidRPr="001F1269" w:rsidRDefault="00D25B76" w:rsidP="00082071">
            <w:pPr>
              <w:rPr>
                <w:rFonts w:ascii="Arial" w:hAnsi="Arial" w:cs="Arial"/>
              </w:rPr>
            </w:pPr>
          </w:p>
        </w:tc>
        <w:tc>
          <w:tcPr>
            <w:tcW w:w="1012" w:type="pct"/>
            <w:vMerge/>
            <w:noWrap/>
            <w:hideMark/>
          </w:tcPr>
          <w:p w14:paraId="720F5E81" w14:textId="77777777" w:rsidR="00D25B76" w:rsidRPr="001F1269" w:rsidRDefault="00D25B76" w:rsidP="00082071">
            <w:pPr>
              <w:rPr>
                <w:rFonts w:ascii="Arial" w:hAnsi="Arial" w:cs="Arial"/>
              </w:rPr>
            </w:pPr>
          </w:p>
        </w:tc>
      </w:tr>
      <w:tr w:rsidR="00D25B76" w:rsidRPr="001F1269" w14:paraId="1CB2BBA2" w14:textId="77777777" w:rsidTr="00082071">
        <w:trPr>
          <w:trHeight w:val="567"/>
        </w:trPr>
        <w:tc>
          <w:tcPr>
            <w:tcW w:w="2943" w:type="pct"/>
            <w:noWrap/>
            <w:vAlign w:val="center"/>
            <w:hideMark/>
          </w:tcPr>
          <w:p w14:paraId="471A5895"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 xml:space="preserve">Cleaning Service - Labour Costs </w:t>
            </w:r>
          </w:p>
        </w:tc>
        <w:tc>
          <w:tcPr>
            <w:tcW w:w="1045" w:type="pct"/>
            <w:noWrap/>
            <w:vAlign w:val="center"/>
            <w:hideMark/>
          </w:tcPr>
          <w:p w14:paraId="58C514CF" w14:textId="77777777" w:rsidR="00D25B76" w:rsidRPr="001F1269" w:rsidRDefault="00D25B76" w:rsidP="00082071">
            <w:pPr>
              <w:rPr>
                <w:rFonts w:ascii="Arial" w:hAnsi="Arial" w:cs="Arial"/>
              </w:rPr>
            </w:pPr>
          </w:p>
        </w:tc>
        <w:tc>
          <w:tcPr>
            <w:tcW w:w="1012" w:type="pct"/>
            <w:noWrap/>
            <w:vAlign w:val="center"/>
            <w:hideMark/>
          </w:tcPr>
          <w:p w14:paraId="1BBC2A62" w14:textId="77777777" w:rsidR="00D25B76" w:rsidRPr="001F1269" w:rsidRDefault="00D25B76" w:rsidP="00082071">
            <w:pPr>
              <w:rPr>
                <w:rFonts w:ascii="Arial" w:hAnsi="Arial" w:cs="Arial"/>
              </w:rPr>
            </w:pPr>
          </w:p>
        </w:tc>
      </w:tr>
      <w:tr w:rsidR="00D25B76" w:rsidRPr="001F1269" w14:paraId="46355A2B" w14:textId="77777777" w:rsidTr="00082071">
        <w:trPr>
          <w:trHeight w:val="567"/>
        </w:trPr>
        <w:tc>
          <w:tcPr>
            <w:tcW w:w="2943" w:type="pct"/>
            <w:noWrap/>
            <w:vAlign w:val="center"/>
            <w:hideMark/>
          </w:tcPr>
          <w:p w14:paraId="0FD4FB03"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Number of Cleaners</w:t>
            </w:r>
          </w:p>
        </w:tc>
        <w:tc>
          <w:tcPr>
            <w:tcW w:w="1045" w:type="pct"/>
            <w:noWrap/>
            <w:vAlign w:val="center"/>
            <w:hideMark/>
          </w:tcPr>
          <w:p w14:paraId="78AE6EAA" w14:textId="77777777" w:rsidR="00D25B76" w:rsidRPr="001F1269" w:rsidRDefault="00D25B76" w:rsidP="00082071">
            <w:pPr>
              <w:rPr>
                <w:rFonts w:ascii="Arial" w:hAnsi="Arial" w:cs="Arial"/>
              </w:rPr>
            </w:pPr>
          </w:p>
        </w:tc>
        <w:tc>
          <w:tcPr>
            <w:tcW w:w="1012" w:type="pct"/>
            <w:noWrap/>
            <w:vAlign w:val="center"/>
            <w:hideMark/>
          </w:tcPr>
          <w:p w14:paraId="56D86206" w14:textId="77777777" w:rsidR="00D25B76" w:rsidRPr="001F1269" w:rsidRDefault="00D25B76" w:rsidP="00082071">
            <w:pPr>
              <w:rPr>
                <w:rFonts w:ascii="Arial" w:hAnsi="Arial" w:cs="Arial"/>
              </w:rPr>
            </w:pPr>
          </w:p>
        </w:tc>
      </w:tr>
      <w:tr w:rsidR="00D25B76" w:rsidRPr="001F1269" w14:paraId="317C7EAB" w14:textId="77777777" w:rsidTr="00082071">
        <w:trPr>
          <w:trHeight w:val="567"/>
        </w:trPr>
        <w:tc>
          <w:tcPr>
            <w:tcW w:w="2943" w:type="pct"/>
            <w:noWrap/>
            <w:vAlign w:val="center"/>
            <w:hideMark/>
          </w:tcPr>
          <w:p w14:paraId="07D1033C"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Supervisor </w:t>
            </w:r>
          </w:p>
        </w:tc>
        <w:tc>
          <w:tcPr>
            <w:tcW w:w="1045" w:type="pct"/>
            <w:noWrap/>
            <w:vAlign w:val="center"/>
            <w:hideMark/>
          </w:tcPr>
          <w:p w14:paraId="7875BF94" w14:textId="77777777" w:rsidR="00D25B76" w:rsidRPr="001F1269" w:rsidRDefault="00D25B76" w:rsidP="00082071">
            <w:pPr>
              <w:rPr>
                <w:rFonts w:ascii="Arial" w:hAnsi="Arial" w:cs="Arial"/>
              </w:rPr>
            </w:pPr>
          </w:p>
        </w:tc>
        <w:tc>
          <w:tcPr>
            <w:tcW w:w="1012" w:type="pct"/>
            <w:noWrap/>
            <w:vAlign w:val="center"/>
            <w:hideMark/>
          </w:tcPr>
          <w:p w14:paraId="5843861A" w14:textId="77777777" w:rsidR="00D25B76" w:rsidRPr="001F1269" w:rsidRDefault="00D25B76" w:rsidP="00082071">
            <w:pPr>
              <w:rPr>
                <w:rFonts w:ascii="Arial" w:hAnsi="Arial" w:cs="Arial"/>
              </w:rPr>
            </w:pPr>
          </w:p>
        </w:tc>
      </w:tr>
      <w:tr w:rsidR="00D25B76" w:rsidRPr="001F1269" w14:paraId="3E4513E7" w14:textId="77777777" w:rsidTr="00082071">
        <w:trPr>
          <w:trHeight w:val="567"/>
        </w:trPr>
        <w:tc>
          <w:tcPr>
            <w:tcW w:w="2943" w:type="pct"/>
            <w:noWrap/>
            <w:vAlign w:val="center"/>
            <w:hideMark/>
          </w:tcPr>
          <w:p w14:paraId="10143D31"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Equipment Costs</w:t>
            </w:r>
          </w:p>
        </w:tc>
        <w:tc>
          <w:tcPr>
            <w:tcW w:w="1045" w:type="pct"/>
            <w:noWrap/>
            <w:vAlign w:val="center"/>
            <w:hideMark/>
          </w:tcPr>
          <w:p w14:paraId="737C36D2" w14:textId="77777777" w:rsidR="00D25B76" w:rsidRPr="001F1269" w:rsidRDefault="00D25B76" w:rsidP="00082071">
            <w:pPr>
              <w:rPr>
                <w:rFonts w:ascii="Arial" w:hAnsi="Arial" w:cs="Arial"/>
              </w:rPr>
            </w:pPr>
          </w:p>
        </w:tc>
        <w:tc>
          <w:tcPr>
            <w:tcW w:w="1012" w:type="pct"/>
            <w:noWrap/>
            <w:vAlign w:val="center"/>
            <w:hideMark/>
          </w:tcPr>
          <w:p w14:paraId="7F501510" w14:textId="77777777" w:rsidR="00D25B76" w:rsidRPr="001F1269" w:rsidRDefault="00D25B76" w:rsidP="00082071">
            <w:pPr>
              <w:rPr>
                <w:rFonts w:ascii="Arial" w:hAnsi="Arial" w:cs="Arial"/>
              </w:rPr>
            </w:pPr>
          </w:p>
        </w:tc>
      </w:tr>
      <w:tr w:rsidR="00D25B76" w:rsidRPr="001F1269" w14:paraId="7664685F" w14:textId="77777777" w:rsidTr="00082071">
        <w:trPr>
          <w:trHeight w:val="567"/>
        </w:trPr>
        <w:tc>
          <w:tcPr>
            <w:tcW w:w="2943" w:type="pct"/>
            <w:noWrap/>
            <w:vAlign w:val="center"/>
            <w:hideMark/>
          </w:tcPr>
          <w:p w14:paraId="7B195FF4"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1045" w:type="pct"/>
            <w:noWrap/>
            <w:vAlign w:val="center"/>
            <w:hideMark/>
          </w:tcPr>
          <w:p w14:paraId="17830815" w14:textId="77777777" w:rsidR="00D25B76" w:rsidRPr="001F1269" w:rsidRDefault="00D25B76" w:rsidP="00082071">
            <w:pPr>
              <w:rPr>
                <w:rFonts w:ascii="Arial" w:hAnsi="Arial" w:cs="Arial"/>
              </w:rPr>
            </w:pPr>
          </w:p>
        </w:tc>
        <w:tc>
          <w:tcPr>
            <w:tcW w:w="1012" w:type="pct"/>
            <w:noWrap/>
            <w:vAlign w:val="center"/>
            <w:hideMark/>
          </w:tcPr>
          <w:p w14:paraId="18D9CB99" w14:textId="77777777" w:rsidR="00D25B76" w:rsidRPr="001F1269" w:rsidRDefault="00D25B76" w:rsidP="00082071">
            <w:pPr>
              <w:rPr>
                <w:rFonts w:ascii="Arial" w:hAnsi="Arial" w:cs="Arial"/>
              </w:rPr>
            </w:pPr>
          </w:p>
        </w:tc>
      </w:tr>
      <w:tr w:rsidR="00D25B76" w:rsidRPr="001F1269" w14:paraId="6A508FCA" w14:textId="77777777" w:rsidTr="00082071">
        <w:trPr>
          <w:trHeight w:val="567"/>
        </w:trPr>
        <w:tc>
          <w:tcPr>
            <w:tcW w:w="2943" w:type="pct"/>
            <w:noWrap/>
            <w:vAlign w:val="center"/>
            <w:hideMark/>
          </w:tcPr>
          <w:p w14:paraId="050502C5"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Consumables Costs</w:t>
            </w:r>
          </w:p>
        </w:tc>
        <w:tc>
          <w:tcPr>
            <w:tcW w:w="1045" w:type="pct"/>
            <w:noWrap/>
            <w:vAlign w:val="center"/>
            <w:hideMark/>
          </w:tcPr>
          <w:p w14:paraId="2C47F597" w14:textId="77777777" w:rsidR="00D25B76" w:rsidRPr="001F1269" w:rsidRDefault="00D25B76" w:rsidP="00082071">
            <w:pPr>
              <w:rPr>
                <w:rFonts w:ascii="Arial" w:hAnsi="Arial" w:cs="Arial"/>
              </w:rPr>
            </w:pPr>
          </w:p>
        </w:tc>
        <w:tc>
          <w:tcPr>
            <w:tcW w:w="1012" w:type="pct"/>
            <w:noWrap/>
            <w:vAlign w:val="center"/>
            <w:hideMark/>
          </w:tcPr>
          <w:p w14:paraId="5FA57A45" w14:textId="77777777" w:rsidR="00D25B76" w:rsidRPr="001F1269" w:rsidRDefault="00D25B76" w:rsidP="00082071">
            <w:pPr>
              <w:rPr>
                <w:rFonts w:ascii="Arial" w:hAnsi="Arial" w:cs="Arial"/>
              </w:rPr>
            </w:pPr>
          </w:p>
        </w:tc>
      </w:tr>
      <w:tr w:rsidR="00D25B76" w:rsidRPr="001F1269" w14:paraId="55CB3992" w14:textId="77777777" w:rsidTr="00082071">
        <w:trPr>
          <w:trHeight w:val="567"/>
        </w:trPr>
        <w:tc>
          <w:tcPr>
            <w:tcW w:w="2943" w:type="pct"/>
            <w:noWrap/>
            <w:vAlign w:val="center"/>
            <w:hideMark/>
          </w:tcPr>
          <w:p w14:paraId="2FA939B6"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1045" w:type="pct"/>
            <w:noWrap/>
            <w:vAlign w:val="center"/>
            <w:hideMark/>
          </w:tcPr>
          <w:p w14:paraId="0A17C23A" w14:textId="77777777" w:rsidR="00D25B76" w:rsidRPr="001F1269" w:rsidRDefault="00D25B76" w:rsidP="00082071">
            <w:pPr>
              <w:rPr>
                <w:rFonts w:ascii="Arial" w:hAnsi="Arial" w:cs="Arial"/>
              </w:rPr>
            </w:pPr>
          </w:p>
        </w:tc>
        <w:tc>
          <w:tcPr>
            <w:tcW w:w="1012" w:type="pct"/>
            <w:noWrap/>
            <w:vAlign w:val="center"/>
            <w:hideMark/>
          </w:tcPr>
          <w:p w14:paraId="4C82ED02" w14:textId="77777777" w:rsidR="00D25B76" w:rsidRPr="001F1269" w:rsidRDefault="00D25B76" w:rsidP="00082071">
            <w:pPr>
              <w:rPr>
                <w:rFonts w:ascii="Arial" w:hAnsi="Arial" w:cs="Arial"/>
              </w:rPr>
            </w:pPr>
          </w:p>
        </w:tc>
      </w:tr>
      <w:tr w:rsidR="00D25B76" w:rsidRPr="001F1269" w14:paraId="32361D6E" w14:textId="77777777" w:rsidTr="00082071">
        <w:trPr>
          <w:trHeight w:val="567"/>
        </w:trPr>
        <w:tc>
          <w:tcPr>
            <w:tcW w:w="2943" w:type="pct"/>
            <w:noWrap/>
            <w:vAlign w:val="center"/>
            <w:hideMark/>
          </w:tcPr>
          <w:p w14:paraId="706C79B1"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Carpet Cleaning Costs</w:t>
            </w:r>
          </w:p>
        </w:tc>
        <w:tc>
          <w:tcPr>
            <w:tcW w:w="1045" w:type="pct"/>
            <w:noWrap/>
            <w:vAlign w:val="center"/>
            <w:hideMark/>
          </w:tcPr>
          <w:p w14:paraId="0C856B79" w14:textId="77777777" w:rsidR="00D25B76" w:rsidRPr="001F1269" w:rsidRDefault="00D25B76" w:rsidP="00082071">
            <w:pPr>
              <w:rPr>
                <w:rFonts w:ascii="Arial" w:hAnsi="Arial" w:cs="Arial"/>
              </w:rPr>
            </w:pPr>
          </w:p>
        </w:tc>
        <w:tc>
          <w:tcPr>
            <w:tcW w:w="1012" w:type="pct"/>
            <w:noWrap/>
            <w:vAlign w:val="center"/>
            <w:hideMark/>
          </w:tcPr>
          <w:p w14:paraId="7578B148" w14:textId="77777777" w:rsidR="00D25B76" w:rsidRPr="001F1269" w:rsidRDefault="00D25B76" w:rsidP="00082071">
            <w:pPr>
              <w:rPr>
                <w:rFonts w:ascii="Arial" w:hAnsi="Arial" w:cs="Arial"/>
              </w:rPr>
            </w:pPr>
          </w:p>
        </w:tc>
      </w:tr>
      <w:tr w:rsidR="00D25B76" w:rsidRPr="001F1269" w14:paraId="344789B2" w14:textId="77777777" w:rsidTr="00082071">
        <w:trPr>
          <w:trHeight w:val="567"/>
        </w:trPr>
        <w:tc>
          <w:tcPr>
            <w:tcW w:w="2943" w:type="pct"/>
            <w:noWrap/>
            <w:vAlign w:val="center"/>
            <w:hideMark/>
          </w:tcPr>
          <w:p w14:paraId="6113CB9E"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1045" w:type="pct"/>
            <w:noWrap/>
            <w:vAlign w:val="center"/>
            <w:hideMark/>
          </w:tcPr>
          <w:p w14:paraId="4F775140" w14:textId="77777777" w:rsidR="00D25B76" w:rsidRPr="001F1269" w:rsidRDefault="00D25B76" w:rsidP="00082071">
            <w:pPr>
              <w:rPr>
                <w:rFonts w:ascii="Arial" w:hAnsi="Arial" w:cs="Arial"/>
              </w:rPr>
            </w:pPr>
          </w:p>
        </w:tc>
        <w:tc>
          <w:tcPr>
            <w:tcW w:w="1012" w:type="pct"/>
            <w:noWrap/>
            <w:vAlign w:val="center"/>
            <w:hideMark/>
          </w:tcPr>
          <w:p w14:paraId="2F74F0D3" w14:textId="77777777" w:rsidR="00D25B76" w:rsidRPr="001F1269" w:rsidRDefault="00D25B76" w:rsidP="00082071">
            <w:pPr>
              <w:rPr>
                <w:rFonts w:ascii="Arial" w:hAnsi="Arial" w:cs="Arial"/>
              </w:rPr>
            </w:pPr>
          </w:p>
        </w:tc>
      </w:tr>
      <w:tr w:rsidR="00D25B76" w:rsidRPr="001F1269" w14:paraId="1E25CAE9" w14:textId="77777777" w:rsidTr="00082071">
        <w:trPr>
          <w:trHeight w:val="567"/>
        </w:trPr>
        <w:tc>
          <w:tcPr>
            <w:tcW w:w="2943" w:type="pct"/>
            <w:noWrap/>
            <w:vAlign w:val="center"/>
            <w:hideMark/>
          </w:tcPr>
          <w:p w14:paraId="377A5099"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Window Cleaning Costs</w:t>
            </w:r>
          </w:p>
        </w:tc>
        <w:tc>
          <w:tcPr>
            <w:tcW w:w="1045" w:type="pct"/>
            <w:noWrap/>
            <w:vAlign w:val="center"/>
            <w:hideMark/>
          </w:tcPr>
          <w:p w14:paraId="6A72DCBD" w14:textId="77777777" w:rsidR="00D25B76" w:rsidRPr="001F1269" w:rsidRDefault="00D25B76" w:rsidP="00082071">
            <w:pPr>
              <w:rPr>
                <w:rFonts w:ascii="Arial" w:hAnsi="Arial" w:cs="Arial"/>
              </w:rPr>
            </w:pPr>
          </w:p>
        </w:tc>
        <w:tc>
          <w:tcPr>
            <w:tcW w:w="1012" w:type="pct"/>
            <w:noWrap/>
            <w:vAlign w:val="center"/>
            <w:hideMark/>
          </w:tcPr>
          <w:p w14:paraId="538B32B9" w14:textId="77777777" w:rsidR="00D25B76" w:rsidRPr="001F1269" w:rsidRDefault="00D25B76" w:rsidP="00082071">
            <w:pPr>
              <w:rPr>
                <w:rFonts w:ascii="Arial" w:hAnsi="Arial" w:cs="Arial"/>
              </w:rPr>
            </w:pPr>
          </w:p>
        </w:tc>
      </w:tr>
      <w:tr w:rsidR="00D25B76" w:rsidRPr="001F1269" w14:paraId="7DEF1CC1" w14:textId="77777777" w:rsidTr="00082071">
        <w:trPr>
          <w:trHeight w:val="567"/>
        </w:trPr>
        <w:tc>
          <w:tcPr>
            <w:tcW w:w="2943" w:type="pct"/>
            <w:noWrap/>
            <w:vAlign w:val="center"/>
            <w:hideMark/>
          </w:tcPr>
          <w:p w14:paraId="2AE60F1C"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1045" w:type="pct"/>
            <w:noWrap/>
            <w:vAlign w:val="center"/>
            <w:hideMark/>
          </w:tcPr>
          <w:p w14:paraId="56DE5D11" w14:textId="77777777" w:rsidR="00D25B76" w:rsidRPr="001F1269" w:rsidRDefault="00D25B76" w:rsidP="00082071">
            <w:pPr>
              <w:rPr>
                <w:rFonts w:ascii="Arial" w:hAnsi="Arial" w:cs="Arial"/>
              </w:rPr>
            </w:pPr>
          </w:p>
        </w:tc>
        <w:tc>
          <w:tcPr>
            <w:tcW w:w="1012" w:type="pct"/>
            <w:noWrap/>
            <w:vAlign w:val="center"/>
            <w:hideMark/>
          </w:tcPr>
          <w:p w14:paraId="2BA54259" w14:textId="77777777" w:rsidR="00D25B76" w:rsidRPr="001F1269" w:rsidRDefault="00D25B76" w:rsidP="00082071">
            <w:pPr>
              <w:rPr>
                <w:rFonts w:ascii="Arial" w:hAnsi="Arial" w:cs="Arial"/>
              </w:rPr>
            </w:pPr>
          </w:p>
        </w:tc>
      </w:tr>
      <w:tr w:rsidR="00D25B76" w:rsidRPr="001F1269" w14:paraId="71DD4375" w14:textId="77777777" w:rsidTr="00082071">
        <w:trPr>
          <w:trHeight w:val="567"/>
        </w:trPr>
        <w:tc>
          <w:tcPr>
            <w:tcW w:w="2943" w:type="pct"/>
            <w:noWrap/>
            <w:vAlign w:val="center"/>
          </w:tcPr>
          <w:p w14:paraId="592F22CE"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 xml:space="preserve">Waste Removal Services </w:t>
            </w:r>
          </w:p>
        </w:tc>
        <w:tc>
          <w:tcPr>
            <w:tcW w:w="1045" w:type="pct"/>
            <w:noWrap/>
            <w:vAlign w:val="center"/>
          </w:tcPr>
          <w:p w14:paraId="00571B12" w14:textId="77777777" w:rsidR="00D25B76" w:rsidRPr="001F1269" w:rsidRDefault="00D25B76" w:rsidP="00082071">
            <w:pPr>
              <w:rPr>
                <w:rFonts w:ascii="Arial" w:hAnsi="Arial" w:cs="Arial"/>
              </w:rPr>
            </w:pPr>
          </w:p>
        </w:tc>
        <w:tc>
          <w:tcPr>
            <w:tcW w:w="1012" w:type="pct"/>
            <w:noWrap/>
            <w:vAlign w:val="center"/>
          </w:tcPr>
          <w:p w14:paraId="28B63A09" w14:textId="77777777" w:rsidR="00D25B76" w:rsidRPr="001F1269" w:rsidRDefault="00D25B76" w:rsidP="00082071">
            <w:pPr>
              <w:rPr>
                <w:rFonts w:ascii="Arial" w:hAnsi="Arial" w:cs="Arial"/>
              </w:rPr>
            </w:pPr>
          </w:p>
        </w:tc>
      </w:tr>
      <w:tr w:rsidR="00D25B76" w:rsidRPr="001F1269" w14:paraId="55B1A35F" w14:textId="77777777" w:rsidTr="00082071">
        <w:trPr>
          <w:trHeight w:val="567"/>
        </w:trPr>
        <w:tc>
          <w:tcPr>
            <w:tcW w:w="2943" w:type="pct"/>
            <w:noWrap/>
            <w:vAlign w:val="center"/>
          </w:tcPr>
          <w:p w14:paraId="5071E613"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Once-off installation Costs</w:t>
            </w:r>
            <w:r>
              <w:rPr>
                <w:rFonts w:ascii="Arial" w:hAnsi="Arial" w:cs="Arial"/>
              </w:rPr>
              <w:t xml:space="preserve">(6 m³ </w:t>
            </w:r>
            <w:proofErr w:type="spellStart"/>
            <w:r>
              <w:rPr>
                <w:rFonts w:ascii="Arial" w:hAnsi="Arial" w:cs="Arial"/>
              </w:rPr>
              <w:t>skipbin</w:t>
            </w:r>
            <w:proofErr w:type="spellEnd"/>
            <w:r>
              <w:rPr>
                <w:rFonts w:ascii="Arial" w:hAnsi="Arial" w:cs="Arial"/>
              </w:rPr>
              <w:t>)</w:t>
            </w:r>
          </w:p>
        </w:tc>
        <w:tc>
          <w:tcPr>
            <w:tcW w:w="1045" w:type="pct"/>
            <w:noWrap/>
            <w:vAlign w:val="center"/>
          </w:tcPr>
          <w:p w14:paraId="3C94496F" w14:textId="77777777" w:rsidR="00D25B76" w:rsidRPr="001F1269" w:rsidRDefault="00D25B76" w:rsidP="00082071">
            <w:pPr>
              <w:rPr>
                <w:rFonts w:ascii="Arial" w:hAnsi="Arial" w:cs="Arial"/>
              </w:rPr>
            </w:pPr>
          </w:p>
        </w:tc>
        <w:tc>
          <w:tcPr>
            <w:tcW w:w="1012" w:type="pct"/>
            <w:noWrap/>
            <w:vAlign w:val="center"/>
          </w:tcPr>
          <w:p w14:paraId="1FD1FBB2" w14:textId="77777777" w:rsidR="00D25B76" w:rsidRPr="001F1269" w:rsidRDefault="00D25B76" w:rsidP="00082071">
            <w:pPr>
              <w:rPr>
                <w:rFonts w:ascii="Arial" w:hAnsi="Arial" w:cs="Arial"/>
              </w:rPr>
            </w:pPr>
          </w:p>
        </w:tc>
      </w:tr>
      <w:tr w:rsidR="00D25B76" w:rsidRPr="001F1269" w14:paraId="5B04CCB8" w14:textId="77777777" w:rsidTr="00082071">
        <w:trPr>
          <w:trHeight w:val="567"/>
        </w:trPr>
        <w:tc>
          <w:tcPr>
            <w:tcW w:w="2943" w:type="pct"/>
            <w:noWrap/>
            <w:vAlign w:val="center"/>
          </w:tcPr>
          <w:p w14:paraId="1AD546D6"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Servicing as per specification</w:t>
            </w:r>
          </w:p>
        </w:tc>
        <w:tc>
          <w:tcPr>
            <w:tcW w:w="1045" w:type="pct"/>
            <w:noWrap/>
            <w:vAlign w:val="center"/>
          </w:tcPr>
          <w:p w14:paraId="030B329F" w14:textId="77777777" w:rsidR="00D25B76" w:rsidRPr="001F1269" w:rsidRDefault="00D25B76" w:rsidP="00082071">
            <w:pPr>
              <w:rPr>
                <w:rFonts w:ascii="Arial" w:hAnsi="Arial" w:cs="Arial"/>
              </w:rPr>
            </w:pPr>
          </w:p>
        </w:tc>
        <w:tc>
          <w:tcPr>
            <w:tcW w:w="1012" w:type="pct"/>
            <w:noWrap/>
            <w:vAlign w:val="center"/>
          </w:tcPr>
          <w:p w14:paraId="5FA1BE0C" w14:textId="77777777" w:rsidR="00D25B76" w:rsidRPr="001F1269" w:rsidRDefault="00D25B76" w:rsidP="00082071">
            <w:pPr>
              <w:rPr>
                <w:rFonts w:ascii="Arial" w:hAnsi="Arial" w:cs="Arial"/>
              </w:rPr>
            </w:pPr>
          </w:p>
        </w:tc>
      </w:tr>
      <w:tr w:rsidR="00D25B76" w:rsidRPr="001F1269" w14:paraId="697EB5BA" w14:textId="77777777" w:rsidTr="00082071">
        <w:trPr>
          <w:trHeight w:val="567"/>
        </w:trPr>
        <w:tc>
          <w:tcPr>
            <w:tcW w:w="2943" w:type="pct"/>
            <w:noWrap/>
            <w:vAlign w:val="center"/>
          </w:tcPr>
          <w:p w14:paraId="622E9113" w14:textId="77777777" w:rsidR="00D25B76" w:rsidRPr="00C3553A" w:rsidRDefault="00D25B76" w:rsidP="00082071">
            <w:pPr>
              <w:jc w:val="center"/>
              <w:rPr>
                <w:rFonts w:ascii="Arial" w:hAnsi="Arial" w:cs="Arial"/>
              </w:rPr>
            </w:pPr>
            <w:r>
              <w:rPr>
                <w:rFonts w:ascii="Arial" w:hAnsi="Arial" w:cs="Arial"/>
              </w:rPr>
              <w:t xml:space="preserve">8.3 </w:t>
            </w:r>
            <w:r w:rsidRPr="006D51D8">
              <w:rPr>
                <w:rFonts w:ascii="Arial" w:hAnsi="Arial" w:cs="Arial"/>
                <w:b/>
                <w:bCs/>
              </w:rPr>
              <w:t>High Access Window Cleaning</w:t>
            </w:r>
          </w:p>
        </w:tc>
        <w:tc>
          <w:tcPr>
            <w:tcW w:w="1045" w:type="pct"/>
            <w:noWrap/>
            <w:vAlign w:val="center"/>
          </w:tcPr>
          <w:p w14:paraId="2F8064C3" w14:textId="77777777" w:rsidR="00D25B76" w:rsidRPr="001F1269" w:rsidRDefault="00D25B76" w:rsidP="00082071">
            <w:pPr>
              <w:rPr>
                <w:rFonts w:ascii="Arial" w:hAnsi="Arial" w:cs="Arial"/>
              </w:rPr>
            </w:pPr>
          </w:p>
        </w:tc>
        <w:tc>
          <w:tcPr>
            <w:tcW w:w="1012" w:type="pct"/>
            <w:noWrap/>
            <w:vAlign w:val="center"/>
          </w:tcPr>
          <w:p w14:paraId="6BA66507" w14:textId="77777777" w:rsidR="00D25B76" w:rsidRPr="001F1269" w:rsidRDefault="00D25B76" w:rsidP="00082071">
            <w:pPr>
              <w:rPr>
                <w:rFonts w:ascii="Arial" w:hAnsi="Arial" w:cs="Arial"/>
              </w:rPr>
            </w:pPr>
          </w:p>
        </w:tc>
      </w:tr>
      <w:tr w:rsidR="00D25B76" w:rsidRPr="001F1269" w14:paraId="794B0C38" w14:textId="77777777" w:rsidTr="00082071">
        <w:trPr>
          <w:trHeight w:val="567"/>
        </w:trPr>
        <w:tc>
          <w:tcPr>
            <w:tcW w:w="2943" w:type="pct"/>
            <w:noWrap/>
            <w:vAlign w:val="center"/>
          </w:tcPr>
          <w:p w14:paraId="3D0E87E6" w14:textId="77777777" w:rsidR="00D25B76" w:rsidRPr="00F03D09" w:rsidRDefault="00D25B76" w:rsidP="00082071">
            <w:pPr>
              <w:rPr>
                <w:rFonts w:ascii="Arial" w:hAnsi="Arial" w:cs="Arial"/>
              </w:rPr>
            </w:pPr>
            <w:r>
              <w:rPr>
                <w:rFonts w:ascii="Arial" w:hAnsi="Arial" w:cs="Arial"/>
              </w:rPr>
              <w:t>8.3.1. Women’s Jail 3900m²</w:t>
            </w:r>
          </w:p>
        </w:tc>
        <w:tc>
          <w:tcPr>
            <w:tcW w:w="1045" w:type="pct"/>
            <w:noWrap/>
            <w:vAlign w:val="center"/>
          </w:tcPr>
          <w:p w14:paraId="71804889" w14:textId="77777777" w:rsidR="00D25B76" w:rsidRPr="001F1269" w:rsidRDefault="00D25B76" w:rsidP="00082071">
            <w:pPr>
              <w:rPr>
                <w:rFonts w:ascii="Arial" w:hAnsi="Arial" w:cs="Arial"/>
              </w:rPr>
            </w:pPr>
          </w:p>
        </w:tc>
        <w:tc>
          <w:tcPr>
            <w:tcW w:w="1012" w:type="pct"/>
            <w:noWrap/>
            <w:vAlign w:val="center"/>
          </w:tcPr>
          <w:p w14:paraId="616BA2A2" w14:textId="77777777" w:rsidR="00D25B76" w:rsidRPr="001F1269" w:rsidRDefault="00D25B76" w:rsidP="00082071">
            <w:pPr>
              <w:rPr>
                <w:rFonts w:ascii="Arial" w:hAnsi="Arial" w:cs="Arial"/>
              </w:rPr>
            </w:pPr>
          </w:p>
        </w:tc>
      </w:tr>
      <w:tr w:rsidR="00D25B76" w:rsidRPr="001F1269" w14:paraId="270D0C8C" w14:textId="77777777" w:rsidTr="00082071">
        <w:trPr>
          <w:trHeight w:val="567"/>
        </w:trPr>
        <w:tc>
          <w:tcPr>
            <w:tcW w:w="2943" w:type="pct"/>
            <w:noWrap/>
            <w:vAlign w:val="center"/>
          </w:tcPr>
          <w:p w14:paraId="4F20CBB6" w14:textId="77777777" w:rsidR="00D25B76" w:rsidRPr="00AA58B6" w:rsidRDefault="00D25B76" w:rsidP="00082071">
            <w:pPr>
              <w:rPr>
                <w:rFonts w:ascii="Arial" w:hAnsi="Arial" w:cs="Arial"/>
              </w:rPr>
            </w:pPr>
            <w:r>
              <w:rPr>
                <w:rFonts w:ascii="Arial" w:hAnsi="Arial" w:cs="Arial"/>
              </w:rPr>
              <w:lastRenderedPageBreak/>
              <w:t>8.3.2. Old Fort 150m²</w:t>
            </w:r>
          </w:p>
        </w:tc>
        <w:tc>
          <w:tcPr>
            <w:tcW w:w="1045" w:type="pct"/>
            <w:noWrap/>
            <w:vAlign w:val="center"/>
          </w:tcPr>
          <w:p w14:paraId="3833D943" w14:textId="77777777" w:rsidR="00D25B76" w:rsidRPr="001F1269" w:rsidRDefault="00D25B76" w:rsidP="00082071">
            <w:pPr>
              <w:rPr>
                <w:rFonts w:ascii="Arial" w:hAnsi="Arial" w:cs="Arial"/>
              </w:rPr>
            </w:pPr>
          </w:p>
        </w:tc>
        <w:tc>
          <w:tcPr>
            <w:tcW w:w="1012" w:type="pct"/>
            <w:noWrap/>
            <w:vAlign w:val="center"/>
          </w:tcPr>
          <w:p w14:paraId="3822B881" w14:textId="77777777" w:rsidR="00D25B76" w:rsidRPr="001F1269" w:rsidRDefault="00D25B76" w:rsidP="00082071">
            <w:pPr>
              <w:rPr>
                <w:rFonts w:ascii="Arial" w:hAnsi="Arial" w:cs="Arial"/>
              </w:rPr>
            </w:pPr>
          </w:p>
        </w:tc>
      </w:tr>
      <w:tr w:rsidR="00D25B76" w:rsidRPr="001F1269" w14:paraId="552AD26E" w14:textId="77777777" w:rsidTr="00082071">
        <w:trPr>
          <w:trHeight w:val="567"/>
        </w:trPr>
        <w:tc>
          <w:tcPr>
            <w:tcW w:w="2943" w:type="pct"/>
            <w:noWrap/>
            <w:vAlign w:val="center"/>
          </w:tcPr>
          <w:p w14:paraId="3AA72EFA" w14:textId="53ABD99A" w:rsidR="00D25B76" w:rsidRPr="00C21023" w:rsidRDefault="006071B3" w:rsidP="00082071">
            <w:pPr>
              <w:rPr>
                <w:rFonts w:ascii="Arial" w:hAnsi="Arial" w:cs="Arial"/>
                <w:b/>
                <w:bCs/>
              </w:rPr>
            </w:pPr>
            <w:r>
              <w:rPr>
                <w:rFonts w:ascii="Arial" w:hAnsi="Arial" w:cs="Arial"/>
                <w:b/>
                <w:bCs/>
              </w:rPr>
              <w:t>MONTHLY PAYMEN</w:t>
            </w:r>
            <w:r w:rsidR="009725FD">
              <w:rPr>
                <w:rFonts w:ascii="Arial" w:hAnsi="Arial" w:cs="Arial"/>
                <w:b/>
                <w:bCs/>
              </w:rPr>
              <w:t>T</w:t>
            </w:r>
            <w:r w:rsidR="00736C59">
              <w:rPr>
                <w:rFonts w:ascii="Arial" w:hAnsi="Arial" w:cs="Arial"/>
                <w:b/>
                <w:bCs/>
              </w:rPr>
              <w:t xml:space="preserve"> Inc</w:t>
            </w:r>
            <w:r w:rsidR="005F4627">
              <w:rPr>
                <w:rFonts w:ascii="Arial" w:hAnsi="Arial" w:cs="Arial"/>
                <w:b/>
                <w:bCs/>
              </w:rPr>
              <w:t>lusive</w:t>
            </w:r>
            <w:r w:rsidR="00736C59">
              <w:rPr>
                <w:rFonts w:ascii="Arial" w:hAnsi="Arial" w:cs="Arial"/>
                <w:b/>
                <w:bCs/>
              </w:rPr>
              <w:t xml:space="preserve"> VAT</w:t>
            </w:r>
          </w:p>
        </w:tc>
        <w:tc>
          <w:tcPr>
            <w:tcW w:w="1045" w:type="pct"/>
            <w:noWrap/>
            <w:vAlign w:val="center"/>
          </w:tcPr>
          <w:p w14:paraId="3AC1F7AD" w14:textId="77777777" w:rsidR="00D25B76" w:rsidRPr="001F1269" w:rsidRDefault="00D25B76" w:rsidP="00082071">
            <w:pPr>
              <w:rPr>
                <w:rFonts w:ascii="Arial" w:hAnsi="Arial" w:cs="Arial"/>
              </w:rPr>
            </w:pPr>
          </w:p>
        </w:tc>
        <w:tc>
          <w:tcPr>
            <w:tcW w:w="1012" w:type="pct"/>
            <w:noWrap/>
            <w:vAlign w:val="center"/>
          </w:tcPr>
          <w:p w14:paraId="3E476CEF" w14:textId="0BDAC5AC" w:rsidR="00D25B76" w:rsidRPr="00700074" w:rsidRDefault="00700074" w:rsidP="00082071">
            <w:pPr>
              <w:rPr>
                <w:rFonts w:ascii="Arial" w:hAnsi="Arial" w:cs="Arial"/>
                <w:b/>
                <w:bCs/>
              </w:rPr>
            </w:pPr>
            <w:r w:rsidRPr="00700074">
              <w:rPr>
                <w:rFonts w:ascii="Arial" w:hAnsi="Arial" w:cs="Arial"/>
                <w:b/>
                <w:bCs/>
              </w:rPr>
              <w:t>R</w:t>
            </w:r>
          </w:p>
        </w:tc>
      </w:tr>
      <w:tr w:rsidR="00A51650" w:rsidRPr="001F1269" w14:paraId="3358E3C3" w14:textId="77777777" w:rsidTr="00082071">
        <w:trPr>
          <w:trHeight w:val="567"/>
        </w:trPr>
        <w:tc>
          <w:tcPr>
            <w:tcW w:w="2943" w:type="pct"/>
            <w:noWrap/>
            <w:vAlign w:val="center"/>
          </w:tcPr>
          <w:p w14:paraId="096ADBB5" w14:textId="59FA7BDC" w:rsidR="00A51650" w:rsidRPr="00C21023" w:rsidRDefault="006071B3" w:rsidP="00082071">
            <w:pPr>
              <w:rPr>
                <w:rFonts w:ascii="Arial" w:hAnsi="Arial" w:cs="Arial"/>
                <w:b/>
                <w:bCs/>
              </w:rPr>
            </w:pPr>
            <w:r>
              <w:rPr>
                <w:rFonts w:ascii="Arial" w:hAnsi="Arial" w:cs="Arial"/>
                <w:b/>
                <w:bCs/>
              </w:rPr>
              <w:t>YEAR 1</w:t>
            </w:r>
          </w:p>
        </w:tc>
        <w:tc>
          <w:tcPr>
            <w:tcW w:w="1045" w:type="pct"/>
            <w:noWrap/>
            <w:vAlign w:val="center"/>
          </w:tcPr>
          <w:p w14:paraId="637B6287" w14:textId="34ED4FEF" w:rsidR="00A51650" w:rsidRPr="00AC0D5C" w:rsidRDefault="009725FD" w:rsidP="00082071">
            <w:pPr>
              <w:rPr>
                <w:rFonts w:ascii="Arial" w:hAnsi="Arial" w:cs="Arial"/>
                <w:b/>
                <w:bCs/>
              </w:rPr>
            </w:pPr>
            <w:r w:rsidRPr="00AC0D5C">
              <w:rPr>
                <w:rFonts w:ascii="Arial" w:hAnsi="Arial" w:cs="Arial"/>
                <w:b/>
                <w:bCs/>
              </w:rPr>
              <w:t>R</w:t>
            </w:r>
          </w:p>
        </w:tc>
        <w:tc>
          <w:tcPr>
            <w:tcW w:w="1012" w:type="pct"/>
            <w:noWrap/>
            <w:vAlign w:val="center"/>
          </w:tcPr>
          <w:p w14:paraId="0F7FC297" w14:textId="77777777" w:rsidR="00A51650" w:rsidRPr="00AC0D5C" w:rsidRDefault="00A51650" w:rsidP="00082071">
            <w:pPr>
              <w:rPr>
                <w:rFonts w:ascii="Arial" w:hAnsi="Arial" w:cs="Arial"/>
                <w:b/>
                <w:bCs/>
              </w:rPr>
            </w:pPr>
          </w:p>
        </w:tc>
      </w:tr>
      <w:tr w:rsidR="006071B3" w:rsidRPr="001F1269" w14:paraId="38DFA5E7" w14:textId="77777777" w:rsidTr="00082071">
        <w:trPr>
          <w:trHeight w:val="567"/>
        </w:trPr>
        <w:tc>
          <w:tcPr>
            <w:tcW w:w="2943" w:type="pct"/>
            <w:noWrap/>
            <w:vAlign w:val="center"/>
          </w:tcPr>
          <w:p w14:paraId="13EC8B8A" w14:textId="03FFA4E0" w:rsidR="006071B3" w:rsidRDefault="006071B3" w:rsidP="00082071">
            <w:pPr>
              <w:rPr>
                <w:rFonts w:ascii="Arial" w:hAnsi="Arial" w:cs="Arial"/>
                <w:b/>
                <w:bCs/>
              </w:rPr>
            </w:pPr>
            <w:r>
              <w:rPr>
                <w:rFonts w:ascii="Arial" w:hAnsi="Arial" w:cs="Arial"/>
                <w:b/>
                <w:bCs/>
              </w:rPr>
              <w:t>YEAR 2</w:t>
            </w:r>
          </w:p>
        </w:tc>
        <w:tc>
          <w:tcPr>
            <w:tcW w:w="1045" w:type="pct"/>
            <w:noWrap/>
            <w:vAlign w:val="center"/>
          </w:tcPr>
          <w:p w14:paraId="74B1F789" w14:textId="0F204BAF" w:rsidR="006071B3" w:rsidRPr="00AC0D5C" w:rsidRDefault="009725FD" w:rsidP="00082071">
            <w:pPr>
              <w:rPr>
                <w:rFonts w:ascii="Arial" w:hAnsi="Arial" w:cs="Arial"/>
                <w:b/>
                <w:bCs/>
              </w:rPr>
            </w:pPr>
            <w:r w:rsidRPr="00AC0D5C">
              <w:rPr>
                <w:rFonts w:ascii="Arial" w:hAnsi="Arial" w:cs="Arial"/>
                <w:b/>
                <w:bCs/>
              </w:rPr>
              <w:t>R</w:t>
            </w:r>
          </w:p>
        </w:tc>
        <w:tc>
          <w:tcPr>
            <w:tcW w:w="1012" w:type="pct"/>
            <w:noWrap/>
            <w:vAlign w:val="center"/>
          </w:tcPr>
          <w:p w14:paraId="6A722AC5" w14:textId="77777777" w:rsidR="006071B3" w:rsidRPr="00AC0D5C" w:rsidRDefault="006071B3" w:rsidP="00082071">
            <w:pPr>
              <w:rPr>
                <w:rFonts w:ascii="Arial" w:hAnsi="Arial" w:cs="Arial"/>
                <w:b/>
                <w:bCs/>
              </w:rPr>
            </w:pPr>
          </w:p>
        </w:tc>
      </w:tr>
      <w:tr w:rsidR="006071B3" w:rsidRPr="001F1269" w14:paraId="5ECEC9F0" w14:textId="77777777" w:rsidTr="00082071">
        <w:trPr>
          <w:trHeight w:val="567"/>
        </w:trPr>
        <w:tc>
          <w:tcPr>
            <w:tcW w:w="2943" w:type="pct"/>
            <w:noWrap/>
            <w:vAlign w:val="center"/>
          </w:tcPr>
          <w:p w14:paraId="1F6ACB4A" w14:textId="1D7B9BA6" w:rsidR="006071B3" w:rsidRDefault="006071B3" w:rsidP="00082071">
            <w:pPr>
              <w:rPr>
                <w:rFonts w:ascii="Arial" w:hAnsi="Arial" w:cs="Arial"/>
                <w:b/>
                <w:bCs/>
              </w:rPr>
            </w:pPr>
            <w:r>
              <w:rPr>
                <w:rFonts w:ascii="Arial" w:hAnsi="Arial" w:cs="Arial"/>
                <w:b/>
                <w:bCs/>
              </w:rPr>
              <w:t>YEAR 3</w:t>
            </w:r>
          </w:p>
        </w:tc>
        <w:tc>
          <w:tcPr>
            <w:tcW w:w="1045" w:type="pct"/>
            <w:noWrap/>
            <w:vAlign w:val="center"/>
          </w:tcPr>
          <w:p w14:paraId="5F059053" w14:textId="65043377" w:rsidR="006071B3" w:rsidRPr="00AC0D5C" w:rsidRDefault="009725FD" w:rsidP="00082071">
            <w:pPr>
              <w:rPr>
                <w:rFonts w:ascii="Arial" w:hAnsi="Arial" w:cs="Arial"/>
                <w:b/>
                <w:bCs/>
              </w:rPr>
            </w:pPr>
            <w:r w:rsidRPr="00AC0D5C">
              <w:rPr>
                <w:rFonts w:ascii="Arial" w:hAnsi="Arial" w:cs="Arial"/>
                <w:b/>
                <w:bCs/>
              </w:rPr>
              <w:t>R</w:t>
            </w:r>
          </w:p>
        </w:tc>
        <w:tc>
          <w:tcPr>
            <w:tcW w:w="1012" w:type="pct"/>
            <w:noWrap/>
            <w:vAlign w:val="center"/>
          </w:tcPr>
          <w:p w14:paraId="737EB410" w14:textId="77777777" w:rsidR="006071B3" w:rsidRPr="00AC0D5C" w:rsidRDefault="006071B3" w:rsidP="00082071">
            <w:pPr>
              <w:rPr>
                <w:rFonts w:ascii="Arial" w:hAnsi="Arial" w:cs="Arial"/>
                <w:b/>
                <w:bCs/>
              </w:rPr>
            </w:pPr>
          </w:p>
        </w:tc>
      </w:tr>
      <w:tr w:rsidR="009725FD" w:rsidRPr="001F1269" w14:paraId="12BBFD11" w14:textId="77777777" w:rsidTr="00082071">
        <w:trPr>
          <w:trHeight w:val="567"/>
        </w:trPr>
        <w:tc>
          <w:tcPr>
            <w:tcW w:w="2943" w:type="pct"/>
            <w:noWrap/>
            <w:vAlign w:val="center"/>
          </w:tcPr>
          <w:p w14:paraId="16C8C9EB" w14:textId="1FAA3040" w:rsidR="009725FD" w:rsidRDefault="00AC0D5C" w:rsidP="00082071">
            <w:pPr>
              <w:rPr>
                <w:rFonts w:ascii="Arial" w:hAnsi="Arial" w:cs="Arial"/>
                <w:b/>
                <w:bCs/>
              </w:rPr>
            </w:pPr>
            <w:r>
              <w:rPr>
                <w:rFonts w:ascii="Arial" w:hAnsi="Arial" w:cs="Arial"/>
                <w:b/>
                <w:bCs/>
              </w:rPr>
              <w:t xml:space="preserve">GRAND </w:t>
            </w:r>
            <w:r w:rsidR="009725FD">
              <w:rPr>
                <w:rFonts w:ascii="Arial" w:hAnsi="Arial" w:cs="Arial"/>
                <w:b/>
                <w:bCs/>
              </w:rPr>
              <w:t>TOTAL</w:t>
            </w:r>
            <w:r>
              <w:rPr>
                <w:rFonts w:ascii="Arial" w:hAnsi="Arial" w:cs="Arial"/>
                <w:b/>
                <w:bCs/>
              </w:rPr>
              <w:t xml:space="preserve"> 3 YEARS</w:t>
            </w:r>
            <w:r w:rsidR="009725FD">
              <w:rPr>
                <w:rFonts w:ascii="Arial" w:hAnsi="Arial" w:cs="Arial"/>
                <w:b/>
                <w:bCs/>
              </w:rPr>
              <w:t xml:space="preserve"> </w:t>
            </w:r>
            <w:r w:rsidR="00736C59">
              <w:rPr>
                <w:rFonts w:ascii="Arial" w:hAnsi="Arial" w:cs="Arial"/>
                <w:b/>
                <w:bCs/>
              </w:rPr>
              <w:t>incl</w:t>
            </w:r>
            <w:r w:rsidR="005F4627">
              <w:rPr>
                <w:rFonts w:ascii="Arial" w:hAnsi="Arial" w:cs="Arial"/>
                <w:b/>
                <w:bCs/>
              </w:rPr>
              <w:t>usive</w:t>
            </w:r>
            <w:r w:rsidR="00736C59">
              <w:rPr>
                <w:rFonts w:ascii="Arial" w:hAnsi="Arial" w:cs="Arial"/>
                <w:b/>
                <w:bCs/>
              </w:rPr>
              <w:t xml:space="preserve"> VAT</w:t>
            </w:r>
          </w:p>
        </w:tc>
        <w:tc>
          <w:tcPr>
            <w:tcW w:w="1045" w:type="pct"/>
            <w:noWrap/>
            <w:vAlign w:val="center"/>
          </w:tcPr>
          <w:p w14:paraId="2FF708A6" w14:textId="77777777" w:rsidR="009725FD" w:rsidRPr="00AC0D5C" w:rsidRDefault="009725FD" w:rsidP="00082071">
            <w:pPr>
              <w:rPr>
                <w:rFonts w:ascii="Arial" w:hAnsi="Arial" w:cs="Arial"/>
                <w:b/>
                <w:bCs/>
              </w:rPr>
            </w:pPr>
          </w:p>
        </w:tc>
        <w:tc>
          <w:tcPr>
            <w:tcW w:w="1012" w:type="pct"/>
            <w:noWrap/>
            <w:vAlign w:val="center"/>
          </w:tcPr>
          <w:p w14:paraId="33139EB3" w14:textId="74A3DB90" w:rsidR="009725FD" w:rsidRPr="00AC0D5C" w:rsidRDefault="00AC0D5C" w:rsidP="00082071">
            <w:pPr>
              <w:rPr>
                <w:rFonts w:ascii="Arial" w:hAnsi="Arial" w:cs="Arial"/>
                <w:b/>
                <w:bCs/>
              </w:rPr>
            </w:pPr>
            <w:r w:rsidRPr="00AC0D5C">
              <w:rPr>
                <w:rFonts w:ascii="Arial" w:hAnsi="Arial" w:cs="Arial"/>
                <w:b/>
                <w:bCs/>
              </w:rPr>
              <w:t>R</w:t>
            </w:r>
          </w:p>
        </w:tc>
      </w:tr>
    </w:tbl>
    <w:p w14:paraId="769EA7F0" w14:textId="77777777" w:rsidR="00711BFB" w:rsidRDefault="00711BFB" w:rsidP="00D25B76">
      <w:pPr>
        <w:spacing w:after="0" w:line="276" w:lineRule="auto"/>
        <w:jc w:val="both"/>
        <w:rPr>
          <w:rFonts w:ascii="Arial" w:hAnsi="Arial" w:cs="Arial"/>
          <w:b/>
        </w:rPr>
      </w:pPr>
    </w:p>
    <w:p w14:paraId="7D617BDE" w14:textId="77777777" w:rsidR="00D25B76" w:rsidRPr="00714EC0" w:rsidRDefault="00D25B76" w:rsidP="00D25B76">
      <w:pPr>
        <w:spacing w:after="0" w:line="276" w:lineRule="auto"/>
        <w:jc w:val="both"/>
        <w:rPr>
          <w:rFonts w:ascii="Arial" w:hAnsi="Arial" w:cs="Arial"/>
          <w:bCs/>
        </w:rPr>
      </w:pPr>
      <w:r w:rsidRPr="00714EC0">
        <w:rPr>
          <w:rFonts w:ascii="Arial" w:hAnsi="Arial" w:cs="Arial"/>
          <w:bCs/>
        </w:rPr>
        <w:t>Provision of High Access Window Cleaning Services, including specialist equipment (scaffolding, ladders, etc) – Quarterly (every 3 months)</w:t>
      </w:r>
    </w:p>
    <w:p w14:paraId="1FD9F62D" w14:textId="77777777" w:rsidR="00D25B76" w:rsidRPr="00714EC0" w:rsidRDefault="00D25B76" w:rsidP="00D25B76">
      <w:pPr>
        <w:spacing w:after="0" w:line="276" w:lineRule="auto"/>
        <w:jc w:val="both"/>
        <w:rPr>
          <w:rFonts w:ascii="Arial" w:hAnsi="Arial" w:cs="Arial"/>
          <w:bCs/>
        </w:rPr>
      </w:pPr>
    </w:p>
    <w:p w14:paraId="07C5E003" w14:textId="77777777" w:rsidR="00D25B76" w:rsidRPr="00714EC0" w:rsidRDefault="00D25B76" w:rsidP="00D25B76">
      <w:pPr>
        <w:spacing w:after="0" w:line="276" w:lineRule="auto"/>
        <w:jc w:val="both"/>
        <w:rPr>
          <w:rFonts w:ascii="Arial" w:hAnsi="Arial" w:cs="Arial"/>
          <w:bCs/>
        </w:rPr>
      </w:pPr>
      <w:r w:rsidRPr="00714EC0">
        <w:rPr>
          <w:rFonts w:ascii="Arial" w:hAnsi="Arial" w:cs="Arial"/>
          <w:bCs/>
        </w:rPr>
        <w:t>NOTE: Service provider to submit a detailed work procedure for the provision of high-access window cleaning, inclusive of an appropriate risk assessment, fall protection plan, safety plan, and additional requirements (number of cleaners, duration of task, etc) deemed necessary for the completion of the task .</w:t>
      </w:r>
    </w:p>
    <w:p w14:paraId="4D2F8764" w14:textId="77777777" w:rsidR="00D25B76" w:rsidRPr="001F1269" w:rsidRDefault="00D25B76" w:rsidP="00D25B76">
      <w:pPr>
        <w:rPr>
          <w:rFonts w:ascii="Arial" w:hAnsi="Arial" w:cs="Arial"/>
        </w:rPr>
      </w:pPr>
    </w:p>
    <w:p w14:paraId="3369D8ED" w14:textId="77777777" w:rsidR="00D25B76" w:rsidRPr="001F1269" w:rsidRDefault="00D25B76" w:rsidP="00D25B76">
      <w:pPr>
        <w:pStyle w:val="Heading2"/>
        <w:numPr>
          <w:ilvl w:val="1"/>
          <w:numId w:val="1"/>
        </w:numPr>
        <w:spacing w:before="0" w:line="276" w:lineRule="auto"/>
        <w:jc w:val="both"/>
        <w:rPr>
          <w:rFonts w:ascii="Arial" w:hAnsi="Arial" w:cs="Arial"/>
          <w:b/>
          <w:bCs/>
          <w:color w:val="auto"/>
          <w:sz w:val="22"/>
          <w:szCs w:val="22"/>
        </w:rPr>
      </w:pPr>
      <w:bookmarkStart w:id="2" w:name="_Toc470083575"/>
      <w:r w:rsidRPr="001F1269">
        <w:rPr>
          <w:rFonts w:ascii="Arial" w:hAnsi="Arial" w:cs="Arial"/>
          <w:b/>
          <w:bCs/>
          <w:color w:val="auto"/>
          <w:sz w:val="22"/>
          <w:szCs w:val="22"/>
        </w:rPr>
        <w:t>Pricing Data and Instructions</w:t>
      </w:r>
      <w:bookmarkEnd w:id="2"/>
    </w:p>
    <w:p w14:paraId="7EB3CE84" w14:textId="77777777" w:rsidR="00D25B76" w:rsidRPr="001F1269" w:rsidRDefault="00D25B76" w:rsidP="00D25B76">
      <w:pPr>
        <w:spacing w:after="0"/>
        <w:rPr>
          <w:rFonts w:ascii="Arial" w:hAnsi="Arial" w:cs="Arial"/>
        </w:rPr>
      </w:pPr>
    </w:p>
    <w:p w14:paraId="530696A9" w14:textId="77777777" w:rsidR="00D25B76" w:rsidRPr="001F1269" w:rsidRDefault="00D25B76" w:rsidP="00D25B76">
      <w:pPr>
        <w:pStyle w:val="ListParagraph"/>
        <w:numPr>
          <w:ilvl w:val="2"/>
          <w:numId w:val="1"/>
        </w:numPr>
        <w:spacing w:after="0" w:line="276" w:lineRule="auto"/>
        <w:contextualSpacing w:val="0"/>
        <w:jc w:val="both"/>
        <w:rPr>
          <w:rFonts w:ascii="Arial" w:hAnsi="Arial" w:cs="Arial"/>
        </w:rPr>
      </w:pPr>
      <w:r w:rsidRPr="001F1269">
        <w:rPr>
          <w:rFonts w:ascii="Arial" w:hAnsi="Arial" w:cs="Arial"/>
        </w:rPr>
        <w:t>The Tenderer must price ALL items contained in the Pricing Schedule;</w:t>
      </w:r>
    </w:p>
    <w:p w14:paraId="3ECEC336"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bidder may, at their discretion, provide alternative pricing proposals. In doing so, the bidder must elaborate in detail and should limit alternative proposals to no more than 2;</w:t>
      </w:r>
    </w:p>
    <w:p w14:paraId="1D23C516"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cost of installation, site preparation etc. must be included in this proposal as per pricing schedules;</w:t>
      </w:r>
    </w:p>
    <w:p w14:paraId="004CA800"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Annual increases on labour and related costs will be effected in line with the Cleaning Industry Bargaining Council;</w:t>
      </w:r>
    </w:p>
    <w:p w14:paraId="17D5B4A9"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rate remains fixed but subject to price escalation on the anniversary of the contract of no more the percentage as determined by the Cleaning Bargaining Council for the labour costs, and no more than CPI as released by Stats SA from time to time for all other costs . This must be agreed and is not automatic (if applicable);</w:t>
      </w:r>
    </w:p>
    <w:p w14:paraId="7C8074C2"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bidder must indicate clearly which portion of the purchase price as well as the monthly costs is linked to the exchange rate (if applicable);</w:t>
      </w:r>
    </w:p>
    <w:p w14:paraId="670C3BFA"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Please complete the pricing schedule that follow. Failure to complete the pricing schedule in full will result in disqualification.</w:t>
      </w:r>
    </w:p>
    <w:p w14:paraId="5B65E1D3" w14:textId="77777777" w:rsidR="00D25B76" w:rsidRPr="001F1269" w:rsidRDefault="00D25B76" w:rsidP="00D25B76">
      <w:pPr>
        <w:pStyle w:val="ListParagraph"/>
        <w:spacing w:before="60" w:after="0" w:line="276" w:lineRule="auto"/>
        <w:ind w:left="1434"/>
        <w:contextualSpacing w:val="0"/>
        <w:jc w:val="both"/>
        <w:rPr>
          <w:rFonts w:ascii="Arial" w:hAnsi="Arial" w:cs="Arial"/>
        </w:rPr>
      </w:pPr>
    </w:p>
    <w:p w14:paraId="6E954D17" w14:textId="77777777" w:rsidR="00D25B76" w:rsidRPr="001F1269" w:rsidRDefault="00D25B76" w:rsidP="00D25B76">
      <w:pPr>
        <w:pStyle w:val="Heading2"/>
        <w:numPr>
          <w:ilvl w:val="1"/>
          <w:numId w:val="1"/>
        </w:numPr>
        <w:spacing w:before="0" w:line="276" w:lineRule="auto"/>
        <w:jc w:val="both"/>
        <w:rPr>
          <w:rFonts w:ascii="Arial" w:hAnsi="Arial" w:cs="Arial"/>
          <w:b/>
          <w:bCs/>
          <w:color w:val="auto"/>
          <w:sz w:val="22"/>
          <w:szCs w:val="22"/>
        </w:rPr>
      </w:pPr>
      <w:bookmarkStart w:id="3" w:name="_Toc470083557"/>
      <w:r w:rsidRPr="001F1269">
        <w:rPr>
          <w:rFonts w:ascii="Arial" w:hAnsi="Arial" w:cs="Arial"/>
          <w:b/>
          <w:bCs/>
          <w:color w:val="auto"/>
          <w:sz w:val="22"/>
          <w:szCs w:val="22"/>
        </w:rPr>
        <w:t>Specialist Requirements</w:t>
      </w:r>
      <w:bookmarkEnd w:id="3"/>
      <w:r w:rsidRPr="001F1269">
        <w:rPr>
          <w:rFonts w:ascii="Arial" w:hAnsi="Arial" w:cs="Arial"/>
          <w:b/>
          <w:bCs/>
          <w:color w:val="auto"/>
          <w:sz w:val="22"/>
          <w:szCs w:val="22"/>
        </w:rPr>
        <w:t xml:space="preserve"> </w:t>
      </w:r>
    </w:p>
    <w:p w14:paraId="70BB6BB4" w14:textId="77777777" w:rsidR="00D25B76" w:rsidRPr="001F1269" w:rsidRDefault="00D25B76" w:rsidP="00D25B76">
      <w:pPr>
        <w:spacing w:after="0"/>
        <w:rPr>
          <w:rFonts w:ascii="Arial" w:hAnsi="Arial" w:cs="Arial"/>
        </w:rPr>
      </w:pPr>
    </w:p>
    <w:p w14:paraId="459CF78F" w14:textId="5DB95527" w:rsidR="00D25B76" w:rsidRPr="0030016D" w:rsidRDefault="00D25B76" w:rsidP="0030016D">
      <w:pPr>
        <w:spacing w:after="0" w:line="276" w:lineRule="auto"/>
        <w:ind w:left="714"/>
        <w:jc w:val="both"/>
        <w:rPr>
          <w:rFonts w:ascii="Arial" w:hAnsi="Arial" w:cs="Arial"/>
        </w:rPr>
      </w:pPr>
      <w:r w:rsidRPr="001F1269">
        <w:rPr>
          <w:rFonts w:ascii="Arial" w:hAnsi="Arial" w:cs="Arial"/>
        </w:rPr>
        <w:t>The service provider must provide rates to be used for the following services, including ad-hoc requests:</w:t>
      </w:r>
    </w:p>
    <w:p w14:paraId="31D21047" w14:textId="77777777" w:rsidR="00D25B76" w:rsidRPr="001F1269" w:rsidRDefault="00D25B76" w:rsidP="00D25B76">
      <w:pPr>
        <w:pStyle w:val="ListParagraph"/>
        <w:numPr>
          <w:ilvl w:val="2"/>
          <w:numId w:val="1"/>
        </w:numPr>
        <w:spacing w:line="276" w:lineRule="auto"/>
        <w:jc w:val="both"/>
        <w:rPr>
          <w:rFonts w:ascii="Arial" w:hAnsi="Arial" w:cs="Arial"/>
        </w:rPr>
      </w:pPr>
      <w:r w:rsidRPr="001F1269">
        <w:rPr>
          <w:rFonts w:ascii="Arial" w:hAnsi="Arial" w:cs="Arial"/>
          <w:b/>
        </w:rPr>
        <w:lastRenderedPageBreak/>
        <w:t>Provision of Laundry Services for Venue Hire equipment</w:t>
      </w:r>
      <w:r w:rsidRPr="001F1269">
        <w:rPr>
          <w:rFonts w:ascii="Arial" w:hAnsi="Arial" w:cs="Arial"/>
        </w:rPr>
        <w:t xml:space="preserve"> – </w:t>
      </w:r>
      <w:r w:rsidRPr="001F1269">
        <w:rPr>
          <w:rFonts w:ascii="Arial" w:hAnsi="Arial" w:cs="Arial"/>
          <w:b/>
        </w:rPr>
        <w:t>AD-HOC REQUESTS</w:t>
      </w:r>
    </w:p>
    <w:tbl>
      <w:tblPr>
        <w:tblStyle w:val="TableGrid"/>
        <w:tblW w:w="5000" w:type="pct"/>
        <w:tblInd w:w="607" w:type="dxa"/>
        <w:tblLook w:val="04A0" w:firstRow="1" w:lastRow="0" w:firstColumn="1" w:lastColumn="0" w:noHBand="0" w:noVBand="1"/>
      </w:tblPr>
      <w:tblGrid>
        <w:gridCol w:w="2790"/>
        <w:gridCol w:w="3545"/>
        <w:gridCol w:w="1134"/>
        <w:gridCol w:w="1547"/>
      </w:tblGrid>
      <w:tr w:rsidR="00D25B76" w:rsidRPr="001F1269" w14:paraId="4E07ED3F" w14:textId="77777777" w:rsidTr="00082071">
        <w:trPr>
          <w:trHeight w:val="340"/>
        </w:trPr>
        <w:tc>
          <w:tcPr>
            <w:tcW w:w="1547" w:type="pct"/>
            <w:shd w:val="clear" w:color="auto" w:fill="45B0E1" w:themeFill="accent1" w:themeFillTint="99"/>
            <w:vAlign w:val="center"/>
          </w:tcPr>
          <w:p w14:paraId="62C739C6" w14:textId="77777777" w:rsidR="00D25B76" w:rsidRPr="001F1269" w:rsidRDefault="00D25B76" w:rsidP="00082071">
            <w:pPr>
              <w:spacing w:line="276" w:lineRule="auto"/>
              <w:rPr>
                <w:rFonts w:ascii="Arial" w:hAnsi="Arial" w:cs="Arial"/>
                <w:b/>
              </w:rPr>
            </w:pPr>
            <w:r w:rsidRPr="001F1269">
              <w:rPr>
                <w:rFonts w:ascii="Arial" w:hAnsi="Arial" w:cs="Arial"/>
                <w:b/>
              </w:rPr>
              <w:t xml:space="preserve">Item </w:t>
            </w:r>
          </w:p>
        </w:tc>
        <w:tc>
          <w:tcPr>
            <w:tcW w:w="1966" w:type="pct"/>
            <w:shd w:val="clear" w:color="auto" w:fill="45B0E1" w:themeFill="accent1" w:themeFillTint="99"/>
            <w:vAlign w:val="center"/>
          </w:tcPr>
          <w:p w14:paraId="100053CC" w14:textId="77777777" w:rsidR="00D25B76" w:rsidRPr="001F1269" w:rsidRDefault="00D25B76" w:rsidP="00082071">
            <w:pPr>
              <w:spacing w:line="276" w:lineRule="auto"/>
              <w:rPr>
                <w:rFonts w:ascii="Arial" w:hAnsi="Arial" w:cs="Arial"/>
                <w:b/>
              </w:rPr>
            </w:pPr>
            <w:r w:rsidRPr="001F1269">
              <w:rPr>
                <w:rFonts w:ascii="Arial" w:hAnsi="Arial" w:cs="Arial"/>
                <w:b/>
              </w:rPr>
              <w:t xml:space="preserve">Task Description </w:t>
            </w:r>
          </w:p>
        </w:tc>
        <w:tc>
          <w:tcPr>
            <w:tcW w:w="629" w:type="pct"/>
            <w:shd w:val="clear" w:color="auto" w:fill="45B0E1" w:themeFill="accent1" w:themeFillTint="99"/>
          </w:tcPr>
          <w:p w14:paraId="779B7E0A" w14:textId="77777777" w:rsidR="00D25B76" w:rsidRPr="001F1269" w:rsidRDefault="00D25B76" w:rsidP="00082071">
            <w:pPr>
              <w:spacing w:line="276" w:lineRule="auto"/>
              <w:rPr>
                <w:rFonts w:ascii="Arial" w:hAnsi="Arial" w:cs="Arial"/>
                <w:b/>
              </w:rPr>
            </w:pPr>
            <w:r w:rsidRPr="001F1269">
              <w:rPr>
                <w:rFonts w:ascii="Arial" w:hAnsi="Arial" w:cs="Arial"/>
                <w:b/>
              </w:rPr>
              <w:t>Quantity</w:t>
            </w:r>
          </w:p>
        </w:tc>
        <w:tc>
          <w:tcPr>
            <w:tcW w:w="858" w:type="pct"/>
            <w:shd w:val="clear" w:color="auto" w:fill="45B0E1" w:themeFill="accent1" w:themeFillTint="99"/>
            <w:vAlign w:val="center"/>
          </w:tcPr>
          <w:p w14:paraId="233F4A08" w14:textId="77777777" w:rsidR="00D25B76" w:rsidRPr="001F1269" w:rsidRDefault="00D25B76" w:rsidP="00082071">
            <w:pPr>
              <w:spacing w:line="276" w:lineRule="auto"/>
              <w:rPr>
                <w:rFonts w:ascii="Arial" w:hAnsi="Arial" w:cs="Arial"/>
                <w:b/>
              </w:rPr>
            </w:pPr>
            <w:r w:rsidRPr="001F1269">
              <w:rPr>
                <w:rFonts w:ascii="Arial" w:hAnsi="Arial" w:cs="Arial"/>
                <w:b/>
              </w:rPr>
              <w:t>Rate (</w:t>
            </w:r>
            <w:proofErr w:type="spellStart"/>
            <w:r w:rsidRPr="001F1269">
              <w:rPr>
                <w:rFonts w:ascii="Arial" w:hAnsi="Arial" w:cs="Arial"/>
                <w:b/>
              </w:rPr>
              <w:t>excl</w:t>
            </w:r>
            <w:proofErr w:type="spellEnd"/>
            <w:r w:rsidRPr="001F1269">
              <w:rPr>
                <w:rFonts w:ascii="Arial" w:hAnsi="Arial" w:cs="Arial"/>
                <w:b/>
              </w:rPr>
              <w:t xml:space="preserve"> VAT)</w:t>
            </w:r>
          </w:p>
        </w:tc>
      </w:tr>
      <w:tr w:rsidR="00D25B76" w:rsidRPr="001F1269" w14:paraId="0ADD05B4" w14:textId="77777777" w:rsidTr="00082071">
        <w:trPr>
          <w:trHeight w:val="340"/>
        </w:trPr>
        <w:tc>
          <w:tcPr>
            <w:tcW w:w="1547" w:type="pct"/>
            <w:vAlign w:val="center"/>
          </w:tcPr>
          <w:p w14:paraId="212569A6" w14:textId="77777777" w:rsidR="00D25B76" w:rsidRPr="001F1269" w:rsidRDefault="00D25B76" w:rsidP="00082071">
            <w:pPr>
              <w:spacing w:line="276" w:lineRule="auto"/>
              <w:rPr>
                <w:rFonts w:ascii="Arial" w:hAnsi="Arial" w:cs="Arial"/>
              </w:rPr>
            </w:pPr>
            <w:r w:rsidRPr="001F1269">
              <w:rPr>
                <w:rFonts w:ascii="Arial" w:hAnsi="Arial" w:cs="Arial"/>
              </w:rPr>
              <w:t>Chair Cover</w:t>
            </w:r>
          </w:p>
        </w:tc>
        <w:tc>
          <w:tcPr>
            <w:tcW w:w="1966" w:type="pct"/>
            <w:vAlign w:val="center"/>
          </w:tcPr>
          <w:p w14:paraId="3352BE07"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vAlign w:val="center"/>
          </w:tcPr>
          <w:p w14:paraId="0850D947"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20AC3E41" w14:textId="77777777" w:rsidR="00D25B76" w:rsidRPr="001F1269" w:rsidRDefault="00D25B76" w:rsidP="00082071">
            <w:pPr>
              <w:spacing w:line="276" w:lineRule="auto"/>
              <w:jc w:val="center"/>
              <w:rPr>
                <w:rFonts w:ascii="Arial" w:hAnsi="Arial" w:cs="Arial"/>
              </w:rPr>
            </w:pPr>
          </w:p>
        </w:tc>
      </w:tr>
      <w:tr w:rsidR="00D25B76" w:rsidRPr="001F1269" w14:paraId="1FE89035" w14:textId="77777777" w:rsidTr="00082071">
        <w:trPr>
          <w:trHeight w:val="340"/>
        </w:trPr>
        <w:tc>
          <w:tcPr>
            <w:tcW w:w="1547" w:type="pct"/>
            <w:vAlign w:val="center"/>
          </w:tcPr>
          <w:p w14:paraId="5C3085CF" w14:textId="77777777" w:rsidR="00D25B76" w:rsidRPr="001F1269" w:rsidRDefault="00D25B76" w:rsidP="00082071">
            <w:pPr>
              <w:spacing w:line="276" w:lineRule="auto"/>
              <w:rPr>
                <w:rFonts w:ascii="Arial" w:hAnsi="Arial" w:cs="Arial"/>
              </w:rPr>
            </w:pPr>
            <w:r w:rsidRPr="001F1269">
              <w:rPr>
                <w:rFonts w:ascii="Arial" w:hAnsi="Arial" w:cs="Arial"/>
              </w:rPr>
              <w:t>Table Cover</w:t>
            </w:r>
          </w:p>
        </w:tc>
        <w:tc>
          <w:tcPr>
            <w:tcW w:w="1966" w:type="pct"/>
            <w:vAlign w:val="center"/>
          </w:tcPr>
          <w:p w14:paraId="4C8A319C"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tcPr>
          <w:p w14:paraId="6C9E1E96"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0908566F" w14:textId="77777777" w:rsidR="00D25B76" w:rsidRPr="001F1269" w:rsidRDefault="00D25B76" w:rsidP="00082071">
            <w:pPr>
              <w:spacing w:line="276" w:lineRule="auto"/>
              <w:jc w:val="center"/>
              <w:rPr>
                <w:rFonts w:ascii="Arial" w:hAnsi="Arial" w:cs="Arial"/>
              </w:rPr>
            </w:pPr>
          </w:p>
        </w:tc>
      </w:tr>
      <w:tr w:rsidR="00D25B76" w:rsidRPr="001F1269" w14:paraId="2360CA5C" w14:textId="77777777" w:rsidTr="00082071">
        <w:trPr>
          <w:trHeight w:val="340"/>
        </w:trPr>
        <w:tc>
          <w:tcPr>
            <w:tcW w:w="1547" w:type="pct"/>
            <w:vAlign w:val="center"/>
          </w:tcPr>
          <w:p w14:paraId="37F0F75A" w14:textId="77777777" w:rsidR="00D25B76" w:rsidRPr="001F1269" w:rsidRDefault="00D25B76" w:rsidP="00082071">
            <w:pPr>
              <w:spacing w:line="276" w:lineRule="auto"/>
              <w:rPr>
                <w:rFonts w:ascii="Arial" w:hAnsi="Arial" w:cs="Arial"/>
              </w:rPr>
            </w:pPr>
            <w:r w:rsidRPr="001F1269">
              <w:rPr>
                <w:rFonts w:ascii="Arial" w:hAnsi="Arial" w:cs="Arial"/>
              </w:rPr>
              <w:t>Table Centrepiece/overlay</w:t>
            </w:r>
          </w:p>
        </w:tc>
        <w:tc>
          <w:tcPr>
            <w:tcW w:w="1966" w:type="pct"/>
            <w:vAlign w:val="center"/>
          </w:tcPr>
          <w:p w14:paraId="324E1715"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tcPr>
          <w:p w14:paraId="78D83CDE"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1AA4125A" w14:textId="77777777" w:rsidR="00D25B76" w:rsidRPr="001F1269" w:rsidRDefault="00D25B76" w:rsidP="00082071">
            <w:pPr>
              <w:spacing w:line="276" w:lineRule="auto"/>
              <w:jc w:val="center"/>
              <w:rPr>
                <w:rFonts w:ascii="Arial" w:hAnsi="Arial" w:cs="Arial"/>
              </w:rPr>
            </w:pPr>
          </w:p>
        </w:tc>
      </w:tr>
      <w:tr w:rsidR="00D25B76" w:rsidRPr="001F1269" w14:paraId="72D11387" w14:textId="77777777" w:rsidTr="00082071">
        <w:trPr>
          <w:trHeight w:val="340"/>
        </w:trPr>
        <w:tc>
          <w:tcPr>
            <w:tcW w:w="1547" w:type="pct"/>
            <w:vAlign w:val="center"/>
          </w:tcPr>
          <w:p w14:paraId="533FDFB9" w14:textId="77777777" w:rsidR="00D25B76" w:rsidRPr="001F1269" w:rsidRDefault="00D25B76" w:rsidP="00082071">
            <w:pPr>
              <w:spacing w:line="276" w:lineRule="auto"/>
              <w:rPr>
                <w:rFonts w:ascii="Arial" w:hAnsi="Arial" w:cs="Arial"/>
              </w:rPr>
            </w:pPr>
            <w:r w:rsidRPr="001F1269">
              <w:rPr>
                <w:rFonts w:ascii="Arial" w:hAnsi="Arial" w:cs="Arial"/>
              </w:rPr>
              <w:t xml:space="preserve">Table skirting </w:t>
            </w:r>
          </w:p>
        </w:tc>
        <w:tc>
          <w:tcPr>
            <w:tcW w:w="1966" w:type="pct"/>
            <w:vAlign w:val="center"/>
          </w:tcPr>
          <w:p w14:paraId="54768DCE"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tcPr>
          <w:p w14:paraId="632AEA41"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0069B854" w14:textId="77777777" w:rsidR="00D25B76" w:rsidRPr="001F1269" w:rsidRDefault="00D25B76" w:rsidP="00082071">
            <w:pPr>
              <w:spacing w:line="276" w:lineRule="auto"/>
              <w:jc w:val="center"/>
              <w:rPr>
                <w:rFonts w:ascii="Arial" w:hAnsi="Arial" w:cs="Arial"/>
              </w:rPr>
            </w:pPr>
          </w:p>
        </w:tc>
      </w:tr>
      <w:tr w:rsidR="00D25B76" w:rsidRPr="001F1269" w14:paraId="3E02FB58" w14:textId="77777777" w:rsidTr="00082071">
        <w:trPr>
          <w:trHeight w:val="340"/>
        </w:trPr>
        <w:tc>
          <w:tcPr>
            <w:tcW w:w="1547" w:type="pct"/>
            <w:vAlign w:val="center"/>
          </w:tcPr>
          <w:p w14:paraId="59E717E8" w14:textId="77777777" w:rsidR="00D25B76" w:rsidRPr="001F1269" w:rsidRDefault="00D25B76" w:rsidP="00082071">
            <w:pPr>
              <w:spacing w:line="276" w:lineRule="auto"/>
              <w:rPr>
                <w:rFonts w:ascii="Arial" w:hAnsi="Arial" w:cs="Arial"/>
              </w:rPr>
            </w:pPr>
            <w:r w:rsidRPr="001F1269">
              <w:rPr>
                <w:rFonts w:ascii="Arial" w:hAnsi="Arial" w:cs="Arial"/>
              </w:rPr>
              <w:t>Trestle Tables</w:t>
            </w:r>
          </w:p>
        </w:tc>
        <w:tc>
          <w:tcPr>
            <w:tcW w:w="1966" w:type="pct"/>
            <w:vAlign w:val="center"/>
          </w:tcPr>
          <w:p w14:paraId="118CFCDF" w14:textId="77777777" w:rsidR="00D25B76" w:rsidRPr="001F1269" w:rsidRDefault="00D25B76" w:rsidP="00082071">
            <w:pPr>
              <w:spacing w:line="276" w:lineRule="auto"/>
              <w:rPr>
                <w:rFonts w:ascii="Arial" w:hAnsi="Arial" w:cs="Arial"/>
              </w:rPr>
            </w:pPr>
            <w:r w:rsidRPr="001F1269">
              <w:rPr>
                <w:rFonts w:ascii="Arial" w:hAnsi="Arial" w:cs="Arial"/>
              </w:rPr>
              <w:t>Mechanical scrubbing</w:t>
            </w:r>
          </w:p>
        </w:tc>
        <w:tc>
          <w:tcPr>
            <w:tcW w:w="629" w:type="pct"/>
          </w:tcPr>
          <w:p w14:paraId="68CDA577"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3451B7BF" w14:textId="77777777" w:rsidR="00D25B76" w:rsidRPr="001F1269" w:rsidRDefault="00D25B76" w:rsidP="00082071">
            <w:pPr>
              <w:spacing w:line="276" w:lineRule="auto"/>
              <w:jc w:val="center"/>
              <w:rPr>
                <w:rFonts w:ascii="Arial" w:hAnsi="Arial" w:cs="Arial"/>
              </w:rPr>
            </w:pPr>
          </w:p>
        </w:tc>
      </w:tr>
      <w:tr w:rsidR="00D25B76" w:rsidRPr="001F1269" w14:paraId="08D45AB0" w14:textId="77777777" w:rsidTr="00082071">
        <w:trPr>
          <w:trHeight w:val="340"/>
        </w:trPr>
        <w:tc>
          <w:tcPr>
            <w:tcW w:w="1547" w:type="pct"/>
            <w:vAlign w:val="center"/>
          </w:tcPr>
          <w:p w14:paraId="13713A76" w14:textId="77777777" w:rsidR="00D25B76" w:rsidRPr="001F1269" w:rsidRDefault="00D25B76" w:rsidP="00082071">
            <w:pPr>
              <w:spacing w:line="276" w:lineRule="auto"/>
              <w:rPr>
                <w:rFonts w:ascii="Arial" w:hAnsi="Arial" w:cs="Arial"/>
              </w:rPr>
            </w:pPr>
            <w:r w:rsidRPr="001F1269">
              <w:rPr>
                <w:rFonts w:ascii="Arial" w:hAnsi="Arial" w:cs="Arial"/>
              </w:rPr>
              <w:t>Plastic Chairs</w:t>
            </w:r>
          </w:p>
        </w:tc>
        <w:tc>
          <w:tcPr>
            <w:tcW w:w="1966" w:type="pct"/>
            <w:vAlign w:val="center"/>
          </w:tcPr>
          <w:p w14:paraId="79DC6C06" w14:textId="77777777" w:rsidR="00D25B76" w:rsidRPr="001F1269" w:rsidRDefault="00D25B76" w:rsidP="00082071">
            <w:pPr>
              <w:spacing w:line="276" w:lineRule="auto"/>
              <w:rPr>
                <w:rFonts w:ascii="Arial" w:hAnsi="Arial" w:cs="Arial"/>
              </w:rPr>
            </w:pPr>
            <w:r w:rsidRPr="001F1269">
              <w:rPr>
                <w:rFonts w:ascii="Arial" w:hAnsi="Arial" w:cs="Arial"/>
              </w:rPr>
              <w:t>Hand-scrubbing scrubbing</w:t>
            </w:r>
          </w:p>
        </w:tc>
        <w:tc>
          <w:tcPr>
            <w:tcW w:w="629" w:type="pct"/>
          </w:tcPr>
          <w:p w14:paraId="18291400"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7AF0F42D" w14:textId="77777777" w:rsidR="00D25B76" w:rsidRPr="001F1269" w:rsidRDefault="00D25B76" w:rsidP="00082071">
            <w:pPr>
              <w:spacing w:line="276" w:lineRule="auto"/>
              <w:jc w:val="center"/>
              <w:rPr>
                <w:rFonts w:ascii="Arial" w:hAnsi="Arial" w:cs="Arial"/>
              </w:rPr>
            </w:pPr>
          </w:p>
        </w:tc>
      </w:tr>
      <w:tr w:rsidR="00D25B76" w:rsidRPr="001F1269" w14:paraId="2680FB1A" w14:textId="77777777" w:rsidTr="00082071">
        <w:trPr>
          <w:trHeight w:val="340"/>
        </w:trPr>
        <w:tc>
          <w:tcPr>
            <w:tcW w:w="1547" w:type="pct"/>
            <w:vAlign w:val="center"/>
          </w:tcPr>
          <w:p w14:paraId="55A7BA9F" w14:textId="77777777" w:rsidR="00D25B76" w:rsidRPr="001F1269" w:rsidRDefault="00D25B76" w:rsidP="00082071">
            <w:pPr>
              <w:spacing w:line="276" w:lineRule="auto"/>
              <w:rPr>
                <w:rFonts w:ascii="Arial" w:hAnsi="Arial" w:cs="Arial"/>
              </w:rPr>
            </w:pPr>
            <w:r w:rsidRPr="001F1269">
              <w:rPr>
                <w:rFonts w:ascii="Arial" w:hAnsi="Arial" w:cs="Arial"/>
              </w:rPr>
              <w:t>Cushioned Stacker Chairs</w:t>
            </w:r>
          </w:p>
        </w:tc>
        <w:tc>
          <w:tcPr>
            <w:tcW w:w="1966" w:type="pct"/>
            <w:vAlign w:val="center"/>
          </w:tcPr>
          <w:p w14:paraId="1EAF57CE" w14:textId="77777777" w:rsidR="00D25B76" w:rsidRPr="001F1269" w:rsidRDefault="00D25B76" w:rsidP="00082071">
            <w:pPr>
              <w:spacing w:line="276" w:lineRule="auto"/>
              <w:rPr>
                <w:rFonts w:ascii="Arial" w:hAnsi="Arial" w:cs="Arial"/>
              </w:rPr>
            </w:pPr>
            <w:r w:rsidRPr="001F1269">
              <w:rPr>
                <w:rFonts w:ascii="Arial" w:hAnsi="Arial" w:cs="Arial"/>
              </w:rPr>
              <w:t xml:space="preserve">Upholstery cleaning </w:t>
            </w:r>
          </w:p>
        </w:tc>
        <w:tc>
          <w:tcPr>
            <w:tcW w:w="629" w:type="pct"/>
          </w:tcPr>
          <w:p w14:paraId="47C83ED8"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681FC978" w14:textId="77777777" w:rsidR="00D25B76" w:rsidRPr="001F1269" w:rsidRDefault="00D25B76" w:rsidP="00082071">
            <w:pPr>
              <w:spacing w:line="276" w:lineRule="auto"/>
              <w:jc w:val="center"/>
              <w:rPr>
                <w:rFonts w:ascii="Arial" w:hAnsi="Arial" w:cs="Arial"/>
              </w:rPr>
            </w:pPr>
          </w:p>
        </w:tc>
      </w:tr>
    </w:tbl>
    <w:p w14:paraId="2601595B" w14:textId="77777777" w:rsidR="00D25B76" w:rsidRPr="00CF4F6E" w:rsidRDefault="00D25B76" w:rsidP="00CF4F6E">
      <w:pPr>
        <w:spacing w:line="276" w:lineRule="auto"/>
        <w:jc w:val="both"/>
        <w:rPr>
          <w:rFonts w:ascii="Arial" w:hAnsi="Arial" w:cs="Arial"/>
        </w:rPr>
      </w:pPr>
    </w:p>
    <w:p w14:paraId="1CCDD02D" w14:textId="77777777" w:rsidR="00D25B76" w:rsidRPr="001F1269" w:rsidRDefault="00D25B76" w:rsidP="00D25B76">
      <w:pPr>
        <w:pStyle w:val="ListParagraph"/>
        <w:numPr>
          <w:ilvl w:val="2"/>
          <w:numId w:val="1"/>
        </w:numPr>
        <w:spacing w:line="276" w:lineRule="auto"/>
        <w:jc w:val="both"/>
        <w:rPr>
          <w:rFonts w:ascii="Arial" w:hAnsi="Arial" w:cs="Arial"/>
          <w:b/>
        </w:rPr>
      </w:pPr>
      <w:r w:rsidRPr="001F1269">
        <w:rPr>
          <w:rFonts w:ascii="Arial" w:hAnsi="Arial" w:cs="Arial"/>
          <w:b/>
        </w:rPr>
        <w:t>Provision of Cleaning Services during events</w:t>
      </w:r>
      <w:r>
        <w:rPr>
          <w:rFonts w:ascii="Arial" w:hAnsi="Arial" w:cs="Arial"/>
          <w:b/>
        </w:rPr>
        <w:t>(AD-HOC)</w:t>
      </w:r>
    </w:p>
    <w:p w14:paraId="1EB81934" w14:textId="77777777" w:rsidR="00D25B76" w:rsidRPr="001F1269" w:rsidRDefault="00D25B76" w:rsidP="00D25B76">
      <w:pPr>
        <w:pStyle w:val="ListParagraph"/>
        <w:spacing w:line="276" w:lineRule="auto"/>
        <w:ind w:left="1434"/>
        <w:jc w:val="both"/>
        <w:rPr>
          <w:rFonts w:ascii="Arial" w:hAnsi="Arial" w:cs="Arial"/>
        </w:rPr>
      </w:pPr>
    </w:p>
    <w:p w14:paraId="17ABA4FA" w14:textId="77777777" w:rsidR="00D25B76" w:rsidRPr="001F1269" w:rsidRDefault="00D25B76" w:rsidP="00D25B76">
      <w:pPr>
        <w:pStyle w:val="ListParagraph"/>
        <w:numPr>
          <w:ilvl w:val="0"/>
          <w:numId w:val="2"/>
        </w:numPr>
        <w:spacing w:before="60" w:after="0" w:line="276" w:lineRule="auto"/>
        <w:ind w:left="1434" w:hanging="357"/>
        <w:contextualSpacing w:val="0"/>
        <w:jc w:val="both"/>
        <w:rPr>
          <w:rFonts w:ascii="Arial" w:hAnsi="Arial" w:cs="Arial"/>
        </w:rPr>
      </w:pPr>
      <w:r w:rsidRPr="001F1269">
        <w:rPr>
          <w:rFonts w:ascii="Arial" w:hAnsi="Arial" w:cs="Arial"/>
        </w:rPr>
        <w:t>Constitution Hill buildings are used for meeting and conferences, ceremonial purposes and special events such as international meetings, receptions, cultural events, and art exhibits.  These events may last until 2:00 a.m. or later.  Additional cleaning services will be required to be performed during and after the event.</w:t>
      </w:r>
    </w:p>
    <w:p w14:paraId="1B1CDBFD" w14:textId="58BF3D91" w:rsidR="00D25B76" w:rsidRPr="0030016D" w:rsidRDefault="00D25B76" w:rsidP="00D25B76">
      <w:pPr>
        <w:pStyle w:val="ListParagraph"/>
        <w:numPr>
          <w:ilvl w:val="0"/>
          <w:numId w:val="2"/>
        </w:numPr>
        <w:spacing w:before="60" w:after="0" w:line="276" w:lineRule="auto"/>
        <w:ind w:left="1434" w:hanging="357"/>
        <w:contextualSpacing w:val="0"/>
        <w:jc w:val="both"/>
        <w:rPr>
          <w:rFonts w:ascii="Arial" w:hAnsi="Arial" w:cs="Arial"/>
        </w:rPr>
      </w:pPr>
      <w:r w:rsidRPr="001F1269">
        <w:rPr>
          <w:rFonts w:ascii="Arial" w:hAnsi="Arial" w:cs="Arial"/>
        </w:rPr>
        <w:t>In case these requirements result in a modification to the Contract Price, as such, service providers are requested to indicate rate on a per event basis, or on a per man-hour basis.</w:t>
      </w:r>
    </w:p>
    <w:tbl>
      <w:tblPr>
        <w:tblStyle w:val="TableGrid"/>
        <w:tblW w:w="5000" w:type="pct"/>
        <w:tblInd w:w="607" w:type="dxa"/>
        <w:tblLook w:val="04A0" w:firstRow="1" w:lastRow="0" w:firstColumn="1" w:lastColumn="0" w:noHBand="0" w:noVBand="1"/>
      </w:tblPr>
      <w:tblGrid>
        <w:gridCol w:w="949"/>
        <w:gridCol w:w="5952"/>
        <w:gridCol w:w="2115"/>
      </w:tblGrid>
      <w:tr w:rsidR="00D25B76" w:rsidRPr="001F1269" w14:paraId="573330CC" w14:textId="77777777" w:rsidTr="00082071">
        <w:trPr>
          <w:trHeight w:val="340"/>
        </w:trPr>
        <w:tc>
          <w:tcPr>
            <w:tcW w:w="526" w:type="pct"/>
            <w:shd w:val="clear" w:color="auto" w:fill="45B0E1" w:themeFill="accent1" w:themeFillTint="99"/>
            <w:vAlign w:val="center"/>
          </w:tcPr>
          <w:p w14:paraId="3D302C16" w14:textId="77777777" w:rsidR="00D25B76" w:rsidRPr="001F1269" w:rsidRDefault="00D25B76" w:rsidP="00082071">
            <w:pPr>
              <w:spacing w:line="276" w:lineRule="auto"/>
              <w:rPr>
                <w:rFonts w:ascii="Arial" w:hAnsi="Arial" w:cs="Arial"/>
                <w:b/>
              </w:rPr>
            </w:pPr>
            <w:r w:rsidRPr="001F1269">
              <w:rPr>
                <w:rFonts w:ascii="Arial" w:hAnsi="Arial" w:cs="Arial"/>
                <w:b/>
              </w:rPr>
              <w:t xml:space="preserve">Item </w:t>
            </w:r>
          </w:p>
        </w:tc>
        <w:tc>
          <w:tcPr>
            <w:tcW w:w="3301" w:type="pct"/>
            <w:shd w:val="clear" w:color="auto" w:fill="45B0E1" w:themeFill="accent1" w:themeFillTint="99"/>
            <w:vAlign w:val="center"/>
          </w:tcPr>
          <w:p w14:paraId="7C182427" w14:textId="77777777" w:rsidR="00D25B76" w:rsidRPr="001F1269" w:rsidRDefault="00D25B76" w:rsidP="00082071">
            <w:pPr>
              <w:spacing w:line="276" w:lineRule="auto"/>
              <w:rPr>
                <w:rFonts w:ascii="Arial" w:hAnsi="Arial" w:cs="Arial"/>
                <w:b/>
              </w:rPr>
            </w:pPr>
            <w:r w:rsidRPr="001F1269">
              <w:rPr>
                <w:rFonts w:ascii="Arial" w:hAnsi="Arial" w:cs="Arial"/>
                <w:b/>
              </w:rPr>
              <w:t xml:space="preserve">Description of Event </w:t>
            </w:r>
          </w:p>
        </w:tc>
        <w:tc>
          <w:tcPr>
            <w:tcW w:w="1173" w:type="pct"/>
            <w:shd w:val="clear" w:color="auto" w:fill="45B0E1" w:themeFill="accent1" w:themeFillTint="99"/>
            <w:vAlign w:val="center"/>
          </w:tcPr>
          <w:p w14:paraId="452FD60B" w14:textId="77777777" w:rsidR="00D25B76" w:rsidRPr="001F1269" w:rsidRDefault="00D25B76" w:rsidP="00082071">
            <w:pPr>
              <w:spacing w:line="276" w:lineRule="auto"/>
              <w:rPr>
                <w:rFonts w:ascii="Arial" w:hAnsi="Arial" w:cs="Arial"/>
                <w:b/>
              </w:rPr>
            </w:pPr>
            <w:r w:rsidRPr="001F1269">
              <w:rPr>
                <w:rFonts w:ascii="Arial" w:hAnsi="Arial" w:cs="Arial"/>
                <w:b/>
              </w:rPr>
              <w:t>Rate (</w:t>
            </w:r>
            <w:proofErr w:type="spellStart"/>
            <w:r w:rsidRPr="001F1269">
              <w:rPr>
                <w:rFonts w:ascii="Arial" w:hAnsi="Arial" w:cs="Arial"/>
                <w:b/>
              </w:rPr>
              <w:t>excl</w:t>
            </w:r>
            <w:proofErr w:type="spellEnd"/>
            <w:r w:rsidRPr="001F1269">
              <w:rPr>
                <w:rFonts w:ascii="Arial" w:hAnsi="Arial" w:cs="Arial"/>
                <w:b/>
              </w:rPr>
              <w:t xml:space="preserve"> VAT)</w:t>
            </w:r>
          </w:p>
        </w:tc>
      </w:tr>
      <w:tr w:rsidR="00D25B76" w:rsidRPr="001F1269" w14:paraId="2378825B" w14:textId="77777777" w:rsidTr="00082071">
        <w:trPr>
          <w:trHeight w:val="340"/>
        </w:trPr>
        <w:tc>
          <w:tcPr>
            <w:tcW w:w="526" w:type="pct"/>
            <w:vAlign w:val="center"/>
          </w:tcPr>
          <w:p w14:paraId="61E3E2EA" w14:textId="77777777" w:rsidR="00D25B76" w:rsidRPr="001F1269" w:rsidRDefault="00D25B76" w:rsidP="00082071">
            <w:pPr>
              <w:spacing w:line="276" w:lineRule="auto"/>
              <w:rPr>
                <w:rFonts w:ascii="Arial" w:hAnsi="Arial" w:cs="Arial"/>
              </w:rPr>
            </w:pPr>
            <w:r w:rsidRPr="001F1269">
              <w:rPr>
                <w:rFonts w:ascii="Arial" w:hAnsi="Arial" w:cs="Arial"/>
              </w:rPr>
              <w:t xml:space="preserve">Event </w:t>
            </w:r>
          </w:p>
        </w:tc>
        <w:tc>
          <w:tcPr>
            <w:tcW w:w="3301" w:type="pct"/>
            <w:vAlign w:val="center"/>
          </w:tcPr>
          <w:p w14:paraId="7E851EEB" w14:textId="77777777" w:rsidR="00D25B76" w:rsidRPr="001F1269" w:rsidRDefault="00D25B76" w:rsidP="00082071">
            <w:pPr>
              <w:spacing w:line="276" w:lineRule="auto"/>
              <w:jc w:val="both"/>
              <w:rPr>
                <w:rFonts w:ascii="Arial" w:hAnsi="Arial" w:cs="Arial"/>
              </w:rPr>
            </w:pPr>
            <w:r w:rsidRPr="001F1269">
              <w:rPr>
                <w:rFonts w:ascii="Arial" w:hAnsi="Arial" w:cs="Arial"/>
              </w:rPr>
              <w:t xml:space="preserve">Events hosted during weekdays (Mondays- Fridays) – </w:t>
            </w:r>
            <w:r w:rsidRPr="001F1269">
              <w:rPr>
                <w:rFonts w:ascii="Arial" w:hAnsi="Arial" w:cs="Arial"/>
                <w:b/>
              </w:rPr>
              <w:t>during</w:t>
            </w:r>
            <w:r w:rsidRPr="001F1269">
              <w:rPr>
                <w:rFonts w:ascii="Arial" w:hAnsi="Arial" w:cs="Arial"/>
              </w:rPr>
              <w:t xml:space="preserve"> normal working hours </w:t>
            </w:r>
            <w:r>
              <w:rPr>
                <w:rFonts w:ascii="Arial" w:hAnsi="Arial" w:cs="Arial"/>
              </w:rPr>
              <w:t>include transport costs</w:t>
            </w:r>
            <w:r w:rsidRPr="001F1269">
              <w:rPr>
                <w:rFonts w:ascii="Arial" w:hAnsi="Arial" w:cs="Arial"/>
              </w:rPr>
              <w:t>(06:00 to 18:00)</w:t>
            </w:r>
          </w:p>
        </w:tc>
        <w:tc>
          <w:tcPr>
            <w:tcW w:w="1173" w:type="pct"/>
            <w:vAlign w:val="center"/>
          </w:tcPr>
          <w:p w14:paraId="54001D7F" w14:textId="77777777" w:rsidR="00D25B76" w:rsidRPr="001F1269" w:rsidRDefault="00D25B76" w:rsidP="00082071">
            <w:pPr>
              <w:spacing w:line="276" w:lineRule="auto"/>
              <w:jc w:val="center"/>
              <w:rPr>
                <w:rFonts w:ascii="Arial" w:hAnsi="Arial" w:cs="Arial"/>
              </w:rPr>
            </w:pPr>
          </w:p>
        </w:tc>
      </w:tr>
      <w:tr w:rsidR="00D25B76" w:rsidRPr="001F1269" w14:paraId="68F4B5ED" w14:textId="77777777" w:rsidTr="00082071">
        <w:trPr>
          <w:trHeight w:val="340"/>
        </w:trPr>
        <w:tc>
          <w:tcPr>
            <w:tcW w:w="526" w:type="pct"/>
            <w:vAlign w:val="center"/>
          </w:tcPr>
          <w:p w14:paraId="612DA224" w14:textId="77777777" w:rsidR="00D25B76" w:rsidRPr="001F1269" w:rsidRDefault="00D25B76" w:rsidP="00082071">
            <w:pPr>
              <w:spacing w:line="276" w:lineRule="auto"/>
              <w:rPr>
                <w:rFonts w:ascii="Arial" w:hAnsi="Arial" w:cs="Arial"/>
              </w:rPr>
            </w:pPr>
            <w:r w:rsidRPr="001F1269">
              <w:rPr>
                <w:rFonts w:ascii="Arial" w:hAnsi="Arial" w:cs="Arial"/>
              </w:rPr>
              <w:t>Event</w:t>
            </w:r>
          </w:p>
        </w:tc>
        <w:tc>
          <w:tcPr>
            <w:tcW w:w="3301" w:type="pct"/>
            <w:vAlign w:val="center"/>
          </w:tcPr>
          <w:p w14:paraId="2EB22B0D" w14:textId="77777777" w:rsidR="00D25B76" w:rsidRPr="001F1269" w:rsidRDefault="00D25B76" w:rsidP="00082071">
            <w:pPr>
              <w:spacing w:line="276" w:lineRule="auto"/>
              <w:jc w:val="both"/>
              <w:rPr>
                <w:rFonts w:ascii="Arial" w:hAnsi="Arial" w:cs="Arial"/>
              </w:rPr>
            </w:pPr>
            <w:r w:rsidRPr="001F1269">
              <w:rPr>
                <w:rFonts w:ascii="Arial" w:hAnsi="Arial" w:cs="Arial"/>
              </w:rPr>
              <w:t xml:space="preserve">Events hosted during weekdays (Mondays- Fridays) – </w:t>
            </w:r>
            <w:r w:rsidRPr="001F1269">
              <w:rPr>
                <w:rFonts w:ascii="Arial" w:hAnsi="Arial" w:cs="Arial"/>
                <w:b/>
              </w:rPr>
              <w:t>after</w:t>
            </w:r>
            <w:r w:rsidRPr="001F1269">
              <w:rPr>
                <w:rFonts w:ascii="Arial" w:hAnsi="Arial" w:cs="Arial"/>
              </w:rPr>
              <w:t xml:space="preserve"> normal working hours (18:00 to 06:00), include transportation costs</w:t>
            </w:r>
          </w:p>
        </w:tc>
        <w:tc>
          <w:tcPr>
            <w:tcW w:w="1173" w:type="pct"/>
            <w:vAlign w:val="center"/>
          </w:tcPr>
          <w:p w14:paraId="042A61C0" w14:textId="77777777" w:rsidR="00D25B76" w:rsidRPr="001F1269" w:rsidRDefault="00D25B76" w:rsidP="00082071">
            <w:pPr>
              <w:spacing w:line="276" w:lineRule="auto"/>
              <w:jc w:val="center"/>
              <w:rPr>
                <w:rFonts w:ascii="Arial" w:hAnsi="Arial" w:cs="Arial"/>
              </w:rPr>
            </w:pPr>
          </w:p>
        </w:tc>
      </w:tr>
      <w:tr w:rsidR="00D25B76" w:rsidRPr="001F1269" w14:paraId="7F2B0C92" w14:textId="77777777" w:rsidTr="00082071">
        <w:trPr>
          <w:trHeight w:val="340"/>
        </w:trPr>
        <w:tc>
          <w:tcPr>
            <w:tcW w:w="526" w:type="pct"/>
            <w:vAlign w:val="center"/>
          </w:tcPr>
          <w:p w14:paraId="0EF42143" w14:textId="77777777" w:rsidR="00D25B76" w:rsidRPr="001F1269" w:rsidRDefault="00D25B76" w:rsidP="00082071">
            <w:pPr>
              <w:spacing w:line="276" w:lineRule="auto"/>
              <w:rPr>
                <w:rFonts w:ascii="Arial" w:hAnsi="Arial" w:cs="Arial"/>
              </w:rPr>
            </w:pPr>
            <w:r w:rsidRPr="001F1269">
              <w:rPr>
                <w:rFonts w:ascii="Arial" w:hAnsi="Arial" w:cs="Arial"/>
              </w:rPr>
              <w:t>Event</w:t>
            </w:r>
          </w:p>
        </w:tc>
        <w:tc>
          <w:tcPr>
            <w:tcW w:w="3301" w:type="pct"/>
            <w:vAlign w:val="center"/>
          </w:tcPr>
          <w:p w14:paraId="46ACCADA" w14:textId="77777777" w:rsidR="00D25B76" w:rsidRPr="001F1269" w:rsidRDefault="00D25B76" w:rsidP="00082071">
            <w:pPr>
              <w:spacing w:line="276" w:lineRule="auto"/>
              <w:jc w:val="both"/>
              <w:rPr>
                <w:rFonts w:ascii="Arial" w:hAnsi="Arial" w:cs="Arial"/>
              </w:rPr>
            </w:pPr>
            <w:r w:rsidRPr="001F1269">
              <w:rPr>
                <w:rFonts w:ascii="Arial" w:hAnsi="Arial" w:cs="Arial"/>
              </w:rPr>
              <w:t>Events hosted during weekends or public holidays, include transportation costs</w:t>
            </w:r>
          </w:p>
        </w:tc>
        <w:tc>
          <w:tcPr>
            <w:tcW w:w="1173" w:type="pct"/>
            <w:vAlign w:val="center"/>
          </w:tcPr>
          <w:p w14:paraId="6DEED9EB" w14:textId="77777777" w:rsidR="00D25B76" w:rsidRPr="001F1269" w:rsidRDefault="00D25B76" w:rsidP="00082071">
            <w:pPr>
              <w:spacing w:line="276" w:lineRule="auto"/>
              <w:jc w:val="center"/>
              <w:rPr>
                <w:rFonts w:ascii="Arial" w:hAnsi="Arial" w:cs="Arial"/>
              </w:rPr>
            </w:pPr>
          </w:p>
        </w:tc>
      </w:tr>
    </w:tbl>
    <w:p w14:paraId="0C63E07C" w14:textId="77777777" w:rsidR="009F00C3" w:rsidRDefault="009F00C3"/>
    <w:p w14:paraId="217A7DC9" w14:textId="55AAD32E" w:rsidR="00CF4F6E" w:rsidRPr="00D53B8E" w:rsidRDefault="003F35B2">
      <w:pPr>
        <w:rPr>
          <w:b/>
          <w:bCs/>
        </w:rPr>
      </w:pPr>
      <w:r w:rsidRPr="00D53B8E">
        <w:rPr>
          <w:b/>
          <w:bCs/>
        </w:rPr>
        <w:t>Name of Company</w:t>
      </w:r>
      <w:r w:rsidR="00AB2F4D" w:rsidRPr="00D53B8E">
        <w:rPr>
          <w:b/>
          <w:bCs/>
        </w:rPr>
        <w:t>:    __________________________________</w:t>
      </w:r>
    </w:p>
    <w:p w14:paraId="7D0E199B" w14:textId="101DB30B" w:rsidR="00AB2F4D" w:rsidRPr="00D53B8E" w:rsidRDefault="00AB2F4D">
      <w:pPr>
        <w:rPr>
          <w:b/>
          <w:bCs/>
        </w:rPr>
      </w:pPr>
      <w:r w:rsidRPr="00D53B8E">
        <w:rPr>
          <w:b/>
          <w:bCs/>
        </w:rPr>
        <w:t>Director</w:t>
      </w:r>
      <w:r w:rsidR="00685FB8">
        <w:rPr>
          <w:b/>
          <w:bCs/>
        </w:rPr>
        <w:t>’s</w:t>
      </w:r>
      <w:r w:rsidRPr="00D53B8E">
        <w:rPr>
          <w:b/>
          <w:bCs/>
        </w:rPr>
        <w:t xml:space="preserve"> </w:t>
      </w:r>
      <w:r w:rsidR="00685FB8">
        <w:rPr>
          <w:b/>
          <w:bCs/>
        </w:rPr>
        <w:t>n</w:t>
      </w:r>
      <w:r w:rsidRPr="00D53B8E">
        <w:rPr>
          <w:b/>
          <w:bCs/>
        </w:rPr>
        <w:t>ame</w:t>
      </w:r>
      <w:r w:rsidR="00CF4F6E" w:rsidRPr="00D53B8E">
        <w:rPr>
          <w:b/>
          <w:bCs/>
        </w:rPr>
        <w:t xml:space="preserve"> and surname</w:t>
      </w:r>
      <w:r w:rsidRPr="00D53B8E">
        <w:rPr>
          <w:b/>
          <w:bCs/>
        </w:rPr>
        <w:t>:   ___________________________________</w:t>
      </w:r>
    </w:p>
    <w:p w14:paraId="75DBA2AC" w14:textId="491D88A7" w:rsidR="00CF4F6E" w:rsidRDefault="00D53B8E">
      <w:pPr>
        <w:rPr>
          <w:b/>
          <w:bCs/>
        </w:rPr>
      </w:pPr>
      <w:r w:rsidRPr="00D53B8E">
        <w:rPr>
          <w:b/>
          <w:bCs/>
        </w:rPr>
        <w:t>Signature</w:t>
      </w:r>
      <w:r>
        <w:rPr>
          <w:b/>
          <w:bCs/>
        </w:rPr>
        <w:t xml:space="preserve">:     </w:t>
      </w:r>
      <w:r w:rsidRPr="00D53B8E">
        <w:rPr>
          <w:b/>
          <w:bCs/>
        </w:rPr>
        <w:t>______________________</w:t>
      </w:r>
    </w:p>
    <w:p w14:paraId="39E537F1" w14:textId="77777777" w:rsidR="00685FB8" w:rsidRDefault="00685FB8">
      <w:pPr>
        <w:rPr>
          <w:b/>
          <w:bCs/>
        </w:rPr>
      </w:pPr>
    </w:p>
    <w:p w14:paraId="2FA78A08" w14:textId="7A38AFF3" w:rsidR="00D53B8E" w:rsidRDefault="00D53B8E">
      <w:pPr>
        <w:rPr>
          <w:b/>
          <w:bCs/>
        </w:rPr>
      </w:pPr>
      <w:r>
        <w:rPr>
          <w:b/>
          <w:bCs/>
        </w:rPr>
        <w:t>Date:</w:t>
      </w:r>
      <w:r w:rsidR="009D21F1">
        <w:rPr>
          <w:b/>
          <w:bCs/>
        </w:rPr>
        <w:t xml:space="preserve">              </w:t>
      </w:r>
      <w:r>
        <w:rPr>
          <w:b/>
          <w:bCs/>
        </w:rPr>
        <w:t>________________</w:t>
      </w:r>
      <w:r w:rsidR="009D21F1">
        <w:rPr>
          <w:b/>
          <w:bCs/>
        </w:rPr>
        <w:t>__________________</w:t>
      </w:r>
    </w:p>
    <w:p w14:paraId="753BC995" w14:textId="77777777" w:rsidR="00685FB8" w:rsidRPr="00D53B8E" w:rsidRDefault="00685FB8">
      <w:pPr>
        <w:rPr>
          <w:b/>
          <w:bCs/>
        </w:rPr>
      </w:pPr>
    </w:p>
    <w:sectPr w:rsidR="00685FB8" w:rsidRPr="00D53B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40D86" w14:textId="77777777" w:rsidR="00032034" w:rsidRDefault="00032034" w:rsidP="00527544">
      <w:pPr>
        <w:spacing w:after="0" w:line="240" w:lineRule="auto"/>
      </w:pPr>
      <w:r>
        <w:separator/>
      </w:r>
    </w:p>
  </w:endnote>
  <w:endnote w:type="continuationSeparator" w:id="0">
    <w:p w14:paraId="111365A6" w14:textId="77777777" w:rsidR="00032034" w:rsidRDefault="00032034" w:rsidP="0052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399596"/>
      <w:docPartObj>
        <w:docPartGallery w:val="Page Numbers (Bottom of Page)"/>
        <w:docPartUnique/>
      </w:docPartObj>
    </w:sdtPr>
    <w:sdtContent>
      <w:sdt>
        <w:sdtPr>
          <w:id w:val="-1769616900"/>
          <w:docPartObj>
            <w:docPartGallery w:val="Page Numbers (Top of Page)"/>
            <w:docPartUnique/>
          </w:docPartObj>
        </w:sdtPr>
        <w:sdtContent>
          <w:p w14:paraId="4C0CB250" w14:textId="279EA19B" w:rsidR="0045502F" w:rsidRDefault="004550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DFD41F" w14:textId="77777777" w:rsidR="00E75DBD" w:rsidRDefault="00E7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F190" w14:textId="77777777" w:rsidR="00032034" w:rsidRDefault="00032034" w:rsidP="00527544">
      <w:pPr>
        <w:spacing w:after="0" w:line="240" w:lineRule="auto"/>
      </w:pPr>
      <w:r>
        <w:separator/>
      </w:r>
    </w:p>
  </w:footnote>
  <w:footnote w:type="continuationSeparator" w:id="0">
    <w:p w14:paraId="51552049" w14:textId="77777777" w:rsidR="00032034" w:rsidRDefault="00032034" w:rsidP="0052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7294" w14:textId="3FA9B90F" w:rsidR="00527544" w:rsidRPr="00E75DBD" w:rsidRDefault="00527544" w:rsidP="00527544">
    <w:pPr>
      <w:pStyle w:val="Header"/>
      <w:jc w:val="center"/>
      <w:rPr>
        <w:rFonts w:ascii="Arial" w:hAnsi="Arial" w:cs="Arial"/>
      </w:rPr>
    </w:pPr>
    <w:r w:rsidRPr="00E75DBD">
      <w:rPr>
        <w:rFonts w:ascii="Arial" w:eastAsia="Arial" w:hAnsi="Arial" w:cs="Arial"/>
        <w:b/>
        <w:bCs/>
        <w:lang w:val="en-GB"/>
      </w:rPr>
      <w:t>CONHILL/01/FAC-CLEANING/2025/26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034F1"/>
    <w:multiLevelType w:val="multilevel"/>
    <w:tmpl w:val="443C0726"/>
    <w:lvl w:ilvl="0">
      <w:start w:val="1"/>
      <w:numFmt w:val="decimal"/>
      <w:lvlText w:val="%1."/>
      <w:lvlJc w:val="left"/>
      <w:pPr>
        <w:ind w:left="360" w:hanging="360"/>
      </w:p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1" w15:restartNumberingAfterBreak="0">
    <w:nsid w:val="53425B6F"/>
    <w:multiLevelType w:val="multilevel"/>
    <w:tmpl w:val="DC30A87A"/>
    <w:lvl w:ilvl="0">
      <w:start w:val="1"/>
      <w:numFmt w:val="decimal"/>
      <w:lvlText w:val="%1."/>
      <w:lvlJc w:val="left"/>
      <w:pPr>
        <w:ind w:left="36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5F8B11FE"/>
    <w:multiLevelType w:val="multilevel"/>
    <w:tmpl w:val="E9227FD4"/>
    <w:lvl w:ilvl="0">
      <w:start w:val="1"/>
      <w:numFmt w:val="lowerLetter"/>
      <w:lvlText w:val="%1."/>
      <w:lvlJc w:val="left"/>
      <w:pPr>
        <w:ind w:left="1440" w:hanging="360"/>
      </w:pPr>
    </w:lvl>
    <w:lvl w:ilvl="1">
      <w:start w:val="1"/>
      <w:numFmt w:val="decimal"/>
      <w:isLgl/>
      <w:lvlText w:val="%1.%2."/>
      <w:lvlJc w:val="left"/>
      <w:pPr>
        <w:ind w:left="2157" w:hanging="720"/>
      </w:pPr>
      <w:rPr>
        <w:rFonts w:hint="default"/>
      </w:rPr>
    </w:lvl>
    <w:lvl w:ilvl="2">
      <w:start w:val="1"/>
      <w:numFmt w:val="decimal"/>
      <w:isLgl/>
      <w:lvlText w:val="%1.%2.%3."/>
      <w:lvlJc w:val="left"/>
      <w:pPr>
        <w:ind w:left="2514" w:hanging="720"/>
      </w:pPr>
      <w:rPr>
        <w:rFonts w:ascii="Arial Narrow" w:hAnsi="Arial Narrow" w:hint="default"/>
        <w:b w:val="0"/>
        <w:sz w:val="22"/>
      </w:rPr>
    </w:lvl>
    <w:lvl w:ilvl="3">
      <w:start w:val="1"/>
      <w:numFmt w:val="decimal"/>
      <w:isLgl/>
      <w:lvlText w:val="%1.%2.%3.%4."/>
      <w:lvlJc w:val="left"/>
      <w:pPr>
        <w:ind w:left="3231" w:hanging="1080"/>
      </w:pPr>
      <w:rPr>
        <w:rFonts w:hint="default"/>
      </w:rPr>
    </w:lvl>
    <w:lvl w:ilvl="4">
      <w:start w:val="1"/>
      <w:numFmt w:val="decimal"/>
      <w:isLgl/>
      <w:lvlText w:val="%1.%2.%3.%4.%5."/>
      <w:lvlJc w:val="left"/>
      <w:pPr>
        <w:ind w:left="3588" w:hanging="1080"/>
      </w:pPr>
      <w:rPr>
        <w:rFonts w:hint="default"/>
      </w:rPr>
    </w:lvl>
    <w:lvl w:ilvl="5">
      <w:start w:val="1"/>
      <w:numFmt w:val="lowerLetter"/>
      <w:lvlText w:val="%6."/>
      <w:lvlJc w:val="left"/>
      <w:pPr>
        <w:ind w:left="4305" w:hanging="1440"/>
      </w:pPr>
      <w:rPr>
        <w:rFonts w:hint="default"/>
      </w:rPr>
    </w:lvl>
    <w:lvl w:ilvl="6">
      <w:start w:val="1"/>
      <w:numFmt w:val="decimal"/>
      <w:isLgl/>
      <w:lvlText w:val="%1.%2.%3.%4.%5.%6.%7."/>
      <w:lvlJc w:val="left"/>
      <w:pPr>
        <w:ind w:left="4662" w:hanging="1440"/>
      </w:pPr>
      <w:rPr>
        <w:rFonts w:hint="default"/>
      </w:rPr>
    </w:lvl>
    <w:lvl w:ilvl="7">
      <w:start w:val="1"/>
      <w:numFmt w:val="decimal"/>
      <w:isLgl/>
      <w:lvlText w:val="%1.%2.%3.%4.%5.%6.%7.%8."/>
      <w:lvlJc w:val="left"/>
      <w:pPr>
        <w:ind w:left="5379" w:hanging="1800"/>
      </w:pPr>
      <w:rPr>
        <w:rFonts w:hint="default"/>
      </w:rPr>
    </w:lvl>
    <w:lvl w:ilvl="8">
      <w:start w:val="1"/>
      <w:numFmt w:val="decimal"/>
      <w:isLgl/>
      <w:lvlText w:val="%1.%2.%3.%4.%5.%6.%7.%8.%9."/>
      <w:lvlJc w:val="left"/>
      <w:pPr>
        <w:ind w:left="5736" w:hanging="1800"/>
      </w:pPr>
      <w:rPr>
        <w:rFonts w:hint="default"/>
      </w:rPr>
    </w:lvl>
  </w:abstractNum>
  <w:num w:numId="1" w16cid:durableId="133304737">
    <w:abstractNumId w:val="1"/>
  </w:num>
  <w:num w:numId="2" w16cid:durableId="689767841">
    <w:abstractNumId w:val="2"/>
  </w:num>
  <w:num w:numId="3" w16cid:durableId="188405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6"/>
    <w:rsid w:val="00032034"/>
    <w:rsid w:val="000D4F77"/>
    <w:rsid w:val="0030016D"/>
    <w:rsid w:val="0033690E"/>
    <w:rsid w:val="00390D28"/>
    <w:rsid w:val="003C07C9"/>
    <w:rsid w:val="003F35B2"/>
    <w:rsid w:val="003F6A6D"/>
    <w:rsid w:val="00425FA7"/>
    <w:rsid w:val="0045502F"/>
    <w:rsid w:val="00527544"/>
    <w:rsid w:val="00542A28"/>
    <w:rsid w:val="00585BC4"/>
    <w:rsid w:val="005C473F"/>
    <w:rsid w:val="005F4627"/>
    <w:rsid w:val="0060667B"/>
    <w:rsid w:val="006071B3"/>
    <w:rsid w:val="00685FB8"/>
    <w:rsid w:val="00700074"/>
    <w:rsid w:val="00711BFB"/>
    <w:rsid w:val="00714EC0"/>
    <w:rsid w:val="0072330F"/>
    <w:rsid w:val="00736C59"/>
    <w:rsid w:val="009725FD"/>
    <w:rsid w:val="009D21F1"/>
    <w:rsid w:val="009F00C3"/>
    <w:rsid w:val="00A51650"/>
    <w:rsid w:val="00AB2F4D"/>
    <w:rsid w:val="00AC0D5C"/>
    <w:rsid w:val="00BA0CDD"/>
    <w:rsid w:val="00CF4E0E"/>
    <w:rsid w:val="00CF4F6E"/>
    <w:rsid w:val="00D25B76"/>
    <w:rsid w:val="00D53B8E"/>
    <w:rsid w:val="00E75DBD"/>
    <w:rsid w:val="00F073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0B85E"/>
  <w15:chartTrackingRefBased/>
  <w15:docId w15:val="{34DB7877-FA8E-4F22-BBC9-82F53690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76"/>
    <w:rPr>
      <w:kern w:val="0"/>
      <w14:ligatures w14:val="none"/>
    </w:rPr>
  </w:style>
  <w:style w:type="paragraph" w:styleId="Heading1">
    <w:name w:val="heading 1"/>
    <w:basedOn w:val="Normal"/>
    <w:next w:val="Normal"/>
    <w:link w:val="Heading1Char"/>
    <w:uiPriority w:val="9"/>
    <w:qFormat/>
    <w:rsid w:val="00D25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5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5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B76"/>
    <w:rPr>
      <w:rFonts w:eastAsiaTheme="majorEastAsia" w:cstheme="majorBidi"/>
      <w:color w:val="272727" w:themeColor="text1" w:themeTint="D8"/>
    </w:rPr>
  </w:style>
  <w:style w:type="paragraph" w:styleId="Title">
    <w:name w:val="Title"/>
    <w:basedOn w:val="Normal"/>
    <w:next w:val="Normal"/>
    <w:link w:val="TitleChar"/>
    <w:uiPriority w:val="10"/>
    <w:qFormat/>
    <w:rsid w:val="00D25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B76"/>
    <w:pPr>
      <w:spacing w:before="160"/>
      <w:jc w:val="center"/>
    </w:pPr>
    <w:rPr>
      <w:i/>
      <w:iCs/>
      <w:color w:val="404040" w:themeColor="text1" w:themeTint="BF"/>
    </w:rPr>
  </w:style>
  <w:style w:type="character" w:customStyle="1" w:styleId="QuoteChar">
    <w:name w:val="Quote Char"/>
    <w:basedOn w:val="DefaultParagraphFont"/>
    <w:link w:val="Quote"/>
    <w:uiPriority w:val="29"/>
    <w:rsid w:val="00D25B76"/>
    <w:rPr>
      <w:i/>
      <w:iCs/>
      <w:color w:val="404040" w:themeColor="text1" w:themeTint="BF"/>
    </w:rPr>
  </w:style>
  <w:style w:type="paragraph" w:styleId="ListParagraph">
    <w:name w:val="List Paragraph"/>
    <w:basedOn w:val="Normal"/>
    <w:uiPriority w:val="1"/>
    <w:qFormat/>
    <w:rsid w:val="00D25B76"/>
    <w:pPr>
      <w:ind w:left="720"/>
      <w:contextualSpacing/>
    </w:pPr>
  </w:style>
  <w:style w:type="character" w:styleId="IntenseEmphasis">
    <w:name w:val="Intense Emphasis"/>
    <w:basedOn w:val="DefaultParagraphFont"/>
    <w:uiPriority w:val="21"/>
    <w:qFormat/>
    <w:rsid w:val="00D25B76"/>
    <w:rPr>
      <w:i/>
      <w:iCs/>
      <w:color w:val="0F4761" w:themeColor="accent1" w:themeShade="BF"/>
    </w:rPr>
  </w:style>
  <w:style w:type="paragraph" w:styleId="IntenseQuote">
    <w:name w:val="Intense Quote"/>
    <w:basedOn w:val="Normal"/>
    <w:next w:val="Normal"/>
    <w:link w:val="IntenseQuoteChar"/>
    <w:uiPriority w:val="30"/>
    <w:qFormat/>
    <w:rsid w:val="00D25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B76"/>
    <w:rPr>
      <w:i/>
      <w:iCs/>
      <w:color w:val="0F4761" w:themeColor="accent1" w:themeShade="BF"/>
    </w:rPr>
  </w:style>
  <w:style w:type="character" w:styleId="IntenseReference">
    <w:name w:val="Intense Reference"/>
    <w:basedOn w:val="DefaultParagraphFont"/>
    <w:uiPriority w:val="32"/>
    <w:qFormat/>
    <w:rsid w:val="00D25B76"/>
    <w:rPr>
      <w:b/>
      <w:bCs/>
      <w:smallCaps/>
      <w:color w:val="0F4761" w:themeColor="accent1" w:themeShade="BF"/>
      <w:spacing w:val="5"/>
    </w:rPr>
  </w:style>
  <w:style w:type="table" w:styleId="TableGrid">
    <w:name w:val="Table Grid"/>
    <w:basedOn w:val="TableNormal"/>
    <w:uiPriority w:val="39"/>
    <w:rsid w:val="00D25B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44"/>
    <w:rPr>
      <w:kern w:val="0"/>
      <w14:ligatures w14:val="none"/>
    </w:rPr>
  </w:style>
  <w:style w:type="paragraph" w:styleId="Footer">
    <w:name w:val="footer"/>
    <w:basedOn w:val="Normal"/>
    <w:link w:val="FooterChar"/>
    <w:uiPriority w:val="99"/>
    <w:unhideWhenUsed/>
    <w:rsid w:val="00527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Olerato Letebele</dc:creator>
  <cp:keywords/>
  <dc:description/>
  <cp:lastModifiedBy>Tebogo Kgwedi</cp:lastModifiedBy>
  <cp:revision>22</cp:revision>
  <dcterms:created xsi:type="dcterms:W3CDTF">2025-05-12T12:27:00Z</dcterms:created>
  <dcterms:modified xsi:type="dcterms:W3CDTF">2025-05-13T07:52:00Z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8cd6789a-2541-4e61-931a-7389043a77b0</vt:lpwstr>
  </property>
</Properties>
</file>