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6799" w:type="dxa"/>
        <w:jc w:val="center"/>
        <w:tblLook w:val="04A0" w:firstRow="1" w:lastRow="0" w:firstColumn="1" w:lastColumn="0" w:noHBand="0" w:noVBand="1"/>
      </w:tblPr>
      <w:tblGrid>
        <w:gridCol w:w="3571"/>
        <w:gridCol w:w="1273"/>
        <w:gridCol w:w="1955"/>
      </w:tblGrid>
      <w:tr w:rsidR="00EF72C5" w14:paraId="1411FBD0" w14:textId="77777777" w:rsidTr="00DC08B6">
        <w:trPr>
          <w:trHeight w:val="622"/>
          <w:jc w:val="center"/>
        </w:trPr>
        <w:tc>
          <w:tcPr>
            <w:tcW w:w="6799" w:type="dxa"/>
            <w:gridSpan w:val="3"/>
            <w:shd w:val="clear" w:color="auto" w:fill="E7E6E6" w:themeFill="background2"/>
          </w:tcPr>
          <w:p w14:paraId="49426B0F" w14:textId="47F5C488" w:rsidR="00EF72C5" w:rsidRPr="00D74064" w:rsidRDefault="00EF72C5" w:rsidP="00C84E42">
            <w:pPr>
              <w:pStyle w:val="Title"/>
              <w:rPr>
                <w:sz w:val="20"/>
              </w:rPr>
            </w:pPr>
            <w:r>
              <w:t>CATEGORY 1 – Fibre Optic Basic Training</w:t>
            </w:r>
          </w:p>
        </w:tc>
      </w:tr>
      <w:tr w:rsidR="004809E7" w14:paraId="4C6291D6" w14:textId="77777777" w:rsidTr="00DC08B6">
        <w:trPr>
          <w:jc w:val="center"/>
        </w:trPr>
        <w:tc>
          <w:tcPr>
            <w:tcW w:w="6799" w:type="dxa"/>
            <w:gridSpan w:val="3"/>
            <w:shd w:val="clear" w:color="auto" w:fill="ECEADC"/>
          </w:tcPr>
          <w:p w14:paraId="10F61A7B" w14:textId="77777777" w:rsidR="004809E7" w:rsidRDefault="004809E7" w:rsidP="00C84E42">
            <w:pPr>
              <w:pStyle w:val="BodyText"/>
              <w:tabs>
                <w:tab w:val="clear" w:pos="1587"/>
                <w:tab w:val="left" w:pos="4253"/>
              </w:tabs>
              <w:ind w:right="105"/>
            </w:pPr>
            <w:bookmarkStart w:id="0" w:name="_Toc463953854"/>
            <w:r w:rsidRPr="00E94235">
              <w:rPr>
                <w:rFonts w:ascii="Times New Roman" w:hAnsi="Times New Roman" w:cs="Times New Roman"/>
              </w:rPr>
              <w:t>The following requirements are set as the minimum content requirements for fibre optic courses.  The courses shall be structured by the supplier into modules/levels so as to advance the learners knowledge from basic to advanced.</w:t>
            </w:r>
          </w:p>
        </w:tc>
      </w:tr>
      <w:bookmarkEnd w:id="0"/>
      <w:tr w:rsidR="00EF72C5" w14:paraId="7E3CEB9B" w14:textId="77777777" w:rsidTr="00DC08B6">
        <w:trPr>
          <w:trHeight w:val="622"/>
          <w:jc w:val="center"/>
        </w:trPr>
        <w:tc>
          <w:tcPr>
            <w:tcW w:w="3571" w:type="dxa"/>
            <w:shd w:val="clear" w:color="auto" w:fill="E7E6E6" w:themeFill="background2"/>
          </w:tcPr>
          <w:p w14:paraId="7C819E92" w14:textId="77777777" w:rsidR="00EF72C5" w:rsidRDefault="00EF72C5" w:rsidP="00C84E42">
            <w:pPr>
              <w:pStyle w:val="BodyText"/>
            </w:pPr>
            <w:r>
              <w:t>Training Materials and Venue</w:t>
            </w:r>
          </w:p>
        </w:tc>
        <w:tc>
          <w:tcPr>
            <w:tcW w:w="1273" w:type="dxa"/>
            <w:shd w:val="clear" w:color="auto" w:fill="E7E6E6" w:themeFill="background2"/>
          </w:tcPr>
          <w:p w14:paraId="13AD5375" w14:textId="77777777" w:rsidR="00EF72C5" w:rsidRDefault="00EF72C5" w:rsidP="00C84E42">
            <w:r>
              <w:t>Mandatory Compliance</w:t>
            </w:r>
          </w:p>
        </w:tc>
        <w:tc>
          <w:tcPr>
            <w:tcW w:w="1955" w:type="dxa"/>
            <w:shd w:val="clear" w:color="auto" w:fill="E7E6E6" w:themeFill="background2"/>
          </w:tcPr>
          <w:p w14:paraId="2E75F4CB" w14:textId="41CDF589" w:rsidR="00EF72C5" w:rsidRDefault="00EF72C5" w:rsidP="00C84E42">
            <w:r>
              <w:t>Scoring Criteria</w:t>
            </w:r>
          </w:p>
        </w:tc>
      </w:tr>
      <w:tr w:rsidR="00EF72C5" w14:paraId="79964EC9" w14:textId="77777777" w:rsidTr="00DC08B6">
        <w:trPr>
          <w:jc w:val="center"/>
        </w:trPr>
        <w:tc>
          <w:tcPr>
            <w:tcW w:w="3571" w:type="dxa"/>
          </w:tcPr>
          <w:p w14:paraId="02278DAD" w14:textId="77777777" w:rsidR="00EF72C5" w:rsidRDefault="00EF72C5" w:rsidP="00C84E42">
            <w:pPr>
              <w:ind w:right="285"/>
            </w:pPr>
            <w:r>
              <w:t>The supplier shall provide for all lecture materials, test equipment, machinery and hardware required to provide a comprehensive course for both theory and practical.</w:t>
            </w:r>
          </w:p>
        </w:tc>
        <w:tc>
          <w:tcPr>
            <w:tcW w:w="1273" w:type="dxa"/>
          </w:tcPr>
          <w:p w14:paraId="4272DCC5" w14:textId="77777777" w:rsidR="00EF72C5" w:rsidRDefault="00EF72C5" w:rsidP="00C84E42">
            <w:r>
              <w:t>100%</w:t>
            </w:r>
          </w:p>
        </w:tc>
        <w:tc>
          <w:tcPr>
            <w:tcW w:w="1955" w:type="dxa"/>
          </w:tcPr>
          <w:p w14:paraId="4E5DE598" w14:textId="77777777" w:rsidR="00EF72C5" w:rsidRDefault="00EF72C5" w:rsidP="00C84E42">
            <w:r>
              <w:t>Lecture Materials 50%</w:t>
            </w:r>
          </w:p>
          <w:p w14:paraId="20BFCFDF" w14:textId="033DE7F1" w:rsidR="00EF72C5" w:rsidRDefault="00EF72C5" w:rsidP="00C84E42">
            <w:r>
              <w:t>Hardware and, Test Equipment and machinery 50%</w:t>
            </w:r>
          </w:p>
        </w:tc>
      </w:tr>
      <w:tr w:rsidR="00EF72C5" w14:paraId="3AF6808C" w14:textId="77777777" w:rsidTr="00DC08B6">
        <w:trPr>
          <w:jc w:val="center"/>
        </w:trPr>
        <w:tc>
          <w:tcPr>
            <w:tcW w:w="3571" w:type="dxa"/>
          </w:tcPr>
          <w:p w14:paraId="16597EBE" w14:textId="77777777" w:rsidR="00EF72C5" w:rsidRDefault="00EF72C5" w:rsidP="00C84E42">
            <w:pPr>
              <w:tabs>
                <w:tab w:val="left" w:pos="4536"/>
              </w:tabs>
              <w:ind w:right="186"/>
            </w:pPr>
            <w:r>
              <w:t>Optical Fibre courses presented to Eskom Telecommunications shall cater for both theory lectures as well as practical interventions.</w:t>
            </w:r>
          </w:p>
        </w:tc>
        <w:tc>
          <w:tcPr>
            <w:tcW w:w="1273" w:type="dxa"/>
          </w:tcPr>
          <w:p w14:paraId="025FED1C" w14:textId="77777777" w:rsidR="00EF72C5" w:rsidRDefault="00EF72C5" w:rsidP="00C84E42">
            <w:r>
              <w:t>100%</w:t>
            </w:r>
          </w:p>
        </w:tc>
        <w:tc>
          <w:tcPr>
            <w:tcW w:w="1955" w:type="dxa"/>
          </w:tcPr>
          <w:p w14:paraId="2C21BE02" w14:textId="77777777" w:rsidR="00EF72C5" w:rsidRDefault="00EF72C5" w:rsidP="00C84E42">
            <w:r>
              <w:t>Theory 60%</w:t>
            </w:r>
          </w:p>
          <w:p w14:paraId="6170AF00" w14:textId="25831710" w:rsidR="00EF72C5" w:rsidRDefault="00EF72C5" w:rsidP="00C84E42">
            <w:r>
              <w:t>Practical 40%</w:t>
            </w:r>
          </w:p>
        </w:tc>
      </w:tr>
      <w:tr w:rsidR="00EF72C5" w14:paraId="7856C1DC" w14:textId="77777777" w:rsidTr="00DC08B6">
        <w:trPr>
          <w:jc w:val="center"/>
        </w:trPr>
        <w:tc>
          <w:tcPr>
            <w:tcW w:w="3571" w:type="dxa"/>
          </w:tcPr>
          <w:p w14:paraId="1DAE43C4" w14:textId="77777777" w:rsidR="00EF72C5" w:rsidRDefault="00EF72C5" w:rsidP="00C84E42">
            <w:pPr>
              <w:tabs>
                <w:tab w:val="left" w:pos="4574"/>
              </w:tabs>
              <w:ind w:right="186"/>
            </w:pPr>
            <w:r>
              <w:t>The supplier shall make provision for a suitable venue as well as facilities for both theory and practical interventions.</w:t>
            </w:r>
          </w:p>
        </w:tc>
        <w:tc>
          <w:tcPr>
            <w:tcW w:w="1273" w:type="dxa"/>
          </w:tcPr>
          <w:p w14:paraId="416A85ED" w14:textId="77777777" w:rsidR="00EF72C5" w:rsidRDefault="00EF72C5" w:rsidP="00C84E42">
            <w:r>
              <w:t>100%</w:t>
            </w:r>
          </w:p>
        </w:tc>
        <w:tc>
          <w:tcPr>
            <w:tcW w:w="1955" w:type="dxa"/>
          </w:tcPr>
          <w:p w14:paraId="5D9D5871" w14:textId="5D6FB118" w:rsidR="00EF72C5" w:rsidRDefault="00EF72C5" w:rsidP="00C84E42">
            <w:r>
              <w:t>Venue information and suitability to be provided 100%</w:t>
            </w:r>
          </w:p>
        </w:tc>
      </w:tr>
      <w:tr w:rsidR="00EF72C5" w14:paraId="4906F31B" w14:textId="77777777" w:rsidTr="00DC08B6">
        <w:trPr>
          <w:jc w:val="center"/>
        </w:trPr>
        <w:tc>
          <w:tcPr>
            <w:tcW w:w="3571" w:type="dxa"/>
          </w:tcPr>
          <w:p w14:paraId="33581AD2" w14:textId="77777777" w:rsidR="00EF72C5" w:rsidRDefault="00EF72C5" w:rsidP="00C84E42">
            <w:pPr>
              <w:ind w:right="186"/>
            </w:pPr>
            <w:r>
              <w:t xml:space="preserve">The supplier shall provide Eskom with a detailed course outline so that Eskom may scrutinise the content.  </w:t>
            </w:r>
          </w:p>
          <w:p w14:paraId="5609B48B" w14:textId="77777777" w:rsidR="00EF72C5" w:rsidRDefault="00EF72C5" w:rsidP="00C84E42">
            <w:pPr>
              <w:ind w:right="186"/>
            </w:pPr>
            <w:r>
              <w:t xml:space="preserve">The course content shall concentrate on fibre optic networks within the power utility environment, with emphasis on the impact of the electrical network on the fibre optic network (Induction, dry band arcing) as well as personal safety while working in proximity to live </w:t>
            </w:r>
            <w:r>
              <w:lastRenderedPageBreak/>
              <w:t>conductors and routine maintenance.</w:t>
            </w:r>
          </w:p>
        </w:tc>
        <w:tc>
          <w:tcPr>
            <w:tcW w:w="1273" w:type="dxa"/>
          </w:tcPr>
          <w:p w14:paraId="4D60128F" w14:textId="77777777" w:rsidR="00EF72C5" w:rsidRDefault="00EF72C5" w:rsidP="00C84E42">
            <w:r>
              <w:lastRenderedPageBreak/>
              <w:t>100%</w:t>
            </w:r>
          </w:p>
        </w:tc>
        <w:tc>
          <w:tcPr>
            <w:tcW w:w="1955" w:type="dxa"/>
          </w:tcPr>
          <w:p w14:paraId="6D456C9E" w14:textId="77777777" w:rsidR="00EF72C5" w:rsidRDefault="00EF72C5" w:rsidP="00C84E42">
            <w:r>
              <w:t>Detailed course content supplied 60%</w:t>
            </w:r>
          </w:p>
          <w:p w14:paraId="1B64ED20" w14:textId="77777777" w:rsidR="00EF72C5" w:rsidRDefault="00EF72C5" w:rsidP="00C84E42">
            <w:r>
              <w:t xml:space="preserve">Fibre Optics within the power utility 25% </w:t>
            </w:r>
          </w:p>
          <w:p w14:paraId="326ADF58" w14:textId="09E9A4B1" w:rsidR="00EF72C5" w:rsidRDefault="00EF72C5" w:rsidP="00C84E42">
            <w:r>
              <w:t>Personal Safety 15%</w:t>
            </w:r>
          </w:p>
        </w:tc>
      </w:tr>
      <w:tr w:rsidR="00EF72C5" w14:paraId="3AA9037B" w14:textId="77777777" w:rsidTr="00DC08B6">
        <w:trPr>
          <w:jc w:val="center"/>
        </w:trPr>
        <w:tc>
          <w:tcPr>
            <w:tcW w:w="3571" w:type="dxa"/>
          </w:tcPr>
          <w:p w14:paraId="2AA93F3B" w14:textId="77777777" w:rsidR="00EF72C5" w:rsidRDefault="00EF72C5" w:rsidP="00C84E42">
            <w:pPr>
              <w:tabs>
                <w:tab w:val="left" w:pos="4395"/>
              </w:tabs>
              <w:ind w:right="186"/>
            </w:pPr>
            <w:r>
              <w:t>The courses shall include an introduction to fibre optics which will include, fibre optic theory, cable preparation, practical splicing, practical OTDR measurements, fault finding, dome joint and patch panel packing.</w:t>
            </w:r>
          </w:p>
        </w:tc>
        <w:tc>
          <w:tcPr>
            <w:tcW w:w="1273" w:type="dxa"/>
          </w:tcPr>
          <w:p w14:paraId="39EB8DE8" w14:textId="77777777" w:rsidR="00EF72C5" w:rsidRDefault="00EF72C5" w:rsidP="00C84E42">
            <w:r>
              <w:t>100%</w:t>
            </w:r>
          </w:p>
        </w:tc>
        <w:tc>
          <w:tcPr>
            <w:tcW w:w="1955" w:type="dxa"/>
          </w:tcPr>
          <w:p w14:paraId="68F92FBB" w14:textId="1518C55C" w:rsidR="00EF72C5" w:rsidRDefault="00EF72C5" w:rsidP="00C84E42">
            <w:r>
              <w:t>Proof to be demonstrated in the course content 100%</w:t>
            </w:r>
          </w:p>
        </w:tc>
      </w:tr>
      <w:tr w:rsidR="00EF72C5" w14:paraId="4B7DB5AE" w14:textId="77777777" w:rsidTr="00DC08B6">
        <w:trPr>
          <w:jc w:val="center"/>
        </w:trPr>
        <w:tc>
          <w:tcPr>
            <w:tcW w:w="3571" w:type="dxa"/>
            <w:shd w:val="clear" w:color="auto" w:fill="E7E6E6" w:themeFill="background2"/>
          </w:tcPr>
          <w:p w14:paraId="00F76AC4" w14:textId="77777777" w:rsidR="00EF72C5" w:rsidRDefault="00EF72C5" w:rsidP="00C84E42">
            <w:pPr>
              <w:pStyle w:val="BodyText"/>
            </w:pPr>
            <w:r>
              <w:t>Pass Mark and Certificate</w:t>
            </w:r>
          </w:p>
          <w:p w14:paraId="2EC795F4" w14:textId="77777777" w:rsidR="00EF72C5" w:rsidRDefault="00EF72C5" w:rsidP="00C84E42"/>
        </w:tc>
        <w:tc>
          <w:tcPr>
            <w:tcW w:w="1273" w:type="dxa"/>
            <w:shd w:val="clear" w:color="auto" w:fill="E7E6E6" w:themeFill="background2"/>
          </w:tcPr>
          <w:p w14:paraId="39D086B0" w14:textId="77777777" w:rsidR="00EF72C5" w:rsidRDefault="00EF72C5" w:rsidP="00C84E42">
            <w:r>
              <w:t>Mandatory Compliance</w:t>
            </w:r>
          </w:p>
        </w:tc>
        <w:tc>
          <w:tcPr>
            <w:tcW w:w="1955" w:type="dxa"/>
            <w:shd w:val="clear" w:color="auto" w:fill="E7E6E6" w:themeFill="background2"/>
          </w:tcPr>
          <w:p w14:paraId="7E82641D" w14:textId="77777777" w:rsidR="00EF72C5" w:rsidRDefault="00EF72C5" w:rsidP="00C84E42">
            <w:r>
              <w:t>Scoring Criteria</w:t>
            </w:r>
          </w:p>
          <w:p w14:paraId="6ABC0E4E" w14:textId="6B47A2EB" w:rsidR="00EF72C5" w:rsidRDefault="00EF72C5" w:rsidP="00C84E42"/>
        </w:tc>
      </w:tr>
      <w:tr w:rsidR="00EF72C5" w14:paraId="2CE0A8F9" w14:textId="77777777" w:rsidTr="00DC08B6">
        <w:trPr>
          <w:jc w:val="center"/>
        </w:trPr>
        <w:tc>
          <w:tcPr>
            <w:tcW w:w="3571" w:type="dxa"/>
          </w:tcPr>
          <w:p w14:paraId="30AFAAE7" w14:textId="77777777" w:rsidR="00EF72C5" w:rsidRDefault="00EF72C5" w:rsidP="00C84E42">
            <w:pPr>
              <w:ind w:right="285"/>
            </w:pPr>
            <w:r>
              <w:t>Learners attending the course shall be required to have a 100% attendance record during the course.  The supplier shall provide Eskom at the end of each course, a daily attendance record of the learners.</w:t>
            </w:r>
          </w:p>
        </w:tc>
        <w:tc>
          <w:tcPr>
            <w:tcW w:w="1273" w:type="dxa"/>
          </w:tcPr>
          <w:p w14:paraId="5E3C3FD3" w14:textId="77777777" w:rsidR="00EF72C5" w:rsidRDefault="00EF72C5" w:rsidP="00C84E42">
            <w:r>
              <w:t>100%</w:t>
            </w:r>
          </w:p>
        </w:tc>
        <w:tc>
          <w:tcPr>
            <w:tcW w:w="1955" w:type="dxa"/>
          </w:tcPr>
          <w:p w14:paraId="78854CCF" w14:textId="2DFFBF83" w:rsidR="00EF72C5" w:rsidRDefault="00EF72C5" w:rsidP="00C84E42">
            <w:r>
              <w:t>Supplier shall elaborate how this will be achieved 100%</w:t>
            </w:r>
          </w:p>
        </w:tc>
      </w:tr>
      <w:tr w:rsidR="00EF72C5" w14:paraId="0E994AE8" w14:textId="77777777" w:rsidTr="00DC08B6">
        <w:trPr>
          <w:jc w:val="center"/>
        </w:trPr>
        <w:tc>
          <w:tcPr>
            <w:tcW w:w="3571" w:type="dxa"/>
          </w:tcPr>
          <w:p w14:paraId="41BF1107" w14:textId="77777777" w:rsidR="00EF72C5" w:rsidRDefault="00EF72C5" w:rsidP="00C84E42">
            <w:pPr>
              <w:ind w:right="285"/>
            </w:pPr>
            <w:r>
              <w:t>Learners attending the course shall be required to undergo a comprehensive evaluation which is set out to thoroughly test the knowledge and practical skills gained during the course.</w:t>
            </w:r>
          </w:p>
        </w:tc>
        <w:tc>
          <w:tcPr>
            <w:tcW w:w="1273" w:type="dxa"/>
          </w:tcPr>
          <w:p w14:paraId="59FD18B3" w14:textId="77777777" w:rsidR="00EF72C5" w:rsidRDefault="00EF72C5" w:rsidP="00C84E42">
            <w:r>
              <w:t>100%</w:t>
            </w:r>
          </w:p>
        </w:tc>
        <w:tc>
          <w:tcPr>
            <w:tcW w:w="1955" w:type="dxa"/>
          </w:tcPr>
          <w:p w14:paraId="4B336AE9" w14:textId="62B52841" w:rsidR="00EF72C5" w:rsidRDefault="00EF72C5" w:rsidP="00C84E42">
            <w:r>
              <w:t>Supplier shall elaborate how this will be achieved 100%</w:t>
            </w:r>
          </w:p>
        </w:tc>
      </w:tr>
      <w:tr w:rsidR="00EF72C5" w14:paraId="6E43F38A" w14:textId="77777777" w:rsidTr="00DC08B6">
        <w:trPr>
          <w:jc w:val="center"/>
        </w:trPr>
        <w:tc>
          <w:tcPr>
            <w:tcW w:w="3571" w:type="dxa"/>
          </w:tcPr>
          <w:p w14:paraId="29DB6D17" w14:textId="77777777" w:rsidR="00EF72C5" w:rsidRDefault="00EF72C5" w:rsidP="00C84E42">
            <w:pPr>
              <w:ind w:right="285"/>
            </w:pPr>
            <w:r>
              <w:t xml:space="preserve">Learners shall be required to achieve an 80% pass mark.  The completed exam results shall be made available to the Eskom training department providing the name, unique number and score achieved by each learner.  </w:t>
            </w:r>
          </w:p>
        </w:tc>
        <w:tc>
          <w:tcPr>
            <w:tcW w:w="1273" w:type="dxa"/>
          </w:tcPr>
          <w:p w14:paraId="61F4D7C8" w14:textId="77777777" w:rsidR="00EF72C5" w:rsidRDefault="00EF72C5" w:rsidP="00C84E42">
            <w:r>
              <w:t>100%</w:t>
            </w:r>
          </w:p>
        </w:tc>
        <w:tc>
          <w:tcPr>
            <w:tcW w:w="1955" w:type="dxa"/>
          </w:tcPr>
          <w:p w14:paraId="04DEB149" w14:textId="4998EE70" w:rsidR="00EF72C5" w:rsidRDefault="00EF72C5" w:rsidP="00C84E42">
            <w:r>
              <w:t>Supplier shall elaborate how this will be achieved 100%</w:t>
            </w:r>
          </w:p>
        </w:tc>
      </w:tr>
      <w:tr w:rsidR="00EF72C5" w14:paraId="673A8282" w14:textId="77777777" w:rsidTr="00DC08B6">
        <w:trPr>
          <w:jc w:val="center"/>
        </w:trPr>
        <w:tc>
          <w:tcPr>
            <w:tcW w:w="3571" w:type="dxa"/>
          </w:tcPr>
          <w:p w14:paraId="3FE2F3E9" w14:textId="77777777" w:rsidR="00EF72C5" w:rsidRDefault="00EF72C5" w:rsidP="00C84E42">
            <w:pPr>
              <w:ind w:right="285"/>
            </w:pPr>
            <w:r>
              <w:t xml:space="preserve">The supplier shall provide on successful completion of the course a certificate of competence </w:t>
            </w:r>
            <w:r>
              <w:lastRenderedPageBreak/>
              <w:t>for each learner indicating the results for both theory and practical evaluation.</w:t>
            </w:r>
          </w:p>
        </w:tc>
        <w:tc>
          <w:tcPr>
            <w:tcW w:w="1273" w:type="dxa"/>
          </w:tcPr>
          <w:p w14:paraId="00B41860" w14:textId="77777777" w:rsidR="00EF72C5" w:rsidRDefault="00EF72C5" w:rsidP="00C84E42">
            <w:r>
              <w:lastRenderedPageBreak/>
              <w:t>100%</w:t>
            </w:r>
          </w:p>
        </w:tc>
        <w:tc>
          <w:tcPr>
            <w:tcW w:w="1955" w:type="dxa"/>
          </w:tcPr>
          <w:p w14:paraId="01244367" w14:textId="1DD37452" w:rsidR="00EF72C5" w:rsidRDefault="00EF72C5" w:rsidP="00C84E42">
            <w:r>
              <w:t xml:space="preserve">Supplier shall elaborate how this </w:t>
            </w:r>
            <w:r>
              <w:lastRenderedPageBreak/>
              <w:t>will be achieved 100%</w:t>
            </w:r>
          </w:p>
        </w:tc>
      </w:tr>
      <w:tr w:rsidR="00EF72C5" w14:paraId="38765F57" w14:textId="77777777" w:rsidTr="00DC08B6">
        <w:trPr>
          <w:jc w:val="center"/>
        </w:trPr>
        <w:tc>
          <w:tcPr>
            <w:tcW w:w="3571" w:type="dxa"/>
            <w:shd w:val="clear" w:color="auto" w:fill="E7E6E6" w:themeFill="background2"/>
          </w:tcPr>
          <w:p w14:paraId="4AADA8FE" w14:textId="49BAE4FD" w:rsidR="00EF72C5" w:rsidRDefault="00EF72C5" w:rsidP="00C84E42">
            <w:pPr>
              <w:pStyle w:val="BodyText"/>
            </w:pPr>
            <w:bookmarkStart w:id="1" w:name="_Toc463953856"/>
            <w:r>
              <w:lastRenderedPageBreak/>
              <w:t>Accreditation of Supplier, Trainer as well as Course Content</w:t>
            </w:r>
            <w:bookmarkEnd w:id="1"/>
          </w:p>
          <w:p w14:paraId="0338EF92" w14:textId="77777777" w:rsidR="00EF72C5" w:rsidRDefault="00EF72C5" w:rsidP="00C84E42">
            <w:pPr>
              <w:ind w:right="311"/>
            </w:pPr>
          </w:p>
        </w:tc>
        <w:tc>
          <w:tcPr>
            <w:tcW w:w="1273" w:type="dxa"/>
            <w:shd w:val="clear" w:color="auto" w:fill="E7E6E6" w:themeFill="background2"/>
          </w:tcPr>
          <w:p w14:paraId="3A4B589B" w14:textId="77777777" w:rsidR="00EF72C5" w:rsidRDefault="00EF72C5" w:rsidP="00C84E42">
            <w:r>
              <w:t>Mandatory Compliance</w:t>
            </w:r>
          </w:p>
        </w:tc>
        <w:tc>
          <w:tcPr>
            <w:tcW w:w="1955" w:type="dxa"/>
            <w:shd w:val="clear" w:color="auto" w:fill="E7E6E6" w:themeFill="background2"/>
          </w:tcPr>
          <w:p w14:paraId="58791A36" w14:textId="77777777" w:rsidR="00EF72C5" w:rsidRDefault="00EF72C5" w:rsidP="00C84E42">
            <w:r>
              <w:t>Scoring Criteria</w:t>
            </w:r>
          </w:p>
          <w:p w14:paraId="57718133" w14:textId="38EF7B36" w:rsidR="00EF72C5" w:rsidRDefault="00EF72C5" w:rsidP="00C84E42"/>
        </w:tc>
      </w:tr>
      <w:tr w:rsidR="00EF72C5" w14:paraId="7E7B34D3" w14:textId="77777777" w:rsidTr="00DC08B6">
        <w:trPr>
          <w:jc w:val="center"/>
        </w:trPr>
        <w:tc>
          <w:tcPr>
            <w:tcW w:w="3571" w:type="dxa"/>
          </w:tcPr>
          <w:p w14:paraId="30344FF8" w14:textId="77777777" w:rsidR="00EF72C5" w:rsidRDefault="00EF72C5" w:rsidP="00C84E42">
            <w:pPr>
              <w:tabs>
                <w:tab w:val="left" w:pos="4820"/>
              </w:tabs>
              <w:ind w:right="169"/>
            </w:pPr>
            <w:r>
              <w:t>The supplier shall demonstrate to Eskom that the supplier and its trainers and training content is suitably accredited according to national and/or international standards.</w:t>
            </w:r>
          </w:p>
        </w:tc>
        <w:tc>
          <w:tcPr>
            <w:tcW w:w="1273" w:type="dxa"/>
          </w:tcPr>
          <w:p w14:paraId="61EC9BE2" w14:textId="77777777" w:rsidR="00EF72C5" w:rsidRDefault="00EF72C5" w:rsidP="00C84E42">
            <w:r>
              <w:t>100%</w:t>
            </w:r>
          </w:p>
        </w:tc>
        <w:tc>
          <w:tcPr>
            <w:tcW w:w="1955" w:type="dxa"/>
          </w:tcPr>
          <w:p w14:paraId="5262D057" w14:textId="77777777" w:rsidR="00EF72C5" w:rsidRDefault="00EF72C5" w:rsidP="00C84E42">
            <w:r>
              <w:t>Proof of Certified Trainers 50%</w:t>
            </w:r>
          </w:p>
          <w:p w14:paraId="33DF7CE3" w14:textId="77777777" w:rsidR="00EF72C5" w:rsidRDefault="00EF72C5" w:rsidP="00C84E42"/>
          <w:p w14:paraId="49167B0B" w14:textId="1FC6DDCB" w:rsidR="00EF72C5" w:rsidRDefault="00EF72C5" w:rsidP="00C84E42">
            <w:r>
              <w:t>Proof of accredited Training Content 50%</w:t>
            </w:r>
          </w:p>
        </w:tc>
      </w:tr>
      <w:tr w:rsidR="00EF72C5" w14:paraId="7CD4363C" w14:textId="77777777" w:rsidTr="00DC08B6">
        <w:trPr>
          <w:jc w:val="center"/>
        </w:trPr>
        <w:tc>
          <w:tcPr>
            <w:tcW w:w="3571" w:type="dxa"/>
          </w:tcPr>
          <w:p w14:paraId="57A68F11" w14:textId="77777777" w:rsidR="00EF72C5" w:rsidRDefault="00EF72C5" w:rsidP="00C84E42">
            <w:pPr>
              <w:tabs>
                <w:tab w:val="left" w:pos="4820"/>
              </w:tabs>
              <w:ind w:right="169"/>
            </w:pPr>
          </w:p>
        </w:tc>
        <w:tc>
          <w:tcPr>
            <w:tcW w:w="1273" w:type="dxa"/>
          </w:tcPr>
          <w:p w14:paraId="2BCB684D" w14:textId="77777777" w:rsidR="00EF72C5" w:rsidRDefault="00EF72C5" w:rsidP="00C84E42"/>
        </w:tc>
        <w:tc>
          <w:tcPr>
            <w:tcW w:w="1955" w:type="dxa"/>
          </w:tcPr>
          <w:p w14:paraId="3DCD020B" w14:textId="77777777" w:rsidR="00EF72C5" w:rsidRDefault="00EF72C5" w:rsidP="00C84E42"/>
        </w:tc>
      </w:tr>
    </w:tbl>
    <w:p w14:paraId="74319E9E" w14:textId="77777777" w:rsidR="00533EE2" w:rsidRDefault="00533EE2"/>
    <w:p w14:paraId="2E9F194C" w14:textId="77777777" w:rsidR="004809E7" w:rsidRDefault="004809E7" w:rsidP="004809E7">
      <w:pPr>
        <w:pStyle w:val="BodyText"/>
      </w:pPr>
    </w:p>
    <w:tbl>
      <w:tblPr>
        <w:tblStyle w:val="TableGrid"/>
        <w:tblW w:w="6804" w:type="dxa"/>
        <w:tblInd w:w="3539" w:type="dxa"/>
        <w:tblLook w:val="04A0" w:firstRow="1" w:lastRow="0" w:firstColumn="1" w:lastColumn="0" w:noHBand="0" w:noVBand="1"/>
      </w:tblPr>
      <w:tblGrid>
        <w:gridCol w:w="3532"/>
        <w:gridCol w:w="1273"/>
        <w:gridCol w:w="1999"/>
      </w:tblGrid>
      <w:tr w:rsidR="00EF72C5" w14:paraId="7EC56558" w14:textId="77777777" w:rsidTr="00DC08B6">
        <w:tc>
          <w:tcPr>
            <w:tcW w:w="3532" w:type="dxa"/>
            <w:shd w:val="clear" w:color="auto" w:fill="E7E6E6" w:themeFill="background2"/>
          </w:tcPr>
          <w:p w14:paraId="289A42DD" w14:textId="77777777" w:rsidR="00EF72C5" w:rsidRDefault="00EF72C5" w:rsidP="00C84E42">
            <w:pPr>
              <w:pStyle w:val="BodyText"/>
            </w:pPr>
            <w:r>
              <w:t>Course Content</w:t>
            </w:r>
          </w:p>
          <w:p w14:paraId="4103F259" w14:textId="77777777" w:rsidR="00EF72C5" w:rsidRDefault="00EF72C5" w:rsidP="00C84E42"/>
        </w:tc>
        <w:tc>
          <w:tcPr>
            <w:tcW w:w="1273" w:type="dxa"/>
            <w:shd w:val="clear" w:color="auto" w:fill="E7E6E6" w:themeFill="background2"/>
          </w:tcPr>
          <w:p w14:paraId="4F7526E9" w14:textId="77777777" w:rsidR="00EF72C5" w:rsidRDefault="00EF72C5" w:rsidP="00C84E42">
            <w:r>
              <w:t>Mandatory Compliance</w:t>
            </w:r>
          </w:p>
        </w:tc>
        <w:tc>
          <w:tcPr>
            <w:tcW w:w="1999" w:type="dxa"/>
            <w:shd w:val="clear" w:color="auto" w:fill="E7E6E6" w:themeFill="background2"/>
          </w:tcPr>
          <w:p w14:paraId="32DA60EE" w14:textId="0555A9A6" w:rsidR="00EF72C5" w:rsidRDefault="00EF72C5" w:rsidP="00C84E42">
            <w:r>
              <w:t>Scoring Criteria</w:t>
            </w:r>
          </w:p>
        </w:tc>
      </w:tr>
      <w:tr w:rsidR="00EF72C5" w14:paraId="13517FE5" w14:textId="77777777" w:rsidTr="00DC08B6">
        <w:tc>
          <w:tcPr>
            <w:tcW w:w="3532" w:type="dxa"/>
          </w:tcPr>
          <w:p w14:paraId="75CDEDD5" w14:textId="77777777" w:rsidR="00EF72C5" w:rsidRDefault="00EF72C5" w:rsidP="00C84E42">
            <w:pPr>
              <w:pStyle w:val="BodyText"/>
              <w:tabs>
                <w:tab w:val="clear" w:pos="1587"/>
                <w:tab w:val="left" w:pos="4253"/>
              </w:tabs>
              <w:ind w:right="105"/>
            </w:pPr>
            <w:r w:rsidRPr="008F601F">
              <w:rPr>
                <w:rFonts w:ascii="Times New Roman" w:hAnsi="Times New Roman" w:cs="Times New Roman"/>
              </w:rPr>
              <w:t>The following requirements are set as the minimum content requirements for fibre optic courses.  The courses shall be structured by the supplier into modules/levels so as to advance the learners knowledge from basic to advanced.</w:t>
            </w:r>
          </w:p>
        </w:tc>
        <w:tc>
          <w:tcPr>
            <w:tcW w:w="1273" w:type="dxa"/>
            <w:shd w:val="clear" w:color="auto" w:fill="E7E6E6" w:themeFill="background2"/>
          </w:tcPr>
          <w:p w14:paraId="7829F0CC" w14:textId="77777777" w:rsidR="00EF72C5" w:rsidRDefault="00EF72C5" w:rsidP="00C84E42"/>
        </w:tc>
        <w:tc>
          <w:tcPr>
            <w:tcW w:w="1999" w:type="dxa"/>
            <w:shd w:val="clear" w:color="auto" w:fill="E7E6E6" w:themeFill="background2"/>
          </w:tcPr>
          <w:p w14:paraId="4CF94ED1" w14:textId="77777777" w:rsidR="00EF72C5" w:rsidRDefault="00EF72C5" w:rsidP="00C84E42"/>
        </w:tc>
      </w:tr>
      <w:tr w:rsidR="00EF72C5" w14:paraId="08236B69" w14:textId="77777777" w:rsidTr="00DC08B6">
        <w:tc>
          <w:tcPr>
            <w:tcW w:w="3532" w:type="dxa"/>
            <w:shd w:val="clear" w:color="auto" w:fill="E7E6E6" w:themeFill="background2"/>
          </w:tcPr>
          <w:p w14:paraId="38A4311C" w14:textId="055CC5F7" w:rsidR="00EF72C5" w:rsidRDefault="00EF72C5" w:rsidP="00C84E42">
            <w:pPr>
              <w:pStyle w:val="BodyText"/>
            </w:pPr>
            <w:bookmarkStart w:id="2" w:name="_Toc463953858"/>
            <w:r>
              <w:t>Fibre Optic Introduction Course</w:t>
            </w:r>
            <w:bookmarkEnd w:id="2"/>
          </w:p>
          <w:p w14:paraId="0DFCCC80" w14:textId="77777777" w:rsidR="00EF72C5" w:rsidRDefault="00EF72C5" w:rsidP="00C84E42">
            <w:pPr>
              <w:pStyle w:val="BodyText"/>
            </w:pPr>
          </w:p>
        </w:tc>
        <w:tc>
          <w:tcPr>
            <w:tcW w:w="1273" w:type="dxa"/>
            <w:shd w:val="clear" w:color="auto" w:fill="E7E6E6" w:themeFill="background2"/>
          </w:tcPr>
          <w:p w14:paraId="363E0F5C" w14:textId="77777777" w:rsidR="00EF72C5" w:rsidRDefault="00EF72C5" w:rsidP="00C84E42">
            <w:r>
              <w:t>Mandatory Compliance</w:t>
            </w:r>
          </w:p>
        </w:tc>
        <w:tc>
          <w:tcPr>
            <w:tcW w:w="1999" w:type="dxa"/>
            <w:shd w:val="clear" w:color="auto" w:fill="E7E6E6" w:themeFill="background2"/>
          </w:tcPr>
          <w:p w14:paraId="5E053086" w14:textId="4FBC5A0D" w:rsidR="00EF72C5" w:rsidRDefault="00EF72C5" w:rsidP="00C84E42">
            <w:r>
              <w:t>Scoring Criteria</w:t>
            </w:r>
          </w:p>
        </w:tc>
      </w:tr>
      <w:tr w:rsidR="00EF72C5" w14:paraId="3CA0057D" w14:textId="77777777" w:rsidTr="00DC08B6">
        <w:tc>
          <w:tcPr>
            <w:tcW w:w="3532" w:type="dxa"/>
          </w:tcPr>
          <w:p w14:paraId="51DC5E21" w14:textId="77777777" w:rsidR="00EF72C5" w:rsidRDefault="00EF72C5" w:rsidP="00C84E42">
            <w:r>
              <w:t xml:space="preserve">Learners with or without prior knowledge of fibre optics, will need to be fully competent with fibre optic </w:t>
            </w:r>
            <w:r>
              <w:lastRenderedPageBreak/>
              <w:t xml:space="preserve">theory, testing and splicing.  The learner shall be fully competent to enter into the fibre optic maintenance environment to maintain, test and splice fibre optic cables.  </w:t>
            </w:r>
          </w:p>
        </w:tc>
        <w:tc>
          <w:tcPr>
            <w:tcW w:w="1273" w:type="dxa"/>
          </w:tcPr>
          <w:p w14:paraId="0E1400AB" w14:textId="77777777" w:rsidR="00EF72C5" w:rsidRDefault="00EF72C5" w:rsidP="00C84E42">
            <w:r>
              <w:lastRenderedPageBreak/>
              <w:t>100%</w:t>
            </w:r>
          </w:p>
        </w:tc>
        <w:tc>
          <w:tcPr>
            <w:tcW w:w="1999" w:type="dxa"/>
          </w:tcPr>
          <w:p w14:paraId="5DE24D7D" w14:textId="77777777" w:rsidR="00EF72C5" w:rsidRDefault="00EF72C5" w:rsidP="00C84E42">
            <w:r>
              <w:t xml:space="preserve">Course content aligned to accommodate </w:t>
            </w:r>
            <w:r>
              <w:lastRenderedPageBreak/>
              <w:t>learners with no prior experience 50%</w:t>
            </w:r>
          </w:p>
          <w:p w14:paraId="49CF9BFD" w14:textId="4DC395E4" w:rsidR="00EF72C5" w:rsidRDefault="00EF72C5" w:rsidP="00C84E42">
            <w:r>
              <w:t>Competence guaranteed post training 50%</w:t>
            </w:r>
          </w:p>
        </w:tc>
      </w:tr>
      <w:tr w:rsidR="00EF72C5" w14:paraId="17CFEF70" w14:textId="77777777" w:rsidTr="00DC08B6">
        <w:tc>
          <w:tcPr>
            <w:tcW w:w="3532" w:type="dxa"/>
          </w:tcPr>
          <w:p w14:paraId="61FF66B2" w14:textId="77777777" w:rsidR="00EF72C5" w:rsidRDefault="00EF72C5" w:rsidP="00C84E42">
            <w:pPr>
              <w:ind w:right="74"/>
            </w:pPr>
            <w:r>
              <w:lastRenderedPageBreak/>
              <w:t>The learner shall be able to “pack” a dome joint and patch panel correctly.  The learner shall be able to perform power and light source testing as well as OTDR testing and understand and interpret the results.</w:t>
            </w:r>
          </w:p>
        </w:tc>
        <w:tc>
          <w:tcPr>
            <w:tcW w:w="1273" w:type="dxa"/>
          </w:tcPr>
          <w:p w14:paraId="1E13B626" w14:textId="77777777" w:rsidR="00EF72C5" w:rsidRDefault="00EF72C5" w:rsidP="00C84E42">
            <w:r>
              <w:t>100%</w:t>
            </w:r>
          </w:p>
        </w:tc>
        <w:tc>
          <w:tcPr>
            <w:tcW w:w="1999" w:type="dxa"/>
          </w:tcPr>
          <w:p w14:paraId="73BF954F" w14:textId="401C4EB6" w:rsidR="00EF72C5" w:rsidRDefault="00EF72C5" w:rsidP="00C84E42">
            <w:r>
              <w:t>Proof to be demonstrated in the course content 100%</w:t>
            </w:r>
          </w:p>
        </w:tc>
      </w:tr>
      <w:tr w:rsidR="00EF72C5" w14:paraId="1434A23E" w14:textId="77777777" w:rsidTr="00DC08B6">
        <w:tc>
          <w:tcPr>
            <w:tcW w:w="3532" w:type="dxa"/>
            <w:shd w:val="clear" w:color="auto" w:fill="auto"/>
          </w:tcPr>
          <w:p w14:paraId="1F21595B" w14:textId="77777777" w:rsidR="00EF72C5" w:rsidRDefault="00EF72C5" w:rsidP="00C84E42">
            <w:r>
              <w:t>Optical Fibre Theory</w:t>
            </w:r>
          </w:p>
        </w:tc>
        <w:tc>
          <w:tcPr>
            <w:tcW w:w="1273" w:type="dxa"/>
            <w:shd w:val="clear" w:color="auto" w:fill="auto"/>
          </w:tcPr>
          <w:p w14:paraId="5D6DBE57" w14:textId="77777777" w:rsidR="00EF72C5" w:rsidRDefault="00EF72C5" w:rsidP="00C84E42">
            <w:r>
              <w:t>100%</w:t>
            </w:r>
          </w:p>
        </w:tc>
        <w:tc>
          <w:tcPr>
            <w:tcW w:w="1999" w:type="dxa"/>
            <w:shd w:val="clear" w:color="auto" w:fill="auto"/>
          </w:tcPr>
          <w:p w14:paraId="6112402B" w14:textId="703108F6" w:rsidR="00EF72C5" w:rsidRDefault="00EF72C5" w:rsidP="00C84E42">
            <w:r>
              <w:t>Scoring Criteria</w:t>
            </w:r>
          </w:p>
        </w:tc>
      </w:tr>
      <w:tr w:rsidR="00EF72C5" w14:paraId="28BDB702" w14:textId="77777777" w:rsidTr="00DC08B6">
        <w:trPr>
          <w:trHeight w:val="2013"/>
        </w:trPr>
        <w:tc>
          <w:tcPr>
            <w:tcW w:w="3532" w:type="dxa"/>
          </w:tcPr>
          <w:p w14:paraId="4240D839" w14:textId="77777777" w:rsidR="00EF72C5" w:rsidRPr="00464C08" w:rsidRDefault="00EF72C5" w:rsidP="00C84E42">
            <w:pPr>
              <w:pStyle w:val="BodyText"/>
              <w:tabs>
                <w:tab w:val="clear" w:pos="1587"/>
                <w:tab w:val="left" w:pos="4253"/>
              </w:tabs>
              <w:ind w:right="105"/>
              <w:rPr>
                <w:rFonts w:ascii="Times New Roman" w:hAnsi="Times New Roman" w:cs="Times New Roman"/>
                <w:szCs w:val="22"/>
              </w:rPr>
            </w:pPr>
            <w:r w:rsidRPr="00464C08">
              <w:rPr>
                <w:rFonts w:ascii="Times New Roman" w:hAnsi="Times New Roman" w:cs="Times New Roman"/>
                <w:szCs w:val="22"/>
              </w:rPr>
              <w:t xml:space="preserve">Fibre Optic’s vs. Copper </w:t>
            </w:r>
          </w:p>
          <w:p w14:paraId="4CB3E949" w14:textId="77777777" w:rsidR="00EF72C5" w:rsidRPr="00464C08" w:rsidRDefault="00EF72C5" w:rsidP="00C84E42">
            <w:pPr>
              <w:pStyle w:val="BodyText"/>
              <w:tabs>
                <w:tab w:val="clear" w:pos="1587"/>
                <w:tab w:val="left" w:pos="4253"/>
              </w:tabs>
              <w:ind w:right="105"/>
              <w:rPr>
                <w:rFonts w:ascii="Times New Roman" w:hAnsi="Times New Roman" w:cs="Times New Roman"/>
                <w:szCs w:val="22"/>
              </w:rPr>
            </w:pPr>
            <w:r w:rsidRPr="00464C08">
              <w:rPr>
                <w:rFonts w:ascii="Times New Roman" w:hAnsi="Times New Roman" w:cs="Times New Roman"/>
                <w:szCs w:val="22"/>
              </w:rPr>
              <w:t xml:space="preserve">How </w:t>
            </w:r>
            <w:bookmarkStart w:id="3" w:name="OLE_LINK1"/>
            <w:r w:rsidRPr="00464C08">
              <w:rPr>
                <w:rFonts w:ascii="Times New Roman" w:hAnsi="Times New Roman" w:cs="Times New Roman"/>
                <w:szCs w:val="22"/>
              </w:rPr>
              <w:t>a fibre optic cable is manufactured with respect to Ma</w:t>
            </w:r>
            <w:bookmarkEnd w:id="3"/>
            <w:r w:rsidRPr="00464C08">
              <w:rPr>
                <w:rFonts w:ascii="Times New Roman" w:hAnsi="Times New Roman" w:cs="Times New Roman"/>
                <w:szCs w:val="22"/>
              </w:rPr>
              <w:t>terials, Doping, Cladding, Buffer – Loose tube buffer and tight buffer, Colour coding Fibres and Transport Tubes, strengthening of the different fibre cables for their applications (Kevlar, Glass Reinforced Plastic rods etc.).</w:t>
            </w:r>
          </w:p>
          <w:p w14:paraId="2D09628C" w14:textId="77777777" w:rsidR="00EF72C5" w:rsidRPr="00464C08" w:rsidRDefault="00EF72C5" w:rsidP="00C84E42">
            <w:pPr>
              <w:pStyle w:val="BodyText"/>
              <w:tabs>
                <w:tab w:val="clear" w:pos="1587"/>
                <w:tab w:val="left" w:pos="4253"/>
              </w:tabs>
              <w:ind w:right="105"/>
              <w:rPr>
                <w:rFonts w:ascii="Times New Roman" w:hAnsi="Times New Roman" w:cs="Times New Roman"/>
                <w:szCs w:val="22"/>
              </w:rPr>
            </w:pPr>
            <w:r w:rsidRPr="00464C08">
              <w:rPr>
                <w:rFonts w:ascii="Times New Roman" w:hAnsi="Times New Roman" w:cs="Times New Roman"/>
                <w:szCs w:val="22"/>
              </w:rPr>
              <w:t>. Core and Cladding diameters, Single mode vs. Multimode and wavelengths, Water peak, non-zero dispersion shifted fibres, Dispersion shifted fibres, Dispersion compensation fibres.</w:t>
            </w:r>
          </w:p>
          <w:p w14:paraId="5C166435"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ind w:right="133"/>
              <w:jc w:val="left"/>
              <w:rPr>
                <w:rFonts w:ascii="Times New Roman" w:hAnsi="Times New Roman" w:cs="Times New Roman"/>
                <w:szCs w:val="22"/>
                <w:lang w:val="en-ZA"/>
              </w:rPr>
            </w:pPr>
            <w:r w:rsidRPr="00464C08">
              <w:rPr>
                <w:rFonts w:ascii="Times New Roman" w:hAnsi="Times New Roman" w:cs="Times New Roman"/>
                <w:szCs w:val="22"/>
                <w:lang w:val="en-ZA"/>
              </w:rPr>
              <w:t xml:space="preserve">Properties of light and dispersion, Reflection, Refraction, Rayleigh Backscatter, Chromatic dispersion, Transmission differences via Laser and Led, </w:t>
            </w:r>
            <w:r w:rsidRPr="00464C08">
              <w:rPr>
                <w:rFonts w:ascii="Times New Roman" w:hAnsi="Times New Roman" w:cs="Times New Roman"/>
                <w:szCs w:val="22"/>
                <w:lang w:val="en-ZA"/>
              </w:rPr>
              <w:lastRenderedPageBreak/>
              <w:t>Types of lasers, Identifying the laser types, Laser safety.</w:t>
            </w:r>
          </w:p>
          <w:p w14:paraId="620F2CCE"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ind w:right="133"/>
              <w:jc w:val="left"/>
              <w:rPr>
                <w:rFonts w:ascii="Times New Roman" w:hAnsi="Times New Roman" w:cs="Times New Roman"/>
                <w:szCs w:val="22"/>
                <w:lang w:val="en-ZA"/>
              </w:rPr>
            </w:pPr>
            <w:r w:rsidRPr="00464C08">
              <w:rPr>
                <w:rFonts w:ascii="Times New Roman" w:hAnsi="Times New Roman" w:cs="Times New Roman"/>
                <w:szCs w:val="22"/>
                <w:lang w:val="en-ZA"/>
              </w:rPr>
              <w:t>Differences between the types of cable and where best applied, Duct, OPGW, Wrap, ADSS, MASS, Handling and installing cables, bend radius, hauling methods, Machinery and equipment required, safety.</w:t>
            </w:r>
          </w:p>
          <w:p w14:paraId="7B36B5B8"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ind w:right="133"/>
              <w:jc w:val="left"/>
              <w:rPr>
                <w:rFonts w:ascii="Times New Roman" w:hAnsi="Times New Roman" w:cs="Times New Roman"/>
                <w:szCs w:val="22"/>
                <w:lang w:val="en-ZA"/>
              </w:rPr>
            </w:pPr>
            <w:r w:rsidRPr="00464C08">
              <w:rPr>
                <w:rFonts w:ascii="Times New Roman" w:hAnsi="Times New Roman" w:cs="Times New Roman"/>
                <w:szCs w:val="22"/>
                <w:lang w:val="en-ZA"/>
              </w:rPr>
              <w:t>Connector types as well as difference between APC and UPC and the effects of incorrect use.</w:t>
            </w:r>
          </w:p>
          <w:p w14:paraId="7CE660B5"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ind w:right="133"/>
              <w:jc w:val="left"/>
              <w:rPr>
                <w:rFonts w:ascii="Times New Roman" w:hAnsi="Times New Roman" w:cs="Times New Roman"/>
                <w:szCs w:val="22"/>
                <w:lang w:val="en-ZA"/>
              </w:rPr>
            </w:pPr>
            <w:r w:rsidRPr="00464C08">
              <w:rPr>
                <w:rFonts w:ascii="Times New Roman" w:hAnsi="Times New Roman" w:cs="Times New Roman"/>
                <w:szCs w:val="22"/>
                <w:lang w:val="en-ZA"/>
              </w:rPr>
              <w:t xml:space="preserve">Theory of how an OTDR works, </w:t>
            </w:r>
            <w:proofErr w:type="gramStart"/>
            <w:r w:rsidRPr="00464C08">
              <w:rPr>
                <w:rFonts w:ascii="Times New Roman" w:hAnsi="Times New Roman" w:cs="Times New Roman"/>
                <w:szCs w:val="22"/>
                <w:lang w:val="en-ZA"/>
              </w:rPr>
              <w:t>What</w:t>
            </w:r>
            <w:proofErr w:type="gramEnd"/>
            <w:r w:rsidRPr="00464C08">
              <w:rPr>
                <w:rFonts w:ascii="Times New Roman" w:hAnsi="Times New Roman" w:cs="Times New Roman"/>
                <w:szCs w:val="22"/>
                <w:lang w:val="en-ZA"/>
              </w:rPr>
              <w:t xml:space="preserve"> is a dead zone, OTDR setup such as: Cable type, Site names, Dates, Setting the wavelength, Setting Pulse width, Setting the Distance range.  Trace analysis such as:  Identifying and understanding the different types of events, </w:t>
            </w:r>
            <w:proofErr w:type="gramStart"/>
            <w:r w:rsidRPr="00464C08">
              <w:rPr>
                <w:rFonts w:ascii="Times New Roman" w:hAnsi="Times New Roman" w:cs="Times New Roman"/>
                <w:szCs w:val="22"/>
                <w:lang w:val="en-ZA"/>
              </w:rPr>
              <w:t>What</w:t>
            </w:r>
            <w:proofErr w:type="gramEnd"/>
            <w:r w:rsidRPr="00464C08">
              <w:rPr>
                <w:rFonts w:ascii="Times New Roman" w:hAnsi="Times New Roman" w:cs="Times New Roman"/>
                <w:szCs w:val="22"/>
                <w:lang w:val="en-ZA"/>
              </w:rPr>
              <w:t xml:space="preserve"> is ghosting, Distance to events, Bi-directional testing, Saving the OTDR data.  Practical fault finding using an OTDR (EXFO FTB 400) (each learner to participate individually).</w:t>
            </w:r>
          </w:p>
          <w:p w14:paraId="2D18EC2D"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ind w:right="133"/>
              <w:jc w:val="left"/>
              <w:rPr>
                <w:rFonts w:ascii="Times New Roman" w:hAnsi="Times New Roman" w:cs="Times New Roman"/>
                <w:szCs w:val="22"/>
                <w:lang w:val="en-ZA"/>
              </w:rPr>
            </w:pPr>
            <w:r w:rsidRPr="00464C08">
              <w:rPr>
                <w:rFonts w:ascii="Times New Roman" w:hAnsi="Times New Roman" w:cs="Times New Roman"/>
                <w:szCs w:val="22"/>
                <w:lang w:val="en-ZA"/>
              </w:rPr>
              <w:t xml:space="preserve">Power and light source measurement theory </w:t>
            </w:r>
            <w:r w:rsidRPr="00464C08">
              <w:rPr>
                <w:rFonts w:ascii="Times New Roman" w:hAnsi="Times New Roman" w:cs="Times New Roman"/>
                <w:szCs w:val="22"/>
                <w:lang w:val="en-ZA"/>
              </w:rPr>
              <w:lastRenderedPageBreak/>
              <w:t>(Recording your reference), Power and light source practical (each learner to participate individually).</w:t>
            </w:r>
          </w:p>
          <w:p w14:paraId="30294DE5" w14:textId="77777777" w:rsidR="00EF72C5" w:rsidRPr="00464C08" w:rsidRDefault="00EF72C5" w:rsidP="004809E7">
            <w:pPr>
              <w:pStyle w:val="ListParagraph"/>
              <w:numPr>
                <w:ilvl w:val="0"/>
                <w:numId w:val="1"/>
              </w:numPr>
              <w:ind w:right="133"/>
              <w:jc w:val="left"/>
              <w:rPr>
                <w:rFonts w:ascii="Times New Roman" w:hAnsi="Times New Roman" w:cs="Times New Roman"/>
                <w:szCs w:val="22"/>
                <w:lang w:val="en-ZA"/>
              </w:rPr>
            </w:pPr>
            <w:r w:rsidRPr="00464C08">
              <w:rPr>
                <w:rFonts w:ascii="Times New Roman" w:hAnsi="Times New Roman" w:cs="Times New Roman"/>
                <w:szCs w:val="22"/>
                <w:lang w:val="en-ZA"/>
              </w:rPr>
              <w:t xml:space="preserve">Theory of operation of a Fusion Splicing machine, Safety issues w.r.t eyes, ingestion etc.  Fibre preparation, Cleaving, Splice protectors, Cleaning and care of the splicing machine. Fibre waste management, Practical splicing exercises (each learner to participate individually).Dome Joints theory of packing, Dome Joint packing practical (each learner to participate individually). </w:t>
            </w:r>
          </w:p>
          <w:p w14:paraId="3B9E11F9"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5103"/>
              </w:tabs>
              <w:spacing w:after="200" w:line="276" w:lineRule="auto"/>
              <w:ind w:right="256"/>
              <w:jc w:val="left"/>
              <w:rPr>
                <w:rFonts w:ascii="Times New Roman" w:hAnsi="Times New Roman" w:cs="Times New Roman"/>
                <w:szCs w:val="22"/>
                <w:lang w:val="en-ZA"/>
              </w:rPr>
            </w:pPr>
            <w:r w:rsidRPr="00464C08">
              <w:rPr>
                <w:rFonts w:ascii="Times New Roman" w:hAnsi="Times New Roman" w:cs="Times New Roman"/>
                <w:szCs w:val="22"/>
                <w:lang w:val="en-ZA"/>
              </w:rPr>
              <w:t>Patch panel theory of packing, Patch panel packing practical (each learner to participate individually).</w:t>
            </w:r>
          </w:p>
          <w:p w14:paraId="3A2457BF"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5103"/>
              </w:tabs>
              <w:spacing w:after="200" w:line="276" w:lineRule="auto"/>
              <w:ind w:right="256"/>
              <w:jc w:val="left"/>
              <w:rPr>
                <w:rFonts w:ascii="Times New Roman" w:hAnsi="Times New Roman" w:cs="Times New Roman"/>
                <w:szCs w:val="22"/>
                <w:lang w:val="en-ZA"/>
              </w:rPr>
            </w:pPr>
            <w:r w:rsidRPr="00464C08">
              <w:rPr>
                <w:rFonts w:ascii="Times New Roman" w:hAnsi="Times New Roman" w:cs="Times New Roman"/>
                <w:szCs w:val="22"/>
                <w:lang w:val="en-ZA"/>
              </w:rPr>
              <w:t>Cleaning of connectors on ODF’s, Patch leads and test equipment.</w:t>
            </w:r>
          </w:p>
          <w:p w14:paraId="1F470F82"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5103"/>
              </w:tabs>
              <w:spacing w:after="200" w:line="276" w:lineRule="auto"/>
              <w:ind w:right="256"/>
              <w:jc w:val="left"/>
              <w:rPr>
                <w:rFonts w:ascii="Times New Roman" w:hAnsi="Times New Roman" w:cs="Times New Roman"/>
                <w:szCs w:val="22"/>
                <w:lang w:val="en-ZA"/>
              </w:rPr>
            </w:pPr>
            <w:r w:rsidRPr="00464C08">
              <w:rPr>
                <w:rFonts w:ascii="Times New Roman" w:hAnsi="Times New Roman" w:cs="Times New Roman"/>
                <w:szCs w:val="22"/>
                <w:lang w:val="en-ZA"/>
              </w:rPr>
              <w:t>Identification of installation defects on all fibre technologies</w:t>
            </w:r>
          </w:p>
          <w:p w14:paraId="042AAEE5"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5103"/>
              </w:tabs>
              <w:spacing w:after="200" w:line="276" w:lineRule="auto"/>
              <w:ind w:right="256"/>
              <w:jc w:val="left"/>
              <w:rPr>
                <w:rFonts w:ascii="Times New Roman" w:hAnsi="Times New Roman" w:cs="Times New Roman"/>
                <w:szCs w:val="22"/>
                <w:lang w:val="en-ZA"/>
              </w:rPr>
            </w:pPr>
            <w:r w:rsidRPr="00464C08">
              <w:rPr>
                <w:rFonts w:ascii="Times New Roman" w:hAnsi="Times New Roman" w:cs="Times New Roman"/>
                <w:szCs w:val="22"/>
                <w:lang w:val="en-ZA"/>
              </w:rPr>
              <w:t>International methods of temporary repairs.</w:t>
            </w:r>
          </w:p>
          <w:p w14:paraId="7484314C"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5103"/>
              </w:tabs>
              <w:spacing w:after="200" w:line="276" w:lineRule="auto"/>
              <w:ind w:right="256"/>
              <w:jc w:val="left"/>
              <w:rPr>
                <w:rFonts w:ascii="Times New Roman" w:hAnsi="Times New Roman" w:cs="Times New Roman"/>
                <w:szCs w:val="22"/>
                <w:lang w:val="en-ZA"/>
              </w:rPr>
            </w:pPr>
            <w:r w:rsidRPr="00464C08">
              <w:rPr>
                <w:rFonts w:ascii="Times New Roman" w:hAnsi="Times New Roman" w:cs="Times New Roman"/>
                <w:szCs w:val="22"/>
                <w:lang w:val="en-ZA"/>
              </w:rPr>
              <w:t>Enforcing installation and repair standards</w:t>
            </w:r>
          </w:p>
          <w:p w14:paraId="0E6433F6" w14:textId="77777777" w:rsidR="00EF72C5" w:rsidRPr="00464C08" w:rsidRDefault="00EF72C5" w:rsidP="004809E7">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5103"/>
              </w:tabs>
              <w:spacing w:after="200" w:line="276" w:lineRule="auto"/>
              <w:ind w:right="256"/>
              <w:jc w:val="left"/>
              <w:rPr>
                <w:szCs w:val="22"/>
              </w:rPr>
            </w:pPr>
            <w:r w:rsidRPr="00464C08">
              <w:rPr>
                <w:rFonts w:ascii="Times New Roman" w:hAnsi="Times New Roman" w:cs="Times New Roman"/>
                <w:szCs w:val="22"/>
                <w:lang w:val="en-ZA"/>
              </w:rPr>
              <w:t>Contractor management.</w:t>
            </w:r>
          </w:p>
        </w:tc>
        <w:tc>
          <w:tcPr>
            <w:tcW w:w="1273" w:type="dxa"/>
          </w:tcPr>
          <w:p w14:paraId="352A27E1" w14:textId="77777777" w:rsidR="00EF72C5" w:rsidRDefault="00EF72C5" w:rsidP="00C84E42"/>
        </w:tc>
        <w:tc>
          <w:tcPr>
            <w:tcW w:w="1999" w:type="dxa"/>
          </w:tcPr>
          <w:p w14:paraId="4B737E36" w14:textId="680CC00B" w:rsidR="00EF72C5" w:rsidRDefault="00EF72C5" w:rsidP="00C84E42">
            <w:r>
              <w:t>Proof to be demonstrated in the course content 100%</w:t>
            </w:r>
          </w:p>
        </w:tc>
      </w:tr>
    </w:tbl>
    <w:p w14:paraId="112295F4" w14:textId="77777777" w:rsidR="004809E7" w:rsidRDefault="004809E7" w:rsidP="004809E7">
      <w:pPr>
        <w:pStyle w:val="BodyText"/>
      </w:pPr>
      <w:r>
        <w:lastRenderedPageBreak/>
        <w:tab/>
      </w:r>
      <w:r>
        <w:tab/>
      </w:r>
      <w:r>
        <w:tab/>
      </w:r>
      <w:r>
        <w:tab/>
      </w:r>
      <w:r>
        <w:tab/>
      </w:r>
      <w:r>
        <w:tab/>
      </w:r>
      <w:r>
        <w:tab/>
      </w:r>
      <w:r>
        <w:tab/>
        <w:t xml:space="preserve">                                                          </w:t>
      </w:r>
    </w:p>
    <w:p w14:paraId="76DF7D64" w14:textId="77777777" w:rsidR="004809E7" w:rsidRDefault="004809E7" w:rsidP="004809E7">
      <w:pPr>
        <w:pStyle w:val="BodyText"/>
      </w:pPr>
    </w:p>
    <w:p w14:paraId="76DA57AA" w14:textId="77777777" w:rsidR="004809E7" w:rsidRPr="004809E7" w:rsidRDefault="004809E7" w:rsidP="004809E7">
      <w:pPr>
        <w:pStyle w:val="BodyText"/>
      </w:pPr>
    </w:p>
    <w:sectPr w:rsidR="004809E7" w:rsidRPr="004809E7" w:rsidSect="004809E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B5B9F"/>
    <w:multiLevelType w:val="hybridMultilevel"/>
    <w:tmpl w:val="8D8A90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9E7"/>
    <w:rsid w:val="0033293D"/>
    <w:rsid w:val="004809E7"/>
    <w:rsid w:val="00533EE2"/>
    <w:rsid w:val="007F56F9"/>
    <w:rsid w:val="00DC08B6"/>
    <w:rsid w:val="00EF72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E6B4"/>
  <w15:chartTrackingRefBased/>
  <w15:docId w15:val="{FFE7F4E8-0D41-44A5-B567-D648EF57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4809E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jc w:val="both"/>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809E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4809E7"/>
    <w:rPr>
      <w:rFonts w:ascii="Arial" w:eastAsia="Times New Roman" w:hAnsi="Arial" w:cs="Arial"/>
      <w:szCs w:val="20"/>
      <w:lang w:val="en-GB"/>
    </w:rPr>
  </w:style>
  <w:style w:type="paragraph" w:styleId="Title">
    <w:name w:val="Title"/>
    <w:basedOn w:val="BodyText"/>
    <w:next w:val="BodyText"/>
    <w:link w:val="TitleChar"/>
    <w:qFormat/>
    <w:rsid w:val="004809E7"/>
    <w:pPr>
      <w:keepNext/>
      <w:spacing w:before="200" w:after="200"/>
      <w:jc w:val="center"/>
    </w:pPr>
    <w:rPr>
      <w:b/>
      <w:sz w:val="26"/>
    </w:rPr>
  </w:style>
  <w:style w:type="character" w:customStyle="1" w:styleId="TitleChar">
    <w:name w:val="Title Char"/>
    <w:basedOn w:val="DefaultParagraphFont"/>
    <w:link w:val="Title"/>
    <w:rsid w:val="004809E7"/>
    <w:rPr>
      <w:rFonts w:ascii="Arial" w:eastAsia="Times New Roman" w:hAnsi="Arial" w:cs="Arial"/>
      <w:b/>
      <w:sz w:val="26"/>
      <w:szCs w:val="20"/>
      <w:lang w:val="en-GB"/>
    </w:rPr>
  </w:style>
  <w:style w:type="table" w:styleId="TableGrid">
    <w:name w:val="Table Grid"/>
    <w:basedOn w:val="TableNormal"/>
    <w:uiPriority w:val="59"/>
    <w:rsid w:val="004809E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Radzelani</dc:creator>
  <cp:keywords/>
  <dc:description/>
  <cp:lastModifiedBy>Godfrey Radzelani</cp:lastModifiedBy>
  <cp:revision>3</cp:revision>
  <dcterms:created xsi:type="dcterms:W3CDTF">2022-01-28T13:05:00Z</dcterms:created>
  <dcterms:modified xsi:type="dcterms:W3CDTF">2022-02-04T08:19:00Z</dcterms:modified>
</cp:coreProperties>
</file>