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D8" w:rsidRPr="003B2343" w:rsidRDefault="005418D8" w:rsidP="00202152">
      <w:pPr>
        <w:jc w:val="right"/>
        <w:rPr>
          <w:rFonts w:ascii="Verdana" w:hAnsi="Verdana"/>
          <w:b/>
          <w:sz w:val="20"/>
        </w:rPr>
      </w:pPr>
    </w:p>
    <w:p w:rsidR="001C572E" w:rsidRDefault="001C572E" w:rsidP="00202152">
      <w:pPr>
        <w:tabs>
          <w:tab w:val="left" w:pos="8856"/>
        </w:tabs>
        <w:spacing w:after="200" w:line="276" w:lineRule="auto"/>
        <w:jc w:val="right"/>
        <w:rPr>
          <w:rFonts w:cs="Calibri"/>
          <w:sz w:val="22"/>
          <w:szCs w:val="22"/>
        </w:rPr>
      </w:pPr>
    </w:p>
    <w:p w:rsidR="00202152" w:rsidRDefault="00202152" w:rsidP="00202152">
      <w:pPr>
        <w:spacing w:after="200" w:line="276" w:lineRule="auto"/>
        <w:jc w:val="both"/>
        <w:rPr>
          <w:rFonts w:cs="Calibri"/>
          <w:sz w:val="22"/>
          <w:szCs w:val="22"/>
        </w:rPr>
      </w:pPr>
    </w:p>
    <w:p w:rsidR="00202152" w:rsidRDefault="00202152" w:rsidP="00202152">
      <w:pPr>
        <w:spacing w:after="200" w:line="276" w:lineRule="auto"/>
        <w:jc w:val="right"/>
        <w:rPr>
          <w:rFonts w:cs="Calibri"/>
          <w:sz w:val="22"/>
          <w:szCs w:val="22"/>
        </w:rPr>
      </w:pPr>
      <w:r>
        <w:rPr>
          <w:noProof/>
          <w:lang w:val="en-GB" w:eastAsia="en-GB"/>
        </w:rPr>
        <w:drawing>
          <wp:anchor distT="0" distB="0" distL="114300" distR="114300" simplePos="0" relativeHeight="251661824" behindDoc="1" locked="1" layoutInCell="1" allowOverlap="0" wp14:anchorId="05BA09DB" wp14:editId="4D18D86C">
            <wp:simplePos x="0" y="0"/>
            <wp:positionH relativeFrom="page">
              <wp:align>right</wp:align>
            </wp:positionH>
            <wp:positionV relativeFrom="page">
              <wp:align>top</wp:align>
            </wp:positionV>
            <wp:extent cx="2705100" cy="4556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705100" cy="4556760"/>
                    </a:xfrm>
                    <a:prstGeom prst="rect">
                      <a:avLst/>
                    </a:prstGeom>
                    <a:noFill/>
                  </pic:spPr>
                </pic:pic>
              </a:graphicData>
            </a:graphic>
            <wp14:sizeRelH relativeFrom="margin">
              <wp14:pctWidth>0</wp14:pctWidth>
            </wp14:sizeRelH>
            <wp14:sizeRelV relativeFrom="margin">
              <wp14:pctHeight>0</wp14:pctHeight>
            </wp14:sizeRelV>
          </wp:anchor>
        </w:drawing>
      </w:r>
    </w:p>
    <w:p w:rsidR="00202152" w:rsidRDefault="00202152" w:rsidP="00202152">
      <w:pPr>
        <w:spacing w:after="200" w:line="276" w:lineRule="auto"/>
        <w:jc w:val="both"/>
        <w:rPr>
          <w:rFonts w:cs="Calibri"/>
          <w:sz w:val="22"/>
          <w:szCs w:val="22"/>
        </w:rPr>
      </w:pPr>
      <w:r>
        <w:rPr>
          <w:noProof/>
          <w:lang w:val="en-GB" w:eastAsia="en-GB"/>
        </w:rPr>
        <w:drawing>
          <wp:anchor distT="0" distB="0" distL="114300" distR="114300" simplePos="0" relativeHeight="251660800" behindDoc="0" locked="0" layoutInCell="1" allowOverlap="1" wp14:anchorId="4D33741C" wp14:editId="49FA3DF3">
            <wp:simplePos x="0" y="0"/>
            <wp:positionH relativeFrom="margin">
              <wp:posOffset>2606040</wp:posOffset>
            </wp:positionH>
            <wp:positionV relativeFrom="paragraph">
              <wp:posOffset>136525</wp:posOffset>
            </wp:positionV>
            <wp:extent cx="855980" cy="107188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071880"/>
                    </a:xfrm>
                    <a:prstGeom prst="rect">
                      <a:avLst/>
                    </a:prstGeom>
                    <a:noFill/>
                  </pic:spPr>
                </pic:pic>
              </a:graphicData>
            </a:graphic>
            <wp14:sizeRelH relativeFrom="margin">
              <wp14:pctWidth>0</wp14:pctWidth>
            </wp14:sizeRelH>
            <wp14:sizeRelV relativeFrom="margin">
              <wp14:pctHeight>0</wp14:pctHeight>
            </wp14:sizeRelV>
          </wp:anchor>
        </w:drawing>
      </w:r>
    </w:p>
    <w:p w:rsidR="00202152" w:rsidRDefault="00202152" w:rsidP="00202152">
      <w:pPr>
        <w:spacing w:after="200" w:line="276" w:lineRule="auto"/>
        <w:jc w:val="both"/>
        <w:rPr>
          <w:rFonts w:cs="Calibri"/>
          <w:sz w:val="22"/>
          <w:szCs w:val="22"/>
        </w:rPr>
      </w:pPr>
    </w:p>
    <w:p w:rsidR="00202152" w:rsidRDefault="00202152" w:rsidP="00202152">
      <w:pPr>
        <w:spacing w:after="200" w:line="276" w:lineRule="auto"/>
        <w:jc w:val="both"/>
        <w:rPr>
          <w:rFonts w:cs="Calibri"/>
          <w:sz w:val="22"/>
          <w:szCs w:val="22"/>
        </w:rPr>
      </w:pPr>
    </w:p>
    <w:p w:rsidR="00202152" w:rsidRDefault="00202152" w:rsidP="00202152">
      <w:pPr>
        <w:spacing w:after="200" w:line="276" w:lineRule="auto"/>
        <w:jc w:val="both"/>
        <w:rPr>
          <w:rFonts w:cs="Calibri"/>
          <w:sz w:val="22"/>
          <w:szCs w:val="22"/>
        </w:rPr>
      </w:pPr>
    </w:p>
    <w:p w:rsidR="00202152" w:rsidRDefault="00202152" w:rsidP="00202152">
      <w:pPr>
        <w:spacing w:after="200" w:line="276" w:lineRule="auto"/>
        <w:jc w:val="both"/>
        <w:rPr>
          <w:rFonts w:cs="Calibri"/>
          <w:sz w:val="22"/>
          <w:szCs w:val="22"/>
        </w:rPr>
      </w:pPr>
    </w:p>
    <w:p w:rsidR="00202152" w:rsidRPr="001547E6" w:rsidRDefault="00202152" w:rsidP="00202152">
      <w:pPr>
        <w:tabs>
          <w:tab w:val="left" w:pos="6780"/>
        </w:tabs>
        <w:spacing w:after="200" w:line="276" w:lineRule="auto"/>
        <w:jc w:val="both"/>
        <w:rPr>
          <w:rFonts w:ascii="Calibri Light" w:hAnsi="Calibri Light" w:cs="Calibri Light"/>
          <w:sz w:val="36"/>
          <w:szCs w:val="36"/>
        </w:rPr>
      </w:pPr>
      <w:r>
        <w:rPr>
          <w:rFonts w:ascii="Calibri Light" w:hAnsi="Calibri Light" w:cs="Calibri Light"/>
          <w:sz w:val="36"/>
          <w:szCs w:val="36"/>
        </w:rPr>
        <w:tab/>
      </w:r>
    </w:p>
    <w:p w:rsidR="00202152" w:rsidRPr="001547E6" w:rsidRDefault="00202152" w:rsidP="00202152">
      <w:pPr>
        <w:jc w:val="center"/>
        <w:rPr>
          <w:rFonts w:ascii="Calibri Light" w:hAnsi="Calibri Light" w:cs="Calibri Light"/>
          <w:b/>
          <w:color w:val="0E1B8D"/>
          <w:sz w:val="36"/>
          <w:szCs w:val="36"/>
        </w:rPr>
      </w:pPr>
      <w:r w:rsidRPr="001547E6">
        <w:rPr>
          <w:rFonts w:ascii="Calibri Light" w:hAnsi="Calibri Light" w:cs="Calibri Light"/>
          <w:sz w:val="36"/>
          <w:szCs w:val="36"/>
        </w:rPr>
        <w:tab/>
      </w:r>
      <w:r w:rsidRPr="001547E6">
        <w:rPr>
          <w:rFonts w:ascii="Calibri Light" w:hAnsi="Calibri Light" w:cs="Calibri Light"/>
          <w:b/>
          <w:color w:val="0E1B8D"/>
          <w:sz w:val="36"/>
          <w:szCs w:val="36"/>
        </w:rPr>
        <w:t>Annexure 1: Bid Specification:</w:t>
      </w:r>
    </w:p>
    <w:p w:rsidR="00202152" w:rsidRPr="001547E6" w:rsidRDefault="00202152" w:rsidP="00202152">
      <w:pPr>
        <w:jc w:val="center"/>
        <w:rPr>
          <w:rFonts w:ascii="Calibri Light" w:hAnsi="Calibri Light" w:cs="Calibri Light"/>
          <w:b/>
          <w:color w:val="0E1B8D"/>
          <w:sz w:val="36"/>
          <w:szCs w:val="36"/>
        </w:rPr>
      </w:pPr>
    </w:p>
    <w:p w:rsidR="00202152" w:rsidRPr="001547E6" w:rsidRDefault="00202152" w:rsidP="00202152">
      <w:pPr>
        <w:jc w:val="center"/>
        <w:rPr>
          <w:rFonts w:ascii="Calibri Light" w:hAnsi="Calibri Light" w:cs="Calibri Light"/>
          <w:b/>
          <w:color w:val="0E1B8D"/>
          <w:sz w:val="36"/>
          <w:szCs w:val="36"/>
        </w:rPr>
      </w:pPr>
      <w:r w:rsidRPr="001547E6">
        <w:rPr>
          <w:rFonts w:ascii="Calibri Light" w:hAnsi="Calibri Light" w:cs="Calibri Light"/>
          <w:b/>
          <w:color w:val="0E1B8D"/>
          <w:sz w:val="36"/>
          <w:szCs w:val="36"/>
        </w:rPr>
        <w:t xml:space="preserve"> </w:t>
      </w:r>
      <w:r w:rsidRPr="00202152">
        <w:rPr>
          <w:rFonts w:ascii="Calibri Light" w:hAnsi="Calibri Light" w:cs="Calibri Light"/>
          <w:b/>
          <w:color w:val="0E1B8D"/>
          <w:sz w:val="36"/>
          <w:szCs w:val="36"/>
        </w:rPr>
        <w:t>RFB 2754-2023</w:t>
      </w:r>
      <w:r>
        <w:rPr>
          <w:rFonts w:ascii="Calibri Light" w:hAnsi="Calibri Light" w:cs="Calibri Light"/>
          <w:b/>
          <w:color w:val="0E1B8D"/>
          <w:sz w:val="36"/>
          <w:szCs w:val="36"/>
        </w:rPr>
        <w:t>:</w:t>
      </w:r>
      <w:r w:rsidRPr="001547E6">
        <w:rPr>
          <w:rFonts w:ascii="Calibri Light" w:hAnsi="Calibri Light" w:cs="Calibri Light"/>
          <w:b/>
          <w:color w:val="0E1B8D"/>
          <w:sz w:val="36"/>
          <w:szCs w:val="36"/>
        </w:rPr>
        <w:t xml:space="preserve"> </w:t>
      </w:r>
      <w:r w:rsidRPr="00202152">
        <w:rPr>
          <w:rFonts w:ascii="Calibri Light" w:hAnsi="Calibri Light" w:cs="Calibri Light"/>
          <w:b/>
          <w:color w:val="0E1B8D"/>
          <w:sz w:val="36"/>
          <w:szCs w:val="36"/>
        </w:rPr>
        <w:t>RENEWAL OF CITRIX SOFTWARE LICENCE MAINTENANCE AND SUPPORT AGREEMENT FOR A PERIOD OF ONE (1) YEAR WITH AN OPTION TO EXTEND FOR A FURTHER TWO (2) YEARS.</w:t>
      </w:r>
    </w:p>
    <w:p w:rsidR="001C572E" w:rsidRPr="001547E6" w:rsidRDefault="001C572E" w:rsidP="001C572E">
      <w:pPr>
        <w:jc w:val="center"/>
        <w:rPr>
          <w:rFonts w:ascii="Calibri Light" w:hAnsi="Calibri Light" w:cs="Calibri Light"/>
          <w:b/>
          <w:color w:val="0E1B8D"/>
          <w:sz w:val="36"/>
          <w:szCs w:val="36"/>
        </w:rPr>
      </w:pPr>
    </w:p>
    <w:p w:rsidR="001C572E" w:rsidRPr="001547E6" w:rsidRDefault="001C572E" w:rsidP="001C572E">
      <w:pPr>
        <w:jc w:val="center"/>
        <w:rPr>
          <w:rFonts w:ascii="Calibri Light" w:hAnsi="Calibri Light" w:cs="Calibri Light"/>
          <w:b/>
          <w:color w:val="0E1B8D"/>
          <w:sz w:val="36"/>
          <w:szCs w:val="36"/>
        </w:rPr>
      </w:pPr>
    </w:p>
    <w:p w:rsidR="001C572E" w:rsidRPr="001547E6" w:rsidRDefault="001C572E" w:rsidP="001C572E">
      <w:pPr>
        <w:jc w:val="center"/>
        <w:rPr>
          <w:rFonts w:ascii="Calibri Light" w:hAnsi="Calibri Light" w:cs="Calibri Light"/>
          <w:b/>
          <w:color w:val="0E1B8D"/>
          <w:sz w:val="36"/>
          <w:szCs w:val="36"/>
        </w:rPr>
      </w:pPr>
      <w:r w:rsidRPr="001547E6">
        <w:rPr>
          <w:rFonts w:ascii="Calibri Light" w:hAnsi="Calibri Light" w:cs="Calibri Light"/>
          <w:b/>
          <w:color w:val="0E1B8D"/>
          <w:sz w:val="36"/>
          <w:szCs w:val="36"/>
        </w:rPr>
        <w:t>TECHNICAL, PRICING AND PREFERENCE POINTS REQUIREMENTS</w:t>
      </w:r>
    </w:p>
    <w:p w:rsidR="005418D8" w:rsidRDefault="005418D8" w:rsidP="005418D8">
      <w:pPr>
        <w:tabs>
          <w:tab w:val="left" w:pos="0"/>
          <w:tab w:val="left" w:pos="1944"/>
          <w:tab w:val="left" w:pos="3384"/>
          <w:tab w:val="left" w:pos="3744"/>
          <w:tab w:val="left" w:pos="4644"/>
          <w:tab w:val="left" w:pos="5760"/>
          <w:tab w:val="left" w:pos="7920"/>
        </w:tabs>
        <w:spacing w:after="240" w:line="360" w:lineRule="auto"/>
        <w:rPr>
          <w:b/>
          <w:color w:val="FF0000"/>
          <w:szCs w:val="24"/>
        </w:rPr>
      </w:pPr>
    </w:p>
    <w:p w:rsidR="00202152" w:rsidRDefault="00202152" w:rsidP="005418D8">
      <w:pPr>
        <w:tabs>
          <w:tab w:val="left" w:pos="0"/>
          <w:tab w:val="left" w:pos="1944"/>
          <w:tab w:val="left" w:pos="3384"/>
          <w:tab w:val="left" w:pos="3744"/>
          <w:tab w:val="left" w:pos="4644"/>
          <w:tab w:val="left" w:pos="5760"/>
          <w:tab w:val="left" w:pos="7920"/>
        </w:tabs>
        <w:spacing w:after="240" w:line="360" w:lineRule="auto"/>
        <w:rPr>
          <w:b/>
          <w:color w:val="FF0000"/>
          <w:szCs w:val="24"/>
        </w:rPr>
      </w:pPr>
    </w:p>
    <w:p w:rsidR="00202152" w:rsidRDefault="00202152" w:rsidP="005418D8">
      <w:pPr>
        <w:tabs>
          <w:tab w:val="left" w:pos="0"/>
          <w:tab w:val="left" w:pos="1944"/>
          <w:tab w:val="left" w:pos="3384"/>
          <w:tab w:val="left" w:pos="3744"/>
          <w:tab w:val="left" w:pos="4644"/>
          <w:tab w:val="left" w:pos="5760"/>
          <w:tab w:val="left" w:pos="7920"/>
        </w:tabs>
        <w:spacing w:after="240" w:line="360" w:lineRule="auto"/>
        <w:rPr>
          <w:b/>
          <w:color w:val="FF0000"/>
          <w:szCs w:val="24"/>
        </w:rPr>
      </w:pPr>
    </w:p>
    <w:p w:rsidR="005418D8" w:rsidRDefault="005418D8" w:rsidP="005418D8">
      <w:pPr>
        <w:tabs>
          <w:tab w:val="left" w:pos="0"/>
          <w:tab w:val="left" w:pos="1944"/>
          <w:tab w:val="left" w:pos="3384"/>
          <w:tab w:val="left" w:pos="3744"/>
          <w:tab w:val="left" w:pos="4644"/>
          <w:tab w:val="left" w:pos="5760"/>
          <w:tab w:val="left" w:pos="7920"/>
        </w:tabs>
        <w:spacing w:after="240" w:line="360" w:lineRule="auto"/>
        <w:rPr>
          <w:b/>
          <w:color w:val="FF0000"/>
          <w:szCs w:val="24"/>
        </w:rPr>
      </w:pPr>
    </w:p>
    <w:p w:rsidR="005418D8" w:rsidRDefault="005418D8" w:rsidP="005418D8"/>
    <w:p w:rsidR="005418D8" w:rsidRDefault="005418D8" w:rsidP="00130D3C">
      <w:pPr>
        <w:spacing w:after="200" w:line="276" w:lineRule="auto"/>
        <w:jc w:val="both"/>
        <w:rPr>
          <w:b/>
          <w:color w:val="000066"/>
          <w:sz w:val="52"/>
          <w:szCs w:val="52"/>
        </w:rPr>
      </w:pPr>
    </w:p>
    <w:p w:rsidR="005418D8" w:rsidRDefault="005418D8" w:rsidP="00130D3C">
      <w:pPr>
        <w:spacing w:after="200" w:line="276" w:lineRule="auto"/>
        <w:jc w:val="both"/>
        <w:rPr>
          <w:rFonts w:cs="Calibri"/>
          <w:b/>
          <w:sz w:val="22"/>
          <w:szCs w:val="22"/>
        </w:rPr>
      </w:pPr>
    </w:p>
    <w:p w:rsidR="005418D8" w:rsidRDefault="005418D8" w:rsidP="00130D3C">
      <w:pPr>
        <w:spacing w:after="200" w:line="276" w:lineRule="auto"/>
        <w:jc w:val="both"/>
        <w:rPr>
          <w:rFonts w:cs="Calibri"/>
          <w:b/>
          <w:sz w:val="22"/>
          <w:szCs w:val="22"/>
        </w:rPr>
      </w:pPr>
    </w:p>
    <w:p w:rsidR="005418D8" w:rsidRDefault="005418D8" w:rsidP="00130D3C">
      <w:pPr>
        <w:spacing w:after="200" w:line="276" w:lineRule="auto"/>
        <w:jc w:val="both"/>
        <w:rPr>
          <w:rFonts w:cs="Calibri"/>
          <w:b/>
          <w:sz w:val="22"/>
          <w:szCs w:val="22"/>
        </w:rPr>
      </w:pPr>
    </w:p>
    <w:p w:rsidR="00760D12" w:rsidRPr="00130D3C" w:rsidRDefault="00A63F39" w:rsidP="00130D3C">
      <w:pPr>
        <w:spacing w:after="200" w:line="276" w:lineRule="auto"/>
        <w:jc w:val="both"/>
        <w:rPr>
          <w:rFonts w:cs="Calibri"/>
          <w:b/>
          <w:sz w:val="22"/>
          <w:szCs w:val="22"/>
        </w:rPr>
      </w:pPr>
      <w:r>
        <w:rPr>
          <w:rFonts w:cs="Calibri"/>
          <w:b/>
          <w:sz w:val="22"/>
          <w:szCs w:val="22"/>
        </w:rPr>
        <w:lastRenderedPageBreak/>
        <w:t>C</w:t>
      </w:r>
      <w:r w:rsidR="00760D12" w:rsidRPr="00130D3C">
        <w:rPr>
          <w:rFonts w:cs="Calibri"/>
          <w:b/>
          <w:sz w:val="22"/>
          <w:szCs w:val="22"/>
        </w:rPr>
        <w:t>ontents</w:t>
      </w:r>
    </w:p>
    <w:p w:rsidR="00422472" w:rsidRPr="00130D3C" w:rsidRDefault="005952AC" w:rsidP="00130D3C">
      <w:pPr>
        <w:pStyle w:val="TOC1"/>
        <w:tabs>
          <w:tab w:val="left" w:pos="480"/>
          <w:tab w:val="right" w:leader="dot" w:pos="9628"/>
        </w:tabs>
        <w:jc w:val="both"/>
        <w:rPr>
          <w:rFonts w:eastAsiaTheme="minorEastAsia" w:cs="Calibri"/>
          <w:b w:val="0"/>
          <w:bCs w:val="0"/>
          <w:caps w:val="0"/>
          <w:noProof/>
          <w:sz w:val="22"/>
          <w:szCs w:val="22"/>
          <w:lang w:eastAsia="en-ZA"/>
        </w:rPr>
      </w:pPr>
      <w:r w:rsidRPr="00130D3C">
        <w:rPr>
          <w:rFonts w:cs="Calibri"/>
          <w:sz w:val="22"/>
          <w:szCs w:val="22"/>
        </w:rPr>
        <w:fldChar w:fldCharType="begin"/>
      </w:r>
      <w:r w:rsidRPr="00130D3C">
        <w:rPr>
          <w:rFonts w:cs="Calibri"/>
          <w:sz w:val="22"/>
          <w:szCs w:val="22"/>
        </w:rPr>
        <w:instrText xml:space="preserve"> TOC \h \z \t "Heading 1,1,Heading 2,2,Heading 3,3,Annex H1,1,Annex H2,1" </w:instrText>
      </w:r>
      <w:r w:rsidRPr="00130D3C">
        <w:rPr>
          <w:rFonts w:cs="Calibri"/>
          <w:sz w:val="22"/>
          <w:szCs w:val="22"/>
        </w:rPr>
        <w:fldChar w:fldCharType="separate"/>
      </w:r>
      <w:hyperlink w:anchor="_Toc126136392" w:history="1">
        <w:r w:rsidR="00422472" w:rsidRPr="00130D3C">
          <w:rPr>
            <w:rStyle w:val="Hyperlink"/>
            <w:rFonts w:cs="Calibri"/>
            <w:noProof/>
            <w:sz w:val="22"/>
            <w:szCs w:val="22"/>
          </w:rPr>
          <w:t>1.</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PURPOSE AND BACKGROUND</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_Toc126136392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393" w:history="1">
        <w:r w:rsidR="00422472" w:rsidRPr="00130D3C">
          <w:rPr>
            <w:rStyle w:val="Hyperlink"/>
            <w:rFonts w:cs="Calibri"/>
            <w:noProof/>
            <w:sz w:val="22"/>
            <w:szCs w:val="22"/>
          </w:rPr>
          <w:t>1.1.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PURPOSE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_Toc126136393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394" w:history="1">
        <w:r w:rsidR="00422472" w:rsidRPr="00130D3C">
          <w:rPr>
            <w:rStyle w:val="Hyperlink"/>
            <w:rFonts w:cs="Calibri"/>
            <w:noProof/>
            <w:sz w:val="22"/>
            <w:szCs w:val="22"/>
          </w:rPr>
          <w:t>1.2.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BACKGROUND</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_Toc126136394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395" w:history="1">
        <w:r w:rsidR="00422472" w:rsidRPr="00130D3C">
          <w:rPr>
            <w:rStyle w:val="Hyperlink"/>
            <w:rFonts w:cs="Calibri"/>
            <w:noProof/>
            <w:sz w:val="22"/>
            <w:szCs w:val="22"/>
          </w:rPr>
          <w:t>2.</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SCOPE OF BID</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_Toc126136395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396" w:history="1">
        <w:r w:rsidR="00422472" w:rsidRPr="00130D3C">
          <w:rPr>
            <w:rStyle w:val="Hyperlink"/>
            <w:rFonts w:cs="Calibri"/>
            <w:noProof/>
            <w:sz w:val="22"/>
            <w:szCs w:val="22"/>
          </w:rPr>
          <w:t>2.1.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SCOPE OF WORK</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_Toc126136396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397" w:history="1">
        <w:r w:rsidR="00422472" w:rsidRPr="00130D3C">
          <w:rPr>
            <w:rStyle w:val="Hyperlink"/>
            <w:rFonts w:cs="Calibri"/>
            <w:noProof/>
            <w:sz w:val="22"/>
            <w:szCs w:val="22"/>
          </w:rPr>
          <w:t>2.2.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DELIVERY ADDRESS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_Toc126136397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398" w:history="1">
        <w:r w:rsidR="00422472" w:rsidRPr="00130D3C">
          <w:rPr>
            <w:rStyle w:val="Hyperlink"/>
            <w:rFonts w:cs="Calibri"/>
            <w:noProof/>
            <w:sz w:val="22"/>
            <w:szCs w:val="22"/>
          </w:rPr>
          <w:t>2.3.</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CUSTOMER CURRENT INFRASTRUCTURE AND ENVIRONMENT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_Toc126136398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4</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399" w:history="1">
        <w:r w:rsidR="00422472" w:rsidRPr="00130D3C">
          <w:rPr>
            <w:rStyle w:val="Hyperlink"/>
            <w:rFonts w:cs="Calibri"/>
            <w:noProof/>
            <w:sz w:val="22"/>
            <w:szCs w:val="22"/>
          </w:rPr>
          <w:t>3.</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TECHNICAL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_Toc126136399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5</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00" w:history="1">
        <w:r w:rsidR="00422472" w:rsidRPr="00130D3C">
          <w:rPr>
            <w:rStyle w:val="Hyperlink"/>
            <w:rFonts w:cs="Calibri"/>
            <w:noProof/>
            <w:sz w:val="22"/>
            <w:szCs w:val="22"/>
          </w:rPr>
          <w:t>3.1.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PRODUCT/ SERVICE / SOLUTION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_Toc126136400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5</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01" w:history="1">
        <w:r w:rsidR="00422472" w:rsidRPr="00130D3C">
          <w:rPr>
            <w:rStyle w:val="Hyperlink"/>
            <w:rFonts w:cs="Calibri"/>
            <w:noProof/>
            <w:sz w:val="22"/>
            <w:szCs w:val="22"/>
          </w:rPr>
          <w:t>4.</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BID EVALUATION STAGES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_Toc126136401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5</w:t>
        </w:r>
        <w:r w:rsidR="00422472" w:rsidRPr="00130D3C">
          <w:rPr>
            <w:rFonts w:cs="Calibri"/>
            <w:noProof/>
            <w:webHidden/>
            <w:sz w:val="22"/>
            <w:szCs w:val="22"/>
          </w:rPr>
          <w:fldChar w:fldCharType="end"/>
        </w:r>
      </w:hyperlink>
    </w:p>
    <w:p w:rsidR="00422472" w:rsidRPr="00130D3C" w:rsidRDefault="00721C04" w:rsidP="00130D3C">
      <w:pPr>
        <w:pStyle w:val="TOC1"/>
        <w:tabs>
          <w:tab w:val="left" w:pos="1200"/>
          <w:tab w:val="right" w:leader="dot" w:pos="9628"/>
        </w:tabs>
        <w:jc w:val="both"/>
        <w:rPr>
          <w:rFonts w:eastAsiaTheme="minorEastAsia" w:cs="Calibri"/>
          <w:b w:val="0"/>
          <w:bCs w:val="0"/>
          <w:caps w:val="0"/>
          <w:noProof/>
          <w:sz w:val="22"/>
          <w:szCs w:val="22"/>
          <w:lang w:eastAsia="en-ZA"/>
        </w:rPr>
      </w:pPr>
      <w:hyperlink w:anchor="_Toc126136402" w:history="1">
        <w:r w:rsidR="00422472" w:rsidRPr="00130D3C">
          <w:rPr>
            <w:rStyle w:val="Hyperlink"/>
            <w:rFonts w:cs="Calibri"/>
            <w:noProof/>
            <w:sz w:val="22"/>
            <w:szCs w:val="22"/>
          </w:rPr>
          <w:t>ANNEX A.1:</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ADMINISTRATIVE PRE-QUALIFICATION</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_Toc126136402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6</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03" w:history="1">
        <w:r w:rsidR="00422472" w:rsidRPr="00130D3C">
          <w:rPr>
            <w:rStyle w:val="Hyperlink"/>
            <w:rFonts w:cs="Calibri"/>
            <w:noProof/>
            <w:sz w:val="22"/>
            <w:szCs w:val="22"/>
          </w:rPr>
          <w:t>5.</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ADMINISTRATIVE PRE-QUALIFICATION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_Toc126136403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6</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04" w:history="1">
        <w:r w:rsidR="00422472" w:rsidRPr="00130D3C">
          <w:rPr>
            <w:rStyle w:val="Hyperlink"/>
            <w:rFonts w:cs="Calibri"/>
            <w:noProof/>
            <w:sz w:val="22"/>
            <w:szCs w:val="22"/>
          </w:rPr>
          <w:t>5.1.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ADMINISTRATIVE PRE-QUALIFICATION VERIFICATION</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_Toc126136404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6</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05" w:history="1">
        <w:r w:rsidR="00422472" w:rsidRPr="00130D3C">
          <w:rPr>
            <w:rStyle w:val="Hyperlink"/>
            <w:rFonts w:cs="Calibri"/>
            <w:noProof/>
            <w:sz w:val="22"/>
            <w:szCs w:val="22"/>
          </w:rPr>
          <w:t>5.2.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ADMINISTRATIVE PRE-QUALIFICATION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_Toc126136405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6</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06" w:history="1">
        <w:r w:rsidR="00422472" w:rsidRPr="00130D3C">
          <w:rPr>
            <w:rStyle w:val="Hyperlink"/>
            <w:rFonts w:cs="Calibri"/>
            <w:noProof/>
            <w:sz w:val="22"/>
            <w:szCs w:val="22"/>
          </w:rPr>
          <w:t>6.</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TECHNICAL MANDATORY</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_Toc126136406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7</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07" w:history="1">
        <w:r w:rsidR="00422472" w:rsidRPr="00130D3C">
          <w:rPr>
            <w:rStyle w:val="Hyperlink"/>
            <w:rFonts w:cs="Calibri"/>
            <w:noProof/>
            <w:sz w:val="22"/>
            <w:szCs w:val="22"/>
          </w:rPr>
          <w:t>6.1.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INSTRUCTION AND EVALUATION CRITERIA</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_Toc126136407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7</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08" w:history="1">
        <w:r w:rsidR="00422472" w:rsidRPr="00130D3C">
          <w:rPr>
            <w:rStyle w:val="Hyperlink"/>
            <w:rFonts w:cs="Calibri"/>
            <w:noProof/>
            <w:sz w:val="22"/>
            <w:szCs w:val="22"/>
          </w:rPr>
          <w:t>6.2.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TECHNICAL MANDATORY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_Toc126136408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7</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09" w:history="1">
        <w:r w:rsidR="00422472" w:rsidRPr="00130D3C">
          <w:rPr>
            <w:rStyle w:val="Hyperlink"/>
            <w:rFonts w:cs="Calibri"/>
            <w:noProof/>
            <w:sz w:val="22"/>
            <w:szCs w:val="22"/>
          </w:rPr>
          <w:t>6.3.</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DECLARATION OF COMPLIANCE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_Toc126136409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8</w:t>
        </w:r>
        <w:r w:rsidR="00422472" w:rsidRPr="00130D3C">
          <w:rPr>
            <w:rFonts w:cs="Calibri"/>
            <w:noProof/>
            <w:webHidden/>
            <w:sz w:val="22"/>
            <w:szCs w:val="22"/>
          </w:rPr>
          <w:fldChar w:fldCharType="end"/>
        </w:r>
      </w:hyperlink>
    </w:p>
    <w:p w:rsidR="00422472" w:rsidRPr="00130D3C" w:rsidRDefault="00721C04" w:rsidP="00130D3C">
      <w:pPr>
        <w:pStyle w:val="TOC1"/>
        <w:tabs>
          <w:tab w:val="left" w:pos="1200"/>
          <w:tab w:val="right" w:leader="dot" w:pos="9628"/>
        </w:tabs>
        <w:jc w:val="both"/>
        <w:rPr>
          <w:rFonts w:eastAsiaTheme="minorEastAsia" w:cs="Calibri"/>
          <w:b w:val="0"/>
          <w:bCs w:val="0"/>
          <w:caps w:val="0"/>
          <w:noProof/>
          <w:sz w:val="22"/>
          <w:szCs w:val="22"/>
          <w:lang w:eastAsia="en-ZA"/>
        </w:rPr>
      </w:pPr>
      <w:hyperlink w:anchor="_Toc126136410" w:history="1">
        <w:r w:rsidR="00422472" w:rsidRPr="00130D3C">
          <w:rPr>
            <w:rStyle w:val="Hyperlink"/>
            <w:rFonts w:cs="Calibri"/>
            <w:noProof/>
            <w:sz w:val="22"/>
            <w:szCs w:val="22"/>
          </w:rPr>
          <w:t>ANNEX A.2:</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SPECIAL CONDITIONS OF CONTRACT (SCC)</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_Toc126136410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9</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11" w:history="1">
        <w:r w:rsidR="00422472" w:rsidRPr="00130D3C">
          <w:rPr>
            <w:rStyle w:val="Hyperlink"/>
            <w:rFonts w:cs="Calibri"/>
            <w:noProof/>
            <w:sz w:val="22"/>
            <w:szCs w:val="22"/>
          </w:rPr>
          <w:t>7.</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SPECIAL CONDITIONS OF CONTRACT</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_Toc126136411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9</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12" w:history="1">
        <w:r w:rsidR="00422472" w:rsidRPr="00130D3C">
          <w:rPr>
            <w:rStyle w:val="Hyperlink"/>
            <w:rFonts w:cs="Calibri"/>
            <w:noProof/>
            <w:sz w:val="22"/>
            <w:szCs w:val="22"/>
          </w:rPr>
          <w:t>7.1.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INSTRUCTION</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_Toc126136412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9</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13" w:history="1">
        <w:r w:rsidR="00422472" w:rsidRPr="00130D3C">
          <w:rPr>
            <w:rStyle w:val="Hyperlink"/>
            <w:rFonts w:cs="Calibri"/>
            <w:noProof/>
            <w:sz w:val="22"/>
            <w:szCs w:val="22"/>
          </w:rPr>
          <w:t>7.2.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SPECIAL CONDITIONS OF CONTRACT</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_Toc126136413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9</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14" w:history="1">
        <w:r w:rsidR="00422472" w:rsidRPr="00130D3C">
          <w:rPr>
            <w:rStyle w:val="Hyperlink"/>
            <w:rFonts w:cs="Calibri"/>
            <w:noProof/>
            <w:sz w:val="22"/>
            <w:szCs w:val="22"/>
          </w:rPr>
          <w:t>7.3.</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DECLARATION OF COMPLIANCE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_Toc126136414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15</w:t>
        </w:r>
        <w:r w:rsidR="00422472" w:rsidRPr="00130D3C">
          <w:rPr>
            <w:rFonts w:cs="Calibri"/>
            <w:noProof/>
            <w:webHidden/>
            <w:sz w:val="22"/>
            <w:szCs w:val="22"/>
          </w:rPr>
          <w:fldChar w:fldCharType="end"/>
        </w:r>
      </w:hyperlink>
    </w:p>
    <w:p w:rsidR="00422472" w:rsidRPr="00130D3C" w:rsidRDefault="00721C04" w:rsidP="00130D3C">
      <w:pPr>
        <w:pStyle w:val="TOC1"/>
        <w:tabs>
          <w:tab w:val="left" w:pos="1200"/>
          <w:tab w:val="right" w:leader="dot" w:pos="9628"/>
        </w:tabs>
        <w:jc w:val="both"/>
        <w:rPr>
          <w:rFonts w:eastAsiaTheme="minorEastAsia" w:cs="Calibri"/>
          <w:b w:val="0"/>
          <w:bCs w:val="0"/>
          <w:caps w:val="0"/>
          <w:noProof/>
          <w:sz w:val="22"/>
          <w:szCs w:val="22"/>
          <w:lang w:eastAsia="en-ZA"/>
        </w:rPr>
      </w:pPr>
      <w:hyperlink w:anchor="_Toc126136415" w:history="1">
        <w:r w:rsidR="00422472" w:rsidRPr="00130D3C">
          <w:rPr>
            <w:rStyle w:val="Hyperlink"/>
            <w:rFonts w:cs="Calibri"/>
            <w:noProof/>
            <w:sz w:val="22"/>
            <w:szCs w:val="22"/>
          </w:rPr>
          <w:t>ANNEX A.3:</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COSTING AND PRICING</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_Toc126136415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16</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16" w:history="1">
        <w:r w:rsidR="00422472" w:rsidRPr="00130D3C">
          <w:rPr>
            <w:rStyle w:val="Hyperlink"/>
            <w:rFonts w:cs="Calibri"/>
            <w:noProof/>
            <w:sz w:val="22"/>
            <w:szCs w:val="22"/>
          </w:rPr>
          <w:t>8.</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COSTING AND PRICING</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_Toc126136416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16</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17" w:history="1">
        <w:r w:rsidR="00422472" w:rsidRPr="00130D3C">
          <w:rPr>
            <w:rStyle w:val="Hyperlink"/>
            <w:rFonts w:cs="Calibri"/>
            <w:noProof/>
            <w:sz w:val="22"/>
            <w:szCs w:val="22"/>
          </w:rPr>
          <w:t>8.1.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COSTING AND PRICING EVALUATION</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_Toc126136417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16</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18" w:history="1">
        <w:r w:rsidR="00422472" w:rsidRPr="00130D3C">
          <w:rPr>
            <w:rStyle w:val="Hyperlink"/>
            <w:rFonts w:cs="Calibri"/>
            <w:noProof/>
            <w:sz w:val="22"/>
            <w:szCs w:val="22"/>
          </w:rPr>
          <w:t>8.2.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COSTING AND PRICING CONDITIONS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_Toc126136418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16</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19" w:history="1">
        <w:r w:rsidR="00422472" w:rsidRPr="00130D3C">
          <w:rPr>
            <w:rStyle w:val="Hyperlink"/>
            <w:rFonts w:cs="Calibri"/>
            <w:noProof/>
            <w:sz w:val="22"/>
            <w:szCs w:val="22"/>
          </w:rPr>
          <w:t>8.3.</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BID PRICING SCHEDULE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_Toc126136419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17</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20" w:history="1">
        <w:r w:rsidR="00422472" w:rsidRPr="00130D3C">
          <w:rPr>
            <w:rStyle w:val="Hyperlink"/>
            <w:rFonts w:cs="Calibri"/>
            <w:noProof/>
            <w:sz w:val="22"/>
            <w:szCs w:val="22"/>
          </w:rPr>
          <w:t>8.4.</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DECLARATION OF ACCEPTANCE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_Toc126136420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17</w:t>
        </w:r>
        <w:r w:rsidR="00422472" w:rsidRPr="00130D3C">
          <w:rPr>
            <w:rFonts w:cs="Calibri"/>
            <w:noProof/>
            <w:webHidden/>
            <w:sz w:val="22"/>
            <w:szCs w:val="22"/>
          </w:rPr>
          <w:fldChar w:fldCharType="end"/>
        </w:r>
      </w:hyperlink>
    </w:p>
    <w:p w:rsidR="00422472" w:rsidRPr="00130D3C" w:rsidRDefault="00721C04" w:rsidP="00130D3C">
      <w:pPr>
        <w:pStyle w:val="TOC1"/>
        <w:tabs>
          <w:tab w:val="left" w:pos="1200"/>
          <w:tab w:val="right" w:leader="dot" w:pos="9628"/>
        </w:tabs>
        <w:jc w:val="both"/>
        <w:rPr>
          <w:rFonts w:eastAsiaTheme="minorEastAsia" w:cs="Calibri"/>
          <w:b w:val="0"/>
          <w:bCs w:val="0"/>
          <w:caps w:val="0"/>
          <w:noProof/>
          <w:sz w:val="22"/>
          <w:szCs w:val="22"/>
          <w:lang w:eastAsia="en-ZA"/>
        </w:rPr>
      </w:pPr>
      <w:hyperlink w:anchor="_Toc126136421" w:history="1">
        <w:r w:rsidR="00422472" w:rsidRPr="00130D3C">
          <w:rPr>
            <w:rStyle w:val="Hyperlink"/>
            <w:rFonts w:cs="Calibri"/>
            <w:noProof/>
            <w:sz w:val="22"/>
            <w:szCs w:val="22"/>
          </w:rPr>
          <w:t>ANNEX A.4:</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ABBREVIATIONS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_Toc126136421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18</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22" w:history="1">
        <w:r w:rsidR="00422472" w:rsidRPr="00130D3C">
          <w:rPr>
            <w:rStyle w:val="Hyperlink"/>
            <w:rFonts w:cs="Calibri"/>
            <w:noProof/>
            <w:sz w:val="22"/>
            <w:szCs w:val="22"/>
          </w:rPr>
          <w:t>9.</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ABBREVIATIONS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_Toc126136422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18</w:t>
        </w:r>
        <w:r w:rsidR="00422472" w:rsidRPr="00130D3C">
          <w:rPr>
            <w:rFonts w:cs="Calibri"/>
            <w:noProof/>
            <w:webHidden/>
            <w:sz w:val="22"/>
            <w:szCs w:val="22"/>
          </w:rPr>
          <w:fldChar w:fldCharType="end"/>
        </w:r>
      </w:hyperlink>
    </w:p>
    <w:p w:rsidR="00422472" w:rsidRPr="00130D3C" w:rsidRDefault="00721C04" w:rsidP="00130D3C">
      <w:pPr>
        <w:pStyle w:val="TOC1"/>
        <w:tabs>
          <w:tab w:val="left" w:pos="1200"/>
          <w:tab w:val="right" w:leader="dot" w:pos="9628"/>
        </w:tabs>
        <w:jc w:val="both"/>
        <w:rPr>
          <w:rFonts w:eastAsiaTheme="minorEastAsia" w:cs="Calibri"/>
          <w:b w:val="0"/>
          <w:bCs w:val="0"/>
          <w:caps w:val="0"/>
          <w:noProof/>
          <w:sz w:val="22"/>
          <w:szCs w:val="22"/>
          <w:lang w:eastAsia="en-ZA"/>
        </w:rPr>
      </w:pPr>
      <w:hyperlink w:anchor="_Toc126136423" w:history="1">
        <w:r w:rsidR="00422472" w:rsidRPr="00130D3C">
          <w:rPr>
            <w:rStyle w:val="Hyperlink"/>
            <w:rFonts w:cs="Calibri"/>
            <w:noProof/>
            <w:sz w:val="22"/>
            <w:szCs w:val="22"/>
          </w:rPr>
          <w:t>ANNEX A.5:</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BIDDER SUBSTANTIATING EVIDENCE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_Toc126136423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19</w:t>
        </w:r>
        <w:r w:rsidR="00422472" w:rsidRPr="00130D3C">
          <w:rPr>
            <w:rFonts w:cs="Calibri"/>
            <w:noProof/>
            <w:webHidden/>
            <w:sz w:val="22"/>
            <w:szCs w:val="22"/>
          </w:rPr>
          <w:fldChar w:fldCharType="end"/>
        </w:r>
      </w:hyperlink>
    </w:p>
    <w:p w:rsidR="00422472" w:rsidRPr="00130D3C" w:rsidRDefault="00721C04" w:rsidP="00130D3C">
      <w:pPr>
        <w:pStyle w:val="TOC1"/>
        <w:tabs>
          <w:tab w:val="left" w:pos="480"/>
          <w:tab w:val="right" w:leader="dot" w:pos="9628"/>
        </w:tabs>
        <w:jc w:val="both"/>
        <w:rPr>
          <w:rFonts w:eastAsiaTheme="minorEastAsia" w:cs="Calibri"/>
          <w:b w:val="0"/>
          <w:bCs w:val="0"/>
          <w:caps w:val="0"/>
          <w:noProof/>
          <w:sz w:val="22"/>
          <w:szCs w:val="22"/>
          <w:lang w:eastAsia="en-ZA"/>
        </w:rPr>
      </w:pPr>
      <w:hyperlink w:anchor="_Toc126136424" w:history="1">
        <w:r w:rsidR="00422472" w:rsidRPr="00130D3C">
          <w:rPr>
            <w:rStyle w:val="Hyperlink"/>
            <w:rFonts w:cs="Calibri"/>
            <w:noProof/>
            <w:sz w:val="22"/>
            <w:szCs w:val="22"/>
          </w:rPr>
          <w:t>10.</w:t>
        </w:r>
        <w:r w:rsidR="00422472" w:rsidRPr="00130D3C">
          <w:rPr>
            <w:rFonts w:eastAsiaTheme="minorEastAsia" w:cs="Calibri"/>
            <w:b w:val="0"/>
            <w:bCs w:val="0"/>
            <w:caps w:val="0"/>
            <w:noProof/>
            <w:sz w:val="22"/>
            <w:szCs w:val="22"/>
            <w:lang w:eastAsia="en-ZA"/>
          </w:rPr>
          <w:tab/>
        </w:r>
        <w:r w:rsidR="00422472" w:rsidRPr="00130D3C">
          <w:rPr>
            <w:rStyle w:val="Hyperlink"/>
            <w:rFonts w:cs="Calibri"/>
            <w:noProof/>
            <w:sz w:val="22"/>
            <w:szCs w:val="22"/>
          </w:rPr>
          <w:t>MANDATORY REQUIREMENT EVIDENCE</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_Toc126136424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19</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25" w:history="1">
        <w:r w:rsidR="00422472" w:rsidRPr="00130D3C">
          <w:rPr>
            <w:rStyle w:val="Hyperlink"/>
            <w:rFonts w:cs="Calibri"/>
            <w:noProof/>
            <w:sz w:val="22"/>
            <w:szCs w:val="22"/>
          </w:rPr>
          <w:t>10.1.</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BIDDER CERTIFICATION / AFFILIATION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_Toc126136425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19</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26" w:history="1">
        <w:r w:rsidR="00422472" w:rsidRPr="00130D3C">
          <w:rPr>
            <w:rStyle w:val="Hyperlink"/>
            <w:rFonts w:cs="Calibri"/>
            <w:noProof/>
            <w:sz w:val="22"/>
            <w:szCs w:val="22"/>
          </w:rPr>
          <w:t>10.2.</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Attach a copy of OSM documentation (valid certificate, license or letter) as evidence that the bidder is an accredited at an enterprise level for CITRIX Software OSM for CITRIX Software. BIDDER EXPERIENCE AND CAPABILITY REQUIREMENTS</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_Toc126136426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19</w:t>
        </w:r>
        <w:r w:rsidR="00422472" w:rsidRPr="00130D3C">
          <w:rPr>
            <w:rFonts w:cs="Calibri"/>
            <w:noProof/>
            <w:webHidden/>
            <w:sz w:val="22"/>
            <w:szCs w:val="22"/>
          </w:rPr>
          <w:fldChar w:fldCharType="end"/>
        </w:r>
      </w:hyperlink>
    </w:p>
    <w:p w:rsidR="00422472" w:rsidRPr="00130D3C" w:rsidRDefault="00721C04" w:rsidP="00130D3C">
      <w:pPr>
        <w:pStyle w:val="TOC2"/>
        <w:tabs>
          <w:tab w:val="left" w:pos="960"/>
          <w:tab w:val="right" w:leader="dot" w:pos="9628"/>
        </w:tabs>
        <w:jc w:val="both"/>
        <w:rPr>
          <w:rFonts w:eastAsiaTheme="minorEastAsia" w:cs="Calibri"/>
          <w:smallCaps w:val="0"/>
          <w:noProof/>
          <w:sz w:val="22"/>
          <w:szCs w:val="22"/>
          <w:lang w:eastAsia="en-ZA"/>
        </w:rPr>
      </w:pPr>
      <w:hyperlink w:anchor="_Toc126136427" w:history="1">
        <w:r w:rsidR="00422472" w:rsidRPr="00130D3C">
          <w:rPr>
            <w:rStyle w:val="Hyperlink"/>
            <w:rFonts w:cs="Calibri"/>
            <w:noProof/>
            <w:sz w:val="22"/>
            <w:szCs w:val="22"/>
          </w:rPr>
          <w:t>10.3.</w:t>
        </w:r>
        <w:r w:rsidR="00422472" w:rsidRPr="00130D3C">
          <w:rPr>
            <w:rFonts w:eastAsiaTheme="minorEastAsia" w:cs="Calibri"/>
            <w:smallCaps w:val="0"/>
            <w:noProof/>
            <w:sz w:val="22"/>
            <w:szCs w:val="22"/>
            <w:lang w:eastAsia="en-ZA"/>
          </w:rPr>
          <w:tab/>
        </w:r>
        <w:r w:rsidR="00422472" w:rsidRPr="00130D3C">
          <w:rPr>
            <w:rStyle w:val="Hyperlink"/>
            <w:rFonts w:cs="Calibri"/>
            <w:noProof/>
            <w:sz w:val="22"/>
            <w:szCs w:val="22"/>
          </w:rPr>
          <w:t>PRODUCT AND SERVICE FUNCTIONAL REQUIREMENT</w:t>
        </w:r>
        <w:r w:rsidR="00422472" w:rsidRPr="00130D3C">
          <w:rPr>
            <w:rFonts w:cs="Calibri"/>
            <w:noProof/>
            <w:webHidden/>
            <w:sz w:val="22"/>
            <w:szCs w:val="22"/>
          </w:rPr>
          <w:tab/>
        </w:r>
        <w:r w:rsidR="00422472" w:rsidRPr="00130D3C">
          <w:rPr>
            <w:rFonts w:cs="Calibri"/>
            <w:noProof/>
            <w:webHidden/>
            <w:sz w:val="22"/>
            <w:szCs w:val="22"/>
          </w:rPr>
          <w:fldChar w:fldCharType="begin"/>
        </w:r>
        <w:r w:rsidR="00422472" w:rsidRPr="00130D3C">
          <w:rPr>
            <w:rFonts w:cs="Calibri"/>
            <w:noProof/>
            <w:webHidden/>
            <w:sz w:val="22"/>
            <w:szCs w:val="22"/>
          </w:rPr>
          <w:instrText xml:space="preserve"> PAGEREF _Toc126136427 \h </w:instrText>
        </w:r>
        <w:r w:rsidR="00422472" w:rsidRPr="00130D3C">
          <w:rPr>
            <w:rFonts w:cs="Calibri"/>
            <w:noProof/>
            <w:webHidden/>
            <w:sz w:val="22"/>
            <w:szCs w:val="22"/>
          </w:rPr>
        </w:r>
        <w:r w:rsidR="00422472" w:rsidRPr="00130D3C">
          <w:rPr>
            <w:rFonts w:cs="Calibri"/>
            <w:noProof/>
            <w:webHidden/>
            <w:sz w:val="22"/>
            <w:szCs w:val="22"/>
          </w:rPr>
          <w:fldChar w:fldCharType="separate"/>
        </w:r>
        <w:r w:rsidR="00422472" w:rsidRPr="00130D3C">
          <w:rPr>
            <w:rFonts w:cs="Calibri"/>
            <w:noProof/>
            <w:webHidden/>
            <w:sz w:val="22"/>
            <w:szCs w:val="22"/>
          </w:rPr>
          <w:t>19</w:t>
        </w:r>
        <w:r w:rsidR="00422472" w:rsidRPr="00130D3C">
          <w:rPr>
            <w:rFonts w:cs="Calibri"/>
            <w:noProof/>
            <w:webHidden/>
            <w:sz w:val="22"/>
            <w:szCs w:val="22"/>
          </w:rPr>
          <w:fldChar w:fldCharType="end"/>
        </w:r>
      </w:hyperlink>
    </w:p>
    <w:p w:rsidR="00E26F1D" w:rsidRPr="00130D3C" w:rsidRDefault="005952AC" w:rsidP="00130D3C">
      <w:pPr>
        <w:jc w:val="both"/>
        <w:rPr>
          <w:rFonts w:cs="Calibri"/>
          <w:sz w:val="22"/>
          <w:szCs w:val="22"/>
        </w:rPr>
      </w:pPr>
      <w:r w:rsidRPr="00130D3C">
        <w:rPr>
          <w:rFonts w:cs="Calibri"/>
          <w:sz w:val="22"/>
          <w:szCs w:val="22"/>
        </w:rPr>
        <w:fldChar w:fldCharType="end"/>
      </w:r>
    </w:p>
    <w:p w:rsidR="00E26F1D" w:rsidRPr="00130D3C" w:rsidRDefault="00E26F1D" w:rsidP="00130D3C">
      <w:pPr>
        <w:jc w:val="both"/>
        <w:rPr>
          <w:rFonts w:cs="Calibri"/>
          <w:sz w:val="22"/>
          <w:szCs w:val="22"/>
        </w:rPr>
      </w:pPr>
    </w:p>
    <w:p w:rsidR="00E26F1D" w:rsidRPr="00130D3C" w:rsidRDefault="00E26F1D" w:rsidP="00130D3C">
      <w:pPr>
        <w:jc w:val="both"/>
        <w:rPr>
          <w:rFonts w:cs="Calibri"/>
          <w:sz w:val="22"/>
          <w:szCs w:val="22"/>
        </w:rPr>
      </w:pPr>
    </w:p>
    <w:p w:rsidR="00E26F1D" w:rsidRPr="00130D3C" w:rsidRDefault="00E26F1D" w:rsidP="00130D3C">
      <w:pPr>
        <w:jc w:val="both"/>
        <w:rPr>
          <w:rFonts w:cs="Calibri"/>
          <w:sz w:val="22"/>
          <w:szCs w:val="22"/>
        </w:rPr>
      </w:pPr>
    </w:p>
    <w:p w:rsidR="002C0B8F" w:rsidRDefault="00130D3C" w:rsidP="00130D3C">
      <w:pPr>
        <w:pBdr>
          <w:bottom w:val="single" w:sz="12" w:space="1" w:color="auto"/>
        </w:pBdr>
        <w:jc w:val="both"/>
        <w:rPr>
          <w:rFonts w:eastAsiaTheme="majorEastAsia" w:cs="Calibri"/>
          <w:b/>
          <w:bCs/>
          <w:color w:val="000066"/>
          <w:sz w:val="22"/>
          <w:szCs w:val="22"/>
          <w14:scene3d>
            <w14:camera w14:prst="orthographicFront"/>
            <w14:lightRig w14:rig="threePt" w14:dir="t">
              <w14:rot w14:lat="0" w14:lon="0" w14:rev="0"/>
            </w14:lightRig>
          </w14:scene3d>
        </w:rPr>
      </w:pPr>
      <w:r>
        <w:rPr>
          <w:rFonts w:eastAsiaTheme="majorEastAsia" w:cs="Calibri"/>
          <w:b/>
          <w:bCs/>
          <w:color w:val="000066"/>
          <w:sz w:val="22"/>
          <w:szCs w:val="22"/>
          <w14:scene3d>
            <w14:camera w14:prst="orthographicFront"/>
            <w14:lightRig w14:rig="threePt" w14:dir="t">
              <w14:rot w14:lat="0" w14:lon="0" w14:rev="0"/>
            </w14:lightRig>
          </w14:scene3d>
        </w:rPr>
        <w:lastRenderedPageBreak/>
        <w:t xml:space="preserve">ANNEXURE A.1 </w:t>
      </w:r>
      <w:r w:rsidR="005952AC" w:rsidRPr="00130D3C">
        <w:rPr>
          <w:rFonts w:eastAsiaTheme="majorEastAsia" w:cs="Calibri"/>
          <w:b/>
          <w:bCs/>
          <w:color w:val="000066"/>
          <w:sz w:val="22"/>
          <w:szCs w:val="22"/>
          <w14:scene3d>
            <w14:camera w14:prst="orthographicFront"/>
            <w14:lightRig w14:rig="threePt" w14:dir="t">
              <w14:rot w14:lat="0" w14:lon="0" w14:rev="0"/>
            </w14:lightRig>
          </w14:scene3d>
        </w:rPr>
        <w:t>INTRODUCTION</w:t>
      </w:r>
    </w:p>
    <w:p w:rsidR="00130D3C" w:rsidRPr="00130D3C" w:rsidRDefault="00130D3C" w:rsidP="00130D3C">
      <w:pPr>
        <w:jc w:val="both"/>
        <w:rPr>
          <w:rFonts w:eastAsiaTheme="majorEastAsia" w:cs="Calibri"/>
          <w:b/>
          <w:bCs/>
          <w:color w:val="000066"/>
          <w:sz w:val="22"/>
          <w:szCs w:val="22"/>
          <w14:scene3d>
            <w14:camera w14:prst="orthographicFront"/>
            <w14:lightRig w14:rig="threePt" w14:dir="t">
              <w14:rot w14:lat="0" w14:lon="0" w14:rev="0"/>
            </w14:lightRig>
          </w14:scene3d>
        </w:rPr>
      </w:pPr>
    </w:p>
    <w:p w:rsidR="001A25A4" w:rsidRPr="00130D3C" w:rsidRDefault="00B558CD" w:rsidP="00130D3C">
      <w:pPr>
        <w:pStyle w:val="Heading1"/>
        <w:jc w:val="both"/>
        <w:rPr>
          <w:rFonts w:cs="Calibri"/>
          <w:sz w:val="22"/>
          <w:szCs w:val="22"/>
        </w:rPr>
      </w:pPr>
      <w:bookmarkStart w:id="0" w:name="_Toc126136392"/>
      <w:bookmarkStart w:id="1" w:name="_Toc435315878"/>
      <w:r w:rsidRPr="00130D3C">
        <w:rPr>
          <w:rFonts w:cs="Calibri"/>
          <w:sz w:val="22"/>
          <w:szCs w:val="22"/>
        </w:rPr>
        <w:t>PURPOSE AND BACKGROUND</w:t>
      </w:r>
      <w:bookmarkEnd w:id="0"/>
      <w:r w:rsidR="007440F8" w:rsidRPr="00130D3C">
        <w:rPr>
          <w:rFonts w:cs="Calibri"/>
          <w:sz w:val="22"/>
          <w:szCs w:val="22"/>
        </w:rPr>
        <w:t xml:space="preserve"> </w:t>
      </w:r>
    </w:p>
    <w:p w:rsidR="00EF447B" w:rsidRPr="00130D3C" w:rsidRDefault="00B558CD" w:rsidP="00130D3C">
      <w:pPr>
        <w:pStyle w:val="Heading2"/>
        <w:jc w:val="both"/>
        <w:rPr>
          <w:rFonts w:cs="Calibri"/>
          <w:sz w:val="22"/>
          <w:szCs w:val="22"/>
        </w:rPr>
      </w:pPr>
      <w:bookmarkStart w:id="2" w:name="_Toc126136393"/>
      <w:r w:rsidRPr="00130D3C">
        <w:rPr>
          <w:rFonts w:cs="Calibri"/>
          <w:sz w:val="22"/>
          <w:szCs w:val="22"/>
        </w:rPr>
        <w:t>PURPOSE</w:t>
      </w:r>
      <w:bookmarkEnd w:id="1"/>
      <w:bookmarkEnd w:id="2"/>
    </w:p>
    <w:p w:rsidR="00885C12" w:rsidRDefault="00534B37" w:rsidP="00813150">
      <w:pPr>
        <w:pStyle w:val="Caption"/>
        <w:jc w:val="both"/>
        <w:rPr>
          <w:rFonts w:cs="Calibri"/>
          <w:sz w:val="22"/>
          <w:szCs w:val="22"/>
        </w:rPr>
      </w:pPr>
      <w:bookmarkStart w:id="3" w:name="_Toc435315879"/>
      <w:r w:rsidRPr="00130D3C">
        <w:rPr>
          <w:rFonts w:cs="Calibri"/>
          <w:b w:val="0"/>
          <w:noProof w:val="0"/>
          <w:color w:val="000000" w:themeColor="text1"/>
          <w:sz w:val="22"/>
          <w:szCs w:val="22"/>
        </w:rPr>
        <w:t xml:space="preserve">The purpose of this RFB is to invite Suppliers (hereinafter referred to as “bidders”) to submit bids to </w:t>
      </w:r>
      <w:r w:rsidR="00182601">
        <w:rPr>
          <w:rFonts w:cs="Calibri"/>
          <w:b w:val="0"/>
          <w:noProof w:val="0"/>
          <w:color w:val="000000" w:themeColor="text1"/>
          <w:sz w:val="22"/>
          <w:szCs w:val="22"/>
        </w:rPr>
        <w:t>“R</w:t>
      </w:r>
      <w:r w:rsidR="000C2450" w:rsidRPr="00130D3C">
        <w:rPr>
          <w:rFonts w:cs="Calibri"/>
          <w:b w:val="0"/>
          <w:noProof w:val="0"/>
          <w:color w:val="000000" w:themeColor="text1"/>
          <w:sz w:val="22"/>
          <w:szCs w:val="22"/>
        </w:rPr>
        <w:t>en</w:t>
      </w:r>
      <w:r w:rsidR="007E5B9D" w:rsidRPr="00130D3C">
        <w:rPr>
          <w:rFonts w:cs="Calibri"/>
          <w:b w:val="0"/>
          <w:noProof w:val="0"/>
          <w:color w:val="000000" w:themeColor="text1"/>
          <w:sz w:val="22"/>
          <w:szCs w:val="22"/>
        </w:rPr>
        <w:t>ew</w:t>
      </w:r>
      <w:r w:rsidR="000C2450" w:rsidRPr="00130D3C">
        <w:rPr>
          <w:rFonts w:cs="Calibri"/>
          <w:b w:val="0"/>
          <w:noProof w:val="0"/>
          <w:color w:val="000000" w:themeColor="text1"/>
          <w:sz w:val="22"/>
          <w:szCs w:val="22"/>
        </w:rPr>
        <w:t xml:space="preserve"> </w:t>
      </w:r>
      <w:r w:rsidR="00885C12"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Citrix </w:t>
      </w:r>
      <w:r w:rsid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Software</w:t>
      </w:r>
      <w:r w:rsidR="00885C12"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 Licence Maintenance</w:t>
      </w:r>
      <w:r w:rsidR="00675AA4"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 and </w:t>
      </w:r>
      <w:r w:rsidR="00885C12"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Support </w:t>
      </w:r>
      <w:r w:rsidR="00B16D2C"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for</w:t>
      </w:r>
      <w:r w:rsidR="00675AA4"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 </w:t>
      </w:r>
      <w:r w:rsidR="00B16D2C"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a SITA client’s </w:t>
      </w:r>
      <w:r w:rsidR="00675AA4" w:rsidRPr="00885C1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Logistic Applications</w:t>
      </w:r>
      <w:r w:rsidR="007D7BC2">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 xml:space="preserve"> </w:t>
      </w:r>
      <w:bookmarkStart w:id="4" w:name="_Toc126136394"/>
      <w:r w:rsidR="007D7BC2" w:rsidRPr="005418D8">
        <w:rPr>
          <w:rFonts w:eastAsiaTheme="majorEastAsia" w:cs="Calibri"/>
          <w:b w:val="0"/>
          <w:bCs/>
          <w:noProof w:val="0"/>
          <w:color w:val="000000" w:themeColor="text1"/>
          <w:sz w:val="22"/>
          <w:szCs w:val="22"/>
          <w14:scene3d>
            <w14:camera w14:prst="orthographicFront"/>
            <w14:lightRig w14:rig="threePt" w14:dir="t">
              <w14:rot w14:lat="0" w14:lon="0" w14:rev="0"/>
            </w14:lightRig>
          </w14:scene3d>
        </w:rPr>
        <w:t>for a period of one (1) year with an option to extend for a further two (2) years.</w:t>
      </w:r>
    </w:p>
    <w:p w:rsidR="009169D6" w:rsidRPr="00130D3C" w:rsidRDefault="00B558CD" w:rsidP="00885C12">
      <w:pPr>
        <w:pStyle w:val="Heading2"/>
        <w:jc w:val="both"/>
        <w:rPr>
          <w:rFonts w:cs="Calibri"/>
          <w:sz w:val="22"/>
          <w:szCs w:val="22"/>
        </w:rPr>
      </w:pPr>
      <w:r w:rsidRPr="00130D3C">
        <w:rPr>
          <w:rFonts w:cs="Calibri"/>
          <w:sz w:val="22"/>
          <w:szCs w:val="22"/>
        </w:rPr>
        <w:t>BACKGROUND</w:t>
      </w:r>
      <w:bookmarkEnd w:id="3"/>
      <w:bookmarkEnd w:id="4"/>
    </w:p>
    <w:p w:rsidR="00534B37" w:rsidRPr="00130D3C" w:rsidRDefault="00F47E8C" w:rsidP="00130D3C">
      <w:pPr>
        <w:jc w:val="both"/>
        <w:rPr>
          <w:rFonts w:cs="Calibri"/>
          <w:sz w:val="22"/>
          <w:szCs w:val="22"/>
        </w:rPr>
      </w:pPr>
      <w:r w:rsidRPr="00130D3C">
        <w:rPr>
          <w:rFonts w:cs="Calibri"/>
          <w:sz w:val="22"/>
          <w:szCs w:val="22"/>
        </w:rPr>
        <w:t>The support of the use of the Citrix as an application is governed by means of a service level agreement with the Citrix vendor. Releases and updates are also distributed by the OEM</w:t>
      </w:r>
      <w:r w:rsidR="005578A8" w:rsidRPr="00130D3C">
        <w:rPr>
          <w:rFonts w:cs="Calibri"/>
          <w:sz w:val="22"/>
          <w:szCs w:val="22"/>
        </w:rPr>
        <w:t xml:space="preserve"> and will form part of the </w:t>
      </w:r>
      <w:r w:rsidR="00123891" w:rsidRPr="00130D3C">
        <w:rPr>
          <w:rFonts w:cs="Calibri"/>
          <w:sz w:val="22"/>
          <w:szCs w:val="22"/>
        </w:rPr>
        <w:t xml:space="preserve">successful </w:t>
      </w:r>
      <w:r w:rsidR="005578A8" w:rsidRPr="00130D3C">
        <w:rPr>
          <w:rFonts w:cs="Calibri"/>
          <w:sz w:val="22"/>
          <w:szCs w:val="22"/>
        </w:rPr>
        <w:t>bidder</w:t>
      </w:r>
      <w:r w:rsidR="00123891" w:rsidRPr="00130D3C">
        <w:rPr>
          <w:rFonts w:cs="Calibri"/>
          <w:sz w:val="22"/>
          <w:szCs w:val="22"/>
        </w:rPr>
        <w:t>’</w:t>
      </w:r>
      <w:r w:rsidR="005578A8" w:rsidRPr="00130D3C">
        <w:rPr>
          <w:rFonts w:cs="Calibri"/>
          <w:sz w:val="22"/>
          <w:szCs w:val="22"/>
        </w:rPr>
        <w:t>s mandate to manage.</w:t>
      </w:r>
      <w:r w:rsidR="00182601" w:rsidRPr="00182601">
        <w:t xml:space="preserve"> </w:t>
      </w:r>
    </w:p>
    <w:p w:rsidR="009169D6" w:rsidRPr="00130D3C" w:rsidRDefault="004D7299" w:rsidP="00130D3C">
      <w:pPr>
        <w:pStyle w:val="Heading1"/>
        <w:jc w:val="both"/>
        <w:rPr>
          <w:rFonts w:cs="Calibri"/>
          <w:sz w:val="22"/>
          <w:szCs w:val="22"/>
        </w:rPr>
      </w:pPr>
      <w:bookmarkStart w:id="5" w:name="_Toc126136395"/>
      <w:r w:rsidRPr="00130D3C">
        <w:rPr>
          <w:rFonts w:cs="Calibri"/>
          <w:sz w:val="22"/>
          <w:szCs w:val="22"/>
        </w:rPr>
        <w:t>SCOPE OF BID</w:t>
      </w:r>
      <w:bookmarkEnd w:id="5"/>
    </w:p>
    <w:p w:rsidR="00C96EB8" w:rsidRPr="00130D3C" w:rsidRDefault="00C163BE" w:rsidP="00130D3C">
      <w:pPr>
        <w:pStyle w:val="Heading2"/>
        <w:jc w:val="both"/>
        <w:rPr>
          <w:rFonts w:cs="Calibri"/>
          <w:sz w:val="22"/>
          <w:szCs w:val="22"/>
        </w:rPr>
      </w:pPr>
      <w:bookmarkStart w:id="6" w:name="_Toc126136396"/>
      <w:r w:rsidRPr="00130D3C">
        <w:rPr>
          <w:rFonts w:cs="Calibri"/>
          <w:sz w:val="22"/>
          <w:szCs w:val="22"/>
        </w:rPr>
        <w:t>SCOPE</w:t>
      </w:r>
      <w:r w:rsidR="004D7299" w:rsidRPr="00130D3C">
        <w:rPr>
          <w:rFonts w:cs="Calibri"/>
          <w:sz w:val="22"/>
          <w:szCs w:val="22"/>
        </w:rPr>
        <w:t xml:space="preserve"> OF WORK</w:t>
      </w:r>
      <w:bookmarkEnd w:id="6"/>
    </w:p>
    <w:p w:rsidR="00AC3B3B" w:rsidRPr="00130D3C" w:rsidRDefault="00AC3B3B" w:rsidP="00130D3C">
      <w:pPr>
        <w:spacing w:line="276" w:lineRule="auto"/>
        <w:jc w:val="both"/>
        <w:rPr>
          <w:rFonts w:cs="Calibri"/>
          <w:sz w:val="22"/>
          <w:szCs w:val="22"/>
        </w:rPr>
      </w:pPr>
      <w:r w:rsidRPr="00130D3C">
        <w:rPr>
          <w:rFonts w:cs="Calibri"/>
          <w:sz w:val="22"/>
          <w:szCs w:val="22"/>
        </w:rPr>
        <w:t xml:space="preserve">The Citrix Software Licence maintenance and support </w:t>
      </w:r>
      <w:r w:rsidR="005578A8" w:rsidRPr="00130D3C">
        <w:rPr>
          <w:rFonts w:cs="Calibri"/>
          <w:sz w:val="22"/>
          <w:szCs w:val="22"/>
        </w:rPr>
        <w:t xml:space="preserve">renewal is required to maintain and </w:t>
      </w:r>
      <w:r w:rsidRPr="00130D3C">
        <w:rPr>
          <w:rFonts w:cs="Calibri"/>
          <w:sz w:val="22"/>
          <w:szCs w:val="22"/>
        </w:rPr>
        <w:t xml:space="preserve">support </w:t>
      </w:r>
      <w:r w:rsidR="005578A8" w:rsidRPr="00130D3C">
        <w:rPr>
          <w:rFonts w:cs="Calibri"/>
          <w:sz w:val="22"/>
          <w:szCs w:val="22"/>
        </w:rPr>
        <w:t>the SITA client’s</w:t>
      </w:r>
      <w:r w:rsidRPr="00130D3C">
        <w:rPr>
          <w:rFonts w:cs="Calibri"/>
          <w:sz w:val="22"/>
          <w:szCs w:val="22"/>
        </w:rPr>
        <w:t xml:space="preserve"> operations.</w:t>
      </w:r>
    </w:p>
    <w:p w:rsidR="00AC3B3B" w:rsidRPr="00130D3C" w:rsidRDefault="00AC3B3B" w:rsidP="00130D3C">
      <w:pPr>
        <w:pStyle w:val="CommentText"/>
        <w:spacing w:line="240" w:lineRule="auto"/>
        <w:jc w:val="both"/>
        <w:rPr>
          <w:rFonts w:ascii="Calibri" w:eastAsia="Times New Roman" w:hAnsi="Calibri" w:cs="Calibri"/>
          <w:sz w:val="22"/>
          <w:szCs w:val="22"/>
          <w:lang w:eastAsia="en-US"/>
        </w:rPr>
      </w:pPr>
    </w:p>
    <w:p w:rsidR="000F77A7" w:rsidRPr="00130D3C" w:rsidRDefault="000F77A7" w:rsidP="00130D3C">
      <w:pPr>
        <w:pStyle w:val="CommentText"/>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The Service Provider is required to provide:</w:t>
      </w:r>
    </w:p>
    <w:p w:rsidR="00AF4FF4" w:rsidRPr="00130D3C" w:rsidRDefault="00AF4FF4" w:rsidP="00130D3C">
      <w:pPr>
        <w:pStyle w:val="CommentText"/>
        <w:spacing w:line="240" w:lineRule="auto"/>
        <w:jc w:val="both"/>
        <w:rPr>
          <w:rFonts w:ascii="Calibri" w:eastAsia="Times New Roman" w:hAnsi="Calibri" w:cs="Calibri"/>
          <w:sz w:val="22"/>
          <w:szCs w:val="22"/>
          <w:lang w:eastAsia="en-US"/>
        </w:rPr>
      </w:pPr>
    </w:p>
    <w:p w:rsidR="000F77A7" w:rsidRPr="005418D8" w:rsidRDefault="000F77A7" w:rsidP="00E60FC3">
      <w:pPr>
        <w:pStyle w:val="CommentText"/>
        <w:numPr>
          <w:ilvl w:val="0"/>
          <w:numId w:val="27"/>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w:t>
      </w:r>
      <w:r w:rsidR="00626744" w:rsidRPr="00130D3C">
        <w:rPr>
          <w:rFonts w:ascii="Calibri" w:eastAsia="Times New Roman" w:hAnsi="Calibri" w:cs="Calibri"/>
          <w:sz w:val="22"/>
          <w:szCs w:val="22"/>
          <w:lang w:eastAsia="en-US"/>
        </w:rPr>
        <w:t>R</w:t>
      </w:r>
      <w:r w:rsidRPr="00130D3C">
        <w:rPr>
          <w:rFonts w:ascii="Calibri" w:eastAsia="Times New Roman" w:hAnsi="Calibri" w:cs="Calibri"/>
          <w:sz w:val="22"/>
          <w:szCs w:val="22"/>
          <w:lang w:eastAsia="en-US"/>
        </w:rPr>
        <w:t>enewal</w:t>
      </w:r>
      <w:r w:rsidR="00626744" w:rsidRPr="00130D3C">
        <w:rPr>
          <w:rFonts w:ascii="Calibri" w:eastAsia="Times New Roman" w:hAnsi="Calibri" w:cs="Calibri"/>
          <w:sz w:val="22"/>
          <w:szCs w:val="22"/>
          <w:lang w:eastAsia="en-US"/>
        </w:rPr>
        <w:t xml:space="preserve"> of </w:t>
      </w:r>
      <w:r w:rsidRPr="00130D3C">
        <w:rPr>
          <w:rFonts w:ascii="Calibri" w:eastAsia="Times New Roman" w:hAnsi="Calibri" w:cs="Calibri"/>
          <w:sz w:val="22"/>
          <w:szCs w:val="22"/>
          <w:lang w:eastAsia="en-US"/>
        </w:rPr>
        <w:t xml:space="preserve">Citrix Licence </w:t>
      </w:r>
      <w:r w:rsidR="00626744" w:rsidRPr="00130D3C">
        <w:rPr>
          <w:rFonts w:ascii="Calibri" w:eastAsia="Times New Roman" w:hAnsi="Calibri" w:cs="Calibri"/>
          <w:sz w:val="22"/>
          <w:szCs w:val="22"/>
          <w:lang w:eastAsia="en-US"/>
        </w:rPr>
        <w:t xml:space="preserve">Maintenance and Support (850 perpetual licences) </w:t>
      </w:r>
      <w:r w:rsidRPr="005418D8">
        <w:rPr>
          <w:rFonts w:ascii="Calibri" w:eastAsia="Times New Roman" w:hAnsi="Calibri" w:cs="Calibri"/>
          <w:sz w:val="22"/>
          <w:szCs w:val="22"/>
          <w:lang w:eastAsia="en-US"/>
        </w:rPr>
        <w:t xml:space="preserve">for a </w:t>
      </w:r>
      <w:r w:rsidR="007D7BC2" w:rsidRPr="005418D8">
        <w:rPr>
          <w:rFonts w:ascii="Calibri" w:eastAsia="Times New Roman" w:hAnsi="Calibri" w:cs="Calibri"/>
          <w:sz w:val="22"/>
          <w:szCs w:val="22"/>
          <w:lang w:eastAsia="en-US"/>
        </w:rPr>
        <w:t>one</w:t>
      </w:r>
      <w:r w:rsidR="00AF4FF4" w:rsidRPr="005418D8">
        <w:rPr>
          <w:rFonts w:ascii="Calibri" w:eastAsia="Times New Roman" w:hAnsi="Calibri" w:cs="Calibri"/>
          <w:sz w:val="22"/>
          <w:szCs w:val="22"/>
          <w:lang w:eastAsia="en-US"/>
        </w:rPr>
        <w:t xml:space="preserve"> (</w:t>
      </w:r>
      <w:r w:rsidR="007D7BC2" w:rsidRPr="005418D8">
        <w:rPr>
          <w:rFonts w:ascii="Calibri" w:eastAsia="Times New Roman" w:hAnsi="Calibri" w:cs="Calibri"/>
          <w:sz w:val="22"/>
          <w:szCs w:val="22"/>
          <w:lang w:eastAsia="en-US"/>
        </w:rPr>
        <w:t>1</w:t>
      </w:r>
      <w:r w:rsidR="00AF4FF4" w:rsidRPr="005418D8">
        <w:rPr>
          <w:rFonts w:ascii="Calibri" w:eastAsia="Times New Roman" w:hAnsi="Calibri" w:cs="Calibri"/>
          <w:sz w:val="22"/>
          <w:szCs w:val="22"/>
          <w:lang w:eastAsia="en-US"/>
        </w:rPr>
        <w:t xml:space="preserve">) </w:t>
      </w:r>
      <w:r w:rsidRPr="005418D8">
        <w:rPr>
          <w:rFonts w:ascii="Calibri" w:eastAsia="Times New Roman" w:hAnsi="Calibri" w:cs="Calibri"/>
          <w:sz w:val="22"/>
          <w:szCs w:val="22"/>
          <w:lang w:eastAsia="en-US"/>
        </w:rPr>
        <w:t>year period;</w:t>
      </w:r>
    </w:p>
    <w:p w:rsidR="000F77A7" w:rsidRPr="005418D8" w:rsidRDefault="000F77A7" w:rsidP="00E60FC3">
      <w:pPr>
        <w:pStyle w:val="CommentText"/>
        <w:numPr>
          <w:ilvl w:val="0"/>
          <w:numId w:val="27"/>
        </w:numPr>
        <w:spacing w:line="240" w:lineRule="auto"/>
        <w:jc w:val="both"/>
        <w:rPr>
          <w:rFonts w:ascii="Calibri" w:eastAsia="Times New Roman" w:hAnsi="Calibri" w:cs="Calibri"/>
          <w:sz w:val="22"/>
          <w:szCs w:val="22"/>
          <w:lang w:eastAsia="en-US"/>
        </w:rPr>
      </w:pPr>
      <w:r w:rsidRPr="005418D8">
        <w:rPr>
          <w:rFonts w:ascii="Calibri" w:eastAsia="Times New Roman" w:hAnsi="Calibri" w:cs="Calibri"/>
          <w:sz w:val="22"/>
          <w:szCs w:val="22"/>
          <w:lang w:eastAsia="en-US"/>
        </w:rPr>
        <w:t xml:space="preserve"> SQL 2016 Standard Edition Server Licences including Software Assurance for </w:t>
      </w:r>
      <w:r w:rsidR="001D19EA" w:rsidRPr="005418D8">
        <w:rPr>
          <w:rFonts w:ascii="Calibri" w:eastAsia="Times New Roman" w:hAnsi="Calibri" w:cs="Calibri"/>
          <w:sz w:val="22"/>
          <w:szCs w:val="22"/>
          <w:lang w:eastAsia="en-US"/>
        </w:rPr>
        <w:t xml:space="preserve">a </w:t>
      </w:r>
      <w:r w:rsidR="007D7BC2" w:rsidRPr="005418D8">
        <w:rPr>
          <w:rFonts w:ascii="Calibri" w:eastAsia="Times New Roman" w:hAnsi="Calibri" w:cs="Calibri"/>
          <w:sz w:val="22"/>
          <w:szCs w:val="22"/>
          <w:lang w:eastAsia="en-US"/>
        </w:rPr>
        <w:t>one</w:t>
      </w:r>
      <w:r w:rsidR="00AF4FF4" w:rsidRPr="005418D8">
        <w:rPr>
          <w:rFonts w:ascii="Calibri" w:eastAsia="Times New Roman" w:hAnsi="Calibri" w:cs="Calibri"/>
          <w:sz w:val="22"/>
          <w:szCs w:val="22"/>
          <w:lang w:eastAsia="en-US"/>
        </w:rPr>
        <w:t xml:space="preserve"> (</w:t>
      </w:r>
      <w:r w:rsidR="007D7BC2" w:rsidRPr="005418D8">
        <w:rPr>
          <w:rFonts w:ascii="Calibri" w:eastAsia="Times New Roman" w:hAnsi="Calibri" w:cs="Calibri"/>
          <w:sz w:val="22"/>
          <w:szCs w:val="22"/>
          <w:lang w:eastAsia="en-US"/>
        </w:rPr>
        <w:t>1</w:t>
      </w:r>
      <w:r w:rsidR="00AF4FF4" w:rsidRPr="005418D8">
        <w:rPr>
          <w:rFonts w:ascii="Calibri" w:eastAsia="Times New Roman" w:hAnsi="Calibri" w:cs="Calibri"/>
          <w:sz w:val="22"/>
          <w:szCs w:val="22"/>
          <w:lang w:eastAsia="en-US"/>
        </w:rPr>
        <w:t xml:space="preserve">) </w:t>
      </w:r>
      <w:r w:rsidRPr="005418D8">
        <w:rPr>
          <w:rFonts w:ascii="Calibri" w:eastAsia="Times New Roman" w:hAnsi="Calibri" w:cs="Calibri"/>
          <w:sz w:val="22"/>
          <w:szCs w:val="22"/>
          <w:lang w:eastAsia="en-US"/>
        </w:rPr>
        <w:t xml:space="preserve">year period: covering </w:t>
      </w:r>
      <w:r w:rsidR="00AF4FF4" w:rsidRPr="005418D8">
        <w:rPr>
          <w:rFonts w:ascii="Calibri" w:eastAsia="Times New Roman" w:hAnsi="Calibri" w:cs="Calibri"/>
          <w:sz w:val="22"/>
          <w:szCs w:val="22"/>
          <w:lang w:eastAsia="en-US"/>
        </w:rPr>
        <w:t>six (</w:t>
      </w:r>
      <w:r w:rsidRPr="005418D8">
        <w:rPr>
          <w:rFonts w:ascii="Calibri" w:eastAsia="Times New Roman" w:hAnsi="Calibri" w:cs="Calibri"/>
          <w:sz w:val="22"/>
          <w:szCs w:val="22"/>
          <w:lang w:eastAsia="en-US"/>
        </w:rPr>
        <w:t>6</w:t>
      </w:r>
      <w:r w:rsidR="00AF4FF4" w:rsidRPr="005418D8">
        <w:rPr>
          <w:rFonts w:ascii="Calibri" w:eastAsia="Times New Roman" w:hAnsi="Calibri" w:cs="Calibri"/>
          <w:sz w:val="22"/>
          <w:szCs w:val="22"/>
          <w:lang w:eastAsia="en-US"/>
        </w:rPr>
        <w:t>)</w:t>
      </w:r>
      <w:r w:rsidRPr="005418D8">
        <w:rPr>
          <w:rFonts w:ascii="Calibri" w:eastAsia="Times New Roman" w:hAnsi="Calibri" w:cs="Calibri"/>
          <w:sz w:val="22"/>
          <w:szCs w:val="22"/>
          <w:lang w:eastAsia="en-US"/>
        </w:rPr>
        <w:t xml:space="preserve"> CPU’s and </w:t>
      </w:r>
      <w:r w:rsidR="00182601" w:rsidRPr="005418D8">
        <w:rPr>
          <w:rFonts w:ascii="Calibri" w:eastAsia="Times New Roman" w:hAnsi="Calibri" w:cs="Calibri"/>
          <w:sz w:val="22"/>
          <w:szCs w:val="22"/>
          <w:lang w:eastAsia="en-US"/>
        </w:rPr>
        <w:t>twenty-four</w:t>
      </w:r>
      <w:r w:rsidR="00AF4FF4" w:rsidRPr="005418D8">
        <w:rPr>
          <w:rFonts w:ascii="Calibri" w:eastAsia="Times New Roman" w:hAnsi="Calibri" w:cs="Calibri"/>
          <w:sz w:val="22"/>
          <w:szCs w:val="22"/>
          <w:lang w:eastAsia="en-US"/>
        </w:rPr>
        <w:t xml:space="preserve"> (</w:t>
      </w:r>
      <w:r w:rsidRPr="005418D8">
        <w:rPr>
          <w:rFonts w:ascii="Calibri" w:eastAsia="Times New Roman" w:hAnsi="Calibri" w:cs="Calibri"/>
          <w:sz w:val="22"/>
          <w:szCs w:val="22"/>
          <w:lang w:eastAsia="en-US"/>
        </w:rPr>
        <w:t>24</w:t>
      </w:r>
      <w:r w:rsidR="00AF4FF4" w:rsidRPr="005418D8">
        <w:rPr>
          <w:rFonts w:ascii="Calibri" w:eastAsia="Times New Roman" w:hAnsi="Calibri" w:cs="Calibri"/>
          <w:sz w:val="22"/>
          <w:szCs w:val="22"/>
          <w:lang w:eastAsia="en-US"/>
        </w:rPr>
        <w:t>)</w:t>
      </w:r>
      <w:r w:rsidRPr="005418D8">
        <w:rPr>
          <w:rFonts w:ascii="Calibri" w:eastAsia="Times New Roman" w:hAnsi="Calibri" w:cs="Calibri"/>
          <w:sz w:val="22"/>
          <w:szCs w:val="22"/>
          <w:lang w:eastAsia="en-US"/>
        </w:rPr>
        <w:t xml:space="preserve"> cores);</w:t>
      </w:r>
    </w:p>
    <w:p w:rsidR="000F77A7" w:rsidRPr="005418D8" w:rsidRDefault="000F77A7" w:rsidP="00E60FC3">
      <w:pPr>
        <w:pStyle w:val="CommentText"/>
        <w:numPr>
          <w:ilvl w:val="0"/>
          <w:numId w:val="27"/>
        </w:numPr>
        <w:spacing w:line="240" w:lineRule="auto"/>
        <w:jc w:val="both"/>
        <w:rPr>
          <w:rFonts w:ascii="Calibri" w:eastAsia="Times New Roman" w:hAnsi="Calibri" w:cs="Calibri"/>
          <w:sz w:val="22"/>
          <w:szCs w:val="22"/>
          <w:lang w:eastAsia="en-US"/>
        </w:rPr>
      </w:pPr>
      <w:r w:rsidRPr="005418D8">
        <w:rPr>
          <w:rFonts w:ascii="Calibri" w:eastAsia="Times New Roman" w:hAnsi="Calibri" w:cs="Calibri"/>
          <w:sz w:val="22"/>
          <w:szCs w:val="22"/>
          <w:lang w:eastAsia="en-US"/>
        </w:rPr>
        <w:t xml:space="preserve"> Local Vendor Maintenance and Support (200 Hours per Year: Authorised Citrix Architect Certified Support (Patching, Hot Fixes, Citrix Call logging) for </w:t>
      </w:r>
      <w:r w:rsidR="00AF4FF4" w:rsidRPr="005418D8">
        <w:rPr>
          <w:rFonts w:ascii="Calibri" w:eastAsia="Times New Roman" w:hAnsi="Calibri" w:cs="Calibri"/>
          <w:sz w:val="22"/>
          <w:szCs w:val="22"/>
          <w:lang w:eastAsia="en-US"/>
        </w:rPr>
        <w:t xml:space="preserve">a </w:t>
      </w:r>
      <w:r w:rsidR="007D7BC2" w:rsidRPr="005418D8">
        <w:rPr>
          <w:rFonts w:ascii="Calibri" w:eastAsia="Times New Roman" w:hAnsi="Calibri" w:cs="Calibri"/>
          <w:sz w:val="22"/>
          <w:szCs w:val="22"/>
          <w:lang w:eastAsia="en-US"/>
        </w:rPr>
        <w:t>one</w:t>
      </w:r>
      <w:r w:rsidR="00AF4FF4" w:rsidRPr="005418D8">
        <w:rPr>
          <w:rFonts w:ascii="Calibri" w:eastAsia="Times New Roman" w:hAnsi="Calibri" w:cs="Calibri"/>
          <w:sz w:val="22"/>
          <w:szCs w:val="22"/>
          <w:lang w:eastAsia="en-US"/>
        </w:rPr>
        <w:t xml:space="preserve"> (</w:t>
      </w:r>
      <w:r w:rsidR="007D7BC2" w:rsidRPr="005418D8">
        <w:rPr>
          <w:rFonts w:ascii="Calibri" w:eastAsia="Times New Roman" w:hAnsi="Calibri" w:cs="Calibri"/>
          <w:sz w:val="22"/>
          <w:szCs w:val="22"/>
          <w:lang w:eastAsia="en-US"/>
        </w:rPr>
        <w:t>1</w:t>
      </w:r>
      <w:r w:rsidR="00AF4FF4" w:rsidRPr="005418D8">
        <w:rPr>
          <w:rFonts w:ascii="Calibri" w:eastAsia="Times New Roman" w:hAnsi="Calibri" w:cs="Calibri"/>
          <w:sz w:val="22"/>
          <w:szCs w:val="22"/>
          <w:lang w:eastAsia="en-US"/>
        </w:rPr>
        <w:t xml:space="preserve">) </w:t>
      </w:r>
      <w:r w:rsidRPr="005418D8">
        <w:rPr>
          <w:rFonts w:ascii="Calibri" w:eastAsia="Times New Roman" w:hAnsi="Calibri" w:cs="Calibri"/>
          <w:sz w:val="22"/>
          <w:szCs w:val="22"/>
          <w:lang w:eastAsia="en-US"/>
        </w:rPr>
        <w:t>year period</w:t>
      </w:r>
      <w:r w:rsidR="00712DF6" w:rsidRPr="005418D8">
        <w:rPr>
          <w:rFonts w:ascii="Calibri" w:eastAsia="Times New Roman" w:hAnsi="Calibri" w:cs="Calibri"/>
          <w:sz w:val="22"/>
          <w:szCs w:val="22"/>
          <w:lang w:eastAsia="en-US"/>
        </w:rPr>
        <w:t>.</w:t>
      </w:r>
    </w:p>
    <w:p w:rsidR="00C163BE" w:rsidRPr="00130D3C" w:rsidRDefault="00C163BE" w:rsidP="00130D3C">
      <w:pPr>
        <w:pStyle w:val="Heading2"/>
        <w:jc w:val="both"/>
        <w:rPr>
          <w:rFonts w:cs="Calibri"/>
          <w:sz w:val="22"/>
          <w:szCs w:val="22"/>
        </w:rPr>
      </w:pPr>
      <w:bookmarkStart w:id="7" w:name="_Toc126136397"/>
      <w:r w:rsidRPr="00130D3C">
        <w:rPr>
          <w:rFonts w:cs="Calibri"/>
          <w:sz w:val="22"/>
          <w:szCs w:val="22"/>
        </w:rPr>
        <w:t>DELIVERY ADDRESS</w:t>
      </w:r>
      <w:bookmarkEnd w:id="7"/>
    </w:p>
    <w:p w:rsidR="004F3B3C" w:rsidRPr="00130D3C" w:rsidRDefault="004F3B3C" w:rsidP="00130D3C">
      <w:pPr>
        <w:jc w:val="both"/>
        <w:rPr>
          <w:rFonts w:cs="Calibri"/>
          <w:sz w:val="22"/>
          <w:szCs w:val="22"/>
        </w:rPr>
      </w:pPr>
      <w:r w:rsidRPr="00130D3C">
        <w:rPr>
          <w:rFonts w:cs="Calibri"/>
          <w:sz w:val="22"/>
          <w:szCs w:val="22"/>
        </w:rPr>
        <w:t>The goods or services must be supplied or provided at the following physical address</w:t>
      </w:r>
      <w:r w:rsidR="006B61DB" w:rsidRPr="00130D3C">
        <w:rPr>
          <w:rFonts w:cs="Calibri"/>
          <w:sz w:val="22"/>
          <w:szCs w:val="22"/>
        </w:rPr>
        <w:t>es</w:t>
      </w:r>
      <w:r w:rsidRPr="00130D3C">
        <w:rPr>
          <w:rFonts w:cs="Calibri"/>
          <w:sz w:val="22"/>
          <w:szCs w:val="22"/>
        </w:rPr>
        <w:t xml:space="preserve">. </w:t>
      </w:r>
    </w:p>
    <w:p w:rsidR="004F3B3C" w:rsidRPr="00130D3C" w:rsidRDefault="004F3B3C" w:rsidP="00130D3C">
      <w:pPr>
        <w:jc w:val="both"/>
        <w:rPr>
          <w:rFonts w:cs="Calibri"/>
          <w:sz w:val="22"/>
          <w:szCs w:val="22"/>
        </w:rPr>
      </w:pPr>
    </w:p>
    <w:tbl>
      <w:tblPr>
        <w:tblW w:w="4635"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6"/>
        <w:gridCol w:w="8079"/>
      </w:tblGrid>
      <w:tr w:rsidR="0092187E" w:rsidRPr="00130D3C" w:rsidTr="0092187E">
        <w:trPr>
          <w:trHeight w:val="581"/>
        </w:trPr>
        <w:tc>
          <w:tcPr>
            <w:tcW w:w="474" w:type="pct"/>
            <w:shd w:val="clear" w:color="auto" w:fill="DEEAF6"/>
          </w:tcPr>
          <w:p w:rsidR="0092187E" w:rsidRPr="00130D3C" w:rsidRDefault="0092187E" w:rsidP="00130D3C">
            <w:pPr>
              <w:jc w:val="both"/>
              <w:rPr>
                <w:rFonts w:cs="Calibri"/>
                <w:b/>
                <w:sz w:val="22"/>
                <w:szCs w:val="22"/>
              </w:rPr>
            </w:pPr>
            <w:bookmarkStart w:id="8" w:name="_Toc435315881"/>
            <w:r w:rsidRPr="00130D3C">
              <w:rPr>
                <w:rFonts w:cs="Calibri"/>
                <w:b/>
                <w:sz w:val="22"/>
                <w:szCs w:val="22"/>
              </w:rPr>
              <w:t>No</w:t>
            </w:r>
          </w:p>
        </w:tc>
        <w:tc>
          <w:tcPr>
            <w:tcW w:w="4526" w:type="pct"/>
            <w:shd w:val="clear" w:color="auto" w:fill="DEEAF6"/>
          </w:tcPr>
          <w:p w:rsidR="0092187E" w:rsidRPr="00130D3C" w:rsidRDefault="0092187E" w:rsidP="00130D3C">
            <w:pPr>
              <w:jc w:val="both"/>
              <w:rPr>
                <w:rFonts w:cs="Calibri"/>
                <w:b/>
                <w:sz w:val="22"/>
                <w:szCs w:val="22"/>
              </w:rPr>
            </w:pPr>
            <w:r w:rsidRPr="00130D3C">
              <w:rPr>
                <w:rFonts w:cs="Calibri"/>
                <w:b/>
                <w:sz w:val="22"/>
                <w:szCs w:val="22"/>
              </w:rPr>
              <w:t>Physical Address</w:t>
            </w:r>
          </w:p>
        </w:tc>
      </w:tr>
      <w:tr w:rsidR="0092187E" w:rsidRPr="00130D3C" w:rsidTr="0092187E">
        <w:trPr>
          <w:trHeight w:val="449"/>
        </w:trPr>
        <w:tc>
          <w:tcPr>
            <w:tcW w:w="474" w:type="pct"/>
            <w:shd w:val="clear" w:color="auto" w:fill="auto"/>
          </w:tcPr>
          <w:p w:rsidR="0092187E" w:rsidRPr="00130D3C" w:rsidRDefault="0092187E" w:rsidP="00130D3C">
            <w:pPr>
              <w:pStyle w:val="ListParagraph"/>
              <w:numPr>
                <w:ilvl w:val="0"/>
                <w:numId w:val="15"/>
              </w:numPr>
              <w:jc w:val="both"/>
              <w:rPr>
                <w:rFonts w:cs="Calibri"/>
                <w:sz w:val="22"/>
                <w:szCs w:val="22"/>
              </w:rPr>
            </w:pPr>
          </w:p>
        </w:tc>
        <w:tc>
          <w:tcPr>
            <w:tcW w:w="4526" w:type="pct"/>
            <w:shd w:val="clear" w:color="auto" w:fill="auto"/>
          </w:tcPr>
          <w:p w:rsidR="0092187E" w:rsidRPr="00130D3C" w:rsidRDefault="0092187E" w:rsidP="00130D3C">
            <w:pPr>
              <w:jc w:val="both"/>
              <w:rPr>
                <w:rFonts w:cs="Calibri"/>
                <w:sz w:val="22"/>
                <w:szCs w:val="22"/>
              </w:rPr>
            </w:pPr>
            <w:r w:rsidRPr="00130D3C">
              <w:rPr>
                <w:rFonts w:cs="Calibri"/>
                <w:sz w:val="22"/>
                <w:szCs w:val="22"/>
              </w:rPr>
              <w:t xml:space="preserve">SITA </w:t>
            </w:r>
            <w:proofErr w:type="spellStart"/>
            <w:r w:rsidRPr="00130D3C">
              <w:rPr>
                <w:rFonts w:cs="Calibri"/>
                <w:sz w:val="22"/>
                <w:szCs w:val="22"/>
              </w:rPr>
              <w:t>Erasmuskloof</w:t>
            </w:r>
            <w:proofErr w:type="spellEnd"/>
            <w:r w:rsidRPr="00130D3C">
              <w:rPr>
                <w:rFonts w:cs="Calibri"/>
                <w:sz w:val="22"/>
                <w:szCs w:val="22"/>
              </w:rPr>
              <w:t xml:space="preserve"> Offices: 459 </w:t>
            </w:r>
            <w:proofErr w:type="spellStart"/>
            <w:r w:rsidRPr="00130D3C">
              <w:rPr>
                <w:rFonts w:cs="Calibri"/>
                <w:sz w:val="22"/>
                <w:szCs w:val="22"/>
              </w:rPr>
              <w:t>Tsitsa</w:t>
            </w:r>
            <w:proofErr w:type="spellEnd"/>
            <w:r w:rsidRPr="00130D3C">
              <w:rPr>
                <w:rFonts w:cs="Calibri"/>
                <w:sz w:val="22"/>
                <w:szCs w:val="22"/>
              </w:rPr>
              <w:t xml:space="preserve"> Street </w:t>
            </w:r>
            <w:proofErr w:type="spellStart"/>
            <w:proofErr w:type="gramStart"/>
            <w:r w:rsidRPr="00130D3C">
              <w:rPr>
                <w:rFonts w:cs="Calibri"/>
                <w:sz w:val="22"/>
                <w:szCs w:val="22"/>
              </w:rPr>
              <w:t>Erasmuskloof</w:t>
            </w:r>
            <w:proofErr w:type="spellEnd"/>
            <w:r w:rsidRPr="00130D3C">
              <w:rPr>
                <w:rFonts w:cs="Calibri"/>
                <w:sz w:val="22"/>
                <w:szCs w:val="22"/>
              </w:rPr>
              <w:t xml:space="preserve">  Pretoria</w:t>
            </w:r>
            <w:proofErr w:type="gramEnd"/>
            <w:r w:rsidRPr="00130D3C">
              <w:rPr>
                <w:rFonts w:cs="Calibri"/>
                <w:sz w:val="22"/>
                <w:szCs w:val="22"/>
              </w:rPr>
              <w:t xml:space="preserve">  0181</w:t>
            </w:r>
          </w:p>
        </w:tc>
      </w:tr>
      <w:tr w:rsidR="00221F62" w:rsidRPr="00130D3C" w:rsidTr="0092187E">
        <w:trPr>
          <w:trHeight w:val="449"/>
        </w:trPr>
        <w:tc>
          <w:tcPr>
            <w:tcW w:w="474" w:type="pct"/>
            <w:shd w:val="clear" w:color="auto" w:fill="auto"/>
          </w:tcPr>
          <w:p w:rsidR="00221F62" w:rsidRPr="00130D3C" w:rsidRDefault="00221F62" w:rsidP="00130D3C">
            <w:pPr>
              <w:pStyle w:val="ListParagraph"/>
              <w:numPr>
                <w:ilvl w:val="0"/>
                <w:numId w:val="15"/>
              </w:numPr>
              <w:jc w:val="both"/>
              <w:rPr>
                <w:rFonts w:cs="Calibri"/>
                <w:sz w:val="22"/>
                <w:szCs w:val="22"/>
              </w:rPr>
            </w:pPr>
          </w:p>
        </w:tc>
        <w:tc>
          <w:tcPr>
            <w:tcW w:w="4526" w:type="pct"/>
            <w:shd w:val="clear" w:color="auto" w:fill="auto"/>
          </w:tcPr>
          <w:p w:rsidR="00221F62" w:rsidRPr="00130D3C" w:rsidRDefault="00221F62" w:rsidP="00130D3C">
            <w:pPr>
              <w:jc w:val="both"/>
              <w:rPr>
                <w:rFonts w:cs="Calibri"/>
                <w:sz w:val="22"/>
                <w:szCs w:val="22"/>
              </w:rPr>
            </w:pPr>
            <w:r w:rsidRPr="00130D3C">
              <w:rPr>
                <w:rFonts w:cs="Calibri"/>
                <w:sz w:val="22"/>
                <w:szCs w:val="22"/>
              </w:rPr>
              <w:t>Pretoria</w:t>
            </w:r>
            <w:r w:rsidR="001E63E6" w:rsidRPr="00130D3C">
              <w:rPr>
                <w:rFonts w:cs="Calibri"/>
                <w:sz w:val="22"/>
                <w:szCs w:val="22"/>
              </w:rPr>
              <w:t xml:space="preserve"> CBD</w:t>
            </w:r>
          </w:p>
        </w:tc>
      </w:tr>
      <w:tr w:rsidR="00221F62" w:rsidRPr="00130D3C" w:rsidTr="0092187E">
        <w:trPr>
          <w:trHeight w:val="449"/>
        </w:trPr>
        <w:tc>
          <w:tcPr>
            <w:tcW w:w="474" w:type="pct"/>
            <w:shd w:val="clear" w:color="auto" w:fill="auto"/>
          </w:tcPr>
          <w:p w:rsidR="00221F62" w:rsidRPr="00130D3C" w:rsidRDefault="00221F62" w:rsidP="00130D3C">
            <w:pPr>
              <w:pStyle w:val="ListParagraph"/>
              <w:numPr>
                <w:ilvl w:val="0"/>
                <w:numId w:val="15"/>
              </w:numPr>
              <w:jc w:val="both"/>
              <w:rPr>
                <w:rFonts w:cs="Calibri"/>
                <w:sz w:val="22"/>
                <w:szCs w:val="22"/>
              </w:rPr>
            </w:pPr>
          </w:p>
        </w:tc>
        <w:tc>
          <w:tcPr>
            <w:tcW w:w="4526" w:type="pct"/>
            <w:shd w:val="clear" w:color="auto" w:fill="auto"/>
          </w:tcPr>
          <w:p w:rsidR="00221F62" w:rsidRPr="00130D3C" w:rsidRDefault="00221F62" w:rsidP="00130D3C">
            <w:pPr>
              <w:jc w:val="both"/>
              <w:rPr>
                <w:rFonts w:cs="Calibri"/>
                <w:sz w:val="22"/>
                <w:szCs w:val="22"/>
              </w:rPr>
            </w:pPr>
            <w:r w:rsidRPr="00130D3C">
              <w:rPr>
                <w:rFonts w:cs="Calibri"/>
                <w:sz w:val="22"/>
                <w:szCs w:val="22"/>
              </w:rPr>
              <w:t>Simon’s Town</w:t>
            </w:r>
            <w:r w:rsidR="001E63E6" w:rsidRPr="00130D3C">
              <w:rPr>
                <w:rFonts w:cs="Calibri"/>
                <w:sz w:val="22"/>
                <w:szCs w:val="22"/>
              </w:rPr>
              <w:t xml:space="preserve"> CBD</w:t>
            </w:r>
          </w:p>
        </w:tc>
      </w:tr>
    </w:tbl>
    <w:p w:rsidR="000E47D9" w:rsidRPr="00130D3C" w:rsidRDefault="000E47D9" w:rsidP="00130D3C">
      <w:pPr>
        <w:pStyle w:val="Heading2"/>
        <w:jc w:val="both"/>
        <w:rPr>
          <w:rFonts w:cs="Calibri"/>
          <w:sz w:val="22"/>
          <w:szCs w:val="22"/>
        </w:rPr>
      </w:pPr>
      <w:bookmarkStart w:id="9" w:name="_Toc9938003"/>
      <w:bookmarkStart w:id="10" w:name="_Toc126136398"/>
      <w:r w:rsidRPr="00130D3C">
        <w:rPr>
          <w:rFonts w:cs="Calibri"/>
          <w:sz w:val="22"/>
          <w:szCs w:val="22"/>
        </w:rPr>
        <w:t>CUSTOMER</w:t>
      </w:r>
      <w:r w:rsidR="005475A4" w:rsidRPr="00130D3C">
        <w:rPr>
          <w:rFonts w:cs="Calibri"/>
          <w:sz w:val="22"/>
          <w:szCs w:val="22"/>
        </w:rPr>
        <w:t xml:space="preserve"> CURRENT</w:t>
      </w:r>
      <w:r w:rsidRPr="00130D3C">
        <w:rPr>
          <w:rFonts w:cs="Calibri"/>
          <w:sz w:val="22"/>
          <w:szCs w:val="22"/>
        </w:rPr>
        <w:t xml:space="preserve"> INFRASTRUCTURE AND ENVIRONMENT</w:t>
      </w:r>
      <w:bookmarkEnd w:id="9"/>
      <w:r w:rsidR="007C6552" w:rsidRPr="00130D3C">
        <w:rPr>
          <w:rFonts w:cs="Calibri"/>
          <w:sz w:val="22"/>
          <w:szCs w:val="22"/>
        </w:rPr>
        <w:t xml:space="preserve"> REQUIREMENTS</w:t>
      </w:r>
      <w:bookmarkEnd w:id="10"/>
    </w:p>
    <w:p w:rsidR="007C6552" w:rsidRPr="00130D3C" w:rsidRDefault="007C6552" w:rsidP="00130D3C">
      <w:pPr>
        <w:jc w:val="both"/>
        <w:rPr>
          <w:rFonts w:cs="Calibri"/>
          <w:sz w:val="22"/>
          <w:szCs w:val="22"/>
        </w:rPr>
      </w:pPr>
    </w:p>
    <w:p w:rsidR="000F77A7" w:rsidRPr="00130D3C" w:rsidRDefault="000F77A7" w:rsidP="00130D3C">
      <w:pPr>
        <w:pStyle w:val="CommentText"/>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Citrix is currently deployed at </w:t>
      </w:r>
      <w:r w:rsidR="006F755A" w:rsidRPr="00130D3C">
        <w:rPr>
          <w:rFonts w:ascii="Calibri" w:eastAsia="Times New Roman" w:hAnsi="Calibri" w:cs="Calibri"/>
          <w:sz w:val="22"/>
          <w:szCs w:val="22"/>
          <w:lang w:eastAsia="en-US"/>
        </w:rPr>
        <w:t>three</w:t>
      </w:r>
      <w:r w:rsidR="00AF4FF4" w:rsidRPr="00130D3C">
        <w:rPr>
          <w:rFonts w:ascii="Calibri" w:eastAsia="Times New Roman" w:hAnsi="Calibri" w:cs="Calibri"/>
          <w:sz w:val="22"/>
          <w:szCs w:val="22"/>
          <w:lang w:eastAsia="en-US"/>
        </w:rPr>
        <w:t xml:space="preserve"> (3)</w:t>
      </w:r>
      <w:r w:rsidRPr="00130D3C">
        <w:rPr>
          <w:rFonts w:ascii="Calibri" w:eastAsia="Times New Roman" w:hAnsi="Calibri" w:cs="Calibri"/>
          <w:sz w:val="22"/>
          <w:szCs w:val="22"/>
          <w:lang w:eastAsia="en-US"/>
        </w:rPr>
        <w:t xml:space="preserve"> sites, namely:</w:t>
      </w:r>
    </w:p>
    <w:p w:rsidR="000F77A7" w:rsidRPr="00130D3C" w:rsidRDefault="000F77A7" w:rsidP="00E60FC3">
      <w:pPr>
        <w:pStyle w:val="CommentText"/>
        <w:numPr>
          <w:ilvl w:val="0"/>
          <w:numId w:val="28"/>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Pretoria</w:t>
      </w:r>
      <w:r w:rsidR="00272203" w:rsidRPr="00130D3C">
        <w:rPr>
          <w:rFonts w:ascii="Calibri" w:eastAsia="Times New Roman" w:hAnsi="Calibri" w:cs="Calibri"/>
          <w:sz w:val="22"/>
          <w:szCs w:val="22"/>
          <w:lang w:eastAsia="en-US"/>
        </w:rPr>
        <w:t xml:space="preserve"> CBD</w:t>
      </w:r>
      <w:r w:rsidR="00123891" w:rsidRPr="00130D3C">
        <w:rPr>
          <w:rFonts w:ascii="Calibri" w:eastAsia="Times New Roman" w:hAnsi="Calibri" w:cs="Calibri"/>
          <w:sz w:val="22"/>
          <w:szCs w:val="22"/>
          <w:lang w:eastAsia="en-US"/>
        </w:rPr>
        <w:t>;</w:t>
      </w:r>
    </w:p>
    <w:p w:rsidR="000F77A7" w:rsidRPr="00130D3C" w:rsidRDefault="000F77A7" w:rsidP="00E60FC3">
      <w:pPr>
        <w:pStyle w:val="CommentText"/>
        <w:numPr>
          <w:ilvl w:val="0"/>
          <w:numId w:val="28"/>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w:t>
      </w:r>
      <w:proofErr w:type="spellStart"/>
      <w:r w:rsidRPr="00130D3C">
        <w:rPr>
          <w:rFonts w:ascii="Calibri" w:eastAsia="Times New Roman" w:hAnsi="Calibri" w:cs="Calibri"/>
          <w:sz w:val="22"/>
          <w:szCs w:val="22"/>
          <w:lang w:eastAsia="en-US"/>
        </w:rPr>
        <w:t>Erasmuskloof</w:t>
      </w:r>
      <w:proofErr w:type="spellEnd"/>
      <w:r w:rsidR="00123891" w:rsidRPr="00130D3C">
        <w:rPr>
          <w:rFonts w:ascii="Calibri" w:eastAsia="Times New Roman" w:hAnsi="Calibri" w:cs="Calibri"/>
          <w:sz w:val="22"/>
          <w:szCs w:val="22"/>
          <w:lang w:eastAsia="en-US"/>
        </w:rPr>
        <w:t>;</w:t>
      </w:r>
    </w:p>
    <w:p w:rsidR="000F77A7" w:rsidRPr="00130D3C" w:rsidRDefault="000F77A7" w:rsidP="00E60FC3">
      <w:pPr>
        <w:pStyle w:val="CommentText"/>
        <w:numPr>
          <w:ilvl w:val="0"/>
          <w:numId w:val="28"/>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Simon’s Town</w:t>
      </w:r>
      <w:r w:rsidR="00272203" w:rsidRPr="00130D3C">
        <w:rPr>
          <w:rFonts w:ascii="Calibri" w:eastAsia="Times New Roman" w:hAnsi="Calibri" w:cs="Calibri"/>
          <w:sz w:val="22"/>
          <w:szCs w:val="22"/>
          <w:lang w:eastAsia="en-US"/>
        </w:rPr>
        <w:t xml:space="preserve"> CBD</w:t>
      </w:r>
      <w:r w:rsidR="00123891" w:rsidRPr="00130D3C">
        <w:rPr>
          <w:rFonts w:ascii="Calibri" w:eastAsia="Times New Roman" w:hAnsi="Calibri" w:cs="Calibri"/>
          <w:sz w:val="22"/>
          <w:szCs w:val="22"/>
          <w:lang w:eastAsia="en-US"/>
        </w:rPr>
        <w:t>.</w:t>
      </w:r>
    </w:p>
    <w:bookmarkStart w:id="11" w:name="_Toc9938004"/>
    <w:bookmarkStart w:id="12" w:name="_Toc126136399"/>
    <w:p w:rsidR="000E47D9" w:rsidRPr="00130D3C" w:rsidRDefault="000E47D9" w:rsidP="00130D3C">
      <w:pPr>
        <w:pStyle w:val="Heading1"/>
        <w:numPr>
          <w:ilvl w:val="0"/>
          <w:numId w:val="16"/>
        </w:numPr>
        <w:jc w:val="both"/>
        <w:rPr>
          <w:rFonts w:cs="Calibri"/>
          <w:sz w:val="22"/>
          <w:szCs w:val="22"/>
        </w:rPr>
      </w:pPr>
      <w:r w:rsidRPr="00130D3C">
        <w:rPr>
          <w:rFonts w:cs="Calibri"/>
          <w:noProof/>
          <w:sz w:val="22"/>
          <w:szCs w:val="22"/>
          <w:lang w:eastAsia="en-ZA"/>
        </w:rPr>
        <w:lastRenderedPageBreak/>
        <mc:AlternateContent>
          <mc:Choice Requires="wps">
            <w:drawing>
              <wp:anchor distT="0" distB="0" distL="114300" distR="114300" simplePos="0" relativeHeight="251658752" behindDoc="1" locked="1" layoutInCell="1" allowOverlap="0" wp14:anchorId="2955CBF7" wp14:editId="5B7E9274">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rsidR="00747542" w:rsidRDefault="00747542"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55CBF7"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rsidR="00747542" w:rsidRDefault="00747542" w:rsidP="000E47D9"/>
                  </w:txbxContent>
                </v:textbox>
                <w10:wrap anchorx="margin" anchory="margin"/>
                <w10:anchorlock/>
              </v:shape>
            </w:pict>
          </mc:Fallback>
        </mc:AlternateContent>
      </w:r>
      <w:r w:rsidR="00181C4D" w:rsidRPr="00130D3C">
        <w:rPr>
          <w:rFonts w:cs="Calibri"/>
          <w:sz w:val="22"/>
          <w:szCs w:val="22"/>
        </w:rPr>
        <w:t>TECHNICAL REQUIREMENTS</w:t>
      </w:r>
      <w:bookmarkEnd w:id="11"/>
      <w:bookmarkEnd w:id="12"/>
    </w:p>
    <w:p w:rsidR="000B0708" w:rsidRPr="00130D3C" w:rsidRDefault="000E47D9" w:rsidP="00130D3C">
      <w:pPr>
        <w:pStyle w:val="Heading2"/>
        <w:jc w:val="both"/>
        <w:rPr>
          <w:rFonts w:cs="Calibri"/>
          <w:sz w:val="22"/>
          <w:szCs w:val="22"/>
        </w:rPr>
      </w:pPr>
      <w:bookmarkStart w:id="13" w:name="_Toc9938005"/>
      <w:bookmarkStart w:id="14" w:name="_Toc126136400"/>
      <w:r w:rsidRPr="00130D3C">
        <w:rPr>
          <w:rFonts w:cs="Calibri"/>
          <w:sz w:val="22"/>
          <w:szCs w:val="22"/>
        </w:rPr>
        <w:t>PRODUCT</w:t>
      </w:r>
      <w:r w:rsidR="00C66001" w:rsidRPr="00130D3C">
        <w:rPr>
          <w:rFonts w:cs="Calibri"/>
          <w:sz w:val="22"/>
          <w:szCs w:val="22"/>
        </w:rPr>
        <w:t xml:space="preserve">/ SERVICE / SOLUTION </w:t>
      </w:r>
      <w:r w:rsidRPr="00130D3C">
        <w:rPr>
          <w:rFonts w:cs="Calibri"/>
          <w:sz w:val="22"/>
          <w:szCs w:val="22"/>
        </w:rPr>
        <w:t>REQUIREMENT</w:t>
      </w:r>
      <w:bookmarkEnd w:id="13"/>
      <w:r w:rsidR="00C66001" w:rsidRPr="00130D3C">
        <w:rPr>
          <w:rFonts w:cs="Calibri"/>
          <w:sz w:val="22"/>
          <w:szCs w:val="22"/>
        </w:rPr>
        <w:t>S</w:t>
      </w:r>
      <w:bookmarkEnd w:id="14"/>
    </w:p>
    <w:p w:rsidR="00A23383" w:rsidRPr="00130D3C" w:rsidRDefault="000F77A7" w:rsidP="00130D3C">
      <w:pPr>
        <w:pStyle w:val="CommentText"/>
        <w:spacing w:line="240" w:lineRule="auto"/>
        <w:jc w:val="both"/>
        <w:rPr>
          <w:rFonts w:ascii="Calibri" w:eastAsia="Times New Roman" w:hAnsi="Calibri" w:cs="Calibri"/>
          <w:sz w:val="22"/>
          <w:szCs w:val="22"/>
          <w:lang w:eastAsia="en-US"/>
        </w:rPr>
      </w:pPr>
      <w:bookmarkStart w:id="15" w:name="_Toc435315887"/>
      <w:bookmarkEnd w:id="8"/>
      <w:r w:rsidRPr="00130D3C">
        <w:rPr>
          <w:rFonts w:ascii="Calibri" w:eastAsia="Times New Roman" w:hAnsi="Calibri" w:cs="Calibri"/>
          <w:sz w:val="22"/>
          <w:szCs w:val="22"/>
          <w:lang w:eastAsia="en-US"/>
        </w:rPr>
        <w:t xml:space="preserve">All support should be provided </w:t>
      </w:r>
      <w:r w:rsidR="00712DF6" w:rsidRPr="00130D3C">
        <w:rPr>
          <w:rFonts w:ascii="Calibri" w:eastAsia="Times New Roman" w:hAnsi="Calibri" w:cs="Calibri"/>
          <w:sz w:val="22"/>
          <w:szCs w:val="22"/>
          <w:lang w:eastAsia="en-US"/>
        </w:rPr>
        <w:t>on-site</w:t>
      </w:r>
      <w:r w:rsidR="00AE18B5" w:rsidRPr="00130D3C">
        <w:rPr>
          <w:rFonts w:ascii="Calibri" w:eastAsia="Times New Roman" w:hAnsi="Calibri" w:cs="Calibri"/>
          <w:sz w:val="22"/>
          <w:szCs w:val="22"/>
          <w:lang w:eastAsia="en-US"/>
        </w:rPr>
        <w:t>,</w:t>
      </w:r>
      <w:r w:rsidRPr="00130D3C">
        <w:rPr>
          <w:rFonts w:ascii="Calibri" w:eastAsia="Times New Roman" w:hAnsi="Calibri" w:cs="Calibri"/>
          <w:sz w:val="22"/>
          <w:szCs w:val="22"/>
          <w:lang w:eastAsia="en-US"/>
        </w:rPr>
        <w:t xml:space="preserve"> by Citrix </w:t>
      </w:r>
      <w:r w:rsidR="00AE18B5" w:rsidRPr="00130D3C">
        <w:rPr>
          <w:rFonts w:ascii="Calibri" w:eastAsia="Times New Roman" w:hAnsi="Calibri" w:cs="Calibri"/>
          <w:sz w:val="22"/>
          <w:szCs w:val="22"/>
          <w:lang w:eastAsia="en-US"/>
        </w:rPr>
        <w:t>certified a</w:t>
      </w:r>
      <w:r w:rsidRPr="00130D3C">
        <w:rPr>
          <w:rFonts w:ascii="Calibri" w:eastAsia="Times New Roman" w:hAnsi="Calibri" w:cs="Calibri"/>
          <w:sz w:val="22"/>
          <w:szCs w:val="22"/>
          <w:lang w:eastAsia="en-US"/>
        </w:rPr>
        <w:t>rchitect</w:t>
      </w:r>
      <w:r w:rsidR="00AE18B5" w:rsidRPr="00130D3C">
        <w:rPr>
          <w:rFonts w:ascii="Calibri" w:eastAsia="Times New Roman" w:hAnsi="Calibri" w:cs="Calibri"/>
          <w:sz w:val="22"/>
          <w:szCs w:val="22"/>
          <w:lang w:eastAsia="en-US"/>
        </w:rPr>
        <w:t>s</w:t>
      </w:r>
      <w:r w:rsidRPr="00130D3C">
        <w:rPr>
          <w:rFonts w:ascii="Calibri" w:eastAsia="Times New Roman" w:hAnsi="Calibri" w:cs="Calibri"/>
          <w:sz w:val="22"/>
          <w:szCs w:val="22"/>
          <w:lang w:eastAsia="en-US"/>
        </w:rPr>
        <w:t xml:space="preserve"> at </w:t>
      </w:r>
      <w:r w:rsidR="00F546BA" w:rsidRPr="00130D3C">
        <w:rPr>
          <w:rFonts w:ascii="Calibri" w:eastAsia="Times New Roman" w:hAnsi="Calibri" w:cs="Calibri"/>
          <w:sz w:val="22"/>
          <w:szCs w:val="22"/>
          <w:lang w:eastAsia="en-US"/>
        </w:rPr>
        <w:t xml:space="preserve">each </w:t>
      </w:r>
      <w:r w:rsidRPr="00130D3C">
        <w:rPr>
          <w:rFonts w:ascii="Calibri" w:eastAsia="Times New Roman" w:hAnsi="Calibri" w:cs="Calibri"/>
          <w:sz w:val="22"/>
          <w:szCs w:val="22"/>
          <w:lang w:eastAsia="en-US"/>
        </w:rPr>
        <w:t xml:space="preserve">of the </w:t>
      </w:r>
      <w:r w:rsidR="00C27E87">
        <w:rPr>
          <w:rFonts w:ascii="Calibri" w:eastAsia="Times New Roman" w:hAnsi="Calibri" w:cs="Calibri"/>
          <w:sz w:val="22"/>
          <w:szCs w:val="22"/>
          <w:lang w:eastAsia="en-US"/>
        </w:rPr>
        <w:t xml:space="preserve">one </w:t>
      </w:r>
      <w:r w:rsidR="00D446F7" w:rsidRPr="00130D3C">
        <w:rPr>
          <w:rFonts w:ascii="Calibri" w:eastAsia="Times New Roman" w:hAnsi="Calibri" w:cs="Calibri"/>
          <w:sz w:val="22"/>
          <w:szCs w:val="22"/>
          <w:lang w:eastAsia="en-US"/>
        </w:rPr>
        <w:t>(</w:t>
      </w:r>
      <w:r w:rsidR="00C27E87">
        <w:rPr>
          <w:rFonts w:ascii="Calibri" w:eastAsia="Times New Roman" w:hAnsi="Calibri" w:cs="Calibri"/>
          <w:sz w:val="22"/>
          <w:szCs w:val="22"/>
          <w:lang w:eastAsia="en-US"/>
        </w:rPr>
        <w:t>1</w:t>
      </w:r>
      <w:r w:rsidR="00D446F7" w:rsidRPr="00130D3C">
        <w:rPr>
          <w:rFonts w:ascii="Calibri" w:eastAsia="Times New Roman" w:hAnsi="Calibri" w:cs="Calibri"/>
          <w:sz w:val="22"/>
          <w:szCs w:val="22"/>
          <w:lang w:eastAsia="en-US"/>
        </w:rPr>
        <w:t>)</w:t>
      </w:r>
      <w:r w:rsidR="006F755A" w:rsidRPr="00130D3C">
        <w:rPr>
          <w:rFonts w:ascii="Calibri" w:eastAsia="Times New Roman" w:hAnsi="Calibri" w:cs="Calibri"/>
          <w:sz w:val="22"/>
          <w:szCs w:val="22"/>
          <w:lang w:eastAsia="en-US"/>
        </w:rPr>
        <w:t xml:space="preserve"> </w:t>
      </w:r>
      <w:r w:rsidR="00AE18B5" w:rsidRPr="00130D3C">
        <w:rPr>
          <w:rFonts w:ascii="Calibri" w:eastAsia="Times New Roman" w:hAnsi="Calibri" w:cs="Calibri"/>
          <w:sz w:val="22"/>
          <w:szCs w:val="22"/>
          <w:lang w:eastAsia="en-US"/>
        </w:rPr>
        <w:t>sites</w:t>
      </w:r>
      <w:r w:rsidRPr="00130D3C">
        <w:rPr>
          <w:rFonts w:ascii="Calibri" w:eastAsia="Times New Roman" w:hAnsi="Calibri" w:cs="Calibri"/>
          <w:sz w:val="22"/>
          <w:szCs w:val="22"/>
          <w:lang w:eastAsia="en-US"/>
        </w:rPr>
        <w:t xml:space="preserve"> (Pretoria, </w:t>
      </w:r>
      <w:proofErr w:type="spellStart"/>
      <w:r w:rsidRPr="00130D3C">
        <w:rPr>
          <w:rFonts w:ascii="Calibri" w:eastAsia="Times New Roman" w:hAnsi="Calibri" w:cs="Calibri"/>
          <w:sz w:val="22"/>
          <w:szCs w:val="22"/>
          <w:lang w:eastAsia="en-US"/>
        </w:rPr>
        <w:t>Erasmuskloof</w:t>
      </w:r>
      <w:proofErr w:type="spellEnd"/>
      <w:r w:rsidRPr="00130D3C">
        <w:rPr>
          <w:rFonts w:ascii="Calibri" w:eastAsia="Times New Roman" w:hAnsi="Calibri" w:cs="Calibri"/>
          <w:sz w:val="22"/>
          <w:szCs w:val="22"/>
          <w:lang w:eastAsia="en-US"/>
        </w:rPr>
        <w:t xml:space="preserve"> </w:t>
      </w:r>
      <w:r w:rsidR="00B35F54">
        <w:rPr>
          <w:rFonts w:ascii="Calibri" w:eastAsia="Times New Roman" w:hAnsi="Calibri" w:cs="Calibri"/>
          <w:sz w:val="22"/>
          <w:szCs w:val="22"/>
          <w:lang w:eastAsia="en-US"/>
        </w:rPr>
        <w:t>and</w:t>
      </w:r>
      <w:r w:rsidRPr="00130D3C">
        <w:rPr>
          <w:rFonts w:ascii="Calibri" w:eastAsia="Times New Roman" w:hAnsi="Calibri" w:cs="Calibri"/>
          <w:sz w:val="22"/>
          <w:szCs w:val="22"/>
          <w:lang w:eastAsia="en-US"/>
        </w:rPr>
        <w:t xml:space="preserve"> Simon’s Town). </w:t>
      </w:r>
    </w:p>
    <w:p w:rsidR="00A23383" w:rsidRPr="00130D3C" w:rsidRDefault="00A23383" w:rsidP="00130D3C">
      <w:pPr>
        <w:pStyle w:val="CommentText"/>
        <w:spacing w:line="240" w:lineRule="auto"/>
        <w:jc w:val="both"/>
        <w:rPr>
          <w:rFonts w:ascii="Calibri" w:eastAsia="Times New Roman" w:hAnsi="Calibri" w:cs="Calibri"/>
          <w:sz w:val="22"/>
          <w:szCs w:val="22"/>
          <w:lang w:eastAsia="en-US"/>
        </w:rPr>
      </w:pPr>
    </w:p>
    <w:p w:rsidR="000F77A7" w:rsidRPr="00130D3C" w:rsidRDefault="000F77A7" w:rsidP="00130D3C">
      <w:pPr>
        <w:pStyle w:val="CommentText"/>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Support </w:t>
      </w:r>
      <w:r w:rsidR="00A23383" w:rsidRPr="00130D3C">
        <w:rPr>
          <w:rFonts w:ascii="Calibri" w:eastAsia="Times New Roman" w:hAnsi="Calibri" w:cs="Calibri"/>
          <w:sz w:val="22"/>
          <w:szCs w:val="22"/>
          <w:lang w:eastAsia="en-US"/>
        </w:rPr>
        <w:t xml:space="preserve">is </w:t>
      </w:r>
      <w:r w:rsidRPr="00130D3C">
        <w:rPr>
          <w:rFonts w:ascii="Calibri" w:eastAsia="Times New Roman" w:hAnsi="Calibri" w:cs="Calibri"/>
          <w:sz w:val="22"/>
          <w:szCs w:val="22"/>
          <w:lang w:eastAsia="en-US"/>
        </w:rPr>
        <w:t>inclu</w:t>
      </w:r>
      <w:r w:rsidR="00A23383" w:rsidRPr="00130D3C">
        <w:rPr>
          <w:rFonts w:ascii="Calibri" w:eastAsia="Times New Roman" w:hAnsi="Calibri" w:cs="Calibri"/>
          <w:sz w:val="22"/>
          <w:szCs w:val="22"/>
          <w:lang w:eastAsia="en-US"/>
        </w:rPr>
        <w:t>sive of</w:t>
      </w:r>
      <w:r w:rsidRPr="00130D3C">
        <w:rPr>
          <w:rFonts w:ascii="Calibri" w:eastAsia="Times New Roman" w:hAnsi="Calibri" w:cs="Calibri"/>
          <w:sz w:val="22"/>
          <w:szCs w:val="22"/>
          <w:lang w:eastAsia="en-US"/>
        </w:rPr>
        <w:t>:</w:t>
      </w:r>
    </w:p>
    <w:p w:rsidR="00A23383" w:rsidRPr="00130D3C" w:rsidRDefault="00A23383" w:rsidP="00130D3C">
      <w:pPr>
        <w:pStyle w:val="CommentText"/>
        <w:spacing w:line="240" w:lineRule="auto"/>
        <w:jc w:val="both"/>
        <w:rPr>
          <w:rFonts w:ascii="Calibri" w:eastAsia="Times New Roman" w:hAnsi="Calibri" w:cs="Calibri"/>
          <w:sz w:val="22"/>
          <w:szCs w:val="22"/>
          <w:lang w:eastAsia="en-US"/>
        </w:rPr>
      </w:pPr>
    </w:p>
    <w:p w:rsidR="000F77A7" w:rsidRPr="00130D3C" w:rsidRDefault="000F77A7" w:rsidP="00E60FC3">
      <w:pPr>
        <w:pStyle w:val="CommentText"/>
        <w:numPr>
          <w:ilvl w:val="0"/>
          <w:numId w:val="29"/>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Maintenance Services;</w:t>
      </w:r>
    </w:p>
    <w:p w:rsidR="000F77A7" w:rsidRPr="00130D3C" w:rsidRDefault="000F77A7" w:rsidP="00E60FC3">
      <w:pPr>
        <w:pStyle w:val="CommentText"/>
        <w:numPr>
          <w:ilvl w:val="0"/>
          <w:numId w:val="29"/>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Technical Support;</w:t>
      </w:r>
    </w:p>
    <w:p w:rsidR="002D588B" w:rsidRPr="00130D3C" w:rsidRDefault="000F77A7" w:rsidP="00E60FC3">
      <w:pPr>
        <w:pStyle w:val="CommentText"/>
        <w:numPr>
          <w:ilvl w:val="0"/>
          <w:numId w:val="29"/>
        </w:numPr>
        <w:spacing w:line="240" w:lineRule="auto"/>
        <w:jc w:val="both"/>
        <w:rPr>
          <w:rFonts w:ascii="Calibri" w:eastAsia="Times New Roman" w:hAnsi="Calibri" w:cs="Calibri"/>
          <w:sz w:val="22"/>
          <w:szCs w:val="22"/>
          <w:lang w:eastAsia="en-US"/>
        </w:rPr>
      </w:pPr>
      <w:r w:rsidRPr="00130D3C">
        <w:rPr>
          <w:rFonts w:ascii="Calibri" w:eastAsia="Times New Roman" w:hAnsi="Calibri" w:cs="Calibri"/>
          <w:sz w:val="22"/>
          <w:szCs w:val="22"/>
          <w:lang w:eastAsia="en-US"/>
        </w:rPr>
        <w:t xml:space="preserve"> Software Optimisation.</w:t>
      </w:r>
    </w:p>
    <w:p w:rsidR="0066206F" w:rsidRPr="00130D3C" w:rsidRDefault="002C0B8F" w:rsidP="00130D3C">
      <w:pPr>
        <w:pStyle w:val="Heading1"/>
        <w:tabs>
          <w:tab w:val="clear" w:pos="502"/>
          <w:tab w:val="num" w:pos="567"/>
        </w:tabs>
        <w:jc w:val="both"/>
        <w:rPr>
          <w:rFonts w:cs="Calibri"/>
          <w:sz w:val="22"/>
          <w:szCs w:val="22"/>
        </w:rPr>
      </w:pPr>
      <w:bookmarkStart w:id="16" w:name="_Toc126136401"/>
      <w:r w:rsidRPr="00130D3C">
        <w:rPr>
          <w:rFonts w:cs="Calibri"/>
          <w:sz w:val="22"/>
          <w:szCs w:val="22"/>
        </w:rPr>
        <w:t>BID EVALUATION STAGES</w:t>
      </w:r>
      <w:bookmarkEnd w:id="15"/>
      <w:bookmarkEnd w:id="16"/>
    </w:p>
    <w:p w:rsidR="00F0514A" w:rsidRPr="00130D3C" w:rsidRDefault="00F0514A" w:rsidP="00EC1D80">
      <w:pPr>
        <w:pStyle w:val="Specification"/>
        <w:numPr>
          <w:ilvl w:val="0"/>
          <w:numId w:val="21"/>
        </w:numPr>
        <w:jc w:val="both"/>
        <w:rPr>
          <w:rFonts w:cs="Calibri"/>
          <w:sz w:val="22"/>
          <w:szCs w:val="22"/>
        </w:rPr>
      </w:pPr>
      <w:r w:rsidRPr="00130D3C">
        <w:rPr>
          <w:rFonts w:cs="Calibri"/>
          <w:sz w:val="22"/>
          <w:szCs w:val="22"/>
        </w:rPr>
        <w:t>The bid evaluation process consists of several stages that are applicable according to the nature of the bid as defined in the table below.</w:t>
      </w:r>
    </w:p>
    <w:p w:rsidR="00F0514A" w:rsidRPr="00130D3C" w:rsidRDefault="00F0514A" w:rsidP="00EC1D80">
      <w:pPr>
        <w:pStyle w:val="Specification"/>
        <w:numPr>
          <w:ilvl w:val="0"/>
          <w:numId w:val="21"/>
        </w:numPr>
        <w:jc w:val="both"/>
        <w:rPr>
          <w:rFonts w:cs="Calibri"/>
          <w:sz w:val="22"/>
          <w:szCs w:val="22"/>
        </w:rPr>
      </w:pPr>
      <w:r w:rsidRPr="00130D3C">
        <w:rPr>
          <w:rFonts w:cs="Calibri"/>
          <w:sz w:val="22"/>
          <w:szCs w:val="22"/>
        </w:rPr>
        <w:t>The bidder must qualify for each stage to be eligible to proceed to the next stage of the evaluation.</w:t>
      </w:r>
    </w:p>
    <w:p w:rsidR="00F0514A" w:rsidRPr="00130D3C" w:rsidRDefault="00F0514A" w:rsidP="00130D3C">
      <w:pPr>
        <w:jc w:val="both"/>
        <w:rPr>
          <w:rFonts w:cs="Calibri"/>
          <w:sz w:val="22"/>
          <w:szCs w:val="22"/>
        </w:rPr>
      </w:pP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813"/>
        <w:gridCol w:w="2397"/>
      </w:tblGrid>
      <w:tr w:rsidR="00F0514A" w:rsidRPr="00130D3C" w:rsidTr="006C577B">
        <w:tc>
          <w:tcPr>
            <w:tcW w:w="736" w:type="pct"/>
            <w:shd w:val="clear" w:color="auto" w:fill="DBE5F1" w:themeFill="accent1" w:themeFillTint="33"/>
          </w:tcPr>
          <w:p w:rsidR="00F0514A" w:rsidRPr="00130D3C" w:rsidRDefault="00F0514A" w:rsidP="00130D3C">
            <w:pPr>
              <w:jc w:val="both"/>
              <w:rPr>
                <w:rFonts w:cs="Calibri"/>
                <w:b/>
                <w:sz w:val="22"/>
                <w:szCs w:val="22"/>
              </w:rPr>
            </w:pPr>
            <w:r w:rsidRPr="00130D3C">
              <w:rPr>
                <w:rFonts w:cs="Calibri"/>
                <w:b/>
                <w:sz w:val="22"/>
                <w:szCs w:val="22"/>
              </w:rPr>
              <w:t>Stage</w:t>
            </w:r>
          </w:p>
        </w:tc>
        <w:tc>
          <w:tcPr>
            <w:tcW w:w="3019" w:type="pct"/>
            <w:shd w:val="clear" w:color="auto" w:fill="DBE5F1" w:themeFill="accent1" w:themeFillTint="33"/>
          </w:tcPr>
          <w:p w:rsidR="00F0514A" w:rsidRPr="00130D3C" w:rsidRDefault="00F0514A" w:rsidP="00130D3C">
            <w:pPr>
              <w:jc w:val="both"/>
              <w:rPr>
                <w:rFonts w:cs="Calibri"/>
                <w:b/>
                <w:sz w:val="22"/>
                <w:szCs w:val="22"/>
              </w:rPr>
            </w:pPr>
            <w:r w:rsidRPr="00130D3C">
              <w:rPr>
                <w:rFonts w:cs="Calibri"/>
                <w:b/>
                <w:sz w:val="22"/>
                <w:szCs w:val="22"/>
              </w:rPr>
              <w:t>Description</w:t>
            </w:r>
          </w:p>
        </w:tc>
        <w:tc>
          <w:tcPr>
            <w:tcW w:w="1245" w:type="pct"/>
            <w:shd w:val="clear" w:color="auto" w:fill="DBE5F1" w:themeFill="accent1" w:themeFillTint="33"/>
          </w:tcPr>
          <w:p w:rsidR="00F0514A" w:rsidRPr="00130D3C" w:rsidRDefault="00F0514A" w:rsidP="00F43F86">
            <w:pPr>
              <w:jc w:val="center"/>
              <w:rPr>
                <w:rFonts w:cs="Calibri"/>
                <w:b/>
                <w:sz w:val="22"/>
                <w:szCs w:val="22"/>
              </w:rPr>
            </w:pPr>
            <w:r w:rsidRPr="00130D3C">
              <w:rPr>
                <w:rFonts w:cs="Calibri"/>
                <w:b/>
                <w:sz w:val="22"/>
                <w:szCs w:val="22"/>
              </w:rPr>
              <w:t>Applicable for this bid YES/NO</w:t>
            </w:r>
          </w:p>
        </w:tc>
      </w:tr>
      <w:tr w:rsidR="00F0514A" w:rsidRPr="00130D3C" w:rsidTr="006C577B">
        <w:tc>
          <w:tcPr>
            <w:tcW w:w="736" w:type="pct"/>
          </w:tcPr>
          <w:p w:rsidR="00F0514A" w:rsidRPr="00130D3C" w:rsidRDefault="00F0514A" w:rsidP="00130D3C">
            <w:pPr>
              <w:jc w:val="both"/>
              <w:rPr>
                <w:rFonts w:cs="Calibri"/>
                <w:sz w:val="22"/>
                <w:szCs w:val="22"/>
              </w:rPr>
            </w:pPr>
            <w:r w:rsidRPr="00130D3C">
              <w:rPr>
                <w:rFonts w:cs="Calibri"/>
                <w:sz w:val="22"/>
                <w:szCs w:val="22"/>
              </w:rPr>
              <w:t>Stage 1</w:t>
            </w:r>
            <w:r w:rsidRPr="00130D3C">
              <w:rPr>
                <w:rFonts w:cs="Calibri"/>
                <w:sz w:val="22"/>
                <w:szCs w:val="22"/>
              </w:rPr>
              <w:tab/>
            </w:r>
          </w:p>
        </w:tc>
        <w:tc>
          <w:tcPr>
            <w:tcW w:w="3019" w:type="pct"/>
          </w:tcPr>
          <w:p w:rsidR="00F0514A" w:rsidRPr="00130D3C" w:rsidRDefault="00F0514A" w:rsidP="00130D3C">
            <w:pPr>
              <w:jc w:val="both"/>
              <w:rPr>
                <w:rFonts w:cs="Calibri"/>
                <w:sz w:val="22"/>
                <w:szCs w:val="22"/>
              </w:rPr>
            </w:pPr>
            <w:r w:rsidRPr="00130D3C">
              <w:rPr>
                <w:rFonts w:cs="Calibri"/>
                <w:sz w:val="22"/>
                <w:szCs w:val="22"/>
              </w:rPr>
              <w:t>Administrative pre-qualification verification</w:t>
            </w:r>
          </w:p>
        </w:tc>
        <w:tc>
          <w:tcPr>
            <w:tcW w:w="1245" w:type="pct"/>
            <w:shd w:val="clear" w:color="auto" w:fill="DBE5F1" w:themeFill="accent1" w:themeFillTint="33"/>
          </w:tcPr>
          <w:p w:rsidR="00F0514A" w:rsidRPr="00130D3C" w:rsidRDefault="00F0514A" w:rsidP="00F43F86">
            <w:pPr>
              <w:jc w:val="center"/>
              <w:rPr>
                <w:rFonts w:cs="Calibri"/>
                <w:sz w:val="22"/>
                <w:szCs w:val="22"/>
              </w:rPr>
            </w:pPr>
            <w:r w:rsidRPr="00130D3C">
              <w:rPr>
                <w:rFonts w:cs="Calibri"/>
                <w:sz w:val="22"/>
                <w:szCs w:val="22"/>
              </w:rPr>
              <w:t>YES</w:t>
            </w:r>
          </w:p>
        </w:tc>
      </w:tr>
      <w:tr w:rsidR="00F0514A" w:rsidRPr="00130D3C" w:rsidTr="006C577B">
        <w:tc>
          <w:tcPr>
            <w:tcW w:w="736" w:type="pct"/>
          </w:tcPr>
          <w:p w:rsidR="00F0514A" w:rsidRPr="00130D3C" w:rsidRDefault="00F0514A" w:rsidP="00130D3C">
            <w:pPr>
              <w:jc w:val="both"/>
              <w:rPr>
                <w:rFonts w:cs="Calibri"/>
                <w:sz w:val="22"/>
                <w:szCs w:val="22"/>
              </w:rPr>
            </w:pPr>
            <w:r w:rsidRPr="00130D3C">
              <w:rPr>
                <w:rFonts w:cs="Calibri"/>
                <w:sz w:val="22"/>
                <w:szCs w:val="22"/>
              </w:rPr>
              <w:t xml:space="preserve">Stage </w:t>
            </w:r>
            <w:r w:rsidR="000C5519" w:rsidRPr="00130D3C">
              <w:rPr>
                <w:rFonts w:cs="Calibri"/>
                <w:sz w:val="22"/>
                <w:szCs w:val="22"/>
              </w:rPr>
              <w:t>2</w:t>
            </w:r>
          </w:p>
        </w:tc>
        <w:tc>
          <w:tcPr>
            <w:tcW w:w="3019" w:type="pct"/>
          </w:tcPr>
          <w:p w:rsidR="00F0514A" w:rsidRPr="00130D3C" w:rsidRDefault="00F0514A" w:rsidP="00130D3C">
            <w:pPr>
              <w:jc w:val="both"/>
              <w:rPr>
                <w:rFonts w:cs="Calibri"/>
                <w:sz w:val="22"/>
                <w:szCs w:val="22"/>
              </w:rPr>
            </w:pPr>
            <w:r w:rsidRPr="00130D3C">
              <w:rPr>
                <w:rFonts w:cs="Calibri"/>
                <w:sz w:val="22"/>
                <w:szCs w:val="22"/>
              </w:rPr>
              <w:t>Technical Mandatory requirement evaluation</w:t>
            </w:r>
          </w:p>
        </w:tc>
        <w:tc>
          <w:tcPr>
            <w:tcW w:w="1245" w:type="pct"/>
            <w:shd w:val="clear" w:color="auto" w:fill="DBE5F1" w:themeFill="accent1" w:themeFillTint="33"/>
          </w:tcPr>
          <w:p w:rsidR="00F0514A" w:rsidRPr="00130D3C" w:rsidRDefault="00824DBA" w:rsidP="00F43F86">
            <w:pPr>
              <w:jc w:val="center"/>
              <w:rPr>
                <w:rFonts w:cs="Calibri"/>
                <w:sz w:val="22"/>
                <w:szCs w:val="22"/>
              </w:rPr>
            </w:pPr>
            <w:r w:rsidRPr="00130D3C">
              <w:rPr>
                <w:rFonts w:cs="Calibri"/>
                <w:sz w:val="22"/>
                <w:szCs w:val="22"/>
              </w:rPr>
              <w:t>YES</w:t>
            </w:r>
          </w:p>
        </w:tc>
      </w:tr>
      <w:tr w:rsidR="00F0514A" w:rsidRPr="00130D3C" w:rsidTr="006C577B">
        <w:tc>
          <w:tcPr>
            <w:tcW w:w="736" w:type="pct"/>
          </w:tcPr>
          <w:p w:rsidR="00F0514A" w:rsidRPr="00130D3C" w:rsidRDefault="00F0514A" w:rsidP="00130D3C">
            <w:pPr>
              <w:jc w:val="both"/>
              <w:rPr>
                <w:rFonts w:cs="Calibri"/>
                <w:sz w:val="22"/>
                <w:szCs w:val="22"/>
              </w:rPr>
            </w:pPr>
            <w:r w:rsidRPr="00130D3C">
              <w:rPr>
                <w:rFonts w:cs="Calibri"/>
                <w:sz w:val="22"/>
                <w:szCs w:val="22"/>
              </w:rPr>
              <w:t xml:space="preserve">Stage </w:t>
            </w:r>
            <w:r w:rsidR="000C5519" w:rsidRPr="00130D3C">
              <w:rPr>
                <w:rFonts w:cs="Calibri"/>
                <w:sz w:val="22"/>
                <w:szCs w:val="22"/>
              </w:rPr>
              <w:t>3</w:t>
            </w:r>
          </w:p>
        </w:tc>
        <w:tc>
          <w:tcPr>
            <w:tcW w:w="3019" w:type="pct"/>
          </w:tcPr>
          <w:p w:rsidR="00F0514A" w:rsidRPr="00130D3C" w:rsidRDefault="00F0514A" w:rsidP="00130D3C">
            <w:pPr>
              <w:jc w:val="both"/>
              <w:rPr>
                <w:rFonts w:cs="Calibri"/>
                <w:sz w:val="22"/>
                <w:szCs w:val="22"/>
              </w:rPr>
            </w:pPr>
            <w:r w:rsidRPr="00130D3C">
              <w:rPr>
                <w:rFonts w:cs="Calibri"/>
                <w:sz w:val="22"/>
                <w:szCs w:val="22"/>
              </w:rPr>
              <w:t>Special Conditions of Contract verification</w:t>
            </w:r>
          </w:p>
        </w:tc>
        <w:tc>
          <w:tcPr>
            <w:tcW w:w="1245" w:type="pct"/>
            <w:shd w:val="clear" w:color="auto" w:fill="DBE5F1" w:themeFill="accent1" w:themeFillTint="33"/>
          </w:tcPr>
          <w:p w:rsidR="00F0514A" w:rsidRPr="00130D3C" w:rsidRDefault="00F0514A" w:rsidP="00F43F86">
            <w:pPr>
              <w:jc w:val="center"/>
              <w:rPr>
                <w:rFonts w:cs="Calibri"/>
                <w:sz w:val="22"/>
                <w:szCs w:val="22"/>
              </w:rPr>
            </w:pPr>
            <w:r w:rsidRPr="00130D3C">
              <w:rPr>
                <w:rFonts w:cs="Calibri"/>
                <w:sz w:val="22"/>
                <w:szCs w:val="22"/>
              </w:rPr>
              <w:t>YES</w:t>
            </w:r>
          </w:p>
        </w:tc>
      </w:tr>
      <w:tr w:rsidR="00F0514A" w:rsidRPr="00130D3C" w:rsidTr="006C577B">
        <w:tc>
          <w:tcPr>
            <w:tcW w:w="736" w:type="pct"/>
          </w:tcPr>
          <w:p w:rsidR="00F0514A" w:rsidRPr="00130D3C" w:rsidRDefault="00F0514A" w:rsidP="00130D3C">
            <w:pPr>
              <w:jc w:val="both"/>
              <w:rPr>
                <w:rFonts w:cs="Calibri"/>
                <w:sz w:val="22"/>
                <w:szCs w:val="22"/>
              </w:rPr>
            </w:pPr>
            <w:r w:rsidRPr="00130D3C">
              <w:rPr>
                <w:rFonts w:cs="Calibri"/>
                <w:sz w:val="22"/>
                <w:szCs w:val="22"/>
              </w:rPr>
              <w:t xml:space="preserve">Stage </w:t>
            </w:r>
            <w:r w:rsidR="000C5519" w:rsidRPr="00130D3C">
              <w:rPr>
                <w:rFonts w:cs="Calibri"/>
                <w:sz w:val="22"/>
                <w:szCs w:val="22"/>
              </w:rPr>
              <w:t>4</w:t>
            </w:r>
            <w:r w:rsidRPr="00130D3C">
              <w:rPr>
                <w:rFonts w:cs="Calibri"/>
                <w:sz w:val="22"/>
                <w:szCs w:val="22"/>
              </w:rPr>
              <w:tab/>
            </w:r>
          </w:p>
        </w:tc>
        <w:tc>
          <w:tcPr>
            <w:tcW w:w="3019" w:type="pct"/>
          </w:tcPr>
          <w:p w:rsidR="00F0514A" w:rsidRPr="00130D3C" w:rsidRDefault="00F0514A" w:rsidP="00130D3C">
            <w:pPr>
              <w:jc w:val="both"/>
              <w:rPr>
                <w:rFonts w:cs="Calibri"/>
                <w:sz w:val="22"/>
                <w:szCs w:val="22"/>
              </w:rPr>
            </w:pPr>
            <w:r w:rsidRPr="00130D3C">
              <w:rPr>
                <w:rFonts w:cs="Calibri"/>
                <w:sz w:val="22"/>
                <w:szCs w:val="22"/>
              </w:rPr>
              <w:t>Price / B-BBEE evaluation</w:t>
            </w:r>
          </w:p>
        </w:tc>
        <w:tc>
          <w:tcPr>
            <w:tcW w:w="1245" w:type="pct"/>
            <w:shd w:val="clear" w:color="auto" w:fill="DBE5F1" w:themeFill="accent1" w:themeFillTint="33"/>
          </w:tcPr>
          <w:p w:rsidR="00F0514A" w:rsidRPr="00130D3C" w:rsidRDefault="00F0514A" w:rsidP="00F43F86">
            <w:pPr>
              <w:jc w:val="center"/>
              <w:rPr>
                <w:rFonts w:cs="Calibri"/>
                <w:sz w:val="22"/>
                <w:szCs w:val="22"/>
              </w:rPr>
            </w:pPr>
            <w:r w:rsidRPr="00130D3C">
              <w:rPr>
                <w:rFonts w:cs="Calibri"/>
                <w:sz w:val="22"/>
                <w:szCs w:val="22"/>
              </w:rPr>
              <w:t>YES</w:t>
            </w:r>
          </w:p>
        </w:tc>
      </w:tr>
    </w:tbl>
    <w:p w:rsidR="0051162B" w:rsidRPr="00130D3C" w:rsidRDefault="0051162B" w:rsidP="00130D3C">
      <w:pPr>
        <w:pStyle w:val="Specification"/>
        <w:ind w:left="567"/>
        <w:jc w:val="both"/>
        <w:rPr>
          <w:rFonts w:cs="Calibri"/>
          <w:sz w:val="22"/>
          <w:szCs w:val="22"/>
        </w:rPr>
      </w:pPr>
    </w:p>
    <w:p w:rsidR="00A00EC3" w:rsidRPr="00130D3C" w:rsidRDefault="009A3591" w:rsidP="00130D3C">
      <w:pPr>
        <w:pStyle w:val="AnnexH2"/>
        <w:ind w:hanging="1954"/>
        <w:jc w:val="both"/>
        <w:rPr>
          <w:rFonts w:cs="Calibri"/>
          <w:sz w:val="22"/>
          <w:szCs w:val="22"/>
        </w:rPr>
      </w:pPr>
      <w:bookmarkStart w:id="17" w:name="_Toc435315888"/>
      <w:bookmarkStart w:id="18" w:name="_Toc126136402"/>
      <w:r w:rsidRPr="00130D3C">
        <w:rPr>
          <w:rFonts w:cs="Calibri"/>
          <w:sz w:val="22"/>
          <w:szCs w:val="22"/>
        </w:rPr>
        <w:lastRenderedPageBreak/>
        <w:t>ADMINISTRATIVE</w:t>
      </w:r>
      <w:r w:rsidR="00A00EC3" w:rsidRPr="00130D3C">
        <w:rPr>
          <w:rFonts w:cs="Calibri"/>
          <w:sz w:val="22"/>
          <w:szCs w:val="22"/>
        </w:rPr>
        <w:t xml:space="preserve"> PRE-QUALIFICATION</w:t>
      </w:r>
      <w:bookmarkEnd w:id="17"/>
      <w:bookmarkEnd w:id="18"/>
    </w:p>
    <w:p w:rsidR="00FA52A7" w:rsidRPr="00130D3C" w:rsidRDefault="00FA52A7" w:rsidP="00130D3C">
      <w:pPr>
        <w:pStyle w:val="Heading1"/>
        <w:tabs>
          <w:tab w:val="clear" w:pos="502"/>
          <w:tab w:val="num" w:pos="567"/>
        </w:tabs>
        <w:jc w:val="both"/>
        <w:rPr>
          <w:rFonts w:cs="Calibri"/>
          <w:sz w:val="22"/>
          <w:szCs w:val="22"/>
        </w:rPr>
      </w:pPr>
      <w:bookmarkStart w:id="19" w:name="_Toc126136403"/>
      <w:bookmarkStart w:id="20" w:name="_Toc435315889"/>
      <w:r w:rsidRPr="00130D3C">
        <w:rPr>
          <w:rFonts w:cs="Calibri"/>
          <w:sz w:val="22"/>
          <w:szCs w:val="22"/>
        </w:rPr>
        <w:t>ADMINISTRATIVE PRE-QUALIFICATION REQUIREMENTS</w:t>
      </w:r>
      <w:bookmarkEnd w:id="19"/>
    </w:p>
    <w:p w:rsidR="00A00EC3" w:rsidRPr="00130D3C" w:rsidRDefault="009A3591" w:rsidP="00130D3C">
      <w:pPr>
        <w:pStyle w:val="Heading2"/>
        <w:tabs>
          <w:tab w:val="clear" w:pos="502"/>
          <w:tab w:val="num" w:pos="567"/>
        </w:tabs>
        <w:jc w:val="both"/>
        <w:rPr>
          <w:rFonts w:cs="Calibri"/>
          <w:sz w:val="22"/>
          <w:szCs w:val="22"/>
        </w:rPr>
      </w:pPr>
      <w:bookmarkStart w:id="21" w:name="_Toc126136404"/>
      <w:r w:rsidRPr="00130D3C">
        <w:rPr>
          <w:rFonts w:cs="Calibri"/>
          <w:sz w:val="22"/>
          <w:szCs w:val="22"/>
        </w:rPr>
        <w:t>ADMINISTRATIVE</w:t>
      </w:r>
      <w:r w:rsidR="0008733A" w:rsidRPr="00130D3C">
        <w:rPr>
          <w:rFonts w:cs="Calibri"/>
          <w:sz w:val="22"/>
          <w:szCs w:val="22"/>
        </w:rPr>
        <w:t xml:space="preserve"> PRE-QUALIFICATION </w:t>
      </w:r>
      <w:bookmarkEnd w:id="20"/>
      <w:r w:rsidR="00530398" w:rsidRPr="00130D3C">
        <w:rPr>
          <w:rFonts w:cs="Calibri"/>
          <w:sz w:val="22"/>
          <w:szCs w:val="22"/>
        </w:rPr>
        <w:t>VERIFICATION</w:t>
      </w:r>
      <w:bookmarkEnd w:id="21"/>
    </w:p>
    <w:p w:rsidR="002C0B8F" w:rsidRPr="00130D3C" w:rsidRDefault="002C0B8F" w:rsidP="00130D3C">
      <w:pPr>
        <w:pStyle w:val="Specification"/>
        <w:numPr>
          <w:ilvl w:val="0"/>
          <w:numId w:val="6"/>
        </w:numPr>
        <w:jc w:val="both"/>
        <w:rPr>
          <w:rFonts w:cs="Calibri"/>
          <w:sz w:val="22"/>
          <w:szCs w:val="22"/>
        </w:rPr>
      </w:pPr>
      <w:r w:rsidRPr="00130D3C">
        <w:rPr>
          <w:rFonts w:cs="Calibri"/>
          <w:sz w:val="22"/>
          <w:szCs w:val="22"/>
        </w:rPr>
        <w:t xml:space="preserve">The bidder </w:t>
      </w:r>
      <w:r w:rsidRPr="00130D3C">
        <w:rPr>
          <w:rFonts w:cs="Calibri"/>
          <w:b/>
          <w:sz w:val="22"/>
          <w:szCs w:val="22"/>
        </w:rPr>
        <w:t>must compl</w:t>
      </w:r>
      <w:r w:rsidR="005E6837" w:rsidRPr="00130D3C">
        <w:rPr>
          <w:rFonts w:cs="Calibri"/>
          <w:b/>
          <w:sz w:val="22"/>
          <w:szCs w:val="22"/>
        </w:rPr>
        <w:t>y</w:t>
      </w:r>
      <w:r w:rsidRPr="00130D3C">
        <w:rPr>
          <w:rFonts w:cs="Calibri"/>
          <w:sz w:val="22"/>
          <w:szCs w:val="22"/>
        </w:rPr>
        <w:t xml:space="preserve"> with ALL of the bid pre-qualification requirements </w:t>
      </w:r>
      <w:r w:rsidR="00C91264" w:rsidRPr="00130D3C">
        <w:rPr>
          <w:rFonts w:cs="Calibri"/>
          <w:sz w:val="22"/>
          <w:szCs w:val="22"/>
        </w:rPr>
        <w:t xml:space="preserve">in </w:t>
      </w:r>
      <w:r w:rsidRPr="00130D3C">
        <w:rPr>
          <w:rFonts w:cs="Calibri"/>
          <w:sz w:val="22"/>
          <w:szCs w:val="22"/>
        </w:rPr>
        <w:t xml:space="preserve">order for the bid to be accepted </w:t>
      </w:r>
      <w:r w:rsidR="00157C27" w:rsidRPr="00130D3C">
        <w:rPr>
          <w:rFonts w:cs="Calibri"/>
          <w:sz w:val="22"/>
          <w:szCs w:val="22"/>
        </w:rPr>
        <w:t>for</w:t>
      </w:r>
      <w:r w:rsidRPr="00130D3C">
        <w:rPr>
          <w:rFonts w:cs="Calibri"/>
          <w:sz w:val="22"/>
          <w:szCs w:val="22"/>
        </w:rPr>
        <w:t xml:space="preserve"> evaluation.</w:t>
      </w:r>
    </w:p>
    <w:p w:rsidR="00E32CF0" w:rsidRPr="00130D3C" w:rsidRDefault="002C0B8F" w:rsidP="00130D3C">
      <w:pPr>
        <w:pStyle w:val="Specification"/>
        <w:numPr>
          <w:ilvl w:val="0"/>
          <w:numId w:val="6"/>
        </w:numPr>
        <w:jc w:val="both"/>
        <w:rPr>
          <w:rFonts w:cs="Calibri"/>
          <w:sz w:val="22"/>
          <w:szCs w:val="22"/>
        </w:rPr>
      </w:pPr>
      <w:r w:rsidRPr="00130D3C">
        <w:rPr>
          <w:rFonts w:cs="Calibri"/>
          <w:sz w:val="22"/>
          <w:szCs w:val="22"/>
        </w:rPr>
        <w:t>If the Bidder fail</w:t>
      </w:r>
      <w:r w:rsidR="00530398" w:rsidRPr="00130D3C">
        <w:rPr>
          <w:rFonts w:cs="Calibri"/>
          <w:sz w:val="22"/>
          <w:szCs w:val="22"/>
        </w:rPr>
        <w:t xml:space="preserve">ed to </w:t>
      </w:r>
      <w:r w:rsidRPr="00130D3C">
        <w:rPr>
          <w:rFonts w:cs="Calibri"/>
          <w:sz w:val="22"/>
          <w:szCs w:val="22"/>
        </w:rPr>
        <w:t xml:space="preserve">comply with any of the </w:t>
      </w:r>
      <w:r w:rsidR="00157C27" w:rsidRPr="00130D3C">
        <w:rPr>
          <w:rFonts w:cs="Calibri"/>
          <w:sz w:val="22"/>
          <w:szCs w:val="22"/>
        </w:rPr>
        <w:t xml:space="preserve">administrative </w:t>
      </w:r>
      <w:r w:rsidRPr="00130D3C">
        <w:rPr>
          <w:rFonts w:cs="Calibri"/>
          <w:sz w:val="22"/>
          <w:szCs w:val="22"/>
        </w:rPr>
        <w:t>pre-qualification requirements, or if SITA is unable to verify whether the pre-qualification requirement</w:t>
      </w:r>
      <w:r w:rsidR="00E90718" w:rsidRPr="00130D3C">
        <w:rPr>
          <w:rFonts w:cs="Calibri"/>
          <w:sz w:val="22"/>
          <w:szCs w:val="22"/>
        </w:rPr>
        <w:t>s</w:t>
      </w:r>
      <w:r w:rsidRPr="00130D3C">
        <w:rPr>
          <w:rFonts w:cs="Calibri"/>
          <w:sz w:val="22"/>
          <w:szCs w:val="22"/>
        </w:rPr>
        <w:t xml:space="preserve"> are met, then SITA reserves the right to</w:t>
      </w:r>
      <w:r w:rsidR="00324D02" w:rsidRPr="00130D3C">
        <w:rPr>
          <w:rFonts w:cs="Calibri"/>
          <w:sz w:val="22"/>
          <w:szCs w:val="22"/>
        </w:rPr>
        <w:t>-</w:t>
      </w:r>
    </w:p>
    <w:p w:rsidR="00E32CF0" w:rsidRPr="00130D3C" w:rsidRDefault="002C0B8F" w:rsidP="00130D3C">
      <w:pPr>
        <w:pStyle w:val="Specification"/>
        <w:numPr>
          <w:ilvl w:val="1"/>
          <w:numId w:val="3"/>
        </w:numPr>
        <w:tabs>
          <w:tab w:val="clear" w:pos="993"/>
          <w:tab w:val="num" w:pos="1276"/>
        </w:tabs>
        <w:ind w:left="1134"/>
        <w:jc w:val="both"/>
        <w:rPr>
          <w:rFonts w:cs="Calibri"/>
          <w:sz w:val="22"/>
          <w:szCs w:val="22"/>
        </w:rPr>
      </w:pPr>
      <w:r w:rsidRPr="00130D3C">
        <w:rPr>
          <w:rFonts w:cs="Calibri"/>
          <w:sz w:val="22"/>
          <w:szCs w:val="22"/>
        </w:rPr>
        <w:t>Reject the bid and not evaluate it, or</w:t>
      </w:r>
    </w:p>
    <w:p w:rsidR="00124D31" w:rsidRPr="00130D3C" w:rsidRDefault="002C0B8F" w:rsidP="00130D3C">
      <w:pPr>
        <w:pStyle w:val="Specification"/>
        <w:numPr>
          <w:ilvl w:val="1"/>
          <w:numId w:val="3"/>
        </w:numPr>
        <w:tabs>
          <w:tab w:val="clear" w:pos="993"/>
          <w:tab w:val="num" w:pos="1276"/>
        </w:tabs>
        <w:ind w:left="1134"/>
        <w:jc w:val="both"/>
        <w:rPr>
          <w:rFonts w:cs="Calibri"/>
          <w:sz w:val="22"/>
          <w:szCs w:val="22"/>
        </w:rPr>
      </w:pPr>
      <w:r w:rsidRPr="00130D3C">
        <w:rPr>
          <w:rFonts w:cs="Calibri"/>
          <w:sz w:val="22"/>
          <w:szCs w:val="22"/>
        </w:rPr>
        <w:t>Accept the bid for evaluation, on condition that the Bidder must submit within seven</w:t>
      </w:r>
      <w:r w:rsidR="0058616B" w:rsidRPr="00130D3C">
        <w:rPr>
          <w:rFonts w:cs="Calibri"/>
          <w:sz w:val="22"/>
          <w:szCs w:val="22"/>
        </w:rPr>
        <w:t xml:space="preserve"> (7)</w:t>
      </w:r>
      <w:r w:rsidRPr="00130D3C">
        <w:rPr>
          <w:rFonts w:cs="Calibri"/>
          <w:sz w:val="22"/>
          <w:szCs w:val="22"/>
        </w:rPr>
        <w:t xml:space="preserve"> days any supplementary information to achieve full compliance, provided that the supplementary information is administrative and not substantive in nature.</w:t>
      </w:r>
    </w:p>
    <w:p w:rsidR="00124D31" w:rsidRPr="00130D3C" w:rsidRDefault="00157C27" w:rsidP="00130D3C">
      <w:pPr>
        <w:pStyle w:val="Heading2"/>
        <w:tabs>
          <w:tab w:val="clear" w:pos="502"/>
          <w:tab w:val="num" w:pos="567"/>
        </w:tabs>
        <w:jc w:val="both"/>
        <w:rPr>
          <w:rFonts w:cs="Calibri"/>
          <w:sz w:val="22"/>
          <w:szCs w:val="22"/>
        </w:rPr>
      </w:pPr>
      <w:bookmarkStart w:id="22" w:name="_Toc435315890"/>
      <w:bookmarkStart w:id="23" w:name="_Toc126136405"/>
      <w:r w:rsidRPr="00130D3C">
        <w:rPr>
          <w:rFonts w:cs="Calibri"/>
          <w:sz w:val="22"/>
          <w:szCs w:val="22"/>
        </w:rPr>
        <w:t>ADMINISTRATIVE PRE-QUALIFICATION</w:t>
      </w:r>
      <w:r w:rsidR="009A5ECB" w:rsidRPr="00130D3C">
        <w:rPr>
          <w:rFonts w:cs="Calibri"/>
          <w:sz w:val="22"/>
          <w:szCs w:val="22"/>
        </w:rPr>
        <w:t xml:space="preserve"> </w:t>
      </w:r>
      <w:r w:rsidR="00124D31" w:rsidRPr="00130D3C">
        <w:rPr>
          <w:rFonts w:cs="Calibri"/>
          <w:sz w:val="22"/>
          <w:szCs w:val="22"/>
        </w:rPr>
        <w:t>REQUIREMENTS</w:t>
      </w:r>
      <w:bookmarkEnd w:id="22"/>
      <w:bookmarkEnd w:id="23"/>
    </w:p>
    <w:p w:rsidR="00F0514A" w:rsidRPr="00130D3C" w:rsidRDefault="00F0514A" w:rsidP="00EC1D80">
      <w:pPr>
        <w:pStyle w:val="Specification"/>
        <w:numPr>
          <w:ilvl w:val="0"/>
          <w:numId w:val="22"/>
        </w:numPr>
        <w:jc w:val="both"/>
        <w:rPr>
          <w:rFonts w:cs="Calibri"/>
          <w:sz w:val="22"/>
          <w:szCs w:val="22"/>
        </w:rPr>
      </w:pPr>
      <w:r w:rsidRPr="00130D3C">
        <w:rPr>
          <w:rFonts w:cs="Calibri"/>
          <w:b/>
          <w:sz w:val="22"/>
          <w:szCs w:val="22"/>
        </w:rPr>
        <w:t>Submission of bid response</w:t>
      </w:r>
      <w:r w:rsidRPr="00130D3C">
        <w:rPr>
          <w:rFonts w:cs="Calibri"/>
          <w:sz w:val="22"/>
          <w:szCs w:val="22"/>
        </w:rPr>
        <w:t xml:space="preserve">: The bidder has submitted a bid response documentation pack –  </w:t>
      </w:r>
    </w:p>
    <w:p w:rsidR="0018024B" w:rsidRPr="00130D3C" w:rsidRDefault="0018024B" w:rsidP="00EC1D80">
      <w:pPr>
        <w:pStyle w:val="Specification"/>
        <w:numPr>
          <w:ilvl w:val="1"/>
          <w:numId w:val="24"/>
        </w:numPr>
        <w:tabs>
          <w:tab w:val="clear" w:pos="993"/>
          <w:tab w:val="num" w:pos="1701"/>
        </w:tabs>
        <w:ind w:left="1134"/>
        <w:jc w:val="both"/>
        <w:rPr>
          <w:rFonts w:cs="Calibri"/>
          <w:sz w:val="22"/>
          <w:szCs w:val="22"/>
        </w:rPr>
      </w:pPr>
      <w:r w:rsidRPr="00130D3C">
        <w:rPr>
          <w:rFonts w:cs="Calibri"/>
          <w:sz w:val="22"/>
          <w:szCs w:val="22"/>
        </w:rPr>
        <w:t>that was delivered at the correct physical or postal address and within the stipulated date and time as specified in the “Invitation to Bid” cover page, and;</w:t>
      </w:r>
    </w:p>
    <w:p w:rsidR="0018024B" w:rsidRPr="00130D3C" w:rsidRDefault="0018024B" w:rsidP="00EC1D80">
      <w:pPr>
        <w:pStyle w:val="Specification"/>
        <w:numPr>
          <w:ilvl w:val="1"/>
          <w:numId w:val="24"/>
        </w:numPr>
        <w:tabs>
          <w:tab w:val="clear" w:pos="993"/>
          <w:tab w:val="num" w:pos="1701"/>
        </w:tabs>
        <w:ind w:left="1134"/>
        <w:jc w:val="both"/>
        <w:rPr>
          <w:rFonts w:cs="Calibri"/>
          <w:sz w:val="22"/>
          <w:szCs w:val="22"/>
        </w:rPr>
      </w:pPr>
      <w:r w:rsidRPr="00130D3C">
        <w:rPr>
          <w:rFonts w:cs="Calibri"/>
          <w:sz w:val="22"/>
          <w:szCs w:val="22"/>
        </w:rPr>
        <w:t>in the correct format as one original document, two copies and a copy on memory stick.</w:t>
      </w:r>
    </w:p>
    <w:p w:rsidR="00AC4B64" w:rsidRPr="00130D3C" w:rsidRDefault="00AC4B64" w:rsidP="00EC1D80">
      <w:pPr>
        <w:pStyle w:val="Specification"/>
        <w:numPr>
          <w:ilvl w:val="0"/>
          <w:numId w:val="24"/>
        </w:numPr>
        <w:spacing w:line="276" w:lineRule="auto"/>
        <w:jc w:val="both"/>
        <w:rPr>
          <w:rFonts w:cs="Calibri"/>
          <w:color w:val="4F81BD" w:themeColor="accent1"/>
          <w:sz w:val="22"/>
          <w:szCs w:val="22"/>
        </w:rPr>
      </w:pPr>
      <w:r w:rsidRPr="00130D3C">
        <w:rPr>
          <w:rFonts w:cs="Calibri"/>
          <w:b/>
          <w:sz w:val="22"/>
          <w:szCs w:val="22"/>
        </w:rPr>
        <w:t>Attendance of briefing session</w:t>
      </w:r>
      <w:r w:rsidRPr="00130D3C">
        <w:rPr>
          <w:rFonts w:cs="Calibri"/>
          <w:sz w:val="22"/>
          <w:szCs w:val="22"/>
        </w:rPr>
        <w:t xml:space="preserve">: </w:t>
      </w:r>
      <w:r w:rsidR="00FE04C7" w:rsidRPr="00130D3C">
        <w:rPr>
          <w:rFonts w:cs="Calibri"/>
          <w:bCs/>
          <w:sz w:val="22"/>
          <w:szCs w:val="22"/>
        </w:rPr>
        <w:t xml:space="preserve">A </w:t>
      </w:r>
      <w:r w:rsidR="00A23383" w:rsidRPr="00130D3C">
        <w:rPr>
          <w:rFonts w:cs="Calibri"/>
          <w:bCs/>
          <w:sz w:val="22"/>
          <w:szCs w:val="22"/>
        </w:rPr>
        <w:t>n</w:t>
      </w:r>
      <w:r w:rsidR="006816AE" w:rsidRPr="00130D3C">
        <w:rPr>
          <w:rFonts w:cs="Calibri"/>
          <w:bCs/>
          <w:sz w:val="22"/>
          <w:szCs w:val="22"/>
        </w:rPr>
        <w:t>on-</w:t>
      </w:r>
      <w:r w:rsidR="00A23383" w:rsidRPr="00130D3C">
        <w:rPr>
          <w:rFonts w:cs="Calibri"/>
          <w:bCs/>
          <w:sz w:val="22"/>
          <w:szCs w:val="22"/>
        </w:rPr>
        <w:t>c</w:t>
      </w:r>
      <w:r w:rsidR="00FE04C7" w:rsidRPr="00130D3C">
        <w:rPr>
          <w:rFonts w:cs="Calibri"/>
          <w:bCs/>
          <w:sz w:val="22"/>
          <w:szCs w:val="22"/>
        </w:rPr>
        <w:t xml:space="preserve">ompulsory </w:t>
      </w:r>
      <w:r w:rsidR="00A23383" w:rsidRPr="00130D3C">
        <w:rPr>
          <w:rFonts w:cs="Calibri"/>
          <w:bCs/>
          <w:sz w:val="22"/>
          <w:szCs w:val="22"/>
        </w:rPr>
        <w:t>v</w:t>
      </w:r>
      <w:r w:rsidR="00FE04C7" w:rsidRPr="00130D3C">
        <w:rPr>
          <w:rFonts w:cs="Calibri"/>
          <w:bCs/>
          <w:sz w:val="22"/>
          <w:szCs w:val="22"/>
        </w:rPr>
        <w:t xml:space="preserve">irtual </w:t>
      </w:r>
      <w:r w:rsidR="00A23383" w:rsidRPr="00130D3C">
        <w:rPr>
          <w:rFonts w:cs="Calibri"/>
          <w:bCs/>
          <w:sz w:val="22"/>
          <w:szCs w:val="22"/>
        </w:rPr>
        <w:t>b</w:t>
      </w:r>
      <w:r w:rsidR="00FE04C7" w:rsidRPr="00130D3C">
        <w:rPr>
          <w:rFonts w:cs="Calibri"/>
          <w:bCs/>
          <w:sz w:val="22"/>
          <w:szCs w:val="22"/>
        </w:rPr>
        <w:t>riefing session will be held.</w:t>
      </w:r>
    </w:p>
    <w:p w:rsidR="00F0514A" w:rsidRPr="00130D3C" w:rsidRDefault="00F0514A" w:rsidP="00EC1D80">
      <w:pPr>
        <w:pStyle w:val="Specification"/>
        <w:numPr>
          <w:ilvl w:val="0"/>
          <w:numId w:val="24"/>
        </w:numPr>
        <w:spacing w:line="276" w:lineRule="auto"/>
        <w:jc w:val="both"/>
        <w:rPr>
          <w:rFonts w:cs="Calibri"/>
          <w:sz w:val="22"/>
          <w:szCs w:val="22"/>
        </w:rPr>
      </w:pPr>
      <w:r w:rsidRPr="00130D3C">
        <w:rPr>
          <w:rFonts w:cs="Calibri"/>
          <w:b/>
          <w:sz w:val="22"/>
          <w:szCs w:val="22"/>
        </w:rPr>
        <w:t xml:space="preserve">Registered Supplier. </w:t>
      </w:r>
      <w:r w:rsidRPr="00130D3C">
        <w:rPr>
          <w:rFonts w:cs="Calibri"/>
          <w:sz w:val="22"/>
          <w:szCs w:val="22"/>
        </w:rPr>
        <w:t>The bidder is, in terms of National Treasury Instruction Note 4A of 2016/17, registered as a Supplier on National Treasury Central Supplier Database (CSD).</w:t>
      </w:r>
    </w:p>
    <w:p w:rsidR="00A00EC3" w:rsidRPr="00130D3C" w:rsidRDefault="00A00EC3" w:rsidP="00130D3C">
      <w:pPr>
        <w:jc w:val="both"/>
        <w:rPr>
          <w:rFonts w:cs="Calibri"/>
          <w:sz w:val="22"/>
          <w:szCs w:val="22"/>
        </w:rPr>
      </w:pPr>
    </w:p>
    <w:p w:rsidR="00FA52A7" w:rsidRPr="00130D3C" w:rsidRDefault="00AA400A" w:rsidP="00130D3C">
      <w:pPr>
        <w:pStyle w:val="Heading1"/>
        <w:jc w:val="both"/>
        <w:rPr>
          <w:rFonts w:cs="Calibri"/>
          <w:sz w:val="22"/>
          <w:szCs w:val="22"/>
        </w:rPr>
      </w:pPr>
      <w:bookmarkStart w:id="24" w:name="_Toc435315892"/>
      <w:r w:rsidRPr="00130D3C">
        <w:rPr>
          <w:rFonts w:cs="Calibri"/>
          <w:sz w:val="22"/>
          <w:szCs w:val="22"/>
        </w:rPr>
        <w:br w:type="page"/>
      </w:r>
      <w:bookmarkStart w:id="25" w:name="_Toc126136406"/>
      <w:r w:rsidR="00FF0970" w:rsidRPr="00130D3C">
        <w:rPr>
          <w:rFonts w:cs="Calibri"/>
          <w:sz w:val="22"/>
          <w:szCs w:val="22"/>
        </w:rPr>
        <w:lastRenderedPageBreak/>
        <w:t>T</w:t>
      </w:r>
      <w:r w:rsidR="00FA52A7" w:rsidRPr="00130D3C">
        <w:rPr>
          <w:rFonts w:cs="Calibri"/>
          <w:sz w:val="22"/>
          <w:szCs w:val="22"/>
        </w:rPr>
        <w:t>ECHNICAL MANDATORY</w:t>
      </w:r>
      <w:bookmarkEnd w:id="25"/>
      <w:r w:rsidR="00B254FF" w:rsidRPr="00130D3C">
        <w:rPr>
          <w:rFonts w:cs="Calibri"/>
          <w:sz w:val="22"/>
          <w:szCs w:val="22"/>
        </w:rPr>
        <w:t xml:space="preserve"> REQUIREMENTS</w:t>
      </w:r>
    </w:p>
    <w:p w:rsidR="0070175D" w:rsidRPr="00130D3C" w:rsidRDefault="00B558CD" w:rsidP="00130D3C">
      <w:pPr>
        <w:pStyle w:val="Heading2"/>
        <w:tabs>
          <w:tab w:val="left" w:pos="270"/>
        </w:tabs>
        <w:jc w:val="both"/>
        <w:rPr>
          <w:rFonts w:cs="Calibri"/>
          <w:sz w:val="22"/>
          <w:szCs w:val="22"/>
        </w:rPr>
      </w:pPr>
      <w:bookmarkStart w:id="26" w:name="_Toc126136407"/>
      <w:r w:rsidRPr="00130D3C">
        <w:rPr>
          <w:rFonts w:cs="Calibri"/>
          <w:sz w:val="22"/>
          <w:szCs w:val="22"/>
        </w:rPr>
        <w:t>INSTRUCTION AND EVALUATION CRITERIA</w:t>
      </w:r>
      <w:bookmarkEnd w:id="24"/>
      <w:bookmarkEnd w:id="26"/>
    </w:p>
    <w:p w:rsidR="00F0514A" w:rsidRPr="00130D3C" w:rsidRDefault="00F0514A" w:rsidP="00130D3C">
      <w:pPr>
        <w:pStyle w:val="Specification"/>
        <w:numPr>
          <w:ilvl w:val="0"/>
          <w:numId w:val="11"/>
        </w:numPr>
        <w:spacing w:line="276" w:lineRule="auto"/>
        <w:jc w:val="both"/>
        <w:rPr>
          <w:rFonts w:cs="Calibri"/>
          <w:sz w:val="22"/>
          <w:szCs w:val="22"/>
        </w:rPr>
      </w:pPr>
      <w:r w:rsidRPr="00130D3C">
        <w:rPr>
          <w:rFonts w:cs="Calibri"/>
          <w:sz w:val="22"/>
          <w:szCs w:val="22"/>
        </w:rPr>
        <w:t xml:space="preserve">The bidder </w:t>
      </w:r>
      <w:r w:rsidRPr="00130D3C">
        <w:rPr>
          <w:rFonts w:cs="Calibri"/>
          <w:b/>
          <w:sz w:val="22"/>
          <w:szCs w:val="22"/>
        </w:rPr>
        <w:t xml:space="preserve">must comply with ALL the requirements as per section 6.2 below by providing substantiating evidence </w:t>
      </w:r>
      <w:r w:rsidRPr="00130D3C">
        <w:rPr>
          <w:rFonts w:cs="Calibri"/>
          <w:sz w:val="22"/>
          <w:szCs w:val="22"/>
        </w:rPr>
        <w:t>in the form of documentation or information, failing which it will be regarded as “NOT COMPLY”.</w:t>
      </w:r>
    </w:p>
    <w:p w:rsidR="00F0514A" w:rsidRPr="00130D3C" w:rsidRDefault="00F0514A" w:rsidP="00130D3C">
      <w:pPr>
        <w:pStyle w:val="Specification"/>
        <w:numPr>
          <w:ilvl w:val="0"/>
          <w:numId w:val="11"/>
        </w:numPr>
        <w:tabs>
          <w:tab w:val="clear" w:pos="567"/>
          <w:tab w:val="num" w:pos="0"/>
        </w:tabs>
        <w:spacing w:line="276" w:lineRule="auto"/>
        <w:ind w:left="450"/>
        <w:jc w:val="both"/>
        <w:rPr>
          <w:rFonts w:cs="Calibri"/>
          <w:sz w:val="22"/>
          <w:szCs w:val="22"/>
        </w:rPr>
      </w:pPr>
      <w:r w:rsidRPr="00130D3C">
        <w:rPr>
          <w:rFonts w:cs="Calibri"/>
          <w:sz w:val="22"/>
          <w:szCs w:val="22"/>
        </w:rPr>
        <w:t xml:space="preserve">The bidder </w:t>
      </w:r>
      <w:r w:rsidRPr="00130D3C">
        <w:rPr>
          <w:rFonts w:cs="Calibri"/>
          <w:b/>
          <w:sz w:val="22"/>
          <w:szCs w:val="22"/>
        </w:rPr>
        <w:t>must provide a unique reference number</w:t>
      </w:r>
      <w:r w:rsidRPr="00130D3C">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rsidR="00F0514A" w:rsidRPr="00130D3C" w:rsidRDefault="00F0514A" w:rsidP="00130D3C">
      <w:pPr>
        <w:pStyle w:val="Specification"/>
        <w:numPr>
          <w:ilvl w:val="0"/>
          <w:numId w:val="11"/>
        </w:numPr>
        <w:spacing w:line="276" w:lineRule="auto"/>
        <w:jc w:val="both"/>
        <w:rPr>
          <w:rFonts w:cs="Calibri"/>
          <w:sz w:val="22"/>
          <w:szCs w:val="22"/>
        </w:rPr>
      </w:pPr>
      <w:r w:rsidRPr="00130D3C">
        <w:rPr>
          <w:rFonts w:cs="Calibri"/>
          <w:sz w:val="22"/>
          <w:szCs w:val="22"/>
        </w:rPr>
        <w:t xml:space="preserve">The bidder </w:t>
      </w:r>
      <w:r w:rsidRPr="00130D3C">
        <w:rPr>
          <w:rFonts w:cs="Calibri"/>
          <w:b/>
          <w:sz w:val="22"/>
          <w:szCs w:val="22"/>
        </w:rPr>
        <w:t>must complete the declaration of compliance</w:t>
      </w:r>
      <w:r w:rsidRPr="00130D3C">
        <w:rPr>
          <w:rFonts w:cs="Calibri"/>
          <w:sz w:val="22"/>
          <w:szCs w:val="22"/>
        </w:rPr>
        <w:t xml:space="preserve"> as per section </w:t>
      </w:r>
      <w:r w:rsidRPr="00130D3C">
        <w:rPr>
          <w:rFonts w:cs="Calibri"/>
          <w:sz w:val="22"/>
          <w:szCs w:val="22"/>
        </w:rPr>
        <w:fldChar w:fldCharType="begin"/>
      </w:r>
      <w:r w:rsidRPr="00130D3C">
        <w:rPr>
          <w:rFonts w:cs="Calibri"/>
          <w:sz w:val="22"/>
          <w:szCs w:val="22"/>
        </w:rPr>
        <w:instrText xml:space="preserve"> REF _Ref455335890 \w \h  \* MERGEFORMAT </w:instrText>
      </w:r>
      <w:r w:rsidRPr="00130D3C">
        <w:rPr>
          <w:rFonts w:cs="Calibri"/>
          <w:sz w:val="22"/>
          <w:szCs w:val="22"/>
        </w:rPr>
      </w:r>
      <w:r w:rsidRPr="00130D3C">
        <w:rPr>
          <w:rFonts w:cs="Calibri"/>
          <w:sz w:val="22"/>
          <w:szCs w:val="22"/>
        </w:rPr>
        <w:fldChar w:fldCharType="separate"/>
      </w:r>
      <w:r w:rsidR="00E26F1D" w:rsidRPr="00130D3C">
        <w:rPr>
          <w:rFonts w:cs="Calibri"/>
          <w:sz w:val="22"/>
          <w:szCs w:val="22"/>
        </w:rPr>
        <w:t>6.2</w:t>
      </w:r>
      <w:r w:rsidRPr="00130D3C">
        <w:rPr>
          <w:rFonts w:cs="Calibri"/>
          <w:sz w:val="22"/>
          <w:szCs w:val="22"/>
        </w:rPr>
        <w:fldChar w:fldCharType="end"/>
      </w:r>
      <w:r w:rsidRPr="00130D3C">
        <w:rPr>
          <w:rFonts w:cs="Calibri"/>
          <w:sz w:val="22"/>
          <w:szCs w:val="22"/>
        </w:rPr>
        <w:t xml:space="preserve"> below by marking with an “X” either “COMPLY”, or “NOT COMPLY” with ALL of the technical mandatory requirements, failing which it will be regarded as “NOT COMPLY”.</w:t>
      </w:r>
    </w:p>
    <w:p w:rsidR="00F0514A" w:rsidRPr="00130D3C" w:rsidRDefault="00F0514A" w:rsidP="00130D3C">
      <w:pPr>
        <w:pStyle w:val="ListParagraph"/>
        <w:numPr>
          <w:ilvl w:val="0"/>
          <w:numId w:val="11"/>
        </w:numPr>
        <w:spacing w:line="276" w:lineRule="auto"/>
        <w:jc w:val="both"/>
        <w:rPr>
          <w:rFonts w:cs="Calibri"/>
          <w:bCs/>
          <w:sz w:val="22"/>
          <w:szCs w:val="22"/>
        </w:rPr>
      </w:pPr>
      <w:r w:rsidRPr="00130D3C">
        <w:rPr>
          <w:rFonts w:cs="Calibri"/>
          <w:bCs/>
          <w:sz w:val="22"/>
          <w:szCs w:val="22"/>
        </w:rPr>
        <w:t>The bidder must comply with ALL the TECHNICAL MANDATORY REQUIREMENTS in order for the bid to proceed to the next stage of the evaluation.</w:t>
      </w:r>
    </w:p>
    <w:p w:rsidR="00F0514A" w:rsidRPr="00130D3C" w:rsidRDefault="00F0514A" w:rsidP="00130D3C">
      <w:pPr>
        <w:pStyle w:val="Specification"/>
        <w:numPr>
          <w:ilvl w:val="0"/>
          <w:numId w:val="11"/>
        </w:numPr>
        <w:spacing w:line="276" w:lineRule="auto"/>
        <w:jc w:val="both"/>
        <w:rPr>
          <w:rFonts w:cs="Calibri"/>
          <w:bCs/>
          <w:sz w:val="22"/>
          <w:szCs w:val="22"/>
        </w:rPr>
      </w:pPr>
      <w:r w:rsidRPr="00130D3C">
        <w:rPr>
          <w:rFonts w:cs="Calibri"/>
          <w:bCs/>
          <w:sz w:val="22"/>
          <w:szCs w:val="22"/>
        </w:rPr>
        <w:t>No URL references or links will be accepted as evidence.</w:t>
      </w:r>
    </w:p>
    <w:p w:rsidR="00522AED" w:rsidRPr="00130D3C" w:rsidRDefault="00522AED" w:rsidP="00130D3C">
      <w:pPr>
        <w:pStyle w:val="Heading2"/>
        <w:jc w:val="both"/>
        <w:rPr>
          <w:rFonts w:cs="Calibri"/>
          <w:sz w:val="22"/>
          <w:szCs w:val="22"/>
        </w:rPr>
      </w:pPr>
      <w:bookmarkStart w:id="27" w:name="_Toc126136408"/>
      <w:bookmarkStart w:id="28" w:name="_Toc435315904"/>
      <w:bookmarkStart w:id="29" w:name="_Ref455335890"/>
      <w:r w:rsidRPr="00130D3C">
        <w:rPr>
          <w:rFonts w:cs="Calibri"/>
          <w:sz w:val="22"/>
          <w:szCs w:val="22"/>
        </w:rPr>
        <w:t>TECHNICAL MANDATORY REQUIREMENTS</w:t>
      </w:r>
      <w:bookmarkEnd w:id="2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0"/>
        <w:gridCol w:w="3260"/>
        <w:gridCol w:w="1978"/>
      </w:tblGrid>
      <w:tr w:rsidR="00522AED" w:rsidRPr="00130D3C" w:rsidTr="00471C3E">
        <w:trPr>
          <w:trHeight w:val="1466"/>
          <w:tblHeader/>
        </w:trPr>
        <w:tc>
          <w:tcPr>
            <w:tcW w:w="2280" w:type="pct"/>
            <w:shd w:val="clear" w:color="auto" w:fill="DBE5F1" w:themeFill="accent1" w:themeFillTint="33"/>
          </w:tcPr>
          <w:p w:rsidR="00522AED" w:rsidRPr="00130D3C" w:rsidRDefault="00522AED" w:rsidP="00130D3C">
            <w:pPr>
              <w:jc w:val="both"/>
              <w:rPr>
                <w:rFonts w:cs="Calibri"/>
                <w:b/>
                <w:i/>
                <w:color w:val="000066"/>
                <w:sz w:val="22"/>
                <w:szCs w:val="22"/>
              </w:rPr>
            </w:pPr>
            <w:r w:rsidRPr="00130D3C">
              <w:rPr>
                <w:rFonts w:cs="Calibri"/>
                <w:b/>
                <w:i/>
                <w:color w:val="000066"/>
                <w:sz w:val="22"/>
                <w:szCs w:val="22"/>
              </w:rPr>
              <w:t>TECHNICAL MANDATORY REQUIREMENTS</w:t>
            </w:r>
          </w:p>
        </w:tc>
        <w:tc>
          <w:tcPr>
            <w:tcW w:w="1693" w:type="pct"/>
            <w:shd w:val="clear" w:color="auto" w:fill="DBE5F1" w:themeFill="accent1" w:themeFillTint="33"/>
          </w:tcPr>
          <w:p w:rsidR="00522AED" w:rsidRPr="00130D3C" w:rsidRDefault="00522AED" w:rsidP="00130D3C">
            <w:pPr>
              <w:jc w:val="both"/>
              <w:rPr>
                <w:rFonts w:cs="Calibri"/>
                <w:b/>
                <w:i/>
                <w:color w:val="000066"/>
                <w:sz w:val="22"/>
                <w:szCs w:val="22"/>
              </w:rPr>
            </w:pPr>
            <w:r w:rsidRPr="00130D3C">
              <w:rPr>
                <w:rFonts w:cs="Calibri"/>
                <w:b/>
                <w:i/>
                <w:color w:val="000066"/>
                <w:sz w:val="22"/>
                <w:szCs w:val="22"/>
              </w:rPr>
              <w:t>Substantiating evidence of compliance</w:t>
            </w:r>
          </w:p>
          <w:p w:rsidR="00522AED" w:rsidRPr="00130D3C" w:rsidRDefault="00522AED" w:rsidP="00130D3C">
            <w:pPr>
              <w:jc w:val="both"/>
              <w:rPr>
                <w:rFonts w:cs="Calibri"/>
                <w:i/>
                <w:color w:val="000066"/>
                <w:sz w:val="22"/>
                <w:szCs w:val="22"/>
              </w:rPr>
            </w:pPr>
            <w:r w:rsidRPr="00130D3C">
              <w:rPr>
                <w:rFonts w:cs="Calibri"/>
                <w:i/>
                <w:color w:val="000066"/>
                <w:sz w:val="22"/>
                <w:szCs w:val="22"/>
              </w:rPr>
              <w:t>(used to evaluate bid)</w:t>
            </w:r>
          </w:p>
        </w:tc>
        <w:tc>
          <w:tcPr>
            <w:tcW w:w="1027" w:type="pct"/>
            <w:shd w:val="clear" w:color="auto" w:fill="DBE5F1" w:themeFill="accent1" w:themeFillTint="33"/>
          </w:tcPr>
          <w:p w:rsidR="00522AED" w:rsidRPr="00130D3C" w:rsidRDefault="00522AED" w:rsidP="00130D3C">
            <w:pPr>
              <w:jc w:val="both"/>
              <w:rPr>
                <w:rFonts w:cs="Calibri"/>
                <w:b/>
                <w:i/>
                <w:color w:val="000066"/>
                <w:sz w:val="22"/>
                <w:szCs w:val="22"/>
              </w:rPr>
            </w:pPr>
            <w:r w:rsidRPr="00130D3C">
              <w:rPr>
                <w:rFonts w:cs="Calibri"/>
                <w:b/>
                <w:i/>
                <w:color w:val="000066"/>
                <w:sz w:val="22"/>
                <w:szCs w:val="22"/>
              </w:rPr>
              <w:t>Evidence reference</w:t>
            </w:r>
          </w:p>
          <w:p w:rsidR="00522AED" w:rsidRPr="00130D3C" w:rsidRDefault="00522AED" w:rsidP="00130D3C">
            <w:pPr>
              <w:jc w:val="both"/>
              <w:rPr>
                <w:rFonts w:cs="Calibri"/>
                <w:i/>
                <w:color w:val="000066"/>
                <w:sz w:val="22"/>
                <w:szCs w:val="22"/>
              </w:rPr>
            </w:pPr>
            <w:r w:rsidRPr="00130D3C">
              <w:rPr>
                <w:rFonts w:cs="Calibri"/>
                <w:i/>
                <w:color w:val="000066"/>
                <w:sz w:val="22"/>
                <w:szCs w:val="22"/>
              </w:rPr>
              <w:t>(to be completed by bidder)</w:t>
            </w:r>
          </w:p>
        </w:tc>
      </w:tr>
      <w:tr w:rsidR="00F57506" w:rsidRPr="00B16C59" w:rsidTr="00471C3E">
        <w:tc>
          <w:tcPr>
            <w:tcW w:w="2280" w:type="pct"/>
          </w:tcPr>
          <w:p w:rsidR="00F57506" w:rsidRPr="00B16C59" w:rsidRDefault="00F57506" w:rsidP="00EC1D80">
            <w:pPr>
              <w:numPr>
                <w:ilvl w:val="0"/>
                <w:numId w:val="26"/>
              </w:numPr>
              <w:spacing w:after="120" w:line="276" w:lineRule="auto"/>
              <w:jc w:val="both"/>
              <w:rPr>
                <w:rFonts w:cs="Calibri"/>
                <w:b/>
                <w:bCs/>
                <w:sz w:val="22"/>
                <w:szCs w:val="22"/>
              </w:rPr>
            </w:pPr>
            <w:r w:rsidRPr="00B16C59">
              <w:rPr>
                <w:rFonts w:cs="Calibri"/>
                <w:b/>
                <w:bCs/>
                <w:sz w:val="22"/>
                <w:szCs w:val="22"/>
              </w:rPr>
              <w:t>BIDDER CERTIFICATION / AFFILIATION REQUIREMENTS</w:t>
            </w:r>
          </w:p>
          <w:p w:rsidR="00F57506" w:rsidRPr="00B16C59" w:rsidRDefault="00F57506" w:rsidP="00130D3C">
            <w:pPr>
              <w:pStyle w:val="Specification"/>
              <w:spacing w:line="276" w:lineRule="auto"/>
              <w:ind w:left="316"/>
              <w:jc w:val="both"/>
              <w:rPr>
                <w:rStyle w:val="Strong"/>
                <w:rFonts w:cs="Calibri"/>
                <w:sz w:val="22"/>
                <w:szCs w:val="22"/>
              </w:rPr>
            </w:pPr>
            <w:r w:rsidRPr="00B16C59">
              <w:rPr>
                <w:rFonts w:cs="Calibri"/>
                <w:sz w:val="22"/>
                <w:szCs w:val="22"/>
              </w:rPr>
              <w:t>The bidder must be an accredited OSM partner at an enterprise level for CITRIX Softwar</w:t>
            </w:r>
            <w:r w:rsidR="00D446F7" w:rsidRPr="00B16C59">
              <w:rPr>
                <w:rFonts w:cs="Calibri"/>
                <w:sz w:val="22"/>
                <w:szCs w:val="22"/>
              </w:rPr>
              <w:t>e.</w:t>
            </w:r>
          </w:p>
        </w:tc>
        <w:tc>
          <w:tcPr>
            <w:tcW w:w="1693" w:type="pct"/>
          </w:tcPr>
          <w:p w:rsidR="00F57506" w:rsidRPr="00B16C59" w:rsidRDefault="00F57506" w:rsidP="00130D3C">
            <w:pPr>
              <w:spacing w:after="120" w:line="276" w:lineRule="auto"/>
              <w:jc w:val="both"/>
              <w:rPr>
                <w:rFonts w:cs="Calibri"/>
                <w:sz w:val="22"/>
                <w:szCs w:val="22"/>
              </w:rPr>
            </w:pPr>
            <w:bookmarkStart w:id="30" w:name="_Hlk125908218"/>
            <w:r w:rsidRPr="00B16C59">
              <w:rPr>
                <w:rFonts w:cs="Calibri"/>
                <w:sz w:val="22"/>
                <w:szCs w:val="22"/>
              </w:rPr>
              <w:t xml:space="preserve">Attach to ANNEX </w:t>
            </w:r>
            <w:r w:rsidR="00577E55" w:rsidRPr="00B16C59">
              <w:rPr>
                <w:rFonts w:cs="Calibri"/>
                <w:sz w:val="22"/>
                <w:szCs w:val="22"/>
              </w:rPr>
              <w:t xml:space="preserve">A.4 </w:t>
            </w:r>
            <w:r w:rsidRPr="00B16C59">
              <w:rPr>
                <w:rFonts w:cs="Calibri"/>
                <w:sz w:val="22"/>
                <w:szCs w:val="22"/>
              </w:rPr>
              <w:t>a copy of OSM documentation (valid certificate, license or letter) as evidence that the bidder is accredited</w:t>
            </w:r>
            <w:r w:rsidR="00D446F7" w:rsidRPr="00B16C59">
              <w:rPr>
                <w:rFonts w:cs="Calibri"/>
                <w:sz w:val="22"/>
                <w:szCs w:val="22"/>
              </w:rPr>
              <w:t xml:space="preserve"> </w:t>
            </w:r>
            <w:r w:rsidR="00DB19B9" w:rsidRPr="00B16C59">
              <w:rPr>
                <w:rFonts w:cs="Calibri"/>
                <w:sz w:val="22"/>
                <w:szCs w:val="22"/>
              </w:rPr>
              <w:t>at an enterprise level for CITRIX Software</w:t>
            </w:r>
            <w:r w:rsidR="00D446F7" w:rsidRPr="00B16C59">
              <w:rPr>
                <w:rFonts w:cs="Calibri"/>
                <w:sz w:val="22"/>
                <w:szCs w:val="22"/>
              </w:rPr>
              <w:t>.</w:t>
            </w:r>
            <w:r w:rsidRPr="00B16C59">
              <w:rPr>
                <w:rFonts w:cs="Calibri"/>
                <w:sz w:val="22"/>
                <w:szCs w:val="22"/>
              </w:rPr>
              <w:t xml:space="preserve"> </w:t>
            </w:r>
          </w:p>
          <w:bookmarkEnd w:id="30"/>
          <w:p w:rsidR="00F57506" w:rsidRPr="00B16C59" w:rsidRDefault="00F57506" w:rsidP="00130D3C">
            <w:pPr>
              <w:spacing w:line="276" w:lineRule="auto"/>
              <w:jc w:val="both"/>
              <w:rPr>
                <w:rFonts w:cs="Calibri"/>
                <w:sz w:val="22"/>
                <w:szCs w:val="22"/>
              </w:rPr>
            </w:pPr>
            <w:r w:rsidRPr="00B16C59">
              <w:rPr>
                <w:rFonts w:cs="Calibri"/>
                <w:b/>
                <w:sz w:val="22"/>
                <w:szCs w:val="22"/>
              </w:rPr>
              <w:t>Note:</w:t>
            </w:r>
            <w:r w:rsidRPr="00B16C59">
              <w:rPr>
                <w:rFonts w:cs="Calibri"/>
                <w:sz w:val="22"/>
                <w:szCs w:val="22"/>
              </w:rPr>
              <w:t xml:space="preserve"> SITA reserves the right to verify the information provided.</w:t>
            </w:r>
          </w:p>
          <w:p w:rsidR="00F57506" w:rsidRPr="00B16C59" w:rsidRDefault="00F57506" w:rsidP="00130D3C">
            <w:pPr>
              <w:spacing w:after="120" w:line="276" w:lineRule="auto"/>
              <w:jc w:val="both"/>
              <w:rPr>
                <w:rFonts w:cs="Calibri"/>
                <w:sz w:val="22"/>
                <w:szCs w:val="22"/>
              </w:rPr>
            </w:pPr>
          </w:p>
        </w:tc>
        <w:tc>
          <w:tcPr>
            <w:tcW w:w="1027" w:type="pct"/>
          </w:tcPr>
          <w:p w:rsidR="00F57506" w:rsidRPr="00B16C59" w:rsidRDefault="00F57506" w:rsidP="00130D3C">
            <w:pPr>
              <w:spacing w:line="276" w:lineRule="auto"/>
              <w:jc w:val="both"/>
              <w:rPr>
                <w:rFonts w:cs="Calibri"/>
                <w:color w:val="FF0000"/>
                <w:sz w:val="22"/>
                <w:szCs w:val="22"/>
              </w:rPr>
            </w:pPr>
            <w:r w:rsidRPr="00B16C59">
              <w:rPr>
                <w:rFonts w:cs="Calibri"/>
                <w:color w:val="FF0000"/>
                <w:sz w:val="22"/>
                <w:szCs w:val="22"/>
              </w:rPr>
              <w:t xml:space="preserve">&lt;provide unique reference to locate substantiating evidence in the bid response – see Annex </w:t>
            </w:r>
            <w:r w:rsidR="00577E55" w:rsidRPr="00B16C59">
              <w:rPr>
                <w:rFonts w:cs="Calibri"/>
                <w:color w:val="FF0000"/>
                <w:sz w:val="22"/>
                <w:szCs w:val="22"/>
              </w:rPr>
              <w:t>A.4</w:t>
            </w:r>
            <w:r w:rsidRPr="00B16C59">
              <w:rPr>
                <w:rFonts w:cs="Calibri"/>
                <w:color w:val="FF0000"/>
                <w:sz w:val="22"/>
                <w:szCs w:val="22"/>
              </w:rPr>
              <w:t>, section 1</w:t>
            </w:r>
            <w:r w:rsidR="00B254FF" w:rsidRPr="00B16C59">
              <w:rPr>
                <w:rFonts w:cs="Calibri"/>
                <w:color w:val="FF0000"/>
                <w:sz w:val="22"/>
                <w:szCs w:val="22"/>
              </w:rPr>
              <w:t>0</w:t>
            </w:r>
            <w:r w:rsidRPr="00B16C59">
              <w:rPr>
                <w:rFonts w:cs="Calibri"/>
                <w:color w:val="FF0000"/>
                <w:sz w:val="22"/>
                <w:szCs w:val="22"/>
              </w:rPr>
              <w:t>.1&gt;</w:t>
            </w:r>
          </w:p>
        </w:tc>
      </w:tr>
      <w:tr w:rsidR="00F57506" w:rsidRPr="00B16C59" w:rsidTr="00471C3E">
        <w:tc>
          <w:tcPr>
            <w:tcW w:w="2280" w:type="pct"/>
          </w:tcPr>
          <w:p w:rsidR="00F57506" w:rsidRPr="00B16C59" w:rsidRDefault="00F57506" w:rsidP="00EC1D80">
            <w:pPr>
              <w:numPr>
                <w:ilvl w:val="0"/>
                <w:numId w:val="26"/>
              </w:numPr>
              <w:spacing w:after="120" w:line="276" w:lineRule="auto"/>
              <w:jc w:val="both"/>
              <w:rPr>
                <w:rStyle w:val="Strong"/>
                <w:rFonts w:cs="Calibri"/>
                <w:sz w:val="22"/>
                <w:szCs w:val="22"/>
              </w:rPr>
            </w:pPr>
            <w:r w:rsidRPr="00B16C59">
              <w:rPr>
                <w:rStyle w:val="Strong"/>
                <w:rFonts w:cs="Calibri"/>
                <w:sz w:val="22"/>
                <w:szCs w:val="22"/>
              </w:rPr>
              <w:t>BIDDER EXPERIENCE AND CAPABILITY REQUIREMENTS</w:t>
            </w:r>
          </w:p>
          <w:p w:rsidR="00F57506" w:rsidRPr="00B16C59" w:rsidRDefault="00F57506" w:rsidP="00130D3C">
            <w:pPr>
              <w:spacing w:line="276" w:lineRule="auto"/>
              <w:ind w:left="316"/>
              <w:jc w:val="both"/>
              <w:rPr>
                <w:sz w:val="22"/>
              </w:rPr>
            </w:pPr>
            <w:r w:rsidRPr="00B16C59">
              <w:rPr>
                <w:rFonts w:cs="Calibri"/>
                <w:sz w:val="22"/>
                <w:szCs w:val="22"/>
              </w:rPr>
              <w:t>The bidder must have de</w:t>
            </w:r>
            <w:r w:rsidR="003A6763" w:rsidRPr="00B16C59">
              <w:rPr>
                <w:rFonts w:cs="Calibri"/>
                <w:sz w:val="22"/>
                <w:szCs w:val="22"/>
              </w:rPr>
              <w:t xml:space="preserve">livered </w:t>
            </w:r>
            <w:r w:rsidR="00130D3C" w:rsidRPr="00B16C59">
              <w:rPr>
                <w:rFonts w:cs="Calibri"/>
                <w:sz w:val="22"/>
                <w:szCs w:val="22"/>
              </w:rPr>
              <w:t>maintenance</w:t>
            </w:r>
            <w:r w:rsidR="003A6763" w:rsidRPr="00B16C59">
              <w:rPr>
                <w:rFonts w:cs="Calibri"/>
                <w:sz w:val="22"/>
                <w:szCs w:val="22"/>
              </w:rPr>
              <w:t xml:space="preserve"> </w:t>
            </w:r>
            <w:r w:rsidRPr="00B16C59">
              <w:rPr>
                <w:rFonts w:cs="Calibri"/>
                <w:sz w:val="22"/>
                <w:szCs w:val="22"/>
              </w:rPr>
              <w:t>and support</w:t>
            </w:r>
            <w:r w:rsidR="003A6763" w:rsidRPr="00B16C59">
              <w:rPr>
                <w:rFonts w:cs="Calibri"/>
                <w:sz w:val="22"/>
                <w:szCs w:val="22"/>
              </w:rPr>
              <w:t xml:space="preserve"> of</w:t>
            </w:r>
            <w:r w:rsidRPr="00B16C59">
              <w:rPr>
                <w:rFonts w:cs="Calibri"/>
                <w:sz w:val="22"/>
                <w:szCs w:val="22"/>
              </w:rPr>
              <w:t xml:space="preserve"> CITRIX Software</w:t>
            </w:r>
            <w:r w:rsidR="00BB6487" w:rsidRPr="00B16C59">
              <w:rPr>
                <w:rFonts w:cs="Calibri"/>
                <w:sz w:val="22"/>
                <w:szCs w:val="22"/>
              </w:rPr>
              <w:t xml:space="preserve"> </w:t>
            </w:r>
            <w:r w:rsidR="003A6763" w:rsidRPr="00B16C59">
              <w:rPr>
                <w:rFonts w:cs="Calibri"/>
                <w:sz w:val="22"/>
                <w:szCs w:val="22"/>
              </w:rPr>
              <w:t xml:space="preserve">License to </w:t>
            </w:r>
            <w:r w:rsidRPr="00B16C59">
              <w:rPr>
                <w:rFonts w:cs="Calibri"/>
                <w:sz w:val="22"/>
                <w:szCs w:val="22"/>
              </w:rPr>
              <w:t xml:space="preserve">at least </w:t>
            </w:r>
            <w:r w:rsidRPr="00B16C59">
              <w:rPr>
                <w:sz w:val="22"/>
              </w:rPr>
              <w:t>one (1) c</w:t>
            </w:r>
            <w:r w:rsidR="003A6763" w:rsidRPr="00B16C59">
              <w:rPr>
                <w:sz w:val="22"/>
              </w:rPr>
              <w:t xml:space="preserve">ustomer in past </w:t>
            </w:r>
            <w:r w:rsidRPr="00B16C59">
              <w:rPr>
                <w:sz w:val="22"/>
              </w:rPr>
              <w:t xml:space="preserve">three (3) years </w:t>
            </w:r>
          </w:p>
          <w:p w:rsidR="00F57506" w:rsidRPr="00B16C59" w:rsidRDefault="00F57506" w:rsidP="00130D3C">
            <w:pPr>
              <w:spacing w:line="276" w:lineRule="auto"/>
              <w:jc w:val="both"/>
              <w:rPr>
                <w:rStyle w:val="Strong"/>
                <w:rFonts w:cs="Calibri"/>
                <w:sz w:val="22"/>
                <w:szCs w:val="22"/>
              </w:rPr>
            </w:pPr>
          </w:p>
        </w:tc>
        <w:tc>
          <w:tcPr>
            <w:tcW w:w="1693" w:type="pct"/>
          </w:tcPr>
          <w:p w:rsidR="00F57506" w:rsidRPr="00B16C59" w:rsidRDefault="00F36F06" w:rsidP="00130D3C">
            <w:pPr>
              <w:spacing w:after="120" w:line="276" w:lineRule="auto"/>
              <w:jc w:val="both"/>
              <w:rPr>
                <w:rFonts w:cs="Calibri"/>
                <w:sz w:val="22"/>
                <w:szCs w:val="22"/>
              </w:rPr>
            </w:pPr>
            <w:bookmarkStart w:id="31" w:name="_Hlk125908288"/>
            <w:r w:rsidRPr="00B16C59">
              <w:rPr>
                <w:rFonts w:cs="Calibri"/>
                <w:sz w:val="22"/>
                <w:szCs w:val="22"/>
              </w:rPr>
              <w:t xml:space="preserve">The Bidder must </w:t>
            </w:r>
            <w:r w:rsidR="00182601" w:rsidRPr="00B16C59">
              <w:rPr>
                <w:rFonts w:cs="Calibri"/>
                <w:sz w:val="22"/>
                <w:szCs w:val="22"/>
              </w:rPr>
              <w:t xml:space="preserve">in </w:t>
            </w:r>
            <w:r w:rsidR="00F57506" w:rsidRPr="00B16C59">
              <w:rPr>
                <w:rFonts w:cs="Calibri"/>
                <w:sz w:val="22"/>
                <w:szCs w:val="22"/>
              </w:rPr>
              <w:t xml:space="preserve">ANNEX: </w:t>
            </w:r>
            <w:r w:rsidR="00577E55" w:rsidRPr="00B16C59">
              <w:rPr>
                <w:rFonts w:cs="Calibri"/>
                <w:sz w:val="22"/>
                <w:szCs w:val="22"/>
              </w:rPr>
              <w:t>A.4</w:t>
            </w:r>
            <w:r w:rsidRPr="00B16C59">
              <w:rPr>
                <w:rFonts w:cs="Calibri"/>
                <w:sz w:val="22"/>
                <w:szCs w:val="22"/>
              </w:rPr>
              <w:t xml:space="preserve"> provide </w:t>
            </w:r>
            <w:r w:rsidR="00130D3C" w:rsidRPr="00B16C59">
              <w:rPr>
                <w:rFonts w:cs="Calibri"/>
                <w:sz w:val="22"/>
                <w:szCs w:val="22"/>
              </w:rPr>
              <w:t xml:space="preserve">reference </w:t>
            </w:r>
            <w:r w:rsidRPr="00B16C59">
              <w:rPr>
                <w:rFonts w:cs="Calibri"/>
                <w:sz w:val="22"/>
                <w:szCs w:val="22"/>
              </w:rPr>
              <w:t xml:space="preserve">details </w:t>
            </w:r>
            <w:r w:rsidR="00130D3C" w:rsidRPr="00B16C59">
              <w:rPr>
                <w:rFonts w:cs="Calibri"/>
                <w:sz w:val="22"/>
                <w:szCs w:val="22"/>
              </w:rPr>
              <w:t>from</w:t>
            </w:r>
            <w:r w:rsidR="00F57506" w:rsidRPr="00B16C59">
              <w:rPr>
                <w:rFonts w:cs="Calibri"/>
                <w:sz w:val="22"/>
                <w:szCs w:val="22"/>
              </w:rPr>
              <w:t xml:space="preserve"> </w:t>
            </w:r>
            <w:r w:rsidR="00D446F7" w:rsidRPr="00B16C59">
              <w:rPr>
                <w:rFonts w:cs="Calibri"/>
                <w:sz w:val="22"/>
                <w:szCs w:val="22"/>
              </w:rPr>
              <w:t xml:space="preserve">one (1) </w:t>
            </w:r>
            <w:r w:rsidR="003A6763" w:rsidRPr="00B16C59">
              <w:rPr>
                <w:rFonts w:cs="Calibri"/>
                <w:sz w:val="22"/>
                <w:szCs w:val="22"/>
              </w:rPr>
              <w:t xml:space="preserve">customer </w:t>
            </w:r>
            <w:r w:rsidR="00F57506" w:rsidRPr="00B16C59">
              <w:rPr>
                <w:rFonts w:cs="Calibri"/>
                <w:sz w:val="22"/>
                <w:szCs w:val="22"/>
              </w:rPr>
              <w:t xml:space="preserve">to whom </w:t>
            </w:r>
            <w:r w:rsidR="003A6763" w:rsidRPr="00B16C59">
              <w:rPr>
                <w:rFonts w:cs="Calibri"/>
                <w:sz w:val="22"/>
                <w:szCs w:val="22"/>
              </w:rPr>
              <w:t xml:space="preserve">maintenance and support of </w:t>
            </w:r>
            <w:r w:rsidR="00F57506" w:rsidRPr="00B16C59">
              <w:rPr>
                <w:rFonts w:cs="Calibri"/>
                <w:sz w:val="22"/>
                <w:szCs w:val="22"/>
              </w:rPr>
              <w:t xml:space="preserve">CITRIX Software </w:t>
            </w:r>
            <w:r w:rsidR="003A6763" w:rsidRPr="00B16C59">
              <w:rPr>
                <w:rFonts w:cs="Calibri"/>
                <w:sz w:val="22"/>
                <w:szCs w:val="22"/>
              </w:rPr>
              <w:t xml:space="preserve">License </w:t>
            </w:r>
            <w:r w:rsidR="0058616B" w:rsidRPr="00B16C59">
              <w:rPr>
                <w:rFonts w:cs="Calibri"/>
                <w:sz w:val="22"/>
                <w:szCs w:val="22"/>
              </w:rPr>
              <w:t xml:space="preserve">was </w:t>
            </w:r>
            <w:r w:rsidR="00F57506" w:rsidRPr="00B16C59">
              <w:rPr>
                <w:rFonts w:cs="Calibri"/>
                <w:sz w:val="22"/>
                <w:szCs w:val="22"/>
              </w:rPr>
              <w:t>de</w:t>
            </w:r>
            <w:r w:rsidR="003A6763" w:rsidRPr="00B16C59">
              <w:rPr>
                <w:rFonts w:cs="Calibri"/>
                <w:sz w:val="22"/>
                <w:szCs w:val="22"/>
              </w:rPr>
              <w:t xml:space="preserve">livered </w:t>
            </w:r>
            <w:r w:rsidR="00F57506" w:rsidRPr="00B16C59">
              <w:rPr>
                <w:rFonts w:cs="Calibri"/>
                <w:sz w:val="22"/>
                <w:szCs w:val="22"/>
              </w:rPr>
              <w:t>in the past three (3) years.</w:t>
            </w:r>
          </w:p>
          <w:bookmarkEnd w:id="31"/>
          <w:p w:rsidR="00F57506" w:rsidRPr="00B16C59" w:rsidRDefault="00F57506" w:rsidP="00130D3C">
            <w:pPr>
              <w:jc w:val="both"/>
              <w:rPr>
                <w:rFonts w:cs="Calibri"/>
                <w:sz w:val="22"/>
                <w:szCs w:val="22"/>
              </w:rPr>
            </w:pPr>
          </w:p>
          <w:p w:rsidR="00F57506" w:rsidRPr="00B16C59" w:rsidRDefault="00F57506" w:rsidP="00130D3C">
            <w:pPr>
              <w:jc w:val="both"/>
              <w:rPr>
                <w:rFonts w:cs="Calibri"/>
                <w:sz w:val="22"/>
                <w:szCs w:val="22"/>
              </w:rPr>
            </w:pPr>
          </w:p>
          <w:p w:rsidR="00F57506" w:rsidRDefault="00F57506" w:rsidP="00130D3C">
            <w:pPr>
              <w:spacing w:line="276" w:lineRule="auto"/>
              <w:jc w:val="both"/>
              <w:rPr>
                <w:rFonts w:cs="Calibri"/>
                <w:sz w:val="22"/>
                <w:szCs w:val="22"/>
              </w:rPr>
            </w:pPr>
            <w:r w:rsidRPr="00B16C59">
              <w:rPr>
                <w:rFonts w:cs="Calibri"/>
                <w:b/>
                <w:sz w:val="22"/>
                <w:szCs w:val="22"/>
              </w:rPr>
              <w:t>Note:</w:t>
            </w:r>
            <w:r w:rsidRPr="00B16C59">
              <w:rPr>
                <w:rFonts w:cs="Calibri"/>
                <w:sz w:val="22"/>
                <w:szCs w:val="22"/>
              </w:rPr>
              <w:t xml:space="preserve"> SITA reserves the right to verify the information provided.</w:t>
            </w:r>
          </w:p>
          <w:p w:rsidR="006D1453" w:rsidRPr="00B16C59" w:rsidRDefault="006D1453" w:rsidP="00130D3C">
            <w:pPr>
              <w:spacing w:line="276" w:lineRule="auto"/>
              <w:jc w:val="both"/>
              <w:rPr>
                <w:rFonts w:cs="Calibri"/>
                <w:sz w:val="22"/>
                <w:szCs w:val="22"/>
              </w:rPr>
            </w:pPr>
          </w:p>
        </w:tc>
        <w:tc>
          <w:tcPr>
            <w:tcW w:w="1027" w:type="pct"/>
          </w:tcPr>
          <w:p w:rsidR="00F57506" w:rsidRPr="00B16C59" w:rsidRDefault="00F57506" w:rsidP="00130D3C">
            <w:pPr>
              <w:spacing w:line="276" w:lineRule="auto"/>
              <w:jc w:val="both"/>
              <w:rPr>
                <w:rFonts w:cs="Calibri"/>
                <w:color w:val="FF0000"/>
                <w:sz w:val="22"/>
                <w:szCs w:val="22"/>
              </w:rPr>
            </w:pPr>
            <w:r w:rsidRPr="00B16C59">
              <w:rPr>
                <w:rFonts w:cs="Calibri"/>
                <w:color w:val="FF0000"/>
                <w:sz w:val="22"/>
                <w:szCs w:val="22"/>
              </w:rPr>
              <w:t xml:space="preserve">&lt;provide unique reference to locate substantiating evidence in the bid response – see Annex </w:t>
            </w:r>
            <w:r w:rsidR="00577E55" w:rsidRPr="00B16C59">
              <w:rPr>
                <w:rFonts w:cs="Calibri"/>
                <w:color w:val="FF0000"/>
                <w:sz w:val="22"/>
                <w:szCs w:val="22"/>
              </w:rPr>
              <w:t>A.4</w:t>
            </w:r>
            <w:r w:rsidRPr="00B16C59">
              <w:rPr>
                <w:rFonts w:cs="Calibri"/>
                <w:color w:val="FF0000"/>
                <w:sz w:val="22"/>
                <w:szCs w:val="22"/>
              </w:rPr>
              <w:t>, section 1</w:t>
            </w:r>
            <w:r w:rsidR="00B254FF" w:rsidRPr="00B16C59">
              <w:rPr>
                <w:rFonts w:cs="Calibri"/>
                <w:color w:val="FF0000"/>
                <w:sz w:val="22"/>
                <w:szCs w:val="22"/>
              </w:rPr>
              <w:t>0</w:t>
            </w:r>
            <w:r w:rsidRPr="00B16C59">
              <w:rPr>
                <w:rFonts w:cs="Calibri"/>
                <w:color w:val="FF0000"/>
                <w:sz w:val="22"/>
                <w:szCs w:val="22"/>
              </w:rPr>
              <w:t>.2&gt;</w:t>
            </w:r>
          </w:p>
        </w:tc>
      </w:tr>
    </w:tbl>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0"/>
        <w:gridCol w:w="3260"/>
        <w:gridCol w:w="1978"/>
      </w:tblGrid>
      <w:tr w:rsidR="00130D3C" w:rsidRPr="00130D3C" w:rsidTr="00F43F86">
        <w:tc>
          <w:tcPr>
            <w:tcW w:w="2280" w:type="pct"/>
          </w:tcPr>
          <w:p w:rsidR="00130D3C" w:rsidRPr="00B16C59" w:rsidRDefault="00130D3C" w:rsidP="00EC1D80">
            <w:pPr>
              <w:numPr>
                <w:ilvl w:val="0"/>
                <w:numId w:val="26"/>
              </w:numPr>
              <w:spacing w:after="120" w:line="276" w:lineRule="auto"/>
              <w:jc w:val="both"/>
              <w:rPr>
                <w:rFonts w:cs="Calibri"/>
                <w:b/>
                <w:bCs/>
                <w:sz w:val="22"/>
                <w:szCs w:val="22"/>
              </w:rPr>
            </w:pPr>
            <w:r w:rsidRPr="00B16C59">
              <w:rPr>
                <w:rFonts w:cs="Calibri"/>
                <w:b/>
                <w:sz w:val="22"/>
                <w:szCs w:val="22"/>
              </w:rPr>
              <w:lastRenderedPageBreak/>
              <w:t>PRODUCT / SERVICE FUNCTIONAL REQUIREMENT</w:t>
            </w:r>
          </w:p>
          <w:p w:rsidR="00130D3C" w:rsidRPr="00B16C59" w:rsidRDefault="00130D3C" w:rsidP="00130D3C">
            <w:pPr>
              <w:tabs>
                <w:tab w:val="num" w:pos="607"/>
              </w:tabs>
              <w:spacing w:after="120"/>
              <w:ind w:left="517"/>
              <w:jc w:val="both"/>
              <w:rPr>
                <w:rFonts w:cs="Calibri"/>
                <w:sz w:val="22"/>
                <w:szCs w:val="22"/>
              </w:rPr>
            </w:pPr>
            <w:r w:rsidRPr="00B16C59">
              <w:rPr>
                <w:rFonts w:cs="Calibri"/>
                <w:sz w:val="22"/>
                <w:szCs w:val="22"/>
              </w:rPr>
              <w:t>The bidder must confirm compliance to the Product / Service requirements for the maintenance and support of CITRIX Software License</w:t>
            </w:r>
          </w:p>
        </w:tc>
        <w:tc>
          <w:tcPr>
            <w:tcW w:w="1693" w:type="pct"/>
          </w:tcPr>
          <w:p w:rsidR="00130D3C" w:rsidRPr="00B16C59" w:rsidRDefault="00130D3C" w:rsidP="00130D3C">
            <w:pPr>
              <w:jc w:val="both"/>
              <w:rPr>
                <w:rFonts w:cs="Calibri"/>
                <w:bCs/>
                <w:sz w:val="22"/>
                <w:szCs w:val="22"/>
              </w:rPr>
            </w:pPr>
            <w:r w:rsidRPr="00B16C59">
              <w:rPr>
                <w:rFonts w:cs="Calibri"/>
                <w:bCs/>
                <w:sz w:val="22"/>
                <w:szCs w:val="22"/>
              </w:rPr>
              <w:t xml:space="preserve">The bidder must confirm that they comply with the Product / Service Requirements by completing Annex </w:t>
            </w:r>
            <w:r w:rsidR="00422850" w:rsidRPr="00B16C59">
              <w:rPr>
                <w:rFonts w:cs="Calibri"/>
                <w:bCs/>
                <w:sz w:val="22"/>
                <w:szCs w:val="22"/>
              </w:rPr>
              <w:t>B</w:t>
            </w:r>
            <w:r w:rsidRPr="00B16C59">
              <w:rPr>
                <w:rFonts w:cs="Calibri"/>
                <w:bCs/>
                <w:sz w:val="22"/>
                <w:szCs w:val="22"/>
              </w:rPr>
              <w:t>: Addendum 1.</w:t>
            </w:r>
          </w:p>
        </w:tc>
        <w:tc>
          <w:tcPr>
            <w:tcW w:w="1027" w:type="pct"/>
          </w:tcPr>
          <w:p w:rsidR="00B16C59" w:rsidRPr="00B16C59" w:rsidRDefault="00B16C59" w:rsidP="00B16C59">
            <w:pPr>
              <w:rPr>
                <w:rFonts w:cs="Calibri"/>
                <w:color w:val="FF0000"/>
                <w:sz w:val="22"/>
                <w:szCs w:val="22"/>
              </w:rPr>
            </w:pPr>
            <w:r w:rsidRPr="00B16C59">
              <w:rPr>
                <w:rFonts w:cs="Calibri"/>
                <w:color w:val="FF0000"/>
                <w:sz w:val="22"/>
                <w:szCs w:val="22"/>
              </w:rPr>
              <w:t>&lt;provide unique reference to locate substantiating evidence in the</w:t>
            </w:r>
          </w:p>
          <w:p w:rsidR="00B16C59" w:rsidRDefault="00B16C59" w:rsidP="00B16C59">
            <w:pPr>
              <w:rPr>
                <w:rFonts w:cs="Calibri"/>
                <w:color w:val="FF0000"/>
                <w:sz w:val="22"/>
                <w:szCs w:val="22"/>
              </w:rPr>
            </w:pPr>
            <w:r w:rsidRPr="00B16C59">
              <w:rPr>
                <w:rFonts w:cs="Calibri"/>
                <w:color w:val="FF0000"/>
                <w:sz w:val="22"/>
                <w:szCs w:val="22"/>
              </w:rPr>
              <w:t xml:space="preserve"> bid response – see Annex </w:t>
            </w:r>
            <w:r>
              <w:rPr>
                <w:rFonts w:cs="Calibri"/>
                <w:color w:val="FF0000"/>
                <w:sz w:val="22"/>
                <w:szCs w:val="22"/>
              </w:rPr>
              <w:t>A4</w:t>
            </w:r>
            <w:r w:rsidRPr="00B16C59">
              <w:rPr>
                <w:rFonts w:cs="Calibri"/>
                <w:color w:val="FF0000"/>
                <w:sz w:val="22"/>
                <w:szCs w:val="22"/>
              </w:rPr>
              <w:t>, section 1</w:t>
            </w:r>
            <w:r>
              <w:rPr>
                <w:rFonts w:cs="Calibri"/>
                <w:color w:val="FF0000"/>
                <w:sz w:val="22"/>
                <w:szCs w:val="22"/>
              </w:rPr>
              <w:t>0</w:t>
            </w:r>
            <w:r w:rsidRPr="00B16C59">
              <w:rPr>
                <w:rFonts w:cs="Calibri"/>
                <w:color w:val="FF0000"/>
                <w:sz w:val="22"/>
                <w:szCs w:val="22"/>
              </w:rPr>
              <w:t>.</w:t>
            </w:r>
            <w:r>
              <w:rPr>
                <w:rFonts w:cs="Calibri"/>
                <w:color w:val="FF0000"/>
                <w:sz w:val="22"/>
                <w:szCs w:val="22"/>
              </w:rPr>
              <w:t>3</w:t>
            </w:r>
            <w:r w:rsidRPr="00B16C59">
              <w:rPr>
                <w:rFonts w:cs="Calibri"/>
                <w:color w:val="FF0000"/>
                <w:sz w:val="22"/>
                <w:szCs w:val="22"/>
              </w:rPr>
              <w:t xml:space="preserve"> and </w:t>
            </w:r>
          </w:p>
          <w:p w:rsidR="00130D3C" w:rsidRPr="00182601" w:rsidRDefault="00422850" w:rsidP="00B16C59">
            <w:pPr>
              <w:rPr>
                <w:rFonts w:cs="Calibri"/>
                <w:color w:val="FF0000"/>
                <w:sz w:val="22"/>
                <w:szCs w:val="22"/>
              </w:rPr>
            </w:pPr>
            <w:r w:rsidRPr="00B16C59">
              <w:rPr>
                <w:rFonts w:cs="Calibri"/>
                <w:color w:val="FF0000"/>
                <w:sz w:val="22"/>
                <w:szCs w:val="22"/>
              </w:rPr>
              <w:t xml:space="preserve">Complete and sign </w:t>
            </w:r>
            <w:r w:rsidR="00130D3C" w:rsidRPr="00B16C59">
              <w:rPr>
                <w:rFonts w:cs="Calibri"/>
                <w:color w:val="FF0000"/>
                <w:sz w:val="22"/>
                <w:szCs w:val="22"/>
              </w:rPr>
              <w:t>Annex</w:t>
            </w:r>
            <w:r w:rsidR="00B16C59">
              <w:rPr>
                <w:rFonts w:cs="Calibri"/>
                <w:color w:val="FF0000"/>
                <w:sz w:val="22"/>
                <w:szCs w:val="22"/>
              </w:rPr>
              <w:t xml:space="preserve"> </w:t>
            </w:r>
            <w:r w:rsidR="00130D3C" w:rsidRPr="00B16C59">
              <w:rPr>
                <w:rFonts w:cs="Calibri"/>
                <w:color w:val="FF0000"/>
                <w:sz w:val="22"/>
                <w:szCs w:val="22"/>
              </w:rPr>
              <w:t>B</w:t>
            </w:r>
            <w:r w:rsidRPr="00B16C59">
              <w:rPr>
                <w:rFonts w:cs="Calibri"/>
                <w:color w:val="FF0000"/>
                <w:sz w:val="22"/>
                <w:szCs w:val="22"/>
              </w:rPr>
              <w:t>:</w:t>
            </w:r>
            <w:r w:rsidR="00130D3C" w:rsidRPr="00B16C59">
              <w:rPr>
                <w:rFonts w:cs="Calibri"/>
                <w:color w:val="FF0000"/>
                <w:sz w:val="22"/>
                <w:szCs w:val="22"/>
              </w:rPr>
              <w:t xml:space="preserve"> Addendum 1&gt;</w:t>
            </w:r>
          </w:p>
        </w:tc>
      </w:tr>
    </w:tbl>
    <w:p w:rsidR="00522AED" w:rsidRPr="00130D3C" w:rsidRDefault="00522AED" w:rsidP="00130D3C">
      <w:pPr>
        <w:jc w:val="both"/>
        <w:rPr>
          <w:rFonts w:cs="Calibri"/>
          <w:sz w:val="22"/>
          <w:szCs w:val="22"/>
        </w:rPr>
      </w:pPr>
    </w:p>
    <w:p w:rsidR="00D5480C" w:rsidRPr="00130D3C" w:rsidRDefault="00D5480C" w:rsidP="00130D3C">
      <w:pPr>
        <w:pStyle w:val="Heading2"/>
        <w:jc w:val="both"/>
        <w:rPr>
          <w:rFonts w:cs="Calibri"/>
          <w:sz w:val="22"/>
          <w:szCs w:val="22"/>
        </w:rPr>
      </w:pPr>
      <w:bookmarkStart w:id="32" w:name="_Toc126136409"/>
      <w:r w:rsidRPr="00130D3C">
        <w:rPr>
          <w:rFonts w:cs="Calibri"/>
          <w:sz w:val="22"/>
          <w:szCs w:val="22"/>
        </w:rPr>
        <w:t>DECLARATION OF COMPLIANCE</w:t>
      </w:r>
      <w:bookmarkEnd w:id="28"/>
      <w:bookmarkEnd w:id="29"/>
      <w:bookmarkEnd w:id="3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130D3C" w:rsidTr="00692BDE">
        <w:trPr>
          <w:tblHeader/>
        </w:trPr>
        <w:tc>
          <w:tcPr>
            <w:tcW w:w="3776" w:type="pct"/>
            <w:shd w:val="clear" w:color="auto" w:fill="C6D9F1" w:themeFill="text2" w:themeFillTint="33"/>
          </w:tcPr>
          <w:p w:rsidR="00D5480C" w:rsidRPr="00130D3C" w:rsidRDefault="00D5480C" w:rsidP="00130D3C">
            <w:pPr>
              <w:keepNext/>
              <w:keepLines/>
              <w:jc w:val="both"/>
              <w:rPr>
                <w:rFonts w:cs="Calibri"/>
                <w:b/>
                <w:sz w:val="22"/>
                <w:szCs w:val="22"/>
              </w:rPr>
            </w:pPr>
          </w:p>
        </w:tc>
        <w:tc>
          <w:tcPr>
            <w:tcW w:w="623" w:type="pct"/>
            <w:shd w:val="clear" w:color="auto" w:fill="C6D9F1" w:themeFill="text2" w:themeFillTint="33"/>
          </w:tcPr>
          <w:p w:rsidR="00D5480C" w:rsidRPr="00130D3C" w:rsidRDefault="00D5480C" w:rsidP="00130D3C">
            <w:pPr>
              <w:keepNext/>
              <w:keepLines/>
              <w:jc w:val="both"/>
              <w:rPr>
                <w:rFonts w:cs="Calibri"/>
                <w:b/>
                <w:sz w:val="22"/>
                <w:szCs w:val="22"/>
              </w:rPr>
            </w:pPr>
            <w:r w:rsidRPr="00130D3C">
              <w:rPr>
                <w:rFonts w:cs="Calibri"/>
                <w:b/>
                <w:sz w:val="22"/>
                <w:szCs w:val="22"/>
              </w:rPr>
              <w:t>Comply</w:t>
            </w:r>
          </w:p>
        </w:tc>
        <w:tc>
          <w:tcPr>
            <w:tcW w:w="601" w:type="pct"/>
            <w:shd w:val="clear" w:color="auto" w:fill="C6D9F1" w:themeFill="text2" w:themeFillTint="33"/>
          </w:tcPr>
          <w:p w:rsidR="00D5480C" w:rsidRPr="00130D3C" w:rsidRDefault="00D5480C" w:rsidP="00130D3C">
            <w:pPr>
              <w:keepNext/>
              <w:keepLines/>
              <w:jc w:val="both"/>
              <w:rPr>
                <w:rFonts w:cs="Calibri"/>
                <w:b/>
                <w:sz w:val="22"/>
                <w:szCs w:val="22"/>
              </w:rPr>
            </w:pPr>
            <w:r w:rsidRPr="00130D3C">
              <w:rPr>
                <w:rFonts w:cs="Calibri"/>
                <w:b/>
                <w:sz w:val="22"/>
                <w:szCs w:val="22"/>
              </w:rPr>
              <w:t>Not Comply</w:t>
            </w:r>
          </w:p>
        </w:tc>
      </w:tr>
      <w:tr w:rsidR="00D5480C" w:rsidRPr="00130D3C" w:rsidTr="00692BDE">
        <w:tc>
          <w:tcPr>
            <w:tcW w:w="3776" w:type="pct"/>
          </w:tcPr>
          <w:p w:rsidR="00342818" w:rsidRPr="00130D3C" w:rsidRDefault="00D5480C" w:rsidP="00130D3C">
            <w:pPr>
              <w:keepNext/>
              <w:keepLines/>
              <w:jc w:val="both"/>
              <w:rPr>
                <w:rFonts w:cs="Calibri"/>
                <w:sz w:val="22"/>
                <w:szCs w:val="22"/>
              </w:rPr>
            </w:pPr>
            <w:r w:rsidRPr="00130D3C">
              <w:rPr>
                <w:rFonts w:cs="Calibri"/>
                <w:sz w:val="22"/>
                <w:szCs w:val="22"/>
              </w:rPr>
              <w:t>The bidder decla</w:t>
            </w:r>
            <w:r w:rsidR="001A2C3A" w:rsidRPr="00130D3C">
              <w:rPr>
                <w:rFonts w:cs="Calibri"/>
                <w:sz w:val="22"/>
                <w:szCs w:val="22"/>
              </w:rPr>
              <w:t xml:space="preserve">res </w:t>
            </w:r>
            <w:r w:rsidR="00687E81" w:rsidRPr="00130D3C">
              <w:rPr>
                <w:rFonts w:cs="Calibri"/>
                <w:sz w:val="22"/>
                <w:szCs w:val="22"/>
              </w:rPr>
              <w:t xml:space="preserve">by </w:t>
            </w:r>
            <w:r w:rsidR="00687E81" w:rsidRPr="00130D3C">
              <w:rPr>
                <w:rFonts w:cs="Calibri"/>
                <w:b/>
                <w:sz w:val="22"/>
                <w:szCs w:val="22"/>
              </w:rPr>
              <w:t>indicating with an “X”</w:t>
            </w:r>
            <w:r w:rsidR="00687E81" w:rsidRPr="00130D3C">
              <w:rPr>
                <w:rFonts w:cs="Calibri"/>
                <w:sz w:val="22"/>
                <w:szCs w:val="22"/>
              </w:rPr>
              <w:t xml:space="preserve"> </w:t>
            </w:r>
            <w:r w:rsidR="00275A66" w:rsidRPr="00130D3C">
              <w:rPr>
                <w:rFonts w:cs="Calibri"/>
                <w:sz w:val="22"/>
                <w:szCs w:val="22"/>
              </w:rPr>
              <w:t xml:space="preserve">in either the “COMPLY” or “NOT COMPLY” </w:t>
            </w:r>
            <w:r w:rsidR="001F4BA5" w:rsidRPr="00130D3C">
              <w:rPr>
                <w:rFonts w:cs="Calibri"/>
                <w:sz w:val="22"/>
                <w:szCs w:val="22"/>
              </w:rPr>
              <w:t xml:space="preserve">column </w:t>
            </w:r>
            <w:r w:rsidR="001A2C3A" w:rsidRPr="00130D3C">
              <w:rPr>
                <w:rFonts w:cs="Calibri"/>
                <w:sz w:val="22"/>
                <w:szCs w:val="22"/>
              </w:rPr>
              <w:t xml:space="preserve">that </w:t>
            </w:r>
            <w:r w:rsidR="00687E81" w:rsidRPr="00130D3C">
              <w:rPr>
                <w:rFonts w:cs="Calibri"/>
                <w:sz w:val="22"/>
                <w:szCs w:val="22"/>
              </w:rPr>
              <w:t>–</w:t>
            </w:r>
          </w:p>
          <w:p w:rsidR="00692BDE" w:rsidRPr="00130D3C" w:rsidRDefault="00692BDE" w:rsidP="00130D3C">
            <w:pPr>
              <w:keepNext/>
              <w:keepLines/>
              <w:jc w:val="both"/>
              <w:rPr>
                <w:rFonts w:cs="Calibri"/>
                <w:sz w:val="22"/>
                <w:szCs w:val="22"/>
              </w:rPr>
            </w:pPr>
          </w:p>
          <w:p w:rsidR="00342818" w:rsidRPr="00130D3C" w:rsidRDefault="00687E81" w:rsidP="00130D3C">
            <w:pPr>
              <w:pStyle w:val="Specification"/>
              <w:keepNext/>
              <w:keepLines/>
              <w:numPr>
                <w:ilvl w:val="1"/>
                <w:numId w:val="7"/>
              </w:numPr>
              <w:jc w:val="both"/>
              <w:rPr>
                <w:rFonts w:cs="Calibri"/>
                <w:sz w:val="22"/>
                <w:szCs w:val="22"/>
              </w:rPr>
            </w:pPr>
            <w:r w:rsidRPr="00130D3C">
              <w:rPr>
                <w:rFonts w:cs="Calibri"/>
                <w:sz w:val="22"/>
                <w:szCs w:val="22"/>
              </w:rPr>
              <w:t>T</w:t>
            </w:r>
            <w:r w:rsidR="00275A66" w:rsidRPr="00130D3C">
              <w:rPr>
                <w:rFonts w:cs="Calibri"/>
                <w:sz w:val="22"/>
                <w:szCs w:val="22"/>
              </w:rPr>
              <w:t xml:space="preserve">he </w:t>
            </w:r>
            <w:r w:rsidR="00C35F25" w:rsidRPr="00130D3C">
              <w:rPr>
                <w:rFonts w:cs="Calibri"/>
                <w:sz w:val="22"/>
                <w:szCs w:val="22"/>
              </w:rPr>
              <w:t>bid</w:t>
            </w:r>
            <w:r w:rsidR="00275A66" w:rsidRPr="00130D3C">
              <w:rPr>
                <w:rFonts w:cs="Calibri"/>
                <w:sz w:val="22"/>
                <w:szCs w:val="22"/>
              </w:rPr>
              <w:t xml:space="preserve"> complies</w:t>
            </w:r>
            <w:r w:rsidR="001A2C3A" w:rsidRPr="00130D3C">
              <w:rPr>
                <w:rFonts w:cs="Calibri"/>
                <w:sz w:val="22"/>
                <w:szCs w:val="22"/>
              </w:rPr>
              <w:t xml:space="preserve"> with each and every </w:t>
            </w:r>
            <w:r w:rsidR="001C7F0D" w:rsidRPr="00130D3C">
              <w:rPr>
                <w:rFonts w:cs="Calibri"/>
                <w:sz w:val="22"/>
                <w:szCs w:val="22"/>
              </w:rPr>
              <w:t xml:space="preserve">TECHNICAL MANDATORY REQUIREMENT </w:t>
            </w:r>
            <w:r w:rsidR="001A2C3A" w:rsidRPr="00130D3C">
              <w:rPr>
                <w:rFonts w:cs="Calibri"/>
                <w:sz w:val="22"/>
                <w:szCs w:val="22"/>
              </w:rPr>
              <w:t>as specified in</w:t>
            </w:r>
            <w:r w:rsidR="00FA52A7" w:rsidRPr="00130D3C">
              <w:rPr>
                <w:rFonts w:cs="Calibri"/>
                <w:sz w:val="22"/>
                <w:szCs w:val="22"/>
              </w:rPr>
              <w:t xml:space="preserve"> SECTION</w:t>
            </w:r>
            <w:r w:rsidR="001A2C3A" w:rsidRPr="00130D3C">
              <w:rPr>
                <w:rFonts w:cs="Calibri"/>
                <w:sz w:val="22"/>
                <w:szCs w:val="22"/>
              </w:rPr>
              <w:t xml:space="preserve"> </w:t>
            </w:r>
            <w:r w:rsidR="00B254FF" w:rsidRPr="00130D3C">
              <w:rPr>
                <w:rFonts w:cs="Calibri"/>
                <w:sz w:val="22"/>
                <w:szCs w:val="22"/>
              </w:rPr>
              <w:t>6.2</w:t>
            </w:r>
            <w:r w:rsidR="00130D3C">
              <w:rPr>
                <w:rFonts w:cs="Calibri"/>
                <w:sz w:val="22"/>
                <w:szCs w:val="22"/>
              </w:rPr>
              <w:t xml:space="preserve"> </w:t>
            </w:r>
            <w:r w:rsidRPr="00130D3C">
              <w:rPr>
                <w:rFonts w:cs="Calibri"/>
                <w:sz w:val="22"/>
                <w:szCs w:val="22"/>
              </w:rPr>
              <w:t xml:space="preserve">above; </w:t>
            </w:r>
            <w:r w:rsidR="00D25D36" w:rsidRPr="00130D3C">
              <w:rPr>
                <w:rFonts w:cs="Calibri"/>
                <w:sz w:val="22"/>
                <w:szCs w:val="22"/>
              </w:rPr>
              <w:t>AND</w:t>
            </w:r>
          </w:p>
          <w:p w:rsidR="00D5480C" w:rsidRPr="00130D3C" w:rsidRDefault="0074798D" w:rsidP="00130D3C">
            <w:pPr>
              <w:pStyle w:val="Specification"/>
              <w:keepNext/>
              <w:keepLines/>
              <w:numPr>
                <w:ilvl w:val="1"/>
                <w:numId w:val="7"/>
              </w:numPr>
              <w:jc w:val="both"/>
              <w:rPr>
                <w:rFonts w:cs="Calibri"/>
                <w:sz w:val="22"/>
                <w:szCs w:val="22"/>
              </w:rPr>
            </w:pPr>
            <w:r w:rsidRPr="00130D3C">
              <w:rPr>
                <w:rFonts w:cs="Calibri"/>
                <w:sz w:val="22"/>
                <w:szCs w:val="22"/>
              </w:rPr>
              <w:t xml:space="preserve">Each </w:t>
            </w:r>
            <w:r w:rsidR="005E1111" w:rsidRPr="00130D3C">
              <w:rPr>
                <w:rFonts w:cs="Calibri"/>
                <w:sz w:val="22"/>
                <w:szCs w:val="22"/>
              </w:rPr>
              <w:t xml:space="preserve">and every </w:t>
            </w:r>
            <w:r w:rsidRPr="00130D3C">
              <w:rPr>
                <w:rFonts w:cs="Calibri"/>
                <w:sz w:val="22"/>
                <w:szCs w:val="22"/>
              </w:rPr>
              <w:t xml:space="preserve">requirement </w:t>
            </w:r>
            <w:r w:rsidR="00476EE9" w:rsidRPr="00130D3C">
              <w:rPr>
                <w:rFonts w:cs="Calibri"/>
                <w:sz w:val="22"/>
                <w:szCs w:val="22"/>
              </w:rPr>
              <w:t xml:space="preserve">specification </w:t>
            </w:r>
            <w:r w:rsidRPr="00130D3C">
              <w:rPr>
                <w:rFonts w:cs="Calibri"/>
                <w:sz w:val="22"/>
                <w:szCs w:val="22"/>
              </w:rPr>
              <w:t xml:space="preserve">is </w:t>
            </w:r>
            <w:r w:rsidR="00687E81" w:rsidRPr="00130D3C">
              <w:rPr>
                <w:rFonts w:cs="Calibri"/>
                <w:sz w:val="22"/>
                <w:szCs w:val="22"/>
              </w:rPr>
              <w:t>substantiat</w:t>
            </w:r>
            <w:r w:rsidRPr="00130D3C">
              <w:rPr>
                <w:rFonts w:cs="Calibri"/>
                <w:sz w:val="22"/>
                <w:szCs w:val="22"/>
              </w:rPr>
              <w:t xml:space="preserve">ed </w:t>
            </w:r>
            <w:r w:rsidR="00476EE9" w:rsidRPr="00130D3C">
              <w:rPr>
                <w:rFonts w:cs="Calibri"/>
                <w:sz w:val="22"/>
                <w:szCs w:val="22"/>
              </w:rPr>
              <w:t>by</w:t>
            </w:r>
            <w:r w:rsidRPr="00130D3C">
              <w:rPr>
                <w:rFonts w:cs="Calibri"/>
                <w:sz w:val="22"/>
                <w:szCs w:val="22"/>
              </w:rPr>
              <w:t xml:space="preserve"> </w:t>
            </w:r>
            <w:r w:rsidR="00687E81" w:rsidRPr="00130D3C">
              <w:rPr>
                <w:rFonts w:cs="Calibri"/>
                <w:sz w:val="22"/>
                <w:szCs w:val="22"/>
              </w:rPr>
              <w:t>evidence as proof of compliance.</w:t>
            </w:r>
          </w:p>
        </w:tc>
        <w:tc>
          <w:tcPr>
            <w:tcW w:w="623" w:type="pct"/>
          </w:tcPr>
          <w:p w:rsidR="00D5480C" w:rsidRPr="00130D3C" w:rsidRDefault="00D5480C" w:rsidP="00130D3C">
            <w:pPr>
              <w:keepNext/>
              <w:keepLines/>
              <w:jc w:val="both"/>
              <w:rPr>
                <w:rFonts w:cs="Calibri"/>
                <w:sz w:val="22"/>
                <w:szCs w:val="22"/>
              </w:rPr>
            </w:pPr>
          </w:p>
        </w:tc>
        <w:tc>
          <w:tcPr>
            <w:tcW w:w="601" w:type="pct"/>
          </w:tcPr>
          <w:p w:rsidR="00D5480C" w:rsidRPr="00130D3C" w:rsidRDefault="00D5480C" w:rsidP="00130D3C">
            <w:pPr>
              <w:keepNext/>
              <w:keepLines/>
              <w:jc w:val="both"/>
              <w:rPr>
                <w:rFonts w:cs="Calibri"/>
                <w:sz w:val="22"/>
                <w:szCs w:val="22"/>
              </w:rPr>
            </w:pPr>
          </w:p>
        </w:tc>
      </w:tr>
    </w:tbl>
    <w:p w:rsidR="00452C7C" w:rsidRPr="00130D3C" w:rsidRDefault="00452C7C" w:rsidP="00130D3C">
      <w:pPr>
        <w:spacing w:after="200" w:line="276" w:lineRule="auto"/>
        <w:jc w:val="both"/>
        <w:rPr>
          <w:rFonts w:cs="Calibri"/>
          <w:sz w:val="22"/>
          <w:szCs w:val="22"/>
        </w:rPr>
      </w:pPr>
      <w:bookmarkStart w:id="33" w:name="_Toc435315906"/>
    </w:p>
    <w:p w:rsidR="008F29CF" w:rsidRDefault="008F29CF">
      <w:pPr>
        <w:spacing w:after="200" w:line="276" w:lineRule="auto"/>
        <w:rPr>
          <w:rFonts w:cs="Calibri"/>
          <w:sz w:val="22"/>
          <w:szCs w:val="22"/>
        </w:rPr>
      </w:pPr>
      <w:r>
        <w:rPr>
          <w:rFonts w:cs="Calibri"/>
          <w:sz w:val="22"/>
          <w:szCs w:val="22"/>
        </w:rPr>
        <w:br w:type="page"/>
      </w:r>
    </w:p>
    <w:p w:rsidR="0043548E" w:rsidRPr="00130D3C" w:rsidRDefault="00372274" w:rsidP="00130D3C">
      <w:pPr>
        <w:pStyle w:val="AnnexH2"/>
        <w:ind w:left="900"/>
        <w:jc w:val="both"/>
        <w:rPr>
          <w:rFonts w:cs="Calibri"/>
          <w:sz w:val="22"/>
          <w:szCs w:val="22"/>
        </w:rPr>
      </w:pPr>
      <w:bookmarkStart w:id="34" w:name="_Toc435315921"/>
      <w:bookmarkStart w:id="35" w:name="_Toc126136410"/>
      <w:bookmarkEnd w:id="33"/>
      <w:r w:rsidRPr="00130D3C">
        <w:rPr>
          <w:rFonts w:cs="Calibri"/>
          <w:sz w:val="22"/>
          <w:szCs w:val="22"/>
        </w:rPr>
        <w:lastRenderedPageBreak/>
        <w:t>SPEC</w:t>
      </w:r>
      <w:r w:rsidR="006246E8" w:rsidRPr="00130D3C">
        <w:rPr>
          <w:rFonts w:cs="Calibri"/>
          <w:sz w:val="22"/>
          <w:szCs w:val="22"/>
        </w:rPr>
        <w:t xml:space="preserve">IAL </w:t>
      </w:r>
      <w:r w:rsidR="0043548E" w:rsidRPr="00130D3C">
        <w:rPr>
          <w:rFonts w:cs="Calibri"/>
          <w:sz w:val="22"/>
          <w:szCs w:val="22"/>
        </w:rPr>
        <w:t>CONDITIONS</w:t>
      </w:r>
      <w:r w:rsidRPr="00130D3C">
        <w:rPr>
          <w:rFonts w:cs="Calibri"/>
          <w:sz w:val="22"/>
          <w:szCs w:val="22"/>
        </w:rPr>
        <w:t xml:space="preserve"> OF CONTRACT</w:t>
      </w:r>
      <w:bookmarkEnd w:id="34"/>
      <w:r w:rsidR="008C3080" w:rsidRPr="00130D3C">
        <w:rPr>
          <w:rFonts w:cs="Calibri"/>
          <w:sz w:val="22"/>
          <w:szCs w:val="22"/>
        </w:rPr>
        <w:t xml:space="preserve"> (SCC)</w:t>
      </w:r>
      <w:bookmarkEnd w:id="35"/>
    </w:p>
    <w:p w:rsidR="00911D2A" w:rsidRPr="00130D3C" w:rsidRDefault="00911D2A" w:rsidP="00130D3C">
      <w:pPr>
        <w:pStyle w:val="Heading1"/>
        <w:tabs>
          <w:tab w:val="clear" w:pos="502"/>
          <w:tab w:val="num" w:pos="567"/>
        </w:tabs>
        <w:spacing w:line="276" w:lineRule="auto"/>
        <w:jc w:val="both"/>
        <w:rPr>
          <w:rFonts w:cs="Calibri"/>
          <w:sz w:val="22"/>
          <w:szCs w:val="22"/>
        </w:rPr>
      </w:pPr>
      <w:bookmarkStart w:id="36" w:name="_Toc126136411"/>
      <w:r w:rsidRPr="00130D3C">
        <w:rPr>
          <w:rFonts w:cs="Calibri"/>
          <w:sz w:val="22"/>
          <w:szCs w:val="22"/>
        </w:rPr>
        <w:t>SPECIAL CONDITIONS OF CONTRACT</w:t>
      </w:r>
      <w:bookmarkEnd w:id="36"/>
    </w:p>
    <w:p w:rsidR="0043548E" w:rsidRPr="00130D3C" w:rsidRDefault="00B2230D" w:rsidP="00130D3C">
      <w:pPr>
        <w:pStyle w:val="Heading2"/>
        <w:spacing w:line="276" w:lineRule="auto"/>
        <w:jc w:val="both"/>
        <w:rPr>
          <w:rFonts w:cs="Calibri"/>
          <w:sz w:val="22"/>
          <w:szCs w:val="22"/>
        </w:rPr>
      </w:pPr>
      <w:bookmarkStart w:id="37" w:name="_Ref455588818"/>
      <w:bookmarkStart w:id="38" w:name="_Ref455588837"/>
      <w:r w:rsidRPr="00130D3C">
        <w:rPr>
          <w:rFonts w:cs="Calibri"/>
          <w:sz w:val="22"/>
          <w:szCs w:val="22"/>
        </w:rPr>
        <w:t xml:space="preserve"> </w:t>
      </w:r>
      <w:bookmarkStart w:id="39" w:name="_Toc126136412"/>
      <w:r w:rsidR="00210C80" w:rsidRPr="00130D3C">
        <w:rPr>
          <w:rFonts w:cs="Calibri"/>
          <w:sz w:val="22"/>
          <w:szCs w:val="22"/>
        </w:rPr>
        <w:t>INSTRUCTION</w:t>
      </w:r>
      <w:bookmarkEnd w:id="37"/>
      <w:bookmarkEnd w:id="38"/>
      <w:bookmarkEnd w:id="39"/>
    </w:p>
    <w:p w:rsidR="003C3E03" w:rsidRPr="00130D3C" w:rsidRDefault="003C3E03" w:rsidP="00130D3C">
      <w:pPr>
        <w:pStyle w:val="Specification"/>
        <w:numPr>
          <w:ilvl w:val="0"/>
          <w:numId w:val="14"/>
        </w:numPr>
        <w:spacing w:line="276" w:lineRule="auto"/>
        <w:jc w:val="both"/>
        <w:rPr>
          <w:rFonts w:cs="Calibri"/>
          <w:sz w:val="22"/>
          <w:szCs w:val="22"/>
        </w:rPr>
      </w:pPr>
      <w:r w:rsidRPr="00130D3C">
        <w:rPr>
          <w:rFonts w:cs="Calibri"/>
          <w:sz w:val="22"/>
          <w:szCs w:val="22"/>
        </w:rPr>
        <w:t xml:space="preserve">The successful supplier will be bound by Government Procurement: General Conditions of Contract </w:t>
      </w:r>
      <w:r w:rsidR="00190E5E" w:rsidRPr="00130D3C">
        <w:rPr>
          <w:rFonts w:cs="Calibri"/>
          <w:sz w:val="22"/>
          <w:szCs w:val="22"/>
        </w:rPr>
        <w:t xml:space="preserve">(GCC) </w:t>
      </w:r>
      <w:r w:rsidRPr="00130D3C">
        <w:rPr>
          <w:rFonts w:cs="Calibri"/>
          <w:sz w:val="22"/>
          <w:szCs w:val="22"/>
        </w:rPr>
        <w:t>as well as this Special Conditions of Contract</w:t>
      </w:r>
      <w:r w:rsidR="00190E5E" w:rsidRPr="00130D3C">
        <w:rPr>
          <w:rFonts w:cs="Calibri"/>
          <w:sz w:val="22"/>
          <w:szCs w:val="22"/>
        </w:rPr>
        <w:t xml:space="preserve"> (SCC)</w:t>
      </w:r>
      <w:r w:rsidRPr="00130D3C">
        <w:rPr>
          <w:rFonts w:cs="Calibri"/>
          <w:sz w:val="22"/>
          <w:szCs w:val="22"/>
        </w:rPr>
        <w:t>, which will form part of the signed contract with the successful Supplier. However, SITA reserves the right to include or waive the condition in the signed contract.</w:t>
      </w:r>
    </w:p>
    <w:p w:rsidR="005976B0" w:rsidRPr="00130D3C" w:rsidRDefault="005976B0" w:rsidP="00130D3C">
      <w:pPr>
        <w:pStyle w:val="Specification"/>
        <w:numPr>
          <w:ilvl w:val="0"/>
          <w:numId w:val="14"/>
        </w:numPr>
        <w:spacing w:line="276" w:lineRule="auto"/>
        <w:jc w:val="both"/>
        <w:rPr>
          <w:rFonts w:cs="Calibri"/>
          <w:sz w:val="22"/>
          <w:szCs w:val="22"/>
        </w:rPr>
      </w:pPr>
      <w:bookmarkStart w:id="40" w:name="_Ref455588887"/>
      <w:r w:rsidRPr="00130D3C">
        <w:rPr>
          <w:rFonts w:cs="Calibri"/>
          <w:sz w:val="22"/>
          <w:szCs w:val="22"/>
        </w:rPr>
        <w:t>SITA reserve</w:t>
      </w:r>
      <w:r w:rsidR="00236444" w:rsidRPr="00130D3C">
        <w:rPr>
          <w:rFonts w:cs="Calibri"/>
          <w:sz w:val="22"/>
          <w:szCs w:val="22"/>
        </w:rPr>
        <w:t>s</w:t>
      </w:r>
      <w:r w:rsidR="0043548E" w:rsidRPr="00130D3C">
        <w:rPr>
          <w:rFonts w:cs="Calibri"/>
          <w:sz w:val="22"/>
          <w:szCs w:val="22"/>
        </w:rPr>
        <w:t xml:space="preserve"> the right to </w:t>
      </w:r>
      <w:r w:rsidR="00DF56E2" w:rsidRPr="00130D3C">
        <w:rPr>
          <w:rFonts w:cs="Calibri"/>
          <w:sz w:val="22"/>
          <w:szCs w:val="22"/>
        </w:rPr>
        <w:t>–</w:t>
      </w:r>
      <w:bookmarkEnd w:id="40"/>
    </w:p>
    <w:p w:rsidR="005976B0" w:rsidRPr="00130D3C" w:rsidRDefault="0021780E" w:rsidP="00130D3C">
      <w:pPr>
        <w:pStyle w:val="Specification"/>
        <w:numPr>
          <w:ilvl w:val="1"/>
          <w:numId w:val="17"/>
        </w:numPr>
        <w:tabs>
          <w:tab w:val="clear" w:pos="993"/>
          <w:tab w:val="num" w:pos="1276"/>
        </w:tabs>
        <w:spacing w:line="276" w:lineRule="auto"/>
        <w:ind w:left="1134"/>
        <w:jc w:val="both"/>
        <w:rPr>
          <w:rFonts w:cs="Calibri"/>
          <w:sz w:val="22"/>
          <w:szCs w:val="22"/>
        </w:rPr>
      </w:pPr>
      <w:r w:rsidRPr="00130D3C">
        <w:rPr>
          <w:rFonts w:cs="Calibri"/>
          <w:sz w:val="22"/>
          <w:szCs w:val="22"/>
        </w:rPr>
        <w:t xml:space="preserve">Negotiate </w:t>
      </w:r>
      <w:r w:rsidR="008C3080" w:rsidRPr="00130D3C">
        <w:rPr>
          <w:rFonts w:cs="Calibri"/>
          <w:sz w:val="22"/>
          <w:szCs w:val="22"/>
        </w:rPr>
        <w:t>the conditions</w:t>
      </w:r>
      <w:r w:rsidR="00A55321" w:rsidRPr="00130D3C">
        <w:rPr>
          <w:rFonts w:cs="Calibri"/>
          <w:sz w:val="22"/>
          <w:szCs w:val="22"/>
        </w:rPr>
        <w:t>,</w:t>
      </w:r>
      <w:r w:rsidR="008C3080" w:rsidRPr="00130D3C">
        <w:rPr>
          <w:rFonts w:cs="Calibri"/>
          <w:sz w:val="22"/>
          <w:szCs w:val="22"/>
        </w:rPr>
        <w:t xml:space="preserve"> or</w:t>
      </w:r>
    </w:p>
    <w:p w:rsidR="005C19FB" w:rsidRPr="00130D3C" w:rsidRDefault="0021780E" w:rsidP="00130D3C">
      <w:pPr>
        <w:pStyle w:val="Specification"/>
        <w:numPr>
          <w:ilvl w:val="1"/>
          <w:numId w:val="17"/>
        </w:numPr>
        <w:tabs>
          <w:tab w:val="clear" w:pos="993"/>
          <w:tab w:val="num" w:pos="1276"/>
        </w:tabs>
        <w:spacing w:line="276" w:lineRule="auto"/>
        <w:ind w:left="1134"/>
        <w:jc w:val="both"/>
        <w:rPr>
          <w:rFonts w:cs="Calibri"/>
          <w:sz w:val="22"/>
          <w:szCs w:val="22"/>
        </w:rPr>
      </w:pPr>
      <w:r w:rsidRPr="00130D3C">
        <w:rPr>
          <w:rFonts w:cs="Calibri"/>
          <w:sz w:val="22"/>
          <w:szCs w:val="22"/>
        </w:rPr>
        <w:t xml:space="preserve">Automatically </w:t>
      </w:r>
      <w:r w:rsidR="0043548E" w:rsidRPr="00130D3C">
        <w:rPr>
          <w:rFonts w:cs="Calibri"/>
          <w:sz w:val="22"/>
          <w:szCs w:val="22"/>
        </w:rPr>
        <w:t>disqualify a bidder for not accepting these conditions.</w:t>
      </w:r>
    </w:p>
    <w:p w:rsidR="008C5E0F" w:rsidRPr="00130D3C" w:rsidRDefault="00A05250" w:rsidP="00130D3C">
      <w:pPr>
        <w:pStyle w:val="Specification"/>
        <w:numPr>
          <w:ilvl w:val="0"/>
          <w:numId w:val="14"/>
        </w:numPr>
        <w:spacing w:line="276" w:lineRule="auto"/>
        <w:jc w:val="both"/>
        <w:rPr>
          <w:rFonts w:cs="Calibri"/>
          <w:sz w:val="22"/>
          <w:szCs w:val="22"/>
        </w:rPr>
      </w:pPr>
      <w:bookmarkStart w:id="41" w:name="_Toc435315923"/>
      <w:bookmarkStart w:id="42" w:name="_Ref455338564"/>
      <w:r w:rsidRPr="00130D3C">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130D3C">
        <w:rPr>
          <w:rFonts w:cs="Calibri"/>
          <w:sz w:val="22"/>
          <w:szCs w:val="22"/>
        </w:rPr>
        <w:t xml:space="preserve">subsection </w:t>
      </w:r>
      <w:r w:rsidR="00BE312D" w:rsidRPr="00130D3C">
        <w:rPr>
          <w:rFonts w:cs="Calibri"/>
          <w:sz w:val="22"/>
          <w:szCs w:val="22"/>
        </w:rPr>
        <w:fldChar w:fldCharType="begin"/>
      </w:r>
      <w:r w:rsidR="00BE312D" w:rsidRPr="00130D3C">
        <w:rPr>
          <w:rFonts w:cs="Calibri"/>
          <w:sz w:val="22"/>
          <w:szCs w:val="22"/>
        </w:rPr>
        <w:instrText xml:space="preserve"> REF _Ref455588837 \n \h </w:instrText>
      </w:r>
      <w:r w:rsidR="005C19FB" w:rsidRPr="00130D3C">
        <w:rPr>
          <w:rFonts w:cs="Calibri"/>
          <w:sz w:val="22"/>
          <w:szCs w:val="22"/>
        </w:rPr>
        <w:instrText xml:space="preserve"> \* MERGEFORMAT </w:instrText>
      </w:r>
      <w:r w:rsidR="00BE312D" w:rsidRPr="00130D3C">
        <w:rPr>
          <w:rFonts w:cs="Calibri"/>
          <w:sz w:val="22"/>
          <w:szCs w:val="22"/>
        </w:rPr>
      </w:r>
      <w:r w:rsidR="00BE312D" w:rsidRPr="00130D3C">
        <w:rPr>
          <w:rFonts w:cs="Calibri"/>
          <w:sz w:val="22"/>
          <w:szCs w:val="22"/>
        </w:rPr>
        <w:fldChar w:fldCharType="separate"/>
      </w:r>
      <w:r w:rsidR="00E26F1D" w:rsidRPr="00130D3C">
        <w:rPr>
          <w:rFonts w:cs="Calibri"/>
          <w:sz w:val="22"/>
          <w:szCs w:val="22"/>
        </w:rPr>
        <w:t>7.1</w:t>
      </w:r>
      <w:r w:rsidR="00BE312D" w:rsidRPr="00130D3C">
        <w:rPr>
          <w:rFonts w:cs="Calibri"/>
          <w:sz w:val="22"/>
          <w:szCs w:val="22"/>
        </w:rPr>
        <w:fldChar w:fldCharType="end"/>
      </w:r>
      <w:r w:rsidR="00BE312D" w:rsidRPr="00130D3C">
        <w:rPr>
          <w:rFonts w:cs="Calibri"/>
          <w:sz w:val="22"/>
          <w:szCs w:val="22"/>
        </w:rPr>
        <w:t>(</w:t>
      </w:r>
      <w:r w:rsidRPr="00130D3C">
        <w:rPr>
          <w:rFonts w:cs="Calibri"/>
          <w:sz w:val="22"/>
          <w:szCs w:val="22"/>
        </w:rPr>
        <w:t>2)</w:t>
      </w:r>
      <w:r w:rsidR="00BE312D" w:rsidRPr="00130D3C">
        <w:rPr>
          <w:rFonts w:cs="Calibri"/>
          <w:sz w:val="22"/>
          <w:szCs w:val="22"/>
        </w:rPr>
        <w:t xml:space="preserve"> </w:t>
      </w:r>
      <w:r w:rsidRPr="00130D3C">
        <w:rPr>
          <w:rFonts w:cs="Calibri"/>
          <w:sz w:val="22"/>
          <w:szCs w:val="22"/>
        </w:rPr>
        <w:t>above.</w:t>
      </w:r>
    </w:p>
    <w:p w:rsidR="003C3E03" w:rsidRPr="00130D3C" w:rsidRDefault="003C3E03" w:rsidP="00130D3C">
      <w:pPr>
        <w:pStyle w:val="Specification"/>
        <w:numPr>
          <w:ilvl w:val="0"/>
          <w:numId w:val="14"/>
        </w:numPr>
        <w:spacing w:line="276" w:lineRule="auto"/>
        <w:jc w:val="both"/>
        <w:rPr>
          <w:rFonts w:cs="Calibri"/>
          <w:sz w:val="22"/>
          <w:szCs w:val="22"/>
        </w:rPr>
      </w:pPr>
      <w:r w:rsidRPr="00130D3C">
        <w:rPr>
          <w:rFonts w:cs="Calibri"/>
          <w:sz w:val="22"/>
          <w:szCs w:val="22"/>
        </w:rPr>
        <w:t xml:space="preserve">The bidder must </w:t>
      </w:r>
      <w:r w:rsidRPr="00130D3C">
        <w:rPr>
          <w:rFonts w:cs="Calibri"/>
          <w:b/>
          <w:sz w:val="22"/>
          <w:szCs w:val="22"/>
        </w:rPr>
        <w:t>complete the declaration of acceptance</w:t>
      </w:r>
      <w:r w:rsidRPr="00130D3C">
        <w:rPr>
          <w:rFonts w:cs="Calibri"/>
          <w:sz w:val="22"/>
          <w:szCs w:val="22"/>
        </w:rPr>
        <w:t xml:space="preserve"> as per section </w:t>
      </w:r>
      <w:r w:rsidR="00A37187" w:rsidRPr="00130D3C">
        <w:rPr>
          <w:rFonts w:cs="Calibri"/>
          <w:sz w:val="22"/>
          <w:szCs w:val="22"/>
        </w:rPr>
        <w:t>7</w:t>
      </w:r>
      <w:r w:rsidR="00056649" w:rsidRPr="00130D3C">
        <w:rPr>
          <w:rFonts w:cs="Calibri"/>
          <w:sz w:val="22"/>
          <w:szCs w:val="22"/>
        </w:rPr>
        <w:t xml:space="preserve">.3 </w:t>
      </w:r>
      <w:r w:rsidRPr="00130D3C">
        <w:rPr>
          <w:rFonts w:cs="Calibri"/>
          <w:sz w:val="22"/>
          <w:szCs w:val="22"/>
        </w:rPr>
        <w:t>below by marking w</w:t>
      </w:r>
      <w:r w:rsidR="008C6011" w:rsidRPr="00130D3C">
        <w:rPr>
          <w:rFonts w:cs="Calibri"/>
          <w:sz w:val="22"/>
          <w:szCs w:val="22"/>
        </w:rPr>
        <w:t xml:space="preserve">ith an </w:t>
      </w:r>
      <w:r w:rsidR="008C6011" w:rsidRPr="00130D3C">
        <w:rPr>
          <w:rFonts w:cs="Calibri"/>
          <w:b/>
          <w:sz w:val="22"/>
          <w:szCs w:val="22"/>
        </w:rPr>
        <w:t>“X”</w:t>
      </w:r>
      <w:r w:rsidR="008C6011" w:rsidRPr="00130D3C">
        <w:rPr>
          <w:rFonts w:cs="Calibri"/>
          <w:sz w:val="22"/>
          <w:szCs w:val="22"/>
        </w:rPr>
        <w:t xml:space="preserve"> either “ACCEPT ALL”</w:t>
      </w:r>
      <w:r w:rsidRPr="00130D3C">
        <w:rPr>
          <w:rFonts w:cs="Calibri"/>
          <w:sz w:val="22"/>
          <w:szCs w:val="22"/>
        </w:rPr>
        <w:t xml:space="preserve"> or “DO NOT ACCEPT ALL”, failing which the declaration </w:t>
      </w:r>
      <w:r w:rsidR="000402F6" w:rsidRPr="00130D3C">
        <w:rPr>
          <w:rFonts w:cs="Calibri"/>
          <w:sz w:val="22"/>
          <w:szCs w:val="22"/>
        </w:rPr>
        <w:t>will be</w:t>
      </w:r>
      <w:r w:rsidRPr="00130D3C">
        <w:rPr>
          <w:rFonts w:cs="Calibri"/>
          <w:sz w:val="22"/>
          <w:szCs w:val="22"/>
        </w:rPr>
        <w:t xml:space="preserve"> regarded as “DO NOT ACCEPT ALL” and the bid </w:t>
      </w:r>
      <w:r w:rsidR="005359C1" w:rsidRPr="00130D3C">
        <w:rPr>
          <w:rFonts w:cs="Calibri"/>
          <w:sz w:val="22"/>
          <w:szCs w:val="22"/>
        </w:rPr>
        <w:t xml:space="preserve">will be </w:t>
      </w:r>
      <w:r w:rsidRPr="00130D3C">
        <w:rPr>
          <w:rFonts w:cs="Calibri"/>
          <w:sz w:val="22"/>
          <w:szCs w:val="22"/>
        </w:rPr>
        <w:t>disqualified.</w:t>
      </w:r>
    </w:p>
    <w:p w:rsidR="0043548E" w:rsidRPr="00130D3C" w:rsidRDefault="00DF56E2" w:rsidP="00130D3C">
      <w:pPr>
        <w:pStyle w:val="Heading2"/>
        <w:tabs>
          <w:tab w:val="clear" w:pos="502"/>
          <w:tab w:val="num" w:pos="993"/>
        </w:tabs>
        <w:jc w:val="both"/>
        <w:rPr>
          <w:rFonts w:cs="Calibri"/>
          <w:sz w:val="22"/>
          <w:szCs w:val="22"/>
        </w:rPr>
      </w:pPr>
      <w:bookmarkStart w:id="43" w:name="_Ref455589115"/>
      <w:bookmarkStart w:id="44" w:name="_Ref455589123"/>
      <w:bookmarkStart w:id="45" w:name="_Ref455589162"/>
      <w:bookmarkStart w:id="46" w:name="_Toc126136413"/>
      <w:r w:rsidRPr="00130D3C">
        <w:rPr>
          <w:rFonts w:cs="Calibri"/>
          <w:sz w:val="22"/>
          <w:szCs w:val="22"/>
        </w:rPr>
        <w:t>SPECI</w:t>
      </w:r>
      <w:r w:rsidR="006246E8" w:rsidRPr="00130D3C">
        <w:rPr>
          <w:rFonts w:cs="Calibri"/>
          <w:sz w:val="22"/>
          <w:szCs w:val="22"/>
        </w:rPr>
        <w:t>AL</w:t>
      </w:r>
      <w:r w:rsidRPr="00130D3C">
        <w:rPr>
          <w:rFonts w:cs="Calibri"/>
          <w:sz w:val="22"/>
          <w:szCs w:val="22"/>
        </w:rPr>
        <w:t xml:space="preserve"> CONDITIONS OF CONTRACT</w:t>
      </w:r>
      <w:bookmarkEnd w:id="41"/>
      <w:bookmarkEnd w:id="42"/>
      <w:bookmarkEnd w:id="43"/>
      <w:bookmarkEnd w:id="44"/>
      <w:bookmarkEnd w:id="45"/>
      <w:bookmarkEnd w:id="46"/>
    </w:p>
    <w:p w:rsidR="009446AF" w:rsidRPr="00130D3C" w:rsidRDefault="009446AF" w:rsidP="00EC1D80">
      <w:pPr>
        <w:pStyle w:val="Specification"/>
        <w:numPr>
          <w:ilvl w:val="0"/>
          <w:numId w:val="23"/>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130D3C">
        <w:rPr>
          <w:rStyle w:val="Strong"/>
          <w:rFonts w:cs="Calibri"/>
          <w:bCs w:val="0"/>
          <w:sz w:val="22"/>
          <w:szCs w:val="22"/>
        </w:rPr>
        <w:t>CONTRACTING CONDITIONS</w:t>
      </w:r>
    </w:p>
    <w:p w:rsidR="009446AF" w:rsidRPr="00130D3C" w:rsidRDefault="009446AF" w:rsidP="00EC1D80">
      <w:pPr>
        <w:pStyle w:val="Specification"/>
        <w:numPr>
          <w:ilvl w:val="1"/>
          <w:numId w:val="23"/>
        </w:numPr>
        <w:tabs>
          <w:tab w:val="clear" w:pos="1134"/>
          <w:tab w:val="left" w:pos="567"/>
          <w:tab w:val="num" w:pos="1560"/>
        </w:tabs>
        <w:jc w:val="both"/>
        <w:rPr>
          <w:rStyle w:val="Strong"/>
          <w:rFonts w:cs="Calibri"/>
          <w:b w:val="0"/>
          <w:bCs w:val="0"/>
          <w:sz w:val="22"/>
          <w:szCs w:val="22"/>
        </w:rPr>
      </w:pPr>
      <w:r w:rsidRPr="00130D3C">
        <w:rPr>
          <w:rStyle w:val="Strong"/>
          <w:rFonts w:cs="Calibri"/>
          <w:bCs w:val="0"/>
          <w:sz w:val="22"/>
          <w:szCs w:val="22"/>
        </w:rPr>
        <w:t xml:space="preserve">Formal Contract. </w:t>
      </w:r>
      <w:r w:rsidRPr="00130D3C">
        <w:rPr>
          <w:rStyle w:val="Strong"/>
          <w:rFonts w:cs="Calibri"/>
          <w:b w:val="0"/>
          <w:bCs w:val="0"/>
          <w:sz w:val="22"/>
          <w:szCs w:val="22"/>
        </w:rPr>
        <w:t>The Supplier must enter into a formal written Contract (Agreement) with SITA</w:t>
      </w:r>
      <w:r w:rsidR="00A000E8" w:rsidRPr="00130D3C">
        <w:rPr>
          <w:rStyle w:val="Strong"/>
          <w:rFonts w:cs="Calibri"/>
          <w:b w:val="0"/>
          <w:bCs w:val="0"/>
          <w:sz w:val="22"/>
          <w:szCs w:val="22"/>
        </w:rPr>
        <w:t>.</w:t>
      </w:r>
    </w:p>
    <w:p w:rsidR="009446AF" w:rsidRPr="00130D3C" w:rsidRDefault="009446AF" w:rsidP="00EC1D80">
      <w:pPr>
        <w:pStyle w:val="Specification"/>
        <w:numPr>
          <w:ilvl w:val="1"/>
          <w:numId w:val="23"/>
        </w:numPr>
        <w:tabs>
          <w:tab w:val="clear" w:pos="1134"/>
          <w:tab w:val="left" w:pos="567"/>
          <w:tab w:val="num" w:pos="1560"/>
        </w:tabs>
        <w:jc w:val="both"/>
        <w:rPr>
          <w:rFonts w:cs="Calibri"/>
          <w:b/>
          <w:sz w:val="22"/>
          <w:szCs w:val="22"/>
        </w:rPr>
      </w:pPr>
      <w:r w:rsidRPr="00130D3C">
        <w:rPr>
          <w:rFonts w:cs="Calibri"/>
          <w:b/>
          <w:sz w:val="22"/>
          <w:szCs w:val="22"/>
        </w:rPr>
        <w:t xml:space="preserve">Right of Award. </w:t>
      </w:r>
      <w:r w:rsidRPr="00130D3C">
        <w:rPr>
          <w:rFonts w:cs="Calibri"/>
          <w:sz w:val="22"/>
          <w:szCs w:val="22"/>
        </w:rPr>
        <w:t>SITA reserves the right to award the contract for required goods or services to multiple Suppliers.</w:t>
      </w:r>
    </w:p>
    <w:p w:rsidR="009446AF" w:rsidRPr="00130D3C" w:rsidRDefault="009446AF" w:rsidP="00EC1D80">
      <w:pPr>
        <w:pStyle w:val="Specification"/>
        <w:numPr>
          <w:ilvl w:val="1"/>
          <w:numId w:val="23"/>
        </w:numPr>
        <w:tabs>
          <w:tab w:val="clear" w:pos="1134"/>
          <w:tab w:val="left" w:pos="567"/>
          <w:tab w:val="num" w:pos="1560"/>
        </w:tabs>
        <w:jc w:val="both"/>
        <w:rPr>
          <w:rStyle w:val="Strong"/>
          <w:rFonts w:cs="Calibri"/>
          <w:bCs w:val="0"/>
          <w:color w:val="000000"/>
          <w:sz w:val="22"/>
          <w:szCs w:val="22"/>
        </w:rPr>
      </w:pPr>
      <w:r w:rsidRPr="00130D3C">
        <w:rPr>
          <w:rStyle w:val="Strong"/>
          <w:rFonts w:cs="Calibri"/>
          <w:bCs w:val="0"/>
          <w:sz w:val="22"/>
          <w:szCs w:val="22"/>
        </w:rPr>
        <w:t xml:space="preserve">Right to Audit. </w:t>
      </w:r>
      <w:r w:rsidRPr="00130D3C">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130D3C">
        <w:rPr>
          <w:rStyle w:val="Strong"/>
          <w:rFonts w:cs="Calibri"/>
          <w:b w:val="0"/>
          <w:bCs w:val="0"/>
          <w:color w:val="000000"/>
          <w:sz w:val="22"/>
          <w:szCs w:val="22"/>
        </w:rPr>
        <w:t>capability to provide the goods and services as required by this tender.</w:t>
      </w:r>
    </w:p>
    <w:p w:rsidR="009446AF" w:rsidRPr="00130D3C" w:rsidRDefault="009446AF" w:rsidP="00EC1D80">
      <w:pPr>
        <w:pStyle w:val="Specification"/>
        <w:numPr>
          <w:ilvl w:val="0"/>
          <w:numId w:val="23"/>
        </w:numPr>
        <w:jc w:val="both"/>
        <w:rPr>
          <w:rFonts w:cs="Calibri"/>
          <w:b/>
          <w:sz w:val="22"/>
          <w:szCs w:val="22"/>
        </w:rPr>
      </w:pPr>
      <w:r w:rsidRPr="00130D3C">
        <w:rPr>
          <w:rFonts w:cs="Calibri"/>
          <w:b/>
          <w:sz w:val="22"/>
          <w:szCs w:val="22"/>
        </w:rPr>
        <w:t>DELIVERY ADDRESS</w:t>
      </w:r>
    </w:p>
    <w:p w:rsidR="009446AF" w:rsidRPr="00130D3C" w:rsidRDefault="009446AF" w:rsidP="00130D3C">
      <w:pPr>
        <w:pStyle w:val="Specification"/>
        <w:ind w:left="567"/>
        <w:jc w:val="both"/>
        <w:rPr>
          <w:rFonts w:cs="Calibri"/>
          <w:b/>
          <w:sz w:val="22"/>
          <w:szCs w:val="22"/>
        </w:rPr>
      </w:pPr>
      <w:r w:rsidRPr="00130D3C">
        <w:rPr>
          <w:rFonts w:cs="Calibri"/>
          <w:sz w:val="22"/>
          <w:szCs w:val="22"/>
        </w:rPr>
        <w:t>The supplier must deliver the required products or services at as indicated in Section 2.2, Delivery Address.</w:t>
      </w:r>
    </w:p>
    <w:p w:rsidR="009446AF" w:rsidRPr="00130D3C" w:rsidRDefault="009446AF" w:rsidP="00EC1D80">
      <w:pPr>
        <w:pStyle w:val="Specification"/>
        <w:numPr>
          <w:ilvl w:val="0"/>
          <w:numId w:val="23"/>
        </w:numPr>
        <w:jc w:val="both"/>
        <w:rPr>
          <w:rFonts w:cs="Calibri"/>
          <w:b/>
          <w:sz w:val="22"/>
          <w:szCs w:val="22"/>
        </w:rPr>
      </w:pPr>
      <w:r w:rsidRPr="00130D3C">
        <w:rPr>
          <w:rFonts w:cs="Calibri"/>
          <w:b/>
          <w:sz w:val="22"/>
          <w:szCs w:val="22"/>
        </w:rPr>
        <w:t>DELIVERY SCHEDULE</w:t>
      </w:r>
    </w:p>
    <w:p w:rsidR="00F9751A" w:rsidRPr="00130D3C" w:rsidRDefault="00BF08B8" w:rsidP="00130D3C">
      <w:pPr>
        <w:pStyle w:val="Specification"/>
        <w:spacing w:line="276" w:lineRule="auto"/>
        <w:ind w:left="567"/>
        <w:jc w:val="both"/>
        <w:rPr>
          <w:rFonts w:cs="Calibri"/>
          <w:sz w:val="22"/>
          <w:szCs w:val="22"/>
        </w:rPr>
      </w:pPr>
      <w:bookmarkStart w:id="47" w:name="_Hlk107479345"/>
      <w:r w:rsidRPr="00130D3C">
        <w:rPr>
          <w:rFonts w:cs="Calibri"/>
          <w:sz w:val="22"/>
          <w:szCs w:val="22"/>
        </w:rPr>
        <w:t>The scope of work (Section 2.1) and Section 3 (Requirements) must be transitioned (if applicable)</w:t>
      </w:r>
      <w:r w:rsidRPr="00130D3C">
        <w:rPr>
          <w:rFonts w:cs="Calibri"/>
          <w:b/>
          <w:sz w:val="22"/>
          <w:szCs w:val="22"/>
        </w:rPr>
        <w:t xml:space="preserve">. </w:t>
      </w:r>
      <w:bookmarkEnd w:id="47"/>
    </w:p>
    <w:p w:rsidR="00555C43" w:rsidRPr="00130D3C" w:rsidRDefault="004014F8" w:rsidP="00EC1D80">
      <w:pPr>
        <w:pStyle w:val="Specification"/>
        <w:numPr>
          <w:ilvl w:val="0"/>
          <w:numId w:val="23"/>
        </w:numPr>
        <w:spacing w:line="276" w:lineRule="auto"/>
        <w:jc w:val="both"/>
        <w:rPr>
          <w:rStyle w:val="Strong"/>
          <w:rFonts w:cs="Calibri"/>
          <w:bCs w:val="0"/>
          <w:sz w:val="22"/>
          <w:szCs w:val="22"/>
        </w:rPr>
      </w:pPr>
      <w:r w:rsidRPr="00130D3C">
        <w:rPr>
          <w:rStyle w:val="Strong"/>
          <w:rFonts w:cs="Calibri"/>
          <w:bCs w:val="0"/>
          <w:sz w:val="22"/>
          <w:szCs w:val="22"/>
        </w:rPr>
        <w:t>SUPPLIER PERFORMANCE METRICS</w:t>
      </w:r>
    </w:p>
    <w:p w:rsidR="004014F8" w:rsidRPr="00130D3C" w:rsidRDefault="004014F8" w:rsidP="00130D3C">
      <w:pPr>
        <w:pStyle w:val="Specification"/>
        <w:spacing w:line="276" w:lineRule="auto"/>
        <w:ind w:left="567"/>
        <w:jc w:val="both"/>
        <w:rPr>
          <w:rStyle w:val="Strong"/>
          <w:rFonts w:cs="Calibri"/>
          <w:bCs w:val="0"/>
          <w:sz w:val="22"/>
          <w:szCs w:val="22"/>
        </w:rPr>
      </w:pPr>
      <w:r w:rsidRPr="00130D3C">
        <w:rPr>
          <w:rFonts w:cs="Calibri"/>
          <w:sz w:val="22"/>
          <w:szCs w:val="22"/>
        </w:rPr>
        <w:t xml:space="preserve">The successful contracting for the Citrix Software Licence maintenance and support agreement between SITA and the </w:t>
      </w:r>
      <w:r w:rsidR="00332E9A" w:rsidRPr="00130D3C">
        <w:rPr>
          <w:rFonts w:cs="Calibri"/>
          <w:sz w:val="22"/>
          <w:szCs w:val="22"/>
        </w:rPr>
        <w:t xml:space="preserve">successful </w:t>
      </w:r>
      <w:r w:rsidRPr="00130D3C">
        <w:rPr>
          <w:rFonts w:cs="Calibri"/>
          <w:sz w:val="22"/>
          <w:szCs w:val="22"/>
        </w:rPr>
        <w:t xml:space="preserve">Authorised Citrix Partner will support </w:t>
      </w:r>
      <w:r w:rsidR="00332E9A" w:rsidRPr="00130D3C">
        <w:rPr>
          <w:rFonts w:cs="Calibri"/>
          <w:sz w:val="22"/>
          <w:szCs w:val="22"/>
        </w:rPr>
        <w:t xml:space="preserve">the </w:t>
      </w:r>
      <w:r w:rsidRPr="00130D3C">
        <w:rPr>
          <w:rFonts w:cs="Calibri"/>
          <w:sz w:val="22"/>
          <w:szCs w:val="22"/>
        </w:rPr>
        <w:t>SITA</w:t>
      </w:r>
      <w:r w:rsidR="00332E9A" w:rsidRPr="00130D3C">
        <w:rPr>
          <w:rFonts w:cs="Calibri"/>
          <w:sz w:val="22"/>
          <w:szCs w:val="22"/>
        </w:rPr>
        <w:t xml:space="preserve"> client</w:t>
      </w:r>
      <w:r w:rsidRPr="00130D3C">
        <w:rPr>
          <w:rFonts w:cs="Calibri"/>
          <w:sz w:val="22"/>
          <w:szCs w:val="22"/>
        </w:rPr>
        <w:t xml:space="preserve"> in achieving the </w:t>
      </w:r>
      <w:r w:rsidR="00332E9A" w:rsidRPr="00130D3C">
        <w:rPr>
          <w:rFonts w:cs="Calibri"/>
          <w:sz w:val="22"/>
          <w:szCs w:val="22"/>
        </w:rPr>
        <w:t xml:space="preserve">high </w:t>
      </w:r>
      <w:r w:rsidRPr="00130D3C">
        <w:rPr>
          <w:rFonts w:cs="Calibri"/>
          <w:sz w:val="22"/>
          <w:szCs w:val="22"/>
        </w:rPr>
        <w:t>level of performance</w:t>
      </w:r>
      <w:r w:rsidR="00332E9A" w:rsidRPr="00130D3C">
        <w:rPr>
          <w:rFonts w:cs="Calibri"/>
          <w:sz w:val="22"/>
          <w:szCs w:val="22"/>
        </w:rPr>
        <w:t xml:space="preserve"> they require</w:t>
      </w:r>
      <w:r w:rsidRPr="00130D3C">
        <w:rPr>
          <w:rFonts w:cs="Calibri"/>
          <w:sz w:val="22"/>
          <w:szCs w:val="22"/>
        </w:rPr>
        <w:t>.</w:t>
      </w:r>
    </w:p>
    <w:p w:rsidR="00BF08B8" w:rsidRPr="00130D3C" w:rsidRDefault="00BF08B8" w:rsidP="00130D3C">
      <w:pPr>
        <w:pStyle w:val="Specification"/>
        <w:tabs>
          <w:tab w:val="num" w:pos="1560"/>
        </w:tabs>
        <w:spacing w:line="276" w:lineRule="auto"/>
        <w:jc w:val="both"/>
        <w:rPr>
          <w:rStyle w:val="Strong"/>
          <w:rFonts w:cs="Calibri"/>
          <w:b w:val="0"/>
          <w:sz w:val="22"/>
          <w:szCs w:val="22"/>
        </w:rPr>
      </w:pPr>
    </w:p>
    <w:p w:rsidR="009446AF" w:rsidRPr="00130D3C" w:rsidRDefault="009446AF" w:rsidP="00EC1D80">
      <w:pPr>
        <w:pStyle w:val="Specification"/>
        <w:numPr>
          <w:ilvl w:val="0"/>
          <w:numId w:val="23"/>
        </w:numPr>
        <w:spacing w:line="276" w:lineRule="auto"/>
        <w:jc w:val="both"/>
        <w:rPr>
          <w:rStyle w:val="Strong"/>
          <w:rFonts w:cs="Calibri"/>
          <w:bCs w:val="0"/>
          <w:sz w:val="22"/>
          <w:szCs w:val="22"/>
        </w:rPr>
      </w:pPr>
      <w:r w:rsidRPr="00130D3C">
        <w:rPr>
          <w:rStyle w:val="Strong"/>
          <w:rFonts w:cs="Calibri"/>
          <w:sz w:val="22"/>
          <w:szCs w:val="22"/>
        </w:rPr>
        <w:t>CERTIFICATION, EXPERTISE AND QUALIFICATION</w:t>
      </w:r>
    </w:p>
    <w:p w:rsidR="009446AF" w:rsidRPr="00130D3C" w:rsidRDefault="009446AF" w:rsidP="00EC1D80">
      <w:pPr>
        <w:pStyle w:val="Specification"/>
        <w:numPr>
          <w:ilvl w:val="1"/>
          <w:numId w:val="23"/>
        </w:numPr>
        <w:tabs>
          <w:tab w:val="clear" w:pos="1134"/>
          <w:tab w:val="num" w:pos="1418"/>
        </w:tabs>
        <w:spacing w:line="276" w:lineRule="auto"/>
        <w:jc w:val="both"/>
        <w:rPr>
          <w:rStyle w:val="Strong"/>
          <w:rFonts w:cs="Calibri"/>
          <w:bCs w:val="0"/>
          <w:sz w:val="22"/>
          <w:szCs w:val="22"/>
        </w:rPr>
      </w:pPr>
      <w:r w:rsidRPr="00130D3C">
        <w:rPr>
          <w:rStyle w:val="Strong"/>
          <w:rFonts w:cs="Calibri"/>
          <w:b w:val="0"/>
          <w:sz w:val="22"/>
          <w:szCs w:val="22"/>
        </w:rPr>
        <w:t xml:space="preserve">The Supplier represents that, </w:t>
      </w:r>
    </w:p>
    <w:p w:rsidR="009446AF" w:rsidRPr="00130D3C" w:rsidRDefault="009446AF" w:rsidP="00EC1D80">
      <w:pPr>
        <w:pStyle w:val="Specification"/>
        <w:numPr>
          <w:ilvl w:val="2"/>
          <w:numId w:val="23"/>
        </w:numPr>
        <w:spacing w:line="276" w:lineRule="auto"/>
        <w:jc w:val="both"/>
        <w:rPr>
          <w:rStyle w:val="Strong"/>
          <w:rFonts w:cs="Calibri"/>
          <w:bCs w:val="0"/>
          <w:sz w:val="22"/>
          <w:szCs w:val="22"/>
        </w:rPr>
      </w:pPr>
      <w:r w:rsidRPr="00130D3C">
        <w:rPr>
          <w:rStyle w:val="Strong"/>
          <w:rFonts w:cs="Calibri"/>
          <w:b w:val="0"/>
          <w:sz w:val="22"/>
          <w:szCs w:val="22"/>
        </w:rPr>
        <w:lastRenderedPageBreak/>
        <w:t>it has the necessary expertise, skill, qualifications and ability to undertake the work required in terms of the Statement of Work or Service Definition and;</w:t>
      </w:r>
    </w:p>
    <w:p w:rsidR="009446AF" w:rsidRPr="00130D3C" w:rsidRDefault="009446AF" w:rsidP="00EC1D80">
      <w:pPr>
        <w:pStyle w:val="Specification"/>
        <w:numPr>
          <w:ilvl w:val="2"/>
          <w:numId w:val="23"/>
        </w:numPr>
        <w:spacing w:line="276" w:lineRule="auto"/>
        <w:jc w:val="both"/>
        <w:rPr>
          <w:rStyle w:val="Strong"/>
          <w:rFonts w:cs="Calibri"/>
          <w:bCs w:val="0"/>
          <w:sz w:val="22"/>
          <w:szCs w:val="22"/>
        </w:rPr>
      </w:pPr>
      <w:r w:rsidRPr="00130D3C">
        <w:rPr>
          <w:rStyle w:val="Strong"/>
          <w:rFonts w:cs="Calibri"/>
          <w:b w:val="0"/>
          <w:sz w:val="22"/>
          <w:szCs w:val="22"/>
        </w:rPr>
        <w:t>it is committed to provide the Products or Services; and</w:t>
      </w:r>
    </w:p>
    <w:p w:rsidR="009446AF" w:rsidRPr="00130D3C" w:rsidRDefault="009446AF" w:rsidP="00EC1D80">
      <w:pPr>
        <w:pStyle w:val="Specification"/>
        <w:numPr>
          <w:ilvl w:val="2"/>
          <w:numId w:val="23"/>
        </w:numPr>
        <w:spacing w:line="276" w:lineRule="auto"/>
        <w:jc w:val="both"/>
        <w:rPr>
          <w:rStyle w:val="Strong"/>
          <w:rFonts w:cs="Calibri"/>
          <w:bCs w:val="0"/>
          <w:sz w:val="22"/>
          <w:szCs w:val="22"/>
        </w:rPr>
      </w:pPr>
      <w:r w:rsidRPr="00130D3C">
        <w:rPr>
          <w:rStyle w:val="Strong"/>
          <w:rFonts w:cs="Calibri"/>
          <w:b w:val="0"/>
          <w:sz w:val="22"/>
          <w:szCs w:val="22"/>
        </w:rPr>
        <w:t>perform all obligations detailed herein without any interruption to the Customer.</w:t>
      </w:r>
    </w:p>
    <w:p w:rsidR="009446AF" w:rsidRPr="00130D3C" w:rsidRDefault="009446AF" w:rsidP="00EC1D80">
      <w:pPr>
        <w:pStyle w:val="Specification"/>
        <w:numPr>
          <w:ilvl w:val="1"/>
          <w:numId w:val="23"/>
        </w:numPr>
        <w:tabs>
          <w:tab w:val="clear" w:pos="1134"/>
          <w:tab w:val="num" w:pos="1418"/>
        </w:tabs>
        <w:spacing w:line="276" w:lineRule="auto"/>
        <w:jc w:val="both"/>
        <w:rPr>
          <w:rFonts w:cs="Calibri"/>
          <w:b/>
          <w:sz w:val="22"/>
          <w:szCs w:val="22"/>
        </w:rPr>
      </w:pPr>
      <w:r w:rsidRPr="00130D3C">
        <w:rPr>
          <w:rFonts w:cs="Calibri"/>
          <w:sz w:val="22"/>
          <w:szCs w:val="22"/>
        </w:rPr>
        <w:t xml:space="preserve">The Supplier must provide the service in a good and workmanlike manner and in accordance with the practices and high professional standards used in well-managed operations performing </w:t>
      </w:r>
      <w:r w:rsidR="004F27A0" w:rsidRPr="00130D3C">
        <w:rPr>
          <w:rFonts w:cs="Calibri"/>
          <w:sz w:val="22"/>
          <w:szCs w:val="22"/>
        </w:rPr>
        <w:t xml:space="preserve">the required </w:t>
      </w:r>
      <w:r w:rsidRPr="00130D3C">
        <w:rPr>
          <w:rFonts w:cs="Calibri"/>
          <w:sz w:val="22"/>
          <w:szCs w:val="22"/>
        </w:rPr>
        <w:t>services</w:t>
      </w:r>
      <w:r w:rsidR="001D19EA" w:rsidRPr="00130D3C">
        <w:rPr>
          <w:rFonts w:cs="Calibri"/>
          <w:sz w:val="22"/>
          <w:szCs w:val="22"/>
        </w:rPr>
        <w:t>;</w:t>
      </w:r>
    </w:p>
    <w:p w:rsidR="009446AF" w:rsidRPr="00130D3C" w:rsidRDefault="009446AF" w:rsidP="00EC1D80">
      <w:pPr>
        <w:pStyle w:val="Specification"/>
        <w:numPr>
          <w:ilvl w:val="1"/>
          <w:numId w:val="23"/>
        </w:numPr>
        <w:tabs>
          <w:tab w:val="clear" w:pos="1134"/>
          <w:tab w:val="num" w:pos="1418"/>
        </w:tabs>
        <w:spacing w:line="276" w:lineRule="auto"/>
        <w:jc w:val="both"/>
        <w:rPr>
          <w:rFonts w:cs="Calibri"/>
          <w:b/>
          <w:sz w:val="22"/>
          <w:szCs w:val="22"/>
        </w:rPr>
      </w:pPr>
      <w:r w:rsidRPr="00130D3C">
        <w:rPr>
          <w:rFonts w:cs="Calibri"/>
          <w:sz w:val="22"/>
          <w:szCs w:val="22"/>
        </w:rPr>
        <w:t xml:space="preserve">The Supplier must perform the Services in the most cost-effective manner consistent with the level of quality and performance as defined in </w:t>
      </w:r>
      <w:r w:rsidR="004F27A0" w:rsidRPr="00130D3C">
        <w:rPr>
          <w:rFonts w:cs="Calibri"/>
          <w:sz w:val="22"/>
          <w:szCs w:val="22"/>
        </w:rPr>
        <w:t xml:space="preserve">the </w:t>
      </w:r>
      <w:r w:rsidRPr="00130D3C">
        <w:rPr>
          <w:rFonts w:cs="Calibri"/>
          <w:sz w:val="22"/>
          <w:szCs w:val="22"/>
        </w:rPr>
        <w:t>Statement of Work or Service Definition</w:t>
      </w:r>
      <w:r w:rsidR="004F27A0" w:rsidRPr="00130D3C">
        <w:rPr>
          <w:rFonts w:cs="Calibri"/>
          <w:sz w:val="22"/>
          <w:szCs w:val="22"/>
        </w:rPr>
        <w:t>.</w:t>
      </w:r>
    </w:p>
    <w:p w:rsidR="009446AF" w:rsidRPr="00130D3C" w:rsidRDefault="009446AF" w:rsidP="00EC1D80">
      <w:pPr>
        <w:pStyle w:val="Specification"/>
        <w:numPr>
          <w:ilvl w:val="0"/>
          <w:numId w:val="23"/>
        </w:numPr>
        <w:spacing w:line="276" w:lineRule="auto"/>
        <w:jc w:val="both"/>
        <w:rPr>
          <w:rFonts w:cs="Calibri"/>
          <w:b/>
          <w:sz w:val="22"/>
          <w:szCs w:val="22"/>
        </w:rPr>
      </w:pPr>
      <w:r w:rsidRPr="00130D3C">
        <w:rPr>
          <w:rFonts w:cs="Calibri"/>
          <w:b/>
          <w:sz w:val="22"/>
          <w:szCs w:val="22"/>
        </w:rPr>
        <w:t>LOGISTICAL CONDITIONS</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b/>
          <w:sz w:val="22"/>
          <w:szCs w:val="22"/>
        </w:rPr>
      </w:pPr>
      <w:r w:rsidRPr="00130D3C">
        <w:rPr>
          <w:rFonts w:cs="Calibr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b/>
          <w:sz w:val="22"/>
          <w:szCs w:val="22"/>
        </w:rPr>
      </w:pPr>
      <w:r w:rsidRPr="00130D3C">
        <w:rPr>
          <w:rFonts w:cs="Calibri"/>
          <w:b/>
          <w:sz w:val="22"/>
          <w:szCs w:val="22"/>
        </w:rPr>
        <w:t>Tools of Trade</w:t>
      </w:r>
      <w:r w:rsidRPr="00130D3C">
        <w:rPr>
          <w:rFonts w:cs="Calibri"/>
          <w:sz w:val="22"/>
          <w:szCs w:val="22"/>
        </w:rPr>
        <w:t xml:space="preserve">. The Supplier must bring their necessary tools of trade in order for them to perform their duties adequately. </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b/>
          <w:sz w:val="22"/>
          <w:szCs w:val="22"/>
        </w:rPr>
      </w:pPr>
      <w:r w:rsidRPr="00130D3C">
        <w:rPr>
          <w:rFonts w:cs="Calibri"/>
          <w:b/>
          <w:sz w:val="22"/>
          <w:szCs w:val="22"/>
        </w:rPr>
        <w:t>On-site and Remote Support</w:t>
      </w:r>
      <w:r w:rsidRPr="00130D3C">
        <w:rPr>
          <w:rFonts w:cs="Calibri"/>
          <w:sz w:val="22"/>
          <w:szCs w:val="22"/>
        </w:rPr>
        <w:t xml:space="preserve">. The Supplier must </w:t>
      </w:r>
      <w:r w:rsidR="009D1B60" w:rsidRPr="00130D3C">
        <w:rPr>
          <w:rFonts w:cs="Calibri"/>
          <w:sz w:val="22"/>
          <w:szCs w:val="22"/>
        </w:rPr>
        <w:t>provide on</w:t>
      </w:r>
      <w:r w:rsidRPr="00130D3C">
        <w:rPr>
          <w:rFonts w:cs="Calibri"/>
          <w:sz w:val="22"/>
          <w:szCs w:val="22"/>
        </w:rPr>
        <w:t>-site</w:t>
      </w:r>
      <w:r w:rsidR="009D1B60" w:rsidRPr="00130D3C">
        <w:rPr>
          <w:rFonts w:cs="Calibri"/>
          <w:sz w:val="22"/>
          <w:szCs w:val="22"/>
        </w:rPr>
        <w:t xml:space="preserve"> support.</w:t>
      </w:r>
      <w:r w:rsidRPr="00130D3C">
        <w:rPr>
          <w:rFonts w:cs="Calibri"/>
          <w:sz w:val="22"/>
          <w:szCs w:val="22"/>
        </w:rPr>
        <w:t xml:space="preserve"> </w:t>
      </w:r>
      <w:r w:rsidR="009D1B60" w:rsidRPr="00130D3C">
        <w:rPr>
          <w:rFonts w:cs="Calibri"/>
          <w:sz w:val="22"/>
          <w:szCs w:val="22"/>
        </w:rPr>
        <w:t xml:space="preserve">Off-site </w:t>
      </w:r>
      <w:r w:rsidRPr="00130D3C">
        <w:rPr>
          <w:rFonts w:cs="Calibri"/>
          <w:sz w:val="22"/>
          <w:szCs w:val="22"/>
        </w:rPr>
        <w:t>support</w:t>
      </w:r>
      <w:r w:rsidR="004F27A0" w:rsidRPr="00130D3C">
        <w:rPr>
          <w:rFonts w:cs="Calibri"/>
          <w:sz w:val="22"/>
          <w:szCs w:val="22"/>
        </w:rPr>
        <w:t>, in telephonic or email form,</w:t>
      </w:r>
      <w:r w:rsidR="009D1B60" w:rsidRPr="00130D3C">
        <w:rPr>
          <w:rFonts w:cs="Calibri"/>
          <w:sz w:val="22"/>
          <w:szCs w:val="22"/>
        </w:rPr>
        <w:t xml:space="preserve"> will be required</w:t>
      </w:r>
      <w:r w:rsidRPr="00130D3C">
        <w:rPr>
          <w:rFonts w:cs="Calibri"/>
          <w:sz w:val="22"/>
          <w:szCs w:val="22"/>
        </w:rPr>
        <w:t xml:space="preserve"> </w:t>
      </w:r>
      <w:r w:rsidR="009D1B60" w:rsidRPr="00130D3C">
        <w:rPr>
          <w:rFonts w:cs="Calibri"/>
          <w:sz w:val="22"/>
          <w:szCs w:val="22"/>
        </w:rPr>
        <w:t>from time to time.</w:t>
      </w:r>
    </w:p>
    <w:p w:rsidR="009446AF" w:rsidRPr="00130D3C" w:rsidRDefault="009446AF" w:rsidP="00A50906">
      <w:pPr>
        <w:pStyle w:val="Specification"/>
        <w:numPr>
          <w:ilvl w:val="0"/>
          <w:numId w:val="23"/>
        </w:numPr>
        <w:spacing w:line="276" w:lineRule="auto"/>
        <w:jc w:val="both"/>
        <w:rPr>
          <w:rStyle w:val="Strong"/>
          <w:rFonts w:cs="Calibri"/>
          <w:bCs w:val="0"/>
          <w:sz w:val="22"/>
          <w:szCs w:val="22"/>
        </w:rPr>
      </w:pPr>
      <w:r w:rsidRPr="00130D3C">
        <w:rPr>
          <w:rStyle w:val="Strong"/>
          <w:rFonts w:cs="Calibri"/>
          <w:bCs w:val="0"/>
          <w:sz w:val="22"/>
          <w:szCs w:val="22"/>
        </w:rPr>
        <w:t>REGULATORY, QUALITY AND STANDARDS</w:t>
      </w:r>
    </w:p>
    <w:p w:rsidR="009446AF" w:rsidRPr="00130D3C" w:rsidRDefault="009446AF" w:rsidP="00A50906">
      <w:pPr>
        <w:pStyle w:val="Specification"/>
        <w:numPr>
          <w:ilvl w:val="1"/>
          <w:numId w:val="23"/>
        </w:numPr>
        <w:tabs>
          <w:tab w:val="clear" w:pos="1134"/>
          <w:tab w:val="num" w:pos="1276"/>
        </w:tabs>
        <w:spacing w:line="276" w:lineRule="auto"/>
        <w:jc w:val="both"/>
        <w:rPr>
          <w:rStyle w:val="Strong"/>
          <w:rFonts w:cs="Calibri"/>
          <w:b w:val="0"/>
          <w:bCs w:val="0"/>
          <w:sz w:val="22"/>
          <w:szCs w:val="22"/>
        </w:rPr>
      </w:pPr>
      <w:r w:rsidRPr="00130D3C">
        <w:rPr>
          <w:rStyle w:val="Strong"/>
          <w:rFonts w:cs="Calibri"/>
          <w:b w:val="0"/>
          <w:bCs w:val="0"/>
          <w:sz w:val="22"/>
          <w:szCs w:val="22"/>
        </w:rPr>
        <w:t>The Supplier must for the duration of the contract ensure compliance with ISO/IEC General Quality Standards, ISO27001, and Protection of Personal Information Act (POPIA).</w:t>
      </w:r>
    </w:p>
    <w:p w:rsidR="009247FD" w:rsidRPr="00130D3C" w:rsidRDefault="009247FD" w:rsidP="00130D3C">
      <w:pPr>
        <w:pStyle w:val="Specification"/>
        <w:spacing w:line="276" w:lineRule="auto"/>
        <w:ind w:left="1134"/>
        <w:jc w:val="both"/>
        <w:rPr>
          <w:rStyle w:val="Strong"/>
          <w:rFonts w:cs="Calibri"/>
          <w:b w:val="0"/>
          <w:bCs w:val="0"/>
          <w:sz w:val="22"/>
          <w:szCs w:val="22"/>
        </w:rPr>
      </w:pPr>
    </w:p>
    <w:p w:rsidR="009446AF" w:rsidRPr="00130D3C" w:rsidRDefault="009446AF" w:rsidP="00A50906">
      <w:pPr>
        <w:pStyle w:val="Specification"/>
        <w:numPr>
          <w:ilvl w:val="0"/>
          <w:numId w:val="23"/>
        </w:numPr>
        <w:spacing w:line="276" w:lineRule="auto"/>
        <w:jc w:val="both"/>
        <w:rPr>
          <w:rStyle w:val="Strong"/>
          <w:rFonts w:cs="Calibri"/>
          <w:bCs w:val="0"/>
          <w:sz w:val="22"/>
          <w:szCs w:val="22"/>
        </w:rPr>
      </w:pPr>
      <w:r w:rsidRPr="00130D3C">
        <w:rPr>
          <w:rStyle w:val="Strong"/>
          <w:rFonts w:cs="Calibri"/>
          <w:bCs w:val="0"/>
          <w:sz w:val="22"/>
          <w:szCs w:val="22"/>
        </w:rPr>
        <w:t>CONFIDENTIALITY AND NON-DISCLOSURE CONDITIONS</w:t>
      </w:r>
    </w:p>
    <w:p w:rsidR="009446AF" w:rsidRPr="00130D3C" w:rsidRDefault="009446AF" w:rsidP="00A50906">
      <w:pPr>
        <w:pStyle w:val="Specification"/>
        <w:numPr>
          <w:ilvl w:val="1"/>
          <w:numId w:val="23"/>
        </w:numPr>
        <w:tabs>
          <w:tab w:val="clear" w:pos="1134"/>
          <w:tab w:val="num" w:pos="1418"/>
        </w:tabs>
        <w:spacing w:line="276" w:lineRule="auto"/>
        <w:jc w:val="both"/>
        <w:rPr>
          <w:rFonts w:cs="Calibri"/>
          <w:sz w:val="22"/>
          <w:szCs w:val="22"/>
        </w:rPr>
      </w:pPr>
      <w:r w:rsidRPr="00130D3C">
        <w:rPr>
          <w:rStyle w:val="Strong"/>
          <w:rFonts w:cs="Calibri"/>
          <w:b w:val="0"/>
          <w:bCs w:val="0"/>
          <w:sz w:val="22"/>
          <w:szCs w:val="22"/>
        </w:rPr>
        <w:t xml:space="preserve">The Supplier, including its management and staff, </w:t>
      </w:r>
      <w:r w:rsidR="00A62134" w:rsidRPr="00130D3C">
        <w:rPr>
          <w:rStyle w:val="Strong"/>
          <w:rFonts w:cs="Calibri"/>
          <w:b w:val="0"/>
          <w:bCs w:val="0"/>
          <w:sz w:val="22"/>
          <w:szCs w:val="22"/>
        </w:rPr>
        <w:t>may be required,</w:t>
      </w:r>
      <w:r w:rsidRPr="00130D3C">
        <w:rPr>
          <w:rStyle w:val="Strong"/>
          <w:rFonts w:cs="Calibri"/>
          <w:b w:val="0"/>
          <w:bCs w:val="0"/>
          <w:sz w:val="22"/>
          <w:szCs w:val="22"/>
        </w:rPr>
        <w:t xml:space="preserve"> before commencement of the Contract, </w:t>
      </w:r>
      <w:r w:rsidR="00A62134" w:rsidRPr="00130D3C">
        <w:rPr>
          <w:rStyle w:val="Strong"/>
          <w:rFonts w:cs="Calibri"/>
          <w:b w:val="0"/>
          <w:bCs w:val="0"/>
          <w:sz w:val="22"/>
          <w:szCs w:val="22"/>
        </w:rPr>
        <w:t xml:space="preserve">to </w:t>
      </w:r>
      <w:r w:rsidRPr="00130D3C">
        <w:rPr>
          <w:rStyle w:val="Strong"/>
          <w:rFonts w:cs="Calibri"/>
          <w:b w:val="0"/>
          <w:bCs w:val="0"/>
          <w:sz w:val="22"/>
          <w:szCs w:val="22"/>
        </w:rPr>
        <w:t>sign a non-disclosure agreement regarding Confidential Information.</w:t>
      </w:r>
    </w:p>
    <w:p w:rsidR="009446AF" w:rsidRPr="00130D3C" w:rsidRDefault="009446AF" w:rsidP="00A50906">
      <w:pPr>
        <w:pStyle w:val="Specification"/>
        <w:numPr>
          <w:ilvl w:val="1"/>
          <w:numId w:val="23"/>
        </w:numPr>
        <w:tabs>
          <w:tab w:val="clear" w:pos="1134"/>
          <w:tab w:val="num" w:pos="1418"/>
        </w:tabs>
        <w:spacing w:line="276" w:lineRule="auto"/>
        <w:jc w:val="both"/>
        <w:rPr>
          <w:rFonts w:cs="Calibri"/>
          <w:sz w:val="22"/>
          <w:szCs w:val="22"/>
        </w:rPr>
      </w:pPr>
      <w:r w:rsidRPr="00130D3C">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the Promotion of Access to Information Act, 2000 (Act no. 2 of 2000);</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being clearly marked "Confidential" and which is provided by one Party to another Party in terms of this Contract;</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being information provided by one Party to another Party in the course of contractual or other negotiations, which could reasonably be expected to prejudice the right of the non-disclosing Party;</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lastRenderedPageBreak/>
        <w:t>being information, the disclosure of which could reasonably be expected to endanger a life or physical security of a person;</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being technical, scientific, commercial, financial and market-related information, know-how and trade secrets of a Party;</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rsidR="009446AF" w:rsidRPr="00130D3C" w:rsidRDefault="009446AF" w:rsidP="00A50906">
      <w:pPr>
        <w:pStyle w:val="Specification"/>
        <w:numPr>
          <w:ilvl w:val="2"/>
          <w:numId w:val="19"/>
        </w:numPr>
        <w:tabs>
          <w:tab w:val="clear" w:pos="1107"/>
        </w:tabs>
        <w:spacing w:line="276" w:lineRule="auto"/>
        <w:ind w:left="1710" w:hanging="576"/>
        <w:jc w:val="both"/>
        <w:rPr>
          <w:rFonts w:cs="Calibri"/>
          <w:sz w:val="22"/>
          <w:szCs w:val="22"/>
        </w:rPr>
      </w:pPr>
      <w:r w:rsidRPr="00130D3C">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9446AF" w:rsidRPr="00130D3C" w:rsidRDefault="009446AF" w:rsidP="00A50906">
      <w:pPr>
        <w:pStyle w:val="Specification"/>
        <w:numPr>
          <w:ilvl w:val="1"/>
          <w:numId w:val="23"/>
        </w:numPr>
        <w:tabs>
          <w:tab w:val="clear" w:pos="1134"/>
          <w:tab w:val="num" w:pos="1418"/>
        </w:tabs>
        <w:spacing w:line="276" w:lineRule="auto"/>
        <w:jc w:val="both"/>
        <w:rPr>
          <w:rFonts w:cs="Calibri"/>
          <w:sz w:val="22"/>
          <w:szCs w:val="22"/>
        </w:rPr>
      </w:pPr>
      <w:r w:rsidRPr="00130D3C">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rsidR="009446AF" w:rsidRPr="00130D3C" w:rsidRDefault="009446AF" w:rsidP="00A50906">
      <w:pPr>
        <w:pStyle w:val="Specification"/>
        <w:numPr>
          <w:ilvl w:val="1"/>
          <w:numId w:val="23"/>
        </w:numPr>
        <w:tabs>
          <w:tab w:val="clear" w:pos="1134"/>
          <w:tab w:val="num" w:pos="1418"/>
        </w:tabs>
        <w:spacing w:line="276" w:lineRule="auto"/>
        <w:jc w:val="both"/>
        <w:rPr>
          <w:rFonts w:cs="Calibri"/>
          <w:sz w:val="22"/>
          <w:szCs w:val="22"/>
        </w:rPr>
      </w:pPr>
      <w:r w:rsidRPr="00130D3C">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9446AF" w:rsidRPr="00130D3C" w:rsidRDefault="009446AF" w:rsidP="00A50906">
      <w:pPr>
        <w:pStyle w:val="Specification"/>
        <w:numPr>
          <w:ilvl w:val="1"/>
          <w:numId w:val="23"/>
        </w:numPr>
        <w:tabs>
          <w:tab w:val="clear" w:pos="1134"/>
          <w:tab w:val="num" w:pos="1418"/>
        </w:tabs>
        <w:spacing w:line="276" w:lineRule="auto"/>
        <w:jc w:val="both"/>
        <w:rPr>
          <w:rFonts w:cs="Calibri"/>
          <w:sz w:val="22"/>
          <w:szCs w:val="22"/>
        </w:rPr>
      </w:pPr>
      <w:r w:rsidRPr="00130D3C">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9446AF" w:rsidRPr="00130D3C" w:rsidRDefault="009446AF" w:rsidP="00A50906">
      <w:pPr>
        <w:pStyle w:val="Specification"/>
        <w:keepNext/>
        <w:numPr>
          <w:ilvl w:val="0"/>
          <w:numId w:val="23"/>
        </w:numPr>
        <w:jc w:val="both"/>
        <w:rPr>
          <w:rFonts w:cs="Calibri"/>
          <w:b/>
          <w:sz w:val="22"/>
          <w:szCs w:val="22"/>
        </w:rPr>
      </w:pPr>
      <w:r w:rsidRPr="00130D3C">
        <w:rPr>
          <w:rFonts w:cs="Calibri"/>
          <w:b/>
          <w:sz w:val="22"/>
          <w:szCs w:val="22"/>
        </w:rPr>
        <w:t>GUARANTEE AND WARRANTIES</w:t>
      </w:r>
    </w:p>
    <w:p w:rsidR="009446AF" w:rsidRPr="00130D3C" w:rsidRDefault="009446AF" w:rsidP="00130D3C">
      <w:pPr>
        <w:pStyle w:val="Specification"/>
        <w:keepNext/>
        <w:ind w:left="567"/>
        <w:jc w:val="both"/>
        <w:rPr>
          <w:rFonts w:cs="Calibri"/>
          <w:b/>
          <w:sz w:val="22"/>
          <w:szCs w:val="22"/>
        </w:rPr>
      </w:pPr>
      <w:r w:rsidRPr="00130D3C">
        <w:rPr>
          <w:rFonts w:cs="Calibri"/>
          <w:sz w:val="22"/>
          <w:szCs w:val="22"/>
        </w:rPr>
        <w:t>The Supplier warrants that:</w:t>
      </w:r>
    </w:p>
    <w:p w:rsidR="009446AF" w:rsidRPr="00130D3C" w:rsidRDefault="009446AF" w:rsidP="00A50906">
      <w:pPr>
        <w:pStyle w:val="Specification"/>
        <w:numPr>
          <w:ilvl w:val="1"/>
          <w:numId w:val="23"/>
        </w:numPr>
        <w:tabs>
          <w:tab w:val="clear" w:pos="1134"/>
          <w:tab w:val="num" w:pos="1843"/>
        </w:tabs>
        <w:jc w:val="both"/>
        <w:rPr>
          <w:rFonts w:cs="Calibri"/>
          <w:sz w:val="22"/>
          <w:szCs w:val="22"/>
        </w:rPr>
      </w:pPr>
      <w:r w:rsidRPr="00130D3C">
        <w:rPr>
          <w:rFonts w:cs="Calibri"/>
          <w:sz w:val="22"/>
          <w:szCs w:val="22"/>
        </w:rPr>
        <w:t xml:space="preserve">The warranty of goods supplied under this contract remains valid </w:t>
      </w:r>
      <w:r w:rsidR="00711D40" w:rsidRPr="00130D3C">
        <w:rPr>
          <w:rFonts w:cs="Calibri"/>
          <w:sz w:val="22"/>
          <w:szCs w:val="22"/>
        </w:rPr>
        <w:t>for the</w:t>
      </w:r>
      <w:r w:rsidRPr="00130D3C">
        <w:rPr>
          <w:rFonts w:cs="Calibri"/>
          <w:sz w:val="22"/>
          <w:szCs w:val="22"/>
        </w:rPr>
        <w:t xml:space="preserve"> period </w:t>
      </w:r>
      <w:r w:rsidR="00711D40" w:rsidRPr="00130D3C">
        <w:rPr>
          <w:rFonts w:cs="Calibri"/>
          <w:sz w:val="22"/>
          <w:szCs w:val="22"/>
        </w:rPr>
        <w:t>of the contract</w:t>
      </w:r>
      <w:r w:rsidRPr="00130D3C">
        <w:rPr>
          <w:rFonts w:cs="Calibri"/>
          <w:sz w:val="22"/>
          <w:szCs w:val="22"/>
        </w:rPr>
        <w:t>;</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 xml:space="preserve">as at Commencement Date, it has the rights, title and interest in and to the Product or Services to deliver such Product or Services in terms of the Contract and that such rights are free from any encumbrances whatsoever; </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the Product is in good working order, free from Defects in material and workmanship, and substantially conforms to the Specifications, for the duration of the Warranty period;</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lastRenderedPageBreak/>
        <w:t>during the Warranty period any defective item or part component of the Product be repaired or replaced within 3 (three) days after receiving a written notice from SITA;</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 xml:space="preserve">the Products is maintained during its Warranty Period at no expense to SITA; </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the Product possesses all material functions and features required for SITA’s Operational Requirements;</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the Product remains connected or Service is continued during the term of the Contract;</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 xml:space="preserve">no actions, suits, or proceedings, pending or threatened against it or any of its third-party suppliers or sub-contractors that have a material adverse effect on the Supplier’s ability to fulfil its obligations under the Contract exist;  </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SITA is notified immediately if it becomes aware of any action, suit, or proceeding, pending or threatened to have a material adverse effect on the Supplier’s ability to fulfil the obligations under the Contract;</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any Product sold to SITA after the Commencement Date of the Contract remains free from any lien, pledge, encumbrance or security interest;</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 xml:space="preserve">SITA’s use of the Product and Manuals supplied in connection with the Contract does not infringe any Intellectual Property Rights of any third party; </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the information disclosed to SITA does not contain any trade secrets of any third party, unless disclosure is permitted by such third party;</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 xml:space="preserve">it is financially capable of fulfilling all requirements of the Contract and that the Supplier is a validly organized entity that has the authority to enter into the Contract; </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it is not prohibited by any loan, contract, financing arrangement, trade covenant, or similar restriction from entering into the Contract;</w:t>
      </w:r>
    </w:p>
    <w:p w:rsidR="009446AF" w:rsidRPr="00130D3C"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the prices, charges and fees to SITA as contained in the Contract are at least as favourable as those offered by the Supplier to any of its other customers that are of the same or similar standing and situation as SITA; and</w:t>
      </w:r>
    </w:p>
    <w:p w:rsidR="009446AF" w:rsidRDefault="009446AF" w:rsidP="00A50906">
      <w:pPr>
        <w:pStyle w:val="Specification"/>
        <w:numPr>
          <w:ilvl w:val="1"/>
          <w:numId w:val="23"/>
        </w:numPr>
        <w:tabs>
          <w:tab w:val="clear" w:pos="1134"/>
          <w:tab w:val="num" w:pos="1843"/>
        </w:tabs>
        <w:spacing w:line="276" w:lineRule="auto"/>
        <w:jc w:val="both"/>
        <w:rPr>
          <w:rFonts w:cs="Calibri"/>
          <w:sz w:val="22"/>
          <w:szCs w:val="22"/>
        </w:rPr>
      </w:pPr>
      <w:r w:rsidRPr="00130D3C">
        <w:rPr>
          <w:rFonts w:cs="Calibri"/>
          <w:sz w:val="22"/>
          <w:szCs w:val="22"/>
        </w:rPr>
        <w:t xml:space="preserve">any misrepresentation by the Supplier amounts to a breach of Contract. </w:t>
      </w:r>
    </w:p>
    <w:p w:rsidR="00182601" w:rsidRPr="00130D3C" w:rsidRDefault="00182601" w:rsidP="00813150">
      <w:pPr>
        <w:pStyle w:val="Specification"/>
        <w:spacing w:line="276" w:lineRule="auto"/>
        <w:ind w:left="1134"/>
        <w:jc w:val="both"/>
        <w:rPr>
          <w:rFonts w:cs="Calibri"/>
          <w:sz w:val="22"/>
          <w:szCs w:val="22"/>
        </w:rPr>
      </w:pPr>
    </w:p>
    <w:p w:rsidR="009446AF" w:rsidRPr="00130D3C" w:rsidRDefault="009446AF" w:rsidP="00A50906">
      <w:pPr>
        <w:pStyle w:val="Specification"/>
        <w:numPr>
          <w:ilvl w:val="0"/>
          <w:numId w:val="23"/>
        </w:numPr>
        <w:spacing w:line="276" w:lineRule="auto"/>
        <w:jc w:val="both"/>
        <w:rPr>
          <w:rFonts w:cs="Calibri"/>
          <w:b/>
          <w:sz w:val="22"/>
          <w:szCs w:val="22"/>
        </w:rPr>
      </w:pPr>
      <w:r w:rsidRPr="00130D3C">
        <w:rPr>
          <w:rFonts w:cs="Calibri"/>
          <w:b/>
          <w:sz w:val="22"/>
          <w:szCs w:val="22"/>
        </w:rPr>
        <w:t xml:space="preserve">INTELLECTUAL PROPERTY RIGHTS </w:t>
      </w:r>
      <w:r w:rsidR="00A62134" w:rsidRPr="00130D3C">
        <w:rPr>
          <w:rFonts w:cs="Calibri"/>
          <w:b/>
          <w:sz w:val="22"/>
          <w:szCs w:val="22"/>
        </w:rPr>
        <w:t xml:space="preserve">  </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sz w:val="22"/>
          <w:szCs w:val="22"/>
        </w:rPr>
      </w:pPr>
      <w:r w:rsidRPr="00130D3C">
        <w:rPr>
          <w:rFonts w:cs="Calibri"/>
          <w:sz w:val="22"/>
          <w:szCs w:val="22"/>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w:t>
      </w:r>
      <w:r w:rsidRPr="00130D3C">
        <w:rPr>
          <w:rFonts w:cs="Calibri"/>
          <w:sz w:val="22"/>
          <w:szCs w:val="22"/>
        </w:rPr>
        <w:lastRenderedPageBreak/>
        <w:t xml:space="preserve">and absolute discretion, the Supplier must cease all use of SITA's Intellectual Property, at of the earliest of: </w:t>
      </w:r>
    </w:p>
    <w:p w:rsidR="009446AF" w:rsidRPr="00130D3C" w:rsidRDefault="009446AF" w:rsidP="00130D3C">
      <w:pPr>
        <w:pStyle w:val="Specification"/>
        <w:numPr>
          <w:ilvl w:val="2"/>
          <w:numId w:val="18"/>
        </w:numPr>
        <w:tabs>
          <w:tab w:val="clear" w:pos="1107"/>
        </w:tabs>
        <w:spacing w:line="276" w:lineRule="auto"/>
        <w:ind w:left="1560"/>
        <w:jc w:val="both"/>
        <w:rPr>
          <w:rFonts w:cs="Calibri"/>
          <w:sz w:val="22"/>
          <w:szCs w:val="22"/>
        </w:rPr>
      </w:pPr>
      <w:r w:rsidRPr="00130D3C">
        <w:rPr>
          <w:rFonts w:cs="Calibri"/>
          <w:sz w:val="22"/>
          <w:szCs w:val="22"/>
        </w:rPr>
        <w:t xml:space="preserve">termination or expiration date of this Contract; </w:t>
      </w:r>
    </w:p>
    <w:p w:rsidR="009446AF" w:rsidRPr="00130D3C" w:rsidRDefault="009446AF" w:rsidP="00130D3C">
      <w:pPr>
        <w:pStyle w:val="Specification"/>
        <w:numPr>
          <w:ilvl w:val="2"/>
          <w:numId w:val="18"/>
        </w:numPr>
        <w:tabs>
          <w:tab w:val="clear" w:pos="1107"/>
        </w:tabs>
        <w:spacing w:line="276" w:lineRule="auto"/>
        <w:ind w:left="1560"/>
        <w:jc w:val="both"/>
        <w:rPr>
          <w:rFonts w:cs="Calibri"/>
          <w:sz w:val="22"/>
          <w:szCs w:val="22"/>
        </w:rPr>
      </w:pPr>
      <w:r w:rsidRPr="00130D3C">
        <w:rPr>
          <w:rFonts w:cs="Calibri"/>
          <w:sz w:val="22"/>
          <w:szCs w:val="22"/>
        </w:rPr>
        <w:t xml:space="preserve">the date of completion of the Services; and </w:t>
      </w:r>
    </w:p>
    <w:p w:rsidR="009446AF" w:rsidRPr="00130D3C" w:rsidRDefault="009446AF" w:rsidP="00130D3C">
      <w:pPr>
        <w:pStyle w:val="Specification"/>
        <w:numPr>
          <w:ilvl w:val="2"/>
          <w:numId w:val="18"/>
        </w:numPr>
        <w:tabs>
          <w:tab w:val="clear" w:pos="1107"/>
        </w:tabs>
        <w:spacing w:line="276" w:lineRule="auto"/>
        <w:ind w:left="1560"/>
        <w:jc w:val="both"/>
        <w:rPr>
          <w:rFonts w:cs="Calibri"/>
          <w:sz w:val="22"/>
          <w:szCs w:val="22"/>
        </w:rPr>
      </w:pPr>
      <w:r w:rsidRPr="00130D3C">
        <w:rPr>
          <w:rFonts w:cs="Calibri"/>
          <w:sz w:val="22"/>
          <w:szCs w:val="22"/>
        </w:rPr>
        <w:t xml:space="preserve">the date of rendering of the last of the Deliverables. </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sz w:val="22"/>
          <w:szCs w:val="22"/>
        </w:rPr>
      </w:pPr>
      <w:r w:rsidRPr="00130D3C">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sz w:val="22"/>
          <w:szCs w:val="22"/>
        </w:rPr>
      </w:pPr>
      <w:r w:rsidRPr="00130D3C">
        <w:rPr>
          <w:rFonts w:cs="Calibri"/>
          <w:sz w:val="22"/>
          <w:szCs w:val="22"/>
        </w:rPr>
        <w:t xml:space="preserve">SITA, at all times, owns all Intellectual Property Rights in and to all Bespoke Intellectual Property. </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sz w:val="22"/>
          <w:szCs w:val="22"/>
        </w:rPr>
      </w:pPr>
      <w:r w:rsidRPr="00130D3C">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p>
    <w:p w:rsidR="009446AF" w:rsidRPr="00130D3C" w:rsidRDefault="009446AF" w:rsidP="00A50906">
      <w:pPr>
        <w:pStyle w:val="Specification"/>
        <w:numPr>
          <w:ilvl w:val="1"/>
          <w:numId w:val="23"/>
        </w:numPr>
        <w:tabs>
          <w:tab w:val="clear" w:pos="1134"/>
          <w:tab w:val="num" w:pos="1560"/>
        </w:tabs>
        <w:spacing w:line="276" w:lineRule="auto"/>
        <w:jc w:val="both"/>
        <w:rPr>
          <w:rFonts w:cs="Calibri"/>
          <w:sz w:val="22"/>
          <w:szCs w:val="22"/>
        </w:rPr>
      </w:pPr>
      <w:r w:rsidRPr="00130D3C">
        <w:rPr>
          <w:rFonts w:cs="Calibri"/>
          <w:sz w:val="22"/>
          <w:szCs w:val="22"/>
        </w:rPr>
        <w:t>Provide SITA with the compliant safety file.</w:t>
      </w:r>
    </w:p>
    <w:p w:rsidR="006D5D58" w:rsidRPr="00130D3C" w:rsidRDefault="006D5D58" w:rsidP="00885C12">
      <w:pPr>
        <w:spacing w:line="276" w:lineRule="auto"/>
        <w:ind w:left="1766"/>
        <w:jc w:val="both"/>
        <w:rPr>
          <w:rFonts w:cs="Calibri"/>
          <w:sz w:val="22"/>
          <w:szCs w:val="22"/>
        </w:rPr>
      </w:pPr>
      <w:bookmarkStart w:id="48" w:name="_Hlk95136907"/>
    </w:p>
    <w:bookmarkEnd w:id="48"/>
    <w:p w:rsidR="006D5D58" w:rsidRPr="00880075" w:rsidRDefault="006D5D58" w:rsidP="00A50906">
      <w:pPr>
        <w:pStyle w:val="Specification"/>
        <w:numPr>
          <w:ilvl w:val="0"/>
          <w:numId w:val="23"/>
        </w:numPr>
        <w:spacing w:line="276" w:lineRule="auto"/>
        <w:jc w:val="both"/>
        <w:rPr>
          <w:rFonts w:cs="Calibri"/>
          <w:b/>
          <w:sz w:val="22"/>
          <w:szCs w:val="22"/>
        </w:rPr>
      </w:pPr>
      <w:r w:rsidRPr="00130D3C">
        <w:rPr>
          <w:rFonts w:cs="Calibri"/>
          <w:b/>
          <w:sz w:val="22"/>
          <w:szCs w:val="22"/>
        </w:rPr>
        <w:t>COUNTER</w:t>
      </w:r>
      <w:r w:rsidRPr="00880075">
        <w:rPr>
          <w:rFonts w:cs="Calibri"/>
          <w:b/>
          <w:sz w:val="22"/>
          <w:szCs w:val="22"/>
        </w:rPr>
        <w:t xml:space="preserve"> CONDITIONS</w:t>
      </w:r>
    </w:p>
    <w:p w:rsidR="006D5D58" w:rsidRPr="00130D3C" w:rsidRDefault="006D5D58" w:rsidP="00130D3C">
      <w:pPr>
        <w:spacing w:after="120" w:line="276" w:lineRule="auto"/>
        <w:ind w:left="567"/>
        <w:jc w:val="both"/>
        <w:rPr>
          <w:rFonts w:cs="Calibri"/>
          <w:sz w:val="22"/>
          <w:szCs w:val="22"/>
        </w:rPr>
      </w:pPr>
      <w:r w:rsidRPr="00130D3C">
        <w:rPr>
          <w:rFonts w:cs="Calibri"/>
          <w:sz w:val="22"/>
          <w:szCs w:val="22"/>
        </w:rPr>
        <w:t>Bidders’ attention is drawn to the fact that amendments to any of the Bid Conditions or setting of counter conditions by bidders may result in the invalidation of such bids.</w:t>
      </w:r>
    </w:p>
    <w:p w:rsidR="006D5D58" w:rsidRPr="00880075" w:rsidRDefault="006D5D58" w:rsidP="00A50906">
      <w:pPr>
        <w:pStyle w:val="Specification"/>
        <w:numPr>
          <w:ilvl w:val="0"/>
          <w:numId w:val="23"/>
        </w:numPr>
        <w:spacing w:line="276" w:lineRule="auto"/>
        <w:jc w:val="both"/>
        <w:rPr>
          <w:rFonts w:cs="Calibri"/>
          <w:b/>
          <w:sz w:val="22"/>
          <w:szCs w:val="22"/>
        </w:rPr>
      </w:pPr>
      <w:r w:rsidRPr="00880075">
        <w:rPr>
          <w:rFonts w:cs="Calibri"/>
          <w:b/>
          <w:sz w:val="22"/>
          <w:szCs w:val="22"/>
        </w:rPr>
        <w:t>FRONTING</w:t>
      </w:r>
    </w:p>
    <w:p w:rsidR="006D5D58" w:rsidRPr="00130D3C" w:rsidRDefault="006D5D58" w:rsidP="00130D3C">
      <w:pPr>
        <w:numPr>
          <w:ilvl w:val="1"/>
          <w:numId w:val="4"/>
        </w:numPr>
        <w:tabs>
          <w:tab w:val="clear" w:pos="993"/>
          <w:tab w:val="num" w:pos="1058"/>
          <w:tab w:val="num" w:pos="1134"/>
        </w:tabs>
        <w:spacing w:after="120" w:line="276" w:lineRule="auto"/>
        <w:ind w:left="1134"/>
        <w:jc w:val="both"/>
        <w:rPr>
          <w:rFonts w:cs="Calibri"/>
          <w:b/>
          <w:sz w:val="22"/>
          <w:szCs w:val="22"/>
        </w:rPr>
      </w:pPr>
      <w:r w:rsidRPr="00130D3C">
        <w:rPr>
          <w:rFonts w:cs="Calibri"/>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rsidR="00885C12" w:rsidRDefault="006D5D58" w:rsidP="00130D3C">
      <w:pPr>
        <w:spacing w:after="120" w:line="276" w:lineRule="auto"/>
        <w:ind w:left="1134" w:hanging="567"/>
        <w:jc w:val="both"/>
        <w:rPr>
          <w:rFonts w:cs="Calibri"/>
          <w:sz w:val="22"/>
          <w:szCs w:val="22"/>
        </w:rPr>
      </w:pPr>
      <w:r w:rsidRPr="00130D3C">
        <w:rPr>
          <w:rFonts w:cs="Calibri"/>
          <w:sz w:val="22"/>
          <w:szCs w:val="22"/>
        </w:rPr>
        <w:t>(b)</w:t>
      </w:r>
      <w:r w:rsidRPr="00130D3C">
        <w:rPr>
          <w:rFonts w:cs="Calibri"/>
          <w:sz w:val="22"/>
          <w:szCs w:val="22"/>
        </w:rPr>
        <w:tab/>
        <w:t>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885C12" w:rsidRDefault="00885C12">
      <w:pPr>
        <w:spacing w:after="200" w:line="276" w:lineRule="auto"/>
        <w:rPr>
          <w:rFonts w:cs="Calibri"/>
          <w:sz w:val="22"/>
          <w:szCs w:val="22"/>
        </w:rPr>
      </w:pPr>
      <w:r>
        <w:rPr>
          <w:rFonts w:cs="Calibri"/>
          <w:sz w:val="22"/>
          <w:szCs w:val="22"/>
        </w:rPr>
        <w:br w:type="page"/>
      </w:r>
    </w:p>
    <w:p w:rsidR="006D5D58" w:rsidRPr="00130D3C" w:rsidRDefault="006D5D58" w:rsidP="00A50906">
      <w:pPr>
        <w:numPr>
          <w:ilvl w:val="0"/>
          <w:numId w:val="25"/>
        </w:numPr>
        <w:tabs>
          <w:tab w:val="clear" w:pos="632"/>
          <w:tab w:val="num" w:pos="567"/>
        </w:tabs>
        <w:spacing w:after="120" w:line="276" w:lineRule="auto"/>
        <w:ind w:left="567"/>
        <w:jc w:val="both"/>
        <w:rPr>
          <w:rFonts w:cs="Calibri"/>
          <w:b/>
          <w:bCs/>
          <w:sz w:val="22"/>
          <w:szCs w:val="22"/>
        </w:rPr>
      </w:pPr>
      <w:r w:rsidRPr="00130D3C">
        <w:rPr>
          <w:rFonts w:cs="Calibri"/>
          <w:b/>
          <w:bCs/>
          <w:sz w:val="22"/>
          <w:szCs w:val="22"/>
        </w:rPr>
        <w:lastRenderedPageBreak/>
        <w:t>BUSINESS CONTINUITY AND DISASTER RECOVERY PLANS</w:t>
      </w:r>
    </w:p>
    <w:p w:rsidR="006D5D58" w:rsidRPr="00130D3C" w:rsidRDefault="006D5D58" w:rsidP="00130D3C">
      <w:pPr>
        <w:spacing w:after="120" w:line="276" w:lineRule="auto"/>
        <w:ind w:left="567"/>
        <w:jc w:val="both"/>
        <w:rPr>
          <w:rFonts w:cs="Calibri"/>
          <w:sz w:val="22"/>
          <w:szCs w:val="22"/>
          <w:lang w:eastAsia="en-GB"/>
        </w:rPr>
      </w:pPr>
      <w:r w:rsidRPr="00130D3C">
        <w:rPr>
          <w:rFonts w:cs="Calibri"/>
          <w:color w:val="333333"/>
          <w:sz w:val="22"/>
          <w:szCs w:val="22"/>
          <w:shd w:val="clear" w:color="auto" w:fill="FFFFFF"/>
          <w:lang w:eastAsia="en-GB"/>
        </w:rPr>
        <w:t>The bidder confirms that they have </w:t>
      </w:r>
      <w:r w:rsidRPr="00130D3C">
        <w:rPr>
          <w:rFonts w:cs="Calibri"/>
          <w:color w:val="000000"/>
          <w:sz w:val="22"/>
          <w:szCs w:val="22"/>
          <w:shd w:val="clear" w:color="auto" w:fill="FFFFFF"/>
          <w:lang w:eastAsia="en-GB"/>
        </w:rPr>
        <w:t>written</w:t>
      </w:r>
      <w:r w:rsidRPr="00130D3C">
        <w:rPr>
          <w:rFonts w:cs="Calibri"/>
          <w:color w:val="333333"/>
          <w:sz w:val="22"/>
          <w:szCs w:val="22"/>
          <w:shd w:val="clear" w:color="auto" w:fill="FFFFFF"/>
          <w:lang w:eastAsia="en-GB"/>
        </w:rPr>
        <w:t> </w:t>
      </w:r>
      <w:r w:rsidRPr="00130D3C">
        <w:rPr>
          <w:rFonts w:cs="Calibri"/>
          <w:color w:val="000000"/>
          <w:sz w:val="22"/>
          <w:szCs w:val="22"/>
          <w:lang w:eastAsia="en-GB"/>
        </w:rPr>
        <w:t>business continuity and disaster recovery plans</w:t>
      </w:r>
      <w:r w:rsidRPr="00130D3C">
        <w:rPr>
          <w:rFonts w:cs="Calibri"/>
          <w:color w:val="333333"/>
          <w:sz w:val="22"/>
          <w:szCs w:val="22"/>
          <w:lang w:eastAsia="en-GB"/>
        </w:rPr>
        <w:t> that </w:t>
      </w:r>
      <w:r w:rsidRPr="00130D3C">
        <w:rPr>
          <w:rFonts w:cs="Calibri"/>
          <w:color w:val="000000"/>
          <w:sz w:val="22"/>
          <w:szCs w:val="22"/>
          <w:lang w:eastAsia="en-GB"/>
        </w:rPr>
        <w:t>define</w:t>
      </w:r>
      <w:r w:rsidRPr="00130D3C">
        <w:rPr>
          <w:rFonts w:cs="Calibri"/>
          <w:color w:val="333333"/>
          <w:sz w:val="22"/>
          <w:szCs w:val="22"/>
          <w:lang w:eastAsia="en-GB"/>
        </w:rPr>
        <w:t> the </w:t>
      </w:r>
      <w:r w:rsidRPr="00130D3C">
        <w:rPr>
          <w:rFonts w:cs="Calibri"/>
          <w:color w:val="000000"/>
          <w:sz w:val="22"/>
          <w:szCs w:val="22"/>
          <w:lang w:eastAsia="en-GB"/>
        </w:rPr>
        <w:t>roles</w:t>
      </w:r>
      <w:r w:rsidRPr="00130D3C">
        <w:rPr>
          <w:rFonts w:cs="Calibri"/>
          <w:color w:val="333333"/>
          <w:sz w:val="22"/>
          <w:szCs w:val="22"/>
          <w:lang w:eastAsia="en-GB"/>
        </w:rPr>
        <w:t>, </w:t>
      </w:r>
      <w:r w:rsidRPr="00130D3C">
        <w:rPr>
          <w:rFonts w:cs="Calibri"/>
          <w:color w:val="000000"/>
          <w:sz w:val="22"/>
          <w:szCs w:val="22"/>
          <w:lang w:eastAsia="en-GB"/>
        </w:rPr>
        <w:t xml:space="preserve">responsibilities and procedures necessary </w:t>
      </w:r>
      <w:r w:rsidRPr="00130D3C">
        <w:rPr>
          <w:rFonts w:cs="Calibri"/>
          <w:color w:val="333333"/>
          <w:sz w:val="22"/>
          <w:szCs w:val="22"/>
          <w:lang w:eastAsia="en-GB"/>
        </w:rPr>
        <w:t>to </w:t>
      </w:r>
      <w:r w:rsidRPr="00130D3C">
        <w:rPr>
          <w:rFonts w:cs="Calibri"/>
          <w:color w:val="000000"/>
          <w:sz w:val="22"/>
          <w:szCs w:val="22"/>
          <w:lang w:eastAsia="en-GB"/>
        </w:rPr>
        <w:t>ensure</w:t>
      </w:r>
      <w:r w:rsidRPr="00130D3C">
        <w:rPr>
          <w:rFonts w:cs="Calibri"/>
          <w:color w:val="333333"/>
          <w:sz w:val="22"/>
          <w:szCs w:val="22"/>
          <w:lang w:eastAsia="en-GB"/>
        </w:rPr>
        <w:t> that the required services under this bid specification is in place and will be maintained continuously in the event of a </w:t>
      </w:r>
      <w:r w:rsidRPr="00130D3C">
        <w:rPr>
          <w:rFonts w:cs="Calibri"/>
          <w:color w:val="000000"/>
          <w:sz w:val="22"/>
          <w:szCs w:val="22"/>
          <w:lang w:eastAsia="en-GB"/>
        </w:rPr>
        <w:t>disruption</w:t>
      </w:r>
      <w:r w:rsidRPr="00130D3C">
        <w:rPr>
          <w:rFonts w:cs="Calibri"/>
          <w:color w:val="333333"/>
          <w:sz w:val="22"/>
          <w:szCs w:val="22"/>
          <w:lang w:eastAsia="en-GB"/>
        </w:rPr>
        <w:t> </w:t>
      </w:r>
      <w:r w:rsidRPr="00130D3C">
        <w:rPr>
          <w:rFonts w:cs="Calibri"/>
          <w:color w:val="000000"/>
          <w:sz w:val="22"/>
          <w:szCs w:val="22"/>
          <w:lang w:eastAsia="en-GB"/>
        </w:rPr>
        <w:t>to the bidder’s operations, regardless of the</w:t>
      </w:r>
      <w:r w:rsidRPr="00130D3C">
        <w:rPr>
          <w:rFonts w:cs="Calibri"/>
          <w:color w:val="333333"/>
          <w:sz w:val="22"/>
          <w:szCs w:val="22"/>
          <w:lang w:eastAsia="en-GB"/>
        </w:rPr>
        <w:t> cause of the disruption</w:t>
      </w:r>
      <w:r w:rsidRPr="00130D3C">
        <w:rPr>
          <w:rFonts w:cs="Calibri"/>
          <w:color w:val="000000"/>
          <w:sz w:val="22"/>
          <w:szCs w:val="22"/>
          <w:lang w:eastAsia="en-GB"/>
        </w:rPr>
        <w:t>.</w:t>
      </w:r>
    </w:p>
    <w:p w:rsidR="006D5D58" w:rsidRPr="00130D3C" w:rsidRDefault="006D5D58" w:rsidP="00A50906">
      <w:pPr>
        <w:numPr>
          <w:ilvl w:val="0"/>
          <w:numId w:val="25"/>
        </w:numPr>
        <w:tabs>
          <w:tab w:val="clear" w:pos="632"/>
          <w:tab w:val="num" w:pos="567"/>
        </w:tabs>
        <w:spacing w:after="120" w:line="276" w:lineRule="auto"/>
        <w:ind w:left="567"/>
        <w:jc w:val="both"/>
        <w:rPr>
          <w:rFonts w:cs="Calibri"/>
          <w:b/>
          <w:bCs/>
          <w:sz w:val="22"/>
          <w:szCs w:val="22"/>
        </w:rPr>
      </w:pPr>
      <w:r w:rsidRPr="00130D3C">
        <w:rPr>
          <w:rFonts w:cs="Calibri"/>
          <w:b/>
          <w:bCs/>
          <w:sz w:val="22"/>
          <w:szCs w:val="22"/>
        </w:rPr>
        <w:t>SUPPLIER DUE DILIGENCE</w:t>
      </w:r>
    </w:p>
    <w:p w:rsidR="006D5D58" w:rsidRDefault="006D5D58" w:rsidP="00130D3C">
      <w:pPr>
        <w:spacing w:after="120" w:line="276" w:lineRule="auto"/>
        <w:ind w:left="567"/>
        <w:jc w:val="both"/>
        <w:rPr>
          <w:rFonts w:cs="Calibri"/>
          <w:sz w:val="22"/>
          <w:szCs w:val="22"/>
        </w:rPr>
      </w:pPr>
      <w:r w:rsidRPr="00130D3C">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rsidR="004D28B4" w:rsidRDefault="004D28B4" w:rsidP="00130D3C">
      <w:pPr>
        <w:spacing w:after="120" w:line="276" w:lineRule="auto"/>
        <w:ind w:left="567"/>
        <w:jc w:val="both"/>
        <w:rPr>
          <w:rFonts w:cs="Calibri"/>
          <w:sz w:val="22"/>
          <w:szCs w:val="22"/>
        </w:rPr>
      </w:pPr>
    </w:p>
    <w:p w:rsidR="004D28B4" w:rsidRPr="005220DD" w:rsidRDefault="004D28B4" w:rsidP="00F43F86">
      <w:pPr>
        <w:numPr>
          <w:ilvl w:val="0"/>
          <w:numId w:val="25"/>
        </w:numPr>
        <w:tabs>
          <w:tab w:val="clear" w:pos="632"/>
          <w:tab w:val="num" w:pos="567"/>
        </w:tabs>
        <w:spacing w:after="120" w:line="276" w:lineRule="auto"/>
        <w:ind w:left="567"/>
        <w:jc w:val="both"/>
        <w:rPr>
          <w:b/>
          <w:sz w:val="22"/>
        </w:rPr>
      </w:pPr>
      <w:r w:rsidRPr="005220DD">
        <w:rPr>
          <w:b/>
          <w:sz w:val="22"/>
        </w:rPr>
        <w:t>PREFERENCE GOAL REQUIREMENTS</w:t>
      </w:r>
    </w:p>
    <w:p w:rsidR="004D28B4" w:rsidRPr="005220DD" w:rsidRDefault="004D28B4" w:rsidP="008068C4">
      <w:pPr>
        <w:pStyle w:val="ListParagraph"/>
        <w:numPr>
          <w:ilvl w:val="1"/>
          <w:numId w:val="41"/>
        </w:numPr>
        <w:spacing w:line="276" w:lineRule="auto"/>
        <w:jc w:val="both"/>
        <w:rPr>
          <w:sz w:val="22"/>
        </w:rPr>
      </w:pPr>
      <w:r w:rsidRPr="005220DD">
        <w:rPr>
          <w:sz w:val="22"/>
        </w:rPr>
        <w:t xml:space="preserve">The Bidder’s </w:t>
      </w:r>
      <w:r w:rsidRPr="005220DD">
        <w:rPr>
          <w:b/>
          <w:sz w:val="22"/>
        </w:rPr>
        <w:t>commitment</w:t>
      </w:r>
      <w:r w:rsidRPr="005220DD">
        <w:rPr>
          <w:sz w:val="22"/>
        </w:rPr>
        <w:t xml:space="preserve"> for the </w:t>
      </w:r>
      <w:r w:rsidRPr="005220DD">
        <w:rPr>
          <w:b/>
          <w:sz w:val="22"/>
        </w:rPr>
        <w:t xml:space="preserve">Preference Goal Requirements </w:t>
      </w:r>
      <w:r w:rsidRPr="005220DD">
        <w:rPr>
          <w:sz w:val="22"/>
        </w:rPr>
        <w:t xml:space="preserve">in this tender will be </w:t>
      </w:r>
      <w:r w:rsidRPr="005220DD">
        <w:rPr>
          <w:b/>
          <w:sz w:val="22"/>
        </w:rPr>
        <w:t>legally binding</w:t>
      </w:r>
      <w:r w:rsidRPr="005220DD">
        <w:rPr>
          <w:sz w:val="22"/>
        </w:rPr>
        <w:t xml:space="preserve"> and the Bidder needs to </w:t>
      </w:r>
      <w:r w:rsidRPr="005220DD">
        <w:rPr>
          <w:b/>
          <w:sz w:val="22"/>
        </w:rPr>
        <w:t>perform against their commitment</w:t>
      </w:r>
      <w:r w:rsidRPr="005220DD">
        <w:rPr>
          <w:sz w:val="22"/>
        </w:rPr>
        <w:t xml:space="preserve"> for the duration of the contract which will form part of the Contractual Agreement.</w:t>
      </w:r>
    </w:p>
    <w:p w:rsidR="004D28B4" w:rsidRPr="005220DD" w:rsidRDefault="004D28B4" w:rsidP="008068C4">
      <w:pPr>
        <w:pStyle w:val="ListParagraph"/>
        <w:numPr>
          <w:ilvl w:val="1"/>
          <w:numId w:val="41"/>
        </w:numPr>
        <w:spacing w:line="276" w:lineRule="auto"/>
        <w:jc w:val="both"/>
        <w:rPr>
          <w:sz w:val="22"/>
        </w:rPr>
      </w:pPr>
      <w:r w:rsidRPr="005220DD">
        <w:rPr>
          <w:sz w:val="22"/>
        </w:rPr>
        <w:t xml:space="preserve">The Bidder </w:t>
      </w:r>
      <w:r w:rsidRPr="005220DD">
        <w:rPr>
          <w:b/>
          <w:sz w:val="22"/>
        </w:rPr>
        <w:t>must sustain, or improve</w:t>
      </w:r>
      <w:r w:rsidRPr="005220DD">
        <w:rPr>
          <w:sz w:val="22"/>
        </w:rPr>
        <w:t xml:space="preserve"> the company’s </w:t>
      </w:r>
      <w:r w:rsidRPr="005220DD">
        <w:rPr>
          <w:b/>
          <w:sz w:val="22"/>
        </w:rPr>
        <w:t>BBBEE Level</w:t>
      </w:r>
      <w:r w:rsidRPr="005220DD">
        <w:rPr>
          <w:sz w:val="22"/>
        </w:rPr>
        <w:t xml:space="preserve"> for the duration of the contact which will form part of the Contractual Agreement.</w:t>
      </w:r>
    </w:p>
    <w:p w:rsidR="004D28B4" w:rsidRPr="005220DD" w:rsidRDefault="004D28B4" w:rsidP="008068C4">
      <w:pPr>
        <w:pStyle w:val="ListParagraph"/>
        <w:numPr>
          <w:ilvl w:val="1"/>
          <w:numId w:val="41"/>
        </w:numPr>
        <w:spacing w:line="276" w:lineRule="auto"/>
        <w:jc w:val="both"/>
        <w:rPr>
          <w:sz w:val="22"/>
        </w:rPr>
      </w:pPr>
      <w:r w:rsidRPr="005220DD">
        <w:rPr>
          <w:b/>
          <w:sz w:val="22"/>
        </w:rPr>
        <w:t>Performance of Preference Goal Requirements will be determined annually</w:t>
      </w:r>
      <w:r w:rsidRPr="005220DD">
        <w:rPr>
          <w:sz w:val="22"/>
        </w:rPr>
        <w:t>. Bidders must submit their Preference status report indicating progress against the Bidder’s Preferential commitments within 30 days of the yearly anniversary of the contract.</w:t>
      </w:r>
    </w:p>
    <w:p w:rsidR="004D28B4" w:rsidRPr="005220DD" w:rsidRDefault="004D28B4" w:rsidP="008068C4">
      <w:pPr>
        <w:pStyle w:val="ListParagraph"/>
        <w:numPr>
          <w:ilvl w:val="1"/>
          <w:numId w:val="41"/>
        </w:numPr>
        <w:spacing w:line="276" w:lineRule="auto"/>
        <w:jc w:val="both"/>
        <w:rPr>
          <w:sz w:val="22"/>
        </w:rPr>
      </w:pPr>
      <w:r w:rsidRPr="005220DD">
        <w:rPr>
          <w:sz w:val="22"/>
        </w:rPr>
        <w:t xml:space="preserve">Bidders need to keep auditable substantive records / evidence and upon request by </w:t>
      </w:r>
      <w:r w:rsidRPr="005220DD">
        <w:rPr>
          <w:b/>
          <w:sz w:val="22"/>
        </w:rPr>
        <w:t xml:space="preserve">SITA </w:t>
      </w:r>
      <w:r w:rsidRPr="005220DD">
        <w:rPr>
          <w:sz w:val="22"/>
        </w:rPr>
        <w:t>must be made available for audit and, or due diligence purposes.</w:t>
      </w:r>
    </w:p>
    <w:p w:rsidR="004D28B4" w:rsidRPr="005220DD" w:rsidRDefault="004D28B4" w:rsidP="008068C4">
      <w:pPr>
        <w:pStyle w:val="ListParagraph"/>
        <w:numPr>
          <w:ilvl w:val="1"/>
          <w:numId w:val="41"/>
        </w:numPr>
        <w:spacing w:line="276" w:lineRule="auto"/>
        <w:jc w:val="both"/>
        <w:rPr>
          <w:sz w:val="22"/>
        </w:rPr>
      </w:pPr>
      <w:r w:rsidRPr="005220DD">
        <w:rPr>
          <w:b/>
          <w:sz w:val="22"/>
        </w:rPr>
        <w:t>SITA reserves the right</w:t>
      </w:r>
      <w:r w:rsidRPr="005220DD">
        <w:rPr>
          <w:sz w:val="22"/>
        </w:rPr>
        <w:t xml:space="preserve"> </w:t>
      </w:r>
      <w:r w:rsidRPr="005220DD">
        <w:rPr>
          <w:b/>
          <w:sz w:val="22"/>
        </w:rPr>
        <w:t>to</w:t>
      </w:r>
      <w:r w:rsidRPr="005220DD">
        <w:rPr>
          <w:sz w:val="22"/>
        </w:rPr>
        <w:t xml:space="preserve"> require from a Bidder, either before a bid is adjudicated or at any time subsequently, to substantiate any claim with regards to preferences, in any manner required by SITA.</w:t>
      </w:r>
    </w:p>
    <w:p w:rsidR="004D28B4" w:rsidRPr="005220DD" w:rsidRDefault="004D28B4" w:rsidP="008068C4">
      <w:pPr>
        <w:pStyle w:val="ListParagraph"/>
        <w:numPr>
          <w:ilvl w:val="1"/>
          <w:numId w:val="41"/>
        </w:numPr>
        <w:spacing w:line="276" w:lineRule="auto"/>
        <w:jc w:val="both"/>
        <w:rPr>
          <w:sz w:val="22"/>
        </w:rPr>
      </w:pPr>
      <w:r w:rsidRPr="005220DD">
        <w:rPr>
          <w:b/>
          <w:sz w:val="22"/>
        </w:rPr>
        <w:t>SITA reserves the right to</w:t>
      </w:r>
      <w:r w:rsidRPr="005220DD">
        <w:rPr>
          <w:sz w:val="22"/>
        </w:rPr>
        <w:t xml:space="preserve"> verify information / evidence provided by the Bidder.</w:t>
      </w:r>
    </w:p>
    <w:p w:rsidR="004D28B4" w:rsidRDefault="004D28B4" w:rsidP="008068C4">
      <w:pPr>
        <w:pStyle w:val="ListParagraph"/>
        <w:numPr>
          <w:ilvl w:val="0"/>
          <w:numId w:val="40"/>
        </w:numPr>
        <w:ind w:hanging="501"/>
        <w:rPr>
          <w:rFonts w:ascii="Times New Roman" w:hAnsi="Times New Roman"/>
          <w:sz w:val="22"/>
        </w:rPr>
      </w:pPr>
      <w:r w:rsidRPr="005220DD">
        <w:rPr>
          <w:b/>
          <w:sz w:val="22"/>
        </w:rPr>
        <w:t>SITA reserves the right to</w:t>
      </w:r>
      <w:r w:rsidRPr="005220DD">
        <w:rPr>
          <w:sz w:val="22"/>
        </w:rPr>
        <w:t xml:space="preserve"> introduce a </w:t>
      </w:r>
      <w:r w:rsidRPr="005220DD">
        <w:rPr>
          <w:b/>
          <w:sz w:val="22"/>
        </w:rPr>
        <w:t>penalty of 1%</w:t>
      </w:r>
      <w:r w:rsidRPr="005220DD">
        <w:rPr>
          <w:sz w:val="22"/>
        </w:rPr>
        <w:t xml:space="preserve"> of the overall annual year spent by </w:t>
      </w:r>
      <w:r w:rsidRPr="005220DD">
        <w:rPr>
          <w:b/>
          <w:sz w:val="22"/>
        </w:rPr>
        <w:t>SITA</w:t>
      </w:r>
      <w:r w:rsidRPr="005220DD">
        <w:rPr>
          <w:sz w:val="22"/>
        </w:rPr>
        <w:t xml:space="preserve"> for the prior year if the Bidder fails to comply to </w:t>
      </w:r>
      <w:r w:rsidRPr="005220DD">
        <w:rPr>
          <w:b/>
          <w:sz w:val="22"/>
        </w:rPr>
        <w:t xml:space="preserve">paragraphs (a), (b) and (c) </w:t>
      </w:r>
      <w:r w:rsidR="005220DD" w:rsidRPr="005220DD">
        <w:rPr>
          <w:b/>
          <w:sz w:val="22"/>
        </w:rPr>
        <w:t>above</w:t>
      </w:r>
      <w:r w:rsidR="005220DD" w:rsidRPr="005220DD">
        <w:rPr>
          <w:rFonts w:ascii="Times New Roman" w:hAnsi="Times New Roman"/>
          <w:sz w:val="22"/>
        </w:rPr>
        <w:t>.</w:t>
      </w: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Default="005220DD" w:rsidP="005220DD">
      <w:pPr>
        <w:rPr>
          <w:rFonts w:ascii="Times New Roman" w:hAnsi="Times New Roman"/>
          <w:sz w:val="22"/>
        </w:rPr>
      </w:pPr>
    </w:p>
    <w:p w:rsidR="005220DD" w:rsidRPr="005220DD" w:rsidRDefault="005220DD" w:rsidP="005220DD">
      <w:pPr>
        <w:rPr>
          <w:rFonts w:ascii="Times New Roman" w:hAnsi="Times New Roman"/>
          <w:sz w:val="22"/>
        </w:rPr>
      </w:pPr>
    </w:p>
    <w:p w:rsidR="00056649" w:rsidRPr="00130D3C" w:rsidRDefault="00056649" w:rsidP="00130D3C">
      <w:pPr>
        <w:pStyle w:val="Heading2"/>
        <w:jc w:val="both"/>
        <w:rPr>
          <w:rFonts w:cs="Calibri"/>
          <w:sz w:val="22"/>
          <w:szCs w:val="22"/>
        </w:rPr>
      </w:pPr>
      <w:bookmarkStart w:id="49" w:name="_Toc126136414"/>
      <w:r w:rsidRPr="00130D3C">
        <w:rPr>
          <w:rFonts w:cs="Calibri"/>
          <w:sz w:val="22"/>
          <w:szCs w:val="22"/>
        </w:rPr>
        <w:lastRenderedPageBreak/>
        <w:t>DECLARATION OF COMPLIANCE</w:t>
      </w:r>
      <w:bookmarkEnd w:id="49"/>
    </w:p>
    <w:p w:rsidR="00DF56E2" w:rsidRPr="00130D3C" w:rsidRDefault="00DF56E2" w:rsidP="00130D3C">
      <w:pPr>
        <w:pStyle w:val="Specification"/>
        <w:ind w:left="1134"/>
        <w:jc w:val="both"/>
        <w:rPr>
          <w:rFonts w:cs="Calibri"/>
          <w:sz w:val="22"/>
          <w:szCs w:val="22"/>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130D3C" w:rsidTr="00DA07C5">
        <w:trPr>
          <w:tblHeader/>
        </w:trPr>
        <w:tc>
          <w:tcPr>
            <w:tcW w:w="3436" w:type="pct"/>
            <w:shd w:val="clear" w:color="auto" w:fill="C6D9F1" w:themeFill="text2" w:themeFillTint="33"/>
          </w:tcPr>
          <w:p w:rsidR="00DF56E2" w:rsidRPr="00130D3C" w:rsidRDefault="00DF56E2" w:rsidP="00130D3C">
            <w:pPr>
              <w:jc w:val="both"/>
              <w:rPr>
                <w:rFonts w:cs="Calibri"/>
                <w:b/>
                <w:sz w:val="22"/>
                <w:szCs w:val="22"/>
              </w:rPr>
            </w:pPr>
          </w:p>
        </w:tc>
        <w:tc>
          <w:tcPr>
            <w:tcW w:w="719" w:type="pct"/>
            <w:shd w:val="clear" w:color="auto" w:fill="C6D9F1" w:themeFill="text2" w:themeFillTint="33"/>
          </w:tcPr>
          <w:p w:rsidR="00DF56E2" w:rsidRPr="00130D3C" w:rsidRDefault="00DF56E2" w:rsidP="00130D3C">
            <w:pPr>
              <w:jc w:val="both"/>
              <w:rPr>
                <w:rFonts w:cs="Calibri"/>
                <w:b/>
                <w:sz w:val="22"/>
                <w:szCs w:val="22"/>
              </w:rPr>
            </w:pPr>
            <w:r w:rsidRPr="00130D3C">
              <w:rPr>
                <w:rFonts w:cs="Calibri"/>
                <w:b/>
                <w:sz w:val="22"/>
                <w:szCs w:val="22"/>
              </w:rPr>
              <w:t>ACCEPT</w:t>
            </w:r>
            <w:r w:rsidR="009609F4" w:rsidRPr="00130D3C">
              <w:rPr>
                <w:rFonts w:cs="Calibri"/>
                <w:b/>
                <w:sz w:val="22"/>
                <w:szCs w:val="22"/>
              </w:rPr>
              <w:t xml:space="preserve"> ALL</w:t>
            </w:r>
          </w:p>
        </w:tc>
        <w:tc>
          <w:tcPr>
            <w:tcW w:w="845" w:type="pct"/>
            <w:shd w:val="clear" w:color="auto" w:fill="C6D9F1" w:themeFill="text2" w:themeFillTint="33"/>
          </w:tcPr>
          <w:p w:rsidR="00DF56E2" w:rsidRPr="00130D3C" w:rsidRDefault="00BA227B" w:rsidP="00130D3C">
            <w:pPr>
              <w:jc w:val="both"/>
              <w:rPr>
                <w:rFonts w:cs="Calibri"/>
                <w:b/>
                <w:sz w:val="22"/>
                <w:szCs w:val="22"/>
              </w:rPr>
            </w:pPr>
            <w:r w:rsidRPr="00130D3C">
              <w:rPr>
                <w:rFonts w:cs="Calibri"/>
                <w:b/>
                <w:sz w:val="22"/>
                <w:szCs w:val="22"/>
              </w:rPr>
              <w:t xml:space="preserve">DO </w:t>
            </w:r>
            <w:r w:rsidR="00DF56E2" w:rsidRPr="00130D3C">
              <w:rPr>
                <w:rFonts w:cs="Calibri"/>
                <w:b/>
                <w:sz w:val="22"/>
                <w:szCs w:val="22"/>
              </w:rPr>
              <w:t>NOT ACCEPT</w:t>
            </w:r>
            <w:r w:rsidR="009609F4" w:rsidRPr="00130D3C">
              <w:rPr>
                <w:rFonts w:cs="Calibri"/>
                <w:b/>
                <w:sz w:val="22"/>
                <w:szCs w:val="22"/>
              </w:rPr>
              <w:t xml:space="preserve"> ALL</w:t>
            </w:r>
          </w:p>
        </w:tc>
      </w:tr>
      <w:tr w:rsidR="00DF56E2" w:rsidRPr="00130D3C" w:rsidTr="00DA07C5">
        <w:tc>
          <w:tcPr>
            <w:tcW w:w="3436" w:type="pct"/>
          </w:tcPr>
          <w:p w:rsidR="0016093F" w:rsidRPr="00130D3C" w:rsidRDefault="00DF56E2" w:rsidP="00130D3C">
            <w:pPr>
              <w:pStyle w:val="Specification"/>
              <w:numPr>
                <w:ilvl w:val="0"/>
                <w:numId w:val="8"/>
              </w:numPr>
              <w:jc w:val="both"/>
              <w:rPr>
                <w:rFonts w:cs="Calibri"/>
                <w:sz w:val="22"/>
                <w:szCs w:val="22"/>
              </w:rPr>
            </w:pPr>
            <w:r w:rsidRPr="00130D3C">
              <w:rPr>
                <w:rFonts w:cs="Calibri"/>
                <w:sz w:val="22"/>
                <w:szCs w:val="22"/>
              </w:rPr>
              <w:t xml:space="preserve">The bidder declares </w:t>
            </w:r>
            <w:r w:rsidR="0016093F" w:rsidRPr="00130D3C">
              <w:rPr>
                <w:rFonts w:cs="Calibri"/>
                <w:sz w:val="22"/>
                <w:szCs w:val="22"/>
              </w:rPr>
              <w:t>to ACCEPT ALL the Speci</w:t>
            </w:r>
            <w:r w:rsidR="00932583" w:rsidRPr="00130D3C">
              <w:rPr>
                <w:rFonts w:cs="Calibri"/>
                <w:sz w:val="22"/>
                <w:szCs w:val="22"/>
              </w:rPr>
              <w:t>al</w:t>
            </w:r>
            <w:r w:rsidR="0016093F" w:rsidRPr="00130D3C">
              <w:rPr>
                <w:rFonts w:cs="Calibri"/>
                <w:sz w:val="22"/>
                <w:szCs w:val="22"/>
              </w:rPr>
              <w:t xml:space="preserve"> Condition of Contract </w:t>
            </w:r>
            <w:r w:rsidR="00834A22" w:rsidRPr="00130D3C">
              <w:rPr>
                <w:rFonts w:cs="Calibri"/>
                <w:sz w:val="22"/>
                <w:szCs w:val="22"/>
              </w:rPr>
              <w:t xml:space="preserve">as specified </w:t>
            </w:r>
            <w:r w:rsidR="00C845C1" w:rsidRPr="00130D3C">
              <w:rPr>
                <w:rFonts w:cs="Calibri"/>
                <w:sz w:val="22"/>
                <w:szCs w:val="22"/>
              </w:rPr>
              <w:t xml:space="preserve">in section </w:t>
            </w:r>
            <w:r w:rsidR="004B6E54" w:rsidRPr="00130D3C">
              <w:rPr>
                <w:rFonts w:cs="Calibri"/>
                <w:sz w:val="22"/>
                <w:szCs w:val="22"/>
              </w:rPr>
              <w:t>7.2</w:t>
            </w:r>
            <w:r w:rsidR="00BE312D" w:rsidRPr="00130D3C">
              <w:rPr>
                <w:rFonts w:cs="Calibri"/>
                <w:sz w:val="22"/>
                <w:szCs w:val="22"/>
              </w:rPr>
              <w:t xml:space="preserve"> </w:t>
            </w:r>
            <w:r w:rsidR="00C845C1" w:rsidRPr="00130D3C">
              <w:rPr>
                <w:rFonts w:cs="Calibri"/>
                <w:sz w:val="22"/>
                <w:szCs w:val="22"/>
              </w:rPr>
              <w:t xml:space="preserve">above </w:t>
            </w:r>
            <w:r w:rsidR="0016093F" w:rsidRPr="00130D3C">
              <w:rPr>
                <w:rFonts w:cs="Calibri"/>
                <w:sz w:val="22"/>
                <w:szCs w:val="22"/>
              </w:rPr>
              <w:t xml:space="preserve">by </w:t>
            </w:r>
            <w:r w:rsidRPr="00130D3C">
              <w:rPr>
                <w:rFonts w:cs="Calibri"/>
                <w:sz w:val="22"/>
                <w:szCs w:val="22"/>
              </w:rPr>
              <w:t>indicating with an “X” in the “ACCEPT</w:t>
            </w:r>
            <w:r w:rsidR="00C845C1" w:rsidRPr="00130D3C">
              <w:rPr>
                <w:rFonts w:cs="Calibri"/>
                <w:sz w:val="22"/>
                <w:szCs w:val="22"/>
              </w:rPr>
              <w:t xml:space="preserve"> ALL</w:t>
            </w:r>
            <w:r w:rsidRPr="00130D3C">
              <w:rPr>
                <w:rFonts w:cs="Calibri"/>
                <w:sz w:val="22"/>
                <w:szCs w:val="22"/>
              </w:rPr>
              <w:t>” column</w:t>
            </w:r>
            <w:r w:rsidR="0016093F" w:rsidRPr="00130D3C">
              <w:rPr>
                <w:rFonts w:cs="Calibri"/>
                <w:sz w:val="22"/>
                <w:szCs w:val="22"/>
              </w:rPr>
              <w:t xml:space="preserve">, </w:t>
            </w:r>
            <w:r w:rsidR="00BE312D" w:rsidRPr="00130D3C">
              <w:rPr>
                <w:rFonts w:cs="Calibri"/>
                <w:sz w:val="22"/>
                <w:szCs w:val="22"/>
              </w:rPr>
              <w:t>OR</w:t>
            </w:r>
          </w:p>
          <w:p w:rsidR="00C845C1" w:rsidRPr="00130D3C" w:rsidRDefault="0016093F" w:rsidP="00130D3C">
            <w:pPr>
              <w:pStyle w:val="Specification"/>
              <w:numPr>
                <w:ilvl w:val="0"/>
                <w:numId w:val="8"/>
              </w:numPr>
              <w:jc w:val="both"/>
              <w:rPr>
                <w:rFonts w:cs="Calibri"/>
                <w:sz w:val="22"/>
                <w:szCs w:val="22"/>
              </w:rPr>
            </w:pPr>
            <w:r w:rsidRPr="00130D3C">
              <w:rPr>
                <w:rFonts w:cs="Calibri"/>
                <w:sz w:val="22"/>
                <w:szCs w:val="22"/>
              </w:rPr>
              <w:t xml:space="preserve">The bidder declares to NOT ACCEPT ALL the </w:t>
            </w:r>
            <w:r w:rsidR="001D2F39" w:rsidRPr="00130D3C">
              <w:rPr>
                <w:rFonts w:cs="Calibri"/>
                <w:sz w:val="22"/>
                <w:szCs w:val="22"/>
              </w:rPr>
              <w:t>Special</w:t>
            </w:r>
            <w:r w:rsidRPr="00130D3C">
              <w:rPr>
                <w:rFonts w:cs="Calibri"/>
                <w:sz w:val="22"/>
                <w:szCs w:val="22"/>
              </w:rPr>
              <w:t xml:space="preserve"> Conditions of Contract</w:t>
            </w:r>
            <w:r w:rsidR="00BE312D" w:rsidRPr="00130D3C">
              <w:rPr>
                <w:rFonts w:cs="Calibri"/>
                <w:sz w:val="22"/>
                <w:szCs w:val="22"/>
              </w:rPr>
              <w:t xml:space="preserve"> as specified </w:t>
            </w:r>
            <w:r w:rsidR="00BA227B" w:rsidRPr="00130D3C">
              <w:rPr>
                <w:rFonts w:cs="Calibri"/>
                <w:sz w:val="22"/>
                <w:szCs w:val="22"/>
              </w:rPr>
              <w:t xml:space="preserve">in section </w:t>
            </w:r>
            <w:r w:rsidR="004B6E54" w:rsidRPr="00130D3C">
              <w:rPr>
                <w:rFonts w:cs="Calibri"/>
                <w:sz w:val="22"/>
                <w:szCs w:val="22"/>
              </w:rPr>
              <w:t>7.2</w:t>
            </w:r>
            <w:r w:rsidR="00BE312D" w:rsidRPr="00130D3C">
              <w:rPr>
                <w:rFonts w:cs="Calibri"/>
                <w:sz w:val="22"/>
                <w:szCs w:val="22"/>
              </w:rPr>
              <w:t xml:space="preserve"> </w:t>
            </w:r>
            <w:r w:rsidR="00C845C1" w:rsidRPr="00130D3C">
              <w:rPr>
                <w:rFonts w:cs="Calibri"/>
                <w:sz w:val="22"/>
                <w:szCs w:val="22"/>
              </w:rPr>
              <w:t xml:space="preserve">above </w:t>
            </w:r>
            <w:r w:rsidRPr="00130D3C">
              <w:rPr>
                <w:rFonts w:cs="Calibri"/>
                <w:sz w:val="22"/>
                <w:szCs w:val="22"/>
              </w:rPr>
              <w:t>by</w:t>
            </w:r>
            <w:r w:rsidR="00C845C1" w:rsidRPr="00130D3C">
              <w:rPr>
                <w:rFonts w:cs="Calibri"/>
                <w:sz w:val="22"/>
                <w:szCs w:val="22"/>
              </w:rPr>
              <w:t xml:space="preserve"> -</w:t>
            </w:r>
            <w:r w:rsidRPr="00130D3C">
              <w:rPr>
                <w:rFonts w:cs="Calibri"/>
                <w:sz w:val="22"/>
                <w:szCs w:val="22"/>
              </w:rPr>
              <w:t xml:space="preserve"> </w:t>
            </w:r>
          </w:p>
          <w:p w:rsidR="00C845C1" w:rsidRPr="00130D3C" w:rsidRDefault="00C845C1" w:rsidP="00130D3C">
            <w:pPr>
              <w:pStyle w:val="Specification"/>
              <w:numPr>
                <w:ilvl w:val="1"/>
                <w:numId w:val="8"/>
              </w:numPr>
              <w:jc w:val="both"/>
              <w:rPr>
                <w:rFonts w:cs="Calibri"/>
                <w:sz w:val="22"/>
                <w:szCs w:val="22"/>
              </w:rPr>
            </w:pPr>
            <w:r w:rsidRPr="00130D3C">
              <w:rPr>
                <w:rFonts w:cs="Calibri"/>
                <w:sz w:val="22"/>
                <w:szCs w:val="22"/>
              </w:rPr>
              <w:t>Indicating with an “X” in the “</w:t>
            </w:r>
            <w:r w:rsidR="009609F4" w:rsidRPr="00130D3C">
              <w:rPr>
                <w:rFonts w:cs="Calibri"/>
                <w:sz w:val="22"/>
                <w:szCs w:val="22"/>
              </w:rPr>
              <w:t xml:space="preserve">DO NOT </w:t>
            </w:r>
            <w:r w:rsidRPr="00130D3C">
              <w:rPr>
                <w:rFonts w:cs="Calibri"/>
                <w:sz w:val="22"/>
                <w:szCs w:val="22"/>
              </w:rPr>
              <w:t>ACCEPT</w:t>
            </w:r>
            <w:r w:rsidR="009609F4" w:rsidRPr="00130D3C">
              <w:rPr>
                <w:rFonts w:cs="Calibri"/>
                <w:sz w:val="22"/>
                <w:szCs w:val="22"/>
              </w:rPr>
              <w:t xml:space="preserve"> ALL</w:t>
            </w:r>
            <w:r w:rsidRPr="00130D3C">
              <w:rPr>
                <w:rFonts w:cs="Calibri"/>
                <w:sz w:val="22"/>
                <w:szCs w:val="22"/>
              </w:rPr>
              <w:t>” column, and;</w:t>
            </w:r>
          </w:p>
          <w:p w:rsidR="0016093F" w:rsidRPr="00130D3C" w:rsidRDefault="00C845C1" w:rsidP="00130D3C">
            <w:pPr>
              <w:pStyle w:val="Specification"/>
              <w:numPr>
                <w:ilvl w:val="1"/>
                <w:numId w:val="8"/>
              </w:numPr>
              <w:jc w:val="both"/>
              <w:rPr>
                <w:rFonts w:cs="Calibri"/>
                <w:sz w:val="22"/>
                <w:szCs w:val="22"/>
              </w:rPr>
            </w:pPr>
            <w:r w:rsidRPr="00130D3C">
              <w:rPr>
                <w:rFonts w:cs="Calibri"/>
                <w:sz w:val="22"/>
                <w:szCs w:val="22"/>
              </w:rPr>
              <w:t xml:space="preserve">Provide reason and </w:t>
            </w:r>
            <w:r w:rsidR="009609F4" w:rsidRPr="00130D3C">
              <w:rPr>
                <w:rFonts w:cs="Calibri"/>
                <w:sz w:val="22"/>
                <w:szCs w:val="22"/>
              </w:rPr>
              <w:t>proposal</w:t>
            </w:r>
            <w:r w:rsidRPr="00130D3C">
              <w:rPr>
                <w:rFonts w:cs="Calibri"/>
                <w:sz w:val="22"/>
                <w:szCs w:val="22"/>
              </w:rPr>
              <w:t xml:space="preserve"> for each of the conditions </w:t>
            </w:r>
            <w:r w:rsidR="001C7B1B" w:rsidRPr="00130D3C">
              <w:rPr>
                <w:rFonts w:cs="Calibri"/>
                <w:sz w:val="22"/>
                <w:szCs w:val="22"/>
              </w:rPr>
              <w:t xml:space="preserve">that </w:t>
            </w:r>
            <w:r w:rsidR="009609F4" w:rsidRPr="00130D3C">
              <w:rPr>
                <w:rFonts w:cs="Calibri"/>
                <w:sz w:val="22"/>
                <w:szCs w:val="22"/>
              </w:rPr>
              <w:t>is</w:t>
            </w:r>
            <w:r w:rsidR="001C7B1B" w:rsidRPr="00130D3C">
              <w:rPr>
                <w:rFonts w:cs="Calibri"/>
                <w:sz w:val="22"/>
                <w:szCs w:val="22"/>
              </w:rPr>
              <w:t xml:space="preserve"> </w:t>
            </w:r>
            <w:r w:rsidRPr="00130D3C">
              <w:rPr>
                <w:rFonts w:cs="Calibri"/>
                <w:sz w:val="22"/>
                <w:szCs w:val="22"/>
              </w:rPr>
              <w:t xml:space="preserve">not accepted. </w:t>
            </w:r>
          </w:p>
        </w:tc>
        <w:tc>
          <w:tcPr>
            <w:tcW w:w="719" w:type="pct"/>
          </w:tcPr>
          <w:p w:rsidR="00DF56E2" w:rsidRPr="00130D3C" w:rsidRDefault="00DF56E2" w:rsidP="00130D3C">
            <w:pPr>
              <w:jc w:val="both"/>
              <w:rPr>
                <w:rFonts w:cs="Calibri"/>
                <w:sz w:val="22"/>
                <w:szCs w:val="22"/>
              </w:rPr>
            </w:pPr>
          </w:p>
        </w:tc>
        <w:tc>
          <w:tcPr>
            <w:tcW w:w="845" w:type="pct"/>
          </w:tcPr>
          <w:p w:rsidR="00DF56E2" w:rsidRPr="00130D3C" w:rsidRDefault="00DF56E2" w:rsidP="00130D3C">
            <w:pPr>
              <w:jc w:val="both"/>
              <w:rPr>
                <w:rFonts w:cs="Calibri"/>
                <w:sz w:val="22"/>
                <w:szCs w:val="22"/>
              </w:rPr>
            </w:pPr>
          </w:p>
        </w:tc>
      </w:tr>
      <w:tr w:rsidR="00DF56E2" w:rsidRPr="00130D3C" w:rsidTr="000D178E">
        <w:tc>
          <w:tcPr>
            <w:tcW w:w="5000" w:type="pct"/>
            <w:gridSpan w:val="3"/>
          </w:tcPr>
          <w:p w:rsidR="00C845C1" w:rsidRPr="00130D3C" w:rsidRDefault="001D2F39" w:rsidP="00130D3C">
            <w:pPr>
              <w:jc w:val="both"/>
              <w:rPr>
                <w:rFonts w:cs="Calibri"/>
                <w:b/>
                <w:sz w:val="22"/>
                <w:szCs w:val="22"/>
              </w:rPr>
            </w:pPr>
            <w:r w:rsidRPr="00130D3C">
              <w:rPr>
                <w:rFonts w:cs="Calibri"/>
                <w:b/>
                <w:sz w:val="22"/>
                <w:szCs w:val="22"/>
              </w:rPr>
              <w:t>Comments by bidder:</w:t>
            </w:r>
          </w:p>
          <w:p w:rsidR="00DF56E2" w:rsidRPr="00130D3C" w:rsidRDefault="004B5F77" w:rsidP="00130D3C">
            <w:pPr>
              <w:jc w:val="both"/>
              <w:rPr>
                <w:rFonts w:cs="Calibri"/>
                <w:sz w:val="22"/>
                <w:szCs w:val="22"/>
              </w:rPr>
            </w:pPr>
            <w:r w:rsidRPr="00130D3C">
              <w:rPr>
                <w:rFonts w:cs="Calibri"/>
                <w:sz w:val="22"/>
                <w:szCs w:val="22"/>
              </w:rPr>
              <w:t xml:space="preserve">Provide reason and </w:t>
            </w:r>
            <w:r w:rsidR="009609F4" w:rsidRPr="00130D3C">
              <w:rPr>
                <w:rFonts w:cs="Calibri"/>
                <w:sz w:val="22"/>
                <w:szCs w:val="22"/>
              </w:rPr>
              <w:t>proposal</w:t>
            </w:r>
            <w:r w:rsidRPr="00130D3C">
              <w:rPr>
                <w:rFonts w:cs="Calibri"/>
                <w:sz w:val="22"/>
                <w:szCs w:val="22"/>
              </w:rPr>
              <w:t xml:space="preserve"> for each of the conditions not accepted as per the format:</w:t>
            </w:r>
          </w:p>
          <w:p w:rsidR="004B5F77" w:rsidRPr="00130D3C" w:rsidRDefault="004B5F77" w:rsidP="00130D3C">
            <w:pPr>
              <w:jc w:val="both"/>
              <w:rPr>
                <w:rFonts w:cs="Calibri"/>
                <w:sz w:val="22"/>
                <w:szCs w:val="22"/>
              </w:rPr>
            </w:pPr>
            <w:r w:rsidRPr="00130D3C">
              <w:rPr>
                <w:rFonts w:cs="Calibri"/>
                <w:sz w:val="22"/>
                <w:szCs w:val="22"/>
              </w:rPr>
              <w:t>Condition Reference:</w:t>
            </w:r>
          </w:p>
          <w:p w:rsidR="004B5F77" w:rsidRPr="00130D3C" w:rsidRDefault="004B5F77" w:rsidP="00130D3C">
            <w:pPr>
              <w:jc w:val="both"/>
              <w:rPr>
                <w:rFonts w:cs="Calibri"/>
                <w:sz w:val="22"/>
                <w:szCs w:val="22"/>
              </w:rPr>
            </w:pPr>
            <w:r w:rsidRPr="00130D3C">
              <w:rPr>
                <w:rFonts w:cs="Calibri"/>
                <w:sz w:val="22"/>
                <w:szCs w:val="22"/>
              </w:rPr>
              <w:t>Reason</w:t>
            </w:r>
            <w:r w:rsidR="009609F4" w:rsidRPr="00130D3C">
              <w:rPr>
                <w:rFonts w:cs="Calibri"/>
                <w:sz w:val="22"/>
                <w:szCs w:val="22"/>
              </w:rPr>
              <w:t>:</w:t>
            </w:r>
          </w:p>
          <w:p w:rsidR="00DF56E2" w:rsidRPr="00130D3C" w:rsidRDefault="004B5F77" w:rsidP="00130D3C">
            <w:pPr>
              <w:jc w:val="both"/>
              <w:rPr>
                <w:rFonts w:cs="Calibri"/>
                <w:b/>
                <w:sz w:val="22"/>
                <w:szCs w:val="22"/>
              </w:rPr>
            </w:pPr>
            <w:r w:rsidRPr="00130D3C">
              <w:rPr>
                <w:rFonts w:cs="Calibri"/>
                <w:sz w:val="22"/>
                <w:szCs w:val="22"/>
              </w:rPr>
              <w:t>Pr</w:t>
            </w:r>
            <w:r w:rsidR="009609F4" w:rsidRPr="00130D3C">
              <w:rPr>
                <w:rFonts w:cs="Calibri"/>
                <w:sz w:val="22"/>
                <w:szCs w:val="22"/>
              </w:rPr>
              <w:t>oposal</w:t>
            </w:r>
            <w:r w:rsidR="00984FEE" w:rsidRPr="00130D3C">
              <w:rPr>
                <w:rFonts w:cs="Calibri"/>
                <w:sz w:val="22"/>
                <w:szCs w:val="22"/>
              </w:rPr>
              <w:t>:</w:t>
            </w:r>
          </w:p>
        </w:tc>
      </w:tr>
    </w:tbl>
    <w:p w:rsidR="00DF56E2" w:rsidRPr="00130D3C" w:rsidRDefault="00DF56E2" w:rsidP="00130D3C">
      <w:pPr>
        <w:jc w:val="both"/>
        <w:rPr>
          <w:rFonts w:cs="Calibri"/>
          <w:b/>
          <w:sz w:val="22"/>
          <w:szCs w:val="22"/>
        </w:rPr>
      </w:pPr>
      <w:r w:rsidRPr="00130D3C">
        <w:rPr>
          <w:rFonts w:cs="Calibri"/>
          <w:b/>
          <w:sz w:val="22"/>
          <w:szCs w:val="22"/>
        </w:rPr>
        <w:br w:type="page"/>
      </w:r>
    </w:p>
    <w:p w:rsidR="0070175D" w:rsidRPr="00130D3C" w:rsidRDefault="0066206F" w:rsidP="00130D3C">
      <w:pPr>
        <w:pStyle w:val="AnnexH2"/>
        <w:ind w:left="990"/>
        <w:jc w:val="both"/>
        <w:rPr>
          <w:rFonts w:cs="Calibri"/>
          <w:sz w:val="22"/>
          <w:szCs w:val="22"/>
        </w:rPr>
      </w:pPr>
      <w:bookmarkStart w:id="50" w:name="_Toc435315925"/>
      <w:bookmarkStart w:id="51" w:name="_Toc126136415"/>
      <w:r w:rsidRPr="00130D3C">
        <w:rPr>
          <w:rFonts w:cs="Calibri"/>
          <w:sz w:val="22"/>
          <w:szCs w:val="22"/>
        </w:rPr>
        <w:lastRenderedPageBreak/>
        <w:t xml:space="preserve">COSTING </w:t>
      </w:r>
      <w:r w:rsidR="00376BCF" w:rsidRPr="00130D3C">
        <w:rPr>
          <w:rFonts w:cs="Calibri"/>
          <w:sz w:val="22"/>
          <w:szCs w:val="22"/>
        </w:rPr>
        <w:t xml:space="preserve">AND </w:t>
      </w:r>
      <w:bookmarkEnd w:id="50"/>
      <w:bookmarkEnd w:id="51"/>
      <w:r w:rsidR="004D28B4" w:rsidRPr="00130D3C">
        <w:rPr>
          <w:rFonts w:cs="Calibri"/>
          <w:sz w:val="22"/>
          <w:szCs w:val="22"/>
        </w:rPr>
        <w:t>PR</w:t>
      </w:r>
      <w:r w:rsidR="004D28B4">
        <w:rPr>
          <w:rFonts w:cs="Calibri"/>
          <w:sz w:val="22"/>
          <w:szCs w:val="22"/>
        </w:rPr>
        <w:t>EFERENCE</w:t>
      </w:r>
    </w:p>
    <w:p w:rsidR="004D28B4" w:rsidRPr="00F5549B" w:rsidRDefault="004D28B4" w:rsidP="004D28B4">
      <w:pPr>
        <w:pStyle w:val="Heading1"/>
        <w:jc w:val="both"/>
        <w:rPr>
          <w:rFonts w:asciiTheme="minorHAnsi" w:hAnsiTheme="minorHAnsi"/>
          <w:sz w:val="24"/>
        </w:rPr>
      </w:pPr>
      <w:bookmarkStart w:id="52" w:name="_Toc120012536"/>
      <w:bookmarkStart w:id="53" w:name="_Hlk132832336"/>
      <w:bookmarkStart w:id="54" w:name="_Hlk127955791"/>
      <w:bookmarkStart w:id="55" w:name="_Ref455599421"/>
      <w:bookmarkStart w:id="56" w:name="_Toc126136416"/>
      <w:bookmarkStart w:id="57" w:name="_Toc435315926"/>
      <w:r w:rsidRPr="00F5549B">
        <w:rPr>
          <w:rFonts w:asciiTheme="minorHAnsi" w:hAnsiTheme="minorHAnsi"/>
          <w:sz w:val="24"/>
        </w:rPr>
        <w:t>COSTING AND PR</w:t>
      </w:r>
      <w:bookmarkEnd w:id="52"/>
      <w:r w:rsidRPr="00F5549B">
        <w:rPr>
          <w:rFonts w:asciiTheme="minorHAnsi" w:hAnsiTheme="minorHAnsi"/>
          <w:sz w:val="24"/>
        </w:rPr>
        <w:t>EFERENCE</w:t>
      </w:r>
    </w:p>
    <w:p w:rsidR="004D28B4" w:rsidRPr="00F5549B" w:rsidRDefault="004D28B4" w:rsidP="004D28B4">
      <w:pPr>
        <w:pStyle w:val="Heading2"/>
        <w:jc w:val="both"/>
        <w:rPr>
          <w:rFonts w:asciiTheme="minorHAnsi" w:hAnsiTheme="minorHAnsi"/>
        </w:rPr>
      </w:pPr>
      <w:bookmarkStart w:id="58" w:name="_Toc120012537"/>
      <w:r w:rsidRPr="00F5549B">
        <w:rPr>
          <w:rFonts w:asciiTheme="minorHAnsi" w:hAnsiTheme="minorHAnsi"/>
        </w:rPr>
        <w:t>COSTING AND PREFERENCE EVALUATION</w:t>
      </w:r>
      <w:bookmarkEnd w:id="58"/>
    </w:p>
    <w:p w:rsidR="004D28B4" w:rsidRPr="00F5549B" w:rsidRDefault="004D28B4" w:rsidP="00584B23">
      <w:pPr>
        <w:numPr>
          <w:ilvl w:val="0"/>
          <w:numId w:val="30"/>
        </w:numPr>
        <w:spacing w:after="120" w:line="276" w:lineRule="auto"/>
        <w:jc w:val="both"/>
      </w:pPr>
      <w:r w:rsidRPr="00F5549B">
        <w:rPr>
          <w:lang w:val="en-GB"/>
        </w:rPr>
        <w:t>In terms of the SITA Preferential Procurement Policy (PPP), the following preference point system is applicable to all Bids:</w:t>
      </w:r>
    </w:p>
    <w:p w:rsidR="004D28B4" w:rsidRPr="00F5549B" w:rsidRDefault="004D28B4" w:rsidP="00584B23">
      <w:pPr>
        <w:numPr>
          <w:ilvl w:val="1"/>
          <w:numId w:val="31"/>
        </w:numPr>
        <w:tabs>
          <w:tab w:val="num" w:pos="1197"/>
        </w:tabs>
        <w:spacing w:after="120" w:line="276" w:lineRule="auto"/>
        <w:ind w:left="1134"/>
        <w:jc w:val="both"/>
        <w:rPr>
          <w:rFonts w:asciiTheme="minorHAnsi" w:hAnsiTheme="minorHAnsi"/>
        </w:rPr>
      </w:pPr>
      <w:r w:rsidRPr="00F5549B">
        <w:rPr>
          <w:rFonts w:asciiTheme="minorHAnsi" w:hAnsiTheme="minorHAnsi"/>
        </w:rPr>
        <w:t xml:space="preserve">the 80/20 system (80 Price, 20 B-BBEE) for requirements with a Rand value of up to R50 000 000 (all applicable taxes included); or </w:t>
      </w:r>
    </w:p>
    <w:p w:rsidR="004D28B4" w:rsidRPr="00F5549B" w:rsidRDefault="004D28B4" w:rsidP="00584B23">
      <w:pPr>
        <w:numPr>
          <w:ilvl w:val="1"/>
          <w:numId w:val="31"/>
        </w:numPr>
        <w:tabs>
          <w:tab w:val="num" w:pos="1197"/>
        </w:tabs>
        <w:spacing w:after="120" w:line="276" w:lineRule="auto"/>
        <w:ind w:left="1134"/>
        <w:jc w:val="both"/>
        <w:rPr>
          <w:rFonts w:asciiTheme="minorHAnsi" w:hAnsiTheme="minorHAnsi"/>
        </w:rPr>
      </w:pPr>
      <w:r w:rsidRPr="00F5549B">
        <w:rPr>
          <w:rFonts w:asciiTheme="minorHAnsi" w:hAnsiTheme="minorHAnsi"/>
        </w:rPr>
        <w:t>the 90/10 system (90 Price and 10 B-BBEE) for requirements with a Rand value above R50 000 000 (all applicable taxes included).</w:t>
      </w:r>
    </w:p>
    <w:p w:rsidR="004D28B4" w:rsidRPr="00F5549B" w:rsidRDefault="004D28B4" w:rsidP="00584B23">
      <w:pPr>
        <w:numPr>
          <w:ilvl w:val="0"/>
          <w:numId w:val="30"/>
        </w:numPr>
        <w:spacing w:after="120" w:line="276" w:lineRule="auto"/>
        <w:jc w:val="both"/>
        <w:rPr>
          <w:lang w:val="en-GB"/>
        </w:rPr>
      </w:pPr>
      <w:r w:rsidRPr="00F5549B">
        <w:rPr>
          <w:lang w:val="en-GB"/>
        </w:rPr>
        <w:t xml:space="preserve">The Applicable Preference Point system for this tender is the </w:t>
      </w:r>
      <w:r w:rsidRPr="00F5549B">
        <w:rPr>
          <w:b/>
          <w:color w:val="FF0000"/>
          <w:lang w:val="en-GB"/>
        </w:rPr>
        <w:t>80/20</w:t>
      </w:r>
      <w:r w:rsidRPr="00F5549B">
        <w:rPr>
          <w:color w:val="FF0000"/>
          <w:lang w:val="en-GB"/>
        </w:rPr>
        <w:t xml:space="preserve"> </w:t>
      </w:r>
      <w:r w:rsidRPr="00F5549B">
        <w:rPr>
          <w:lang w:val="en-GB"/>
        </w:rPr>
        <w:t xml:space="preserve">preference point system. </w:t>
      </w:r>
    </w:p>
    <w:p w:rsidR="004D28B4" w:rsidRPr="00F5549B" w:rsidRDefault="004D28B4" w:rsidP="00584B23">
      <w:pPr>
        <w:numPr>
          <w:ilvl w:val="0"/>
          <w:numId w:val="30"/>
        </w:numPr>
        <w:spacing w:after="120" w:line="276" w:lineRule="auto"/>
        <w:jc w:val="both"/>
        <w:rPr>
          <w:lang w:val="en-GB"/>
        </w:rPr>
      </w:pPr>
      <w:r w:rsidRPr="00F5549B">
        <w:rPr>
          <w:lang w:val="en-GB"/>
        </w:rPr>
        <w:t xml:space="preserve">Points for this tender shall be awarded for: </w:t>
      </w:r>
    </w:p>
    <w:p w:rsidR="004D28B4" w:rsidRPr="00F5549B" w:rsidRDefault="004D28B4" w:rsidP="00885EC8">
      <w:pPr>
        <w:numPr>
          <w:ilvl w:val="1"/>
          <w:numId w:val="32"/>
        </w:numPr>
        <w:tabs>
          <w:tab w:val="num" w:pos="1134"/>
          <w:tab w:val="num" w:pos="1197"/>
        </w:tabs>
        <w:spacing w:after="120" w:line="276" w:lineRule="auto"/>
        <w:jc w:val="both"/>
        <w:rPr>
          <w:rFonts w:asciiTheme="minorHAnsi" w:hAnsiTheme="minorHAnsi"/>
        </w:rPr>
      </w:pPr>
      <w:r w:rsidRPr="00F5549B">
        <w:rPr>
          <w:rFonts w:asciiTheme="minorHAnsi" w:hAnsiTheme="minorHAnsi"/>
        </w:rPr>
        <w:t>Price; and</w:t>
      </w:r>
    </w:p>
    <w:p w:rsidR="004D28B4" w:rsidRPr="00F5549B" w:rsidRDefault="004D28B4" w:rsidP="00885EC8">
      <w:pPr>
        <w:numPr>
          <w:ilvl w:val="1"/>
          <w:numId w:val="32"/>
        </w:numPr>
        <w:tabs>
          <w:tab w:val="num" w:pos="1134"/>
          <w:tab w:val="num" w:pos="1197"/>
        </w:tabs>
        <w:spacing w:after="120" w:line="276" w:lineRule="auto"/>
        <w:ind w:left="1134"/>
        <w:jc w:val="both"/>
        <w:rPr>
          <w:rFonts w:asciiTheme="minorHAnsi" w:hAnsiTheme="minorHAnsi"/>
        </w:rPr>
      </w:pPr>
      <w:r w:rsidRPr="00F5549B">
        <w:rPr>
          <w:rFonts w:asciiTheme="minorHAnsi" w:hAnsiTheme="minorHAnsi"/>
        </w:rPr>
        <w:t>Preference points for specific goals.</w:t>
      </w:r>
    </w:p>
    <w:p w:rsidR="004D28B4" w:rsidRPr="00F5549B" w:rsidRDefault="004D28B4" w:rsidP="00885EC8">
      <w:pPr>
        <w:numPr>
          <w:ilvl w:val="0"/>
          <w:numId w:val="30"/>
        </w:numPr>
        <w:spacing w:after="120" w:line="276" w:lineRule="auto"/>
        <w:jc w:val="both"/>
        <w:rPr>
          <w:lang w:val="en-GB"/>
        </w:rPr>
      </w:pPr>
      <w:r w:rsidRPr="00F5549B">
        <w:rPr>
          <w:lang w:val="en-GB"/>
        </w:rPr>
        <w:t>The maximum points for this tender will be allocated as follows, subject to par.2.</w:t>
      </w:r>
    </w:p>
    <w:p w:rsidR="004D28B4" w:rsidRPr="00F5549B" w:rsidRDefault="004D28B4" w:rsidP="004D28B4">
      <w:pPr>
        <w:keepNext/>
        <w:spacing w:before="120" w:after="120"/>
        <w:rPr>
          <w:b/>
        </w:rPr>
      </w:pPr>
      <w:r w:rsidRPr="00F5549B">
        <w:rPr>
          <w:b/>
        </w:rPr>
        <w:tab/>
      </w:r>
      <w:r w:rsidRPr="00F5549B">
        <w:rPr>
          <w:b/>
        </w:rPr>
        <w:tab/>
      </w:r>
      <w:r w:rsidRPr="00F5549B">
        <w:rPr>
          <w:b/>
        </w:rPr>
        <w:tab/>
      </w:r>
      <w:r w:rsidRPr="00F5549B">
        <w:rPr>
          <w:b/>
        </w:rPr>
        <w:tab/>
      </w:r>
      <w:r w:rsidRPr="00F5549B">
        <w:rPr>
          <w:b/>
        </w:rPr>
        <w:tab/>
      </w:r>
      <w:r w:rsidRPr="00F5549B">
        <w:rPr>
          <w:b/>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843"/>
      </w:tblGrid>
      <w:tr w:rsidR="004D28B4" w:rsidRPr="00F5549B" w:rsidTr="00885EC8">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rsidR="004D28B4" w:rsidRPr="00F5549B" w:rsidRDefault="004D28B4">
            <w:pPr>
              <w:autoSpaceDE w:val="0"/>
              <w:autoSpaceDN w:val="0"/>
              <w:adjustRightInd w:val="0"/>
              <w:rPr>
                <w:rFonts w:asciiTheme="minorHAnsi" w:hAnsiTheme="minorHAnsi"/>
                <w:b/>
                <w:color w:val="002060"/>
              </w:rPr>
            </w:pPr>
            <w:r w:rsidRPr="00F5549B">
              <w:rPr>
                <w:rFonts w:asciiTheme="minorHAnsi" w:hAnsiTheme="minorHAnsi"/>
                <w:b/>
                <w:color w:val="002060"/>
              </w:rPr>
              <w:t>Description</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rsidR="004D28B4" w:rsidRPr="00F5549B" w:rsidRDefault="004D28B4">
            <w:pPr>
              <w:autoSpaceDE w:val="0"/>
              <w:autoSpaceDN w:val="0"/>
              <w:adjustRightInd w:val="0"/>
              <w:rPr>
                <w:rFonts w:asciiTheme="minorHAnsi" w:hAnsiTheme="minorHAnsi"/>
                <w:b/>
                <w:color w:val="002060"/>
              </w:rPr>
            </w:pPr>
            <w:r w:rsidRPr="00F5549B">
              <w:rPr>
                <w:rFonts w:asciiTheme="minorHAnsi" w:hAnsiTheme="minorHAnsi"/>
                <w:b/>
                <w:color w:val="002060"/>
              </w:rPr>
              <w:t>Points</w:t>
            </w:r>
          </w:p>
        </w:tc>
      </w:tr>
      <w:tr w:rsidR="004D28B4" w:rsidRPr="00F5549B" w:rsidTr="00885EC8">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4D28B4" w:rsidRPr="00F5549B" w:rsidRDefault="004D28B4">
            <w:pPr>
              <w:autoSpaceDE w:val="0"/>
              <w:autoSpaceDN w:val="0"/>
              <w:adjustRightInd w:val="0"/>
              <w:rPr>
                <w:rFonts w:asciiTheme="minorHAnsi" w:hAnsiTheme="minorHAnsi"/>
                <w:color w:val="000000"/>
              </w:rPr>
            </w:pPr>
            <w:r w:rsidRPr="00F5549B">
              <w:rPr>
                <w:rFonts w:asciiTheme="minorHAnsi" w:hAnsiTheme="minorHAnsi"/>
                <w:color w:val="000000"/>
              </w:rPr>
              <w:t>Price</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4D28B4" w:rsidRPr="00F5549B" w:rsidRDefault="004D28B4">
            <w:pPr>
              <w:autoSpaceDE w:val="0"/>
              <w:autoSpaceDN w:val="0"/>
              <w:adjustRightInd w:val="0"/>
              <w:jc w:val="center"/>
              <w:rPr>
                <w:rFonts w:asciiTheme="minorHAnsi" w:hAnsiTheme="minorHAnsi"/>
                <w:b/>
                <w:color w:val="FF0000"/>
              </w:rPr>
            </w:pPr>
            <w:r w:rsidRPr="00F5549B">
              <w:rPr>
                <w:rFonts w:asciiTheme="minorHAnsi" w:hAnsiTheme="minorHAnsi"/>
                <w:b/>
                <w:color w:val="FF0000"/>
              </w:rPr>
              <w:t>80</w:t>
            </w:r>
          </w:p>
        </w:tc>
      </w:tr>
      <w:tr w:rsidR="004D28B4" w:rsidRPr="00F5549B" w:rsidTr="00885EC8">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4D28B4" w:rsidRPr="00F5549B" w:rsidRDefault="004D28B4">
            <w:pPr>
              <w:autoSpaceDE w:val="0"/>
              <w:autoSpaceDN w:val="0"/>
              <w:adjustRightInd w:val="0"/>
              <w:rPr>
                <w:rFonts w:asciiTheme="minorHAnsi" w:hAnsiTheme="minorHAnsi"/>
                <w:color w:val="000000"/>
              </w:rPr>
            </w:pPr>
            <w:r w:rsidRPr="00F5549B">
              <w:rPr>
                <w:rFonts w:asciiTheme="minorHAnsi" w:hAnsiTheme="minorHAnsi"/>
                <w:color w:val="000000"/>
              </w:rPr>
              <w:t>Preference points for specific goals</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4D28B4" w:rsidRPr="00F5549B" w:rsidRDefault="004D28B4">
            <w:pPr>
              <w:autoSpaceDE w:val="0"/>
              <w:autoSpaceDN w:val="0"/>
              <w:adjustRightInd w:val="0"/>
              <w:jc w:val="center"/>
              <w:rPr>
                <w:rFonts w:asciiTheme="minorHAnsi" w:hAnsiTheme="minorHAnsi"/>
                <w:b/>
                <w:color w:val="FF0000"/>
              </w:rPr>
            </w:pPr>
            <w:r w:rsidRPr="00F5549B">
              <w:rPr>
                <w:rFonts w:asciiTheme="minorHAnsi" w:hAnsiTheme="minorHAnsi"/>
                <w:b/>
                <w:color w:val="FF0000"/>
              </w:rPr>
              <w:t>20</w:t>
            </w:r>
          </w:p>
        </w:tc>
      </w:tr>
      <w:tr w:rsidR="004D28B4" w:rsidRPr="00F5549B" w:rsidTr="00885EC8">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4D28B4" w:rsidRPr="00F5549B" w:rsidRDefault="004D28B4">
            <w:pPr>
              <w:autoSpaceDE w:val="0"/>
              <w:autoSpaceDN w:val="0"/>
              <w:adjustRightInd w:val="0"/>
              <w:rPr>
                <w:rFonts w:asciiTheme="minorHAnsi" w:hAnsiTheme="minorHAnsi"/>
                <w:color w:val="000000"/>
              </w:rPr>
            </w:pPr>
            <w:r w:rsidRPr="00F5549B">
              <w:rPr>
                <w:rFonts w:asciiTheme="minorHAnsi" w:hAnsiTheme="minorHAnsi"/>
                <w:color w:val="000000"/>
              </w:rPr>
              <w:t>Total points for Price and preference points for specific goals</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4D28B4" w:rsidRPr="00F5549B" w:rsidRDefault="004D28B4">
            <w:pPr>
              <w:autoSpaceDE w:val="0"/>
              <w:autoSpaceDN w:val="0"/>
              <w:adjustRightInd w:val="0"/>
              <w:jc w:val="center"/>
              <w:rPr>
                <w:rFonts w:asciiTheme="minorHAnsi" w:hAnsiTheme="minorHAnsi"/>
                <w:color w:val="000000"/>
              </w:rPr>
            </w:pPr>
            <w:r w:rsidRPr="00F5549B">
              <w:rPr>
                <w:rFonts w:asciiTheme="minorHAnsi" w:hAnsiTheme="minorHAnsi"/>
                <w:color w:val="000000"/>
              </w:rPr>
              <w:t>100</w:t>
            </w:r>
          </w:p>
        </w:tc>
      </w:tr>
    </w:tbl>
    <w:p w:rsidR="004D28B4" w:rsidRPr="00F5549B" w:rsidRDefault="004D28B4" w:rsidP="004D28B4">
      <w:pPr>
        <w:spacing w:after="200" w:line="276" w:lineRule="auto"/>
        <w:jc w:val="both"/>
        <w:rPr>
          <w:rFonts w:asciiTheme="minorHAnsi" w:hAnsiTheme="minorHAnsi"/>
          <w:b/>
          <w:sz w:val="22"/>
        </w:rPr>
      </w:pPr>
      <w:bookmarkStart w:id="59" w:name="_Hlk128040753"/>
      <w:bookmarkStart w:id="60" w:name="_Hlk128062701"/>
    </w:p>
    <w:p w:rsidR="004D28B4" w:rsidRPr="00F5549B" w:rsidRDefault="004D28B4" w:rsidP="004D28B4">
      <w:pPr>
        <w:pStyle w:val="Heading2"/>
        <w:jc w:val="both"/>
        <w:rPr>
          <w:rFonts w:asciiTheme="minorHAnsi" w:hAnsiTheme="minorHAnsi"/>
        </w:rPr>
      </w:pPr>
      <w:bookmarkStart w:id="61" w:name="_Toc120012538"/>
      <w:bookmarkEnd w:id="53"/>
      <w:r w:rsidRPr="00F5549B">
        <w:rPr>
          <w:rFonts w:asciiTheme="minorHAnsi" w:hAnsiTheme="minorHAnsi"/>
        </w:rPr>
        <w:t xml:space="preserve">COSTING AND </w:t>
      </w:r>
      <w:r w:rsidRPr="00F5549B">
        <w:rPr>
          <w:rFonts w:asciiTheme="minorHAnsi" w:hAnsiTheme="minorHAnsi" w:cstheme="minorHAnsi"/>
          <w:bCs w:val="0"/>
          <w:szCs w:val="24"/>
        </w:rPr>
        <w:t>PR</w:t>
      </w:r>
      <w:r w:rsidR="007A0F01" w:rsidRPr="00F5549B">
        <w:rPr>
          <w:rFonts w:asciiTheme="minorHAnsi" w:hAnsiTheme="minorHAnsi" w:cstheme="minorHAnsi"/>
          <w:bCs w:val="0"/>
          <w:szCs w:val="24"/>
        </w:rPr>
        <w:t>EFERENCE</w:t>
      </w:r>
      <w:r w:rsidRPr="00F5549B">
        <w:rPr>
          <w:rFonts w:asciiTheme="minorHAnsi" w:hAnsiTheme="minorHAnsi"/>
        </w:rPr>
        <w:t xml:space="preserve"> CONDITIONS</w:t>
      </w:r>
      <w:bookmarkEnd w:id="61"/>
    </w:p>
    <w:p w:rsidR="004D28B4" w:rsidRPr="00F5549B" w:rsidRDefault="004D28B4" w:rsidP="00BD1F23">
      <w:pPr>
        <w:pStyle w:val="Specification"/>
        <w:numPr>
          <w:ilvl w:val="0"/>
          <w:numId w:val="33"/>
        </w:numPr>
        <w:rPr>
          <w:b/>
        </w:rPr>
      </w:pPr>
      <w:bookmarkStart w:id="62" w:name="_Hlk128040638"/>
      <w:bookmarkEnd w:id="59"/>
      <w:r w:rsidRPr="00F5549B">
        <w:rPr>
          <w:b/>
        </w:rPr>
        <w:t>SOUTH AFRICAN PRICING</w:t>
      </w:r>
    </w:p>
    <w:p w:rsidR="004D28B4" w:rsidRPr="00F5549B" w:rsidRDefault="004D28B4" w:rsidP="004D28B4">
      <w:pPr>
        <w:pStyle w:val="Specification"/>
        <w:ind w:left="567"/>
      </w:pPr>
      <w:r w:rsidRPr="00F5549B">
        <w:t>The total price must be VAT inclusive and be quoted in South African Rand (ZAR).</w:t>
      </w:r>
      <w:r w:rsidRPr="00F5549B">
        <w:tab/>
      </w:r>
    </w:p>
    <w:p w:rsidR="004D28B4" w:rsidRPr="00F5549B" w:rsidRDefault="004D28B4" w:rsidP="00BD1F23">
      <w:pPr>
        <w:pStyle w:val="Specification"/>
        <w:numPr>
          <w:ilvl w:val="0"/>
          <w:numId w:val="33"/>
        </w:numPr>
        <w:rPr>
          <w:b/>
        </w:rPr>
      </w:pPr>
      <w:bookmarkStart w:id="63" w:name="_Hlk132832466"/>
      <w:r w:rsidRPr="00F5549B">
        <w:rPr>
          <w:b/>
        </w:rPr>
        <w:t>TOTAL PRICE</w:t>
      </w:r>
    </w:p>
    <w:p w:rsidR="004D28B4" w:rsidRPr="00F5549B" w:rsidRDefault="004D28B4" w:rsidP="00BD1F23">
      <w:pPr>
        <w:pStyle w:val="ListParagraph"/>
        <w:numPr>
          <w:ilvl w:val="1"/>
          <w:numId w:val="34"/>
        </w:numPr>
        <w:spacing w:line="276" w:lineRule="auto"/>
        <w:ind w:left="567" w:hanging="567"/>
        <w:jc w:val="both"/>
        <w:rPr>
          <w:rFonts w:asciiTheme="minorHAnsi" w:hAnsiTheme="minorHAnsi"/>
        </w:rPr>
      </w:pPr>
      <w:r w:rsidRPr="00F5549B">
        <w:rPr>
          <w:rFonts w:asciiTheme="minorHAnsi" w:hAnsiTheme="minorHAnsi"/>
        </w:rPr>
        <w:t>Bidder will be bound by the following general costing and pricing conditions and SITA reserves the right to negotiate the conditions or automatically disqualify the bidder for not accepting these conditions:</w:t>
      </w:r>
    </w:p>
    <w:p w:rsidR="004D28B4" w:rsidRPr="00F5549B" w:rsidRDefault="004D28B4" w:rsidP="00760DDC">
      <w:pPr>
        <w:pStyle w:val="Specification"/>
        <w:numPr>
          <w:ilvl w:val="1"/>
          <w:numId w:val="35"/>
        </w:numPr>
        <w:spacing w:after="0" w:line="276" w:lineRule="auto"/>
        <w:jc w:val="both"/>
        <w:rPr>
          <w:rFonts w:asciiTheme="minorHAnsi" w:hAnsiTheme="minorHAnsi"/>
        </w:rPr>
      </w:pPr>
      <w:r w:rsidRPr="00F5549B">
        <w:rPr>
          <w:rFonts w:asciiTheme="minorHAnsi" w:hAnsiTheme="minorHAnsi"/>
        </w:rPr>
        <w:t>All quoted prices are the total price for the entire scope of required services and deliverables to be provided by the bidder.</w:t>
      </w:r>
    </w:p>
    <w:p w:rsidR="004D28B4" w:rsidRPr="00F5549B" w:rsidRDefault="004D28B4" w:rsidP="00760DDC">
      <w:pPr>
        <w:pStyle w:val="Specification"/>
        <w:numPr>
          <w:ilvl w:val="1"/>
          <w:numId w:val="35"/>
        </w:numPr>
        <w:tabs>
          <w:tab w:val="clear" w:pos="993"/>
          <w:tab w:val="num" w:pos="1134"/>
        </w:tabs>
        <w:spacing w:after="0" w:line="276" w:lineRule="auto"/>
        <w:ind w:left="1134"/>
        <w:jc w:val="both"/>
        <w:rPr>
          <w:rFonts w:asciiTheme="minorHAnsi" w:hAnsiTheme="minorHAnsi"/>
        </w:rPr>
      </w:pPr>
      <w:r w:rsidRPr="00F5549B">
        <w:rPr>
          <w:rFonts w:asciiTheme="minorHAnsi" w:hAnsiTheme="minorHAnsi"/>
        </w:rPr>
        <w:t>The cost of delivery, labour, S&amp;T, overtime, etc. must be included in this bid.</w:t>
      </w:r>
    </w:p>
    <w:p w:rsidR="004D28B4" w:rsidRPr="00F5549B" w:rsidRDefault="004D28B4" w:rsidP="00760DDC">
      <w:pPr>
        <w:pStyle w:val="Specification"/>
        <w:numPr>
          <w:ilvl w:val="1"/>
          <w:numId w:val="35"/>
        </w:numPr>
        <w:tabs>
          <w:tab w:val="clear" w:pos="993"/>
          <w:tab w:val="num" w:pos="1134"/>
        </w:tabs>
        <w:spacing w:after="0" w:line="276" w:lineRule="auto"/>
        <w:ind w:left="1134"/>
        <w:jc w:val="both"/>
        <w:rPr>
          <w:rFonts w:asciiTheme="minorHAnsi" w:hAnsiTheme="minorHAnsi"/>
        </w:rPr>
      </w:pPr>
      <w:r w:rsidRPr="00F5549B">
        <w:rPr>
          <w:rFonts w:asciiTheme="minorHAnsi" w:hAnsiTheme="minorHAnsi"/>
        </w:rPr>
        <w:t>All additional costs must be clearly specified.</w:t>
      </w:r>
    </w:p>
    <w:p w:rsidR="004D28B4" w:rsidRDefault="004D28B4" w:rsidP="00760DDC">
      <w:pPr>
        <w:pStyle w:val="Specification"/>
        <w:numPr>
          <w:ilvl w:val="1"/>
          <w:numId w:val="35"/>
        </w:numPr>
        <w:tabs>
          <w:tab w:val="clear" w:pos="993"/>
          <w:tab w:val="num" w:pos="1134"/>
        </w:tabs>
        <w:spacing w:after="0" w:line="276" w:lineRule="auto"/>
        <w:ind w:left="1134"/>
        <w:jc w:val="both"/>
        <w:rPr>
          <w:rFonts w:asciiTheme="minorHAnsi" w:hAnsiTheme="minorHAnsi"/>
        </w:rPr>
      </w:pPr>
      <w:r w:rsidRPr="00F5549B">
        <w:rPr>
          <w:rFonts w:asciiTheme="minorHAnsi" w:hAnsiTheme="minorHAnsi"/>
        </w:rPr>
        <w:t>SITA reserves the right to: negotiate pricing with the successful bidder prior to the award as well as envisaged quantities.</w:t>
      </w:r>
    </w:p>
    <w:p w:rsidR="007D7BC2" w:rsidRPr="00CA60D7" w:rsidRDefault="007D7BC2" w:rsidP="007D7BC2">
      <w:pPr>
        <w:pStyle w:val="ListParagraph"/>
        <w:numPr>
          <w:ilvl w:val="1"/>
          <w:numId w:val="33"/>
        </w:numPr>
        <w:spacing w:after="60" w:line="276" w:lineRule="auto"/>
        <w:contextualSpacing/>
        <w:jc w:val="both"/>
        <w:rPr>
          <w:rFonts w:asciiTheme="minorHAnsi" w:hAnsiTheme="minorHAnsi" w:cstheme="minorHAnsi"/>
          <w:b/>
        </w:rPr>
      </w:pPr>
      <w:r w:rsidRPr="00CA60D7">
        <w:rPr>
          <w:rFonts w:asciiTheme="minorHAnsi" w:hAnsiTheme="minorHAnsi" w:cstheme="minorHAnsi"/>
          <w:b/>
          <w:lang w:val="en-GB"/>
        </w:rPr>
        <w:t xml:space="preserve">Bidders </w:t>
      </w:r>
      <w:r w:rsidRPr="00CA60D7">
        <w:rPr>
          <w:rFonts w:asciiTheme="minorHAnsi" w:hAnsiTheme="minorHAnsi" w:cstheme="minorHAnsi"/>
          <w:b/>
          <w:bCs/>
          <w:lang w:val="en-GB"/>
        </w:rPr>
        <w:t xml:space="preserve">must </w:t>
      </w:r>
      <w:r w:rsidRPr="00CA60D7">
        <w:rPr>
          <w:rFonts w:asciiTheme="minorHAnsi" w:hAnsiTheme="minorHAnsi" w:cstheme="minorHAnsi"/>
          <w:b/>
          <w:lang w:val="en-GB"/>
        </w:rPr>
        <w:t>complete both the following pricing schedules:</w:t>
      </w:r>
    </w:p>
    <w:p w:rsidR="007D7BC2" w:rsidRPr="00CA60D7" w:rsidRDefault="007D7BC2" w:rsidP="007D7BC2">
      <w:pPr>
        <w:pStyle w:val="ListParagraph"/>
        <w:numPr>
          <w:ilvl w:val="0"/>
          <w:numId w:val="0"/>
        </w:numPr>
        <w:spacing w:after="60" w:line="276" w:lineRule="auto"/>
        <w:ind w:left="1134"/>
        <w:contextualSpacing/>
        <w:jc w:val="both"/>
        <w:rPr>
          <w:rFonts w:asciiTheme="minorHAnsi" w:hAnsiTheme="minorHAnsi" w:cstheme="minorHAnsi"/>
          <w:lang w:val="en-GB"/>
        </w:rPr>
      </w:pPr>
      <w:r w:rsidRPr="00CA60D7">
        <w:rPr>
          <w:rFonts w:asciiTheme="minorHAnsi" w:hAnsiTheme="minorHAnsi" w:cstheme="minorHAnsi"/>
          <w:lang w:val="en-GB"/>
        </w:rPr>
        <w:t>Pricing Schedule 01: For a period of one (1) year</w:t>
      </w:r>
    </w:p>
    <w:p w:rsidR="007D7BC2" w:rsidRPr="00CA60D7" w:rsidRDefault="007D7BC2" w:rsidP="007D7BC2">
      <w:pPr>
        <w:pStyle w:val="ListParagraph"/>
        <w:numPr>
          <w:ilvl w:val="0"/>
          <w:numId w:val="0"/>
        </w:numPr>
        <w:spacing w:after="60" w:line="276" w:lineRule="auto"/>
        <w:ind w:left="1134"/>
        <w:contextualSpacing/>
        <w:jc w:val="both"/>
        <w:rPr>
          <w:rFonts w:asciiTheme="minorHAnsi" w:hAnsiTheme="minorHAnsi" w:cstheme="minorHAnsi"/>
          <w:lang w:val="en-GB"/>
        </w:rPr>
      </w:pPr>
      <w:r w:rsidRPr="00CA60D7">
        <w:rPr>
          <w:rFonts w:asciiTheme="minorHAnsi" w:hAnsiTheme="minorHAnsi" w:cstheme="minorHAnsi"/>
          <w:lang w:val="en-GB"/>
        </w:rPr>
        <w:t>Pricing Schedule 02: Optional extension for a further two (2) years.</w:t>
      </w:r>
    </w:p>
    <w:p w:rsidR="005418D8" w:rsidRPr="00CA60D7" w:rsidRDefault="005418D8" w:rsidP="007D7BC2">
      <w:pPr>
        <w:pStyle w:val="ListParagraph"/>
        <w:numPr>
          <w:ilvl w:val="0"/>
          <w:numId w:val="0"/>
        </w:numPr>
        <w:tabs>
          <w:tab w:val="left" w:pos="567"/>
          <w:tab w:val="left" w:pos="1134"/>
        </w:tabs>
        <w:spacing w:after="60"/>
        <w:ind w:left="1134"/>
        <w:contextualSpacing/>
        <w:jc w:val="both"/>
        <w:rPr>
          <w:rFonts w:asciiTheme="minorHAnsi" w:hAnsiTheme="minorHAnsi" w:cstheme="minorHAnsi"/>
          <w:b/>
          <w:bCs/>
          <w:color w:val="FF0000"/>
          <w:lang w:val="en-GB"/>
        </w:rPr>
      </w:pPr>
    </w:p>
    <w:p w:rsidR="005418D8" w:rsidRPr="00291BDB" w:rsidRDefault="005418D8" w:rsidP="007D7BC2">
      <w:pPr>
        <w:pStyle w:val="ListParagraph"/>
        <w:numPr>
          <w:ilvl w:val="0"/>
          <w:numId w:val="0"/>
        </w:numPr>
        <w:tabs>
          <w:tab w:val="left" w:pos="567"/>
          <w:tab w:val="left" w:pos="1134"/>
        </w:tabs>
        <w:spacing w:after="60"/>
        <w:ind w:left="1134"/>
        <w:contextualSpacing/>
        <w:jc w:val="both"/>
        <w:rPr>
          <w:rFonts w:asciiTheme="minorHAnsi" w:hAnsiTheme="minorHAnsi" w:cstheme="minorHAnsi"/>
          <w:b/>
          <w:bCs/>
          <w:color w:val="FF0000"/>
          <w:lang w:val="en-GB"/>
        </w:rPr>
      </w:pPr>
      <w:proofErr w:type="gramStart"/>
      <w:r w:rsidRPr="00CA60D7">
        <w:rPr>
          <w:b/>
          <w:bCs/>
          <w:color w:val="FF0000"/>
          <w:lang w:val="en-GB"/>
        </w:rPr>
        <w:t>Note :</w:t>
      </w:r>
      <w:proofErr w:type="gramEnd"/>
      <w:r w:rsidRPr="00CA60D7">
        <w:rPr>
          <w:b/>
          <w:bCs/>
          <w:color w:val="FF0000"/>
          <w:lang w:val="en-GB"/>
        </w:rPr>
        <w:t xml:space="preserve"> Should bidders fail to complete both Pricing Schedule 01 and Pricing Schedule 02, they will be disqualified.</w:t>
      </w:r>
    </w:p>
    <w:p w:rsidR="007D7BC2" w:rsidRPr="00F5549B" w:rsidRDefault="007D7BC2" w:rsidP="007D7BC2">
      <w:pPr>
        <w:pStyle w:val="Specification"/>
        <w:spacing w:after="0" w:line="276" w:lineRule="auto"/>
        <w:ind w:left="1134"/>
        <w:jc w:val="both"/>
        <w:rPr>
          <w:rFonts w:asciiTheme="minorHAnsi" w:hAnsiTheme="minorHAnsi"/>
        </w:rPr>
      </w:pPr>
    </w:p>
    <w:p w:rsidR="004D28B4" w:rsidRPr="00F5549B" w:rsidRDefault="004D28B4" w:rsidP="00760DDC">
      <w:pPr>
        <w:pStyle w:val="ListParagraph"/>
        <w:numPr>
          <w:ilvl w:val="1"/>
          <w:numId w:val="34"/>
        </w:numPr>
        <w:spacing w:before="120" w:line="276" w:lineRule="auto"/>
        <w:ind w:left="567" w:hanging="567"/>
        <w:jc w:val="both"/>
        <w:rPr>
          <w:rFonts w:asciiTheme="minorHAnsi" w:hAnsiTheme="minorHAnsi"/>
        </w:rPr>
      </w:pPr>
      <w:r w:rsidRPr="00F5549B">
        <w:rPr>
          <w:rFonts w:asciiTheme="minorHAnsi" w:hAnsiTheme="minorHAnsi"/>
        </w:rPr>
        <w:t>These conditions will form part of the Contract between SITA and the bidder. However, SITA reserves the right to include or waive the condition in the Contract.</w:t>
      </w:r>
    </w:p>
    <w:p w:rsidR="004D28B4" w:rsidRPr="00F5549B" w:rsidRDefault="004D28B4">
      <w:pPr>
        <w:pStyle w:val="ListParagraph"/>
        <w:numPr>
          <w:ilvl w:val="1"/>
          <w:numId w:val="34"/>
        </w:numPr>
        <w:spacing w:before="120" w:line="276" w:lineRule="auto"/>
        <w:ind w:left="567" w:hanging="567"/>
        <w:jc w:val="both"/>
        <w:rPr>
          <w:rFonts w:asciiTheme="minorHAnsi" w:hAnsiTheme="minorHAnsi"/>
        </w:rPr>
      </w:pPr>
      <w:r w:rsidRPr="00F5549B">
        <w:rPr>
          <w:rFonts w:asciiTheme="minorHAnsi" w:hAnsiTheme="minorHAnsi"/>
        </w:rPr>
        <w:t xml:space="preserve">The bidder must complete the declaration of acceptance as per </w:t>
      </w:r>
      <w:r w:rsidRPr="00F5549B">
        <w:rPr>
          <w:rFonts w:asciiTheme="minorHAnsi" w:hAnsiTheme="minorHAnsi"/>
          <w:b/>
        </w:rPr>
        <w:t>section 8.3</w:t>
      </w:r>
      <w:r w:rsidRPr="00F5549B">
        <w:rPr>
          <w:rFonts w:asciiTheme="minorHAnsi" w:hAnsiTheme="minorHAnsi"/>
        </w:rPr>
        <w:t xml:space="preserve"> below by marking with an “X” either “ACCEPT ALL”, or “DO NOT ACCEPT ALL”, failing which the declaration will be regarded as “DO NOT ACCEPT ALL” and the bid will be disqualified. </w:t>
      </w:r>
      <w:bookmarkEnd w:id="54"/>
      <w:bookmarkEnd w:id="62"/>
    </w:p>
    <w:p w:rsidR="00B937DE" w:rsidRPr="00CF21E8" w:rsidRDefault="00B937DE" w:rsidP="00B937DE">
      <w:pPr>
        <w:pStyle w:val="Specification"/>
        <w:numPr>
          <w:ilvl w:val="0"/>
          <w:numId w:val="20"/>
        </w:numPr>
        <w:rPr>
          <w:b/>
        </w:rPr>
      </w:pPr>
      <w:bookmarkStart w:id="64" w:name="_Toc72441262"/>
      <w:bookmarkStart w:id="65" w:name="_Toc80563735"/>
      <w:bookmarkStart w:id="66" w:name="_Hlk128062617"/>
      <w:r w:rsidRPr="00CF21E8">
        <w:rPr>
          <w:b/>
        </w:rPr>
        <w:t>RATE OF EXCHANGE PRICING INFORMATION</w:t>
      </w:r>
      <w:bookmarkEnd w:id="64"/>
      <w:bookmarkEnd w:id="65"/>
    </w:p>
    <w:p w:rsidR="00B937DE" w:rsidRPr="00CF21E8" w:rsidRDefault="00B937DE" w:rsidP="001174F4">
      <w:pPr>
        <w:numPr>
          <w:ilvl w:val="0"/>
          <w:numId w:val="38"/>
        </w:numPr>
        <w:spacing w:after="120"/>
        <w:ind w:left="1134" w:hanging="567"/>
        <w:rPr>
          <w:szCs w:val="24"/>
        </w:rPr>
      </w:pPr>
      <w:r w:rsidRPr="00CF21E8">
        <w:rPr>
          <w:b/>
          <w:szCs w:val="24"/>
        </w:rPr>
        <w:t>Local Price</w:t>
      </w:r>
      <w:r w:rsidRPr="00CF21E8">
        <w:rPr>
          <w:szCs w:val="24"/>
        </w:rPr>
        <w:t xml:space="preserve"> means the portion of the TOTAL price that is NOT dependent on the Foreign Rate of Exchange (ROE) and;</w:t>
      </w:r>
    </w:p>
    <w:p w:rsidR="00B937DE" w:rsidRPr="00CF21E8" w:rsidRDefault="00B937DE" w:rsidP="001174F4">
      <w:pPr>
        <w:numPr>
          <w:ilvl w:val="0"/>
          <w:numId w:val="38"/>
        </w:numPr>
        <w:spacing w:after="120"/>
        <w:ind w:left="1134" w:hanging="567"/>
        <w:rPr>
          <w:szCs w:val="24"/>
        </w:rPr>
      </w:pPr>
      <w:r w:rsidRPr="00CF21E8">
        <w:rPr>
          <w:b/>
          <w:szCs w:val="24"/>
        </w:rPr>
        <w:t>Foreign Price</w:t>
      </w:r>
      <w:r w:rsidRPr="00CF21E8">
        <w:rPr>
          <w:szCs w:val="24"/>
        </w:rPr>
        <w:t xml:space="preserve"> means the portion of the TOTAL price that is dependent on the Foreign Rate of Exchange (ROE).</w:t>
      </w:r>
    </w:p>
    <w:p w:rsidR="00B937DE" w:rsidRPr="00CF21E8" w:rsidRDefault="00B937DE" w:rsidP="001174F4">
      <w:pPr>
        <w:numPr>
          <w:ilvl w:val="0"/>
          <w:numId w:val="38"/>
        </w:numPr>
        <w:spacing w:after="120"/>
        <w:ind w:left="1134" w:hanging="567"/>
      </w:pPr>
      <w:r w:rsidRPr="00CF21E8">
        <w:rPr>
          <w:b/>
          <w:szCs w:val="24"/>
        </w:rPr>
        <w:t>Exchange Rate</w:t>
      </w:r>
      <w:r w:rsidRPr="00CF21E8">
        <w:rPr>
          <w:szCs w:val="24"/>
        </w:rPr>
        <w:t xml:space="preserve"> means the ROE (ZA Rand vs foreign currency) as determined at time of bid.</w:t>
      </w:r>
    </w:p>
    <w:p w:rsidR="00B937DE" w:rsidRPr="00CF21E8" w:rsidRDefault="00B937DE" w:rsidP="00B937DE">
      <w:pPr>
        <w:pStyle w:val="Specification"/>
        <w:numPr>
          <w:ilvl w:val="0"/>
          <w:numId w:val="20"/>
        </w:numPr>
        <w:rPr>
          <w:b/>
        </w:rPr>
      </w:pPr>
      <w:bookmarkStart w:id="67" w:name="_Toc435315931"/>
      <w:r w:rsidRPr="00CF21E8">
        <w:rPr>
          <w:b/>
        </w:rPr>
        <w:t>BID EXCHANGE RATE CONDITIONS</w:t>
      </w:r>
      <w:bookmarkEnd w:id="67"/>
      <w:r w:rsidRPr="00CF21E8">
        <w:rPr>
          <w:b/>
        </w:rPr>
        <w:t xml:space="preserve"> </w:t>
      </w:r>
    </w:p>
    <w:p w:rsidR="00B937DE" w:rsidRPr="00CF21E8" w:rsidRDefault="00B937DE" w:rsidP="00B937DE">
      <w:pPr>
        <w:pStyle w:val="Specification"/>
        <w:ind w:left="567"/>
        <w:rPr>
          <w:b/>
        </w:rPr>
      </w:pPr>
      <w:r w:rsidRPr="00CF21E8">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B937DE" w:rsidRPr="00CF21E8" w:rsidTr="00B937DE">
        <w:tc>
          <w:tcPr>
            <w:tcW w:w="4252" w:type="dxa"/>
            <w:shd w:val="clear" w:color="auto" w:fill="C6D9F1" w:themeFill="text2" w:themeFillTint="33"/>
          </w:tcPr>
          <w:p w:rsidR="00B937DE" w:rsidRPr="00CF21E8" w:rsidRDefault="00B937DE" w:rsidP="00B937DE">
            <w:pPr>
              <w:rPr>
                <w:rFonts w:asciiTheme="minorHAnsi" w:hAnsiTheme="minorHAnsi"/>
                <w:b/>
                <w:szCs w:val="24"/>
              </w:rPr>
            </w:pPr>
            <w:r w:rsidRPr="00CF21E8">
              <w:rPr>
                <w:rFonts w:asciiTheme="minorHAnsi" w:hAnsiTheme="minorHAnsi"/>
                <w:b/>
                <w:szCs w:val="24"/>
              </w:rPr>
              <w:t>Foreign currency</w:t>
            </w:r>
          </w:p>
        </w:tc>
        <w:tc>
          <w:tcPr>
            <w:tcW w:w="4814" w:type="dxa"/>
            <w:shd w:val="clear" w:color="auto" w:fill="C6D9F1" w:themeFill="text2" w:themeFillTint="33"/>
          </w:tcPr>
          <w:p w:rsidR="00B937DE" w:rsidRPr="00CF21E8" w:rsidRDefault="00B937DE" w:rsidP="00B937DE">
            <w:pPr>
              <w:rPr>
                <w:rFonts w:asciiTheme="minorHAnsi" w:hAnsiTheme="minorHAnsi"/>
                <w:b/>
                <w:szCs w:val="24"/>
              </w:rPr>
            </w:pPr>
            <w:r w:rsidRPr="00CF21E8">
              <w:rPr>
                <w:rFonts w:asciiTheme="minorHAnsi" w:hAnsiTheme="minorHAnsi"/>
                <w:b/>
                <w:szCs w:val="24"/>
              </w:rPr>
              <w:t xml:space="preserve">South African Rand (ZAR) exchange rate </w:t>
            </w:r>
          </w:p>
        </w:tc>
      </w:tr>
      <w:tr w:rsidR="00DD6EA9" w:rsidRPr="00CF21E8" w:rsidTr="00B937DE">
        <w:tc>
          <w:tcPr>
            <w:tcW w:w="4252" w:type="dxa"/>
            <w:shd w:val="clear" w:color="auto" w:fill="auto"/>
          </w:tcPr>
          <w:p w:rsidR="00DD6EA9" w:rsidRPr="00CF21E8" w:rsidRDefault="00DD6EA9" w:rsidP="00DD6EA9">
            <w:pPr>
              <w:rPr>
                <w:rFonts w:asciiTheme="minorHAnsi" w:hAnsiTheme="minorHAnsi"/>
                <w:szCs w:val="24"/>
              </w:rPr>
            </w:pPr>
            <w:r w:rsidRPr="00CF21E8">
              <w:rPr>
                <w:rFonts w:asciiTheme="minorHAnsi" w:hAnsiTheme="minorHAnsi"/>
                <w:szCs w:val="24"/>
              </w:rPr>
              <w:t>1 US Dollar</w:t>
            </w:r>
          </w:p>
        </w:tc>
        <w:tc>
          <w:tcPr>
            <w:tcW w:w="4814" w:type="dxa"/>
          </w:tcPr>
          <w:p w:rsidR="00DD6EA9" w:rsidRPr="00DD6EA9" w:rsidRDefault="00DD6EA9" w:rsidP="00DD6EA9">
            <w:pPr>
              <w:jc w:val="center"/>
              <w:rPr>
                <w:color w:val="FF0000"/>
              </w:rPr>
            </w:pPr>
            <w:r w:rsidRPr="00DD6EA9">
              <w:rPr>
                <w:color w:val="FF0000"/>
              </w:rPr>
              <w:t>R19,20</w:t>
            </w:r>
          </w:p>
        </w:tc>
      </w:tr>
      <w:tr w:rsidR="00DD6EA9" w:rsidRPr="00CF21E8" w:rsidTr="00B937DE">
        <w:tc>
          <w:tcPr>
            <w:tcW w:w="4252" w:type="dxa"/>
            <w:shd w:val="clear" w:color="auto" w:fill="auto"/>
          </w:tcPr>
          <w:p w:rsidR="00DD6EA9" w:rsidRPr="00CF21E8" w:rsidRDefault="00DD6EA9" w:rsidP="00DD6EA9">
            <w:pPr>
              <w:rPr>
                <w:rFonts w:asciiTheme="minorHAnsi" w:hAnsiTheme="minorHAnsi"/>
                <w:szCs w:val="24"/>
              </w:rPr>
            </w:pPr>
            <w:r w:rsidRPr="00CF21E8">
              <w:rPr>
                <w:rFonts w:asciiTheme="minorHAnsi" w:hAnsiTheme="minorHAnsi"/>
                <w:szCs w:val="24"/>
              </w:rPr>
              <w:t>1 Euro</w:t>
            </w:r>
          </w:p>
        </w:tc>
        <w:tc>
          <w:tcPr>
            <w:tcW w:w="4814" w:type="dxa"/>
          </w:tcPr>
          <w:p w:rsidR="00DD6EA9" w:rsidRPr="00DD6EA9" w:rsidRDefault="00DD6EA9" w:rsidP="00DD6EA9">
            <w:pPr>
              <w:jc w:val="center"/>
              <w:rPr>
                <w:color w:val="FF0000"/>
              </w:rPr>
            </w:pPr>
            <w:r w:rsidRPr="00DD6EA9">
              <w:rPr>
                <w:color w:val="FF0000"/>
              </w:rPr>
              <w:t>R20,70</w:t>
            </w:r>
          </w:p>
        </w:tc>
      </w:tr>
      <w:tr w:rsidR="00DD6EA9" w:rsidRPr="00CF21E8" w:rsidTr="00B937DE">
        <w:tc>
          <w:tcPr>
            <w:tcW w:w="4252" w:type="dxa"/>
            <w:shd w:val="clear" w:color="auto" w:fill="auto"/>
          </w:tcPr>
          <w:p w:rsidR="00DD6EA9" w:rsidRPr="00CF21E8" w:rsidRDefault="00DD6EA9" w:rsidP="00DD6EA9">
            <w:pPr>
              <w:rPr>
                <w:rFonts w:asciiTheme="minorHAnsi" w:hAnsiTheme="minorHAnsi"/>
                <w:szCs w:val="24"/>
              </w:rPr>
            </w:pPr>
            <w:r w:rsidRPr="00CF21E8">
              <w:rPr>
                <w:rFonts w:asciiTheme="minorHAnsi" w:hAnsiTheme="minorHAnsi"/>
                <w:szCs w:val="24"/>
              </w:rPr>
              <w:t>1 Pound</w:t>
            </w:r>
          </w:p>
        </w:tc>
        <w:tc>
          <w:tcPr>
            <w:tcW w:w="4814" w:type="dxa"/>
          </w:tcPr>
          <w:p w:rsidR="00DD6EA9" w:rsidRPr="00DD6EA9" w:rsidRDefault="00DD6EA9" w:rsidP="00DD6EA9">
            <w:pPr>
              <w:jc w:val="center"/>
              <w:rPr>
                <w:color w:val="FF0000"/>
              </w:rPr>
            </w:pPr>
            <w:r w:rsidRPr="00DD6EA9">
              <w:rPr>
                <w:color w:val="FF0000"/>
              </w:rPr>
              <w:t>R23,85</w:t>
            </w:r>
          </w:p>
        </w:tc>
      </w:tr>
      <w:bookmarkEnd w:id="60"/>
    </w:tbl>
    <w:p w:rsidR="00B937DE" w:rsidRPr="00760DDC" w:rsidRDefault="00B937DE" w:rsidP="00760DDC">
      <w:pPr>
        <w:spacing w:before="120" w:line="276" w:lineRule="auto"/>
        <w:jc w:val="both"/>
        <w:rPr>
          <w:rFonts w:asciiTheme="minorHAnsi" w:hAnsiTheme="minorHAnsi" w:cstheme="minorHAnsi"/>
        </w:rPr>
      </w:pPr>
    </w:p>
    <w:bookmarkEnd w:id="55"/>
    <w:bookmarkEnd w:id="56"/>
    <w:bookmarkEnd w:id="57"/>
    <w:bookmarkEnd w:id="63"/>
    <w:bookmarkEnd w:id="66"/>
    <w:p w:rsidR="004D28B4" w:rsidRPr="00760DDC" w:rsidRDefault="004D28B4" w:rsidP="004D28B4">
      <w:pPr>
        <w:pStyle w:val="Heading2"/>
        <w:jc w:val="both"/>
        <w:rPr>
          <w:rFonts w:cs="Calibri"/>
          <w:szCs w:val="24"/>
        </w:rPr>
      </w:pPr>
      <w:r w:rsidRPr="00760DDC">
        <w:rPr>
          <w:rFonts w:cs="Calibri"/>
          <w:szCs w:val="24"/>
        </w:rPr>
        <w:t>DECLARATION OF ACCEPTANCE</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4D28B4" w:rsidRPr="00130D3C" w:rsidTr="004D28B4">
        <w:trPr>
          <w:tblHeader/>
        </w:trPr>
        <w:tc>
          <w:tcPr>
            <w:tcW w:w="3436" w:type="pct"/>
            <w:shd w:val="clear" w:color="auto" w:fill="C6D9F1" w:themeFill="text2" w:themeFillTint="33"/>
          </w:tcPr>
          <w:p w:rsidR="004D28B4" w:rsidRPr="00130D3C" w:rsidRDefault="004D28B4" w:rsidP="004D28B4">
            <w:pPr>
              <w:jc w:val="both"/>
              <w:rPr>
                <w:rFonts w:cs="Calibri"/>
                <w:b/>
                <w:sz w:val="22"/>
                <w:szCs w:val="22"/>
              </w:rPr>
            </w:pPr>
          </w:p>
        </w:tc>
        <w:tc>
          <w:tcPr>
            <w:tcW w:w="719" w:type="pct"/>
            <w:shd w:val="clear" w:color="auto" w:fill="C6D9F1" w:themeFill="text2" w:themeFillTint="33"/>
          </w:tcPr>
          <w:p w:rsidR="004D28B4" w:rsidRPr="00130D3C" w:rsidRDefault="004D28B4" w:rsidP="004D28B4">
            <w:pPr>
              <w:jc w:val="both"/>
              <w:rPr>
                <w:rFonts w:cs="Calibri"/>
                <w:b/>
                <w:sz w:val="22"/>
                <w:szCs w:val="22"/>
              </w:rPr>
            </w:pPr>
            <w:r w:rsidRPr="00130D3C">
              <w:rPr>
                <w:rFonts w:cs="Calibri"/>
                <w:b/>
                <w:sz w:val="22"/>
                <w:szCs w:val="22"/>
              </w:rPr>
              <w:t>ACCEPT ALL</w:t>
            </w:r>
          </w:p>
        </w:tc>
        <w:tc>
          <w:tcPr>
            <w:tcW w:w="845" w:type="pct"/>
            <w:shd w:val="clear" w:color="auto" w:fill="C6D9F1" w:themeFill="text2" w:themeFillTint="33"/>
          </w:tcPr>
          <w:p w:rsidR="004D28B4" w:rsidRPr="00130D3C" w:rsidRDefault="004D28B4" w:rsidP="004D28B4">
            <w:pPr>
              <w:jc w:val="both"/>
              <w:rPr>
                <w:rFonts w:cs="Calibri"/>
                <w:b/>
                <w:sz w:val="22"/>
                <w:szCs w:val="22"/>
              </w:rPr>
            </w:pPr>
            <w:r w:rsidRPr="00130D3C">
              <w:rPr>
                <w:rFonts w:cs="Calibri"/>
                <w:b/>
                <w:sz w:val="22"/>
                <w:szCs w:val="22"/>
              </w:rPr>
              <w:t>DO NOT ACCEPT ALL</w:t>
            </w:r>
          </w:p>
        </w:tc>
      </w:tr>
      <w:tr w:rsidR="004D28B4" w:rsidRPr="00130D3C" w:rsidTr="004D28B4">
        <w:tc>
          <w:tcPr>
            <w:tcW w:w="3436" w:type="pct"/>
          </w:tcPr>
          <w:p w:rsidR="004D28B4" w:rsidRPr="00130D3C" w:rsidRDefault="004D28B4" w:rsidP="004D28B4">
            <w:pPr>
              <w:pStyle w:val="Specification"/>
              <w:numPr>
                <w:ilvl w:val="0"/>
                <w:numId w:val="9"/>
              </w:numPr>
              <w:jc w:val="both"/>
              <w:rPr>
                <w:rFonts w:cs="Calibri"/>
                <w:sz w:val="22"/>
                <w:szCs w:val="22"/>
              </w:rPr>
            </w:pPr>
            <w:r w:rsidRPr="00130D3C">
              <w:rPr>
                <w:rFonts w:cs="Calibri"/>
                <w:sz w:val="22"/>
                <w:szCs w:val="22"/>
              </w:rPr>
              <w:t>The bidder declares to ACCEPT ALL the Costing and Pricing conditions as specified in section 8.2 above</w:t>
            </w:r>
            <w:bookmarkStart w:id="68" w:name="_GoBack"/>
            <w:bookmarkEnd w:id="68"/>
            <w:r w:rsidRPr="00130D3C">
              <w:rPr>
                <w:rFonts w:cs="Calibri"/>
                <w:sz w:val="22"/>
                <w:szCs w:val="22"/>
              </w:rPr>
              <w:t xml:space="preserve"> by indicating with an “X” in the “ACCEPT ALL” column, or</w:t>
            </w:r>
          </w:p>
          <w:p w:rsidR="004D28B4" w:rsidRPr="00130D3C" w:rsidRDefault="004D28B4" w:rsidP="004D28B4">
            <w:pPr>
              <w:pStyle w:val="Specification"/>
              <w:numPr>
                <w:ilvl w:val="0"/>
                <w:numId w:val="9"/>
              </w:numPr>
              <w:jc w:val="both"/>
              <w:rPr>
                <w:rFonts w:cs="Calibri"/>
                <w:sz w:val="22"/>
                <w:szCs w:val="22"/>
              </w:rPr>
            </w:pPr>
            <w:r w:rsidRPr="00130D3C">
              <w:rPr>
                <w:rFonts w:cs="Calibri"/>
                <w:sz w:val="22"/>
                <w:szCs w:val="22"/>
              </w:rPr>
              <w:t xml:space="preserve">The bidder declares to NOT ACCEPT ALL the Costing and Pricing Conditions as specified in section 8.2 above by - </w:t>
            </w:r>
          </w:p>
          <w:p w:rsidR="004D28B4" w:rsidRPr="00130D3C" w:rsidRDefault="004D28B4" w:rsidP="004D28B4">
            <w:pPr>
              <w:pStyle w:val="Specification"/>
              <w:numPr>
                <w:ilvl w:val="1"/>
                <w:numId w:val="8"/>
              </w:numPr>
              <w:jc w:val="both"/>
              <w:rPr>
                <w:rFonts w:cs="Calibri"/>
                <w:sz w:val="22"/>
                <w:szCs w:val="22"/>
              </w:rPr>
            </w:pPr>
            <w:r w:rsidRPr="00130D3C">
              <w:rPr>
                <w:rFonts w:cs="Calibri"/>
                <w:sz w:val="22"/>
                <w:szCs w:val="22"/>
              </w:rPr>
              <w:t>Indicating with an “X” in the “DO NOT ACCEPT ALL” column, and;</w:t>
            </w:r>
          </w:p>
          <w:p w:rsidR="004D28B4" w:rsidRPr="00130D3C" w:rsidRDefault="004D28B4" w:rsidP="004D28B4">
            <w:pPr>
              <w:pStyle w:val="Specification"/>
              <w:numPr>
                <w:ilvl w:val="1"/>
                <w:numId w:val="8"/>
              </w:numPr>
              <w:jc w:val="both"/>
              <w:rPr>
                <w:rFonts w:cs="Calibri"/>
                <w:sz w:val="22"/>
                <w:szCs w:val="22"/>
              </w:rPr>
            </w:pPr>
            <w:r w:rsidRPr="00130D3C">
              <w:rPr>
                <w:rFonts w:cs="Calibri"/>
                <w:sz w:val="22"/>
                <w:szCs w:val="22"/>
              </w:rPr>
              <w:t xml:space="preserve">Provide reason and proposal for each of the condition not accepted. </w:t>
            </w:r>
          </w:p>
        </w:tc>
        <w:tc>
          <w:tcPr>
            <w:tcW w:w="719" w:type="pct"/>
          </w:tcPr>
          <w:p w:rsidR="004D28B4" w:rsidRPr="00130D3C" w:rsidRDefault="004D28B4" w:rsidP="004D28B4">
            <w:pPr>
              <w:jc w:val="both"/>
              <w:rPr>
                <w:rFonts w:cs="Calibri"/>
                <w:sz w:val="22"/>
                <w:szCs w:val="22"/>
              </w:rPr>
            </w:pPr>
          </w:p>
        </w:tc>
        <w:tc>
          <w:tcPr>
            <w:tcW w:w="845" w:type="pct"/>
          </w:tcPr>
          <w:p w:rsidR="004D28B4" w:rsidRPr="00130D3C" w:rsidRDefault="004D28B4" w:rsidP="004D28B4">
            <w:pPr>
              <w:jc w:val="both"/>
              <w:rPr>
                <w:rFonts w:cs="Calibri"/>
                <w:sz w:val="22"/>
                <w:szCs w:val="22"/>
              </w:rPr>
            </w:pPr>
          </w:p>
        </w:tc>
      </w:tr>
      <w:tr w:rsidR="004D28B4" w:rsidRPr="00130D3C" w:rsidTr="004D28B4">
        <w:tc>
          <w:tcPr>
            <w:tcW w:w="5000" w:type="pct"/>
            <w:gridSpan w:val="3"/>
          </w:tcPr>
          <w:p w:rsidR="004D28B4" w:rsidRPr="00130D3C" w:rsidRDefault="004D28B4" w:rsidP="004D28B4">
            <w:pPr>
              <w:jc w:val="both"/>
              <w:rPr>
                <w:rFonts w:cs="Calibri"/>
                <w:b/>
                <w:sz w:val="22"/>
                <w:szCs w:val="22"/>
              </w:rPr>
            </w:pPr>
            <w:r w:rsidRPr="00130D3C">
              <w:rPr>
                <w:rFonts w:cs="Calibri"/>
                <w:b/>
                <w:sz w:val="22"/>
                <w:szCs w:val="22"/>
              </w:rPr>
              <w:t>Comments by bidder:</w:t>
            </w:r>
          </w:p>
          <w:p w:rsidR="004D28B4" w:rsidRPr="00130D3C" w:rsidRDefault="004D28B4" w:rsidP="004D28B4">
            <w:pPr>
              <w:jc w:val="both"/>
              <w:rPr>
                <w:rFonts w:cs="Calibri"/>
                <w:b/>
                <w:sz w:val="22"/>
                <w:szCs w:val="22"/>
              </w:rPr>
            </w:pPr>
            <w:r w:rsidRPr="00130D3C">
              <w:rPr>
                <w:rFonts w:cs="Calibri"/>
                <w:sz w:val="22"/>
                <w:szCs w:val="22"/>
              </w:rPr>
              <w:t>Provide the condition reference, the reasons for not accepting the condition.</w:t>
            </w:r>
          </w:p>
        </w:tc>
      </w:tr>
    </w:tbl>
    <w:p w:rsidR="004D28B4" w:rsidRPr="00130D3C" w:rsidRDefault="004D28B4" w:rsidP="004D28B4">
      <w:pPr>
        <w:jc w:val="both"/>
        <w:rPr>
          <w:rFonts w:cs="Calibri"/>
          <w:sz w:val="22"/>
          <w:szCs w:val="22"/>
        </w:rPr>
      </w:pPr>
    </w:p>
    <w:p w:rsidR="00DA0190" w:rsidRDefault="004D28B4">
      <w:pPr>
        <w:spacing w:after="200" w:line="276" w:lineRule="auto"/>
        <w:rPr>
          <w:rFonts w:cs="Calibri"/>
          <w:sz w:val="22"/>
          <w:szCs w:val="22"/>
        </w:rPr>
      </w:pPr>
      <w:r w:rsidRPr="00130D3C">
        <w:rPr>
          <w:rFonts w:cs="Calibri"/>
          <w:sz w:val="22"/>
          <w:szCs w:val="22"/>
        </w:rPr>
        <w:br w:type="page"/>
      </w:r>
    </w:p>
    <w:p w:rsidR="00DA0190" w:rsidRPr="00F5549B" w:rsidRDefault="00DA0190" w:rsidP="00DA0190">
      <w:pPr>
        <w:pStyle w:val="Heading2"/>
        <w:spacing w:line="276" w:lineRule="auto"/>
        <w:jc w:val="both"/>
        <w:rPr>
          <w:rFonts w:asciiTheme="minorHAnsi" w:hAnsiTheme="minorHAnsi"/>
          <w:sz w:val="28"/>
        </w:rPr>
      </w:pPr>
      <w:bookmarkStart w:id="69" w:name="_Toc127858851"/>
      <w:bookmarkStart w:id="70" w:name="_Hlk132832560"/>
      <w:bookmarkStart w:id="71" w:name="_Hlk127957590"/>
      <w:r w:rsidRPr="00F5549B">
        <w:rPr>
          <w:rFonts w:asciiTheme="minorHAnsi" w:hAnsiTheme="minorHAnsi"/>
          <w:sz w:val="28"/>
        </w:rPr>
        <w:lastRenderedPageBreak/>
        <w:t>PREFERENCE</w:t>
      </w:r>
      <w:bookmarkStart w:id="72" w:name="_Toc126513532"/>
      <w:r w:rsidRPr="00F5549B">
        <w:rPr>
          <w:rFonts w:asciiTheme="minorHAnsi" w:hAnsiTheme="minorHAnsi"/>
          <w:sz w:val="28"/>
        </w:rPr>
        <w:t xml:space="preserve"> REQUIREMENTS</w:t>
      </w:r>
      <w:bookmarkEnd w:id="69"/>
      <w:bookmarkEnd w:id="72"/>
    </w:p>
    <w:p w:rsidR="00DA0190" w:rsidRPr="00F5549B" w:rsidRDefault="00DA0190" w:rsidP="00DA0190">
      <w:pPr>
        <w:pStyle w:val="Heading1"/>
        <w:numPr>
          <w:ilvl w:val="0"/>
          <w:numId w:val="0"/>
        </w:numPr>
        <w:tabs>
          <w:tab w:val="left" w:pos="720"/>
        </w:tabs>
        <w:rPr>
          <w:color w:val="002060"/>
          <w:sz w:val="24"/>
        </w:rPr>
      </w:pPr>
      <w:bookmarkStart w:id="73" w:name="_Toc127858852"/>
      <w:r w:rsidRPr="00F5549B">
        <w:rPr>
          <w:color w:val="002060"/>
          <w:sz w:val="24"/>
        </w:rPr>
        <w:t>8.4.1</w:t>
      </w:r>
      <w:r w:rsidRPr="00F5549B">
        <w:rPr>
          <w:color w:val="002060"/>
          <w:sz w:val="24"/>
        </w:rPr>
        <w:tab/>
        <w:t>INSTRUCTION AND POINT ALLOCATION</w:t>
      </w:r>
      <w:bookmarkEnd w:id="73"/>
    </w:p>
    <w:p w:rsidR="00DA0190" w:rsidRPr="00F5549B" w:rsidRDefault="00DA0190" w:rsidP="00760DDC">
      <w:pPr>
        <w:numPr>
          <w:ilvl w:val="0"/>
          <w:numId w:val="36"/>
        </w:numPr>
        <w:spacing w:after="120" w:line="276" w:lineRule="auto"/>
        <w:jc w:val="both"/>
        <w:rPr>
          <w:b/>
        </w:rPr>
      </w:pPr>
      <w:r w:rsidRPr="00F5549B">
        <w:rPr>
          <w:b/>
        </w:rPr>
        <w:t xml:space="preserve">The bidder must complete in full all the PREFERENCE requirements. </w:t>
      </w:r>
    </w:p>
    <w:p w:rsidR="00DA0190" w:rsidRPr="00F5549B" w:rsidRDefault="00DA0190" w:rsidP="00760DDC">
      <w:pPr>
        <w:numPr>
          <w:ilvl w:val="0"/>
          <w:numId w:val="36"/>
        </w:numPr>
        <w:spacing w:after="120" w:line="276" w:lineRule="auto"/>
        <w:jc w:val="both"/>
      </w:pPr>
      <w:r w:rsidRPr="00F5549B">
        <w:rPr>
          <w:b/>
        </w:rPr>
        <w:t xml:space="preserve">Allocation of points per requirements: </w:t>
      </w:r>
      <w:r w:rsidRPr="00F5549B">
        <w:t xml:space="preserve">The points allocation of bidders’ responses to the requirements will be determined by the completeness, relevance and accuracy of substantiating evidence. </w:t>
      </w:r>
    </w:p>
    <w:p w:rsidR="00DA0190" w:rsidRPr="00F5549B" w:rsidRDefault="00DA0190" w:rsidP="00760DDC">
      <w:pPr>
        <w:numPr>
          <w:ilvl w:val="0"/>
          <w:numId w:val="36"/>
        </w:numPr>
        <w:spacing w:after="120" w:line="276" w:lineRule="auto"/>
        <w:jc w:val="both"/>
      </w:pPr>
      <w:r w:rsidRPr="00F5549B">
        <w:t xml:space="preserve">Points will be allocated for each </w:t>
      </w:r>
      <w:r w:rsidRPr="00F5549B">
        <w:rPr>
          <w:b/>
        </w:rPr>
        <w:t>PREFERENCE requirement</w:t>
      </w:r>
      <w:r w:rsidRPr="00F5549B">
        <w:t xml:space="preserve"> as per the criteria set in each section in the </w:t>
      </w:r>
      <w:r w:rsidRPr="00F5549B">
        <w:rPr>
          <w:b/>
        </w:rPr>
        <w:t>table 1</w:t>
      </w:r>
      <w:r w:rsidRPr="00F5549B">
        <w:t xml:space="preserve"> below.</w:t>
      </w:r>
    </w:p>
    <w:p w:rsidR="00DA0190" w:rsidRPr="00F5549B" w:rsidRDefault="00DA0190" w:rsidP="00760DDC">
      <w:pPr>
        <w:numPr>
          <w:ilvl w:val="0"/>
          <w:numId w:val="36"/>
        </w:numPr>
        <w:spacing w:after="120" w:line="276" w:lineRule="auto"/>
        <w:jc w:val="both"/>
      </w:pPr>
      <w:r w:rsidRPr="00F5549B">
        <w:rPr>
          <w:b/>
        </w:rPr>
        <w:t>The bidder must provide a unique reference number</w:t>
      </w:r>
      <w:r w:rsidRPr="00F5549B">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5549B">
        <w:rPr>
          <w:b/>
        </w:rPr>
        <w:t>ANNEX B</w:t>
      </w:r>
      <w:r w:rsidRPr="00F5549B">
        <w:t>.</w:t>
      </w:r>
    </w:p>
    <w:p w:rsidR="00DA0190" w:rsidRPr="00F5549B" w:rsidRDefault="00DA0190" w:rsidP="00760DDC">
      <w:pPr>
        <w:numPr>
          <w:ilvl w:val="0"/>
          <w:numId w:val="36"/>
        </w:numPr>
        <w:spacing w:after="120" w:line="276" w:lineRule="auto"/>
        <w:jc w:val="both"/>
        <w:rPr>
          <w:b/>
        </w:rPr>
      </w:pPr>
      <w:r w:rsidRPr="00F5549B">
        <w:rPr>
          <w:rFonts w:asciiTheme="minorHAnsi" w:hAnsiTheme="minorHAnsi"/>
          <w:b/>
        </w:rPr>
        <w:t>Preference Goal Requirements:</w:t>
      </w:r>
    </w:p>
    <w:p w:rsidR="00DA0190" w:rsidRPr="00F5549B" w:rsidRDefault="00DA0190" w:rsidP="00760DDC">
      <w:pPr>
        <w:pStyle w:val="ListParagraph"/>
        <w:numPr>
          <w:ilvl w:val="1"/>
          <w:numId w:val="37"/>
        </w:numPr>
        <w:spacing w:line="276" w:lineRule="auto"/>
        <w:ind w:left="1701"/>
        <w:jc w:val="both"/>
      </w:pPr>
      <w:r w:rsidRPr="00F5549B">
        <w:t xml:space="preserve">The applicable Preference Point system for this tender and points claimed is </w:t>
      </w:r>
      <w:r w:rsidRPr="00F5549B">
        <w:rPr>
          <w:b/>
        </w:rPr>
        <w:t>80/20.</w:t>
      </w:r>
    </w:p>
    <w:p w:rsidR="00DA0190" w:rsidRPr="00F5549B" w:rsidRDefault="00DA0190" w:rsidP="00760DDC">
      <w:pPr>
        <w:pStyle w:val="ListParagraph"/>
        <w:numPr>
          <w:ilvl w:val="1"/>
          <w:numId w:val="37"/>
        </w:numPr>
        <w:spacing w:line="276" w:lineRule="auto"/>
        <w:ind w:left="1701"/>
        <w:jc w:val="both"/>
      </w:pPr>
      <w:r w:rsidRPr="00F5549B">
        <w:t xml:space="preserve">The specific Preferential Goal Requirements for this tender is indicated in </w:t>
      </w:r>
      <w:r w:rsidRPr="00F5549B">
        <w:rPr>
          <w:b/>
        </w:rPr>
        <w:t>table 1</w:t>
      </w:r>
      <w:r w:rsidRPr="00F5549B">
        <w:t xml:space="preserve"> below.</w:t>
      </w:r>
    </w:p>
    <w:p w:rsidR="00DA0190" w:rsidRPr="00F5549B" w:rsidRDefault="00DA0190" w:rsidP="00760DDC">
      <w:pPr>
        <w:pStyle w:val="ListParagraph"/>
        <w:numPr>
          <w:ilvl w:val="1"/>
          <w:numId w:val="37"/>
        </w:numPr>
        <w:spacing w:line="276" w:lineRule="auto"/>
        <w:ind w:left="1701"/>
        <w:jc w:val="both"/>
      </w:pPr>
      <w:r w:rsidRPr="00F5549B">
        <w:t xml:space="preserve">The Bidder must complete the </w:t>
      </w:r>
      <w:r w:rsidRPr="00F5549B">
        <w:rPr>
          <w:b/>
        </w:rPr>
        <w:t>80/20</w:t>
      </w:r>
      <w:r w:rsidRPr="00F5549B">
        <w:t xml:space="preserve"> preference point system and submit proof or documentation required in terms of this tender.</w:t>
      </w:r>
    </w:p>
    <w:p w:rsidR="00DA0190" w:rsidRPr="00F5549B" w:rsidRDefault="00DA0190" w:rsidP="00760DDC">
      <w:pPr>
        <w:pStyle w:val="ListParagraph"/>
        <w:numPr>
          <w:ilvl w:val="1"/>
          <w:numId w:val="37"/>
        </w:numPr>
        <w:spacing w:line="276" w:lineRule="auto"/>
        <w:ind w:left="1701"/>
        <w:jc w:val="both"/>
      </w:pPr>
      <w:r w:rsidRPr="00F5549B">
        <w:t xml:space="preserve">The Bidder </w:t>
      </w:r>
      <w:r w:rsidRPr="00F5549B">
        <w:rPr>
          <w:b/>
          <w:u w:val="single"/>
        </w:rPr>
        <w:t>must</w:t>
      </w:r>
      <w:r w:rsidRPr="00F5549B">
        <w:rPr>
          <w:b/>
        </w:rPr>
        <w:t xml:space="preserve"> </w:t>
      </w:r>
      <w:r w:rsidRPr="00F5549B">
        <w:t xml:space="preserve">indicate their commitment to claim points for each of the preference points </w:t>
      </w:r>
      <w:r w:rsidRPr="00F5549B">
        <w:rPr>
          <w:b/>
        </w:rPr>
        <w:t xml:space="preserve">by signing </w:t>
      </w:r>
      <w:r w:rsidRPr="00F5549B">
        <w:rPr>
          <w:rFonts w:cs="Calibri"/>
          <w:b/>
          <w:bCs/>
        </w:rPr>
        <w:t>at par. 4.5</w:t>
      </w:r>
      <w:r w:rsidRPr="00F5549B">
        <w:rPr>
          <w:b/>
        </w:rPr>
        <w:t xml:space="preserve"> in the Invitation to Bid document</w:t>
      </w:r>
      <w:r w:rsidRPr="00F5549B">
        <w:t>.</w:t>
      </w:r>
    </w:p>
    <w:p w:rsidR="00DA0190" w:rsidRPr="00F5549B" w:rsidRDefault="00DA0190" w:rsidP="00760DDC">
      <w:pPr>
        <w:pStyle w:val="ListParagraph"/>
        <w:numPr>
          <w:ilvl w:val="1"/>
          <w:numId w:val="37"/>
        </w:numPr>
        <w:spacing w:line="276" w:lineRule="auto"/>
        <w:ind w:left="1701"/>
        <w:jc w:val="both"/>
      </w:pPr>
      <w:r w:rsidRPr="00F5549B">
        <w:t xml:space="preserve">Failure on the part of a bidder to submit proof or documentation required or to comply to paragraph (d) above in terms of this tender to claim preference points for the </w:t>
      </w:r>
      <w:r w:rsidRPr="00F5549B">
        <w:rPr>
          <w:b/>
        </w:rPr>
        <w:t>Preference Goal Requirements</w:t>
      </w:r>
      <w:r w:rsidRPr="00F5549B">
        <w:t xml:space="preserve"> for this tender, will be interpreted to mean that preference points are not claimed.</w:t>
      </w:r>
    </w:p>
    <w:p w:rsidR="00DA0190" w:rsidRPr="00F5549B" w:rsidRDefault="00DA0190" w:rsidP="00760DDC">
      <w:pPr>
        <w:pStyle w:val="ListParagraph"/>
        <w:numPr>
          <w:ilvl w:val="1"/>
          <w:numId w:val="37"/>
        </w:numPr>
        <w:spacing w:line="276" w:lineRule="auto"/>
        <w:ind w:left="1701"/>
        <w:jc w:val="both"/>
      </w:pPr>
      <w:r w:rsidRPr="00F5549B">
        <w:t xml:space="preserve">Failure on the part of a bidder to submit proof or documentation required in terms of this tender to claim preference points for the </w:t>
      </w:r>
      <w:r w:rsidRPr="00F5549B">
        <w:rPr>
          <w:b/>
        </w:rPr>
        <w:t>Preference Goal Requirements</w:t>
      </w:r>
      <w:r w:rsidRPr="00F5549B">
        <w:t xml:space="preserve"> for this tender, will be interpreted to mean that preference points are not claimed.</w:t>
      </w:r>
    </w:p>
    <w:p w:rsidR="00DA0190" w:rsidRPr="00F5549B" w:rsidRDefault="00DA0190" w:rsidP="00760DDC">
      <w:pPr>
        <w:pStyle w:val="ListParagraph"/>
        <w:numPr>
          <w:ilvl w:val="1"/>
          <w:numId w:val="37"/>
        </w:numPr>
        <w:spacing w:line="276" w:lineRule="auto"/>
        <w:ind w:left="1701"/>
        <w:jc w:val="both"/>
      </w:pPr>
      <w:r w:rsidRPr="00F5549B">
        <w:t xml:space="preserve">The Bidder’s </w:t>
      </w:r>
      <w:r w:rsidRPr="00F5549B">
        <w:rPr>
          <w:b/>
        </w:rPr>
        <w:t>commitment</w:t>
      </w:r>
      <w:r w:rsidRPr="00F5549B">
        <w:t xml:space="preserve"> for the </w:t>
      </w:r>
      <w:r w:rsidRPr="00F5549B">
        <w:rPr>
          <w:b/>
        </w:rPr>
        <w:t xml:space="preserve">Preference Goal Requirements </w:t>
      </w:r>
      <w:r w:rsidRPr="00F5549B">
        <w:t xml:space="preserve">in this tender will be </w:t>
      </w:r>
      <w:r w:rsidRPr="00F5549B">
        <w:rPr>
          <w:b/>
        </w:rPr>
        <w:t>legally binding</w:t>
      </w:r>
      <w:r w:rsidRPr="00F5549B">
        <w:t xml:space="preserve"> and the Bidder needs to </w:t>
      </w:r>
      <w:r w:rsidRPr="00F5549B">
        <w:rPr>
          <w:b/>
        </w:rPr>
        <w:t>perform against their commitment</w:t>
      </w:r>
      <w:r w:rsidRPr="00F5549B">
        <w:t xml:space="preserve"> for the duration of the contract which will form part of the Contractual Agreement.</w:t>
      </w:r>
    </w:p>
    <w:p w:rsidR="00DA0190" w:rsidRPr="00F5549B" w:rsidRDefault="00DA0190" w:rsidP="00760DDC">
      <w:pPr>
        <w:pStyle w:val="ListParagraph"/>
        <w:numPr>
          <w:ilvl w:val="1"/>
          <w:numId w:val="37"/>
        </w:numPr>
        <w:spacing w:line="276" w:lineRule="auto"/>
        <w:ind w:left="1701"/>
        <w:jc w:val="both"/>
      </w:pPr>
      <w:r w:rsidRPr="00F5549B">
        <w:t xml:space="preserve">The Bidder </w:t>
      </w:r>
      <w:r w:rsidRPr="00F5549B">
        <w:rPr>
          <w:b/>
        </w:rPr>
        <w:t>must sustain, or improve</w:t>
      </w:r>
      <w:r w:rsidRPr="00F5549B">
        <w:t xml:space="preserve"> the company’s BBBEE Level for the duration of the contact which will form part of the Contractual Agreement.</w:t>
      </w:r>
    </w:p>
    <w:p w:rsidR="00DA0190" w:rsidRPr="00F5549B" w:rsidRDefault="00DA0190" w:rsidP="00760DDC">
      <w:pPr>
        <w:pStyle w:val="ListParagraph"/>
        <w:numPr>
          <w:ilvl w:val="1"/>
          <w:numId w:val="37"/>
        </w:numPr>
        <w:spacing w:line="276" w:lineRule="auto"/>
        <w:ind w:left="1701"/>
        <w:jc w:val="both"/>
      </w:pPr>
      <w:r w:rsidRPr="00F5549B">
        <w:rPr>
          <w:b/>
        </w:rPr>
        <w:t>Performance of Preference Goal Requirements will be determined annually</w:t>
      </w:r>
      <w:r w:rsidRPr="00F5549B">
        <w:t>. Bidders must submit their Preference status report indicating progress against the Bidder’s Preferential commitments within 30 days of the yearly anniversary of the contract.</w:t>
      </w:r>
    </w:p>
    <w:p w:rsidR="00DA0190" w:rsidRPr="00F5549B" w:rsidRDefault="00DA0190" w:rsidP="00760DDC">
      <w:pPr>
        <w:pStyle w:val="ListParagraph"/>
        <w:numPr>
          <w:ilvl w:val="1"/>
          <w:numId w:val="37"/>
        </w:numPr>
        <w:spacing w:line="276" w:lineRule="auto"/>
        <w:ind w:left="1701"/>
        <w:jc w:val="both"/>
      </w:pPr>
      <w:r w:rsidRPr="00F5549B">
        <w:lastRenderedPageBreak/>
        <w:t xml:space="preserve">Bidders need to keep auditable substantive records / evidence and upon request by </w:t>
      </w:r>
      <w:r w:rsidRPr="00F5549B">
        <w:rPr>
          <w:b/>
        </w:rPr>
        <w:t xml:space="preserve">SITA </w:t>
      </w:r>
      <w:r w:rsidRPr="00F5549B">
        <w:t>must be made available for audit and, or due diligence purposes.</w:t>
      </w:r>
    </w:p>
    <w:p w:rsidR="00DA0190" w:rsidRPr="00F5549B" w:rsidRDefault="00DA0190" w:rsidP="00760DDC">
      <w:pPr>
        <w:pStyle w:val="ListParagraph"/>
        <w:numPr>
          <w:ilvl w:val="1"/>
          <w:numId w:val="37"/>
        </w:numPr>
        <w:spacing w:line="276" w:lineRule="auto"/>
        <w:ind w:left="1701"/>
        <w:jc w:val="both"/>
      </w:pPr>
      <w:r w:rsidRPr="00F5549B">
        <w:rPr>
          <w:b/>
        </w:rPr>
        <w:t>SITA reserves the right</w:t>
      </w:r>
      <w:r w:rsidRPr="00F5549B">
        <w:t xml:space="preserve"> </w:t>
      </w:r>
      <w:r w:rsidRPr="00F5549B">
        <w:rPr>
          <w:b/>
        </w:rPr>
        <w:t>to</w:t>
      </w:r>
      <w:r w:rsidRPr="00F5549B">
        <w:t xml:space="preserve"> require from a Bidder, either before a bid is adjudicated or at any time subsequently, to substantiate any claim with regards to preferences, in any manner required by SITA.</w:t>
      </w:r>
    </w:p>
    <w:p w:rsidR="00DA0190" w:rsidRPr="00F5549B" w:rsidRDefault="00DA0190" w:rsidP="00760DDC">
      <w:pPr>
        <w:pStyle w:val="ListParagraph"/>
        <w:numPr>
          <w:ilvl w:val="1"/>
          <w:numId w:val="37"/>
        </w:numPr>
        <w:spacing w:line="276" w:lineRule="auto"/>
        <w:ind w:left="1701"/>
        <w:jc w:val="both"/>
      </w:pPr>
      <w:r w:rsidRPr="00F5549B">
        <w:rPr>
          <w:b/>
        </w:rPr>
        <w:t>SITA reserves the right to</w:t>
      </w:r>
      <w:r w:rsidRPr="00F5549B">
        <w:t xml:space="preserve"> verify information / evidence provided by the Bidder.</w:t>
      </w:r>
    </w:p>
    <w:p w:rsidR="00DA0190" w:rsidRPr="00F5549B" w:rsidRDefault="00DA0190" w:rsidP="00760DDC">
      <w:pPr>
        <w:pStyle w:val="ListParagraph"/>
        <w:numPr>
          <w:ilvl w:val="1"/>
          <w:numId w:val="37"/>
        </w:numPr>
        <w:spacing w:line="276" w:lineRule="auto"/>
        <w:ind w:left="1701"/>
        <w:jc w:val="both"/>
        <w:rPr>
          <w:b/>
        </w:rPr>
      </w:pPr>
      <w:r w:rsidRPr="00F5549B">
        <w:rPr>
          <w:b/>
        </w:rPr>
        <w:t>SITA reserves the right to</w:t>
      </w:r>
      <w:r w:rsidRPr="00F5549B">
        <w:t xml:space="preserve"> introduce a </w:t>
      </w:r>
      <w:r w:rsidRPr="00F5549B">
        <w:rPr>
          <w:b/>
        </w:rPr>
        <w:t>penalty of 1%</w:t>
      </w:r>
      <w:r w:rsidRPr="00F5549B">
        <w:t xml:space="preserve"> of the overall annual year spent by </w:t>
      </w:r>
      <w:r w:rsidRPr="00F5549B">
        <w:rPr>
          <w:b/>
        </w:rPr>
        <w:t>SITA</w:t>
      </w:r>
      <w:r w:rsidRPr="00F5549B">
        <w:t xml:space="preserve"> for the prior year if the Bidder fails to comply to </w:t>
      </w:r>
      <w:r w:rsidRPr="00F5549B">
        <w:rPr>
          <w:b/>
        </w:rPr>
        <w:t>paragraphs (f), (g) and (h) above.</w:t>
      </w:r>
    </w:p>
    <w:bookmarkEnd w:id="70"/>
    <w:p w:rsidR="00DA0190" w:rsidRDefault="00DA0190" w:rsidP="00DA0190">
      <w:pPr>
        <w:pStyle w:val="ListParagraph"/>
        <w:numPr>
          <w:ilvl w:val="0"/>
          <w:numId w:val="0"/>
        </w:numPr>
        <w:spacing w:line="276" w:lineRule="auto"/>
        <w:ind w:left="2127"/>
        <w:jc w:val="both"/>
        <w:rPr>
          <w:rFonts w:cs="Calibri"/>
          <w:b/>
          <w:bCs/>
        </w:rPr>
      </w:pPr>
    </w:p>
    <w:p w:rsidR="00DA0190" w:rsidRDefault="00DA0190" w:rsidP="00DA0190">
      <w:pPr>
        <w:spacing w:line="276" w:lineRule="auto"/>
        <w:rPr>
          <w:rFonts w:cs="Calibri"/>
        </w:rPr>
        <w:sectPr w:rsidR="00DA0190">
          <w:footerReference w:type="default" r:id="rId10"/>
          <w:pgSz w:w="11906" w:h="16838"/>
          <w:pgMar w:top="1134" w:right="1134" w:bottom="1134" w:left="1134" w:header="680" w:footer="680" w:gutter="0"/>
          <w:cols w:space="720"/>
        </w:sectPr>
      </w:pPr>
    </w:p>
    <w:p w:rsidR="00DA0190" w:rsidRDefault="00DA0190" w:rsidP="00DA0190">
      <w:pPr>
        <w:rPr>
          <w:rFonts w:cs="Calibri"/>
          <w:b/>
          <w:bCs/>
        </w:rPr>
      </w:pPr>
      <w:bookmarkStart w:id="74" w:name="_Hlk128043555"/>
      <w:bookmarkStart w:id="75" w:name="_Hlk128062947"/>
      <w:bookmarkStart w:id="76" w:name="_Hlk132832636"/>
      <w:r w:rsidRPr="00F5549B">
        <w:rPr>
          <w:b/>
        </w:rPr>
        <w:lastRenderedPageBreak/>
        <w:t>Table 1: Preference Goal Requirements</w:t>
      </w:r>
      <w:r>
        <w:rPr>
          <w:rFonts w:cs="Calibri"/>
          <w:b/>
          <w:bCs/>
          <w:color w:val="FF0000"/>
        </w:rPr>
        <w:t xml:space="preserve"> </w:t>
      </w:r>
    </w:p>
    <w:p w:rsidR="00DA0190" w:rsidRDefault="00DA0190" w:rsidP="00DA0190">
      <w:pPr>
        <w:rPr>
          <w:rFonts w:cs="Calibri"/>
          <w:b/>
          <w:bCs/>
        </w:rPr>
      </w:pPr>
    </w:p>
    <w:tbl>
      <w:tblPr>
        <w:tblW w:w="9913" w:type="dxa"/>
        <w:tblLayout w:type="fixed"/>
        <w:tblLook w:val="04A0" w:firstRow="1" w:lastRow="0" w:firstColumn="1" w:lastColumn="0" w:noHBand="0" w:noVBand="1"/>
      </w:tblPr>
      <w:tblGrid>
        <w:gridCol w:w="2542"/>
        <w:gridCol w:w="2126"/>
        <w:gridCol w:w="3686"/>
        <w:gridCol w:w="1559"/>
      </w:tblGrid>
      <w:tr w:rsidR="00DA0190" w:rsidTr="00F43F86">
        <w:trPr>
          <w:trHeight w:val="627"/>
        </w:trPr>
        <w:tc>
          <w:tcPr>
            <w:tcW w:w="2542" w:type="dxa"/>
            <w:tcBorders>
              <w:top w:val="single" w:sz="8" w:space="0" w:color="4F81BD"/>
              <w:left w:val="single" w:sz="8" w:space="0" w:color="4F81BD"/>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rsidR="00DA0190" w:rsidRDefault="00DA0190">
            <w:pPr>
              <w:spacing w:line="276" w:lineRule="auto"/>
              <w:jc w:val="center"/>
              <w:rPr>
                <w:rFonts w:ascii="Calibri (Body)" w:hAnsi="Calibri (Body)" w:cs="Calibri"/>
                <w:b/>
                <w:bCs/>
                <w:color w:val="0E1B8D"/>
                <w:sz w:val="22"/>
                <w:szCs w:val="22"/>
                <w:lang w:eastAsia="en-ZA"/>
              </w:rPr>
            </w:pPr>
            <w:r>
              <w:rPr>
                <w:rFonts w:ascii="Calibri (Body)" w:hAnsi="Calibri (Body)" w:cs="Calibri"/>
                <w:b/>
                <w:bCs/>
                <w:color w:val="0E1B8D"/>
                <w:sz w:val="22"/>
                <w:szCs w:val="22"/>
                <w:lang w:eastAsia="en-ZA"/>
              </w:rPr>
              <w:t>Preferential Goal Requirements for (80/20) system</w:t>
            </w:r>
          </w:p>
        </w:tc>
      </w:tr>
      <w:tr w:rsidR="00577E55" w:rsidTr="00F304D8">
        <w:trPr>
          <w:trHeight w:val="1679"/>
        </w:trPr>
        <w:tc>
          <w:tcPr>
            <w:tcW w:w="2542" w:type="dxa"/>
            <w:tcBorders>
              <w:top w:val="nil"/>
              <w:left w:val="single" w:sz="8" w:space="0" w:color="4F81BD"/>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Number of points</w:t>
            </w:r>
            <w:r>
              <w:rPr>
                <w:rFonts w:cs="Calibri"/>
                <w:b/>
                <w:bCs/>
                <w:color w:val="0E1B8D"/>
                <w:sz w:val="22"/>
                <w:szCs w:val="22"/>
                <w:lang w:eastAsia="en-ZA"/>
              </w:rPr>
              <w:br/>
              <w:t>allocated</w:t>
            </w:r>
            <w:r>
              <w:rPr>
                <w:rFonts w:cs="Calibri"/>
                <w:b/>
                <w:bCs/>
                <w:color w:val="0E1B8D"/>
                <w:sz w:val="22"/>
                <w:szCs w:val="22"/>
                <w:lang w:eastAsia="en-ZA"/>
              </w:rPr>
              <w:br/>
            </w:r>
            <w:r>
              <w:rPr>
                <w:rFonts w:cs="Calibri"/>
                <w:b/>
                <w:bCs/>
                <w:color w:val="44546A"/>
                <w:sz w:val="22"/>
                <w:szCs w:val="22"/>
                <w:lang w:eastAsia="en-ZA"/>
              </w:rPr>
              <w:t>(80/20) system</w:t>
            </w:r>
            <w:r>
              <w:rPr>
                <w:rFonts w:cs="Calibri"/>
                <w:b/>
                <w:bCs/>
                <w:color w:val="0E1B8D"/>
                <w:sz w:val="22"/>
                <w:szCs w:val="22"/>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 xml:space="preserve">Substantiating evidence and evidence reference to be completed by bidder. </w:t>
            </w:r>
            <w:r>
              <w:rPr>
                <w:rFonts w:cs="Calibri"/>
                <w:b/>
                <w:bCs/>
                <w:color w:val="0E1B8D"/>
                <w:sz w:val="22"/>
                <w:szCs w:val="22"/>
                <w:lang w:eastAsia="en-ZA"/>
              </w:rPr>
              <w:br/>
            </w:r>
            <w:r>
              <w:rPr>
                <w:rFonts w:cs="Calibri"/>
                <w:color w:val="0E1B8D"/>
                <w:sz w:val="22"/>
                <w:szCs w:val="22"/>
                <w:lang w:eastAsia="en-ZA"/>
              </w:rPr>
              <w:t>Evaluation per requirement: Each requirement indicated in the tables below must be completed and points will be allocated based on the evidence required below for the</w:t>
            </w:r>
            <w:r>
              <w:rPr>
                <w:rFonts w:cs="Calibri"/>
                <w:b/>
                <w:bCs/>
                <w:color w:val="0E1B8D"/>
                <w:sz w:val="22"/>
                <w:szCs w:val="22"/>
                <w:lang w:eastAsia="en-ZA"/>
              </w:rPr>
              <w:t xml:space="preserve"> </w:t>
            </w:r>
            <w:r>
              <w:rPr>
                <w:rFonts w:cs="Calibri"/>
                <w:b/>
                <w:bCs/>
                <w:color w:val="44546A"/>
                <w:sz w:val="22"/>
                <w:szCs w:val="22"/>
                <w:lang w:eastAsia="en-ZA"/>
              </w:rPr>
              <w:t>(80/20) system</w:t>
            </w:r>
          </w:p>
        </w:tc>
        <w:tc>
          <w:tcPr>
            <w:tcW w:w="1559" w:type="dxa"/>
            <w:tcBorders>
              <w:top w:val="nil"/>
              <w:left w:val="nil"/>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Evidence reference for the</w:t>
            </w:r>
            <w:r>
              <w:rPr>
                <w:rFonts w:cs="Calibri"/>
                <w:b/>
                <w:bCs/>
                <w:color w:val="FF0000"/>
                <w:sz w:val="22"/>
                <w:szCs w:val="22"/>
                <w:lang w:eastAsia="en-ZA"/>
              </w:rPr>
              <w:t xml:space="preserve"> </w:t>
            </w:r>
            <w:r>
              <w:rPr>
                <w:rFonts w:cs="Calibri"/>
                <w:b/>
                <w:bCs/>
                <w:color w:val="FF0000"/>
                <w:sz w:val="22"/>
                <w:szCs w:val="22"/>
                <w:lang w:eastAsia="en-ZA"/>
              </w:rPr>
              <w:br/>
            </w:r>
            <w:r>
              <w:rPr>
                <w:rFonts w:cs="Calibri"/>
                <w:b/>
                <w:bCs/>
                <w:color w:val="44546A"/>
                <w:sz w:val="22"/>
                <w:szCs w:val="22"/>
                <w:lang w:eastAsia="en-ZA"/>
              </w:rPr>
              <w:t>(80/20) system</w:t>
            </w:r>
          </w:p>
        </w:tc>
      </w:tr>
      <w:tr w:rsidR="00577E55" w:rsidTr="00F304D8">
        <w:trPr>
          <w:trHeight w:val="371"/>
        </w:trPr>
        <w:tc>
          <w:tcPr>
            <w:tcW w:w="2542" w:type="dxa"/>
            <w:tcBorders>
              <w:top w:val="nil"/>
              <w:left w:val="single" w:sz="8" w:space="0" w:color="4F81BD"/>
              <w:bottom w:val="single" w:sz="8" w:space="0" w:color="4F81BD"/>
              <w:right w:val="single" w:sz="8" w:space="0" w:color="4F81BD"/>
            </w:tcBorders>
            <w:shd w:val="clear" w:color="auto" w:fill="DBE5F1"/>
            <w:hideMark/>
          </w:tcPr>
          <w:p w:rsidR="00DA0190" w:rsidRDefault="00DA0190">
            <w:pPr>
              <w:spacing w:line="276" w:lineRule="auto"/>
              <w:rPr>
                <w:rFonts w:cs="Calibri"/>
                <w:b/>
                <w:bCs/>
                <w:color w:val="305496"/>
                <w:sz w:val="22"/>
                <w:szCs w:val="22"/>
                <w:lang w:eastAsia="en-ZA"/>
              </w:rPr>
            </w:pPr>
            <w:r>
              <w:rPr>
                <w:rFonts w:cs="Calibri"/>
                <w:b/>
                <w:bCs/>
                <w:color w:val="305496"/>
                <w:sz w:val="22"/>
                <w:szCs w:val="22"/>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rsidR="00DA0190" w:rsidRDefault="00DA0190">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 </w:t>
            </w:r>
          </w:p>
        </w:tc>
      </w:tr>
      <w:tr w:rsidR="00DA0190" w:rsidTr="00F43F86">
        <w:trPr>
          <w:trHeight w:val="2072"/>
        </w:trPr>
        <w:tc>
          <w:tcPr>
            <w:tcW w:w="2542" w:type="dxa"/>
            <w:tcBorders>
              <w:top w:val="nil"/>
              <w:left w:val="single" w:sz="8" w:space="0" w:color="4F81BD"/>
              <w:bottom w:val="single" w:sz="8" w:space="0" w:color="4F81BD"/>
              <w:right w:val="single" w:sz="8" w:space="0" w:color="4F81BD"/>
            </w:tcBorders>
            <w:shd w:val="clear" w:color="auto" w:fill="FFFFFF" w:themeFill="background1"/>
            <w:hideMark/>
          </w:tcPr>
          <w:p w:rsidR="00DA0190" w:rsidRDefault="00DA0190">
            <w:pPr>
              <w:spacing w:line="276" w:lineRule="auto"/>
              <w:rPr>
                <w:rFonts w:cs="Calibri"/>
                <w:color w:val="0E1B8D"/>
                <w:sz w:val="22"/>
                <w:szCs w:val="22"/>
                <w:lang w:eastAsia="en-ZA"/>
              </w:rPr>
            </w:pPr>
            <w:r>
              <w:rPr>
                <w:rFonts w:cs="Calibri"/>
                <w:color w:val="0E1B8D"/>
                <w:sz w:val="22"/>
                <w:szCs w:val="22"/>
                <w:lang w:eastAsia="en-ZA"/>
              </w:rPr>
              <w:t>The allocation of points for bidders that meet a certain</w:t>
            </w:r>
            <w:r>
              <w:rPr>
                <w:rFonts w:cs="Calibri"/>
                <w:b/>
                <w:bCs/>
                <w:color w:val="0E1B8D"/>
                <w:sz w:val="22"/>
                <w:szCs w:val="22"/>
                <w:lang w:eastAsia="en-ZA"/>
              </w:rPr>
              <w:t xml:space="preserve"> B-BBEE level</w:t>
            </w:r>
            <w:r>
              <w:rPr>
                <w:rFonts w:cs="Calibri"/>
                <w:color w:val="0E1B8D"/>
                <w:sz w:val="22"/>
                <w:szCs w:val="22"/>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rsidR="00DA0190" w:rsidRDefault="00DA0190">
            <w:pPr>
              <w:spacing w:line="276" w:lineRule="auto"/>
              <w:jc w:val="center"/>
              <w:rPr>
                <w:rFonts w:cs="Calibri"/>
                <w:color w:val="FF0000"/>
                <w:sz w:val="22"/>
                <w:szCs w:val="22"/>
                <w:lang w:eastAsia="en-ZA"/>
              </w:rPr>
            </w:pPr>
            <w:r w:rsidRPr="00F43F86">
              <w:rPr>
                <w:color w:val="000000" w:themeColor="text1"/>
                <w:sz w:val="22"/>
              </w:rPr>
              <w:t>20,0</w:t>
            </w:r>
          </w:p>
        </w:tc>
        <w:tc>
          <w:tcPr>
            <w:tcW w:w="3686" w:type="dxa"/>
            <w:tcBorders>
              <w:top w:val="nil"/>
              <w:left w:val="nil"/>
              <w:bottom w:val="single" w:sz="8" w:space="0" w:color="4F81BD"/>
              <w:right w:val="single" w:sz="8" w:space="0" w:color="4F81BD"/>
            </w:tcBorders>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Evidence:</w:t>
            </w:r>
            <w:r>
              <w:rPr>
                <w:rFonts w:cs="Calibri"/>
                <w:b/>
                <w:bCs/>
                <w:color w:val="0E1B8D"/>
                <w:sz w:val="22"/>
                <w:szCs w:val="22"/>
                <w:lang w:eastAsia="en-ZA"/>
              </w:rPr>
              <w:br/>
            </w:r>
            <w:r>
              <w:rPr>
                <w:rFonts w:cs="Calibri"/>
                <w:color w:val="0E1B8D"/>
                <w:sz w:val="22"/>
                <w:szCs w:val="22"/>
                <w:lang w:eastAsia="en-ZA"/>
              </w:rPr>
              <w:t>The Bidder must provide a copy of relevant proof of B-BBEE status level of contributor level as defined in the Broad-Based Black Economic Empowerment Act.</w:t>
            </w:r>
            <w:r>
              <w:rPr>
                <w:rFonts w:cs="Calibri"/>
                <w:color w:val="0E1B8D"/>
                <w:sz w:val="22"/>
                <w:szCs w:val="22"/>
                <w:lang w:eastAsia="en-ZA"/>
              </w:rPr>
              <w:br/>
            </w:r>
            <w:r>
              <w:rPr>
                <w:rFonts w:cs="Calibri"/>
                <w:color w:val="0E1B8D"/>
                <w:sz w:val="22"/>
                <w:szCs w:val="22"/>
                <w:lang w:eastAsia="en-ZA"/>
              </w:rPr>
              <w:br/>
            </w:r>
            <w:r>
              <w:rPr>
                <w:rFonts w:cs="Calibri"/>
                <w:b/>
                <w:bCs/>
                <w:color w:val="0E1B8D"/>
                <w:sz w:val="22"/>
                <w:szCs w:val="22"/>
                <w:lang w:eastAsia="en-ZA"/>
              </w:rPr>
              <w:t>Points allocation:</w:t>
            </w:r>
            <w:r>
              <w:rPr>
                <w:rFonts w:cs="Calibri"/>
                <w:b/>
                <w:bCs/>
                <w:color w:val="0E1B8D"/>
                <w:sz w:val="22"/>
                <w:szCs w:val="22"/>
                <w:lang w:eastAsia="en-ZA"/>
              </w:rPr>
              <w:br/>
            </w:r>
            <w:r>
              <w:rPr>
                <w:rFonts w:cs="Calibri"/>
                <w:color w:val="0E1B8D"/>
                <w:sz w:val="22"/>
                <w:szCs w:val="22"/>
                <w:lang w:eastAsia="en-ZA"/>
              </w:rPr>
              <w:t xml:space="preserve">Points will be allocated in line with the BBBEE table </w:t>
            </w:r>
            <w:r w:rsidR="00F304D8">
              <w:rPr>
                <w:rFonts w:cs="Calibri"/>
                <w:color w:val="0E1B8D"/>
                <w:sz w:val="22"/>
                <w:szCs w:val="22"/>
                <w:lang w:eastAsia="en-ZA"/>
              </w:rPr>
              <w:t>1</w:t>
            </w:r>
            <w:r>
              <w:rPr>
                <w:rFonts w:cs="Calibri"/>
                <w:color w:val="0E1B8D"/>
                <w:sz w:val="22"/>
                <w:szCs w:val="22"/>
                <w:lang w:eastAsia="en-ZA"/>
              </w:rPr>
              <w:t xml:space="preserve"> </w:t>
            </w:r>
            <w:r w:rsidRPr="00F43F86">
              <w:rPr>
                <w:color w:val="0E1B8D"/>
                <w:sz w:val="22"/>
              </w:rPr>
              <w:t xml:space="preserve">in section </w:t>
            </w:r>
            <w:r w:rsidRPr="00F43F86">
              <w:rPr>
                <w:color w:val="000000" w:themeColor="text1"/>
                <w:sz w:val="22"/>
              </w:rPr>
              <w:t>8.4.1.</w:t>
            </w:r>
          </w:p>
        </w:tc>
        <w:tc>
          <w:tcPr>
            <w:tcW w:w="1559" w:type="dxa"/>
            <w:tcBorders>
              <w:top w:val="nil"/>
              <w:left w:val="nil"/>
              <w:bottom w:val="single" w:sz="8" w:space="0" w:color="4F81BD"/>
              <w:right w:val="single" w:sz="8" w:space="0" w:color="4F81BD"/>
            </w:tcBorders>
            <w:hideMark/>
          </w:tcPr>
          <w:p w:rsidR="00DA0190" w:rsidRPr="00F43F86" w:rsidRDefault="00DA0190">
            <w:pPr>
              <w:spacing w:line="276" w:lineRule="auto"/>
              <w:rPr>
                <w:color w:val="4472C4"/>
                <w:sz w:val="22"/>
              </w:rPr>
            </w:pPr>
            <w:r w:rsidRPr="00B71A19">
              <w:rPr>
                <w:rFonts w:cs="Calibri"/>
                <w:color w:val="4472C4"/>
                <w:sz w:val="22"/>
                <w:szCs w:val="22"/>
                <w:lang w:eastAsia="en-ZA"/>
              </w:rPr>
              <w:t>&lt;</w:t>
            </w:r>
            <w:r w:rsidRPr="00F43F86">
              <w:rPr>
                <w:color w:val="0E1B8D"/>
                <w:sz w:val="22"/>
              </w:rPr>
              <w:t xml:space="preserve">provide unique reference to locate (80/20) system substantiating evidence in the bid response – </w:t>
            </w:r>
            <w:r w:rsidRPr="00361084">
              <w:rPr>
                <w:color w:val="0E1B8D"/>
                <w:sz w:val="22"/>
              </w:rPr>
              <w:t xml:space="preserve">Annex </w:t>
            </w:r>
            <w:r w:rsidR="00123D37" w:rsidRPr="00361084">
              <w:rPr>
                <w:color w:val="0E1B8D"/>
                <w:sz w:val="22"/>
              </w:rPr>
              <w:t>A.4</w:t>
            </w:r>
            <w:r w:rsidRPr="00361084">
              <w:rPr>
                <w:color w:val="0E1B8D"/>
                <w:sz w:val="22"/>
              </w:rPr>
              <w:t>,</w:t>
            </w:r>
            <w:r w:rsidR="00123D37" w:rsidRPr="00361084">
              <w:rPr>
                <w:color w:val="0E1B8D"/>
                <w:sz w:val="22"/>
              </w:rPr>
              <w:t xml:space="preserve"> section 10.4</w:t>
            </w:r>
            <w:r w:rsidRPr="00361084">
              <w:rPr>
                <w:color w:val="0E1B8D"/>
                <w:sz w:val="22"/>
              </w:rPr>
              <w:t>&gt;</w:t>
            </w:r>
          </w:p>
        </w:tc>
      </w:tr>
      <w:tr w:rsidR="00577E55" w:rsidTr="00F304D8">
        <w:trPr>
          <w:trHeight w:val="376"/>
        </w:trPr>
        <w:tc>
          <w:tcPr>
            <w:tcW w:w="2542" w:type="dxa"/>
            <w:tcBorders>
              <w:top w:val="nil"/>
              <w:left w:val="single" w:sz="8" w:space="0" w:color="4F81BD"/>
              <w:bottom w:val="single" w:sz="8" w:space="0" w:color="4F81BD"/>
              <w:right w:val="single" w:sz="8" w:space="0" w:color="4F81BD"/>
            </w:tcBorders>
            <w:shd w:val="clear" w:color="auto" w:fill="DBE5F1"/>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rsidR="00DA0190" w:rsidRDefault="00DA0190">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245" w:type="dxa"/>
            <w:gridSpan w:val="2"/>
            <w:tcBorders>
              <w:top w:val="single" w:sz="8" w:space="0" w:color="4F81BD"/>
              <w:left w:val="nil"/>
              <w:bottom w:val="nil"/>
              <w:right w:val="nil"/>
            </w:tcBorders>
            <w:hideMark/>
          </w:tcPr>
          <w:p w:rsidR="00DA0190" w:rsidRDefault="00DA0190">
            <w:pPr>
              <w:spacing w:line="276" w:lineRule="auto"/>
              <w:rPr>
                <w:rFonts w:cs="Calibri"/>
                <w:b/>
                <w:bCs/>
                <w:color w:val="0E1B8D"/>
                <w:sz w:val="22"/>
                <w:szCs w:val="22"/>
                <w:lang w:eastAsia="en-ZA"/>
              </w:rPr>
            </w:pPr>
            <w:r>
              <w:rPr>
                <w:rFonts w:cs="Calibri"/>
                <w:b/>
                <w:bCs/>
                <w:color w:val="0E1B8D"/>
                <w:sz w:val="22"/>
                <w:szCs w:val="22"/>
                <w:lang w:eastAsia="en-ZA"/>
              </w:rPr>
              <w:t> </w:t>
            </w:r>
          </w:p>
        </w:tc>
      </w:tr>
    </w:tbl>
    <w:p w:rsidR="00DA0190" w:rsidRDefault="00DA0190" w:rsidP="00DA0190">
      <w:pPr>
        <w:spacing w:after="120"/>
        <w:ind w:left="1560" w:hanging="993"/>
        <w:rPr>
          <w:rFonts w:cs="Calibri"/>
          <w:b/>
          <w:bCs/>
          <w:szCs w:val="24"/>
        </w:rPr>
      </w:pPr>
    </w:p>
    <w:p w:rsidR="00DA0190" w:rsidRDefault="00DA0190" w:rsidP="00DA0190">
      <w:pPr>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sectPr w:rsidR="00DA0190">
          <w:pgSz w:w="11906" w:h="16838"/>
          <w:pgMar w:top="1134" w:right="1134" w:bottom="1134" w:left="1123" w:header="680" w:footer="680" w:gutter="0"/>
          <w:cols w:space="720"/>
        </w:sectPr>
      </w:pPr>
    </w:p>
    <w:p w:rsidR="00DA0190" w:rsidRDefault="00DA0190" w:rsidP="00DA0190">
      <w:pPr>
        <w:pStyle w:val="ListParagraph"/>
        <w:numPr>
          <w:ilvl w:val="0"/>
          <w:numId w:val="0"/>
        </w:numPr>
        <w:ind w:left="1560" w:hanging="993"/>
        <w:rPr>
          <w:rFonts w:cs="Calibri"/>
          <w:b/>
          <w:bCs/>
        </w:rPr>
      </w:pPr>
      <w:r w:rsidRPr="00F5549B">
        <w:rPr>
          <w:b/>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9854D9" w:rsidTr="00F43F86">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bookmarkEnd w:id="71"/>
          <w:bookmarkEnd w:id="74"/>
          <w:bookmarkEnd w:id="75"/>
          <w:p w:rsidR="009854D9" w:rsidRPr="00F43F86" w:rsidRDefault="009854D9">
            <w:pPr>
              <w:pStyle w:val="NormalWeb"/>
              <w:kinsoku w:val="0"/>
              <w:overflowPunct w:val="0"/>
              <w:spacing w:before="96" w:beforeAutospacing="0" w:after="0" w:afterAutospacing="0" w:line="276" w:lineRule="auto"/>
              <w:jc w:val="center"/>
              <w:textAlignment w:val="baseline"/>
              <w:rPr>
                <w:rFonts w:ascii="Calibri" w:hAnsi="Calibri"/>
                <w:b/>
                <w:color w:val="auto"/>
                <w:sz w:val="22"/>
              </w:rPr>
            </w:pPr>
            <w:r w:rsidRPr="00F43F86">
              <w:rPr>
                <w:rFonts w:ascii="Calibri" w:hAnsi="Calibri"/>
                <w:b/>
                <w:color w:val="auto"/>
                <w:kern w:val="24"/>
                <w:sz w:val="22"/>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9854D9" w:rsidRPr="00F43F86" w:rsidRDefault="009854D9">
            <w:pPr>
              <w:pStyle w:val="NormalWeb"/>
              <w:kinsoku w:val="0"/>
              <w:overflowPunct w:val="0"/>
              <w:spacing w:before="96" w:beforeAutospacing="0" w:after="0" w:afterAutospacing="0" w:line="276" w:lineRule="auto"/>
              <w:jc w:val="center"/>
              <w:textAlignment w:val="baseline"/>
              <w:rPr>
                <w:rFonts w:ascii="Calibri" w:hAnsi="Calibri"/>
                <w:b/>
                <w:color w:val="auto"/>
                <w:kern w:val="24"/>
                <w:sz w:val="22"/>
              </w:rPr>
            </w:pPr>
            <w:r w:rsidRPr="00F43F86">
              <w:rPr>
                <w:rFonts w:ascii="Calibri" w:hAnsi="Calibri"/>
                <w:b/>
                <w:color w:val="auto"/>
                <w:kern w:val="24"/>
                <w:sz w:val="22"/>
              </w:rPr>
              <w:t>Number of points</w:t>
            </w:r>
          </w:p>
          <w:p w:rsidR="009854D9" w:rsidRPr="00F43F86" w:rsidRDefault="009854D9">
            <w:pPr>
              <w:pStyle w:val="NormalWeb"/>
              <w:kinsoku w:val="0"/>
              <w:overflowPunct w:val="0"/>
              <w:spacing w:before="96" w:beforeAutospacing="0" w:after="0" w:afterAutospacing="0" w:line="276" w:lineRule="auto"/>
              <w:jc w:val="center"/>
              <w:textAlignment w:val="baseline"/>
              <w:rPr>
                <w:rFonts w:ascii="Calibri" w:hAnsi="Calibri"/>
                <w:b/>
                <w:color w:val="auto"/>
                <w:sz w:val="22"/>
              </w:rPr>
            </w:pPr>
            <w:r w:rsidRPr="00F43F86">
              <w:rPr>
                <w:rFonts w:ascii="Calibri" w:hAnsi="Calibri"/>
                <w:b/>
                <w:color w:val="auto"/>
                <w:kern w:val="24"/>
                <w:sz w:val="22"/>
              </w:rPr>
              <w:t>(80/20 system)</w:t>
            </w:r>
          </w:p>
        </w:tc>
      </w:tr>
      <w:tr w:rsidR="00F93FC4" w:rsidTr="00B71A19">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rsidR="00F93FC4" w:rsidRPr="004C7B58" w:rsidRDefault="00F93FC4" w:rsidP="00F93FC4">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2"/>
                <w:szCs w:val="22"/>
              </w:rPr>
            </w:pPr>
            <w:r w:rsidRPr="004C7B58">
              <w:rPr>
                <w:rFonts w:ascii="Calibri" w:hAnsi="Calibri" w:cs="Calibri"/>
                <w:b/>
                <w:color w:val="auto"/>
                <w:kern w:val="24"/>
                <w:sz w:val="22"/>
                <w:szCs w:val="22"/>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rsidR="00F93FC4" w:rsidRPr="004C7B58" w:rsidRDefault="00F93FC4" w:rsidP="00F93FC4">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2"/>
                <w:szCs w:val="22"/>
              </w:rPr>
            </w:pPr>
            <w:r w:rsidRPr="004C7B58">
              <w:rPr>
                <w:rFonts w:ascii="Calibri" w:hAnsi="Calibri" w:cs="Calibri"/>
                <w:b/>
                <w:color w:val="auto"/>
                <w:kern w:val="24"/>
                <w:sz w:val="22"/>
                <w:szCs w:val="22"/>
              </w:rPr>
              <w:t>20</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20</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18</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14</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12</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8</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6</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4</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2</w:t>
            </w:r>
          </w:p>
        </w:tc>
      </w:tr>
      <w:tr w:rsidR="00F93FC4" w:rsidTr="00F43F8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F93FC4" w:rsidRPr="00F43F86" w:rsidRDefault="00F93FC4" w:rsidP="00F93FC4">
            <w:pPr>
              <w:pStyle w:val="NormalWeb"/>
              <w:kinsoku w:val="0"/>
              <w:overflowPunct w:val="0"/>
              <w:spacing w:before="115" w:beforeAutospacing="0" w:after="0" w:afterAutospacing="0" w:line="276" w:lineRule="auto"/>
              <w:jc w:val="center"/>
              <w:textAlignment w:val="baseline"/>
              <w:rPr>
                <w:rFonts w:ascii="Calibri" w:hAnsi="Calibri"/>
                <w:color w:val="000000" w:themeColor="text1"/>
                <w:sz w:val="22"/>
              </w:rPr>
            </w:pPr>
            <w:r w:rsidRPr="00F43F86">
              <w:rPr>
                <w:rFonts w:ascii="Calibri" w:hAnsi="Calibri"/>
                <w:color w:val="000000" w:themeColor="text1"/>
                <w:kern w:val="24"/>
                <w:sz w:val="22"/>
              </w:rPr>
              <w:t>0</w:t>
            </w:r>
          </w:p>
        </w:tc>
      </w:tr>
      <w:bookmarkEnd w:id="76"/>
    </w:tbl>
    <w:p w:rsidR="00F93FC4" w:rsidRDefault="00F93FC4" w:rsidP="002A7CF1">
      <w:pPr>
        <w:spacing w:line="276" w:lineRule="auto"/>
        <w:jc w:val="both"/>
        <w:rPr>
          <w:rFonts w:cs="Calibri"/>
        </w:rPr>
      </w:pPr>
    </w:p>
    <w:p w:rsidR="00F93FC4" w:rsidRPr="00F93FC4" w:rsidRDefault="00F93FC4" w:rsidP="00F93FC4">
      <w:pPr>
        <w:rPr>
          <w:rFonts w:cs="Calibri"/>
        </w:rPr>
      </w:pPr>
    </w:p>
    <w:p w:rsidR="00F93FC4" w:rsidRPr="00F93FC4" w:rsidRDefault="00F93FC4" w:rsidP="00F93FC4">
      <w:pPr>
        <w:rPr>
          <w:rFonts w:cs="Calibri"/>
        </w:rPr>
      </w:pPr>
    </w:p>
    <w:p w:rsidR="00F93FC4" w:rsidRDefault="00F93FC4" w:rsidP="00F93FC4">
      <w:pPr>
        <w:rPr>
          <w:rFonts w:cs="Calibri"/>
        </w:rPr>
      </w:pPr>
    </w:p>
    <w:p w:rsidR="00A90316" w:rsidRPr="00130D3C" w:rsidRDefault="00661DD2" w:rsidP="00F43F86">
      <w:pPr>
        <w:pStyle w:val="AnnexH2"/>
        <w:numPr>
          <w:ilvl w:val="0"/>
          <w:numId w:val="0"/>
        </w:numPr>
        <w:jc w:val="both"/>
        <w:rPr>
          <w:rFonts w:cs="Calibri"/>
          <w:sz w:val="22"/>
          <w:szCs w:val="22"/>
        </w:rPr>
      </w:pPr>
      <w:bookmarkStart w:id="77" w:name="_Toc126136421"/>
      <w:bookmarkStart w:id="78" w:name="_Toc435315942"/>
      <w:r w:rsidRPr="00130D3C">
        <w:rPr>
          <w:rFonts w:cs="Calibri"/>
          <w:sz w:val="22"/>
          <w:szCs w:val="22"/>
        </w:rPr>
        <w:lastRenderedPageBreak/>
        <w:t>ABBREVIATIONS</w:t>
      </w:r>
      <w:bookmarkEnd w:id="77"/>
    </w:p>
    <w:p w:rsidR="00F739D0" w:rsidRPr="00130D3C" w:rsidRDefault="00F739D0" w:rsidP="00130D3C">
      <w:pPr>
        <w:pStyle w:val="Heading1"/>
        <w:jc w:val="both"/>
        <w:rPr>
          <w:rFonts w:cs="Calibri"/>
          <w:sz w:val="22"/>
          <w:szCs w:val="22"/>
        </w:rPr>
      </w:pPr>
      <w:bookmarkStart w:id="79" w:name="_Toc126136422"/>
      <w:r w:rsidRPr="00130D3C">
        <w:rPr>
          <w:rFonts w:cs="Calibri"/>
          <w:sz w:val="22"/>
          <w:szCs w:val="22"/>
        </w:rPr>
        <w:t>ABBREVIATIONS</w:t>
      </w:r>
      <w:bookmarkEnd w:id="79"/>
    </w:p>
    <w:p w:rsidR="00EA69EA" w:rsidRPr="00130D3C" w:rsidRDefault="00EA69EA" w:rsidP="00130D3C">
      <w:pPr>
        <w:jc w:val="both"/>
        <w:rPr>
          <w:rFonts w:cs="Calibri"/>
          <w:color w:val="0000FF"/>
          <w:sz w:val="22"/>
          <w:szCs w:val="22"/>
        </w:rPr>
      </w:pPr>
      <w:bookmarkStart w:id="80" w:name="_Toc435315946"/>
      <w:bookmarkEnd w:id="78"/>
    </w:p>
    <w:p w:rsidR="00EA69EA" w:rsidRPr="00130D3C" w:rsidRDefault="00EA69EA" w:rsidP="00130D3C">
      <w:pPr>
        <w:jc w:val="both"/>
        <w:rPr>
          <w:rFonts w:cs="Calibri"/>
          <w:sz w:val="22"/>
          <w:szCs w:val="22"/>
        </w:rPr>
      </w:pPr>
      <w:bookmarkStart w:id="81" w:name="_Hlk87946896"/>
      <w:r w:rsidRPr="00130D3C">
        <w:rPr>
          <w:rFonts w:cs="Calibri"/>
          <w:sz w:val="22"/>
          <w:szCs w:val="22"/>
        </w:rPr>
        <w:t>BBBEE</w:t>
      </w:r>
      <w:r w:rsidRPr="00130D3C">
        <w:rPr>
          <w:rFonts w:cs="Calibri"/>
          <w:sz w:val="22"/>
          <w:szCs w:val="22"/>
        </w:rPr>
        <w:tab/>
        <w:t>Broad Based Black Economic Empowerment</w:t>
      </w:r>
    </w:p>
    <w:p w:rsidR="00EA69EA" w:rsidRPr="00130D3C" w:rsidRDefault="00EA69EA" w:rsidP="00130D3C">
      <w:pPr>
        <w:jc w:val="both"/>
        <w:rPr>
          <w:rFonts w:cs="Calibri"/>
          <w:sz w:val="22"/>
          <w:szCs w:val="22"/>
        </w:rPr>
      </w:pPr>
      <w:r w:rsidRPr="00130D3C">
        <w:rPr>
          <w:rFonts w:cs="Calibri"/>
          <w:sz w:val="22"/>
          <w:szCs w:val="22"/>
        </w:rPr>
        <w:t>BSCOM</w:t>
      </w:r>
      <w:r w:rsidRPr="00130D3C">
        <w:rPr>
          <w:rFonts w:cs="Calibri"/>
          <w:sz w:val="22"/>
          <w:szCs w:val="22"/>
        </w:rPr>
        <w:tab/>
        <w:t>Bid Specification Committee</w:t>
      </w:r>
    </w:p>
    <w:p w:rsidR="00EA69EA" w:rsidRPr="00130D3C" w:rsidRDefault="00EA69EA" w:rsidP="00130D3C">
      <w:pPr>
        <w:jc w:val="both"/>
        <w:rPr>
          <w:rFonts w:cs="Calibri"/>
          <w:sz w:val="22"/>
          <w:szCs w:val="22"/>
        </w:rPr>
      </w:pPr>
      <w:r w:rsidRPr="00130D3C">
        <w:rPr>
          <w:rFonts w:cs="Calibri"/>
          <w:sz w:val="22"/>
          <w:szCs w:val="22"/>
        </w:rPr>
        <w:t>CRM</w:t>
      </w:r>
      <w:r w:rsidRPr="00130D3C">
        <w:rPr>
          <w:rFonts w:cs="Calibri"/>
          <w:sz w:val="22"/>
          <w:szCs w:val="22"/>
        </w:rPr>
        <w:tab/>
      </w:r>
      <w:r w:rsidRPr="00130D3C">
        <w:rPr>
          <w:rFonts w:cs="Calibri"/>
          <w:sz w:val="22"/>
          <w:szCs w:val="22"/>
        </w:rPr>
        <w:tab/>
        <w:t>Customer Relations Manager</w:t>
      </w:r>
    </w:p>
    <w:p w:rsidR="00EA69EA" w:rsidRPr="00130D3C" w:rsidRDefault="00EA69EA" w:rsidP="00130D3C">
      <w:pPr>
        <w:jc w:val="both"/>
        <w:rPr>
          <w:rFonts w:cs="Calibri"/>
          <w:sz w:val="22"/>
          <w:szCs w:val="22"/>
        </w:rPr>
      </w:pPr>
      <w:r w:rsidRPr="00130D3C">
        <w:rPr>
          <w:rFonts w:cs="Calibri"/>
          <w:sz w:val="22"/>
          <w:szCs w:val="22"/>
        </w:rPr>
        <w:t>CSD</w:t>
      </w:r>
      <w:r w:rsidRPr="00130D3C">
        <w:rPr>
          <w:rFonts w:cs="Calibri"/>
          <w:sz w:val="22"/>
          <w:szCs w:val="22"/>
        </w:rPr>
        <w:tab/>
      </w:r>
      <w:r w:rsidRPr="00130D3C">
        <w:rPr>
          <w:rFonts w:cs="Calibri"/>
          <w:sz w:val="22"/>
          <w:szCs w:val="22"/>
        </w:rPr>
        <w:tab/>
        <w:t>Central Supplier Database</w:t>
      </w:r>
    </w:p>
    <w:p w:rsidR="00EA69EA" w:rsidRPr="00130D3C" w:rsidRDefault="00EA69EA" w:rsidP="00130D3C">
      <w:pPr>
        <w:jc w:val="both"/>
        <w:rPr>
          <w:rFonts w:cs="Calibri"/>
          <w:sz w:val="22"/>
          <w:szCs w:val="22"/>
        </w:rPr>
      </w:pPr>
      <w:proofErr w:type="spellStart"/>
      <w:r w:rsidRPr="00130D3C">
        <w:rPr>
          <w:rFonts w:cs="Calibri"/>
          <w:sz w:val="22"/>
          <w:szCs w:val="22"/>
        </w:rPr>
        <w:t>DoA</w:t>
      </w:r>
      <w:proofErr w:type="spellEnd"/>
      <w:r w:rsidRPr="00130D3C">
        <w:rPr>
          <w:rFonts w:cs="Calibri"/>
          <w:sz w:val="22"/>
          <w:szCs w:val="22"/>
        </w:rPr>
        <w:tab/>
      </w:r>
      <w:r w:rsidRPr="00130D3C">
        <w:rPr>
          <w:rFonts w:cs="Calibri"/>
          <w:sz w:val="22"/>
          <w:szCs w:val="22"/>
        </w:rPr>
        <w:tab/>
        <w:t>Delegation of Authority</w:t>
      </w:r>
    </w:p>
    <w:p w:rsidR="00EA69EA" w:rsidRPr="00130D3C" w:rsidRDefault="00EA69EA" w:rsidP="00130D3C">
      <w:pPr>
        <w:jc w:val="both"/>
        <w:rPr>
          <w:rFonts w:cs="Calibri"/>
          <w:sz w:val="22"/>
          <w:szCs w:val="22"/>
        </w:rPr>
      </w:pPr>
      <w:r w:rsidRPr="00130D3C">
        <w:rPr>
          <w:rFonts w:cs="Calibri"/>
          <w:sz w:val="22"/>
          <w:szCs w:val="22"/>
        </w:rPr>
        <w:t>EME</w:t>
      </w:r>
      <w:r w:rsidRPr="00130D3C">
        <w:rPr>
          <w:rFonts w:cs="Calibri"/>
          <w:sz w:val="22"/>
          <w:szCs w:val="22"/>
        </w:rPr>
        <w:tab/>
      </w:r>
      <w:r w:rsidRPr="00130D3C">
        <w:rPr>
          <w:rFonts w:cs="Calibri"/>
          <w:sz w:val="22"/>
          <w:szCs w:val="22"/>
        </w:rPr>
        <w:tab/>
        <w:t>Exempted Micro Enterprise</w:t>
      </w:r>
    </w:p>
    <w:p w:rsidR="00EA69EA" w:rsidRPr="00130D3C" w:rsidRDefault="00EA69EA" w:rsidP="00130D3C">
      <w:pPr>
        <w:jc w:val="both"/>
        <w:rPr>
          <w:rFonts w:cs="Calibri"/>
          <w:sz w:val="22"/>
          <w:szCs w:val="22"/>
        </w:rPr>
      </w:pPr>
      <w:r w:rsidRPr="00130D3C">
        <w:rPr>
          <w:rFonts w:cs="Calibri"/>
          <w:sz w:val="22"/>
          <w:szCs w:val="22"/>
        </w:rPr>
        <w:t>GCC</w:t>
      </w:r>
      <w:r w:rsidRPr="00130D3C">
        <w:rPr>
          <w:rFonts w:cs="Calibri"/>
          <w:sz w:val="22"/>
          <w:szCs w:val="22"/>
        </w:rPr>
        <w:tab/>
      </w:r>
      <w:r w:rsidRPr="00130D3C">
        <w:rPr>
          <w:rFonts w:cs="Calibri"/>
          <w:sz w:val="22"/>
          <w:szCs w:val="22"/>
        </w:rPr>
        <w:tab/>
        <w:t>General Condition of Contract</w:t>
      </w:r>
    </w:p>
    <w:p w:rsidR="00EA69EA" w:rsidRPr="00130D3C" w:rsidRDefault="00EA69EA" w:rsidP="00130D3C">
      <w:pPr>
        <w:jc w:val="both"/>
        <w:rPr>
          <w:rFonts w:cs="Calibri"/>
          <w:sz w:val="22"/>
          <w:szCs w:val="22"/>
        </w:rPr>
      </w:pPr>
      <w:r w:rsidRPr="00130D3C">
        <w:rPr>
          <w:rFonts w:cs="Calibri"/>
          <w:sz w:val="22"/>
          <w:szCs w:val="22"/>
        </w:rPr>
        <w:t>ICT</w:t>
      </w:r>
      <w:r w:rsidRPr="00130D3C">
        <w:rPr>
          <w:rFonts w:cs="Calibri"/>
          <w:sz w:val="22"/>
          <w:szCs w:val="22"/>
        </w:rPr>
        <w:tab/>
      </w:r>
      <w:r w:rsidRPr="00130D3C">
        <w:rPr>
          <w:rFonts w:cs="Calibri"/>
          <w:sz w:val="22"/>
          <w:szCs w:val="22"/>
        </w:rPr>
        <w:tab/>
        <w:t>Information and Communication Technology</w:t>
      </w:r>
    </w:p>
    <w:p w:rsidR="00EA69EA" w:rsidRPr="00130D3C" w:rsidRDefault="00EA69EA" w:rsidP="00130D3C">
      <w:pPr>
        <w:jc w:val="both"/>
        <w:rPr>
          <w:rFonts w:cs="Calibri"/>
          <w:sz w:val="22"/>
          <w:szCs w:val="22"/>
        </w:rPr>
      </w:pPr>
      <w:r w:rsidRPr="00130D3C">
        <w:rPr>
          <w:rFonts w:cs="Calibri"/>
          <w:sz w:val="22"/>
          <w:szCs w:val="22"/>
        </w:rPr>
        <w:t>ISO</w:t>
      </w:r>
      <w:r w:rsidRPr="00130D3C">
        <w:rPr>
          <w:rFonts w:cs="Calibri"/>
          <w:sz w:val="22"/>
          <w:szCs w:val="22"/>
        </w:rPr>
        <w:tab/>
      </w:r>
      <w:r w:rsidRPr="00130D3C">
        <w:rPr>
          <w:rFonts w:cs="Calibri"/>
          <w:sz w:val="22"/>
          <w:szCs w:val="22"/>
        </w:rPr>
        <w:tab/>
        <w:t>International Standardization Organization</w:t>
      </w:r>
    </w:p>
    <w:p w:rsidR="00EA69EA" w:rsidRPr="00130D3C" w:rsidRDefault="00EA69EA" w:rsidP="00130D3C">
      <w:pPr>
        <w:jc w:val="both"/>
        <w:rPr>
          <w:rFonts w:cs="Calibri"/>
          <w:sz w:val="22"/>
          <w:szCs w:val="22"/>
        </w:rPr>
      </w:pPr>
      <w:r w:rsidRPr="00130D3C">
        <w:rPr>
          <w:rFonts w:cs="Calibri"/>
          <w:sz w:val="22"/>
          <w:szCs w:val="22"/>
        </w:rPr>
        <w:t>N/A</w:t>
      </w:r>
      <w:r w:rsidRPr="00130D3C">
        <w:rPr>
          <w:rFonts w:cs="Calibri"/>
          <w:sz w:val="22"/>
          <w:szCs w:val="22"/>
        </w:rPr>
        <w:tab/>
      </w:r>
      <w:r w:rsidRPr="00130D3C">
        <w:rPr>
          <w:rFonts w:cs="Calibri"/>
          <w:sz w:val="22"/>
          <w:szCs w:val="22"/>
        </w:rPr>
        <w:tab/>
        <w:t>Not Applicable</w:t>
      </w:r>
    </w:p>
    <w:p w:rsidR="00EA69EA" w:rsidRPr="00130D3C" w:rsidRDefault="00EA69EA" w:rsidP="00130D3C">
      <w:pPr>
        <w:jc w:val="both"/>
        <w:rPr>
          <w:rFonts w:cs="Calibri"/>
          <w:sz w:val="22"/>
          <w:szCs w:val="22"/>
        </w:rPr>
      </w:pPr>
      <w:r w:rsidRPr="00130D3C">
        <w:rPr>
          <w:rFonts w:cs="Calibri"/>
          <w:sz w:val="22"/>
          <w:szCs w:val="22"/>
        </w:rPr>
        <w:t>NT</w:t>
      </w:r>
      <w:r w:rsidRPr="00130D3C">
        <w:rPr>
          <w:rFonts w:cs="Calibri"/>
          <w:sz w:val="22"/>
          <w:szCs w:val="22"/>
        </w:rPr>
        <w:tab/>
      </w:r>
      <w:r w:rsidRPr="00130D3C">
        <w:rPr>
          <w:rFonts w:cs="Calibri"/>
          <w:sz w:val="22"/>
          <w:szCs w:val="22"/>
        </w:rPr>
        <w:tab/>
        <w:t>National Treasury</w:t>
      </w:r>
    </w:p>
    <w:p w:rsidR="00EA69EA" w:rsidRPr="00130D3C" w:rsidRDefault="00EA69EA" w:rsidP="00130D3C">
      <w:pPr>
        <w:jc w:val="both"/>
        <w:rPr>
          <w:rFonts w:cs="Calibri"/>
          <w:sz w:val="22"/>
          <w:szCs w:val="22"/>
        </w:rPr>
      </w:pPr>
      <w:r w:rsidRPr="00130D3C">
        <w:rPr>
          <w:rFonts w:cs="Calibri"/>
          <w:sz w:val="22"/>
          <w:szCs w:val="22"/>
        </w:rPr>
        <w:t>OEM</w:t>
      </w:r>
      <w:r w:rsidRPr="00130D3C">
        <w:rPr>
          <w:rFonts w:cs="Calibri"/>
          <w:sz w:val="22"/>
          <w:szCs w:val="22"/>
        </w:rPr>
        <w:tab/>
      </w:r>
      <w:r w:rsidRPr="00130D3C">
        <w:rPr>
          <w:rFonts w:cs="Calibri"/>
          <w:sz w:val="22"/>
          <w:szCs w:val="22"/>
        </w:rPr>
        <w:tab/>
        <w:t>Original Equipment Manufacturer</w:t>
      </w:r>
    </w:p>
    <w:p w:rsidR="00EA69EA" w:rsidRPr="00130D3C" w:rsidRDefault="00EA69EA" w:rsidP="00130D3C">
      <w:pPr>
        <w:jc w:val="both"/>
        <w:rPr>
          <w:rFonts w:cs="Calibri"/>
          <w:sz w:val="22"/>
          <w:szCs w:val="22"/>
        </w:rPr>
      </w:pPr>
      <w:r w:rsidRPr="00130D3C">
        <w:rPr>
          <w:rFonts w:cs="Calibri"/>
          <w:sz w:val="22"/>
          <w:szCs w:val="22"/>
        </w:rPr>
        <w:t>OSM</w:t>
      </w:r>
      <w:r w:rsidRPr="00130D3C">
        <w:rPr>
          <w:rFonts w:cs="Calibri"/>
          <w:sz w:val="22"/>
          <w:szCs w:val="22"/>
        </w:rPr>
        <w:tab/>
      </w:r>
      <w:r w:rsidRPr="00130D3C">
        <w:rPr>
          <w:rFonts w:cs="Calibri"/>
          <w:sz w:val="22"/>
          <w:szCs w:val="22"/>
        </w:rPr>
        <w:tab/>
        <w:t>Original Software Manufacturer</w:t>
      </w:r>
    </w:p>
    <w:p w:rsidR="00EA69EA" w:rsidRPr="00130D3C" w:rsidRDefault="00EA69EA" w:rsidP="00130D3C">
      <w:pPr>
        <w:jc w:val="both"/>
        <w:rPr>
          <w:rFonts w:cs="Calibri"/>
          <w:sz w:val="22"/>
          <w:szCs w:val="22"/>
        </w:rPr>
      </w:pPr>
      <w:r w:rsidRPr="00130D3C">
        <w:rPr>
          <w:rFonts w:cs="Calibri"/>
          <w:sz w:val="22"/>
          <w:szCs w:val="22"/>
        </w:rPr>
        <w:t>QSE</w:t>
      </w:r>
      <w:r w:rsidRPr="00130D3C">
        <w:rPr>
          <w:rFonts w:cs="Calibri"/>
          <w:sz w:val="22"/>
          <w:szCs w:val="22"/>
        </w:rPr>
        <w:tab/>
      </w:r>
      <w:r w:rsidRPr="00130D3C">
        <w:rPr>
          <w:rFonts w:cs="Calibri"/>
          <w:sz w:val="22"/>
          <w:szCs w:val="22"/>
        </w:rPr>
        <w:tab/>
        <w:t>Qualifying Small Enterprise</w:t>
      </w:r>
    </w:p>
    <w:p w:rsidR="00EA69EA" w:rsidRPr="00130D3C" w:rsidRDefault="00EA69EA" w:rsidP="00130D3C">
      <w:pPr>
        <w:jc w:val="both"/>
        <w:rPr>
          <w:rFonts w:cs="Calibri"/>
          <w:sz w:val="22"/>
          <w:szCs w:val="22"/>
        </w:rPr>
      </w:pPr>
      <w:r w:rsidRPr="00130D3C">
        <w:rPr>
          <w:rFonts w:cs="Calibri"/>
          <w:sz w:val="22"/>
          <w:szCs w:val="22"/>
        </w:rPr>
        <w:t>RFA</w:t>
      </w:r>
      <w:r w:rsidRPr="00130D3C">
        <w:rPr>
          <w:rFonts w:cs="Calibri"/>
          <w:sz w:val="22"/>
          <w:szCs w:val="22"/>
        </w:rPr>
        <w:tab/>
      </w:r>
      <w:r w:rsidRPr="00130D3C">
        <w:rPr>
          <w:rFonts w:cs="Calibri"/>
          <w:sz w:val="22"/>
          <w:szCs w:val="22"/>
        </w:rPr>
        <w:tab/>
        <w:t>Request for Accreditation</w:t>
      </w:r>
    </w:p>
    <w:p w:rsidR="00EA69EA" w:rsidRPr="00130D3C" w:rsidRDefault="00EA69EA" w:rsidP="00130D3C">
      <w:pPr>
        <w:jc w:val="both"/>
        <w:rPr>
          <w:rFonts w:cs="Calibri"/>
          <w:sz w:val="22"/>
          <w:szCs w:val="22"/>
        </w:rPr>
      </w:pPr>
      <w:r w:rsidRPr="00130D3C">
        <w:rPr>
          <w:rFonts w:cs="Calibri"/>
          <w:sz w:val="22"/>
          <w:szCs w:val="22"/>
        </w:rPr>
        <w:t>RFB</w:t>
      </w:r>
      <w:r w:rsidRPr="00130D3C">
        <w:rPr>
          <w:rFonts w:cs="Calibri"/>
          <w:sz w:val="22"/>
          <w:szCs w:val="22"/>
        </w:rPr>
        <w:tab/>
      </w:r>
      <w:r w:rsidRPr="00130D3C">
        <w:rPr>
          <w:rFonts w:cs="Calibri"/>
          <w:sz w:val="22"/>
          <w:szCs w:val="22"/>
        </w:rPr>
        <w:tab/>
        <w:t>Request for Bid</w:t>
      </w:r>
    </w:p>
    <w:p w:rsidR="00EA69EA" w:rsidRPr="00130D3C" w:rsidRDefault="00EA69EA" w:rsidP="00130D3C">
      <w:pPr>
        <w:jc w:val="both"/>
        <w:rPr>
          <w:rFonts w:cs="Calibri"/>
          <w:sz w:val="22"/>
          <w:szCs w:val="22"/>
        </w:rPr>
      </w:pPr>
      <w:r w:rsidRPr="00130D3C">
        <w:rPr>
          <w:rFonts w:cs="Calibri"/>
          <w:sz w:val="22"/>
          <w:szCs w:val="22"/>
        </w:rPr>
        <w:t>RFP</w:t>
      </w:r>
      <w:r w:rsidRPr="00130D3C">
        <w:rPr>
          <w:rFonts w:cs="Calibri"/>
          <w:sz w:val="22"/>
          <w:szCs w:val="22"/>
        </w:rPr>
        <w:tab/>
      </w:r>
      <w:r w:rsidRPr="00130D3C">
        <w:rPr>
          <w:rFonts w:cs="Calibri"/>
          <w:sz w:val="22"/>
          <w:szCs w:val="22"/>
        </w:rPr>
        <w:tab/>
        <w:t>Request for Proposal</w:t>
      </w:r>
    </w:p>
    <w:p w:rsidR="00EA69EA" w:rsidRPr="00130D3C" w:rsidRDefault="00EA69EA" w:rsidP="00130D3C">
      <w:pPr>
        <w:jc w:val="both"/>
        <w:rPr>
          <w:rFonts w:cs="Calibri"/>
          <w:sz w:val="22"/>
          <w:szCs w:val="22"/>
        </w:rPr>
      </w:pPr>
      <w:r w:rsidRPr="00130D3C">
        <w:rPr>
          <w:rFonts w:cs="Calibri"/>
          <w:sz w:val="22"/>
          <w:szCs w:val="22"/>
        </w:rPr>
        <w:t>RFQ</w:t>
      </w:r>
      <w:r w:rsidRPr="00130D3C">
        <w:rPr>
          <w:rFonts w:cs="Calibri"/>
          <w:sz w:val="22"/>
          <w:szCs w:val="22"/>
        </w:rPr>
        <w:tab/>
      </w:r>
      <w:r w:rsidRPr="00130D3C">
        <w:rPr>
          <w:rFonts w:cs="Calibri"/>
          <w:sz w:val="22"/>
          <w:szCs w:val="22"/>
        </w:rPr>
        <w:tab/>
        <w:t>Request for Quotation</w:t>
      </w:r>
    </w:p>
    <w:p w:rsidR="00EA69EA" w:rsidRPr="00130D3C" w:rsidRDefault="00EA69EA" w:rsidP="00130D3C">
      <w:pPr>
        <w:jc w:val="both"/>
        <w:rPr>
          <w:rFonts w:cs="Calibri"/>
          <w:sz w:val="22"/>
          <w:szCs w:val="22"/>
        </w:rPr>
      </w:pPr>
      <w:r w:rsidRPr="00130D3C">
        <w:rPr>
          <w:rFonts w:cs="Calibri"/>
          <w:sz w:val="22"/>
          <w:szCs w:val="22"/>
        </w:rPr>
        <w:t>RSA</w:t>
      </w:r>
      <w:r w:rsidRPr="00130D3C">
        <w:rPr>
          <w:rFonts w:cs="Calibri"/>
          <w:sz w:val="22"/>
          <w:szCs w:val="22"/>
        </w:rPr>
        <w:tab/>
      </w:r>
      <w:r w:rsidRPr="00130D3C">
        <w:rPr>
          <w:rFonts w:cs="Calibri"/>
          <w:sz w:val="22"/>
          <w:szCs w:val="22"/>
        </w:rPr>
        <w:tab/>
        <w:t>Republic of South Africa</w:t>
      </w:r>
    </w:p>
    <w:p w:rsidR="00EA69EA" w:rsidRPr="00130D3C" w:rsidRDefault="00EA69EA" w:rsidP="00130D3C">
      <w:pPr>
        <w:jc w:val="both"/>
        <w:rPr>
          <w:rFonts w:cs="Calibri"/>
          <w:sz w:val="22"/>
          <w:szCs w:val="22"/>
        </w:rPr>
      </w:pPr>
      <w:r w:rsidRPr="00130D3C">
        <w:rPr>
          <w:rFonts w:cs="Calibri"/>
          <w:sz w:val="22"/>
          <w:szCs w:val="22"/>
        </w:rPr>
        <w:t>SBD</w:t>
      </w:r>
      <w:r w:rsidRPr="00130D3C">
        <w:rPr>
          <w:rFonts w:cs="Calibri"/>
          <w:sz w:val="22"/>
          <w:szCs w:val="22"/>
        </w:rPr>
        <w:tab/>
      </w:r>
      <w:r w:rsidRPr="00130D3C">
        <w:rPr>
          <w:rFonts w:cs="Calibri"/>
          <w:sz w:val="22"/>
          <w:szCs w:val="22"/>
        </w:rPr>
        <w:tab/>
        <w:t>Standard Bidding Document</w:t>
      </w:r>
    </w:p>
    <w:p w:rsidR="00EA69EA" w:rsidRPr="00130D3C" w:rsidRDefault="00EA69EA" w:rsidP="00130D3C">
      <w:pPr>
        <w:jc w:val="both"/>
        <w:rPr>
          <w:rFonts w:cs="Calibri"/>
          <w:sz w:val="22"/>
          <w:szCs w:val="22"/>
        </w:rPr>
      </w:pPr>
      <w:r w:rsidRPr="00130D3C">
        <w:rPr>
          <w:rFonts w:cs="Calibri"/>
          <w:sz w:val="22"/>
          <w:szCs w:val="22"/>
        </w:rPr>
        <w:t>SCC</w:t>
      </w:r>
      <w:r w:rsidRPr="00130D3C">
        <w:rPr>
          <w:rFonts w:cs="Calibri"/>
          <w:sz w:val="22"/>
          <w:szCs w:val="22"/>
        </w:rPr>
        <w:tab/>
      </w:r>
      <w:r w:rsidRPr="00130D3C">
        <w:rPr>
          <w:rFonts w:cs="Calibri"/>
          <w:sz w:val="22"/>
          <w:szCs w:val="22"/>
        </w:rPr>
        <w:tab/>
        <w:t>Special Condition of Contract</w:t>
      </w:r>
    </w:p>
    <w:p w:rsidR="00EA69EA" w:rsidRPr="00130D3C" w:rsidRDefault="00EA69EA" w:rsidP="00130D3C">
      <w:pPr>
        <w:jc w:val="both"/>
        <w:rPr>
          <w:rFonts w:cs="Calibri"/>
          <w:sz w:val="22"/>
          <w:szCs w:val="22"/>
        </w:rPr>
      </w:pPr>
      <w:r w:rsidRPr="00130D3C">
        <w:rPr>
          <w:rFonts w:cs="Calibri"/>
          <w:sz w:val="22"/>
          <w:szCs w:val="22"/>
        </w:rPr>
        <w:t>SCM</w:t>
      </w:r>
      <w:r w:rsidRPr="00130D3C">
        <w:rPr>
          <w:rFonts w:cs="Calibri"/>
          <w:sz w:val="22"/>
          <w:szCs w:val="22"/>
        </w:rPr>
        <w:tab/>
      </w:r>
      <w:r w:rsidRPr="00130D3C">
        <w:rPr>
          <w:rFonts w:cs="Calibri"/>
          <w:sz w:val="22"/>
          <w:szCs w:val="22"/>
        </w:rPr>
        <w:tab/>
        <w:t>Supplier Chain Management</w:t>
      </w:r>
    </w:p>
    <w:p w:rsidR="00EA69EA" w:rsidRPr="00130D3C" w:rsidRDefault="00EA69EA" w:rsidP="00130D3C">
      <w:pPr>
        <w:jc w:val="both"/>
        <w:rPr>
          <w:rFonts w:cs="Calibri"/>
          <w:sz w:val="22"/>
          <w:szCs w:val="22"/>
        </w:rPr>
      </w:pPr>
      <w:r w:rsidRPr="00130D3C">
        <w:rPr>
          <w:rFonts w:cs="Calibri"/>
          <w:sz w:val="22"/>
          <w:szCs w:val="22"/>
        </w:rPr>
        <w:t>SITA</w:t>
      </w:r>
      <w:r w:rsidRPr="00130D3C">
        <w:rPr>
          <w:rFonts w:cs="Calibri"/>
          <w:sz w:val="22"/>
          <w:szCs w:val="22"/>
        </w:rPr>
        <w:tab/>
      </w:r>
      <w:r w:rsidRPr="00130D3C">
        <w:rPr>
          <w:rFonts w:cs="Calibri"/>
          <w:sz w:val="22"/>
          <w:szCs w:val="22"/>
        </w:rPr>
        <w:tab/>
        <w:t>State Information Technology Agency</w:t>
      </w:r>
    </w:p>
    <w:p w:rsidR="00EA69EA" w:rsidRPr="00130D3C" w:rsidRDefault="00EA69EA" w:rsidP="00130D3C">
      <w:pPr>
        <w:jc w:val="both"/>
        <w:rPr>
          <w:rFonts w:cs="Calibri"/>
          <w:sz w:val="22"/>
          <w:szCs w:val="22"/>
        </w:rPr>
      </w:pPr>
      <w:r w:rsidRPr="00130D3C">
        <w:rPr>
          <w:rFonts w:cs="Calibri"/>
          <w:sz w:val="22"/>
          <w:szCs w:val="22"/>
        </w:rPr>
        <w:t>SMME</w:t>
      </w:r>
      <w:r w:rsidRPr="00130D3C">
        <w:rPr>
          <w:rFonts w:cs="Calibri"/>
          <w:sz w:val="22"/>
          <w:szCs w:val="22"/>
        </w:rPr>
        <w:tab/>
        <w:t>Small Medium and Micro Enterprise</w:t>
      </w:r>
    </w:p>
    <w:p w:rsidR="00EA69EA" w:rsidRPr="00130D3C" w:rsidRDefault="00EA69EA" w:rsidP="00130D3C">
      <w:pPr>
        <w:jc w:val="both"/>
        <w:rPr>
          <w:rFonts w:cs="Calibri"/>
          <w:sz w:val="22"/>
          <w:szCs w:val="22"/>
        </w:rPr>
      </w:pPr>
      <w:r w:rsidRPr="00130D3C">
        <w:rPr>
          <w:rFonts w:cs="Calibri"/>
          <w:sz w:val="22"/>
          <w:szCs w:val="22"/>
        </w:rPr>
        <w:t>TB</w:t>
      </w:r>
      <w:r w:rsidRPr="00130D3C">
        <w:rPr>
          <w:rFonts w:cs="Calibri"/>
          <w:sz w:val="22"/>
          <w:szCs w:val="22"/>
        </w:rPr>
        <w:tab/>
      </w:r>
      <w:r w:rsidRPr="00130D3C">
        <w:rPr>
          <w:rFonts w:cs="Calibri"/>
          <w:sz w:val="22"/>
          <w:szCs w:val="22"/>
        </w:rPr>
        <w:tab/>
        <w:t xml:space="preserve">Terra </w:t>
      </w:r>
      <w:r w:rsidR="000027CE" w:rsidRPr="00130D3C">
        <w:rPr>
          <w:rFonts w:cs="Calibri"/>
          <w:sz w:val="22"/>
          <w:szCs w:val="22"/>
        </w:rPr>
        <w:t>Byte</w:t>
      </w:r>
    </w:p>
    <w:p w:rsidR="00EA69EA" w:rsidRPr="00130D3C" w:rsidRDefault="00EA69EA" w:rsidP="00130D3C">
      <w:pPr>
        <w:jc w:val="both"/>
        <w:rPr>
          <w:rFonts w:cs="Calibri"/>
          <w:sz w:val="22"/>
          <w:szCs w:val="22"/>
        </w:rPr>
      </w:pPr>
      <w:r w:rsidRPr="00130D3C">
        <w:rPr>
          <w:rFonts w:cs="Calibri"/>
          <w:sz w:val="22"/>
          <w:szCs w:val="22"/>
        </w:rPr>
        <w:t>TCV</w:t>
      </w:r>
      <w:r w:rsidRPr="00130D3C">
        <w:rPr>
          <w:rFonts w:cs="Calibri"/>
          <w:sz w:val="22"/>
          <w:szCs w:val="22"/>
        </w:rPr>
        <w:tab/>
      </w:r>
      <w:r w:rsidRPr="00130D3C">
        <w:rPr>
          <w:rFonts w:cs="Calibri"/>
          <w:sz w:val="22"/>
          <w:szCs w:val="22"/>
        </w:rPr>
        <w:tab/>
        <w:t>Total Contract Value</w:t>
      </w:r>
    </w:p>
    <w:p w:rsidR="00EA69EA" w:rsidRPr="00130D3C" w:rsidRDefault="00EA69EA" w:rsidP="00130D3C">
      <w:pPr>
        <w:jc w:val="both"/>
        <w:rPr>
          <w:rFonts w:cs="Calibri"/>
          <w:sz w:val="22"/>
          <w:szCs w:val="22"/>
        </w:rPr>
      </w:pPr>
      <w:r w:rsidRPr="00130D3C">
        <w:rPr>
          <w:rFonts w:cs="Calibri"/>
          <w:sz w:val="22"/>
          <w:szCs w:val="22"/>
        </w:rPr>
        <w:t>USD</w:t>
      </w:r>
      <w:r w:rsidRPr="00130D3C">
        <w:rPr>
          <w:rFonts w:cs="Calibri"/>
          <w:sz w:val="22"/>
          <w:szCs w:val="22"/>
        </w:rPr>
        <w:tab/>
      </w:r>
      <w:r w:rsidRPr="00130D3C">
        <w:rPr>
          <w:rFonts w:cs="Calibri"/>
          <w:sz w:val="22"/>
          <w:szCs w:val="22"/>
        </w:rPr>
        <w:tab/>
        <w:t>United States Dollar</w:t>
      </w:r>
    </w:p>
    <w:p w:rsidR="00EA69EA" w:rsidRPr="00130D3C" w:rsidRDefault="00EA69EA" w:rsidP="00130D3C">
      <w:pPr>
        <w:jc w:val="both"/>
        <w:rPr>
          <w:rFonts w:cs="Calibri"/>
          <w:sz w:val="22"/>
          <w:szCs w:val="22"/>
        </w:rPr>
      </w:pPr>
      <w:r w:rsidRPr="00130D3C">
        <w:rPr>
          <w:rFonts w:cs="Calibri"/>
          <w:sz w:val="22"/>
          <w:szCs w:val="22"/>
        </w:rPr>
        <w:t>VAT</w:t>
      </w:r>
      <w:r w:rsidRPr="00130D3C">
        <w:rPr>
          <w:rFonts w:cs="Calibri"/>
          <w:sz w:val="22"/>
          <w:szCs w:val="22"/>
        </w:rPr>
        <w:tab/>
      </w:r>
      <w:r w:rsidRPr="00130D3C">
        <w:rPr>
          <w:rFonts w:cs="Calibri"/>
          <w:sz w:val="22"/>
          <w:szCs w:val="22"/>
        </w:rPr>
        <w:tab/>
        <w:t>Value Added Tax</w:t>
      </w:r>
    </w:p>
    <w:p w:rsidR="00EA69EA" w:rsidRPr="00130D3C" w:rsidRDefault="00EA69EA" w:rsidP="00130D3C">
      <w:pPr>
        <w:jc w:val="both"/>
        <w:rPr>
          <w:rFonts w:cs="Calibri"/>
          <w:sz w:val="22"/>
          <w:szCs w:val="22"/>
        </w:rPr>
      </w:pPr>
      <w:r w:rsidRPr="00130D3C">
        <w:rPr>
          <w:rFonts w:cs="Calibri"/>
          <w:sz w:val="22"/>
          <w:szCs w:val="22"/>
        </w:rPr>
        <w:t xml:space="preserve">ZAR </w:t>
      </w:r>
      <w:r w:rsidRPr="00130D3C">
        <w:rPr>
          <w:rFonts w:cs="Calibri"/>
          <w:sz w:val="22"/>
          <w:szCs w:val="22"/>
        </w:rPr>
        <w:tab/>
      </w:r>
      <w:r w:rsidRPr="00130D3C">
        <w:rPr>
          <w:rFonts w:cs="Calibri"/>
          <w:sz w:val="22"/>
          <w:szCs w:val="22"/>
        </w:rPr>
        <w:tab/>
        <w:t>South African Rand</w:t>
      </w:r>
      <w:bookmarkEnd w:id="81"/>
    </w:p>
    <w:p w:rsidR="0014742C" w:rsidRPr="00130D3C" w:rsidRDefault="0014742C" w:rsidP="00130D3C">
      <w:pPr>
        <w:jc w:val="both"/>
        <w:rPr>
          <w:rFonts w:cs="Calibri"/>
          <w:sz w:val="22"/>
          <w:szCs w:val="22"/>
        </w:rPr>
      </w:pPr>
    </w:p>
    <w:bookmarkEnd w:id="80"/>
    <w:p w:rsidR="00EA69EA" w:rsidRPr="00130D3C" w:rsidRDefault="00EA69EA" w:rsidP="00130D3C">
      <w:pPr>
        <w:pStyle w:val="Specification"/>
        <w:jc w:val="both"/>
        <w:rPr>
          <w:rFonts w:cs="Calibri"/>
          <w:sz w:val="22"/>
          <w:szCs w:val="22"/>
        </w:rPr>
      </w:pPr>
    </w:p>
    <w:p w:rsidR="00EA69EA" w:rsidRPr="00130D3C" w:rsidRDefault="00EA69EA" w:rsidP="00130D3C">
      <w:pPr>
        <w:pStyle w:val="AnnexH2"/>
        <w:ind w:hanging="1954"/>
        <w:jc w:val="both"/>
        <w:rPr>
          <w:rFonts w:cs="Calibri"/>
          <w:sz w:val="22"/>
          <w:szCs w:val="22"/>
        </w:rPr>
      </w:pPr>
      <w:bookmarkStart w:id="82" w:name="_Toc51687858"/>
      <w:bookmarkStart w:id="83" w:name="_Toc55568543"/>
      <w:bookmarkStart w:id="84" w:name="_Toc57764342"/>
      <w:bookmarkStart w:id="85" w:name="_Toc86798245"/>
      <w:bookmarkStart w:id="86" w:name="_Toc126136423"/>
      <w:r w:rsidRPr="00130D3C">
        <w:rPr>
          <w:rFonts w:cs="Calibri"/>
          <w:sz w:val="22"/>
          <w:szCs w:val="22"/>
        </w:rPr>
        <w:lastRenderedPageBreak/>
        <w:t>BIDDER SUBSTANTIATING EVIDENCE</w:t>
      </w:r>
      <w:bookmarkEnd w:id="82"/>
      <w:bookmarkEnd w:id="83"/>
      <w:bookmarkEnd w:id="84"/>
      <w:bookmarkEnd w:id="85"/>
      <w:bookmarkEnd w:id="86"/>
    </w:p>
    <w:p w:rsidR="00F84210" w:rsidRPr="00130D3C" w:rsidRDefault="00F84210" w:rsidP="00130D3C">
      <w:pPr>
        <w:pStyle w:val="Heading1"/>
        <w:jc w:val="both"/>
        <w:rPr>
          <w:rFonts w:cs="Calibri"/>
          <w:sz w:val="22"/>
          <w:szCs w:val="22"/>
        </w:rPr>
      </w:pPr>
      <w:bookmarkStart w:id="87" w:name="_Toc126136424"/>
      <w:bookmarkStart w:id="88" w:name="_Toc51626306"/>
      <w:bookmarkStart w:id="89" w:name="_Toc51687859"/>
      <w:bookmarkStart w:id="90" w:name="_Toc55568544"/>
      <w:bookmarkStart w:id="91" w:name="_Toc57764343"/>
      <w:bookmarkStart w:id="92" w:name="_Toc86798246"/>
      <w:r w:rsidRPr="00130D3C">
        <w:rPr>
          <w:rFonts w:cs="Calibri"/>
          <w:sz w:val="22"/>
          <w:szCs w:val="22"/>
        </w:rPr>
        <w:t>MANDATORY REQUIREMENT EVIDENCE</w:t>
      </w:r>
      <w:bookmarkEnd w:id="87"/>
    </w:p>
    <w:p w:rsidR="00F84210" w:rsidRPr="00130D3C" w:rsidRDefault="007D2308" w:rsidP="00130D3C">
      <w:pPr>
        <w:pStyle w:val="Heading2"/>
        <w:jc w:val="both"/>
        <w:rPr>
          <w:rFonts w:cs="Calibri"/>
          <w:sz w:val="22"/>
          <w:szCs w:val="22"/>
        </w:rPr>
      </w:pPr>
      <w:bookmarkStart w:id="93" w:name="_Toc98038820"/>
      <w:r w:rsidRPr="00130D3C">
        <w:rPr>
          <w:rStyle w:val="Strong"/>
          <w:rFonts w:cs="Calibri"/>
          <w:b/>
          <w:bCs/>
          <w:sz w:val="22"/>
          <w:szCs w:val="22"/>
        </w:rPr>
        <w:t xml:space="preserve"> </w:t>
      </w:r>
      <w:bookmarkStart w:id="94" w:name="_Toc126136425"/>
      <w:r w:rsidR="00F84210" w:rsidRPr="00130D3C">
        <w:rPr>
          <w:rStyle w:val="Strong"/>
          <w:rFonts w:cs="Calibri"/>
          <w:b/>
          <w:bCs/>
          <w:sz w:val="22"/>
          <w:szCs w:val="22"/>
        </w:rPr>
        <w:t>BIDDER CERTIFICATION / AFFILIATION REQUIREMENTS</w:t>
      </w:r>
      <w:bookmarkEnd w:id="93"/>
      <w:bookmarkEnd w:id="94"/>
    </w:p>
    <w:p w:rsidR="00B254FF" w:rsidRPr="00130D3C" w:rsidRDefault="00ED5C0A" w:rsidP="00130D3C">
      <w:pPr>
        <w:pStyle w:val="Heading2"/>
        <w:numPr>
          <w:ilvl w:val="0"/>
          <w:numId w:val="0"/>
        </w:numPr>
        <w:ind w:left="567"/>
        <w:jc w:val="both"/>
        <w:rPr>
          <w:rFonts w:cs="Calibri"/>
          <w:b w:val="0"/>
          <w:color w:val="000000" w:themeColor="text1"/>
          <w:sz w:val="22"/>
          <w:szCs w:val="22"/>
        </w:rPr>
      </w:pPr>
      <w:bookmarkStart w:id="95" w:name="_Toc126136426"/>
      <w:bookmarkStart w:id="96" w:name="_Hlk107479990"/>
      <w:bookmarkEnd w:id="88"/>
      <w:bookmarkEnd w:id="89"/>
      <w:bookmarkEnd w:id="90"/>
      <w:bookmarkEnd w:id="91"/>
      <w:bookmarkEnd w:id="92"/>
      <w:r w:rsidRPr="00130D3C">
        <w:rPr>
          <w:rFonts w:cs="Calibri"/>
          <w:b w:val="0"/>
          <w:color w:val="000000" w:themeColor="text1"/>
          <w:sz w:val="22"/>
          <w:szCs w:val="22"/>
        </w:rPr>
        <w:t>Attach a copy of OSM documentation (valid certificate, license or letter) as evidence that the bidder is an accredited at an enterprise level for CITRIX Software OSM for CITRIX Software.</w:t>
      </w:r>
    </w:p>
    <w:p w:rsidR="00055E32" w:rsidRPr="00130D3C" w:rsidRDefault="00ED5C0A" w:rsidP="00130D3C">
      <w:pPr>
        <w:pStyle w:val="Heading2"/>
        <w:jc w:val="both"/>
        <w:rPr>
          <w:rFonts w:cs="Calibri"/>
          <w:sz w:val="22"/>
          <w:szCs w:val="22"/>
        </w:rPr>
      </w:pPr>
      <w:r w:rsidRPr="00130D3C">
        <w:rPr>
          <w:rFonts w:cs="Calibri"/>
          <w:sz w:val="22"/>
          <w:szCs w:val="22"/>
        </w:rPr>
        <w:t xml:space="preserve"> </w:t>
      </w:r>
      <w:r w:rsidR="00055E32" w:rsidRPr="00130D3C">
        <w:rPr>
          <w:rStyle w:val="Strong"/>
          <w:rFonts w:cs="Calibri"/>
          <w:b/>
          <w:sz w:val="22"/>
          <w:szCs w:val="22"/>
        </w:rPr>
        <w:t>BIDDER</w:t>
      </w:r>
      <w:r w:rsidR="00055E32" w:rsidRPr="00130D3C">
        <w:rPr>
          <w:rFonts w:cs="Calibri"/>
          <w:b w:val="0"/>
          <w:sz w:val="22"/>
          <w:szCs w:val="22"/>
        </w:rPr>
        <w:t xml:space="preserve"> </w:t>
      </w:r>
      <w:r w:rsidR="00055E32" w:rsidRPr="00130D3C">
        <w:rPr>
          <w:rFonts w:cs="Calibri"/>
          <w:sz w:val="22"/>
          <w:szCs w:val="22"/>
        </w:rPr>
        <w:t>EXPERIENCE AND CAPABILITY REQUIREMENTS</w:t>
      </w:r>
      <w:bookmarkEnd w:id="95"/>
    </w:p>
    <w:p w:rsidR="00055E32" w:rsidRPr="00130D3C" w:rsidRDefault="00055E32" w:rsidP="00130D3C">
      <w:pPr>
        <w:jc w:val="both"/>
        <w:rPr>
          <w:rFonts w:cs="Calibri"/>
          <w:sz w:val="22"/>
          <w:szCs w:val="22"/>
        </w:rPr>
      </w:pPr>
    </w:p>
    <w:p w:rsidR="00055E32" w:rsidRPr="00130D3C" w:rsidRDefault="00055E32" w:rsidP="00130D3C">
      <w:pPr>
        <w:pStyle w:val="Specification"/>
        <w:jc w:val="both"/>
        <w:rPr>
          <w:rFonts w:cs="Calibri"/>
          <w:sz w:val="22"/>
          <w:szCs w:val="22"/>
        </w:rPr>
      </w:pPr>
      <w:r w:rsidRPr="00130D3C">
        <w:rPr>
          <w:rFonts w:cs="Calibri"/>
          <w:sz w:val="22"/>
          <w:szCs w:val="22"/>
        </w:rPr>
        <w:t>Complete table below, noting that:</w:t>
      </w:r>
    </w:p>
    <w:p w:rsidR="00FC69B0" w:rsidRPr="00130D3C" w:rsidRDefault="00055E32" w:rsidP="00880075">
      <w:pPr>
        <w:jc w:val="both"/>
        <w:rPr>
          <w:rFonts w:cs="Calibri"/>
          <w:sz w:val="22"/>
          <w:szCs w:val="22"/>
        </w:rPr>
      </w:pPr>
      <w:r w:rsidRPr="00130D3C">
        <w:rPr>
          <w:rFonts w:cs="Calibri"/>
          <w:sz w:val="22"/>
          <w:szCs w:val="22"/>
        </w:rPr>
        <w:t xml:space="preserve">Bidder must provide </w:t>
      </w:r>
      <w:r w:rsidR="00FC69B0" w:rsidRPr="00130D3C">
        <w:rPr>
          <w:rFonts w:cs="Calibri"/>
          <w:sz w:val="22"/>
          <w:szCs w:val="22"/>
        </w:rPr>
        <w:t xml:space="preserve">reference details from one (1) </w:t>
      </w:r>
      <w:r w:rsidR="003A6763" w:rsidRPr="00130D3C">
        <w:rPr>
          <w:rFonts w:cs="Calibri"/>
          <w:sz w:val="22"/>
          <w:szCs w:val="22"/>
        </w:rPr>
        <w:t>customer to</w:t>
      </w:r>
      <w:r w:rsidR="00FC69B0" w:rsidRPr="00130D3C">
        <w:rPr>
          <w:rFonts w:cs="Calibri"/>
          <w:sz w:val="22"/>
          <w:szCs w:val="22"/>
        </w:rPr>
        <w:t xml:space="preserve"> whom CITRIX Software Licence was deployed, maintained and supported services were provided within the past three (3) years.</w:t>
      </w:r>
    </w:p>
    <w:p w:rsidR="00055E32" w:rsidRPr="00130D3C" w:rsidRDefault="00055E32" w:rsidP="00130D3C">
      <w:pPr>
        <w:ind w:left="567"/>
        <w:jc w:val="both"/>
        <w:rPr>
          <w:rFonts w:cs="Calibri"/>
          <w:sz w:val="22"/>
          <w:szCs w:val="22"/>
        </w:rPr>
      </w:pPr>
    </w:p>
    <w:p w:rsidR="00055E32" w:rsidRPr="00130D3C" w:rsidRDefault="00055E32" w:rsidP="00130D3C">
      <w:pPr>
        <w:jc w:val="both"/>
        <w:rPr>
          <w:rFonts w:cs="Calibri"/>
          <w:sz w:val="22"/>
          <w:szCs w:val="22"/>
        </w:rPr>
      </w:pPr>
      <w:r w:rsidRPr="00130D3C">
        <w:rPr>
          <w:rFonts w:cs="Calibri"/>
          <w:sz w:val="22"/>
          <w:szCs w:val="22"/>
        </w:rPr>
        <w:t>Table 1: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055E32" w:rsidRPr="00130D3C" w:rsidTr="007E0195">
        <w:tc>
          <w:tcPr>
            <w:tcW w:w="324" w:type="pct"/>
            <w:shd w:val="clear" w:color="auto" w:fill="DBE5F1" w:themeFill="accent1" w:themeFillTint="33"/>
          </w:tcPr>
          <w:p w:rsidR="00055E32" w:rsidRPr="00130D3C" w:rsidRDefault="00055E32" w:rsidP="00130D3C">
            <w:pPr>
              <w:jc w:val="both"/>
              <w:rPr>
                <w:rFonts w:cs="Calibri"/>
                <w:b/>
                <w:bCs/>
                <w:sz w:val="22"/>
                <w:szCs w:val="22"/>
                <w:lang w:val="en-US"/>
              </w:rPr>
            </w:pPr>
            <w:r w:rsidRPr="00130D3C">
              <w:rPr>
                <w:rFonts w:cs="Calibri"/>
                <w:b/>
                <w:bCs/>
                <w:sz w:val="22"/>
                <w:szCs w:val="22"/>
                <w:lang w:val="en-US"/>
              </w:rPr>
              <w:t>No</w:t>
            </w:r>
          </w:p>
        </w:tc>
        <w:tc>
          <w:tcPr>
            <w:tcW w:w="1067" w:type="pct"/>
            <w:shd w:val="clear" w:color="auto" w:fill="DBE5F1" w:themeFill="accent1" w:themeFillTint="33"/>
          </w:tcPr>
          <w:p w:rsidR="00055E32" w:rsidRPr="00130D3C" w:rsidRDefault="00055E32" w:rsidP="00130D3C">
            <w:pPr>
              <w:jc w:val="both"/>
              <w:rPr>
                <w:rFonts w:cs="Calibri"/>
                <w:b/>
                <w:bCs/>
                <w:sz w:val="22"/>
                <w:szCs w:val="22"/>
                <w:lang w:val="en-US"/>
              </w:rPr>
            </w:pPr>
            <w:r w:rsidRPr="00130D3C">
              <w:rPr>
                <w:rFonts w:cs="Calibri"/>
                <w:b/>
                <w:bCs/>
                <w:sz w:val="22"/>
                <w:szCs w:val="22"/>
                <w:lang w:val="en-US"/>
              </w:rPr>
              <w:t>Company name</w:t>
            </w:r>
          </w:p>
        </w:tc>
        <w:tc>
          <w:tcPr>
            <w:tcW w:w="1255" w:type="pct"/>
            <w:shd w:val="clear" w:color="auto" w:fill="DBE5F1" w:themeFill="accent1" w:themeFillTint="33"/>
          </w:tcPr>
          <w:p w:rsidR="00055E32" w:rsidRPr="00130D3C" w:rsidRDefault="00055E32" w:rsidP="00130D3C">
            <w:pPr>
              <w:jc w:val="both"/>
              <w:rPr>
                <w:rFonts w:cs="Calibri"/>
                <w:b/>
                <w:bCs/>
                <w:sz w:val="22"/>
                <w:szCs w:val="22"/>
                <w:lang w:val="en-US"/>
              </w:rPr>
            </w:pPr>
            <w:r w:rsidRPr="00130D3C">
              <w:rPr>
                <w:rFonts w:cs="Calibri"/>
                <w:b/>
                <w:bCs/>
                <w:sz w:val="22"/>
                <w:szCs w:val="22"/>
                <w:lang w:val="en-US"/>
              </w:rPr>
              <w:t>Reference Person Name, Tel and/or email</w:t>
            </w:r>
          </w:p>
        </w:tc>
        <w:tc>
          <w:tcPr>
            <w:tcW w:w="1174" w:type="pct"/>
            <w:shd w:val="clear" w:color="auto" w:fill="DBE5F1" w:themeFill="accent1" w:themeFillTint="33"/>
          </w:tcPr>
          <w:p w:rsidR="00055E32" w:rsidRPr="00130D3C" w:rsidRDefault="00055E32" w:rsidP="00130D3C">
            <w:pPr>
              <w:jc w:val="both"/>
              <w:rPr>
                <w:rFonts w:cs="Calibri"/>
                <w:sz w:val="22"/>
                <w:szCs w:val="22"/>
                <w:lang w:val="en-US"/>
              </w:rPr>
            </w:pPr>
            <w:r w:rsidRPr="00130D3C">
              <w:rPr>
                <w:rFonts w:cs="Calibri"/>
                <w:b/>
                <w:bCs/>
                <w:sz w:val="22"/>
                <w:szCs w:val="22"/>
                <w:lang w:val="en-US"/>
              </w:rPr>
              <w:t>Project Scope of work</w:t>
            </w:r>
            <w:r w:rsidRPr="00130D3C">
              <w:rPr>
                <w:rFonts w:cs="Calibri"/>
                <w:sz w:val="22"/>
                <w:szCs w:val="22"/>
                <w:lang w:val="en-US"/>
              </w:rPr>
              <w:t xml:space="preserve"> </w:t>
            </w:r>
          </w:p>
        </w:tc>
        <w:tc>
          <w:tcPr>
            <w:tcW w:w="1180" w:type="pct"/>
            <w:shd w:val="clear" w:color="auto" w:fill="DBE5F1" w:themeFill="accent1" w:themeFillTint="33"/>
          </w:tcPr>
          <w:p w:rsidR="00055E32" w:rsidRPr="00130D3C" w:rsidRDefault="00055E32" w:rsidP="00130D3C">
            <w:pPr>
              <w:jc w:val="both"/>
              <w:rPr>
                <w:rFonts w:cs="Calibri"/>
                <w:b/>
                <w:bCs/>
                <w:sz w:val="22"/>
                <w:szCs w:val="22"/>
                <w:lang w:val="en-US"/>
              </w:rPr>
            </w:pPr>
            <w:r w:rsidRPr="00130D3C">
              <w:rPr>
                <w:rFonts w:cs="Calibri"/>
                <w:b/>
                <w:bCs/>
                <w:sz w:val="22"/>
                <w:szCs w:val="22"/>
                <w:lang w:val="en-US"/>
              </w:rPr>
              <w:t>Project Start and End-date</w:t>
            </w:r>
          </w:p>
        </w:tc>
      </w:tr>
      <w:tr w:rsidR="00055E32" w:rsidRPr="00130D3C" w:rsidTr="007E0195">
        <w:tc>
          <w:tcPr>
            <w:tcW w:w="324" w:type="pct"/>
          </w:tcPr>
          <w:p w:rsidR="00055E32" w:rsidRPr="00130D3C" w:rsidRDefault="00055E32" w:rsidP="00130D3C">
            <w:pPr>
              <w:jc w:val="both"/>
              <w:rPr>
                <w:rFonts w:cs="Calibri"/>
                <w:sz w:val="22"/>
                <w:szCs w:val="22"/>
                <w:lang w:val="en-US"/>
              </w:rPr>
            </w:pPr>
            <w:r w:rsidRPr="00130D3C">
              <w:rPr>
                <w:rFonts w:cs="Calibri"/>
                <w:sz w:val="22"/>
                <w:szCs w:val="22"/>
                <w:lang w:val="en-US"/>
              </w:rPr>
              <w:t>1</w:t>
            </w:r>
          </w:p>
        </w:tc>
        <w:tc>
          <w:tcPr>
            <w:tcW w:w="1067" w:type="pct"/>
          </w:tcPr>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&lt;Company name&gt;</w:t>
            </w:r>
          </w:p>
        </w:tc>
        <w:tc>
          <w:tcPr>
            <w:tcW w:w="1255" w:type="pct"/>
          </w:tcPr>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&lt;Person Name&gt;</w:t>
            </w:r>
          </w:p>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&lt;Tel&gt;</w:t>
            </w:r>
          </w:p>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&lt;email&gt;</w:t>
            </w:r>
          </w:p>
        </w:tc>
        <w:tc>
          <w:tcPr>
            <w:tcW w:w="1174" w:type="pct"/>
          </w:tcPr>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&lt;</w:t>
            </w:r>
            <w:r w:rsidRPr="00130D3C">
              <w:rPr>
                <w:rFonts w:cs="Calibri"/>
                <w:color w:val="FF0000"/>
                <w:sz w:val="22"/>
                <w:szCs w:val="22"/>
              </w:rPr>
              <w:t xml:space="preserve"> Provide </w:t>
            </w:r>
            <w:r w:rsidR="00710734">
              <w:rPr>
                <w:rFonts w:cs="Calibri"/>
                <w:color w:val="FF0000"/>
                <w:sz w:val="22"/>
                <w:szCs w:val="22"/>
              </w:rPr>
              <w:t xml:space="preserve">details of the scope where </w:t>
            </w:r>
            <w:r w:rsidR="003A6763" w:rsidRPr="00130D3C">
              <w:rPr>
                <w:rFonts w:cs="Calibri"/>
                <w:color w:val="FF0000"/>
                <w:sz w:val="22"/>
                <w:szCs w:val="22"/>
              </w:rPr>
              <w:t>CITRIX Software Licence was deployed</w:t>
            </w:r>
          </w:p>
        </w:tc>
        <w:tc>
          <w:tcPr>
            <w:tcW w:w="1180" w:type="pct"/>
          </w:tcPr>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Start Date:</w:t>
            </w:r>
          </w:p>
          <w:p w:rsidR="00055E32" w:rsidRPr="00130D3C" w:rsidRDefault="00055E32" w:rsidP="00130D3C">
            <w:pPr>
              <w:jc w:val="both"/>
              <w:rPr>
                <w:rFonts w:cs="Calibri"/>
                <w:color w:val="FF0000"/>
                <w:sz w:val="22"/>
                <w:szCs w:val="22"/>
                <w:lang w:val="en-US"/>
              </w:rPr>
            </w:pPr>
            <w:r w:rsidRPr="00130D3C">
              <w:rPr>
                <w:rFonts w:cs="Calibri"/>
                <w:color w:val="FF0000"/>
                <w:sz w:val="22"/>
                <w:szCs w:val="22"/>
                <w:lang w:val="en-US"/>
              </w:rPr>
              <w:t>End Date:</w:t>
            </w:r>
          </w:p>
        </w:tc>
      </w:tr>
    </w:tbl>
    <w:p w:rsidR="00055E32" w:rsidRPr="00130D3C" w:rsidRDefault="00055E32" w:rsidP="00130D3C">
      <w:pPr>
        <w:spacing w:line="276" w:lineRule="auto"/>
        <w:jc w:val="both"/>
        <w:rPr>
          <w:rFonts w:cs="Calibri"/>
          <w:sz w:val="22"/>
          <w:szCs w:val="22"/>
        </w:rPr>
      </w:pPr>
    </w:p>
    <w:p w:rsidR="00130D3C" w:rsidRPr="00880075" w:rsidRDefault="00130D3C" w:rsidP="00880075">
      <w:pPr>
        <w:pStyle w:val="Heading2"/>
        <w:jc w:val="both"/>
        <w:rPr>
          <w:rStyle w:val="Strong"/>
          <w:b/>
          <w:bCs/>
        </w:rPr>
      </w:pPr>
      <w:bookmarkStart w:id="97" w:name="_Toc107474125"/>
      <w:bookmarkStart w:id="98" w:name="_Toc126136427"/>
      <w:r w:rsidRPr="00880075">
        <w:rPr>
          <w:rStyle w:val="Strong"/>
          <w:b/>
        </w:rPr>
        <w:t>PRODUCT / SERVICE REQUIREMENT</w:t>
      </w:r>
    </w:p>
    <w:p w:rsidR="00EA69EA" w:rsidRDefault="00130D3C" w:rsidP="00130D3C">
      <w:pPr>
        <w:pStyle w:val="ListParagraph"/>
        <w:numPr>
          <w:ilvl w:val="0"/>
          <w:numId w:val="0"/>
        </w:numPr>
        <w:ind w:left="420"/>
        <w:jc w:val="both"/>
        <w:rPr>
          <w:rFonts w:cs="Calibri"/>
          <w:color w:val="000000" w:themeColor="text1"/>
          <w:sz w:val="22"/>
          <w:szCs w:val="22"/>
        </w:rPr>
      </w:pPr>
      <w:r w:rsidRPr="00130D3C">
        <w:rPr>
          <w:rFonts w:cs="Calibri"/>
          <w:color w:val="000000" w:themeColor="text1"/>
          <w:sz w:val="22"/>
          <w:szCs w:val="22"/>
        </w:rPr>
        <w:t>The bidder must confirm compliance to the functional Product / Service requirements for the maintenance and support of CITRIX Software License</w:t>
      </w:r>
      <w:bookmarkEnd w:id="97"/>
      <w:bookmarkEnd w:id="98"/>
      <w:r w:rsidR="00880075">
        <w:rPr>
          <w:rFonts w:cs="Calibri"/>
          <w:color w:val="000000" w:themeColor="text1"/>
          <w:sz w:val="22"/>
          <w:szCs w:val="22"/>
        </w:rPr>
        <w:t>.</w:t>
      </w:r>
    </w:p>
    <w:p w:rsidR="0092501C" w:rsidRDefault="0092501C" w:rsidP="00130D3C">
      <w:pPr>
        <w:pStyle w:val="ListParagraph"/>
        <w:numPr>
          <w:ilvl w:val="0"/>
          <w:numId w:val="0"/>
        </w:numPr>
        <w:ind w:left="420"/>
        <w:jc w:val="both"/>
        <w:rPr>
          <w:rFonts w:cs="Calibri"/>
          <w:color w:val="0000FF"/>
          <w:sz w:val="22"/>
          <w:szCs w:val="22"/>
        </w:rPr>
      </w:pPr>
      <w:bookmarkStart w:id="99" w:name="_Hlk132832972"/>
    </w:p>
    <w:p w:rsidR="009854D9" w:rsidRPr="00F5549B" w:rsidRDefault="009854D9" w:rsidP="00F43F86">
      <w:pPr>
        <w:pStyle w:val="Heading2"/>
        <w:jc w:val="both"/>
        <w:rPr>
          <w:rStyle w:val="Strong"/>
          <w:b/>
        </w:rPr>
      </w:pPr>
      <w:bookmarkStart w:id="100" w:name="_Toc127847398"/>
      <w:bookmarkStart w:id="101" w:name="_Toc126513538"/>
      <w:r w:rsidRPr="00F5549B">
        <w:rPr>
          <w:rStyle w:val="Strong"/>
          <w:rFonts w:asciiTheme="minorHAnsi" w:hAnsiTheme="minorHAnsi"/>
          <w:b/>
        </w:rPr>
        <w:t>PREFERENTIAL GOAL REQUIREMENTS</w:t>
      </w:r>
      <w:bookmarkEnd w:id="100"/>
      <w:bookmarkEnd w:id="101"/>
    </w:p>
    <w:p w:rsidR="009854D9" w:rsidRPr="00F43F86" w:rsidRDefault="009854D9" w:rsidP="009854D9">
      <w:pPr>
        <w:ind w:firstLine="567"/>
      </w:pPr>
      <w:r w:rsidRPr="00F43F86">
        <w:t xml:space="preserve">The Bidder </w:t>
      </w:r>
      <w:r w:rsidRPr="00F43F86">
        <w:rPr>
          <w:b/>
        </w:rPr>
        <w:t>must</w:t>
      </w:r>
      <w:r w:rsidRPr="00F43F86">
        <w:t>:</w:t>
      </w:r>
    </w:p>
    <w:p w:rsidR="009854D9" w:rsidRPr="00F43F86" w:rsidRDefault="009854D9" w:rsidP="009854D9"/>
    <w:p w:rsidR="009854D9" w:rsidRPr="00F43F86" w:rsidRDefault="009854D9" w:rsidP="008068C4">
      <w:pPr>
        <w:pStyle w:val="ListParagraph"/>
        <w:numPr>
          <w:ilvl w:val="1"/>
          <w:numId w:val="39"/>
        </w:numPr>
        <w:jc w:val="both"/>
        <w:rPr>
          <w:b/>
        </w:rPr>
      </w:pPr>
      <w:r w:rsidRPr="00F43F86">
        <w:rPr>
          <w:b/>
        </w:rPr>
        <w:t>Preference Goal Requirements: (80/20 system)</w:t>
      </w:r>
    </w:p>
    <w:p w:rsidR="009854D9" w:rsidRPr="00F43F86" w:rsidRDefault="009854D9" w:rsidP="008068C4">
      <w:pPr>
        <w:pStyle w:val="ListParagraph"/>
        <w:numPr>
          <w:ilvl w:val="2"/>
          <w:numId w:val="39"/>
        </w:numPr>
        <w:jc w:val="both"/>
      </w:pPr>
      <w:r w:rsidRPr="00F43F86">
        <w:t xml:space="preserve">Provide a copy of relevant proof of B-BBEE status level of contributor as defined in the Broad-Based Black Economic Empowerment Act as set out in </w:t>
      </w:r>
      <w:r w:rsidRPr="00F43F86">
        <w:rPr>
          <w:b/>
        </w:rPr>
        <w:t>table 1</w:t>
      </w:r>
      <w:r w:rsidRPr="00F43F86">
        <w:t xml:space="preserve"> in section 8.4.1 and </w:t>
      </w:r>
      <w:r w:rsidRPr="00F43F86">
        <w:rPr>
          <w:b/>
        </w:rPr>
        <w:t>attach it here</w:t>
      </w:r>
      <w:r w:rsidRPr="00F43F86">
        <w:t>.</w:t>
      </w:r>
    </w:p>
    <w:p w:rsidR="009854D9" w:rsidRPr="00F43F86" w:rsidRDefault="009854D9" w:rsidP="00F43F86">
      <w:pPr>
        <w:ind w:left="1134" w:firstLine="567"/>
        <w:jc w:val="both"/>
        <w:rPr>
          <w:b/>
        </w:rPr>
      </w:pPr>
      <w:r w:rsidRPr="00F43F86">
        <w:rPr>
          <w:b/>
        </w:rPr>
        <w:t>and,</w:t>
      </w:r>
    </w:p>
    <w:p w:rsidR="009854D9" w:rsidRPr="00F43F86" w:rsidRDefault="009854D9" w:rsidP="009854D9">
      <w:pPr>
        <w:ind w:left="1134"/>
        <w:jc w:val="both"/>
      </w:pPr>
    </w:p>
    <w:p w:rsidR="009854D9" w:rsidRPr="00F43F86" w:rsidRDefault="009854D9" w:rsidP="008068C4">
      <w:pPr>
        <w:pStyle w:val="ListParagraph"/>
        <w:numPr>
          <w:ilvl w:val="1"/>
          <w:numId w:val="39"/>
        </w:numPr>
        <w:jc w:val="both"/>
      </w:pPr>
      <w:r w:rsidRPr="00F43F86">
        <w:t xml:space="preserve">Indicate their </w:t>
      </w:r>
      <w:r w:rsidRPr="00F43F86">
        <w:rPr>
          <w:b/>
        </w:rPr>
        <w:t>commitment</w:t>
      </w:r>
      <w:r w:rsidRPr="00F43F86">
        <w:t xml:space="preserve"> to claim points for each of the preference points </w:t>
      </w:r>
      <w:r w:rsidRPr="00F43F86">
        <w:rPr>
          <w:b/>
        </w:rPr>
        <w:t>by signing at par 4.5 in the Invitation to Bid document</w:t>
      </w:r>
      <w:r w:rsidRPr="00F43F86">
        <w:t>.</w:t>
      </w:r>
    </w:p>
    <w:p w:rsidR="009854D9" w:rsidRPr="00F43F86" w:rsidRDefault="009854D9" w:rsidP="009854D9">
      <w:pPr>
        <w:ind w:left="360" w:hanging="360"/>
        <w:rPr>
          <w:b/>
        </w:rPr>
      </w:pPr>
    </w:p>
    <w:p w:rsidR="009854D9" w:rsidRPr="00F43F86" w:rsidRDefault="009854D9" w:rsidP="009854D9">
      <w:pPr>
        <w:pStyle w:val="ListParagraph"/>
        <w:numPr>
          <w:ilvl w:val="0"/>
          <w:numId w:val="0"/>
        </w:numPr>
        <w:ind w:left="567" w:firstLine="567"/>
        <w:rPr>
          <w:b/>
        </w:rPr>
      </w:pPr>
      <w:r w:rsidRPr="00F43F86">
        <w:rPr>
          <w:b/>
        </w:rPr>
        <w:t>NOTE (1):</w:t>
      </w:r>
    </w:p>
    <w:p w:rsidR="0092501C" w:rsidRPr="00F43F86" w:rsidRDefault="009854D9" w:rsidP="00F93FC4">
      <w:pPr>
        <w:ind w:left="1134"/>
        <w:jc w:val="both"/>
        <w:rPr>
          <w:color w:val="0000FF"/>
          <w:sz w:val="22"/>
        </w:rPr>
      </w:pPr>
      <w:r w:rsidRPr="00F43F86">
        <w:rPr>
          <w:b/>
        </w:rPr>
        <w:t>Failure on the part of a bidder to comply to paragraphs (a) and (b) above, will be interpreted to mean that preference points are not claimed.</w:t>
      </w:r>
    </w:p>
    <w:bookmarkEnd w:id="96"/>
    <w:bookmarkEnd w:id="99"/>
    <w:p w:rsidR="00ED5C0A" w:rsidRPr="00130D3C" w:rsidRDefault="00ED5C0A" w:rsidP="00130D3C">
      <w:pPr>
        <w:keepNext/>
        <w:pageBreakBefore/>
        <w:numPr>
          <w:ilvl w:val="0"/>
          <w:numId w:val="1"/>
        </w:numPr>
        <w:pBdr>
          <w:bottom w:val="single" w:sz="4" w:space="1" w:color="000066"/>
        </w:pBdr>
        <w:spacing w:before="240" w:after="240" w:line="276" w:lineRule="auto"/>
        <w:ind w:left="604"/>
        <w:jc w:val="both"/>
        <w:outlineLvl w:val="0"/>
        <w:rPr>
          <w:rFonts w:cs="Calibri"/>
          <w:b/>
          <w:color w:val="17365D" w:themeColor="text2" w:themeShade="BF"/>
          <w:kern w:val="28"/>
          <w:sz w:val="22"/>
          <w:szCs w:val="22"/>
          <w14:scene3d>
            <w14:camera w14:prst="orthographicFront"/>
            <w14:lightRig w14:rig="threePt" w14:dir="t">
              <w14:rot w14:lat="0" w14:lon="0" w14:rev="0"/>
            </w14:lightRig>
          </w14:scene3d>
        </w:rPr>
      </w:pPr>
      <w:r w:rsidRPr="00130D3C">
        <w:rPr>
          <w:rFonts w:cs="Calibri"/>
          <w:b/>
          <w:color w:val="17365D" w:themeColor="text2" w:themeShade="BF"/>
          <w:kern w:val="28"/>
          <w:sz w:val="22"/>
          <w:szCs w:val="22"/>
          <w14:scene3d>
            <w14:camera w14:prst="orthographicFront"/>
            <w14:lightRig w14:rig="threePt" w14:dir="t">
              <w14:rot w14:lat="0" w14:lon="0" w14:rev="0"/>
            </w14:lightRig>
          </w14:scene3d>
        </w:rPr>
        <w:lastRenderedPageBreak/>
        <w:t>ADDENDUM 1</w:t>
      </w:r>
    </w:p>
    <w:p w:rsidR="00ED5C0A" w:rsidRPr="00130D3C" w:rsidRDefault="00ED5C0A" w:rsidP="00130D3C">
      <w:pPr>
        <w:spacing w:line="276" w:lineRule="auto"/>
        <w:jc w:val="both"/>
        <w:rPr>
          <w:rFonts w:cs="Calibri"/>
          <w:b/>
          <w:sz w:val="22"/>
          <w:szCs w:val="22"/>
        </w:rPr>
      </w:pPr>
      <w:r w:rsidRPr="00130D3C">
        <w:rPr>
          <w:rFonts w:cs="Calibri"/>
          <w:b/>
          <w:sz w:val="22"/>
          <w:szCs w:val="22"/>
        </w:rPr>
        <w:t xml:space="preserve">NB:  The bidder must confirm that they comply with the following </w:t>
      </w:r>
      <w:r w:rsidR="00885C12">
        <w:rPr>
          <w:rFonts w:cs="Calibri"/>
          <w:b/>
          <w:sz w:val="22"/>
          <w:szCs w:val="22"/>
        </w:rPr>
        <w:t xml:space="preserve">Product / Service </w:t>
      </w:r>
      <w:r w:rsidRPr="00130D3C">
        <w:rPr>
          <w:rFonts w:cs="Calibri"/>
          <w:b/>
          <w:sz w:val="22"/>
          <w:szCs w:val="22"/>
        </w:rPr>
        <w:t>Scope Requirements as indicated below as this will be legal contractual binding:</w:t>
      </w:r>
    </w:p>
    <w:p w:rsidR="00ED5C0A" w:rsidRPr="00130D3C" w:rsidRDefault="00ED5C0A" w:rsidP="00F43F86">
      <w:pPr>
        <w:spacing w:before="3"/>
        <w:ind w:left="3575"/>
        <w:jc w:val="both"/>
        <w:rPr>
          <w:rFonts w:cs="Calibri"/>
          <w:b/>
          <w:sz w:val="22"/>
          <w:szCs w:val="22"/>
        </w:rPr>
      </w:pPr>
    </w:p>
    <w:tbl>
      <w:tblPr>
        <w:tblStyle w:val="TableGrid"/>
        <w:tblW w:w="10065" w:type="dxa"/>
        <w:tblInd w:w="-5" w:type="dxa"/>
        <w:tblLook w:val="04A0" w:firstRow="1" w:lastRow="0" w:firstColumn="1" w:lastColumn="0" w:noHBand="0" w:noVBand="1"/>
      </w:tblPr>
      <w:tblGrid>
        <w:gridCol w:w="851"/>
        <w:gridCol w:w="5386"/>
        <w:gridCol w:w="1843"/>
        <w:gridCol w:w="1985"/>
      </w:tblGrid>
      <w:tr w:rsidR="00ED5C0A" w:rsidRPr="00130D3C" w:rsidTr="00B254FF">
        <w:trPr>
          <w:tblHeader/>
        </w:trPr>
        <w:tc>
          <w:tcPr>
            <w:tcW w:w="851" w:type="dxa"/>
            <w:shd w:val="clear" w:color="auto" w:fill="DBE5F1"/>
          </w:tcPr>
          <w:p w:rsidR="00ED5C0A" w:rsidRPr="00130D3C" w:rsidRDefault="00ED5C0A" w:rsidP="00130D3C">
            <w:pPr>
              <w:jc w:val="both"/>
              <w:rPr>
                <w:rFonts w:cs="Calibri"/>
                <w:b/>
                <w:sz w:val="22"/>
                <w:szCs w:val="22"/>
              </w:rPr>
            </w:pPr>
          </w:p>
          <w:p w:rsidR="00ED5C0A" w:rsidRPr="00130D3C" w:rsidRDefault="00ED5C0A" w:rsidP="00130D3C">
            <w:pPr>
              <w:jc w:val="both"/>
              <w:rPr>
                <w:rFonts w:cs="Calibri"/>
                <w:b/>
                <w:sz w:val="22"/>
                <w:szCs w:val="22"/>
              </w:rPr>
            </w:pPr>
            <w:r w:rsidRPr="00130D3C">
              <w:rPr>
                <w:rFonts w:cs="Calibri"/>
                <w:b/>
                <w:sz w:val="22"/>
                <w:szCs w:val="22"/>
              </w:rPr>
              <w:t>No</w:t>
            </w:r>
          </w:p>
        </w:tc>
        <w:tc>
          <w:tcPr>
            <w:tcW w:w="5386" w:type="dxa"/>
            <w:shd w:val="clear" w:color="auto" w:fill="DBE5F1"/>
          </w:tcPr>
          <w:p w:rsidR="00ED5C0A" w:rsidRPr="00130D3C" w:rsidRDefault="00ED5C0A" w:rsidP="00130D3C">
            <w:pPr>
              <w:jc w:val="both"/>
              <w:rPr>
                <w:rFonts w:cs="Calibri"/>
                <w:b/>
                <w:sz w:val="22"/>
                <w:szCs w:val="22"/>
              </w:rPr>
            </w:pPr>
          </w:p>
          <w:p w:rsidR="00ED5C0A" w:rsidRPr="00130D3C" w:rsidRDefault="00ED5C0A" w:rsidP="00130D3C">
            <w:pPr>
              <w:jc w:val="both"/>
              <w:rPr>
                <w:rFonts w:cs="Calibri"/>
                <w:color w:val="0000FF"/>
                <w:sz w:val="22"/>
                <w:szCs w:val="22"/>
              </w:rPr>
            </w:pPr>
            <w:r w:rsidRPr="00130D3C">
              <w:rPr>
                <w:rFonts w:cs="Calibri"/>
                <w:b/>
                <w:sz w:val="22"/>
                <w:szCs w:val="22"/>
              </w:rPr>
              <w:t>Service and Support (Milestones)</w:t>
            </w:r>
          </w:p>
        </w:tc>
        <w:tc>
          <w:tcPr>
            <w:tcW w:w="1843" w:type="dxa"/>
            <w:shd w:val="clear" w:color="auto" w:fill="DBE5F1"/>
          </w:tcPr>
          <w:p w:rsidR="00ED5C0A" w:rsidRPr="00130D3C" w:rsidRDefault="00ED5C0A" w:rsidP="00130D3C">
            <w:pPr>
              <w:jc w:val="both"/>
              <w:rPr>
                <w:rFonts w:cs="Calibri"/>
                <w:b/>
                <w:sz w:val="22"/>
                <w:szCs w:val="22"/>
              </w:rPr>
            </w:pPr>
          </w:p>
          <w:p w:rsidR="00ED5C0A" w:rsidRPr="00130D3C" w:rsidRDefault="00ED5C0A" w:rsidP="00130D3C">
            <w:pPr>
              <w:jc w:val="both"/>
              <w:rPr>
                <w:rFonts w:cs="Calibri"/>
                <w:b/>
                <w:color w:val="0000FF"/>
                <w:sz w:val="22"/>
                <w:szCs w:val="22"/>
              </w:rPr>
            </w:pPr>
            <w:r w:rsidRPr="00130D3C">
              <w:rPr>
                <w:rFonts w:cs="Calibri"/>
                <w:b/>
                <w:sz w:val="22"/>
                <w:szCs w:val="22"/>
              </w:rPr>
              <w:t>Timelines</w:t>
            </w:r>
          </w:p>
        </w:tc>
        <w:tc>
          <w:tcPr>
            <w:tcW w:w="1985" w:type="dxa"/>
            <w:shd w:val="clear" w:color="auto" w:fill="DBE5F1"/>
          </w:tcPr>
          <w:p w:rsidR="00ED5C0A" w:rsidRPr="00130D3C" w:rsidRDefault="00ED5C0A" w:rsidP="00130D3C">
            <w:pPr>
              <w:spacing w:line="276" w:lineRule="auto"/>
              <w:jc w:val="both"/>
              <w:rPr>
                <w:rFonts w:cs="Calibri"/>
                <w:b/>
                <w:sz w:val="22"/>
                <w:szCs w:val="22"/>
              </w:rPr>
            </w:pPr>
            <w:r w:rsidRPr="00130D3C">
              <w:rPr>
                <w:rFonts w:cs="Calibri"/>
                <w:b/>
                <w:sz w:val="22"/>
                <w:szCs w:val="22"/>
              </w:rPr>
              <w:t>Indicate</w:t>
            </w:r>
          </w:p>
          <w:p w:rsidR="00ED5C0A" w:rsidRPr="00130D3C" w:rsidRDefault="00ED5C0A" w:rsidP="00130D3C">
            <w:pPr>
              <w:spacing w:line="276" w:lineRule="auto"/>
              <w:jc w:val="both"/>
              <w:rPr>
                <w:rFonts w:cs="Calibri"/>
                <w:b/>
                <w:sz w:val="22"/>
                <w:szCs w:val="22"/>
              </w:rPr>
            </w:pPr>
            <w:r w:rsidRPr="00130D3C">
              <w:rPr>
                <w:rFonts w:cs="Calibri"/>
                <w:b/>
                <w:sz w:val="22"/>
                <w:szCs w:val="22"/>
              </w:rPr>
              <w:t>Comply=Yes /</w:t>
            </w:r>
          </w:p>
          <w:p w:rsidR="00ED5C0A" w:rsidRPr="00130D3C" w:rsidRDefault="00ED5C0A" w:rsidP="00130D3C">
            <w:pPr>
              <w:jc w:val="both"/>
              <w:rPr>
                <w:rFonts w:cs="Calibri"/>
                <w:color w:val="0000FF"/>
                <w:sz w:val="22"/>
                <w:szCs w:val="22"/>
              </w:rPr>
            </w:pPr>
            <w:r w:rsidRPr="00130D3C">
              <w:rPr>
                <w:rFonts w:cs="Calibri"/>
                <w:b/>
                <w:sz w:val="22"/>
                <w:szCs w:val="22"/>
              </w:rPr>
              <w:t>Not Comply =No</w:t>
            </w:r>
          </w:p>
        </w:tc>
      </w:tr>
      <w:tr w:rsidR="00AB17A3" w:rsidRPr="00130D3C" w:rsidTr="00B254FF">
        <w:tc>
          <w:tcPr>
            <w:tcW w:w="851" w:type="dxa"/>
          </w:tcPr>
          <w:p w:rsidR="00AB17A3" w:rsidRPr="00130D3C" w:rsidRDefault="00AB17A3" w:rsidP="00AB17A3">
            <w:pPr>
              <w:contextualSpacing/>
              <w:jc w:val="both"/>
              <w:rPr>
                <w:rFonts w:cs="Calibri"/>
                <w:sz w:val="22"/>
                <w:szCs w:val="22"/>
              </w:rPr>
            </w:pPr>
            <w:r w:rsidRPr="00130D3C">
              <w:rPr>
                <w:rFonts w:cs="Calibri"/>
                <w:sz w:val="22"/>
                <w:szCs w:val="22"/>
              </w:rPr>
              <w:t>1.</w:t>
            </w:r>
          </w:p>
        </w:tc>
        <w:tc>
          <w:tcPr>
            <w:tcW w:w="5386" w:type="dxa"/>
          </w:tcPr>
          <w:p w:rsidR="00AB17A3" w:rsidRPr="00130D3C" w:rsidRDefault="00AB17A3" w:rsidP="00AB17A3">
            <w:pPr>
              <w:spacing w:line="276" w:lineRule="auto"/>
              <w:contextualSpacing/>
              <w:jc w:val="both"/>
              <w:rPr>
                <w:rFonts w:cs="Calibri"/>
                <w:sz w:val="22"/>
                <w:szCs w:val="22"/>
              </w:rPr>
            </w:pPr>
            <w:r w:rsidRPr="009337EE">
              <w:rPr>
                <w:rFonts w:cs="Calibri"/>
                <w:sz w:val="22"/>
                <w:szCs w:val="22"/>
              </w:rPr>
              <w:t>Renewal of Citrix Licence Maintenance and Support (850 perpetual licences)</w:t>
            </w:r>
          </w:p>
        </w:tc>
        <w:tc>
          <w:tcPr>
            <w:tcW w:w="1843" w:type="dxa"/>
          </w:tcPr>
          <w:p w:rsidR="00AB17A3" w:rsidRPr="005418D8" w:rsidRDefault="00C27E87" w:rsidP="00AB17A3">
            <w:pPr>
              <w:spacing w:line="276" w:lineRule="auto"/>
              <w:jc w:val="both"/>
              <w:rPr>
                <w:rFonts w:cs="Calibri"/>
                <w:sz w:val="22"/>
                <w:szCs w:val="22"/>
              </w:rPr>
            </w:pPr>
            <w:r w:rsidRPr="005418D8">
              <w:t>one</w:t>
            </w:r>
            <w:r w:rsidR="00AB17A3" w:rsidRPr="005418D8">
              <w:t xml:space="preserve"> (</w:t>
            </w:r>
            <w:r w:rsidRPr="005418D8">
              <w:t>1</w:t>
            </w:r>
            <w:r w:rsidR="00AB17A3" w:rsidRPr="005418D8">
              <w:t>) year</w:t>
            </w:r>
          </w:p>
        </w:tc>
        <w:tc>
          <w:tcPr>
            <w:tcW w:w="1985" w:type="dxa"/>
          </w:tcPr>
          <w:p w:rsidR="00AB17A3" w:rsidRPr="00130D3C" w:rsidRDefault="00AB17A3" w:rsidP="00AB17A3">
            <w:pPr>
              <w:jc w:val="both"/>
              <w:rPr>
                <w:rFonts w:cs="Calibri"/>
                <w:sz w:val="22"/>
                <w:szCs w:val="22"/>
              </w:rPr>
            </w:pPr>
          </w:p>
        </w:tc>
      </w:tr>
      <w:tr w:rsidR="00AB17A3" w:rsidRPr="00130D3C" w:rsidTr="00B254FF">
        <w:tc>
          <w:tcPr>
            <w:tcW w:w="851" w:type="dxa"/>
          </w:tcPr>
          <w:p w:rsidR="00AB17A3" w:rsidRPr="00130D3C" w:rsidRDefault="00AB17A3" w:rsidP="00AB17A3">
            <w:pPr>
              <w:contextualSpacing/>
              <w:jc w:val="both"/>
              <w:rPr>
                <w:rFonts w:cs="Calibri"/>
                <w:sz w:val="22"/>
                <w:szCs w:val="22"/>
              </w:rPr>
            </w:pPr>
            <w:r w:rsidRPr="00130D3C">
              <w:rPr>
                <w:rFonts w:cs="Calibri"/>
                <w:sz w:val="22"/>
                <w:szCs w:val="22"/>
              </w:rPr>
              <w:t>2.</w:t>
            </w:r>
          </w:p>
        </w:tc>
        <w:tc>
          <w:tcPr>
            <w:tcW w:w="5386" w:type="dxa"/>
          </w:tcPr>
          <w:p w:rsidR="00AB17A3" w:rsidRDefault="00AB17A3" w:rsidP="00AB17A3">
            <w:pPr>
              <w:spacing w:after="120"/>
              <w:jc w:val="both"/>
            </w:pPr>
            <w:r w:rsidRPr="009337EE">
              <w:rPr>
                <w:rFonts w:cs="Calibri"/>
                <w:sz w:val="22"/>
                <w:szCs w:val="22"/>
              </w:rPr>
              <w:t>SQL 2016 Standard Edition Server Licences including Software Assurance</w:t>
            </w:r>
            <w:r>
              <w:t xml:space="preserve"> </w:t>
            </w:r>
          </w:p>
          <w:p w:rsidR="00AB17A3" w:rsidRPr="00130D3C" w:rsidRDefault="00AB17A3" w:rsidP="00AB17A3">
            <w:pPr>
              <w:spacing w:after="120"/>
              <w:jc w:val="both"/>
              <w:rPr>
                <w:rFonts w:cs="Calibri"/>
                <w:sz w:val="22"/>
                <w:szCs w:val="22"/>
              </w:rPr>
            </w:pPr>
            <w:r>
              <w:rPr>
                <w:rFonts w:cs="Calibri"/>
                <w:sz w:val="22"/>
                <w:szCs w:val="22"/>
              </w:rPr>
              <w:t>(</w:t>
            </w:r>
            <w:r w:rsidRPr="00AB17A3">
              <w:rPr>
                <w:rFonts w:cs="Calibri"/>
                <w:sz w:val="22"/>
                <w:szCs w:val="22"/>
              </w:rPr>
              <w:t>covering six (6) CPU’s and twenty-four (24) cores)</w:t>
            </w:r>
          </w:p>
        </w:tc>
        <w:tc>
          <w:tcPr>
            <w:tcW w:w="1843" w:type="dxa"/>
          </w:tcPr>
          <w:p w:rsidR="00AB17A3" w:rsidRPr="005418D8" w:rsidRDefault="00C27E87" w:rsidP="00AB17A3">
            <w:pPr>
              <w:spacing w:line="276" w:lineRule="auto"/>
              <w:jc w:val="both"/>
              <w:rPr>
                <w:rFonts w:cs="Calibri"/>
                <w:sz w:val="22"/>
                <w:szCs w:val="22"/>
              </w:rPr>
            </w:pPr>
            <w:r w:rsidRPr="005418D8">
              <w:t xml:space="preserve">one </w:t>
            </w:r>
            <w:r w:rsidR="00AB17A3" w:rsidRPr="005418D8">
              <w:t>(</w:t>
            </w:r>
            <w:r w:rsidRPr="005418D8">
              <w:t>1</w:t>
            </w:r>
            <w:r w:rsidR="00AB17A3" w:rsidRPr="005418D8">
              <w:t>) year</w:t>
            </w:r>
          </w:p>
        </w:tc>
        <w:tc>
          <w:tcPr>
            <w:tcW w:w="1985" w:type="dxa"/>
          </w:tcPr>
          <w:p w:rsidR="00AB17A3" w:rsidRPr="00130D3C" w:rsidRDefault="00AB17A3" w:rsidP="00AB17A3">
            <w:pPr>
              <w:jc w:val="both"/>
              <w:rPr>
                <w:rFonts w:cs="Calibri"/>
                <w:sz w:val="22"/>
                <w:szCs w:val="22"/>
              </w:rPr>
            </w:pPr>
          </w:p>
        </w:tc>
      </w:tr>
      <w:tr w:rsidR="00AB17A3" w:rsidRPr="00130D3C" w:rsidTr="00B254FF">
        <w:tc>
          <w:tcPr>
            <w:tcW w:w="851" w:type="dxa"/>
          </w:tcPr>
          <w:p w:rsidR="00AB17A3" w:rsidRPr="00130D3C" w:rsidRDefault="00AB17A3" w:rsidP="00AB17A3">
            <w:pPr>
              <w:contextualSpacing/>
              <w:jc w:val="both"/>
              <w:rPr>
                <w:rFonts w:cs="Calibri"/>
                <w:sz w:val="22"/>
                <w:szCs w:val="22"/>
              </w:rPr>
            </w:pPr>
            <w:r w:rsidRPr="00130D3C">
              <w:rPr>
                <w:rFonts w:cs="Calibri"/>
                <w:sz w:val="22"/>
                <w:szCs w:val="22"/>
              </w:rPr>
              <w:t>3.</w:t>
            </w:r>
          </w:p>
        </w:tc>
        <w:tc>
          <w:tcPr>
            <w:tcW w:w="5386" w:type="dxa"/>
          </w:tcPr>
          <w:p w:rsidR="00AB17A3" w:rsidRPr="00130D3C" w:rsidRDefault="00AB17A3" w:rsidP="00AB17A3">
            <w:pPr>
              <w:spacing w:line="276" w:lineRule="auto"/>
              <w:contextualSpacing/>
              <w:jc w:val="both"/>
              <w:rPr>
                <w:rFonts w:cs="Calibri"/>
                <w:sz w:val="22"/>
                <w:szCs w:val="22"/>
              </w:rPr>
            </w:pPr>
            <w:r w:rsidRPr="00AB17A3">
              <w:rPr>
                <w:rFonts w:cs="Calibri"/>
                <w:sz w:val="22"/>
                <w:szCs w:val="22"/>
              </w:rPr>
              <w:t>Local Vendor Maintenance and Support (200 Hours per Year: Authorised Citrix Architect Certified Support (Patching, Hot Fixes, Citrix Call logging)</w:t>
            </w:r>
          </w:p>
        </w:tc>
        <w:tc>
          <w:tcPr>
            <w:tcW w:w="1843" w:type="dxa"/>
          </w:tcPr>
          <w:p w:rsidR="00AB17A3" w:rsidRPr="005418D8" w:rsidRDefault="00C27E87" w:rsidP="00AB17A3">
            <w:pPr>
              <w:spacing w:line="276" w:lineRule="auto"/>
              <w:jc w:val="both"/>
              <w:rPr>
                <w:rFonts w:cs="Calibri"/>
                <w:sz w:val="22"/>
                <w:szCs w:val="22"/>
              </w:rPr>
            </w:pPr>
            <w:r w:rsidRPr="005418D8">
              <w:t>one</w:t>
            </w:r>
            <w:r w:rsidR="00AB17A3" w:rsidRPr="005418D8">
              <w:t xml:space="preserve"> (</w:t>
            </w:r>
            <w:r w:rsidRPr="005418D8">
              <w:t>1</w:t>
            </w:r>
            <w:r w:rsidR="00AB17A3" w:rsidRPr="005418D8">
              <w:t>) year</w:t>
            </w:r>
          </w:p>
        </w:tc>
        <w:tc>
          <w:tcPr>
            <w:tcW w:w="1985" w:type="dxa"/>
          </w:tcPr>
          <w:p w:rsidR="00AB17A3" w:rsidRPr="00130D3C" w:rsidRDefault="00AB17A3" w:rsidP="00AB17A3">
            <w:pPr>
              <w:jc w:val="both"/>
              <w:rPr>
                <w:rFonts w:cs="Calibri"/>
                <w:sz w:val="22"/>
                <w:szCs w:val="22"/>
              </w:rPr>
            </w:pPr>
          </w:p>
        </w:tc>
      </w:tr>
    </w:tbl>
    <w:p w:rsidR="00ED5C0A" w:rsidRDefault="00ED5C0A" w:rsidP="00130D3C">
      <w:pPr>
        <w:jc w:val="both"/>
        <w:rPr>
          <w:rFonts w:cs="Calibri"/>
          <w:sz w:val="22"/>
          <w:szCs w:val="22"/>
        </w:rPr>
      </w:pPr>
    </w:p>
    <w:p w:rsidR="00AB17A3" w:rsidRPr="00130D3C" w:rsidRDefault="00AB17A3" w:rsidP="00130D3C">
      <w:pPr>
        <w:jc w:val="both"/>
        <w:rPr>
          <w:rFonts w:cs="Calibri"/>
          <w:sz w:val="22"/>
          <w:szCs w:val="22"/>
        </w:rPr>
      </w:pPr>
    </w:p>
    <w:p w:rsidR="006E0EA7" w:rsidRPr="00130D3C" w:rsidRDefault="006E0EA7" w:rsidP="00130D3C">
      <w:pPr>
        <w:pStyle w:val="Specification"/>
        <w:jc w:val="both"/>
        <w:rPr>
          <w:rFonts w:cs="Calibri"/>
          <w:sz w:val="22"/>
          <w:szCs w:val="22"/>
        </w:rPr>
      </w:pPr>
      <w:r w:rsidRPr="00130D3C">
        <w:rPr>
          <w:rFonts w:cs="Calibri"/>
          <w:sz w:val="22"/>
          <w:szCs w:val="22"/>
        </w:rPr>
        <w:t>I, the bidder (Full names) ………………………………………………………… representing (company name) ……………………………………………………………. Hereby confirm that I comply with the above Technical Mandatory Requirements and understand that it will form part of the contract and is legally binding.</w:t>
      </w:r>
    </w:p>
    <w:p w:rsidR="006E0EA7" w:rsidRPr="00130D3C" w:rsidRDefault="006E0EA7" w:rsidP="00130D3C">
      <w:pPr>
        <w:pStyle w:val="Specification"/>
        <w:jc w:val="both"/>
        <w:rPr>
          <w:rFonts w:cs="Calibri"/>
          <w:sz w:val="22"/>
          <w:szCs w:val="22"/>
        </w:rPr>
      </w:pPr>
    </w:p>
    <w:p w:rsidR="006E0EA7" w:rsidRPr="00130D3C" w:rsidRDefault="006E0EA7" w:rsidP="00130D3C">
      <w:pPr>
        <w:pStyle w:val="Specification"/>
        <w:jc w:val="both"/>
        <w:rPr>
          <w:rFonts w:cs="Calibri"/>
          <w:sz w:val="22"/>
          <w:szCs w:val="22"/>
        </w:rPr>
      </w:pPr>
      <w:proofErr w:type="gramStart"/>
      <w:r w:rsidRPr="00130D3C">
        <w:rPr>
          <w:rFonts w:cs="Calibri"/>
          <w:sz w:val="22"/>
          <w:szCs w:val="22"/>
        </w:rPr>
        <w:t>Thus</w:t>
      </w:r>
      <w:proofErr w:type="gramEnd"/>
      <w:r w:rsidRPr="00130D3C">
        <w:rPr>
          <w:rFonts w:cs="Calibri"/>
          <w:sz w:val="22"/>
          <w:szCs w:val="22"/>
        </w:rPr>
        <w:t xml:space="preserve"> done and signed at ……………………………………. On this………day of…………</w:t>
      </w:r>
      <w:proofErr w:type="gramStart"/>
      <w:r w:rsidRPr="00130D3C">
        <w:rPr>
          <w:rFonts w:cs="Calibri"/>
          <w:sz w:val="22"/>
          <w:szCs w:val="22"/>
        </w:rPr>
        <w:t>…..</w:t>
      </w:r>
      <w:proofErr w:type="gramEnd"/>
      <w:r w:rsidRPr="00130D3C">
        <w:rPr>
          <w:rFonts w:cs="Calibri"/>
          <w:sz w:val="22"/>
          <w:szCs w:val="22"/>
        </w:rPr>
        <w:t xml:space="preserve">… 20…. </w:t>
      </w:r>
    </w:p>
    <w:p w:rsidR="006E0EA7" w:rsidRPr="00130D3C" w:rsidRDefault="006E0EA7" w:rsidP="00130D3C">
      <w:pPr>
        <w:pStyle w:val="Specification"/>
        <w:jc w:val="both"/>
        <w:rPr>
          <w:rFonts w:cs="Calibri"/>
          <w:sz w:val="22"/>
          <w:szCs w:val="22"/>
        </w:rPr>
      </w:pPr>
    </w:p>
    <w:p w:rsidR="006E0EA7" w:rsidRPr="00130D3C" w:rsidRDefault="006E0EA7" w:rsidP="00130D3C">
      <w:pPr>
        <w:pStyle w:val="Specification"/>
        <w:jc w:val="both"/>
        <w:rPr>
          <w:rFonts w:cs="Calibri"/>
          <w:sz w:val="22"/>
          <w:szCs w:val="22"/>
        </w:rPr>
      </w:pPr>
      <w:r w:rsidRPr="00130D3C">
        <w:rPr>
          <w:rFonts w:cs="Calibri"/>
          <w:sz w:val="22"/>
          <w:szCs w:val="22"/>
        </w:rPr>
        <w:t>……………………………….</w:t>
      </w:r>
      <w:r w:rsidRPr="00130D3C">
        <w:rPr>
          <w:rFonts w:cs="Calibri"/>
          <w:sz w:val="22"/>
          <w:szCs w:val="22"/>
        </w:rPr>
        <w:tab/>
      </w:r>
      <w:r w:rsidRPr="00130D3C">
        <w:rPr>
          <w:rFonts w:cs="Calibri"/>
          <w:sz w:val="22"/>
          <w:szCs w:val="22"/>
        </w:rPr>
        <w:tab/>
      </w:r>
      <w:r w:rsidRPr="00130D3C">
        <w:rPr>
          <w:rFonts w:cs="Calibri"/>
          <w:sz w:val="22"/>
          <w:szCs w:val="22"/>
        </w:rPr>
        <w:tab/>
      </w:r>
      <w:r w:rsidRPr="00130D3C">
        <w:rPr>
          <w:rFonts w:cs="Calibri"/>
          <w:sz w:val="22"/>
          <w:szCs w:val="22"/>
        </w:rPr>
        <w:tab/>
      </w:r>
      <w:r w:rsidRPr="00130D3C">
        <w:rPr>
          <w:rFonts w:cs="Calibri"/>
          <w:sz w:val="22"/>
          <w:szCs w:val="22"/>
        </w:rPr>
        <w:tab/>
      </w:r>
      <w:r w:rsidRPr="00130D3C">
        <w:rPr>
          <w:rFonts w:cs="Calibri"/>
          <w:sz w:val="22"/>
          <w:szCs w:val="22"/>
        </w:rPr>
        <w:tab/>
      </w:r>
      <w:r w:rsidRPr="00130D3C">
        <w:rPr>
          <w:rFonts w:cs="Calibri"/>
          <w:sz w:val="22"/>
          <w:szCs w:val="22"/>
        </w:rPr>
        <w:tab/>
      </w:r>
      <w:r w:rsidRPr="00130D3C">
        <w:rPr>
          <w:rFonts w:cs="Calibri"/>
          <w:sz w:val="22"/>
          <w:szCs w:val="22"/>
        </w:rPr>
        <w:tab/>
      </w:r>
    </w:p>
    <w:p w:rsidR="006E0EA7" w:rsidRPr="00130D3C" w:rsidRDefault="006E0EA7" w:rsidP="00130D3C">
      <w:pPr>
        <w:pStyle w:val="Specification"/>
        <w:jc w:val="both"/>
        <w:rPr>
          <w:rFonts w:cs="Calibri"/>
          <w:sz w:val="22"/>
          <w:szCs w:val="22"/>
        </w:rPr>
      </w:pPr>
      <w:r w:rsidRPr="00130D3C">
        <w:rPr>
          <w:rFonts w:cs="Calibri"/>
          <w:sz w:val="22"/>
          <w:szCs w:val="22"/>
        </w:rPr>
        <w:t>Signature</w:t>
      </w:r>
    </w:p>
    <w:p w:rsidR="006E0EA7" w:rsidRPr="00130D3C" w:rsidRDefault="006E0EA7" w:rsidP="00130D3C">
      <w:pPr>
        <w:pStyle w:val="Specification"/>
        <w:jc w:val="both"/>
        <w:rPr>
          <w:rFonts w:cs="Calibri"/>
          <w:sz w:val="22"/>
          <w:szCs w:val="22"/>
        </w:rPr>
      </w:pPr>
      <w:r w:rsidRPr="00130D3C">
        <w:rPr>
          <w:rFonts w:cs="Calibri"/>
          <w:sz w:val="22"/>
          <w:szCs w:val="22"/>
        </w:rPr>
        <w:t>Designation:</w:t>
      </w:r>
    </w:p>
    <w:p w:rsidR="006E0EA7" w:rsidRPr="00130D3C" w:rsidRDefault="006E0EA7" w:rsidP="00130D3C">
      <w:pPr>
        <w:pStyle w:val="Specification"/>
        <w:ind w:left="360"/>
        <w:jc w:val="both"/>
        <w:rPr>
          <w:rFonts w:cs="Calibri"/>
          <w:sz w:val="22"/>
          <w:szCs w:val="22"/>
        </w:rPr>
      </w:pPr>
    </w:p>
    <w:p w:rsidR="006E0EA7" w:rsidRPr="00B41E03" w:rsidRDefault="006E0EA7" w:rsidP="00B41E03"/>
    <w:sectPr w:rsidR="006E0EA7" w:rsidRPr="00B41E03" w:rsidSect="00221161">
      <w:footerReference w:type="default" r:id="rId11"/>
      <w:pgSz w:w="11906" w:h="16838"/>
      <w:pgMar w:top="1134" w:right="1134" w:bottom="1134"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9C40" w16cex:dateUtc="2023-05-18T10:44:00Z"/>
  <w16cex:commentExtensible w16cex:durableId="28109802" w16cex:dateUtc="2023-05-18T10:26:00Z"/>
  <w16cex:commentExtensible w16cex:durableId="2810A056" w16cex:dateUtc="2023-05-18T11: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C04" w:rsidRDefault="00721C04" w:rsidP="0096715B">
      <w:r>
        <w:separator/>
      </w:r>
    </w:p>
    <w:p w:rsidR="00721C04" w:rsidRDefault="00721C04"/>
  </w:endnote>
  <w:endnote w:type="continuationSeparator" w:id="0">
    <w:p w:rsidR="00721C04" w:rsidRDefault="00721C04" w:rsidP="0096715B">
      <w:r>
        <w:continuationSeparator/>
      </w:r>
    </w:p>
    <w:p w:rsidR="00721C04" w:rsidRDefault="00721C04"/>
  </w:endnote>
  <w:endnote w:type="continuationNotice" w:id="1">
    <w:p w:rsidR="00721C04" w:rsidRDefault="00721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562784"/>
      <w:docPartObj>
        <w:docPartGallery w:val="Page Numbers (Bottom of Page)"/>
        <w:docPartUnique/>
      </w:docPartObj>
    </w:sdtPr>
    <w:sdtEndPr>
      <w:rPr>
        <w:noProof/>
      </w:rPr>
    </w:sdtEndPr>
    <w:sdtContent>
      <w:p w:rsidR="00747542" w:rsidRDefault="007475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47542" w:rsidRDefault="00747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542" w:rsidRDefault="00747542" w:rsidP="00DB4744">
    <w:pPr>
      <w:pStyle w:val="Footer"/>
      <w:tabs>
        <w:tab w:val="clear" w:pos="4513"/>
        <w:tab w:val="clear" w:pos="9026"/>
        <w:tab w:val="right" w:pos="9639"/>
      </w:tabs>
      <w:jc w:val="right"/>
      <w:rPr>
        <w:noProof/>
      </w:rPr>
    </w:pPr>
  </w:p>
  <w:p w:rsidR="00747542" w:rsidRDefault="00747542"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p w:rsidR="00747542" w:rsidRPr="006302B2" w:rsidRDefault="00747542" w:rsidP="00626A04">
    <w:pPr>
      <w:pStyle w:val="Header"/>
      <w:tabs>
        <w:tab w:val="clear" w:pos="4513"/>
        <w:tab w:val="clear" w:pos="9026"/>
      </w:tabs>
      <w:jc w:val="center"/>
      <w:rPr>
        <w:b/>
        <w:sz w:val="22"/>
      </w:rPr>
    </w:pPr>
    <w:r w:rsidRPr="006302B2">
      <w:rPr>
        <w:b/>
        <w:sz w:val="22"/>
      </w:rPr>
      <w:t>CONFIDENTIAL</w:t>
    </w:r>
  </w:p>
  <w:p w:rsidR="00747542" w:rsidRDefault="00747542" w:rsidP="00F43F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C04" w:rsidRDefault="00721C04" w:rsidP="0096715B">
      <w:r>
        <w:separator/>
      </w:r>
    </w:p>
    <w:p w:rsidR="00721C04" w:rsidRDefault="00721C04"/>
  </w:footnote>
  <w:footnote w:type="continuationSeparator" w:id="0">
    <w:p w:rsidR="00721C04" w:rsidRDefault="00721C04" w:rsidP="0096715B">
      <w:r>
        <w:continuationSeparator/>
      </w:r>
    </w:p>
    <w:p w:rsidR="00721C04" w:rsidRDefault="00721C04"/>
  </w:footnote>
  <w:footnote w:type="continuationNotice" w:id="1">
    <w:p w:rsidR="00721C04" w:rsidRDefault="00721C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0B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17605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42864A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C338CCF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5670B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CE803F7"/>
    <w:multiLevelType w:val="hybridMultilevel"/>
    <w:tmpl w:val="01DCD6AE"/>
    <w:lvl w:ilvl="0" w:tplc="FE46620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0171F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C80BEA"/>
    <w:multiLevelType w:val="hybridMultilevel"/>
    <w:tmpl w:val="6EBA3A80"/>
    <w:lvl w:ilvl="0" w:tplc="FE466208">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185D1F"/>
    <w:multiLevelType w:val="multilevel"/>
    <w:tmpl w:val="9586CE6E"/>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67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E2CA7"/>
    <w:multiLevelType w:val="hybridMultilevel"/>
    <w:tmpl w:val="7BE4652A"/>
    <w:lvl w:ilvl="0" w:tplc="FE466208">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6D5239"/>
    <w:multiLevelType w:val="hybridMultilevel"/>
    <w:tmpl w:val="6B0072D8"/>
    <w:lvl w:ilvl="0" w:tplc="2570BE16">
      <w:start w:val="7"/>
      <w:numFmt w:val="lowerLetter"/>
      <w:lvlText w:val="(%1)"/>
      <w:lvlJc w:val="left"/>
      <w:pPr>
        <w:ind w:left="927" w:hanging="360"/>
      </w:pPr>
      <w:rPr>
        <w:rFonts w:asciiTheme="minorHAnsi" w:hAnsiTheme="minorHAnsi" w:cstheme="minorHAnsi" w:hint="default"/>
        <w:sz w:val="24"/>
        <w:szCs w:val="24"/>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69760C8"/>
    <w:multiLevelType w:val="multilevel"/>
    <w:tmpl w:val="A48E55D2"/>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7B2C16D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21"/>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
    <w:lvlOverride w:ilvl="0">
      <w:startOverride w:val="3"/>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3"/>
  </w:num>
  <w:num w:numId="20">
    <w:abstractNumId w:val="34"/>
  </w:num>
  <w:num w:numId="21">
    <w:abstractNumId w:val="4"/>
  </w:num>
  <w:num w:numId="22">
    <w:abstractNumId w:val="0"/>
  </w:num>
  <w:num w:numId="23">
    <w:abstractNumId w:val="32"/>
  </w:num>
  <w:num w:numId="24">
    <w:abstractNumId w:val="5"/>
  </w:num>
  <w:num w:numId="25">
    <w:abstractNumId w:val="30"/>
  </w:num>
  <w:num w:numId="26">
    <w:abstractNumId w:val="13"/>
  </w:num>
  <w:num w:numId="27">
    <w:abstractNumId w:val="18"/>
  </w:num>
  <w:num w:numId="28">
    <w:abstractNumId w:val="27"/>
  </w:num>
  <w:num w:numId="29">
    <w:abstractNumId w:val="1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9"/>
  </w:num>
  <w:num w:numId="40">
    <w:abstractNumId w:val="28"/>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75F"/>
    <w:rsid w:val="00000EA4"/>
    <w:rsid w:val="000027CE"/>
    <w:rsid w:val="00002E8E"/>
    <w:rsid w:val="0000338F"/>
    <w:rsid w:val="0001343F"/>
    <w:rsid w:val="000139AD"/>
    <w:rsid w:val="00013E9B"/>
    <w:rsid w:val="00015062"/>
    <w:rsid w:val="00015955"/>
    <w:rsid w:val="00016B33"/>
    <w:rsid w:val="000173D6"/>
    <w:rsid w:val="00021E75"/>
    <w:rsid w:val="00022FBE"/>
    <w:rsid w:val="00023D92"/>
    <w:rsid w:val="0002443A"/>
    <w:rsid w:val="00024A22"/>
    <w:rsid w:val="00025577"/>
    <w:rsid w:val="00025D72"/>
    <w:rsid w:val="00026222"/>
    <w:rsid w:val="0003164A"/>
    <w:rsid w:val="00031BE7"/>
    <w:rsid w:val="00034435"/>
    <w:rsid w:val="000369C7"/>
    <w:rsid w:val="000402F6"/>
    <w:rsid w:val="000425F2"/>
    <w:rsid w:val="00042F0F"/>
    <w:rsid w:val="00043A64"/>
    <w:rsid w:val="00043C9D"/>
    <w:rsid w:val="000452C9"/>
    <w:rsid w:val="0004589C"/>
    <w:rsid w:val="00046429"/>
    <w:rsid w:val="000468D3"/>
    <w:rsid w:val="000502E4"/>
    <w:rsid w:val="000514F9"/>
    <w:rsid w:val="000522AA"/>
    <w:rsid w:val="00052E16"/>
    <w:rsid w:val="00055A94"/>
    <w:rsid w:val="00055E32"/>
    <w:rsid w:val="00056649"/>
    <w:rsid w:val="00056FE3"/>
    <w:rsid w:val="0006287B"/>
    <w:rsid w:val="00062FA9"/>
    <w:rsid w:val="00063922"/>
    <w:rsid w:val="00063CE7"/>
    <w:rsid w:val="000729B4"/>
    <w:rsid w:val="000746E3"/>
    <w:rsid w:val="0007567D"/>
    <w:rsid w:val="00077319"/>
    <w:rsid w:val="0008263D"/>
    <w:rsid w:val="0008305B"/>
    <w:rsid w:val="00084AB3"/>
    <w:rsid w:val="0008733A"/>
    <w:rsid w:val="00087EB9"/>
    <w:rsid w:val="000913ED"/>
    <w:rsid w:val="00091720"/>
    <w:rsid w:val="00092F6A"/>
    <w:rsid w:val="000948C0"/>
    <w:rsid w:val="00094B22"/>
    <w:rsid w:val="00094B3F"/>
    <w:rsid w:val="00096369"/>
    <w:rsid w:val="000A1680"/>
    <w:rsid w:val="000A4536"/>
    <w:rsid w:val="000A460F"/>
    <w:rsid w:val="000A6754"/>
    <w:rsid w:val="000A6ABA"/>
    <w:rsid w:val="000A7106"/>
    <w:rsid w:val="000B0708"/>
    <w:rsid w:val="000B0755"/>
    <w:rsid w:val="000B0E14"/>
    <w:rsid w:val="000B17A9"/>
    <w:rsid w:val="000B23AE"/>
    <w:rsid w:val="000B36F6"/>
    <w:rsid w:val="000B442E"/>
    <w:rsid w:val="000B73D1"/>
    <w:rsid w:val="000C13E5"/>
    <w:rsid w:val="000C14C0"/>
    <w:rsid w:val="000C2450"/>
    <w:rsid w:val="000C49DB"/>
    <w:rsid w:val="000C5519"/>
    <w:rsid w:val="000C5A13"/>
    <w:rsid w:val="000C5DDD"/>
    <w:rsid w:val="000C60DE"/>
    <w:rsid w:val="000D178E"/>
    <w:rsid w:val="000D2B41"/>
    <w:rsid w:val="000D4B6A"/>
    <w:rsid w:val="000D61C2"/>
    <w:rsid w:val="000E262B"/>
    <w:rsid w:val="000E2B2F"/>
    <w:rsid w:val="000E39CF"/>
    <w:rsid w:val="000E459E"/>
    <w:rsid w:val="000E47D9"/>
    <w:rsid w:val="000E48AB"/>
    <w:rsid w:val="000E61AF"/>
    <w:rsid w:val="000E633C"/>
    <w:rsid w:val="000E7A43"/>
    <w:rsid w:val="000F097F"/>
    <w:rsid w:val="000F31FA"/>
    <w:rsid w:val="000F48B9"/>
    <w:rsid w:val="000F5752"/>
    <w:rsid w:val="000F592E"/>
    <w:rsid w:val="000F5CCC"/>
    <w:rsid w:val="000F66DD"/>
    <w:rsid w:val="000F77A7"/>
    <w:rsid w:val="0010022D"/>
    <w:rsid w:val="001007B2"/>
    <w:rsid w:val="00102B60"/>
    <w:rsid w:val="001046D6"/>
    <w:rsid w:val="00104B95"/>
    <w:rsid w:val="0010525A"/>
    <w:rsid w:val="001066D8"/>
    <w:rsid w:val="00106BF9"/>
    <w:rsid w:val="00106D30"/>
    <w:rsid w:val="00112E4A"/>
    <w:rsid w:val="001130E6"/>
    <w:rsid w:val="00113DE0"/>
    <w:rsid w:val="00114439"/>
    <w:rsid w:val="001174F4"/>
    <w:rsid w:val="00121387"/>
    <w:rsid w:val="00121E4D"/>
    <w:rsid w:val="00121F53"/>
    <w:rsid w:val="00122918"/>
    <w:rsid w:val="0012297F"/>
    <w:rsid w:val="00123022"/>
    <w:rsid w:val="00123891"/>
    <w:rsid w:val="00123D37"/>
    <w:rsid w:val="001242BD"/>
    <w:rsid w:val="00124D31"/>
    <w:rsid w:val="001264A4"/>
    <w:rsid w:val="0012754D"/>
    <w:rsid w:val="001275F0"/>
    <w:rsid w:val="001306FF"/>
    <w:rsid w:val="00130B23"/>
    <w:rsid w:val="00130BAF"/>
    <w:rsid w:val="00130D3C"/>
    <w:rsid w:val="00131F71"/>
    <w:rsid w:val="001328B4"/>
    <w:rsid w:val="001341EA"/>
    <w:rsid w:val="00134EA2"/>
    <w:rsid w:val="00140788"/>
    <w:rsid w:val="00140804"/>
    <w:rsid w:val="00140E67"/>
    <w:rsid w:val="001440B5"/>
    <w:rsid w:val="0014430A"/>
    <w:rsid w:val="0014620F"/>
    <w:rsid w:val="00146A41"/>
    <w:rsid w:val="0014742C"/>
    <w:rsid w:val="00147A09"/>
    <w:rsid w:val="00150C74"/>
    <w:rsid w:val="00154D5D"/>
    <w:rsid w:val="0015649F"/>
    <w:rsid w:val="00157C27"/>
    <w:rsid w:val="001600DC"/>
    <w:rsid w:val="0016093F"/>
    <w:rsid w:val="00160F2B"/>
    <w:rsid w:val="00161261"/>
    <w:rsid w:val="00163FB4"/>
    <w:rsid w:val="00164C89"/>
    <w:rsid w:val="00164ED7"/>
    <w:rsid w:val="00165783"/>
    <w:rsid w:val="00167009"/>
    <w:rsid w:val="0017238C"/>
    <w:rsid w:val="001737D6"/>
    <w:rsid w:val="0017479A"/>
    <w:rsid w:val="00174B91"/>
    <w:rsid w:val="00175C6E"/>
    <w:rsid w:val="0017710D"/>
    <w:rsid w:val="0018024B"/>
    <w:rsid w:val="00180935"/>
    <w:rsid w:val="00181C4D"/>
    <w:rsid w:val="00182601"/>
    <w:rsid w:val="00185F72"/>
    <w:rsid w:val="00186DCB"/>
    <w:rsid w:val="00187196"/>
    <w:rsid w:val="00190E5E"/>
    <w:rsid w:val="001913B8"/>
    <w:rsid w:val="00191607"/>
    <w:rsid w:val="00193827"/>
    <w:rsid w:val="00194A27"/>
    <w:rsid w:val="00194E26"/>
    <w:rsid w:val="001959D6"/>
    <w:rsid w:val="001959F4"/>
    <w:rsid w:val="001A0182"/>
    <w:rsid w:val="001A0278"/>
    <w:rsid w:val="001A05D2"/>
    <w:rsid w:val="001A1F77"/>
    <w:rsid w:val="001A25A4"/>
    <w:rsid w:val="001A2C3A"/>
    <w:rsid w:val="001A4EAF"/>
    <w:rsid w:val="001A52EB"/>
    <w:rsid w:val="001A5FDB"/>
    <w:rsid w:val="001A7C0D"/>
    <w:rsid w:val="001B22F3"/>
    <w:rsid w:val="001B3032"/>
    <w:rsid w:val="001B5BDF"/>
    <w:rsid w:val="001C0AB9"/>
    <w:rsid w:val="001C0CCC"/>
    <w:rsid w:val="001C2361"/>
    <w:rsid w:val="001C2CA9"/>
    <w:rsid w:val="001C3A0E"/>
    <w:rsid w:val="001C5223"/>
    <w:rsid w:val="001C529A"/>
    <w:rsid w:val="001C572E"/>
    <w:rsid w:val="001C5A8F"/>
    <w:rsid w:val="001C6279"/>
    <w:rsid w:val="001C749C"/>
    <w:rsid w:val="001C7B1B"/>
    <w:rsid w:val="001C7D1C"/>
    <w:rsid w:val="001C7F0D"/>
    <w:rsid w:val="001D0A9E"/>
    <w:rsid w:val="001D19EA"/>
    <w:rsid w:val="001D2425"/>
    <w:rsid w:val="001D2F39"/>
    <w:rsid w:val="001D34CA"/>
    <w:rsid w:val="001D6778"/>
    <w:rsid w:val="001D703F"/>
    <w:rsid w:val="001D7FBD"/>
    <w:rsid w:val="001E047C"/>
    <w:rsid w:val="001E2232"/>
    <w:rsid w:val="001E2DE9"/>
    <w:rsid w:val="001E401F"/>
    <w:rsid w:val="001E42E6"/>
    <w:rsid w:val="001E5532"/>
    <w:rsid w:val="001E63E6"/>
    <w:rsid w:val="001E64D0"/>
    <w:rsid w:val="001E6A90"/>
    <w:rsid w:val="001E7EBF"/>
    <w:rsid w:val="001F08DF"/>
    <w:rsid w:val="001F16D5"/>
    <w:rsid w:val="001F1D1B"/>
    <w:rsid w:val="001F2130"/>
    <w:rsid w:val="001F3E41"/>
    <w:rsid w:val="001F4A2A"/>
    <w:rsid w:val="001F4BA5"/>
    <w:rsid w:val="001F4BD1"/>
    <w:rsid w:val="001F4CBD"/>
    <w:rsid w:val="001F52FF"/>
    <w:rsid w:val="001F6637"/>
    <w:rsid w:val="001F7786"/>
    <w:rsid w:val="001F7A68"/>
    <w:rsid w:val="00201BBC"/>
    <w:rsid w:val="00202152"/>
    <w:rsid w:val="00203DF3"/>
    <w:rsid w:val="00210C80"/>
    <w:rsid w:val="002115BA"/>
    <w:rsid w:val="00213322"/>
    <w:rsid w:val="00213444"/>
    <w:rsid w:val="00213FC0"/>
    <w:rsid w:val="0021509E"/>
    <w:rsid w:val="002150D2"/>
    <w:rsid w:val="00215577"/>
    <w:rsid w:val="002156E0"/>
    <w:rsid w:val="00216299"/>
    <w:rsid w:val="00216C18"/>
    <w:rsid w:val="0021780E"/>
    <w:rsid w:val="00220A26"/>
    <w:rsid w:val="00221161"/>
    <w:rsid w:val="00221F62"/>
    <w:rsid w:val="002246C0"/>
    <w:rsid w:val="00224FBB"/>
    <w:rsid w:val="00225815"/>
    <w:rsid w:val="00225F5E"/>
    <w:rsid w:val="00226BCB"/>
    <w:rsid w:val="00227C30"/>
    <w:rsid w:val="00231829"/>
    <w:rsid w:val="0023246C"/>
    <w:rsid w:val="00232522"/>
    <w:rsid w:val="0023378D"/>
    <w:rsid w:val="002339F9"/>
    <w:rsid w:val="0023470F"/>
    <w:rsid w:val="00234C61"/>
    <w:rsid w:val="00234C95"/>
    <w:rsid w:val="00236444"/>
    <w:rsid w:val="00236DBA"/>
    <w:rsid w:val="002420EF"/>
    <w:rsid w:val="0024311E"/>
    <w:rsid w:val="00244FE6"/>
    <w:rsid w:val="002455CE"/>
    <w:rsid w:val="00247678"/>
    <w:rsid w:val="00247EED"/>
    <w:rsid w:val="00250AE1"/>
    <w:rsid w:val="00252BBE"/>
    <w:rsid w:val="00253387"/>
    <w:rsid w:val="0025384A"/>
    <w:rsid w:val="00253D06"/>
    <w:rsid w:val="00257610"/>
    <w:rsid w:val="002577A1"/>
    <w:rsid w:val="0026041C"/>
    <w:rsid w:val="00261862"/>
    <w:rsid w:val="00262F17"/>
    <w:rsid w:val="0026533C"/>
    <w:rsid w:val="0026599A"/>
    <w:rsid w:val="002678A3"/>
    <w:rsid w:val="0027036B"/>
    <w:rsid w:val="00272203"/>
    <w:rsid w:val="002729F3"/>
    <w:rsid w:val="00273113"/>
    <w:rsid w:val="002733FD"/>
    <w:rsid w:val="002740C2"/>
    <w:rsid w:val="0027519C"/>
    <w:rsid w:val="0027545F"/>
    <w:rsid w:val="00275A66"/>
    <w:rsid w:val="00277261"/>
    <w:rsid w:val="002773CA"/>
    <w:rsid w:val="00280CB1"/>
    <w:rsid w:val="00282CB6"/>
    <w:rsid w:val="00283365"/>
    <w:rsid w:val="002848ED"/>
    <w:rsid w:val="00287230"/>
    <w:rsid w:val="002873B9"/>
    <w:rsid w:val="002877D0"/>
    <w:rsid w:val="00292B51"/>
    <w:rsid w:val="00293CFE"/>
    <w:rsid w:val="00296E66"/>
    <w:rsid w:val="00297BBA"/>
    <w:rsid w:val="00297CF8"/>
    <w:rsid w:val="002A17B9"/>
    <w:rsid w:val="002A1ACA"/>
    <w:rsid w:val="002A230D"/>
    <w:rsid w:val="002A2FA2"/>
    <w:rsid w:val="002A36E6"/>
    <w:rsid w:val="002A4637"/>
    <w:rsid w:val="002A6664"/>
    <w:rsid w:val="002A7CF1"/>
    <w:rsid w:val="002B0EED"/>
    <w:rsid w:val="002B2694"/>
    <w:rsid w:val="002B276B"/>
    <w:rsid w:val="002B6A7F"/>
    <w:rsid w:val="002C0AEC"/>
    <w:rsid w:val="002C0B8F"/>
    <w:rsid w:val="002C1084"/>
    <w:rsid w:val="002C2E47"/>
    <w:rsid w:val="002C363C"/>
    <w:rsid w:val="002C36AB"/>
    <w:rsid w:val="002C489E"/>
    <w:rsid w:val="002C5974"/>
    <w:rsid w:val="002C597E"/>
    <w:rsid w:val="002C5FAA"/>
    <w:rsid w:val="002C5FF0"/>
    <w:rsid w:val="002C7F4F"/>
    <w:rsid w:val="002D25D0"/>
    <w:rsid w:val="002D2C77"/>
    <w:rsid w:val="002D3CA2"/>
    <w:rsid w:val="002D588B"/>
    <w:rsid w:val="002E00A1"/>
    <w:rsid w:val="002E089D"/>
    <w:rsid w:val="002E0C0A"/>
    <w:rsid w:val="002E5167"/>
    <w:rsid w:val="002E5A09"/>
    <w:rsid w:val="002E5FE6"/>
    <w:rsid w:val="002E6C73"/>
    <w:rsid w:val="002E7A3E"/>
    <w:rsid w:val="002E7D03"/>
    <w:rsid w:val="002F0239"/>
    <w:rsid w:val="002F0338"/>
    <w:rsid w:val="002F03EA"/>
    <w:rsid w:val="002F0A5B"/>
    <w:rsid w:val="002F299A"/>
    <w:rsid w:val="002F3A98"/>
    <w:rsid w:val="002F3DA3"/>
    <w:rsid w:val="002F7836"/>
    <w:rsid w:val="003005CE"/>
    <w:rsid w:val="00301D9D"/>
    <w:rsid w:val="003026D6"/>
    <w:rsid w:val="0030444A"/>
    <w:rsid w:val="00306ABC"/>
    <w:rsid w:val="003103DE"/>
    <w:rsid w:val="00313224"/>
    <w:rsid w:val="0031424E"/>
    <w:rsid w:val="00315CC5"/>
    <w:rsid w:val="003179F4"/>
    <w:rsid w:val="00317EB5"/>
    <w:rsid w:val="00321EA2"/>
    <w:rsid w:val="00324D02"/>
    <w:rsid w:val="00325684"/>
    <w:rsid w:val="00326D19"/>
    <w:rsid w:val="00326F78"/>
    <w:rsid w:val="0032758F"/>
    <w:rsid w:val="003275DC"/>
    <w:rsid w:val="0033077B"/>
    <w:rsid w:val="003313D1"/>
    <w:rsid w:val="00332049"/>
    <w:rsid w:val="00332E9A"/>
    <w:rsid w:val="003341A2"/>
    <w:rsid w:val="00335332"/>
    <w:rsid w:val="0033725E"/>
    <w:rsid w:val="003372E1"/>
    <w:rsid w:val="003427CC"/>
    <w:rsid w:val="00342818"/>
    <w:rsid w:val="00342FC2"/>
    <w:rsid w:val="00343075"/>
    <w:rsid w:val="0034327E"/>
    <w:rsid w:val="00345112"/>
    <w:rsid w:val="00347963"/>
    <w:rsid w:val="00350971"/>
    <w:rsid w:val="00352FFE"/>
    <w:rsid w:val="0035648A"/>
    <w:rsid w:val="00356907"/>
    <w:rsid w:val="003572DF"/>
    <w:rsid w:val="00357B34"/>
    <w:rsid w:val="00360BF7"/>
    <w:rsid w:val="0036107A"/>
    <w:rsid w:val="00361084"/>
    <w:rsid w:val="00361672"/>
    <w:rsid w:val="00362177"/>
    <w:rsid w:val="003643D2"/>
    <w:rsid w:val="00370279"/>
    <w:rsid w:val="00371F19"/>
    <w:rsid w:val="00372274"/>
    <w:rsid w:val="00373CD7"/>
    <w:rsid w:val="003740B7"/>
    <w:rsid w:val="003749F0"/>
    <w:rsid w:val="00376BCF"/>
    <w:rsid w:val="0037749B"/>
    <w:rsid w:val="003810E3"/>
    <w:rsid w:val="0038241D"/>
    <w:rsid w:val="003840BB"/>
    <w:rsid w:val="00384A30"/>
    <w:rsid w:val="003851A3"/>
    <w:rsid w:val="003857E0"/>
    <w:rsid w:val="00385A8B"/>
    <w:rsid w:val="0038624A"/>
    <w:rsid w:val="00387308"/>
    <w:rsid w:val="00387C74"/>
    <w:rsid w:val="00387E32"/>
    <w:rsid w:val="0039052E"/>
    <w:rsid w:val="003906D8"/>
    <w:rsid w:val="003914F1"/>
    <w:rsid w:val="00394E56"/>
    <w:rsid w:val="00396F77"/>
    <w:rsid w:val="003A1465"/>
    <w:rsid w:val="003A1C04"/>
    <w:rsid w:val="003A4693"/>
    <w:rsid w:val="003A501D"/>
    <w:rsid w:val="003A51B9"/>
    <w:rsid w:val="003A51BB"/>
    <w:rsid w:val="003A6763"/>
    <w:rsid w:val="003A69DA"/>
    <w:rsid w:val="003B118D"/>
    <w:rsid w:val="003B2621"/>
    <w:rsid w:val="003B3880"/>
    <w:rsid w:val="003B489B"/>
    <w:rsid w:val="003B4C9E"/>
    <w:rsid w:val="003B792B"/>
    <w:rsid w:val="003C2DC6"/>
    <w:rsid w:val="003C3E03"/>
    <w:rsid w:val="003C6CFC"/>
    <w:rsid w:val="003C7033"/>
    <w:rsid w:val="003C73BA"/>
    <w:rsid w:val="003C7762"/>
    <w:rsid w:val="003D3A7D"/>
    <w:rsid w:val="003D3DEF"/>
    <w:rsid w:val="003D3E69"/>
    <w:rsid w:val="003D41FE"/>
    <w:rsid w:val="003D7B58"/>
    <w:rsid w:val="003E20A0"/>
    <w:rsid w:val="003E6300"/>
    <w:rsid w:val="003F06B1"/>
    <w:rsid w:val="003F1217"/>
    <w:rsid w:val="003F2A33"/>
    <w:rsid w:val="003F4270"/>
    <w:rsid w:val="003F599D"/>
    <w:rsid w:val="003F78CE"/>
    <w:rsid w:val="004014F8"/>
    <w:rsid w:val="00401720"/>
    <w:rsid w:val="0040577D"/>
    <w:rsid w:val="00406972"/>
    <w:rsid w:val="004104D9"/>
    <w:rsid w:val="00412C69"/>
    <w:rsid w:val="004171CB"/>
    <w:rsid w:val="00417A4F"/>
    <w:rsid w:val="004206AA"/>
    <w:rsid w:val="00420E51"/>
    <w:rsid w:val="0042160D"/>
    <w:rsid w:val="00422472"/>
    <w:rsid w:val="00422850"/>
    <w:rsid w:val="00424862"/>
    <w:rsid w:val="00425741"/>
    <w:rsid w:val="00425AAB"/>
    <w:rsid w:val="00425B15"/>
    <w:rsid w:val="0042738B"/>
    <w:rsid w:val="00430BBE"/>
    <w:rsid w:val="00430DE8"/>
    <w:rsid w:val="00432FF3"/>
    <w:rsid w:val="0043530F"/>
    <w:rsid w:val="0043548E"/>
    <w:rsid w:val="004358F4"/>
    <w:rsid w:val="004362DB"/>
    <w:rsid w:val="004401FF"/>
    <w:rsid w:val="004423CD"/>
    <w:rsid w:val="004425D2"/>
    <w:rsid w:val="00445077"/>
    <w:rsid w:val="004453BD"/>
    <w:rsid w:val="00445546"/>
    <w:rsid w:val="0044586E"/>
    <w:rsid w:val="004464D6"/>
    <w:rsid w:val="0045059C"/>
    <w:rsid w:val="00452177"/>
    <w:rsid w:val="00452C7C"/>
    <w:rsid w:val="00454A97"/>
    <w:rsid w:val="00455F8E"/>
    <w:rsid w:val="00460CBA"/>
    <w:rsid w:val="00463EC7"/>
    <w:rsid w:val="00465203"/>
    <w:rsid w:val="0046531B"/>
    <w:rsid w:val="00466DE1"/>
    <w:rsid w:val="0046723E"/>
    <w:rsid w:val="004678DB"/>
    <w:rsid w:val="00467E3C"/>
    <w:rsid w:val="00470BA0"/>
    <w:rsid w:val="00471520"/>
    <w:rsid w:val="00471810"/>
    <w:rsid w:val="00471C3E"/>
    <w:rsid w:val="00472360"/>
    <w:rsid w:val="004751C6"/>
    <w:rsid w:val="00475480"/>
    <w:rsid w:val="00475A12"/>
    <w:rsid w:val="00475E42"/>
    <w:rsid w:val="00476915"/>
    <w:rsid w:val="00476EE9"/>
    <w:rsid w:val="00477AD2"/>
    <w:rsid w:val="00477CC2"/>
    <w:rsid w:val="00481243"/>
    <w:rsid w:val="004849DC"/>
    <w:rsid w:val="00485270"/>
    <w:rsid w:val="00490F2A"/>
    <w:rsid w:val="004913FD"/>
    <w:rsid w:val="004941EE"/>
    <w:rsid w:val="00495BD0"/>
    <w:rsid w:val="004A13EF"/>
    <w:rsid w:val="004A2A72"/>
    <w:rsid w:val="004A4E04"/>
    <w:rsid w:val="004A5B87"/>
    <w:rsid w:val="004A6388"/>
    <w:rsid w:val="004A7E24"/>
    <w:rsid w:val="004B1CB7"/>
    <w:rsid w:val="004B1D0D"/>
    <w:rsid w:val="004B2929"/>
    <w:rsid w:val="004B30F2"/>
    <w:rsid w:val="004B422D"/>
    <w:rsid w:val="004B5F77"/>
    <w:rsid w:val="004B6B4A"/>
    <w:rsid w:val="004B6E54"/>
    <w:rsid w:val="004C09EF"/>
    <w:rsid w:val="004C189B"/>
    <w:rsid w:val="004C3C77"/>
    <w:rsid w:val="004C755D"/>
    <w:rsid w:val="004C7890"/>
    <w:rsid w:val="004C79B0"/>
    <w:rsid w:val="004C7B58"/>
    <w:rsid w:val="004D0051"/>
    <w:rsid w:val="004D0A18"/>
    <w:rsid w:val="004D16A7"/>
    <w:rsid w:val="004D20D3"/>
    <w:rsid w:val="004D28B4"/>
    <w:rsid w:val="004D4ABD"/>
    <w:rsid w:val="004D67C1"/>
    <w:rsid w:val="004D7299"/>
    <w:rsid w:val="004E0BDC"/>
    <w:rsid w:val="004E36BE"/>
    <w:rsid w:val="004E4E22"/>
    <w:rsid w:val="004E53CF"/>
    <w:rsid w:val="004E5BF2"/>
    <w:rsid w:val="004E73B4"/>
    <w:rsid w:val="004F27A0"/>
    <w:rsid w:val="004F3B3C"/>
    <w:rsid w:val="004F48A7"/>
    <w:rsid w:val="004F57B3"/>
    <w:rsid w:val="004F67D2"/>
    <w:rsid w:val="004F7186"/>
    <w:rsid w:val="004F7C64"/>
    <w:rsid w:val="005006C1"/>
    <w:rsid w:val="00500CB3"/>
    <w:rsid w:val="00500F4E"/>
    <w:rsid w:val="005019BD"/>
    <w:rsid w:val="005039A1"/>
    <w:rsid w:val="005045BC"/>
    <w:rsid w:val="005045FC"/>
    <w:rsid w:val="00504BE2"/>
    <w:rsid w:val="00506A1D"/>
    <w:rsid w:val="00510D4A"/>
    <w:rsid w:val="0051127A"/>
    <w:rsid w:val="0051162B"/>
    <w:rsid w:val="00516691"/>
    <w:rsid w:val="00520F28"/>
    <w:rsid w:val="005220DD"/>
    <w:rsid w:val="00522191"/>
    <w:rsid w:val="00522AED"/>
    <w:rsid w:val="00525075"/>
    <w:rsid w:val="00530398"/>
    <w:rsid w:val="00530480"/>
    <w:rsid w:val="0053127B"/>
    <w:rsid w:val="00531420"/>
    <w:rsid w:val="00531552"/>
    <w:rsid w:val="00534B37"/>
    <w:rsid w:val="005359C1"/>
    <w:rsid w:val="00537CBA"/>
    <w:rsid w:val="005418D8"/>
    <w:rsid w:val="00541BAF"/>
    <w:rsid w:val="00541E6E"/>
    <w:rsid w:val="00542AF9"/>
    <w:rsid w:val="00543F63"/>
    <w:rsid w:val="005475A4"/>
    <w:rsid w:val="005538E9"/>
    <w:rsid w:val="005551A6"/>
    <w:rsid w:val="00555C43"/>
    <w:rsid w:val="005578A8"/>
    <w:rsid w:val="00562808"/>
    <w:rsid w:val="00562863"/>
    <w:rsid w:val="00563827"/>
    <w:rsid w:val="005669A7"/>
    <w:rsid w:val="00571985"/>
    <w:rsid w:val="00571DDB"/>
    <w:rsid w:val="00571EDB"/>
    <w:rsid w:val="00576974"/>
    <w:rsid w:val="00577D8C"/>
    <w:rsid w:val="00577E55"/>
    <w:rsid w:val="00580CB7"/>
    <w:rsid w:val="00584B23"/>
    <w:rsid w:val="00584CC0"/>
    <w:rsid w:val="0058511A"/>
    <w:rsid w:val="005851F5"/>
    <w:rsid w:val="005856A1"/>
    <w:rsid w:val="00585EB1"/>
    <w:rsid w:val="0058616B"/>
    <w:rsid w:val="00591412"/>
    <w:rsid w:val="005918E8"/>
    <w:rsid w:val="00593FC7"/>
    <w:rsid w:val="005952AC"/>
    <w:rsid w:val="00596E0C"/>
    <w:rsid w:val="005976B0"/>
    <w:rsid w:val="00597B5E"/>
    <w:rsid w:val="005A1325"/>
    <w:rsid w:val="005A1391"/>
    <w:rsid w:val="005A1DBF"/>
    <w:rsid w:val="005A25A3"/>
    <w:rsid w:val="005A2E46"/>
    <w:rsid w:val="005A3CE0"/>
    <w:rsid w:val="005A3FC5"/>
    <w:rsid w:val="005A6757"/>
    <w:rsid w:val="005A68C7"/>
    <w:rsid w:val="005A7967"/>
    <w:rsid w:val="005B0BFA"/>
    <w:rsid w:val="005B0D3A"/>
    <w:rsid w:val="005B16BA"/>
    <w:rsid w:val="005B1E06"/>
    <w:rsid w:val="005B5BE1"/>
    <w:rsid w:val="005B7AEA"/>
    <w:rsid w:val="005C03F2"/>
    <w:rsid w:val="005C08F3"/>
    <w:rsid w:val="005C1950"/>
    <w:rsid w:val="005C19FB"/>
    <w:rsid w:val="005C1A9A"/>
    <w:rsid w:val="005C1EF9"/>
    <w:rsid w:val="005C5B80"/>
    <w:rsid w:val="005C611C"/>
    <w:rsid w:val="005C6253"/>
    <w:rsid w:val="005C7042"/>
    <w:rsid w:val="005C7929"/>
    <w:rsid w:val="005D013E"/>
    <w:rsid w:val="005D0426"/>
    <w:rsid w:val="005D0758"/>
    <w:rsid w:val="005D337B"/>
    <w:rsid w:val="005D6B8E"/>
    <w:rsid w:val="005D74A6"/>
    <w:rsid w:val="005D775F"/>
    <w:rsid w:val="005E1111"/>
    <w:rsid w:val="005E1F6A"/>
    <w:rsid w:val="005E220C"/>
    <w:rsid w:val="005E39E0"/>
    <w:rsid w:val="005E3CF7"/>
    <w:rsid w:val="005E48CD"/>
    <w:rsid w:val="005E6837"/>
    <w:rsid w:val="005E691F"/>
    <w:rsid w:val="005E741C"/>
    <w:rsid w:val="005E7986"/>
    <w:rsid w:val="005F27D1"/>
    <w:rsid w:val="005F38A9"/>
    <w:rsid w:val="005F3E8C"/>
    <w:rsid w:val="005F40D5"/>
    <w:rsid w:val="005F530E"/>
    <w:rsid w:val="005F57CF"/>
    <w:rsid w:val="005F6072"/>
    <w:rsid w:val="00601CA4"/>
    <w:rsid w:val="006024DC"/>
    <w:rsid w:val="006025EA"/>
    <w:rsid w:val="00602ED9"/>
    <w:rsid w:val="00603507"/>
    <w:rsid w:val="006072E4"/>
    <w:rsid w:val="00607921"/>
    <w:rsid w:val="00610C62"/>
    <w:rsid w:val="006114C8"/>
    <w:rsid w:val="006124AC"/>
    <w:rsid w:val="00612C0E"/>
    <w:rsid w:val="00613AEA"/>
    <w:rsid w:val="00615707"/>
    <w:rsid w:val="0061679B"/>
    <w:rsid w:val="00620E36"/>
    <w:rsid w:val="00622402"/>
    <w:rsid w:val="00622939"/>
    <w:rsid w:val="00622C06"/>
    <w:rsid w:val="006246E8"/>
    <w:rsid w:val="00624D61"/>
    <w:rsid w:val="00625A11"/>
    <w:rsid w:val="00626744"/>
    <w:rsid w:val="00626A04"/>
    <w:rsid w:val="0062793F"/>
    <w:rsid w:val="00627DAE"/>
    <w:rsid w:val="006302B2"/>
    <w:rsid w:val="00630D1E"/>
    <w:rsid w:val="00632530"/>
    <w:rsid w:val="006347D7"/>
    <w:rsid w:val="00635395"/>
    <w:rsid w:val="00635F28"/>
    <w:rsid w:val="006362F8"/>
    <w:rsid w:val="00636C32"/>
    <w:rsid w:val="00636DFE"/>
    <w:rsid w:val="00637577"/>
    <w:rsid w:val="00640392"/>
    <w:rsid w:val="0064313D"/>
    <w:rsid w:val="00644505"/>
    <w:rsid w:val="00644589"/>
    <w:rsid w:val="00644F1C"/>
    <w:rsid w:val="00644F68"/>
    <w:rsid w:val="0064511F"/>
    <w:rsid w:val="006458F6"/>
    <w:rsid w:val="00650787"/>
    <w:rsid w:val="00650CC3"/>
    <w:rsid w:val="006515EB"/>
    <w:rsid w:val="00651AAA"/>
    <w:rsid w:val="00651BBA"/>
    <w:rsid w:val="0065204E"/>
    <w:rsid w:val="0065212B"/>
    <w:rsid w:val="00652AD5"/>
    <w:rsid w:val="006568EF"/>
    <w:rsid w:val="00657CFD"/>
    <w:rsid w:val="00660BCE"/>
    <w:rsid w:val="0066148C"/>
    <w:rsid w:val="00661DD2"/>
    <w:rsid w:val="0066206F"/>
    <w:rsid w:val="0066207B"/>
    <w:rsid w:val="00662ADB"/>
    <w:rsid w:val="00663070"/>
    <w:rsid w:val="00663AE7"/>
    <w:rsid w:val="00664D76"/>
    <w:rsid w:val="006661F0"/>
    <w:rsid w:val="00666B7B"/>
    <w:rsid w:val="00666C64"/>
    <w:rsid w:val="0067111D"/>
    <w:rsid w:val="00671A65"/>
    <w:rsid w:val="00672CE6"/>
    <w:rsid w:val="0067584C"/>
    <w:rsid w:val="00675AA4"/>
    <w:rsid w:val="00676362"/>
    <w:rsid w:val="0067698A"/>
    <w:rsid w:val="006769C0"/>
    <w:rsid w:val="0067784B"/>
    <w:rsid w:val="006816AE"/>
    <w:rsid w:val="00682100"/>
    <w:rsid w:val="00682FC6"/>
    <w:rsid w:val="00685393"/>
    <w:rsid w:val="00685A59"/>
    <w:rsid w:val="00685DBB"/>
    <w:rsid w:val="006861B6"/>
    <w:rsid w:val="00687E81"/>
    <w:rsid w:val="00690680"/>
    <w:rsid w:val="0069263D"/>
    <w:rsid w:val="00692BDE"/>
    <w:rsid w:val="00692E9A"/>
    <w:rsid w:val="00693CDB"/>
    <w:rsid w:val="00696D39"/>
    <w:rsid w:val="00697E76"/>
    <w:rsid w:val="00697EAF"/>
    <w:rsid w:val="006A13A0"/>
    <w:rsid w:val="006A13DB"/>
    <w:rsid w:val="006A22E0"/>
    <w:rsid w:val="006A394E"/>
    <w:rsid w:val="006A3A3A"/>
    <w:rsid w:val="006A4305"/>
    <w:rsid w:val="006A5160"/>
    <w:rsid w:val="006A550A"/>
    <w:rsid w:val="006B06C3"/>
    <w:rsid w:val="006B10E8"/>
    <w:rsid w:val="006B124F"/>
    <w:rsid w:val="006B3383"/>
    <w:rsid w:val="006B37FC"/>
    <w:rsid w:val="006B39C1"/>
    <w:rsid w:val="006B5011"/>
    <w:rsid w:val="006B61DB"/>
    <w:rsid w:val="006B6C10"/>
    <w:rsid w:val="006B7AFD"/>
    <w:rsid w:val="006C4006"/>
    <w:rsid w:val="006C4939"/>
    <w:rsid w:val="006C577B"/>
    <w:rsid w:val="006D0676"/>
    <w:rsid w:val="006D0BA2"/>
    <w:rsid w:val="006D1453"/>
    <w:rsid w:val="006D2D81"/>
    <w:rsid w:val="006D319D"/>
    <w:rsid w:val="006D3966"/>
    <w:rsid w:val="006D52DE"/>
    <w:rsid w:val="006D5D58"/>
    <w:rsid w:val="006D6365"/>
    <w:rsid w:val="006D75A4"/>
    <w:rsid w:val="006E0D50"/>
    <w:rsid w:val="006E0EA7"/>
    <w:rsid w:val="006E2225"/>
    <w:rsid w:val="006E4D48"/>
    <w:rsid w:val="006E629E"/>
    <w:rsid w:val="006E6E2B"/>
    <w:rsid w:val="006E7679"/>
    <w:rsid w:val="006F05E5"/>
    <w:rsid w:val="006F2A96"/>
    <w:rsid w:val="006F2C74"/>
    <w:rsid w:val="006F3B4F"/>
    <w:rsid w:val="006F3F22"/>
    <w:rsid w:val="006F45CC"/>
    <w:rsid w:val="006F5943"/>
    <w:rsid w:val="006F5A0B"/>
    <w:rsid w:val="006F755A"/>
    <w:rsid w:val="00700164"/>
    <w:rsid w:val="00700C51"/>
    <w:rsid w:val="0070175D"/>
    <w:rsid w:val="007019D6"/>
    <w:rsid w:val="00702434"/>
    <w:rsid w:val="007029DE"/>
    <w:rsid w:val="007054CA"/>
    <w:rsid w:val="00707DAA"/>
    <w:rsid w:val="00707E79"/>
    <w:rsid w:val="007102DD"/>
    <w:rsid w:val="00710734"/>
    <w:rsid w:val="0071135D"/>
    <w:rsid w:val="00711D40"/>
    <w:rsid w:val="00712DF6"/>
    <w:rsid w:val="007138B2"/>
    <w:rsid w:val="0071532F"/>
    <w:rsid w:val="00715331"/>
    <w:rsid w:val="007160ED"/>
    <w:rsid w:val="00716C95"/>
    <w:rsid w:val="0072123E"/>
    <w:rsid w:val="007218CD"/>
    <w:rsid w:val="00721C04"/>
    <w:rsid w:val="00721F1E"/>
    <w:rsid w:val="007233CE"/>
    <w:rsid w:val="00726B44"/>
    <w:rsid w:val="00727C64"/>
    <w:rsid w:val="0073094D"/>
    <w:rsid w:val="007311A1"/>
    <w:rsid w:val="00733455"/>
    <w:rsid w:val="007342B8"/>
    <w:rsid w:val="007344E7"/>
    <w:rsid w:val="00734B19"/>
    <w:rsid w:val="007351F4"/>
    <w:rsid w:val="00735B62"/>
    <w:rsid w:val="00736132"/>
    <w:rsid w:val="007370B1"/>
    <w:rsid w:val="007373F9"/>
    <w:rsid w:val="00741C55"/>
    <w:rsid w:val="0074303F"/>
    <w:rsid w:val="007440F8"/>
    <w:rsid w:val="00745FE9"/>
    <w:rsid w:val="00747542"/>
    <w:rsid w:val="0074798D"/>
    <w:rsid w:val="007507EF"/>
    <w:rsid w:val="00750F5F"/>
    <w:rsid w:val="00752F62"/>
    <w:rsid w:val="007555DA"/>
    <w:rsid w:val="00760D12"/>
    <w:rsid w:val="00760DDC"/>
    <w:rsid w:val="00761931"/>
    <w:rsid w:val="007655B8"/>
    <w:rsid w:val="007674C9"/>
    <w:rsid w:val="00767E0A"/>
    <w:rsid w:val="007712BC"/>
    <w:rsid w:val="00771414"/>
    <w:rsid w:val="00772917"/>
    <w:rsid w:val="0077324C"/>
    <w:rsid w:val="00773B55"/>
    <w:rsid w:val="00774537"/>
    <w:rsid w:val="00774627"/>
    <w:rsid w:val="00775BCF"/>
    <w:rsid w:val="00780C9A"/>
    <w:rsid w:val="00781613"/>
    <w:rsid w:val="00781CFC"/>
    <w:rsid w:val="0078303B"/>
    <w:rsid w:val="00784368"/>
    <w:rsid w:val="00787967"/>
    <w:rsid w:val="0079024E"/>
    <w:rsid w:val="0079115E"/>
    <w:rsid w:val="00794CEC"/>
    <w:rsid w:val="0079581C"/>
    <w:rsid w:val="00797F35"/>
    <w:rsid w:val="007A0F01"/>
    <w:rsid w:val="007A2370"/>
    <w:rsid w:val="007A3097"/>
    <w:rsid w:val="007A7E68"/>
    <w:rsid w:val="007B0C23"/>
    <w:rsid w:val="007B10F9"/>
    <w:rsid w:val="007B17A6"/>
    <w:rsid w:val="007B240F"/>
    <w:rsid w:val="007B2546"/>
    <w:rsid w:val="007B3EA9"/>
    <w:rsid w:val="007B4E0B"/>
    <w:rsid w:val="007B5E57"/>
    <w:rsid w:val="007B5F4C"/>
    <w:rsid w:val="007B6C7C"/>
    <w:rsid w:val="007C0319"/>
    <w:rsid w:val="007C07FB"/>
    <w:rsid w:val="007C10C0"/>
    <w:rsid w:val="007C160B"/>
    <w:rsid w:val="007C1690"/>
    <w:rsid w:val="007C26DC"/>
    <w:rsid w:val="007C30FC"/>
    <w:rsid w:val="007C4040"/>
    <w:rsid w:val="007C472B"/>
    <w:rsid w:val="007C5EA4"/>
    <w:rsid w:val="007C6552"/>
    <w:rsid w:val="007D2308"/>
    <w:rsid w:val="007D7054"/>
    <w:rsid w:val="007D7572"/>
    <w:rsid w:val="007D7B43"/>
    <w:rsid w:val="007D7BC2"/>
    <w:rsid w:val="007E0195"/>
    <w:rsid w:val="007E1A29"/>
    <w:rsid w:val="007E382B"/>
    <w:rsid w:val="007E3D2D"/>
    <w:rsid w:val="007E3F38"/>
    <w:rsid w:val="007E512C"/>
    <w:rsid w:val="007E5B9D"/>
    <w:rsid w:val="007E6BE8"/>
    <w:rsid w:val="007F0473"/>
    <w:rsid w:val="007F053E"/>
    <w:rsid w:val="007F2936"/>
    <w:rsid w:val="007F3370"/>
    <w:rsid w:val="007F3718"/>
    <w:rsid w:val="007F3893"/>
    <w:rsid w:val="007F3B66"/>
    <w:rsid w:val="007F5695"/>
    <w:rsid w:val="007F64EC"/>
    <w:rsid w:val="00802A32"/>
    <w:rsid w:val="0080313D"/>
    <w:rsid w:val="008039DD"/>
    <w:rsid w:val="008045D8"/>
    <w:rsid w:val="00805EDF"/>
    <w:rsid w:val="008068C4"/>
    <w:rsid w:val="00806CD9"/>
    <w:rsid w:val="0081032C"/>
    <w:rsid w:val="0081138F"/>
    <w:rsid w:val="00812195"/>
    <w:rsid w:val="0081229C"/>
    <w:rsid w:val="00812F93"/>
    <w:rsid w:val="00813150"/>
    <w:rsid w:val="0081441E"/>
    <w:rsid w:val="00814EEA"/>
    <w:rsid w:val="00814F07"/>
    <w:rsid w:val="00816DD7"/>
    <w:rsid w:val="008230BF"/>
    <w:rsid w:val="00824DBA"/>
    <w:rsid w:val="00826BC4"/>
    <w:rsid w:val="00827CBC"/>
    <w:rsid w:val="0083058F"/>
    <w:rsid w:val="00830EDB"/>
    <w:rsid w:val="0083441D"/>
    <w:rsid w:val="008346FD"/>
    <w:rsid w:val="00834A22"/>
    <w:rsid w:val="00834BAB"/>
    <w:rsid w:val="008352D8"/>
    <w:rsid w:val="00836530"/>
    <w:rsid w:val="00836ECB"/>
    <w:rsid w:val="0083744A"/>
    <w:rsid w:val="00837ABB"/>
    <w:rsid w:val="00837B58"/>
    <w:rsid w:val="00841ABD"/>
    <w:rsid w:val="008425A7"/>
    <w:rsid w:val="00843B59"/>
    <w:rsid w:val="00843DB0"/>
    <w:rsid w:val="00847D75"/>
    <w:rsid w:val="00851C73"/>
    <w:rsid w:val="008524E9"/>
    <w:rsid w:val="0085250F"/>
    <w:rsid w:val="00855070"/>
    <w:rsid w:val="008565D2"/>
    <w:rsid w:val="0086028D"/>
    <w:rsid w:val="00861693"/>
    <w:rsid w:val="008628DE"/>
    <w:rsid w:val="00863651"/>
    <w:rsid w:val="0086790C"/>
    <w:rsid w:val="00867B5D"/>
    <w:rsid w:val="00870575"/>
    <w:rsid w:val="00870BF9"/>
    <w:rsid w:val="00871368"/>
    <w:rsid w:val="008742FA"/>
    <w:rsid w:val="00875770"/>
    <w:rsid w:val="00875B45"/>
    <w:rsid w:val="00877F7F"/>
    <w:rsid w:val="00880075"/>
    <w:rsid w:val="00880A23"/>
    <w:rsid w:val="00880ACA"/>
    <w:rsid w:val="00880E82"/>
    <w:rsid w:val="00883EE5"/>
    <w:rsid w:val="008847C7"/>
    <w:rsid w:val="00884CEF"/>
    <w:rsid w:val="00885428"/>
    <w:rsid w:val="00885C12"/>
    <w:rsid w:val="00885EC8"/>
    <w:rsid w:val="008878DB"/>
    <w:rsid w:val="00890D93"/>
    <w:rsid w:val="008963BE"/>
    <w:rsid w:val="00896B2D"/>
    <w:rsid w:val="008972C4"/>
    <w:rsid w:val="008A0B3C"/>
    <w:rsid w:val="008A54C2"/>
    <w:rsid w:val="008A57D4"/>
    <w:rsid w:val="008A5DA1"/>
    <w:rsid w:val="008A67B9"/>
    <w:rsid w:val="008A7B28"/>
    <w:rsid w:val="008B25A7"/>
    <w:rsid w:val="008B2B2C"/>
    <w:rsid w:val="008B58D4"/>
    <w:rsid w:val="008B5BF9"/>
    <w:rsid w:val="008B68EE"/>
    <w:rsid w:val="008B720D"/>
    <w:rsid w:val="008C177A"/>
    <w:rsid w:val="008C3080"/>
    <w:rsid w:val="008C346B"/>
    <w:rsid w:val="008C45CD"/>
    <w:rsid w:val="008C4888"/>
    <w:rsid w:val="008C5E0F"/>
    <w:rsid w:val="008C6011"/>
    <w:rsid w:val="008C601E"/>
    <w:rsid w:val="008D3071"/>
    <w:rsid w:val="008D4115"/>
    <w:rsid w:val="008D41BC"/>
    <w:rsid w:val="008D6AE3"/>
    <w:rsid w:val="008D6D42"/>
    <w:rsid w:val="008D7AAB"/>
    <w:rsid w:val="008E3746"/>
    <w:rsid w:val="008E3C46"/>
    <w:rsid w:val="008E6305"/>
    <w:rsid w:val="008E7A8C"/>
    <w:rsid w:val="008E7EA8"/>
    <w:rsid w:val="008F0D9E"/>
    <w:rsid w:val="008F29CF"/>
    <w:rsid w:val="008F3296"/>
    <w:rsid w:val="008F6F39"/>
    <w:rsid w:val="008F7060"/>
    <w:rsid w:val="009005C7"/>
    <w:rsid w:val="009014C0"/>
    <w:rsid w:val="0090468A"/>
    <w:rsid w:val="00910304"/>
    <w:rsid w:val="009117EC"/>
    <w:rsid w:val="00911B72"/>
    <w:rsid w:val="00911D2A"/>
    <w:rsid w:val="00913ADC"/>
    <w:rsid w:val="0091433A"/>
    <w:rsid w:val="009169D6"/>
    <w:rsid w:val="00916D81"/>
    <w:rsid w:val="009176F2"/>
    <w:rsid w:val="0092187E"/>
    <w:rsid w:val="009218DA"/>
    <w:rsid w:val="00923C7F"/>
    <w:rsid w:val="00923CCB"/>
    <w:rsid w:val="00924665"/>
    <w:rsid w:val="009247FD"/>
    <w:rsid w:val="0092501C"/>
    <w:rsid w:val="009256DF"/>
    <w:rsid w:val="0092593E"/>
    <w:rsid w:val="00925B0D"/>
    <w:rsid w:val="009304E4"/>
    <w:rsid w:val="00931B8F"/>
    <w:rsid w:val="00932583"/>
    <w:rsid w:val="00933540"/>
    <w:rsid w:val="009337EE"/>
    <w:rsid w:val="00934E22"/>
    <w:rsid w:val="009350EA"/>
    <w:rsid w:val="00935872"/>
    <w:rsid w:val="00935E09"/>
    <w:rsid w:val="00936845"/>
    <w:rsid w:val="00936D4C"/>
    <w:rsid w:val="009408E3"/>
    <w:rsid w:val="00941432"/>
    <w:rsid w:val="00943E9F"/>
    <w:rsid w:val="009442F2"/>
    <w:rsid w:val="0094459B"/>
    <w:rsid w:val="009446AF"/>
    <w:rsid w:val="00945160"/>
    <w:rsid w:val="00946179"/>
    <w:rsid w:val="009512B8"/>
    <w:rsid w:val="009517BD"/>
    <w:rsid w:val="00954076"/>
    <w:rsid w:val="009554D3"/>
    <w:rsid w:val="00955581"/>
    <w:rsid w:val="00955D8F"/>
    <w:rsid w:val="00955EA2"/>
    <w:rsid w:val="00960861"/>
    <w:rsid w:val="009609F4"/>
    <w:rsid w:val="009615EC"/>
    <w:rsid w:val="00962D75"/>
    <w:rsid w:val="00962ED4"/>
    <w:rsid w:val="00964A80"/>
    <w:rsid w:val="0096715B"/>
    <w:rsid w:val="009671CA"/>
    <w:rsid w:val="00967B78"/>
    <w:rsid w:val="00971728"/>
    <w:rsid w:val="0097473D"/>
    <w:rsid w:val="00974BD2"/>
    <w:rsid w:val="009750B8"/>
    <w:rsid w:val="00975119"/>
    <w:rsid w:val="0097548D"/>
    <w:rsid w:val="009808F0"/>
    <w:rsid w:val="00981B41"/>
    <w:rsid w:val="00982966"/>
    <w:rsid w:val="009832C6"/>
    <w:rsid w:val="009844DB"/>
    <w:rsid w:val="00984FEE"/>
    <w:rsid w:val="009854D9"/>
    <w:rsid w:val="00985D75"/>
    <w:rsid w:val="009868F2"/>
    <w:rsid w:val="00986DF2"/>
    <w:rsid w:val="00992212"/>
    <w:rsid w:val="00994562"/>
    <w:rsid w:val="00995415"/>
    <w:rsid w:val="00995651"/>
    <w:rsid w:val="00995803"/>
    <w:rsid w:val="00997275"/>
    <w:rsid w:val="00997D1D"/>
    <w:rsid w:val="009A0042"/>
    <w:rsid w:val="009A1776"/>
    <w:rsid w:val="009A1F58"/>
    <w:rsid w:val="009A206D"/>
    <w:rsid w:val="009A2264"/>
    <w:rsid w:val="009A3591"/>
    <w:rsid w:val="009A494F"/>
    <w:rsid w:val="009A5ECB"/>
    <w:rsid w:val="009A62D8"/>
    <w:rsid w:val="009B0096"/>
    <w:rsid w:val="009B04CD"/>
    <w:rsid w:val="009B0A25"/>
    <w:rsid w:val="009B1AEF"/>
    <w:rsid w:val="009B1C5F"/>
    <w:rsid w:val="009B2828"/>
    <w:rsid w:val="009B3A4F"/>
    <w:rsid w:val="009B3CAE"/>
    <w:rsid w:val="009B4045"/>
    <w:rsid w:val="009B4B36"/>
    <w:rsid w:val="009B59B8"/>
    <w:rsid w:val="009B60BD"/>
    <w:rsid w:val="009C04DA"/>
    <w:rsid w:val="009C08D7"/>
    <w:rsid w:val="009C1A8B"/>
    <w:rsid w:val="009C1EA8"/>
    <w:rsid w:val="009C3950"/>
    <w:rsid w:val="009C4368"/>
    <w:rsid w:val="009C4877"/>
    <w:rsid w:val="009C4AC7"/>
    <w:rsid w:val="009D077F"/>
    <w:rsid w:val="009D0B10"/>
    <w:rsid w:val="009D0D1F"/>
    <w:rsid w:val="009D1B60"/>
    <w:rsid w:val="009D4958"/>
    <w:rsid w:val="009D51A3"/>
    <w:rsid w:val="009D73FD"/>
    <w:rsid w:val="009E3372"/>
    <w:rsid w:val="009E4608"/>
    <w:rsid w:val="009F2FAB"/>
    <w:rsid w:val="009F3711"/>
    <w:rsid w:val="009F3ECF"/>
    <w:rsid w:val="009F4A7A"/>
    <w:rsid w:val="009F6AF6"/>
    <w:rsid w:val="009F6C2B"/>
    <w:rsid w:val="00A000E8"/>
    <w:rsid w:val="00A00EC3"/>
    <w:rsid w:val="00A032B2"/>
    <w:rsid w:val="00A05250"/>
    <w:rsid w:val="00A077EF"/>
    <w:rsid w:val="00A10B7A"/>
    <w:rsid w:val="00A1261F"/>
    <w:rsid w:val="00A13CCC"/>
    <w:rsid w:val="00A13EBD"/>
    <w:rsid w:val="00A1408C"/>
    <w:rsid w:val="00A15898"/>
    <w:rsid w:val="00A16F3D"/>
    <w:rsid w:val="00A21C3A"/>
    <w:rsid w:val="00A22A7F"/>
    <w:rsid w:val="00A23383"/>
    <w:rsid w:val="00A25747"/>
    <w:rsid w:val="00A25CEA"/>
    <w:rsid w:val="00A25D1C"/>
    <w:rsid w:val="00A27548"/>
    <w:rsid w:val="00A304CD"/>
    <w:rsid w:val="00A314BB"/>
    <w:rsid w:val="00A334E4"/>
    <w:rsid w:val="00A3356D"/>
    <w:rsid w:val="00A346C5"/>
    <w:rsid w:val="00A35056"/>
    <w:rsid w:val="00A37187"/>
    <w:rsid w:val="00A40783"/>
    <w:rsid w:val="00A426DF"/>
    <w:rsid w:val="00A4381F"/>
    <w:rsid w:val="00A44C1C"/>
    <w:rsid w:val="00A464BF"/>
    <w:rsid w:val="00A47EB0"/>
    <w:rsid w:val="00A50906"/>
    <w:rsid w:val="00A51BCA"/>
    <w:rsid w:val="00A55321"/>
    <w:rsid w:val="00A57F7A"/>
    <w:rsid w:val="00A605CE"/>
    <w:rsid w:val="00A617BF"/>
    <w:rsid w:val="00A62134"/>
    <w:rsid w:val="00A63F39"/>
    <w:rsid w:val="00A65055"/>
    <w:rsid w:val="00A67AD0"/>
    <w:rsid w:val="00A73815"/>
    <w:rsid w:val="00A762A6"/>
    <w:rsid w:val="00A772D1"/>
    <w:rsid w:val="00A80229"/>
    <w:rsid w:val="00A80B5E"/>
    <w:rsid w:val="00A80FF5"/>
    <w:rsid w:val="00A82C83"/>
    <w:rsid w:val="00A82EAA"/>
    <w:rsid w:val="00A83673"/>
    <w:rsid w:val="00A83C3D"/>
    <w:rsid w:val="00A86DF1"/>
    <w:rsid w:val="00A86F16"/>
    <w:rsid w:val="00A87ED9"/>
    <w:rsid w:val="00A90316"/>
    <w:rsid w:val="00A9079B"/>
    <w:rsid w:val="00A90B00"/>
    <w:rsid w:val="00A91C4A"/>
    <w:rsid w:val="00A93569"/>
    <w:rsid w:val="00A94A8A"/>
    <w:rsid w:val="00A954C8"/>
    <w:rsid w:val="00A9633E"/>
    <w:rsid w:val="00AA0190"/>
    <w:rsid w:val="00AA0550"/>
    <w:rsid w:val="00AA09D7"/>
    <w:rsid w:val="00AA12AB"/>
    <w:rsid w:val="00AA2378"/>
    <w:rsid w:val="00AA2A42"/>
    <w:rsid w:val="00AA400A"/>
    <w:rsid w:val="00AA7B8C"/>
    <w:rsid w:val="00AB0CC8"/>
    <w:rsid w:val="00AB17A3"/>
    <w:rsid w:val="00AB30F9"/>
    <w:rsid w:val="00AB5F70"/>
    <w:rsid w:val="00AB6916"/>
    <w:rsid w:val="00AC032A"/>
    <w:rsid w:val="00AC0610"/>
    <w:rsid w:val="00AC06F4"/>
    <w:rsid w:val="00AC2C26"/>
    <w:rsid w:val="00AC3B3B"/>
    <w:rsid w:val="00AC459E"/>
    <w:rsid w:val="00AC4B64"/>
    <w:rsid w:val="00AC7A19"/>
    <w:rsid w:val="00AD0928"/>
    <w:rsid w:val="00AD1E55"/>
    <w:rsid w:val="00AD293E"/>
    <w:rsid w:val="00AD2FB5"/>
    <w:rsid w:val="00AD46A2"/>
    <w:rsid w:val="00AD48A6"/>
    <w:rsid w:val="00AD50FD"/>
    <w:rsid w:val="00AD5B00"/>
    <w:rsid w:val="00AD6C0C"/>
    <w:rsid w:val="00AD6C49"/>
    <w:rsid w:val="00AD6E1A"/>
    <w:rsid w:val="00AD6F78"/>
    <w:rsid w:val="00AD73E2"/>
    <w:rsid w:val="00AE105A"/>
    <w:rsid w:val="00AE18B5"/>
    <w:rsid w:val="00AE1F2A"/>
    <w:rsid w:val="00AE268C"/>
    <w:rsid w:val="00AE2729"/>
    <w:rsid w:val="00AE2800"/>
    <w:rsid w:val="00AE5B51"/>
    <w:rsid w:val="00AE63A2"/>
    <w:rsid w:val="00AF06F8"/>
    <w:rsid w:val="00AF0AF3"/>
    <w:rsid w:val="00AF22E9"/>
    <w:rsid w:val="00AF28A2"/>
    <w:rsid w:val="00AF2F0A"/>
    <w:rsid w:val="00AF3DA7"/>
    <w:rsid w:val="00AF4FF4"/>
    <w:rsid w:val="00AF5886"/>
    <w:rsid w:val="00B02D29"/>
    <w:rsid w:val="00B04C14"/>
    <w:rsid w:val="00B0538C"/>
    <w:rsid w:val="00B0588F"/>
    <w:rsid w:val="00B05CB2"/>
    <w:rsid w:val="00B06357"/>
    <w:rsid w:val="00B10483"/>
    <w:rsid w:val="00B11A0E"/>
    <w:rsid w:val="00B11E33"/>
    <w:rsid w:val="00B126F6"/>
    <w:rsid w:val="00B145FE"/>
    <w:rsid w:val="00B1626C"/>
    <w:rsid w:val="00B16C59"/>
    <w:rsid w:val="00B16D2C"/>
    <w:rsid w:val="00B17E12"/>
    <w:rsid w:val="00B210FA"/>
    <w:rsid w:val="00B218BC"/>
    <w:rsid w:val="00B2230D"/>
    <w:rsid w:val="00B22841"/>
    <w:rsid w:val="00B23EE8"/>
    <w:rsid w:val="00B254FF"/>
    <w:rsid w:val="00B26CDC"/>
    <w:rsid w:val="00B31535"/>
    <w:rsid w:val="00B31866"/>
    <w:rsid w:val="00B324FF"/>
    <w:rsid w:val="00B33C09"/>
    <w:rsid w:val="00B3428E"/>
    <w:rsid w:val="00B35871"/>
    <w:rsid w:val="00B35AC4"/>
    <w:rsid w:val="00B35F54"/>
    <w:rsid w:val="00B35FB9"/>
    <w:rsid w:val="00B37237"/>
    <w:rsid w:val="00B376A1"/>
    <w:rsid w:val="00B41E03"/>
    <w:rsid w:val="00B44169"/>
    <w:rsid w:val="00B4441C"/>
    <w:rsid w:val="00B46034"/>
    <w:rsid w:val="00B47393"/>
    <w:rsid w:val="00B47691"/>
    <w:rsid w:val="00B5321C"/>
    <w:rsid w:val="00B533FE"/>
    <w:rsid w:val="00B53440"/>
    <w:rsid w:val="00B558CD"/>
    <w:rsid w:val="00B56048"/>
    <w:rsid w:val="00B57C29"/>
    <w:rsid w:val="00B62124"/>
    <w:rsid w:val="00B624C3"/>
    <w:rsid w:val="00B6309C"/>
    <w:rsid w:val="00B64A77"/>
    <w:rsid w:val="00B65C4A"/>
    <w:rsid w:val="00B66994"/>
    <w:rsid w:val="00B67046"/>
    <w:rsid w:val="00B679B8"/>
    <w:rsid w:val="00B70191"/>
    <w:rsid w:val="00B70A49"/>
    <w:rsid w:val="00B715B5"/>
    <w:rsid w:val="00B71A19"/>
    <w:rsid w:val="00B76421"/>
    <w:rsid w:val="00B80E6F"/>
    <w:rsid w:val="00B83EE8"/>
    <w:rsid w:val="00B84603"/>
    <w:rsid w:val="00B849CA"/>
    <w:rsid w:val="00B879B5"/>
    <w:rsid w:val="00B87E72"/>
    <w:rsid w:val="00B903C0"/>
    <w:rsid w:val="00B9078D"/>
    <w:rsid w:val="00B9142D"/>
    <w:rsid w:val="00B91C40"/>
    <w:rsid w:val="00B92267"/>
    <w:rsid w:val="00B923C6"/>
    <w:rsid w:val="00B933B0"/>
    <w:rsid w:val="00B937DE"/>
    <w:rsid w:val="00B946D7"/>
    <w:rsid w:val="00B94DBF"/>
    <w:rsid w:val="00B94E4D"/>
    <w:rsid w:val="00B95B31"/>
    <w:rsid w:val="00B9633B"/>
    <w:rsid w:val="00BA0822"/>
    <w:rsid w:val="00BA1848"/>
    <w:rsid w:val="00BA227B"/>
    <w:rsid w:val="00BA312D"/>
    <w:rsid w:val="00BA3C14"/>
    <w:rsid w:val="00BA5085"/>
    <w:rsid w:val="00BA5BD8"/>
    <w:rsid w:val="00BA6BFC"/>
    <w:rsid w:val="00BA7BFD"/>
    <w:rsid w:val="00BB3213"/>
    <w:rsid w:val="00BB6487"/>
    <w:rsid w:val="00BB746A"/>
    <w:rsid w:val="00BC3969"/>
    <w:rsid w:val="00BC4AED"/>
    <w:rsid w:val="00BC5B9F"/>
    <w:rsid w:val="00BC5EDE"/>
    <w:rsid w:val="00BD1F23"/>
    <w:rsid w:val="00BD2BED"/>
    <w:rsid w:val="00BD73E5"/>
    <w:rsid w:val="00BE10C8"/>
    <w:rsid w:val="00BE1C3D"/>
    <w:rsid w:val="00BE2525"/>
    <w:rsid w:val="00BE268D"/>
    <w:rsid w:val="00BE312D"/>
    <w:rsid w:val="00BE4D83"/>
    <w:rsid w:val="00BE4D9A"/>
    <w:rsid w:val="00BE687D"/>
    <w:rsid w:val="00BF08B8"/>
    <w:rsid w:val="00BF1134"/>
    <w:rsid w:val="00BF12F7"/>
    <w:rsid w:val="00BF2346"/>
    <w:rsid w:val="00BF4473"/>
    <w:rsid w:val="00BF4D07"/>
    <w:rsid w:val="00BF5791"/>
    <w:rsid w:val="00BF5E5C"/>
    <w:rsid w:val="00C01015"/>
    <w:rsid w:val="00C01341"/>
    <w:rsid w:val="00C042E0"/>
    <w:rsid w:val="00C05069"/>
    <w:rsid w:val="00C07319"/>
    <w:rsid w:val="00C14C93"/>
    <w:rsid w:val="00C155A9"/>
    <w:rsid w:val="00C163BE"/>
    <w:rsid w:val="00C17540"/>
    <w:rsid w:val="00C175EC"/>
    <w:rsid w:val="00C203FC"/>
    <w:rsid w:val="00C216B2"/>
    <w:rsid w:val="00C228D3"/>
    <w:rsid w:val="00C24040"/>
    <w:rsid w:val="00C25411"/>
    <w:rsid w:val="00C265F1"/>
    <w:rsid w:val="00C26CB8"/>
    <w:rsid w:val="00C27E87"/>
    <w:rsid w:val="00C30B9E"/>
    <w:rsid w:val="00C31C15"/>
    <w:rsid w:val="00C324FB"/>
    <w:rsid w:val="00C34A37"/>
    <w:rsid w:val="00C34E39"/>
    <w:rsid w:val="00C34FBE"/>
    <w:rsid w:val="00C355FF"/>
    <w:rsid w:val="00C35F25"/>
    <w:rsid w:val="00C36B4B"/>
    <w:rsid w:val="00C4043E"/>
    <w:rsid w:val="00C407BB"/>
    <w:rsid w:val="00C417BC"/>
    <w:rsid w:val="00C444BE"/>
    <w:rsid w:val="00C44A87"/>
    <w:rsid w:val="00C44C82"/>
    <w:rsid w:val="00C514A2"/>
    <w:rsid w:val="00C51652"/>
    <w:rsid w:val="00C5403F"/>
    <w:rsid w:val="00C55034"/>
    <w:rsid w:val="00C570A8"/>
    <w:rsid w:val="00C5777C"/>
    <w:rsid w:val="00C577C9"/>
    <w:rsid w:val="00C6012D"/>
    <w:rsid w:val="00C60FF1"/>
    <w:rsid w:val="00C61C60"/>
    <w:rsid w:val="00C61DEF"/>
    <w:rsid w:val="00C638B6"/>
    <w:rsid w:val="00C66001"/>
    <w:rsid w:val="00C66087"/>
    <w:rsid w:val="00C66177"/>
    <w:rsid w:val="00C66E2B"/>
    <w:rsid w:val="00C67D2F"/>
    <w:rsid w:val="00C70184"/>
    <w:rsid w:val="00C70436"/>
    <w:rsid w:val="00C705B3"/>
    <w:rsid w:val="00C71C1F"/>
    <w:rsid w:val="00C72D0F"/>
    <w:rsid w:val="00C73FDC"/>
    <w:rsid w:val="00C75EB2"/>
    <w:rsid w:val="00C77609"/>
    <w:rsid w:val="00C806B9"/>
    <w:rsid w:val="00C82337"/>
    <w:rsid w:val="00C845C1"/>
    <w:rsid w:val="00C84AF1"/>
    <w:rsid w:val="00C85563"/>
    <w:rsid w:val="00C85D6F"/>
    <w:rsid w:val="00C868C6"/>
    <w:rsid w:val="00C87C5F"/>
    <w:rsid w:val="00C87D14"/>
    <w:rsid w:val="00C87EF4"/>
    <w:rsid w:val="00C90904"/>
    <w:rsid w:val="00C91264"/>
    <w:rsid w:val="00C936BF"/>
    <w:rsid w:val="00C942E4"/>
    <w:rsid w:val="00C96EB8"/>
    <w:rsid w:val="00C97B5D"/>
    <w:rsid w:val="00CA0567"/>
    <w:rsid w:val="00CA0741"/>
    <w:rsid w:val="00CA242C"/>
    <w:rsid w:val="00CA3716"/>
    <w:rsid w:val="00CA5944"/>
    <w:rsid w:val="00CA60D7"/>
    <w:rsid w:val="00CB18CB"/>
    <w:rsid w:val="00CB539F"/>
    <w:rsid w:val="00CB628D"/>
    <w:rsid w:val="00CB69FF"/>
    <w:rsid w:val="00CC0540"/>
    <w:rsid w:val="00CC07DB"/>
    <w:rsid w:val="00CC263C"/>
    <w:rsid w:val="00CC31A3"/>
    <w:rsid w:val="00CC3DC0"/>
    <w:rsid w:val="00CC6D69"/>
    <w:rsid w:val="00CC7269"/>
    <w:rsid w:val="00CD5551"/>
    <w:rsid w:val="00CD7486"/>
    <w:rsid w:val="00CE1940"/>
    <w:rsid w:val="00CE1B31"/>
    <w:rsid w:val="00CE269E"/>
    <w:rsid w:val="00CE4356"/>
    <w:rsid w:val="00CE4FDC"/>
    <w:rsid w:val="00CE66D2"/>
    <w:rsid w:val="00CE6FB4"/>
    <w:rsid w:val="00CE7FC8"/>
    <w:rsid w:val="00CF129D"/>
    <w:rsid w:val="00CF1307"/>
    <w:rsid w:val="00CF538D"/>
    <w:rsid w:val="00CF6587"/>
    <w:rsid w:val="00CF67E7"/>
    <w:rsid w:val="00CF6DA0"/>
    <w:rsid w:val="00CF70F6"/>
    <w:rsid w:val="00CF7C59"/>
    <w:rsid w:val="00D007B9"/>
    <w:rsid w:val="00D02683"/>
    <w:rsid w:val="00D02C0B"/>
    <w:rsid w:val="00D064A4"/>
    <w:rsid w:val="00D07110"/>
    <w:rsid w:val="00D07A72"/>
    <w:rsid w:val="00D07FB1"/>
    <w:rsid w:val="00D1061D"/>
    <w:rsid w:val="00D10890"/>
    <w:rsid w:val="00D112F7"/>
    <w:rsid w:val="00D13C0F"/>
    <w:rsid w:val="00D13D26"/>
    <w:rsid w:val="00D2029B"/>
    <w:rsid w:val="00D20EF5"/>
    <w:rsid w:val="00D2113F"/>
    <w:rsid w:val="00D218A9"/>
    <w:rsid w:val="00D2321C"/>
    <w:rsid w:val="00D23830"/>
    <w:rsid w:val="00D25D36"/>
    <w:rsid w:val="00D25FE5"/>
    <w:rsid w:val="00D26FE2"/>
    <w:rsid w:val="00D27A76"/>
    <w:rsid w:val="00D318BA"/>
    <w:rsid w:val="00D32A3F"/>
    <w:rsid w:val="00D33D06"/>
    <w:rsid w:val="00D35127"/>
    <w:rsid w:val="00D35DED"/>
    <w:rsid w:val="00D36DED"/>
    <w:rsid w:val="00D3717A"/>
    <w:rsid w:val="00D41E6D"/>
    <w:rsid w:val="00D446F7"/>
    <w:rsid w:val="00D44BDC"/>
    <w:rsid w:val="00D45136"/>
    <w:rsid w:val="00D45361"/>
    <w:rsid w:val="00D45A47"/>
    <w:rsid w:val="00D5089B"/>
    <w:rsid w:val="00D50ED0"/>
    <w:rsid w:val="00D515F5"/>
    <w:rsid w:val="00D519F1"/>
    <w:rsid w:val="00D5252D"/>
    <w:rsid w:val="00D52953"/>
    <w:rsid w:val="00D52B33"/>
    <w:rsid w:val="00D52D81"/>
    <w:rsid w:val="00D5340B"/>
    <w:rsid w:val="00D53E6D"/>
    <w:rsid w:val="00D53EA6"/>
    <w:rsid w:val="00D5480C"/>
    <w:rsid w:val="00D55B32"/>
    <w:rsid w:val="00D55CC1"/>
    <w:rsid w:val="00D6069D"/>
    <w:rsid w:val="00D6130F"/>
    <w:rsid w:val="00D654E6"/>
    <w:rsid w:val="00D661FF"/>
    <w:rsid w:val="00D663D5"/>
    <w:rsid w:val="00D66512"/>
    <w:rsid w:val="00D67B56"/>
    <w:rsid w:val="00D70F98"/>
    <w:rsid w:val="00D7428E"/>
    <w:rsid w:val="00D74E74"/>
    <w:rsid w:val="00D75E87"/>
    <w:rsid w:val="00D7669E"/>
    <w:rsid w:val="00D76A7E"/>
    <w:rsid w:val="00D80461"/>
    <w:rsid w:val="00D80938"/>
    <w:rsid w:val="00D82254"/>
    <w:rsid w:val="00D85A30"/>
    <w:rsid w:val="00D8774F"/>
    <w:rsid w:val="00D87B7C"/>
    <w:rsid w:val="00D90E33"/>
    <w:rsid w:val="00D913B8"/>
    <w:rsid w:val="00D92068"/>
    <w:rsid w:val="00D921C7"/>
    <w:rsid w:val="00D92428"/>
    <w:rsid w:val="00D9269F"/>
    <w:rsid w:val="00D92F66"/>
    <w:rsid w:val="00D93924"/>
    <w:rsid w:val="00D93CBA"/>
    <w:rsid w:val="00D95CCB"/>
    <w:rsid w:val="00D95FEE"/>
    <w:rsid w:val="00D962C2"/>
    <w:rsid w:val="00D97333"/>
    <w:rsid w:val="00DA0190"/>
    <w:rsid w:val="00DA07C5"/>
    <w:rsid w:val="00DA262E"/>
    <w:rsid w:val="00DA2973"/>
    <w:rsid w:val="00DA7ACA"/>
    <w:rsid w:val="00DB018A"/>
    <w:rsid w:val="00DB01A4"/>
    <w:rsid w:val="00DB094F"/>
    <w:rsid w:val="00DB12B0"/>
    <w:rsid w:val="00DB19B9"/>
    <w:rsid w:val="00DB1F9D"/>
    <w:rsid w:val="00DB27BA"/>
    <w:rsid w:val="00DB28D2"/>
    <w:rsid w:val="00DB4744"/>
    <w:rsid w:val="00DB7BB2"/>
    <w:rsid w:val="00DB7C30"/>
    <w:rsid w:val="00DC1F4F"/>
    <w:rsid w:val="00DC4751"/>
    <w:rsid w:val="00DC6C85"/>
    <w:rsid w:val="00DD09EF"/>
    <w:rsid w:val="00DD1B44"/>
    <w:rsid w:val="00DD26C9"/>
    <w:rsid w:val="00DD52E5"/>
    <w:rsid w:val="00DD6EA9"/>
    <w:rsid w:val="00DD747C"/>
    <w:rsid w:val="00DE02B7"/>
    <w:rsid w:val="00DE2C03"/>
    <w:rsid w:val="00DE2EDD"/>
    <w:rsid w:val="00DE53EF"/>
    <w:rsid w:val="00DE5AB5"/>
    <w:rsid w:val="00DE6070"/>
    <w:rsid w:val="00DE61DD"/>
    <w:rsid w:val="00DE7F93"/>
    <w:rsid w:val="00DF2FC3"/>
    <w:rsid w:val="00DF56E2"/>
    <w:rsid w:val="00DF5AC6"/>
    <w:rsid w:val="00DF6A95"/>
    <w:rsid w:val="00DF6D98"/>
    <w:rsid w:val="00DF7AAD"/>
    <w:rsid w:val="00DF7B39"/>
    <w:rsid w:val="00E0335F"/>
    <w:rsid w:val="00E04456"/>
    <w:rsid w:val="00E04B0A"/>
    <w:rsid w:val="00E05960"/>
    <w:rsid w:val="00E06B28"/>
    <w:rsid w:val="00E077DB"/>
    <w:rsid w:val="00E07853"/>
    <w:rsid w:val="00E079CE"/>
    <w:rsid w:val="00E116E5"/>
    <w:rsid w:val="00E11BD6"/>
    <w:rsid w:val="00E11E78"/>
    <w:rsid w:val="00E1235E"/>
    <w:rsid w:val="00E12648"/>
    <w:rsid w:val="00E127D3"/>
    <w:rsid w:val="00E12EA0"/>
    <w:rsid w:val="00E22482"/>
    <w:rsid w:val="00E22488"/>
    <w:rsid w:val="00E22D15"/>
    <w:rsid w:val="00E22F6C"/>
    <w:rsid w:val="00E233A7"/>
    <w:rsid w:val="00E2518A"/>
    <w:rsid w:val="00E26F1D"/>
    <w:rsid w:val="00E31D75"/>
    <w:rsid w:val="00E32686"/>
    <w:rsid w:val="00E32CF0"/>
    <w:rsid w:val="00E33169"/>
    <w:rsid w:val="00E342D3"/>
    <w:rsid w:val="00E36E99"/>
    <w:rsid w:val="00E419AF"/>
    <w:rsid w:val="00E4273B"/>
    <w:rsid w:val="00E4417F"/>
    <w:rsid w:val="00E51673"/>
    <w:rsid w:val="00E5249B"/>
    <w:rsid w:val="00E53C75"/>
    <w:rsid w:val="00E60FC3"/>
    <w:rsid w:val="00E63C74"/>
    <w:rsid w:val="00E65CE2"/>
    <w:rsid w:val="00E662C9"/>
    <w:rsid w:val="00E66BBD"/>
    <w:rsid w:val="00E735A0"/>
    <w:rsid w:val="00E750F3"/>
    <w:rsid w:val="00E7522A"/>
    <w:rsid w:val="00E77E18"/>
    <w:rsid w:val="00E81198"/>
    <w:rsid w:val="00E848C3"/>
    <w:rsid w:val="00E90718"/>
    <w:rsid w:val="00E90D18"/>
    <w:rsid w:val="00E90F3B"/>
    <w:rsid w:val="00E9158F"/>
    <w:rsid w:val="00E940A6"/>
    <w:rsid w:val="00E94A4F"/>
    <w:rsid w:val="00E96399"/>
    <w:rsid w:val="00E9766E"/>
    <w:rsid w:val="00EA033A"/>
    <w:rsid w:val="00EA2987"/>
    <w:rsid w:val="00EA3BEA"/>
    <w:rsid w:val="00EA434B"/>
    <w:rsid w:val="00EA56C1"/>
    <w:rsid w:val="00EA69EA"/>
    <w:rsid w:val="00EA6E75"/>
    <w:rsid w:val="00EB1149"/>
    <w:rsid w:val="00EB24ED"/>
    <w:rsid w:val="00EB2A22"/>
    <w:rsid w:val="00EB3539"/>
    <w:rsid w:val="00EB3F3F"/>
    <w:rsid w:val="00EB3FFE"/>
    <w:rsid w:val="00EB7EA9"/>
    <w:rsid w:val="00EC1C15"/>
    <w:rsid w:val="00EC1D80"/>
    <w:rsid w:val="00EC2B41"/>
    <w:rsid w:val="00EC4547"/>
    <w:rsid w:val="00EC59CA"/>
    <w:rsid w:val="00EC6328"/>
    <w:rsid w:val="00EC6CDF"/>
    <w:rsid w:val="00ED2F0E"/>
    <w:rsid w:val="00ED3362"/>
    <w:rsid w:val="00ED4438"/>
    <w:rsid w:val="00ED501F"/>
    <w:rsid w:val="00ED5C0A"/>
    <w:rsid w:val="00ED7623"/>
    <w:rsid w:val="00EE0106"/>
    <w:rsid w:val="00EE4426"/>
    <w:rsid w:val="00EE46DA"/>
    <w:rsid w:val="00EE6366"/>
    <w:rsid w:val="00EE7684"/>
    <w:rsid w:val="00EF0DBA"/>
    <w:rsid w:val="00EF174F"/>
    <w:rsid w:val="00EF1DED"/>
    <w:rsid w:val="00EF3088"/>
    <w:rsid w:val="00EF447B"/>
    <w:rsid w:val="00EF5BE6"/>
    <w:rsid w:val="00EF5DCE"/>
    <w:rsid w:val="00EF66BD"/>
    <w:rsid w:val="00F0085E"/>
    <w:rsid w:val="00F00B7A"/>
    <w:rsid w:val="00F0139C"/>
    <w:rsid w:val="00F016A4"/>
    <w:rsid w:val="00F02282"/>
    <w:rsid w:val="00F02361"/>
    <w:rsid w:val="00F024FE"/>
    <w:rsid w:val="00F031FA"/>
    <w:rsid w:val="00F04E68"/>
    <w:rsid w:val="00F0514A"/>
    <w:rsid w:val="00F10259"/>
    <w:rsid w:val="00F10849"/>
    <w:rsid w:val="00F10A4E"/>
    <w:rsid w:val="00F13ECB"/>
    <w:rsid w:val="00F1675C"/>
    <w:rsid w:val="00F1787C"/>
    <w:rsid w:val="00F20DFF"/>
    <w:rsid w:val="00F245F4"/>
    <w:rsid w:val="00F25D18"/>
    <w:rsid w:val="00F25D20"/>
    <w:rsid w:val="00F2682A"/>
    <w:rsid w:val="00F27FC0"/>
    <w:rsid w:val="00F30042"/>
    <w:rsid w:val="00F304D8"/>
    <w:rsid w:val="00F3422E"/>
    <w:rsid w:val="00F36F06"/>
    <w:rsid w:val="00F4106E"/>
    <w:rsid w:val="00F43F86"/>
    <w:rsid w:val="00F44ABB"/>
    <w:rsid w:val="00F461CD"/>
    <w:rsid w:val="00F46999"/>
    <w:rsid w:val="00F47E29"/>
    <w:rsid w:val="00F47E8C"/>
    <w:rsid w:val="00F5094F"/>
    <w:rsid w:val="00F51B64"/>
    <w:rsid w:val="00F523CE"/>
    <w:rsid w:val="00F52433"/>
    <w:rsid w:val="00F546BA"/>
    <w:rsid w:val="00F54939"/>
    <w:rsid w:val="00F5549B"/>
    <w:rsid w:val="00F57506"/>
    <w:rsid w:val="00F6072B"/>
    <w:rsid w:val="00F625ED"/>
    <w:rsid w:val="00F643F7"/>
    <w:rsid w:val="00F659FA"/>
    <w:rsid w:val="00F702BC"/>
    <w:rsid w:val="00F7116C"/>
    <w:rsid w:val="00F71DCB"/>
    <w:rsid w:val="00F739D0"/>
    <w:rsid w:val="00F76069"/>
    <w:rsid w:val="00F762F1"/>
    <w:rsid w:val="00F80336"/>
    <w:rsid w:val="00F81E2D"/>
    <w:rsid w:val="00F82D0C"/>
    <w:rsid w:val="00F84210"/>
    <w:rsid w:val="00F8515A"/>
    <w:rsid w:val="00F863C1"/>
    <w:rsid w:val="00F86DF2"/>
    <w:rsid w:val="00F90EB5"/>
    <w:rsid w:val="00F917CA"/>
    <w:rsid w:val="00F93FC4"/>
    <w:rsid w:val="00F944CF"/>
    <w:rsid w:val="00F945E5"/>
    <w:rsid w:val="00F945F0"/>
    <w:rsid w:val="00F94D9F"/>
    <w:rsid w:val="00F96833"/>
    <w:rsid w:val="00F9751A"/>
    <w:rsid w:val="00FA0464"/>
    <w:rsid w:val="00FA0EB8"/>
    <w:rsid w:val="00FA1710"/>
    <w:rsid w:val="00FA1B81"/>
    <w:rsid w:val="00FA50CA"/>
    <w:rsid w:val="00FA52A7"/>
    <w:rsid w:val="00FA53A5"/>
    <w:rsid w:val="00FA55DC"/>
    <w:rsid w:val="00FA6262"/>
    <w:rsid w:val="00FA7FE9"/>
    <w:rsid w:val="00FB0120"/>
    <w:rsid w:val="00FB1890"/>
    <w:rsid w:val="00FB26EC"/>
    <w:rsid w:val="00FB341F"/>
    <w:rsid w:val="00FB499F"/>
    <w:rsid w:val="00FB49EA"/>
    <w:rsid w:val="00FB4ACF"/>
    <w:rsid w:val="00FB4BC9"/>
    <w:rsid w:val="00FB5354"/>
    <w:rsid w:val="00FB5A19"/>
    <w:rsid w:val="00FB5D5F"/>
    <w:rsid w:val="00FB7903"/>
    <w:rsid w:val="00FC0B90"/>
    <w:rsid w:val="00FC39E8"/>
    <w:rsid w:val="00FC56C4"/>
    <w:rsid w:val="00FC69B0"/>
    <w:rsid w:val="00FD0999"/>
    <w:rsid w:val="00FD0AB4"/>
    <w:rsid w:val="00FD0BA0"/>
    <w:rsid w:val="00FD2CC4"/>
    <w:rsid w:val="00FD4B6B"/>
    <w:rsid w:val="00FD53B1"/>
    <w:rsid w:val="00FD6292"/>
    <w:rsid w:val="00FD635C"/>
    <w:rsid w:val="00FD7285"/>
    <w:rsid w:val="00FE04C7"/>
    <w:rsid w:val="00FE5B7E"/>
    <w:rsid w:val="00FE672A"/>
    <w:rsid w:val="00FE6C16"/>
    <w:rsid w:val="00FF0970"/>
    <w:rsid w:val="00FF0B31"/>
    <w:rsid w:val="00FF2815"/>
    <w:rsid w:val="00FF4FE9"/>
    <w:rsid w:val="00FF53E1"/>
    <w:rsid w:val="00FF63D9"/>
    <w:rsid w:val="00FF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9544F-DFBC-499C-A19E-92FA13D8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link w:val="PreliminaryChar"/>
    <w:uiPriority w:val="99"/>
    <w:qFormat/>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0"/>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BCX Caption,ES-20 Caption,Caption for Figures,O.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uiPriority w:val="5"/>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uiPriority w:val="5"/>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954"/>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iPriority w:val="99"/>
    <w:unhideWhenUsed/>
    <w:rsid w:val="007F2936"/>
    <w:rPr>
      <w:sz w:val="20"/>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rsid w:val="00092F6A"/>
    <w:pPr>
      <w:spacing w:after="240"/>
      <w:jc w:val="both"/>
    </w:pPr>
    <w:rPr>
      <w:rFonts w:ascii="Verdana" w:hAnsi="Verdana"/>
      <w:sz w:val="20"/>
    </w:rPr>
  </w:style>
  <w:style w:type="character" w:customStyle="1" w:styleId="Normal1Char">
    <w:name w:val="Normal1 Char"/>
    <w:basedOn w:val="DefaultParagraphFont"/>
    <w:link w:val="Normal1"/>
    <w:rsid w:val="00092F6A"/>
    <w:rPr>
      <w:rFonts w:ascii="Verdana" w:hAnsi="Verdana" w:cs="Times New Roman"/>
      <w:sz w:val="20"/>
      <w:szCs w:val="20"/>
      <w:lang w:eastAsia="en-US"/>
    </w:rPr>
  </w:style>
  <w:style w:type="paragraph" w:styleId="Subtitle">
    <w:name w:val="Subtitle"/>
    <w:basedOn w:val="Normal"/>
    <w:next w:val="Normal"/>
    <w:link w:val="SubtitleChar"/>
    <w:uiPriority w:val="10"/>
    <w:qFormat/>
    <w:rsid w:val="002D25D0"/>
    <w:pPr>
      <w:numPr>
        <w:ilvl w:val="1"/>
      </w:numPr>
      <w:spacing w:after="120"/>
      <w:jc w:val="both"/>
    </w:pPr>
    <w:rPr>
      <w:rFonts w:asciiTheme="minorHAnsi" w:eastAsiaTheme="minorEastAsia" w:hAnsiTheme="minorHAnsi" w:cstheme="minorBidi"/>
      <w:color w:val="0E1B8D"/>
      <w:sz w:val="28"/>
      <w:szCs w:val="22"/>
    </w:rPr>
  </w:style>
  <w:style w:type="character" w:customStyle="1" w:styleId="SubtitleChar">
    <w:name w:val="Subtitle Char"/>
    <w:basedOn w:val="DefaultParagraphFont"/>
    <w:link w:val="Subtitle"/>
    <w:uiPriority w:val="10"/>
    <w:rsid w:val="002D25D0"/>
    <w:rPr>
      <w:rFonts w:eastAsiaTheme="minorEastAsia"/>
      <w:color w:val="0E1B8D"/>
      <w:sz w:val="28"/>
      <w:lang w:eastAsia="en-US"/>
    </w:rPr>
  </w:style>
  <w:style w:type="paragraph" w:customStyle="1" w:styleId="PrelimHeading">
    <w:name w:val="Prelim_Heading"/>
    <w:basedOn w:val="Normal"/>
    <w:rsid w:val="002D25D0"/>
    <w:pPr>
      <w:spacing w:after="120" w:line="276" w:lineRule="auto"/>
      <w:jc w:val="both"/>
    </w:pPr>
    <w:rPr>
      <w:rFonts w:ascii="Calibri Light" w:eastAsiaTheme="minorHAnsi" w:hAnsi="Calibri Light" w:cstheme="majorBidi"/>
      <w:b/>
      <w:color w:val="0E1B8D"/>
      <w:szCs w:val="22"/>
    </w:rPr>
  </w:style>
  <w:style w:type="paragraph" w:customStyle="1" w:styleId="Comments">
    <w:name w:val="Comments"/>
    <w:uiPriority w:val="12"/>
    <w:qFormat/>
    <w:rsid w:val="002D25D0"/>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2D25D0"/>
    <w:pPr>
      <w:spacing w:after="0" w:line="240" w:lineRule="auto"/>
    </w:pPr>
    <w:rPr>
      <w:rFonts w:ascii="Calibri Light" w:eastAsiaTheme="minorHAnsi" w:hAnsi="Calibri Light" w:cstheme="majorBidi"/>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character" w:customStyle="1" w:styleId="NoSpacingChar">
    <w:name w:val="No Spacing Char"/>
    <w:basedOn w:val="DefaultParagraphFont"/>
    <w:link w:val="NoSpacing"/>
    <w:uiPriority w:val="11"/>
    <w:rsid w:val="002D25D0"/>
    <w:rPr>
      <w:rFonts w:ascii="Calibri" w:hAnsi="Calibri" w:cs="Times New Roman"/>
      <w:sz w:val="24"/>
      <w:szCs w:val="24"/>
      <w:lang w:val="en-GB" w:eastAsia="en-US"/>
    </w:rPr>
  </w:style>
  <w:style w:type="paragraph" w:customStyle="1" w:styleId="Cover">
    <w:name w:val="Cover"/>
    <w:basedOn w:val="Title"/>
    <w:link w:val="CoverChar"/>
    <w:uiPriority w:val="11"/>
    <w:unhideWhenUsed/>
    <w:rsid w:val="002D25D0"/>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2D25D0"/>
    <w:rPr>
      <w:rFonts w:asciiTheme="majorHAnsi" w:eastAsiaTheme="majorEastAsia" w:hAnsiTheme="majorHAnsi" w:cstheme="majorBidi"/>
      <w:color w:val="000066"/>
      <w:sz w:val="48"/>
      <w:szCs w:val="48"/>
      <w:lang w:val="en-GB" w:eastAsia="en-US"/>
    </w:rPr>
  </w:style>
  <w:style w:type="character" w:customStyle="1" w:styleId="AnnexH1Char">
    <w:name w:val="Annex H1 Char"/>
    <w:basedOn w:val="DefaultParagraphFont"/>
    <w:link w:val="AnnexH1"/>
    <w:rsid w:val="002D25D0"/>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styleId="BlockText">
    <w:name w:val="Block Text"/>
    <w:basedOn w:val="Normal"/>
    <w:uiPriority w:val="99"/>
    <w:semiHidden/>
    <w:unhideWhenUsed/>
    <w:rsid w:val="002D25D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sz w:val="22"/>
      <w:szCs w:val="22"/>
    </w:rPr>
  </w:style>
  <w:style w:type="paragraph" w:styleId="IntenseQuote">
    <w:name w:val="Intense Quote"/>
    <w:basedOn w:val="BlockText"/>
    <w:next w:val="Normal"/>
    <w:link w:val="IntenseQuoteChar"/>
    <w:uiPriority w:val="30"/>
    <w:qFormat/>
    <w:rsid w:val="002D25D0"/>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2D25D0"/>
    <w:rPr>
      <w:rFonts w:eastAsiaTheme="minorEastAsia"/>
      <w:lang w:eastAsia="en-US"/>
    </w:rPr>
  </w:style>
  <w:style w:type="character" w:styleId="IntenseReference">
    <w:name w:val="Intense Reference"/>
    <w:basedOn w:val="DefaultParagraphFont"/>
    <w:uiPriority w:val="32"/>
    <w:qFormat/>
    <w:rsid w:val="002D25D0"/>
    <w:rPr>
      <w:b/>
      <w:bCs/>
      <w:smallCaps/>
      <w:color w:val="auto"/>
      <w:spacing w:val="5"/>
    </w:rPr>
  </w:style>
  <w:style w:type="paragraph" w:customStyle="1" w:styleId="SITARegistration">
    <w:name w:val="SITA_Registration"/>
    <w:uiPriority w:val="10"/>
    <w:qFormat/>
    <w:rsid w:val="002D25D0"/>
    <w:pPr>
      <w:spacing w:after="120"/>
      <w:jc w:val="center"/>
    </w:pPr>
    <w:rPr>
      <w:rFonts w:ascii="Calibri Light" w:eastAsiaTheme="minorHAnsi" w:hAnsi="Calibri Light" w:cstheme="majorBidi"/>
      <w:color w:val="808080" w:themeColor="background1" w:themeShade="80"/>
      <w:sz w:val="14"/>
      <w:szCs w:val="16"/>
      <w:lang w:eastAsia="en-US"/>
    </w:rPr>
  </w:style>
  <w:style w:type="character" w:styleId="SubtleReference">
    <w:name w:val="Subtle Reference"/>
    <w:basedOn w:val="DefaultParagraphFont"/>
    <w:uiPriority w:val="31"/>
    <w:qFormat/>
    <w:rsid w:val="002D25D0"/>
    <w:rPr>
      <w:smallCaps/>
      <w:color w:val="5A5A5A" w:themeColor="text1" w:themeTint="A5"/>
    </w:rPr>
  </w:style>
  <w:style w:type="character" w:styleId="PlaceholderText">
    <w:name w:val="Placeholder Text"/>
    <w:basedOn w:val="DefaultParagraphFont"/>
    <w:uiPriority w:val="99"/>
    <w:semiHidden/>
    <w:rsid w:val="002D25D0"/>
    <w:rPr>
      <w:color w:val="808080"/>
    </w:rPr>
  </w:style>
  <w:style w:type="paragraph" w:customStyle="1" w:styleId="Figure">
    <w:name w:val="Figure"/>
    <w:next w:val="Caption"/>
    <w:link w:val="FigureChar"/>
    <w:uiPriority w:val="29"/>
    <w:qFormat/>
    <w:rsid w:val="002D25D0"/>
    <w:pPr>
      <w:keepNext/>
      <w:spacing w:after="240" w:line="240" w:lineRule="auto"/>
      <w:jc w:val="center"/>
    </w:pPr>
    <w:rPr>
      <w:rFonts w:ascii="Calibri Light" w:eastAsiaTheme="minorHAnsi" w:hAnsi="Calibri Light" w:cstheme="majorBidi"/>
      <w:noProof/>
      <w:lang w:eastAsia="en-GB"/>
    </w:rPr>
  </w:style>
  <w:style w:type="paragraph" w:customStyle="1" w:styleId="TableHeading">
    <w:name w:val="Table Heading"/>
    <w:basedOn w:val="TableText"/>
    <w:link w:val="TableHeadingChar"/>
    <w:uiPriority w:val="99"/>
    <w:qFormat/>
    <w:rsid w:val="002D25D0"/>
    <w:pPr>
      <w:spacing w:before="60" w:after="60"/>
    </w:pPr>
    <w:rPr>
      <w:b/>
      <w:color w:val="0E1B8D"/>
      <w:sz w:val="20"/>
      <w:szCs w:val="20"/>
      <w:lang w:val="en-GB"/>
    </w:rPr>
  </w:style>
  <w:style w:type="character" w:customStyle="1" w:styleId="FigureChar">
    <w:name w:val="Figure Char"/>
    <w:basedOn w:val="DefaultParagraphFont"/>
    <w:link w:val="Figure"/>
    <w:uiPriority w:val="29"/>
    <w:rsid w:val="002D25D0"/>
    <w:rPr>
      <w:rFonts w:ascii="Calibri Light" w:eastAsiaTheme="minorHAnsi" w:hAnsi="Calibri Light" w:cstheme="majorBidi"/>
      <w:noProof/>
      <w:lang w:eastAsia="en-GB"/>
    </w:rPr>
  </w:style>
  <w:style w:type="character" w:customStyle="1" w:styleId="TableHeadingChar">
    <w:name w:val="Table Heading Char"/>
    <w:basedOn w:val="TableTextChar"/>
    <w:link w:val="TableHeading"/>
    <w:uiPriority w:val="99"/>
    <w:rsid w:val="002D25D0"/>
    <w:rPr>
      <w:rFonts w:ascii="Calibri" w:hAnsi="Calibri" w:cs="Times New Roman"/>
      <w:b/>
      <w:color w:val="0E1B8D"/>
      <w:sz w:val="20"/>
      <w:szCs w:val="20"/>
      <w:lang w:val="en-GB" w:eastAsia="en-US"/>
    </w:rPr>
  </w:style>
  <w:style w:type="paragraph" w:styleId="BodyText2">
    <w:name w:val="Body Text 2"/>
    <w:basedOn w:val="Normal"/>
    <w:link w:val="BodyText2Char"/>
    <w:rsid w:val="002D25D0"/>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rsid w:val="002D25D0"/>
    <w:rPr>
      <w:rFonts w:ascii="Verdana" w:hAnsi="Verdana" w:cs="Times New Roman"/>
      <w:sz w:val="20"/>
      <w:szCs w:val="20"/>
      <w:lang w:val="en-GB" w:eastAsia="en-US"/>
    </w:rPr>
  </w:style>
  <w:style w:type="character" w:customStyle="1" w:styleId="CaptionChar">
    <w:name w:val="Caption Char"/>
    <w:aliases w:val="BCX Caption Char,ES-20 Caption Char,Caption for Figures Char,O.Caption Char"/>
    <w:basedOn w:val="DefaultParagraphFont"/>
    <w:link w:val="Caption"/>
    <w:rsid w:val="002D25D0"/>
    <w:rPr>
      <w:rFonts w:ascii="Calibri" w:hAnsi="Calibri" w:cs="Times New Roman"/>
      <w:b/>
      <w:noProof/>
      <w:sz w:val="24"/>
      <w:szCs w:val="24"/>
      <w:lang w:eastAsia="en-US"/>
    </w:rPr>
  </w:style>
  <w:style w:type="character" w:customStyle="1" w:styleId="PreliminaryChar">
    <w:name w:val="Preliminary Char"/>
    <w:link w:val="Preliminary"/>
    <w:uiPriority w:val="99"/>
    <w:locked/>
    <w:rsid w:val="002D25D0"/>
    <w:rPr>
      <w:rFonts w:ascii="Calibri" w:hAnsi="Calibri" w:cs="Times New Roman"/>
      <w:sz w:val="20"/>
      <w:szCs w:val="20"/>
      <w:lang w:eastAsia="en-US"/>
    </w:rPr>
  </w:style>
  <w:style w:type="table" w:customStyle="1" w:styleId="TableGrid3">
    <w:name w:val="Table Grid3"/>
    <w:basedOn w:val="TableNormal"/>
    <w:next w:val="TableGrid"/>
    <w:uiPriority w:val="59"/>
    <w:qFormat/>
    <w:rsid w:val="006E0EA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5AA4"/>
    <w:rPr>
      <w:color w:val="605E5C"/>
      <w:shd w:val="clear" w:color="auto" w:fill="E1DFDD"/>
    </w:rPr>
  </w:style>
  <w:style w:type="table" w:customStyle="1" w:styleId="TableGrid4">
    <w:name w:val="Table Grid4"/>
    <w:basedOn w:val="TableNormal"/>
    <w:next w:val="TableGrid"/>
    <w:uiPriority w:val="59"/>
    <w:rsid w:val="00130D3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4D28B4"/>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68234184">
      <w:bodyDiv w:val="1"/>
      <w:marLeft w:val="0"/>
      <w:marRight w:val="0"/>
      <w:marTop w:val="0"/>
      <w:marBottom w:val="0"/>
      <w:divBdr>
        <w:top w:val="none" w:sz="0" w:space="0" w:color="auto"/>
        <w:left w:val="none" w:sz="0" w:space="0" w:color="auto"/>
        <w:bottom w:val="none" w:sz="0" w:space="0" w:color="auto"/>
        <w:right w:val="none" w:sz="0" w:space="0" w:color="auto"/>
      </w:divBdr>
    </w:div>
    <w:div w:id="101923313">
      <w:bodyDiv w:val="1"/>
      <w:marLeft w:val="0"/>
      <w:marRight w:val="0"/>
      <w:marTop w:val="0"/>
      <w:marBottom w:val="0"/>
      <w:divBdr>
        <w:top w:val="none" w:sz="0" w:space="0" w:color="auto"/>
        <w:left w:val="none" w:sz="0" w:space="0" w:color="auto"/>
        <w:bottom w:val="none" w:sz="0" w:space="0" w:color="auto"/>
        <w:right w:val="none" w:sz="0" w:space="0" w:color="auto"/>
      </w:divBdr>
    </w:div>
    <w:div w:id="34867620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00323634">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0979811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20979268">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26442342">
      <w:bodyDiv w:val="1"/>
      <w:marLeft w:val="0"/>
      <w:marRight w:val="0"/>
      <w:marTop w:val="0"/>
      <w:marBottom w:val="0"/>
      <w:divBdr>
        <w:top w:val="none" w:sz="0" w:space="0" w:color="auto"/>
        <w:left w:val="none" w:sz="0" w:space="0" w:color="auto"/>
        <w:bottom w:val="none" w:sz="0" w:space="0" w:color="auto"/>
        <w:right w:val="none" w:sz="0" w:space="0" w:color="auto"/>
      </w:divBdr>
    </w:div>
    <w:div w:id="20298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295C-7DFF-4BEC-9321-E2D74784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18</TotalTime>
  <Pages>23</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Bongi Mochalatjie</cp:lastModifiedBy>
  <cp:revision>4</cp:revision>
  <cp:lastPrinted>2022-09-29T05:41:00Z</cp:lastPrinted>
  <dcterms:created xsi:type="dcterms:W3CDTF">2023-05-23T09:58:00Z</dcterms:created>
  <dcterms:modified xsi:type="dcterms:W3CDTF">2023-05-25T06:53:00Z</dcterms:modified>
  <cp:version>2016-06-30 v2.3c</cp:version>
</cp:coreProperties>
</file>