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Where necessary, for bids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val="af-ZA" w:eastAsia="af-ZA"/>
        </w:rPr>
        <w:drawing>
          <wp:inline distT="0" distB="0" distL="0" distR="0">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r w:rsidRPr="00B83167">
        <w:rPr>
          <w:rFonts w:ascii="Arial" w:hAnsi="Arial" w:cs="Arial"/>
          <w:bCs/>
          <w:sz w:val="22"/>
          <w:szCs w:val="22"/>
        </w:rPr>
        <w:t xml:space="preserve">bid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t>A bid may be disqualified if –</w:t>
      </w:r>
    </w:p>
    <w:p w:rsidR="001F78A9" w:rsidRDefault="001F78A9" w:rsidP="001F78A9">
      <w:pPr>
        <w:ind w:left="780"/>
        <w:jc w:val="both"/>
        <w:rPr>
          <w:rFonts w:ascii="Arial" w:hAnsi="Arial" w:cs="Arial"/>
          <w:bCs/>
          <w:sz w:val="22"/>
          <w:szCs w:val="22"/>
        </w:rPr>
      </w:pPr>
    </w:p>
    <w:p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rsidR="001F78A9" w:rsidRPr="00F628F1" w:rsidRDefault="001F78A9" w:rsidP="001F78A9">
      <w:pPr>
        <w:ind w:left="1140"/>
        <w:jc w:val="both"/>
        <w:rPr>
          <w:rFonts w:ascii="Arial" w:hAnsi="Arial" w:cs="Arial"/>
          <w:sz w:val="22"/>
          <w:szCs w:val="22"/>
          <w:lang w:val="en-US"/>
        </w:rPr>
      </w:pPr>
    </w:p>
    <w:p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rsidR="001F78A9" w:rsidRPr="00B83167" w:rsidRDefault="001F78A9" w:rsidP="001F78A9">
      <w:pPr>
        <w:jc w:val="both"/>
        <w:rPr>
          <w:rFonts w:ascii="Arial" w:hAnsi="Arial" w:cs="Arial"/>
          <w:bCs/>
          <w:sz w:val="22"/>
          <w:szCs w:val="22"/>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proposals;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state;</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labour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“local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“stipulated minimum threshold”</w:t>
      </w:r>
      <w:r w:rsidRPr="00B83167">
        <w:rPr>
          <w:rFonts w:ascii="Arial" w:hAnsi="Arial" w:cs="Arial"/>
          <w:sz w:val="22"/>
          <w:szCs w:val="22"/>
          <w:lang w:val="en-US"/>
        </w:rPr>
        <w:t xml:space="preserve"> means that portion of local production and content as determined by the Department of Trade and Industry; and</w:t>
      </w:r>
    </w:p>
    <w:p w:rsidR="001F78A9" w:rsidRPr="00B83167" w:rsidRDefault="001F78A9" w:rsidP="001F78A9">
      <w:pPr>
        <w:ind w:left="360"/>
        <w:jc w:val="both"/>
        <w:rPr>
          <w:rFonts w:ascii="Arial" w:hAnsi="Arial" w:cs="Arial"/>
          <w:sz w:val="22"/>
          <w:szCs w:val="22"/>
          <w:lang w:val="en-US"/>
        </w:rPr>
      </w:pPr>
    </w:p>
    <w:p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rsidR="001F78A9" w:rsidRPr="00B83167" w:rsidRDefault="001F78A9" w:rsidP="001F78A9">
      <w:pPr>
        <w:ind w:left="78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lastRenderedPageBreak/>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FB3B44" w:rsidRPr="001650A7" w:rsidRDefault="001650A7" w:rsidP="001650A7">
      <w:pPr>
        <w:pStyle w:val="ListParagraph"/>
        <w:ind w:left="1275"/>
        <w:rPr>
          <w:rFonts w:ascii="Arial" w:hAnsi="Arial" w:cs="Arial"/>
          <w:sz w:val="22"/>
          <w:szCs w:val="22"/>
          <w:lang w:val="en-US"/>
        </w:rPr>
      </w:pPr>
      <w:r>
        <w:rPr>
          <w:rFonts w:ascii="Arial" w:hAnsi="Arial" w:cs="Arial"/>
          <w:sz w:val="22"/>
          <w:szCs w:val="22"/>
          <w:lang w:val="en-US"/>
        </w:rPr>
        <w:t>Stainless Steel                                              100%</w:t>
      </w:r>
      <w:bookmarkStart w:id="0" w:name="_GoBack"/>
      <w:bookmarkEnd w:id="0"/>
    </w:p>
    <w:p w:rsidR="001F78A9" w:rsidRDefault="001F78A9" w:rsidP="00B0009C">
      <w:pPr>
        <w:ind w:firstLine="502"/>
        <w:rPr>
          <w:rFonts w:ascii="Arial" w:hAnsi="Arial" w:cs="Arial"/>
          <w:sz w:val="22"/>
          <w:szCs w:val="22"/>
          <w:lang w:val="en-US"/>
        </w:rPr>
      </w:pPr>
      <w:r w:rsidRPr="00B83167">
        <w:rPr>
          <w:rFonts w:ascii="Arial" w:hAnsi="Arial" w:cs="Arial"/>
          <w:sz w:val="22"/>
          <w:szCs w:val="22"/>
          <w:lang w:val="en-US"/>
        </w:rPr>
        <w:t>_</w:t>
      </w:r>
      <w:r w:rsidR="00534DC2">
        <w:rPr>
          <w:rFonts w:ascii="Arial" w:hAnsi="Arial" w:cs="Arial"/>
          <w:sz w:val="22"/>
          <w:szCs w:val="22"/>
          <w:lang w:val="en-US"/>
        </w:rPr>
        <w:t xml:space="preserve">                                                                            </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B0009C" w:rsidRPr="00B83167" w:rsidRDefault="00B0009C" w:rsidP="00B0009C">
      <w:pPr>
        <w:ind w:firstLine="502"/>
        <w:rPr>
          <w:rFonts w:ascii="Arial" w:hAnsi="Arial" w:cs="Arial"/>
          <w:sz w:val="22"/>
          <w:szCs w:val="22"/>
          <w:lang w:val="en-US"/>
        </w:rPr>
      </w:pPr>
    </w:p>
    <w:p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 xml:space="preserve">Does any portion of the services, works or goods </w:t>
      </w:r>
      <w:r w:rsidR="00534DC2">
        <w:rPr>
          <w:rFonts w:ascii="Arial" w:hAnsi="Arial" w:cs="Arial"/>
          <w:sz w:val="22"/>
          <w:szCs w:val="22"/>
          <w:lang w:val="en-US"/>
        </w:rPr>
        <w:t xml:space="preserve"> </w:t>
      </w:r>
      <w:r w:rsidRPr="00B83167">
        <w:rPr>
          <w:rFonts w:ascii="Arial" w:hAnsi="Arial" w:cs="Arial"/>
          <w:sz w:val="22"/>
          <w:szCs w:val="22"/>
          <w:lang w:val="en-US"/>
        </w:rPr>
        <w:t>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rsidR="001F78A9" w:rsidRDefault="001F78A9" w:rsidP="001F78A9">
      <w:pPr>
        <w:rPr>
          <w:rFonts w:ascii="Arial" w:hAnsi="Arial" w:cs="Arial"/>
          <w:b/>
          <w:bCs/>
          <w:sz w:val="22"/>
          <w:szCs w:val="22"/>
        </w:rPr>
      </w:pP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rsidTr="001F78A9">
        <w:tc>
          <w:tcPr>
            <w:tcW w:w="4261"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Were the Local Content Declaration Templates (Annex C, D and E) audited and certified as correct?</w:t>
      </w:r>
    </w:p>
    <w:p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tabs>
          <w:tab w:val="left" w:pos="426"/>
        </w:tabs>
        <w:rPr>
          <w:rFonts w:ascii="Arial" w:hAnsi="Arial" w:cs="Arial"/>
          <w:sz w:val="22"/>
          <w:szCs w:val="22"/>
          <w:lang w:val="en-US"/>
        </w:rPr>
      </w:pPr>
    </w:p>
    <w:p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rsidR="001F78A9" w:rsidRDefault="001F78A9" w:rsidP="001F78A9">
      <w:pPr>
        <w:tabs>
          <w:tab w:val="left" w:pos="851"/>
        </w:tabs>
        <w:ind w:left="426" w:hanging="426"/>
        <w:rPr>
          <w:rFonts w:ascii="Arial" w:hAnsi="Arial" w:cs="Arial"/>
          <w:sz w:val="22"/>
          <w:szCs w:val="22"/>
          <w:lang w:val="en-US"/>
        </w:rPr>
      </w:pP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
    <w:p w:rsidR="001F78A9" w:rsidRPr="00B87C67" w:rsidRDefault="001F78A9" w:rsidP="001F78A9">
      <w:pPr>
        <w:tabs>
          <w:tab w:val="left" w:pos="851"/>
        </w:tabs>
        <w:ind w:left="720"/>
        <w:rPr>
          <w:rFonts w:ascii="Arial" w:hAnsi="Arial" w:cs="Arial"/>
          <w:sz w:val="22"/>
          <w:szCs w:val="22"/>
          <w:lang w:val="en-US"/>
        </w:rPr>
      </w:pPr>
    </w:p>
    <w:p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rsidR="001F78A9" w:rsidRDefault="001F78A9" w:rsidP="001F78A9">
      <w:pPr>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p>
    <w:p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ind w:left="420" w:hanging="420"/>
        <w:jc w:val="both"/>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lastRenderedPageBreak/>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rsidR="001F78A9" w:rsidRDefault="001F78A9" w:rsidP="001F78A9">
            <w:pPr>
              <w:tabs>
                <w:tab w:val="left" w:pos="425"/>
              </w:tabs>
              <w:spacing w:line="238" w:lineRule="auto"/>
              <w:jc w:val="both"/>
              <w:rPr>
                <w:rFonts w:ascii="Arial" w:hAnsi="Arial" w:cs="Arial"/>
                <w:sz w:val="22"/>
                <w:szCs w:val="22"/>
              </w:rPr>
            </w:pPr>
          </w:p>
          <w:p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719" w:rsidRDefault="00C70719">
      <w:r>
        <w:separator/>
      </w:r>
    </w:p>
  </w:endnote>
  <w:endnote w:type="continuationSeparator" w:id="0">
    <w:p w:rsidR="00C70719" w:rsidRDefault="00C7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49FE">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719" w:rsidRDefault="00C70719">
      <w:r>
        <w:separator/>
      </w:r>
    </w:p>
  </w:footnote>
  <w:footnote w:type="continuationSeparator" w:id="0">
    <w:p w:rsidR="00C70719" w:rsidRDefault="00C7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1D7B24"/>
    <w:multiLevelType w:val="hybridMultilevel"/>
    <w:tmpl w:val="F020A7D0"/>
    <w:lvl w:ilvl="0" w:tplc="1C090001">
      <w:start w:val="1"/>
      <w:numFmt w:val="bullet"/>
      <w:lvlText w:val=""/>
      <w:lvlJc w:val="left"/>
      <w:pPr>
        <w:ind w:left="1020" w:hanging="360"/>
      </w:pPr>
      <w:rPr>
        <w:rFonts w:ascii="Symbol" w:hAnsi="Symbol" w:hint="default"/>
      </w:rPr>
    </w:lvl>
    <w:lvl w:ilvl="1" w:tplc="1C090003" w:tentative="1">
      <w:start w:val="1"/>
      <w:numFmt w:val="bullet"/>
      <w:lvlText w:val="o"/>
      <w:lvlJc w:val="left"/>
      <w:pPr>
        <w:ind w:left="1740" w:hanging="360"/>
      </w:pPr>
      <w:rPr>
        <w:rFonts w:ascii="Courier New" w:hAnsi="Courier New" w:cs="Courier New" w:hint="default"/>
      </w:rPr>
    </w:lvl>
    <w:lvl w:ilvl="2" w:tplc="1C090005" w:tentative="1">
      <w:start w:val="1"/>
      <w:numFmt w:val="bullet"/>
      <w:lvlText w:val=""/>
      <w:lvlJc w:val="left"/>
      <w:pPr>
        <w:ind w:left="2460" w:hanging="360"/>
      </w:pPr>
      <w:rPr>
        <w:rFonts w:ascii="Wingdings" w:hAnsi="Wingdings" w:hint="default"/>
      </w:rPr>
    </w:lvl>
    <w:lvl w:ilvl="3" w:tplc="1C090001" w:tentative="1">
      <w:start w:val="1"/>
      <w:numFmt w:val="bullet"/>
      <w:lvlText w:val=""/>
      <w:lvlJc w:val="left"/>
      <w:pPr>
        <w:ind w:left="3180" w:hanging="360"/>
      </w:pPr>
      <w:rPr>
        <w:rFonts w:ascii="Symbol" w:hAnsi="Symbol" w:hint="default"/>
      </w:rPr>
    </w:lvl>
    <w:lvl w:ilvl="4" w:tplc="1C090003" w:tentative="1">
      <w:start w:val="1"/>
      <w:numFmt w:val="bullet"/>
      <w:lvlText w:val="o"/>
      <w:lvlJc w:val="left"/>
      <w:pPr>
        <w:ind w:left="3900" w:hanging="360"/>
      </w:pPr>
      <w:rPr>
        <w:rFonts w:ascii="Courier New" w:hAnsi="Courier New" w:cs="Courier New" w:hint="default"/>
      </w:rPr>
    </w:lvl>
    <w:lvl w:ilvl="5" w:tplc="1C090005" w:tentative="1">
      <w:start w:val="1"/>
      <w:numFmt w:val="bullet"/>
      <w:lvlText w:val=""/>
      <w:lvlJc w:val="left"/>
      <w:pPr>
        <w:ind w:left="4620" w:hanging="360"/>
      </w:pPr>
      <w:rPr>
        <w:rFonts w:ascii="Wingdings" w:hAnsi="Wingdings" w:hint="default"/>
      </w:rPr>
    </w:lvl>
    <w:lvl w:ilvl="6" w:tplc="1C090001" w:tentative="1">
      <w:start w:val="1"/>
      <w:numFmt w:val="bullet"/>
      <w:lvlText w:val=""/>
      <w:lvlJc w:val="left"/>
      <w:pPr>
        <w:ind w:left="5340" w:hanging="360"/>
      </w:pPr>
      <w:rPr>
        <w:rFonts w:ascii="Symbol" w:hAnsi="Symbol" w:hint="default"/>
      </w:rPr>
    </w:lvl>
    <w:lvl w:ilvl="7" w:tplc="1C090003" w:tentative="1">
      <w:start w:val="1"/>
      <w:numFmt w:val="bullet"/>
      <w:lvlText w:val="o"/>
      <w:lvlJc w:val="left"/>
      <w:pPr>
        <w:ind w:left="6060" w:hanging="360"/>
      </w:pPr>
      <w:rPr>
        <w:rFonts w:ascii="Courier New" w:hAnsi="Courier New" w:cs="Courier New" w:hint="default"/>
      </w:rPr>
    </w:lvl>
    <w:lvl w:ilvl="8" w:tplc="1C090005" w:tentative="1">
      <w:start w:val="1"/>
      <w:numFmt w:val="bullet"/>
      <w:lvlText w:val=""/>
      <w:lvlJc w:val="left"/>
      <w:pPr>
        <w:ind w:left="6780" w:hanging="360"/>
      </w:pPr>
      <w:rPr>
        <w:rFonts w:ascii="Wingdings" w:hAnsi="Wingdings" w:hint="default"/>
      </w:rPr>
    </w:lvl>
  </w:abstractNum>
  <w:abstractNum w:abstractNumId="2"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A757D41"/>
    <w:multiLevelType w:val="hybridMultilevel"/>
    <w:tmpl w:val="B3B6F488"/>
    <w:lvl w:ilvl="0" w:tplc="1C090001">
      <w:start w:val="1"/>
      <w:numFmt w:val="bullet"/>
      <w:lvlText w:val=""/>
      <w:lvlJc w:val="left"/>
      <w:pPr>
        <w:ind w:left="1275" w:hanging="360"/>
      </w:pPr>
      <w:rPr>
        <w:rFonts w:ascii="Symbol" w:hAnsi="Symbol" w:hint="default"/>
      </w:rPr>
    </w:lvl>
    <w:lvl w:ilvl="1" w:tplc="1C090003" w:tentative="1">
      <w:start w:val="1"/>
      <w:numFmt w:val="bullet"/>
      <w:lvlText w:val="o"/>
      <w:lvlJc w:val="left"/>
      <w:pPr>
        <w:ind w:left="1995" w:hanging="360"/>
      </w:pPr>
      <w:rPr>
        <w:rFonts w:ascii="Courier New" w:hAnsi="Courier New" w:cs="Courier New" w:hint="default"/>
      </w:rPr>
    </w:lvl>
    <w:lvl w:ilvl="2" w:tplc="1C090005" w:tentative="1">
      <w:start w:val="1"/>
      <w:numFmt w:val="bullet"/>
      <w:lvlText w:val=""/>
      <w:lvlJc w:val="left"/>
      <w:pPr>
        <w:ind w:left="2715" w:hanging="360"/>
      </w:pPr>
      <w:rPr>
        <w:rFonts w:ascii="Wingdings" w:hAnsi="Wingdings" w:hint="default"/>
      </w:rPr>
    </w:lvl>
    <w:lvl w:ilvl="3" w:tplc="1C090001" w:tentative="1">
      <w:start w:val="1"/>
      <w:numFmt w:val="bullet"/>
      <w:lvlText w:val=""/>
      <w:lvlJc w:val="left"/>
      <w:pPr>
        <w:ind w:left="3435" w:hanging="360"/>
      </w:pPr>
      <w:rPr>
        <w:rFonts w:ascii="Symbol" w:hAnsi="Symbol" w:hint="default"/>
      </w:rPr>
    </w:lvl>
    <w:lvl w:ilvl="4" w:tplc="1C090003" w:tentative="1">
      <w:start w:val="1"/>
      <w:numFmt w:val="bullet"/>
      <w:lvlText w:val="o"/>
      <w:lvlJc w:val="left"/>
      <w:pPr>
        <w:ind w:left="4155" w:hanging="360"/>
      </w:pPr>
      <w:rPr>
        <w:rFonts w:ascii="Courier New" w:hAnsi="Courier New" w:cs="Courier New" w:hint="default"/>
      </w:rPr>
    </w:lvl>
    <w:lvl w:ilvl="5" w:tplc="1C090005" w:tentative="1">
      <w:start w:val="1"/>
      <w:numFmt w:val="bullet"/>
      <w:lvlText w:val=""/>
      <w:lvlJc w:val="left"/>
      <w:pPr>
        <w:ind w:left="4875" w:hanging="360"/>
      </w:pPr>
      <w:rPr>
        <w:rFonts w:ascii="Wingdings" w:hAnsi="Wingdings" w:hint="default"/>
      </w:rPr>
    </w:lvl>
    <w:lvl w:ilvl="6" w:tplc="1C090001" w:tentative="1">
      <w:start w:val="1"/>
      <w:numFmt w:val="bullet"/>
      <w:lvlText w:val=""/>
      <w:lvlJc w:val="left"/>
      <w:pPr>
        <w:ind w:left="5595" w:hanging="360"/>
      </w:pPr>
      <w:rPr>
        <w:rFonts w:ascii="Symbol" w:hAnsi="Symbol" w:hint="default"/>
      </w:rPr>
    </w:lvl>
    <w:lvl w:ilvl="7" w:tplc="1C090003" w:tentative="1">
      <w:start w:val="1"/>
      <w:numFmt w:val="bullet"/>
      <w:lvlText w:val="o"/>
      <w:lvlJc w:val="left"/>
      <w:pPr>
        <w:ind w:left="6315" w:hanging="360"/>
      </w:pPr>
      <w:rPr>
        <w:rFonts w:ascii="Courier New" w:hAnsi="Courier New" w:cs="Courier New" w:hint="default"/>
      </w:rPr>
    </w:lvl>
    <w:lvl w:ilvl="8" w:tplc="1C090005" w:tentative="1">
      <w:start w:val="1"/>
      <w:numFmt w:val="bullet"/>
      <w:lvlText w:val=""/>
      <w:lvlJc w:val="left"/>
      <w:pPr>
        <w:ind w:left="7035" w:hanging="360"/>
      </w:pPr>
      <w:rPr>
        <w:rFonts w:ascii="Wingdings" w:hAnsi="Wingdings" w:hint="default"/>
      </w:rPr>
    </w:lvl>
  </w:abstractNum>
  <w:abstractNum w:abstractNumId="5"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8A9"/>
    <w:rsid w:val="000128D4"/>
    <w:rsid w:val="001650A7"/>
    <w:rsid w:val="001C26C2"/>
    <w:rsid w:val="001F78A9"/>
    <w:rsid w:val="004123A8"/>
    <w:rsid w:val="004F7697"/>
    <w:rsid w:val="005026EC"/>
    <w:rsid w:val="00534DC2"/>
    <w:rsid w:val="006849FE"/>
    <w:rsid w:val="007072D6"/>
    <w:rsid w:val="007C6082"/>
    <w:rsid w:val="007F24F4"/>
    <w:rsid w:val="007F529F"/>
    <w:rsid w:val="00834690"/>
    <w:rsid w:val="00890FFE"/>
    <w:rsid w:val="008A35F6"/>
    <w:rsid w:val="00987C7B"/>
    <w:rsid w:val="009A1CBC"/>
    <w:rsid w:val="009B500B"/>
    <w:rsid w:val="00A413B9"/>
    <w:rsid w:val="00A949F1"/>
    <w:rsid w:val="00B0009C"/>
    <w:rsid w:val="00BB663A"/>
    <w:rsid w:val="00BC2C19"/>
    <w:rsid w:val="00C56ECD"/>
    <w:rsid w:val="00C70719"/>
    <w:rsid w:val="00D0100B"/>
    <w:rsid w:val="00D364EB"/>
    <w:rsid w:val="00D85977"/>
    <w:rsid w:val="00DC20B3"/>
    <w:rsid w:val="00E032F8"/>
    <w:rsid w:val="00F35FAC"/>
    <w:rsid w:val="00F56609"/>
    <w:rsid w:val="00FB3B44"/>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D9A77AC"/>
  <w15:docId w15:val="{BE7784CA-ECE1-4A19-B14C-7D270E49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ListParagraph">
    <w:name w:val="List Paragraph"/>
    <w:basedOn w:val="Normal"/>
    <w:uiPriority w:val="34"/>
    <w:qFormat/>
    <w:rsid w:val="00534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11049</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Priyanka Makardoij</cp:lastModifiedBy>
  <cp:revision>16</cp:revision>
  <dcterms:created xsi:type="dcterms:W3CDTF">2014-08-14T08:17:00Z</dcterms:created>
  <dcterms:modified xsi:type="dcterms:W3CDTF">2022-10-19T09:11:00Z</dcterms:modified>
</cp:coreProperties>
</file>